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73BE9" w:rsidRPr="002145C9" w:rsidTr="001B2E9F">
        <w:trPr>
          <w:trHeight w:val="1760"/>
        </w:trPr>
        <w:tc>
          <w:tcPr>
            <w:tcW w:w="4243" w:type="dxa"/>
          </w:tcPr>
          <w:p w:rsidR="00F73BE9" w:rsidRPr="002145C9" w:rsidRDefault="00F73BE9" w:rsidP="001B2E9F">
            <w:pPr>
              <w:rPr>
                <w:lang w:val="fr-FR"/>
              </w:rPr>
            </w:pPr>
          </w:p>
        </w:tc>
        <w:tc>
          <w:tcPr>
            <w:tcW w:w="1646" w:type="dxa"/>
            <w:vAlign w:val="center"/>
          </w:tcPr>
          <w:p w:rsidR="00F73BE9" w:rsidRPr="002145C9" w:rsidRDefault="00F73BE9" w:rsidP="001B2E9F">
            <w:pPr>
              <w:pStyle w:val="LogoUPOV"/>
              <w:rPr>
                <w:lang w:val="fr-FR"/>
              </w:rPr>
            </w:pPr>
            <w:r w:rsidRPr="002145C9">
              <w:rPr>
                <w:noProof/>
              </w:rPr>
              <w:drawing>
                <wp:inline distT="0" distB="0" distL="0" distR="0" wp14:anchorId="0E1D5B54" wp14:editId="17454EE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73BE9" w:rsidRPr="002145C9" w:rsidRDefault="00F73BE9" w:rsidP="001B2E9F">
            <w:pPr>
              <w:pStyle w:val="Lettrine"/>
              <w:rPr>
                <w:lang w:val="fr-FR"/>
              </w:rPr>
            </w:pPr>
            <w:r w:rsidRPr="002145C9">
              <w:rPr>
                <w:lang w:val="fr-FR"/>
              </w:rPr>
              <w:t>F</w:t>
            </w:r>
          </w:p>
          <w:p w:rsidR="00F73BE9" w:rsidRPr="002145C9" w:rsidRDefault="00F73BE9" w:rsidP="001B2E9F">
            <w:pPr>
              <w:pStyle w:val="Docoriginal"/>
              <w:rPr>
                <w:lang w:val="fr-FR"/>
              </w:rPr>
            </w:pPr>
            <w:r w:rsidRPr="002145C9">
              <w:rPr>
                <w:lang w:val="fr-FR"/>
              </w:rPr>
              <w:t>C/48/</w:t>
            </w:r>
            <w:bookmarkStart w:id="0" w:name="Code"/>
            <w:bookmarkEnd w:id="0"/>
            <w:r w:rsidRPr="002145C9">
              <w:rPr>
                <w:lang w:val="fr-FR"/>
              </w:rPr>
              <w:t>10</w:t>
            </w:r>
          </w:p>
          <w:p w:rsidR="00F73BE9" w:rsidRPr="002145C9" w:rsidRDefault="00F73BE9" w:rsidP="001B2E9F">
            <w:pPr>
              <w:pStyle w:val="Docoriginal"/>
              <w:rPr>
                <w:b w:val="0"/>
                <w:spacing w:val="0"/>
                <w:lang w:val="fr-FR"/>
              </w:rPr>
            </w:pPr>
            <w:r w:rsidRPr="002145C9">
              <w:rPr>
                <w:rStyle w:val="StyleDoclangBold"/>
                <w:b/>
                <w:spacing w:val="0"/>
                <w:lang w:val="fr-FR"/>
              </w:rPr>
              <w:t>ORIGINAL</w:t>
            </w:r>
            <w:r w:rsidRPr="002145C9">
              <w:rPr>
                <w:rStyle w:val="StyleDoclangBold"/>
                <w:spacing w:val="0"/>
                <w:lang w:val="fr-FR"/>
              </w:rPr>
              <w:t> :</w:t>
            </w:r>
            <w:r w:rsidRPr="002145C9">
              <w:rPr>
                <w:rStyle w:val="StyleDocoriginalNotBold1"/>
                <w:spacing w:val="0"/>
                <w:lang w:val="fr-FR"/>
              </w:rPr>
              <w:t xml:space="preserve"> </w:t>
            </w:r>
            <w:bookmarkStart w:id="1" w:name="Original"/>
            <w:bookmarkEnd w:id="1"/>
            <w:r w:rsidRPr="002145C9">
              <w:rPr>
                <w:b w:val="0"/>
                <w:spacing w:val="0"/>
                <w:lang w:val="fr-FR"/>
              </w:rPr>
              <w:t>anglais</w:t>
            </w:r>
          </w:p>
          <w:p w:rsidR="00F73BE9" w:rsidRPr="002145C9" w:rsidRDefault="00F73BE9" w:rsidP="00F73BE9">
            <w:pPr>
              <w:pStyle w:val="Docoriginal"/>
              <w:rPr>
                <w:lang w:val="fr-FR"/>
              </w:rPr>
            </w:pPr>
            <w:r w:rsidRPr="002145C9">
              <w:rPr>
                <w:spacing w:val="0"/>
                <w:lang w:val="fr-FR"/>
              </w:rPr>
              <w:t>DATE :</w:t>
            </w:r>
            <w:r w:rsidRPr="002145C9">
              <w:rPr>
                <w:rStyle w:val="StyleDocoriginalNotBold1"/>
                <w:spacing w:val="0"/>
                <w:lang w:val="fr-FR"/>
              </w:rPr>
              <w:t xml:space="preserve"> </w:t>
            </w:r>
            <w:bookmarkStart w:id="2" w:name="Date"/>
            <w:bookmarkEnd w:id="2"/>
            <w:r w:rsidR="00092B4B" w:rsidRPr="002145C9">
              <w:rPr>
                <w:b w:val="0"/>
                <w:spacing w:val="0"/>
                <w:lang w:val="fr-FR"/>
              </w:rPr>
              <w:t>28</w:t>
            </w:r>
            <w:r w:rsidRPr="002145C9">
              <w:rPr>
                <w:b w:val="0"/>
                <w:spacing w:val="0"/>
                <w:lang w:val="fr-FR"/>
              </w:rPr>
              <w:t xml:space="preserve"> juillet 2014</w:t>
            </w:r>
          </w:p>
        </w:tc>
      </w:tr>
      <w:tr w:rsidR="00F73BE9" w:rsidRPr="002145C9" w:rsidTr="001B2E9F">
        <w:tc>
          <w:tcPr>
            <w:tcW w:w="10131" w:type="dxa"/>
            <w:gridSpan w:val="3"/>
          </w:tcPr>
          <w:p w:rsidR="00F73BE9" w:rsidRPr="002145C9" w:rsidRDefault="00F73BE9" w:rsidP="001B2E9F">
            <w:pPr>
              <w:pStyle w:val="upove"/>
              <w:rPr>
                <w:sz w:val="28"/>
                <w:lang w:val="fr-FR"/>
              </w:rPr>
            </w:pPr>
            <w:r w:rsidRPr="002145C9">
              <w:rPr>
                <w:spacing w:val="6"/>
                <w:lang w:val="fr-FR"/>
              </w:rPr>
              <w:t>UNION INTERNATIONALE POUR LA PROTECTION DES OBTENTIONS VÉGÉTALES</w:t>
            </w:r>
          </w:p>
        </w:tc>
      </w:tr>
      <w:tr w:rsidR="00F73BE9" w:rsidRPr="002145C9" w:rsidTr="001B2E9F">
        <w:tc>
          <w:tcPr>
            <w:tcW w:w="10131" w:type="dxa"/>
            <w:gridSpan w:val="3"/>
          </w:tcPr>
          <w:p w:rsidR="00F73BE9" w:rsidRPr="002145C9" w:rsidRDefault="00F73BE9" w:rsidP="001B2E9F">
            <w:pPr>
              <w:pStyle w:val="Country"/>
              <w:rPr>
                <w:lang w:val="fr-FR"/>
              </w:rPr>
            </w:pPr>
            <w:r w:rsidRPr="002145C9">
              <w:rPr>
                <w:lang w:val="fr-FR"/>
              </w:rPr>
              <w:t>Genève</w:t>
            </w:r>
          </w:p>
        </w:tc>
      </w:tr>
    </w:tbl>
    <w:p w:rsidR="00F73BE9" w:rsidRPr="002145C9" w:rsidRDefault="00F73BE9" w:rsidP="00F73BE9">
      <w:pPr>
        <w:pStyle w:val="Sessiontc"/>
        <w:rPr>
          <w:lang w:val="fr-FR"/>
        </w:rPr>
      </w:pPr>
      <w:r w:rsidRPr="002145C9">
        <w:rPr>
          <w:lang w:val="fr-FR"/>
        </w:rPr>
        <w:t>CONSEIL</w:t>
      </w:r>
    </w:p>
    <w:p w:rsidR="00F73BE9" w:rsidRPr="002145C9" w:rsidRDefault="00F73BE9" w:rsidP="00F73BE9">
      <w:pPr>
        <w:pStyle w:val="Sessiontcplacedate"/>
        <w:rPr>
          <w:lang w:val="fr-FR"/>
        </w:rPr>
      </w:pPr>
      <w:r w:rsidRPr="002145C9">
        <w:rPr>
          <w:lang w:val="fr-FR"/>
        </w:rPr>
        <w:t>Quarante</w:t>
      </w:r>
      <w:r w:rsidR="005D7013" w:rsidRPr="002145C9">
        <w:rPr>
          <w:lang w:val="fr-FR"/>
        </w:rPr>
        <w:noBreakHyphen/>
      </w:r>
      <w:r w:rsidRPr="002145C9">
        <w:rPr>
          <w:lang w:val="fr-FR"/>
        </w:rPr>
        <w:t>huitième session ordinaire</w:t>
      </w:r>
      <w:r w:rsidRPr="002145C9">
        <w:rPr>
          <w:lang w:val="fr-FR"/>
        </w:rPr>
        <w:br/>
        <w:t>Genève, 16 octobre 2014</w:t>
      </w:r>
    </w:p>
    <w:p w:rsidR="001A3879" w:rsidRPr="002145C9" w:rsidRDefault="001A3879" w:rsidP="001A3879">
      <w:pPr>
        <w:pStyle w:val="Titleofdoc0"/>
        <w:rPr>
          <w:lang w:val="fr-FR"/>
        </w:rPr>
      </w:pPr>
      <w:r w:rsidRPr="002145C9">
        <w:rPr>
          <w:lang w:val="fr-FR"/>
        </w:rPr>
        <w:t>RAPPORT SUR L</w:t>
      </w:r>
      <w:r w:rsidR="00327C7B" w:rsidRPr="002145C9">
        <w:rPr>
          <w:lang w:val="fr-FR"/>
        </w:rPr>
        <w:t>’</w:t>
      </w:r>
      <w:r w:rsidRPr="002145C9">
        <w:rPr>
          <w:lang w:val="fr-FR"/>
        </w:rPr>
        <w:t>État D</w:t>
      </w:r>
      <w:r w:rsidR="00327C7B" w:rsidRPr="002145C9">
        <w:rPr>
          <w:lang w:val="fr-FR"/>
        </w:rPr>
        <w:t>’</w:t>
      </w:r>
      <w:r w:rsidRPr="002145C9">
        <w:rPr>
          <w:lang w:val="fr-FR"/>
        </w:rPr>
        <w:t>AVANCEMENT DES TRAVAUX DU COMITé TECH</w:t>
      </w:r>
      <w:r w:rsidR="000C0DD9" w:rsidRPr="002145C9">
        <w:rPr>
          <w:lang w:val="fr-FR"/>
        </w:rPr>
        <w:t>NIQUE,</w:t>
      </w:r>
      <w:r w:rsidR="000C0DD9" w:rsidRPr="002145C9">
        <w:rPr>
          <w:lang w:val="fr-FR"/>
        </w:rPr>
        <w:br/>
      </w:r>
      <w:r w:rsidRPr="002145C9">
        <w:rPr>
          <w:lang w:val="fr-FR"/>
        </w:rPr>
        <w:t>DES GROUPES DE TRAVAIL TECHNIQ</w:t>
      </w:r>
      <w:r w:rsidR="000C0DD9" w:rsidRPr="002145C9">
        <w:rPr>
          <w:lang w:val="fr-FR"/>
        </w:rPr>
        <w:t>UES ET DU GROUPE DE TRAVAIL SUR</w:t>
      </w:r>
      <w:r w:rsidR="000C0DD9" w:rsidRPr="002145C9">
        <w:rPr>
          <w:lang w:val="fr-FR"/>
        </w:rPr>
        <w:br/>
      </w:r>
      <w:r w:rsidRPr="002145C9">
        <w:rPr>
          <w:lang w:val="fr-FR"/>
        </w:rPr>
        <w:t>LES Technique</w:t>
      </w:r>
      <w:r w:rsidR="00257D09">
        <w:rPr>
          <w:lang w:val="fr-FR"/>
        </w:rPr>
        <w:t>s BIOCHIMIQUES ET MOLéCULAIRES,</w:t>
      </w:r>
      <w:r w:rsidR="00257D09">
        <w:rPr>
          <w:lang w:val="fr-FR"/>
        </w:rPr>
        <w:br/>
      </w:r>
      <w:r w:rsidRPr="002145C9">
        <w:rPr>
          <w:lang w:val="fr-FR"/>
        </w:rPr>
        <w:t>NOTAMMENT LES PROFILS D</w:t>
      </w:r>
      <w:r w:rsidR="00327C7B" w:rsidRPr="002145C9">
        <w:rPr>
          <w:lang w:val="fr-FR"/>
        </w:rPr>
        <w:t>’</w:t>
      </w:r>
      <w:r w:rsidRPr="002145C9">
        <w:rPr>
          <w:lang w:val="fr-FR"/>
        </w:rPr>
        <w:t>adN</w:t>
      </w:r>
    </w:p>
    <w:p w:rsidR="001A3879" w:rsidRPr="002145C9" w:rsidRDefault="001A3879" w:rsidP="001A3879">
      <w:pPr>
        <w:pStyle w:val="preparedby1"/>
        <w:rPr>
          <w:lang w:val="fr-FR"/>
        </w:rPr>
      </w:pPr>
      <w:bookmarkStart w:id="3" w:name="Prepared"/>
      <w:bookmarkEnd w:id="3"/>
      <w:r w:rsidRPr="002145C9">
        <w:rPr>
          <w:lang w:val="fr-FR"/>
        </w:rPr>
        <w:t>Document établi par le Bureau de l</w:t>
      </w:r>
      <w:r w:rsidR="00327C7B" w:rsidRPr="002145C9">
        <w:rPr>
          <w:lang w:val="fr-FR"/>
        </w:rPr>
        <w:t>’</w:t>
      </w:r>
      <w:r w:rsidRPr="002145C9">
        <w:rPr>
          <w:lang w:val="fr-FR"/>
        </w:rPr>
        <w:t>Union</w:t>
      </w:r>
      <w:r w:rsidRPr="002145C9">
        <w:rPr>
          <w:lang w:val="fr-FR"/>
        </w:rPr>
        <w:br/>
      </w:r>
      <w:r w:rsidRPr="002145C9">
        <w:rPr>
          <w:lang w:val="fr-FR"/>
        </w:rPr>
        <w:br/>
      </w:r>
      <w:r w:rsidRPr="002145C9">
        <w:rPr>
          <w:color w:val="A6A6A6" w:themeColor="background1" w:themeShade="A6"/>
          <w:lang w:val="fr-FR"/>
        </w:rPr>
        <w:t>Avertissement : le présent document ne représente pas les principes ou les orientations de l</w:t>
      </w:r>
      <w:r w:rsidR="00327C7B" w:rsidRPr="002145C9">
        <w:rPr>
          <w:color w:val="A6A6A6" w:themeColor="background1" w:themeShade="A6"/>
          <w:lang w:val="fr-FR"/>
        </w:rPr>
        <w:t>’</w:t>
      </w:r>
      <w:r w:rsidRPr="002145C9">
        <w:rPr>
          <w:color w:val="A6A6A6" w:themeColor="background1" w:themeShade="A6"/>
          <w:lang w:val="fr-FR"/>
        </w:rPr>
        <w:t>UPOV</w:t>
      </w:r>
    </w:p>
    <w:p w:rsidR="001A3879" w:rsidRPr="002145C9" w:rsidRDefault="001A3879" w:rsidP="001A3879">
      <w:pPr>
        <w:rPr>
          <w:szCs w:val="24"/>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 présent document indique l</w:t>
      </w:r>
      <w:r w:rsidR="00327C7B" w:rsidRPr="002145C9">
        <w:rPr>
          <w:lang w:val="fr-FR"/>
        </w:rPr>
        <w:t>’</w:t>
      </w:r>
      <w:r w:rsidRPr="002145C9">
        <w:rPr>
          <w:lang w:val="fr-FR"/>
        </w:rPr>
        <w:t>état d</w:t>
      </w:r>
      <w:r w:rsidR="00327C7B" w:rsidRPr="002145C9">
        <w:rPr>
          <w:lang w:val="fr-FR"/>
        </w:rPr>
        <w:t>’</w:t>
      </w:r>
      <w:r w:rsidRPr="002145C9">
        <w:rPr>
          <w:lang w:val="fr-FR"/>
        </w:rPr>
        <w:t>avancement des travaux du Comité technique (TC) et de ses groupes de travail techniques, y</w:t>
      </w:r>
      <w:r w:rsidR="004F0A8A" w:rsidRPr="002145C9">
        <w:rPr>
          <w:lang w:val="fr-FR"/>
        </w:rPr>
        <w:t> </w:t>
      </w:r>
      <w:r w:rsidRPr="002145C9">
        <w:rPr>
          <w:lang w:val="fr-FR"/>
        </w:rPr>
        <w:t>compris le Groupe de travail sur les techniques biochimiques et moléculaires, notamment les profils d</w:t>
      </w:r>
      <w:r w:rsidR="00327C7B" w:rsidRPr="002145C9">
        <w:rPr>
          <w:lang w:val="fr-FR"/>
        </w:rPr>
        <w:t>’</w:t>
      </w:r>
      <w:r w:rsidRPr="002145C9">
        <w:rPr>
          <w:lang w:val="fr-FR"/>
        </w:rPr>
        <w:t>ADN (BMT).</w:t>
      </w:r>
    </w:p>
    <w:p w:rsidR="001A3879" w:rsidRPr="002145C9" w:rsidRDefault="001A3879" w:rsidP="001A3879">
      <w:pPr>
        <w:rPr>
          <w:szCs w:val="24"/>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Les abréviations ci</w:t>
      </w:r>
      <w:r w:rsidR="005D7013" w:rsidRPr="002145C9">
        <w:rPr>
          <w:lang w:val="fr-FR"/>
        </w:rPr>
        <w:noBreakHyphen/>
      </w:r>
      <w:r w:rsidRPr="002145C9">
        <w:rPr>
          <w:lang w:val="fr-FR"/>
        </w:rPr>
        <w:t>après sont utilisées dans le présent document :</w:t>
      </w:r>
    </w:p>
    <w:p w:rsidR="001A3879" w:rsidRPr="002145C9" w:rsidRDefault="001A3879" w:rsidP="001A3879">
      <w:pPr>
        <w:rPr>
          <w:lang w:val="fr-FR"/>
        </w:rPr>
      </w:pPr>
    </w:p>
    <w:p w:rsidR="001A3879" w:rsidRPr="002145C9" w:rsidRDefault="001A3879" w:rsidP="001A3879">
      <w:pPr>
        <w:tabs>
          <w:tab w:val="left" w:pos="567"/>
        </w:tabs>
        <w:ind w:left="2552" w:right="-1" w:hanging="2552"/>
        <w:jc w:val="left"/>
        <w:rPr>
          <w:lang w:val="fr-FR"/>
        </w:rPr>
      </w:pPr>
      <w:r w:rsidRPr="002145C9">
        <w:rPr>
          <w:lang w:val="fr-FR"/>
        </w:rPr>
        <w:tab/>
        <w:t>CAJ : Comité administratif et juridique</w:t>
      </w:r>
    </w:p>
    <w:p w:rsidR="001A3879" w:rsidRPr="002145C9" w:rsidRDefault="001A3879" w:rsidP="001A3879">
      <w:pPr>
        <w:tabs>
          <w:tab w:val="left" w:pos="567"/>
        </w:tabs>
        <w:ind w:left="2552" w:right="-1" w:hanging="2552"/>
        <w:jc w:val="left"/>
        <w:rPr>
          <w:lang w:val="fr-FR"/>
        </w:rPr>
      </w:pPr>
      <w:r w:rsidRPr="002145C9">
        <w:rPr>
          <w:lang w:val="fr-FR"/>
        </w:rPr>
        <w:tab/>
        <w:t>TC : Comité technique</w:t>
      </w:r>
    </w:p>
    <w:p w:rsidR="001A3879" w:rsidRPr="002145C9" w:rsidRDefault="001A3879" w:rsidP="008A5F85">
      <w:pPr>
        <w:tabs>
          <w:tab w:val="left" w:pos="567"/>
        </w:tabs>
        <w:ind w:left="2552" w:right="-1" w:hanging="2552"/>
        <w:jc w:val="left"/>
        <w:rPr>
          <w:lang w:val="fr-FR"/>
        </w:rPr>
      </w:pPr>
      <w:r w:rsidRPr="002145C9">
        <w:rPr>
          <w:lang w:val="fr-FR"/>
        </w:rPr>
        <w:tab/>
        <w:t>TC</w:t>
      </w:r>
      <w:r w:rsidR="005D7013" w:rsidRPr="002145C9">
        <w:rPr>
          <w:lang w:val="fr-FR"/>
        </w:rPr>
        <w:noBreakHyphen/>
      </w:r>
      <w:r w:rsidRPr="002145C9">
        <w:rPr>
          <w:lang w:val="fr-FR"/>
        </w:rPr>
        <w:t>EDC : Comité de rédac</w:t>
      </w:r>
      <w:r w:rsidR="008A5F85" w:rsidRPr="002145C9">
        <w:rPr>
          <w:lang w:val="fr-FR"/>
        </w:rPr>
        <w:t>tion élargi du Comité technique</w:t>
      </w:r>
    </w:p>
    <w:p w:rsidR="001A3879" w:rsidRPr="002145C9" w:rsidRDefault="001A3879" w:rsidP="001A3879">
      <w:pPr>
        <w:tabs>
          <w:tab w:val="left" w:pos="567"/>
        </w:tabs>
        <w:ind w:left="2552" w:right="-1" w:hanging="2552"/>
        <w:jc w:val="left"/>
        <w:rPr>
          <w:lang w:val="fr-FR"/>
        </w:rPr>
      </w:pPr>
      <w:r w:rsidRPr="002145C9">
        <w:rPr>
          <w:lang w:val="fr-FR"/>
        </w:rPr>
        <w:tab/>
        <w:t>TWA : Groupe de travail technique sur les plantes agricoles</w:t>
      </w:r>
    </w:p>
    <w:p w:rsidR="001A3879" w:rsidRPr="002145C9" w:rsidRDefault="001A3879" w:rsidP="001A3879">
      <w:pPr>
        <w:tabs>
          <w:tab w:val="left" w:pos="567"/>
        </w:tabs>
        <w:ind w:left="2552" w:right="-1" w:hanging="2552"/>
        <w:jc w:val="left"/>
        <w:rPr>
          <w:lang w:val="fr-FR"/>
        </w:rPr>
      </w:pPr>
      <w:r w:rsidRPr="002145C9">
        <w:rPr>
          <w:lang w:val="fr-FR"/>
        </w:rPr>
        <w:tab/>
        <w:t>TWC : Groupe de travail technique sur les systèmes d</w:t>
      </w:r>
      <w:r w:rsidR="00327C7B" w:rsidRPr="002145C9">
        <w:rPr>
          <w:lang w:val="fr-FR"/>
        </w:rPr>
        <w:t>’</w:t>
      </w:r>
      <w:r w:rsidRPr="002145C9">
        <w:rPr>
          <w:lang w:val="fr-FR"/>
        </w:rPr>
        <w:t>automatisation et</w:t>
      </w:r>
    </w:p>
    <w:p w:rsidR="001A3879" w:rsidRPr="002145C9" w:rsidRDefault="001A3879" w:rsidP="001A3879">
      <w:pPr>
        <w:tabs>
          <w:tab w:val="left" w:pos="567"/>
        </w:tabs>
        <w:ind w:left="2552" w:right="-1" w:hanging="2552"/>
        <w:jc w:val="left"/>
        <w:rPr>
          <w:lang w:val="fr-FR"/>
        </w:rPr>
      </w:pPr>
      <w:r w:rsidRPr="002145C9">
        <w:rPr>
          <w:lang w:val="fr-FR"/>
        </w:rPr>
        <w:tab/>
        <w:t>les programmes d</w:t>
      </w:r>
      <w:r w:rsidR="00327C7B" w:rsidRPr="002145C9">
        <w:rPr>
          <w:lang w:val="fr-FR"/>
        </w:rPr>
        <w:t>’</w:t>
      </w:r>
      <w:r w:rsidRPr="002145C9">
        <w:rPr>
          <w:lang w:val="fr-FR"/>
        </w:rPr>
        <w:t>ordinateurs</w:t>
      </w:r>
    </w:p>
    <w:p w:rsidR="001A3879" w:rsidRPr="002145C9" w:rsidRDefault="001A3879" w:rsidP="001A3879">
      <w:pPr>
        <w:tabs>
          <w:tab w:val="left" w:pos="567"/>
        </w:tabs>
        <w:ind w:left="2552" w:right="-1" w:hanging="2552"/>
        <w:jc w:val="left"/>
        <w:rPr>
          <w:lang w:val="fr-FR"/>
        </w:rPr>
      </w:pPr>
      <w:r w:rsidRPr="002145C9">
        <w:rPr>
          <w:lang w:val="fr-FR"/>
        </w:rPr>
        <w:tab/>
        <w:t>TWF : Groupe de travail technique sur les plantes fruitières</w:t>
      </w:r>
    </w:p>
    <w:p w:rsidR="001A3879" w:rsidRPr="002145C9" w:rsidRDefault="001A3879" w:rsidP="001A3879">
      <w:pPr>
        <w:tabs>
          <w:tab w:val="left" w:pos="567"/>
        </w:tabs>
        <w:ind w:left="2552" w:right="-1" w:hanging="2552"/>
        <w:jc w:val="left"/>
        <w:rPr>
          <w:lang w:val="fr-FR"/>
        </w:rPr>
      </w:pPr>
      <w:r w:rsidRPr="002145C9">
        <w:rPr>
          <w:lang w:val="fr-FR"/>
        </w:rPr>
        <w:tab/>
        <w:t>TWO : Groupe de travail technique sur les plantes ornementales et les arbres forestiers</w:t>
      </w:r>
    </w:p>
    <w:p w:rsidR="001A3879" w:rsidRPr="002145C9" w:rsidRDefault="001A3879" w:rsidP="001A3879">
      <w:pPr>
        <w:tabs>
          <w:tab w:val="left" w:pos="567"/>
        </w:tabs>
        <w:ind w:left="2552" w:right="-1" w:hanging="2552"/>
        <w:jc w:val="left"/>
        <w:rPr>
          <w:lang w:val="fr-FR"/>
        </w:rPr>
      </w:pPr>
      <w:r w:rsidRPr="002145C9">
        <w:rPr>
          <w:lang w:val="fr-FR"/>
        </w:rPr>
        <w:tab/>
        <w:t>TWV : Groupe de travail technique sur les plantes potagères</w:t>
      </w:r>
    </w:p>
    <w:p w:rsidR="001A3879" w:rsidRPr="002145C9" w:rsidRDefault="001A3879" w:rsidP="001A3879">
      <w:pPr>
        <w:tabs>
          <w:tab w:val="left" w:pos="567"/>
        </w:tabs>
        <w:ind w:left="2552" w:right="-1" w:hanging="2552"/>
        <w:jc w:val="left"/>
        <w:rPr>
          <w:lang w:val="fr-FR"/>
        </w:rPr>
      </w:pPr>
      <w:r w:rsidRPr="002145C9">
        <w:rPr>
          <w:lang w:val="fr-FR"/>
        </w:rPr>
        <w:tab/>
        <w:t>BMT : Groupe de travail sur les techniques biochimiques et moléculaires, notamment</w:t>
      </w:r>
    </w:p>
    <w:p w:rsidR="001A3879" w:rsidRPr="002145C9" w:rsidRDefault="001A3879" w:rsidP="00C619BF">
      <w:pPr>
        <w:tabs>
          <w:tab w:val="left" w:pos="567"/>
        </w:tabs>
        <w:ind w:left="2552" w:right="-1" w:hanging="2552"/>
        <w:jc w:val="left"/>
        <w:rPr>
          <w:lang w:val="fr-FR"/>
        </w:rPr>
      </w:pPr>
      <w:r w:rsidRPr="002145C9">
        <w:rPr>
          <w:lang w:val="fr-FR"/>
        </w:rPr>
        <w:tab/>
      </w:r>
      <w:r w:rsidR="00C619BF" w:rsidRPr="002145C9">
        <w:rPr>
          <w:lang w:val="fr-FR"/>
        </w:rPr>
        <w:t>les profils d</w:t>
      </w:r>
      <w:r w:rsidR="00327C7B" w:rsidRPr="002145C9">
        <w:rPr>
          <w:lang w:val="fr-FR"/>
        </w:rPr>
        <w:t>’</w:t>
      </w:r>
      <w:r w:rsidR="00C619BF" w:rsidRPr="002145C9">
        <w:rPr>
          <w:lang w:val="fr-FR"/>
        </w:rPr>
        <w:t>ADN</w:t>
      </w:r>
    </w:p>
    <w:p w:rsidR="001A3879" w:rsidRPr="002145C9" w:rsidRDefault="001A3879" w:rsidP="001A3879">
      <w:pPr>
        <w:tabs>
          <w:tab w:val="left" w:pos="567"/>
        </w:tabs>
        <w:ind w:left="2552" w:right="-1" w:hanging="2552"/>
        <w:jc w:val="left"/>
        <w:rPr>
          <w:lang w:val="fr-FR"/>
        </w:rPr>
      </w:pPr>
      <w:r w:rsidRPr="002145C9">
        <w:rPr>
          <w:lang w:val="fr-FR"/>
        </w:rPr>
        <w:tab/>
        <w:t>DHS : Distinction, homogénéité et stabilité</w:t>
      </w:r>
    </w:p>
    <w:p w:rsidR="001A3879" w:rsidRPr="002145C9" w:rsidRDefault="001A3879" w:rsidP="001A3879">
      <w:pPr>
        <w:tabs>
          <w:tab w:val="left" w:pos="567"/>
        </w:tabs>
        <w:ind w:left="2552" w:right="-1" w:hanging="2552"/>
        <w:jc w:val="left"/>
        <w:rPr>
          <w:lang w:val="fr-FR"/>
        </w:rPr>
      </w:pPr>
    </w:p>
    <w:p w:rsidR="001A3879" w:rsidRPr="002145C9" w:rsidRDefault="001A3879" w:rsidP="001A3879">
      <w:pPr>
        <w:rPr>
          <w:lang w:val="fr-FR"/>
        </w:rPr>
      </w:pPr>
    </w:p>
    <w:p w:rsidR="001A3879" w:rsidRPr="002145C9" w:rsidRDefault="001A3879" w:rsidP="001A3879">
      <w:pPr>
        <w:rPr>
          <w:lang w:val="fr-FR"/>
        </w:rPr>
      </w:pPr>
      <w:r w:rsidRPr="002145C9">
        <w:rPr>
          <w:lang w:val="fr-FR"/>
        </w:rPr>
        <w:br w:type="page"/>
      </w:r>
    </w:p>
    <w:p w:rsidR="001A3879" w:rsidRPr="002145C9" w:rsidRDefault="001A3879" w:rsidP="009C0CA9">
      <w:pPr>
        <w:pStyle w:val="TOC1"/>
        <w:rPr>
          <w:snapToGrid w:val="0"/>
          <w:lang w:val="fr-FR"/>
        </w:rPr>
      </w:pPr>
      <w:r w:rsidRPr="002145C9">
        <w:rPr>
          <w:snapToGrid w:val="0"/>
          <w:lang w:val="fr-FR"/>
        </w:rPr>
        <w:lastRenderedPageBreak/>
        <w:t>TABLE DES MATIÈRES</w:t>
      </w:r>
    </w:p>
    <w:p w:rsidR="00092B4B" w:rsidRPr="002145C9" w:rsidRDefault="00092B4B" w:rsidP="00092B4B">
      <w:pPr>
        <w:pStyle w:val="TOC1"/>
        <w:rPr>
          <w:lang w:val="fr-FR"/>
        </w:rPr>
      </w:pPr>
    </w:p>
    <w:p w:rsidR="00092B4B" w:rsidRPr="002145C9" w:rsidRDefault="00092B4B" w:rsidP="00092B4B">
      <w:pPr>
        <w:pStyle w:val="TOC1"/>
        <w:rPr>
          <w:lang w:val="fr-FR"/>
        </w:rPr>
      </w:pPr>
    </w:p>
    <w:p w:rsidR="00257D09" w:rsidRDefault="002145C9">
      <w:pPr>
        <w:pStyle w:val="TOC1"/>
        <w:rPr>
          <w:rFonts w:asciiTheme="minorHAnsi" w:eastAsiaTheme="minorEastAsia" w:hAnsiTheme="minorHAnsi" w:cstheme="minorBidi"/>
          <w:caps w:val="0"/>
          <w:noProof/>
          <w:sz w:val="22"/>
          <w:szCs w:val="22"/>
        </w:rPr>
      </w:pPr>
      <w:r>
        <w:rPr>
          <w:lang w:val="fr-FR"/>
        </w:rPr>
        <w:fldChar w:fldCharType="begin"/>
      </w:r>
      <w:r>
        <w:rPr>
          <w:lang w:val="fr-FR"/>
        </w:rPr>
        <w:instrText xml:space="preserve"> TOC \o "1-3" \h \z \u </w:instrText>
      </w:r>
      <w:r>
        <w:rPr>
          <w:lang w:val="fr-FR"/>
        </w:rPr>
        <w:fldChar w:fldCharType="separate"/>
      </w:r>
      <w:hyperlink w:anchor="_Toc398631134" w:history="1">
        <w:r w:rsidR="00257D09" w:rsidRPr="00413A07">
          <w:rPr>
            <w:rStyle w:val="Hyperlink"/>
            <w:noProof/>
          </w:rPr>
          <w:t>I.</w:t>
        </w:r>
        <w:r w:rsidR="00257D09">
          <w:rPr>
            <w:rFonts w:asciiTheme="minorHAnsi" w:eastAsiaTheme="minorEastAsia" w:hAnsiTheme="minorHAnsi" w:cstheme="minorBidi"/>
            <w:caps w:val="0"/>
            <w:noProof/>
            <w:sz w:val="22"/>
            <w:szCs w:val="22"/>
          </w:rPr>
          <w:tab/>
        </w:r>
        <w:r w:rsidR="00257D09" w:rsidRPr="00413A07">
          <w:rPr>
            <w:rStyle w:val="Hyperlink"/>
            <w:noProof/>
          </w:rPr>
          <w:t>Rapport sur l’état d’avancement des travaux du Comité technique</w:t>
        </w:r>
        <w:r w:rsidR="00257D09">
          <w:rPr>
            <w:noProof/>
            <w:webHidden/>
          </w:rPr>
          <w:tab/>
        </w:r>
        <w:r w:rsidR="00257D09">
          <w:rPr>
            <w:noProof/>
            <w:webHidden/>
          </w:rPr>
          <w:fldChar w:fldCharType="begin"/>
        </w:r>
        <w:r w:rsidR="00257D09">
          <w:rPr>
            <w:noProof/>
            <w:webHidden/>
          </w:rPr>
          <w:instrText xml:space="preserve"> PAGEREF _Toc398631134 \h </w:instrText>
        </w:r>
        <w:r w:rsidR="00257D09">
          <w:rPr>
            <w:noProof/>
            <w:webHidden/>
          </w:rPr>
        </w:r>
        <w:r w:rsidR="00257D09">
          <w:rPr>
            <w:noProof/>
            <w:webHidden/>
          </w:rPr>
          <w:fldChar w:fldCharType="separate"/>
        </w:r>
        <w:r w:rsidR="00257D09">
          <w:rPr>
            <w:noProof/>
            <w:webHidden/>
          </w:rPr>
          <w:t>4</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35" w:history="1">
        <w:r w:rsidR="00257D09" w:rsidRPr="00413A07">
          <w:rPr>
            <w:rStyle w:val="Hyperlink"/>
            <w:noProof/>
          </w:rPr>
          <w:t>Rapport sur les faits nouveaux intervenus au sein de l’UPOV, y compris certaines questions examinées lors des dernières sessions du Comité administratif et juridique, du Comité consultatif et du Conseil (rapport verbal du Secrétaire général adjoint)</w:t>
        </w:r>
        <w:r w:rsidR="00257D09">
          <w:rPr>
            <w:noProof/>
            <w:webHidden/>
          </w:rPr>
          <w:tab/>
        </w:r>
        <w:r w:rsidR="00257D09">
          <w:rPr>
            <w:noProof/>
            <w:webHidden/>
          </w:rPr>
          <w:fldChar w:fldCharType="begin"/>
        </w:r>
        <w:r w:rsidR="00257D09">
          <w:rPr>
            <w:noProof/>
            <w:webHidden/>
          </w:rPr>
          <w:instrText xml:space="preserve"> PAGEREF _Toc398631135 \h </w:instrText>
        </w:r>
        <w:r w:rsidR="00257D09">
          <w:rPr>
            <w:noProof/>
            <w:webHidden/>
          </w:rPr>
        </w:r>
        <w:r w:rsidR="00257D09">
          <w:rPr>
            <w:noProof/>
            <w:webHidden/>
          </w:rPr>
          <w:fldChar w:fldCharType="separate"/>
        </w:r>
        <w:r w:rsidR="00257D09">
          <w:rPr>
            <w:noProof/>
            <w:webHidden/>
          </w:rPr>
          <w:t>4</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36" w:history="1">
        <w:r w:rsidR="00257D09" w:rsidRPr="00413A07">
          <w:rPr>
            <w:rStyle w:val="Hyperlink"/>
            <w:noProof/>
          </w:rPr>
          <w:t>Questions pour information</w:t>
        </w:r>
        <w:r w:rsidR="00257D09">
          <w:rPr>
            <w:noProof/>
            <w:webHidden/>
          </w:rPr>
          <w:tab/>
        </w:r>
        <w:r w:rsidR="00257D09">
          <w:rPr>
            <w:noProof/>
            <w:webHidden/>
          </w:rPr>
          <w:fldChar w:fldCharType="begin"/>
        </w:r>
        <w:r w:rsidR="00257D09">
          <w:rPr>
            <w:noProof/>
            <w:webHidden/>
          </w:rPr>
          <w:instrText xml:space="preserve"> PAGEREF _Toc398631136 \h </w:instrText>
        </w:r>
        <w:r w:rsidR="00257D09">
          <w:rPr>
            <w:noProof/>
            <w:webHidden/>
          </w:rPr>
        </w:r>
        <w:r w:rsidR="00257D09">
          <w:rPr>
            <w:noProof/>
            <w:webHidden/>
          </w:rPr>
          <w:fldChar w:fldCharType="separate"/>
        </w:r>
        <w:r w:rsidR="00257D09">
          <w:rPr>
            <w:noProof/>
            <w:webHidden/>
          </w:rPr>
          <w:t>4</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37" w:history="1">
        <w:r w:rsidR="00257D09" w:rsidRPr="00413A07">
          <w:rPr>
            <w:rStyle w:val="Hyperlink"/>
            <w:noProof/>
          </w:rPr>
          <w:t>Questions à soumettre au Comité technique</w:t>
        </w:r>
        <w:r w:rsidR="00257D09">
          <w:rPr>
            <w:noProof/>
            <w:webHidden/>
          </w:rPr>
          <w:tab/>
        </w:r>
        <w:r w:rsidR="00257D09">
          <w:rPr>
            <w:noProof/>
            <w:webHidden/>
          </w:rPr>
          <w:fldChar w:fldCharType="begin"/>
        </w:r>
        <w:r w:rsidR="00257D09">
          <w:rPr>
            <w:noProof/>
            <w:webHidden/>
          </w:rPr>
          <w:instrText xml:space="preserve"> PAGEREF _Toc398631137 \h </w:instrText>
        </w:r>
        <w:r w:rsidR="00257D09">
          <w:rPr>
            <w:noProof/>
            <w:webHidden/>
          </w:rPr>
        </w:r>
        <w:r w:rsidR="00257D09">
          <w:rPr>
            <w:noProof/>
            <w:webHidden/>
          </w:rPr>
          <w:fldChar w:fldCharType="separate"/>
        </w:r>
        <w:r w:rsidR="00257D09">
          <w:rPr>
            <w:noProof/>
            <w:webHidden/>
          </w:rPr>
          <w:t>4</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38" w:history="1">
        <w:r w:rsidR="00257D09" w:rsidRPr="00413A07">
          <w:rPr>
            <w:rStyle w:val="Hyperlink"/>
            <w:noProof/>
          </w:rPr>
          <w:t>Questions découlant des travaux des groupes de travail techniques</w:t>
        </w:r>
        <w:r w:rsidR="00257D09">
          <w:rPr>
            <w:noProof/>
            <w:webHidden/>
          </w:rPr>
          <w:tab/>
        </w:r>
        <w:r w:rsidR="00257D09">
          <w:rPr>
            <w:noProof/>
            <w:webHidden/>
          </w:rPr>
          <w:fldChar w:fldCharType="begin"/>
        </w:r>
        <w:r w:rsidR="00257D09">
          <w:rPr>
            <w:noProof/>
            <w:webHidden/>
          </w:rPr>
          <w:instrText xml:space="preserve"> PAGEREF _Toc398631138 \h </w:instrText>
        </w:r>
        <w:r w:rsidR="00257D09">
          <w:rPr>
            <w:noProof/>
            <w:webHidden/>
          </w:rPr>
        </w:r>
        <w:r w:rsidR="00257D09">
          <w:rPr>
            <w:noProof/>
            <w:webHidden/>
          </w:rPr>
          <w:fldChar w:fldCharType="separate"/>
        </w:r>
        <w:r w:rsidR="00257D09">
          <w:rPr>
            <w:noProof/>
            <w:webHidden/>
          </w:rPr>
          <w:t>5</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39" w:history="1">
        <w:r w:rsidR="00257D09" w:rsidRPr="00413A07">
          <w:rPr>
            <w:rStyle w:val="Hyperlink"/>
            <w:noProof/>
          </w:rPr>
          <w:t>Questions pour information et décision éventuelle du Comité technique</w:t>
        </w:r>
        <w:r w:rsidR="00257D09">
          <w:rPr>
            <w:noProof/>
            <w:webHidden/>
          </w:rPr>
          <w:tab/>
        </w:r>
        <w:r w:rsidR="00257D09">
          <w:rPr>
            <w:noProof/>
            <w:webHidden/>
          </w:rPr>
          <w:fldChar w:fldCharType="begin"/>
        </w:r>
        <w:r w:rsidR="00257D09">
          <w:rPr>
            <w:noProof/>
            <w:webHidden/>
          </w:rPr>
          <w:instrText xml:space="preserve"> PAGEREF _Toc398631139 \h </w:instrText>
        </w:r>
        <w:r w:rsidR="00257D09">
          <w:rPr>
            <w:noProof/>
            <w:webHidden/>
          </w:rPr>
        </w:r>
        <w:r w:rsidR="00257D09">
          <w:rPr>
            <w:noProof/>
            <w:webHidden/>
          </w:rPr>
          <w:fldChar w:fldCharType="separate"/>
        </w:r>
        <w:r w:rsidR="00257D09">
          <w:rPr>
            <w:noProof/>
            <w:webHidden/>
          </w:rPr>
          <w:t>5</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0" w:history="1">
        <w:r w:rsidR="00257D09" w:rsidRPr="00413A07">
          <w:rPr>
            <w:rStyle w:val="Hyperlink"/>
            <w:noProof/>
          </w:rPr>
          <w:t>Questions pour information</w:t>
        </w:r>
        <w:r w:rsidR="00257D09">
          <w:rPr>
            <w:noProof/>
            <w:webHidden/>
          </w:rPr>
          <w:tab/>
        </w:r>
        <w:r w:rsidR="00257D09">
          <w:rPr>
            <w:noProof/>
            <w:webHidden/>
          </w:rPr>
          <w:fldChar w:fldCharType="begin"/>
        </w:r>
        <w:r w:rsidR="00257D09">
          <w:rPr>
            <w:noProof/>
            <w:webHidden/>
          </w:rPr>
          <w:instrText xml:space="preserve"> PAGEREF _Toc398631140 \h </w:instrText>
        </w:r>
        <w:r w:rsidR="00257D09">
          <w:rPr>
            <w:noProof/>
            <w:webHidden/>
          </w:rPr>
        </w:r>
        <w:r w:rsidR="00257D09">
          <w:rPr>
            <w:noProof/>
            <w:webHidden/>
          </w:rPr>
          <w:fldChar w:fldCharType="separate"/>
        </w:r>
        <w:r w:rsidR="00257D09">
          <w:rPr>
            <w:noProof/>
            <w:webHidden/>
          </w:rPr>
          <w:t>5</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41" w:history="1">
        <w:r w:rsidR="00257D09" w:rsidRPr="00413A07">
          <w:rPr>
            <w:rStyle w:val="Hyperlink"/>
            <w:noProof/>
          </w:rPr>
          <w:t>Documents TGP</w:t>
        </w:r>
        <w:r w:rsidR="00257D09">
          <w:rPr>
            <w:noProof/>
            <w:webHidden/>
          </w:rPr>
          <w:tab/>
        </w:r>
        <w:r w:rsidR="00257D09">
          <w:rPr>
            <w:noProof/>
            <w:webHidden/>
          </w:rPr>
          <w:fldChar w:fldCharType="begin"/>
        </w:r>
        <w:r w:rsidR="00257D09">
          <w:rPr>
            <w:noProof/>
            <w:webHidden/>
          </w:rPr>
          <w:instrText xml:space="preserve"> PAGEREF _Toc398631141 \h </w:instrText>
        </w:r>
        <w:r w:rsidR="00257D09">
          <w:rPr>
            <w:noProof/>
            <w:webHidden/>
          </w:rPr>
        </w:r>
        <w:r w:rsidR="00257D09">
          <w:rPr>
            <w:noProof/>
            <w:webHidden/>
          </w:rPr>
          <w:fldChar w:fldCharType="separate"/>
        </w:r>
        <w:r w:rsidR="00257D09">
          <w:rPr>
            <w:noProof/>
            <w:webHidden/>
          </w:rPr>
          <w:t>6</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2" w:history="1">
        <w:r w:rsidR="00257D09" w:rsidRPr="00413A07">
          <w:rPr>
            <w:rStyle w:val="Hyperlink"/>
            <w:noProof/>
          </w:rPr>
          <w:t>Documents TGP qu’il est proposé de réviser en 2014</w:t>
        </w:r>
        <w:r w:rsidR="00257D09">
          <w:rPr>
            <w:noProof/>
            <w:webHidden/>
          </w:rPr>
          <w:tab/>
        </w:r>
        <w:r w:rsidR="00257D09">
          <w:rPr>
            <w:noProof/>
            <w:webHidden/>
          </w:rPr>
          <w:fldChar w:fldCharType="begin"/>
        </w:r>
        <w:r w:rsidR="00257D09">
          <w:rPr>
            <w:noProof/>
            <w:webHidden/>
          </w:rPr>
          <w:instrText xml:space="preserve"> PAGEREF _Toc398631142 \h </w:instrText>
        </w:r>
        <w:r w:rsidR="00257D09">
          <w:rPr>
            <w:noProof/>
            <w:webHidden/>
          </w:rPr>
        </w:r>
        <w:r w:rsidR="00257D09">
          <w:rPr>
            <w:noProof/>
            <w:webHidden/>
          </w:rPr>
          <w:fldChar w:fldCharType="separate"/>
        </w:r>
        <w:r w:rsidR="00257D09">
          <w:rPr>
            <w:noProof/>
            <w:webHidden/>
          </w:rPr>
          <w:t>6</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3" w:history="1">
        <w:r w:rsidR="00257D09" w:rsidRPr="00413A07">
          <w:rPr>
            <w:rStyle w:val="Hyperlink"/>
            <w:noProof/>
          </w:rPr>
          <w:t>Future révision de documents TGP approuvés antérieurement par le TC</w:t>
        </w:r>
        <w:r w:rsidR="00257D09">
          <w:rPr>
            <w:noProof/>
            <w:webHidden/>
          </w:rPr>
          <w:tab/>
        </w:r>
        <w:r w:rsidR="00257D09">
          <w:rPr>
            <w:noProof/>
            <w:webHidden/>
          </w:rPr>
          <w:fldChar w:fldCharType="begin"/>
        </w:r>
        <w:r w:rsidR="00257D09">
          <w:rPr>
            <w:noProof/>
            <w:webHidden/>
          </w:rPr>
          <w:instrText xml:space="preserve"> PAGEREF _Toc398631143 \h </w:instrText>
        </w:r>
        <w:r w:rsidR="00257D09">
          <w:rPr>
            <w:noProof/>
            <w:webHidden/>
          </w:rPr>
        </w:r>
        <w:r w:rsidR="00257D09">
          <w:rPr>
            <w:noProof/>
            <w:webHidden/>
          </w:rPr>
          <w:fldChar w:fldCharType="separate"/>
        </w:r>
        <w:r w:rsidR="00257D09">
          <w:rPr>
            <w:noProof/>
            <w:webHidden/>
          </w:rPr>
          <w:t>9</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4" w:history="1">
        <w:r w:rsidR="00257D09" w:rsidRPr="00413A07">
          <w:rPr>
            <w:rStyle w:val="Hyperlink"/>
            <w:noProof/>
          </w:rPr>
          <w:t>Futures révisions en cours d’élaboration</w:t>
        </w:r>
        <w:r w:rsidR="00257D09">
          <w:rPr>
            <w:noProof/>
            <w:webHidden/>
          </w:rPr>
          <w:tab/>
        </w:r>
        <w:r w:rsidR="00257D09">
          <w:rPr>
            <w:noProof/>
            <w:webHidden/>
          </w:rPr>
          <w:fldChar w:fldCharType="begin"/>
        </w:r>
        <w:r w:rsidR="00257D09">
          <w:rPr>
            <w:noProof/>
            <w:webHidden/>
          </w:rPr>
          <w:instrText xml:space="preserve"> PAGEREF _Toc398631144 \h </w:instrText>
        </w:r>
        <w:r w:rsidR="00257D09">
          <w:rPr>
            <w:noProof/>
            <w:webHidden/>
          </w:rPr>
        </w:r>
        <w:r w:rsidR="00257D09">
          <w:rPr>
            <w:noProof/>
            <w:webHidden/>
          </w:rPr>
          <w:fldChar w:fldCharType="separate"/>
        </w:r>
        <w:r w:rsidR="00257D09">
          <w:rPr>
            <w:noProof/>
            <w:webHidden/>
          </w:rPr>
          <w:t>10</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5" w:history="1">
        <w:r w:rsidR="00257D09" w:rsidRPr="00413A07">
          <w:rPr>
            <w:rStyle w:val="Hyperlink"/>
            <w:noProof/>
          </w:rPr>
          <w:t>Nouvelles propositions de futures révisions de documents TGP</w:t>
        </w:r>
        <w:r w:rsidR="00257D09">
          <w:rPr>
            <w:noProof/>
            <w:webHidden/>
          </w:rPr>
          <w:tab/>
        </w:r>
        <w:r w:rsidR="00257D09">
          <w:rPr>
            <w:noProof/>
            <w:webHidden/>
          </w:rPr>
          <w:fldChar w:fldCharType="begin"/>
        </w:r>
        <w:r w:rsidR="00257D09">
          <w:rPr>
            <w:noProof/>
            <w:webHidden/>
          </w:rPr>
          <w:instrText xml:space="preserve"> PAGEREF _Toc398631145 \h </w:instrText>
        </w:r>
        <w:r w:rsidR="00257D09">
          <w:rPr>
            <w:noProof/>
            <w:webHidden/>
          </w:rPr>
        </w:r>
        <w:r w:rsidR="00257D09">
          <w:rPr>
            <w:noProof/>
            <w:webHidden/>
          </w:rPr>
          <w:fldChar w:fldCharType="separate"/>
        </w:r>
        <w:r w:rsidR="00257D09">
          <w:rPr>
            <w:noProof/>
            <w:webHidden/>
          </w:rPr>
          <w:t>12</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6" w:history="1">
        <w:r w:rsidR="00257D09" w:rsidRPr="00413A07">
          <w:rPr>
            <w:rStyle w:val="Hyperlink"/>
            <w:noProof/>
          </w:rPr>
          <w:t>Programme d’élaboration des documents TGP</w:t>
        </w:r>
        <w:r w:rsidR="00257D09">
          <w:rPr>
            <w:noProof/>
            <w:webHidden/>
          </w:rPr>
          <w:tab/>
        </w:r>
        <w:r w:rsidR="00257D09">
          <w:rPr>
            <w:noProof/>
            <w:webHidden/>
          </w:rPr>
          <w:fldChar w:fldCharType="begin"/>
        </w:r>
        <w:r w:rsidR="00257D09">
          <w:rPr>
            <w:noProof/>
            <w:webHidden/>
          </w:rPr>
          <w:instrText xml:space="preserve"> PAGEREF _Toc398631146 \h </w:instrText>
        </w:r>
        <w:r w:rsidR="00257D09">
          <w:rPr>
            <w:noProof/>
            <w:webHidden/>
          </w:rPr>
        </w:r>
        <w:r w:rsidR="00257D09">
          <w:rPr>
            <w:noProof/>
            <w:webHidden/>
          </w:rPr>
          <w:fldChar w:fldCharType="separate"/>
        </w:r>
        <w:r w:rsidR="00257D09">
          <w:rPr>
            <w:noProof/>
            <w:webHidden/>
          </w:rPr>
          <w:t>13</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47" w:history="1">
        <w:r w:rsidR="00257D09" w:rsidRPr="00413A07">
          <w:rPr>
            <w:rStyle w:val="Hyperlink"/>
            <w:noProof/>
          </w:rPr>
          <w:t>Techniques moléculaires</w:t>
        </w:r>
        <w:r w:rsidR="00257D09">
          <w:rPr>
            <w:noProof/>
            <w:webHidden/>
          </w:rPr>
          <w:tab/>
        </w:r>
        <w:r w:rsidR="00257D09">
          <w:rPr>
            <w:noProof/>
            <w:webHidden/>
          </w:rPr>
          <w:fldChar w:fldCharType="begin"/>
        </w:r>
        <w:r w:rsidR="00257D09">
          <w:rPr>
            <w:noProof/>
            <w:webHidden/>
          </w:rPr>
          <w:instrText xml:space="preserve"> PAGEREF _Toc398631147 \h </w:instrText>
        </w:r>
        <w:r w:rsidR="00257D09">
          <w:rPr>
            <w:noProof/>
            <w:webHidden/>
          </w:rPr>
        </w:r>
        <w:r w:rsidR="00257D09">
          <w:rPr>
            <w:noProof/>
            <w:webHidden/>
          </w:rPr>
          <w:fldChar w:fldCharType="separate"/>
        </w:r>
        <w:r w:rsidR="00257D09">
          <w:rPr>
            <w:noProof/>
            <w:webHidden/>
          </w:rPr>
          <w:t>13</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8" w:history="1">
        <w:r w:rsidR="00257D09" w:rsidRPr="00413A07">
          <w:rPr>
            <w:rStyle w:val="Hyperlink"/>
            <w:noProof/>
          </w:rPr>
          <w:t>Utilisation des marqueurs biochimiques et moléculaires dans l’examen de la distinction, de l’homogénéité et de la stabilité (DHS)</w:t>
        </w:r>
        <w:r w:rsidR="00257D09">
          <w:rPr>
            <w:noProof/>
            <w:webHidden/>
          </w:rPr>
          <w:tab/>
        </w:r>
        <w:r w:rsidR="00257D09">
          <w:rPr>
            <w:noProof/>
            <w:webHidden/>
          </w:rPr>
          <w:fldChar w:fldCharType="begin"/>
        </w:r>
        <w:r w:rsidR="00257D09">
          <w:rPr>
            <w:noProof/>
            <w:webHidden/>
          </w:rPr>
          <w:instrText xml:space="preserve"> PAGEREF _Toc398631148 \h </w:instrText>
        </w:r>
        <w:r w:rsidR="00257D09">
          <w:rPr>
            <w:noProof/>
            <w:webHidden/>
          </w:rPr>
        </w:r>
        <w:r w:rsidR="00257D09">
          <w:rPr>
            <w:noProof/>
            <w:webHidden/>
          </w:rPr>
          <w:fldChar w:fldCharType="separate"/>
        </w:r>
        <w:r w:rsidR="00257D09">
          <w:rPr>
            <w:noProof/>
            <w:webHidden/>
          </w:rPr>
          <w:t>13</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49" w:history="1">
        <w:r w:rsidR="00257D09" w:rsidRPr="00413A07">
          <w:rPr>
            <w:rStyle w:val="Hyperlink"/>
            <w:noProof/>
          </w:rPr>
          <w:t>Groupe de travail sur les techniques biochimiques et moléculaires, notamment les profils d’ADN (BMT)</w:t>
        </w:r>
        <w:r w:rsidR="00257D09">
          <w:rPr>
            <w:noProof/>
            <w:webHidden/>
          </w:rPr>
          <w:tab/>
        </w:r>
        <w:r w:rsidR="00257D09">
          <w:rPr>
            <w:noProof/>
            <w:webHidden/>
          </w:rPr>
          <w:fldChar w:fldCharType="begin"/>
        </w:r>
        <w:r w:rsidR="00257D09">
          <w:rPr>
            <w:noProof/>
            <w:webHidden/>
          </w:rPr>
          <w:instrText xml:space="preserve"> PAGEREF _Toc398631149 \h </w:instrText>
        </w:r>
        <w:r w:rsidR="00257D09">
          <w:rPr>
            <w:noProof/>
            <w:webHidden/>
          </w:rPr>
        </w:r>
        <w:r w:rsidR="00257D09">
          <w:rPr>
            <w:noProof/>
            <w:webHidden/>
          </w:rPr>
          <w:fldChar w:fldCharType="separate"/>
        </w:r>
        <w:r w:rsidR="00257D09">
          <w:rPr>
            <w:noProof/>
            <w:webHidden/>
          </w:rPr>
          <w:t>13</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50" w:history="1">
        <w:r w:rsidR="00257D09" w:rsidRPr="00413A07">
          <w:rPr>
            <w:rStyle w:val="Hyperlink"/>
            <w:noProof/>
          </w:rPr>
          <w:t>Diffusion d’informations à un plus large public, y compris les obtenteurs et le public en général, sur la situation à l’UPOV concernant l’utilisation de techniques moléculaires</w:t>
        </w:r>
        <w:r w:rsidR="00257D09">
          <w:rPr>
            <w:noProof/>
            <w:webHidden/>
          </w:rPr>
          <w:tab/>
        </w:r>
        <w:r w:rsidR="00257D09">
          <w:rPr>
            <w:noProof/>
            <w:webHidden/>
          </w:rPr>
          <w:fldChar w:fldCharType="begin"/>
        </w:r>
        <w:r w:rsidR="00257D09">
          <w:rPr>
            <w:noProof/>
            <w:webHidden/>
          </w:rPr>
          <w:instrText xml:space="preserve"> PAGEREF _Toc398631150 \h </w:instrText>
        </w:r>
        <w:r w:rsidR="00257D09">
          <w:rPr>
            <w:noProof/>
            <w:webHidden/>
          </w:rPr>
        </w:r>
        <w:r w:rsidR="00257D09">
          <w:rPr>
            <w:noProof/>
            <w:webHidden/>
          </w:rPr>
          <w:fldChar w:fldCharType="separate"/>
        </w:r>
        <w:r w:rsidR="00257D09">
          <w:rPr>
            <w:noProof/>
            <w:webHidden/>
          </w:rPr>
          <w:t>13</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51" w:history="1">
        <w:r w:rsidR="00257D09" w:rsidRPr="00413A07">
          <w:rPr>
            <w:rStyle w:val="Hyperlink"/>
            <w:noProof/>
          </w:rPr>
          <w:t>Dénominations variétales</w:t>
        </w:r>
        <w:r w:rsidR="00257D09">
          <w:rPr>
            <w:noProof/>
            <w:webHidden/>
          </w:rPr>
          <w:tab/>
        </w:r>
        <w:r w:rsidR="00257D09">
          <w:rPr>
            <w:noProof/>
            <w:webHidden/>
          </w:rPr>
          <w:fldChar w:fldCharType="begin"/>
        </w:r>
        <w:r w:rsidR="00257D09">
          <w:rPr>
            <w:noProof/>
            <w:webHidden/>
          </w:rPr>
          <w:instrText xml:space="preserve"> PAGEREF _Toc398631151 \h </w:instrText>
        </w:r>
        <w:r w:rsidR="00257D09">
          <w:rPr>
            <w:noProof/>
            <w:webHidden/>
          </w:rPr>
        </w:r>
        <w:r w:rsidR="00257D09">
          <w:rPr>
            <w:noProof/>
            <w:webHidden/>
          </w:rPr>
          <w:fldChar w:fldCharType="separate"/>
        </w:r>
        <w:r w:rsidR="00257D09">
          <w:rPr>
            <w:noProof/>
            <w:webHidden/>
          </w:rPr>
          <w:t>14</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52" w:history="1">
        <w:r w:rsidR="00257D09" w:rsidRPr="00413A07">
          <w:rPr>
            <w:rStyle w:val="Hyperlink"/>
            <w:noProof/>
            <w:snapToGrid w:val="0"/>
          </w:rPr>
          <w:t>Révision éventuelle du document UPOV/INF/12 “Notes explicatives concernant les dénominations variétales en vertu de la Convention UPOV”</w:t>
        </w:r>
        <w:r w:rsidR="00257D09">
          <w:rPr>
            <w:noProof/>
            <w:webHidden/>
          </w:rPr>
          <w:tab/>
        </w:r>
        <w:r w:rsidR="00257D09">
          <w:rPr>
            <w:noProof/>
            <w:webHidden/>
          </w:rPr>
          <w:fldChar w:fldCharType="begin"/>
        </w:r>
        <w:r w:rsidR="00257D09">
          <w:rPr>
            <w:noProof/>
            <w:webHidden/>
          </w:rPr>
          <w:instrText xml:space="preserve"> PAGEREF _Toc398631152 \h </w:instrText>
        </w:r>
        <w:r w:rsidR="00257D09">
          <w:rPr>
            <w:noProof/>
            <w:webHidden/>
          </w:rPr>
        </w:r>
        <w:r w:rsidR="00257D09">
          <w:rPr>
            <w:noProof/>
            <w:webHidden/>
          </w:rPr>
          <w:fldChar w:fldCharType="separate"/>
        </w:r>
        <w:r w:rsidR="00257D09">
          <w:rPr>
            <w:noProof/>
            <w:webHidden/>
          </w:rPr>
          <w:t>14</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53" w:history="1">
        <w:r w:rsidR="00257D09" w:rsidRPr="00413A07">
          <w:rPr>
            <w:rStyle w:val="Hyperlink"/>
            <w:noProof/>
            <w:snapToGrid w:val="0"/>
          </w:rPr>
          <w:t>Possibilité d’élaboration d’un moteur de recherche des similitudes pour l’UPOV aux fins des dénominations variétales</w:t>
        </w:r>
        <w:r w:rsidR="00257D09">
          <w:rPr>
            <w:noProof/>
            <w:webHidden/>
          </w:rPr>
          <w:tab/>
        </w:r>
        <w:r w:rsidR="00257D09">
          <w:rPr>
            <w:noProof/>
            <w:webHidden/>
          </w:rPr>
          <w:fldChar w:fldCharType="begin"/>
        </w:r>
        <w:r w:rsidR="00257D09">
          <w:rPr>
            <w:noProof/>
            <w:webHidden/>
          </w:rPr>
          <w:instrText xml:space="preserve"> PAGEREF _Toc398631153 \h </w:instrText>
        </w:r>
        <w:r w:rsidR="00257D09">
          <w:rPr>
            <w:noProof/>
            <w:webHidden/>
          </w:rPr>
        </w:r>
        <w:r w:rsidR="00257D09">
          <w:rPr>
            <w:noProof/>
            <w:webHidden/>
          </w:rPr>
          <w:fldChar w:fldCharType="separate"/>
        </w:r>
        <w:r w:rsidR="00257D09">
          <w:rPr>
            <w:noProof/>
            <w:webHidden/>
          </w:rPr>
          <w:t>15</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54" w:history="1">
        <w:r w:rsidR="00257D09" w:rsidRPr="00413A07">
          <w:rPr>
            <w:rStyle w:val="Hyperlink"/>
            <w:noProof/>
            <w:snapToGrid w:val="0"/>
          </w:rPr>
          <w:t>Faits nouveaux concernant les domaines de coopération possibles avec la commission de l’UISB et la commission de l’ISHS</w:t>
        </w:r>
        <w:r w:rsidR="00257D09">
          <w:rPr>
            <w:noProof/>
            <w:webHidden/>
          </w:rPr>
          <w:tab/>
        </w:r>
        <w:r w:rsidR="00257D09">
          <w:rPr>
            <w:noProof/>
            <w:webHidden/>
          </w:rPr>
          <w:fldChar w:fldCharType="begin"/>
        </w:r>
        <w:r w:rsidR="00257D09">
          <w:rPr>
            <w:noProof/>
            <w:webHidden/>
          </w:rPr>
          <w:instrText xml:space="preserve"> PAGEREF _Toc398631154 \h </w:instrText>
        </w:r>
        <w:r w:rsidR="00257D09">
          <w:rPr>
            <w:noProof/>
            <w:webHidden/>
          </w:rPr>
        </w:r>
        <w:r w:rsidR="00257D09">
          <w:rPr>
            <w:noProof/>
            <w:webHidden/>
          </w:rPr>
          <w:fldChar w:fldCharType="separate"/>
        </w:r>
        <w:r w:rsidR="00257D09">
          <w:rPr>
            <w:noProof/>
            <w:webHidden/>
          </w:rPr>
          <w:t>15</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55" w:history="1">
        <w:r w:rsidR="00257D09" w:rsidRPr="00413A07">
          <w:rPr>
            <w:rStyle w:val="Hyperlink"/>
            <w:noProof/>
          </w:rPr>
          <w:t>Information et bases de données</w:t>
        </w:r>
        <w:r w:rsidR="00257D09">
          <w:rPr>
            <w:noProof/>
            <w:webHidden/>
          </w:rPr>
          <w:tab/>
        </w:r>
        <w:r w:rsidR="00257D09">
          <w:rPr>
            <w:noProof/>
            <w:webHidden/>
          </w:rPr>
          <w:fldChar w:fldCharType="begin"/>
        </w:r>
        <w:r w:rsidR="00257D09">
          <w:rPr>
            <w:noProof/>
            <w:webHidden/>
          </w:rPr>
          <w:instrText xml:space="preserve"> PAGEREF _Toc398631155 \h </w:instrText>
        </w:r>
        <w:r w:rsidR="00257D09">
          <w:rPr>
            <w:noProof/>
            <w:webHidden/>
          </w:rPr>
        </w:r>
        <w:r w:rsidR="00257D09">
          <w:rPr>
            <w:noProof/>
            <w:webHidden/>
          </w:rPr>
          <w:fldChar w:fldCharType="separate"/>
        </w:r>
        <w:r w:rsidR="00257D09">
          <w:rPr>
            <w:noProof/>
            <w:webHidden/>
          </w:rPr>
          <w:t>15</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56" w:history="1">
        <w:r w:rsidR="00257D09" w:rsidRPr="00413A07">
          <w:rPr>
            <w:rStyle w:val="Hyperlink"/>
            <w:noProof/>
          </w:rPr>
          <w:t>Bases de données d’information de l’UPOV</w:t>
        </w:r>
        <w:r w:rsidR="00257D09">
          <w:rPr>
            <w:noProof/>
            <w:webHidden/>
          </w:rPr>
          <w:tab/>
        </w:r>
        <w:r w:rsidR="00257D09">
          <w:rPr>
            <w:noProof/>
            <w:webHidden/>
          </w:rPr>
          <w:fldChar w:fldCharType="begin"/>
        </w:r>
        <w:r w:rsidR="00257D09">
          <w:rPr>
            <w:noProof/>
            <w:webHidden/>
          </w:rPr>
          <w:instrText xml:space="preserve"> PAGEREF _Toc398631156 \h </w:instrText>
        </w:r>
        <w:r w:rsidR="00257D09">
          <w:rPr>
            <w:noProof/>
            <w:webHidden/>
          </w:rPr>
        </w:r>
        <w:r w:rsidR="00257D09">
          <w:rPr>
            <w:noProof/>
            <w:webHidden/>
          </w:rPr>
          <w:fldChar w:fldCharType="separate"/>
        </w:r>
        <w:r w:rsidR="00257D09">
          <w:rPr>
            <w:noProof/>
            <w:webHidden/>
          </w:rPr>
          <w:t>15</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57" w:history="1">
        <w:r w:rsidR="00257D09" w:rsidRPr="00413A07">
          <w:rPr>
            <w:rStyle w:val="Hyperlink"/>
            <w:noProof/>
          </w:rPr>
          <w:t>Bases de données sur les descriptions variétales</w:t>
        </w:r>
        <w:r w:rsidR="00257D09">
          <w:rPr>
            <w:noProof/>
            <w:webHidden/>
          </w:rPr>
          <w:tab/>
        </w:r>
        <w:r w:rsidR="00257D09">
          <w:rPr>
            <w:noProof/>
            <w:webHidden/>
          </w:rPr>
          <w:fldChar w:fldCharType="begin"/>
        </w:r>
        <w:r w:rsidR="00257D09">
          <w:rPr>
            <w:noProof/>
            <w:webHidden/>
          </w:rPr>
          <w:instrText xml:space="preserve"> PAGEREF _Toc398631157 \h </w:instrText>
        </w:r>
        <w:r w:rsidR="00257D09">
          <w:rPr>
            <w:noProof/>
            <w:webHidden/>
          </w:rPr>
        </w:r>
        <w:r w:rsidR="00257D09">
          <w:rPr>
            <w:noProof/>
            <w:webHidden/>
          </w:rPr>
          <w:fldChar w:fldCharType="separate"/>
        </w:r>
        <w:r w:rsidR="00257D09">
          <w:rPr>
            <w:noProof/>
            <w:webHidden/>
          </w:rPr>
          <w:t>16</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58" w:history="1">
        <w:r w:rsidR="00257D09" w:rsidRPr="00413A07">
          <w:rPr>
            <w:rStyle w:val="Hyperlink"/>
            <w:noProof/>
          </w:rPr>
          <w:t>Logiciels échangeables</w:t>
        </w:r>
        <w:r w:rsidR="00257D09">
          <w:rPr>
            <w:noProof/>
            <w:webHidden/>
          </w:rPr>
          <w:tab/>
        </w:r>
        <w:r w:rsidR="00257D09">
          <w:rPr>
            <w:noProof/>
            <w:webHidden/>
          </w:rPr>
          <w:fldChar w:fldCharType="begin"/>
        </w:r>
        <w:r w:rsidR="00257D09">
          <w:rPr>
            <w:noProof/>
            <w:webHidden/>
          </w:rPr>
          <w:instrText xml:space="preserve"> PAGEREF _Toc398631158 \h </w:instrText>
        </w:r>
        <w:r w:rsidR="00257D09">
          <w:rPr>
            <w:noProof/>
            <w:webHidden/>
          </w:rPr>
        </w:r>
        <w:r w:rsidR="00257D09">
          <w:rPr>
            <w:noProof/>
            <w:webHidden/>
          </w:rPr>
          <w:fldChar w:fldCharType="separate"/>
        </w:r>
        <w:r w:rsidR="00257D09">
          <w:rPr>
            <w:noProof/>
            <w:webHidden/>
          </w:rPr>
          <w:t>16</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59" w:history="1">
        <w:r w:rsidR="00257D09" w:rsidRPr="00413A07">
          <w:rPr>
            <w:rStyle w:val="Hyperlink"/>
            <w:noProof/>
          </w:rPr>
          <w:t>Systèmes de dépôt électronique des demandes</w:t>
        </w:r>
        <w:r w:rsidR="00257D09">
          <w:rPr>
            <w:noProof/>
            <w:webHidden/>
          </w:rPr>
          <w:tab/>
        </w:r>
        <w:r w:rsidR="00257D09">
          <w:rPr>
            <w:noProof/>
            <w:webHidden/>
          </w:rPr>
          <w:fldChar w:fldCharType="begin"/>
        </w:r>
        <w:r w:rsidR="00257D09">
          <w:rPr>
            <w:noProof/>
            <w:webHidden/>
          </w:rPr>
          <w:instrText xml:space="preserve"> PAGEREF _Toc398631159 \h </w:instrText>
        </w:r>
        <w:r w:rsidR="00257D09">
          <w:rPr>
            <w:noProof/>
            <w:webHidden/>
          </w:rPr>
        </w:r>
        <w:r w:rsidR="00257D09">
          <w:rPr>
            <w:noProof/>
            <w:webHidden/>
          </w:rPr>
          <w:fldChar w:fldCharType="separate"/>
        </w:r>
        <w:r w:rsidR="00257D09">
          <w:rPr>
            <w:noProof/>
            <w:webHidden/>
          </w:rPr>
          <w:t>17</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60" w:history="1">
        <w:r w:rsidR="00257D09" w:rsidRPr="00413A07">
          <w:rPr>
            <w:rStyle w:val="Hyperlink"/>
            <w:noProof/>
          </w:rPr>
          <w:t>Évaluation de l’homogénéité au moyen des plantes hors</w:t>
        </w:r>
        <w:r w:rsidR="00257D09" w:rsidRPr="00413A07">
          <w:rPr>
            <w:rStyle w:val="Hyperlink"/>
            <w:noProof/>
          </w:rPr>
          <w:noBreakHyphen/>
          <w:t>type sur la base de plusieurs échantillons ou sous</w:t>
        </w:r>
        <w:r w:rsidR="00257D09" w:rsidRPr="00413A07">
          <w:rPr>
            <w:rStyle w:val="Hyperlink"/>
            <w:noProof/>
          </w:rPr>
          <w:noBreakHyphen/>
          <w:t>échantillons</w:t>
        </w:r>
        <w:r w:rsidR="00257D09">
          <w:rPr>
            <w:noProof/>
            <w:webHidden/>
          </w:rPr>
          <w:tab/>
        </w:r>
        <w:r w:rsidR="00257D09">
          <w:rPr>
            <w:noProof/>
            <w:webHidden/>
          </w:rPr>
          <w:fldChar w:fldCharType="begin"/>
        </w:r>
        <w:r w:rsidR="00257D09">
          <w:rPr>
            <w:noProof/>
            <w:webHidden/>
          </w:rPr>
          <w:instrText xml:space="preserve"> PAGEREF _Toc398631160 \h </w:instrText>
        </w:r>
        <w:r w:rsidR="00257D09">
          <w:rPr>
            <w:noProof/>
            <w:webHidden/>
          </w:rPr>
        </w:r>
        <w:r w:rsidR="00257D09">
          <w:rPr>
            <w:noProof/>
            <w:webHidden/>
          </w:rPr>
          <w:fldChar w:fldCharType="separate"/>
        </w:r>
        <w:r w:rsidR="00257D09">
          <w:rPr>
            <w:noProof/>
            <w:webHidden/>
          </w:rPr>
          <w:t>17</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61" w:history="1">
        <w:r w:rsidR="00257D09" w:rsidRPr="00413A07">
          <w:rPr>
            <w:rStyle w:val="Hyperlink"/>
            <w:noProof/>
          </w:rPr>
          <w:t>Ateliers préparatoires</w:t>
        </w:r>
        <w:r w:rsidR="00257D09">
          <w:rPr>
            <w:noProof/>
            <w:webHidden/>
          </w:rPr>
          <w:tab/>
        </w:r>
        <w:r w:rsidR="00257D09">
          <w:rPr>
            <w:noProof/>
            <w:webHidden/>
          </w:rPr>
          <w:fldChar w:fldCharType="begin"/>
        </w:r>
        <w:r w:rsidR="00257D09">
          <w:rPr>
            <w:noProof/>
            <w:webHidden/>
          </w:rPr>
          <w:instrText xml:space="preserve"> PAGEREF _Toc398631161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62" w:history="1">
        <w:r w:rsidR="00257D09" w:rsidRPr="00413A07">
          <w:rPr>
            <w:rStyle w:val="Hyperlink"/>
            <w:noProof/>
          </w:rPr>
          <w:t>Débat sur l’amélioration de l’efficacité du Comité technique, des groupes de travail techniques et des ateliers préparatoires</w:t>
        </w:r>
        <w:r w:rsidR="00257D09">
          <w:rPr>
            <w:noProof/>
            <w:webHidden/>
          </w:rPr>
          <w:tab/>
        </w:r>
        <w:r w:rsidR="00257D09">
          <w:rPr>
            <w:noProof/>
            <w:webHidden/>
          </w:rPr>
          <w:fldChar w:fldCharType="begin"/>
        </w:r>
        <w:r w:rsidR="00257D09">
          <w:rPr>
            <w:noProof/>
            <w:webHidden/>
          </w:rPr>
          <w:instrText xml:space="preserve"> PAGEREF _Toc398631162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63" w:history="1">
        <w:r w:rsidR="00257D09" w:rsidRPr="00413A07">
          <w:rPr>
            <w:rStyle w:val="Hyperlink"/>
            <w:noProof/>
          </w:rPr>
          <w:t>Informations générales</w:t>
        </w:r>
        <w:r w:rsidR="00257D09">
          <w:rPr>
            <w:noProof/>
            <w:webHidden/>
          </w:rPr>
          <w:tab/>
        </w:r>
        <w:r w:rsidR="00257D09">
          <w:rPr>
            <w:noProof/>
            <w:webHidden/>
          </w:rPr>
          <w:fldChar w:fldCharType="begin"/>
        </w:r>
        <w:r w:rsidR="00257D09">
          <w:rPr>
            <w:noProof/>
            <w:webHidden/>
          </w:rPr>
          <w:instrText xml:space="preserve"> PAGEREF _Toc398631163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64" w:history="1">
        <w:r w:rsidR="00257D09" w:rsidRPr="00413A07">
          <w:rPr>
            <w:rStyle w:val="Hyperlink"/>
            <w:noProof/>
            <w:snapToGrid w:val="0"/>
          </w:rPr>
          <w:t>Résultats des enquêtes menées en 2013</w:t>
        </w:r>
        <w:r w:rsidR="00257D09">
          <w:rPr>
            <w:noProof/>
            <w:webHidden/>
          </w:rPr>
          <w:tab/>
        </w:r>
        <w:r w:rsidR="00257D09">
          <w:rPr>
            <w:noProof/>
            <w:webHidden/>
          </w:rPr>
          <w:fldChar w:fldCharType="begin"/>
        </w:r>
        <w:r w:rsidR="00257D09">
          <w:rPr>
            <w:noProof/>
            <w:webHidden/>
          </w:rPr>
          <w:instrText xml:space="preserve"> PAGEREF _Toc398631164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65" w:history="1">
        <w:r w:rsidR="00257D09" w:rsidRPr="00413A07">
          <w:rPr>
            <w:rStyle w:val="Hyperlink"/>
            <w:noProof/>
            <w:snapToGrid w:val="0"/>
          </w:rPr>
          <w:t>Propositions pour améliorer l’efficacité du Comité technique, des groupes de travail techniques et des ateliers préparatoires</w:t>
        </w:r>
        <w:r w:rsidR="00257D09">
          <w:rPr>
            <w:noProof/>
            <w:webHidden/>
          </w:rPr>
          <w:tab/>
        </w:r>
        <w:r w:rsidR="00257D09">
          <w:rPr>
            <w:noProof/>
            <w:webHidden/>
          </w:rPr>
          <w:fldChar w:fldCharType="begin"/>
        </w:r>
        <w:r w:rsidR="00257D09">
          <w:rPr>
            <w:noProof/>
            <w:webHidden/>
          </w:rPr>
          <w:instrText xml:space="preserve"> PAGEREF _Toc398631165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66" w:history="1">
        <w:r w:rsidR="00257D09" w:rsidRPr="00413A07">
          <w:rPr>
            <w:rStyle w:val="Hyperlink"/>
            <w:noProof/>
            <w:snapToGrid w:val="0"/>
          </w:rPr>
          <w:t>Comité technique</w:t>
        </w:r>
        <w:r w:rsidR="00257D09">
          <w:rPr>
            <w:noProof/>
            <w:webHidden/>
          </w:rPr>
          <w:tab/>
        </w:r>
        <w:r w:rsidR="00257D09">
          <w:rPr>
            <w:noProof/>
            <w:webHidden/>
          </w:rPr>
          <w:fldChar w:fldCharType="begin"/>
        </w:r>
        <w:r w:rsidR="00257D09">
          <w:rPr>
            <w:noProof/>
            <w:webHidden/>
          </w:rPr>
          <w:instrText xml:space="preserve"> PAGEREF _Toc398631166 \h </w:instrText>
        </w:r>
        <w:r w:rsidR="00257D09">
          <w:rPr>
            <w:noProof/>
            <w:webHidden/>
          </w:rPr>
        </w:r>
        <w:r w:rsidR="00257D09">
          <w:rPr>
            <w:noProof/>
            <w:webHidden/>
          </w:rPr>
          <w:fldChar w:fldCharType="separate"/>
        </w:r>
        <w:r w:rsidR="00257D09">
          <w:rPr>
            <w:noProof/>
            <w:webHidden/>
          </w:rPr>
          <w:t>18</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67" w:history="1">
        <w:r w:rsidR="00257D09" w:rsidRPr="00413A07">
          <w:rPr>
            <w:rStyle w:val="Hyperlink"/>
            <w:noProof/>
            <w:snapToGrid w:val="0"/>
          </w:rPr>
          <w:t>Groupes de travail techniques et ateliers préparatoires</w:t>
        </w:r>
        <w:r w:rsidR="00257D09">
          <w:rPr>
            <w:noProof/>
            <w:webHidden/>
          </w:rPr>
          <w:tab/>
        </w:r>
        <w:r w:rsidR="00257D09">
          <w:rPr>
            <w:noProof/>
            <w:webHidden/>
          </w:rPr>
          <w:fldChar w:fldCharType="begin"/>
        </w:r>
        <w:r w:rsidR="00257D09">
          <w:rPr>
            <w:noProof/>
            <w:webHidden/>
          </w:rPr>
          <w:instrText xml:space="preserve"> PAGEREF _Toc398631167 \h </w:instrText>
        </w:r>
        <w:r w:rsidR="00257D09">
          <w:rPr>
            <w:noProof/>
            <w:webHidden/>
          </w:rPr>
        </w:r>
        <w:r w:rsidR="00257D09">
          <w:rPr>
            <w:noProof/>
            <w:webHidden/>
          </w:rPr>
          <w:fldChar w:fldCharType="separate"/>
        </w:r>
        <w:r w:rsidR="00257D09">
          <w:rPr>
            <w:noProof/>
            <w:webHidden/>
          </w:rPr>
          <w:t>19</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68" w:history="1">
        <w:r w:rsidR="00257D09" w:rsidRPr="00413A07">
          <w:rPr>
            <w:rStyle w:val="Hyperlink"/>
            <w:noProof/>
          </w:rPr>
          <w:t>Débat sur les possibilités de formation à l’examen DHS</w:t>
        </w:r>
        <w:r w:rsidR="00257D09">
          <w:rPr>
            <w:noProof/>
            <w:webHidden/>
          </w:rPr>
          <w:tab/>
        </w:r>
        <w:r w:rsidR="00257D09">
          <w:rPr>
            <w:noProof/>
            <w:webHidden/>
          </w:rPr>
          <w:fldChar w:fldCharType="begin"/>
        </w:r>
        <w:r w:rsidR="00257D09">
          <w:rPr>
            <w:noProof/>
            <w:webHidden/>
          </w:rPr>
          <w:instrText xml:space="preserve"> PAGEREF _Toc398631168 \h </w:instrText>
        </w:r>
        <w:r w:rsidR="00257D09">
          <w:rPr>
            <w:noProof/>
            <w:webHidden/>
          </w:rPr>
        </w:r>
        <w:r w:rsidR="00257D09">
          <w:rPr>
            <w:noProof/>
            <w:webHidden/>
          </w:rPr>
          <w:fldChar w:fldCharType="separate"/>
        </w:r>
        <w:r w:rsidR="00257D09">
          <w:rPr>
            <w:noProof/>
            <w:webHidden/>
          </w:rPr>
          <w:t>19</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69" w:history="1">
        <w:r w:rsidR="00257D09" w:rsidRPr="00413A07">
          <w:rPr>
            <w:rStyle w:val="Hyperlink"/>
            <w:noProof/>
          </w:rPr>
          <w:t>Débat sur la coopération avec les obtenteurs en matière d’examen DHS</w:t>
        </w:r>
        <w:r w:rsidR="00257D09">
          <w:rPr>
            <w:noProof/>
            <w:webHidden/>
          </w:rPr>
          <w:tab/>
        </w:r>
        <w:r w:rsidR="00257D09">
          <w:rPr>
            <w:noProof/>
            <w:webHidden/>
          </w:rPr>
          <w:fldChar w:fldCharType="begin"/>
        </w:r>
        <w:r w:rsidR="00257D09">
          <w:rPr>
            <w:noProof/>
            <w:webHidden/>
          </w:rPr>
          <w:instrText xml:space="preserve"> PAGEREF _Toc398631169 \h </w:instrText>
        </w:r>
        <w:r w:rsidR="00257D09">
          <w:rPr>
            <w:noProof/>
            <w:webHidden/>
          </w:rPr>
        </w:r>
        <w:r w:rsidR="00257D09">
          <w:rPr>
            <w:noProof/>
            <w:webHidden/>
          </w:rPr>
          <w:fldChar w:fldCharType="separate"/>
        </w:r>
        <w:r w:rsidR="00257D09">
          <w:rPr>
            <w:noProof/>
            <w:webHidden/>
          </w:rPr>
          <w:t>19</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70" w:history="1">
        <w:r w:rsidR="00257D09" w:rsidRPr="00413A07">
          <w:rPr>
            <w:rStyle w:val="Hyperlink"/>
            <w:noProof/>
          </w:rPr>
          <w:t>Principes directeurs d’examen</w:t>
        </w:r>
        <w:r w:rsidR="00257D09">
          <w:rPr>
            <w:noProof/>
            <w:webHidden/>
          </w:rPr>
          <w:tab/>
        </w:r>
        <w:r w:rsidR="00257D09">
          <w:rPr>
            <w:noProof/>
            <w:webHidden/>
          </w:rPr>
          <w:fldChar w:fldCharType="begin"/>
        </w:r>
        <w:r w:rsidR="00257D09">
          <w:rPr>
            <w:noProof/>
            <w:webHidden/>
          </w:rPr>
          <w:instrText xml:space="preserve"> PAGEREF _Toc398631170 \h </w:instrText>
        </w:r>
        <w:r w:rsidR="00257D09">
          <w:rPr>
            <w:noProof/>
            <w:webHidden/>
          </w:rPr>
        </w:r>
        <w:r w:rsidR="00257D09">
          <w:rPr>
            <w:noProof/>
            <w:webHidden/>
          </w:rPr>
          <w:fldChar w:fldCharType="separate"/>
        </w:r>
        <w:r w:rsidR="00257D09">
          <w:rPr>
            <w:noProof/>
            <w:webHidden/>
          </w:rPr>
          <w:t>20</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71" w:history="1">
        <w:r w:rsidR="00257D09" w:rsidRPr="00413A07">
          <w:rPr>
            <w:rStyle w:val="Hyperlink"/>
            <w:noProof/>
          </w:rPr>
          <w:t>Corrections de principes directeurs d’examen</w:t>
        </w:r>
        <w:r w:rsidR="00257D09">
          <w:rPr>
            <w:noProof/>
            <w:webHidden/>
          </w:rPr>
          <w:tab/>
        </w:r>
        <w:r w:rsidR="00257D09">
          <w:rPr>
            <w:noProof/>
            <w:webHidden/>
          </w:rPr>
          <w:fldChar w:fldCharType="begin"/>
        </w:r>
        <w:r w:rsidR="00257D09">
          <w:rPr>
            <w:noProof/>
            <w:webHidden/>
          </w:rPr>
          <w:instrText xml:space="preserve"> PAGEREF _Toc398631171 \h </w:instrText>
        </w:r>
        <w:r w:rsidR="00257D09">
          <w:rPr>
            <w:noProof/>
            <w:webHidden/>
          </w:rPr>
        </w:r>
        <w:r w:rsidR="00257D09">
          <w:rPr>
            <w:noProof/>
            <w:webHidden/>
          </w:rPr>
          <w:fldChar w:fldCharType="separate"/>
        </w:r>
        <w:r w:rsidR="00257D09">
          <w:rPr>
            <w:noProof/>
            <w:webHidden/>
          </w:rPr>
          <w:t>21</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72" w:history="1">
        <w:r w:rsidR="00257D09" w:rsidRPr="00413A07">
          <w:rPr>
            <w:rStyle w:val="Hyperlink"/>
            <w:noProof/>
          </w:rPr>
          <w:t>Projets de principes directeurs d’examen examinés par les groupes de travail techniques en 2013</w:t>
        </w:r>
        <w:r w:rsidR="00257D09">
          <w:rPr>
            <w:noProof/>
            <w:webHidden/>
          </w:rPr>
          <w:tab/>
        </w:r>
        <w:r w:rsidR="00257D09">
          <w:rPr>
            <w:noProof/>
            <w:webHidden/>
          </w:rPr>
          <w:fldChar w:fldCharType="begin"/>
        </w:r>
        <w:r w:rsidR="00257D09">
          <w:rPr>
            <w:noProof/>
            <w:webHidden/>
          </w:rPr>
          <w:instrText xml:space="preserve"> PAGEREF _Toc398631172 \h </w:instrText>
        </w:r>
        <w:r w:rsidR="00257D09">
          <w:rPr>
            <w:noProof/>
            <w:webHidden/>
          </w:rPr>
        </w:r>
        <w:r w:rsidR="00257D09">
          <w:rPr>
            <w:noProof/>
            <w:webHidden/>
          </w:rPr>
          <w:fldChar w:fldCharType="separate"/>
        </w:r>
        <w:r w:rsidR="00257D09">
          <w:rPr>
            <w:noProof/>
            <w:webHidden/>
          </w:rPr>
          <w:t>21</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73" w:history="1">
        <w:r w:rsidR="00257D09" w:rsidRPr="00413A07">
          <w:rPr>
            <w:rStyle w:val="Hyperlink"/>
            <w:noProof/>
          </w:rPr>
          <w:t>Projets de principes directeurs d’examen devant être examinés par les groupes de travail techniques en 2014</w:t>
        </w:r>
        <w:r w:rsidR="00257D09">
          <w:rPr>
            <w:noProof/>
            <w:webHidden/>
          </w:rPr>
          <w:tab/>
        </w:r>
        <w:r w:rsidR="00257D09">
          <w:rPr>
            <w:noProof/>
            <w:webHidden/>
          </w:rPr>
          <w:fldChar w:fldCharType="begin"/>
        </w:r>
        <w:r w:rsidR="00257D09">
          <w:rPr>
            <w:noProof/>
            <w:webHidden/>
          </w:rPr>
          <w:instrText xml:space="preserve"> PAGEREF _Toc398631173 \h </w:instrText>
        </w:r>
        <w:r w:rsidR="00257D09">
          <w:rPr>
            <w:noProof/>
            <w:webHidden/>
          </w:rPr>
        </w:r>
        <w:r w:rsidR="00257D09">
          <w:rPr>
            <w:noProof/>
            <w:webHidden/>
          </w:rPr>
          <w:fldChar w:fldCharType="separate"/>
        </w:r>
        <w:r w:rsidR="00257D09">
          <w:rPr>
            <w:noProof/>
            <w:webHidden/>
          </w:rPr>
          <w:t>21</w:t>
        </w:r>
        <w:r w:rsidR="00257D09">
          <w:rPr>
            <w:noProof/>
            <w:webHidden/>
          </w:rPr>
          <w:fldChar w:fldCharType="end"/>
        </w:r>
      </w:hyperlink>
    </w:p>
    <w:p w:rsidR="00257D09" w:rsidRDefault="001F04B4">
      <w:pPr>
        <w:pStyle w:val="TOC3"/>
        <w:rPr>
          <w:rFonts w:asciiTheme="minorHAnsi" w:eastAsiaTheme="minorEastAsia" w:hAnsiTheme="minorHAnsi" w:cstheme="minorBidi"/>
          <w:i w:val="0"/>
          <w:noProof/>
          <w:sz w:val="22"/>
          <w:szCs w:val="22"/>
          <w:lang w:val="en-US"/>
        </w:rPr>
      </w:pPr>
      <w:hyperlink w:anchor="_Toc398631174" w:history="1">
        <w:r w:rsidR="00257D09" w:rsidRPr="00413A07">
          <w:rPr>
            <w:rStyle w:val="Hyperlink"/>
            <w:noProof/>
          </w:rPr>
          <w:t>Principes directeurs d’examen sur le site Web de l’UPOV</w:t>
        </w:r>
        <w:r w:rsidR="00257D09">
          <w:rPr>
            <w:noProof/>
            <w:webHidden/>
          </w:rPr>
          <w:tab/>
        </w:r>
        <w:r w:rsidR="00257D09">
          <w:rPr>
            <w:noProof/>
            <w:webHidden/>
          </w:rPr>
          <w:fldChar w:fldCharType="begin"/>
        </w:r>
        <w:r w:rsidR="00257D09">
          <w:rPr>
            <w:noProof/>
            <w:webHidden/>
          </w:rPr>
          <w:instrText xml:space="preserve"> PAGEREF _Toc398631174 \h </w:instrText>
        </w:r>
        <w:r w:rsidR="00257D09">
          <w:rPr>
            <w:noProof/>
            <w:webHidden/>
          </w:rPr>
        </w:r>
        <w:r w:rsidR="00257D09">
          <w:rPr>
            <w:noProof/>
            <w:webHidden/>
          </w:rPr>
          <w:fldChar w:fldCharType="separate"/>
        </w:r>
        <w:r w:rsidR="00257D09">
          <w:rPr>
            <w:noProof/>
            <w:webHidden/>
          </w:rPr>
          <w:t>21</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75" w:history="1">
        <w:r w:rsidR="00257D09" w:rsidRPr="00413A07">
          <w:rPr>
            <w:rStyle w:val="Hyperlink"/>
            <w:noProof/>
          </w:rPr>
          <w:t>Liste des genres et espèces pour lesquels les services ont une expérience pratique en matière d’examen de la distinction, de l’homogénéité et de la stabilité</w:t>
        </w:r>
        <w:r w:rsidR="00257D09">
          <w:rPr>
            <w:noProof/>
            <w:webHidden/>
          </w:rPr>
          <w:tab/>
        </w:r>
        <w:r w:rsidR="00257D09">
          <w:rPr>
            <w:noProof/>
            <w:webHidden/>
          </w:rPr>
          <w:fldChar w:fldCharType="begin"/>
        </w:r>
        <w:r w:rsidR="00257D09">
          <w:rPr>
            <w:noProof/>
            <w:webHidden/>
          </w:rPr>
          <w:instrText xml:space="preserve"> PAGEREF _Toc398631175 \h </w:instrText>
        </w:r>
        <w:r w:rsidR="00257D09">
          <w:rPr>
            <w:noProof/>
            <w:webHidden/>
          </w:rPr>
        </w:r>
        <w:r w:rsidR="00257D09">
          <w:rPr>
            <w:noProof/>
            <w:webHidden/>
          </w:rPr>
          <w:fldChar w:fldCharType="separate"/>
        </w:r>
        <w:r w:rsidR="00257D09">
          <w:rPr>
            <w:noProof/>
            <w:webHidden/>
          </w:rPr>
          <w:t>22</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76" w:history="1">
        <w:r w:rsidR="00257D09" w:rsidRPr="00413A07">
          <w:rPr>
            <w:rStyle w:val="Hyperlink"/>
            <w:noProof/>
          </w:rPr>
          <w:t>Présidents</w:t>
        </w:r>
        <w:r w:rsidR="00257D09">
          <w:rPr>
            <w:noProof/>
            <w:webHidden/>
          </w:rPr>
          <w:tab/>
        </w:r>
        <w:r w:rsidR="00257D09">
          <w:rPr>
            <w:noProof/>
            <w:webHidden/>
          </w:rPr>
          <w:fldChar w:fldCharType="begin"/>
        </w:r>
        <w:r w:rsidR="00257D09">
          <w:rPr>
            <w:noProof/>
            <w:webHidden/>
          </w:rPr>
          <w:instrText xml:space="preserve"> PAGEREF _Toc398631176 \h </w:instrText>
        </w:r>
        <w:r w:rsidR="00257D09">
          <w:rPr>
            <w:noProof/>
            <w:webHidden/>
          </w:rPr>
        </w:r>
        <w:r w:rsidR="00257D09">
          <w:rPr>
            <w:noProof/>
            <w:webHidden/>
          </w:rPr>
          <w:fldChar w:fldCharType="separate"/>
        </w:r>
        <w:r w:rsidR="00257D09">
          <w:rPr>
            <w:noProof/>
            <w:webHidden/>
          </w:rPr>
          <w:t>22</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77" w:history="1">
        <w:r w:rsidR="00257D09" w:rsidRPr="00413A07">
          <w:rPr>
            <w:rStyle w:val="Hyperlink"/>
            <w:noProof/>
          </w:rPr>
          <w:t>Programme de la cinquante et unième session</w:t>
        </w:r>
        <w:r w:rsidR="00257D09">
          <w:rPr>
            <w:noProof/>
            <w:webHidden/>
          </w:rPr>
          <w:tab/>
        </w:r>
        <w:r w:rsidR="00257D09">
          <w:rPr>
            <w:noProof/>
            <w:webHidden/>
          </w:rPr>
          <w:fldChar w:fldCharType="begin"/>
        </w:r>
        <w:r w:rsidR="00257D09">
          <w:rPr>
            <w:noProof/>
            <w:webHidden/>
          </w:rPr>
          <w:instrText xml:space="preserve"> PAGEREF _Toc398631177 \h </w:instrText>
        </w:r>
        <w:r w:rsidR="00257D09">
          <w:rPr>
            <w:noProof/>
            <w:webHidden/>
          </w:rPr>
        </w:r>
        <w:r w:rsidR="00257D09">
          <w:rPr>
            <w:noProof/>
            <w:webHidden/>
          </w:rPr>
          <w:fldChar w:fldCharType="separate"/>
        </w:r>
        <w:r w:rsidR="00257D09">
          <w:rPr>
            <w:noProof/>
            <w:webHidden/>
          </w:rPr>
          <w:t>22</w:t>
        </w:r>
        <w:r w:rsidR="00257D09">
          <w:rPr>
            <w:noProof/>
            <w:webHidden/>
          </w:rPr>
          <w:fldChar w:fldCharType="end"/>
        </w:r>
      </w:hyperlink>
    </w:p>
    <w:p w:rsidR="00257D09" w:rsidRDefault="001F04B4">
      <w:pPr>
        <w:pStyle w:val="TOC1"/>
        <w:rPr>
          <w:rFonts w:asciiTheme="minorHAnsi" w:eastAsiaTheme="minorEastAsia" w:hAnsiTheme="minorHAnsi" w:cstheme="minorBidi"/>
          <w:caps w:val="0"/>
          <w:noProof/>
          <w:sz w:val="22"/>
          <w:szCs w:val="22"/>
        </w:rPr>
      </w:pPr>
      <w:hyperlink w:anchor="_Toc398631178" w:history="1">
        <w:r w:rsidR="00257D09" w:rsidRPr="00413A07">
          <w:rPr>
            <w:rStyle w:val="Hyperlink"/>
            <w:noProof/>
          </w:rPr>
          <w:t>II.</w:t>
        </w:r>
        <w:r w:rsidR="00257D09">
          <w:rPr>
            <w:rFonts w:asciiTheme="minorHAnsi" w:eastAsiaTheme="minorEastAsia" w:hAnsiTheme="minorHAnsi" w:cstheme="minorBidi"/>
            <w:caps w:val="0"/>
            <w:noProof/>
            <w:sz w:val="22"/>
            <w:szCs w:val="22"/>
          </w:rPr>
          <w:tab/>
        </w:r>
        <w:r w:rsidR="00257D09" w:rsidRPr="00413A07">
          <w:rPr>
            <w:rStyle w:val="Hyperlink"/>
            <w:noProof/>
          </w:rPr>
          <w:t>RAPPORT SUR L’ÉTAT D’AVANCEMENT DES TRAVAUX DES GROUPES DE TRAVAIL TECHNIQUES ET DU GROUPE DE TRAVAIL SUR LES TECHNIQUES BIOCHIMIQUES ET MOLÉCULAIRES, NOTAMMENT LES PROFILS D’ADN EN 2013</w:t>
        </w:r>
        <w:r w:rsidR="00257D09">
          <w:rPr>
            <w:noProof/>
            <w:webHidden/>
          </w:rPr>
          <w:tab/>
        </w:r>
        <w:r w:rsidR="00257D09">
          <w:rPr>
            <w:noProof/>
            <w:webHidden/>
          </w:rPr>
          <w:fldChar w:fldCharType="begin"/>
        </w:r>
        <w:r w:rsidR="00257D09">
          <w:rPr>
            <w:noProof/>
            <w:webHidden/>
          </w:rPr>
          <w:instrText xml:space="preserve"> PAGEREF _Toc398631178 \h </w:instrText>
        </w:r>
        <w:r w:rsidR="00257D09">
          <w:rPr>
            <w:noProof/>
            <w:webHidden/>
          </w:rPr>
        </w:r>
        <w:r w:rsidR="00257D09">
          <w:rPr>
            <w:noProof/>
            <w:webHidden/>
          </w:rPr>
          <w:fldChar w:fldCharType="separate"/>
        </w:r>
        <w:r w:rsidR="00257D09">
          <w:rPr>
            <w:noProof/>
            <w:webHidden/>
          </w:rPr>
          <w:t>23</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79" w:history="1">
        <w:r w:rsidR="00257D09" w:rsidRPr="00413A07">
          <w:rPr>
            <w:rStyle w:val="Hyperlink"/>
            <w:noProof/>
          </w:rPr>
          <w:t>Groupe de travail technique sur les plantes agricoles (TWA)</w:t>
        </w:r>
        <w:r w:rsidR="00257D09">
          <w:rPr>
            <w:noProof/>
            <w:webHidden/>
          </w:rPr>
          <w:tab/>
        </w:r>
        <w:r w:rsidR="00257D09">
          <w:rPr>
            <w:noProof/>
            <w:webHidden/>
          </w:rPr>
          <w:fldChar w:fldCharType="begin"/>
        </w:r>
        <w:r w:rsidR="00257D09">
          <w:rPr>
            <w:noProof/>
            <w:webHidden/>
          </w:rPr>
          <w:instrText xml:space="preserve"> PAGEREF _Toc398631179 \h </w:instrText>
        </w:r>
        <w:r w:rsidR="00257D09">
          <w:rPr>
            <w:noProof/>
            <w:webHidden/>
          </w:rPr>
        </w:r>
        <w:r w:rsidR="00257D09">
          <w:rPr>
            <w:noProof/>
            <w:webHidden/>
          </w:rPr>
          <w:fldChar w:fldCharType="separate"/>
        </w:r>
        <w:r w:rsidR="00257D09">
          <w:rPr>
            <w:noProof/>
            <w:webHidden/>
          </w:rPr>
          <w:t>23</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80" w:history="1">
        <w:r w:rsidR="00257D09" w:rsidRPr="00413A07">
          <w:rPr>
            <w:rStyle w:val="Hyperlink"/>
            <w:noProof/>
          </w:rPr>
          <w:t>Groupe de travail technique sur les systèmes d’automatisation et les programmes d’ordinateur (TWC)</w:t>
        </w:r>
        <w:r w:rsidR="00257D09">
          <w:rPr>
            <w:noProof/>
            <w:webHidden/>
          </w:rPr>
          <w:tab/>
        </w:r>
        <w:r w:rsidR="00257D09">
          <w:rPr>
            <w:noProof/>
            <w:webHidden/>
          </w:rPr>
          <w:fldChar w:fldCharType="begin"/>
        </w:r>
        <w:r w:rsidR="00257D09">
          <w:rPr>
            <w:noProof/>
            <w:webHidden/>
          </w:rPr>
          <w:instrText xml:space="preserve"> PAGEREF _Toc398631180 \h </w:instrText>
        </w:r>
        <w:r w:rsidR="00257D09">
          <w:rPr>
            <w:noProof/>
            <w:webHidden/>
          </w:rPr>
        </w:r>
        <w:r w:rsidR="00257D09">
          <w:rPr>
            <w:noProof/>
            <w:webHidden/>
          </w:rPr>
          <w:fldChar w:fldCharType="separate"/>
        </w:r>
        <w:r w:rsidR="00257D09">
          <w:rPr>
            <w:noProof/>
            <w:webHidden/>
          </w:rPr>
          <w:t>26</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81" w:history="1">
        <w:r w:rsidR="00257D09" w:rsidRPr="00413A07">
          <w:rPr>
            <w:rStyle w:val="Hyperlink"/>
            <w:noProof/>
          </w:rPr>
          <w:t>Groupe de travail technique sur les plantes fruitières (TWF)</w:t>
        </w:r>
        <w:r w:rsidR="00257D09">
          <w:rPr>
            <w:noProof/>
            <w:webHidden/>
          </w:rPr>
          <w:tab/>
        </w:r>
        <w:r w:rsidR="00257D09">
          <w:rPr>
            <w:noProof/>
            <w:webHidden/>
          </w:rPr>
          <w:fldChar w:fldCharType="begin"/>
        </w:r>
        <w:r w:rsidR="00257D09">
          <w:rPr>
            <w:noProof/>
            <w:webHidden/>
          </w:rPr>
          <w:instrText xml:space="preserve"> PAGEREF _Toc398631181 \h </w:instrText>
        </w:r>
        <w:r w:rsidR="00257D09">
          <w:rPr>
            <w:noProof/>
            <w:webHidden/>
          </w:rPr>
        </w:r>
        <w:r w:rsidR="00257D09">
          <w:rPr>
            <w:noProof/>
            <w:webHidden/>
          </w:rPr>
          <w:fldChar w:fldCharType="separate"/>
        </w:r>
        <w:r w:rsidR="00257D09">
          <w:rPr>
            <w:noProof/>
            <w:webHidden/>
          </w:rPr>
          <w:t>28</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82" w:history="1">
        <w:r w:rsidR="00257D09" w:rsidRPr="00413A07">
          <w:rPr>
            <w:rStyle w:val="Hyperlink"/>
            <w:noProof/>
          </w:rPr>
          <w:t>Groupe de travail technique sur les plantes ornementales et les arbres forestiers (TWO)</w:t>
        </w:r>
        <w:r w:rsidR="00257D09">
          <w:rPr>
            <w:noProof/>
            <w:webHidden/>
          </w:rPr>
          <w:tab/>
        </w:r>
        <w:r w:rsidR="00257D09">
          <w:rPr>
            <w:noProof/>
            <w:webHidden/>
          </w:rPr>
          <w:fldChar w:fldCharType="begin"/>
        </w:r>
        <w:r w:rsidR="00257D09">
          <w:rPr>
            <w:noProof/>
            <w:webHidden/>
          </w:rPr>
          <w:instrText xml:space="preserve"> PAGEREF _Toc398631182 \h </w:instrText>
        </w:r>
        <w:r w:rsidR="00257D09">
          <w:rPr>
            <w:noProof/>
            <w:webHidden/>
          </w:rPr>
        </w:r>
        <w:r w:rsidR="00257D09">
          <w:rPr>
            <w:noProof/>
            <w:webHidden/>
          </w:rPr>
          <w:fldChar w:fldCharType="separate"/>
        </w:r>
        <w:r w:rsidR="00257D09">
          <w:rPr>
            <w:noProof/>
            <w:webHidden/>
          </w:rPr>
          <w:t>31</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83" w:history="1">
        <w:r w:rsidR="00257D09" w:rsidRPr="00413A07">
          <w:rPr>
            <w:rStyle w:val="Hyperlink"/>
            <w:noProof/>
          </w:rPr>
          <w:t>Groupe de travail technique sur les plantes potagères</w:t>
        </w:r>
        <w:r w:rsidR="00257D09">
          <w:rPr>
            <w:noProof/>
            <w:webHidden/>
          </w:rPr>
          <w:tab/>
        </w:r>
        <w:r w:rsidR="00257D09">
          <w:rPr>
            <w:noProof/>
            <w:webHidden/>
          </w:rPr>
          <w:fldChar w:fldCharType="begin"/>
        </w:r>
        <w:r w:rsidR="00257D09">
          <w:rPr>
            <w:noProof/>
            <w:webHidden/>
          </w:rPr>
          <w:instrText xml:space="preserve"> PAGEREF _Toc398631183 \h </w:instrText>
        </w:r>
        <w:r w:rsidR="00257D09">
          <w:rPr>
            <w:noProof/>
            <w:webHidden/>
          </w:rPr>
        </w:r>
        <w:r w:rsidR="00257D09">
          <w:rPr>
            <w:noProof/>
            <w:webHidden/>
          </w:rPr>
          <w:fldChar w:fldCharType="separate"/>
        </w:r>
        <w:r w:rsidR="00257D09">
          <w:rPr>
            <w:noProof/>
            <w:webHidden/>
          </w:rPr>
          <w:t>33</w:t>
        </w:r>
        <w:r w:rsidR="00257D09">
          <w:rPr>
            <w:noProof/>
            <w:webHidden/>
          </w:rPr>
          <w:fldChar w:fldCharType="end"/>
        </w:r>
      </w:hyperlink>
    </w:p>
    <w:p w:rsidR="00257D09" w:rsidRDefault="001F04B4">
      <w:pPr>
        <w:pStyle w:val="TOC2"/>
        <w:rPr>
          <w:rFonts w:asciiTheme="minorHAnsi" w:eastAsiaTheme="minorEastAsia" w:hAnsiTheme="minorHAnsi" w:cstheme="minorBidi"/>
          <w:noProof/>
          <w:sz w:val="22"/>
          <w:szCs w:val="22"/>
        </w:rPr>
      </w:pPr>
      <w:hyperlink w:anchor="_Toc398631184" w:history="1">
        <w:r w:rsidR="00257D09" w:rsidRPr="00413A07">
          <w:rPr>
            <w:rStyle w:val="Hyperlink"/>
            <w:noProof/>
          </w:rPr>
          <w:t>Groupe de travail sur les techniques biochimiques et moléculaires, notamment les profils d’ADN (BMT)</w:t>
        </w:r>
        <w:r w:rsidR="00257D09">
          <w:rPr>
            <w:noProof/>
            <w:webHidden/>
          </w:rPr>
          <w:tab/>
        </w:r>
        <w:r w:rsidR="00257D09">
          <w:rPr>
            <w:noProof/>
            <w:webHidden/>
          </w:rPr>
          <w:fldChar w:fldCharType="begin"/>
        </w:r>
        <w:r w:rsidR="00257D09">
          <w:rPr>
            <w:noProof/>
            <w:webHidden/>
          </w:rPr>
          <w:instrText xml:space="preserve"> PAGEREF _Toc398631184 \h </w:instrText>
        </w:r>
        <w:r w:rsidR="00257D09">
          <w:rPr>
            <w:noProof/>
            <w:webHidden/>
          </w:rPr>
        </w:r>
        <w:r w:rsidR="00257D09">
          <w:rPr>
            <w:noProof/>
            <w:webHidden/>
          </w:rPr>
          <w:fldChar w:fldCharType="separate"/>
        </w:r>
        <w:r w:rsidR="00257D09">
          <w:rPr>
            <w:noProof/>
            <w:webHidden/>
          </w:rPr>
          <w:t>36</w:t>
        </w:r>
        <w:r w:rsidR="00257D09">
          <w:rPr>
            <w:noProof/>
            <w:webHidden/>
          </w:rPr>
          <w:fldChar w:fldCharType="end"/>
        </w:r>
      </w:hyperlink>
    </w:p>
    <w:p w:rsidR="00092B4B" w:rsidRPr="002145C9" w:rsidRDefault="002145C9" w:rsidP="00092B4B">
      <w:pPr>
        <w:pStyle w:val="TOC1"/>
        <w:rPr>
          <w:lang w:val="fr-FR"/>
        </w:rPr>
      </w:pPr>
      <w:r>
        <w:rPr>
          <w:lang w:val="fr-FR"/>
        </w:rPr>
        <w:fldChar w:fldCharType="end"/>
      </w:r>
    </w:p>
    <w:p w:rsidR="001A3879" w:rsidRPr="002145C9" w:rsidRDefault="001A3879" w:rsidP="00092B4B">
      <w:pPr>
        <w:pStyle w:val="TOC1"/>
        <w:rPr>
          <w:lang w:val="fr-FR"/>
        </w:rPr>
      </w:pPr>
      <w:r w:rsidRPr="002145C9">
        <w:rPr>
          <w:lang w:val="fr-FR"/>
        </w:rPr>
        <w:t>ANNEX</w:t>
      </w:r>
      <w:r w:rsidR="002D2BDF" w:rsidRPr="002145C9">
        <w:rPr>
          <w:lang w:val="fr-FR"/>
        </w:rPr>
        <w:t>E</w:t>
      </w:r>
      <w:r w:rsidR="004F0A8A" w:rsidRPr="002145C9">
        <w:rPr>
          <w:lang w:val="fr-FR"/>
        </w:rPr>
        <w:t xml:space="preserve"> : </w:t>
      </w:r>
      <w:r w:rsidR="009C0CA9" w:rsidRPr="002145C9">
        <w:rPr>
          <w:lang w:val="fr-FR"/>
        </w:rPr>
        <w:tab/>
      </w:r>
      <w:r w:rsidR="002D2BDF" w:rsidRPr="002145C9">
        <w:rPr>
          <w:lang w:val="fr-FR"/>
        </w:rPr>
        <w:t xml:space="preserve">PROGRAMME CONCERNANT LES </w:t>
      </w:r>
      <w:r w:rsidRPr="002145C9">
        <w:rPr>
          <w:lang w:val="fr-FR"/>
        </w:rPr>
        <w:t>DOCUMENTS</w:t>
      </w:r>
      <w:r w:rsidR="002D2BDF" w:rsidRPr="002145C9">
        <w:rPr>
          <w:lang w:val="fr-FR"/>
        </w:rPr>
        <w:t xml:space="preserve"> TGP</w:t>
      </w:r>
    </w:p>
    <w:p w:rsidR="001A3879" w:rsidRPr="002145C9" w:rsidRDefault="001A3879" w:rsidP="001A3879">
      <w:pPr>
        <w:tabs>
          <w:tab w:val="left" w:pos="1418"/>
        </w:tabs>
        <w:rPr>
          <w:lang w:val="fr-FR"/>
        </w:rPr>
      </w:pPr>
      <w:r w:rsidRPr="002145C9">
        <w:rPr>
          <w:lang w:val="fr-FR"/>
        </w:rPr>
        <w:t>APPENDI</w:t>
      </w:r>
      <w:r w:rsidR="002D2BDF" w:rsidRPr="002145C9">
        <w:rPr>
          <w:lang w:val="fr-FR"/>
        </w:rPr>
        <w:t>CE</w:t>
      </w:r>
      <w:r w:rsidR="004F0A8A" w:rsidRPr="002145C9">
        <w:rPr>
          <w:lang w:val="fr-FR"/>
        </w:rPr>
        <w:t xml:space="preserve"> : </w:t>
      </w:r>
      <w:r w:rsidRPr="002145C9">
        <w:rPr>
          <w:lang w:val="fr-FR"/>
        </w:rPr>
        <w:tab/>
        <w:t>PROGRAM</w:t>
      </w:r>
      <w:r w:rsidR="002D2BDF" w:rsidRPr="002145C9">
        <w:rPr>
          <w:lang w:val="fr-FR"/>
        </w:rPr>
        <w:t xml:space="preserve">ME DE RÉVISION DU </w:t>
      </w:r>
      <w:r w:rsidRPr="002145C9">
        <w:rPr>
          <w:lang w:val="fr-FR"/>
        </w:rPr>
        <w:t>DOCUMENT TGP/8</w:t>
      </w:r>
    </w:p>
    <w:p w:rsidR="001A3879" w:rsidRPr="002145C9" w:rsidRDefault="001A3879" w:rsidP="001A3879">
      <w:pPr>
        <w:jc w:val="left"/>
        <w:rPr>
          <w:lang w:val="fr-FR"/>
        </w:rPr>
      </w:pPr>
      <w:r w:rsidRPr="002145C9">
        <w:rPr>
          <w:lang w:val="fr-FR"/>
        </w:rPr>
        <w:br w:type="page"/>
      </w:r>
    </w:p>
    <w:p w:rsidR="001D2534" w:rsidRPr="002145C9" w:rsidRDefault="001D2534" w:rsidP="00C048DA">
      <w:pPr>
        <w:pStyle w:val="Heading1"/>
      </w:pPr>
      <w:bookmarkStart w:id="4" w:name="_Toc398631134"/>
      <w:r w:rsidRPr="002145C9">
        <w:lastRenderedPageBreak/>
        <w:t>I.</w:t>
      </w:r>
      <w:r w:rsidRPr="002145C9">
        <w:tab/>
        <w:t>Rapport sur l’état d’avancement des travaux du Comité technique</w:t>
      </w:r>
      <w:bookmarkEnd w:id="4"/>
    </w:p>
    <w:p w:rsidR="001D2534" w:rsidRPr="002145C9" w:rsidRDefault="001D2534" w:rsidP="001D2534">
      <w:pPr>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 Arabic </w:instrText>
      </w:r>
      <w:r w:rsidRPr="002145C9">
        <w:rPr>
          <w:lang w:val="fr-FR"/>
        </w:rPr>
        <w:fldChar w:fldCharType="end"/>
      </w:r>
      <w:r w:rsidRPr="002145C9">
        <w:rPr>
          <w:lang w:val="fr-FR"/>
        </w:rPr>
        <w:tab/>
        <w:t>Le Comité technique (TC) a tenu sa cinquantième session à Genève du 7 au 9 avril 2014, sous la présidence de M. Alejandro Barrientos Priego (Mexique), président du</w:t>
      </w:r>
      <w:r w:rsidR="00327C7B" w:rsidRPr="002145C9">
        <w:rPr>
          <w:lang w:val="fr-FR"/>
        </w:rPr>
        <w:t> TC</w:t>
      </w:r>
      <w:r w:rsidRPr="002145C9">
        <w:rPr>
          <w:lang w:val="fr-FR"/>
        </w:rPr>
        <w:t xml:space="preserve">.  Le compte rendu des conclusions de cette session figure dans le </w:t>
      </w:r>
      <w:r w:rsidR="00327C7B" w:rsidRPr="002145C9">
        <w:rPr>
          <w:lang w:val="fr-FR"/>
        </w:rPr>
        <w:t>document TC</w:t>
      </w:r>
      <w:r w:rsidRPr="002145C9">
        <w:rPr>
          <w:lang w:val="fr-FR"/>
        </w:rPr>
        <w:t>/50/36 “Compte rendu des conclusions”.  Le compte rendu détaillé fera l</w:t>
      </w:r>
      <w:r w:rsidR="00327C7B" w:rsidRPr="002145C9">
        <w:rPr>
          <w:lang w:val="fr-FR"/>
        </w:rPr>
        <w:t>’</w:t>
      </w:r>
      <w:r w:rsidRPr="002145C9">
        <w:rPr>
          <w:lang w:val="fr-FR"/>
        </w:rPr>
        <w:t xml:space="preserve">objet du </w:t>
      </w:r>
      <w:r w:rsidR="00327C7B" w:rsidRPr="002145C9">
        <w:rPr>
          <w:lang w:val="fr-FR"/>
        </w:rPr>
        <w:t>document TC</w:t>
      </w:r>
      <w:r w:rsidRPr="002145C9">
        <w:rPr>
          <w:lang w:val="fr-FR"/>
        </w:rPr>
        <w:t>/50/37 “Compte rendu”.</w:t>
      </w:r>
    </w:p>
    <w:p w:rsidR="001A3879" w:rsidRPr="002145C9" w:rsidRDefault="001A3879" w:rsidP="001A3879">
      <w:pPr>
        <w:rPr>
          <w:lang w:val="fr-FR"/>
        </w:rPr>
      </w:pPr>
    </w:p>
    <w:p w:rsidR="00327C7B" w:rsidRPr="002145C9" w:rsidRDefault="001A3879" w:rsidP="001A3879">
      <w:pPr>
        <w:rPr>
          <w:snapToGrid w:val="0"/>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t>Soixante</w:t>
      </w:r>
      <w:r w:rsidR="005D7013" w:rsidRPr="002145C9">
        <w:rPr>
          <w:snapToGrid w:val="0"/>
          <w:lang w:val="fr-FR"/>
        </w:rPr>
        <w:noBreakHyphen/>
      </w:r>
      <w:r w:rsidRPr="002145C9">
        <w:rPr>
          <w:snapToGrid w:val="0"/>
          <w:lang w:val="fr-FR"/>
        </w:rPr>
        <w:t>six participants, représentant 40</w:t>
      </w:r>
      <w:r w:rsidR="006E2DCE" w:rsidRPr="002145C9">
        <w:rPr>
          <w:snapToGrid w:val="0"/>
          <w:lang w:val="fr-FR"/>
        </w:rPr>
        <w:t> </w:t>
      </w:r>
      <w:r w:rsidRPr="002145C9">
        <w:rPr>
          <w:snapToGrid w:val="0"/>
          <w:lang w:val="fr-FR"/>
        </w:rPr>
        <w:t>membres de l</w:t>
      </w:r>
      <w:r w:rsidR="00327C7B" w:rsidRPr="002145C9">
        <w:rPr>
          <w:snapToGrid w:val="0"/>
          <w:lang w:val="fr-FR"/>
        </w:rPr>
        <w:t>’</w:t>
      </w:r>
      <w:r w:rsidRPr="002145C9">
        <w:rPr>
          <w:snapToGrid w:val="0"/>
          <w:lang w:val="fr-FR"/>
        </w:rPr>
        <w:t>Union, deux États ayant le statut d</w:t>
      </w:r>
      <w:r w:rsidR="00327C7B" w:rsidRPr="002145C9">
        <w:rPr>
          <w:snapToGrid w:val="0"/>
          <w:lang w:val="fr-FR"/>
        </w:rPr>
        <w:t>’</w:t>
      </w:r>
      <w:r w:rsidRPr="002145C9">
        <w:rPr>
          <w:snapToGrid w:val="0"/>
          <w:lang w:val="fr-FR"/>
        </w:rPr>
        <w:t>observateur et cinq</w:t>
      </w:r>
      <w:r w:rsidR="006E2DCE" w:rsidRPr="002145C9">
        <w:rPr>
          <w:snapToGrid w:val="0"/>
          <w:lang w:val="fr-FR"/>
        </w:rPr>
        <w:t> </w:t>
      </w:r>
      <w:r w:rsidRPr="002145C9">
        <w:rPr>
          <w:snapToGrid w:val="0"/>
          <w:lang w:val="fr-FR"/>
        </w:rPr>
        <w:t>organisations ayant le statut d</w:t>
      </w:r>
      <w:r w:rsidR="00327C7B" w:rsidRPr="002145C9">
        <w:rPr>
          <w:snapToGrid w:val="0"/>
          <w:lang w:val="fr-FR"/>
        </w:rPr>
        <w:t>’</w:t>
      </w:r>
      <w:r w:rsidRPr="002145C9">
        <w:rPr>
          <w:snapToGrid w:val="0"/>
          <w:lang w:val="fr-FR"/>
        </w:rPr>
        <w:t>observateur, ont participé à la réunion.</w:t>
      </w:r>
    </w:p>
    <w:p w:rsidR="001A3879" w:rsidRPr="002145C9" w:rsidRDefault="001A3879" w:rsidP="00C43525">
      <w:pPr>
        <w:rPr>
          <w:snapToGrid w:val="0"/>
          <w:u w:val="single"/>
          <w:lang w:val="fr-FR"/>
        </w:rPr>
      </w:pPr>
    </w:p>
    <w:p w:rsidR="00FB4F13" w:rsidRPr="002145C9" w:rsidRDefault="00FB4F13" w:rsidP="00C43525">
      <w:pPr>
        <w:rPr>
          <w:snapToGrid w:val="0"/>
          <w:u w:val="single"/>
          <w:lang w:val="fr-FR"/>
        </w:rPr>
      </w:pPr>
    </w:p>
    <w:p w:rsidR="001A3879" w:rsidRPr="002145C9" w:rsidRDefault="001A3879" w:rsidP="00431CD3">
      <w:pPr>
        <w:pStyle w:val="Heading2"/>
      </w:pPr>
      <w:bookmarkStart w:id="5" w:name="_Toc395598386"/>
      <w:bookmarkStart w:id="6" w:name="_Toc398631135"/>
      <w:r w:rsidRPr="002145C9">
        <w:t xml:space="preserve">Rapport sur les faits nouveaux </w:t>
      </w:r>
      <w:r w:rsidR="006F63F8" w:rsidRPr="002145C9">
        <w:t>interven</w:t>
      </w:r>
      <w:r w:rsidRPr="002145C9">
        <w:t>us au sein de l</w:t>
      </w:r>
      <w:r w:rsidR="00327C7B" w:rsidRPr="002145C9">
        <w:t>’</w:t>
      </w:r>
      <w:r w:rsidRPr="002145C9">
        <w:t>UPOV, y</w:t>
      </w:r>
      <w:r w:rsidR="004F0A8A" w:rsidRPr="002145C9">
        <w:t> </w:t>
      </w:r>
      <w:r w:rsidRPr="002145C9">
        <w:t xml:space="preserve">compris certaines questions examinées lors des dernières sessions du Comité administratif et juridique, du Comité consultatif et du Conseil (rapport verbal du </w:t>
      </w:r>
      <w:r w:rsidR="006E2DCE" w:rsidRPr="002145C9">
        <w:t>S</w:t>
      </w:r>
      <w:r w:rsidRPr="002145C9">
        <w:t>ecrétaire général adjoint)</w:t>
      </w:r>
      <w:bookmarkEnd w:id="5"/>
      <w:bookmarkEnd w:id="6"/>
    </w:p>
    <w:p w:rsidR="001A3879" w:rsidRPr="002145C9" w:rsidRDefault="001A3879" w:rsidP="001A3879">
      <w:pPr>
        <w:rPr>
          <w:lang w:val="fr-FR"/>
        </w:rPr>
      </w:pPr>
      <w:r w:rsidRPr="002145C9">
        <w:rPr>
          <w:lang w:val="fr-FR"/>
        </w:rPr>
        <w:t xml:space="preserve">(voir les paragraphes 8 à 16 du </w:t>
      </w:r>
      <w:r w:rsidR="00327C7B" w:rsidRPr="002145C9">
        <w:rPr>
          <w:lang w:val="fr-FR"/>
        </w:rPr>
        <w:t>document TC</w:t>
      </w:r>
      <w:r w:rsidRPr="002145C9">
        <w:rPr>
          <w:lang w:val="fr-FR"/>
        </w:rPr>
        <w:t>/50/36 “Compte rendu des conclusions”)</w:t>
      </w:r>
    </w:p>
    <w:p w:rsidR="001A3879" w:rsidRPr="002145C9" w:rsidRDefault="001A3879" w:rsidP="001A3879">
      <w:pPr>
        <w:rPr>
          <w:snapToGrid w:val="0"/>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6E2DCE" w:rsidRPr="002145C9">
        <w:rPr>
          <w:lang w:val="fr-FR"/>
        </w:rPr>
        <w:t xml:space="preserve">a </w:t>
      </w:r>
      <w:r w:rsidRPr="002145C9">
        <w:rPr>
          <w:lang w:val="fr-FR"/>
        </w:rPr>
        <w:t>examin</w:t>
      </w:r>
      <w:r w:rsidR="006E2DCE" w:rsidRPr="002145C9">
        <w:rPr>
          <w:lang w:val="fr-FR"/>
        </w:rPr>
        <w:t>é</w:t>
      </w:r>
      <w:r w:rsidRPr="002145C9">
        <w:rPr>
          <w:lang w:val="fr-FR"/>
        </w:rPr>
        <w:t xml:space="preserve"> le </w:t>
      </w:r>
      <w:r w:rsidR="00327C7B" w:rsidRPr="002145C9">
        <w:rPr>
          <w:lang w:val="fr-FR"/>
        </w:rPr>
        <w:t>document TC</w:t>
      </w:r>
      <w:r w:rsidRPr="002145C9">
        <w:rPr>
          <w:lang w:val="fr-FR"/>
        </w:rPr>
        <w:t>/50/10 “Rapport sur les faits nouveaux intervenus au sein de l</w:t>
      </w:r>
      <w:r w:rsidR="00327C7B" w:rsidRPr="002145C9">
        <w:rPr>
          <w:lang w:val="fr-FR"/>
        </w:rPr>
        <w:t>’</w:t>
      </w:r>
      <w:r w:rsidRPr="002145C9">
        <w:rPr>
          <w:lang w:val="fr-FR"/>
        </w:rPr>
        <w:t>UPOV, y</w:t>
      </w:r>
      <w:r w:rsidR="004F0A8A" w:rsidRPr="002145C9">
        <w:rPr>
          <w:lang w:val="fr-FR"/>
        </w:rPr>
        <w:t> </w:t>
      </w:r>
      <w:r w:rsidRPr="002145C9">
        <w:rPr>
          <w:lang w:val="fr-FR"/>
        </w:rPr>
        <w:t>compris certaines questions examinées lors des dernières sessions du Comité administratif et juridique, du Comité consultatif et du Conseil”.</w:t>
      </w:r>
    </w:p>
    <w:p w:rsidR="001A3879" w:rsidRPr="002145C9" w:rsidRDefault="001A3879" w:rsidP="001D2534">
      <w:pPr>
        <w:spacing w:line="360" w:lineRule="auto"/>
        <w:rPr>
          <w:snapToGrid w:val="0"/>
          <w:lang w:val="fr-FR"/>
        </w:rPr>
      </w:pPr>
    </w:p>
    <w:p w:rsidR="001A3879" w:rsidRPr="002145C9" w:rsidRDefault="001A3879" w:rsidP="001A3879">
      <w:pPr>
        <w:pStyle w:val="Heading3"/>
        <w:rPr>
          <w:lang w:val="fr-FR"/>
        </w:rPr>
      </w:pPr>
      <w:bookmarkStart w:id="7" w:name="_Toc395598387"/>
      <w:bookmarkStart w:id="8" w:name="_Toc397441057"/>
      <w:bookmarkStart w:id="9" w:name="_Toc398631136"/>
      <w:r w:rsidRPr="002145C9">
        <w:rPr>
          <w:lang w:val="fr-FR"/>
        </w:rPr>
        <w:t>Questions pour information</w:t>
      </w:r>
      <w:bookmarkEnd w:id="7"/>
      <w:bookmarkEnd w:id="8"/>
      <w:bookmarkEnd w:id="9"/>
    </w:p>
    <w:p w:rsidR="001A3879" w:rsidRPr="002145C9" w:rsidRDefault="001A3879" w:rsidP="001A3879">
      <w:pPr>
        <w:keepNext/>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 Arabic </w:instrText>
      </w:r>
      <w:r w:rsidRPr="002145C9">
        <w:rPr>
          <w:lang w:val="fr-FR"/>
        </w:rPr>
        <w:fldChar w:fldCharType="end"/>
      </w:r>
      <w:r w:rsidRPr="002145C9">
        <w:rPr>
          <w:lang w:val="fr-FR"/>
        </w:rPr>
        <w:tab/>
        <w:t xml:space="preserve">Le </w:t>
      </w:r>
      <w:r w:rsidR="006F63F8" w:rsidRPr="002145C9">
        <w:rPr>
          <w:lang w:val="fr-FR"/>
        </w:rPr>
        <w:t>S</w:t>
      </w:r>
      <w:r w:rsidRPr="002145C9">
        <w:rPr>
          <w:lang w:val="fr-FR"/>
        </w:rPr>
        <w:t xml:space="preserve">ecrétaire général adjoint </w:t>
      </w:r>
      <w:r w:rsidR="006F63F8" w:rsidRPr="002145C9">
        <w:rPr>
          <w:lang w:val="fr-FR"/>
        </w:rPr>
        <w:t xml:space="preserve">a </w:t>
      </w:r>
      <w:r w:rsidRPr="002145C9">
        <w:rPr>
          <w:lang w:val="fr-FR"/>
        </w:rPr>
        <w:t>présent</w:t>
      </w:r>
      <w:r w:rsidR="006F63F8" w:rsidRPr="002145C9">
        <w:rPr>
          <w:lang w:val="fr-FR"/>
        </w:rPr>
        <w:t>é</w:t>
      </w:r>
      <w:r w:rsidRPr="002145C9">
        <w:rPr>
          <w:lang w:val="fr-FR"/>
        </w:rPr>
        <w:t xml:space="preserve"> un rapport </w:t>
      </w:r>
      <w:r w:rsidR="006F63F8" w:rsidRPr="002145C9">
        <w:rPr>
          <w:lang w:val="fr-FR"/>
        </w:rPr>
        <w:t>verb</w:t>
      </w:r>
      <w:r w:rsidRPr="002145C9">
        <w:rPr>
          <w:lang w:val="fr-FR"/>
        </w:rPr>
        <w:t xml:space="preserve">al sur les faits nouveaux </w:t>
      </w:r>
      <w:r w:rsidR="006F63F8" w:rsidRPr="002145C9">
        <w:rPr>
          <w:lang w:val="fr-FR"/>
        </w:rPr>
        <w:t>interv</w:t>
      </w:r>
      <w:r w:rsidRPr="002145C9">
        <w:rPr>
          <w:lang w:val="fr-FR"/>
        </w:rPr>
        <w:t>enus au sein de l</w:t>
      </w:r>
      <w:r w:rsidR="00327C7B" w:rsidRPr="002145C9">
        <w:rPr>
          <w:lang w:val="fr-FR"/>
        </w:rPr>
        <w:t>’</w:t>
      </w:r>
      <w:r w:rsidRPr="002145C9">
        <w:rPr>
          <w:lang w:val="fr-FR"/>
        </w:rPr>
        <w:t>UPOV, y</w:t>
      </w:r>
      <w:r w:rsidR="004F0A8A" w:rsidRPr="002145C9">
        <w:rPr>
          <w:lang w:val="fr-FR"/>
        </w:rPr>
        <w:t> </w:t>
      </w:r>
      <w:r w:rsidRPr="002145C9">
        <w:rPr>
          <w:lang w:val="fr-FR"/>
        </w:rPr>
        <w:t>compris aux soixante</w:t>
      </w:r>
      <w:r w:rsidR="005D7013" w:rsidRPr="002145C9">
        <w:rPr>
          <w:lang w:val="fr-FR"/>
        </w:rPr>
        <w:noBreakHyphen/>
      </w:r>
      <w:r w:rsidRPr="002145C9">
        <w:rPr>
          <w:lang w:val="fr-FR"/>
        </w:rPr>
        <w:t>septième et soixante</w:t>
      </w:r>
      <w:r w:rsidR="005D7013" w:rsidRPr="002145C9">
        <w:rPr>
          <w:lang w:val="fr-FR"/>
        </w:rPr>
        <w:noBreakHyphen/>
      </w:r>
      <w:r w:rsidRPr="002145C9">
        <w:rPr>
          <w:lang w:val="fr-FR"/>
        </w:rPr>
        <w:t>huitième</w:t>
      </w:r>
      <w:r w:rsidR="006F63F8" w:rsidRPr="002145C9">
        <w:rPr>
          <w:lang w:val="fr-FR"/>
        </w:rPr>
        <w:t> </w:t>
      </w:r>
      <w:r w:rsidRPr="002145C9">
        <w:rPr>
          <w:lang w:val="fr-FR"/>
        </w:rPr>
        <w:t>sessions</w:t>
      </w:r>
      <w:r w:rsidR="00327C7B" w:rsidRPr="002145C9">
        <w:rPr>
          <w:lang w:val="fr-FR"/>
        </w:rPr>
        <w:t xml:space="preserve"> du CAJ</w:t>
      </w:r>
      <w:r w:rsidRPr="002145C9">
        <w:rPr>
          <w:lang w:val="fr-FR"/>
        </w:rPr>
        <w:t>, aux quatre</w:t>
      </w:r>
      <w:r w:rsidR="005D7013" w:rsidRPr="002145C9">
        <w:rPr>
          <w:lang w:val="fr-FR"/>
        </w:rPr>
        <w:noBreakHyphen/>
      </w:r>
      <w:r w:rsidRPr="002145C9">
        <w:rPr>
          <w:lang w:val="fr-FR"/>
        </w:rPr>
        <w:t>vingt</w:t>
      </w:r>
      <w:r w:rsidR="005D7013" w:rsidRPr="002145C9">
        <w:rPr>
          <w:lang w:val="fr-FR"/>
        </w:rPr>
        <w:noBreakHyphen/>
      </w:r>
      <w:r w:rsidRPr="002145C9">
        <w:rPr>
          <w:lang w:val="fr-FR"/>
        </w:rPr>
        <w:t>cinquième et quatre</w:t>
      </w:r>
      <w:r w:rsidR="005D7013" w:rsidRPr="002145C9">
        <w:rPr>
          <w:lang w:val="fr-FR"/>
        </w:rPr>
        <w:noBreakHyphen/>
      </w:r>
      <w:r w:rsidRPr="002145C9">
        <w:rPr>
          <w:lang w:val="fr-FR"/>
        </w:rPr>
        <w:t>vingt</w:t>
      </w:r>
      <w:r w:rsidR="005D7013" w:rsidRPr="002145C9">
        <w:rPr>
          <w:lang w:val="fr-FR"/>
        </w:rPr>
        <w:noBreakHyphen/>
      </w:r>
      <w:r w:rsidRPr="002145C9">
        <w:rPr>
          <w:lang w:val="fr-FR"/>
        </w:rPr>
        <w:t>sixième</w:t>
      </w:r>
      <w:r w:rsidR="006F63F8" w:rsidRPr="002145C9">
        <w:rPr>
          <w:lang w:val="fr-FR"/>
        </w:rPr>
        <w:t> </w:t>
      </w:r>
      <w:r w:rsidRPr="002145C9">
        <w:rPr>
          <w:lang w:val="fr-FR"/>
        </w:rPr>
        <w:t>sessions du Comité consultatif ainsi qu</w:t>
      </w:r>
      <w:r w:rsidR="00327C7B" w:rsidRPr="002145C9">
        <w:rPr>
          <w:lang w:val="fr-FR"/>
        </w:rPr>
        <w:t>’</w:t>
      </w:r>
      <w:r w:rsidRPr="002145C9">
        <w:rPr>
          <w:lang w:val="fr-FR"/>
        </w:rPr>
        <w:t>à la trentième</w:t>
      </w:r>
      <w:r w:rsidR="006F63F8" w:rsidRPr="002145C9">
        <w:rPr>
          <w:lang w:val="fr-FR"/>
        </w:rPr>
        <w:t> </w:t>
      </w:r>
      <w:r w:rsidRPr="002145C9">
        <w:rPr>
          <w:lang w:val="fr-FR"/>
        </w:rPr>
        <w:t>session extraordinaire et à la quarante</w:t>
      </w:r>
      <w:r w:rsidR="005D7013" w:rsidRPr="002145C9">
        <w:rPr>
          <w:lang w:val="fr-FR"/>
        </w:rPr>
        <w:noBreakHyphen/>
      </w:r>
      <w:r w:rsidRPr="002145C9">
        <w:rPr>
          <w:lang w:val="fr-FR"/>
        </w:rPr>
        <w:t>septième</w:t>
      </w:r>
      <w:r w:rsidR="006F63F8" w:rsidRPr="002145C9">
        <w:rPr>
          <w:lang w:val="fr-FR"/>
        </w:rPr>
        <w:t> </w:t>
      </w:r>
      <w:r w:rsidRPr="002145C9">
        <w:rPr>
          <w:lang w:val="fr-FR"/>
        </w:rPr>
        <w:t>session ordinaire du Conseil, sur la base de l</w:t>
      </w:r>
      <w:r w:rsidR="00327C7B" w:rsidRPr="002145C9">
        <w:rPr>
          <w:lang w:val="fr-FR"/>
        </w:rPr>
        <w:t>’</w:t>
      </w:r>
      <w:r w:rsidRPr="002145C9">
        <w:rPr>
          <w:lang w:val="fr-FR"/>
        </w:rPr>
        <w:t xml:space="preserve">annexe du </w:t>
      </w:r>
      <w:r w:rsidR="00327C7B" w:rsidRPr="002145C9">
        <w:rPr>
          <w:lang w:val="fr-FR"/>
        </w:rPr>
        <w:t>document TC</w:t>
      </w:r>
      <w:r w:rsidRPr="002145C9">
        <w:rPr>
          <w:lang w:val="fr-FR"/>
        </w:rPr>
        <w:t>/50/10.</w:t>
      </w:r>
    </w:p>
    <w:p w:rsidR="001A3879" w:rsidRPr="002145C9" w:rsidRDefault="001A3879" w:rsidP="001A3879">
      <w:pPr>
        <w:tabs>
          <w:tab w:val="left" w:pos="567"/>
        </w:tabs>
        <w:spacing w:line="360" w:lineRule="auto"/>
        <w:rPr>
          <w:lang w:val="fr-FR"/>
        </w:rPr>
      </w:pPr>
    </w:p>
    <w:p w:rsidR="001A3879" w:rsidRPr="002145C9" w:rsidRDefault="001A3879" w:rsidP="001A3879">
      <w:pPr>
        <w:pStyle w:val="Heading3"/>
        <w:rPr>
          <w:lang w:val="fr-FR"/>
        </w:rPr>
      </w:pPr>
      <w:bookmarkStart w:id="10" w:name="_Toc395598388"/>
      <w:bookmarkStart w:id="11" w:name="_Toc397441058"/>
      <w:bookmarkStart w:id="12" w:name="_Toc398631137"/>
      <w:r w:rsidRPr="002145C9">
        <w:rPr>
          <w:lang w:val="fr-FR"/>
        </w:rPr>
        <w:t>Questions à soumettre au Comité technique</w:t>
      </w:r>
      <w:bookmarkEnd w:id="10"/>
      <w:bookmarkEnd w:id="11"/>
      <w:bookmarkEnd w:id="12"/>
    </w:p>
    <w:p w:rsidR="001A3879" w:rsidRPr="002145C9" w:rsidRDefault="001A3879" w:rsidP="001D2534">
      <w:pPr>
        <w:rPr>
          <w:lang w:val="fr-FR"/>
        </w:rPr>
      </w:pPr>
    </w:p>
    <w:p w:rsidR="001A3879" w:rsidRPr="002145C9" w:rsidRDefault="001A3879" w:rsidP="004678EB">
      <w:pPr>
        <w:pStyle w:val="Heading4"/>
        <w:rPr>
          <w:lang w:val="fr-FR"/>
        </w:rPr>
      </w:pPr>
      <w:r w:rsidRPr="002145C9">
        <w:rPr>
          <w:lang w:val="fr-FR"/>
        </w:rPr>
        <w:t>Descriptions variétales</w:t>
      </w:r>
    </w:p>
    <w:p w:rsidR="001A3879" w:rsidRPr="002145C9" w:rsidRDefault="001A3879" w:rsidP="001A3879">
      <w:pPr>
        <w:tabs>
          <w:tab w:val="left" w:pos="567"/>
        </w:tabs>
        <w:rPr>
          <w:lang w:val="fr-FR"/>
        </w:rPr>
      </w:pPr>
    </w:p>
    <w:p w:rsidR="00327C7B" w:rsidRPr="002145C9" w:rsidRDefault="001A3879" w:rsidP="001A3879">
      <w:pPr>
        <w:tabs>
          <w:tab w:val="left" w:pos="567"/>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6F63F8" w:rsidRPr="002145C9">
        <w:rPr>
          <w:lang w:val="fr-FR"/>
        </w:rPr>
        <w:t xml:space="preserve">a </w:t>
      </w:r>
      <w:r w:rsidRPr="002145C9">
        <w:rPr>
          <w:lang w:val="fr-FR"/>
        </w:rPr>
        <w:t>not</w:t>
      </w:r>
      <w:r w:rsidR="006F63F8" w:rsidRPr="002145C9">
        <w:rPr>
          <w:lang w:val="fr-FR"/>
        </w:rPr>
        <w:t>é</w:t>
      </w:r>
      <w:r w:rsidRPr="002145C9">
        <w:rPr>
          <w:lang w:val="fr-FR"/>
        </w:rPr>
        <w:t xml:space="preserve"> qu</w:t>
      </w:r>
      <w:r w:rsidR="00327C7B" w:rsidRPr="002145C9">
        <w:rPr>
          <w:lang w:val="fr-FR"/>
        </w:rPr>
        <w:t>’</w:t>
      </w:r>
      <w:r w:rsidRPr="002145C9">
        <w:rPr>
          <w:lang w:val="fr-FR"/>
        </w:rPr>
        <w:t>à sa soixante</w:t>
      </w:r>
      <w:r w:rsidR="005D7013" w:rsidRPr="002145C9">
        <w:rPr>
          <w:lang w:val="fr-FR"/>
        </w:rPr>
        <w:noBreakHyphen/>
      </w:r>
      <w:r w:rsidRPr="002145C9">
        <w:rPr>
          <w:lang w:val="fr-FR"/>
        </w:rPr>
        <w:t>neuvième session qui se tiendra à Genève le 10 avril 2014,</w:t>
      </w:r>
      <w:r w:rsidR="00327C7B" w:rsidRPr="002145C9">
        <w:rPr>
          <w:lang w:val="fr-FR"/>
        </w:rPr>
        <w:t xml:space="preserve"> le CAJ</w:t>
      </w:r>
      <w:r w:rsidRPr="002145C9">
        <w:rPr>
          <w:lang w:val="fr-FR"/>
        </w:rPr>
        <w:t xml:space="preserve"> examinera</w:t>
      </w:r>
      <w:r w:rsidR="006F63F8" w:rsidRPr="002145C9">
        <w:rPr>
          <w:lang w:val="fr-FR"/>
        </w:rPr>
        <w:t>it</w:t>
      </w:r>
      <w:r w:rsidRPr="002145C9">
        <w:rPr>
          <w:lang w:val="fr-FR"/>
        </w:rPr>
        <w:t xml:space="preserve"> la proposition du Groupe consultatif du Comité administratif et juridique (CAJ</w:t>
      </w:r>
      <w:r w:rsidR="005D7013" w:rsidRPr="002145C9">
        <w:rPr>
          <w:lang w:val="fr-FR"/>
        </w:rPr>
        <w:noBreakHyphen/>
      </w:r>
      <w:r w:rsidRPr="002145C9">
        <w:rPr>
          <w:lang w:val="fr-FR"/>
        </w:rPr>
        <w:t>AG) d</w:t>
      </w:r>
      <w:r w:rsidR="00327C7B" w:rsidRPr="002145C9">
        <w:rPr>
          <w:lang w:val="fr-FR"/>
        </w:rPr>
        <w:t>’</w:t>
      </w:r>
      <w:r w:rsidRPr="002145C9">
        <w:rPr>
          <w:lang w:val="fr-FR"/>
        </w:rPr>
        <w:t>inviter le</w:t>
      </w:r>
      <w:r w:rsidR="00327C7B" w:rsidRPr="002145C9">
        <w:rPr>
          <w:lang w:val="fr-FR"/>
        </w:rPr>
        <w:t> TC</w:t>
      </w:r>
      <w:r w:rsidRPr="002145C9">
        <w:rPr>
          <w:lang w:val="fr-FR"/>
        </w:rPr>
        <w:t xml:space="preserve"> à élaborer des orientations additionnelles sur certaines questions concernant les descriptions variétales, telles qu</w:t>
      </w:r>
      <w:r w:rsidR="00327C7B" w:rsidRPr="002145C9">
        <w:rPr>
          <w:lang w:val="fr-FR"/>
        </w:rPr>
        <w:t>’</w:t>
      </w:r>
      <w:r w:rsidRPr="002145C9">
        <w:rPr>
          <w:lang w:val="fr-FR"/>
        </w:rPr>
        <w:t xml:space="preserve">elles sont énoncées aux paragraphes 37 à 41 du </w:t>
      </w:r>
      <w:r w:rsidR="00327C7B" w:rsidRPr="002145C9">
        <w:rPr>
          <w:lang w:val="fr-FR"/>
        </w:rPr>
        <w:t>document TC</w:t>
      </w:r>
      <w:r w:rsidRPr="002145C9">
        <w:rPr>
          <w:lang w:val="fr-FR"/>
        </w:rPr>
        <w:t>/50/10.</w:t>
      </w:r>
    </w:p>
    <w:p w:rsidR="001A3879" w:rsidRPr="002145C9" w:rsidRDefault="001A3879" w:rsidP="001A3879">
      <w:pPr>
        <w:tabs>
          <w:tab w:val="left" w:pos="567"/>
        </w:tabs>
        <w:spacing w:line="360" w:lineRule="auto"/>
        <w:rPr>
          <w:lang w:val="fr-FR"/>
        </w:rPr>
      </w:pPr>
    </w:p>
    <w:p w:rsidR="001A3879" w:rsidRPr="002145C9" w:rsidRDefault="001A3879" w:rsidP="004678EB">
      <w:pPr>
        <w:pStyle w:val="Heading4"/>
        <w:rPr>
          <w:lang w:val="fr-FR"/>
        </w:rPr>
      </w:pPr>
      <w:r w:rsidRPr="002145C9">
        <w:rPr>
          <w:lang w:val="fr-FR"/>
        </w:rPr>
        <w:t>Questions soulevées par l</w:t>
      </w:r>
      <w:r w:rsidR="00327C7B" w:rsidRPr="002145C9">
        <w:rPr>
          <w:lang w:val="fr-FR"/>
        </w:rPr>
        <w:t>’</w:t>
      </w:r>
      <w:r w:rsidRPr="002145C9">
        <w:rPr>
          <w:lang w:val="fr-FR"/>
        </w:rPr>
        <w:t>International Seed Federation (ISF)</w:t>
      </w:r>
    </w:p>
    <w:p w:rsidR="001A3879" w:rsidRPr="002145C9" w:rsidRDefault="001A3879" w:rsidP="001A3879">
      <w:pPr>
        <w:tabs>
          <w:tab w:val="left" w:pos="567"/>
        </w:tabs>
        <w:rPr>
          <w:lang w:val="fr-FR"/>
        </w:rPr>
      </w:pPr>
    </w:p>
    <w:p w:rsidR="00327C7B" w:rsidRPr="002145C9" w:rsidRDefault="001A3879" w:rsidP="001A3879">
      <w:pPr>
        <w:tabs>
          <w:tab w:val="left" w:pos="567"/>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6F63F8" w:rsidRPr="002145C9">
        <w:rPr>
          <w:lang w:val="fr-FR"/>
        </w:rPr>
        <w:t xml:space="preserve">a </w:t>
      </w:r>
      <w:r w:rsidRPr="002145C9">
        <w:rPr>
          <w:lang w:val="fr-FR"/>
        </w:rPr>
        <w:t>not</w:t>
      </w:r>
      <w:r w:rsidR="006F63F8" w:rsidRPr="002145C9">
        <w:rPr>
          <w:lang w:val="fr-FR"/>
        </w:rPr>
        <w:t>é</w:t>
      </w:r>
      <w:r w:rsidRPr="002145C9">
        <w:rPr>
          <w:lang w:val="fr-FR"/>
        </w:rPr>
        <w:t xml:space="preserve"> que le Comité consultatif </w:t>
      </w:r>
      <w:r w:rsidR="006F63F8" w:rsidRPr="002145C9">
        <w:rPr>
          <w:lang w:val="fr-FR"/>
        </w:rPr>
        <w:t>étai</w:t>
      </w:r>
      <w:r w:rsidRPr="002145C9">
        <w:rPr>
          <w:lang w:val="fr-FR"/>
        </w:rPr>
        <w:t>t convenu de faire du document UPOV/INF/15 “Document d</w:t>
      </w:r>
      <w:r w:rsidR="00327C7B" w:rsidRPr="002145C9">
        <w:rPr>
          <w:lang w:val="fr-FR"/>
        </w:rPr>
        <w:t>’</w:t>
      </w:r>
      <w:r w:rsidRPr="002145C9">
        <w:rPr>
          <w:lang w:val="fr-FR"/>
        </w:rPr>
        <w:t>orientation destiné aux membres de l</w:t>
      </w:r>
      <w:r w:rsidR="00327C7B" w:rsidRPr="002145C9">
        <w:rPr>
          <w:lang w:val="fr-FR"/>
        </w:rPr>
        <w:t>’</w:t>
      </w:r>
      <w:r w:rsidRPr="002145C9">
        <w:rPr>
          <w:lang w:val="fr-FR"/>
        </w:rPr>
        <w:t>UPOV concernant les obligations en cours et les notifications connexes ainsi que la fourniture d</w:t>
      </w:r>
      <w:r w:rsidR="00327C7B" w:rsidRPr="002145C9">
        <w:rPr>
          <w:lang w:val="fr-FR"/>
        </w:rPr>
        <w:t>’</w:t>
      </w:r>
      <w:r w:rsidRPr="002145C9">
        <w:rPr>
          <w:lang w:val="fr-FR"/>
        </w:rPr>
        <w:t>informations pour faciliter la coopération” un document</w:t>
      </w:r>
      <w:r w:rsidR="005D7013" w:rsidRPr="002145C9">
        <w:rPr>
          <w:lang w:val="fr-FR"/>
        </w:rPr>
        <w:noBreakHyphen/>
      </w:r>
      <w:r w:rsidRPr="002145C9">
        <w:rPr>
          <w:lang w:val="fr-FR"/>
        </w:rPr>
        <w:t>cadre qui cernerait les principaux problèmes de fonctionnement d</w:t>
      </w:r>
      <w:r w:rsidR="00327C7B" w:rsidRPr="002145C9">
        <w:rPr>
          <w:lang w:val="fr-FR"/>
        </w:rPr>
        <w:t>’</w:t>
      </w:r>
      <w:r w:rsidRPr="002145C9">
        <w:rPr>
          <w:lang w:val="fr-FR"/>
        </w:rPr>
        <w:t xml:space="preserve">un système de protection des obtentions végétales, comme indiqué dans les paragraphes 44 et 45 du </w:t>
      </w:r>
      <w:r w:rsidR="00327C7B" w:rsidRPr="002145C9">
        <w:rPr>
          <w:lang w:val="fr-FR"/>
        </w:rPr>
        <w:t>document TC</w:t>
      </w:r>
      <w:r w:rsidRPr="002145C9">
        <w:rPr>
          <w:lang w:val="fr-FR"/>
        </w:rPr>
        <w:t>/50/10.</w:t>
      </w:r>
    </w:p>
    <w:p w:rsidR="001A3879" w:rsidRPr="002145C9" w:rsidRDefault="001A3879" w:rsidP="001A3879">
      <w:pPr>
        <w:tabs>
          <w:tab w:val="left" w:pos="567"/>
        </w:tabs>
        <w:rPr>
          <w:lang w:val="fr-FR"/>
        </w:rPr>
      </w:pPr>
    </w:p>
    <w:p w:rsidR="00327C7B" w:rsidRPr="002145C9" w:rsidRDefault="001A3879" w:rsidP="001A3879">
      <w:pPr>
        <w:tabs>
          <w:tab w:val="left" w:pos="567"/>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4750AA" w:rsidRPr="002145C9">
        <w:rPr>
          <w:lang w:val="fr-FR"/>
        </w:rPr>
        <w:t xml:space="preserve">a </w:t>
      </w:r>
      <w:r w:rsidRPr="002145C9">
        <w:rPr>
          <w:lang w:val="fr-FR"/>
        </w:rPr>
        <w:t>invit</w:t>
      </w:r>
      <w:r w:rsidR="004750AA" w:rsidRPr="002145C9">
        <w:rPr>
          <w:lang w:val="fr-FR"/>
        </w:rPr>
        <w:t>é</w:t>
      </w:r>
      <w:r w:rsidRPr="002145C9">
        <w:rPr>
          <w:lang w:val="fr-FR"/>
        </w:rPr>
        <w:t xml:space="preserve"> l</w:t>
      </w:r>
      <w:r w:rsidR="00327C7B" w:rsidRPr="002145C9">
        <w:rPr>
          <w:lang w:val="fr-FR"/>
        </w:rPr>
        <w:t>’</w:t>
      </w:r>
      <w:r w:rsidRPr="002145C9">
        <w:rPr>
          <w:lang w:val="fr-FR"/>
        </w:rPr>
        <w:t>ISF à examiner les matériels pertinents de l</w:t>
      </w:r>
      <w:r w:rsidR="00327C7B" w:rsidRPr="002145C9">
        <w:rPr>
          <w:lang w:val="fr-FR"/>
        </w:rPr>
        <w:t>’</w:t>
      </w:r>
      <w:r w:rsidRPr="002145C9">
        <w:rPr>
          <w:lang w:val="fr-FR"/>
        </w:rPr>
        <w:t xml:space="preserve">UPOV et à expliquer où elle </w:t>
      </w:r>
      <w:r w:rsidR="004750AA" w:rsidRPr="002145C9">
        <w:rPr>
          <w:lang w:val="fr-FR"/>
        </w:rPr>
        <w:t>étai</w:t>
      </w:r>
      <w:r w:rsidRPr="002145C9">
        <w:rPr>
          <w:lang w:val="fr-FR"/>
        </w:rPr>
        <w:t>t d</w:t>
      </w:r>
      <w:r w:rsidR="00327C7B" w:rsidRPr="002145C9">
        <w:rPr>
          <w:lang w:val="fr-FR"/>
        </w:rPr>
        <w:t>’</w:t>
      </w:r>
      <w:r w:rsidRPr="002145C9">
        <w:rPr>
          <w:lang w:val="fr-FR"/>
        </w:rPr>
        <w:t xml:space="preserve">avis que des orientations additionnelles pourraient être élaborées </w:t>
      </w:r>
      <w:r w:rsidR="004750AA" w:rsidRPr="002145C9">
        <w:rPr>
          <w:lang w:val="fr-FR"/>
        </w:rPr>
        <w:t>concernant</w:t>
      </w:r>
      <w:r w:rsidRPr="002145C9">
        <w:rPr>
          <w:lang w:val="fr-FR"/>
        </w:rPr>
        <w:t xml:space="preserve"> </w:t>
      </w:r>
      <w:r w:rsidR="004750AA" w:rsidRPr="002145C9">
        <w:rPr>
          <w:lang w:val="fr-FR"/>
        </w:rPr>
        <w:t>l</w:t>
      </w:r>
      <w:r w:rsidRPr="002145C9">
        <w:rPr>
          <w:lang w:val="fr-FR"/>
        </w:rPr>
        <w:t xml:space="preserve">es questions suivantes (voir le paragraphe 46 du </w:t>
      </w:r>
      <w:r w:rsidR="00327C7B" w:rsidRPr="002145C9">
        <w:rPr>
          <w:lang w:val="fr-FR"/>
        </w:rPr>
        <w:t>document TC</w:t>
      </w:r>
      <w:r w:rsidRPr="002145C9">
        <w:rPr>
          <w:lang w:val="fr-FR"/>
        </w:rPr>
        <w:t>/50/10</w:t>
      </w:r>
      <w:r w:rsidR="004750AA" w:rsidRPr="002145C9">
        <w:rPr>
          <w:lang w:val="fr-FR"/>
        </w:rPr>
        <w:t> </w:t>
      </w:r>
      <w:r w:rsidRPr="002145C9">
        <w:rPr>
          <w:lang w:val="fr-FR"/>
        </w:rPr>
        <w:t>:</w:t>
      </w:r>
    </w:p>
    <w:p w:rsidR="001A3879" w:rsidRPr="002145C9" w:rsidRDefault="001A3879" w:rsidP="001A3879">
      <w:pPr>
        <w:tabs>
          <w:tab w:val="left" w:pos="567"/>
        </w:tabs>
        <w:rPr>
          <w:lang w:val="fr-FR"/>
        </w:rPr>
      </w:pPr>
    </w:p>
    <w:p w:rsidR="001A3879" w:rsidRPr="002145C9" w:rsidRDefault="001A3879" w:rsidP="001A3879">
      <w:pPr>
        <w:tabs>
          <w:tab w:val="left" w:pos="567"/>
        </w:tabs>
        <w:ind w:left="567"/>
        <w:rPr>
          <w:lang w:val="fr-FR"/>
        </w:rPr>
      </w:pPr>
      <w:r w:rsidRPr="002145C9">
        <w:rPr>
          <w:lang w:val="fr-FR"/>
        </w:rPr>
        <w:t>a)</w:t>
      </w:r>
      <w:r w:rsidR="006E58E5">
        <w:rPr>
          <w:lang w:val="fr-FR"/>
        </w:rPr>
        <w:tab/>
      </w:r>
      <w:r w:rsidRPr="002145C9">
        <w:rPr>
          <w:lang w:val="fr-FR"/>
        </w:rPr>
        <w:t>Photographies</w:t>
      </w:r>
    </w:p>
    <w:p w:rsidR="001A3879" w:rsidRPr="002145C9" w:rsidRDefault="001A3879" w:rsidP="001A3879">
      <w:pPr>
        <w:tabs>
          <w:tab w:val="left" w:pos="567"/>
        </w:tabs>
        <w:ind w:left="567"/>
        <w:rPr>
          <w:lang w:val="fr-FR"/>
        </w:rPr>
      </w:pPr>
      <w:r w:rsidRPr="002145C9">
        <w:rPr>
          <w:lang w:val="fr-FR"/>
        </w:rPr>
        <w:t>b)</w:t>
      </w:r>
      <w:r w:rsidR="006E58E5">
        <w:rPr>
          <w:lang w:val="fr-FR"/>
        </w:rPr>
        <w:tab/>
      </w:r>
      <w:r w:rsidRPr="002145C9">
        <w:rPr>
          <w:lang w:val="fr-FR"/>
        </w:rPr>
        <w:t>Taille minimale de l</w:t>
      </w:r>
      <w:r w:rsidR="00327C7B" w:rsidRPr="002145C9">
        <w:rPr>
          <w:lang w:val="fr-FR"/>
        </w:rPr>
        <w:t>’</w:t>
      </w:r>
      <w:r w:rsidRPr="002145C9">
        <w:rPr>
          <w:lang w:val="fr-FR"/>
        </w:rPr>
        <w:t>échantillon</w:t>
      </w:r>
    </w:p>
    <w:p w:rsidR="001A3879" w:rsidRPr="002145C9" w:rsidRDefault="001A3879" w:rsidP="001A3879">
      <w:pPr>
        <w:tabs>
          <w:tab w:val="left" w:pos="567"/>
        </w:tabs>
        <w:ind w:left="567"/>
        <w:rPr>
          <w:lang w:val="fr-FR"/>
        </w:rPr>
      </w:pPr>
      <w:r w:rsidRPr="002145C9">
        <w:rPr>
          <w:lang w:val="fr-FR"/>
        </w:rPr>
        <w:t>c)</w:t>
      </w:r>
      <w:r w:rsidR="006E58E5">
        <w:rPr>
          <w:lang w:val="fr-FR"/>
        </w:rPr>
        <w:tab/>
      </w:r>
      <w:r w:rsidRPr="002145C9">
        <w:rPr>
          <w:lang w:val="fr-FR"/>
        </w:rPr>
        <w:t>Collections de référence</w:t>
      </w:r>
    </w:p>
    <w:p w:rsidR="001A3879" w:rsidRPr="002145C9" w:rsidRDefault="001A3879" w:rsidP="001A3879">
      <w:pPr>
        <w:tabs>
          <w:tab w:val="left" w:pos="567"/>
        </w:tabs>
        <w:ind w:left="567"/>
        <w:rPr>
          <w:lang w:val="fr-FR"/>
        </w:rPr>
      </w:pPr>
      <w:r w:rsidRPr="002145C9">
        <w:rPr>
          <w:lang w:val="fr-FR"/>
        </w:rPr>
        <w:t>d)</w:t>
      </w:r>
      <w:r w:rsidR="006E58E5">
        <w:rPr>
          <w:lang w:val="fr-FR"/>
        </w:rPr>
        <w:tab/>
      </w:r>
      <w:r w:rsidRPr="002145C9">
        <w:rPr>
          <w:lang w:val="fr-FR"/>
        </w:rPr>
        <w:t>Durée de l</w:t>
      </w:r>
      <w:r w:rsidR="00327C7B" w:rsidRPr="002145C9">
        <w:rPr>
          <w:lang w:val="fr-FR"/>
        </w:rPr>
        <w:t>’</w:t>
      </w:r>
      <w:r w:rsidRPr="002145C9">
        <w:rPr>
          <w:lang w:val="fr-FR"/>
        </w:rPr>
        <w:t>examen</w:t>
      </w:r>
    </w:p>
    <w:p w:rsidR="001A3879" w:rsidRPr="002145C9" w:rsidRDefault="001A3879" w:rsidP="001A3879">
      <w:pPr>
        <w:tabs>
          <w:tab w:val="left" w:pos="567"/>
        </w:tabs>
        <w:ind w:left="567"/>
        <w:rPr>
          <w:lang w:val="fr-FR"/>
        </w:rPr>
      </w:pPr>
      <w:r w:rsidRPr="002145C9">
        <w:rPr>
          <w:lang w:val="fr-FR"/>
        </w:rPr>
        <w:t>e)</w:t>
      </w:r>
      <w:r w:rsidR="006E58E5">
        <w:rPr>
          <w:lang w:val="fr-FR"/>
        </w:rPr>
        <w:tab/>
      </w:r>
      <w:r w:rsidRPr="002145C9">
        <w:rPr>
          <w:lang w:val="fr-FR"/>
        </w:rPr>
        <w:t>Description de la variété la plus proche</w:t>
      </w:r>
    </w:p>
    <w:p w:rsidR="001A3879" w:rsidRPr="002145C9" w:rsidRDefault="001A3879" w:rsidP="001A3879">
      <w:pPr>
        <w:tabs>
          <w:tab w:val="left" w:pos="567"/>
        </w:tabs>
        <w:ind w:left="567"/>
        <w:rPr>
          <w:lang w:val="fr-FR"/>
        </w:rPr>
      </w:pPr>
      <w:r w:rsidRPr="002145C9">
        <w:rPr>
          <w:lang w:val="fr-FR"/>
        </w:rPr>
        <w:t>f)</w:t>
      </w:r>
      <w:r w:rsidR="006E58E5">
        <w:rPr>
          <w:lang w:val="fr-FR"/>
        </w:rPr>
        <w:tab/>
      </w:r>
      <w:r w:rsidRPr="002145C9">
        <w:rPr>
          <w:lang w:val="fr-FR"/>
        </w:rPr>
        <w:t>Description variétale établie par le demandeur</w:t>
      </w:r>
    </w:p>
    <w:p w:rsidR="001A3879" w:rsidRPr="002145C9" w:rsidRDefault="001A3879" w:rsidP="004750AA">
      <w:pPr>
        <w:tabs>
          <w:tab w:val="left" w:pos="567"/>
        </w:tabs>
        <w:ind w:left="567"/>
        <w:rPr>
          <w:lang w:val="fr-FR"/>
        </w:rPr>
      </w:pPr>
      <w:r w:rsidRPr="002145C9">
        <w:rPr>
          <w:lang w:val="fr-FR"/>
        </w:rPr>
        <w:t>g)</w:t>
      </w:r>
      <w:r w:rsidR="006E58E5">
        <w:rPr>
          <w:lang w:val="fr-FR"/>
        </w:rPr>
        <w:tab/>
      </w:r>
      <w:r w:rsidRPr="002145C9">
        <w:rPr>
          <w:lang w:val="fr-FR"/>
        </w:rPr>
        <w:t>Bases de données sur les descriptions variétales</w:t>
      </w:r>
    </w:p>
    <w:p w:rsidR="001A3879" w:rsidRPr="002145C9" w:rsidRDefault="001A3879" w:rsidP="001A3879">
      <w:pPr>
        <w:tabs>
          <w:tab w:val="left" w:pos="567"/>
        </w:tabs>
        <w:rPr>
          <w:lang w:val="fr-FR"/>
        </w:rPr>
      </w:pPr>
    </w:p>
    <w:p w:rsidR="00327C7B" w:rsidRPr="002145C9" w:rsidRDefault="001A3879" w:rsidP="001A3879">
      <w:pPr>
        <w:tabs>
          <w:tab w:val="left" w:pos="567"/>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4750AA" w:rsidRPr="002145C9">
        <w:rPr>
          <w:lang w:val="fr-FR"/>
        </w:rPr>
        <w:t xml:space="preserve">a pris </w:t>
      </w:r>
      <w:r w:rsidRPr="002145C9">
        <w:rPr>
          <w:lang w:val="fr-FR"/>
        </w:rPr>
        <w:t>note que l</w:t>
      </w:r>
      <w:r w:rsidR="00327C7B" w:rsidRPr="002145C9">
        <w:rPr>
          <w:lang w:val="fr-FR"/>
        </w:rPr>
        <w:t>’</w:t>
      </w:r>
      <w:r w:rsidRPr="002145C9">
        <w:rPr>
          <w:lang w:val="fr-FR"/>
        </w:rPr>
        <w:t>ISF ét</w:t>
      </w:r>
      <w:r w:rsidR="004750AA" w:rsidRPr="002145C9">
        <w:rPr>
          <w:lang w:val="fr-FR"/>
        </w:rPr>
        <w:t>ait</w:t>
      </w:r>
      <w:r w:rsidRPr="002145C9">
        <w:rPr>
          <w:lang w:val="fr-FR"/>
        </w:rPr>
        <w:t xml:space="preserve"> invitée à faire part au</w:t>
      </w:r>
      <w:r w:rsidR="00327C7B" w:rsidRPr="002145C9">
        <w:rPr>
          <w:lang w:val="fr-FR"/>
        </w:rPr>
        <w:t> TC</w:t>
      </w:r>
      <w:r w:rsidRPr="002145C9">
        <w:rPr>
          <w:lang w:val="fr-FR"/>
        </w:rPr>
        <w:t xml:space="preserve"> de ses points de vue concernant les bases de données sur les descriptions variétales et les critères recensés par le</w:t>
      </w:r>
      <w:r w:rsidR="00327C7B" w:rsidRPr="002145C9">
        <w:rPr>
          <w:lang w:val="fr-FR"/>
        </w:rPr>
        <w:t> TC</w:t>
      </w:r>
      <w:r w:rsidRPr="002145C9">
        <w:rPr>
          <w:lang w:val="fr-FR"/>
        </w:rPr>
        <w:t xml:space="preserve"> pour la publication de descriptions variétales, énoncés dans le </w:t>
      </w:r>
      <w:r w:rsidR="00327C7B" w:rsidRPr="002145C9">
        <w:rPr>
          <w:lang w:val="fr-FR"/>
        </w:rPr>
        <w:t>document TC</w:t>
      </w:r>
      <w:r w:rsidRPr="002145C9">
        <w:rPr>
          <w:lang w:val="fr-FR"/>
        </w:rPr>
        <w:t>/45/9 “Publication des descriptions variétales”.</w:t>
      </w:r>
    </w:p>
    <w:p w:rsidR="001A3879" w:rsidRPr="002145C9" w:rsidRDefault="001A3879" w:rsidP="001A3879">
      <w:pPr>
        <w:jc w:val="left"/>
        <w:rPr>
          <w:lang w:val="fr-FR"/>
        </w:rPr>
      </w:pPr>
    </w:p>
    <w:p w:rsidR="001A3879" w:rsidRPr="002145C9" w:rsidRDefault="001A3879" w:rsidP="004678EB">
      <w:pPr>
        <w:pStyle w:val="Heading4"/>
        <w:rPr>
          <w:lang w:val="fr-FR"/>
        </w:rPr>
      </w:pPr>
      <w:r w:rsidRPr="002145C9">
        <w:rPr>
          <w:lang w:val="fr-FR"/>
        </w:rPr>
        <w:lastRenderedPageBreak/>
        <w:t xml:space="preserve">Modèle </w:t>
      </w:r>
      <w:r w:rsidR="00586266" w:rsidRPr="002145C9">
        <w:rPr>
          <w:lang w:val="fr-FR"/>
        </w:rPr>
        <w:t>de principes directeurs d</w:t>
      </w:r>
      <w:r w:rsidR="00327C7B" w:rsidRPr="002145C9">
        <w:rPr>
          <w:lang w:val="fr-FR"/>
        </w:rPr>
        <w:t>’</w:t>
      </w:r>
      <w:r w:rsidR="00586266" w:rsidRPr="002145C9">
        <w:rPr>
          <w:lang w:val="fr-FR"/>
        </w:rPr>
        <w:t xml:space="preserve">examen </w:t>
      </w:r>
      <w:r w:rsidRPr="002145C9">
        <w:rPr>
          <w:lang w:val="fr-FR"/>
        </w:rPr>
        <w:t>fondé sur le Web</w:t>
      </w:r>
    </w:p>
    <w:p w:rsidR="001A3879" w:rsidRPr="002145C9" w:rsidRDefault="001A3879" w:rsidP="004678EB">
      <w:pPr>
        <w:keepNext/>
        <w:rPr>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F34355" w:rsidRPr="002145C9">
        <w:rPr>
          <w:lang w:val="fr-FR"/>
        </w:rPr>
        <w:t xml:space="preserve">a </w:t>
      </w:r>
      <w:r w:rsidRPr="002145C9">
        <w:rPr>
          <w:lang w:val="fr-FR"/>
        </w:rPr>
        <w:t>sui</w:t>
      </w:r>
      <w:r w:rsidR="00F34355" w:rsidRPr="002145C9">
        <w:rPr>
          <w:lang w:val="fr-FR"/>
        </w:rPr>
        <w:t>vi</w:t>
      </w:r>
      <w:r w:rsidRPr="002145C9">
        <w:rPr>
          <w:lang w:val="fr-FR"/>
        </w:rPr>
        <w:t xml:space="preserve"> un exposé sur le modèle </w:t>
      </w:r>
      <w:r w:rsidR="00586266" w:rsidRPr="002145C9">
        <w:rPr>
          <w:lang w:val="fr-FR"/>
        </w:rPr>
        <w:t>de principes directeurs d</w:t>
      </w:r>
      <w:r w:rsidR="00327C7B" w:rsidRPr="002145C9">
        <w:rPr>
          <w:lang w:val="fr-FR"/>
        </w:rPr>
        <w:t>’</w:t>
      </w:r>
      <w:r w:rsidR="00586266" w:rsidRPr="002145C9">
        <w:rPr>
          <w:lang w:val="fr-FR"/>
        </w:rPr>
        <w:t>examen</w:t>
      </w:r>
      <w:r w:rsidRPr="002145C9">
        <w:rPr>
          <w:lang w:val="fr-FR"/>
        </w:rPr>
        <w:t xml:space="preserve"> fondé sur le Web dont une copie sera fournie dans un additif au </w:t>
      </w:r>
      <w:r w:rsidR="00327C7B" w:rsidRPr="002145C9">
        <w:rPr>
          <w:lang w:val="fr-FR"/>
        </w:rPr>
        <w:t>document TC</w:t>
      </w:r>
      <w:r w:rsidRPr="002145C9">
        <w:rPr>
          <w:lang w:val="fr-FR"/>
        </w:rPr>
        <w:t>/50/10.  Le</w:t>
      </w:r>
      <w:r w:rsidR="00327C7B" w:rsidRPr="002145C9">
        <w:rPr>
          <w:lang w:val="fr-FR"/>
        </w:rPr>
        <w:t> TC</w:t>
      </w:r>
      <w:r w:rsidRPr="002145C9">
        <w:rPr>
          <w:lang w:val="fr-FR"/>
        </w:rPr>
        <w:t xml:space="preserve"> </w:t>
      </w:r>
      <w:r w:rsidR="00F34355" w:rsidRPr="002145C9">
        <w:rPr>
          <w:lang w:val="fr-FR"/>
        </w:rPr>
        <w:t xml:space="preserve">a </w:t>
      </w:r>
      <w:r w:rsidRPr="002145C9">
        <w:rPr>
          <w:lang w:val="fr-FR"/>
        </w:rPr>
        <w:t>pr</w:t>
      </w:r>
      <w:r w:rsidR="00F34355" w:rsidRPr="002145C9">
        <w:rPr>
          <w:lang w:val="fr-FR"/>
        </w:rPr>
        <w:t>is</w:t>
      </w:r>
      <w:r w:rsidRPr="002145C9">
        <w:rPr>
          <w:lang w:val="fr-FR"/>
        </w:rPr>
        <w:t xml:space="preserve"> note des caractéristiques de la version n°</w:t>
      </w:r>
      <w:r w:rsidR="004F0A8A" w:rsidRPr="002145C9">
        <w:rPr>
          <w:lang w:val="fr-FR"/>
        </w:rPr>
        <w:t> </w:t>
      </w:r>
      <w:r w:rsidRPr="002145C9">
        <w:rPr>
          <w:lang w:val="fr-FR"/>
        </w:rPr>
        <w:t>1 de ce modèle telles qu</w:t>
      </w:r>
      <w:r w:rsidR="00327C7B" w:rsidRPr="002145C9">
        <w:rPr>
          <w:lang w:val="fr-FR"/>
        </w:rPr>
        <w:t>’</w:t>
      </w:r>
      <w:r w:rsidRPr="002145C9">
        <w:rPr>
          <w:lang w:val="fr-FR"/>
        </w:rPr>
        <w:t xml:space="preserve">elles figurent dans le paragraphe 55 du </w:t>
      </w:r>
      <w:r w:rsidR="00327C7B" w:rsidRPr="002145C9">
        <w:rPr>
          <w:lang w:val="fr-FR"/>
        </w:rPr>
        <w:t>document TC</w:t>
      </w:r>
      <w:r w:rsidRPr="002145C9">
        <w:rPr>
          <w:lang w:val="fr-FR"/>
        </w:rPr>
        <w:t>/50/10.</w:t>
      </w:r>
    </w:p>
    <w:p w:rsidR="001A3879" w:rsidRPr="002145C9" w:rsidRDefault="001A3879" w:rsidP="001A3879">
      <w:pPr>
        <w:rPr>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F34355" w:rsidRPr="002145C9">
        <w:rPr>
          <w:lang w:val="fr-FR"/>
        </w:rPr>
        <w:t xml:space="preserve">a </w:t>
      </w:r>
      <w:r w:rsidRPr="002145C9">
        <w:rPr>
          <w:lang w:val="fr-FR"/>
        </w:rPr>
        <w:t>not</w:t>
      </w:r>
      <w:r w:rsidR="00F34355" w:rsidRPr="002145C9">
        <w:rPr>
          <w:lang w:val="fr-FR"/>
        </w:rPr>
        <w:t>é</w:t>
      </w:r>
      <w:r w:rsidRPr="002145C9">
        <w:rPr>
          <w:lang w:val="fr-FR"/>
        </w:rPr>
        <w:t xml:space="preserve"> que l</w:t>
      </w:r>
      <w:r w:rsidR="00F34355" w:rsidRPr="002145C9">
        <w:rPr>
          <w:lang w:val="fr-FR"/>
        </w:rPr>
        <w:t>e Bureau de l</w:t>
      </w:r>
      <w:r w:rsidR="00327C7B" w:rsidRPr="002145C9">
        <w:rPr>
          <w:lang w:val="fr-FR"/>
        </w:rPr>
        <w:t>’</w:t>
      </w:r>
      <w:r w:rsidR="00F34355" w:rsidRPr="002145C9">
        <w:rPr>
          <w:lang w:val="fr-FR"/>
        </w:rPr>
        <w:t>Union</w:t>
      </w:r>
      <w:r w:rsidRPr="002145C9">
        <w:rPr>
          <w:lang w:val="fr-FR"/>
        </w:rPr>
        <w:t xml:space="preserve"> demandera</w:t>
      </w:r>
      <w:r w:rsidR="00F34355" w:rsidRPr="002145C9">
        <w:rPr>
          <w:lang w:val="fr-FR"/>
        </w:rPr>
        <w:t>it</w:t>
      </w:r>
      <w:r w:rsidRPr="002145C9">
        <w:rPr>
          <w:lang w:val="fr-FR"/>
        </w:rPr>
        <w:t xml:space="preserve"> à tous les experts principaux de participer en mai et juin 2014 à l</w:t>
      </w:r>
      <w:r w:rsidR="00327C7B" w:rsidRPr="002145C9">
        <w:rPr>
          <w:lang w:val="fr-FR"/>
        </w:rPr>
        <w:t>’</w:t>
      </w:r>
      <w:r w:rsidRPr="002145C9">
        <w:rPr>
          <w:lang w:val="fr-FR"/>
        </w:rPr>
        <w:t xml:space="preserve">essai de la version 1.  Il </w:t>
      </w:r>
      <w:r w:rsidR="00F34355" w:rsidRPr="002145C9">
        <w:rPr>
          <w:lang w:val="fr-FR"/>
        </w:rPr>
        <w:t>a</w:t>
      </w:r>
      <w:r w:rsidRPr="002145C9">
        <w:rPr>
          <w:lang w:val="fr-FR"/>
        </w:rPr>
        <w:t xml:space="preserve"> par ailleurs </w:t>
      </w:r>
      <w:r w:rsidR="00F34355" w:rsidRPr="002145C9">
        <w:rPr>
          <w:lang w:val="fr-FR"/>
        </w:rPr>
        <w:t xml:space="preserve">relevé </w:t>
      </w:r>
      <w:r w:rsidRPr="002145C9">
        <w:rPr>
          <w:lang w:val="fr-FR"/>
        </w:rPr>
        <w:t>que les experts principaux et les experts intéressés ser</w:t>
      </w:r>
      <w:r w:rsidR="00F34355" w:rsidRPr="002145C9">
        <w:rPr>
          <w:lang w:val="fr-FR"/>
        </w:rPr>
        <w:t>aie</w:t>
      </w:r>
      <w:r w:rsidRPr="002145C9">
        <w:rPr>
          <w:lang w:val="fr-FR"/>
        </w:rPr>
        <w:t xml:space="preserve">nt invités à utiliser le modèle </w:t>
      </w:r>
      <w:r w:rsidR="00586266" w:rsidRPr="002145C9">
        <w:rPr>
          <w:lang w:val="fr-FR"/>
        </w:rPr>
        <w:t>de principes directeurs d</w:t>
      </w:r>
      <w:r w:rsidR="00327C7B" w:rsidRPr="002145C9">
        <w:rPr>
          <w:lang w:val="fr-FR"/>
        </w:rPr>
        <w:t>’</w:t>
      </w:r>
      <w:r w:rsidR="00586266" w:rsidRPr="002145C9">
        <w:rPr>
          <w:lang w:val="fr-FR"/>
        </w:rPr>
        <w:t>examen</w:t>
      </w:r>
      <w:r w:rsidRPr="002145C9">
        <w:rPr>
          <w:lang w:val="fr-FR"/>
        </w:rPr>
        <w:t xml:space="preserve"> fondé sur le Web en vue de l</w:t>
      </w:r>
      <w:r w:rsidR="00327C7B" w:rsidRPr="002145C9">
        <w:rPr>
          <w:lang w:val="fr-FR"/>
        </w:rPr>
        <w:t>’</w:t>
      </w:r>
      <w:r w:rsidRPr="002145C9">
        <w:rPr>
          <w:lang w:val="fr-FR"/>
        </w:rPr>
        <w:t>élaboration de projets de principes directeurs d</w:t>
      </w:r>
      <w:r w:rsidR="00327C7B" w:rsidRPr="002145C9">
        <w:rPr>
          <w:lang w:val="fr-FR"/>
        </w:rPr>
        <w:t>’</w:t>
      </w:r>
      <w:r w:rsidRPr="002145C9">
        <w:rPr>
          <w:lang w:val="fr-FR"/>
        </w:rPr>
        <w:t>examen pour la quarante</w:t>
      </w:r>
      <w:r w:rsidR="005D7013" w:rsidRPr="002145C9">
        <w:rPr>
          <w:lang w:val="fr-FR"/>
        </w:rPr>
        <w:noBreakHyphen/>
      </w:r>
      <w:r w:rsidRPr="002145C9">
        <w:rPr>
          <w:lang w:val="fr-FR"/>
        </w:rPr>
        <w:t>troisième session du Groupe de travail technique sur les plantes agricoles (TWA), qui se tiendra à Mar del Plata (Argentine), du 17 au 21 novembre 2014.  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approuv</w:t>
      </w:r>
      <w:r w:rsidR="00185811" w:rsidRPr="002145C9">
        <w:rPr>
          <w:lang w:val="fr-FR"/>
        </w:rPr>
        <w:t>é</w:t>
      </w:r>
      <w:r w:rsidRPr="002145C9">
        <w:rPr>
          <w:lang w:val="fr-FR"/>
        </w:rPr>
        <w:t xml:space="preserve"> les projets de mise en œuvre du modèle de principes directeurs d</w:t>
      </w:r>
      <w:r w:rsidR="00327C7B" w:rsidRPr="002145C9">
        <w:rPr>
          <w:lang w:val="fr-FR"/>
        </w:rPr>
        <w:t>’</w:t>
      </w:r>
      <w:r w:rsidRPr="002145C9">
        <w:rPr>
          <w:lang w:val="fr-FR"/>
        </w:rPr>
        <w:t>examen fondé sur le Web ainsi que l</w:t>
      </w:r>
      <w:r w:rsidR="00327C7B" w:rsidRPr="002145C9">
        <w:rPr>
          <w:lang w:val="fr-FR"/>
        </w:rPr>
        <w:t>’</w:t>
      </w:r>
      <w:r w:rsidRPr="002145C9">
        <w:rPr>
          <w:lang w:val="fr-FR"/>
        </w:rPr>
        <w:t>utilisation exclusive du modèle de principes directeurs d</w:t>
      </w:r>
      <w:r w:rsidR="00327C7B" w:rsidRPr="002145C9">
        <w:rPr>
          <w:lang w:val="fr-FR"/>
        </w:rPr>
        <w:t>’</w:t>
      </w:r>
      <w:r w:rsidRPr="002145C9">
        <w:rPr>
          <w:lang w:val="fr-FR"/>
        </w:rPr>
        <w:t>examen fondé sur le Web aux fins de l</w:t>
      </w:r>
      <w:r w:rsidR="00327C7B" w:rsidRPr="002145C9">
        <w:rPr>
          <w:lang w:val="fr-FR"/>
        </w:rPr>
        <w:t>’</w:t>
      </w:r>
      <w:r w:rsidRPr="002145C9">
        <w:rPr>
          <w:lang w:val="fr-FR"/>
        </w:rPr>
        <w:t>élaboration de tous les principes directeurs d</w:t>
      </w:r>
      <w:r w:rsidR="00327C7B" w:rsidRPr="002145C9">
        <w:rPr>
          <w:lang w:val="fr-FR"/>
        </w:rPr>
        <w:t>’</w:t>
      </w:r>
      <w:r w:rsidRPr="002145C9">
        <w:rPr>
          <w:lang w:val="fr-FR"/>
        </w:rPr>
        <w:t xml:space="preserve">examen à partir de 2015, comme indiqué dans les paragraphes 56 à 58 du </w:t>
      </w:r>
      <w:r w:rsidR="00327C7B" w:rsidRPr="002145C9">
        <w:rPr>
          <w:lang w:val="fr-FR"/>
        </w:rPr>
        <w:t>document TC</w:t>
      </w:r>
      <w:r w:rsidRPr="002145C9">
        <w:rPr>
          <w:lang w:val="fr-FR"/>
        </w:rPr>
        <w:t>/50/10.</w:t>
      </w:r>
    </w:p>
    <w:p w:rsidR="001A3879" w:rsidRPr="002145C9" w:rsidRDefault="001A3879" w:rsidP="001A3879">
      <w:pPr>
        <w:rPr>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pr</w:t>
      </w:r>
      <w:r w:rsidR="00185811" w:rsidRPr="002145C9">
        <w:rPr>
          <w:lang w:val="fr-FR"/>
        </w:rPr>
        <w:t>is</w:t>
      </w:r>
      <w:r w:rsidRPr="002145C9">
        <w:rPr>
          <w:lang w:val="fr-FR"/>
        </w:rPr>
        <w:t xml:space="preserve"> note des caractéristiques et du calendrier de mise au point de la version n°</w:t>
      </w:r>
      <w:r w:rsidR="004F0A8A" w:rsidRPr="002145C9">
        <w:rPr>
          <w:lang w:val="fr-FR"/>
        </w:rPr>
        <w:t> </w:t>
      </w:r>
      <w:r w:rsidRPr="002145C9">
        <w:rPr>
          <w:lang w:val="fr-FR"/>
        </w:rPr>
        <w:t>2 du modèle de principes directeurs d</w:t>
      </w:r>
      <w:r w:rsidR="00327C7B" w:rsidRPr="002145C9">
        <w:rPr>
          <w:lang w:val="fr-FR"/>
        </w:rPr>
        <w:t>’</w:t>
      </w:r>
      <w:r w:rsidRPr="002145C9">
        <w:rPr>
          <w:lang w:val="fr-FR"/>
        </w:rPr>
        <w:t xml:space="preserve">examen fondé sur le Web, comme indiqué dans les paragraphes 59 à 63 du </w:t>
      </w:r>
      <w:r w:rsidR="00327C7B" w:rsidRPr="002145C9">
        <w:rPr>
          <w:lang w:val="fr-FR"/>
        </w:rPr>
        <w:t>document TC</w:t>
      </w:r>
      <w:r w:rsidRPr="002145C9">
        <w:rPr>
          <w:lang w:val="fr-FR"/>
        </w:rPr>
        <w:t>/50/10.</w:t>
      </w:r>
    </w:p>
    <w:p w:rsidR="001A3879" w:rsidRPr="002145C9" w:rsidRDefault="001A3879" w:rsidP="001A3879">
      <w:pPr>
        <w:rPr>
          <w:lang w:val="fr-FR"/>
        </w:rPr>
      </w:pPr>
    </w:p>
    <w:p w:rsidR="001A3879" w:rsidRPr="002145C9" w:rsidRDefault="001A3879" w:rsidP="001A3879">
      <w:pPr>
        <w:rPr>
          <w:lang w:val="fr-FR"/>
        </w:rPr>
      </w:pPr>
    </w:p>
    <w:p w:rsidR="001A3879" w:rsidRPr="002145C9" w:rsidRDefault="001A3879" w:rsidP="00431CD3">
      <w:pPr>
        <w:pStyle w:val="Heading2"/>
      </w:pPr>
      <w:bookmarkStart w:id="13" w:name="_Toc395598389"/>
      <w:bookmarkStart w:id="14" w:name="_Toc398631138"/>
      <w:r w:rsidRPr="002145C9">
        <w:t>Questions découlant des travaux des groupes de travail techniques</w:t>
      </w:r>
      <w:bookmarkEnd w:id="13"/>
      <w:bookmarkEnd w:id="14"/>
    </w:p>
    <w:p w:rsidR="001A3879" w:rsidRPr="002145C9" w:rsidRDefault="001A3879" w:rsidP="001A3879">
      <w:pPr>
        <w:rPr>
          <w:lang w:val="fr-FR"/>
        </w:rPr>
      </w:pPr>
      <w:r w:rsidRPr="002145C9">
        <w:rPr>
          <w:lang w:val="fr-FR"/>
        </w:rPr>
        <w:t xml:space="preserve">(voir les paragraphes 18 à 24 du </w:t>
      </w:r>
      <w:r w:rsidR="00327C7B" w:rsidRPr="002145C9">
        <w:rPr>
          <w:lang w:val="fr-FR"/>
        </w:rPr>
        <w:t>document TC</w:t>
      </w:r>
      <w:r w:rsidRPr="002145C9">
        <w:rPr>
          <w:lang w:val="fr-FR"/>
        </w:rPr>
        <w:t>/50/36 “Compte rendu des conclusions”)</w:t>
      </w:r>
    </w:p>
    <w:p w:rsidR="001A3879" w:rsidRPr="002145C9" w:rsidRDefault="001A3879" w:rsidP="001A3879">
      <w:pPr>
        <w:rPr>
          <w:u w:val="single"/>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 Arabic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examin</w:t>
      </w:r>
      <w:r w:rsidR="00185811" w:rsidRPr="002145C9">
        <w:rPr>
          <w:lang w:val="fr-FR"/>
        </w:rPr>
        <w:t>é</w:t>
      </w:r>
      <w:r w:rsidRPr="002145C9">
        <w:rPr>
          <w:lang w:val="fr-FR"/>
        </w:rPr>
        <w:t xml:space="preserve"> le </w:t>
      </w:r>
      <w:r w:rsidR="00327C7B" w:rsidRPr="002145C9">
        <w:rPr>
          <w:lang w:val="fr-FR"/>
        </w:rPr>
        <w:t>document TC</w:t>
      </w:r>
      <w:r w:rsidRPr="002145C9">
        <w:rPr>
          <w:lang w:val="fr-FR"/>
        </w:rPr>
        <w:t>/50/3.</w:t>
      </w:r>
    </w:p>
    <w:p w:rsidR="001A3879" w:rsidRPr="002145C9" w:rsidRDefault="001A3879" w:rsidP="001A3879">
      <w:pPr>
        <w:spacing w:line="360" w:lineRule="auto"/>
        <w:rPr>
          <w:lang w:val="fr-FR"/>
        </w:rPr>
      </w:pPr>
    </w:p>
    <w:p w:rsidR="001A3879" w:rsidRPr="002145C9" w:rsidRDefault="001A3879" w:rsidP="001A3879">
      <w:pPr>
        <w:pStyle w:val="Heading3"/>
        <w:rPr>
          <w:lang w:val="fr-FR"/>
        </w:rPr>
      </w:pPr>
      <w:bookmarkStart w:id="15" w:name="_Toc348535865"/>
      <w:bookmarkStart w:id="16" w:name="_Toc395598390"/>
      <w:bookmarkStart w:id="17" w:name="_Toc397441059"/>
      <w:bookmarkStart w:id="18" w:name="_Toc398631139"/>
      <w:r w:rsidRPr="002145C9">
        <w:rPr>
          <w:lang w:val="fr-FR"/>
        </w:rPr>
        <w:t>Questions pour information et décision éventuelle du Comité technique</w:t>
      </w:r>
      <w:bookmarkEnd w:id="15"/>
      <w:bookmarkEnd w:id="16"/>
      <w:bookmarkEnd w:id="17"/>
      <w:bookmarkEnd w:id="18"/>
    </w:p>
    <w:p w:rsidR="001A3879" w:rsidRPr="002145C9" w:rsidRDefault="001A3879" w:rsidP="001A3879">
      <w:pPr>
        <w:keepNext/>
        <w:rPr>
          <w:lang w:val="fr-FR"/>
        </w:rPr>
      </w:pPr>
    </w:p>
    <w:p w:rsidR="001A3879" w:rsidRPr="002145C9" w:rsidRDefault="001A3879" w:rsidP="004678EB">
      <w:pPr>
        <w:pStyle w:val="Heading4"/>
        <w:rPr>
          <w:lang w:val="fr-FR"/>
        </w:rPr>
      </w:pPr>
      <w:bookmarkStart w:id="19" w:name="_Toc348535866"/>
      <w:r w:rsidRPr="002145C9">
        <w:rPr>
          <w:lang w:val="fr-FR"/>
        </w:rPr>
        <w:t>Orientations pour les rédacteurs des principes directeurs d</w:t>
      </w:r>
      <w:r w:rsidR="00327C7B" w:rsidRPr="002145C9">
        <w:rPr>
          <w:lang w:val="fr-FR"/>
        </w:rPr>
        <w:t>’</w:t>
      </w:r>
      <w:r w:rsidRPr="002145C9">
        <w:rPr>
          <w:lang w:val="fr-FR"/>
        </w:rPr>
        <w:t>examen</w:t>
      </w:r>
      <w:bookmarkEnd w:id="19"/>
    </w:p>
    <w:p w:rsidR="001A3879" w:rsidRPr="002145C9" w:rsidRDefault="001A3879" w:rsidP="001A3879">
      <w:pPr>
        <w:keepNext/>
        <w:rPr>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pr</w:t>
      </w:r>
      <w:r w:rsidR="00185811" w:rsidRPr="002145C9">
        <w:rPr>
          <w:lang w:val="fr-FR"/>
        </w:rPr>
        <w:t>is</w:t>
      </w:r>
      <w:r w:rsidRPr="002145C9">
        <w:rPr>
          <w:lang w:val="fr-FR"/>
        </w:rPr>
        <w:t xml:space="preserve"> note du rapport sur les faits nouveaux concernant le nouveau modèle </w:t>
      </w:r>
      <w:r w:rsidR="00586266" w:rsidRPr="002145C9">
        <w:rPr>
          <w:lang w:val="fr-FR"/>
        </w:rPr>
        <w:t>de principes directeurs d</w:t>
      </w:r>
      <w:r w:rsidR="00327C7B" w:rsidRPr="002145C9">
        <w:rPr>
          <w:lang w:val="fr-FR"/>
        </w:rPr>
        <w:t>’</w:t>
      </w:r>
      <w:r w:rsidR="00586266" w:rsidRPr="002145C9">
        <w:rPr>
          <w:lang w:val="fr-FR"/>
        </w:rPr>
        <w:t>examen</w:t>
      </w:r>
      <w:r w:rsidRPr="002145C9">
        <w:rPr>
          <w:lang w:val="fr-FR"/>
        </w:rPr>
        <w:t xml:space="preserve"> fondé sur le Web dans le </w:t>
      </w:r>
      <w:r w:rsidR="00327C7B" w:rsidRPr="002145C9">
        <w:rPr>
          <w:lang w:val="fr-FR"/>
        </w:rPr>
        <w:t>document TC</w:t>
      </w:r>
      <w:r w:rsidRPr="002145C9">
        <w:rPr>
          <w:lang w:val="fr-FR"/>
        </w:rPr>
        <w:t xml:space="preserve">/50/10 “Rapport sur les faits nouveaux </w:t>
      </w:r>
      <w:r w:rsidR="00185811" w:rsidRPr="002145C9">
        <w:rPr>
          <w:lang w:val="fr-FR"/>
        </w:rPr>
        <w:t>inter</w:t>
      </w:r>
      <w:r w:rsidRPr="002145C9">
        <w:rPr>
          <w:lang w:val="fr-FR"/>
        </w:rPr>
        <w:t>venus au sein de l</w:t>
      </w:r>
      <w:r w:rsidR="00327C7B" w:rsidRPr="002145C9">
        <w:rPr>
          <w:lang w:val="fr-FR"/>
        </w:rPr>
        <w:t>’</w:t>
      </w:r>
      <w:r w:rsidRPr="002145C9">
        <w:rPr>
          <w:lang w:val="fr-FR"/>
        </w:rPr>
        <w:t>UPOV, y</w:t>
      </w:r>
      <w:r w:rsidR="004F0A8A" w:rsidRPr="002145C9">
        <w:rPr>
          <w:lang w:val="fr-FR"/>
        </w:rPr>
        <w:t> </w:t>
      </w:r>
      <w:r w:rsidRPr="002145C9">
        <w:rPr>
          <w:lang w:val="fr-FR"/>
        </w:rPr>
        <w:t>compris certaines questions examinées lors des dernières sessions du Comité administratif et juridique, du Comité consultatif et du Conseil”.</w:t>
      </w:r>
    </w:p>
    <w:p w:rsidR="001A3879" w:rsidRPr="002145C9" w:rsidRDefault="001A3879" w:rsidP="001A3879">
      <w:pPr>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est </w:t>
      </w:r>
      <w:r w:rsidRPr="002145C9">
        <w:rPr>
          <w:lang w:val="fr-FR"/>
        </w:rPr>
        <w:t>conven</w:t>
      </w:r>
      <w:r w:rsidR="00185811" w:rsidRPr="002145C9">
        <w:rPr>
          <w:lang w:val="fr-FR"/>
        </w:rPr>
        <w:t>u</w:t>
      </w:r>
      <w:r w:rsidRPr="002145C9">
        <w:rPr>
          <w:lang w:val="fr-FR"/>
        </w:rPr>
        <w:t xml:space="preserve"> de l</w:t>
      </w:r>
      <w:r w:rsidR="00327C7B" w:rsidRPr="002145C9">
        <w:rPr>
          <w:lang w:val="fr-FR"/>
        </w:rPr>
        <w:t>’</w:t>
      </w:r>
      <w:r w:rsidRPr="002145C9">
        <w:rPr>
          <w:lang w:val="fr-FR"/>
        </w:rPr>
        <w:t>organisation d</w:t>
      </w:r>
      <w:r w:rsidR="00327C7B" w:rsidRPr="002145C9">
        <w:rPr>
          <w:lang w:val="fr-FR"/>
        </w:rPr>
        <w:t>’</w:t>
      </w:r>
      <w:r w:rsidRPr="002145C9">
        <w:rPr>
          <w:lang w:val="fr-FR"/>
        </w:rPr>
        <w:t>une série d</w:t>
      </w:r>
      <w:r w:rsidR="00327C7B" w:rsidRPr="002145C9">
        <w:rPr>
          <w:lang w:val="fr-FR"/>
        </w:rPr>
        <w:t>’</w:t>
      </w:r>
      <w:r w:rsidRPr="002145C9">
        <w:rPr>
          <w:lang w:val="fr-FR"/>
        </w:rPr>
        <w:t>ateliers électroniques pour démontrer l</w:t>
      </w:r>
      <w:r w:rsidR="00327C7B" w:rsidRPr="002145C9">
        <w:rPr>
          <w:lang w:val="fr-FR"/>
        </w:rPr>
        <w:t>’</w:t>
      </w:r>
      <w:r w:rsidRPr="002145C9">
        <w:rPr>
          <w:lang w:val="fr-FR"/>
        </w:rPr>
        <w:t xml:space="preserve">utilisation du nouveau modèle de principes directeurs </w:t>
      </w:r>
      <w:r w:rsidR="00586266" w:rsidRPr="002145C9">
        <w:rPr>
          <w:lang w:val="fr-FR"/>
        </w:rPr>
        <w:t>d</w:t>
      </w:r>
      <w:r w:rsidR="00327C7B" w:rsidRPr="002145C9">
        <w:rPr>
          <w:lang w:val="fr-FR"/>
        </w:rPr>
        <w:t>’</w:t>
      </w:r>
      <w:r w:rsidR="00586266" w:rsidRPr="002145C9">
        <w:rPr>
          <w:lang w:val="fr-FR"/>
        </w:rPr>
        <w:t xml:space="preserve">examen </w:t>
      </w:r>
      <w:r w:rsidRPr="002145C9">
        <w:rPr>
          <w:lang w:val="fr-FR"/>
        </w:rPr>
        <w:t>fondé sur le Web.  Ces ateliers ser</w:t>
      </w:r>
      <w:r w:rsidR="00185811" w:rsidRPr="002145C9">
        <w:rPr>
          <w:lang w:val="fr-FR"/>
        </w:rPr>
        <w:t>aie</w:t>
      </w:r>
      <w:r w:rsidRPr="002145C9">
        <w:rPr>
          <w:lang w:val="fr-FR"/>
        </w:rPr>
        <w:t>nt organisés pour coïncider avec le début des travaux de rédaction par les experts principaux.  Le</w:t>
      </w:r>
      <w:r w:rsidR="00327C7B" w:rsidRPr="002145C9">
        <w:rPr>
          <w:lang w:val="fr-FR"/>
        </w:rPr>
        <w:t> TC</w:t>
      </w:r>
      <w:r w:rsidRPr="002145C9">
        <w:rPr>
          <w:lang w:val="fr-FR"/>
        </w:rPr>
        <w:t xml:space="preserve"> </w:t>
      </w:r>
      <w:r w:rsidR="00185811" w:rsidRPr="002145C9">
        <w:rPr>
          <w:lang w:val="fr-FR"/>
        </w:rPr>
        <w:t>est</w:t>
      </w:r>
      <w:r w:rsidRPr="002145C9">
        <w:rPr>
          <w:lang w:val="fr-FR"/>
        </w:rPr>
        <w:t xml:space="preserve"> également </w:t>
      </w:r>
      <w:r w:rsidR="00185811" w:rsidRPr="002145C9">
        <w:rPr>
          <w:lang w:val="fr-FR"/>
        </w:rPr>
        <w:t xml:space="preserve">convenu </w:t>
      </w:r>
      <w:r w:rsidRPr="002145C9">
        <w:rPr>
          <w:lang w:val="fr-FR"/>
        </w:rPr>
        <w:t>qu</w:t>
      </w:r>
      <w:r w:rsidR="00327C7B" w:rsidRPr="002145C9">
        <w:rPr>
          <w:lang w:val="fr-FR"/>
        </w:rPr>
        <w:t>’</w:t>
      </w:r>
      <w:r w:rsidRPr="002145C9">
        <w:rPr>
          <w:lang w:val="fr-FR"/>
        </w:rPr>
        <w:t xml:space="preserve">une démonstration du nouveau modèle </w:t>
      </w:r>
      <w:r w:rsidR="00586266" w:rsidRPr="002145C9">
        <w:rPr>
          <w:lang w:val="fr-FR"/>
        </w:rPr>
        <w:t>de principes directeurs d</w:t>
      </w:r>
      <w:r w:rsidR="00327C7B" w:rsidRPr="002145C9">
        <w:rPr>
          <w:lang w:val="fr-FR"/>
        </w:rPr>
        <w:t>’</w:t>
      </w:r>
      <w:r w:rsidR="00586266" w:rsidRPr="002145C9">
        <w:rPr>
          <w:lang w:val="fr-FR"/>
        </w:rPr>
        <w:t>examen</w:t>
      </w:r>
      <w:r w:rsidRPr="002145C9">
        <w:rPr>
          <w:lang w:val="fr-FR"/>
        </w:rPr>
        <w:t xml:space="preserve"> fondé sur le Web devra</w:t>
      </w:r>
      <w:r w:rsidR="00185811" w:rsidRPr="002145C9">
        <w:rPr>
          <w:lang w:val="fr-FR"/>
        </w:rPr>
        <w:t>it</w:t>
      </w:r>
      <w:r w:rsidRPr="002145C9">
        <w:rPr>
          <w:lang w:val="fr-FR"/>
        </w:rPr>
        <w:t xml:space="preserve"> avoir lieu aux sessions des groupes de travail techniques.</w:t>
      </w:r>
    </w:p>
    <w:p w:rsidR="001A3879" w:rsidRPr="002145C9" w:rsidRDefault="001A3879" w:rsidP="001A3879">
      <w:pPr>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pr</w:t>
      </w:r>
      <w:r w:rsidR="00185811" w:rsidRPr="002145C9">
        <w:rPr>
          <w:lang w:val="fr-FR"/>
        </w:rPr>
        <w:t>is</w:t>
      </w:r>
      <w:r w:rsidRPr="002145C9">
        <w:rPr>
          <w:lang w:val="fr-FR"/>
        </w:rPr>
        <w:t xml:space="preserve"> note que le Bureau de l</w:t>
      </w:r>
      <w:r w:rsidR="00327C7B" w:rsidRPr="002145C9">
        <w:rPr>
          <w:lang w:val="fr-FR"/>
        </w:rPr>
        <w:t>’</w:t>
      </w:r>
      <w:r w:rsidRPr="002145C9">
        <w:rPr>
          <w:lang w:val="fr-FR"/>
        </w:rPr>
        <w:t>Union préparera</w:t>
      </w:r>
      <w:r w:rsidR="00185811" w:rsidRPr="002145C9">
        <w:rPr>
          <w:lang w:val="fr-FR"/>
        </w:rPr>
        <w:t>it</w:t>
      </w:r>
      <w:r w:rsidRPr="002145C9">
        <w:rPr>
          <w:lang w:val="fr-FR"/>
        </w:rPr>
        <w:t xml:space="preserve"> un modèle de grille pour les caractères de forme et de ratio dont pourr</w:t>
      </w:r>
      <w:r w:rsidR="00185811" w:rsidRPr="002145C9">
        <w:rPr>
          <w:lang w:val="fr-FR"/>
        </w:rPr>
        <w:t>aien</w:t>
      </w:r>
      <w:r w:rsidRPr="002145C9">
        <w:rPr>
          <w:lang w:val="fr-FR"/>
        </w:rPr>
        <w:t>t se servir les experts principaux.</w:t>
      </w:r>
    </w:p>
    <w:p w:rsidR="001A3879" w:rsidRPr="002145C9" w:rsidRDefault="001A3879" w:rsidP="001A3879">
      <w:pPr>
        <w:rPr>
          <w:lang w:val="fr-FR"/>
        </w:rPr>
      </w:pPr>
    </w:p>
    <w:p w:rsidR="001A3879" w:rsidRPr="002145C9" w:rsidRDefault="001A3879" w:rsidP="004678EB">
      <w:pPr>
        <w:pStyle w:val="Heading4"/>
        <w:rPr>
          <w:lang w:val="fr-FR"/>
        </w:rPr>
      </w:pPr>
      <w:r w:rsidRPr="002145C9">
        <w:rPr>
          <w:lang w:val="fr-FR"/>
        </w:rPr>
        <w:t>Enregistreurs de données</w:t>
      </w:r>
    </w:p>
    <w:p w:rsidR="001A3879" w:rsidRPr="002145C9" w:rsidRDefault="001A3879" w:rsidP="001A3879">
      <w:pPr>
        <w:keepNext/>
        <w:rPr>
          <w:lang w:val="fr-FR"/>
        </w:rPr>
      </w:pPr>
    </w:p>
    <w:bookmarkStart w:id="20" w:name="_Toc348535868"/>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demand</w:t>
      </w:r>
      <w:r w:rsidR="00185811" w:rsidRPr="002145C9">
        <w:rPr>
          <w:lang w:val="fr-FR"/>
        </w:rPr>
        <w:t>é</w:t>
      </w:r>
      <w:r w:rsidRPr="002145C9">
        <w:rPr>
          <w:lang w:val="fr-FR"/>
        </w:rPr>
        <w:t xml:space="preserve"> au Bureau de l</w:t>
      </w:r>
      <w:r w:rsidR="00327C7B" w:rsidRPr="002145C9">
        <w:rPr>
          <w:lang w:val="fr-FR"/>
        </w:rPr>
        <w:t>’</w:t>
      </w:r>
      <w:r w:rsidRPr="002145C9">
        <w:rPr>
          <w:lang w:val="fr-FR"/>
        </w:rPr>
        <w:t>Union qu</w:t>
      </w:r>
      <w:r w:rsidR="00327C7B" w:rsidRPr="002145C9">
        <w:rPr>
          <w:lang w:val="fr-FR"/>
        </w:rPr>
        <w:t>’</w:t>
      </w:r>
      <w:r w:rsidRPr="002145C9">
        <w:rPr>
          <w:lang w:val="fr-FR"/>
        </w:rPr>
        <w:t>il émette une nouvelle circulaire concernant les dispositifs portatifs de saisie de données et invitant de nouvelles contributions en prévision de la trente</w:t>
      </w:r>
      <w:r w:rsidR="005D7013" w:rsidRPr="002145C9">
        <w:rPr>
          <w:lang w:val="fr-FR"/>
        </w:rPr>
        <w:noBreakHyphen/>
      </w:r>
      <w:r w:rsidRPr="002145C9">
        <w:rPr>
          <w:lang w:val="fr-FR"/>
        </w:rPr>
        <w:t>deuxième</w:t>
      </w:r>
      <w:r w:rsidR="004F0A8A" w:rsidRPr="002145C9">
        <w:rPr>
          <w:lang w:val="fr-FR"/>
        </w:rPr>
        <w:t> </w:t>
      </w:r>
      <w:r w:rsidRPr="002145C9">
        <w:rPr>
          <w:lang w:val="fr-FR"/>
        </w:rPr>
        <w:t>session</w:t>
      </w:r>
      <w:r w:rsidR="00327C7B" w:rsidRPr="002145C9">
        <w:rPr>
          <w:lang w:val="fr-FR"/>
        </w:rPr>
        <w:t xml:space="preserve"> du TWC</w:t>
      </w:r>
      <w:r w:rsidRPr="002145C9">
        <w:rPr>
          <w:lang w:val="fr-FR"/>
        </w:rPr>
        <w:t xml:space="preserve">.  Il </w:t>
      </w:r>
      <w:r w:rsidR="00185811" w:rsidRPr="002145C9">
        <w:rPr>
          <w:lang w:val="fr-FR"/>
        </w:rPr>
        <w:t xml:space="preserve">est </w:t>
      </w:r>
      <w:r w:rsidRPr="002145C9">
        <w:rPr>
          <w:lang w:val="fr-FR"/>
        </w:rPr>
        <w:t>conven</w:t>
      </w:r>
      <w:r w:rsidR="00185811" w:rsidRPr="002145C9">
        <w:rPr>
          <w:lang w:val="fr-FR"/>
        </w:rPr>
        <w:t>u</w:t>
      </w:r>
      <w:r w:rsidRPr="002145C9">
        <w:rPr>
          <w:lang w:val="fr-FR"/>
        </w:rPr>
        <w:t xml:space="preserve"> que les obtenteurs devr</w:t>
      </w:r>
      <w:r w:rsidR="00185811" w:rsidRPr="002145C9">
        <w:rPr>
          <w:lang w:val="fr-FR"/>
        </w:rPr>
        <w:t>aie</w:t>
      </w:r>
      <w:r w:rsidRPr="002145C9">
        <w:rPr>
          <w:lang w:val="fr-FR"/>
        </w:rPr>
        <w:t>nt également être invités à fournir des informations sur l</w:t>
      </w:r>
      <w:r w:rsidR="00327C7B" w:rsidRPr="002145C9">
        <w:rPr>
          <w:lang w:val="fr-FR"/>
        </w:rPr>
        <w:t>’</w:t>
      </w:r>
      <w:r w:rsidRPr="002145C9">
        <w:rPr>
          <w:lang w:val="fr-FR"/>
        </w:rPr>
        <w:t>utilisation de dispositifs portatifs de saisie de données.</w:t>
      </w:r>
    </w:p>
    <w:p w:rsidR="001A3879" w:rsidRPr="002145C9" w:rsidRDefault="001A3879" w:rsidP="001A3879">
      <w:pPr>
        <w:spacing w:line="360" w:lineRule="auto"/>
        <w:rPr>
          <w:lang w:val="fr-FR"/>
        </w:rPr>
      </w:pPr>
    </w:p>
    <w:p w:rsidR="001A3879" w:rsidRPr="002145C9" w:rsidRDefault="001A3879" w:rsidP="001A3879">
      <w:pPr>
        <w:pStyle w:val="Heading3"/>
        <w:rPr>
          <w:lang w:val="fr-FR"/>
        </w:rPr>
      </w:pPr>
      <w:bookmarkStart w:id="21" w:name="_Toc395598391"/>
      <w:bookmarkStart w:id="22" w:name="_Toc397441060"/>
      <w:bookmarkStart w:id="23" w:name="_Toc398631140"/>
      <w:r w:rsidRPr="002145C9">
        <w:rPr>
          <w:lang w:val="fr-FR"/>
        </w:rPr>
        <w:t>Questions pour information</w:t>
      </w:r>
      <w:bookmarkEnd w:id="21"/>
      <w:bookmarkEnd w:id="22"/>
      <w:bookmarkEnd w:id="23"/>
    </w:p>
    <w:p w:rsidR="001A3879" w:rsidRPr="002145C9" w:rsidRDefault="001A3879" w:rsidP="001A3879">
      <w:pPr>
        <w:keepNext/>
        <w:rPr>
          <w:caps/>
          <w:lang w:val="fr-FR"/>
        </w:rPr>
      </w:pPr>
    </w:p>
    <w:p w:rsidR="001A3879" w:rsidRPr="002145C9" w:rsidRDefault="001A3879" w:rsidP="004678EB">
      <w:pPr>
        <w:pStyle w:val="Heading4"/>
        <w:rPr>
          <w:lang w:val="fr-FR"/>
        </w:rPr>
      </w:pPr>
      <w:bookmarkStart w:id="24" w:name="_Toc379381037"/>
      <w:r w:rsidRPr="002145C9">
        <w:rPr>
          <w:lang w:val="fr-FR"/>
        </w:rPr>
        <w:t>Questions à débattre</w:t>
      </w:r>
      <w:bookmarkEnd w:id="24"/>
    </w:p>
    <w:p w:rsidR="001A3879" w:rsidRPr="002145C9" w:rsidRDefault="001A3879" w:rsidP="001A3879">
      <w:pPr>
        <w:keepNext/>
        <w:rPr>
          <w:lang w:val="fr-FR"/>
        </w:rPr>
      </w:pPr>
    </w:p>
    <w:bookmarkEnd w:id="20"/>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pr</w:t>
      </w:r>
      <w:r w:rsidR="00185811" w:rsidRPr="002145C9">
        <w:rPr>
          <w:lang w:val="fr-FR"/>
        </w:rPr>
        <w:t>is</w:t>
      </w:r>
      <w:r w:rsidRPr="002145C9">
        <w:rPr>
          <w:lang w:val="fr-FR"/>
        </w:rPr>
        <w:t xml:space="preserve"> note de l</w:t>
      </w:r>
      <w:r w:rsidR="00327C7B" w:rsidRPr="002145C9">
        <w:rPr>
          <w:lang w:val="fr-FR"/>
        </w:rPr>
        <w:t>’</w:t>
      </w:r>
      <w:r w:rsidRPr="002145C9">
        <w:rPr>
          <w:lang w:val="fr-FR"/>
        </w:rPr>
        <w:t>ajout de questions pour examen durant les sessions</w:t>
      </w:r>
      <w:r w:rsidR="00327C7B" w:rsidRPr="002145C9">
        <w:rPr>
          <w:lang w:val="fr-FR"/>
        </w:rPr>
        <w:t xml:space="preserve"> du TWF</w:t>
      </w:r>
      <w:r w:rsidRPr="002145C9">
        <w:rPr>
          <w:lang w:val="fr-FR"/>
        </w:rPr>
        <w:t xml:space="preserve"> et</w:t>
      </w:r>
      <w:r w:rsidR="00327C7B" w:rsidRPr="002145C9">
        <w:rPr>
          <w:lang w:val="fr-FR"/>
        </w:rPr>
        <w:t xml:space="preserve"> du TWV</w:t>
      </w:r>
      <w:r w:rsidRPr="002145C9">
        <w:rPr>
          <w:lang w:val="fr-FR"/>
        </w:rPr>
        <w:t xml:space="preserve"> en 2014, comme indiqué dans les paragraphes 15 et 16 du </w:t>
      </w:r>
      <w:r w:rsidR="00327C7B" w:rsidRPr="002145C9">
        <w:rPr>
          <w:lang w:val="fr-FR"/>
        </w:rPr>
        <w:t>document TC</w:t>
      </w:r>
      <w:r w:rsidRPr="002145C9">
        <w:rPr>
          <w:lang w:val="fr-FR"/>
        </w:rPr>
        <w:t>/50/3.</w:t>
      </w:r>
    </w:p>
    <w:p w:rsidR="001A3879" w:rsidRPr="002145C9" w:rsidRDefault="001A3879" w:rsidP="001A3879">
      <w:pPr>
        <w:rPr>
          <w:lang w:val="fr-FR"/>
        </w:rPr>
      </w:pPr>
    </w:p>
    <w:p w:rsidR="001A3879" w:rsidRPr="002145C9" w:rsidRDefault="001A3879" w:rsidP="004678EB">
      <w:pPr>
        <w:pStyle w:val="Heading4"/>
        <w:rPr>
          <w:lang w:val="fr-FR"/>
        </w:rPr>
      </w:pPr>
      <w:bookmarkStart w:id="25" w:name="_Toc378176937"/>
      <w:bookmarkStart w:id="26" w:name="_Toc379381038"/>
      <w:r w:rsidRPr="002145C9">
        <w:rPr>
          <w:lang w:val="fr-FR"/>
        </w:rPr>
        <w:lastRenderedPageBreak/>
        <w:t>Expériences avec de nouveaux types et espèces</w:t>
      </w:r>
      <w:bookmarkEnd w:id="25"/>
      <w:bookmarkEnd w:id="26"/>
    </w:p>
    <w:p w:rsidR="001A3879" w:rsidRPr="002145C9" w:rsidRDefault="001A3879" w:rsidP="001A3879">
      <w:pPr>
        <w:keepNext/>
        <w:rPr>
          <w:lang w:val="fr-FR"/>
        </w:rPr>
      </w:pPr>
    </w:p>
    <w:p w:rsidR="00327C7B"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85811" w:rsidRPr="002145C9">
        <w:rPr>
          <w:lang w:val="fr-FR"/>
        </w:rPr>
        <w:t xml:space="preserve">a </w:t>
      </w:r>
      <w:r w:rsidRPr="002145C9">
        <w:rPr>
          <w:lang w:val="fr-FR"/>
        </w:rPr>
        <w:t>pr</w:t>
      </w:r>
      <w:r w:rsidR="00185811" w:rsidRPr="002145C9">
        <w:rPr>
          <w:lang w:val="fr-FR"/>
        </w:rPr>
        <w:t>is</w:t>
      </w:r>
      <w:r w:rsidRPr="002145C9">
        <w:rPr>
          <w:lang w:val="fr-FR"/>
        </w:rPr>
        <w:t xml:space="preserve"> note des informations sur les expériences avec de nouveaux types et espèces présentées</w:t>
      </w:r>
      <w:r w:rsidR="00327C7B" w:rsidRPr="002145C9">
        <w:rPr>
          <w:lang w:val="fr-FR"/>
        </w:rPr>
        <w:t xml:space="preserve"> au TWO</w:t>
      </w:r>
      <w:r w:rsidRPr="002145C9">
        <w:rPr>
          <w:lang w:val="fr-FR"/>
        </w:rPr>
        <w:t xml:space="preserve"> et</w:t>
      </w:r>
      <w:r w:rsidR="00327C7B" w:rsidRPr="002145C9">
        <w:rPr>
          <w:lang w:val="fr-FR"/>
        </w:rPr>
        <w:t xml:space="preserve"> au TWA</w:t>
      </w:r>
      <w:r w:rsidRPr="002145C9">
        <w:rPr>
          <w:lang w:val="fr-FR"/>
        </w:rPr>
        <w:t xml:space="preserve"> à leurs sessions en 2013, comme indiqué dans les paragraphes 18 et 19 du </w:t>
      </w:r>
      <w:r w:rsidR="00327C7B" w:rsidRPr="002145C9">
        <w:rPr>
          <w:lang w:val="fr-FR"/>
        </w:rPr>
        <w:t>document TC</w:t>
      </w:r>
      <w:r w:rsidRPr="002145C9">
        <w:rPr>
          <w:lang w:val="fr-FR"/>
        </w:rPr>
        <w:t>/50/3.</w:t>
      </w:r>
    </w:p>
    <w:p w:rsidR="001A3879" w:rsidRPr="002145C9" w:rsidRDefault="001A3879" w:rsidP="001A3879">
      <w:pPr>
        <w:rPr>
          <w:color w:val="000000"/>
          <w:lang w:val="fr-FR"/>
        </w:rPr>
      </w:pPr>
    </w:p>
    <w:p w:rsidR="001A3879" w:rsidRPr="002145C9" w:rsidRDefault="001A3879" w:rsidP="001A3879">
      <w:pPr>
        <w:rPr>
          <w:color w:val="000000"/>
          <w:lang w:val="fr-FR"/>
        </w:rPr>
      </w:pPr>
    </w:p>
    <w:p w:rsidR="001A3879" w:rsidRPr="002145C9" w:rsidRDefault="001A3879" w:rsidP="00431CD3">
      <w:pPr>
        <w:pStyle w:val="Heading2"/>
      </w:pPr>
      <w:bookmarkStart w:id="27" w:name="_Toc395598392"/>
      <w:bookmarkStart w:id="28" w:name="_Toc398631141"/>
      <w:r w:rsidRPr="002145C9">
        <w:t>Documents TGP</w:t>
      </w:r>
      <w:bookmarkEnd w:id="27"/>
      <w:bookmarkEnd w:id="28"/>
    </w:p>
    <w:p w:rsidR="001A3879" w:rsidRPr="002145C9" w:rsidRDefault="001A3879" w:rsidP="001A3879">
      <w:pPr>
        <w:keepNext/>
        <w:ind w:left="567" w:hanging="567"/>
        <w:rPr>
          <w:lang w:val="fr-FR"/>
        </w:rPr>
      </w:pPr>
      <w:r w:rsidRPr="002145C9">
        <w:rPr>
          <w:lang w:val="fr-FR"/>
        </w:rPr>
        <w:t xml:space="preserve">(voir les paragraphes 25 à 75 du </w:t>
      </w:r>
      <w:r w:rsidR="00327C7B" w:rsidRPr="002145C9">
        <w:rPr>
          <w:lang w:val="fr-FR"/>
        </w:rPr>
        <w:t>document TC</w:t>
      </w:r>
      <w:r w:rsidRPr="002145C9">
        <w:rPr>
          <w:lang w:val="fr-FR"/>
        </w:rPr>
        <w:t>/50/36 “Compte rendu des conclusions”).</w:t>
      </w:r>
    </w:p>
    <w:p w:rsidR="001A3879" w:rsidRPr="002145C9" w:rsidRDefault="001A3879" w:rsidP="001A3879">
      <w:pPr>
        <w:keepNext/>
        <w:ind w:left="567" w:hanging="567"/>
        <w:rPr>
          <w:lang w:val="fr-FR"/>
        </w:rPr>
      </w:pPr>
    </w:p>
    <w:p w:rsidR="001A3879" w:rsidRPr="002145C9" w:rsidRDefault="001A3879" w:rsidP="001A3879">
      <w:pPr>
        <w:pStyle w:val="Heading3"/>
        <w:rPr>
          <w:lang w:val="fr-FR"/>
        </w:rPr>
      </w:pPr>
      <w:bookmarkStart w:id="29" w:name="_Toc395598393"/>
      <w:bookmarkStart w:id="30" w:name="_Toc397441061"/>
      <w:bookmarkStart w:id="31" w:name="_Toc398631142"/>
      <w:r w:rsidRPr="002145C9">
        <w:rPr>
          <w:lang w:val="fr-FR"/>
        </w:rPr>
        <w:t>Documents TGP qu</w:t>
      </w:r>
      <w:r w:rsidR="00327C7B" w:rsidRPr="002145C9">
        <w:rPr>
          <w:lang w:val="fr-FR"/>
        </w:rPr>
        <w:t>’</w:t>
      </w:r>
      <w:r w:rsidRPr="002145C9">
        <w:rPr>
          <w:lang w:val="fr-FR"/>
        </w:rPr>
        <w:t>il est proposé de réviser en 2014</w:t>
      </w:r>
      <w:bookmarkEnd w:id="29"/>
      <w:bookmarkEnd w:id="30"/>
      <w:bookmarkEnd w:id="31"/>
    </w:p>
    <w:p w:rsidR="001A3879" w:rsidRPr="002145C9" w:rsidRDefault="001A3879" w:rsidP="001A3879">
      <w:pPr>
        <w:keepNext/>
        <w:ind w:left="567" w:hanging="567"/>
        <w:rPr>
          <w:lang w:val="fr-FR"/>
        </w:rPr>
      </w:pPr>
    </w:p>
    <w:p w:rsidR="001A3879" w:rsidRPr="002145C9" w:rsidRDefault="001A3879" w:rsidP="004678EB">
      <w:pPr>
        <w:pStyle w:val="Heading4"/>
        <w:rPr>
          <w:lang w:val="fr-FR"/>
        </w:rPr>
      </w:pPr>
      <w:bookmarkStart w:id="32" w:name="_Toc374385107"/>
      <w:bookmarkStart w:id="33" w:name="_Toc374631044"/>
      <w:bookmarkStart w:id="34" w:name="_Toc374632516"/>
      <w:bookmarkStart w:id="35" w:name="_Toc374635716"/>
      <w:bookmarkStart w:id="36" w:name="_Toc378251505"/>
      <w:bookmarkStart w:id="37" w:name="_Toc381279966"/>
      <w:r w:rsidRPr="002145C9">
        <w:rPr>
          <w:lang w:val="fr-FR"/>
        </w:rPr>
        <w:t>TGP/0 : Liste des documents TGP et date de la version la plus récente de ces documents</w:t>
      </w:r>
      <w:bookmarkEnd w:id="32"/>
      <w:bookmarkEnd w:id="33"/>
      <w:bookmarkEnd w:id="34"/>
      <w:bookmarkEnd w:id="35"/>
      <w:bookmarkEnd w:id="36"/>
      <w:bookmarkEnd w:id="37"/>
    </w:p>
    <w:p w:rsidR="001A3879" w:rsidRPr="002145C9" w:rsidRDefault="001A3879" w:rsidP="001A3879">
      <w:pPr>
        <w:keepNext/>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8F41A2" w:rsidRPr="002145C9">
        <w:rPr>
          <w:lang w:val="fr-FR"/>
        </w:rPr>
        <w:t xml:space="preserve">a </w:t>
      </w:r>
      <w:r w:rsidRPr="002145C9">
        <w:rPr>
          <w:lang w:val="fr-FR"/>
        </w:rPr>
        <w:t>examin</w:t>
      </w:r>
      <w:r w:rsidR="008F41A2" w:rsidRPr="002145C9">
        <w:rPr>
          <w:lang w:val="fr-FR"/>
        </w:rPr>
        <w:t>é</w:t>
      </w:r>
      <w:r w:rsidRPr="002145C9">
        <w:rPr>
          <w:lang w:val="fr-FR"/>
        </w:rPr>
        <w:t xml:space="preserve"> le </w:t>
      </w:r>
      <w:r w:rsidR="00327C7B" w:rsidRPr="002145C9">
        <w:rPr>
          <w:lang w:val="fr-FR"/>
        </w:rPr>
        <w:t>document TC</w:t>
      </w:r>
      <w:r w:rsidRPr="002145C9">
        <w:rPr>
          <w:lang w:val="fr-FR"/>
        </w:rPr>
        <w:t xml:space="preserve">/50/5 “Documents TGP” et </w:t>
      </w:r>
      <w:r w:rsidR="008F41A2" w:rsidRPr="002145C9">
        <w:rPr>
          <w:lang w:val="fr-FR"/>
        </w:rPr>
        <w:t xml:space="preserve">a </w:t>
      </w:r>
      <w:r w:rsidRPr="002145C9">
        <w:rPr>
          <w:lang w:val="fr-FR"/>
        </w:rPr>
        <w:t>pr</w:t>
      </w:r>
      <w:r w:rsidR="008F41A2" w:rsidRPr="002145C9">
        <w:rPr>
          <w:lang w:val="fr-FR"/>
        </w:rPr>
        <w:t>is</w:t>
      </w:r>
      <w:r w:rsidRPr="002145C9">
        <w:rPr>
          <w:lang w:val="fr-FR"/>
        </w:rPr>
        <w:t xml:space="preserve"> note que le Conseil sera</w:t>
      </w:r>
      <w:r w:rsidR="008F41A2" w:rsidRPr="002145C9">
        <w:rPr>
          <w:lang w:val="fr-FR"/>
        </w:rPr>
        <w:t>it</w:t>
      </w:r>
      <w:r w:rsidRPr="002145C9">
        <w:rPr>
          <w:lang w:val="fr-FR"/>
        </w:rPr>
        <w:t xml:space="preserve"> invité à adopter le document TGP/0/7 afin de prendre en compte l</w:t>
      </w:r>
      <w:r w:rsidR="00327C7B" w:rsidRPr="002145C9">
        <w:rPr>
          <w:lang w:val="fr-FR"/>
        </w:rPr>
        <w:t>’</w:t>
      </w:r>
      <w:r w:rsidRPr="002145C9">
        <w:rPr>
          <w:lang w:val="fr-FR"/>
        </w:rPr>
        <w:t>adoption de documents TGP.</w:t>
      </w:r>
    </w:p>
    <w:p w:rsidR="001A3879" w:rsidRPr="002145C9" w:rsidRDefault="001A3879" w:rsidP="001A3879">
      <w:pPr>
        <w:rPr>
          <w:lang w:val="fr-FR"/>
        </w:rPr>
      </w:pPr>
    </w:p>
    <w:p w:rsidR="001A3879" w:rsidRPr="002145C9" w:rsidRDefault="001A3879" w:rsidP="004678EB">
      <w:pPr>
        <w:pStyle w:val="Heading4"/>
        <w:rPr>
          <w:lang w:val="fr-FR"/>
        </w:rPr>
      </w:pPr>
      <w:bookmarkStart w:id="38" w:name="_Toc374385108"/>
      <w:bookmarkStart w:id="39" w:name="_Toc374631045"/>
      <w:bookmarkStart w:id="40" w:name="_Toc374632517"/>
      <w:bookmarkStart w:id="41" w:name="_Toc374635717"/>
      <w:bookmarkStart w:id="42" w:name="_Toc378251506"/>
      <w:bookmarkStart w:id="43" w:name="_Toc381279967"/>
      <w:r w:rsidRPr="002145C9">
        <w:rPr>
          <w:lang w:val="fr-FR"/>
        </w:rPr>
        <w:t>TGP/2 : Liste des principes directeurs d</w:t>
      </w:r>
      <w:r w:rsidR="00327C7B" w:rsidRPr="002145C9">
        <w:rPr>
          <w:lang w:val="fr-FR"/>
        </w:rPr>
        <w:t>’</w:t>
      </w:r>
      <w:r w:rsidRPr="002145C9">
        <w:rPr>
          <w:lang w:val="fr-FR"/>
        </w:rPr>
        <w:t>examen adoptés par l</w:t>
      </w:r>
      <w:r w:rsidR="00327C7B" w:rsidRPr="002145C9">
        <w:rPr>
          <w:lang w:val="fr-FR"/>
        </w:rPr>
        <w:t>’</w:t>
      </w:r>
      <w:r w:rsidRPr="002145C9">
        <w:rPr>
          <w:lang w:val="fr-FR"/>
        </w:rPr>
        <w:t>UPOV</w:t>
      </w:r>
      <w:bookmarkEnd w:id="38"/>
      <w:bookmarkEnd w:id="39"/>
      <w:bookmarkEnd w:id="40"/>
      <w:bookmarkEnd w:id="41"/>
      <w:bookmarkEnd w:id="42"/>
      <w:bookmarkEnd w:id="43"/>
    </w:p>
    <w:p w:rsidR="001A3879" w:rsidRPr="002145C9" w:rsidRDefault="001A3879" w:rsidP="001A3879">
      <w:pPr>
        <w:keepNext/>
        <w:rPr>
          <w:i/>
          <w:lang w:val="fr-FR"/>
        </w:rPr>
      </w:pPr>
    </w:p>
    <w:bookmarkStart w:id="44" w:name="_Toc374385109"/>
    <w:bookmarkStart w:id="45" w:name="_Toc374631046"/>
    <w:bookmarkStart w:id="46" w:name="_Toc374632518"/>
    <w:bookmarkStart w:id="47" w:name="_Toc374635718"/>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8F41A2" w:rsidRPr="002145C9">
        <w:rPr>
          <w:lang w:val="fr-FR"/>
        </w:rPr>
        <w:t xml:space="preserve">a </w:t>
      </w:r>
      <w:r w:rsidRPr="002145C9">
        <w:rPr>
          <w:lang w:val="fr-FR"/>
        </w:rPr>
        <w:t>examin</w:t>
      </w:r>
      <w:r w:rsidR="008F41A2" w:rsidRPr="002145C9">
        <w:rPr>
          <w:lang w:val="fr-FR"/>
        </w:rPr>
        <w:t>é</w:t>
      </w:r>
      <w:r w:rsidRPr="002145C9">
        <w:rPr>
          <w:lang w:val="fr-FR"/>
        </w:rPr>
        <w:t xml:space="preserve"> la révision du document TGP/2 (voir le paragraphe</w:t>
      </w:r>
      <w:r w:rsidR="008F41A2" w:rsidRPr="002145C9">
        <w:rPr>
          <w:lang w:val="fr-FR"/>
        </w:rPr>
        <w:t> </w:t>
      </w:r>
      <w:r w:rsidRPr="002145C9">
        <w:rPr>
          <w:lang w:val="fr-FR"/>
        </w:rPr>
        <w:t xml:space="preserve">12 du </w:t>
      </w:r>
      <w:r w:rsidR="00327C7B" w:rsidRPr="002145C9">
        <w:rPr>
          <w:lang w:val="fr-FR"/>
        </w:rPr>
        <w:t>document TC</w:t>
      </w:r>
      <w:r w:rsidRPr="002145C9">
        <w:rPr>
          <w:lang w:val="fr-FR"/>
        </w:rPr>
        <w:t xml:space="preserve">/50/5) et </w:t>
      </w:r>
      <w:r w:rsidR="008F41A2" w:rsidRPr="002145C9">
        <w:rPr>
          <w:lang w:val="fr-FR"/>
        </w:rPr>
        <w:t xml:space="preserve">est </w:t>
      </w:r>
      <w:r w:rsidRPr="002145C9">
        <w:rPr>
          <w:lang w:val="fr-FR"/>
        </w:rPr>
        <w:t>conven</w:t>
      </w:r>
      <w:r w:rsidR="008F41A2" w:rsidRPr="002145C9">
        <w:rPr>
          <w:lang w:val="fr-FR"/>
        </w:rPr>
        <w:t>u</w:t>
      </w:r>
      <w:r w:rsidRPr="002145C9">
        <w:rPr>
          <w:lang w:val="fr-FR"/>
        </w:rPr>
        <w:t xml:space="preserve"> que le document TGP/2 sera</w:t>
      </w:r>
      <w:r w:rsidR="008F41A2" w:rsidRPr="002145C9">
        <w:rPr>
          <w:lang w:val="fr-FR"/>
        </w:rPr>
        <w:t>it</w:t>
      </w:r>
      <w:r w:rsidRPr="002145C9">
        <w:rPr>
          <w:lang w:val="fr-FR"/>
        </w:rPr>
        <w:t xml:space="preserve"> modifié pour lire comme suit</w:t>
      </w:r>
      <w:r w:rsidR="008F41A2" w:rsidRPr="002145C9">
        <w:rPr>
          <w:lang w:val="fr-FR"/>
        </w:rPr>
        <w:t> </w:t>
      </w:r>
      <w:r w:rsidRPr="002145C9">
        <w:rPr>
          <w:lang w:val="fr-FR"/>
        </w:rPr>
        <w:t>:</w:t>
      </w:r>
    </w:p>
    <w:p w:rsidR="001A3879" w:rsidRPr="002145C9" w:rsidRDefault="001A3879" w:rsidP="001A3879">
      <w:pPr>
        <w:rPr>
          <w:lang w:val="fr-FR"/>
        </w:rPr>
      </w:pPr>
    </w:p>
    <w:p w:rsidR="00327C7B" w:rsidRPr="002145C9" w:rsidRDefault="001A3879" w:rsidP="001A3879">
      <w:pPr>
        <w:ind w:left="567" w:right="567"/>
        <w:rPr>
          <w:sz w:val="18"/>
          <w:lang w:val="fr-FR"/>
        </w:rPr>
      </w:pPr>
      <w:r w:rsidRPr="002145C9">
        <w:rPr>
          <w:sz w:val="18"/>
          <w:lang w:val="fr-FR"/>
        </w:rPr>
        <w:t>“La liste et les exemplaires des principes directeurs d</w:t>
      </w:r>
      <w:r w:rsidR="00327C7B" w:rsidRPr="002145C9">
        <w:rPr>
          <w:sz w:val="18"/>
          <w:lang w:val="fr-FR"/>
        </w:rPr>
        <w:t>’</w:t>
      </w:r>
      <w:r w:rsidRPr="002145C9">
        <w:rPr>
          <w:sz w:val="18"/>
          <w:lang w:val="fr-FR"/>
        </w:rPr>
        <w:t>examen adoptés et publiés peuvent être obtenus à l</w:t>
      </w:r>
      <w:r w:rsidR="00327C7B" w:rsidRPr="002145C9">
        <w:rPr>
          <w:sz w:val="18"/>
          <w:lang w:val="fr-FR"/>
        </w:rPr>
        <w:t>’</w:t>
      </w:r>
      <w:r w:rsidRPr="002145C9">
        <w:rPr>
          <w:sz w:val="18"/>
          <w:lang w:val="fr-FR"/>
        </w:rPr>
        <w:t xml:space="preserve">adresse suivante : </w:t>
      </w:r>
      <w:hyperlink r:id="rId11" w:history="1">
        <w:r w:rsidR="004678EB" w:rsidRPr="002145C9">
          <w:rPr>
            <w:rStyle w:val="Hyperlink"/>
            <w:sz w:val="18"/>
            <w:lang w:val="fr-FR"/>
          </w:rPr>
          <w:t>http://www.upov.int/test_guidelines/fr/</w:t>
        </w:r>
      </w:hyperlink>
      <w:r w:rsidRPr="002145C9">
        <w:rPr>
          <w:sz w:val="18"/>
          <w:lang w:val="fr-FR"/>
        </w:rPr>
        <w:t>”.</w:t>
      </w:r>
    </w:p>
    <w:p w:rsidR="001A3879" w:rsidRPr="002145C9" w:rsidRDefault="001A3879" w:rsidP="001A3879">
      <w:pPr>
        <w:rPr>
          <w:lang w:val="fr-FR"/>
        </w:rPr>
      </w:pPr>
    </w:p>
    <w:p w:rsidR="001A3879" w:rsidRPr="002145C9" w:rsidRDefault="001A3879" w:rsidP="004678EB">
      <w:pPr>
        <w:pStyle w:val="Heading4"/>
        <w:rPr>
          <w:lang w:val="fr-FR"/>
        </w:rPr>
      </w:pPr>
      <w:bookmarkStart w:id="48" w:name="_Toc378251507"/>
      <w:bookmarkStart w:id="49" w:name="_Toc381279968"/>
      <w:r w:rsidRPr="002145C9">
        <w:rPr>
          <w:lang w:val="fr-FR"/>
        </w:rPr>
        <w:t>TGP/5 : Expérience et coopération en matière d</w:t>
      </w:r>
      <w:r w:rsidR="00327C7B" w:rsidRPr="002145C9">
        <w:rPr>
          <w:lang w:val="fr-FR"/>
        </w:rPr>
        <w:t>’</w:t>
      </w:r>
      <w:r w:rsidRPr="002145C9">
        <w:rPr>
          <w:lang w:val="fr-FR"/>
        </w:rPr>
        <w:t>examen</w:t>
      </w:r>
      <w:r w:rsidR="004F0A8A" w:rsidRPr="002145C9">
        <w:rPr>
          <w:lang w:val="fr-FR"/>
        </w:rPr>
        <w:t> </w:t>
      </w:r>
      <w:r w:rsidRPr="002145C9">
        <w:rPr>
          <w:lang w:val="fr-FR"/>
        </w:rPr>
        <w:t>DHS : section 10 : Notification de caractères supplémentaires</w:t>
      </w:r>
      <w:bookmarkEnd w:id="44"/>
      <w:bookmarkEnd w:id="45"/>
      <w:bookmarkEnd w:id="46"/>
      <w:bookmarkEnd w:id="47"/>
      <w:bookmarkEnd w:id="48"/>
      <w:bookmarkEnd w:id="49"/>
    </w:p>
    <w:p w:rsidR="001A3879" w:rsidRPr="002145C9" w:rsidRDefault="001A3879" w:rsidP="001A3879">
      <w:pPr>
        <w:keepNext/>
        <w:rPr>
          <w:lang w:val="fr-FR"/>
        </w:rPr>
      </w:pPr>
    </w:p>
    <w:p w:rsidR="001A3879" w:rsidRPr="002145C9" w:rsidRDefault="001A3879" w:rsidP="001A3879">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8F41A2" w:rsidRPr="002145C9">
        <w:rPr>
          <w:lang w:val="fr-FR"/>
        </w:rPr>
        <w:t xml:space="preserve">a </w:t>
      </w:r>
      <w:r w:rsidRPr="002145C9">
        <w:rPr>
          <w:lang w:val="fr-FR"/>
        </w:rPr>
        <w:t>examin</w:t>
      </w:r>
      <w:r w:rsidR="008F41A2" w:rsidRPr="002145C9">
        <w:rPr>
          <w:lang w:val="fr-FR"/>
        </w:rPr>
        <w:t>é</w:t>
      </w:r>
      <w:r w:rsidRPr="002145C9">
        <w:rPr>
          <w:lang w:val="fr-FR"/>
        </w:rPr>
        <w:t xml:space="preserve"> le </w:t>
      </w:r>
      <w:r w:rsidR="00327C7B" w:rsidRPr="002145C9">
        <w:rPr>
          <w:lang w:val="fr-FR"/>
        </w:rPr>
        <w:t>document TC</w:t>
      </w:r>
      <w:r w:rsidRPr="002145C9">
        <w:rPr>
          <w:lang w:val="fr-FR"/>
        </w:rPr>
        <w:t xml:space="preserve">/50/15 et </w:t>
      </w:r>
      <w:r w:rsidR="008F41A2" w:rsidRPr="002145C9">
        <w:rPr>
          <w:lang w:val="fr-FR"/>
        </w:rPr>
        <w:t xml:space="preserve">est </w:t>
      </w:r>
      <w:r w:rsidRPr="002145C9">
        <w:rPr>
          <w:lang w:val="fr-FR"/>
        </w:rPr>
        <w:t>conven</w:t>
      </w:r>
      <w:r w:rsidR="008F41A2" w:rsidRPr="002145C9">
        <w:rPr>
          <w:lang w:val="fr-FR"/>
        </w:rPr>
        <w:t>u</w:t>
      </w:r>
      <w:r w:rsidRPr="002145C9">
        <w:rPr>
          <w:lang w:val="fr-FR"/>
        </w:rPr>
        <w:t xml:space="preserve"> que les indications figurant dans le document TGP/5 : section 10 devr</w:t>
      </w:r>
      <w:r w:rsidR="008F41A2" w:rsidRPr="002145C9">
        <w:rPr>
          <w:lang w:val="fr-FR"/>
        </w:rPr>
        <w:t>aie</w:t>
      </w:r>
      <w:r w:rsidRPr="002145C9">
        <w:rPr>
          <w:lang w:val="fr-FR"/>
        </w:rPr>
        <w:t>nt être libellées comme suit :</w:t>
      </w:r>
    </w:p>
    <w:p w:rsidR="001A3879" w:rsidRPr="002145C9" w:rsidRDefault="001A3879" w:rsidP="001A3879">
      <w:pPr>
        <w:keepNext/>
        <w:rPr>
          <w:lang w:val="fr-FR"/>
        </w:rPr>
      </w:pPr>
    </w:p>
    <w:p w:rsidR="00327C7B" w:rsidRPr="002145C9" w:rsidRDefault="001A3879" w:rsidP="001A3879">
      <w:pPr>
        <w:ind w:left="567" w:right="566"/>
        <w:rPr>
          <w:sz w:val="18"/>
          <w:szCs w:val="18"/>
          <w:lang w:val="fr-FR"/>
        </w:rPr>
      </w:pPr>
      <w:r w:rsidRPr="002145C9">
        <w:rPr>
          <w:sz w:val="18"/>
          <w:szCs w:val="18"/>
          <w:lang w:val="fr-FR"/>
        </w:rPr>
        <w:t>“4.2</w:t>
      </w:r>
      <w:r w:rsidRPr="002145C9">
        <w:rPr>
          <w:sz w:val="18"/>
          <w:szCs w:val="18"/>
          <w:lang w:val="fr-FR"/>
        </w:rPr>
        <w:tab/>
        <w:t>Les propositions relatives à la notification au Bureau de l</w:t>
      </w:r>
      <w:r w:rsidR="00327C7B" w:rsidRPr="002145C9">
        <w:rPr>
          <w:sz w:val="18"/>
          <w:szCs w:val="18"/>
          <w:lang w:val="fr-FR"/>
        </w:rPr>
        <w:t>’</w:t>
      </w:r>
      <w:r w:rsidRPr="002145C9">
        <w:rPr>
          <w:sz w:val="18"/>
          <w:szCs w:val="18"/>
          <w:lang w:val="fr-FR"/>
        </w:rPr>
        <w:t>Union de caractères et de niveaux d</w:t>
      </w:r>
      <w:r w:rsidR="00327C7B" w:rsidRPr="002145C9">
        <w:rPr>
          <w:sz w:val="18"/>
          <w:szCs w:val="18"/>
          <w:lang w:val="fr-FR"/>
        </w:rPr>
        <w:t>’</w:t>
      </w:r>
      <w:r w:rsidRPr="002145C9">
        <w:rPr>
          <w:sz w:val="18"/>
          <w:szCs w:val="18"/>
          <w:lang w:val="fr-FR"/>
        </w:rPr>
        <w:t>expression supplémentaires au moyen du document TGP/5, section</w:t>
      </w:r>
      <w:r w:rsidR="008F41A2" w:rsidRPr="002145C9">
        <w:rPr>
          <w:sz w:val="18"/>
          <w:szCs w:val="18"/>
          <w:lang w:val="fr-FR"/>
        </w:rPr>
        <w:t> </w:t>
      </w:r>
      <w:r w:rsidRPr="002145C9">
        <w:rPr>
          <w:sz w:val="18"/>
          <w:szCs w:val="18"/>
          <w:lang w:val="fr-FR"/>
        </w:rPr>
        <w:t>10, seront présentées aux groupes de travail techniques à la première occasion, avec des précisions sur l</w:t>
      </w:r>
      <w:r w:rsidR="00327C7B" w:rsidRPr="002145C9">
        <w:rPr>
          <w:sz w:val="18"/>
          <w:szCs w:val="18"/>
          <w:lang w:val="fr-FR"/>
        </w:rPr>
        <w:t>’</w:t>
      </w:r>
      <w:r w:rsidRPr="002145C9">
        <w:rPr>
          <w:sz w:val="18"/>
          <w:szCs w:val="18"/>
          <w:lang w:val="fr-FR"/>
        </w:rPr>
        <w:t>étendue de l</w:t>
      </w:r>
      <w:r w:rsidR="00327C7B" w:rsidRPr="002145C9">
        <w:rPr>
          <w:sz w:val="18"/>
          <w:szCs w:val="18"/>
          <w:lang w:val="fr-FR"/>
        </w:rPr>
        <w:t>’</w:t>
      </w:r>
      <w:r w:rsidRPr="002145C9">
        <w:rPr>
          <w:sz w:val="18"/>
          <w:szCs w:val="18"/>
          <w:lang w:val="fr-FR"/>
        </w:rPr>
        <w:t>utilisation du caractère concerné.  Les caractères seront ensuite publiés, le cas échéant, sur la page</w:t>
      </w:r>
      <w:r w:rsidR="004F0A8A" w:rsidRPr="002145C9">
        <w:rPr>
          <w:sz w:val="18"/>
          <w:szCs w:val="18"/>
          <w:lang w:val="fr-FR"/>
        </w:rPr>
        <w:t> </w:t>
      </w:r>
      <w:r w:rsidRPr="002145C9">
        <w:rPr>
          <w:sz w:val="18"/>
          <w:szCs w:val="18"/>
          <w:lang w:val="fr-FR"/>
        </w:rPr>
        <w:t>Web des rédacteurs de principes directeurs d</w:t>
      </w:r>
      <w:r w:rsidR="00327C7B" w:rsidRPr="002145C9">
        <w:rPr>
          <w:sz w:val="18"/>
          <w:szCs w:val="18"/>
          <w:lang w:val="fr-FR"/>
        </w:rPr>
        <w:t>’</w:t>
      </w:r>
      <w:r w:rsidRPr="002145C9">
        <w:rPr>
          <w:sz w:val="18"/>
          <w:szCs w:val="18"/>
          <w:lang w:val="fr-FR"/>
        </w:rPr>
        <w:t>examen du site</w:t>
      </w:r>
      <w:r w:rsidR="004F0A8A" w:rsidRPr="002145C9">
        <w:rPr>
          <w:sz w:val="18"/>
          <w:szCs w:val="18"/>
          <w:lang w:val="fr-FR"/>
        </w:rPr>
        <w:t> </w:t>
      </w:r>
      <w:r w:rsidRPr="002145C9">
        <w:rPr>
          <w:sz w:val="18"/>
          <w:szCs w:val="18"/>
          <w:lang w:val="fr-FR"/>
        </w:rPr>
        <w:t>Web de l</w:t>
      </w:r>
      <w:r w:rsidR="00327C7B" w:rsidRPr="002145C9">
        <w:rPr>
          <w:sz w:val="18"/>
          <w:szCs w:val="18"/>
          <w:lang w:val="fr-FR"/>
        </w:rPr>
        <w:t>’</w:t>
      </w:r>
      <w:r w:rsidRPr="002145C9">
        <w:rPr>
          <w:sz w:val="18"/>
          <w:szCs w:val="18"/>
          <w:lang w:val="fr-FR"/>
        </w:rPr>
        <w:t>UPOV (</w:t>
      </w:r>
      <w:hyperlink r:id="rId12" w:history="1">
        <w:r w:rsidR="004678EB" w:rsidRPr="002145C9">
          <w:rPr>
            <w:rStyle w:val="Hyperlink"/>
            <w:sz w:val="18"/>
            <w:szCs w:val="18"/>
            <w:lang w:val="fr-FR"/>
          </w:rPr>
          <w:t>http://www.upov.int/restricted_temporary/tg/index.html</w:t>
        </w:r>
      </w:hyperlink>
      <w:r w:rsidRPr="002145C9">
        <w:rPr>
          <w:sz w:val="18"/>
          <w:szCs w:val="18"/>
          <w:lang w:val="fr-FR"/>
        </w:rPr>
        <w:t>) sur la base des observations formulées par le(s) groupe(s) de travail technique(s) compétent(s), et/ou le(s) groupe(s) de travail technique(s) pourront engager une révision totale ou partielle des principes directeurs d</w:t>
      </w:r>
      <w:r w:rsidR="00327C7B" w:rsidRPr="002145C9">
        <w:rPr>
          <w:sz w:val="18"/>
          <w:szCs w:val="18"/>
          <w:lang w:val="fr-FR"/>
        </w:rPr>
        <w:t>’</w:t>
      </w:r>
      <w:r w:rsidRPr="002145C9">
        <w:rPr>
          <w:sz w:val="18"/>
          <w:szCs w:val="18"/>
          <w:lang w:val="fr-FR"/>
        </w:rPr>
        <w:t>examen concernés.”</w:t>
      </w:r>
    </w:p>
    <w:p w:rsidR="001A3879" w:rsidRPr="002145C9" w:rsidRDefault="001A3879" w:rsidP="001A3879">
      <w:pPr>
        <w:rPr>
          <w:lang w:val="fr-FR"/>
        </w:rPr>
      </w:pPr>
    </w:p>
    <w:p w:rsidR="001A3879" w:rsidRPr="002145C9" w:rsidRDefault="001A3879" w:rsidP="004678EB">
      <w:pPr>
        <w:pStyle w:val="Heading4"/>
        <w:rPr>
          <w:lang w:val="fr-FR"/>
        </w:rPr>
      </w:pPr>
      <w:bookmarkStart w:id="50" w:name="_Toc378251508"/>
      <w:bookmarkStart w:id="51" w:name="_Toc381279969"/>
      <w:r w:rsidRPr="002145C9">
        <w:rPr>
          <w:lang w:val="fr-FR"/>
        </w:rPr>
        <w:t>TGP/7 : Élaboration des principes directeurs d</w:t>
      </w:r>
      <w:r w:rsidR="00327C7B" w:rsidRPr="002145C9">
        <w:rPr>
          <w:lang w:val="fr-FR"/>
        </w:rPr>
        <w:t>’</w:t>
      </w:r>
      <w:r w:rsidRPr="002145C9">
        <w:rPr>
          <w:lang w:val="fr-FR"/>
        </w:rPr>
        <w:t>examen</w:t>
      </w:r>
      <w:bookmarkEnd w:id="50"/>
      <w:bookmarkEnd w:id="51"/>
    </w:p>
    <w:p w:rsidR="001A3879" w:rsidRPr="002145C9" w:rsidRDefault="001A3879" w:rsidP="001A3879">
      <w:pPr>
        <w:rPr>
          <w:lang w:val="fr-FR"/>
        </w:rPr>
      </w:pPr>
    </w:p>
    <w:p w:rsidR="001A3879"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8F41A2" w:rsidRPr="002145C9">
        <w:rPr>
          <w:lang w:val="fr-FR"/>
        </w:rPr>
        <w:t xml:space="preserve">a </w:t>
      </w:r>
      <w:r w:rsidRPr="002145C9">
        <w:rPr>
          <w:lang w:val="fr-FR"/>
        </w:rPr>
        <w:t>pr</w:t>
      </w:r>
      <w:r w:rsidR="008F41A2" w:rsidRPr="002145C9">
        <w:rPr>
          <w:lang w:val="fr-FR"/>
        </w:rPr>
        <w:t>is</w:t>
      </w:r>
      <w:r w:rsidRPr="002145C9">
        <w:rPr>
          <w:lang w:val="fr-FR"/>
        </w:rPr>
        <w:t xml:space="preserve"> note que les révisions apportées au document TGP/7 dont il </w:t>
      </w:r>
      <w:r w:rsidR="008F41A2" w:rsidRPr="002145C9">
        <w:rPr>
          <w:lang w:val="fr-FR"/>
        </w:rPr>
        <w:t>étai</w:t>
      </w:r>
      <w:r w:rsidRPr="002145C9">
        <w:rPr>
          <w:lang w:val="fr-FR"/>
        </w:rPr>
        <w:t>t convenu antérieurement, telles qu</w:t>
      </w:r>
      <w:r w:rsidR="00327C7B" w:rsidRPr="002145C9">
        <w:rPr>
          <w:lang w:val="fr-FR"/>
        </w:rPr>
        <w:t>’</w:t>
      </w:r>
      <w:r w:rsidRPr="002145C9">
        <w:rPr>
          <w:lang w:val="fr-FR"/>
        </w:rPr>
        <w:t>elles figurent dans l</w:t>
      </w:r>
      <w:r w:rsidR="00327C7B" w:rsidRPr="002145C9">
        <w:rPr>
          <w:lang w:val="fr-FR"/>
        </w:rPr>
        <w:t>’</w:t>
      </w:r>
      <w:r w:rsidRPr="002145C9">
        <w:rPr>
          <w:lang w:val="fr-FR"/>
        </w:rPr>
        <w:t xml:space="preserve">annexe I du </w:t>
      </w:r>
      <w:r w:rsidR="00327C7B" w:rsidRPr="002145C9">
        <w:rPr>
          <w:lang w:val="fr-FR"/>
        </w:rPr>
        <w:t>document TC</w:t>
      </w:r>
      <w:r w:rsidRPr="002145C9">
        <w:rPr>
          <w:lang w:val="fr-FR"/>
        </w:rPr>
        <w:t>/50/5, constituer</w:t>
      </w:r>
      <w:r w:rsidR="008F41A2" w:rsidRPr="002145C9">
        <w:rPr>
          <w:lang w:val="fr-FR"/>
        </w:rPr>
        <w:t>aie</w:t>
      </w:r>
      <w:r w:rsidRPr="002145C9">
        <w:rPr>
          <w:lang w:val="fr-FR"/>
        </w:rPr>
        <w:t>nt la base de l</w:t>
      </w:r>
      <w:r w:rsidR="00327C7B" w:rsidRPr="002145C9">
        <w:rPr>
          <w:lang w:val="fr-FR"/>
        </w:rPr>
        <w:t>’</w:t>
      </w:r>
      <w:r w:rsidRPr="002145C9">
        <w:rPr>
          <w:lang w:val="fr-FR"/>
        </w:rPr>
        <w:t>adoption du document TGP/7/4 par le Conseil à sa quarante</w:t>
      </w:r>
      <w:r w:rsidR="005D7013" w:rsidRPr="002145C9">
        <w:rPr>
          <w:lang w:val="fr-FR"/>
        </w:rPr>
        <w:noBreakHyphen/>
      </w:r>
      <w:r w:rsidRPr="002145C9">
        <w:rPr>
          <w:lang w:val="fr-FR"/>
        </w:rPr>
        <w:t>huitième session</w:t>
      </w:r>
      <w:r w:rsidR="008F41A2" w:rsidRPr="002145C9">
        <w:rPr>
          <w:lang w:val="fr-FR"/>
        </w:rPr>
        <w:t xml:space="preserve"> ordinaire</w:t>
      </w:r>
      <w:r w:rsidRPr="002145C9">
        <w:rPr>
          <w:lang w:val="fr-FR"/>
        </w:rPr>
        <w:t>, sous réserve des modifications suivantes :</w:t>
      </w:r>
    </w:p>
    <w:p w:rsidR="001A3879" w:rsidRPr="002145C9" w:rsidRDefault="001A3879" w:rsidP="001A3879">
      <w:pPr>
        <w:pStyle w:val="ListParagraph"/>
        <w:ind w:left="0"/>
        <w:rPr>
          <w:lang w:val="fr-FR"/>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17"/>
        <w:gridCol w:w="8263"/>
      </w:tblGrid>
      <w:tr w:rsidR="001A3879" w:rsidRPr="002145C9" w:rsidTr="004678EB">
        <w:trPr>
          <w:cantSplit/>
        </w:trPr>
        <w:tc>
          <w:tcPr>
            <w:tcW w:w="1517" w:type="dxa"/>
            <w:tcBorders>
              <w:top w:val="single" w:sz="4" w:space="0" w:color="auto"/>
              <w:left w:val="single" w:sz="4" w:space="0" w:color="auto"/>
              <w:bottom w:val="single" w:sz="4" w:space="0" w:color="auto"/>
              <w:right w:val="single" w:sz="4" w:space="0" w:color="auto"/>
            </w:tcBorders>
          </w:tcPr>
          <w:p w:rsidR="001A3879" w:rsidRPr="002145C9" w:rsidRDefault="001A3879" w:rsidP="005D7013">
            <w:pPr>
              <w:jc w:val="left"/>
              <w:rPr>
                <w:bCs/>
                <w:color w:val="000000" w:themeColor="text1"/>
                <w:lang w:val="fr-FR"/>
              </w:rPr>
            </w:pPr>
            <w:r w:rsidRPr="002145C9">
              <w:rPr>
                <w:bCs/>
                <w:color w:val="000000" w:themeColor="text1"/>
                <w:lang w:val="fr-FR"/>
              </w:rPr>
              <w:t>Annexe</w:t>
            </w:r>
            <w:r w:rsidR="005D7013" w:rsidRPr="002145C9">
              <w:rPr>
                <w:bCs/>
                <w:color w:val="000000" w:themeColor="text1"/>
                <w:lang w:val="fr-FR"/>
              </w:rPr>
              <w:t> </w:t>
            </w:r>
            <w:r w:rsidRPr="002145C9">
              <w:rPr>
                <w:bCs/>
                <w:color w:val="000000" w:themeColor="text1"/>
                <w:lang w:val="fr-FR"/>
              </w:rPr>
              <w:t>I, ASW 0</w:t>
            </w:r>
          </w:p>
        </w:tc>
        <w:tc>
          <w:tcPr>
            <w:tcW w:w="8263" w:type="dxa"/>
            <w:tcBorders>
              <w:top w:val="single" w:sz="4" w:space="0" w:color="auto"/>
              <w:left w:val="single" w:sz="4" w:space="0" w:color="auto"/>
              <w:bottom w:val="single" w:sz="4" w:space="0" w:color="auto"/>
              <w:right w:val="single" w:sz="4" w:space="0" w:color="auto"/>
            </w:tcBorders>
          </w:tcPr>
          <w:p w:rsidR="001A3879" w:rsidRPr="002145C9" w:rsidRDefault="001A3879" w:rsidP="004678EB">
            <w:pPr>
              <w:rPr>
                <w:color w:val="000000" w:themeColor="text1"/>
                <w:lang w:val="fr-FR"/>
              </w:rPr>
            </w:pPr>
            <w:r w:rsidRPr="002145C9">
              <w:rPr>
                <w:color w:val="000000" w:themeColor="text1"/>
                <w:lang w:val="fr-FR"/>
              </w:rPr>
              <w:t>dans la version allemande : modifier la traduction de “Subject of these Test Guidelines” en la libellant comme suit</w:t>
            </w:r>
            <w:r w:rsidR="008F41A2" w:rsidRPr="002145C9">
              <w:rPr>
                <w:color w:val="000000" w:themeColor="text1"/>
                <w:lang w:val="fr-FR"/>
              </w:rPr>
              <w:t> :</w:t>
            </w:r>
            <w:r w:rsidRPr="002145C9">
              <w:rPr>
                <w:color w:val="000000" w:themeColor="text1"/>
                <w:lang w:val="fr-FR"/>
              </w:rPr>
              <w:t xml:space="preserve"> “</w:t>
            </w:r>
            <w:r w:rsidRPr="002145C9">
              <w:rPr>
                <w:color w:val="000000" w:themeColor="text1"/>
                <w:u w:val="single"/>
                <w:lang w:val="fr-FR"/>
              </w:rPr>
              <w:t>Gegenstand</w:t>
            </w:r>
            <w:r w:rsidRPr="002145C9">
              <w:rPr>
                <w:color w:val="000000" w:themeColor="text1"/>
                <w:lang w:val="fr-FR"/>
              </w:rPr>
              <w:t xml:space="preserve"> dieser Prüfungsrichtlinien”</w:t>
            </w:r>
          </w:p>
        </w:tc>
      </w:tr>
      <w:tr w:rsidR="001A3879" w:rsidRPr="002145C9" w:rsidTr="004678EB">
        <w:trPr>
          <w:cantSplit/>
        </w:trPr>
        <w:tc>
          <w:tcPr>
            <w:tcW w:w="1517" w:type="dxa"/>
            <w:tcBorders>
              <w:top w:val="single" w:sz="4" w:space="0" w:color="auto"/>
              <w:left w:val="single" w:sz="4" w:space="0" w:color="auto"/>
              <w:bottom w:val="single" w:sz="4" w:space="0" w:color="auto"/>
              <w:right w:val="single" w:sz="4" w:space="0" w:color="auto"/>
            </w:tcBorders>
          </w:tcPr>
          <w:p w:rsidR="001A3879" w:rsidRPr="002145C9" w:rsidRDefault="001A3879" w:rsidP="005D7013">
            <w:pPr>
              <w:jc w:val="left"/>
              <w:rPr>
                <w:bCs/>
                <w:color w:val="000000" w:themeColor="text1"/>
                <w:lang w:val="fr-FR"/>
              </w:rPr>
            </w:pPr>
            <w:r w:rsidRPr="002145C9">
              <w:rPr>
                <w:bCs/>
                <w:color w:val="000000" w:themeColor="text1"/>
                <w:lang w:val="fr-FR"/>
              </w:rPr>
              <w:t>Annexe</w:t>
            </w:r>
            <w:r w:rsidR="005D7013" w:rsidRPr="002145C9">
              <w:rPr>
                <w:bCs/>
                <w:color w:val="000000" w:themeColor="text1"/>
                <w:lang w:val="fr-FR"/>
              </w:rPr>
              <w:t> </w:t>
            </w:r>
            <w:r w:rsidRPr="002145C9">
              <w:rPr>
                <w:bCs/>
                <w:color w:val="000000" w:themeColor="text1"/>
                <w:lang w:val="fr-FR"/>
              </w:rPr>
              <w:t>I, GN 7</w:t>
            </w:r>
          </w:p>
        </w:tc>
        <w:tc>
          <w:tcPr>
            <w:tcW w:w="8263" w:type="dxa"/>
            <w:tcBorders>
              <w:top w:val="single" w:sz="4" w:space="0" w:color="auto"/>
              <w:left w:val="single" w:sz="4" w:space="0" w:color="auto"/>
              <w:bottom w:val="single" w:sz="4" w:space="0" w:color="auto"/>
              <w:right w:val="single" w:sz="4" w:space="0" w:color="auto"/>
            </w:tcBorders>
          </w:tcPr>
          <w:p w:rsidR="001A3879" w:rsidRPr="002145C9" w:rsidRDefault="001A3879" w:rsidP="004678EB">
            <w:pPr>
              <w:ind w:right="-7"/>
              <w:rPr>
                <w:color w:val="000000" w:themeColor="text1"/>
                <w:lang w:val="fr-FR"/>
              </w:rPr>
            </w:pPr>
            <w:r w:rsidRPr="002145C9">
              <w:rPr>
                <w:color w:val="000000" w:themeColor="text1"/>
                <w:lang w:val="fr-FR"/>
              </w:rPr>
              <w:t>Le dernier paragraphe doit être rédigé comme suit</w:t>
            </w:r>
            <w:r w:rsidR="008F41A2" w:rsidRPr="002145C9">
              <w:rPr>
                <w:color w:val="000000" w:themeColor="text1"/>
                <w:lang w:val="fr-FR"/>
              </w:rPr>
              <w:t> </w:t>
            </w:r>
            <w:r w:rsidRPr="002145C9">
              <w:rPr>
                <w:color w:val="000000" w:themeColor="text1"/>
                <w:lang w:val="fr-FR"/>
              </w:rPr>
              <w:t>: “D</w:t>
            </w:r>
            <w:r w:rsidR="00327C7B" w:rsidRPr="002145C9">
              <w:rPr>
                <w:color w:val="000000" w:themeColor="text1"/>
                <w:lang w:val="fr-FR"/>
              </w:rPr>
              <w:t>’</w:t>
            </w:r>
            <w:r w:rsidRPr="002145C9">
              <w:rPr>
                <w:color w:val="000000" w:themeColor="text1"/>
                <w:lang w:val="fr-FR"/>
              </w:rPr>
              <w:t xml:space="preserve">une manière générale, dans le cas de </w:t>
            </w:r>
            <w:r w:rsidRPr="002145C9">
              <w:rPr>
                <w:i/>
                <w:color w:val="000000" w:themeColor="text1"/>
                <w:lang w:val="fr-FR"/>
              </w:rPr>
              <w:t>plantes</w:t>
            </w:r>
            <w:r w:rsidRPr="002145C9">
              <w:rPr>
                <w:color w:val="000000" w:themeColor="text1"/>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“Protocole d</w:t>
            </w:r>
            <w:r w:rsidR="00327C7B" w:rsidRPr="002145C9">
              <w:rPr>
                <w:color w:val="000000" w:themeColor="text1"/>
                <w:lang w:val="fr-FR"/>
              </w:rPr>
              <w:t>’</w:t>
            </w:r>
            <w:r w:rsidRPr="002145C9">
              <w:rPr>
                <w:color w:val="000000" w:themeColor="text1"/>
                <w:lang w:val="fr-FR"/>
              </w:rPr>
              <w:t xml:space="preserve">essai” et 4.2 “Homogénéité”.  </w:t>
            </w:r>
            <w:r w:rsidRPr="002145C9">
              <w:rPr>
                <w:szCs w:val="18"/>
                <w:lang w:val="fr-FR"/>
              </w:rPr>
              <w:t>À cet égard, il est rappelé que la quantité de matériel végétal indiquée au chapitre 2.3 des principes directeurs d</w:t>
            </w:r>
            <w:r w:rsidR="00327C7B" w:rsidRPr="002145C9">
              <w:rPr>
                <w:szCs w:val="18"/>
                <w:lang w:val="fr-FR"/>
              </w:rPr>
              <w:t>’</w:t>
            </w:r>
            <w:r w:rsidRPr="002145C9">
              <w:rPr>
                <w:szCs w:val="18"/>
                <w:lang w:val="fr-FR"/>
              </w:rPr>
              <w:t>examen est la quantité minimale qu</w:t>
            </w:r>
            <w:r w:rsidR="00327C7B" w:rsidRPr="002145C9">
              <w:rPr>
                <w:szCs w:val="18"/>
                <w:lang w:val="fr-FR"/>
              </w:rPr>
              <w:t>’</w:t>
            </w:r>
            <w:r w:rsidRPr="002145C9">
              <w:rPr>
                <w:szCs w:val="18"/>
                <w:lang w:val="fr-FR"/>
              </w:rPr>
              <w:t>un service peut exiger du demandeur.  En conséquence, chaque service peut décider d</w:t>
            </w:r>
            <w:r w:rsidR="00327C7B" w:rsidRPr="002145C9">
              <w:rPr>
                <w:szCs w:val="18"/>
                <w:lang w:val="fr-FR"/>
              </w:rPr>
              <w:t>’</w:t>
            </w:r>
            <w:r w:rsidRPr="002145C9">
              <w:rPr>
                <w:szCs w:val="18"/>
                <w:lang w:val="fr-FR"/>
              </w:rPr>
              <w:t>exiger une plus grande quantité de matériel végétal, par exemple pour tenir compte des pertes potentielles (voir GN 7 a)).”</w:t>
            </w:r>
          </w:p>
        </w:tc>
      </w:tr>
      <w:tr w:rsidR="001A3879" w:rsidRPr="002145C9" w:rsidTr="004678EB">
        <w:trPr>
          <w:cantSplit/>
        </w:trPr>
        <w:tc>
          <w:tcPr>
            <w:tcW w:w="1517" w:type="dxa"/>
            <w:tcBorders>
              <w:top w:val="single" w:sz="4" w:space="0" w:color="auto"/>
              <w:left w:val="single" w:sz="4" w:space="0" w:color="auto"/>
              <w:bottom w:val="single" w:sz="4" w:space="0" w:color="auto"/>
              <w:right w:val="single" w:sz="4" w:space="0" w:color="auto"/>
            </w:tcBorders>
          </w:tcPr>
          <w:p w:rsidR="001A3879" w:rsidRPr="002145C9" w:rsidRDefault="001A3879" w:rsidP="005D7013">
            <w:pPr>
              <w:jc w:val="left"/>
              <w:rPr>
                <w:bCs/>
                <w:snapToGrid w:val="0"/>
                <w:color w:val="000000" w:themeColor="text1"/>
                <w:lang w:val="fr-FR"/>
              </w:rPr>
            </w:pPr>
            <w:r w:rsidRPr="002145C9">
              <w:rPr>
                <w:bCs/>
                <w:color w:val="000000" w:themeColor="text1"/>
                <w:lang w:val="fr-FR"/>
              </w:rPr>
              <w:lastRenderedPageBreak/>
              <w:t>Annexe</w:t>
            </w:r>
            <w:r w:rsidR="005D7013" w:rsidRPr="002145C9">
              <w:rPr>
                <w:bCs/>
                <w:color w:val="000000" w:themeColor="text1"/>
                <w:lang w:val="fr-FR"/>
              </w:rPr>
              <w:t> </w:t>
            </w:r>
            <w:r w:rsidRPr="002145C9">
              <w:rPr>
                <w:bCs/>
                <w:color w:val="000000" w:themeColor="text1"/>
                <w:lang w:val="fr-FR"/>
              </w:rPr>
              <w:t>I, GN 28, Section 3.2.2.</w:t>
            </w:r>
          </w:p>
        </w:tc>
        <w:tc>
          <w:tcPr>
            <w:tcW w:w="8263" w:type="dxa"/>
            <w:tcBorders>
              <w:top w:val="single" w:sz="4" w:space="0" w:color="auto"/>
              <w:left w:val="single" w:sz="4" w:space="0" w:color="auto"/>
              <w:bottom w:val="single" w:sz="4" w:space="0" w:color="auto"/>
              <w:right w:val="single" w:sz="4" w:space="0" w:color="auto"/>
            </w:tcBorders>
          </w:tcPr>
          <w:p w:rsidR="001A3879" w:rsidRPr="002145C9" w:rsidRDefault="001A3879" w:rsidP="0070104A">
            <w:pPr>
              <w:tabs>
                <w:tab w:val="left" w:pos="76"/>
              </w:tabs>
              <w:rPr>
                <w:color w:val="000000" w:themeColor="text1"/>
                <w:lang w:val="fr-FR"/>
              </w:rPr>
            </w:pPr>
            <w:r w:rsidRPr="002145C9">
              <w:rPr>
                <w:color w:val="000000" w:themeColor="text1"/>
                <w:lang w:val="fr-FR"/>
              </w:rPr>
              <w:t>libeller comme suit : “3.2.2 Lorsque différentes séries d</w:t>
            </w:r>
            <w:r w:rsidR="00327C7B" w:rsidRPr="002145C9">
              <w:rPr>
                <w:color w:val="000000" w:themeColor="text1"/>
                <w:lang w:val="fr-FR"/>
              </w:rPr>
              <w:t>’</w:t>
            </w:r>
            <w:r w:rsidRPr="002145C9">
              <w:rPr>
                <w:color w:val="000000" w:themeColor="text1"/>
                <w:lang w:val="fr-FR"/>
              </w:rPr>
              <w:t>exemples sont prévues pour différents types de variétés visées par les mêmes principes directeurs d</w:t>
            </w:r>
            <w:r w:rsidR="00327C7B" w:rsidRPr="002145C9">
              <w:rPr>
                <w:color w:val="000000" w:themeColor="text1"/>
                <w:lang w:val="fr-FR"/>
              </w:rPr>
              <w:t>’</w:t>
            </w:r>
            <w:r w:rsidRPr="002145C9">
              <w:rPr>
                <w:color w:val="000000" w:themeColor="text1"/>
                <w:lang w:val="fr-FR"/>
              </w:rPr>
              <w:t>examen, elles sont indiquées dans la colonne habituelle du tableau des caractères.  Les séries de variétés indiquées à titre d</w:t>
            </w:r>
            <w:r w:rsidR="00327C7B" w:rsidRPr="002145C9">
              <w:rPr>
                <w:color w:val="000000" w:themeColor="text1"/>
                <w:lang w:val="fr-FR"/>
              </w:rPr>
              <w:t>’</w:t>
            </w:r>
            <w:r w:rsidRPr="002145C9">
              <w:rPr>
                <w:color w:val="000000" w:themeColor="text1"/>
                <w:lang w:val="fr-FR"/>
              </w:rPr>
              <w:t>exemples (p. ex. hiver et printemps) sont séparées par un point</w:t>
            </w:r>
            <w:r w:rsidR="005D7013" w:rsidRPr="002145C9">
              <w:rPr>
                <w:color w:val="000000" w:themeColor="text1"/>
                <w:lang w:val="fr-FR"/>
              </w:rPr>
              <w:noBreakHyphen/>
            </w:r>
            <w:r w:rsidRPr="002145C9">
              <w:rPr>
                <w:color w:val="000000" w:themeColor="text1"/>
                <w:lang w:val="fr-FR"/>
              </w:rPr>
              <w:t>virgule, et/ou indiquées par un code pour chaque série et une explication pour l</w:t>
            </w:r>
            <w:r w:rsidR="00327C7B" w:rsidRPr="002145C9">
              <w:rPr>
                <w:color w:val="000000" w:themeColor="text1"/>
                <w:lang w:val="fr-FR"/>
              </w:rPr>
              <w:t>’</w:t>
            </w:r>
            <w:r w:rsidRPr="002145C9">
              <w:rPr>
                <w:color w:val="000000" w:themeColor="text1"/>
                <w:lang w:val="fr-FR"/>
              </w:rPr>
              <w:t>option choisie devrait être incorporée dans la légende du chapitre</w:t>
            </w:r>
            <w:r w:rsidR="0070104A" w:rsidRPr="002145C9">
              <w:rPr>
                <w:color w:val="000000" w:themeColor="text1"/>
                <w:lang w:val="fr-FR"/>
              </w:rPr>
              <w:t> </w:t>
            </w:r>
            <w:r w:rsidRPr="002145C9">
              <w:rPr>
                <w:color w:val="000000" w:themeColor="text1"/>
                <w:lang w:val="fr-FR"/>
              </w:rPr>
              <w:t>6 des principes directeurs d</w:t>
            </w:r>
            <w:r w:rsidR="00327C7B" w:rsidRPr="002145C9">
              <w:rPr>
                <w:color w:val="000000" w:themeColor="text1"/>
                <w:lang w:val="fr-FR"/>
              </w:rPr>
              <w:t>’</w:t>
            </w:r>
            <w:r w:rsidRPr="002145C9">
              <w:rPr>
                <w:color w:val="000000" w:themeColor="text1"/>
                <w:lang w:val="fr-FR"/>
              </w:rPr>
              <w:t>examen.”</w:t>
            </w:r>
          </w:p>
        </w:tc>
      </w:tr>
      <w:tr w:rsidR="001A3879" w:rsidRPr="002145C9" w:rsidTr="004678EB">
        <w:trPr>
          <w:cantSplit/>
        </w:trPr>
        <w:tc>
          <w:tcPr>
            <w:tcW w:w="1517" w:type="dxa"/>
            <w:tcBorders>
              <w:top w:val="single" w:sz="4" w:space="0" w:color="auto"/>
              <w:left w:val="single" w:sz="4" w:space="0" w:color="auto"/>
              <w:bottom w:val="single" w:sz="4" w:space="0" w:color="auto"/>
              <w:right w:val="single" w:sz="4" w:space="0" w:color="auto"/>
            </w:tcBorders>
          </w:tcPr>
          <w:p w:rsidR="001A3879" w:rsidRPr="002145C9" w:rsidRDefault="001A3879" w:rsidP="005D7013">
            <w:pPr>
              <w:jc w:val="left"/>
              <w:rPr>
                <w:bCs/>
                <w:snapToGrid w:val="0"/>
                <w:color w:val="000000" w:themeColor="text1"/>
                <w:lang w:val="fr-FR"/>
              </w:rPr>
            </w:pPr>
            <w:r w:rsidRPr="002145C9">
              <w:rPr>
                <w:bCs/>
                <w:color w:val="000000" w:themeColor="text1"/>
                <w:lang w:val="fr-FR"/>
              </w:rPr>
              <w:t>Annexe</w:t>
            </w:r>
            <w:r w:rsidR="005D7013" w:rsidRPr="002145C9">
              <w:rPr>
                <w:bCs/>
                <w:color w:val="000000" w:themeColor="text1"/>
                <w:lang w:val="fr-FR"/>
              </w:rPr>
              <w:t> </w:t>
            </w:r>
            <w:r w:rsidRPr="002145C9">
              <w:rPr>
                <w:bCs/>
                <w:color w:val="000000" w:themeColor="text1"/>
                <w:lang w:val="fr-FR"/>
              </w:rPr>
              <w:t>I, GN 28, Section 4.</w:t>
            </w:r>
          </w:p>
        </w:tc>
        <w:tc>
          <w:tcPr>
            <w:tcW w:w="8263" w:type="dxa"/>
            <w:tcBorders>
              <w:top w:val="single" w:sz="4" w:space="0" w:color="auto"/>
              <w:left w:val="single" w:sz="4" w:space="0" w:color="auto"/>
              <w:bottom w:val="single" w:sz="4" w:space="0" w:color="auto"/>
              <w:right w:val="single" w:sz="4" w:space="0" w:color="auto"/>
            </w:tcBorders>
          </w:tcPr>
          <w:p w:rsidR="001A3879" w:rsidRPr="002145C9" w:rsidRDefault="001A3879" w:rsidP="00B757A4">
            <w:pPr>
              <w:rPr>
                <w:color w:val="000000" w:themeColor="text1"/>
                <w:lang w:val="fr-FR"/>
              </w:rPr>
            </w:pPr>
            <w:r w:rsidRPr="002145C9">
              <w:rPr>
                <w:color w:val="000000" w:themeColor="text1"/>
                <w:lang w:val="fr-FR"/>
              </w:rPr>
              <w:t>4.1 Remplacer le renvoi à la section 2 par un renvoi à la section 4.2</w:t>
            </w:r>
          </w:p>
          <w:p w:rsidR="001A3879" w:rsidRPr="002145C9" w:rsidRDefault="001A3879" w:rsidP="00B757A4">
            <w:pPr>
              <w:rPr>
                <w:color w:val="000000" w:themeColor="text1"/>
                <w:lang w:val="fr-FR"/>
              </w:rPr>
            </w:pPr>
            <w:r w:rsidRPr="002145C9">
              <w:rPr>
                <w:color w:val="000000" w:themeColor="text1"/>
                <w:lang w:val="fr-FR"/>
              </w:rPr>
              <w:t>4.2.3 Remplacer le renvoi à la figure 1 par un renvoi à la section 4.2.3</w:t>
            </w:r>
          </w:p>
          <w:p w:rsidR="001A3879" w:rsidRPr="002145C9" w:rsidRDefault="001A3879" w:rsidP="00B757A4">
            <w:pPr>
              <w:rPr>
                <w:color w:val="000000" w:themeColor="text1"/>
                <w:lang w:val="fr-FR"/>
              </w:rPr>
            </w:pPr>
            <w:r w:rsidRPr="002145C9">
              <w:rPr>
                <w:color w:val="000000" w:themeColor="text1"/>
                <w:lang w:val="fr-FR"/>
              </w:rPr>
              <w:t>4.2.5 Supprimer le renvoi à la figure 1</w:t>
            </w:r>
          </w:p>
        </w:tc>
      </w:tr>
      <w:tr w:rsidR="001A3879" w:rsidRPr="002145C9" w:rsidTr="004678EB">
        <w:trPr>
          <w:cantSplit/>
        </w:trPr>
        <w:tc>
          <w:tcPr>
            <w:tcW w:w="1517" w:type="dxa"/>
            <w:tcBorders>
              <w:top w:val="single" w:sz="4" w:space="0" w:color="auto"/>
              <w:left w:val="single" w:sz="4" w:space="0" w:color="auto"/>
              <w:bottom w:val="single" w:sz="4" w:space="0" w:color="auto"/>
              <w:right w:val="single" w:sz="4" w:space="0" w:color="auto"/>
            </w:tcBorders>
          </w:tcPr>
          <w:p w:rsidR="001A3879" w:rsidRPr="002145C9" w:rsidRDefault="001A3879" w:rsidP="00B757A4">
            <w:pPr>
              <w:jc w:val="left"/>
              <w:rPr>
                <w:bCs/>
                <w:snapToGrid w:val="0"/>
                <w:color w:val="000000" w:themeColor="text1"/>
                <w:lang w:val="fr-FR"/>
              </w:rPr>
            </w:pPr>
            <w:r w:rsidRPr="002145C9">
              <w:rPr>
                <w:bCs/>
                <w:color w:val="000000" w:themeColor="text1"/>
                <w:lang w:val="fr-FR"/>
              </w:rPr>
              <w:t>Annexe I, GN 35, Introduction</w:t>
            </w:r>
          </w:p>
        </w:tc>
        <w:tc>
          <w:tcPr>
            <w:tcW w:w="8263" w:type="dxa"/>
            <w:tcBorders>
              <w:top w:val="single" w:sz="4" w:space="0" w:color="auto"/>
              <w:left w:val="single" w:sz="4" w:space="0" w:color="auto"/>
              <w:bottom w:val="single" w:sz="4" w:space="0" w:color="auto"/>
              <w:right w:val="single" w:sz="4" w:space="0" w:color="auto"/>
            </w:tcBorders>
          </w:tcPr>
          <w:p w:rsidR="001A3879" w:rsidRPr="002145C9" w:rsidRDefault="001A3879" w:rsidP="0070104A">
            <w:pPr>
              <w:rPr>
                <w:color w:val="000000" w:themeColor="text1"/>
                <w:lang w:val="fr-FR"/>
              </w:rPr>
            </w:pPr>
            <w:r w:rsidRPr="002145C9">
              <w:rPr>
                <w:color w:val="000000" w:themeColor="text1"/>
                <w:lang w:val="fr-FR"/>
              </w:rPr>
              <w:t>La première</w:t>
            </w:r>
            <w:r w:rsidR="0070104A" w:rsidRPr="002145C9">
              <w:rPr>
                <w:color w:val="000000" w:themeColor="text1"/>
                <w:lang w:val="fr-FR"/>
              </w:rPr>
              <w:t> </w:t>
            </w:r>
            <w:r w:rsidRPr="002145C9">
              <w:rPr>
                <w:color w:val="000000" w:themeColor="text1"/>
                <w:lang w:val="fr-FR"/>
              </w:rPr>
              <w:t>phrase sera libellée comme suit : “La prise des photographies est influencée par des facteurs tels que les conditions de luminosité et l</w:t>
            </w:r>
            <w:r w:rsidR="00327C7B" w:rsidRPr="002145C9">
              <w:rPr>
                <w:color w:val="000000" w:themeColor="text1"/>
                <w:lang w:val="fr-FR"/>
              </w:rPr>
              <w:t>’</w:t>
            </w:r>
            <w:r w:rsidRPr="002145C9">
              <w:rPr>
                <w:color w:val="000000" w:themeColor="text1"/>
                <w:lang w:val="fr-FR"/>
              </w:rPr>
              <w:t>arrière</w:t>
            </w:r>
            <w:r w:rsidR="005D7013" w:rsidRPr="002145C9">
              <w:rPr>
                <w:color w:val="000000" w:themeColor="text1"/>
                <w:lang w:val="fr-FR"/>
              </w:rPr>
              <w:noBreakHyphen/>
            </w:r>
            <w:r w:rsidRPr="002145C9">
              <w:rPr>
                <w:color w:val="000000" w:themeColor="text1"/>
                <w:lang w:val="fr-FR"/>
              </w:rPr>
              <w:t>plan, la qualité et la position de l</w:t>
            </w:r>
            <w:r w:rsidR="00327C7B" w:rsidRPr="002145C9">
              <w:rPr>
                <w:color w:val="000000" w:themeColor="text1"/>
                <w:lang w:val="fr-FR"/>
              </w:rPr>
              <w:t>’</w:t>
            </w:r>
            <w:r w:rsidRPr="002145C9">
              <w:rPr>
                <w:color w:val="000000" w:themeColor="text1"/>
                <w:lang w:val="fr-FR"/>
              </w:rPr>
              <w:t>appareil photographique et l</w:t>
            </w:r>
            <w:r w:rsidR="00327C7B" w:rsidRPr="002145C9">
              <w:rPr>
                <w:color w:val="000000" w:themeColor="text1"/>
                <w:lang w:val="fr-FR"/>
              </w:rPr>
              <w:t>’</w:t>
            </w:r>
            <w:r w:rsidRPr="002145C9">
              <w:rPr>
                <w:color w:val="000000" w:themeColor="text1"/>
                <w:lang w:val="fr-FR"/>
              </w:rPr>
              <w:t>arrière</w:t>
            </w:r>
            <w:r w:rsidR="005D7013" w:rsidRPr="002145C9">
              <w:rPr>
                <w:color w:val="000000" w:themeColor="text1"/>
                <w:lang w:val="fr-FR"/>
              </w:rPr>
              <w:noBreakHyphen/>
            </w:r>
            <w:r w:rsidRPr="002145C9">
              <w:rPr>
                <w:color w:val="000000" w:themeColor="text1"/>
                <w:lang w:val="fr-FR"/>
              </w:rPr>
              <w:t>plan</w:t>
            </w:r>
            <w:r w:rsidRPr="002145C9">
              <w:rPr>
                <w:lang w:val="fr-FR"/>
              </w:rPr>
              <w:t>.”</w:t>
            </w:r>
          </w:p>
        </w:tc>
      </w:tr>
    </w:tbl>
    <w:p w:rsidR="001A3879" w:rsidRPr="002145C9" w:rsidRDefault="001A3879" w:rsidP="001A3879">
      <w:pPr>
        <w:spacing w:line="360" w:lineRule="auto"/>
        <w:rPr>
          <w:lang w:val="fr-FR"/>
        </w:rPr>
      </w:pPr>
    </w:p>
    <w:p w:rsidR="002E460C" w:rsidRPr="002145C9" w:rsidRDefault="001A3879" w:rsidP="001A387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2E460C" w:rsidRPr="002145C9">
        <w:rPr>
          <w:lang w:val="fr-FR"/>
        </w:rPr>
        <w:t>Le</w:t>
      </w:r>
      <w:r w:rsidR="00327C7B" w:rsidRPr="002145C9">
        <w:rPr>
          <w:lang w:val="fr-FR"/>
        </w:rPr>
        <w:t> TC</w:t>
      </w:r>
      <w:r w:rsidR="002E460C" w:rsidRPr="002145C9">
        <w:rPr>
          <w:lang w:val="fr-FR"/>
        </w:rPr>
        <w:t xml:space="preserve"> </w:t>
      </w:r>
      <w:r w:rsidR="00E71C1A" w:rsidRPr="002145C9">
        <w:rPr>
          <w:lang w:val="fr-FR"/>
        </w:rPr>
        <w:t xml:space="preserve">a </w:t>
      </w:r>
      <w:r w:rsidR="002E460C" w:rsidRPr="002145C9">
        <w:rPr>
          <w:lang w:val="fr-FR"/>
        </w:rPr>
        <w:t>pr</w:t>
      </w:r>
      <w:r w:rsidR="00E71C1A" w:rsidRPr="002145C9">
        <w:rPr>
          <w:lang w:val="fr-FR"/>
        </w:rPr>
        <w:t>is</w:t>
      </w:r>
      <w:r w:rsidR="002E460C" w:rsidRPr="002145C9">
        <w:rPr>
          <w:lang w:val="fr-FR"/>
        </w:rPr>
        <w:t xml:space="preserve"> note que les traductions en français, allemand et espagnol du texte original anglais ser</w:t>
      </w:r>
      <w:r w:rsidR="00E71C1A" w:rsidRPr="002145C9">
        <w:rPr>
          <w:lang w:val="fr-FR"/>
        </w:rPr>
        <w:t>aie</w:t>
      </w:r>
      <w:r w:rsidR="002E460C" w:rsidRPr="002145C9">
        <w:rPr>
          <w:lang w:val="fr-FR"/>
        </w:rPr>
        <w:t>nt examinées par les membres concernés du Comité de rédaction avant que les projets pertinents de documents TGP ne soient présentés pour adoption par le Conseil à sa quarante</w:t>
      </w:r>
      <w:r w:rsidR="005D7013" w:rsidRPr="002145C9">
        <w:rPr>
          <w:lang w:val="fr-FR"/>
        </w:rPr>
        <w:noBreakHyphen/>
      </w:r>
      <w:r w:rsidR="002E460C" w:rsidRPr="002145C9">
        <w:rPr>
          <w:lang w:val="fr-FR"/>
        </w:rPr>
        <w:t>huitième session ordinaire.</w:t>
      </w:r>
    </w:p>
    <w:p w:rsidR="002E460C" w:rsidRPr="002145C9" w:rsidRDefault="002E460C" w:rsidP="001A5F6A">
      <w:pPr>
        <w:spacing w:line="360" w:lineRule="auto"/>
        <w:jc w:val="left"/>
        <w:rPr>
          <w:lang w:val="fr-FR"/>
        </w:rPr>
      </w:pPr>
    </w:p>
    <w:p w:rsidR="002E460C" w:rsidRPr="002145C9" w:rsidRDefault="002E460C" w:rsidP="00431CD3">
      <w:pPr>
        <w:pStyle w:val="Heading5"/>
      </w:pPr>
      <w:r w:rsidRPr="002145C9">
        <w:t>i)</w:t>
      </w:r>
      <w:r w:rsidRPr="002145C9">
        <w:tab/>
        <w:t>Révision du document TGP/7 : Texte standard supplémentaire pour un cycle de végétation relatif aux espèces tropicales</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C1A" w:rsidRPr="002145C9">
        <w:rPr>
          <w:lang w:val="fr-FR"/>
        </w:rPr>
        <w:t xml:space="preserve">a </w:t>
      </w:r>
      <w:r w:rsidRPr="002145C9">
        <w:rPr>
          <w:lang w:val="fr-FR"/>
        </w:rPr>
        <w:t>examin</w:t>
      </w:r>
      <w:r w:rsidR="00E71C1A" w:rsidRPr="002145C9">
        <w:rPr>
          <w:lang w:val="fr-FR"/>
        </w:rPr>
        <w:t>é</w:t>
      </w:r>
      <w:r w:rsidRPr="002145C9">
        <w:rPr>
          <w:lang w:val="fr-FR"/>
        </w:rPr>
        <w:t xml:space="preserve"> le </w:t>
      </w:r>
      <w:r w:rsidR="00327C7B" w:rsidRPr="002145C9">
        <w:rPr>
          <w:lang w:val="fr-FR"/>
        </w:rPr>
        <w:t>document TC</w:t>
      </w:r>
      <w:r w:rsidRPr="002145C9">
        <w:rPr>
          <w:lang w:val="fr-FR"/>
        </w:rPr>
        <w:t xml:space="preserve">/50/16 et </w:t>
      </w:r>
      <w:r w:rsidR="00E71C1A" w:rsidRPr="002145C9">
        <w:rPr>
          <w:lang w:val="fr-FR"/>
        </w:rPr>
        <w:t xml:space="preserve">est </w:t>
      </w:r>
      <w:r w:rsidRPr="002145C9">
        <w:rPr>
          <w:lang w:val="fr-FR"/>
        </w:rPr>
        <w:t>conven</w:t>
      </w:r>
      <w:r w:rsidR="00E71C1A" w:rsidRPr="002145C9">
        <w:rPr>
          <w:lang w:val="fr-FR"/>
        </w:rPr>
        <w:t>u</w:t>
      </w:r>
      <w:r w:rsidRPr="002145C9">
        <w:rPr>
          <w:lang w:val="fr-FR"/>
        </w:rPr>
        <w:t xml:space="preserve"> du texte ASW proposé pour les espèces à feuilles persistantes à croissance indéterminée en vue de son incorporation dans le document TGP/7, qui sera</w:t>
      </w:r>
      <w:r w:rsidR="00E71C1A" w:rsidRPr="002145C9">
        <w:rPr>
          <w:lang w:val="fr-FR"/>
        </w:rPr>
        <w:t>it</w:t>
      </w:r>
      <w:r w:rsidRPr="002145C9">
        <w:rPr>
          <w:lang w:val="fr-FR"/>
        </w:rPr>
        <w:t xml:space="preserve"> libellé comme suit</w:t>
      </w:r>
      <w:r w:rsidR="00DD58D5" w:rsidRPr="002145C9">
        <w:rPr>
          <w:lang w:val="fr-FR"/>
        </w:rPr>
        <w:t> </w:t>
      </w:r>
      <w:r w:rsidRPr="002145C9">
        <w:rPr>
          <w:lang w:val="fr-FR"/>
        </w:rPr>
        <w:t>:</w:t>
      </w:r>
    </w:p>
    <w:p w:rsidR="002E460C" w:rsidRPr="002145C9" w:rsidRDefault="002E460C" w:rsidP="008D7F10">
      <w:pPr>
        <w:tabs>
          <w:tab w:val="left" w:pos="1565"/>
        </w:tabs>
        <w:rPr>
          <w:lang w:val="fr-FR"/>
        </w:rPr>
      </w:pPr>
    </w:p>
    <w:p w:rsidR="002E460C" w:rsidRPr="002145C9" w:rsidRDefault="002E460C" w:rsidP="006B0BF8">
      <w:pPr>
        <w:keepNext/>
        <w:spacing w:before="120"/>
        <w:ind w:left="567" w:right="567"/>
        <w:rPr>
          <w:sz w:val="18"/>
          <w:szCs w:val="18"/>
          <w:lang w:val="fr-FR"/>
        </w:rPr>
      </w:pPr>
      <w:r w:rsidRPr="002145C9">
        <w:rPr>
          <w:sz w:val="18"/>
          <w:szCs w:val="18"/>
          <w:lang w:val="fr-FR"/>
        </w:rPr>
        <w:t>“Nouveau (après b)) : Espèces à feuilles persistantes à croissance indéterminée :</w:t>
      </w:r>
    </w:p>
    <w:p w:rsidR="002E460C" w:rsidRPr="002145C9" w:rsidRDefault="002E460C" w:rsidP="00E147FD">
      <w:pPr>
        <w:keepNext/>
        <w:spacing w:before="120"/>
        <w:ind w:left="567" w:right="567"/>
        <w:rPr>
          <w:sz w:val="18"/>
          <w:szCs w:val="18"/>
          <w:lang w:val="fr-FR"/>
        </w:rPr>
      </w:pPr>
      <w:r w:rsidRPr="002145C9">
        <w:rPr>
          <w:sz w:val="18"/>
          <w:szCs w:val="18"/>
          <w:lang w:val="fr-FR"/>
        </w:rPr>
        <w:t>“Le cycle de végétation est constitué par la période qui va du début du développement d</w:t>
      </w:r>
      <w:r w:rsidR="00327C7B" w:rsidRPr="002145C9">
        <w:rPr>
          <w:sz w:val="18"/>
          <w:szCs w:val="18"/>
          <w:lang w:val="fr-FR"/>
        </w:rPr>
        <w:t>’</w:t>
      </w:r>
      <w:r w:rsidRPr="002145C9">
        <w:rPr>
          <w:sz w:val="18"/>
          <w:szCs w:val="18"/>
          <w:lang w:val="fr-FR"/>
        </w:rPr>
        <w:t>une fleur ou inflorescence, se poursuit tout au long de la floraison active et du développement des fruits et s</w:t>
      </w:r>
      <w:r w:rsidR="00327C7B" w:rsidRPr="002145C9">
        <w:rPr>
          <w:sz w:val="18"/>
          <w:szCs w:val="18"/>
          <w:lang w:val="fr-FR"/>
        </w:rPr>
        <w:t>’</w:t>
      </w:r>
      <w:r w:rsidRPr="002145C9">
        <w:rPr>
          <w:sz w:val="18"/>
          <w:szCs w:val="18"/>
          <w:lang w:val="fr-FR"/>
        </w:rPr>
        <w:t>achève à la récolte des fruits.”</w:t>
      </w:r>
    </w:p>
    <w:p w:rsidR="002E460C" w:rsidRPr="002145C9" w:rsidRDefault="002E460C" w:rsidP="008D7F10">
      <w:pPr>
        <w:tabs>
          <w:tab w:val="left" w:pos="1565"/>
        </w:tabs>
        <w:spacing w:line="360" w:lineRule="auto"/>
        <w:ind w:left="567" w:right="567"/>
        <w:rPr>
          <w:sz w:val="18"/>
          <w:szCs w:val="18"/>
          <w:lang w:val="fr-FR"/>
        </w:rPr>
      </w:pPr>
    </w:p>
    <w:p w:rsidR="002E460C" w:rsidRPr="002145C9" w:rsidRDefault="002E460C" w:rsidP="00431CD3">
      <w:pPr>
        <w:pStyle w:val="Heading5"/>
      </w:pPr>
      <w:r w:rsidRPr="002145C9">
        <w:t>ii)</w:t>
      </w:r>
      <w:r w:rsidRPr="002145C9">
        <w:tab/>
        <w:t>Révision du document TGP/7 : Indication du stade de croissance dans les principes directeurs d</w:t>
      </w:r>
      <w:r w:rsidR="00327C7B" w:rsidRPr="002145C9">
        <w:t>’</w:t>
      </w:r>
      <w:r w:rsidRPr="002145C9">
        <w:t>examen</w:t>
      </w:r>
    </w:p>
    <w:p w:rsidR="002E460C" w:rsidRPr="002145C9" w:rsidRDefault="002E460C" w:rsidP="008D7F10">
      <w:pPr>
        <w:rPr>
          <w:lang w:val="fr-FR"/>
        </w:rPr>
      </w:pPr>
    </w:p>
    <w:p w:rsidR="002E460C" w:rsidRPr="002145C9" w:rsidRDefault="002E460C" w:rsidP="00E147F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C1A" w:rsidRPr="002145C9">
        <w:rPr>
          <w:lang w:val="fr-FR"/>
        </w:rPr>
        <w:t xml:space="preserve">a </w:t>
      </w:r>
      <w:r w:rsidRPr="002145C9">
        <w:rPr>
          <w:lang w:val="fr-FR"/>
        </w:rPr>
        <w:t>examin</w:t>
      </w:r>
      <w:r w:rsidR="00E71C1A" w:rsidRPr="002145C9">
        <w:rPr>
          <w:lang w:val="fr-FR"/>
        </w:rPr>
        <w:t>é</w:t>
      </w:r>
      <w:r w:rsidRPr="002145C9">
        <w:rPr>
          <w:lang w:val="fr-FR"/>
        </w:rPr>
        <w:t xml:space="preserve"> le </w:t>
      </w:r>
      <w:r w:rsidR="00327C7B" w:rsidRPr="002145C9">
        <w:rPr>
          <w:lang w:val="fr-FR"/>
        </w:rPr>
        <w:t>document TC</w:t>
      </w:r>
      <w:r w:rsidRPr="002145C9">
        <w:rPr>
          <w:lang w:val="fr-FR"/>
        </w:rPr>
        <w:t>/50/18.</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C1A" w:rsidRPr="002145C9">
        <w:rPr>
          <w:lang w:val="fr-FR"/>
        </w:rPr>
        <w:t xml:space="preserve">est </w:t>
      </w:r>
      <w:r w:rsidRPr="002145C9">
        <w:rPr>
          <w:lang w:val="fr-FR"/>
        </w:rPr>
        <w:t>conven</w:t>
      </w:r>
      <w:r w:rsidR="00E71C1A" w:rsidRPr="002145C9">
        <w:rPr>
          <w:lang w:val="fr-FR"/>
        </w:rPr>
        <w:t>u</w:t>
      </w:r>
      <w:r w:rsidRPr="002145C9">
        <w:rPr>
          <w:lang w:val="fr-FR"/>
        </w:rPr>
        <w:t xml:space="preserve"> que le document TGP/7 (ASW</w:t>
      </w:r>
      <w:r w:rsidR="00E71C1A" w:rsidRPr="002145C9">
        <w:rPr>
          <w:lang w:val="fr-FR"/>
        </w:rPr>
        <w:t> </w:t>
      </w:r>
      <w:r w:rsidRPr="002145C9">
        <w:rPr>
          <w:lang w:val="fr-FR"/>
        </w:rPr>
        <w:t>4, GN</w:t>
      </w:r>
      <w:r w:rsidR="00E71C1A" w:rsidRPr="002145C9">
        <w:rPr>
          <w:lang w:val="fr-FR"/>
        </w:rPr>
        <w:t> </w:t>
      </w:r>
      <w:r w:rsidRPr="002145C9">
        <w:rPr>
          <w:lang w:val="fr-FR"/>
        </w:rPr>
        <w:t>24 et GN</w:t>
      </w:r>
      <w:r w:rsidR="00E71C1A" w:rsidRPr="002145C9">
        <w:rPr>
          <w:lang w:val="fr-FR"/>
        </w:rPr>
        <w:t> </w:t>
      </w:r>
      <w:r w:rsidRPr="002145C9">
        <w:rPr>
          <w:lang w:val="fr-FR"/>
        </w:rPr>
        <w:t>9) devra</w:t>
      </w:r>
      <w:r w:rsidR="00E71C1A" w:rsidRPr="002145C9">
        <w:rPr>
          <w:lang w:val="fr-FR"/>
        </w:rPr>
        <w:t>it</w:t>
      </w:r>
      <w:r w:rsidRPr="002145C9">
        <w:rPr>
          <w:lang w:val="fr-FR"/>
        </w:rPr>
        <w:t xml:space="preserve"> être modifié pour être libellé comme suit</w:t>
      </w:r>
      <w:r w:rsidR="00DD58D5" w:rsidRPr="002145C9">
        <w:rPr>
          <w:lang w:val="fr-FR"/>
        </w:rPr>
        <w:t> </w:t>
      </w:r>
      <w:r w:rsidRPr="002145C9">
        <w:rPr>
          <w:lang w:val="fr-FR"/>
        </w:rPr>
        <w:t>:</w:t>
      </w:r>
    </w:p>
    <w:p w:rsidR="002E460C" w:rsidRPr="002145C9" w:rsidRDefault="002E460C" w:rsidP="008D7F10">
      <w:pPr>
        <w:rPr>
          <w:lang w:val="fr-FR"/>
        </w:rPr>
      </w:pPr>
    </w:p>
    <w:p w:rsidR="002E460C" w:rsidRPr="002145C9" w:rsidRDefault="002E460C" w:rsidP="00E147FD">
      <w:pPr>
        <w:spacing w:after="240"/>
        <w:ind w:left="540"/>
        <w:rPr>
          <w:sz w:val="18"/>
          <w:szCs w:val="18"/>
          <w:u w:val="single"/>
          <w:lang w:val="fr-FR"/>
        </w:rPr>
      </w:pPr>
      <w:r w:rsidRPr="002145C9">
        <w:rPr>
          <w:sz w:val="18"/>
          <w:szCs w:val="18"/>
          <w:u w:val="single"/>
          <w:lang w:val="fr-FR"/>
        </w:rPr>
        <w:t>“ASW</w:t>
      </w:r>
      <w:r w:rsidR="00E71C1A" w:rsidRPr="002145C9">
        <w:rPr>
          <w:sz w:val="18"/>
          <w:szCs w:val="18"/>
          <w:u w:val="single"/>
          <w:lang w:val="fr-FR"/>
        </w:rPr>
        <w:t> </w:t>
      </w:r>
      <w:r w:rsidRPr="002145C9">
        <w:rPr>
          <w:sz w:val="18"/>
          <w:szCs w:val="18"/>
          <w:u w:val="single"/>
          <w:lang w:val="fr-FR"/>
        </w:rPr>
        <w:t>4 (chapitre 3.3 du modèle) – Conditions relatives à la conduite de l</w:t>
      </w:r>
      <w:r w:rsidR="00327C7B" w:rsidRPr="002145C9">
        <w:rPr>
          <w:sz w:val="18"/>
          <w:szCs w:val="18"/>
          <w:u w:val="single"/>
          <w:lang w:val="fr-FR"/>
        </w:rPr>
        <w:t>’</w:t>
      </w:r>
      <w:r w:rsidRPr="002145C9">
        <w:rPr>
          <w:sz w:val="18"/>
          <w:szCs w:val="18"/>
          <w:u w:val="single"/>
          <w:lang w:val="fr-FR"/>
        </w:rPr>
        <w:t>examen</w:t>
      </w:r>
    </w:p>
    <w:p w:rsidR="002E460C" w:rsidRPr="002145C9" w:rsidRDefault="002E460C" w:rsidP="00E147FD">
      <w:pPr>
        <w:autoSpaceDE w:val="0"/>
        <w:autoSpaceDN w:val="0"/>
        <w:adjustRightInd w:val="0"/>
        <w:ind w:left="540"/>
        <w:jc w:val="left"/>
        <w:rPr>
          <w:i/>
          <w:iCs/>
          <w:sz w:val="18"/>
          <w:szCs w:val="18"/>
          <w:lang w:val="fr-FR"/>
        </w:rPr>
      </w:pPr>
      <w:r w:rsidRPr="002145C9">
        <w:rPr>
          <w:i/>
          <w:iCs/>
          <w:sz w:val="18"/>
          <w:szCs w:val="18"/>
          <w:lang w:val="fr-FR"/>
        </w:rPr>
        <w:t>“Informations concernant la conduite de l</w:t>
      </w:r>
      <w:r w:rsidR="00327C7B" w:rsidRPr="002145C9">
        <w:rPr>
          <w:i/>
          <w:iCs/>
          <w:sz w:val="18"/>
          <w:szCs w:val="18"/>
          <w:lang w:val="fr-FR"/>
        </w:rPr>
        <w:t>’</w:t>
      </w:r>
      <w:r w:rsidRPr="002145C9">
        <w:rPr>
          <w:i/>
          <w:iCs/>
          <w:sz w:val="18"/>
          <w:szCs w:val="18"/>
          <w:lang w:val="fr-FR"/>
        </w:rPr>
        <w:t>examen de certains caractères</w:t>
      </w:r>
    </w:p>
    <w:p w:rsidR="002E460C" w:rsidRPr="002145C9" w:rsidRDefault="002E460C" w:rsidP="008D7F10">
      <w:pPr>
        <w:autoSpaceDE w:val="0"/>
        <w:autoSpaceDN w:val="0"/>
        <w:adjustRightInd w:val="0"/>
        <w:ind w:left="540"/>
        <w:jc w:val="left"/>
        <w:rPr>
          <w:i/>
          <w:iCs/>
          <w:sz w:val="18"/>
          <w:szCs w:val="18"/>
          <w:lang w:val="fr-FR"/>
        </w:rPr>
      </w:pPr>
    </w:p>
    <w:p w:rsidR="002E460C" w:rsidRPr="002145C9" w:rsidRDefault="002E460C" w:rsidP="00E147FD">
      <w:pPr>
        <w:ind w:left="540"/>
        <w:rPr>
          <w:sz w:val="18"/>
          <w:szCs w:val="18"/>
          <w:lang w:val="fr-FR"/>
        </w:rPr>
      </w:pPr>
      <w:r w:rsidRPr="002145C9">
        <w:rPr>
          <w:i/>
          <w:iCs/>
          <w:sz w:val="18"/>
          <w:szCs w:val="18"/>
          <w:lang w:val="fr-FR"/>
        </w:rPr>
        <w:t>“a)</w:t>
      </w:r>
      <w:r w:rsidRPr="002145C9">
        <w:rPr>
          <w:i/>
          <w:iCs/>
          <w:sz w:val="18"/>
          <w:szCs w:val="18"/>
          <w:lang w:val="fr-FR"/>
        </w:rPr>
        <w:tab/>
        <w:t>Stade de développement pour l</w:t>
      </w:r>
      <w:r w:rsidR="00327C7B" w:rsidRPr="002145C9">
        <w:rPr>
          <w:i/>
          <w:iCs/>
          <w:sz w:val="18"/>
          <w:szCs w:val="18"/>
          <w:lang w:val="fr-FR"/>
        </w:rPr>
        <w:t>’</w:t>
      </w:r>
      <w:r w:rsidRPr="002145C9">
        <w:rPr>
          <w:i/>
          <w:iCs/>
          <w:sz w:val="18"/>
          <w:szCs w:val="18"/>
          <w:lang w:val="fr-FR"/>
        </w:rPr>
        <w:t>observation</w:t>
      </w:r>
    </w:p>
    <w:p w:rsidR="002E460C" w:rsidRPr="002145C9" w:rsidRDefault="00327C7B" w:rsidP="00E147FD">
      <w:pPr>
        <w:keepNext/>
        <w:ind w:left="567" w:right="567"/>
        <w:rPr>
          <w:sz w:val="18"/>
          <w:szCs w:val="18"/>
          <w:lang w:val="fr-FR"/>
        </w:rPr>
      </w:pPr>
      <w:r w:rsidRPr="002145C9">
        <w:rPr>
          <w:sz w:val="18"/>
          <w:szCs w:val="18"/>
          <w:lang w:val="fr-FR"/>
        </w:rPr>
        <w:t>‘</w:t>
      </w:r>
      <w:r w:rsidR="002E460C" w:rsidRPr="002145C9">
        <w:rPr>
          <w:sz w:val="18"/>
          <w:szCs w:val="18"/>
          <w:lang w:val="fr-FR"/>
        </w:rPr>
        <w:t>Le stade optimal de développement pour l</w:t>
      </w:r>
      <w:r w:rsidRPr="002145C9">
        <w:rPr>
          <w:sz w:val="18"/>
          <w:szCs w:val="18"/>
          <w:lang w:val="fr-FR"/>
        </w:rPr>
        <w:t>’</w:t>
      </w:r>
      <w:r w:rsidR="002E460C" w:rsidRPr="002145C9">
        <w:rPr>
          <w:sz w:val="18"/>
          <w:szCs w:val="18"/>
          <w:lang w:val="fr-FR"/>
        </w:rPr>
        <w:t>observation de chaque caractère est indiqué par une référence dans la deuxième</w:t>
      </w:r>
      <w:r w:rsidR="00E71C1A" w:rsidRPr="002145C9">
        <w:rPr>
          <w:sz w:val="18"/>
          <w:szCs w:val="18"/>
          <w:lang w:val="fr-FR"/>
        </w:rPr>
        <w:t> </w:t>
      </w:r>
      <w:r w:rsidR="002E460C" w:rsidRPr="002145C9">
        <w:rPr>
          <w:sz w:val="18"/>
          <w:szCs w:val="18"/>
          <w:lang w:val="fr-FR"/>
        </w:rPr>
        <w:t xml:space="preserve">colonne du tableau des caractères. </w:t>
      </w:r>
      <w:r w:rsidR="00DD58D5" w:rsidRPr="002145C9">
        <w:rPr>
          <w:sz w:val="18"/>
          <w:szCs w:val="18"/>
          <w:lang w:val="fr-FR"/>
        </w:rPr>
        <w:t xml:space="preserve"> </w:t>
      </w:r>
      <w:r w:rsidR="002E460C" w:rsidRPr="002145C9">
        <w:rPr>
          <w:sz w:val="18"/>
          <w:szCs w:val="18"/>
          <w:lang w:val="fr-FR"/>
        </w:rPr>
        <w:t>Les stades de développement correspondant à chaque référence sont décrits au chapitre 8 […].</w:t>
      </w:r>
      <w:r w:rsidRPr="002145C9">
        <w:rPr>
          <w:sz w:val="18"/>
          <w:szCs w:val="18"/>
          <w:lang w:val="fr-FR"/>
        </w:rPr>
        <w:t>’</w:t>
      </w:r>
      <w:r w:rsidR="002E460C" w:rsidRPr="002145C9">
        <w:rPr>
          <w:sz w:val="18"/>
          <w:szCs w:val="18"/>
          <w:lang w:val="fr-FR"/>
        </w:rPr>
        <w:t>”</w:t>
      </w:r>
    </w:p>
    <w:p w:rsidR="002E460C" w:rsidRPr="002145C9" w:rsidRDefault="002E460C" w:rsidP="008D7F10">
      <w:pPr>
        <w:jc w:val="left"/>
        <w:rPr>
          <w:caps/>
          <w:lang w:val="fr-FR"/>
        </w:rPr>
      </w:pPr>
    </w:p>
    <w:p w:rsidR="002E460C" w:rsidRPr="002145C9" w:rsidRDefault="002E460C" w:rsidP="007C3D6D">
      <w:pPr>
        <w:autoSpaceDE w:val="0"/>
        <w:autoSpaceDN w:val="0"/>
        <w:adjustRightInd w:val="0"/>
        <w:spacing w:after="240"/>
        <w:ind w:left="540"/>
        <w:jc w:val="left"/>
        <w:rPr>
          <w:sz w:val="18"/>
          <w:szCs w:val="18"/>
          <w:u w:val="single"/>
          <w:lang w:val="fr-FR"/>
        </w:rPr>
      </w:pPr>
      <w:r w:rsidRPr="002145C9">
        <w:rPr>
          <w:sz w:val="18"/>
          <w:szCs w:val="18"/>
          <w:u w:val="single"/>
          <w:lang w:val="fr-FR"/>
        </w:rPr>
        <w:t>“GN</w:t>
      </w:r>
      <w:r w:rsidR="00E71C1A" w:rsidRPr="002145C9">
        <w:rPr>
          <w:sz w:val="18"/>
          <w:szCs w:val="18"/>
          <w:u w:val="single"/>
          <w:lang w:val="fr-FR"/>
        </w:rPr>
        <w:t> </w:t>
      </w:r>
      <w:r w:rsidRPr="002145C9">
        <w:rPr>
          <w:sz w:val="18"/>
          <w:szCs w:val="18"/>
          <w:u w:val="single"/>
          <w:lang w:val="fr-FR"/>
        </w:rPr>
        <w:t>9 (chapitre 3.3 du modèle) – Échelle des stades de croissance</w:t>
      </w:r>
    </w:p>
    <w:p w:rsidR="00F96608" w:rsidRPr="002145C9" w:rsidRDefault="002E460C" w:rsidP="008D7F10">
      <w:pPr>
        <w:autoSpaceDE w:val="0"/>
        <w:autoSpaceDN w:val="0"/>
        <w:adjustRightInd w:val="0"/>
        <w:ind w:left="540"/>
        <w:jc w:val="left"/>
        <w:rPr>
          <w:sz w:val="18"/>
          <w:szCs w:val="18"/>
          <w:lang w:val="fr-FR"/>
        </w:rPr>
      </w:pPr>
      <w:r w:rsidRPr="002145C9">
        <w:rPr>
          <w:sz w:val="18"/>
          <w:szCs w:val="18"/>
          <w:lang w:val="fr-FR"/>
        </w:rPr>
        <w:t>“</w:t>
      </w:r>
      <w:r w:rsidRPr="002145C9">
        <w:rPr>
          <w:sz w:val="18"/>
          <w:szCs w:val="18"/>
          <w:u w:val="single"/>
          <w:lang w:val="fr-FR"/>
        </w:rPr>
        <w:t>Dans les cas</w:t>
      </w:r>
      <w:r w:rsidRPr="002145C9">
        <w:rPr>
          <w:sz w:val="18"/>
          <w:szCs w:val="18"/>
          <w:lang w:val="fr-FR"/>
        </w:rPr>
        <w:t xml:space="preserve"> où il y a lieu d</w:t>
      </w:r>
      <w:r w:rsidR="00327C7B" w:rsidRPr="002145C9">
        <w:rPr>
          <w:sz w:val="18"/>
          <w:szCs w:val="18"/>
          <w:lang w:val="fr-FR"/>
        </w:rPr>
        <w:t>’</w:t>
      </w:r>
      <w:r w:rsidRPr="002145C9">
        <w:rPr>
          <w:sz w:val="18"/>
          <w:szCs w:val="18"/>
          <w:lang w:val="fr-FR"/>
        </w:rPr>
        <w:t>indiquer une échelle des stades de croissance pour l</w:t>
      </w:r>
      <w:r w:rsidR="00327C7B" w:rsidRPr="002145C9">
        <w:rPr>
          <w:sz w:val="18"/>
          <w:szCs w:val="18"/>
          <w:lang w:val="fr-FR"/>
        </w:rPr>
        <w:t>’</w:t>
      </w:r>
      <w:r w:rsidRPr="002145C9">
        <w:rPr>
          <w:sz w:val="18"/>
          <w:szCs w:val="18"/>
          <w:lang w:val="fr-FR"/>
        </w:rPr>
        <w:t>observation des caractères, on</w:t>
      </w:r>
      <w:r w:rsidR="00A3693B" w:rsidRPr="002145C9">
        <w:rPr>
          <w:sz w:val="18"/>
          <w:szCs w:val="18"/>
          <w:lang w:val="fr-FR"/>
        </w:rPr>
        <w:t> </w:t>
      </w:r>
      <w:r w:rsidRPr="002145C9">
        <w:rPr>
          <w:sz w:val="18"/>
          <w:szCs w:val="18"/>
          <w:lang w:val="fr-FR"/>
        </w:rPr>
        <w:t>s</w:t>
      </w:r>
      <w:r w:rsidR="00327C7B" w:rsidRPr="002145C9">
        <w:rPr>
          <w:sz w:val="18"/>
          <w:szCs w:val="18"/>
          <w:lang w:val="fr-FR"/>
        </w:rPr>
        <w:t>’</w:t>
      </w:r>
      <w:r w:rsidRPr="002145C9">
        <w:rPr>
          <w:sz w:val="18"/>
          <w:szCs w:val="18"/>
          <w:lang w:val="fr-FR"/>
        </w:rPr>
        <w:t>inspirera utilement de la publication suivante :</w:t>
      </w:r>
    </w:p>
    <w:p w:rsidR="002E460C" w:rsidRPr="002145C9" w:rsidRDefault="002E460C" w:rsidP="008D7F10">
      <w:pPr>
        <w:autoSpaceDE w:val="0"/>
        <w:autoSpaceDN w:val="0"/>
        <w:adjustRightInd w:val="0"/>
        <w:ind w:left="540"/>
        <w:jc w:val="left"/>
        <w:rPr>
          <w:sz w:val="18"/>
          <w:szCs w:val="18"/>
          <w:lang w:val="fr-FR"/>
        </w:rPr>
      </w:pPr>
    </w:p>
    <w:p w:rsidR="002E460C" w:rsidRPr="002145C9" w:rsidRDefault="00327C7B" w:rsidP="007C3D6D">
      <w:pPr>
        <w:autoSpaceDE w:val="0"/>
        <w:autoSpaceDN w:val="0"/>
        <w:adjustRightInd w:val="0"/>
        <w:ind w:left="540"/>
        <w:jc w:val="left"/>
        <w:rPr>
          <w:sz w:val="18"/>
          <w:szCs w:val="18"/>
          <w:lang w:val="fr-FR"/>
        </w:rPr>
      </w:pPr>
      <w:r w:rsidRPr="002145C9">
        <w:rPr>
          <w:sz w:val="18"/>
          <w:szCs w:val="18"/>
          <w:lang w:val="fr-FR"/>
        </w:rPr>
        <w:t>‘</w:t>
      </w:r>
      <w:r w:rsidR="002E460C" w:rsidRPr="002145C9">
        <w:rPr>
          <w:sz w:val="18"/>
          <w:szCs w:val="18"/>
          <w:lang w:val="fr-FR"/>
        </w:rPr>
        <w:t>Stades phénologiques des mono</w:t>
      </w:r>
      <w:r w:rsidR="005D7013" w:rsidRPr="002145C9">
        <w:rPr>
          <w:sz w:val="18"/>
          <w:szCs w:val="18"/>
          <w:lang w:val="fr-FR"/>
        </w:rPr>
        <w:noBreakHyphen/>
      </w:r>
      <w:r w:rsidR="002E460C" w:rsidRPr="002145C9">
        <w:rPr>
          <w:sz w:val="18"/>
          <w:szCs w:val="18"/>
          <w:lang w:val="fr-FR"/>
        </w:rPr>
        <w:t>et dicotylédones cultivées – monographie BBCH</w:t>
      </w:r>
      <w:r w:rsidRPr="002145C9">
        <w:rPr>
          <w:sz w:val="18"/>
          <w:szCs w:val="18"/>
          <w:lang w:val="fr-FR"/>
        </w:rPr>
        <w:t>’</w:t>
      </w:r>
    </w:p>
    <w:p w:rsidR="002E460C" w:rsidRPr="002145C9" w:rsidRDefault="002E460C" w:rsidP="007C3D6D">
      <w:pPr>
        <w:autoSpaceDE w:val="0"/>
        <w:autoSpaceDN w:val="0"/>
        <w:adjustRightInd w:val="0"/>
        <w:ind w:left="540"/>
        <w:jc w:val="left"/>
        <w:rPr>
          <w:sz w:val="18"/>
          <w:szCs w:val="18"/>
          <w:lang w:val="fr-FR"/>
        </w:rPr>
      </w:pPr>
      <w:r w:rsidRPr="002145C9">
        <w:rPr>
          <w:sz w:val="18"/>
          <w:szCs w:val="18"/>
          <w:lang w:val="fr-FR"/>
        </w:rPr>
        <w:t>(Centre fédéral de recherches biologiques pour l</w:t>
      </w:r>
      <w:r w:rsidR="00327C7B" w:rsidRPr="002145C9">
        <w:rPr>
          <w:sz w:val="18"/>
          <w:szCs w:val="18"/>
          <w:lang w:val="fr-FR"/>
        </w:rPr>
        <w:t>’</w:t>
      </w:r>
      <w:r w:rsidRPr="002145C9">
        <w:rPr>
          <w:sz w:val="18"/>
          <w:szCs w:val="18"/>
          <w:lang w:val="fr-FR"/>
        </w:rPr>
        <w:t>agriculture et les forêts)</w:t>
      </w:r>
    </w:p>
    <w:p w:rsidR="002E460C" w:rsidRPr="002145C9" w:rsidRDefault="002E460C" w:rsidP="007C3D6D">
      <w:pPr>
        <w:autoSpaceDE w:val="0"/>
        <w:autoSpaceDN w:val="0"/>
        <w:adjustRightInd w:val="0"/>
        <w:ind w:left="540"/>
        <w:jc w:val="left"/>
        <w:rPr>
          <w:sz w:val="18"/>
          <w:szCs w:val="18"/>
          <w:lang w:val="fr-FR"/>
        </w:rPr>
      </w:pPr>
      <w:r w:rsidRPr="002145C9">
        <w:rPr>
          <w:sz w:val="18"/>
          <w:szCs w:val="18"/>
          <w:lang w:val="fr-FR"/>
        </w:rPr>
        <w:t>ISBN</w:t>
      </w:r>
      <w:r w:rsidR="00DD58D5" w:rsidRPr="002145C9">
        <w:rPr>
          <w:sz w:val="18"/>
          <w:szCs w:val="18"/>
          <w:lang w:val="fr-FR"/>
        </w:rPr>
        <w:t> </w:t>
      </w:r>
      <w:r w:rsidRPr="002145C9">
        <w:rPr>
          <w:sz w:val="18"/>
          <w:szCs w:val="18"/>
          <w:lang w:val="fr-FR"/>
        </w:rPr>
        <w:t>: 3</w:t>
      </w:r>
      <w:r w:rsidR="005D7013" w:rsidRPr="002145C9">
        <w:rPr>
          <w:sz w:val="18"/>
          <w:szCs w:val="18"/>
          <w:lang w:val="fr-FR"/>
        </w:rPr>
        <w:noBreakHyphen/>
      </w:r>
      <w:r w:rsidRPr="002145C9">
        <w:rPr>
          <w:sz w:val="18"/>
          <w:szCs w:val="18"/>
          <w:lang w:val="fr-FR"/>
        </w:rPr>
        <w:t>8263</w:t>
      </w:r>
      <w:r w:rsidR="005D7013" w:rsidRPr="002145C9">
        <w:rPr>
          <w:sz w:val="18"/>
          <w:szCs w:val="18"/>
          <w:lang w:val="fr-FR"/>
        </w:rPr>
        <w:noBreakHyphen/>
      </w:r>
      <w:r w:rsidRPr="002145C9">
        <w:rPr>
          <w:sz w:val="18"/>
          <w:szCs w:val="18"/>
          <w:lang w:val="fr-FR"/>
        </w:rPr>
        <w:t>3152</w:t>
      </w:r>
      <w:r w:rsidR="005D7013" w:rsidRPr="002145C9">
        <w:rPr>
          <w:sz w:val="18"/>
          <w:szCs w:val="18"/>
          <w:lang w:val="fr-FR"/>
        </w:rPr>
        <w:noBreakHyphen/>
      </w:r>
      <w:r w:rsidRPr="002145C9">
        <w:rPr>
          <w:sz w:val="18"/>
          <w:szCs w:val="18"/>
          <w:lang w:val="fr-FR"/>
        </w:rPr>
        <w:t>4</w:t>
      </w:r>
    </w:p>
    <w:p w:rsidR="002E460C" w:rsidRPr="002145C9" w:rsidRDefault="002E460C" w:rsidP="007C3D6D">
      <w:pPr>
        <w:tabs>
          <w:tab w:val="left" w:pos="720"/>
        </w:tabs>
        <w:rPr>
          <w:rStyle w:val="Hyperlink"/>
          <w:i/>
          <w:iCs/>
          <w:color w:val="auto"/>
          <w:sz w:val="18"/>
          <w:szCs w:val="18"/>
          <w:u w:val="none"/>
          <w:lang w:val="fr-FR"/>
        </w:rPr>
      </w:pPr>
      <w:r w:rsidRPr="002145C9">
        <w:rPr>
          <w:i/>
          <w:iCs/>
          <w:sz w:val="18"/>
          <w:szCs w:val="18"/>
          <w:lang w:val="fr-FR"/>
        </w:rPr>
        <w:tab/>
        <w:t>http://www.jki.bund.de/fileadmin/dam_uploads/_veroeff/bbch/BBCH</w:t>
      </w:r>
      <w:r w:rsidR="005D7013" w:rsidRPr="002145C9">
        <w:rPr>
          <w:i/>
          <w:iCs/>
          <w:sz w:val="18"/>
          <w:szCs w:val="18"/>
          <w:lang w:val="fr-FR"/>
        </w:rPr>
        <w:noBreakHyphen/>
      </w:r>
      <w:r w:rsidRPr="002145C9">
        <w:rPr>
          <w:i/>
          <w:iCs/>
          <w:sz w:val="18"/>
          <w:szCs w:val="18"/>
          <w:lang w:val="fr-FR"/>
        </w:rPr>
        <w:t>Skala_englisch.pdf</w:t>
      </w:r>
    </w:p>
    <w:p w:rsidR="002E460C" w:rsidRPr="002145C9" w:rsidRDefault="002E460C" w:rsidP="008D7F10">
      <w:pPr>
        <w:ind w:left="567"/>
        <w:rPr>
          <w:sz w:val="18"/>
          <w:szCs w:val="18"/>
          <w:u w:val="single"/>
          <w:lang w:val="fr-FR"/>
        </w:rPr>
      </w:pPr>
    </w:p>
    <w:p w:rsidR="002E460C" w:rsidRPr="002145C9" w:rsidRDefault="002E460C" w:rsidP="007C3D6D">
      <w:pPr>
        <w:ind w:left="567"/>
        <w:rPr>
          <w:sz w:val="18"/>
          <w:szCs w:val="18"/>
          <w:lang w:val="fr-FR"/>
        </w:rPr>
      </w:pPr>
      <w:r w:rsidRPr="002145C9">
        <w:rPr>
          <w:sz w:val="18"/>
          <w:szCs w:val="18"/>
          <w:lang w:val="fr-FR"/>
        </w:rPr>
        <w:t>“Dans d</w:t>
      </w:r>
      <w:r w:rsidR="00327C7B" w:rsidRPr="002145C9">
        <w:rPr>
          <w:sz w:val="18"/>
          <w:szCs w:val="18"/>
          <w:lang w:val="fr-FR"/>
        </w:rPr>
        <w:t>’</w:t>
      </w:r>
      <w:r w:rsidRPr="002145C9">
        <w:rPr>
          <w:sz w:val="18"/>
          <w:szCs w:val="18"/>
          <w:lang w:val="fr-FR"/>
        </w:rPr>
        <w:t>autres cas, une échelle simplifiée des stades de croissance pourrait s</w:t>
      </w:r>
      <w:r w:rsidR="00327C7B" w:rsidRPr="002145C9">
        <w:rPr>
          <w:sz w:val="18"/>
          <w:szCs w:val="18"/>
          <w:lang w:val="fr-FR"/>
        </w:rPr>
        <w:t>’</w:t>
      </w:r>
      <w:r w:rsidRPr="002145C9">
        <w:rPr>
          <w:sz w:val="18"/>
          <w:szCs w:val="18"/>
          <w:lang w:val="fr-FR"/>
        </w:rPr>
        <w:t>avérer plus appropriée</w:t>
      </w:r>
      <w:r w:rsidR="00E71C1A" w:rsidRPr="002145C9">
        <w:rPr>
          <w:sz w:val="18"/>
          <w:szCs w:val="18"/>
          <w:lang w:val="fr-FR"/>
        </w:rPr>
        <w:t>,</w:t>
      </w:r>
      <w:r w:rsidRPr="002145C9">
        <w:rPr>
          <w:sz w:val="18"/>
          <w:szCs w:val="18"/>
          <w:lang w:val="fr-FR"/>
        </w:rPr>
        <w:t xml:space="preserve"> comme l</w:t>
      </w:r>
      <w:r w:rsidR="00327C7B" w:rsidRPr="002145C9">
        <w:rPr>
          <w:sz w:val="18"/>
          <w:szCs w:val="18"/>
          <w:lang w:val="fr-FR"/>
        </w:rPr>
        <w:t>’</w:t>
      </w:r>
      <w:r w:rsidRPr="002145C9">
        <w:rPr>
          <w:sz w:val="18"/>
          <w:szCs w:val="18"/>
          <w:lang w:val="fr-FR"/>
        </w:rPr>
        <w:t>exemple dans les principes directeurs d</w:t>
      </w:r>
      <w:r w:rsidR="00327C7B" w:rsidRPr="002145C9">
        <w:rPr>
          <w:sz w:val="18"/>
          <w:szCs w:val="18"/>
          <w:lang w:val="fr-FR"/>
        </w:rPr>
        <w:t>’</w:t>
      </w:r>
      <w:r w:rsidRPr="002145C9">
        <w:rPr>
          <w:sz w:val="18"/>
          <w:szCs w:val="18"/>
          <w:lang w:val="fr-FR"/>
        </w:rPr>
        <w:t>examen de la pomme de terre (document TG/23/6) :</w:t>
      </w:r>
    </w:p>
    <w:p w:rsidR="002E460C" w:rsidRPr="002145C9" w:rsidRDefault="002E460C" w:rsidP="008D7F10">
      <w:pPr>
        <w:rPr>
          <w:sz w:val="18"/>
          <w:szCs w:val="18"/>
          <w:lang w:val="fr-FR"/>
        </w:rPr>
      </w:pPr>
    </w:p>
    <w:p w:rsidR="002E460C" w:rsidRPr="002145C9" w:rsidRDefault="002E460C" w:rsidP="00250BFB">
      <w:pPr>
        <w:autoSpaceDE w:val="0"/>
        <w:autoSpaceDN w:val="0"/>
        <w:adjustRightInd w:val="0"/>
        <w:ind w:left="709" w:right="567"/>
        <w:jc w:val="left"/>
        <w:rPr>
          <w:sz w:val="18"/>
          <w:szCs w:val="18"/>
          <w:lang w:val="fr-FR"/>
        </w:rPr>
      </w:pPr>
      <w:r w:rsidRPr="002145C9">
        <w:rPr>
          <w:sz w:val="18"/>
          <w:szCs w:val="18"/>
          <w:lang w:val="fr-FR"/>
        </w:rPr>
        <w:t>“8.3 Stade optimal de développement pour l</w:t>
      </w:r>
      <w:r w:rsidR="00327C7B" w:rsidRPr="002145C9">
        <w:rPr>
          <w:sz w:val="18"/>
          <w:szCs w:val="18"/>
          <w:lang w:val="fr-FR"/>
        </w:rPr>
        <w:t>’</w:t>
      </w:r>
      <w:r w:rsidRPr="002145C9">
        <w:rPr>
          <w:sz w:val="18"/>
          <w:szCs w:val="18"/>
          <w:lang w:val="fr-FR"/>
        </w:rPr>
        <w:t>évaluation des caractères</w:t>
      </w:r>
    </w:p>
    <w:p w:rsidR="002E460C" w:rsidRPr="002145C9" w:rsidRDefault="002E460C" w:rsidP="008D7F10">
      <w:pPr>
        <w:autoSpaceDE w:val="0"/>
        <w:autoSpaceDN w:val="0"/>
        <w:adjustRightInd w:val="0"/>
        <w:ind w:left="709" w:right="567"/>
        <w:jc w:val="left"/>
        <w:rPr>
          <w:sz w:val="16"/>
          <w:szCs w:val="16"/>
          <w:lang w:val="fr-FR"/>
        </w:rPr>
      </w:pPr>
    </w:p>
    <w:p w:rsidR="002E460C" w:rsidRPr="002145C9" w:rsidRDefault="002E460C" w:rsidP="008D7F10">
      <w:pPr>
        <w:autoSpaceDE w:val="0"/>
        <w:autoSpaceDN w:val="0"/>
        <w:adjustRightInd w:val="0"/>
        <w:ind w:left="709" w:right="567"/>
        <w:jc w:val="left"/>
        <w:rPr>
          <w:sz w:val="18"/>
          <w:szCs w:val="18"/>
          <w:lang w:val="fr-FR"/>
        </w:rPr>
      </w:pPr>
      <w:r w:rsidRPr="002145C9">
        <w:rPr>
          <w:sz w:val="18"/>
          <w:szCs w:val="18"/>
          <w:lang w:val="fr-FR"/>
        </w:rPr>
        <w:t>1 = stade bouton</w:t>
      </w:r>
    </w:p>
    <w:p w:rsidR="002E460C" w:rsidRPr="002145C9" w:rsidRDefault="002E460C" w:rsidP="008D7F10">
      <w:pPr>
        <w:autoSpaceDE w:val="0"/>
        <w:autoSpaceDN w:val="0"/>
        <w:adjustRightInd w:val="0"/>
        <w:ind w:left="709" w:right="567"/>
        <w:jc w:val="left"/>
        <w:rPr>
          <w:sz w:val="18"/>
          <w:szCs w:val="18"/>
          <w:lang w:val="fr-FR"/>
        </w:rPr>
      </w:pPr>
      <w:r w:rsidRPr="002145C9">
        <w:rPr>
          <w:sz w:val="18"/>
          <w:szCs w:val="18"/>
          <w:lang w:val="fr-FR"/>
        </w:rPr>
        <w:t>2 = stade floraison</w:t>
      </w:r>
    </w:p>
    <w:p w:rsidR="002E460C" w:rsidRPr="002145C9" w:rsidRDefault="002E460C" w:rsidP="008D7F10">
      <w:pPr>
        <w:autoSpaceDE w:val="0"/>
        <w:autoSpaceDN w:val="0"/>
        <w:adjustRightInd w:val="0"/>
        <w:ind w:left="709" w:right="567"/>
        <w:jc w:val="left"/>
        <w:rPr>
          <w:sz w:val="18"/>
          <w:szCs w:val="18"/>
          <w:lang w:val="fr-FR"/>
        </w:rPr>
      </w:pPr>
      <w:r w:rsidRPr="002145C9">
        <w:rPr>
          <w:sz w:val="18"/>
          <w:szCs w:val="18"/>
          <w:lang w:val="fr-FR"/>
        </w:rPr>
        <w:lastRenderedPageBreak/>
        <w:t>3 = stade maturité des tubercules</w:t>
      </w:r>
    </w:p>
    <w:p w:rsidR="002E460C" w:rsidRPr="002145C9" w:rsidRDefault="002E460C" w:rsidP="008D7F10">
      <w:pPr>
        <w:ind w:left="709" w:right="567"/>
        <w:jc w:val="left"/>
        <w:rPr>
          <w:sz w:val="18"/>
          <w:szCs w:val="18"/>
          <w:lang w:val="fr-FR"/>
        </w:rPr>
      </w:pPr>
      <w:r w:rsidRPr="002145C9">
        <w:rPr>
          <w:sz w:val="18"/>
          <w:szCs w:val="18"/>
          <w:lang w:val="fr-FR"/>
        </w:rPr>
        <w:t>4 = après la récolte”</w:t>
      </w:r>
    </w:p>
    <w:p w:rsidR="002E460C" w:rsidRPr="002145C9" w:rsidRDefault="002E460C" w:rsidP="00250BFB">
      <w:pPr>
        <w:autoSpaceDE w:val="0"/>
        <w:autoSpaceDN w:val="0"/>
        <w:adjustRightInd w:val="0"/>
        <w:spacing w:after="240"/>
        <w:ind w:left="540"/>
        <w:jc w:val="left"/>
        <w:rPr>
          <w:sz w:val="18"/>
          <w:szCs w:val="18"/>
          <w:u w:val="single"/>
          <w:lang w:val="fr-FR"/>
        </w:rPr>
      </w:pPr>
      <w:r w:rsidRPr="002145C9">
        <w:rPr>
          <w:sz w:val="18"/>
          <w:szCs w:val="18"/>
          <w:u w:val="single"/>
          <w:lang w:val="fr-FR"/>
        </w:rPr>
        <w:t>“GN</w:t>
      </w:r>
      <w:r w:rsidR="00E71C1A" w:rsidRPr="002145C9">
        <w:rPr>
          <w:sz w:val="18"/>
          <w:szCs w:val="18"/>
          <w:u w:val="single"/>
          <w:lang w:val="fr-FR"/>
        </w:rPr>
        <w:t> </w:t>
      </w:r>
      <w:r w:rsidRPr="002145C9">
        <w:rPr>
          <w:sz w:val="18"/>
          <w:szCs w:val="18"/>
          <w:u w:val="single"/>
          <w:lang w:val="fr-FR"/>
        </w:rPr>
        <w:t>24 (chapitre 7 du modèle : colonne 2, en</w:t>
      </w:r>
      <w:r w:rsidRPr="002145C9">
        <w:rPr>
          <w:rFonts w:ascii="MS Gothic" w:eastAsia="MS Gothic" w:hAnsi="MS Gothic" w:cs="MS Gothic"/>
          <w:sz w:val="18"/>
          <w:szCs w:val="18"/>
          <w:u w:val="single"/>
          <w:lang w:val="fr-FR"/>
        </w:rPr>
        <w:t>‑</w:t>
      </w:r>
      <w:r w:rsidRPr="002145C9">
        <w:rPr>
          <w:sz w:val="18"/>
          <w:szCs w:val="18"/>
          <w:u w:val="single"/>
          <w:lang w:val="fr-FR"/>
        </w:rPr>
        <w:t>tête, rang</w:t>
      </w:r>
      <w:r w:rsidR="00E71C1A" w:rsidRPr="002145C9">
        <w:rPr>
          <w:sz w:val="18"/>
          <w:szCs w:val="18"/>
          <w:u w:val="single"/>
          <w:lang w:val="fr-FR"/>
        </w:rPr>
        <w:t> </w:t>
      </w:r>
      <w:r w:rsidRPr="002145C9">
        <w:rPr>
          <w:sz w:val="18"/>
          <w:szCs w:val="18"/>
          <w:u w:val="single"/>
          <w:lang w:val="fr-FR"/>
        </w:rPr>
        <w:t>1) – Stade de croissance</w:t>
      </w:r>
    </w:p>
    <w:p w:rsidR="002E460C" w:rsidRPr="002145C9" w:rsidRDefault="002E460C" w:rsidP="00250BFB">
      <w:pPr>
        <w:autoSpaceDE w:val="0"/>
        <w:autoSpaceDN w:val="0"/>
        <w:adjustRightInd w:val="0"/>
        <w:ind w:left="540" w:right="567"/>
        <w:rPr>
          <w:sz w:val="18"/>
          <w:szCs w:val="18"/>
          <w:lang w:val="fr-FR"/>
        </w:rPr>
      </w:pPr>
      <w:r w:rsidRPr="002145C9">
        <w:rPr>
          <w:sz w:val="18"/>
          <w:szCs w:val="18"/>
          <w:lang w:val="fr-FR"/>
        </w:rPr>
        <w:t>“Dans certains principes directeurs d</w:t>
      </w:r>
      <w:r w:rsidR="00327C7B" w:rsidRPr="002145C9">
        <w:rPr>
          <w:sz w:val="18"/>
          <w:szCs w:val="18"/>
          <w:lang w:val="fr-FR"/>
        </w:rPr>
        <w:t>’</w:t>
      </w:r>
      <w:r w:rsidRPr="002145C9">
        <w:rPr>
          <w:sz w:val="18"/>
          <w:szCs w:val="18"/>
          <w:lang w:val="fr-FR"/>
        </w:rPr>
        <w:t xml:space="preserve">examen, le stade de croissance durant lequel le caractère doit être examiné est indiqué ici. </w:t>
      </w:r>
      <w:r w:rsidR="00DD58D5" w:rsidRPr="002145C9">
        <w:rPr>
          <w:sz w:val="18"/>
          <w:szCs w:val="18"/>
          <w:lang w:val="fr-FR"/>
        </w:rPr>
        <w:t xml:space="preserve"> </w:t>
      </w:r>
      <w:r w:rsidRPr="002145C9">
        <w:rPr>
          <w:sz w:val="18"/>
          <w:szCs w:val="18"/>
          <w:lang w:val="fr-FR"/>
        </w:rPr>
        <w:t>Dans ce cas, les stades de croissance correspondant à chaque référence sont décrits dans une section du chapitre 8, conformément à la section ASW 4 a).”</w:t>
      </w:r>
    </w:p>
    <w:p w:rsidR="002E460C" w:rsidRPr="002145C9" w:rsidRDefault="002E460C" w:rsidP="008D7F10">
      <w:pPr>
        <w:spacing w:line="360" w:lineRule="auto"/>
        <w:rPr>
          <w:lang w:val="fr-FR"/>
        </w:rPr>
      </w:pPr>
    </w:p>
    <w:p w:rsidR="002E460C" w:rsidRPr="002145C9" w:rsidRDefault="002E460C" w:rsidP="00431CD3">
      <w:pPr>
        <w:pStyle w:val="Heading5"/>
        <w:rPr>
          <w:snapToGrid w:val="0"/>
        </w:rPr>
      </w:pPr>
      <w:r w:rsidRPr="002145C9">
        <w:t>iii)</w:t>
      </w:r>
      <w:r w:rsidRPr="002145C9">
        <w:tab/>
        <w:t xml:space="preserve">Révision du document TGP/7 : </w:t>
      </w:r>
      <w:r w:rsidR="00E71C1A" w:rsidRPr="002145C9">
        <w:t>Inclusion</w:t>
      </w:r>
      <w:r w:rsidRPr="002145C9">
        <w:t xml:space="preserve"> d</w:t>
      </w:r>
      <w:r w:rsidR="00327C7B" w:rsidRPr="002145C9">
        <w:t>’</w:t>
      </w:r>
      <w:r w:rsidRPr="002145C9">
        <w:t>illustrations en couleurs dans les principes directeurs d</w:t>
      </w:r>
      <w:r w:rsidR="00327C7B" w:rsidRPr="002145C9">
        <w:t>’</w:t>
      </w:r>
      <w:r w:rsidRPr="002145C9">
        <w:t>examen</w:t>
      </w:r>
    </w:p>
    <w:p w:rsidR="002E460C" w:rsidRPr="002145C9" w:rsidRDefault="002E460C" w:rsidP="008D7F10">
      <w:pPr>
        <w:rPr>
          <w:lang w:val="fr-FR"/>
        </w:rPr>
      </w:pPr>
    </w:p>
    <w:p w:rsidR="002E460C" w:rsidRPr="002145C9" w:rsidRDefault="002E460C" w:rsidP="00250BFB">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C1A" w:rsidRPr="002145C9">
        <w:rPr>
          <w:lang w:val="fr-FR"/>
        </w:rPr>
        <w:t xml:space="preserve">a </w:t>
      </w:r>
      <w:r w:rsidRPr="002145C9">
        <w:rPr>
          <w:lang w:val="fr-FR"/>
        </w:rPr>
        <w:t>examin</w:t>
      </w:r>
      <w:r w:rsidR="00E71C1A" w:rsidRPr="002145C9">
        <w:rPr>
          <w:lang w:val="fr-FR"/>
        </w:rPr>
        <w:t>é</w:t>
      </w:r>
      <w:r w:rsidRPr="002145C9">
        <w:rPr>
          <w:lang w:val="fr-FR"/>
        </w:rPr>
        <w:t xml:space="preserve"> le </w:t>
      </w:r>
      <w:r w:rsidR="00327C7B" w:rsidRPr="002145C9">
        <w:rPr>
          <w:lang w:val="fr-FR"/>
        </w:rPr>
        <w:t>document TC</w:t>
      </w:r>
      <w:r w:rsidRPr="002145C9">
        <w:rPr>
          <w:lang w:val="fr-FR"/>
        </w:rPr>
        <w:t>/50/19.</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C1A" w:rsidRPr="002145C9">
        <w:rPr>
          <w:lang w:val="fr-FR"/>
        </w:rPr>
        <w:t xml:space="preserve">est </w:t>
      </w:r>
      <w:r w:rsidRPr="002145C9">
        <w:rPr>
          <w:lang w:val="fr-FR"/>
        </w:rPr>
        <w:t>conven</w:t>
      </w:r>
      <w:r w:rsidR="00E71C1A" w:rsidRPr="002145C9">
        <w:rPr>
          <w:lang w:val="fr-FR"/>
        </w:rPr>
        <w:t>u</w:t>
      </w:r>
      <w:r w:rsidRPr="002145C9">
        <w:rPr>
          <w:lang w:val="fr-FR"/>
        </w:rPr>
        <w:t xml:space="preserve"> de faire figurer dans le document TGP/7 les conseils ci</w:t>
      </w:r>
      <w:r w:rsidR="005D7013" w:rsidRPr="002145C9">
        <w:rPr>
          <w:lang w:val="fr-FR"/>
        </w:rPr>
        <w:noBreakHyphen/>
      </w:r>
      <w:r w:rsidRPr="002145C9">
        <w:rPr>
          <w:lang w:val="fr-FR"/>
        </w:rPr>
        <w:t>après relatifs aux risques que pose l</w:t>
      </w:r>
      <w:r w:rsidR="00327C7B" w:rsidRPr="002145C9">
        <w:rPr>
          <w:lang w:val="fr-FR"/>
        </w:rPr>
        <w:t>’</w:t>
      </w:r>
      <w:r w:rsidRPr="002145C9">
        <w:rPr>
          <w:lang w:val="fr-FR"/>
        </w:rPr>
        <w:t>inclusion d</w:t>
      </w:r>
      <w:r w:rsidR="00327C7B" w:rsidRPr="002145C9">
        <w:rPr>
          <w:lang w:val="fr-FR"/>
        </w:rPr>
        <w:t>’</w:t>
      </w:r>
      <w:r w:rsidRPr="002145C9">
        <w:rPr>
          <w:lang w:val="fr-FR"/>
        </w:rPr>
        <w:t>illustrations en couleurs dans les principes directeurs d</w:t>
      </w:r>
      <w:r w:rsidR="00327C7B" w:rsidRPr="002145C9">
        <w:rPr>
          <w:lang w:val="fr-FR"/>
        </w:rPr>
        <w:t>’</w:t>
      </w:r>
      <w:r w:rsidRPr="002145C9">
        <w:rPr>
          <w:lang w:val="fr-FR"/>
        </w:rPr>
        <w:t>examen</w:t>
      </w:r>
      <w:r w:rsidR="00DD58D5" w:rsidRPr="002145C9">
        <w:rPr>
          <w:lang w:val="fr-FR"/>
        </w:rPr>
        <w:t> </w:t>
      </w:r>
      <w:r w:rsidRPr="002145C9">
        <w:rPr>
          <w:lang w:val="fr-FR"/>
        </w:rPr>
        <w:t>:</w:t>
      </w:r>
    </w:p>
    <w:p w:rsidR="002E460C" w:rsidRPr="002145C9" w:rsidRDefault="002E460C" w:rsidP="008D7F10">
      <w:pPr>
        <w:spacing w:line="360" w:lineRule="auto"/>
        <w:rPr>
          <w:lang w:val="fr-FR"/>
        </w:rPr>
      </w:pPr>
    </w:p>
    <w:p w:rsidR="002E460C" w:rsidRPr="002145C9" w:rsidRDefault="002E460C" w:rsidP="00250BFB">
      <w:pPr>
        <w:ind w:left="567" w:right="567"/>
        <w:rPr>
          <w:snapToGrid w:val="0"/>
          <w:lang w:val="fr-FR"/>
        </w:rPr>
      </w:pPr>
      <w:r w:rsidRPr="002145C9">
        <w:rPr>
          <w:sz w:val="18"/>
          <w:szCs w:val="18"/>
          <w:lang w:val="fr-FR"/>
        </w:rPr>
        <w:t>“L</w:t>
      </w:r>
      <w:r w:rsidR="00327C7B" w:rsidRPr="002145C9">
        <w:rPr>
          <w:sz w:val="18"/>
          <w:szCs w:val="18"/>
          <w:lang w:val="fr-FR"/>
        </w:rPr>
        <w:t>’</w:t>
      </w:r>
      <w:r w:rsidRPr="002145C9">
        <w:rPr>
          <w:sz w:val="18"/>
          <w:szCs w:val="18"/>
          <w:lang w:val="fr-FR"/>
        </w:rPr>
        <w:t>utilisation d</w:t>
      </w:r>
      <w:r w:rsidR="00327C7B" w:rsidRPr="002145C9">
        <w:rPr>
          <w:sz w:val="18"/>
          <w:szCs w:val="18"/>
          <w:lang w:val="fr-FR"/>
        </w:rPr>
        <w:t>’</w:t>
      </w:r>
      <w:r w:rsidRPr="002145C9">
        <w:rPr>
          <w:sz w:val="18"/>
          <w:szCs w:val="18"/>
          <w:lang w:val="fr-FR"/>
        </w:rPr>
        <w:t>illustrations en couleurs, telles quelles, dans les principes directeurs d</w:t>
      </w:r>
      <w:r w:rsidR="00327C7B" w:rsidRPr="002145C9">
        <w:rPr>
          <w:sz w:val="18"/>
          <w:szCs w:val="18"/>
          <w:lang w:val="fr-FR"/>
        </w:rPr>
        <w:t>’</w:t>
      </w:r>
      <w:r w:rsidRPr="002145C9">
        <w:rPr>
          <w:sz w:val="18"/>
          <w:szCs w:val="18"/>
          <w:lang w:val="fr-FR"/>
        </w:rPr>
        <w:t>examen n</w:t>
      </w:r>
      <w:r w:rsidR="00327C7B" w:rsidRPr="002145C9">
        <w:rPr>
          <w:sz w:val="18"/>
          <w:szCs w:val="18"/>
          <w:lang w:val="fr-FR"/>
        </w:rPr>
        <w:t>’</w:t>
      </w:r>
      <w:r w:rsidRPr="002145C9">
        <w:rPr>
          <w:sz w:val="18"/>
          <w:szCs w:val="18"/>
          <w:lang w:val="fr-FR"/>
        </w:rPr>
        <w:t>est généralement pas appropriée parce que la couleur sur les photographies peut être modifiée par les</w:t>
      </w:r>
      <w:r w:rsidR="00A3693B" w:rsidRPr="002145C9">
        <w:rPr>
          <w:sz w:val="18"/>
          <w:szCs w:val="18"/>
          <w:lang w:val="fr-FR"/>
        </w:rPr>
        <w:t> </w:t>
      </w:r>
      <w:r w:rsidRPr="002145C9">
        <w:rPr>
          <w:sz w:val="18"/>
          <w:szCs w:val="18"/>
          <w:lang w:val="fr-FR"/>
        </w:rPr>
        <w:t>caractéristiques techniques de l</w:t>
      </w:r>
      <w:r w:rsidR="00327C7B" w:rsidRPr="002145C9">
        <w:rPr>
          <w:sz w:val="18"/>
          <w:szCs w:val="18"/>
          <w:lang w:val="fr-FR"/>
        </w:rPr>
        <w:t>’</w:t>
      </w:r>
      <w:r w:rsidRPr="002145C9">
        <w:rPr>
          <w:sz w:val="18"/>
          <w:szCs w:val="18"/>
          <w:lang w:val="fr-FR"/>
        </w:rPr>
        <w:t>appareil photographique, les équipements utilisés pour présenter la</w:t>
      </w:r>
      <w:r w:rsidR="00A3693B" w:rsidRPr="002145C9">
        <w:rPr>
          <w:sz w:val="18"/>
          <w:szCs w:val="18"/>
          <w:lang w:val="fr-FR"/>
        </w:rPr>
        <w:t> </w:t>
      </w:r>
      <w:r w:rsidRPr="002145C9">
        <w:rPr>
          <w:sz w:val="18"/>
          <w:szCs w:val="18"/>
          <w:lang w:val="fr-FR"/>
        </w:rPr>
        <w:t>photographie (y compris : imprimante, ordinateur et écran) et les conditions d</w:t>
      </w:r>
      <w:r w:rsidR="00327C7B" w:rsidRPr="002145C9">
        <w:rPr>
          <w:sz w:val="18"/>
          <w:szCs w:val="18"/>
          <w:lang w:val="fr-FR"/>
        </w:rPr>
        <w:t>’</w:t>
      </w:r>
      <w:r w:rsidRPr="002145C9">
        <w:rPr>
          <w:sz w:val="18"/>
          <w:szCs w:val="18"/>
          <w:lang w:val="fr-FR"/>
        </w:rPr>
        <w:t xml:space="preserve">éclairage dans lesquelles la photographie est/a été prise. </w:t>
      </w:r>
      <w:r w:rsidR="00DD58D5" w:rsidRPr="002145C9">
        <w:rPr>
          <w:sz w:val="18"/>
          <w:szCs w:val="18"/>
          <w:lang w:val="fr-FR"/>
        </w:rPr>
        <w:t xml:space="preserve"> </w:t>
      </w:r>
      <w:r w:rsidRPr="002145C9">
        <w:rPr>
          <w:sz w:val="18"/>
          <w:szCs w:val="18"/>
          <w:lang w:val="fr-FR"/>
        </w:rPr>
        <w:t>En outre, l</w:t>
      </w:r>
      <w:r w:rsidR="00327C7B" w:rsidRPr="002145C9">
        <w:rPr>
          <w:sz w:val="18"/>
          <w:szCs w:val="18"/>
          <w:lang w:val="fr-FR"/>
        </w:rPr>
        <w:t>’</w:t>
      </w:r>
      <w:r w:rsidRPr="002145C9">
        <w:rPr>
          <w:sz w:val="18"/>
          <w:szCs w:val="18"/>
          <w:lang w:val="fr-FR"/>
        </w:rPr>
        <w:t>expression de la couleur peut varier en fonction de l</w:t>
      </w:r>
      <w:r w:rsidR="00327C7B" w:rsidRPr="002145C9">
        <w:rPr>
          <w:sz w:val="18"/>
          <w:szCs w:val="18"/>
          <w:lang w:val="fr-FR"/>
        </w:rPr>
        <w:t>’</w:t>
      </w:r>
      <w:r w:rsidRPr="002145C9">
        <w:rPr>
          <w:sz w:val="18"/>
          <w:szCs w:val="18"/>
          <w:lang w:val="fr-FR"/>
        </w:rPr>
        <w:t xml:space="preserve">environnement dans lequel la variété est cultivée. </w:t>
      </w:r>
      <w:r w:rsidR="00DD58D5" w:rsidRPr="002145C9">
        <w:rPr>
          <w:sz w:val="18"/>
          <w:szCs w:val="18"/>
          <w:lang w:val="fr-FR"/>
        </w:rPr>
        <w:t xml:space="preserve"> </w:t>
      </w:r>
      <w:r w:rsidRPr="002145C9">
        <w:rPr>
          <w:sz w:val="18"/>
          <w:szCs w:val="18"/>
          <w:lang w:val="fr-FR"/>
        </w:rPr>
        <w:t xml:space="preserve">Ainsi, une photographie de pigmentation anthocyanique </w:t>
      </w:r>
      <w:r w:rsidR="00327C7B" w:rsidRPr="002145C9">
        <w:rPr>
          <w:sz w:val="18"/>
          <w:szCs w:val="18"/>
          <w:lang w:val="fr-FR"/>
        </w:rPr>
        <w:t>‘</w:t>
      </w:r>
      <w:r w:rsidRPr="002145C9">
        <w:rPr>
          <w:sz w:val="18"/>
          <w:szCs w:val="18"/>
          <w:lang w:val="fr-FR"/>
        </w:rPr>
        <w:t>de faible intensité</w:t>
      </w:r>
      <w:r w:rsidR="00327C7B" w:rsidRPr="002145C9">
        <w:rPr>
          <w:sz w:val="18"/>
          <w:szCs w:val="18"/>
          <w:lang w:val="fr-FR"/>
        </w:rPr>
        <w:t>’</w:t>
      </w:r>
      <w:r w:rsidRPr="002145C9">
        <w:rPr>
          <w:sz w:val="18"/>
          <w:szCs w:val="18"/>
          <w:lang w:val="fr-FR"/>
        </w:rPr>
        <w:t xml:space="preserve"> (ou d</w:t>
      </w:r>
      <w:r w:rsidR="00327C7B" w:rsidRPr="002145C9">
        <w:rPr>
          <w:sz w:val="18"/>
          <w:szCs w:val="18"/>
          <w:lang w:val="fr-FR"/>
        </w:rPr>
        <w:t>’</w:t>
      </w:r>
      <w:r w:rsidRPr="002145C9">
        <w:rPr>
          <w:sz w:val="18"/>
          <w:szCs w:val="18"/>
          <w:lang w:val="fr-FR"/>
        </w:rPr>
        <w:t xml:space="preserve">une couleur </w:t>
      </w:r>
      <w:r w:rsidR="00327C7B" w:rsidRPr="002145C9">
        <w:rPr>
          <w:sz w:val="18"/>
          <w:szCs w:val="18"/>
          <w:lang w:val="fr-FR"/>
        </w:rPr>
        <w:t>‘</w:t>
      </w:r>
      <w:r w:rsidRPr="002145C9">
        <w:rPr>
          <w:sz w:val="18"/>
          <w:szCs w:val="18"/>
          <w:lang w:val="fr-FR"/>
        </w:rPr>
        <w:t>d</w:t>
      </w:r>
      <w:r w:rsidR="00327C7B" w:rsidRPr="002145C9">
        <w:rPr>
          <w:sz w:val="18"/>
          <w:szCs w:val="18"/>
          <w:lang w:val="fr-FR"/>
        </w:rPr>
        <w:t>’</w:t>
      </w:r>
      <w:r w:rsidRPr="002145C9">
        <w:rPr>
          <w:sz w:val="18"/>
          <w:szCs w:val="18"/>
          <w:lang w:val="fr-FR"/>
        </w:rPr>
        <w:t>intensité légère</w:t>
      </w:r>
      <w:r w:rsidR="00327C7B" w:rsidRPr="002145C9">
        <w:rPr>
          <w:sz w:val="18"/>
          <w:szCs w:val="18"/>
          <w:lang w:val="fr-FR"/>
        </w:rPr>
        <w:t>’</w:t>
      </w:r>
      <w:r w:rsidRPr="002145C9">
        <w:rPr>
          <w:sz w:val="18"/>
          <w:szCs w:val="18"/>
          <w:lang w:val="fr-FR"/>
        </w:rPr>
        <w:t xml:space="preserve">) observée dans un environnement peut ne pas représenter une pigmentation anthocyanique de </w:t>
      </w:r>
      <w:r w:rsidR="00327C7B" w:rsidRPr="002145C9">
        <w:rPr>
          <w:sz w:val="18"/>
          <w:szCs w:val="18"/>
          <w:lang w:val="fr-FR"/>
        </w:rPr>
        <w:t>‘</w:t>
      </w:r>
      <w:r w:rsidRPr="002145C9">
        <w:rPr>
          <w:sz w:val="18"/>
          <w:szCs w:val="18"/>
          <w:lang w:val="fr-FR"/>
        </w:rPr>
        <w:t>faible intensité</w:t>
      </w:r>
      <w:r w:rsidR="00327C7B" w:rsidRPr="002145C9">
        <w:rPr>
          <w:sz w:val="18"/>
          <w:szCs w:val="18"/>
          <w:lang w:val="fr-FR"/>
        </w:rPr>
        <w:t>’</w:t>
      </w:r>
      <w:r w:rsidRPr="002145C9">
        <w:rPr>
          <w:sz w:val="18"/>
          <w:szCs w:val="18"/>
          <w:lang w:val="fr-FR"/>
        </w:rPr>
        <w:t xml:space="preserve"> (ou une couleur </w:t>
      </w:r>
      <w:r w:rsidR="00327C7B" w:rsidRPr="002145C9">
        <w:rPr>
          <w:sz w:val="18"/>
          <w:szCs w:val="18"/>
          <w:lang w:val="fr-FR"/>
        </w:rPr>
        <w:t>‘</w:t>
      </w:r>
      <w:r w:rsidRPr="002145C9">
        <w:rPr>
          <w:sz w:val="18"/>
          <w:szCs w:val="18"/>
          <w:lang w:val="fr-FR"/>
        </w:rPr>
        <w:t>d</w:t>
      </w:r>
      <w:r w:rsidR="00327C7B" w:rsidRPr="002145C9">
        <w:rPr>
          <w:sz w:val="18"/>
          <w:szCs w:val="18"/>
          <w:lang w:val="fr-FR"/>
        </w:rPr>
        <w:t>’</w:t>
      </w:r>
      <w:r w:rsidRPr="002145C9">
        <w:rPr>
          <w:sz w:val="18"/>
          <w:szCs w:val="18"/>
          <w:lang w:val="fr-FR"/>
        </w:rPr>
        <w:t>intensité légère</w:t>
      </w:r>
      <w:r w:rsidR="00327C7B" w:rsidRPr="002145C9">
        <w:rPr>
          <w:sz w:val="18"/>
          <w:szCs w:val="18"/>
          <w:lang w:val="fr-FR"/>
        </w:rPr>
        <w:t>’</w:t>
      </w:r>
      <w:r w:rsidRPr="002145C9">
        <w:rPr>
          <w:sz w:val="18"/>
          <w:szCs w:val="18"/>
          <w:lang w:val="fr-FR"/>
        </w:rPr>
        <w:t>) observée dans un autre environnement.”</w:t>
      </w:r>
    </w:p>
    <w:p w:rsidR="002E460C" w:rsidRPr="002145C9" w:rsidRDefault="002E460C" w:rsidP="004678EB">
      <w:pPr>
        <w:rPr>
          <w:lang w:val="fr-FR"/>
        </w:rPr>
      </w:pPr>
    </w:p>
    <w:p w:rsidR="002E460C" w:rsidRPr="002145C9" w:rsidRDefault="002E460C" w:rsidP="00431CD3">
      <w:pPr>
        <w:pStyle w:val="Heading5"/>
      </w:pPr>
      <w:r w:rsidRPr="002145C9">
        <w:t>iv)</w:t>
      </w:r>
      <w:r w:rsidRPr="002145C9">
        <w:tab/>
        <w:t>Révision du document TGP/7 : Présence de l</w:t>
      </w:r>
      <w:r w:rsidR="00327C7B" w:rsidRPr="002145C9">
        <w:t>’</w:t>
      </w:r>
      <w:r w:rsidRPr="002145C9">
        <w:t>expert principal aux sessions des groupes de travail techniques</w:t>
      </w:r>
    </w:p>
    <w:p w:rsidR="002E460C" w:rsidRPr="002145C9" w:rsidRDefault="002E460C" w:rsidP="001A5F6A">
      <w:pPr>
        <w:keepNext/>
        <w:rPr>
          <w:lang w:val="fr-FR"/>
        </w:rPr>
      </w:pPr>
    </w:p>
    <w:p w:rsidR="002E460C" w:rsidRPr="002145C9" w:rsidRDefault="002E460C" w:rsidP="00250BFB">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a </w:t>
      </w:r>
      <w:r w:rsidRPr="002145C9">
        <w:rPr>
          <w:lang w:val="fr-FR"/>
        </w:rPr>
        <w:t>examin</w:t>
      </w:r>
      <w:r w:rsidR="00B23510" w:rsidRPr="002145C9">
        <w:rPr>
          <w:lang w:val="fr-FR"/>
        </w:rPr>
        <w:t>é</w:t>
      </w:r>
      <w:r w:rsidRPr="002145C9">
        <w:rPr>
          <w:lang w:val="fr-FR"/>
        </w:rPr>
        <w:t xml:space="preserve"> le </w:t>
      </w:r>
      <w:r w:rsidR="00327C7B" w:rsidRPr="002145C9">
        <w:rPr>
          <w:lang w:val="fr-FR"/>
        </w:rPr>
        <w:t>document TC</w:t>
      </w:r>
      <w:r w:rsidRPr="002145C9">
        <w:rPr>
          <w:lang w:val="fr-FR"/>
        </w:rPr>
        <w:t>/50/20.</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est </w:t>
      </w:r>
      <w:r w:rsidRPr="002145C9">
        <w:rPr>
          <w:lang w:val="fr-FR"/>
        </w:rPr>
        <w:t>conven</w:t>
      </w:r>
      <w:r w:rsidR="00B23510" w:rsidRPr="002145C9">
        <w:rPr>
          <w:lang w:val="fr-FR"/>
        </w:rPr>
        <w:t>u</w:t>
      </w:r>
      <w:r w:rsidRPr="002145C9">
        <w:rPr>
          <w:lang w:val="fr-FR"/>
        </w:rPr>
        <w:t xml:space="preserve"> d</w:t>
      </w:r>
      <w:r w:rsidR="00327C7B" w:rsidRPr="002145C9">
        <w:rPr>
          <w:lang w:val="fr-FR"/>
        </w:rPr>
        <w:t>’</w:t>
      </w:r>
      <w:r w:rsidRPr="002145C9">
        <w:rPr>
          <w:lang w:val="fr-FR"/>
        </w:rPr>
        <w:t>inclure les conseils ci</w:t>
      </w:r>
      <w:r w:rsidR="005D7013" w:rsidRPr="002145C9">
        <w:rPr>
          <w:lang w:val="fr-FR"/>
        </w:rPr>
        <w:noBreakHyphen/>
      </w:r>
      <w:r w:rsidRPr="002145C9">
        <w:rPr>
          <w:lang w:val="fr-FR"/>
        </w:rPr>
        <w:t>après concernant la présence des experts principaux aux</w:t>
      </w:r>
      <w:r w:rsidR="00A3693B" w:rsidRPr="002145C9">
        <w:rPr>
          <w:lang w:val="fr-FR"/>
        </w:rPr>
        <w:t> </w:t>
      </w:r>
      <w:r w:rsidRPr="002145C9">
        <w:rPr>
          <w:lang w:val="fr-FR"/>
        </w:rPr>
        <w:t>sessions des groupes de travail techniques dans la Section</w:t>
      </w:r>
      <w:r w:rsidR="00DD58D5" w:rsidRPr="002145C9">
        <w:rPr>
          <w:lang w:val="fr-FR"/>
        </w:rPr>
        <w:t> </w:t>
      </w:r>
      <w:r w:rsidRPr="002145C9">
        <w:rPr>
          <w:lang w:val="fr-FR"/>
        </w:rPr>
        <w:t>2.2.5.3 du document TGP/7</w:t>
      </w:r>
      <w:r w:rsidR="00DD58D5" w:rsidRPr="002145C9">
        <w:rPr>
          <w:lang w:val="fr-FR"/>
        </w:rPr>
        <w:t> </w:t>
      </w:r>
      <w:r w:rsidRPr="002145C9">
        <w:rPr>
          <w:lang w:val="fr-FR"/>
        </w:rPr>
        <w:t>:</w:t>
      </w:r>
    </w:p>
    <w:p w:rsidR="002E460C" w:rsidRPr="002145C9" w:rsidRDefault="002E460C" w:rsidP="008D7F10">
      <w:pPr>
        <w:rPr>
          <w:lang w:val="fr-FR"/>
        </w:rPr>
      </w:pPr>
    </w:p>
    <w:p w:rsidR="002E460C" w:rsidRPr="002145C9" w:rsidRDefault="002E460C" w:rsidP="00250BFB">
      <w:pPr>
        <w:ind w:left="567" w:right="567"/>
        <w:rPr>
          <w:sz w:val="18"/>
          <w:szCs w:val="18"/>
          <w:lang w:val="fr-FR"/>
        </w:rPr>
      </w:pPr>
      <w:r w:rsidRPr="002145C9">
        <w:rPr>
          <w:sz w:val="18"/>
          <w:szCs w:val="18"/>
          <w:lang w:val="fr-FR"/>
        </w:rPr>
        <w:t>“Pour qu</w:t>
      </w:r>
      <w:r w:rsidR="00327C7B" w:rsidRPr="002145C9">
        <w:rPr>
          <w:sz w:val="18"/>
          <w:szCs w:val="18"/>
          <w:lang w:val="fr-FR"/>
        </w:rPr>
        <w:t>’</w:t>
      </w:r>
      <w:r w:rsidRPr="002145C9">
        <w:rPr>
          <w:sz w:val="18"/>
          <w:szCs w:val="18"/>
          <w:lang w:val="fr-FR"/>
        </w:rPr>
        <w:t>ils soient examinés par un groupe de travail technique, l</w:t>
      </w:r>
      <w:r w:rsidR="00327C7B" w:rsidRPr="002145C9">
        <w:rPr>
          <w:sz w:val="18"/>
          <w:szCs w:val="18"/>
          <w:lang w:val="fr-FR"/>
        </w:rPr>
        <w:t>’</w:t>
      </w:r>
      <w:r w:rsidRPr="002145C9">
        <w:rPr>
          <w:sz w:val="18"/>
          <w:szCs w:val="18"/>
          <w:lang w:val="fr-FR"/>
        </w:rPr>
        <w:t>expert principal du projet de principes directeurs d</w:t>
      </w:r>
      <w:r w:rsidR="00327C7B" w:rsidRPr="002145C9">
        <w:rPr>
          <w:sz w:val="18"/>
          <w:szCs w:val="18"/>
          <w:lang w:val="fr-FR"/>
        </w:rPr>
        <w:t>’</w:t>
      </w:r>
      <w:r w:rsidRPr="002145C9">
        <w:rPr>
          <w:sz w:val="18"/>
          <w:szCs w:val="18"/>
          <w:lang w:val="fr-FR"/>
        </w:rPr>
        <w:t>examen devrait être présent à la session.</w:t>
      </w:r>
      <w:r w:rsidRPr="002145C9">
        <w:rPr>
          <w:sz w:val="18"/>
          <w:lang w:val="fr-FR"/>
        </w:rPr>
        <w:t xml:space="preserve"> </w:t>
      </w:r>
      <w:r w:rsidR="00DD58D5" w:rsidRPr="002145C9">
        <w:rPr>
          <w:sz w:val="18"/>
          <w:szCs w:val="18"/>
          <w:lang w:val="fr-FR"/>
        </w:rPr>
        <w:t xml:space="preserve"> </w:t>
      </w:r>
      <w:r w:rsidRPr="002145C9">
        <w:rPr>
          <w:sz w:val="18"/>
          <w:szCs w:val="18"/>
          <w:lang w:val="fr-FR"/>
        </w:rPr>
        <w:t>Sous réserve de l</w:t>
      </w:r>
      <w:r w:rsidR="00327C7B" w:rsidRPr="002145C9">
        <w:rPr>
          <w:sz w:val="18"/>
          <w:szCs w:val="18"/>
          <w:lang w:val="fr-FR"/>
        </w:rPr>
        <w:t>’</w:t>
      </w:r>
      <w:r w:rsidRPr="002145C9">
        <w:rPr>
          <w:sz w:val="18"/>
          <w:szCs w:val="18"/>
          <w:lang w:val="fr-FR"/>
        </w:rPr>
        <w:t>approbation du président du</w:t>
      </w:r>
      <w:r w:rsidR="00A3693B" w:rsidRPr="002145C9">
        <w:rPr>
          <w:sz w:val="18"/>
          <w:szCs w:val="18"/>
          <w:lang w:val="fr-FR"/>
        </w:rPr>
        <w:t> </w:t>
      </w:r>
      <w:r w:rsidRPr="002145C9">
        <w:rPr>
          <w:sz w:val="18"/>
          <w:szCs w:val="18"/>
          <w:lang w:val="fr-FR"/>
        </w:rPr>
        <w:t>groupe de travail technique, et à condition que des dispositions aient été prises suffisamment tôt avant la session, un autre expert compétent pourra servir d</w:t>
      </w:r>
      <w:r w:rsidR="00327C7B" w:rsidRPr="002145C9">
        <w:rPr>
          <w:sz w:val="18"/>
          <w:szCs w:val="18"/>
          <w:lang w:val="fr-FR"/>
        </w:rPr>
        <w:t>’</w:t>
      </w:r>
      <w:r w:rsidRPr="002145C9">
        <w:rPr>
          <w:sz w:val="18"/>
          <w:szCs w:val="18"/>
          <w:lang w:val="fr-FR"/>
        </w:rPr>
        <w:t>expert principal à la session, ou l</w:t>
      </w:r>
      <w:r w:rsidR="00327C7B" w:rsidRPr="002145C9">
        <w:rPr>
          <w:sz w:val="18"/>
          <w:szCs w:val="18"/>
          <w:lang w:val="fr-FR"/>
        </w:rPr>
        <w:t>’</w:t>
      </w:r>
      <w:r w:rsidRPr="002145C9">
        <w:rPr>
          <w:sz w:val="18"/>
          <w:szCs w:val="18"/>
          <w:lang w:val="fr-FR"/>
        </w:rPr>
        <w:t>expert principal pourra participer à la session par voie électronique, si cette solution permet d</w:t>
      </w:r>
      <w:r w:rsidR="00327C7B" w:rsidRPr="002145C9">
        <w:rPr>
          <w:sz w:val="18"/>
          <w:szCs w:val="18"/>
          <w:lang w:val="fr-FR"/>
        </w:rPr>
        <w:t>’</w:t>
      </w:r>
      <w:r w:rsidRPr="002145C9">
        <w:rPr>
          <w:sz w:val="18"/>
          <w:szCs w:val="18"/>
          <w:lang w:val="fr-FR"/>
        </w:rPr>
        <w:t>examiner les principes directeurs d</w:t>
      </w:r>
      <w:r w:rsidR="00327C7B" w:rsidRPr="002145C9">
        <w:rPr>
          <w:sz w:val="18"/>
          <w:szCs w:val="18"/>
          <w:lang w:val="fr-FR"/>
        </w:rPr>
        <w:t>’</w:t>
      </w:r>
      <w:r w:rsidRPr="002145C9">
        <w:rPr>
          <w:sz w:val="18"/>
          <w:szCs w:val="18"/>
          <w:lang w:val="fr-FR"/>
        </w:rPr>
        <w:t>examen d</w:t>
      </w:r>
      <w:r w:rsidR="00327C7B" w:rsidRPr="002145C9">
        <w:rPr>
          <w:sz w:val="18"/>
          <w:szCs w:val="18"/>
          <w:lang w:val="fr-FR"/>
        </w:rPr>
        <w:t>’</w:t>
      </w:r>
      <w:r w:rsidRPr="002145C9">
        <w:rPr>
          <w:sz w:val="18"/>
          <w:szCs w:val="18"/>
          <w:lang w:val="fr-FR"/>
        </w:rPr>
        <w:t>une manière efficace”.</w:t>
      </w:r>
    </w:p>
    <w:p w:rsidR="002E460C" w:rsidRPr="002145C9" w:rsidRDefault="002E460C" w:rsidP="008D7F10">
      <w:pPr>
        <w:rPr>
          <w:lang w:val="fr-FR"/>
        </w:rPr>
      </w:pPr>
    </w:p>
    <w:p w:rsidR="002E460C" w:rsidRPr="002145C9" w:rsidRDefault="002E460C" w:rsidP="004678EB">
      <w:pPr>
        <w:pStyle w:val="Heading4"/>
        <w:rPr>
          <w:lang w:val="fr-FR"/>
        </w:rPr>
      </w:pPr>
      <w:r w:rsidRPr="002145C9">
        <w:rPr>
          <w:lang w:val="fr-FR"/>
        </w:rPr>
        <w:t>TGP/8 : Protocole d</w:t>
      </w:r>
      <w:r w:rsidR="00327C7B" w:rsidRPr="002145C9">
        <w:rPr>
          <w:lang w:val="fr-FR"/>
        </w:rPr>
        <w:t>’</w:t>
      </w:r>
      <w:r w:rsidRPr="002145C9">
        <w:rPr>
          <w:lang w:val="fr-FR"/>
        </w:rPr>
        <w:t>essai et techniques utilisés dans l</w:t>
      </w:r>
      <w:r w:rsidR="00327C7B" w:rsidRPr="002145C9">
        <w:rPr>
          <w:lang w:val="fr-FR"/>
        </w:rPr>
        <w:t>’</w:t>
      </w:r>
      <w:r w:rsidRPr="002145C9">
        <w:rPr>
          <w:lang w:val="fr-FR"/>
        </w:rPr>
        <w:t>examen de la distinction, de l</w:t>
      </w:r>
      <w:r w:rsidR="00327C7B" w:rsidRPr="002145C9">
        <w:rPr>
          <w:lang w:val="fr-FR"/>
        </w:rPr>
        <w:t>’</w:t>
      </w:r>
      <w:r w:rsidRPr="002145C9">
        <w:rPr>
          <w:lang w:val="fr-FR"/>
        </w:rPr>
        <w:t>homogénéité et de la stabilité</w:t>
      </w:r>
    </w:p>
    <w:p w:rsidR="002E460C" w:rsidRPr="002145C9" w:rsidRDefault="002E460C" w:rsidP="001A5F6A">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a </w:t>
      </w:r>
      <w:r w:rsidRPr="002145C9">
        <w:rPr>
          <w:lang w:val="fr-FR"/>
        </w:rPr>
        <w:t>pr</w:t>
      </w:r>
      <w:r w:rsidR="00B23510" w:rsidRPr="002145C9">
        <w:rPr>
          <w:lang w:val="fr-FR"/>
        </w:rPr>
        <w:t>is</w:t>
      </w:r>
      <w:r w:rsidRPr="002145C9">
        <w:rPr>
          <w:lang w:val="fr-FR"/>
        </w:rPr>
        <w:t xml:space="preserve"> note que les révisions du </w:t>
      </w:r>
      <w:r w:rsidR="00F96608" w:rsidRPr="002145C9">
        <w:rPr>
          <w:lang w:val="fr-FR"/>
        </w:rPr>
        <w:t>document TG</w:t>
      </w:r>
      <w:r w:rsidRPr="002145C9">
        <w:rPr>
          <w:lang w:val="fr-FR"/>
        </w:rPr>
        <w:t>P/8 approuvées antérieurement par le</w:t>
      </w:r>
      <w:r w:rsidR="00327C7B" w:rsidRPr="002145C9">
        <w:rPr>
          <w:lang w:val="fr-FR"/>
        </w:rPr>
        <w:t> TC</w:t>
      </w:r>
      <w:r w:rsidRPr="002145C9">
        <w:rPr>
          <w:lang w:val="fr-FR"/>
        </w:rPr>
        <w:t>, telles qu</w:t>
      </w:r>
      <w:r w:rsidR="00327C7B" w:rsidRPr="002145C9">
        <w:rPr>
          <w:lang w:val="fr-FR"/>
        </w:rPr>
        <w:t>’</w:t>
      </w:r>
      <w:r w:rsidRPr="002145C9">
        <w:rPr>
          <w:lang w:val="fr-FR"/>
        </w:rPr>
        <w:t>elles figurent dans l</w:t>
      </w:r>
      <w:r w:rsidR="00327C7B" w:rsidRPr="002145C9">
        <w:rPr>
          <w:lang w:val="fr-FR"/>
        </w:rPr>
        <w:t>’</w:t>
      </w:r>
      <w:r w:rsidRPr="002145C9">
        <w:rPr>
          <w:lang w:val="fr-FR"/>
        </w:rPr>
        <w:t>annexe</w:t>
      </w:r>
      <w:r w:rsidR="005064CD" w:rsidRPr="002145C9">
        <w:rPr>
          <w:lang w:val="fr-FR"/>
        </w:rPr>
        <w:t> </w:t>
      </w:r>
      <w:r w:rsidRPr="002145C9">
        <w:rPr>
          <w:lang w:val="fr-FR"/>
        </w:rPr>
        <w:t xml:space="preserve">II du </w:t>
      </w:r>
      <w:r w:rsidR="00327C7B" w:rsidRPr="002145C9">
        <w:rPr>
          <w:lang w:val="fr-FR"/>
        </w:rPr>
        <w:t>document TC</w:t>
      </w:r>
      <w:r w:rsidRPr="002145C9">
        <w:rPr>
          <w:lang w:val="fr-FR"/>
        </w:rPr>
        <w:t>/50/5, servir</w:t>
      </w:r>
      <w:r w:rsidR="00B23510" w:rsidRPr="002145C9">
        <w:rPr>
          <w:lang w:val="fr-FR"/>
        </w:rPr>
        <w:t>aie</w:t>
      </w:r>
      <w:r w:rsidRPr="002145C9">
        <w:rPr>
          <w:lang w:val="fr-FR"/>
        </w:rPr>
        <w:t>nt de base pour l</w:t>
      </w:r>
      <w:r w:rsidR="00327C7B" w:rsidRPr="002145C9">
        <w:rPr>
          <w:lang w:val="fr-FR"/>
        </w:rPr>
        <w:t>’</w:t>
      </w:r>
      <w:r w:rsidRPr="002145C9">
        <w:rPr>
          <w:lang w:val="fr-FR"/>
        </w:rPr>
        <w:t xml:space="preserve">adoption du </w:t>
      </w:r>
      <w:r w:rsidR="00327C7B" w:rsidRPr="002145C9">
        <w:rPr>
          <w:lang w:val="fr-FR"/>
        </w:rPr>
        <w:t>document TG</w:t>
      </w:r>
      <w:r w:rsidRPr="002145C9">
        <w:rPr>
          <w:lang w:val="fr-FR"/>
        </w:rPr>
        <w:t>P/8/2 par le Conseil à sa quarante</w:t>
      </w:r>
      <w:r w:rsidR="005D7013" w:rsidRPr="002145C9">
        <w:rPr>
          <w:lang w:val="fr-FR"/>
        </w:rPr>
        <w:noBreakHyphen/>
      </w:r>
      <w:r w:rsidRPr="002145C9">
        <w:rPr>
          <w:lang w:val="fr-FR"/>
        </w:rPr>
        <w:t>huitième session ordinaire, sous réserve des modifications suivantes</w:t>
      </w:r>
      <w:r w:rsidR="00DD58D5" w:rsidRPr="002145C9">
        <w:rPr>
          <w:lang w:val="fr-FR"/>
        </w:rPr>
        <w:t> </w:t>
      </w:r>
      <w:r w:rsidRPr="002145C9">
        <w:rPr>
          <w:lang w:val="fr-FR"/>
        </w:rPr>
        <w:t>:</w:t>
      </w:r>
    </w:p>
    <w:p w:rsidR="002E460C" w:rsidRPr="002145C9" w:rsidRDefault="002E460C" w:rsidP="008D7F10">
      <w:pPr>
        <w:rPr>
          <w:lang w:val="fr-FR"/>
        </w:rPr>
      </w:pPr>
    </w:p>
    <w:tbl>
      <w:tblPr>
        <w:tblW w:w="94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A0" w:firstRow="1" w:lastRow="0" w:firstColumn="1" w:lastColumn="0" w:noHBand="0" w:noVBand="0"/>
      </w:tblPr>
      <w:tblGrid>
        <w:gridCol w:w="1701"/>
        <w:gridCol w:w="7775"/>
      </w:tblGrid>
      <w:tr w:rsidR="002E460C" w:rsidRPr="002145C9" w:rsidTr="004678EB">
        <w:trPr>
          <w:cantSplit/>
        </w:trPr>
        <w:tc>
          <w:tcPr>
            <w:tcW w:w="1701" w:type="dxa"/>
          </w:tcPr>
          <w:p w:rsidR="002E460C" w:rsidRPr="002145C9" w:rsidRDefault="002E460C" w:rsidP="004678EB">
            <w:pPr>
              <w:jc w:val="left"/>
              <w:rPr>
                <w:color w:val="000000"/>
                <w:lang w:val="fr-FR"/>
              </w:rPr>
            </w:pPr>
            <w:r w:rsidRPr="002145C9">
              <w:rPr>
                <w:color w:val="000000"/>
                <w:lang w:val="fr-FR"/>
              </w:rPr>
              <w:t>Annexe</w:t>
            </w:r>
            <w:r w:rsidR="005064CD" w:rsidRPr="002145C9">
              <w:rPr>
                <w:color w:val="000000"/>
                <w:lang w:val="fr-FR"/>
              </w:rPr>
              <w:t> </w:t>
            </w:r>
            <w:r w:rsidR="00A3693B" w:rsidRPr="002145C9">
              <w:rPr>
                <w:color w:val="000000"/>
                <w:lang w:val="fr-FR"/>
              </w:rPr>
              <w:t>II, p</w:t>
            </w:r>
            <w:r w:rsidRPr="002145C9">
              <w:rPr>
                <w:color w:val="000000"/>
                <w:lang w:val="fr-FR"/>
              </w:rPr>
              <w:t>artie</w:t>
            </w:r>
            <w:r w:rsidR="005064CD" w:rsidRPr="002145C9">
              <w:rPr>
                <w:color w:val="000000"/>
                <w:lang w:val="fr-FR"/>
              </w:rPr>
              <w:t> </w:t>
            </w:r>
            <w:r w:rsidR="00A3693B" w:rsidRPr="002145C9">
              <w:rPr>
                <w:color w:val="000000"/>
                <w:lang w:val="fr-FR"/>
              </w:rPr>
              <w:t>I, s</w:t>
            </w:r>
            <w:r w:rsidRPr="002145C9">
              <w:rPr>
                <w:color w:val="000000"/>
                <w:lang w:val="fr-FR"/>
              </w:rPr>
              <w:t>ection</w:t>
            </w:r>
            <w:r w:rsidR="00DD58D5" w:rsidRPr="002145C9">
              <w:rPr>
                <w:color w:val="000000"/>
                <w:lang w:val="fr-FR"/>
              </w:rPr>
              <w:t> </w:t>
            </w:r>
            <w:r w:rsidRPr="002145C9">
              <w:rPr>
                <w:color w:val="000000"/>
                <w:lang w:val="fr-FR"/>
              </w:rPr>
              <w:t>2.3.3.6.2</w:t>
            </w:r>
          </w:p>
        </w:tc>
        <w:tc>
          <w:tcPr>
            <w:tcW w:w="7775" w:type="dxa"/>
          </w:tcPr>
          <w:p w:rsidR="002E460C" w:rsidRPr="002145C9" w:rsidRDefault="002E460C" w:rsidP="001851ED">
            <w:pPr>
              <w:rPr>
                <w:color w:val="000000"/>
                <w:lang w:val="fr-FR"/>
              </w:rPr>
            </w:pPr>
            <w:r w:rsidRPr="002145C9">
              <w:rPr>
                <w:color w:val="000000"/>
                <w:lang w:val="fr-FR"/>
              </w:rPr>
              <w:t xml:space="preserve">supprimer le titre “Point zéro absolu” </w:t>
            </w:r>
          </w:p>
        </w:tc>
      </w:tr>
      <w:tr w:rsidR="002E460C" w:rsidRPr="002145C9" w:rsidTr="004678EB">
        <w:trPr>
          <w:cantSplit/>
        </w:trPr>
        <w:tc>
          <w:tcPr>
            <w:tcW w:w="1701" w:type="dxa"/>
          </w:tcPr>
          <w:p w:rsidR="002E460C" w:rsidRPr="002145C9" w:rsidRDefault="002E460C" w:rsidP="005064CD">
            <w:pPr>
              <w:jc w:val="left"/>
              <w:rPr>
                <w:color w:val="000000"/>
                <w:lang w:val="fr-FR"/>
              </w:rPr>
            </w:pPr>
            <w:r w:rsidRPr="002145C9">
              <w:rPr>
                <w:color w:val="000000"/>
                <w:lang w:val="fr-FR"/>
              </w:rPr>
              <w:t>Annexe</w:t>
            </w:r>
            <w:r w:rsidR="005064CD" w:rsidRPr="002145C9">
              <w:rPr>
                <w:color w:val="000000"/>
                <w:lang w:val="fr-FR"/>
              </w:rPr>
              <w:t> </w:t>
            </w:r>
            <w:r w:rsidR="00A3693B" w:rsidRPr="002145C9">
              <w:rPr>
                <w:color w:val="000000"/>
                <w:lang w:val="fr-FR"/>
              </w:rPr>
              <w:t xml:space="preserve">II, </w:t>
            </w:r>
            <w:r w:rsidR="00A3693B" w:rsidRPr="002145C9">
              <w:rPr>
                <w:color w:val="000000"/>
                <w:lang w:val="fr-FR"/>
              </w:rPr>
              <w:br/>
              <w:t>p</w:t>
            </w:r>
            <w:r w:rsidRPr="002145C9">
              <w:rPr>
                <w:color w:val="000000"/>
                <w:lang w:val="fr-FR"/>
              </w:rPr>
              <w:t>artie</w:t>
            </w:r>
            <w:r w:rsidR="005064CD" w:rsidRPr="002145C9">
              <w:rPr>
                <w:color w:val="000000"/>
                <w:lang w:val="fr-FR"/>
              </w:rPr>
              <w:t> </w:t>
            </w:r>
            <w:r w:rsidR="00A3693B" w:rsidRPr="002145C9">
              <w:rPr>
                <w:color w:val="000000"/>
                <w:lang w:val="fr-FR"/>
              </w:rPr>
              <w:t>I, s</w:t>
            </w:r>
            <w:r w:rsidRPr="002145C9">
              <w:rPr>
                <w:color w:val="000000"/>
                <w:lang w:val="fr-FR"/>
              </w:rPr>
              <w:t>ection</w:t>
            </w:r>
            <w:r w:rsidR="00DD58D5" w:rsidRPr="002145C9">
              <w:rPr>
                <w:color w:val="000000"/>
                <w:lang w:val="fr-FR"/>
              </w:rPr>
              <w:t> </w:t>
            </w:r>
            <w:r w:rsidRPr="002145C9">
              <w:rPr>
                <w:color w:val="000000"/>
                <w:lang w:val="fr-FR"/>
              </w:rPr>
              <w:t>2.3.3.7.3</w:t>
            </w:r>
          </w:p>
        </w:tc>
        <w:tc>
          <w:tcPr>
            <w:tcW w:w="7775" w:type="dxa"/>
          </w:tcPr>
          <w:p w:rsidR="002E460C" w:rsidRPr="002145C9" w:rsidRDefault="002E460C" w:rsidP="001851ED">
            <w:pPr>
              <w:rPr>
                <w:color w:val="000000"/>
                <w:lang w:val="fr-FR"/>
              </w:rPr>
            </w:pPr>
            <w:r w:rsidRPr="002145C9">
              <w:rPr>
                <w:color w:val="000000"/>
                <w:lang w:val="fr-FR"/>
              </w:rPr>
              <w:t xml:space="preserve">corriger le format pour le cas I et le cas II et les formules </w:t>
            </w:r>
          </w:p>
        </w:tc>
      </w:tr>
      <w:tr w:rsidR="002E460C" w:rsidRPr="002145C9" w:rsidTr="004678EB">
        <w:trPr>
          <w:cantSplit/>
        </w:trPr>
        <w:tc>
          <w:tcPr>
            <w:tcW w:w="1701" w:type="dxa"/>
          </w:tcPr>
          <w:p w:rsidR="002E460C" w:rsidRPr="002145C9" w:rsidRDefault="00A3693B" w:rsidP="005064CD">
            <w:pPr>
              <w:jc w:val="left"/>
              <w:rPr>
                <w:color w:val="000000"/>
                <w:lang w:val="fr-FR"/>
              </w:rPr>
            </w:pPr>
            <w:r w:rsidRPr="002145C9">
              <w:rPr>
                <w:color w:val="000000"/>
                <w:lang w:val="fr-FR"/>
              </w:rPr>
              <w:t>Annexe</w:t>
            </w:r>
            <w:r w:rsidR="005064CD" w:rsidRPr="002145C9">
              <w:rPr>
                <w:color w:val="000000"/>
                <w:lang w:val="fr-FR"/>
              </w:rPr>
              <w:t> </w:t>
            </w:r>
            <w:r w:rsidRPr="002145C9">
              <w:rPr>
                <w:color w:val="000000"/>
                <w:lang w:val="fr-FR"/>
              </w:rPr>
              <w:t xml:space="preserve">II, </w:t>
            </w:r>
            <w:r w:rsidRPr="002145C9">
              <w:rPr>
                <w:color w:val="000000"/>
                <w:lang w:val="fr-FR"/>
              </w:rPr>
              <w:br/>
              <w:t>p</w:t>
            </w:r>
            <w:r w:rsidR="002E460C" w:rsidRPr="002145C9">
              <w:rPr>
                <w:color w:val="000000"/>
                <w:lang w:val="fr-FR"/>
              </w:rPr>
              <w:t>artie</w:t>
            </w:r>
            <w:r w:rsidR="005064CD" w:rsidRPr="002145C9">
              <w:rPr>
                <w:color w:val="000000"/>
                <w:lang w:val="fr-FR"/>
              </w:rPr>
              <w:t> </w:t>
            </w:r>
            <w:r w:rsidRPr="002145C9">
              <w:rPr>
                <w:color w:val="000000"/>
                <w:lang w:val="fr-FR"/>
              </w:rPr>
              <w:t>I, s</w:t>
            </w:r>
            <w:r w:rsidR="002E460C" w:rsidRPr="002145C9">
              <w:rPr>
                <w:color w:val="000000"/>
                <w:lang w:val="fr-FR"/>
              </w:rPr>
              <w:t>ections</w:t>
            </w:r>
            <w:r w:rsidR="00DD58D5" w:rsidRPr="002145C9">
              <w:rPr>
                <w:color w:val="000000"/>
                <w:lang w:val="fr-FR"/>
              </w:rPr>
              <w:t> </w:t>
            </w:r>
            <w:r w:rsidR="002E460C" w:rsidRPr="002145C9">
              <w:rPr>
                <w:color w:val="000000"/>
                <w:lang w:val="fr-FR"/>
              </w:rPr>
              <w:t>3.5.1 et 4.2.2</w:t>
            </w:r>
          </w:p>
        </w:tc>
        <w:tc>
          <w:tcPr>
            <w:tcW w:w="7775" w:type="dxa"/>
          </w:tcPr>
          <w:p w:rsidR="002E460C" w:rsidRPr="002145C9" w:rsidRDefault="002E460C" w:rsidP="00B23510">
            <w:pPr>
              <w:rPr>
                <w:color w:val="000000"/>
                <w:lang w:val="fr-FR"/>
              </w:rPr>
            </w:pPr>
            <w:r w:rsidRPr="002145C9">
              <w:rPr>
                <w:color w:val="000000"/>
                <w:lang w:val="fr-FR"/>
              </w:rPr>
              <w:t xml:space="preserve">réinsérer des échelles </w:t>
            </w:r>
            <w:r w:rsidR="00B23510" w:rsidRPr="002145C9">
              <w:rPr>
                <w:color w:val="000000"/>
                <w:lang w:val="fr-FR"/>
              </w:rPr>
              <w:t>dans les</w:t>
            </w:r>
            <w:r w:rsidRPr="002145C9">
              <w:rPr>
                <w:color w:val="000000"/>
                <w:lang w:val="fr-FR"/>
              </w:rPr>
              <w:t xml:space="preserve"> graphiques et enlever les couleurs</w:t>
            </w:r>
          </w:p>
        </w:tc>
      </w:tr>
      <w:tr w:rsidR="002E460C" w:rsidRPr="002145C9" w:rsidTr="004678EB">
        <w:trPr>
          <w:cantSplit/>
        </w:trPr>
        <w:tc>
          <w:tcPr>
            <w:tcW w:w="1701" w:type="dxa"/>
          </w:tcPr>
          <w:p w:rsidR="002E460C" w:rsidRPr="002145C9" w:rsidRDefault="002E460C" w:rsidP="005064CD">
            <w:pPr>
              <w:jc w:val="left"/>
              <w:rPr>
                <w:color w:val="000000"/>
                <w:lang w:val="fr-FR"/>
              </w:rPr>
            </w:pPr>
            <w:r w:rsidRPr="002145C9">
              <w:rPr>
                <w:color w:val="000000"/>
                <w:lang w:val="fr-FR"/>
              </w:rPr>
              <w:lastRenderedPageBreak/>
              <w:t>Annexe</w:t>
            </w:r>
            <w:r w:rsidR="005064CD" w:rsidRPr="002145C9">
              <w:rPr>
                <w:color w:val="000000"/>
                <w:lang w:val="fr-FR"/>
              </w:rPr>
              <w:t> </w:t>
            </w:r>
            <w:r w:rsidR="00A3693B" w:rsidRPr="002145C9">
              <w:rPr>
                <w:color w:val="000000"/>
                <w:lang w:val="fr-FR"/>
              </w:rPr>
              <w:t xml:space="preserve">II, </w:t>
            </w:r>
            <w:r w:rsidR="00A3693B" w:rsidRPr="002145C9">
              <w:rPr>
                <w:color w:val="000000"/>
                <w:lang w:val="fr-FR"/>
              </w:rPr>
              <w:br/>
              <w:t>p</w:t>
            </w:r>
            <w:r w:rsidRPr="002145C9">
              <w:rPr>
                <w:color w:val="000000"/>
                <w:lang w:val="fr-FR"/>
              </w:rPr>
              <w:t>artie</w:t>
            </w:r>
            <w:r w:rsidR="005064CD" w:rsidRPr="002145C9">
              <w:rPr>
                <w:color w:val="000000"/>
                <w:lang w:val="fr-FR"/>
              </w:rPr>
              <w:t> </w:t>
            </w:r>
            <w:r w:rsidR="00A3693B" w:rsidRPr="002145C9">
              <w:rPr>
                <w:color w:val="000000"/>
                <w:lang w:val="fr-FR"/>
              </w:rPr>
              <w:t>I, s</w:t>
            </w:r>
            <w:r w:rsidRPr="002145C9">
              <w:rPr>
                <w:color w:val="000000"/>
                <w:lang w:val="fr-FR"/>
              </w:rPr>
              <w:t>ection</w:t>
            </w:r>
            <w:r w:rsidR="00DD58D5" w:rsidRPr="002145C9">
              <w:rPr>
                <w:color w:val="000000"/>
                <w:lang w:val="fr-FR"/>
              </w:rPr>
              <w:t> </w:t>
            </w:r>
            <w:r w:rsidRPr="002145C9">
              <w:rPr>
                <w:color w:val="000000"/>
                <w:lang w:val="fr-FR"/>
              </w:rPr>
              <w:t>5</w:t>
            </w:r>
          </w:p>
        </w:tc>
        <w:tc>
          <w:tcPr>
            <w:tcW w:w="7775" w:type="dxa"/>
          </w:tcPr>
          <w:p w:rsidR="00F96608" w:rsidRPr="002145C9" w:rsidRDefault="002E460C" w:rsidP="004678EB">
            <w:pPr>
              <w:pStyle w:val="ListParagraph"/>
              <w:numPr>
                <w:ilvl w:val="0"/>
                <w:numId w:val="2"/>
              </w:numPr>
              <w:spacing w:after="60"/>
              <w:ind w:left="227" w:hanging="227"/>
              <w:rPr>
                <w:color w:val="000000"/>
                <w:lang w:val="fr-FR"/>
              </w:rPr>
            </w:pPr>
            <w:r w:rsidRPr="002145C9">
              <w:rPr>
                <w:color w:val="000000"/>
                <w:lang w:val="fr-FR"/>
              </w:rPr>
              <w:t>le titre sera libellé comme suit</w:t>
            </w:r>
            <w:r w:rsidR="00DD58D5" w:rsidRPr="002145C9">
              <w:rPr>
                <w:color w:val="000000"/>
                <w:lang w:val="fr-FR"/>
              </w:rPr>
              <w:t> </w:t>
            </w:r>
            <w:r w:rsidRPr="002145C9">
              <w:rPr>
                <w:color w:val="000000"/>
                <w:lang w:val="fr-FR"/>
              </w:rPr>
              <w:t>: “Mise en culture cyclique de variétés de la</w:t>
            </w:r>
            <w:r w:rsidR="00A3693B" w:rsidRPr="002145C9">
              <w:rPr>
                <w:color w:val="000000"/>
                <w:lang w:val="fr-FR"/>
              </w:rPr>
              <w:t> </w:t>
            </w:r>
            <w:r w:rsidRPr="002145C9">
              <w:rPr>
                <w:color w:val="000000"/>
                <w:lang w:val="fr-FR"/>
              </w:rPr>
              <w:t>collection de variétés pour réduire la taille des essais”</w:t>
            </w:r>
          </w:p>
          <w:p w:rsidR="00F96608" w:rsidRPr="002145C9" w:rsidRDefault="002E460C" w:rsidP="004678EB">
            <w:pPr>
              <w:pStyle w:val="ListParagraph"/>
              <w:numPr>
                <w:ilvl w:val="0"/>
                <w:numId w:val="2"/>
              </w:numPr>
              <w:tabs>
                <w:tab w:val="left" w:pos="292"/>
              </w:tabs>
              <w:spacing w:after="60"/>
              <w:ind w:left="227" w:hanging="227"/>
              <w:rPr>
                <w:lang w:val="fr-FR"/>
              </w:rPr>
            </w:pPr>
            <w:r w:rsidRPr="002145C9">
              <w:rPr>
                <w:color w:val="000000"/>
                <w:lang w:val="fr-FR"/>
              </w:rPr>
              <w:t>le paragraphe</w:t>
            </w:r>
            <w:r w:rsidR="00DD58D5" w:rsidRPr="002145C9">
              <w:rPr>
                <w:color w:val="000000"/>
                <w:lang w:val="fr-FR"/>
              </w:rPr>
              <w:t> </w:t>
            </w:r>
            <w:r w:rsidRPr="002145C9">
              <w:rPr>
                <w:color w:val="000000"/>
                <w:lang w:val="fr-FR"/>
              </w:rPr>
              <w:t>1.1 sera libellé comme suit</w:t>
            </w:r>
            <w:r w:rsidR="00DD58D5" w:rsidRPr="002145C9">
              <w:rPr>
                <w:color w:val="000000"/>
                <w:lang w:val="fr-FR"/>
              </w:rPr>
              <w:t> </w:t>
            </w:r>
            <w:r w:rsidRPr="002145C9">
              <w:rPr>
                <w:color w:val="000000"/>
                <w:lang w:val="fr-FR"/>
              </w:rPr>
              <w:t>: “La mise en culture cyclique de variétés de la collection de variétés (variétés reconnues) pour réduire la</w:t>
            </w:r>
            <w:r w:rsidR="00A3693B" w:rsidRPr="002145C9">
              <w:rPr>
                <w:color w:val="000000"/>
                <w:lang w:val="fr-FR"/>
              </w:rPr>
              <w:t> </w:t>
            </w:r>
            <w:r w:rsidRPr="002145C9">
              <w:rPr>
                <w:color w:val="000000"/>
                <w:lang w:val="fr-FR"/>
              </w:rPr>
              <w:t xml:space="preserve">taille des essais se prête à des essais </w:t>
            </w:r>
            <w:r w:rsidR="00B23510" w:rsidRPr="002145C9">
              <w:rPr>
                <w:color w:val="000000"/>
                <w:lang w:val="fr-FR"/>
              </w:rPr>
              <w:t>lorsque</w:t>
            </w:r>
            <w:r w:rsidR="00DD58D5" w:rsidRPr="002145C9">
              <w:rPr>
                <w:color w:val="000000"/>
                <w:lang w:val="fr-FR"/>
              </w:rPr>
              <w:t> </w:t>
            </w:r>
            <w:r w:rsidRPr="002145C9">
              <w:rPr>
                <w:color w:val="000000"/>
                <w:lang w:val="fr-FR"/>
              </w:rPr>
              <w:t>:</w:t>
            </w:r>
            <w:r w:rsidRPr="002145C9">
              <w:rPr>
                <w:lang w:val="fr-FR"/>
              </w:rPr>
              <w:t>”</w:t>
            </w:r>
          </w:p>
          <w:p w:rsidR="002E460C" w:rsidRPr="002145C9" w:rsidRDefault="002E460C" w:rsidP="004678EB">
            <w:pPr>
              <w:pStyle w:val="ListParagraph"/>
              <w:numPr>
                <w:ilvl w:val="0"/>
                <w:numId w:val="2"/>
              </w:numPr>
              <w:spacing w:after="60"/>
              <w:ind w:left="227" w:hanging="227"/>
              <w:rPr>
                <w:color w:val="000000"/>
                <w:lang w:val="fr-FR"/>
              </w:rPr>
            </w:pPr>
            <w:r w:rsidRPr="002145C9">
              <w:rPr>
                <w:color w:val="000000"/>
                <w:lang w:val="fr-FR"/>
              </w:rPr>
              <w:t>paragraphe</w:t>
            </w:r>
            <w:r w:rsidR="00B23510" w:rsidRPr="002145C9">
              <w:rPr>
                <w:color w:val="000000"/>
                <w:lang w:val="fr-FR"/>
              </w:rPr>
              <w:t> </w:t>
            </w:r>
            <w:r w:rsidRPr="002145C9">
              <w:rPr>
                <w:color w:val="000000"/>
                <w:lang w:val="fr-FR"/>
              </w:rPr>
              <w:t>1.1, introduire un dernier boulon</w:t>
            </w:r>
            <w:r w:rsidR="00DD58D5" w:rsidRPr="002145C9">
              <w:rPr>
                <w:color w:val="000000"/>
                <w:lang w:val="fr-FR"/>
              </w:rPr>
              <w:t> </w:t>
            </w:r>
            <w:r w:rsidRPr="002145C9">
              <w:rPr>
                <w:color w:val="000000"/>
                <w:lang w:val="fr-FR"/>
              </w:rPr>
              <w:t>: “trois</w:t>
            </w:r>
            <w:r w:rsidR="00B23510" w:rsidRPr="002145C9">
              <w:rPr>
                <w:color w:val="000000"/>
                <w:lang w:val="fr-FR"/>
              </w:rPr>
              <w:t> </w:t>
            </w:r>
            <w:r w:rsidRPr="002145C9">
              <w:rPr>
                <w:color w:val="000000"/>
                <w:lang w:val="fr-FR"/>
              </w:rPr>
              <w:t xml:space="preserve">cycles de végétation indépendants sont normalement cultivés. </w:t>
            </w:r>
            <w:r w:rsidR="00DD58D5" w:rsidRPr="002145C9">
              <w:rPr>
                <w:color w:val="000000"/>
                <w:lang w:val="fr-FR"/>
              </w:rPr>
              <w:t xml:space="preserve"> </w:t>
            </w:r>
            <w:r w:rsidRPr="002145C9">
              <w:rPr>
                <w:color w:val="000000"/>
                <w:lang w:val="fr-FR"/>
              </w:rPr>
              <w:t>Les conseils ci</w:t>
            </w:r>
            <w:r w:rsidR="005D7013" w:rsidRPr="002145C9">
              <w:rPr>
                <w:color w:val="000000"/>
                <w:lang w:val="fr-FR"/>
              </w:rPr>
              <w:noBreakHyphen/>
            </w:r>
            <w:r w:rsidRPr="002145C9">
              <w:rPr>
                <w:color w:val="000000"/>
                <w:lang w:val="fr-FR"/>
              </w:rPr>
              <w:t>dessous traitent de ce</w:t>
            </w:r>
            <w:r w:rsidR="00A3693B" w:rsidRPr="002145C9">
              <w:rPr>
                <w:color w:val="000000"/>
                <w:lang w:val="fr-FR"/>
              </w:rPr>
              <w:t> </w:t>
            </w:r>
            <w:r w:rsidRPr="002145C9">
              <w:rPr>
                <w:color w:val="000000"/>
                <w:lang w:val="fr-FR"/>
              </w:rPr>
              <w:t xml:space="preserve">cas. </w:t>
            </w:r>
            <w:r w:rsidR="00DD58D5" w:rsidRPr="002145C9">
              <w:rPr>
                <w:color w:val="000000"/>
                <w:lang w:val="fr-FR"/>
              </w:rPr>
              <w:t xml:space="preserve"> </w:t>
            </w:r>
            <w:r w:rsidRPr="002145C9">
              <w:rPr>
                <w:color w:val="000000"/>
                <w:lang w:val="fr-FR"/>
              </w:rPr>
              <w:t>Toutefois, cela peut également s</w:t>
            </w:r>
            <w:r w:rsidR="00327C7B" w:rsidRPr="002145C9">
              <w:rPr>
                <w:color w:val="000000"/>
                <w:lang w:val="fr-FR"/>
              </w:rPr>
              <w:t>’</w:t>
            </w:r>
            <w:r w:rsidRPr="002145C9">
              <w:rPr>
                <w:color w:val="000000"/>
                <w:lang w:val="fr-FR"/>
              </w:rPr>
              <w:t>appliquer aux espèces pour lesquelles deux</w:t>
            </w:r>
            <w:r w:rsidR="00DD58D5" w:rsidRPr="002145C9">
              <w:rPr>
                <w:color w:val="000000"/>
                <w:lang w:val="fr-FR"/>
              </w:rPr>
              <w:t> </w:t>
            </w:r>
            <w:r w:rsidRPr="002145C9">
              <w:rPr>
                <w:color w:val="000000"/>
                <w:lang w:val="fr-FR"/>
              </w:rPr>
              <w:t>cycles de végétation indépendants sont normalement cultivés”.</w:t>
            </w:r>
          </w:p>
          <w:p w:rsidR="002E460C" w:rsidRPr="002145C9" w:rsidRDefault="002E460C" w:rsidP="004678EB">
            <w:pPr>
              <w:pStyle w:val="ListParagraph"/>
              <w:numPr>
                <w:ilvl w:val="0"/>
                <w:numId w:val="2"/>
              </w:numPr>
              <w:spacing w:after="60"/>
              <w:ind w:left="227" w:hanging="227"/>
              <w:rPr>
                <w:color w:val="000000"/>
                <w:lang w:val="fr-FR"/>
              </w:rPr>
            </w:pPr>
            <w:r w:rsidRPr="002145C9">
              <w:rPr>
                <w:color w:val="000000"/>
                <w:lang w:val="fr-FR"/>
              </w:rPr>
              <w:t>la dernière phrase du deuxième</w:t>
            </w:r>
            <w:r w:rsidR="00B23510" w:rsidRPr="002145C9">
              <w:rPr>
                <w:color w:val="000000"/>
                <w:lang w:val="fr-FR"/>
              </w:rPr>
              <w:t> </w:t>
            </w:r>
            <w:r w:rsidRPr="002145C9">
              <w:rPr>
                <w:color w:val="000000"/>
                <w:lang w:val="fr-FR"/>
              </w:rPr>
              <w:t>paragraphe de 1.2 sera libellée comme suit</w:t>
            </w:r>
            <w:r w:rsidR="00DD58D5" w:rsidRPr="002145C9">
              <w:rPr>
                <w:color w:val="000000"/>
                <w:lang w:val="fr-FR"/>
              </w:rPr>
              <w:t> </w:t>
            </w:r>
            <w:r w:rsidRPr="002145C9">
              <w:rPr>
                <w:color w:val="000000"/>
                <w:lang w:val="fr-FR"/>
              </w:rPr>
              <w:t>: “Si, après un examen DHS</w:t>
            </w:r>
            <w:r w:rsidRPr="002145C9">
              <w:rPr>
                <w:lang w:val="fr-FR"/>
              </w:rPr>
              <w:t>, une variété est ajoutée à la collection de variétés, elle est attribuée à une série et est omise cycliquement des essais tous les trois ans”.</w:t>
            </w:r>
          </w:p>
          <w:p w:rsidR="002E460C" w:rsidRPr="002145C9" w:rsidRDefault="00B23510" w:rsidP="004678EB">
            <w:pPr>
              <w:pStyle w:val="ListParagraph"/>
              <w:numPr>
                <w:ilvl w:val="0"/>
                <w:numId w:val="2"/>
              </w:numPr>
              <w:spacing w:after="60"/>
              <w:ind w:left="227" w:hanging="227"/>
              <w:rPr>
                <w:color w:val="000000"/>
                <w:lang w:val="fr-FR"/>
              </w:rPr>
            </w:pPr>
            <w:r w:rsidRPr="002145C9">
              <w:rPr>
                <w:color w:val="000000"/>
                <w:lang w:val="fr-FR"/>
              </w:rPr>
              <w:t>P</w:t>
            </w:r>
            <w:r w:rsidR="002E460C" w:rsidRPr="002145C9">
              <w:rPr>
                <w:color w:val="000000"/>
                <w:lang w:val="fr-FR"/>
              </w:rPr>
              <w:t>aragraphe</w:t>
            </w:r>
            <w:r w:rsidRPr="002145C9">
              <w:rPr>
                <w:color w:val="000000"/>
                <w:lang w:val="fr-FR"/>
              </w:rPr>
              <w:t> </w:t>
            </w:r>
            <w:r w:rsidR="002E460C" w:rsidRPr="002145C9">
              <w:rPr>
                <w:color w:val="000000"/>
                <w:lang w:val="fr-FR"/>
              </w:rPr>
              <w:t>1.3, les phrases</w:t>
            </w:r>
            <w:r w:rsidRPr="002145C9">
              <w:rPr>
                <w:color w:val="000000"/>
                <w:lang w:val="fr-FR"/>
              </w:rPr>
              <w:t> </w:t>
            </w:r>
            <w:r w:rsidR="002E460C" w:rsidRPr="002145C9">
              <w:rPr>
                <w:color w:val="000000"/>
                <w:lang w:val="fr-FR"/>
              </w:rPr>
              <w:t>5 et</w:t>
            </w:r>
            <w:r w:rsidRPr="002145C9">
              <w:rPr>
                <w:color w:val="000000"/>
                <w:lang w:val="fr-FR"/>
              </w:rPr>
              <w:t> </w:t>
            </w:r>
            <w:r w:rsidR="002E460C" w:rsidRPr="002145C9">
              <w:rPr>
                <w:color w:val="000000"/>
                <w:lang w:val="fr-FR"/>
              </w:rPr>
              <w:t>6 seront libellées comme suit</w:t>
            </w:r>
            <w:r w:rsidR="00DD58D5" w:rsidRPr="002145C9">
              <w:rPr>
                <w:color w:val="000000"/>
                <w:lang w:val="fr-FR"/>
              </w:rPr>
              <w:t> </w:t>
            </w:r>
            <w:r w:rsidR="002E460C" w:rsidRPr="002145C9">
              <w:rPr>
                <w:color w:val="000000"/>
                <w:lang w:val="fr-FR"/>
              </w:rPr>
              <w:t>: “En raison d</w:t>
            </w:r>
            <w:r w:rsidR="00327C7B" w:rsidRPr="002145C9">
              <w:rPr>
                <w:color w:val="000000"/>
                <w:lang w:val="fr-FR"/>
              </w:rPr>
              <w:t>’</w:t>
            </w:r>
            <w:r w:rsidR="002E460C" w:rsidRPr="002145C9">
              <w:rPr>
                <w:color w:val="000000"/>
                <w:lang w:val="fr-FR"/>
              </w:rPr>
              <w:t>un décalage possible entre l</w:t>
            </w:r>
            <w:r w:rsidR="00327C7B" w:rsidRPr="002145C9">
              <w:rPr>
                <w:color w:val="000000"/>
                <w:lang w:val="fr-FR"/>
              </w:rPr>
              <w:t>’</w:t>
            </w:r>
            <w:r w:rsidR="002E460C" w:rsidRPr="002145C9">
              <w:rPr>
                <w:color w:val="000000"/>
                <w:lang w:val="fr-FR"/>
              </w:rPr>
              <w:t>examen DHS final et la dé</w:t>
            </w:r>
            <w:r w:rsidR="002E460C" w:rsidRPr="002145C9">
              <w:rPr>
                <w:lang w:val="fr-FR"/>
              </w:rPr>
              <w:t>cision de l</w:t>
            </w:r>
            <w:r w:rsidR="00327C7B" w:rsidRPr="002145C9">
              <w:rPr>
                <w:lang w:val="fr-FR"/>
              </w:rPr>
              <w:t>’</w:t>
            </w:r>
            <w:r w:rsidR="002E460C" w:rsidRPr="002145C9">
              <w:rPr>
                <w:lang w:val="fr-FR"/>
              </w:rPr>
              <w:t>application, les</w:t>
            </w:r>
            <w:r w:rsidR="00A3693B" w:rsidRPr="002145C9">
              <w:rPr>
                <w:lang w:val="fr-FR"/>
              </w:rPr>
              <w:t> </w:t>
            </w:r>
            <w:r w:rsidR="002E460C" w:rsidRPr="002145C9">
              <w:rPr>
                <w:lang w:val="fr-FR"/>
              </w:rPr>
              <w:t>variétés candidates sont maintenues à l</w:t>
            </w:r>
            <w:r w:rsidR="00327C7B" w:rsidRPr="002145C9">
              <w:rPr>
                <w:lang w:val="fr-FR"/>
              </w:rPr>
              <w:t>’</w:t>
            </w:r>
            <w:r w:rsidR="002E460C" w:rsidRPr="002145C9">
              <w:rPr>
                <w:lang w:val="fr-FR"/>
              </w:rPr>
              <w:t>essai pendant une quatrième</w:t>
            </w:r>
            <w:r w:rsidRPr="002145C9">
              <w:rPr>
                <w:lang w:val="fr-FR"/>
              </w:rPr>
              <w:t> </w:t>
            </w:r>
            <w:r w:rsidR="002E460C" w:rsidRPr="002145C9">
              <w:rPr>
                <w:lang w:val="fr-FR"/>
              </w:rPr>
              <w:t>année après la période d</w:t>
            </w:r>
            <w:r w:rsidR="00327C7B" w:rsidRPr="002145C9">
              <w:rPr>
                <w:lang w:val="fr-FR"/>
              </w:rPr>
              <w:t>’</w:t>
            </w:r>
            <w:r w:rsidR="002E460C" w:rsidRPr="002145C9">
              <w:rPr>
                <w:lang w:val="fr-FR"/>
              </w:rPr>
              <w:t>examen de trois ans.  Si une décision positive est prise, elles deviendront des variétés reconnues à l</w:t>
            </w:r>
            <w:r w:rsidR="00327C7B" w:rsidRPr="002145C9">
              <w:rPr>
                <w:lang w:val="fr-FR"/>
              </w:rPr>
              <w:t>’</w:t>
            </w:r>
            <w:r w:rsidR="002E460C" w:rsidRPr="002145C9">
              <w:rPr>
                <w:lang w:val="fr-FR"/>
              </w:rPr>
              <w:t>essai et entreront dans le système de mise en culture cyclique”.</w:t>
            </w:r>
          </w:p>
          <w:p w:rsidR="00F96608" w:rsidRPr="002145C9" w:rsidRDefault="002E460C" w:rsidP="004678EB">
            <w:pPr>
              <w:pStyle w:val="ListParagraph"/>
              <w:numPr>
                <w:ilvl w:val="0"/>
                <w:numId w:val="2"/>
              </w:numPr>
              <w:spacing w:after="60"/>
              <w:ind w:left="227" w:hanging="227"/>
              <w:rPr>
                <w:lang w:val="fr-FR"/>
              </w:rPr>
            </w:pPr>
            <w:r w:rsidRPr="002145C9">
              <w:rPr>
                <w:lang w:val="fr-FR"/>
              </w:rPr>
              <w:t>note dans le paragraphe</w:t>
            </w:r>
            <w:r w:rsidR="00DD58D5" w:rsidRPr="002145C9">
              <w:rPr>
                <w:lang w:val="fr-FR"/>
              </w:rPr>
              <w:t> </w:t>
            </w:r>
            <w:r w:rsidRPr="002145C9">
              <w:rPr>
                <w:lang w:val="fr-FR"/>
              </w:rPr>
              <w:t>1.4, la première</w:t>
            </w:r>
            <w:r w:rsidR="00B23510" w:rsidRPr="002145C9">
              <w:rPr>
                <w:lang w:val="fr-FR"/>
              </w:rPr>
              <w:t> </w:t>
            </w:r>
            <w:r w:rsidRPr="002145C9">
              <w:rPr>
                <w:lang w:val="fr-FR"/>
              </w:rPr>
              <w:t>phrase sera libellée comme suit</w:t>
            </w:r>
            <w:r w:rsidR="00DD58D5" w:rsidRPr="002145C9">
              <w:rPr>
                <w:lang w:val="fr-FR"/>
              </w:rPr>
              <w:t> </w:t>
            </w:r>
            <w:r w:rsidRPr="002145C9">
              <w:rPr>
                <w:lang w:val="fr-FR"/>
              </w:rPr>
              <w:t>: Note : si le logiciel DUSTNT est utilisé, il est possible de donner l</w:t>
            </w:r>
            <w:r w:rsidR="00327C7B" w:rsidRPr="002145C9">
              <w:rPr>
                <w:lang w:val="fr-FR"/>
              </w:rPr>
              <w:t>’</w:t>
            </w:r>
            <w:r w:rsidRPr="002145C9">
              <w:rPr>
                <w:lang w:val="fr-FR"/>
              </w:rPr>
              <w:t>impression qu</w:t>
            </w:r>
            <w:r w:rsidR="00327C7B" w:rsidRPr="002145C9">
              <w:rPr>
                <w:lang w:val="fr-FR"/>
              </w:rPr>
              <w:t>’</w:t>
            </w:r>
            <w:r w:rsidRPr="002145C9">
              <w:rPr>
                <w:lang w:val="fr-FR"/>
              </w:rPr>
              <w:t>une variété fait défaut tout simplement en l</w:t>
            </w:r>
            <w:r w:rsidR="00327C7B" w:rsidRPr="002145C9">
              <w:rPr>
                <w:lang w:val="fr-FR"/>
              </w:rPr>
              <w:t>’</w:t>
            </w:r>
            <w:r w:rsidRPr="002145C9">
              <w:rPr>
                <w:lang w:val="fr-FR"/>
              </w:rPr>
              <w:t>enlevant du “fichier E”.</w:t>
            </w:r>
          </w:p>
          <w:p w:rsidR="002E460C" w:rsidRPr="002145C9" w:rsidRDefault="002E460C" w:rsidP="004678EB">
            <w:pPr>
              <w:pStyle w:val="ListParagraph"/>
              <w:numPr>
                <w:ilvl w:val="0"/>
                <w:numId w:val="2"/>
              </w:numPr>
              <w:spacing w:after="60"/>
              <w:ind w:left="227" w:hanging="227"/>
              <w:rPr>
                <w:color w:val="000000"/>
                <w:lang w:val="fr-FR"/>
              </w:rPr>
            </w:pPr>
            <w:r w:rsidRPr="002145C9">
              <w:rPr>
                <w:lang w:val="fr-FR"/>
              </w:rPr>
              <w:t>paragraphe</w:t>
            </w:r>
            <w:r w:rsidR="00B23510" w:rsidRPr="002145C9">
              <w:rPr>
                <w:lang w:val="fr-FR"/>
              </w:rPr>
              <w:t> </w:t>
            </w:r>
            <w:r w:rsidRPr="002145C9">
              <w:rPr>
                <w:lang w:val="fr-FR"/>
              </w:rPr>
              <w:t>4.2.1, supprimer le tiret supplémentaire dans “t—test” (version anglaise)</w:t>
            </w:r>
          </w:p>
        </w:tc>
      </w:tr>
    </w:tbl>
    <w:p w:rsidR="002E460C" w:rsidRPr="002145C9" w:rsidRDefault="002E460C" w:rsidP="008D7F10">
      <w:pPr>
        <w:ind w:firstLine="567"/>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a </w:t>
      </w:r>
      <w:r w:rsidRPr="002145C9">
        <w:rPr>
          <w:lang w:val="fr-FR"/>
        </w:rPr>
        <w:t>pr</w:t>
      </w:r>
      <w:r w:rsidR="00B23510" w:rsidRPr="002145C9">
        <w:rPr>
          <w:lang w:val="fr-FR"/>
        </w:rPr>
        <w:t>is</w:t>
      </w:r>
      <w:r w:rsidRPr="002145C9">
        <w:rPr>
          <w:lang w:val="fr-FR"/>
        </w:rPr>
        <w:t xml:space="preserve"> note que les traductions en français, allemand et espagnol du texte original anglais ser</w:t>
      </w:r>
      <w:r w:rsidR="00B23510" w:rsidRPr="002145C9">
        <w:rPr>
          <w:lang w:val="fr-FR"/>
        </w:rPr>
        <w:t>aie</w:t>
      </w:r>
      <w:r w:rsidRPr="002145C9">
        <w:rPr>
          <w:lang w:val="fr-FR"/>
        </w:rPr>
        <w:t>nt vérifiées par les membres concernés du Comité de rédaction avant que les projets pertinents des documents TGP ne soient présentés pour adoption par le Conseil à sa quarante</w:t>
      </w:r>
      <w:r w:rsidR="005D7013" w:rsidRPr="002145C9">
        <w:rPr>
          <w:lang w:val="fr-FR"/>
        </w:rPr>
        <w:noBreakHyphen/>
      </w:r>
      <w:r w:rsidRPr="002145C9">
        <w:rPr>
          <w:lang w:val="fr-FR"/>
        </w:rPr>
        <w:t>huitième session ordinaire</w:t>
      </w:r>
      <w:r w:rsidR="005064CD" w:rsidRPr="002145C9">
        <w:rPr>
          <w:lang w:val="fr-FR"/>
        </w:rPr>
        <w:t xml:space="preserve"> (voir le paragraphe 38 du </w:t>
      </w:r>
      <w:r w:rsidR="00327C7B" w:rsidRPr="002145C9">
        <w:rPr>
          <w:lang w:val="fr-FR"/>
        </w:rPr>
        <w:t>document TC</w:t>
      </w:r>
      <w:r w:rsidR="005064CD" w:rsidRPr="002145C9">
        <w:rPr>
          <w:lang w:val="fr-FR"/>
        </w:rPr>
        <w:t xml:space="preserve">/50/36 </w:t>
      </w:r>
      <w:r w:rsidR="005064CD" w:rsidRPr="002145C9">
        <w:rPr>
          <w:color w:val="000000"/>
          <w:lang w:val="fr-FR"/>
        </w:rPr>
        <w:t>“Compte rendu des conclusions</w:t>
      </w:r>
      <w:r w:rsidR="005064CD" w:rsidRPr="002145C9">
        <w:rPr>
          <w:lang w:val="fr-FR"/>
        </w:rPr>
        <w:t>”)</w:t>
      </w:r>
      <w:r w:rsidRPr="002145C9">
        <w:rPr>
          <w:lang w:val="fr-FR"/>
        </w:rPr>
        <w:t>.</w:t>
      </w:r>
    </w:p>
    <w:p w:rsidR="002E460C" w:rsidRPr="002145C9" w:rsidRDefault="002E460C" w:rsidP="008D7F10">
      <w:pPr>
        <w:ind w:firstLine="567"/>
        <w:rPr>
          <w:lang w:val="fr-FR"/>
        </w:rPr>
      </w:pPr>
    </w:p>
    <w:p w:rsidR="002E460C" w:rsidRPr="002145C9" w:rsidRDefault="002E460C" w:rsidP="00E82272">
      <w:pPr>
        <w:pStyle w:val="Heading5"/>
        <w:ind w:left="567" w:firstLine="0"/>
      </w:pPr>
      <w:r w:rsidRPr="002145C9">
        <w:t>Révision du document TGP/8 : deuxième</w:t>
      </w:r>
      <w:r w:rsidR="005064CD" w:rsidRPr="002145C9">
        <w:t> </w:t>
      </w:r>
      <w:r w:rsidRPr="002145C9">
        <w:t>partie : section 10 : Évaluation de l</w:t>
      </w:r>
      <w:r w:rsidR="00327C7B" w:rsidRPr="002145C9">
        <w:t>’</w:t>
      </w:r>
      <w:r w:rsidRPr="002145C9">
        <w:t>homogénéité sur la base de la méthode de variance relative</w:t>
      </w:r>
    </w:p>
    <w:p w:rsidR="002E460C" w:rsidRPr="002145C9" w:rsidRDefault="002E460C" w:rsidP="008D7F10">
      <w:pPr>
        <w:keepNext/>
        <w:rPr>
          <w:lang w:val="fr-FR"/>
        </w:rPr>
      </w:pPr>
    </w:p>
    <w:p w:rsidR="002E460C" w:rsidRPr="002145C9" w:rsidRDefault="002E460C" w:rsidP="00BC094E">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a </w:t>
      </w:r>
      <w:r w:rsidRPr="002145C9">
        <w:rPr>
          <w:lang w:val="fr-FR"/>
        </w:rPr>
        <w:t>examin</w:t>
      </w:r>
      <w:r w:rsidR="00B23510" w:rsidRPr="002145C9">
        <w:rPr>
          <w:lang w:val="fr-FR"/>
        </w:rPr>
        <w:t>é</w:t>
      </w:r>
      <w:r w:rsidRPr="002145C9">
        <w:rPr>
          <w:lang w:val="fr-FR"/>
        </w:rPr>
        <w:t xml:space="preserve"> le </w:t>
      </w:r>
      <w:r w:rsidR="00327C7B" w:rsidRPr="002145C9">
        <w:rPr>
          <w:lang w:val="fr-FR"/>
        </w:rPr>
        <w:t>document TC</w:t>
      </w:r>
      <w:r w:rsidRPr="002145C9">
        <w:rPr>
          <w:lang w:val="fr-FR"/>
        </w:rPr>
        <w:t xml:space="preserve">/50/23 et </w:t>
      </w:r>
      <w:r w:rsidR="00B23510" w:rsidRPr="002145C9">
        <w:rPr>
          <w:lang w:val="fr-FR"/>
        </w:rPr>
        <w:t xml:space="preserve">est </w:t>
      </w:r>
      <w:r w:rsidRPr="002145C9">
        <w:rPr>
          <w:lang w:val="fr-FR"/>
        </w:rPr>
        <w:t>conven</w:t>
      </w:r>
      <w:r w:rsidR="00B23510" w:rsidRPr="002145C9">
        <w:rPr>
          <w:lang w:val="fr-FR"/>
        </w:rPr>
        <w:t>u</w:t>
      </w:r>
      <w:r w:rsidRPr="002145C9">
        <w:rPr>
          <w:lang w:val="fr-FR"/>
        </w:rPr>
        <w:t xml:space="preserve"> de la proposition de révision du document TGP/8, section 10 : “Évaluation de l</w:t>
      </w:r>
      <w:r w:rsidR="00327C7B" w:rsidRPr="002145C9">
        <w:rPr>
          <w:lang w:val="fr-FR"/>
        </w:rPr>
        <w:t>’</w:t>
      </w:r>
      <w:r w:rsidRPr="002145C9">
        <w:rPr>
          <w:lang w:val="fr-FR"/>
        </w:rPr>
        <w:t>homogénéité sur la base de la méthode de variance relative”, comme indiqué dans l</w:t>
      </w:r>
      <w:r w:rsidR="00327C7B" w:rsidRPr="002145C9">
        <w:rPr>
          <w:lang w:val="fr-FR"/>
        </w:rPr>
        <w:t>’</w:t>
      </w:r>
      <w:r w:rsidRPr="002145C9">
        <w:rPr>
          <w:lang w:val="fr-FR"/>
        </w:rPr>
        <w:t xml:space="preserve">annexe II du </w:t>
      </w:r>
      <w:r w:rsidR="00327C7B" w:rsidRPr="002145C9">
        <w:rPr>
          <w:lang w:val="fr-FR"/>
        </w:rPr>
        <w:t>document TC</w:t>
      </w:r>
      <w:r w:rsidRPr="002145C9">
        <w:rPr>
          <w:lang w:val="fr-FR"/>
        </w:rPr>
        <w:t>/50/23.</w:t>
      </w:r>
    </w:p>
    <w:p w:rsidR="002E460C" w:rsidRPr="002145C9" w:rsidRDefault="002E460C" w:rsidP="008D7F10">
      <w:pPr>
        <w:keepNext/>
        <w:rPr>
          <w:lang w:val="fr-FR"/>
        </w:rPr>
      </w:pPr>
    </w:p>
    <w:p w:rsidR="002E460C" w:rsidRPr="002145C9" w:rsidRDefault="002E460C" w:rsidP="004678EB">
      <w:pPr>
        <w:pStyle w:val="Heading4"/>
        <w:rPr>
          <w:lang w:val="fr-FR"/>
        </w:rPr>
      </w:pPr>
      <w:r w:rsidRPr="002145C9">
        <w:rPr>
          <w:lang w:val="fr-FR"/>
        </w:rPr>
        <w:t>TGP/14 : Glossaire des termes utilisés dans les documents de l</w:t>
      </w:r>
      <w:r w:rsidR="00327C7B" w:rsidRPr="002145C9">
        <w:rPr>
          <w:lang w:val="fr-FR"/>
        </w:rPr>
        <w:t>’</w:t>
      </w:r>
      <w:r w:rsidRPr="002145C9">
        <w:rPr>
          <w:lang w:val="fr-FR"/>
        </w:rPr>
        <w:t>UPOV – Correction (version espagnole)</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23510" w:rsidRPr="002145C9">
        <w:rPr>
          <w:lang w:val="fr-FR"/>
        </w:rPr>
        <w:t xml:space="preserve">a </w:t>
      </w:r>
      <w:r w:rsidRPr="002145C9">
        <w:rPr>
          <w:lang w:val="fr-FR"/>
        </w:rPr>
        <w:t>pr</w:t>
      </w:r>
      <w:r w:rsidR="00B23510" w:rsidRPr="002145C9">
        <w:rPr>
          <w:lang w:val="fr-FR"/>
        </w:rPr>
        <w:t>is</w:t>
      </w:r>
      <w:r w:rsidRPr="002145C9">
        <w:rPr>
          <w:lang w:val="fr-FR"/>
        </w:rPr>
        <w:t xml:space="preserve"> note de la correction apportée à la version espagnole du document TGP/14 : section</w:t>
      </w:r>
      <w:r w:rsidR="00DD58D5" w:rsidRPr="002145C9">
        <w:rPr>
          <w:lang w:val="fr-FR"/>
        </w:rPr>
        <w:t> </w:t>
      </w:r>
      <w:r w:rsidRPr="002145C9">
        <w:rPr>
          <w:lang w:val="fr-FR"/>
        </w:rPr>
        <w:t>2 : sous</w:t>
      </w:r>
      <w:r w:rsidR="005D7013" w:rsidRPr="002145C9">
        <w:rPr>
          <w:lang w:val="fr-FR"/>
        </w:rPr>
        <w:noBreakHyphen/>
      </w:r>
      <w:r w:rsidRPr="002145C9">
        <w:rPr>
          <w:lang w:val="fr-FR"/>
        </w:rPr>
        <w:t>section 3 : Color, paragraphe</w:t>
      </w:r>
      <w:r w:rsidR="00DD58D5" w:rsidRPr="002145C9">
        <w:rPr>
          <w:lang w:val="fr-FR"/>
        </w:rPr>
        <w:t> </w:t>
      </w:r>
      <w:r w:rsidRPr="002145C9">
        <w:rPr>
          <w:lang w:val="fr-FR"/>
        </w:rPr>
        <w:t xml:space="preserve">2.2.2, comme indiqué dans le paragraphe 22 du </w:t>
      </w:r>
      <w:r w:rsidR="00327C7B" w:rsidRPr="002145C9">
        <w:rPr>
          <w:lang w:val="fr-FR"/>
        </w:rPr>
        <w:t>document TC</w:t>
      </w:r>
      <w:r w:rsidRPr="002145C9">
        <w:rPr>
          <w:lang w:val="fr-FR"/>
        </w:rPr>
        <w:t>/50/5.</w:t>
      </w:r>
    </w:p>
    <w:p w:rsidR="002E460C" w:rsidRPr="002145C9" w:rsidRDefault="002E460C" w:rsidP="009B5F57">
      <w:pPr>
        <w:spacing w:line="360" w:lineRule="auto"/>
        <w:rPr>
          <w:lang w:val="fr-FR"/>
        </w:rPr>
      </w:pPr>
    </w:p>
    <w:p w:rsidR="002E460C" w:rsidRPr="002145C9" w:rsidRDefault="002E460C" w:rsidP="00C55ED0">
      <w:pPr>
        <w:pStyle w:val="Heading3"/>
        <w:rPr>
          <w:lang w:val="fr-FR"/>
        </w:rPr>
      </w:pPr>
      <w:bookmarkStart w:id="52" w:name="_Toc378251517"/>
      <w:bookmarkStart w:id="53" w:name="_Toc381279978"/>
      <w:bookmarkStart w:id="54" w:name="_Toc395598394"/>
      <w:bookmarkStart w:id="55" w:name="_Toc397441062"/>
      <w:bookmarkStart w:id="56" w:name="_Toc398631143"/>
      <w:r w:rsidRPr="002145C9">
        <w:rPr>
          <w:lang w:val="fr-FR"/>
        </w:rPr>
        <w:t>Future révision de documents TGP approuvés antérieurement par le</w:t>
      </w:r>
      <w:r w:rsidR="00327C7B" w:rsidRPr="002145C9">
        <w:rPr>
          <w:lang w:val="fr-FR"/>
        </w:rPr>
        <w:t> TC</w:t>
      </w:r>
      <w:bookmarkEnd w:id="52"/>
      <w:bookmarkEnd w:id="53"/>
      <w:bookmarkEnd w:id="54"/>
      <w:bookmarkEnd w:id="55"/>
      <w:bookmarkEnd w:id="56"/>
    </w:p>
    <w:p w:rsidR="00C55ED0" w:rsidRPr="002145C9" w:rsidRDefault="00C55ED0" w:rsidP="00C55ED0">
      <w:pPr>
        <w:rPr>
          <w:lang w:val="fr-FR"/>
        </w:rPr>
      </w:pPr>
    </w:p>
    <w:p w:rsidR="002E460C" w:rsidRPr="002145C9" w:rsidRDefault="002E460C" w:rsidP="004678EB">
      <w:pPr>
        <w:pStyle w:val="Heading4"/>
        <w:rPr>
          <w:lang w:val="fr-FR"/>
        </w:rPr>
      </w:pPr>
      <w:r w:rsidRPr="002145C9">
        <w:rPr>
          <w:lang w:val="fr-FR"/>
        </w:rPr>
        <w:t>TGP/9 : Examen de la distinction</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7910CC" w:rsidRPr="002145C9">
        <w:rPr>
          <w:lang w:val="fr-FR"/>
        </w:rPr>
        <w:t xml:space="preserve">a </w:t>
      </w:r>
      <w:r w:rsidRPr="002145C9">
        <w:rPr>
          <w:lang w:val="fr-FR"/>
        </w:rPr>
        <w:t>pr</w:t>
      </w:r>
      <w:r w:rsidR="007910CC" w:rsidRPr="002145C9">
        <w:rPr>
          <w:lang w:val="fr-FR"/>
        </w:rPr>
        <w:t>is</w:t>
      </w:r>
      <w:r w:rsidRPr="002145C9">
        <w:rPr>
          <w:lang w:val="fr-FR"/>
        </w:rPr>
        <w:t xml:space="preserve"> note des révisions déjà approuvées pour le </w:t>
      </w:r>
      <w:r w:rsidR="00F96608" w:rsidRPr="002145C9">
        <w:rPr>
          <w:lang w:val="fr-FR"/>
        </w:rPr>
        <w:t>document TG</w:t>
      </w:r>
      <w:r w:rsidRPr="002145C9">
        <w:rPr>
          <w:lang w:val="fr-FR"/>
        </w:rPr>
        <w:t>P/9, telles qu</w:t>
      </w:r>
      <w:r w:rsidR="00327C7B" w:rsidRPr="002145C9">
        <w:rPr>
          <w:lang w:val="fr-FR"/>
        </w:rPr>
        <w:t>’</w:t>
      </w:r>
      <w:r w:rsidRPr="002145C9">
        <w:rPr>
          <w:lang w:val="fr-FR"/>
        </w:rPr>
        <w:t>elles figurent dans l</w:t>
      </w:r>
      <w:r w:rsidR="00327C7B" w:rsidRPr="002145C9">
        <w:rPr>
          <w:lang w:val="fr-FR"/>
        </w:rPr>
        <w:t>’</w:t>
      </w:r>
      <w:r w:rsidRPr="002145C9">
        <w:rPr>
          <w:lang w:val="fr-FR"/>
        </w:rPr>
        <w:t>annexe</w:t>
      </w:r>
      <w:r w:rsidR="007910CC" w:rsidRPr="002145C9">
        <w:rPr>
          <w:lang w:val="fr-FR"/>
        </w:rPr>
        <w:t> </w:t>
      </w:r>
      <w:r w:rsidRPr="002145C9">
        <w:rPr>
          <w:lang w:val="fr-FR"/>
        </w:rPr>
        <w:t xml:space="preserve">III du </w:t>
      </w:r>
      <w:r w:rsidR="00327C7B" w:rsidRPr="002145C9">
        <w:rPr>
          <w:lang w:val="fr-FR"/>
        </w:rPr>
        <w:t>document TC</w:t>
      </w:r>
      <w:r w:rsidRPr="002145C9">
        <w:rPr>
          <w:lang w:val="fr-FR"/>
        </w:rPr>
        <w:t>/50/5.</w:t>
      </w:r>
    </w:p>
    <w:p w:rsidR="002E460C" w:rsidRPr="002145C9" w:rsidRDefault="002E460C" w:rsidP="008D7F10">
      <w:pPr>
        <w:rPr>
          <w:lang w:val="fr-FR"/>
        </w:rPr>
      </w:pPr>
    </w:p>
    <w:p w:rsidR="002E460C" w:rsidRPr="002145C9" w:rsidRDefault="002E460C" w:rsidP="008D7F10">
      <w:pPr>
        <w:rPr>
          <w:i/>
          <w:iCs/>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7910CC" w:rsidRPr="002145C9">
        <w:rPr>
          <w:lang w:val="fr-FR"/>
        </w:rPr>
        <w:t xml:space="preserve">est </w:t>
      </w:r>
      <w:r w:rsidRPr="002145C9">
        <w:rPr>
          <w:lang w:val="fr-FR"/>
        </w:rPr>
        <w:t>conven</w:t>
      </w:r>
      <w:r w:rsidR="007910CC" w:rsidRPr="002145C9">
        <w:rPr>
          <w:lang w:val="fr-FR"/>
        </w:rPr>
        <w:t>u</w:t>
      </w:r>
      <w:r w:rsidRPr="002145C9">
        <w:rPr>
          <w:lang w:val="fr-FR"/>
        </w:rPr>
        <w:t xml:space="preserve"> de demander à un expert de l</w:t>
      </w:r>
      <w:r w:rsidR="00327C7B" w:rsidRPr="002145C9">
        <w:rPr>
          <w:lang w:val="fr-FR"/>
        </w:rPr>
        <w:t>’</w:t>
      </w:r>
      <w:r w:rsidRPr="002145C9">
        <w:rPr>
          <w:lang w:val="fr-FR"/>
        </w:rPr>
        <w:t>Allemagne d</w:t>
      </w:r>
      <w:r w:rsidR="00327C7B" w:rsidRPr="002145C9">
        <w:rPr>
          <w:lang w:val="fr-FR"/>
        </w:rPr>
        <w:t>’</w:t>
      </w:r>
      <w:r w:rsidRPr="002145C9">
        <w:rPr>
          <w:lang w:val="fr-FR"/>
        </w:rPr>
        <w:t>élaborer des conseils sur l</w:t>
      </w:r>
      <w:r w:rsidR="00327C7B" w:rsidRPr="002145C9">
        <w:rPr>
          <w:lang w:val="fr-FR"/>
        </w:rPr>
        <w:t>’</w:t>
      </w:r>
      <w:r w:rsidRPr="002145C9">
        <w:rPr>
          <w:lang w:val="fr-FR"/>
        </w:rPr>
        <w:t>utilisation de photographies pour l</w:t>
      </w:r>
      <w:r w:rsidR="00327C7B" w:rsidRPr="002145C9">
        <w:rPr>
          <w:lang w:val="fr-FR"/>
        </w:rPr>
        <w:t>’</w:t>
      </w:r>
      <w:r w:rsidRPr="002145C9">
        <w:rPr>
          <w:lang w:val="fr-FR"/>
        </w:rPr>
        <w:t>analyse de la distinction aux fins de leur incorporation dans</w:t>
      </w:r>
      <w:r w:rsidR="007910CC" w:rsidRPr="002145C9">
        <w:rPr>
          <w:lang w:val="fr-FR"/>
        </w:rPr>
        <w:t xml:space="preserve"> </w:t>
      </w:r>
      <w:r w:rsidRPr="002145C9">
        <w:rPr>
          <w:lang w:val="fr-FR"/>
        </w:rPr>
        <w:t xml:space="preserve">le document TGP/9. </w:t>
      </w:r>
      <w:r w:rsidR="00DD58D5" w:rsidRPr="002145C9">
        <w:rPr>
          <w:lang w:val="fr-FR"/>
        </w:rPr>
        <w:t xml:space="preserve"> </w:t>
      </w:r>
      <w:r w:rsidRPr="002145C9">
        <w:rPr>
          <w:lang w:val="fr-FR"/>
        </w:rPr>
        <w:t>Les</w:t>
      </w:r>
      <w:r w:rsidR="008C758B" w:rsidRPr="002145C9">
        <w:rPr>
          <w:lang w:val="fr-FR"/>
        </w:rPr>
        <w:t> </w:t>
      </w:r>
      <w:r w:rsidRPr="002145C9">
        <w:rPr>
          <w:lang w:val="fr-FR"/>
        </w:rPr>
        <w:t>nouveaux conseils fer</w:t>
      </w:r>
      <w:r w:rsidR="007910CC" w:rsidRPr="002145C9">
        <w:rPr>
          <w:lang w:val="fr-FR"/>
        </w:rPr>
        <w:t>aie</w:t>
      </w:r>
      <w:r w:rsidRPr="002145C9">
        <w:rPr>
          <w:lang w:val="fr-FR"/>
        </w:rPr>
        <w:t>nt référence aux conseils complets qui sont disponibles dans le document TGP/7.</w:t>
      </w:r>
    </w:p>
    <w:p w:rsidR="002E460C" w:rsidRPr="002145C9" w:rsidRDefault="002E460C" w:rsidP="008D7F10">
      <w:pPr>
        <w:spacing w:line="360" w:lineRule="auto"/>
        <w:rPr>
          <w:lang w:val="fr-FR"/>
        </w:rPr>
      </w:pPr>
    </w:p>
    <w:p w:rsidR="002E460C" w:rsidRPr="002145C9" w:rsidRDefault="002E460C" w:rsidP="00C55ED0">
      <w:pPr>
        <w:pStyle w:val="Heading3"/>
        <w:rPr>
          <w:lang w:val="fr-FR"/>
        </w:rPr>
      </w:pPr>
      <w:bookmarkStart w:id="57" w:name="_Toc395598395"/>
      <w:bookmarkStart w:id="58" w:name="_Toc397441063"/>
      <w:bookmarkStart w:id="59" w:name="_Toc398631144"/>
      <w:r w:rsidRPr="002145C9">
        <w:rPr>
          <w:lang w:val="fr-FR"/>
        </w:rPr>
        <w:lastRenderedPageBreak/>
        <w:t>Futures révisions en cours d</w:t>
      </w:r>
      <w:r w:rsidR="00327C7B" w:rsidRPr="002145C9">
        <w:rPr>
          <w:lang w:val="fr-FR"/>
        </w:rPr>
        <w:t>’</w:t>
      </w:r>
      <w:r w:rsidRPr="002145C9">
        <w:rPr>
          <w:lang w:val="fr-FR"/>
        </w:rPr>
        <w:t>élaboration</w:t>
      </w:r>
      <w:bookmarkEnd w:id="57"/>
      <w:bookmarkEnd w:id="58"/>
      <w:bookmarkEnd w:id="59"/>
    </w:p>
    <w:p w:rsidR="00C55ED0" w:rsidRPr="002145C9" w:rsidRDefault="00C55ED0" w:rsidP="00431CD3">
      <w:pPr>
        <w:keepNext/>
        <w:rPr>
          <w:lang w:val="fr-FR"/>
        </w:rPr>
      </w:pPr>
    </w:p>
    <w:p w:rsidR="002E460C" w:rsidRPr="002145C9" w:rsidRDefault="002E460C" w:rsidP="004678EB">
      <w:pPr>
        <w:pStyle w:val="Heading4"/>
        <w:rPr>
          <w:lang w:val="fr-FR"/>
        </w:rPr>
      </w:pPr>
      <w:r w:rsidRPr="002145C9">
        <w:rPr>
          <w:lang w:val="fr-FR"/>
        </w:rPr>
        <w:t>TGP/7 : Élaboration des principes directeurs d</w:t>
      </w:r>
      <w:r w:rsidR="00327C7B" w:rsidRPr="002145C9">
        <w:rPr>
          <w:lang w:val="fr-FR"/>
        </w:rPr>
        <w:t>’</w:t>
      </w:r>
      <w:r w:rsidRPr="002145C9">
        <w:rPr>
          <w:lang w:val="fr-FR"/>
        </w:rPr>
        <w:t>examen</w:t>
      </w:r>
    </w:p>
    <w:p w:rsidR="002E460C" w:rsidRPr="002145C9" w:rsidRDefault="002E460C" w:rsidP="008D7F10">
      <w:pPr>
        <w:keepNext/>
        <w:rPr>
          <w:lang w:val="fr-FR"/>
        </w:rPr>
      </w:pPr>
    </w:p>
    <w:p w:rsidR="002E460C" w:rsidRPr="002145C9" w:rsidRDefault="002E460C" w:rsidP="00431CD3">
      <w:pPr>
        <w:pStyle w:val="Heading5"/>
      </w:pPr>
      <w:r w:rsidRPr="002145C9">
        <w:t>Révision du document TGP/7 : Source de matériel de reproduction ou de multiplication</w:t>
      </w:r>
    </w:p>
    <w:p w:rsidR="002E460C" w:rsidRPr="002145C9" w:rsidRDefault="002E460C" w:rsidP="008D7F10">
      <w:pPr>
        <w:keepNext/>
        <w:rPr>
          <w:lang w:val="fr-FR"/>
        </w:rPr>
      </w:pPr>
    </w:p>
    <w:p w:rsidR="002E460C" w:rsidRPr="002145C9" w:rsidRDefault="002E460C" w:rsidP="00C30A85">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7910CC" w:rsidRPr="002145C9">
        <w:rPr>
          <w:lang w:val="fr-FR"/>
        </w:rPr>
        <w:t xml:space="preserve">a </w:t>
      </w:r>
      <w:r w:rsidRPr="002145C9">
        <w:rPr>
          <w:lang w:val="fr-FR"/>
        </w:rPr>
        <w:t>examin</w:t>
      </w:r>
      <w:r w:rsidR="007910CC" w:rsidRPr="002145C9">
        <w:rPr>
          <w:lang w:val="fr-FR"/>
        </w:rPr>
        <w:t>é</w:t>
      </w:r>
      <w:r w:rsidRPr="002145C9">
        <w:rPr>
          <w:lang w:val="fr-FR"/>
        </w:rPr>
        <w:t xml:space="preserve"> le </w:t>
      </w:r>
      <w:r w:rsidR="00327C7B" w:rsidRPr="002145C9">
        <w:rPr>
          <w:lang w:val="fr-FR"/>
        </w:rPr>
        <w:t>document TC</w:t>
      </w:r>
      <w:r w:rsidRPr="002145C9">
        <w:rPr>
          <w:lang w:val="fr-FR"/>
        </w:rPr>
        <w:t>/50/17.</w:t>
      </w:r>
    </w:p>
    <w:p w:rsidR="002E460C" w:rsidRPr="002145C9" w:rsidRDefault="002E460C" w:rsidP="008D7F10">
      <w:pPr>
        <w:keepNext/>
        <w:rPr>
          <w:lang w:val="fr-FR"/>
        </w:rPr>
      </w:pPr>
    </w:p>
    <w:p w:rsidR="00F96608"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7910CC" w:rsidRPr="002145C9">
        <w:rPr>
          <w:lang w:val="fr-FR"/>
        </w:rPr>
        <w:t xml:space="preserve">a </w:t>
      </w:r>
      <w:r w:rsidRPr="002145C9">
        <w:rPr>
          <w:lang w:val="fr-FR"/>
        </w:rPr>
        <w:t>encourag</w:t>
      </w:r>
      <w:r w:rsidR="007910CC" w:rsidRPr="002145C9">
        <w:rPr>
          <w:lang w:val="fr-FR"/>
        </w:rPr>
        <w:t>é</w:t>
      </w:r>
      <w:r w:rsidRPr="002145C9">
        <w:rPr>
          <w:lang w:val="fr-FR"/>
        </w:rPr>
        <w:t xml:space="preserve"> les experts à faire part</w:t>
      </w:r>
      <w:r w:rsidR="00F96608" w:rsidRPr="002145C9">
        <w:rPr>
          <w:lang w:val="fr-FR"/>
        </w:rPr>
        <w:t xml:space="preserve"> aux</w:t>
      </w:r>
      <w:r w:rsidR="008A5F85" w:rsidRPr="002145C9">
        <w:rPr>
          <w:lang w:val="fr-FR"/>
        </w:rPr>
        <w:t xml:space="preserve"> groupes de travail techniques</w:t>
      </w:r>
      <w:r w:rsidRPr="002145C9">
        <w:rPr>
          <w:lang w:val="fr-FR"/>
        </w:rPr>
        <w:t>, à leurs sessions en</w:t>
      </w:r>
      <w:r w:rsidR="00DD58D5" w:rsidRPr="002145C9">
        <w:rPr>
          <w:lang w:val="fr-FR"/>
        </w:rPr>
        <w:t> </w:t>
      </w:r>
      <w:r w:rsidRPr="002145C9">
        <w:rPr>
          <w:lang w:val="fr-FR"/>
        </w:rPr>
        <w:t xml:space="preserve">2014, de leurs expériences concernant le matériel végétal soumis pour examen et à expliquer comment ils </w:t>
      </w:r>
      <w:r w:rsidR="007910CC" w:rsidRPr="002145C9">
        <w:rPr>
          <w:lang w:val="fr-FR"/>
        </w:rPr>
        <w:t>avaie</w:t>
      </w:r>
      <w:r w:rsidRPr="002145C9">
        <w:rPr>
          <w:lang w:val="fr-FR"/>
        </w:rPr>
        <w:t xml:space="preserve">nt résolu les éventuels problèmes, ce qui pourrait être transformé en conseils </w:t>
      </w:r>
      <w:r w:rsidR="00B366AE" w:rsidRPr="002145C9">
        <w:rPr>
          <w:lang w:val="fr-FR"/>
        </w:rPr>
        <w:t>fondés sur des</w:t>
      </w:r>
      <w:r w:rsidRPr="002145C9">
        <w:rPr>
          <w:lang w:val="fr-FR"/>
        </w:rPr>
        <w:t xml:space="preserve"> pratique</w:t>
      </w:r>
      <w:r w:rsidR="00B366AE" w:rsidRPr="002145C9">
        <w:rPr>
          <w:lang w:val="fr-FR"/>
        </w:rPr>
        <w:t>s recommandées</w:t>
      </w:r>
      <w:r w:rsidRPr="002145C9">
        <w:rPr>
          <w:lang w:val="fr-FR"/>
        </w:rPr>
        <w:t xml:space="preserve">. </w:t>
      </w:r>
      <w:r w:rsidR="00DD58D5" w:rsidRPr="002145C9">
        <w:rPr>
          <w:lang w:val="fr-FR"/>
        </w:rPr>
        <w:t xml:space="preserve"> </w:t>
      </w:r>
      <w:r w:rsidRPr="002145C9">
        <w:rPr>
          <w:lang w:val="fr-FR"/>
        </w:rPr>
        <w:t>Le titre du document devra</w:t>
      </w:r>
      <w:r w:rsidR="007910CC" w:rsidRPr="002145C9">
        <w:rPr>
          <w:lang w:val="fr-FR"/>
        </w:rPr>
        <w:t>it</w:t>
      </w:r>
      <w:r w:rsidRPr="002145C9">
        <w:rPr>
          <w:lang w:val="fr-FR"/>
        </w:rPr>
        <w:t xml:space="preserve"> être modifié en conséquence.</w:t>
      </w:r>
    </w:p>
    <w:p w:rsidR="002E460C" w:rsidRPr="002145C9" w:rsidRDefault="002E460C" w:rsidP="008D7F10">
      <w:pPr>
        <w:rPr>
          <w:lang w:val="fr-FR"/>
        </w:rPr>
      </w:pPr>
    </w:p>
    <w:p w:rsidR="002E460C" w:rsidRPr="002145C9" w:rsidRDefault="002E460C" w:rsidP="004678EB">
      <w:pPr>
        <w:pStyle w:val="Heading4"/>
        <w:rPr>
          <w:lang w:val="fr-FR"/>
        </w:rPr>
      </w:pPr>
      <w:r w:rsidRPr="002145C9">
        <w:rPr>
          <w:lang w:val="fr-FR"/>
        </w:rPr>
        <w:t>TGP/8 : Protocole d</w:t>
      </w:r>
      <w:r w:rsidR="00327C7B" w:rsidRPr="002145C9">
        <w:rPr>
          <w:lang w:val="fr-FR"/>
        </w:rPr>
        <w:t>’</w:t>
      </w:r>
      <w:r w:rsidRPr="002145C9">
        <w:rPr>
          <w:lang w:val="fr-FR"/>
        </w:rPr>
        <w:t>essai et techniques utilisés dans l</w:t>
      </w:r>
      <w:r w:rsidR="00327C7B" w:rsidRPr="002145C9">
        <w:rPr>
          <w:lang w:val="fr-FR"/>
        </w:rPr>
        <w:t>’</w:t>
      </w:r>
      <w:r w:rsidRPr="002145C9">
        <w:rPr>
          <w:lang w:val="fr-FR"/>
        </w:rPr>
        <w:t>examen de la distinction, de l</w:t>
      </w:r>
      <w:r w:rsidR="00327C7B" w:rsidRPr="002145C9">
        <w:rPr>
          <w:lang w:val="fr-FR"/>
        </w:rPr>
        <w:t>’</w:t>
      </w:r>
      <w:r w:rsidRPr="002145C9">
        <w:rPr>
          <w:lang w:val="fr-FR"/>
        </w:rPr>
        <w:t>homogénéité et de la stabilité</w:t>
      </w:r>
    </w:p>
    <w:p w:rsidR="002E460C" w:rsidRPr="002145C9" w:rsidRDefault="002E460C" w:rsidP="00431CD3">
      <w:pPr>
        <w:pStyle w:val="Heading2"/>
      </w:pPr>
    </w:p>
    <w:p w:rsidR="002E460C" w:rsidRPr="002145C9" w:rsidRDefault="002E460C" w:rsidP="00431CD3">
      <w:pPr>
        <w:pStyle w:val="Heading5"/>
      </w:pPr>
      <w:r w:rsidRPr="002145C9">
        <w:t>i)</w:t>
      </w:r>
      <w:r w:rsidRPr="002145C9">
        <w:tab/>
        <w:t>Révision du document TGP/8 : première</w:t>
      </w:r>
      <w:r w:rsidR="006B406D" w:rsidRPr="002145C9">
        <w:t> </w:t>
      </w:r>
      <w:r w:rsidRPr="002145C9">
        <w:t xml:space="preserve">partie : nouvelle section : Réduction </w:t>
      </w:r>
      <w:r w:rsidR="006B406D" w:rsidRPr="002145C9">
        <w:t xml:space="preserve">optimale </w:t>
      </w:r>
      <w:r w:rsidRPr="002145C9">
        <w:t>de la variation due à différents observateurs</w:t>
      </w:r>
    </w:p>
    <w:p w:rsidR="002E460C" w:rsidRPr="002145C9" w:rsidRDefault="002E460C" w:rsidP="008D7F10">
      <w:pPr>
        <w:keepNext/>
        <w:rPr>
          <w:lang w:val="fr-FR"/>
        </w:rPr>
      </w:pPr>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366AE" w:rsidRPr="002145C9">
        <w:rPr>
          <w:lang w:val="fr-FR"/>
        </w:rPr>
        <w:t xml:space="preserve">a </w:t>
      </w:r>
      <w:r w:rsidRPr="002145C9">
        <w:rPr>
          <w:lang w:val="fr-FR"/>
        </w:rPr>
        <w:t>examin</w:t>
      </w:r>
      <w:r w:rsidR="00B366AE" w:rsidRPr="002145C9">
        <w:rPr>
          <w:lang w:val="fr-FR"/>
        </w:rPr>
        <w:t>é</w:t>
      </w:r>
      <w:r w:rsidRPr="002145C9">
        <w:rPr>
          <w:lang w:val="fr-FR"/>
        </w:rPr>
        <w:t xml:space="preserve"> le </w:t>
      </w:r>
      <w:r w:rsidR="00327C7B" w:rsidRPr="002145C9">
        <w:rPr>
          <w:lang w:val="fr-FR"/>
        </w:rPr>
        <w:t>document TC</w:t>
      </w:r>
      <w:r w:rsidRPr="002145C9">
        <w:rPr>
          <w:lang w:val="fr-FR"/>
        </w:rPr>
        <w:t>/50/21.</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366AE" w:rsidRPr="002145C9">
        <w:rPr>
          <w:lang w:val="fr-FR"/>
        </w:rPr>
        <w:t xml:space="preserve">a </w:t>
      </w:r>
      <w:r w:rsidRPr="002145C9">
        <w:rPr>
          <w:lang w:val="fr-FR"/>
        </w:rPr>
        <w:t>pr</w:t>
      </w:r>
      <w:r w:rsidR="00B366AE" w:rsidRPr="002145C9">
        <w:rPr>
          <w:lang w:val="fr-FR"/>
        </w:rPr>
        <w:t>is</w:t>
      </w:r>
      <w:r w:rsidRPr="002145C9">
        <w:rPr>
          <w:lang w:val="fr-FR"/>
        </w:rPr>
        <w:t xml:space="preserve"> note que le TWF a</w:t>
      </w:r>
      <w:r w:rsidR="00B366AE" w:rsidRPr="002145C9">
        <w:rPr>
          <w:lang w:val="fr-FR"/>
        </w:rPr>
        <w:t>vait</w:t>
      </w:r>
      <w:r w:rsidRPr="002145C9">
        <w:rPr>
          <w:lang w:val="fr-FR"/>
        </w:rPr>
        <w:t xml:space="preserve"> demandé à un expert de Nouvelle</w:t>
      </w:r>
      <w:r w:rsidR="005D7013" w:rsidRPr="002145C9">
        <w:rPr>
          <w:lang w:val="fr-FR"/>
        </w:rPr>
        <w:noBreakHyphen/>
      </w:r>
      <w:r w:rsidRPr="002145C9">
        <w:rPr>
          <w:lang w:val="fr-FR"/>
        </w:rPr>
        <w:t>Zélande de rendre compte, à sa</w:t>
      </w:r>
      <w:r w:rsidR="008C758B" w:rsidRPr="002145C9">
        <w:rPr>
          <w:lang w:val="fr-FR"/>
        </w:rPr>
        <w:t> </w:t>
      </w:r>
      <w:r w:rsidRPr="002145C9">
        <w:rPr>
          <w:lang w:val="fr-FR"/>
        </w:rPr>
        <w:t>session de 2014, des travaux réalisés précédemment sur la description variétale harmonisée d</w:t>
      </w:r>
      <w:r w:rsidR="00745FFD" w:rsidRPr="002145C9">
        <w:rPr>
          <w:lang w:val="fr-FR"/>
        </w:rPr>
        <w:t>u</w:t>
      </w:r>
      <w:r w:rsidRPr="002145C9">
        <w:rPr>
          <w:lang w:val="fr-FR"/>
        </w:rPr>
        <w:t xml:space="preserve"> pomm</w:t>
      </w:r>
      <w:r w:rsidR="00745FFD" w:rsidRPr="002145C9">
        <w:rPr>
          <w:lang w:val="fr-FR"/>
        </w:rPr>
        <w:t>i</w:t>
      </w:r>
      <w:r w:rsidRPr="002145C9">
        <w:rPr>
          <w:lang w:val="fr-FR"/>
        </w:rPr>
        <w:t>e</w:t>
      </w:r>
      <w:r w:rsidR="00745FFD" w:rsidRPr="002145C9">
        <w:rPr>
          <w:lang w:val="fr-FR"/>
        </w:rPr>
        <w:t>r</w:t>
      </w:r>
      <w:r w:rsidRPr="002145C9">
        <w:rPr>
          <w:lang w:val="fr-FR"/>
        </w:rPr>
        <w:t xml:space="preserve"> pour un ensemble convenu de variétés, ainsi qu</w:t>
      </w:r>
      <w:r w:rsidR="00327C7B" w:rsidRPr="002145C9">
        <w:rPr>
          <w:lang w:val="fr-FR"/>
        </w:rPr>
        <w:t>’</w:t>
      </w:r>
      <w:r w:rsidRPr="002145C9">
        <w:rPr>
          <w:lang w:val="fr-FR"/>
        </w:rPr>
        <w:t xml:space="preserve">indiqué au paragraphe 17 du </w:t>
      </w:r>
      <w:r w:rsidR="00327C7B" w:rsidRPr="002145C9">
        <w:rPr>
          <w:lang w:val="fr-FR"/>
        </w:rPr>
        <w:t>document TC</w:t>
      </w:r>
      <w:r w:rsidRPr="002145C9">
        <w:rPr>
          <w:lang w:val="fr-FR"/>
        </w:rPr>
        <w:t>/50/21.</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366AE" w:rsidRPr="002145C9">
        <w:rPr>
          <w:lang w:val="fr-FR"/>
        </w:rPr>
        <w:t xml:space="preserve">a </w:t>
      </w:r>
      <w:r w:rsidRPr="002145C9">
        <w:rPr>
          <w:lang w:val="fr-FR"/>
        </w:rPr>
        <w:t>invit</w:t>
      </w:r>
      <w:r w:rsidR="00B366AE" w:rsidRPr="002145C9">
        <w:rPr>
          <w:lang w:val="fr-FR"/>
        </w:rPr>
        <w:t>é</w:t>
      </w:r>
      <w:r w:rsidRPr="002145C9">
        <w:rPr>
          <w:lang w:val="fr-FR"/>
        </w:rPr>
        <w:t xml:space="preserve"> l</w:t>
      </w:r>
      <w:r w:rsidR="00327C7B" w:rsidRPr="002145C9">
        <w:rPr>
          <w:lang w:val="fr-FR"/>
        </w:rPr>
        <w:t>’</w:t>
      </w:r>
      <w:r w:rsidRPr="002145C9">
        <w:rPr>
          <w:lang w:val="fr-FR"/>
        </w:rPr>
        <w:t>expert d</w:t>
      </w:r>
      <w:r w:rsidR="00B366AE" w:rsidRPr="002145C9">
        <w:rPr>
          <w:lang w:val="fr-FR"/>
        </w:rPr>
        <w:t>e l</w:t>
      </w:r>
      <w:r w:rsidR="00327C7B" w:rsidRPr="002145C9">
        <w:rPr>
          <w:lang w:val="fr-FR"/>
        </w:rPr>
        <w:t>’</w:t>
      </w:r>
      <w:r w:rsidRPr="002145C9">
        <w:rPr>
          <w:lang w:val="fr-FR"/>
        </w:rPr>
        <w:t>Australie à rédiger, avec l</w:t>
      </w:r>
      <w:r w:rsidR="00327C7B" w:rsidRPr="002145C9">
        <w:rPr>
          <w:lang w:val="fr-FR"/>
        </w:rPr>
        <w:t>’</w:t>
      </w:r>
      <w:r w:rsidRPr="002145C9">
        <w:rPr>
          <w:lang w:val="fr-FR"/>
        </w:rPr>
        <w:t>aide d</w:t>
      </w:r>
      <w:r w:rsidR="00327C7B" w:rsidRPr="002145C9">
        <w:rPr>
          <w:lang w:val="fr-FR"/>
        </w:rPr>
        <w:t>’</w:t>
      </w:r>
      <w:r w:rsidRPr="002145C9">
        <w:rPr>
          <w:lang w:val="fr-FR"/>
        </w:rPr>
        <w:t>experts de l</w:t>
      </w:r>
      <w:r w:rsidR="00327C7B" w:rsidRPr="002145C9">
        <w:rPr>
          <w:lang w:val="fr-FR"/>
        </w:rPr>
        <w:t>’</w:t>
      </w:r>
      <w:r w:rsidRPr="002145C9">
        <w:rPr>
          <w:lang w:val="fr-FR"/>
        </w:rPr>
        <w:t>Union européenne, de la France, de l</w:t>
      </w:r>
      <w:r w:rsidR="00327C7B" w:rsidRPr="002145C9">
        <w:rPr>
          <w:lang w:val="fr-FR"/>
        </w:rPr>
        <w:t>’</w:t>
      </w:r>
      <w:r w:rsidRPr="002145C9">
        <w:rPr>
          <w:lang w:val="fr-FR"/>
        </w:rPr>
        <w:t>Allemagne, des Pays</w:t>
      </w:r>
      <w:r w:rsidR="005D7013" w:rsidRPr="002145C9">
        <w:rPr>
          <w:lang w:val="fr-FR"/>
        </w:rPr>
        <w:noBreakHyphen/>
      </w:r>
      <w:r w:rsidRPr="002145C9">
        <w:rPr>
          <w:lang w:val="fr-FR"/>
        </w:rPr>
        <w:t>Bas et du Royaume</w:t>
      </w:r>
      <w:r w:rsidR="005D7013" w:rsidRPr="002145C9">
        <w:rPr>
          <w:lang w:val="fr-FR"/>
        </w:rPr>
        <w:noBreakHyphen/>
      </w:r>
      <w:r w:rsidRPr="002145C9">
        <w:rPr>
          <w:lang w:val="fr-FR"/>
        </w:rPr>
        <w:t>Uni, des conseils supplémentaires en vue de leur incorporation dans une future version révisée du document TGP/8, concernant l</w:t>
      </w:r>
      <w:r w:rsidR="00327C7B" w:rsidRPr="002145C9">
        <w:rPr>
          <w:lang w:val="fr-FR"/>
        </w:rPr>
        <w:t>’</w:t>
      </w:r>
      <w:r w:rsidRPr="002145C9">
        <w:rPr>
          <w:lang w:val="fr-FR"/>
        </w:rPr>
        <w:t>optimisation de la variation due à différents observateurs, y compris des conseils sur les caractères PQ et QN/MG, afin que ces conseils soient examinés par les </w:t>
      </w:r>
      <w:r w:rsidR="008A5F85" w:rsidRPr="002145C9">
        <w:rPr>
          <w:lang w:val="fr-FR"/>
        </w:rPr>
        <w:t>groupes de travail techniques</w:t>
      </w:r>
      <w:r w:rsidRPr="002145C9">
        <w:rPr>
          <w:lang w:val="fr-FR"/>
        </w:rPr>
        <w:t xml:space="preserve"> lors de leurs sessions e</w:t>
      </w:r>
      <w:r w:rsidR="00B366AE" w:rsidRPr="002145C9">
        <w:rPr>
          <w:lang w:val="fr-FR"/>
        </w:rPr>
        <w:t>n</w:t>
      </w:r>
      <w:r w:rsidRPr="002145C9">
        <w:rPr>
          <w:lang w:val="fr-FR"/>
        </w:rPr>
        <w:t> 2014.</w:t>
      </w:r>
    </w:p>
    <w:p w:rsidR="002E460C" w:rsidRPr="002145C9" w:rsidRDefault="002E460C" w:rsidP="008D7F10">
      <w:pPr>
        <w:spacing w:line="360" w:lineRule="auto"/>
        <w:rPr>
          <w:lang w:val="fr-FR"/>
        </w:rPr>
      </w:pPr>
    </w:p>
    <w:p w:rsidR="002E460C" w:rsidRPr="002145C9" w:rsidRDefault="002E460C" w:rsidP="00431CD3">
      <w:pPr>
        <w:pStyle w:val="Heading5"/>
      </w:pPr>
      <w:r w:rsidRPr="002145C9">
        <w:t>ii)</w:t>
      </w:r>
      <w:r w:rsidRPr="002145C9">
        <w:tab/>
        <w:t>Révision du document TGP/8 : deuxième</w:t>
      </w:r>
      <w:r w:rsidR="006B406D" w:rsidRPr="002145C9">
        <w:t> </w:t>
      </w:r>
      <w:r w:rsidRPr="002145C9">
        <w:t>partie : Méthode de calcul COYU</w:t>
      </w:r>
    </w:p>
    <w:p w:rsidR="002E460C" w:rsidRPr="002145C9" w:rsidRDefault="002E460C" w:rsidP="008D7F10">
      <w:pPr>
        <w:keepNext/>
        <w:rPr>
          <w:lang w:val="fr-FR"/>
        </w:rPr>
      </w:pPr>
    </w:p>
    <w:p w:rsidR="00F96608"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366AE" w:rsidRPr="002145C9">
        <w:rPr>
          <w:lang w:val="fr-FR"/>
        </w:rPr>
        <w:t xml:space="preserve">a </w:t>
      </w:r>
      <w:r w:rsidRPr="002145C9">
        <w:rPr>
          <w:lang w:val="fr-FR"/>
        </w:rPr>
        <w:t>examin</w:t>
      </w:r>
      <w:r w:rsidR="00B366AE" w:rsidRPr="002145C9">
        <w:rPr>
          <w:lang w:val="fr-FR"/>
        </w:rPr>
        <w:t>é</w:t>
      </w:r>
      <w:r w:rsidRPr="002145C9">
        <w:rPr>
          <w:lang w:val="fr-FR"/>
        </w:rPr>
        <w:t xml:space="preserve"> le </w:t>
      </w:r>
      <w:r w:rsidR="00327C7B" w:rsidRPr="002145C9">
        <w:rPr>
          <w:lang w:val="fr-FR"/>
        </w:rPr>
        <w:t>document TC</w:t>
      </w:r>
      <w:r w:rsidRPr="002145C9">
        <w:rPr>
          <w:lang w:val="fr-FR"/>
        </w:rPr>
        <w:t xml:space="preserve">/50/22 et </w:t>
      </w:r>
      <w:r w:rsidR="00B366AE" w:rsidRPr="002145C9">
        <w:rPr>
          <w:lang w:val="fr-FR"/>
        </w:rPr>
        <w:t xml:space="preserve">a </w:t>
      </w:r>
      <w:r w:rsidRPr="002145C9">
        <w:rPr>
          <w:lang w:val="fr-FR"/>
        </w:rPr>
        <w:t>sui</w:t>
      </w:r>
      <w:r w:rsidR="00B366AE" w:rsidRPr="002145C9">
        <w:rPr>
          <w:lang w:val="fr-FR"/>
        </w:rPr>
        <w:t>vi</w:t>
      </w:r>
      <w:r w:rsidRPr="002145C9">
        <w:rPr>
          <w:lang w:val="fr-FR"/>
        </w:rPr>
        <w:t xml:space="preserve"> un exposé de M. Adrian Roberts (Royaume</w:t>
      </w:r>
      <w:r w:rsidR="005D7013" w:rsidRPr="002145C9">
        <w:rPr>
          <w:lang w:val="fr-FR"/>
        </w:rPr>
        <w:noBreakHyphen/>
      </w:r>
      <w:r w:rsidRPr="002145C9">
        <w:rPr>
          <w:lang w:val="fr-FR"/>
        </w:rPr>
        <w:t xml:space="preserve">Uni) </w:t>
      </w:r>
      <w:r w:rsidR="000C0EB7" w:rsidRPr="002145C9">
        <w:rPr>
          <w:lang w:val="fr-FR"/>
        </w:rPr>
        <w:t>portant sur des</w:t>
      </w:r>
      <w:r w:rsidRPr="002145C9">
        <w:rPr>
          <w:lang w:val="fr-FR"/>
        </w:rPr>
        <w:t xml:space="preserve"> “Propos</w:t>
      </w:r>
      <w:r w:rsidR="00B366AE" w:rsidRPr="002145C9">
        <w:rPr>
          <w:lang w:val="fr-FR"/>
        </w:rPr>
        <w:t>itions d</w:t>
      </w:r>
      <w:r w:rsidR="00327C7B" w:rsidRPr="002145C9">
        <w:rPr>
          <w:lang w:val="fr-FR"/>
        </w:rPr>
        <w:t>’</w:t>
      </w:r>
      <w:r w:rsidR="00B366AE" w:rsidRPr="002145C9">
        <w:rPr>
          <w:lang w:val="fr-FR"/>
        </w:rPr>
        <w:t>amélioration de la méthode</w:t>
      </w:r>
      <w:r w:rsidRPr="002145C9">
        <w:rPr>
          <w:lang w:val="fr-FR"/>
        </w:rPr>
        <w:t xml:space="preserve"> COYU”.  Il </w:t>
      </w:r>
      <w:r w:rsidR="000C0EB7" w:rsidRPr="002145C9">
        <w:rPr>
          <w:lang w:val="fr-FR"/>
        </w:rPr>
        <w:t xml:space="preserve">a </w:t>
      </w:r>
      <w:r w:rsidRPr="002145C9">
        <w:rPr>
          <w:lang w:val="fr-FR"/>
        </w:rPr>
        <w:t>pr</w:t>
      </w:r>
      <w:r w:rsidR="000C0EB7" w:rsidRPr="002145C9">
        <w:rPr>
          <w:lang w:val="fr-FR"/>
        </w:rPr>
        <w:t>is</w:t>
      </w:r>
      <w:r w:rsidRPr="002145C9">
        <w:rPr>
          <w:lang w:val="fr-FR"/>
        </w:rPr>
        <w:t xml:space="preserve"> note qu</w:t>
      </w:r>
      <w:r w:rsidR="00327C7B" w:rsidRPr="002145C9">
        <w:rPr>
          <w:lang w:val="fr-FR"/>
        </w:rPr>
        <w:t>’</w:t>
      </w:r>
      <w:r w:rsidRPr="002145C9">
        <w:rPr>
          <w:lang w:val="fr-FR"/>
        </w:rPr>
        <w:t>une copie de cet exposé sera</w:t>
      </w:r>
      <w:r w:rsidR="000C0EB7" w:rsidRPr="002145C9">
        <w:rPr>
          <w:lang w:val="fr-FR"/>
        </w:rPr>
        <w:t>it</w:t>
      </w:r>
      <w:r w:rsidRPr="002145C9">
        <w:rPr>
          <w:lang w:val="fr-FR"/>
        </w:rPr>
        <w:t xml:space="preserve"> mise à disposition </w:t>
      </w:r>
      <w:r w:rsidR="000C0EB7" w:rsidRPr="002145C9">
        <w:rPr>
          <w:lang w:val="fr-FR"/>
        </w:rPr>
        <w:t xml:space="preserve">dans un additif </w:t>
      </w:r>
      <w:r w:rsidRPr="002145C9">
        <w:rPr>
          <w:lang w:val="fr-FR"/>
        </w:rPr>
        <w:t xml:space="preserve">au </w:t>
      </w:r>
      <w:r w:rsidR="00327C7B" w:rsidRPr="002145C9">
        <w:rPr>
          <w:lang w:val="fr-FR"/>
        </w:rPr>
        <w:t>document TC</w:t>
      </w:r>
      <w:r w:rsidRPr="002145C9">
        <w:rPr>
          <w:lang w:val="fr-FR"/>
        </w:rPr>
        <w:t>/50/22.</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C0EB7" w:rsidRPr="002145C9">
        <w:rPr>
          <w:lang w:val="fr-FR"/>
        </w:rPr>
        <w:t>a pris acte</w:t>
      </w:r>
      <w:r w:rsidRPr="002145C9">
        <w:rPr>
          <w:lang w:val="fr-FR"/>
        </w:rPr>
        <w:t xml:space="preserve"> </w:t>
      </w:r>
      <w:r w:rsidR="000C0EB7" w:rsidRPr="002145C9">
        <w:rPr>
          <w:lang w:val="fr-FR"/>
        </w:rPr>
        <w:t xml:space="preserve">de </w:t>
      </w:r>
      <w:r w:rsidRPr="002145C9">
        <w:rPr>
          <w:lang w:val="fr-FR"/>
        </w:rPr>
        <w:t>l</w:t>
      </w:r>
      <w:r w:rsidR="00327C7B" w:rsidRPr="002145C9">
        <w:rPr>
          <w:lang w:val="fr-FR"/>
        </w:rPr>
        <w:t>’</w:t>
      </w:r>
      <w:r w:rsidRPr="002145C9">
        <w:rPr>
          <w:lang w:val="fr-FR"/>
        </w:rPr>
        <w:t xml:space="preserve">évolution des travaux concernant les propositions visant à remédier aux erreurs systématiques dues à la méthode actuelle de calcul de la COYU, comme indiqué aux paragraphes 8 à 21 du </w:t>
      </w:r>
      <w:r w:rsidR="00327C7B" w:rsidRPr="002145C9">
        <w:rPr>
          <w:lang w:val="fr-FR"/>
        </w:rPr>
        <w:t>document TC</w:t>
      </w:r>
      <w:r w:rsidRPr="002145C9">
        <w:rPr>
          <w:lang w:val="fr-FR"/>
        </w:rPr>
        <w:t>/50/22.</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C0EB7" w:rsidRPr="002145C9">
        <w:rPr>
          <w:lang w:val="fr-FR"/>
        </w:rPr>
        <w:t xml:space="preserve">est </w:t>
      </w:r>
      <w:r w:rsidRPr="002145C9">
        <w:rPr>
          <w:lang w:val="fr-FR"/>
        </w:rPr>
        <w:t>conven</w:t>
      </w:r>
      <w:r w:rsidR="000C0EB7" w:rsidRPr="002145C9">
        <w:rPr>
          <w:lang w:val="fr-FR"/>
        </w:rPr>
        <w:t>u</w:t>
      </w:r>
      <w:r w:rsidRPr="002145C9">
        <w:rPr>
          <w:lang w:val="fr-FR"/>
        </w:rPr>
        <w:t xml:space="preserve"> que l</w:t>
      </w:r>
      <w:r w:rsidR="00327C7B" w:rsidRPr="002145C9">
        <w:rPr>
          <w:lang w:val="fr-FR"/>
        </w:rPr>
        <w:t>’</w:t>
      </w:r>
      <w:r w:rsidRPr="002145C9">
        <w:rPr>
          <w:lang w:val="fr-FR"/>
        </w:rPr>
        <w:t>élaboration d</w:t>
      </w:r>
      <w:r w:rsidR="00327C7B" w:rsidRPr="002145C9">
        <w:rPr>
          <w:lang w:val="fr-FR"/>
        </w:rPr>
        <w:t>’</w:t>
      </w:r>
      <w:r w:rsidRPr="002145C9">
        <w:rPr>
          <w:lang w:val="fr-FR"/>
        </w:rPr>
        <w:t>un module de démonstration DUST d</w:t>
      </w:r>
      <w:r w:rsidR="000C0EB7" w:rsidRPr="002145C9">
        <w:rPr>
          <w:lang w:val="fr-FR"/>
        </w:rPr>
        <w:t>eva</w:t>
      </w:r>
      <w:r w:rsidRPr="002145C9">
        <w:rPr>
          <w:lang w:val="fr-FR"/>
        </w:rPr>
        <w:t>it continuer e</w:t>
      </w:r>
      <w:r w:rsidR="000C0EB7" w:rsidRPr="002145C9">
        <w:rPr>
          <w:lang w:val="fr-FR"/>
        </w:rPr>
        <w:t xml:space="preserve">n vue de sa </w:t>
      </w:r>
      <w:r w:rsidRPr="002145C9">
        <w:rPr>
          <w:lang w:val="fr-FR"/>
        </w:rPr>
        <w:t>présent</w:t>
      </w:r>
      <w:r w:rsidR="000C0EB7" w:rsidRPr="002145C9">
        <w:rPr>
          <w:lang w:val="fr-FR"/>
        </w:rPr>
        <w:t>ation</w:t>
      </w:r>
      <w:r w:rsidR="00F96608" w:rsidRPr="002145C9">
        <w:rPr>
          <w:lang w:val="fr-FR"/>
        </w:rPr>
        <w:t xml:space="preserve"> au TWC</w:t>
      </w:r>
      <w:r w:rsidRPr="002145C9">
        <w:rPr>
          <w:lang w:val="fr-FR"/>
        </w:rPr>
        <w:t xml:space="preserve"> à sa session en</w:t>
      </w:r>
      <w:r w:rsidR="00DD58D5" w:rsidRPr="002145C9">
        <w:rPr>
          <w:lang w:val="fr-FR"/>
        </w:rPr>
        <w:t> </w:t>
      </w:r>
      <w:r w:rsidRPr="002145C9">
        <w:rPr>
          <w:lang w:val="fr-FR"/>
        </w:rPr>
        <w:t>2014.  Le</w:t>
      </w:r>
      <w:r w:rsidR="00327C7B" w:rsidRPr="002145C9">
        <w:rPr>
          <w:lang w:val="fr-FR"/>
        </w:rPr>
        <w:t> TC</w:t>
      </w:r>
      <w:r w:rsidRPr="002145C9">
        <w:rPr>
          <w:lang w:val="fr-FR"/>
        </w:rPr>
        <w:t xml:space="preserve"> </w:t>
      </w:r>
      <w:r w:rsidR="000C0EB7" w:rsidRPr="002145C9">
        <w:rPr>
          <w:lang w:val="fr-FR"/>
        </w:rPr>
        <w:t xml:space="preserve">est </w:t>
      </w:r>
      <w:r w:rsidRPr="002145C9">
        <w:rPr>
          <w:lang w:val="fr-FR"/>
        </w:rPr>
        <w:t>conven</w:t>
      </w:r>
      <w:r w:rsidR="000C0EB7" w:rsidRPr="002145C9">
        <w:rPr>
          <w:lang w:val="fr-FR"/>
        </w:rPr>
        <w:t>u</w:t>
      </w:r>
      <w:r w:rsidRPr="002145C9">
        <w:rPr>
          <w:lang w:val="fr-FR"/>
        </w:rPr>
        <w:t xml:space="preserve"> qu</w:t>
      </w:r>
      <w:r w:rsidR="00327C7B" w:rsidRPr="002145C9">
        <w:rPr>
          <w:lang w:val="fr-FR"/>
        </w:rPr>
        <w:t>’</w:t>
      </w:r>
      <w:r w:rsidRPr="002145C9">
        <w:rPr>
          <w:lang w:val="fr-FR"/>
        </w:rPr>
        <w:t>un exercice pratique d</w:t>
      </w:r>
      <w:r w:rsidR="000C0EB7" w:rsidRPr="002145C9">
        <w:rPr>
          <w:lang w:val="fr-FR"/>
        </w:rPr>
        <w:t>eva</w:t>
      </w:r>
      <w:r w:rsidRPr="002145C9">
        <w:rPr>
          <w:lang w:val="fr-FR"/>
        </w:rPr>
        <w:t>it être effectué à l</w:t>
      </w:r>
      <w:r w:rsidR="00327C7B" w:rsidRPr="002145C9">
        <w:rPr>
          <w:lang w:val="fr-FR"/>
        </w:rPr>
        <w:t>’</w:t>
      </w:r>
      <w:r w:rsidRPr="002145C9">
        <w:rPr>
          <w:lang w:val="fr-FR"/>
        </w:rPr>
        <w:t xml:space="preserve">aide de données réelles afin de comparer les décisions prises au moyen de la méthode actuelle et </w:t>
      </w:r>
      <w:r w:rsidR="000C0EB7" w:rsidRPr="002145C9">
        <w:rPr>
          <w:lang w:val="fr-FR"/>
        </w:rPr>
        <w:t xml:space="preserve">celles prises au moyen </w:t>
      </w:r>
      <w:r w:rsidRPr="002145C9">
        <w:rPr>
          <w:lang w:val="fr-FR"/>
        </w:rPr>
        <w:t>de la méthode améliorée proposée.</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C0EB7" w:rsidRPr="002145C9">
        <w:rPr>
          <w:lang w:val="fr-FR"/>
        </w:rPr>
        <w:t xml:space="preserve">a </w:t>
      </w:r>
      <w:r w:rsidRPr="002145C9">
        <w:rPr>
          <w:lang w:val="fr-FR"/>
        </w:rPr>
        <w:t>demand</w:t>
      </w:r>
      <w:r w:rsidR="000C0EB7" w:rsidRPr="002145C9">
        <w:rPr>
          <w:lang w:val="fr-FR"/>
        </w:rPr>
        <w:t>é</w:t>
      </w:r>
      <w:r w:rsidRPr="002145C9">
        <w:rPr>
          <w:lang w:val="fr-FR"/>
        </w:rPr>
        <w:t xml:space="preserve"> au Bureau de l</w:t>
      </w:r>
      <w:r w:rsidR="00327C7B" w:rsidRPr="002145C9">
        <w:rPr>
          <w:lang w:val="fr-FR"/>
        </w:rPr>
        <w:t>’</w:t>
      </w:r>
      <w:r w:rsidRPr="002145C9">
        <w:rPr>
          <w:lang w:val="fr-FR"/>
        </w:rPr>
        <w:t>Union d</w:t>
      </w:r>
      <w:r w:rsidR="00327C7B" w:rsidRPr="002145C9">
        <w:rPr>
          <w:lang w:val="fr-FR"/>
        </w:rPr>
        <w:t>’</w:t>
      </w:r>
      <w:r w:rsidRPr="002145C9">
        <w:rPr>
          <w:lang w:val="fr-FR"/>
        </w:rPr>
        <w:t>émettre une nouvelle circulaire sollicitant des informations additionnelles sur l</w:t>
      </w:r>
      <w:r w:rsidR="00327C7B" w:rsidRPr="002145C9">
        <w:rPr>
          <w:lang w:val="fr-FR"/>
        </w:rPr>
        <w:t>’</w:t>
      </w:r>
      <w:r w:rsidRPr="002145C9">
        <w:rPr>
          <w:lang w:val="fr-FR"/>
        </w:rPr>
        <w:t>ampleur et les modalités d</w:t>
      </w:r>
      <w:r w:rsidR="00327C7B" w:rsidRPr="002145C9">
        <w:rPr>
          <w:lang w:val="fr-FR"/>
        </w:rPr>
        <w:t>’</w:t>
      </w:r>
      <w:r w:rsidRPr="002145C9">
        <w:rPr>
          <w:lang w:val="fr-FR"/>
        </w:rPr>
        <w:t>emploi de la méthode COYU actuelle, en prévision de la</w:t>
      </w:r>
      <w:r w:rsidR="008C758B" w:rsidRPr="002145C9">
        <w:rPr>
          <w:lang w:val="fr-FR"/>
        </w:rPr>
        <w:t> </w:t>
      </w:r>
      <w:r w:rsidRPr="002145C9">
        <w:rPr>
          <w:lang w:val="fr-FR"/>
        </w:rPr>
        <w:t>trente</w:t>
      </w:r>
      <w:r w:rsidR="005D7013" w:rsidRPr="002145C9">
        <w:rPr>
          <w:lang w:val="fr-FR"/>
        </w:rPr>
        <w:noBreakHyphen/>
      </w:r>
      <w:r w:rsidRPr="002145C9">
        <w:rPr>
          <w:lang w:val="fr-FR"/>
        </w:rPr>
        <w:t>deuxième</w:t>
      </w:r>
      <w:r w:rsidR="00DD58D5" w:rsidRPr="002145C9">
        <w:rPr>
          <w:lang w:val="fr-FR"/>
        </w:rPr>
        <w:t> </w:t>
      </w:r>
      <w:r w:rsidRPr="002145C9">
        <w:rPr>
          <w:lang w:val="fr-FR"/>
        </w:rPr>
        <w:t>session</w:t>
      </w:r>
      <w:r w:rsidR="00F96608" w:rsidRPr="002145C9">
        <w:rPr>
          <w:lang w:val="fr-FR"/>
        </w:rPr>
        <w:t xml:space="preserve"> du TWC</w:t>
      </w:r>
      <w:r w:rsidRPr="002145C9">
        <w:rPr>
          <w:lang w:val="fr-FR"/>
        </w:rPr>
        <w:t>.</w:t>
      </w:r>
    </w:p>
    <w:p w:rsidR="002E460C" w:rsidRPr="002145C9" w:rsidRDefault="002E460C" w:rsidP="008D7F10">
      <w:pPr>
        <w:spacing w:line="360" w:lineRule="auto"/>
        <w:rPr>
          <w:lang w:val="fr-FR"/>
        </w:rPr>
      </w:pPr>
    </w:p>
    <w:p w:rsidR="002E460C" w:rsidRPr="002145C9" w:rsidRDefault="002E460C" w:rsidP="00431CD3">
      <w:pPr>
        <w:pStyle w:val="Heading5"/>
      </w:pPr>
      <w:r w:rsidRPr="002145C9">
        <w:t>iii)</w:t>
      </w:r>
      <w:r w:rsidRPr="002145C9">
        <w:tab/>
        <w:t>Révision du document TGP/8 : deuxième partie : nouvelle section 11 : Examen DHS sur des échantillons globaux</w:t>
      </w:r>
    </w:p>
    <w:p w:rsidR="002E460C" w:rsidRPr="002145C9" w:rsidRDefault="002E460C" w:rsidP="008D7F10">
      <w:pPr>
        <w:keepNext/>
        <w:rPr>
          <w:lang w:val="fr-FR"/>
        </w:rPr>
      </w:pPr>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C0EB7" w:rsidRPr="002145C9">
        <w:rPr>
          <w:lang w:val="fr-FR"/>
        </w:rPr>
        <w:t xml:space="preserve">a </w:t>
      </w:r>
      <w:r w:rsidRPr="002145C9">
        <w:rPr>
          <w:lang w:val="fr-FR"/>
        </w:rPr>
        <w:t>examin</w:t>
      </w:r>
      <w:r w:rsidR="000C0EB7" w:rsidRPr="002145C9">
        <w:rPr>
          <w:lang w:val="fr-FR"/>
        </w:rPr>
        <w:t>é</w:t>
      </w:r>
      <w:r w:rsidRPr="002145C9">
        <w:rPr>
          <w:lang w:val="fr-FR"/>
        </w:rPr>
        <w:t xml:space="preserve"> le </w:t>
      </w:r>
      <w:r w:rsidR="00327C7B" w:rsidRPr="002145C9">
        <w:rPr>
          <w:lang w:val="fr-FR"/>
        </w:rPr>
        <w:t>document TC</w:t>
      </w:r>
      <w:r w:rsidRPr="002145C9">
        <w:rPr>
          <w:lang w:val="fr-FR"/>
        </w:rPr>
        <w:t>/50/24.</w:t>
      </w:r>
    </w:p>
    <w:p w:rsidR="002E460C" w:rsidRPr="002145C9" w:rsidRDefault="002E460C" w:rsidP="008D7F10">
      <w:pPr>
        <w:rPr>
          <w:lang w:val="fr-FR"/>
        </w:rPr>
      </w:pPr>
    </w:p>
    <w:p w:rsidR="00F96608" w:rsidRPr="002145C9" w:rsidRDefault="002E460C" w:rsidP="008D7F10">
      <w:pPr>
        <w:rPr>
          <w:spacing w:val="-4"/>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Pr="002145C9">
        <w:rPr>
          <w:spacing w:val="-4"/>
          <w:lang w:val="fr-FR"/>
        </w:rPr>
        <w:t>Le</w:t>
      </w:r>
      <w:r w:rsidR="00327C7B" w:rsidRPr="002145C9">
        <w:rPr>
          <w:spacing w:val="-4"/>
          <w:lang w:val="fr-FR"/>
        </w:rPr>
        <w:t> TC</w:t>
      </w:r>
      <w:r w:rsidRPr="002145C9">
        <w:rPr>
          <w:spacing w:val="-4"/>
          <w:lang w:val="fr-FR"/>
        </w:rPr>
        <w:t xml:space="preserve"> </w:t>
      </w:r>
      <w:r w:rsidR="000C0EB7" w:rsidRPr="002145C9">
        <w:rPr>
          <w:spacing w:val="-4"/>
          <w:lang w:val="fr-FR"/>
        </w:rPr>
        <w:t xml:space="preserve">a </w:t>
      </w:r>
      <w:r w:rsidRPr="002145C9">
        <w:rPr>
          <w:spacing w:val="-4"/>
          <w:lang w:val="fr-FR"/>
        </w:rPr>
        <w:t>invit</w:t>
      </w:r>
      <w:r w:rsidR="000C0EB7" w:rsidRPr="002145C9">
        <w:rPr>
          <w:spacing w:val="-4"/>
          <w:lang w:val="fr-FR"/>
        </w:rPr>
        <w:t>é</w:t>
      </w:r>
      <w:r w:rsidRPr="002145C9">
        <w:rPr>
          <w:spacing w:val="-4"/>
          <w:lang w:val="fr-FR"/>
        </w:rPr>
        <w:t xml:space="preserve"> des experts de la France et des Pays</w:t>
      </w:r>
      <w:r w:rsidR="005D7013" w:rsidRPr="002145C9">
        <w:rPr>
          <w:spacing w:val="-4"/>
          <w:lang w:val="fr-FR"/>
        </w:rPr>
        <w:noBreakHyphen/>
      </w:r>
      <w:r w:rsidRPr="002145C9">
        <w:rPr>
          <w:spacing w:val="-4"/>
          <w:lang w:val="fr-FR"/>
        </w:rPr>
        <w:t>Bas à donner des exemples tirés de leur expérience en</w:t>
      </w:r>
      <w:r w:rsidR="008C758B" w:rsidRPr="002145C9">
        <w:rPr>
          <w:spacing w:val="-4"/>
          <w:lang w:val="fr-FR"/>
        </w:rPr>
        <w:t> </w:t>
      </w:r>
      <w:r w:rsidRPr="002145C9">
        <w:rPr>
          <w:spacing w:val="-4"/>
          <w:lang w:val="fr-FR"/>
        </w:rPr>
        <w:t>matière d</w:t>
      </w:r>
      <w:r w:rsidR="00327C7B" w:rsidRPr="002145C9">
        <w:rPr>
          <w:spacing w:val="-4"/>
          <w:lang w:val="fr-FR"/>
        </w:rPr>
        <w:t>’</w:t>
      </w:r>
      <w:r w:rsidRPr="002145C9">
        <w:rPr>
          <w:spacing w:val="-4"/>
          <w:lang w:val="fr-FR"/>
        </w:rPr>
        <w:t>élaboration de caractères sur la base d</w:t>
      </w:r>
      <w:r w:rsidR="00327C7B" w:rsidRPr="002145C9">
        <w:rPr>
          <w:spacing w:val="-4"/>
          <w:lang w:val="fr-FR"/>
        </w:rPr>
        <w:t>’</w:t>
      </w:r>
      <w:r w:rsidRPr="002145C9">
        <w:rPr>
          <w:spacing w:val="-4"/>
          <w:lang w:val="fr-FR"/>
        </w:rPr>
        <w:t>échantillons globaux pour les plantes à reproduction sexuée et les espèces à multiplication végétative</w:t>
      </w:r>
      <w:r w:rsidRPr="002145C9">
        <w:rPr>
          <w:lang w:val="fr-FR"/>
        </w:rPr>
        <w:t xml:space="preserve">, </w:t>
      </w:r>
      <w:r w:rsidR="005534C3" w:rsidRPr="002145C9">
        <w:rPr>
          <w:lang w:val="fr-FR"/>
        </w:rPr>
        <w:t xml:space="preserve">en vue de </w:t>
      </w:r>
      <w:r w:rsidRPr="002145C9">
        <w:rPr>
          <w:lang w:val="fr-FR"/>
        </w:rPr>
        <w:t>formul</w:t>
      </w:r>
      <w:r w:rsidR="005534C3" w:rsidRPr="002145C9">
        <w:rPr>
          <w:lang w:val="fr-FR"/>
        </w:rPr>
        <w:t>er</w:t>
      </w:r>
      <w:r w:rsidRPr="002145C9">
        <w:rPr>
          <w:lang w:val="fr-FR"/>
        </w:rPr>
        <w:t xml:space="preserve"> de</w:t>
      </w:r>
      <w:r w:rsidR="005534C3" w:rsidRPr="002145C9">
        <w:rPr>
          <w:lang w:val="fr-FR"/>
        </w:rPr>
        <w:t>s</w:t>
      </w:r>
      <w:r w:rsidRPr="002145C9">
        <w:rPr>
          <w:lang w:val="fr-FR"/>
        </w:rPr>
        <w:t xml:space="preserve"> conseils sur l</w:t>
      </w:r>
      <w:r w:rsidR="00327C7B" w:rsidRPr="002145C9">
        <w:rPr>
          <w:lang w:val="fr-FR"/>
        </w:rPr>
        <w:t>’</w:t>
      </w:r>
      <w:r w:rsidRPr="002145C9">
        <w:rPr>
          <w:lang w:val="fr-FR"/>
        </w:rPr>
        <w:t>élaboration de caractères examinés sur la base d</w:t>
      </w:r>
      <w:r w:rsidR="00327C7B" w:rsidRPr="002145C9">
        <w:rPr>
          <w:lang w:val="fr-FR"/>
        </w:rPr>
        <w:t>’</w:t>
      </w:r>
      <w:r w:rsidRPr="002145C9">
        <w:rPr>
          <w:lang w:val="fr-FR"/>
        </w:rPr>
        <w:t>échantillons globaux</w:t>
      </w:r>
      <w:r w:rsidRPr="002145C9">
        <w:rPr>
          <w:spacing w:val="-4"/>
          <w:lang w:val="fr-FR"/>
        </w:rPr>
        <w:t>.</w:t>
      </w:r>
    </w:p>
    <w:p w:rsidR="002E460C" w:rsidRPr="002145C9" w:rsidRDefault="002E460C" w:rsidP="008D7F10">
      <w:pPr>
        <w:spacing w:line="360" w:lineRule="auto"/>
        <w:rPr>
          <w:lang w:val="fr-FR"/>
        </w:rPr>
      </w:pPr>
    </w:p>
    <w:p w:rsidR="002E460C" w:rsidRPr="002145C9" w:rsidRDefault="002E460C" w:rsidP="00431CD3">
      <w:pPr>
        <w:pStyle w:val="Heading5"/>
      </w:pPr>
      <w:r w:rsidRPr="002145C9">
        <w:lastRenderedPageBreak/>
        <w:t>iv)</w:t>
      </w:r>
      <w:r w:rsidRPr="002145C9">
        <w:tab/>
        <w:t>Révision du document TGP/8 : deuxième partie : nouvelle section : Traitement des données pour l</w:t>
      </w:r>
      <w:r w:rsidR="00327C7B" w:rsidRPr="002145C9">
        <w:t>’</w:t>
      </w:r>
      <w:r w:rsidRPr="002145C9">
        <w:t>évaluation de la distinction et l</w:t>
      </w:r>
      <w:r w:rsidR="00327C7B" w:rsidRPr="002145C9">
        <w:t>’</w:t>
      </w:r>
      <w:r w:rsidRPr="002145C9">
        <w:t>établissement de descriptions variétales</w:t>
      </w:r>
    </w:p>
    <w:p w:rsidR="002E460C" w:rsidRPr="002145C9" w:rsidRDefault="002E460C" w:rsidP="008D7F10">
      <w:pPr>
        <w:keepNext/>
        <w:rPr>
          <w:lang w:val="fr-FR"/>
        </w:rPr>
      </w:pPr>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534C3" w:rsidRPr="002145C9">
        <w:rPr>
          <w:lang w:val="fr-FR"/>
        </w:rPr>
        <w:t xml:space="preserve">a </w:t>
      </w:r>
      <w:r w:rsidRPr="002145C9">
        <w:rPr>
          <w:lang w:val="fr-FR"/>
        </w:rPr>
        <w:t>examin</w:t>
      </w:r>
      <w:r w:rsidR="005534C3" w:rsidRPr="002145C9">
        <w:rPr>
          <w:lang w:val="fr-FR"/>
        </w:rPr>
        <w:t>é</w:t>
      </w:r>
      <w:r w:rsidRPr="002145C9">
        <w:rPr>
          <w:lang w:val="fr-FR"/>
        </w:rPr>
        <w:t xml:space="preserve"> le </w:t>
      </w:r>
      <w:r w:rsidR="00327C7B" w:rsidRPr="002145C9">
        <w:rPr>
          <w:lang w:val="fr-FR"/>
        </w:rPr>
        <w:t>document TC</w:t>
      </w:r>
      <w:r w:rsidRPr="002145C9">
        <w:rPr>
          <w:lang w:val="fr-FR"/>
        </w:rPr>
        <w:t>/50/25.</w:t>
      </w:r>
    </w:p>
    <w:p w:rsidR="002E460C" w:rsidRPr="002145C9" w:rsidRDefault="002E460C" w:rsidP="008D7F10">
      <w:pPr>
        <w:rPr>
          <w:lang w:val="fr-FR"/>
        </w:rPr>
      </w:pPr>
    </w:p>
    <w:p w:rsidR="002E460C" w:rsidRPr="002145C9" w:rsidRDefault="002E460C" w:rsidP="008D7F10">
      <w:pPr>
        <w:rPr>
          <w:snapToGrid w:val="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Pr="002145C9">
        <w:rPr>
          <w:lang w:val="fr-FR"/>
        </w:rPr>
        <w:t>Le</w:t>
      </w:r>
      <w:r w:rsidR="00327C7B" w:rsidRPr="002145C9">
        <w:rPr>
          <w:lang w:val="fr-FR"/>
        </w:rPr>
        <w:t> TC</w:t>
      </w:r>
      <w:r w:rsidRPr="002145C9">
        <w:rPr>
          <w:lang w:val="fr-FR"/>
        </w:rPr>
        <w:t xml:space="preserve"> </w:t>
      </w:r>
      <w:r w:rsidR="005534C3" w:rsidRPr="002145C9">
        <w:rPr>
          <w:lang w:val="fr-FR"/>
        </w:rPr>
        <w:t xml:space="preserve">a </w:t>
      </w:r>
      <w:r w:rsidRPr="002145C9">
        <w:rPr>
          <w:lang w:val="fr-FR"/>
        </w:rPr>
        <w:t>pr</w:t>
      </w:r>
      <w:r w:rsidR="005534C3" w:rsidRPr="002145C9">
        <w:rPr>
          <w:lang w:val="fr-FR"/>
        </w:rPr>
        <w:t>is</w:t>
      </w:r>
      <w:r w:rsidRPr="002145C9">
        <w:rPr>
          <w:lang w:val="fr-FR"/>
        </w:rPr>
        <w:t xml:space="preserve"> note que le TWF a</w:t>
      </w:r>
      <w:r w:rsidR="005534C3" w:rsidRPr="002145C9">
        <w:rPr>
          <w:lang w:val="fr-FR"/>
        </w:rPr>
        <w:t>vait</w:t>
      </w:r>
      <w:r w:rsidRPr="002145C9">
        <w:rPr>
          <w:lang w:val="fr-FR"/>
        </w:rPr>
        <w:t xml:space="preserve"> invité un expert de la </w:t>
      </w:r>
      <w:r w:rsidR="00F96608" w:rsidRPr="002145C9">
        <w:rPr>
          <w:lang w:val="fr-FR"/>
        </w:rPr>
        <w:t>Nouvelle</w:t>
      </w:r>
      <w:r w:rsidR="005D7013" w:rsidRPr="002145C9">
        <w:rPr>
          <w:lang w:val="fr-FR"/>
        </w:rPr>
        <w:noBreakHyphen/>
      </w:r>
      <w:r w:rsidR="00F96608" w:rsidRPr="002145C9">
        <w:rPr>
          <w:lang w:val="fr-FR"/>
        </w:rPr>
        <w:t>Zélande</w:t>
      </w:r>
      <w:r w:rsidRPr="002145C9">
        <w:rPr>
          <w:lang w:val="fr-FR"/>
        </w:rPr>
        <w:t xml:space="preserve"> à présenter, à sa quarante</w:t>
      </w:r>
      <w:r w:rsidR="005D7013" w:rsidRPr="002145C9">
        <w:rPr>
          <w:lang w:val="fr-FR"/>
        </w:rPr>
        <w:noBreakHyphen/>
      </w:r>
      <w:r w:rsidRPr="002145C9">
        <w:rPr>
          <w:lang w:val="fr-FR"/>
        </w:rPr>
        <w:t xml:space="preserve">cinquième session, un exposé sur le projet relatif aux “variétés de référence pour le pommier” lancé en </w:t>
      </w:r>
      <w:r w:rsidR="00F96608" w:rsidRPr="002145C9">
        <w:rPr>
          <w:lang w:val="fr-FR"/>
        </w:rPr>
        <w:t>Nouvelle</w:t>
      </w:r>
      <w:r w:rsidR="005D7013" w:rsidRPr="002145C9">
        <w:rPr>
          <w:lang w:val="fr-FR"/>
        </w:rPr>
        <w:noBreakHyphen/>
      </w:r>
      <w:r w:rsidR="00F96608" w:rsidRPr="002145C9">
        <w:rPr>
          <w:lang w:val="fr-FR"/>
        </w:rPr>
        <w:t>Zélande</w:t>
      </w:r>
      <w:r w:rsidRPr="002145C9">
        <w:rPr>
          <w:lang w:val="fr-FR"/>
        </w:rPr>
        <w:t xml:space="preserve"> en 2011, et sur la façon dont les travaux menés dans le cadre de ce projet contribuer</w:t>
      </w:r>
      <w:r w:rsidR="005534C3" w:rsidRPr="002145C9">
        <w:rPr>
          <w:lang w:val="fr-FR"/>
        </w:rPr>
        <w:t>aie</w:t>
      </w:r>
      <w:r w:rsidRPr="002145C9">
        <w:rPr>
          <w:lang w:val="fr-FR"/>
        </w:rPr>
        <w:t>nt à améliorer les variétés indiquées à titre d</w:t>
      </w:r>
      <w:r w:rsidR="00327C7B" w:rsidRPr="002145C9">
        <w:rPr>
          <w:lang w:val="fr-FR"/>
        </w:rPr>
        <w:t>’</w:t>
      </w:r>
      <w:r w:rsidRPr="002145C9">
        <w:rPr>
          <w:lang w:val="fr-FR"/>
        </w:rPr>
        <w:t>exemple et les descriptions variétales</w:t>
      </w:r>
      <w:r w:rsidRPr="002145C9">
        <w:rPr>
          <w:snapToGrid w:val="0"/>
          <w:lang w:val="fr-FR"/>
        </w:rPr>
        <w:t>.</w:t>
      </w:r>
    </w:p>
    <w:p w:rsidR="002E460C" w:rsidRPr="002145C9" w:rsidRDefault="002E460C" w:rsidP="008D7F10">
      <w:pPr>
        <w:rPr>
          <w:snapToGrid w:val="0"/>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534C3" w:rsidRPr="002145C9">
        <w:rPr>
          <w:lang w:val="fr-FR"/>
        </w:rPr>
        <w:t xml:space="preserve">est </w:t>
      </w:r>
      <w:r w:rsidRPr="002145C9">
        <w:rPr>
          <w:lang w:val="fr-FR"/>
        </w:rPr>
        <w:t>conven</w:t>
      </w:r>
      <w:r w:rsidR="005534C3" w:rsidRPr="002145C9">
        <w:rPr>
          <w:lang w:val="fr-FR"/>
        </w:rPr>
        <w:t>u</w:t>
      </w:r>
      <w:r w:rsidRPr="002145C9">
        <w:rPr>
          <w:lang w:val="fr-FR"/>
        </w:rPr>
        <w:t xml:space="preserve"> d</w:t>
      </w:r>
      <w:r w:rsidR="00327C7B" w:rsidRPr="002145C9">
        <w:rPr>
          <w:lang w:val="fr-FR"/>
        </w:rPr>
        <w:t>’</w:t>
      </w:r>
      <w:r w:rsidRPr="002145C9">
        <w:rPr>
          <w:lang w:val="fr-FR"/>
        </w:rPr>
        <w:t>inviter un expert de l</w:t>
      </w:r>
      <w:r w:rsidR="00327C7B" w:rsidRPr="002145C9">
        <w:rPr>
          <w:lang w:val="fr-FR"/>
        </w:rPr>
        <w:t>’</w:t>
      </w:r>
      <w:r w:rsidRPr="002145C9">
        <w:rPr>
          <w:lang w:val="fr-FR"/>
        </w:rPr>
        <w:t>Allemagne à élaborer un texte explicatif sur les différentes formes que pourraient prendre les descriptions variétales et sur la pertinence des niveaux d</w:t>
      </w:r>
      <w:r w:rsidR="00327C7B" w:rsidRPr="002145C9">
        <w:rPr>
          <w:lang w:val="fr-FR"/>
        </w:rPr>
        <w:t>’</w:t>
      </w:r>
      <w:r w:rsidRPr="002145C9">
        <w:rPr>
          <w:lang w:val="fr-FR"/>
        </w:rPr>
        <w:t>échelle à cet</w:t>
      </w:r>
      <w:r w:rsidR="008C758B" w:rsidRPr="002145C9">
        <w:rPr>
          <w:lang w:val="fr-FR"/>
        </w:rPr>
        <w:t> </w:t>
      </w:r>
      <w:r w:rsidRPr="002145C9">
        <w:rPr>
          <w:lang w:val="fr-FR"/>
        </w:rPr>
        <w:t>égard.</w:t>
      </w:r>
    </w:p>
    <w:p w:rsidR="00C55ED0" w:rsidRPr="002145C9" w:rsidRDefault="00C55ED0" w:rsidP="008D7F10">
      <w:pPr>
        <w:rPr>
          <w:snapToGrid w:val="0"/>
          <w:lang w:val="fr-FR"/>
        </w:rPr>
      </w:pPr>
    </w:p>
    <w:p w:rsidR="00F96608"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534C3" w:rsidRPr="002145C9">
        <w:rPr>
          <w:lang w:val="fr-FR"/>
        </w:rPr>
        <w:t xml:space="preserve">est </w:t>
      </w:r>
      <w:r w:rsidRPr="002145C9">
        <w:rPr>
          <w:lang w:val="fr-FR"/>
        </w:rPr>
        <w:t>conven</w:t>
      </w:r>
      <w:r w:rsidR="005534C3" w:rsidRPr="002145C9">
        <w:rPr>
          <w:lang w:val="fr-FR"/>
        </w:rPr>
        <w:t>u</w:t>
      </w:r>
      <w:r w:rsidRPr="002145C9">
        <w:rPr>
          <w:lang w:val="fr-FR"/>
        </w:rPr>
        <w:t xml:space="preserve"> que les experts de l</w:t>
      </w:r>
      <w:r w:rsidR="00327C7B" w:rsidRPr="002145C9">
        <w:rPr>
          <w:lang w:val="fr-FR"/>
        </w:rPr>
        <w:t>’</w:t>
      </w:r>
      <w:r w:rsidRPr="002145C9">
        <w:rPr>
          <w:lang w:val="fr-FR"/>
        </w:rPr>
        <w:t>Allemagne, de la France, de l</w:t>
      </w:r>
      <w:r w:rsidR="00327C7B" w:rsidRPr="002145C9">
        <w:rPr>
          <w:lang w:val="fr-FR"/>
        </w:rPr>
        <w:t>’</w:t>
      </w:r>
      <w:r w:rsidRPr="002145C9">
        <w:rPr>
          <w:lang w:val="fr-FR"/>
        </w:rPr>
        <w:t>Italie, du Japon, des Pays</w:t>
      </w:r>
      <w:r w:rsidR="005D7013" w:rsidRPr="002145C9">
        <w:rPr>
          <w:lang w:val="fr-FR"/>
        </w:rPr>
        <w:noBreakHyphen/>
      </w:r>
      <w:r w:rsidRPr="002145C9">
        <w:rPr>
          <w:lang w:val="fr-FR"/>
        </w:rPr>
        <w:t>Bas, de la</w:t>
      </w:r>
      <w:r w:rsidR="00674577" w:rsidRPr="002145C9">
        <w:rPr>
          <w:lang w:val="fr-FR"/>
        </w:rPr>
        <w:t> </w:t>
      </w:r>
      <w:r w:rsidRPr="002145C9">
        <w:rPr>
          <w:lang w:val="fr-FR"/>
        </w:rPr>
        <w:t>République de Corée et du Royaume</w:t>
      </w:r>
      <w:r w:rsidR="005D7013" w:rsidRPr="002145C9">
        <w:rPr>
          <w:lang w:val="fr-FR"/>
        </w:rPr>
        <w:noBreakHyphen/>
      </w:r>
      <w:r w:rsidRPr="002145C9">
        <w:rPr>
          <w:lang w:val="fr-FR"/>
        </w:rPr>
        <w:t>Uni devr</w:t>
      </w:r>
      <w:r w:rsidR="005534C3" w:rsidRPr="002145C9">
        <w:rPr>
          <w:lang w:val="fr-FR"/>
        </w:rPr>
        <w:t>aie</w:t>
      </w:r>
      <w:r w:rsidRPr="002145C9">
        <w:rPr>
          <w:lang w:val="fr-FR"/>
        </w:rPr>
        <w:t xml:space="preserve">nt </w:t>
      </w:r>
      <w:r w:rsidR="005534C3" w:rsidRPr="002145C9">
        <w:rPr>
          <w:lang w:val="fr-FR"/>
        </w:rPr>
        <w:t>c</w:t>
      </w:r>
      <w:r w:rsidRPr="002145C9">
        <w:rPr>
          <w:lang w:val="fr-FR"/>
        </w:rPr>
        <w:t>o</w:t>
      </w:r>
      <w:r w:rsidR="005534C3" w:rsidRPr="002145C9">
        <w:rPr>
          <w:lang w:val="fr-FR"/>
        </w:rPr>
        <w:t>mmuniqu</w:t>
      </w:r>
      <w:r w:rsidRPr="002145C9">
        <w:rPr>
          <w:lang w:val="fr-FR"/>
        </w:rPr>
        <w:t>er les résultats de l</w:t>
      </w:r>
      <w:r w:rsidR="00327C7B" w:rsidRPr="002145C9">
        <w:rPr>
          <w:lang w:val="fr-FR"/>
        </w:rPr>
        <w:t>’</w:t>
      </w:r>
      <w:r w:rsidRPr="002145C9">
        <w:rPr>
          <w:lang w:val="fr-FR"/>
        </w:rPr>
        <w:t>exercice pratique au Bureau de l</w:t>
      </w:r>
      <w:r w:rsidR="00327C7B" w:rsidRPr="002145C9">
        <w:rPr>
          <w:lang w:val="fr-FR"/>
        </w:rPr>
        <w:t>’</w:t>
      </w:r>
      <w:r w:rsidRPr="002145C9">
        <w:rPr>
          <w:lang w:val="fr-FR"/>
        </w:rPr>
        <w:t xml:space="preserve">Union et </w:t>
      </w:r>
      <w:r w:rsidR="005534C3" w:rsidRPr="002145C9">
        <w:rPr>
          <w:lang w:val="fr-FR"/>
        </w:rPr>
        <w:t xml:space="preserve">a </w:t>
      </w:r>
      <w:r w:rsidRPr="002145C9">
        <w:rPr>
          <w:lang w:val="fr-FR"/>
        </w:rPr>
        <w:t>pr</w:t>
      </w:r>
      <w:r w:rsidR="005534C3" w:rsidRPr="002145C9">
        <w:rPr>
          <w:lang w:val="fr-FR"/>
        </w:rPr>
        <w:t>is</w:t>
      </w:r>
      <w:r w:rsidRPr="002145C9">
        <w:rPr>
          <w:lang w:val="fr-FR"/>
        </w:rPr>
        <w:t xml:space="preserve"> note des plans pour un résumé des aspects communs et des divergences entre les</w:t>
      </w:r>
      <w:r w:rsidR="00674577" w:rsidRPr="002145C9">
        <w:rPr>
          <w:lang w:val="fr-FR"/>
        </w:rPr>
        <w:t> </w:t>
      </w:r>
      <w:r w:rsidRPr="002145C9">
        <w:rPr>
          <w:lang w:val="fr-FR"/>
        </w:rPr>
        <w:t xml:space="preserve">méthodes </w:t>
      </w:r>
      <w:r w:rsidR="005534C3" w:rsidRPr="002145C9">
        <w:rPr>
          <w:lang w:val="fr-FR"/>
        </w:rPr>
        <w:t xml:space="preserve">qui devrait être </w:t>
      </w:r>
      <w:r w:rsidRPr="002145C9">
        <w:rPr>
          <w:lang w:val="fr-FR"/>
        </w:rPr>
        <w:t>présent</w:t>
      </w:r>
      <w:r w:rsidR="005534C3" w:rsidRPr="002145C9">
        <w:rPr>
          <w:lang w:val="fr-FR"/>
        </w:rPr>
        <w:t>é</w:t>
      </w:r>
      <w:r w:rsidR="00F96608" w:rsidRPr="002145C9">
        <w:rPr>
          <w:lang w:val="fr-FR"/>
        </w:rPr>
        <w:t xml:space="preserve"> aux </w:t>
      </w:r>
      <w:r w:rsidR="008A5F85" w:rsidRPr="002145C9">
        <w:rPr>
          <w:lang w:val="fr-FR"/>
        </w:rPr>
        <w:t>groupes de travail techniques</w:t>
      </w:r>
      <w:r w:rsidRPr="002145C9">
        <w:rPr>
          <w:lang w:val="fr-FR"/>
        </w:rPr>
        <w:t xml:space="preserve"> en</w:t>
      </w:r>
      <w:r w:rsidR="00DD58D5" w:rsidRPr="002145C9">
        <w:rPr>
          <w:lang w:val="fr-FR"/>
        </w:rPr>
        <w:t> </w:t>
      </w:r>
      <w:r w:rsidRPr="002145C9">
        <w:rPr>
          <w:lang w:val="fr-FR"/>
        </w:rPr>
        <w:t>2014 et au</w:t>
      </w:r>
      <w:r w:rsidR="00327C7B" w:rsidRPr="002145C9">
        <w:rPr>
          <w:lang w:val="fr-FR"/>
        </w:rPr>
        <w:t> TC</w:t>
      </w:r>
      <w:r w:rsidRPr="002145C9">
        <w:rPr>
          <w:lang w:val="fr-FR"/>
        </w:rPr>
        <w:t xml:space="preserve"> à sa cinquante</w:t>
      </w:r>
      <w:r w:rsidR="005534C3" w:rsidRPr="002145C9">
        <w:rPr>
          <w:lang w:val="fr-FR"/>
        </w:rPr>
        <w:t> </w:t>
      </w:r>
      <w:r w:rsidRPr="002145C9">
        <w:rPr>
          <w:lang w:val="fr-FR"/>
        </w:rPr>
        <w:t>et</w:t>
      </w:r>
      <w:r w:rsidR="005534C3" w:rsidRPr="002145C9">
        <w:rPr>
          <w:lang w:val="fr-FR"/>
        </w:rPr>
        <w:t> </w:t>
      </w:r>
      <w:r w:rsidRPr="002145C9">
        <w:rPr>
          <w:lang w:val="fr-FR"/>
        </w:rPr>
        <w:t>unième</w:t>
      </w:r>
      <w:r w:rsidR="00DD58D5" w:rsidRPr="002145C9">
        <w:rPr>
          <w:lang w:val="fr-FR"/>
        </w:rPr>
        <w:t> </w:t>
      </w:r>
      <w:r w:rsidRPr="002145C9">
        <w:rPr>
          <w:lang w:val="fr-FR"/>
        </w:rPr>
        <w:t>session.</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a </w:t>
      </w:r>
      <w:r w:rsidRPr="002145C9">
        <w:rPr>
          <w:lang w:val="fr-FR"/>
        </w:rPr>
        <w:t>pr</w:t>
      </w:r>
      <w:r w:rsidR="00996076" w:rsidRPr="002145C9">
        <w:rPr>
          <w:lang w:val="fr-FR"/>
        </w:rPr>
        <w:t>is</w:t>
      </w:r>
      <w:r w:rsidRPr="002145C9">
        <w:rPr>
          <w:lang w:val="fr-FR"/>
        </w:rPr>
        <w:t xml:space="preserve"> note que, sur la base de ces résultats, il sera</w:t>
      </w:r>
      <w:r w:rsidR="00996076" w:rsidRPr="002145C9">
        <w:rPr>
          <w:lang w:val="fr-FR"/>
        </w:rPr>
        <w:t>it</w:t>
      </w:r>
      <w:r w:rsidRPr="002145C9">
        <w:rPr>
          <w:lang w:val="fr-FR"/>
        </w:rPr>
        <w:t xml:space="preserve"> invité à examiner la possibilité de mettre au</w:t>
      </w:r>
      <w:r w:rsidR="00674577" w:rsidRPr="002145C9">
        <w:rPr>
          <w:lang w:val="fr-FR"/>
        </w:rPr>
        <w:t> </w:t>
      </w:r>
      <w:r w:rsidRPr="002145C9">
        <w:rPr>
          <w:lang w:val="fr-FR"/>
        </w:rPr>
        <w:t>point des principes directeurs sur le traitement des données pour l</w:t>
      </w:r>
      <w:r w:rsidR="00327C7B" w:rsidRPr="002145C9">
        <w:rPr>
          <w:lang w:val="fr-FR"/>
        </w:rPr>
        <w:t>’</w:t>
      </w:r>
      <w:r w:rsidRPr="002145C9">
        <w:rPr>
          <w:lang w:val="fr-FR"/>
        </w:rPr>
        <w:t>évaluation de la distinction et l</w:t>
      </w:r>
      <w:r w:rsidR="00327C7B" w:rsidRPr="002145C9">
        <w:rPr>
          <w:lang w:val="fr-FR"/>
        </w:rPr>
        <w:t>’</w:t>
      </w:r>
      <w:r w:rsidRPr="002145C9">
        <w:rPr>
          <w:lang w:val="fr-FR"/>
        </w:rPr>
        <w:t>établissement de descriptions variétales qui présente</w:t>
      </w:r>
      <w:r w:rsidR="00996076" w:rsidRPr="002145C9">
        <w:rPr>
          <w:lang w:val="fr-FR"/>
        </w:rPr>
        <w:t>raie</w:t>
      </w:r>
      <w:r w:rsidRPr="002145C9">
        <w:rPr>
          <w:lang w:val="fr-FR"/>
        </w:rPr>
        <w:t>nt un intérêt pour différents modes de reproduction ou de multiplication.</w:t>
      </w:r>
    </w:p>
    <w:p w:rsidR="002E460C" w:rsidRPr="002145C9" w:rsidRDefault="002E460C" w:rsidP="002145C9">
      <w:pPr>
        <w:rPr>
          <w:lang w:val="fr-FR"/>
        </w:rPr>
      </w:pPr>
    </w:p>
    <w:p w:rsidR="002E460C" w:rsidRPr="002145C9" w:rsidRDefault="002E460C" w:rsidP="00431CD3">
      <w:pPr>
        <w:pStyle w:val="Heading5"/>
      </w:pPr>
      <w:r w:rsidRPr="002145C9">
        <w:t>v)</w:t>
      </w:r>
      <w:r w:rsidRPr="002145C9">
        <w:tab/>
        <w:t>Révision du document TGP/8 : deuxième partie : nouvelle section : Indications en matière d</w:t>
      </w:r>
      <w:r w:rsidR="00327C7B" w:rsidRPr="002145C9">
        <w:t>’</w:t>
      </w:r>
      <w:r w:rsidRPr="002145C9">
        <w:t>analyse des données aux fins des essais aveugles aléatoires</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a </w:t>
      </w:r>
      <w:r w:rsidRPr="002145C9">
        <w:rPr>
          <w:lang w:val="fr-FR"/>
        </w:rPr>
        <w:t>examin</w:t>
      </w:r>
      <w:r w:rsidR="00996076" w:rsidRPr="002145C9">
        <w:rPr>
          <w:lang w:val="fr-FR"/>
        </w:rPr>
        <w:t>é</w:t>
      </w:r>
      <w:r w:rsidRPr="002145C9">
        <w:rPr>
          <w:lang w:val="fr-FR"/>
        </w:rPr>
        <w:t xml:space="preserve"> le </w:t>
      </w:r>
      <w:r w:rsidR="00327C7B" w:rsidRPr="002145C9">
        <w:rPr>
          <w:lang w:val="fr-FR"/>
        </w:rPr>
        <w:t>document TC</w:t>
      </w:r>
      <w:r w:rsidRPr="002145C9">
        <w:rPr>
          <w:lang w:val="fr-FR"/>
        </w:rPr>
        <w:t xml:space="preserve">/50/26 et </w:t>
      </w:r>
      <w:r w:rsidR="00996076" w:rsidRPr="002145C9">
        <w:rPr>
          <w:lang w:val="fr-FR"/>
        </w:rPr>
        <w:t xml:space="preserve">est </w:t>
      </w:r>
      <w:r w:rsidRPr="002145C9">
        <w:rPr>
          <w:lang w:val="fr-FR"/>
        </w:rPr>
        <w:t>conven</w:t>
      </w:r>
      <w:r w:rsidR="00996076" w:rsidRPr="002145C9">
        <w:rPr>
          <w:lang w:val="fr-FR"/>
        </w:rPr>
        <w:t>u</w:t>
      </w:r>
      <w:r w:rsidRPr="002145C9">
        <w:rPr>
          <w:lang w:val="fr-FR"/>
        </w:rPr>
        <w:t xml:space="preserve"> de demander que des experts de la France poursuivent l</w:t>
      </w:r>
      <w:r w:rsidR="00327C7B" w:rsidRPr="002145C9">
        <w:rPr>
          <w:lang w:val="fr-FR"/>
        </w:rPr>
        <w:t>’</w:t>
      </w:r>
      <w:r w:rsidRPr="002145C9">
        <w:rPr>
          <w:lang w:val="fr-FR"/>
        </w:rPr>
        <w:t>élaboration des indications proposées sur la base des observations que conten</w:t>
      </w:r>
      <w:r w:rsidR="00996076" w:rsidRPr="002145C9">
        <w:rPr>
          <w:lang w:val="fr-FR"/>
        </w:rPr>
        <w:t>ai</w:t>
      </w:r>
      <w:r w:rsidRPr="002145C9">
        <w:rPr>
          <w:lang w:val="fr-FR"/>
        </w:rPr>
        <w:t>t ce document.</w:t>
      </w:r>
    </w:p>
    <w:p w:rsidR="002E460C" w:rsidRPr="002145C9" w:rsidRDefault="002E460C" w:rsidP="008D7F10">
      <w:pPr>
        <w:rPr>
          <w:lang w:val="fr-FR"/>
        </w:rPr>
      </w:pPr>
    </w:p>
    <w:p w:rsidR="00F96608"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est </w:t>
      </w:r>
      <w:r w:rsidRPr="002145C9">
        <w:rPr>
          <w:lang w:val="fr-FR"/>
        </w:rPr>
        <w:t>conven</w:t>
      </w:r>
      <w:r w:rsidR="00996076" w:rsidRPr="002145C9">
        <w:rPr>
          <w:lang w:val="fr-FR"/>
        </w:rPr>
        <w:t>u</w:t>
      </w:r>
      <w:r w:rsidRPr="002145C9">
        <w:rPr>
          <w:lang w:val="fr-FR"/>
        </w:rPr>
        <w:t xml:space="preserve"> que les circonstances dans lesquelles les essais aveugles aléatoires </w:t>
      </w:r>
      <w:r w:rsidR="00996076" w:rsidRPr="002145C9">
        <w:rPr>
          <w:lang w:val="fr-FR"/>
        </w:rPr>
        <w:t>étaie</w:t>
      </w:r>
      <w:r w:rsidRPr="002145C9">
        <w:rPr>
          <w:lang w:val="fr-FR"/>
        </w:rPr>
        <w:t>nt appropriés d</w:t>
      </w:r>
      <w:r w:rsidR="00996076" w:rsidRPr="002145C9">
        <w:rPr>
          <w:lang w:val="fr-FR"/>
        </w:rPr>
        <w:t>e</w:t>
      </w:r>
      <w:r w:rsidRPr="002145C9">
        <w:rPr>
          <w:lang w:val="fr-FR"/>
        </w:rPr>
        <w:t>v</w:t>
      </w:r>
      <w:r w:rsidR="00996076" w:rsidRPr="002145C9">
        <w:rPr>
          <w:lang w:val="fr-FR"/>
        </w:rPr>
        <w:t>ai</w:t>
      </w:r>
      <w:r w:rsidRPr="002145C9">
        <w:rPr>
          <w:lang w:val="fr-FR"/>
        </w:rPr>
        <w:t xml:space="preserve">ent être </w:t>
      </w:r>
      <w:r w:rsidR="00996076" w:rsidRPr="002145C9">
        <w:rPr>
          <w:lang w:val="fr-FR"/>
        </w:rPr>
        <w:t>pré</w:t>
      </w:r>
      <w:r w:rsidRPr="002145C9">
        <w:rPr>
          <w:lang w:val="fr-FR"/>
        </w:rPr>
        <w:t>ci</w:t>
      </w:r>
      <w:r w:rsidR="00996076" w:rsidRPr="002145C9">
        <w:rPr>
          <w:lang w:val="fr-FR"/>
        </w:rPr>
        <w:t>sé</w:t>
      </w:r>
      <w:r w:rsidRPr="002145C9">
        <w:rPr>
          <w:lang w:val="fr-FR"/>
        </w:rPr>
        <w:t>es.</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est </w:t>
      </w:r>
      <w:r w:rsidRPr="002145C9">
        <w:rPr>
          <w:lang w:val="fr-FR"/>
        </w:rPr>
        <w:t>conven</w:t>
      </w:r>
      <w:r w:rsidR="00996076" w:rsidRPr="002145C9">
        <w:rPr>
          <w:lang w:val="fr-FR"/>
        </w:rPr>
        <w:t>u</w:t>
      </w:r>
      <w:r w:rsidRPr="002145C9">
        <w:rPr>
          <w:lang w:val="fr-FR"/>
        </w:rPr>
        <w:t xml:space="preserve"> que la structure du document d</w:t>
      </w:r>
      <w:r w:rsidR="00996076" w:rsidRPr="002145C9">
        <w:rPr>
          <w:lang w:val="fr-FR"/>
        </w:rPr>
        <w:t>eva</w:t>
      </w:r>
      <w:r w:rsidRPr="002145C9">
        <w:rPr>
          <w:lang w:val="fr-FR"/>
        </w:rPr>
        <w:t>it être révisée pour le rendre plus clair et qu</w:t>
      </w:r>
      <w:r w:rsidR="00327C7B" w:rsidRPr="002145C9">
        <w:rPr>
          <w:lang w:val="fr-FR"/>
        </w:rPr>
        <w:t>’</w:t>
      </w:r>
      <w:r w:rsidRPr="002145C9">
        <w:rPr>
          <w:lang w:val="fr-FR"/>
        </w:rPr>
        <w:t>il faudra</w:t>
      </w:r>
      <w:r w:rsidR="00996076" w:rsidRPr="002145C9">
        <w:rPr>
          <w:lang w:val="fr-FR"/>
        </w:rPr>
        <w:t>it</w:t>
      </w:r>
      <w:r w:rsidRPr="002145C9">
        <w:rPr>
          <w:lang w:val="fr-FR"/>
        </w:rPr>
        <w:t xml:space="preserve"> envisager d</w:t>
      </w:r>
      <w:r w:rsidR="00327C7B" w:rsidRPr="002145C9">
        <w:rPr>
          <w:lang w:val="fr-FR"/>
        </w:rPr>
        <w:t>’</w:t>
      </w:r>
      <w:r w:rsidRPr="002145C9">
        <w:rPr>
          <w:lang w:val="fr-FR"/>
        </w:rPr>
        <w:t>inclure des orientations sur l</w:t>
      </w:r>
      <w:r w:rsidR="00327C7B" w:rsidRPr="002145C9">
        <w:rPr>
          <w:lang w:val="fr-FR"/>
        </w:rPr>
        <w:t>’</w:t>
      </w:r>
      <w:r w:rsidRPr="002145C9">
        <w:rPr>
          <w:lang w:val="fr-FR"/>
        </w:rPr>
        <w:t>utilisation d</w:t>
      </w:r>
      <w:r w:rsidR="00327C7B" w:rsidRPr="002145C9">
        <w:rPr>
          <w:lang w:val="fr-FR"/>
        </w:rPr>
        <w:t>’</w:t>
      </w:r>
      <w:r w:rsidRPr="002145C9">
        <w:rPr>
          <w:lang w:val="fr-FR"/>
        </w:rPr>
        <w:t>essais aveugles aléatoires sans analyse des données, ce qui nécessitera</w:t>
      </w:r>
      <w:r w:rsidR="00996076" w:rsidRPr="002145C9">
        <w:rPr>
          <w:lang w:val="fr-FR"/>
        </w:rPr>
        <w:t>it</w:t>
      </w:r>
      <w:r w:rsidRPr="002145C9">
        <w:rPr>
          <w:lang w:val="fr-FR"/>
        </w:rPr>
        <w:t xml:space="preserve"> la suppression d</w:t>
      </w:r>
      <w:r w:rsidR="00327C7B" w:rsidRPr="002145C9">
        <w:rPr>
          <w:lang w:val="fr-FR"/>
        </w:rPr>
        <w:t>’</w:t>
      </w:r>
      <w:r w:rsidRPr="002145C9">
        <w:rPr>
          <w:lang w:val="fr-FR"/>
        </w:rPr>
        <w:t xml:space="preserve">“Analyse des données” dans le titre du document. </w:t>
      </w:r>
      <w:r w:rsidR="00DD58D5" w:rsidRPr="002145C9">
        <w:rPr>
          <w:lang w:val="fr-FR"/>
        </w:rPr>
        <w:t xml:space="preserve"> </w:t>
      </w:r>
      <w:r w:rsidRPr="002145C9">
        <w:rPr>
          <w:lang w:val="fr-FR"/>
        </w:rPr>
        <w:t>Le</w:t>
      </w:r>
      <w:r w:rsidR="00327C7B" w:rsidRPr="002145C9">
        <w:rPr>
          <w:lang w:val="fr-FR"/>
        </w:rPr>
        <w:t> TC</w:t>
      </w:r>
      <w:r w:rsidRPr="002145C9">
        <w:rPr>
          <w:lang w:val="fr-FR"/>
        </w:rPr>
        <w:t xml:space="preserve"> </w:t>
      </w:r>
      <w:r w:rsidR="00996076" w:rsidRPr="002145C9">
        <w:rPr>
          <w:lang w:val="fr-FR"/>
        </w:rPr>
        <w:t xml:space="preserve">est </w:t>
      </w:r>
      <w:r w:rsidRPr="002145C9">
        <w:rPr>
          <w:lang w:val="fr-FR"/>
        </w:rPr>
        <w:t>conven</w:t>
      </w:r>
      <w:r w:rsidR="00996076" w:rsidRPr="002145C9">
        <w:rPr>
          <w:lang w:val="fr-FR"/>
        </w:rPr>
        <w:t>u</w:t>
      </w:r>
      <w:r w:rsidRPr="002145C9">
        <w:rPr>
          <w:lang w:val="fr-FR"/>
        </w:rPr>
        <w:t xml:space="preserve"> par</w:t>
      </w:r>
      <w:r w:rsidR="00674577" w:rsidRPr="002145C9">
        <w:rPr>
          <w:lang w:val="fr-FR"/>
        </w:rPr>
        <w:t> </w:t>
      </w:r>
      <w:r w:rsidRPr="002145C9">
        <w:rPr>
          <w:lang w:val="fr-FR"/>
        </w:rPr>
        <w:t>ailleurs que le Bureau de l</w:t>
      </w:r>
      <w:r w:rsidR="00327C7B" w:rsidRPr="002145C9">
        <w:rPr>
          <w:lang w:val="fr-FR"/>
        </w:rPr>
        <w:t>’</w:t>
      </w:r>
      <w:r w:rsidRPr="002145C9">
        <w:rPr>
          <w:lang w:val="fr-FR"/>
        </w:rPr>
        <w:t>Union devra</w:t>
      </w:r>
      <w:r w:rsidR="00996076" w:rsidRPr="002145C9">
        <w:rPr>
          <w:lang w:val="fr-FR"/>
        </w:rPr>
        <w:t>it</w:t>
      </w:r>
      <w:r w:rsidRPr="002145C9">
        <w:rPr>
          <w:lang w:val="fr-FR"/>
        </w:rPr>
        <w:t xml:space="preserve"> solliciter des informations sur l</w:t>
      </w:r>
      <w:r w:rsidR="00327C7B" w:rsidRPr="002145C9">
        <w:rPr>
          <w:lang w:val="fr-FR"/>
        </w:rPr>
        <w:t>’</w:t>
      </w:r>
      <w:r w:rsidRPr="002145C9">
        <w:rPr>
          <w:lang w:val="fr-FR"/>
        </w:rPr>
        <w:t>utilisation des essais aveugles aléatoires qui ser</w:t>
      </w:r>
      <w:r w:rsidR="00996076" w:rsidRPr="002145C9">
        <w:rPr>
          <w:lang w:val="fr-FR"/>
        </w:rPr>
        <w:t>aie</w:t>
      </w:r>
      <w:r w:rsidRPr="002145C9">
        <w:rPr>
          <w:lang w:val="fr-FR"/>
        </w:rPr>
        <w:t>nt soumises</w:t>
      </w:r>
      <w:r w:rsidR="00F96608" w:rsidRPr="002145C9">
        <w:rPr>
          <w:lang w:val="fr-FR"/>
        </w:rPr>
        <w:t xml:space="preserve"> aux </w:t>
      </w:r>
      <w:r w:rsidR="008A5F85" w:rsidRPr="002145C9">
        <w:rPr>
          <w:lang w:val="fr-FR"/>
        </w:rPr>
        <w:t>groupes de travail techniques</w:t>
      </w:r>
      <w:r w:rsidRPr="002145C9">
        <w:rPr>
          <w:lang w:val="fr-FR"/>
        </w:rPr>
        <w:t xml:space="preserve"> et au</w:t>
      </w:r>
      <w:r w:rsidR="00327C7B" w:rsidRPr="002145C9">
        <w:rPr>
          <w:lang w:val="fr-FR"/>
        </w:rPr>
        <w:t> TC</w:t>
      </w:r>
      <w:r w:rsidRPr="002145C9">
        <w:rPr>
          <w:lang w:val="fr-FR"/>
        </w:rPr>
        <w:t>.</w:t>
      </w:r>
    </w:p>
    <w:p w:rsidR="002E460C" w:rsidRPr="002145C9" w:rsidRDefault="002E460C" w:rsidP="002145C9">
      <w:pPr>
        <w:rPr>
          <w:lang w:val="fr-FR"/>
        </w:rPr>
      </w:pPr>
    </w:p>
    <w:p w:rsidR="002E460C" w:rsidRPr="002145C9" w:rsidRDefault="002E460C" w:rsidP="00431CD3">
      <w:pPr>
        <w:pStyle w:val="Heading5"/>
      </w:pPr>
      <w:r w:rsidRPr="002145C9">
        <w:t>vi)</w:t>
      </w:r>
      <w:r w:rsidRPr="002145C9">
        <w:tab/>
        <w:t>Révision du document TGP/8 : deuxième partie : nouvelle section : Examen des caractères au moyen de l</w:t>
      </w:r>
      <w:r w:rsidR="00327C7B" w:rsidRPr="002145C9">
        <w:t>’</w:t>
      </w:r>
      <w:r w:rsidRPr="002145C9">
        <w:t>analyse d</w:t>
      </w:r>
      <w:r w:rsidR="00327C7B" w:rsidRPr="002145C9">
        <w:t>’</w:t>
      </w:r>
      <w:r w:rsidRPr="002145C9">
        <w:t>images</w:t>
      </w:r>
    </w:p>
    <w:p w:rsidR="002E460C" w:rsidRPr="002145C9" w:rsidRDefault="002E460C" w:rsidP="008D7F10">
      <w:pPr>
        <w:keepNext/>
        <w:rPr>
          <w:lang w:val="fr-FR"/>
        </w:rPr>
      </w:pPr>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a </w:t>
      </w:r>
      <w:r w:rsidRPr="002145C9">
        <w:rPr>
          <w:lang w:val="fr-FR"/>
        </w:rPr>
        <w:t>examin</w:t>
      </w:r>
      <w:r w:rsidR="00996076" w:rsidRPr="002145C9">
        <w:rPr>
          <w:lang w:val="fr-FR"/>
        </w:rPr>
        <w:t>é</w:t>
      </w:r>
      <w:r w:rsidRPr="002145C9">
        <w:rPr>
          <w:lang w:val="fr-FR"/>
        </w:rPr>
        <w:t xml:space="preserve"> le </w:t>
      </w:r>
      <w:r w:rsidR="00327C7B" w:rsidRPr="002145C9">
        <w:rPr>
          <w:lang w:val="fr-FR"/>
        </w:rPr>
        <w:t>document TC</w:t>
      </w:r>
      <w:r w:rsidRPr="002145C9">
        <w:rPr>
          <w:lang w:val="fr-FR"/>
        </w:rPr>
        <w:t>/50/27.</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96076" w:rsidRPr="002145C9">
        <w:rPr>
          <w:lang w:val="fr-FR"/>
        </w:rPr>
        <w:t xml:space="preserve">est </w:t>
      </w:r>
      <w:r w:rsidRPr="002145C9">
        <w:rPr>
          <w:lang w:val="fr-FR"/>
        </w:rPr>
        <w:t>conven</w:t>
      </w:r>
      <w:r w:rsidR="00996076" w:rsidRPr="002145C9">
        <w:rPr>
          <w:lang w:val="fr-FR"/>
        </w:rPr>
        <w:t>u</w:t>
      </w:r>
      <w:r w:rsidRPr="002145C9">
        <w:rPr>
          <w:lang w:val="fr-FR"/>
        </w:rPr>
        <w:t xml:space="preserve"> du remaniement du texte proposé par un expert de l</w:t>
      </w:r>
      <w:r w:rsidR="00327C7B" w:rsidRPr="002145C9">
        <w:rPr>
          <w:lang w:val="fr-FR"/>
        </w:rPr>
        <w:t>’</w:t>
      </w:r>
      <w:r w:rsidRPr="002145C9">
        <w:rPr>
          <w:lang w:val="fr-FR"/>
        </w:rPr>
        <w:t>Union européenne dans un style standard impersonnel et d</w:t>
      </w:r>
      <w:r w:rsidR="00327C7B" w:rsidRPr="002145C9">
        <w:rPr>
          <w:lang w:val="fr-FR"/>
        </w:rPr>
        <w:t>’</w:t>
      </w:r>
      <w:r w:rsidRPr="002145C9">
        <w:rPr>
          <w:lang w:val="fr-FR"/>
        </w:rPr>
        <w:t>y ajouter l</w:t>
      </w:r>
      <w:r w:rsidR="00327C7B" w:rsidRPr="002145C9">
        <w:rPr>
          <w:lang w:val="fr-FR"/>
        </w:rPr>
        <w:t>’</w:t>
      </w:r>
      <w:r w:rsidRPr="002145C9">
        <w:rPr>
          <w:lang w:val="fr-FR"/>
        </w:rPr>
        <w:t>introduction suivante comme indiqué dans le paragraphe</w:t>
      </w:r>
      <w:r w:rsidR="00DD58D5" w:rsidRPr="002145C9">
        <w:rPr>
          <w:lang w:val="fr-FR"/>
        </w:rPr>
        <w:t> </w:t>
      </w:r>
      <w:r w:rsidRPr="002145C9">
        <w:rPr>
          <w:lang w:val="fr-FR"/>
        </w:rPr>
        <w:t xml:space="preserve">9 du </w:t>
      </w:r>
      <w:r w:rsidR="00327C7B" w:rsidRPr="002145C9">
        <w:rPr>
          <w:lang w:val="fr-FR"/>
        </w:rPr>
        <w:t>document TC</w:t>
      </w:r>
      <w:r w:rsidRPr="002145C9">
        <w:rPr>
          <w:lang w:val="fr-FR"/>
        </w:rPr>
        <w:t>/50/27</w:t>
      </w:r>
      <w:r w:rsidR="00DD58D5" w:rsidRPr="002145C9">
        <w:rPr>
          <w:lang w:val="fr-FR"/>
        </w:rPr>
        <w:t> </w:t>
      </w:r>
      <w:r w:rsidRPr="002145C9">
        <w:rPr>
          <w:lang w:val="fr-FR"/>
        </w:rPr>
        <w:t>:</w:t>
      </w:r>
    </w:p>
    <w:p w:rsidR="002E460C" w:rsidRPr="002145C9" w:rsidRDefault="002E460C" w:rsidP="002145C9">
      <w:pPr>
        <w:rPr>
          <w:lang w:val="fr-FR"/>
        </w:rPr>
      </w:pPr>
    </w:p>
    <w:p w:rsidR="002E460C" w:rsidRPr="002145C9" w:rsidRDefault="002E460C" w:rsidP="002145C9">
      <w:pPr>
        <w:ind w:left="446"/>
        <w:rPr>
          <w:sz w:val="18"/>
          <w:lang w:val="fr-FR"/>
        </w:rPr>
      </w:pPr>
      <w:r w:rsidRPr="002145C9">
        <w:rPr>
          <w:sz w:val="18"/>
          <w:lang w:val="fr-FR"/>
        </w:rPr>
        <w:t>“1.</w:t>
      </w:r>
      <w:r w:rsidR="00DD58D5" w:rsidRPr="002145C9">
        <w:rPr>
          <w:sz w:val="18"/>
          <w:lang w:val="fr-FR"/>
        </w:rPr>
        <w:t xml:space="preserve"> </w:t>
      </w:r>
      <w:r w:rsidRPr="002145C9">
        <w:rPr>
          <w:sz w:val="18"/>
          <w:lang w:val="fr-FR"/>
        </w:rPr>
        <w:t xml:space="preserve"> Introduction</w:t>
      </w:r>
    </w:p>
    <w:p w:rsidR="002E460C" w:rsidRPr="002145C9" w:rsidRDefault="002E460C" w:rsidP="008D7F10">
      <w:pPr>
        <w:ind w:left="446" w:right="459"/>
        <w:rPr>
          <w:sz w:val="18"/>
          <w:szCs w:val="18"/>
          <w:lang w:val="fr-FR"/>
        </w:rPr>
      </w:pPr>
    </w:p>
    <w:p w:rsidR="00F96608" w:rsidRPr="002145C9" w:rsidRDefault="002E460C" w:rsidP="008D7F10">
      <w:pPr>
        <w:ind w:left="446" w:right="459"/>
        <w:rPr>
          <w:sz w:val="18"/>
          <w:szCs w:val="18"/>
          <w:lang w:val="fr-FR"/>
        </w:rPr>
      </w:pPr>
      <w:r w:rsidRPr="002145C9">
        <w:rPr>
          <w:sz w:val="18"/>
          <w:szCs w:val="18"/>
          <w:lang w:val="fr-FR"/>
        </w:rPr>
        <w:t>“Les caractères qui peuvent être examinés au moyen de l</w:t>
      </w:r>
      <w:r w:rsidR="00327C7B" w:rsidRPr="002145C9">
        <w:rPr>
          <w:sz w:val="18"/>
          <w:szCs w:val="18"/>
          <w:lang w:val="fr-FR"/>
        </w:rPr>
        <w:t>’</w:t>
      </w:r>
      <w:r w:rsidRPr="002145C9">
        <w:rPr>
          <w:sz w:val="18"/>
          <w:szCs w:val="18"/>
          <w:lang w:val="fr-FR"/>
        </w:rPr>
        <w:t>analyse d</w:t>
      </w:r>
      <w:r w:rsidR="00327C7B" w:rsidRPr="002145C9">
        <w:rPr>
          <w:sz w:val="18"/>
          <w:szCs w:val="18"/>
          <w:lang w:val="fr-FR"/>
        </w:rPr>
        <w:t>’</w:t>
      </w:r>
      <w:r w:rsidRPr="002145C9">
        <w:rPr>
          <w:sz w:val="18"/>
          <w:szCs w:val="18"/>
          <w:lang w:val="fr-FR"/>
        </w:rPr>
        <w:t>images devraient également pouvoir être examinés au moyen d</w:t>
      </w:r>
      <w:r w:rsidR="00327C7B" w:rsidRPr="002145C9">
        <w:rPr>
          <w:sz w:val="18"/>
          <w:szCs w:val="18"/>
          <w:lang w:val="fr-FR"/>
        </w:rPr>
        <w:t>’</w:t>
      </w:r>
      <w:r w:rsidRPr="002145C9">
        <w:rPr>
          <w:sz w:val="18"/>
          <w:szCs w:val="18"/>
          <w:lang w:val="fr-FR"/>
        </w:rPr>
        <w:t>une observation visuelle ou d</w:t>
      </w:r>
      <w:r w:rsidR="00327C7B" w:rsidRPr="002145C9">
        <w:rPr>
          <w:sz w:val="18"/>
          <w:szCs w:val="18"/>
          <w:lang w:val="fr-FR"/>
        </w:rPr>
        <w:t>’</w:t>
      </w:r>
      <w:r w:rsidRPr="002145C9">
        <w:rPr>
          <w:sz w:val="18"/>
          <w:szCs w:val="18"/>
          <w:lang w:val="fr-FR"/>
        </w:rPr>
        <w:t>une mesure manuelle, selon qu</w:t>
      </w:r>
      <w:r w:rsidR="00327C7B" w:rsidRPr="002145C9">
        <w:rPr>
          <w:sz w:val="18"/>
          <w:szCs w:val="18"/>
          <w:lang w:val="fr-FR"/>
        </w:rPr>
        <w:t>’</w:t>
      </w:r>
      <w:r w:rsidRPr="002145C9">
        <w:rPr>
          <w:sz w:val="18"/>
          <w:szCs w:val="18"/>
          <w:lang w:val="fr-FR"/>
        </w:rPr>
        <w:t>il convient.  Les</w:t>
      </w:r>
      <w:r w:rsidR="00674577" w:rsidRPr="002145C9">
        <w:rPr>
          <w:sz w:val="18"/>
          <w:szCs w:val="18"/>
          <w:lang w:val="fr-FR"/>
        </w:rPr>
        <w:t> </w:t>
      </w:r>
      <w:r w:rsidRPr="002145C9">
        <w:rPr>
          <w:sz w:val="18"/>
          <w:szCs w:val="18"/>
          <w:lang w:val="fr-FR"/>
        </w:rPr>
        <w:t>explications relatives à l</w:t>
      </w:r>
      <w:r w:rsidR="00327C7B" w:rsidRPr="002145C9">
        <w:rPr>
          <w:sz w:val="18"/>
          <w:szCs w:val="18"/>
          <w:lang w:val="fr-FR"/>
        </w:rPr>
        <w:t>’</w:t>
      </w:r>
      <w:r w:rsidRPr="002145C9">
        <w:rPr>
          <w:sz w:val="18"/>
          <w:szCs w:val="18"/>
          <w:lang w:val="fr-FR"/>
        </w:rPr>
        <w:t>observation de ces caractères, notamment, selon qu</w:t>
      </w:r>
      <w:r w:rsidR="00327C7B" w:rsidRPr="002145C9">
        <w:rPr>
          <w:sz w:val="18"/>
          <w:szCs w:val="18"/>
          <w:lang w:val="fr-FR"/>
        </w:rPr>
        <w:t>’</w:t>
      </w:r>
      <w:r w:rsidRPr="002145C9">
        <w:rPr>
          <w:sz w:val="18"/>
          <w:szCs w:val="18"/>
          <w:lang w:val="fr-FR"/>
        </w:rPr>
        <w:t>il convient, les explications dans les principes directeurs d</w:t>
      </w:r>
      <w:r w:rsidR="00327C7B" w:rsidRPr="002145C9">
        <w:rPr>
          <w:sz w:val="18"/>
          <w:szCs w:val="18"/>
          <w:lang w:val="fr-FR"/>
        </w:rPr>
        <w:t>’</w:t>
      </w:r>
      <w:r w:rsidRPr="002145C9">
        <w:rPr>
          <w:sz w:val="18"/>
          <w:szCs w:val="18"/>
          <w:lang w:val="fr-FR"/>
        </w:rPr>
        <w:t>examen, devraient garantir que le caractère est expliqué en des termes qui permettent à tous les experts DHS de comprendre et d</w:t>
      </w:r>
      <w:r w:rsidR="00327C7B" w:rsidRPr="002145C9">
        <w:rPr>
          <w:sz w:val="18"/>
          <w:szCs w:val="18"/>
          <w:lang w:val="fr-FR"/>
        </w:rPr>
        <w:t>’</w:t>
      </w:r>
      <w:r w:rsidRPr="002145C9">
        <w:rPr>
          <w:sz w:val="18"/>
          <w:szCs w:val="18"/>
          <w:lang w:val="fr-FR"/>
        </w:rPr>
        <w:t>examiner le caractère”.</w:t>
      </w:r>
    </w:p>
    <w:p w:rsidR="002E460C" w:rsidRPr="002145C9" w:rsidRDefault="002E460C" w:rsidP="008D7F10">
      <w:pPr>
        <w:ind w:left="446" w:right="459"/>
        <w:rPr>
          <w:strike/>
          <w:sz w:val="18"/>
          <w:szCs w:val="18"/>
          <w:lang w:val="fr-FR"/>
        </w:rPr>
      </w:pPr>
    </w:p>
    <w:p w:rsidR="002E460C" w:rsidRPr="002145C9" w:rsidRDefault="002E460C" w:rsidP="002145C9">
      <w:pPr>
        <w:ind w:left="446"/>
        <w:rPr>
          <w:sz w:val="18"/>
          <w:lang w:val="fr-FR"/>
        </w:rPr>
      </w:pPr>
      <w:bookmarkStart w:id="60" w:name="_Toc222280951"/>
      <w:r w:rsidRPr="002145C9">
        <w:rPr>
          <w:sz w:val="18"/>
          <w:lang w:val="fr-FR"/>
        </w:rPr>
        <w:t>“2.     Combinaison de caractères</w:t>
      </w:r>
      <w:bookmarkEnd w:id="60"/>
    </w:p>
    <w:p w:rsidR="00F96608" w:rsidRPr="002145C9" w:rsidRDefault="002E460C" w:rsidP="008D7F10">
      <w:pPr>
        <w:ind w:left="446" w:right="459"/>
        <w:rPr>
          <w:sz w:val="18"/>
          <w:szCs w:val="18"/>
          <w:lang w:val="fr-FR"/>
        </w:rPr>
      </w:pPr>
      <w:r w:rsidRPr="002145C9">
        <w:rPr>
          <w:sz w:val="18"/>
          <w:szCs w:val="18"/>
          <w:lang w:val="fr-FR"/>
        </w:rPr>
        <w:t>“2.1   Il est indiqué dans l</w:t>
      </w:r>
      <w:r w:rsidR="00327C7B" w:rsidRPr="002145C9">
        <w:rPr>
          <w:sz w:val="18"/>
          <w:szCs w:val="18"/>
          <w:lang w:val="fr-FR"/>
        </w:rPr>
        <w:t>’</w:t>
      </w:r>
      <w:r w:rsidRPr="002145C9">
        <w:rPr>
          <w:sz w:val="18"/>
          <w:szCs w:val="18"/>
          <w:lang w:val="fr-FR"/>
        </w:rPr>
        <w:t>Introduction générale (section 4 du chapitre 4 du document TG/1/3) ce qui suit :</w:t>
      </w:r>
    </w:p>
    <w:p w:rsidR="002E460C" w:rsidRPr="002145C9" w:rsidRDefault="002E460C" w:rsidP="008D7F10">
      <w:pPr>
        <w:ind w:left="446" w:right="459"/>
        <w:rPr>
          <w:sz w:val="18"/>
          <w:szCs w:val="18"/>
          <w:lang w:val="fr-FR"/>
        </w:rPr>
      </w:pPr>
    </w:p>
    <w:p w:rsidR="002E460C" w:rsidRPr="002145C9" w:rsidRDefault="00327C7B" w:rsidP="00431CD3">
      <w:pPr>
        <w:keepNext/>
        <w:ind w:left="871" w:right="459"/>
        <w:rPr>
          <w:sz w:val="18"/>
          <w:szCs w:val="18"/>
          <w:lang w:val="fr-FR"/>
        </w:rPr>
      </w:pPr>
      <w:bookmarkStart w:id="61" w:name="_Toc498319779"/>
      <w:bookmarkStart w:id="62" w:name="_Toc498511329"/>
      <w:bookmarkStart w:id="63" w:name="_Toc7923363"/>
      <w:r w:rsidRPr="002145C9">
        <w:rPr>
          <w:sz w:val="18"/>
          <w:szCs w:val="18"/>
          <w:lang w:val="fr-FR"/>
        </w:rPr>
        <w:t>‘</w:t>
      </w:r>
      <w:r w:rsidR="002E460C" w:rsidRPr="002145C9">
        <w:rPr>
          <w:sz w:val="18"/>
          <w:szCs w:val="18"/>
          <w:lang w:val="fr-FR"/>
        </w:rPr>
        <w:t>4.6.3</w:t>
      </w:r>
      <w:r w:rsidR="002E460C" w:rsidRPr="002145C9">
        <w:rPr>
          <w:sz w:val="18"/>
          <w:szCs w:val="18"/>
          <w:lang w:val="fr-FR"/>
        </w:rPr>
        <w:tab/>
      </w:r>
      <w:r w:rsidR="002E460C" w:rsidRPr="002145C9">
        <w:rPr>
          <w:sz w:val="18"/>
          <w:szCs w:val="18"/>
          <w:u w:val="single"/>
          <w:lang w:val="fr-FR"/>
        </w:rPr>
        <w:t>Combinaison de caractères</w:t>
      </w:r>
      <w:bookmarkEnd w:id="61"/>
      <w:bookmarkEnd w:id="62"/>
      <w:bookmarkEnd w:id="63"/>
    </w:p>
    <w:p w:rsidR="002E460C" w:rsidRPr="002145C9" w:rsidRDefault="002E460C" w:rsidP="00431CD3">
      <w:pPr>
        <w:keepNext/>
        <w:ind w:left="871" w:right="459"/>
        <w:rPr>
          <w:sz w:val="18"/>
          <w:szCs w:val="18"/>
          <w:lang w:val="fr-FR"/>
        </w:rPr>
      </w:pPr>
    </w:p>
    <w:p w:rsidR="002E460C" w:rsidRPr="002145C9" w:rsidRDefault="00327C7B" w:rsidP="008D7F10">
      <w:pPr>
        <w:ind w:left="871" w:right="459"/>
        <w:rPr>
          <w:sz w:val="18"/>
          <w:szCs w:val="18"/>
          <w:lang w:val="fr-FR"/>
        </w:rPr>
      </w:pPr>
      <w:r w:rsidRPr="002145C9">
        <w:rPr>
          <w:sz w:val="18"/>
          <w:szCs w:val="18"/>
          <w:lang w:val="fr-FR"/>
        </w:rPr>
        <w:t>‘</w:t>
      </w:r>
      <w:r w:rsidR="002E460C" w:rsidRPr="002145C9">
        <w:rPr>
          <w:sz w:val="18"/>
          <w:szCs w:val="18"/>
          <w:lang w:val="fr-FR"/>
        </w:rPr>
        <w:t>4.6.3.1</w:t>
      </w:r>
      <w:r w:rsidR="002E460C" w:rsidRPr="002145C9">
        <w:rPr>
          <w:sz w:val="18"/>
          <w:szCs w:val="18"/>
          <w:lang w:val="fr-FR"/>
        </w:rPr>
        <w:tab/>
        <w:t xml:space="preserve"> Cette expression désigne la simple combinaison d</w:t>
      </w:r>
      <w:r w:rsidRPr="002145C9">
        <w:rPr>
          <w:sz w:val="18"/>
          <w:szCs w:val="18"/>
          <w:lang w:val="fr-FR"/>
        </w:rPr>
        <w:t>’</w:t>
      </w:r>
      <w:r w:rsidR="002E460C" w:rsidRPr="002145C9">
        <w:rPr>
          <w:sz w:val="18"/>
          <w:szCs w:val="18"/>
          <w:lang w:val="fr-FR"/>
        </w:rPr>
        <w:t xml:space="preserve">un petit nombre de caractères.  Pour autant que la combinaison soit biologiquement significative, des caractères qui sont observés </w:t>
      </w:r>
      <w:r w:rsidR="002E460C" w:rsidRPr="002145C9">
        <w:rPr>
          <w:sz w:val="18"/>
          <w:szCs w:val="18"/>
          <w:lang w:val="fr-FR"/>
        </w:rPr>
        <w:lastRenderedPageBreak/>
        <w:t>séparément peuvent ultérieurement être combinés (par exemple le rapport longueur/largeur) pour donner un caractère combiné.  Les caractères combinés doivent être examinés du point de vue de la</w:t>
      </w:r>
      <w:r w:rsidR="00674577" w:rsidRPr="002145C9">
        <w:rPr>
          <w:sz w:val="18"/>
          <w:szCs w:val="18"/>
          <w:lang w:val="fr-FR"/>
        </w:rPr>
        <w:t> </w:t>
      </w:r>
      <w:r w:rsidR="002E460C" w:rsidRPr="002145C9">
        <w:rPr>
          <w:sz w:val="18"/>
          <w:szCs w:val="18"/>
          <w:lang w:val="fr-FR"/>
        </w:rPr>
        <w:t>distinction, de l</w:t>
      </w:r>
      <w:r w:rsidRPr="002145C9">
        <w:rPr>
          <w:sz w:val="18"/>
          <w:szCs w:val="18"/>
          <w:lang w:val="fr-FR"/>
        </w:rPr>
        <w:t>’</w:t>
      </w:r>
      <w:r w:rsidR="002E460C" w:rsidRPr="002145C9">
        <w:rPr>
          <w:sz w:val="18"/>
          <w:szCs w:val="18"/>
          <w:lang w:val="fr-FR"/>
        </w:rPr>
        <w:t>homogénéité et de la stabilité au même titre que d</w:t>
      </w:r>
      <w:r w:rsidRPr="002145C9">
        <w:rPr>
          <w:sz w:val="18"/>
          <w:szCs w:val="18"/>
          <w:lang w:val="fr-FR"/>
        </w:rPr>
        <w:t>’</w:t>
      </w:r>
      <w:r w:rsidR="002E460C" w:rsidRPr="002145C9">
        <w:rPr>
          <w:sz w:val="18"/>
          <w:szCs w:val="18"/>
          <w:lang w:val="fr-FR"/>
        </w:rPr>
        <w:t>autres caractères.  Dans certains cas, ces caractères combinés sont examinés à l</w:t>
      </w:r>
      <w:r w:rsidRPr="002145C9">
        <w:rPr>
          <w:sz w:val="18"/>
          <w:szCs w:val="18"/>
          <w:lang w:val="fr-FR"/>
        </w:rPr>
        <w:t>’</w:t>
      </w:r>
      <w:r w:rsidR="002E460C" w:rsidRPr="002145C9">
        <w:rPr>
          <w:sz w:val="18"/>
          <w:szCs w:val="18"/>
          <w:lang w:val="fr-FR"/>
        </w:rPr>
        <w:t>aide de techniques telles que l</w:t>
      </w:r>
      <w:r w:rsidRPr="002145C9">
        <w:rPr>
          <w:sz w:val="18"/>
          <w:szCs w:val="18"/>
          <w:lang w:val="fr-FR"/>
        </w:rPr>
        <w:t>’</w:t>
      </w:r>
      <w:r w:rsidR="002E460C" w:rsidRPr="002145C9">
        <w:rPr>
          <w:sz w:val="18"/>
          <w:szCs w:val="18"/>
          <w:lang w:val="fr-FR"/>
        </w:rPr>
        <w:t>analyse d</w:t>
      </w:r>
      <w:r w:rsidRPr="002145C9">
        <w:rPr>
          <w:sz w:val="18"/>
          <w:szCs w:val="18"/>
          <w:lang w:val="fr-FR"/>
        </w:rPr>
        <w:t>’</w:t>
      </w:r>
      <w:r w:rsidR="002E460C" w:rsidRPr="002145C9">
        <w:rPr>
          <w:sz w:val="18"/>
          <w:szCs w:val="18"/>
          <w:lang w:val="fr-FR"/>
        </w:rPr>
        <w:t>images.  Les</w:t>
      </w:r>
      <w:r w:rsidR="00674577" w:rsidRPr="002145C9">
        <w:rPr>
          <w:sz w:val="18"/>
          <w:szCs w:val="18"/>
          <w:lang w:val="fr-FR"/>
        </w:rPr>
        <w:t> </w:t>
      </w:r>
      <w:r w:rsidR="002E460C" w:rsidRPr="002145C9">
        <w:rPr>
          <w:sz w:val="18"/>
          <w:szCs w:val="18"/>
          <w:lang w:val="fr-FR"/>
        </w:rPr>
        <w:t>méthodes d</w:t>
      </w:r>
      <w:r w:rsidRPr="002145C9">
        <w:rPr>
          <w:sz w:val="18"/>
          <w:szCs w:val="18"/>
          <w:lang w:val="fr-FR"/>
        </w:rPr>
        <w:t>’</w:t>
      </w:r>
      <w:r w:rsidR="002E460C" w:rsidRPr="002145C9">
        <w:rPr>
          <w:sz w:val="18"/>
          <w:szCs w:val="18"/>
          <w:lang w:val="fr-FR"/>
        </w:rPr>
        <w:t xml:space="preserve">examen DHS adaptées en pareil cas sont précisées dans le document TGP/12 </w:t>
      </w:r>
      <w:r w:rsidRPr="002145C9">
        <w:rPr>
          <w:sz w:val="18"/>
          <w:szCs w:val="18"/>
          <w:lang w:val="fr-FR"/>
        </w:rPr>
        <w:t>‘</w:t>
      </w:r>
      <w:r w:rsidR="002E460C" w:rsidRPr="002145C9">
        <w:rPr>
          <w:sz w:val="18"/>
          <w:szCs w:val="18"/>
          <w:lang w:val="fr-FR"/>
        </w:rPr>
        <w:t>Caractères spéciaux</w:t>
      </w:r>
      <w:r w:rsidRPr="002145C9">
        <w:rPr>
          <w:sz w:val="18"/>
          <w:szCs w:val="18"/>
          <w:lang w:val="fr-FR"/>
        </w:rPr>
        <w:t>’</w:t>
      </w:r>
      <w:r w:rsidR="002E460C" w:rsidRPr="002145C9">
        <w:rPr>
          <w:sz w:val="18"/>
          <w:szCs w:val="18"/>
          <w:lang w:val="fr-FR"/>
        </w:rPr>
        <w:t>.</w:t>
      </w:r>
      <w:r w:rsidRPr="002145C9">
        <w:rPr>
          <w:sz w:val="18"/>
          <w:szCs w:val="18"/>
          <w:lang w:val="fr-FR"/>
        </w:rPr>
        <w:t>’</w:t>
      </w:r>
    </w:p>
    <w:p w:rsidR="002E460C" w:rsidRPr="002145C9" w:rsidRDefault="002E460C" w:rsidP="008D7F10">
      <w:pPr>
        <w:tabs>
          <w:tab w:val="left" w:pos="1985"/>
        </w:tabs>
        <w:ind w:left="446" w:right="459"/>
        <w:rPr>
          <w:sz w:val="18"/>
          <w:szCs w:val="18"/>
          <w:lang w:val="fr-FR"/>
        </w:rPr>
      </w:pPr>
    </w:p>
    <w:p w:rsidR="00F96608" w:rsidRPr="002145C9" w:rsidRDefault="002E460C" w:rsidP="008D7F10">
      <w:pPr>
        <w:ind w:left="446" w:right="459"/>
        <w:rPr>
          <w:sz w:val="18"/>
          <w:szCs w:val="18"/>
          <w:lang w:val="fr-FR"/>
        </w:rPr>
      </w:pPr>
      <w:r w:rsidRPr="002145C9">
        <w:rPr>
          <w:sz w:val="18"/>
          <w:szCs w:val="18"/>
          <w:lang w:val="fr-FR"/>
        </w:rPr>
        <w:t>“2.2</w:t>
      </w:r>
      <w:r w:rsidRPr="002145C9">
        <w:rPr>
          <w:sz w:val="18"/>
          <w:szCs w:val="18"/>
          <w:lang w:val="fr-FR"/>
        </w:rPr>
        <w:tab/>
        <w:t>Par conséquent, il est précisé dans l</w:t>
      </w:r>
      <w:r w:rsidR="00327C7B" w:rsidRPr="002145C9">
        <w:rPr>
          <w:sz w:val="18"/>
          <w:szCs w:val="18"/>
          <w:lang w:val="fr-FR"/>
        </w:rPr>
        <w:t>’</w:t>
      </w:r>
      <w:r w:rsidRPr="002145C9">
        <w:rPr>
          <w:sz w:val="18"/>
          <w:szCs w:val="18"/>
          <w:lang w:val="fr-FR"/>
        </w:rPr>
        <w:t>Introduction générale que l</w:t>
      </w:r>
      <w:r w:rsidR="00327C7B" w:rsidRPr="002145C9">
        <w:rPr>
          <w:sz w:val="18"/>
          <w:szCs w:val="18"/>
          <w:lang w:val="fr-FR"/>
        </w:rPr>
        <w:t>’</w:t>
      </w:r>
      <w:r w:rsidRPr="002145C9">
        <w:rPr>
          <w:sz w:val="18"/>
          <w:szCs w:val="18"/>
          <w:lang w:val="fr-FR"/>
        </w:rPr>
        <w:t>analyse d</w:t>
      </w:r>
      <w:r w:rsidR="00327C7B" w:rsidRPr="002145C9">
        <w:rPr>
          <w:sz w:val="18"/>
          <w:szCs w:val="18"/>
          <w:lang w:val="fr-FR"/>
        </w:rPr>
        <w:t>’</w:t>
      </w:r>
      <w:r w:rsidRPr="002145C9">
        <w:rPr>
          <w:sz w:val="18"/>
          <w:szCs w:val="18"/>
          <w:lang w:val="fr-FR"/>
        </w:rPr>
        <w:t>images est une méthode possible pour l</w:t>
      </w:r>
      <w:r w:rsidR="00327C7B" w:rsidRPr="002145C9">
        <w:rPr>
          <w:sz w:val="18"/>
          <w:szCs w:val="18"/>
          <w:lang w:val="fr-FR"/>
        </w:rPr>
        <w:t>’</w:t>
      </w:r>
      <w:r w:rsidRPr="002145C9">
        <w:rPr>
          <w:sz w:val="18"/>
          <w:szCs w:val="18"/>
          <w:lang w:val="fr-FR"/>
        </w:rPr>
        <w:t>examen de caractères qui répondent aux conditions applicables aux caractères utilisés pour l</w:t>
      </w:r>
      <w:r w:rsidR="00327C7B" w:rsidRPr="002145C9">
        <w:rPr>
          <w:sz w:val="18"/>
          <w:szCs w:val="18"/>
          <w:lang w:val="fr-FR"/>
        </w:rPr>
        <w:t>’</w:t>
      </w:r>
      <w:r w:rsidRPr="002145C9">
        <w:rPr>
          <w:sz w:val="18"/>
          <w:szCs w:val="18"/>
          <w:lang w:val="fr-FR"/>
        </w:rPr>
        <w:t>examen DHS (voir le chapitre 4.2 du document TG/1/3), qui comprend la nécessité d</w:t>
      </w:r>
      <w:r w:rsidR="00327C7B" w:rsidRPr="002145C9">
        <w:rPr>
          <w:sz w:val="18"/>
          <w:szCs w:val="18"/>
          <w:lang w:val="fr-FR"/>
        </w:rPr>
        <w:t>’</w:t>
      </w:r>
      <w:r w:rsidRPr="002145C9">
        <w:rPr>
          <w:sz w:val="18"/>
          <w:szCs w:val="18"/>
          <w:lang w:val="fr-FR"/>
        </w:rPr>
        <w:t>examiner ces</w:t>
      </w:r>
      <w:r w:rsidR="00674577" w:rsidRPr="002145C9">
        <w:rPr>
          <w:sz w:val="18"/>
          <w:szCs w:val="18"/>
          <w:lang w:val="fr-FR"/>
        </w:rPr>
        <w:t> </w:t>
      </w:r>
      <w:r w:rsidRPr="002145C9">
        <w:rPr>
          <w:sz w:val="18"/>
          <w:szCs w:val="18"/>
          <w:lang w:val="fr-FR"/>
        </w:rPr>
        <w:t>caractères du point de vue de l</w:t>
      </w:r>
      <w:r w:rsidR="00327C7B" w:rsidRPr="002145C9">
        <w:rPr>
          <w:sz w:val="18"/>
          <w:szCs w:val="18"/>
          <w:lang w:val="fr-FR"/>
        </w:rPr>
        <w:t>’</w:t>
      </w:r>
      <w:r w:rsidRPr="002145C9">
        <w:rPr>
          <w:sz w:val="18"/>
          <w:szCs w:val="18"/>
          <w:lang w:val="fr-FR"/>
        </w:rPr>
        <w:t>homogénéité et de la stabilité.  En ce qui concerne la combinaison de caractères, l</w:t>
      </w:r>
      <w:r w:rsidR="00327C7B" w:rsidRPr="002145C9">
        <w:rPr>
          <w:sz w:val="18"/>
          <w:szCs w:val="18"/>
          <w:lang w:val="fr-FR"/>
        </w:rPr>
        <w:t>’</w:t>
      </w:r>
      <w:r w:rsidRPr="002145C9">
        <w:rPr>
          <w:sz w:val="18"/>
          <w:szCs w:val="18"/>
          <w:lang w:val="fr-FR"/>
        </w:rPr>
        <w:t>Introduction générale précise également que ces caractères doivent être biologiquement significatifs”.</w:t>
      </w:r>
    </w:p>
    <w:p w:rsidR="002E460C" w:rsidRPr="002145C9" w:rsidRDefault="002E460C" w:rsidP="008D7F10">
      <w:pPr>
        <w:tabs>
          <w:tab w:val="left" w:pos="913"/>
        </w:tabs>
        <w:spacing w:line="360" w:lineRule="auto"/>
        <w:rPr>
          <w:lang w:val="fr-FR"/>
        </w:rPr>
      </w:pPr>
    </w:p>
    <w:p w:rsidR="002E460C" w:rsidRPr="002145C9" w:rsidRDefault="002E460C" w:rsidP="00431CD3">
      <w:pPr>
        <w:pStyle w:val="Heading5"/>
      </w:pPr>
      <w:r w:rsidRPr="002145C9">
        <w:t>vii)</w:t>
      </w:r>
      <w:r w:rsidRPr="002145C9">
        <w:tab/>
        <w:t>Révision du document TGP/8 : deuxième partie : nouvelle section : Méthodes statistiques applicables aux caractères observés visuellement</w:t>
      </w:r>
    </w:p>
    <w:p w:rsidR="002E460C" w:rsidRPr="002145C9" w:rsidRDefault="002E460C" w:rsidP="008D7F10">
      <w:pPr>
        <w:keepNext/>
        <w:rPr>
          <w:lang w:val="fr-FR"/>
        </w:rPr>
      </w:pPr>
      <w:bookmarkStart w:id="64" w:name="_Toc374385130"/>
      <w:bookmarkStart w:id="65" w:name="_Toc374631068"/>
      <w:bookmarkStart w:id="66" w:name="_Toc374632540"/>
      <w:bookmarkStart w:id="67" w:name="_Toc374635740"/>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a </w:t>
      </w:r>
      <w:r w:rsidRPr="002145C9">
        <w:rPr>
          <w:lang w:val="fr-FR"/>
        </w:rPr>
        <w:t>examin</w:t>
      </w:r>
      <w:r w:rsidR="00B4760E" w:rsidRPr="002145C9">
        <w:rPr>
          <w:lang w:val="fr-FR"/>
        </w:rPr>
        <w:t>é</w:t>
      </w:r>
      <w:r w:rsidRPr="002145C9">
        <w:rPr>
          <w:lang w:val="fr-FR"/>
        </w:rPr>
        <w:t xml:space="preserve"> le </w:t>
      </w:r>
      <w:r w:rsidR="00327C7B" w:rsidRPr="002145C9">
        <w:rPr>
          <w:lang w:val="fr-FR"/>
        </w:rPr>
        <w:t>document TC</w:t>
      </w:r>
      <w:r w:rsidRPr="002145C9">
        <w:rPr>
          <w:lang w:val="fr-FR"/>
        </w:rPr>
        <w:t>/50/28.</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a </w:t>
      </w:r>
      <w:r w:rsidRPr="002145C9">
        <w:rPr>
          <w:lang w:val="fr-FR"/>
        </w:rPr>
        <w:t>approuv</w:t>
      </w:r>
      <w:r w:rsidR="00B4760E" w:rsidRPr="002145C9">
        <w:rPr>
          <w:lang w:val="fr-FR"/>
        </w:rPr>
        <w:t>é</w:t>
      </w:r>
      <w:r w:rsidRPr="002145C9">
        <w:rPr>
          <w:lang w:val="fr-FR"/>
        </w:rPr>
        <w:t xml:space="preserve"> l</w:t>
      </w:r>
      <w:r w:rsidR="00327C7B" w:rsidRPr="002145C9">
        <w:rPr>
          <w:lang w:val="fr-FR"/>
        </w:rPr>
        <w:t>’</w:t>
      </w:r>
      <w:r w:rsidRPr="002145C9">
        <w:rPr>
          <w:lang w:val="fr-FR"/>
        </w:rPr>
        <w:t>élaboration d</w:t>
      </w:r>
      <w:r w:rsidR="00327C7B" w:rsidRPr="002145C9">
        <w:rPr>
          <w:lang w:val="fr-FR"/>
        </w:rPr>
        <w:t>’</w:t>
      </w:r>
      <w:r w:rsidRPr="002145C9">
        <w:rPr>
          <w:lang w:val="fr-FR"/>
        </w:rPr>
        <w:t>une nouvelle méthode pour les données à distribution multinomiale.</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a </w:t>
      </w:r>
      <w:r w:rsidRPr="002145C9">
        <w:rPr>
          <w:lang w:val="fr-FR"/>
        </w:rPr>
        <w:t>invit</w:t>
      </w:r>
      <w:r w:rsidR="00B4760E" w:rsidRPr="002145C9">
        <w:rPr>
          <w:lang w:val="fr-FR"/>
        </w:rPr>
        <w:t>é</w:t>
      </w:r>
      <w:r w:rsidR="00F96608" w:rsidRPr="002145C9">
        <w:rPr>
          <w:lang w:val="fr-FR"/>
        </w:rPr>
        <w:t xml:space="preserve"> le TWC</w:t>
      </w:r>
      <w:r w:rsidRPr="002145C9">
        <w:rPr>
          <w:lang w:val="fr-FR"/>
        </w:rPr>
        <w:t xml:space="preserve"> à comparer la nouvelle méthode pour les données à distribution normale et le test du khi carré, comme indiqué dans le paragraphe 10 du </w:t>
      </w:r>
      <w:r w:rsidR="00327C7B" w:rsidRPr="002145C9">
        <w:rPr>
          <w:lang w:val="fr-FR"/>
        </w:rPr>
        <w:t>document TC</w:t>
      </w:r>
      <w:r w:rsidRPr="002145C9">
        <w:rPr>
          <w:lang w:val="fr-FR"/>
        </w:rPr>
        <w:t>/50/28.</w:t>
      </w:r>
    </w:p>
    <w:p w:rsidR="002E460C" w:rsidRPr="002145C9" w:rsidRDefault="002E460C" w:rsidP="008D7F10">
      <w:pPr>
        <w:rPr>
          <w:lang w:val="fr-FR"/>
        </w:rPr>
      </w:pPr>
    </w:p>
    <w:p w:rsidR="002E460C" w:rsidRPr="002145C9" w:rsidRDefault="002E460C" w:rsidP="008D7F10">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a </w:t>
      </w:r>
      <w:r w:rsidRPr="002145C9">
        <w:rPr>
          <w:lang w:val="fr-FR"/>
        </w:rPr>
        <w:t>demand</w:t>
      </w:r>
      <w:r w:rsidR="00B4760E" w:rsidRPr="002145C9">
        <w:rPr>
          <w:lang w:val="fr-FR"/>
        </w:rPr>
        <w:t>é</w:t>
      </w:r>
      <w:r w:rsidR="00F96608" w:rsidRPr="002145C9">
        <w:rPr>
          <w:lang w:val="fr-FR"/>
        </w:rPr>
        <w:t xml:space="preserve"> au TWC</w:t>
      </w:r>
      <w:r w:rsidRPr="002145C9">
        <w:rPr>
          <w:lang w:val="fr-FR"/>
        </w:rPr>
        <w:t xml:space="preserve"> de trouver un expert doté des compétences nécessaires pour servir de rédacteur du document.</w:t>
      </w:r>
    </w:p>
    <w:p w:rsidR="002E460C" w:rsidRPr="002145C9" w:rsidRDefault="002E460C" w:rsidP="008D7F10">
      <w:pPr>
        <w:spacing w:line="360" w:lineRule="auto"/>
        <w:rPr>
          <w:lang w:val="fr-FR"/>
        </w:rPr>
      </w:pPr>
    </w:p>
    <w:bookmarkEnd w:id="64"/>
    <w:bookmarkEnd w:id="65"/>
    <w:bookmarkEnd w:id="66"/>
    <w:bookmarkEnd w:id="67"/>
    <w:p w:rsidR="002E460C" w:rsidRPr="002145C9" w:rsidRDefault="002E460C" w:rsidP="004678EB">
      <w:pPr>
        <w:pStyle w:val="Heading4"/>
        <w:rPr>
          <w:lang w:val="fr-FR"/>
        </w:rPr>
      </w:pPr>
      <w:r w:rsidRPr="002145C9">
        <w:rPr>
          <w:lang w:val="fr-FR"/>
        </w:rPr>
        <w:t>TGP/14 : Glossaire des termes utilisés dans les documents de l</w:t>
      </w:r>
      <w:r w:rsidR="00327C7B" w:rsidRPr="002145C9">
        <w:rPr>
          <w:lang w:val="fr-FR"/>
        </w:rPr>
        <w:t>’</w:t>
      </w:r>
      <w:r w:rsidRPr="002145C9">
        <w:rPr>
          <w:lang w:val="fr-FR"/>
        </w:rPr>
        <w:t>UPOV</w:t>
      </w:r>
    </w:p>
    <w:p w:rsidR="002E460C" w:rsidRPr="002145C9" w:rsidRDefault="002E460C" w:rsidP="008D7F10">
      <w:pPr>
        <w:keepNext/>
        <w:rPr>
          <w:lang w:val="fr-FR"/>
        </w:rPr>
      </w:pPr>
    </w:p>
    <w:p w:rsidR="00327C7B" w:rsidRPr="002145C9" w:rsidRDefault="002E460C" w:rsidP="00431CD3">
      <w:pPr>
        <w:pStyle w:val="Heading5"/>
      </w:pPr>
      <w:r w:rsidRPr="002145C9">
        <w:t>Révision du document TGP/14 : Section</w:t>
      </w:r>
      <w:r w:rsidR="00DD58D5" w:rsidRPr="002145C9">
        <w:t> </w:t>
      </w:r>
      <w:r w:rsidRPr="002145C9">
        <w:t>2 : Termes botaniques, sous</w:t>
      </w:r>
      <w:r w:rsidR="005D7013" w:rsidRPr="002145C9">
        <w:noBreakHyphen/>
      </w:r>
      <w:r w:rsidRPr="002145C9">
        <w:t>section 3 : Couleur : Définition de “point”</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a </w:t>
      </w:r>
      <w:r w:rsidRPr="002145C9">
        <w:rPr>
          <w:lang w:val="fr-FR"/>
        </w:rPr>
        <w:t>examin</w:t>
      </w:r>
      <w:r w:rsidR="00B4760E" w:rsidRPr="002145C9">
        <w:rPr>
          <w:lang w:val="fr-FR"/>
        </w:rPr>
        <w:t>é</w:t>
      </w:r>
      <w:r w:rsidRPr="002145C9">
        <w:rPr>
          <w:lang w:val="fr-FR"/>
        </w:rPr>
        <w:t xml:space="preserve"> le </w:t>
      </w:r>
      <w:r w:rsidR="00327C7B" w:rsidRPr="002145C9">
        <w:rPr>
          <w:lang w:val="fr-FR"/>
        </w:rPr>
        <w:t>document TC</w:t>
      </w:r>
      <w:r w:rsidRPr="002145C9">
        <w:rPr>
          <w:lang w:val="fr-FR"/>
        </w:rPr>
        <w:t>/50/29 et convient de ne pas élaborer de définition du terme “dot” à</w:t>
      </w:r>
      <w:r w:rsidR="00674577" w:rsidRPr="002145C9">
        <w:rPr>
          <w:lang w:val="fr-FR"/>
        </w:rPr>
        <w:t> </w:t>
      </w:r>
      <w:r w:rsidRPr="002145C9">
        <w:rPr>
          <w:lang w:val="fr-FR"/>
        </w:rPr>
        <w:t>inclure dans le document TGP/14</w:t>
      </w:r>
      <w:r w:rsidR="00674577" w:rsidRPr="002145C9">
        <w:rPr>
          <w:lang w:val="fr-FR"/>
        </w:rPr>
        <w:t>,</w:t>
      </w:r>
      <w:r w:rsidRPr="002145C9">
        <w:rPr>
          <w:lang w:val="fr-FR"/>
        </w:rPr>
        <w:t xml:space="preserve"> section 2 : “Termes botaniques”, sous</w:t>
      </w:r>
      <w:r w:rsidR="005D7013" w:rsidRPr="002145C9">
        <w:rPr>
          <w:lang w:val="fr-FR"/>
        </w:rPr>
        <w:noBreakHyphen/>
      </w:r>
      <w:r w:rsidRPr="002145C9">
        <w:rPr>
          <w:lang w:val="fr-FR"/>
        </w:rPr>
        <w:t>section 3 : “Couleur”.</w:t>
      </w:r>
    </w:p>
    <w:p w:rsidR="002E460C" w:rsidRPr="002145C9" w:rsidRDefault="002E460C" w:rsidP="009B5F57">
      <w:pPr>
        <w:spacing w:line="360" w:lineRule="auto"/>
        <w:rPr>
          <w:lang w:val="fr-FR"/>
        </w:rPr>
      </w:pPr>
    </w:p>
    <w:p w:rsidR="002E460C" w:rsidRPr="002145C9" w:rsidRDefault="002E460C" w:rsidP="000B220F">
      <w:pPr>
        <w:pStyle w:val="Heading3"/>
        <w:rPr>
          <w:lang w:val="fr-FR"/>
        </w:rPr>
      </w:pPr>
      <w:bookmarkStart w:id="68" w:name="_Toc395598396"/>
      <w:bookmarkStart w:id="69" w:name="_Toc397441064"/>
      <w:bookmarkStart w:id="70" w:name="_Toc398631145"/>
      <w:r w:rsidRPr="002145C9">
        <w:rPr>
          <w:lang w:val="fr-FR"/>
        </w:rPr>
        <w:t>Nouvelles propositions de futures révisions de documents TGP</w:t>
      </w:r>
      <w:bookmarkEnd w:id="68"/>
      <w:bookmarkEnd w:id="69"/>
      <w:bookmarkEnd w:id="70"/>
    </w:p>
    <w:p w:rsidR="009B5F57" w:rsidRPr="002145C9" w:rsidRDefault="009B5F57" w:rsidP="009B5F57">
      <w:pPr>
        <w:rPr>
          <w:lang w:val="fr-FR"/>
        </w:rPr>
      </w:pPr>
    </w:p>
    <w:p w:rsidR="002E460C" w:rsidRPr="002145C9" w:rsidRDefault="002E460C" w:rsidP="00431CD3">
      <w:pPr>
        <w:pStyle w:val="Heading4"/>
        <w:rPr>
          <w:lang w:val="fr-FR"/>
        </w:rPr>
      </w:pPr>
      <w:r w:rsidRPr="002145C9">
        <w:rPr>
          <w:lang w:val="fr-FR"/>
        </w:rPr>
        <w:t>TGP/7 : Élaboration des principes directeurs d</w:t>
      </w:r>
      <w:r w:rsidR="00327C7B" w:rsidRPr="002145C9">
        <w:rPr>
          <w:lang w:val="fr-FR"/>
        </w:rPr>
        <w:t>’</w:t>
      </w:r>
      <w:r w:rsidRPr="002145C9">
        <w:rPr>
          <w:lang w:val="fr-FR"/>
        </w:rPr>
        <w:t>examen</w:t>
      </w:r>
    </w:p>
    <w:p w:rsidR="002E460C" w:rsidRPr="002145C9" w:rsidRDefault="002E460C" w:rsidP="008D7F10">
      <w:pPr>
        <w:keepNext/>
        <w:rPr>
          <w:lang w:val="fr-FR"/>
        </w:rPr>
      </w:pPr>
    </w:p>
    <w:p w:rsidR="002E460C" w:rsidRPr="002145C9" w:rsidRDefault="002E460C" w:rsidP="00431CD3">
      <w:pPr>
        <w:pStyle w:val="Heading5"/>
      </w:pPr>
      <w:r w:rsidRPr="002145C9">
        <w:t>i)</w:t>
      </w:r>
      <w:r w:rsidRPr="002145C9">
        <w:tab/>
        <w:t>Couverture des principes directeurs d</w:t>
      </w:r>
      <w:r w:rsidR="00327C7B" w:rsidRPr="002145C9">
        <w:t>’</w:t>
      </w:r>
      <w:r w:rsidRPr="002145C9">
        <w:t>examen</w:t>
      </w:r>
    </w:p>
    <w:p w:rsidR="002E460C" w:rsidRPr="002145C9" w:rsidRDefault="002E460C" w:rsidP="008D7F10">
      <w:pPr>
        <w:keepNext/>
        <w:rPr>
          <w:lang w:val="fr-FR"/>
        </w:rPr>
      </w:pPr>
    </w:p>
    <w:p w:rsidR="00F96608"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est </w:t>
      </w:r>
      <w:r w:rsidRPr="002145C9">
        <w:rPr>
          <w:lang w:val="fr-FR"/>
        </w:rPr>
        <w:t>conven</w:t>
      </w:r>
      <w:r w:rsidR="00B4760E" w:rsidRPr="002145C9">
        <w:rPr>
          <w:lang w:val="fr-FR"/>
        </w:rPr>
        <w:t>u</w:t>
      </w:r>
      <w:r w:rsidRPr="002145C9">
        <w:rPr>
          <w:lang w:val="fr-FR"/>
        </w:rPr>
        <w:t xml:space="preserve"> de demander au Bureau de l</w:t>
      </w:r>
      <w:r w:rsidR="00327C7B" w:rsidRPr="002145C9">
        <w:rPr>
          <w:lang w:val="fr-FR"/>
        </w:rPr>
        <w:t>’</w:t>
      </w:r>
      <w:r w:rsidRPr="002145C9">
        <w:rPr>
          <w:lang w:val="fr-FR"/>
        </w:rPr>
        <w:t>Union d</w:t>
      </w:r>
      <w:r w:rsidR="00327C7B" w:rsidRPr="002145C9">
        <w:rPr>
          <w:lang w:val="fr-FR"/>
        </w:rPr>
        <w:t>’</w:t>
      </w:r>
      <w:r w:rsidRPr="002145C9">
        <w:rPr>
          <w:lang w:val="fr-FR"/>
        </w:rPr>
        <w:t>élaborer des conseils pour les principes directeurs d</w:t>
      </w:r>
      <w:r w:rsidR="00327C7B" w:rsidRPr="002145C9">
        <w:rPr>
          <w:lang w:val="fr-FR"/>
        </w:rPr>
        <w:t>’</w:t>
      </w:r>
      <w:r w:rsidRPr="002145C9">
        <w:rPr>
          <w:lang w:val="fr-FR"/>
        </w:rPr>
        <w:t>examen qui sont élaborés sur la base de variétés ayant un type de reproduction ou de multiplication lorsque des variétés peuvent être créées dans l</w:t>
      </w:r>
      <w:r w:rsidR="00327C7B" w:rsidRPr="002145C9">
        <w:rPr>
          <w:lang w:val="fr-FR"/>
        </w:rPr>
        <w:t>’</w:t>
      </w:r>
      <w:r w:rsidRPr="002145C9">
        <w:rPr>
          <w:lang w:val="fr-FR"/>
        </w:rPr>
        <w:t>avenir avec d</w:t>
      </w:r>
      <w:r w:rsidR="00327C7B" w:rsidRPr="002145C9">
        <w:rPr>
          <w:lang w:val="fr-FR"/>
        </w:rPr>
        <w:t>’</w:t>
      </w:r>
      <w:r w:rsidRPr="002145C9">
        <w:rPr>
          <w:lang w:val="fr-FR"/>
        </w:rPr>
        <w:t>autres types de reproduction ou de multiplication.</w:t>
      </w:r>
    </w:p>
    <w:p w:rsidR="002E460C" w:rsidRPr="002145C9" w:rsidRDefault="002E460C" w:rsidP="008D7F10">
      <w:pPr>
        <w:rPr>
          <w:lang w:val="fr-FR"/>
        </w:rPr>
      </w:pPr>
    </w:p>
    <w:p w:rsidR="002E460C" w:rsidRPr="002145C9" w:rsidRDefault="002E460C" w:rsidP="00431CD3">
      <w:pPr>
        <w:pStyle w:val="Heading5"/>
      </w:pPr>
      <w:r w:rsidRPr="002145C9">
        <w:t>ii)</w:t>
      </w:r>
      <w:r w:rsidRPr="002145C9">
        <w:tab/>
        <w:t>Révision du document TGP/7 : Matériel pour les rédacteurs de principes directeurs d</w:t>
      </w:r>
      <w:r w:rsidR="00327C7B" w:rsidRPr="002145C9">
        <w:t>’</w:t>
      </w:r>
      <w:r w:rsidRPr="002145C9">
        <w:t>examen</w:t>
      </w:r>
    </w:p>
    <w:p w:rsidR="002E460C" w:rsidRPr="002145C9" w:rsidRDefault="002E460C" w:rsidP="008D7F10">
      <w:pPr>
        <w:keepNext/>
        <w:rPr>
          <w:lang w:val="fr-FR"/>
        </w:rPr>
      </w:pPr>
    </w:p>
    <w:p w:rsidR="002E460C" w:rsidRPr="002145C9" w:rsidRDefault="002E460C" w:rsidP="008D7F10">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est </w:t>
      </w:r>
      <w:r w:rsidRPr="002145C9">
        <w:rPr>
          <w:lang w:val="fr-FR"/>
        </w:rPr>
        <w:t>conven</w:t>
      </w:r>
      <w:r w:rsidR="00B4760E" w:rsidRPr="002145C9">
        <w:rPr>
          <w:lang w:val="fr-FR"/>
        </w:rPr>
        <w:t>u</w:t>
      </w:r>
      <w:r w:rsidRPr="002145C9">
        <w:rPr>
          <w:lang w:val="fr-FR"/>
        </w:rPr>
        <w:t xml:space="preserve"> que le document TGP/7</w:t>
      </w:r>
      <w:r w:rsidR="00674577" w:rsidRPr="002145C9">
        <w:rPr>
          <w:lang w:val="fr-FR"/>
        </w:rPr>
        <w:t>, s</w:t>
      </w:r>
      <w:r w:rsidRPr="002145C9">
        <w:rPr>
          <w:lang w:val="fr-FR"/>
        </w:rPr>
        <w:t>ection</w:t>
      </w:r>
      <w:r w:rsidR="00DD58D5" w:rsidRPr="002145C9">
        <w:rPr>
          <w:lang w:val="fr-FR"/>
        </w:rPr>
        <w:t> </w:t>
      </w:r>
      <w:r w:rsidRPr="002145C9">
        <w:rPr>
          <w:lang w:val="fr-FR"/>
        </w:rPr>
        <w:t>4.3</w:t>
      </w:r>
      <w:r w:rsidR="00DD58D5" w:rsidRPr="002145C9">
        <w:rPr>
          <w:lang w:val="fr-FR"/>
        </w:rPr>
        <w:t> </w:t>
      </w:r>
      <w:r w:rsidRPr="002145C9">
        <w:rPr>
          <w:lang w:val="fr-FR"/>
        </w:rPr>
        <w:t>: “Matériel pour les rédacteurs de principes directeurs d</w:t>
      </w:r>
      <w:r w:rsidR="00327C7B" w:rsidRPr="002145C9">
        <w:rPr>
          <w:lang w:val="fr-FR"/>
        </w:rPr>
        <w:t>’</w:t>
      </w:r>
      <w:r w:rsidRPr="002145C9">
        <w:rPr>
          <w:lang w:val="fr-FR"/>
        </w:rPr>
        <w:t>examen” et son annexe</w:t>
      </w:r>
      <w:r w:rsidR="00B4760E" w:rsidRPr="002145C9">
        <w:rPr>
          <w:lang w:val="fr-FR"/>
        </w:rPr>
        <w:t> </w:t>
      </w:r>
      <w:r w:rsidRPr="002145C9">
        <w:rPr>
          <w:lang w:val="fr-FR"/>
        </w:rPr>
        <w:t>4 “Liste de caractères approuvés” devr</w:t>
      </w:r>
      <w:r w:rsidR="00B4760E" w:rsidRPr="002145C9">
        <w:rPr>
          <w:lang w:val="fr-FR"/>
        </w:rPr>
        <w:t>aie</w:t>
      </w:r>
      <w:r w:rsidRPr="002145C9">
        <w:rPr>
          <w:lang w:val="fr-FR"/>
        </w:rPr>
        <w:t>nt être révisés</w:t>
      </w:r>
      <w:r w:rsidR="00B4760E" w:rsidRPr="002145C9">
        <w:rPr>
          <w:lang w:val="fr-FR"/>
        </w:rPr>
        <w:t>,</w:t>
      </w:r>
      <w:r w:rsidRPr="002145C9">
        <w:rPr>
          <w:lang w:val="fr-FR"/>
        </w:rPr>
        <w:t xml:space="preserve"> sous réserve de l</w:t>
      </w:r>
      <w:r w:rsidR="00327C7B" w:rsidRPr="002145C9">
        <w:rPr>
          <w:lang w:val="fr-FR"/>
        </w:rPr>
        <w:t>’</w:t>
      </w:r>
      <w:r w:rsidRPr="002145C9">
        <w:rPr>
          <w:lang w:val="fr-FR"/>
        </w:rPr>
        <w:t>introduction en</w:t>
      </w:r>
      <w:r w:rsidR="00DD58D5" w:rsidRPr="002145C9">
        <w:rPr>
          <w:lang w:val="fr-FR"/>
        </w:rPr>
        <w:t> </w:t>
      </w:r>
      <w:r w:rsidRPr="002145C9">
        <w:rPr>
          <w:lang w:val="fr-FR"/>
        </w:rPr>
        <w:t xml:space="preserve">2014 du modèle </w:t>
      </w:r>
      <w:r w:rsidR="00586266" w:rsidRPr="002145C9">
        <w:rPr>
          <w:lang w:val="fr-FR"/>
        </w:rPr>
        <w:t>de principes directeurs d</w:t>
      </w:r>
      <w:r w:rsidR="00327C7B" w:rsidRPr="002145C9">
        <w:rPr>
          <w:lang w:val="fr-FR"/>
        </w:rPr>
        <w:t>’</w:t>
      </w:r>
      <w:r w:rsidR="00586266" w:rsidRPr="002145C9">
        <w:rPr>
          <w:lang w:val="fr-FR"/>
        </w:rPr>
        <w:t xml:space="preserve">examen </w:t>
      </w:r>
      <w:r w:rsidRPr="002145C9">
        <w:rPr>
          <w:lang w:val="fr-FR"/>
        </w:rPr>
        <w:t>fondé sur le Web.</w:t>
      </w:r>
    </w:p>
    <w:p w:rsidR="002E460C" w:rsidRPr="002145C9" w:rsidRDefault="002E460C" w:rsidP="008D7F10">
      <w:pPr>
        <w:rPr>
          <w:lang w:val="fr-FR"/>
        </w:rPr>
      </w:pPr>
    </w:p>
    <w:p w:rsidR="002E460C" w:rsidRPr="002145C9" w:rsidRDefault="002E460C" w:rsidP="004678EB">
      <w:pPr>
        <w:pStyle w:val="Heading4"/>
        <w:rPr>
          <w:lang w:val="fr-FR"/>
        </w:rPr>
      </w:pPr>
      <w:r w:rsidRPr="002145C9">
        <w:rPr>
          <w:lang w:val="fr-FR"/>
        </w:rPr>
        <w:t>TGP/9 : Examen de la distinction</w:t>
      </w:r>
    </w:p>
    <w:p w:rsidR="002E460C" w:rsidRPr="002145C9" w:rsidRDefault="002E460C" w:rsidP="008D7F10">
      <w:pPr>
        <w:keepNext/>
        <w:rPr>
          <w:lang w:val="fr-FR"/>
        </w:rPr>
      </w:pPr>
    </w:p>
    <w:p w:rsidR="00327C7B" w:rsidRPr="002145C9" w:rsidRDefault="002E460C" w:rsidP="00431CD3">
      <w:pPr>
        <w:pStyle w:val="Heading5"/>
      </w:pPr>
      <w:r w:rsidRPr="002145C9">
        <w:t>i)</w:t>
      </w:r>
      <w:r w:rsidRPr="002145C9">
        <w:tab/>
        <w:t>Méthode d</w:t>
      </w:r>
      <w:r w:rsidR="00327C7B" w:rsidRPr="002145C9">
        <w:t>’</w:t>
      </w:r>
      <w:r w:rsidRPr="002145C9">
        <w:t>observation</w:t>
      </w:r>
    </w:p>
    <w:p w:rsidR="002E460C" w:rsidRPr="002145C9" w:rsidRDefault="002E460C" w:rsidP="008D7F10">
      <w:pPr>
        <w:keepNext/>
        <w:rPr>
          <w:lang w:val="fr-FR"/>
        </w:rPr>
      </w:pPr>
    </w:p>
    <w:p w:rsidR="002E460C" w:rsidRPr="002145C9" w:rsidRDefault="002E460C" w:rsidP="008D7F10">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4760E" w:rsidRPr="002145C9">
        <w:rPr>
          <w:lang w:val="fr-FR"/>
        </w:rPr>
        <w:t xml:space="preserve">est </w:t>
      </w:r>
      <w:r w:rsidRPr="002145C9">
        <w:rPr>
          <w:lang w:val="fr-FR"/>
        </w:rPr>
        <w:t>conven</w:t>
      </w:r>
      <w:r w:rsidR="00B4760E" w:rsidRPr="002145C9">
        <w:rPr>
          <w:lang w:val="fr-FR"/>
        </w:rPr>
        <w:t>u</w:t>
      </w:r>
      <w:r w:rsidRPr="002145C9">
        <w:rPr>
          <w:lang w:val="fr-FR"/>
        </w:rPr>
        <w:t xml:space="preserve"> que des exemples et des illustrations pour expliquer une mesure unique (MG) sur des</w:t>
      </w:r>
      <w:r w:rsidR="00674577" w:rsidRPr="002145C9">
        <w:rPr>
          <w:lang w:val="fr-FR"/>
        </w:rPr>
        <w:t> </w:t>
      </w:r>
      <w:r w:rsidRPr="002145C9">
        <w:rPr>
          <w:lang w:val="fr-FR"/>
        </w:rPr>
        <w:t>parties d</w:t>
      </w:r>
      <w:r w:rsidR="00327C7B" w:rsidRPr="002145C9">
        <w:rPr>
          <w:lang w:val="fr-FR"/>
        </w:rPr>
        <w:t>’</w:t>
      </w:r>
      <w:r w:rsidRPr="002145C9">
        <w:rPr>
          <w:lang w:val="fr-FR"/>
        </w:rPr>
        <w:t>une plante devr</w:t>
      </w:r>
      <w:r w:rsidR="00B4760E" w:rsidRPr="002145C9">
        <w:rPr>
          <w:lang w:val="fr-FR"/>
        </w:rPr>
        <w:t>aie</w:t>
      </w:r>
      <w:r w:rsidRPr="002145C9">
        <w:rPr>
          <w:lang w:val="fr-FR"/>
        </w:rPr>
        <w:t>nt être compilés par le Bureau de l</w:t>
      </w:r>
      <w:r w:rsidR="00327C7B" w:rsidRPr="002145C9">
        <w:rPr>
          <w:lang w:val="fr-FR"/>
        </w:rPr>
        <w:t>’</w:t>
      </w:r>
      <w:r w:rsidRPr="002145C9">
        <w:rPr>
          <w:lang w:val="fr-FR"/>
        </w:rPr>
        <w:t>Union et présentés</w:t>
      </w:r>
      <w:r w:rsidR="00F96608" w:rsidRPr="002145C9">
        <w:rPr>
          <w:lang w:val="fr-FR"/>
        </w:rPr>
        <w:t xml:space="preserve"> aux </w:t>
      </w:r>
      <w:r w:rsidR="008A5F85" w:rsidRPr="002145C9">
        <w:rPr>
          <w:lang w:val="fr-FR"/>
        </w:rPr>
        <w:t>groupes de travail techniques</w:t>
      </w:r>
      <w:r w:rsidRPr="002145C9">
        <w:rPr>
          <w:lang w:val="fr-FR"/>
        </w:rPr>
        <w:t xml:space="preserve"> pour inclusion dans une future version révisée du document TGP/9, sous</w:t>
      </w:r>
      <w:r w:rsidR="005D7013" w:rsidRPr="002145C9">
        <w:rPr>
          <w:lang w:val="fr-FR"/>
        </w:rPr>
        <w:noBreakHyphen/>
      </w:r>
      <w:r w:rsidRPr="002145C9">
        <w:rPr>
          <w:lang w:val="fr-FR"/>
        </w:rPr>
        <w:t>sections 4.3.2 et 4.3.4.</w:t>
      </w:r>
    </w:p>
    <w:p w:rsidR="002E460C" w:rsidRPr="002145C9" w:rsidRDefault="002E460C" w:rsidP="008D7F10">
      <w:pPr>
        <w:rPr>
          <w:lang w:val="fr-FR"/>
        </w:rPr>
      </w:pPr>
    </w:p>
    <w:p w:rsidR="002E460C" w:rsidRPr="002145C9" w:rsidRDefault="002E460C" w:rsidP="00431CD3">
      <w:pPr>
        <w:pStyle w:val="Heading5"/>
      </w:pPr>
      <w:r w:rsidRPr="002145C9">
        <w:t>ii)</w:t>
      </w:r>
      <w:r w:rsidRPr="002145C9">
        <w:tab/>
      </w:r>
      <w:r w:rsidR="0094289E" w:rsidRPr="002145C9">
        <w:t>Présentation schématique</w:t>
      </w:r>
      <w:r w:rsidRPr="002145C9">
        <w:t xml:space="preserve"> des documents TGP </w:t>
      </w:r>
      <w:r w:rsidR="0094289E" w:rsidRPr="002145C9">
        <w:t>concernant</w:t>
      </w:r>
      <w:r w:rsidRPr="002145C9">
        <w:t xml:space="preserve"> la distinction</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94289E" w:rsidRPr="002145C9">
        <w:rPr>
          <w:lang w:val="fr-FR"/>
        </w:rPr>
        <w:t xml:space="preserve">a </w:t>
      </w:r>
      <w:r w:rsidRPr="002145C9">
        <w:rPr>
          <w:lang w:val="fr-FR"/>
        </w:rPr>
        <w:t>e</w:t>
      </w:r>
      <w:r w:rsidR="00FB1DC1" w:rsidRPr="002145C9">
        <w:rPr>
          <w:lang w:val="fr-FR"/>
        </w:rPr>
        <w:t>nvisag</w:t>
      </w:r>
      <w:r w:rsidR="0094289E" w:rsidRPr="002145C9">
        <w:rPr>
          <w:lang w:val="fr-FR"/>
        </w:rPr>
        <w:t>é</w:t>
      </w:r>
      <w:r w:rsidRPr="002145C9">
        <w:rPr>
          <w:lang w:val="fr-FR"/>
        </w:rPr>
        <w:t xml:space="preserve"> la révis</w:t>
      </w:r>
      <w:r w:rsidR="00FB1DC1" w:rsidRPr="002145C9">
        <w:rPr>
          <w:lang w:val="fr-FR"/>
        </w:rPr>
        <w:t>ion</w:t>
      </w:r>
      <w:r w:rsidRPr="002145C9">
        <w:rPr>
          <w:lang w:val="fr-FR"/>
        </w:rPr>
        <w:t xml:space="preserve"> du schéma</w:t>
      </w:r>
      <w:r w:rsidR="00F96608" w:rsidRPr="002145C9">
        <w:rPr>
          <w:lang w:val="fr-FR"/>
        </w:rPr>
        <w:t xml:space="preserve"> </w:t>
      </w:r>
      <w:r w:rsidR="0094289E" w:rsidRPr="002145C9">
        <w:rPr>
          <w:lang w:val="fr-FR"/>
        </w:rPr>
        <w:t xml:space="preserve">que contient le </w:t>
      </w:r>
      <w:r w:rsidR="00327C7B" w:rsidRPr="002145C9">
        <w:rPr>
          <w:lang w:val="fr-FR"/>
        </w:rPr>
        <w:t>document TG</w:t>
      </w:r>
      <w:r w:rsidR="00F96608" w:rsidRPr="002145C9">
        <w:rPr>
          <w:lang w:val="fr-FR"/>
        </w:rPr>
        <w:t>P</w:t>
      </w:r>
      <w:r w:rsidRPr="002145C9">
        <w:rPr>
          <w:lang w:val="fr-FR"/>
        </w:rPr>
        <w:t>/9, tel qu</w:t>
      </w:r>
      <w:r w:rsidR="00327C7B" w:rsidRPr="002145C9">
        <w:rPr>
          <w:lang w:val="fr-FR"/>
        </w:rPr>
        <w:t>’</w:t>
      </w:r>
      <w:r w:rsidRPr="002145C9">
        <w:rPr>
          <w:lang w:val="fr-FR"/>
        </w:rPr>
        <w:t>il figure dans le paragraphe</w:t>
      </w:r>
      <w:r w:rsidR="00DD58D5" w:rsidRPr="002145C9">
        <w:rPr>
          <w:lang w:val="fr-FR"/>
        </w:rPr>
        <w:t> </w:t>
      </w:r>
      <w:r w:rsidRPr="002145C9">
        <w:rPr>
          <w:lang w:val="fr-FR"/>
        </w:rPr>
        <w:t xml:space="preserve">34 du </w:t>
      </w:r>
      <w:r w:rsidR="00327C7B" w:rsidRPr="002145C9">
        <w:rPr>
          <w:lang w:val="fr-FR"/>
        </w:rPr>
        <w:t>document TC</w:t>
      </w:r>
      <w:r w:rsidRPr="002145C9">
        <w:rPr>
          <w:lang w:val="fr-FR"/>
        </w:rPr>
        <w:t xml:space="preserve">/50/5 et </w:t>
      </w:r>
      <w:r w:rsidR="0094289E" w:rsidRPr="002145C9">
        <w:rPr>
          <w:lang w:val="fr-FR"/>
        </w:rPr>
        <w:t xml:space="preserve">est </w:t>
      </w:r>
      <w:r w:rsidRPr="002145C9">
        <w:rPr>
          <w:lang w:val="fr-FR"/>
        </w:rPr>
        <w:t>conven</w:t>
      </w:r>
      <w:r w:rsidR="0094289E" w:rsidRPr="002145C9">
        <w:rPr>
          <w:lang w:val="fr-FR"/>
        </w:rPr>
        <w:t>u</w:t>
      </w:r>
      <w:r w:rsidRPr="002145C9">
        <w:rPr>
          <w:lang w:val="fr-FR"/>
        </w:rPr>
        <w:t xml:space="preserve"> qu</w:t>
      </w:r>
      <w:r w:rsidR="00327C7B" w:rsidRPr="002145C9">
        <w:rPr>
          <w:lang w:val="fr-FR"/>
        </w:rPr>
        <w:t>’</w:t>
      </w:r>
      <w:r w:rsidR="00FB1DC1" w:rsidRPr="002145C9">
        <w:rPr>
          <w:lang w:val="fr-FR"/>
        </w:rPr>
        <w:t xml:space="preserve">elle </w:t>
      </w:r>
      <w:r w:rsidRPr="002145C9">
        <w:rPr>
          <w:lang w:val="fr-FR"/>
        </w:rPr>
        <w:t>d</w:t>
      </w:r>
      <w:r w:rsidR="0094289E" w:rsidRPr="002145C9">
        <w:rPr>
          <w:lang w:val="fr-FR"/>
        </w:rPr>
        <w:t>eva</w:t>
      </w:r>
      <w:r w:rsidRPr="002145C9">
        <w:rPr>
          <w:lang w:val="fr-FR"/>
        </w:rPr>
        <w:t xml:space="preserve">it être </w:t>
      </w:r>
      <w:r w:rsidR="00FB1DC1" w:rsidRPr="002145C9">
        <w:rPr>
          <w:lang w:val="fr-FR"/>
        </w:rPr>
        <w:t>examinée</w:t>
      </w:r>
      <w:r w:rsidRPr="002145C9">
        <w:rPr>
          <w:lang w:val="fr-FR"/>
        </w:rPr>
        <w:t xml:space="preserve"> d</w:t>
      </w:r>
      <w:r w:rsidR="00FB1DC1" w:rsidRPr="002145C9">
        <w:rPr>
          <w:lang w:val="fr-FR"/>
        </w:rPr>
        <w:t>ans le cadre</w:t>
      </w:r>
      <w:r w:rsidRPr="002145C9">
        <w:rPr>
          <w:lang w:val="fr-FR"/>
        </w:rPr>
        <w:t xml:space="preserve"> d</w:t>
      </w:r>
      <w:r w:rsidR="00327C7B" w:rsidRPr="002145C9">
        <w:rPr>
          <w:lang w:val="fr-FR"/>
        </w:rPr>
        <w:t>’</w:t>
      </w:r>
      <w:r w:rsidRPr="002145C9">
        <w:rPr>
          <w:lang w:val="fr-FR"/>
        </w:rPr>
        <w:t xml:space="preserve">autres </w:t>
      </w:r>
      <w:r w:rsidRPr="002145C9">
        <w:rPr>
          <w:lang w:val="fr-FR"/>
        </w:rPr>
        <w:lastRenderedPageBreak/>
        <w:t>modifications éventuelles à introduire dans les documents TGP/4 “Constitution et maintien des collections de variétés” et TGP/9 “Examen de la</w:t>
      </w:r>
      <w:r w:rsidR="00674577" w:rsidRPr="002145C9">
        <w:rPr>
          <w:lang w:val="fr-FR"/>
        </w:rPr>
        <w:t> </w:t>
      </w:r>
      <w:r w:rsidRPr="002145C9">
        <w:rPr>
          <w:lang w:val="fr-FR"/>
        </w:rPr>
        <w:t>distinction” résultant de l</w:t>
      </w:r>
      <w:r w:rsidR="00327C7B" w:rsidRPr="002145C9">
        <w:rPr>
          <w:lang w:val="fr-FR"/>
        </w:rPr>
        <w:t>’</w:t>
      </w:r>
      <w:r w:rsidRPr="002145C9">
        <w:rPr>
          <w:lang w:val="fr-FR"/>
        </w:rPr>
        <w:t>adoption du document UPOV/INF/15 “Document d</w:t>
      </w:r>
      <w:r w:rsidR="00327C7B" w:rsidRPr="002145C9">
        <w:rPr>
          <w:lang w:val="fr-FR"/>
        </w:rPr>
        <w:t>’</w:t>
      </w:r>
      <w:r w:rsidRPr="002145C9">
        <w:rPr>
          <w:lang w:val="fr-FR"/>
        </w:rPr>
        <w:t>orientation destiné aux membres de l</w:t>
      </w:r>
      <w:r w:rsidR="00327C7B" w:rsidRPr="002145C9">
        <w:rPr>
          <w:lang w:val="fr-FR"/>
        </w:rPr>
        <w:t>’</w:t>
      </w:r>
      <w:r w:rsidRPr="002145C9">
        <w:rPr>
          <w:lang w:val="fr-FR"/>
        </w:rPr>
        <w:t>UPOV concernant les obligations en cours et les notifications connexes ainsi que la fourniture d</w:t>
      </w:r>
      <w:r w:rsidR="00327C7B" w:rsidRPr="002145C9">
        <w:rPr>
          <w:lang w:val="fr-FR"/>
        </w:rPr>
        <w:t>’</w:t>
      </w:r>
      <w:r w:rsidRPr="002145C9">
        <w:rPr>
          <w:lang w:val="fr-FR"/>
        </w:rPr>
        <w:t>informations pour faciliter la coopération”.</w:t>
      </w:r>
    </w:p>
    <w:p w:rsidR="002E460C" w:rsidRPr="002145C9" w:rsidRDefault="002E460C" w:rsidP="008D7F10">
      <w:pPr>
        <w:rPr>
          <w:i/>
          <w:iCs/>
          <w:lang w:val="fr-FR"/>
        </w:rPr>
      </w:pPr>
    </w:p>
    <w:p w:rsidR="002E460C" w:rsidRPr="002145C9" w:rsidRDefault="002E460C" w:rsidP="004678EB">
      <w:pPr>
        <w:pStyle w:val="Heading4"/>
        <w:rPr>
          <w:lang w:val="fr-FR"/>
        </w:rPr>
      </w:pPr>
      <w:r w:rsidRPr="002145C9">
        <w:rPr>
          <w:lang w:val="fr-FR"/>
        </w:rPr>
        <w:t>TGP/14 : Glossaire des termes utilisés dans les documents de l</w:t>
      </w:r>
      <w:r w:rsidR="00327C7B" w:rsidRPr="002145C9">
        <w:rPr>
          <w:lang w:val="fr-FR"/>
        </w:rPr>
        <w:t>’</w:t>
      </w:r>
      <w:r w:rsidRPr="002145C9">
        <w:rPr>
          <w:lang w:val="fr-FR"/>
        </w:rPr>
        <w:t>UPOV</w:t>
      </w:r>
    </w:p>
    <w:p w:rsidR="002E460C" w:rsidRPr="002145C9" w:rsidRDefault="002E460C" w:rsidP="008D7F10">
      <w:pPr>
        <w:keepNext/>
        <w:rPr>
          <w:lang w:val="fr-FR"/>
        </w:rPr>
      </w:pPr>
    </w:p>
    <w:p w:rsidR="002E460C" w:rsidRPr="002145C9" w:rsidRDefault="002E460C" w:rsidP="00431CD3">
      <w:pPr>
        <w:pStyle w:val="Heading5"/>
      </w:pPr>
      <w:r w:rsidRPr="002145C9">
        <w:t>Section</w:t>
      </w:r>
      <w:r w:rsidR="00DD58D5" w:rsidRPr="002145C9">
        <w:t> </w:t>
      </w:r>
      <w:r w:rsidRPr="002145C9">
        <w:t>2.4 : Caractères liés à la forme de l</w:t>
      </w:r>
      <w:r w:rsidR="00327C7B" w:rsidRPr="002145C9">
        <w:t>’</w:t>
      </w:r>
      <w:r w:rsidRPr="002145C9">
        <w:t>apex ou de l</w:t>
      </w:r>
      <w:r w:rsidR="00327C7B" w:rsidRPr="002145C9">
        <w:t>’</w:t>
      </w:r>
      <w:r w:rsidRPr="002145C9">
        <w:t>extrémité</w:t>
      </w:r>
    </w:p>
    <w:p w:rsidR="002E460C" w:rsidRPr="002145C9" w:rsidRDefault="002E460C" w:rsidP="008D7F10">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400D9" w:rsidRPr="002145C9">
        <w:rPr>
          <w:lang w:val="fr-FR"/>
        </w:rPr>
        <w:t xml:space="preserve">a </w:t>
      </w:r>
      <w:r w:rsidRPr="002145C9">
        <w:rPr>
          <w:lang w:val="fr-FR"/>
        </w:rPr>
        <w:t>demand</w:t>
      </w:r>
      <w:r w:rsidR="00E400D9" w:rsidRPr="002145C9">
        <w:rPr>
          <w:lang w:val="fr-FR"/>
        </w:rPr>
        <w:t>é</w:t>
      </w:r>
      <w:r w:rsidRPr="002145C9">
        <w:rPr>
          <w:lang w:val="fr-FR"/>
        </w:rPr>
        <w:t xml:space="preserve"> au Bureau de l</w:t>
      </w:r>
      <w:r w:rsidR="00327C7B" w:rsidRPr="002145C9">
        <w:rPr>
          <w:lang w:val="fr-FR"/>
        </w:rPr>
        <w:t>’</w:t>
      </w:r>
      <w:r w:rsidRPr="002145C9">
        <w:rPr>
          <w:lang w:val="fr-FR"/>
        </w:rPr>
        <w:t>Union d</w:t>
      </w:r>
      <w:r w:rsidR="00327C7B" w:rsidRPr="002145C9">
        <w:rPr>
          <w:lang w:val="fr-FR"/>
        </w:rPr>
        <w:t>’</w:t>
      </w:r>
      <w:r w:rsidRPr="002145C9">
        <w:rPr>
          <w:lang w:val="fr-FR"/>
        </w:rPr>
        <w:t>expliquer que, dans certains cas, un caractère lié à l</w:t>
      </w:r>
      <w:r w:rsidR="00327C7B" w:rsidRPr="002145C9">
        <w:rPr>
          <w:lang w:val="fr-FR"/>
        </w:rPr>
        <w:t>’</w:t>
      </w:r>
      <w:r w:rsidRPr="002145C9">
        <w:rPr>
          <w:lang w:val="fr-FR"/>
        </w:rPr>
        <w:t>apex peut comprendre un niveau d</w:t>
      </w:r>
      <w:r w:rsidR="00327C7B" w:rsidRPr="002145C9">
        <w:rPr>
          <w:lang w:val="fr-FR"/>
        </w:rPr>
        <w:t>’</w:t>
      </w:r>
      <w:r w:rsidRPr="002145C9">
        <w:rPr>
          <w:lang w:val="fr-FR"/>
        </w:rPr>
        <w:t>expression fondé sur une extrémité différenciée, pour examen</w:t>
      </w:r>
      <w:r w:rsidR="00F96608" w:rsidRPr="002145C9">
        <w:rPr>
          <w:lang w:val="fr-FR"/>
        </w:rPr>
        <w:t xml:space="preserve"> </w:t>
      </w:r>
      <w:r w:rsidR="008A5F85" w:rsidRPr="002145C9">
        <w:rPr>
          <w:lang w:val="fr-FR"/>
        </w:rPr>
        <w:t>par l</w:t>
      </w:r>
      <w:r w:rsidR="00F96608" w:rsidRPr="002145C9">
        <w:rPr>
          <w:lang w:val="fr-FR"/>
        </w:rPr>
        <w:t>es </w:t>
      </w:r>
      <w:r w:rsidR="008A5F85" w:rsidRPr="002145C9">
        <w:rPr>
          <w:lang w:val="fr-FR"/>
        </w:rPr>
        <w:t>groupes de travail techniques</w:t>
      </w:r>
      <w:r w:rsidRPr="002145C9">
        <w:rPr>
          <w:lang w:val="fr-FR"/>
        </w:rPr>
        <w:t xml:space="preserve"> à leurs sessions en</w:t>
      </w:r>
      <w:r w:rsidR="00DD58D5" w:rsidRPr="002145C9">
        <w:rPr>
          <w:lang w:val="fr-FR"/>
        </w:rPr>
        <w:t> </w:t>
      </w:r>
      <w:r w:rsidRPr="002145C9">
        <w:rPr>
          <w:lang w:val="fr-FR"/>
        </w:rPr>
        <w:t>2014.</w:t>
      </w:r>
    </w:p>
    <w:p w:rsidR="009B5F57" w:rsidRPr="002145C9" w:rsidRDefault="009B5F57" w:rsidP="00431CD3">
      <w:pPr>
        <w:spacing w:line="360" w:lineRule="auto"/>
        <w:rPr>
          <w:lang w:val="fr-FR"/>
        </w:rPr>
      </w:pPr>
    </w:p>
    <w:p w:rsidR="002E460C" w:rsidRPr="002145C9" w:rsidRDefault="00B757A4" w:rsidP="000B220F">
      <w:pPr>
        <w:pStyle w:val="Heading3"/>
        <w:rPr>
          <w:lang w:val="fr-FR"/>
        </w:rPr>
      </w:pPr>
      <w:bookmarkStart w:id="71" w:name="_Toc395598397"/>
      <w:bookmarkStart w:id="72" w:name="_Toc397441065"/>
      <w:bookmarkStart w:id="73" w:name="_Toc398631146"/>
      <w:r w:rsidRPr="002145C9">
        <w:rPr>
          <w:lang w:val="fr-FR"/>
        </w:rPr>
        <w:t>Programme d</w:t>
      </w:r>
      <w:r w:rsidR="00327C7B" w:rsidRPr="002145C9">
        <w:rPr>
          <w:lang w:val="fr-FR"/>
        </w:rPr>
        <w:t>’</w:t>
      </w:r>
      <w:r w:rsidRPr="002145C9">
        <w:rPr>
          <w:lang w:val="fr-FR"/>
        </w:rPr>
        <w:t>élaboration des documents TGP</w:t>
      </w:r>
      <w:bookmarkEnd w:id="71"/>
      <w:bookmarkEnd w:id="72"/>
      <w:bookmarkEnd w:id="73"/>
    </w:p>
    <w:p w:rsidR="002E460C" w:rsidRPr="002145C9" w:rsidRDefault="002E460C" w:rsidP="008D7F10">
      <w:pPr>
        <w:keepNext/>
        <w:rPr>
          <w:i/>
          <w:iCs/>
          <w:lang w:val="fr-FR" w:eastAsia="ja-JP"/>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400D9" w:rsidRPr="002145C9">
        <w:rPr>
          <w:lang w:val="fr-FR"/>
        </w:rPr>
        <w:t xml:space="preserve">est </w:t>
      </w:r>
      <w:r w:rsidRPr="002145C9">
        <w:rPr>
          <w:lang w:val="fr-FR"/>
        </w:rPr>
        <w:t>conven</w:t>
      </w:r>
      <w:r w:rsidR="00E400D9" w:rsidRPr="002145C9">
        <w:rPr>
          <w:lang w:val="fr-FR"/>
        </w:rPr>
        <w:t>u</w:t>
      </w:r>
      <w:r w:rsidRPr="002145C9">
        <w:rPr>
          <w:lang w:val="fr-FR"/>
        </w:rPr>
        <w:t xml:space="preserve"> de reporter à</w:t>
      </w:r>
      <w:r w:rsidR="00E400D9" w:rsidRPr="002145C9">
        <w:rPr>
          <w:lang w:val="fr-FR"/>
        </w:rPr>
        <w:t> </w:t>
      </w:r>
      <w:r w:rsidRPr="002145C9">
        <w:rPr>
          <w:lang w:val="fr-FR"/>
        </w:rPr>
        <w:t>2015 la révision du document TGP/9.</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400D9" w:rsidRPr="002145C9">
        <w:rPr>
          <w:lang w:val="fr-FR"/>
        </w:rPr>
        <w:t xml:space="preserve">a </w:t>
      </w:r>
      <w:r w:rsidRPr="002145C9">
        <w:rPr>
          <w:lang w:val="fr-FR"/>
        </w:rPr>
        <w:t>accept</w:t>
      </w:r>
      <w:r w:rsidR="00E400D9" w:rsidRPr="002145C9">
        <w:rPr>
          <w:lang w:val="fr-FR"/>
        </w:rPr>
        <w:t>é</w:t>
      </w:r>
      <w:r w:rsidRPr="002145C9">
        <w:rPr>
          <w:lang w:val="fr-FR"/>
        </w:rPr>
        <w:t xml:space="preserve"> le programme d</w:t>
      </w:r>
      <w:r w:rsidR="00327C7B" w:rsidRPr="002145C9">
        <w:rPr>
          <w:lang w:val="fr-FR"/>
        </w:rPr>
        <w:t>’</w:t>
      </w:r>
      <w:r w:rsidRPr="002145C9">
        <w:rPr>
          <w:lang w:val="fr-FR"/>
        </w:rPr>
        <w:t>élaboration des documents TGP tel qu</w:t>
      </w:r>
      <w:r w:rsidR="00327C7B" w:rsidRPr="002145C9">
        <w:rPr>
          <w:lang w:val="fr-FR"/>
        </w:rPr>
        <w:t>’</w:t>
      </w:r>
      <w:r w:rsidRPr="002145C9">
        <w:rPr>
          <w:lang w:val="fr-FR"/>
        </w:rPr>
        <w:t>il figure à l</w:t>
      </w:r>
      <w:r w:rsidR="00327C7B" w:rsidRPr="002145C9">
        <w:rPr>
          <w:lang w:val="fr-FR"/>
        </w:rPr>
        <w:t>’</w:t>
      </w:r>
      <w:r w:rsidRPr="002145C9">
        <w:rPr>
          <w:lang w:val="fr-FR"/>
        </w:rPr>
        <w:t xml:space="preserve">annexe du </w:t>
      </w:r>
      <w:r w:rsidR="00B757A4" w:rsidRPr="002145C9">
        <w:rPr>
          <w:lang w:val="fr-FR"/>
        </w:rPr>
        <w:t xml:space="preserve">présent </w:t>
      </w:r>
      <w:r w:rsidR="00F96608" w:rsidRPr="002145C9">
        <w:rPr>
          <w:lang w:val="fr-FR"/>
        </w:rPr>
        <w:t>document</w:t>
      </w:r>
      <w:r w:rsidRPr="002145C9">
        <w:rPr>
          <w:lang w:val="fr-FR"/>
        </w:rPr>
        <w:t>, sous réserve de ses conclusions ci</w:t>
      </w:r>
      <w:r w:rsidR="005D7013" w:rsidRPr="002145C9">
        <w:rPr>
          <w:lang w:val="fr-FR"/>
        </w:rPr>
        <w:noBreakHyphen/>
      </w:r>
      <w:r w:rsidRPr="002145C9">
        <w:rPr>
          <w:lang w:val="fr-FR"/>
        </w:rPr>
        <w:t>dessus sur les que</w:t>
      </w:r>
      <w:r w:rsidR="009B5F57" w:rsidRPr="002145C9">
        <w:rPr>
          <w:lang w:val="fr-FR"/>
        </w:rPr>
        <w:t xml:space="preserve">stions concernant les </w:t>
      </w:r>
      <w:r w:rsidR="00327C7B" w:rsidRPr="002145C9">
        <w:rPr>
          <w:lang w:val="fr-FR"/>
        </w:rPr>
        <w:t>documents TG</w:t>
      </w:r>
      <w:r w:rsidRPr="002145C9">
        <w:rPr>
          <w:lang w:val="fr-FR"/>
        </w:rPr>
        <w:t>P.</w:t>
      </w:r>
    </w:p>
    <w:p w:rsidR="002E460C" w:rsidRPr="002145C9" w:rsidRDefault="002E460C" w:rsidP="008D7F10">
      <w:pPr>
        <w:rPr>
          <w:lang w:val="fr-FR"/>
        </w:rPr>
      </w:pPr>
    </w:p>
    <w:p w:rsidR="002E460C" w:rsidRPr="002145C9" w:rsidRDefault="002E460C" w:rsidP="008D7F10">
      <w:pPr>
        <w:rPr>
          <w:lang w:val="fr-FR"/>
        </w:rPr>
      </w:pPr>
    </w:p>
    <w:p w:rsidR="002E460C" w:rsidRPr="002145C9" w:rsidRDefault="002E460C" w:rsidP="00431CD3">
      <w:pPr>
        <w:pStyle w:val="Heading2"/>
      </w:pPr>
      <w:bookmarkStart w:id="74" w:name="_Toc395598398"/>
      <w:bookmarkStart w:id="75" w:name="_Toc398631147"/>
      <w:r w:rsidRPr="002145C9">
        <w:t>Techniques moléculaires</w:t>
      </w:r>
      <w:bookmarkEnd w:id="74"/>
      <w:bookmarkEnd w:id="75"/>
    </w:p>
    <w:p w:rsidR="002E460C" w:rsidRPr="002145C9" w:rsidRDefault="00B757A4" w:rsidP="008A661E">
      <w:pPr>
        <w:keepNext/>
        <w:rPr>
          <w:lang w:val="fr-FR"/>
        </w:rPr>
      </w:pPr>
      <w:r w:rsidRPr="002145C9">
        <w:rPr>
          <w:lang w:val="fr-FR"/>
        </w:rPr>
        <w:t>(voir le</w:t>
      </w:r>
      <w:r w:rsidR="00C719B6" w:rsidRPr="002145C9">
        <w:rPr>
          <w:lang w:val="fr-FR"/>
        </w:rPr>
        <w:t>s paragraphes 76 à 85 du</w:t>
      </w:r>
      <w:r w:rsidRPr="002145C9">
        <w:rPr>
          <w:lang w:val="fr-FR"/>
        </w:rPr>
        <w:t xml:space="preserve"> </w:t>
      </w:r>
      <w:r w:rsidR="00327C7B" w:rsidRPr="002145C9">
        <w:rPr>
          <w:lang w:val="fr-FR"/>
        </w:rPr>
        <w:t>document TC</w:t>
      </w:r>
      <w:r w:rsidRPr="002145C9">
        <w:rPr>
          <w:lang w:val="fr-FR"/>
        </w:rPr>
        <w:t xml:space="preserve">/50/36 </w:t>
      </w:r>
      <w:r w:rsidR="00C719B6" w:rsidRPr="002145C9">
        <w:rPr>
          <w:lang w:val="fr-FR"/>
        </w:rPr>
        <w:t>“Compte rendu des conclusions”)</w:t>
      </w:r>
    </w:p>
    <w:p w:rsidR="00C719B6" w:rsidRPr="002145C9" w:rsidRDefault="00C719B6" w:rsidP="008A661E">
      <w:pPr>
        <w:keepNext/>
        <w:rPr>
          <w:lang w:val="fr-FR"/>
        </w:rPr>
      </w:pPr>
    </w:p>
    <w:p w:rsidR="002E460C" w:rsidRPr="002145C9" w:rsidRDefault="002E460C" w:rsidP="00C30A8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400D9" w:rsidRPr="002145C9">
        <w:rPr>
          <w:lang w:val="fr-FR"/>
        </w:rPr>
        <w:t xml:space="preserve">a </w:t>
      </w:r>
      <w:r w:rsidRPr="002145C9">
        <w:rPr>
          <w:lang w:val="fr-FR"/>
        </w:rPr>
        <w:t>examin</w:t>
      </w:r>
      <w:r w:rsidR="00E400D9" w:rsidRPr="002145C9">
        <w:rPr>
          <w:lang w:val="fr-FR"/>
        </w:rPr>
        <w:t>é</w:t>
      </w:r>
      <w:r w:rsidRPr="002145C9">
        <w:rPr>
          <w:lang w:val="fr-FR"/>
        </w:rPr>
        <w:t xml:space="preserve"> le </w:t>
      </w:r>
      <w:r w:rsidR="00327C7B" w:rsidRPr="002145C9">
        <w:rPr>
          <w:lang w:val="fr-FR"/>
        </w:rPr>
        <w:t>document TC</w:t>
      </w:r>
      <w:r w:rsidRPr="002145C9">
        <w:rPr>
          <w:lang w:val="fr-FR"/>
        </w:rPr>
        <w:t>/50/13.</w:t>
      </w:r>
    </w:p>
    <w:p w:rsidR="002E460C" w:rsidRPr="002145C9" w:rsidRDefault="002E460C" w:rsidP="008D7F10">
      <w:pPr>
        <w:spacing w:line="360" w:lineRule="auto"/>
        <w:rPr>
          <w:lang w:val="fr-FR"/>
        </w:rPr>
      </w:pPr>
    </w:p>
    <w:p w:rsidR="002E460C" w:rsidRPr="002145C9" w:rsidRDefault="00C719B6" w:rsidP="000B220F">
      <w:pPr>
        <w:pStyle w:val="Heading3"/>
        <w:rPr>
          <w:lang w:val="fr-FR"/>
        </w:rPr>
      </w:pPr>
      <w:bookmarkStart w:id="76" w:name="_Toc395598399"/>
      <w:bookmarkStart w:id="77" w:name="_Toc397441066"/>
      <w:bookmarkStart w:id="78" w:name="_Toc398631148"/>
      <w:r w:rsidRPr="002145C9">
        <w:rPr>
          <w:lang w:val="fr-FR"/>
        </w:rPr>
        <w:t>Utilisation des marqueurs biochimiques et moléculaires dans l</w:t>
      </w:r>
      <w:r w:rsidR="00327C7B" w:rsidRPr="002145C9">
        <w:rPr>
          <w:lang w:val="fr-FR"/>
        </w:rPr>
        <w:t>’</w:t>
      </w:r>
      <w:r w:rsidRPr="002145C9">
        <w:rPr>
          <w:lang w:val="fr-FR"/>
        </w:rPr>
        <w:t>examen de la distinction, de l</w:t>
      </w:r>
      <w:r w:rsidR="00327C7B" w:rsidRPr="002145C9">
        <w:rPr>
          <w:lang w:val="fr-FR"/>
        </w:rPr>
        <w:t>’</w:t>
      </w:r>
      <w:r w:rsidRPr="002145C9">
        <w:rPr>
          <w:lang w:val="fr-FR"/>
        </w:rPr>
        <w:t>homogénéité et de la stabilité (DHS)</w:t>
      </w:r>
      <w:bookmarkEnd w:id="76"/>
      <w:bookmarkEnd w:id="77"/>
      <w:bookmarkEnd w:id="78"/>
    </w:p>
    <w:p w:rsidR="002E460C" w:rsidRPr="002145C9" w:rsidRDefault="002E460C" w:rsidP="008D7F10">
      <w:pPr>
        <w:rPr>
          <w:lang w:val="fr-FR"/>
        </w:rPr>
      </w:pPr>
    </w:p>
    <w:p w:rsidR="002E460C" w:rsidRPr="002145C9" w:rsidRDefault="002E460C" w:rsidP="008D7F10">
      <w:pPr>
        <w:rPr>
          <w:rFonts w:eastAsia="MS Mincho"/>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Pr="002145C9">
        <w:rPr>
          <w:rFonts w:eastAsia="MS Mincho"/>
          <w:snapToGrid w:val="0"/>
          <w:lang w:val="fr-FR"/>
        </w:rPr>
        <w:t>Le</w:t>
      </w:r>
      <w:r w:rsidR="00327C7B" w:rsidRPr="002145C9">
        <w:rPr>
          <w:rFonts w:eastAsia="MS Mincho"/>
          <w:snapToGrid w:val="0"/>
          <w:lang w:val="fr-FR"/>
        </w:rPr>
        <w:t> TC</w:t>
      </w:r>
      <w:r w:rsidRPr="002145C9">
        <w:rPr>
          <w:rFonts w:eastAsia="MS Mincho"/>
          <w:snapToGrid w:val="0"/>
          <w:lang w:val="fr-FR"/>
        </w:rPr>
        <w:t xml:space="preserve"> </w:t>
      </w:r>
      <w:r w:rsidR="00E400D9" w:rsidRPr="002145C9">
        <w:rPr>
          <w:rFonts w:eastAsia="MS Mincho"/>
          <w:snapToGrid w:val="0"/>
          <w:lang w:val="fr-FR"/>
        </w:rPr>
        <w:t xml:space="preserve">a </w:t>
      </w:r>
      <w:r w:rsidRPr="002145C9">
        <w:rPr>
          <w:rFonts w:eastAsia="MS Mincho"/>
          <w:snapToGrid w:val="0"/>
          <w:lang w:val="fr-FR"/>
        </w:rPr>
        <w:t>encourag</w:t>
      </w:r>
      <w:r w:rsidR="00E400D9" w:rsidRPr="002145C9">
        <w:rPr>
          <w:rFonts w:eastAsia="MS Mincho"/>
          <w:snapToGrid w:val="0"/>
          <w:lang w:val="fr-FR"/>
        </w:rPr>
        <w:t>é</w:t>
      </w:r>
      <w:r w:rsidRPr="002145C9">
        <w:rPr>
          <w:rFonts w:eastAsia="MS Mincho"/>
          <w:snapToGrid w:val="0"/>
          <w:lang w:val="fr-FR"/>
        </w:rPr>
        <w:t xml:space="preserve"> des experts de </w:t>
      </w:r>
      <w:r w:rsidR="00E400D9" w:rsidRPr="002145C9">
        <w:rPr>
          <w:rFonts w:eastAsia="MS Mincho"/>
          <w:snapToGrid w:val="0"/>
          <w:lang w:val="fr-FR"/>
        </w:rPr>
        <w:t xml:space="preserve">la </w:t>
      </w:r>
      <w:r w:rsidRPr="002145C9">
        <w:rPr>
          <w:rFonts w:eastAsia="MS Mincho"/>
          <w:snapToGrid w:val="0"/>
          <w:lang w:val="fr-FR"/>
        </w:rPr>
        <w:t>Chine, de la République de Corée et d</w:t>
      </w:r>
      <w:r w:rsidR="00327C7B" w:rsidRPr="002145C9">
        <w:rPr>
          <w:rFonts w:eastAsia="MS Mincho"/>
          <w:snapToGrid w:val="0"/>
          <w:lang w:val="fr-FR"/>
        </w:rPr>
        <w:t>’</w:t>
      </w:r>
      <w:r w:rsidRPr="002145C9">
        <w:rPr>
          <w:rFonts w:eastAsia="MS Mincho"/>
          <w:snapToGrid w:val="0"/>
          <w:lang w:val="fr-FR"/>
        </w:rPr>
        <w:t>autres membres de l</w:t>
      </w:r>
      <w:r w:rsidR="00327C7B" w:rsidRPr="002145C9">
        <w:rPr>
          <w:rFonts w:eastAsia="MS Mincho"/>
          <w:snapToGrid w:val="0"/>
          <w:lang w:val="fr-FR"/>
        </w:rPr>
        <w:t>’</w:t>
      </w:r>
      <w:r w:rsidRPr="002145C9">
        <w:rPr>
          <w:rFonts w:eastAsia="MS Mincho"/>
          <w:snapToGrid w:val="0"/>
          <w:lang w:val="fr-FR"/>
        </w:rPr>
        <w:t>Union à présenter, lors de la quatorzième</w:t>
      </w:r>
      <w:r w:rsidR="00DD58D5" w:rsidRPr="002145C9">
        <w:rPr>
          <w:rFonts w:eastAsia="MS Mincho"/>
          <w:snapToGrid w:val="0"/>
          <w:lang w:val="fr-FR"/>
        </w:rPr>
        <w:t> </w:t>
      </w:r>
      <w:r w:rsidRPr="002145C9">
        <w:rPr>
          <w:rFonts w:eastAsia="MS Mincho"/>
          <w:snapToGrid w:val="0"/>
          <w:lang w:val="fr-FR"/>
        </w:rPr>
        <w:t>session du BMT, des exposés sur l</w:t>
      </w:r>
      <w:r w:rsidR="00327C7B" w:rsidRPr="002145C9">
        <w:rPr>
          <w:rFonts w:eastAsia="MS Mincho"/>
          <w:snapToGrid w:val="0"/>
          <w:lang w:val="fr-FR"/>
        </w:rPr>
        <w:t>’</w:t>
      </w:r>
      <w:r w:rsidRPr="002145C9">
        <w:rPr>
          <w:rFonts w:eastAsia="MS Mincho"/>
          <w:snapToGrid w:val="0"/>
          <w:lang w:val="fr-FR"/>
        </w:rPr>
        <w:t>utilisation de techniques moléculaires en complément de la sélection de variétés voisines, en vue de leur inclusion dans l</w:t>
      </w:r>
      <w:r w:rsidR="00327C7B" w:rsidRPr="002145C9">
        <w:rPr>
          <w:rFonts w:eastAsia="MS Mincho"/>
          <w:snapToGrid w:val="0"/>
          <w:lang w:val="fr-FR"/>
        </w:rPr>
        <w:t>’</w:t>
      </w:r>
      <w:r w:rsidRPr="002145C9">
        <w:rPr>
          <w:rFonts w:eastAsia="MS Mincho"/>
          <w:snapToGrid w:val="0"/>
          <w:lang w:val="fr-FR"/>
        </w:rPr>
        <w:t xml:space="preserve">essai en culture, comme indiqué au paragraphe 6 du </w:t>
      </w:r>
      <w:r w:rsidR="00327C7B" w:rsidRPr="002145C9">
        <w:rPr>
          <w:rFonts w:eastAsia="MS Mincho"/>
          <w:snapToGrid w:val="0"/>
          <w:lang w:val="fr-FR"/>
        </w:rPr>
        <w:t>document TC</w:t>
      </w:r>
      <w:r w:rsidRPr="002145C9">
        <w:rPr>
          <w:rFonts w:eastAsia="MS Mincho"/>
          <w:snapToGrid w:val="0"/>
          <w:lang w:val="fr-FR"/>
        </w:rPr>
        <w:t>/50/13.</w:t>
      </w:r>
    </w:p>
    <w:p w:rsidR="002E460C" w:rsidRPr="002145C9" w:rsidRDefault="002E460C" w:rsidP="008D7F10">
      <w:pPr>
        <w:spacing w:line="360" w:lineRule="auto"/>
        <w:rPr>
          <w:lang w:val="fr-FR"/>
        </w:rPr>
      </w:pPr>
    </w:p>
    <w:p w:rsidR="002E460C" w:rsidRPr="002145C9" w:rsidRDefault="00C719B6" w:rsidP="000B220F">
      <w:pPr>
        <w:pStyle w:val="Heading3"/>
        <w:rPr>
          <w:lang w:val="fr-FR"/>
        </w:rPr>
      </w:pPr>
      <w:bookmarkStart w:id="79" w:name="_Toc395598400"/>
      <w:bookmarkStart w:id="80" w:name="_Toc397441067"/>
      <w:bookmarkStart w:id="81" w:name="_Toc398631149"/>
      <w:r w:rsidRPr="002145C9">
        <w:rPr>
          <w:lang w:val="fr-FR"/>
        </w:rPr>
        <w:t>Groupe de travail sur les techniques biochimiques et moléculaires, notamment les profils d</w:t>
      </w:r>
      <w:r w:rsidR="00327C7B" w:rsidRPr="002145C9">
        <w:rPr>
          <w:lang w:val="fr-FR"/>
        </w:rPr>
        <w:t>’</w:t>
      </w:r>
      <w:r w:rsidRPr="002145C9">
        <w:rPr>
          <w:lang w:val="fr-FR"/>
        </w:rPr>
        <w:t>ADN (BMT)</w:t>
      </w:r>
      <w:bookmarkEnd w:id="79"/>
      <w:bookmarkEnd w:id="80"/>
      <w:bookmarkEnd w:id="81"/>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Pr="002145C9">
        <w:rPr>
          <w:rFonts w:eastAsia="MS Mincho"/>
          <w:snapToGrid w:val="0"/>
          <w:lang w:val="fr-FR"/>
        </w:rPr>
        <w:t>Le</w:t>
      </w:r>
      <w:r w:rsidR="00327C7B" w:rsidRPr="002145C9">
        <w:rPr>
          <w:rFonts w:eastAsia="MS Mincho"/>
          <w:snapToGrid w:val="0"/>
          <w:lang w:val="fr-FR"/>
        </w:rPr>
        <w:t> TC</w:t>
      </w:r>
      <w:r w:rsidRPr="002145C9">
        <w:rPr>
          <w:rFonts w:eastAsia="MS Mincho"/>
          <w:snapToGrid w:val="0"/>
          <w:lang w:val="fr-FR"/>
        </w:rPr>
        <w:t xml:space="preserve"> </w:t>
      </w:r>
      <w:r w:rsidR="00E400D9" w:rsidRPr="002145C9">
        <w:rPr>
          <w:rFonts w:eastAsia="MS Mincho"/>
          <w:snapToGrid w:val="0"/>
          <w:lang w:val="fr-FR"/>
        </w:rPr>
        <w:t xml:space="preserve">a </w:t>
      </w:r>
      <w:r w:rsidRPr="002145C9">
        <w:rPr>
          <w:rFonts w:eastAsia="MS Mincho"/>
          <w:snapToGrid w:val="0"/>
          <w:lang w:val="fr-FR"/>
        </w:rPr>
        <w:t>pr</w:t>
      </w:r>
      <w:r w:rsidR="00E400D9" w:rsidRPr="002145C9">
        <w:rPr>
          <w:rFonts w:eastAsia="MS Mincho"/>
          <w:snapToGrid w:val="0"/>
          <w:lang w:val="fr-FR"/>
        </w:rPr>
        <w:t>is</w:t>
      </w:r>
      <w:r w:rsidRPr="002145C9">
        <w:rPr>
          <w:rFonts w:eastAsia="MS Mincho"/>
          <w:snapToGrid w:val="0"/>
          <w:lang w:val="fr-FR"/>
        </w:rPr>
        <w:t xml:space="preserve"> note que la quatorzième session du BMT se tiendra</w:t>
      </w:r>
      <w:r w:rsidR="00E400D9" w:rsidRPr="002145C9">
        <w:rPr>
          <w:rFonts w:eastAsia="MS Mincho"/>
          <w:snapToGrid w:val="0"/>
          <w:lang w:val="fr-FR"/>
        </w:rPr>
        <w:t>it</w:t>
      </w:r>
      <w:r w:rsidRPr="002145C9">
        <w:rPr>
          <w:rFonts w:eastAsia="MS Mincho"/>
          <w:snapToGrid w:val="0"/>
          <w:lang w:val="fr-FR"/>
        </w:rPr>
        <w:t xml:space="preserve"> à Séoul (République de Corée), du</w:t>
      </w:r>
      <w:r w:rsidR="00674577" w:rsidRPr="002145C9">
        <w:rPr>
          <w:rFonts w:eastAsia="MS Mincho"/>
          <w:snapToGrid w:val="0"/>
          <w:lang w:val="fr-FR"/>
        </w:rPr>
        <w:t> </w:t>
      </w:r>
      <w:r w:rsidRPr="002145C9">
        <w:rPr>
          <w:rFonts w:eastAsia="MS Mincho"/>
          <w:snapToGrid w:val="0"/>
          <w:lang w:val="fr-FR"/>
        </w:rPr>
        <w:t>10 au 13 novembre 2014.</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400D9" w:rsidRPr="002145C9">
        <w:rPr>
          <w:lang w:val="fr-FR"/>
        </w:rPr>
        <w:t xml:space="preserve">a </w:t>
      </w:r>
      <w:r w:rsidRPr="002145C9">
        <w:rPr>
          <w:lang w:val="fr-FR"/>
        </w:rPr>
        <w:t>donn</w:t>
      </w:r>
      <w:r w:rsidR="00E400D9" w:rsidRPr="002145C9">
        <w:rPr>
          <w:lang w:val="fr-FR"/>
        </w:rPr>
        <w:t>é</w:t>
      </w:r>
      <w:r w:rsidRPr="002145C9">
        <w:rPr>
          <w:lang w:val="fr-FR"/>
        </w:rPr>
        <w:t xml:space="preserve"> son aval à la modification proposée du programme de la quatorzième session du BMT, </w:t>
      </w:r>
      <w:r w:rsidR="000D18CD" w:rsidRPr="002145C9">
        <w:rPr>
          <w:lang w:val="fr-FR"/>
        </w:rPr>
        <w:t>telle qu</w:t>
      </w:r>
      <w:r w:rsidR="00327C7B" w:rsidRPr="002145C9">
        <w:rPr>
          <w:lang w:val="fr-FR"/>
        </w:rPr>
        <w:t>’</w:t>
      </w:r>
      <w:r w:rsidR="000D18CD" w:rsidRPr="002145C9">
        <w:rPr>
          <w:lang w:val="fr-FR"/>
        </w:rPr>
        <w:t>elle figure au</w:t>
      </w:r>
      <w:r w:rsidRPr="002145C9">
        <w:rPr>
          <w:lang w:val="fr-FR"/>
        </w:rPr>
        <w:t xml:space="preserve"> paragraphe 20 du présent document.</w:t>
      </w:r>
    </w:p>
    <w:p w:rsidR="002E460C" w:rsidRPr="002145C9" w:rsidRDefault="002E460C" w:rsidP="008D7F10">
      <w:pPr>
        <w:rPr>
          <w:lang w:val="fr-FR"/>
        </w:rPr>
      </w:pPr>
    </w:p>
    <w:p w:rsidR="002E460C" w:rsidRPr="002145C9" w:rsidRDefault="002E460C" w:rsidP="008D7F10">
      <w:pPr>
        <w:rPr>
          <w:lang w:val="fr-FR"/>
        </w:rPr>
      </w:pPr>
      <w:r w:rsidRPr="002145C9">
        <w:rPr>
          <w:rFonts w:eastAsia="MS Mincho"/>
          <w:snapToGrid w:val="0"/>
          <w:lang w:val="fr-FR"/>
        </w:rPr>
        <w:fldChar w:fldCharType="begin"/>
      </w:r>
      <w:r w:rsidRPr="002145C9">
        <w:rPr>
          <w:rFonts w:eastAsia="MS Mincho"/>
          <w:snapToGrid w:val="0"/>
          <w:lang w:val="fr-FR"/>
        </w:rPr>
        <w:instrText xml:space="preserve"> AUTONUM  </w:instrText>
      </w:r>
      <w:r w:rsidRPr="002145C9">
        <w:rPr>
          <w:rFonts w:eastAsia="MS Mincho"/>
          <w:snapToGrid w:val="0"/>
          <w:lang w:val="fr-FR"/>
        </w:rPr>
        <w:fldChar w:fldCharType="end"/>
      </w:r>
      <w:r w:rsidRPr="002145C9">
        <w:rPr>
          <w:rFonts w:eastAsia="MS Mincho"/>
          <w:snapToGrid w:val="0"/>
          <w:lang w:val="fr-FR"/>
        </w:rPr>
        <w:tab/>
        <w:t>Le</w:t>
      </w:r>
      <w:r w:rsidR="00327C7B" w:rsidRPr="002145C9">
        <w:rPr>
          <w:rFonts w:eastAsia="MS Mincho"/>
          <w:snapToGrid w:val="0"/>
          <w:lang w:val="fr-FR"/>
        </w:rPr>
        <w:t> TC</w:t>
      </w:r>
      <w:r w:rsidRPr="002145C9">
        <w:rPr>
          <w:rFonts w:eastAsia="MS Mincho"/>
          <w:snapToGrid w:val="0"/>
          <w:lang w:val="fr-FR"/>
        </w:rPr>
        <w:t xml:space="preserve"> a</w:t>
      </w:r>
      <w:r w:rsidR="000D18CD" w:rsidRPr="002145C9">
        <w:rPr>
          <w:rFonts w:eastAsia="MS Mincho"/>
          <w:snapToGrid w:val="0"/>
          <w:lang w:val="fr-FR"/>
        </w:rPr>
        <w:t xml:space="preserve"> approuvé </w:t>
      </w:r>
      <w:r w:rsidRPr="002145C9">
        <w:rPr>
          <w:rFonts w:eastAsia="MS Mincho"/>
          <w:snapToGrid w:val="0"/>
          <w:lang w:val="fr-FR"/>
        </w:rPr>
        <w:t>la proposition de jumeler la quatorzième session du BMT avec l</w:t>
      </w:r>
      <w:r w:rsidR="00327C7B" w:rsidRPr="002145C9">
        <w:rPr>
          <w:rFonts w:eastAsia="MS Mincho"/>
          <w:snapToGrid w:val="0"/>
          <w:lang w:val="fr-FR"/>
        </w:rPr>
        <w:t>’</w:t>
      </w:r>
      <w:r w:rsidR="000D18CD" w:rsidRPr="002145C9">
        <w:rPr>
          <w:rFonts w:eastAsia="MS Mincho"/>
          <w:snapToGrid w:val="0"/>
          <w:lang w:val="fr-FR"/>
        </w:rPr>
        <w:t>a</w:t>
      </w:r>
      <w:r w:rsidRPr="002145C9">
        <w:rPr>
          <w:rFonts w:eastAsia="MS Mincho"/>
          <w:snapToGrid w:val="0"/>
          <w:lang w:val="fr-FR"/>
        </w:rPr>
        <w:t>telier conjoint de l</w:t>
      </w:r>
      <w:r w:rsidR="00327C7B" w:rsidRPr="002145C9">
        <w:rPr>
          <w:rFonts w:eastAsia="MS Mincho"/>
          <w:snapToGrid w:val="0"/>
          <w:lang w:val="fr-FR"/>
        </w:rPr>
        <w:t>’</w:t>
      </w:r>
      <w:r w:rsidRPr="002145C9">
        <w:rPr>
          <w:rFonts w:eastAsia="MS Mincho"/>
          <w:snapToGrid w:val="0"/>
          <w:lang w:val="fr-FR"/>
        </w:rPr>
        <w:t>ISTA et de l</w:t>
      </w:r>
      <w:r w:rsidR="00327C7B" w:rsidRPr="002145C9">
        <w:rPr>
          <w:rFonts w:eastAsia="MS Mincho"/>
          <w:snapToGrid w:val="0"/>
          <w:lang w:val="fr-FR"/>
        </w:rPr>
        <w:t>’</w:t>
      </w:r>
      <w:r w:rsidRPr="002145C9">
        <w:rPr>
          <w:rFonts w:eastAsia="MS Mincho"/>
          <w:snapToGrid w:val="0"/>
          <w:lang w:val="fr-FR"/>
        </w:rPr>
        <w:t>OCDE, qui se tiendra</w:t>
      </w:r>
      <w:r w:rsidR="000D18CD" w:rsidRPr="002145C9">
        <w:rPr>
          <w:rFonts w:eastAsia="MS Mincho"/>
          <w:snapToGrid w:val="0"/>
          <w:lang w:val="fr-FR"/>
        </w:rPr>
        <w:t>it</w:t>
      </w:r>
      <w:r w:rsidRPr="002145C9">
        <w:rPr>
          <w:rFonts w:eastAsia="MS Mincho"/>
          <w:snapToGrid w:val="0"/>
          <w:lang w:val="fr-FR"/>
        </w:rPr>
        <w:t xml:space="preserve"> le 12 novembre 2014, comme indiqué au paragraphe 21 du </w:t>
      </w:r>
      <w:r w:rsidR="00327C7B" w:rsidRPr="002145C9">
        <w:rPr>
          <w:rFonts w:eastAsia="MS Mincho"/>
          <w:snapToGrid w:val="0"/>
          <w:lang w:val="fr-FR"/>
        </w:rPr>
        <w:t>document TC</w:t>
      </w:r>
      <w:r w:rsidRPr="002145C9">
        <w:rPr>
          <w:rFonts w:eastAsia="MS Mincho"/>
          <w:snapToGrid w:val="0"/>
          <w:lang w:val="fr-FR"/>
        </w:rPr>
        <w:t>/50/13.</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D18CD" w:rsidRPr="002145C9">
        <w:rPr>
          <w:lang w:val="fr-FR"/>
        </w:rPr>
        <w:t xml:space="preserve">est </w:t>
      </w:r>
      <w:r w:rsidRPr="002145C9">
        <w:rPr>
          <w:lang w:val="fr-FR"/>
        </w:rPr>
        <w:t>conven</w:t>
      </w:r>
      <w:r w:rsidR="000D18CD" w:rsidRPr="002145C9">
        <w:rPr>
          <w:lang w:val="fr-FR"/>
        </w:rPr>
        <w:t>u</w:t>
      </w:r>
      <w:r w:rsidRPr="002145C9">
        <w:rPr>
          <w:lang w:val="fr-FR"/>
        </w:rPr>
        <w:t xml:space="preserve"> que l</w:t>
      </w:r>
      <w:r w:rsidR="00327C7B" w:rsidRPr="002145C9">
        <w:rPr>
          <w:lang w:val="fr-FR"/>
        </w:rPr>
        <w:t>’</w:t>
      </w:r>
      <w:r w:rsidRPr="002145C9">
        <w:rPr>
          <w:lang w:val="fr-FR"/>
        </w:rPr>
        <w:t>état d</w:t>
      </w:r>
      <w:r w:rsidR="00327C7B" w:rsidRPr="002145C9">
        <w:rPr>
          <w:lang w:val="fr-FR"/>
        </w:rPr>
        <w:t>’</w:t>
      </w:r>
      <w:r w:rsidRPr="002145C9">
        <w:rPr>
          <w:lang w:val="fr-FR"/>
        </w:rPr>
        <w:t>avancement des travaux</w:t>
      </w:r>
      <w:r w:rsidR="00F96608" w:rsidRPr="002145C9">
        <w:rPr>
          <w:lang w:val="fr-FR"/>
        </w:rPr>
        <w:t xml:space="preserve"> du BMT</w:t>
      </w:r>
      <w:r w:rsidRPr="002145C9">
        <w:rPr>
          <w:lang w:val="fr-FR"/>
        </w:rPr>
        <w:t xml:space="preserve"> et les résultats de l</w:t>
      </w:r>
      <w:r w:rsidR="00327C7B" w:rsidRPr="002145C9">
        <w:rPr>
          <w:lang w:val="fr-FR"/>
        </w:rPr>
        <w:t>’</w:t>
      </w:r>
      <w:r w:rsidRPr="002145C9">
        <w:rPr>
          <w:lang w:val="fr-FR"/>
        </w:rPr>
        <w:t>atelier conjoint avec l</w:t>
      </w:r>
      <w:r w:rsidR="00327C7B" w:rsidRPr="002145C9">
        <w:rPr>
          <w:lang w:val="fr-FR"/>
        </w:rPr>
        <w:t>’</w:t>
      </w:r>
      <w:r w:rsidRPr="002145C9">
        <w:rPr>
          <w:rFonts w:eastAsia="MS Mincho"/>
          <w:snapToGrid w:val="0"/>
          <w:lang w:val="fr-FR"/>
        </w:rPr>
        <w:t>ISTA et l</w:t>
      </w:r>
      <w:r w:rsidR="00327C7B" w:rsidRPr="002145C9">
        <w:rPr>
          <w:rFonts w:eastAsia="MS Mincho"/>
          <w:snapToGrid w:val="0"/>
          <w:lang w:val="fr-FR"/>
        </w:rPr>
        <w:t>’</w:t>
      </w:r>
      <w:r w:rsidRPr="002145C9">
        <w:rPr>
          <w:rFonts w:eastAsia="MS Mincho"/>
          <w:snapToGrid w:val="0"/>
          <w:lang w:val="fr-FR"/>
        </w:rPr>
        <w:t>OCDE devr</w:t>
      </w:r>
      <w:r w:rsidR="000D18CD" w:rsidRPr="002145C9">
        <w:rPr>
          <w:rFonts w:eastAsia="MS Mincho"/>
          <w:snapToGrid w:val="0"/>
          <w:lang w:val="fr-FR"/>
        </w:rPr>
        <w:t>aie</w:t>
      </w:r>
      <w:r w:rsidRPr="002145C9">
        <w:rPr>
          <w:rFonts w:eastAsia="MS Mincho"/>
          <w:snapToGrid w:val="0"/>
          <w:lang w:val="fr-FR"/>
        </w:rPr>
        <w:t>nt être communiqués au</w:t>
      </w:r>
      <w:r w:rsidR="00327C7B" w:rsidRPr="002145C9">
        <w:rPr>
          <w:rFonts w:eastAsia="MS Mincho"/>
          <w:snapToGrid w:val="0"/>
          <w:lang w:val="fr-FR"/>
        </w:rPr>
        <w:t> TC</w:t>
      </w:r>
      <w:r w:rsidRPr="002145C9">
        <w:rPr>
          <w:rFonts w:eastAsia="MS Mincho"/>
          <w:snapToGrid w:val="0"/>
          <w:lang w:val="fr-FR"/>
        </w:rPr>
        <w:t xml:space="preserve"> à sa cinquante</w:t>
      </w:r>
      <w:r w:rsidR="000D18CD" w:rsidRPr="002145C9">
        <w:rPr>
          <w:rFonts w:eastAsia="MS Mincho"/>
          <w:snapToGrid w:val="0"/>
          <w:lang w:val="fr-FR"/>
        </w:rPr>
        <w:t> </w:t>
      </w:r>
      <w:r w:rsidRPr="002145C9">
        <w:rPr>
          <w:rFonts w:eastAsia="MS Mincho"/>
          <w:snapToGrid w:val="0"/>
          <w:lang w:val="fr-FR"/>
        </w:rPr>
        <w:t>et</w:t>
      </w:r>
      <w:r w:rsidR="000D18CD" w:rsidRPr="002145C9">
        <w:rPr>
          <w:rFonts w:eastAsia="MS Mincho"/>
          <w:snapToGrid w:val="0"/>
          <w:lang w:val="fr-FR"/>
        </w:rPr>
        <w:t> </w:t>
      </w:r>
      <w:r w:rsidRPr="002145C9">
        <w:rPr>
          <w:rFonts w:eastAsia="MS Mincho"/>
          <w:snapToGrid w:val="0"/>
          <w:lang w:val="fr-FR"/>
        </w:rPr>
        <w:t>unième</w:t>
      </w:r>
      <w:r w:rsidR="00DD58D5" w:rsidRPr="002145C9">
        <w:rPr>
          <w:rFonts w:eastAsia="MS Mincho"/>
          <w:snapToGrid w:val="0"/>
          <w:lang w:val="fr-FR"/>
        </w:rPr>
        <w:t> </w:t>
      </w:r>
      <w:r w:rsidRPr="002145C9">
        <w:rPr>
          <w:rFonts w:eastAsia="MS Mincho"/>
          <w:snapToGrid w:val="0"/>
          <w:lang w:val="fr-FR"/>
        </w:rPr>
        <w:t>session.</w:t>
      </w:r>
    </w:p>
    <w:p w:rsidR="002E460C" w:rsidRPr="002145C9" w:rsidRDefault="002E460C" w:rsidP="00431CD3">
      <w:pPr>
        <w:spacing w:line="360" w:lineRule="auto"/>
        <w:rPr>
          <w:lang w:val="fr-FR"/>
        </w:rPr>
      </w:pPr>
    </w:p>
    <w:p w:rsidR="002E460C" w:rsidRPr="002145C9" w:rsidRDefault="00C719B6" w:rsidP="000B220F">
      <w:pPr>
        <w:pStyle w:val="Heading3"/>
        <w:rPr>
          <w:lang w:val="fr-FR"/>
        </w:rPr>
      </w:pPr>
      <w:bookmarkStart w:id="82" w:name="_Toc395598401"/>
      <w:bookmarkStart w:id="83" w:name="_Toc397441068"/>
      <w:bookmarkStart w:id="84" w:name="_Toc398631150"/>
      <w:r w:rsidRPr="002145C9">
        <w:rPr>
          <w:lang w:val="fr-FR"/>
        </w:rPr>
        <w:t>Diffusion d</w:t>
      </w:r>
      <w:r w:rsidR="00327C7B" w:rsidRPr="002145C9">
        <w:rPr>
          <w:lang w:val="fr-FR"/>
        </w:rPr>
        <w:t>’</w:t>
      </w:r>
      <w:r w:rsidRPr="002145C9">
        <w:rPr>
          <w:lang w:val="fr-FR"/>
        </w:rPr>
        <w:t>informations à un plus large public, y compris les obtenteurs et le public en général, sur la situation à l</w:t>
      </w:r>
      <w:r w:rsidR="00327C7B" w:rsidRPr="002145C9">
        <w:rPr>
          <w:lang w:val="fr-FR"/>
        </w:rPr>
        <w:t>’</w:t>
      </w:r>
      <w:r w:rsidRPr="002145C9">
        <w:rPr>
          <w:lang w:val="fr-FR"/>
        </w:rPr>
        <w:t>UPOV concernant l</w:t>
      </w:r>
      <w:r w:rsidR="00327C7B" w:rsidRPr="002145C9">
        <w:rPr>
          <w:lang w:val="fr-FR"/>
        </w:rPr>
        <w:t>’</w:t>
      </w:r>
      <w:r w:rsidRPr="002145C9">
        <w:rPr>
          <w:lang w:val="fr-FR"/>
        </w:rPr>
        <w:t>utilisation de techniques moléculaires</w:t>
      </w:r>
      <w:bookmarkEnd w:id="82"/>
      <w:bookmarkEnd w:id="83"/>
      <w:bookmarkEnd w:id="84"/>
    </w:p>
    <w:p w:rsidR="002E460C" w:rsidRPr="002145C9" w:rsidRDefault="002E460C" w:rsidP="00431CD3">
      <w:pPr>
        <w:keepNext/>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D18CD" w:rsidRPr="002145C9">
        <w:rPr>
          <w:lang w:val="fr-FR"/>
        </w:rPr>
        <w:t xml:space="preserve">a </w:t>
      </w:r>
      <w:r w:rsidRPr="002145C9">
        <w:rPr>
          <w:lang w:val="fr-FR"/>
        </w:rPr>
        <w:t>examin</w:t>
      </w:r>
      <w:r w:rsidR="000D18CD" w:rsidRPr="002145C9">
        <w:rPr>
          <w:lang w:val="fr-FR"/>
        </w:rPr>
        <w:t>é</w:t>
      </w:r>
      <w:r w:rsidRPr="002145C9">
        <w:rPr>
          <w:lang w:val="fr-FR"/>
        </w:rPr>
        <w:t xml:space="preserve"> l</w:t>
      </w:r>
      <w:r w:rsidR="00327C7B" w:rsidRPr="002145C9">
        <w:rPr>
          <w:lang w:val="fr-FR"/>
        </w:rPr>
        <w:t>’</w:t>
      </w:r>
      <w:r w:rsidRPr="002145C9">
        <w:rPr>
          <w:lang w:val="fr-FR"/>
        </w:rPr>
        <w:t>explication proposée de la situation à l</w:t>
      </w:r>
      <w:r w:rsidR="00327C7B" w:rsidRPr="002145C9">
        <w:rPr>
          <w:lang w:val="fr-FR"/>
        </w:rPr>
        <w:t>’</w:t>
      </w:r>
      <w:r w:rsidRPr="002145C9">
        <w:rPr>
          <w:lang w:val="fr-FR"/>
        </w:rPr>
        <w:t>UPOV en ce qui concerne l</w:t>
      </w:r>
      <w:r w:rsidR="00327C7B" w:rsidRPr="002145C9">
        <w:rPr>
          <w:lang w:val="fr-FR"/>
        </w:rPr>
        <w:t>’</w:t>
      </w:r>
      <w:r w:rsidRPr="002145C9">
        <w:rPr>
          <w:lang w:val="fr-FR"/>
        </w:rPr>
        <w:t xml:space="preserve">utilisation de techniques moléculaires, comme indiqué au paragraphe 26 du </w:t>
      </w:r>
      <w:r w:rsidR="00327C7B" w:rsidRPr="002145C9">
        <w:rPr>
          <w:lang w:val="fr-FR"/>
        </w:rPr>
        <w:t>document TC</w:t>
      </w:r>
      <w:r w:rsidRPr="002145C9">
        <w:rPr>
          <w:lang w:val="fr-FR"/>
        </w:rPr>
        <w:t>/50/13.</w:t>
      </w:r>
    </w:p>
    <w:p w:rsidR="002E460C" w:rsidRPr="002145C9" w:rsidRDefault="002E460C" w:rsidP="008D7F10">
      <w:pPr>
        <w:rPr>
          <w:lang w:val="fr-FR"/>
        </w:rPr>
      </w:pPr>
    </w:p>
    <w:p w:rsidR="002E460C" w:rsidRPr="002145C9" w:rsidRDefault="002E460C" w:rsidP="00E82272">
      <w:pPr>
        <w:autoSpaceDE w:val="0"/>
        <w:autoSpaceDN w:val="0"/>
        <w:adjustRightInd w:val="0"/>
        <w:spacing w:after="24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D18CD" w:rsidRPr="002145C9">
        <w:rPr>
          <w:lang w:val="fr-FR"/>
        </w:rPr>
        <w:t xml:space="preserve">a </w:t>
      </w:r>
      <w:r w:rsidRPr="002145C9">
        <w:rPr>
          <w:lang w:val="fr-FR"/>
        </w:rPr>
        <w:t>rappel</w:t>
      </w:r>
      <w:r w:rsidR="000D18CD" w:rsidRPr="002145C9">
        <w:rPr>
          <w:lang w:val="fr-FR"/>
        </w:rPr>
        <w:t>é</w:t>
      </w:r>
      <w:r w:rsidRPr="002145C9">
        <w:rPr>
          <w:lang w:val="fr-FR"/>
        </w:rPr>
        <w:t xml:space="preserve"> que, à sa quarante</w:t>
      </w:r>
      <w:r w:rsidR="005D7013" w:rsidRPr="002145C9">
        <w:rPr>
          <w:lang w:val="fr-FR"/>
        </w:rPr>
        <w:noBreakHyphen/>
      </w:r>
      <w:r w:rsidRPr="002145C9">
        <w:rPr>
          <w:lang w:val="fr-FR"/>
        </w:rPr>
        <w:t>neuvième</w:t>
      </w:r>
      <w:r w:rsidR="00DD58D5" w:rsidRPr="002145C9">
        <w:rPr>
          <w:lang w:val="fr-FR"/>
        </w:rPr>
        <w:t> </w:t>
      </w:r>
      <w:r w:rsidRPr="002145C9">
        <w:rPr>
          <w:lang w:val="fr-FR"/>
        </w:rPr>
        <w:t>session, tenue à Genève du 18</w:t>
      </w:r>
      <w:r w:rsidR="000D18CD" w:rsidRPr="002145C9">
        <w:rPr>
          <w:lang w:val="fr-FR"/>
        </w:rPr>
        <w:t> </w:t>
      </w:r>
      <w:r w:rsidRPr="002145C9">
        <w:rPr>
          <w:lang w:val="fr-FR"/>
        </w:rPr>
        <w:t>au 2</w:t>
      </w:r>
      <w:r w:rsidR="00F96608" w:rsidRPr="002145C9">
        <w:rPr>
          <w:lang w:val="fr-FR"/>
        </w:rPr>
        <w:t>0 mars 20</w:t>
      </w:r>
      <w:r w:rsidRPr="002145C9">
        <w:rPr>
          <w:lang w:val="fr-FR"/>
        </w:rPr>
        <w:t xml:space="preserve">13, il était convenu </w:t>
      </w:r>
      <w:r w:rsidRPr="002145C9">
        <w:rPr>
          <w:rFonts w:eastAsia="Arial Unicode MS"/>
          <w:lang w:val="fr-FR"/>
        </w:rPr>
        <w:t>qu</w:t>
      </w:r>
      <w:r w:rsidR="00327C7B" w:rsidRPr="002145C9">
        <w:rPr>
          <w:rFonts w:eastAsia="Arial Unicode MS"/>
          <w:lang w:val="fr-FR"/>
        </w:rPr>
        <w:t>’</w:t>
      </w:r>
      <w:r w:rsidR="00C2140A" w:rsidRPr="002145C9">
        <w:rPr>
          <w:rFonts w:eastAsia="Arial Unicode MS"/>
          <w:lang w:val="fr-FR"/>
        </w:rPr>
        <w:t xml:space="preserve">il </w:t>
      </w:r>
      <w:r w:rsidRPr="002145C9">
        <w:rPr>
          <w:rFonts w:eastAsia="Arial Unicode MS"/>
          <w:lang w:val="fr-FR"/>
        </w:rPr>
        <w:t>était nécessaire de diffuser à un plus large public, y compris les obtenteurs et le public en général, des informations appropriées sur la situation à l</w:t>
      </w:r>
      <w:r w:rsidR="00327C7B" w:rsidRPr="002145C9">
        <w:rPr>
          <w:rFonts w:eastAsia="Arial Unicode MS"/>
          <w:lang w:val="fr-FR"/>
        </w:rPr>
        <w:t>’</w:t>
      </w:r>
      <w:r w:rsidRPr="002145C9">
        <w:rPr>
          <w:rFonts w:eastAsia="Arial Unicode MS"/>
          <w:lang w:val="fr-FR"/>
        </w:rPr>
        <w:t>UPOV concernant l</w:t>
      </w:r>
      <w:r w:rsidR="00327C7B" w:rsidRPr="002145C9">
        <w:rPr>
          <w:rFonts w:eastAsia="Arial Unicode MS"/>
          <w:lang w:val="fr-FR"/>
        </w:rPr>
        <w:t>’</w:t>
      </w:r>
      <w:r w:rsidRPr="002145C9">
        <w:rPr>
          <w:rFonts w:eastAsia="Arial Unicode MS"/>
          <w:lang w:val="fr-FR"/>
        </w:rPr>
        <w:t xml:space="preserve">utilisation de techniques moléculaires. </w:t>
      </w:r>
      <w:r w:rsidR="00DD58D5" w:rsidRPr="002145C9">
        <w:rPr>
          <w:rFonts w:eastAsia="Arial Unicode MS"/>
          <w:lang w:val="fr-FR"/>
        </w:rPr>
        <w:t xml:space="preserve"> </w:t>
      </w:r>
      <w:r w:rsidRPr="002145C9">
        <w:rPr>
          <w:lang w:val="fr-FR"/>
        </w:rPr>
        <w:t>Ces informations devraient expliquer les avantages et les inconvénients potentiels de ces techniques ainsi que le lien entre génotype et phénotype, qui sont l</w:t>
      </w:r>
      <w:r w:rsidR="00327C7B" w:rsidRPr="002145C9">
        <w:rPr>
          <w:lang w:val="fr-FR"/>
        </w:rPr>
        <w:t>’</w:t>
      </w:r>
      <w:r w:rsidRPr="002145C9">
        <w:rPr>
          <w:lang w:val="fr-FR"/>
        </w:rPr>
        <w:t>assise de la situation à l</w:t>
      </w:r>
      <w:r w:rsidR="00327C7B" w:rsidRPr="002145C9">
        <w:rPr>
          <w:lang w:val="fr-FR"/>
        </w:rPr>
        <w:t>’</w:t>
      </w:r>
      <w:r w:rsidRPr="002145C9">
        <w:rPr>
          <w:lang w:val="fr-FR"/>
        </w:rPr>
        <w:t xml:space="preserve">UPOV (voir le </w:t>
      </w:r>
      <w:r w:rsidR="00327C7B" w:rsidRPr="002145C9">
        <w:rPr>
          <w:lang w:val="fr-FR"/>
        </w:rPr>
        <w:t>document TC</w:t>
      </w:r>
      <w:r w:rsidRPr="002145C9">
        <w:rPr>
          <w:lang w:val="fr-FR"/>
        </w:rPr>
        <w:t>/49/41 “Compte rendu des conclusions”).</w:t>
      </w:r>
    </w:p>
    <w:p w:rsidR="002E460C" w:rsidRPr="002145C9" w:rsidRDefault="002E460C" w:rsidP="008D7F10">
      <w:pPr>
        <w:rPr>
          <w:lang w:val="fr-FR"/>
        </w:rPr>
      </w:pPr>
      <w:r w:rsidRPr="002145C9">
        <w:rPr>
          <w:lang w:val="fr-FR"/>
        </w:rPr>
        <w:lastRenderedPageBreak/>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C43525" w:rsidRPr="002145C9">
        <w:rPr>
          <w:lang w:val="fr-FR"/>
        </w:rPr>
        <w:t xml:space="preserve">est </w:t>
      </w:r>
      <w:r w:rsidRPr="002145C9">
        <w:rPr>
          <w:lang w:val="fr-FR"/>
        </w:rPr>
        <w:t>conven</w:t>
      </w:r>
      <w:r w:rsidR="00C43525" w:rsidRPr="002145C9">
        <w:rPr>
          <w:lang w:val="fr-FR"/>
        </w:rPr>
        <w:t>u</w:t>
      </w:r>
      <w:r w:rsidRPr="002145C9">
        <w:rPr>
          <w:lang w:val="fr-FR"/>
        </w:rPr>
        <w:t xml:space="preserve"> que l</w:t>
      </w:r>
      <w:r w:rsidR="00327C7B" w:rsidRPr="002145C9">
        <w:rPr>
          <w:lang w:val="fr-FR"/>
        </w:rPr>
        <w:t>’</w:t>
      </w:r>
      <w:r w:rsidRPr="002145C9">
        <w:rPr>
          <w:lang w:val="fr-FR"/>
        </w:rPr>
        <w:t>explication donnée dans le paragraphe</w:t>
      </w:r>
      <w:r w:rsidR="00DD58D5" w:rsidRPr="002145C9">
        <w:rPr>
          <w:lang w:val="fr-FR"/>
        </w:rPr>
        <w:t> </w:t>
      </w:r>
      <w:r w:rsidRPr="002145C9">
        <w:rPr>
          <w:lang w:val="fr-FR"/>
        </w:rPr>
        <w:t xml:space="preserve">26 du </w:t>
      </w:r>
      <w:r w:rsidR="00327C7B" w:rsidRPr="002145C9">
        <w:rPr>
          <w:lang w:val="fr-FR"/>
        </w:rPr>
        <w:t>document TC</w:t>
      </w:r>
      <w:r w:rsidRPr="002145C9">
        <w:rPr>
          <w:lang w:val="fr-FR"/>
        </w:rPr>
        <w:t>/50/13 fourni</w:t>
      </w:r>
      <w:r w:rsidR="00C43525" w:rsidRPr="002145C9">
        <w:rPr>
          <w:lang w:val="fr-FR"/>
        </w:rPr>
        <w:t>ssai</w:t>
      </w:r>
      <w:r w:rsidRPr="002145C9">
        <w:rPr>
          <w:lang w:val="fr-FR"/>
        </w:rPr>
        <w:t>t aux</w:t>
      </w:r>
      <w:r w:rsidR="00C2140A" w:rsidRPr="002145C9">
        <w:rPr>
          <w:lang w:val="fr-FR"/>
        </w:rPr>
        <w:t> </w:t>
      </w:r>
      <w:r w:rsidRPr="002145C9">
        <w:rPr>
          <w:lang w:val="fr-FR"/>
        </w:rPr>
        <w:t>obtenteurs et personnes ayant une bonne connaissance de</w:t>
      </w:r>
      <w:r w:rsidR="00675F02" w:rsidRPr="002145C9">
        <w:rPr>
          <w:lang w:val="fr-FR"/>
        </w:rPr>
        <w:t>s</w:t>
      </w:r>
      <w:r w:rsidRPr="002145C9">
        <w:rPr>
          <w:lang w:val="fr-FR"/>
        </w:rPr>
        <w:t xml:space="preserve"> essais DHS des informations appropriées sur la situation à l</w:t>
      </w:r>
      <w:r w:rsidR="00327C7B" w:rsidRPr="002145C9">
        <w:rPr>
          <w:lang w:val="fr-FR"/>
        </w:rPr>
        <w:t>’</w:t>
      </w:r>
      <w:r w:rsidRPr="002145C9">
        <w:rPr>
          <w:lang w:val="fr-FR"/>
        </w:rPr>
        <w:t>UPOV concernant l</w:t>
      </w:r>
      <w:r w:rsidR="00327C7B" w:rsidRPr="002145C9">
        <w:rPr>
          <w:lang w:val="fr-FR"/>
        </w:rPr>
        <w:t>’</w:t>
      </w:r>
      <w:r w:rsidRPr="002145C9">
        <w:rPr>
          <w:lang w:val="fr-FR"/>
        </w:rPr>
        <w:t>utilisation de techniques moléculaires, sous réserve des modifications suivantes</w:t>
      </w:r>
      <w:r w:rsidR="00DD58D5" w:rsidRPr="002145C9">
        <w:rPr>
          <w:lang w:val="fr-FR"/>
        </w:rPr>
        <w:t> </w:t>
      </w:r>
      <w:r w:rsidRPr="002145C9">
        <w:rPr>
          <w:lang w:val="fr-FR"/>
        </w:rPr>
        <w:t>:</w:t>
      </w:r>
    </w:p>
    <w:p w:rsidR="002E460C" w:rsidRPr="002145C9" w:rsidRDefault="002E460C" w:rsidP="008D7F10">
      <w:pPr>
        <w:rPr>
          <w:lang w:val="fr-FR"/>
        </w:rPr>
      </w:pPr>
    </w:p>
    <w:p w:rsidR="002E460C" w:rsidRPr="002145C9" w:rsidRDefault="002E460C" w:rsidP="009B0846">
      <w:pPr>
        <w:ind w:left="567" w:right="567"/>
        <w:rPr>
          <w:lang w:val="fr-FR"/>
        </w:rPr>
      </w:pPr>
      <w:r w:rsidRPr="002145C9">
        <w:rPr>
          <w:lang w:val="fr-FR"/>
        </w:rPr>
        <w:t>Question : L</w:t>
      </w:r>
      <w:r w:rsidR="00327C7B" w:rsidRPr="002145C9">
        <w:rPr>
          <w:lang w:val="fr-FR"/>
        </w:rPr>
        <w:t>’</w:t>
      </w:r>
      <w:r w:rsidRPr="002145C9">
        <w:rPr>
          <w:lang w:val="fr-FR"/>
        </w:rPr>
        <w:t>UPOV autorise</w:t>
      </w:r>
      <w:r w:rsidR="005D7013" w:rsidRPr="002145C9">
        <w:rPr>
          <w:lang w:val="fr-FR"/>
        </w:rPr>
        <w:noBreakHyphen/>
      </w:r>
      <w:r w:rsidRPr="002145C9">
        <w:rPr>
          <w:lang w:val="fr-FR"/>
        </w:rPr>
        <w:t>t</w:t>
      </w:r>
      <w:r w:rsidR="005D7013" w:rsidRPr="002145C9">
        <w:rPr>
          <w:lang w:val="fr-FR"/>
        </w:rPr>
        <w:noBreakHyphen/>
      </w:r>
      <w:r w:rsidRPr="002145C9">
        <w:rPr>
          <w:lang w:val="fr-FR"/>
        </w:rPr>
        <w:t>elle l</w:t>
      </w:r>
      <w:r w:rsidR="00327C7B" w:rsidRPr="002145C9">
        <w:rPr>
          <w:lang w:val="fr-FR"/>
        </w:rPr>
        <w:t>’</w:t>
      </w:r>
      <w:r w:rsidRPr="002145C9">
        <w:rPr>
          <w:lang w:val="fr-FR"/>
        </w:rPr>
        <w:t>utilisation de techniques moléculaires (profils d</w:t>
      </w:r>
      <w:r w:rsidR="00327C7B" w:rsidRPr="002145C9">
        <w:rPr>
          <w:lang w:val="fr-FR"/>
        </w:rPr>
        <w:t>’</w:t>
      </w:r>
      <w:r w:rsidRPr="002145C9">
        <w:rPr>
          <w:lang w:val="fr-FR"/>
        </w:rPr>
        <w:t>ADN) dans le</w:t>
      </w:r>
      <w:r w:rsidR="00C2140A" w:rsidRPr="002145C9">
        <w:rPr>
          <w:lang w:val="fr-FR"/>
        </w:rPr>
        <w:t> </w:t>
      </w:r>
      <w:r w:rsidRPr="002145C9">
        <w:rPr>
          <w:lang w:val="fr-FR"/>
        </w:rPr>
        <w:t>cadre de l</w:t>
      </w:r>
      <w:r w:rsidR="00327C7B" w:rsidRPr="002145C9">
        <w:rPr>
          <w:lang w:val="fr-FR"/>
        </w:rPr>
        <w:t>’</w:t>
      </w:r>
      <w:r w:rsidRPr="002145C9">
        <w:rPr>
          <w:lang w:val="fr-FR"/>
        </w:rPr>
        <w:t>examen DHS?</w:t>
      </w:r>
    </w:p>
    <w:p w:rsidR="002E460C" w:rsidRPr="002145C9" w:rsidRDefault="002E460C" w:rsidP="009B0846">
      <w:pPr>
        <w:ind w:left="567" w:right="567" w:firstLine="567"/>
        <w:rPr>
          <w:lang w:val="fr-FR"/>
        </w:rPr>
      </w:pPr>
    </w:p>
    <w:p w:rsidR="002E460C" w:rsidRPr="002145C9" w:rsidRDefault="002E460C" w:rsidP="009B0846">
      <w:pPr>
        <w:ind w:left="567" w:right="567"/>
        <w:rPr>
          <w:snapToGrid w:val="0"/>
          <w:lang w:val="fr-FR"/>
        </w:rPr>
      </w:pPr>
      <w:r w:rsidRPr="002145C9">
        <w:rPr>
          <w:lang w:val="fr-FR"/>
        </w:rPr>
        <w:t>“Réponse : Il importe de noter que, dans certains cas, des variétés peuvent présenter un profil d</w:t>
      </w:r>
      <w:r w:rsidR="00327C7B" w:rsidRPr="002145C9">
        <w:rPr>
          <w:lang w:val="fr-FR"/>
        </w:rPr>
        <w:t>’</w:t>
      </w:r>
      <w:r w:rsidRPr="002145C9">
        <w:rPr>
          <w:lang w:val="fr-FR"/>
        </w:rPr>
        <w:t xml:space="preserve">ADN différent mais être identiques du point de vue </w:t>
      </w:r>
      <w:r w:rsidRPr="002145C9">
        <w:rPr>
          <w:strike/>
          <w:highlight w:val="lightGray"/>
          <w:lang w:val="fr-FR"/>
        </w:rPr>
        <w:t>morphologique</w:t>
      </w:r>
      <w:r w:rsidRPr="002145C9">
        <w:rPr>
          <w:highlight w:val="lightGray"/>
          <w:u w:val="single"/>
          <w:lang w:val="fr-FR"/>
        </w:rPr>
        <w:t>phénotypique</w:t>
      </w:r>
      <w:r w:rsidRPr="002145C9">
        <w:rPr>
          <w:lang w:val="fr-FR"/>
        </w:rPr>
        <w:t>;  dans d</w:t>
      </w:r>
      <w:r w:rsidR="00327C7B" w:rsidRPr="002145C9">
        <w:rPr>
          <w:lang w:val="fr-FR"/>
        </w:rPr>
        <w:t>’</w:t>
      </w:r>
      <w:r w:rsidRPr="002145C9">
        <w:rPr>
          <w:lang w:val="fr-FR"/>
        </w:rPr>
        <w:t>autres cas, en revanche, des variétés ayant une grande distance phénotypique peuvent présenter le même profil d</w:t>
      </w:r>
      <w:r w:rsidR="00327C7B" w:rsidRPr="002145C9">
        <w:rPr>
          <w:lang w:val="fr-FR"/>
        </w:rPr>
        <w:t>’</w:t>
      </w:r>
      <w:r w:rsidRPr="002145C9">
        <w:rPr>
          <w:lang w:val="fr-FR"/>
        </w:rPr>
        <w:t>ADN pour un ensemble particulier de marqueurs moléculaires (cas de certaines mutations, par exemple).</w:t>
      </w:r>
    </w:p>
    <w:p w:rsidR="002E460C" w:rsidRPr="002145C9" w:rsidRDefault="002E460C" w:rsidP="008D7F10">
      <w:pPr>
        <w:ind w:left="567" w:right="567"/>
        <w:rPr>
          <w:snapToGrid w:val="0"/>
          <w:lang w:val="fr-FR"/>
        </w:rPr>
      </w:pPr>
    </w:p>
    <w:p w:rsidR="002E460C" w:rsidRPr="002145C9" w:rsidRDefault="002E460C" w:rsidP="00EC64F1">
      <w:pPr>
        <w:ind w:left="567" w:right="567"/>
        <w:rPr>
          <w:snapToGrid w:val="0"/>
          <w:lang w:val="fr-FR"/>
        </w:rPr>
      </w:pPr>
      <w:r w:rsidRPr="002145C9">
        <w:rPr>
          <w:snapToGrid w:val="0"/>
          <w:lang w:val="fr-FR"/>
        </w:rPr>
        <w:t>“S</w:t>
      </w:r>
      <w:r w:rsidR="00327C7B" w:rsidRPr="002145C9">
        <w:rPr>
          <w:snapToGrid w:val="0"/>
          <w:lang w:val="fr-FR"/>
        </w:rPr>
        <w:t>’</w:t>
      </w:r>
      <w:r w:rsidRPr="002145C9">
        <w:rPr>
          <w:snapToGrid w:val="0"/>
          <w:lang w:val="fr-FR"/>
        </w:rPr>
        <w:t xml:space="preserve">agissant de </w:t>
      </w:r>
      <w:r w:rsidRPr="002145C9">
        <w:rPr>
          <w:snapToGrid w:val="0"/>
          <w:highlight w:val="lightGray"/>
          <w:lang w:val="fr-FR"/>
        </w:rPr>
        <w:t>l</w:t>
      </w:r>
      <w:r w:rsidR="00327C7B" w:rsidRPr="002145C9">
        <w:rPr>
          <w:snapToGrid w:val="0"/>
          <w:highlight w:val="lightGray"/>
          <w:lang w:val="fr-FR"/>
        </w:rPr>
        <w:t>’</w:t>
      </w:r>
      <w:r w:rsidRPr="002145C9">
        <w:rPr>
          <w:snapToGrid w:val="0"/>
          <w:highlight w:val="lightGray"/>
          <w:lang w:val="fr-FR"/>
        </w:rPr>
        <w:t>utilisation de marqueurs moléculaires</w:t>
      </w:r>
      <w:r w:rsidRPr="002145C9">
        <w:rPr>
          <w:snapToGrid w:val="0"/>
          <w:lang w:val="fr-FR"/>
        </w:rPr>
        <w:t xml:space="preserve"> qui n</w:t>
      </w:r>
      <w:r w:rsidR="00327C7B" w:rsidRPr="002145C9">
        <w:rPr>
          <w:snapToGrid w:val="0"/>
          <w:lang w:val="fr-FR"/>
        </w:rPr>
        <w:t>’</w:t>
      </w:r>
      <w:r w:rsidRPr="002145C9">
        <w:rPr>
          <w:snapToGrid w:val="0"/>
          <w:lang w:val="fr-FR"/>
        </w:rPr>
        <w:t xml:space="preserve">ont pas de rapport aux distances phénotypiques, le </w:t>
      </w:r>
      <w:r w:rsidRPr="002145C9">
        <w:rPr>
          <w:snapToGrid w:val="0"/>
          <w:highlight w:val="lightGray"/>
          <w:lang w:val="fr-FR"/>
        </w:rPr>
        <w:t>problème</w:t>
      </w:r>
      <w:r w:rsidRPr="002145C9">
        <w:rPr>
          <w:snapToGrid w:val="0"/>
          <w:lang w:val="fr-FR"/>
        </w:rPr>
        <w:t xml:space="preserve"> est qu</w:t>
      </w:r>
      <w:r w:rsidR="00327C7B" w:rsidRPr="002145C9">
        <w:rPr>
          <w:snapToGrid w:val="0"/>
          <w:lang w:val="fr-FR"/>
        </w:rPr>
        <w:t>’</w:t>
      </w:r>
      <w:r w:rsidRPr="002145C9">
        <w:rPr>
          <w:snapToGrid w:val="0"/>
          <w:highlight w:val="lightGray"/>
          <w:lang w:val="fr-FR"/>
        </w:rPr>
        <w:t>il peut s</w:t>
      </w:r>
      <w:r w:rsidR="00327C7B" w:rsidRPr="002145C9">
        <w:rPr>
          <w:snapToGrid w:val="0"/>
          <w:highlight w:val="lightGray"/>
          <w:lang w:val="fr-FR"/>
        </w:rPr>
        <w:t>’</w:t>
      </w:r>
      <w:r w:rsidRPr="002145C9">
        <w:rPr>
          <w:snapToGrid w:val="0"/>
          <w:highlight w:val="lightGray"/>
          <w:lang w:val="fr-FR"/>
        </w:rPr>
        <w:t>avérer possible d</w:t>
      </w:r>
      <w:r w:rsidR="00327C7B" w:rsidRPr="002145C9">
        <w:rPr>
          <w:snapToGrid w:val="0"/>
          <w:highlight w:val="lightGray"/>
          <w:lang w:val="fr-FR"/>
        </w:rPr>
        <w:t>’</w:t>
      </w:r>
      <w:r w:rsidRPr="002145C9">
        <w:rPr>
          <w:snapToGrid w:val="0"/>
          <w:highlight w:val="lightGray"/>
          <w:lang w:val="fr-FR"/>
        </w:rPr>
        <w:t>utiliser un nombre illimité de marqueurs pour trouver des différences entre les variétés</w:t>
      </w:r>
      <w:r w:rsidRPr="002145C9">
        <w:rPr>
          <w:strike/>
          <w:snapToGrid w:val="0"/>
          <w:highlight w:val="lightGray"/>
          <w:lang w:val="fr-FR"/>
        </w:rPr>
        <w:t>.  En particulier, des différences établies</w:t>
      </w:r>
      <w:r w:rsidRPr="002145C9">
        <w:rPr>
          <w:snapToGrid w:val="0"/>
          <w:highlight w:val="lightGray"/>
          <w:lang w:val="fr-FR"/>
        </w:rPr>
        <w:t xml:space="preserve"> au niveau génétique</w:t>
      </w:r>
      <w:r w:rsidRPr="002145C9">
        <w:rPr>
          <w:snapToGrid w:val="0"/>
          <w:lang w:val="fr-FR"/>
        </w:rPr>
        <w:t xml:space="preserve"> </w:t>
      </w:r>
      <w:r w:rsidR="00C43525" w:rsidRPr="002145C9">
        <w:rPr>
          <w:snapToGrid w:val="0"/>
          <w:lang w:val="fr-FR"/>
        </w:rPr>
        <w:t xml:space="preserve">qui </w:t>
      </w:r>
      <w:r w:rsidRPr="002145C9">
        <w:rPr>
          <w:snapToGrid w:val="0"/>
          <w:lang w:val="fr-FR"/>
        </w:rPr>
        <w:t xml:space="preserve">peuvent </w:t>
      </w:r>
      <w:r w:rsidRPr="002145C9">
        <w:rPr>
          <w:snapToGrid w:val="0"/>
          <w:highlight w:val="lightGray"/>
          <w:lang w:val="fr-FR"/>
        </w:rPr>
        <w:t xml:space="preserve">ne pas apparaître dans les caractères </w:t>
      </w:r>
      <w:r w:rsidRPr="002145C9">
        <w:rPr>
          <w:strike/>
          <w:snapToGrid w:val="0"/>
          <w:highlight w:val="lightGray"/>
          <w:lang w:val="fr-FR"/>
        </w:rPr>
        <w:t>morphologiques</w:t>
      </w:r>
      <w:r w:rsidRPr="002145C9">
        <w:rPr>
          <w:snapToGrid w:val="0"/>
          <w:highlight w:val="lightGray"/>
          <w:u w:val="single"/>
          <w:lang w:val="fr-FR"/>
        </w:rPr>
        <w:t>phénotypiques</w:t>
      </w:r>
      <w:r w:rsidRPr="002145C9">
        <w:rPr>
          <w:snapToGrid w:val="0"/>
          <w:highlight w:val="lightGray"/>
          <w:lang w:val="fr-FR"/>
        </w:rPr>
        <w:t>.</w:t>
      </w:r>
    </w:p>
    <w:p w:rsidR="002E460C" w:rsidRPr="002145C9" w:rsidRDefault="002E460C" w:rsidP="008D7F10">
      <w:pPr>
        <w:ind w:left="567" w:right="567"/>
        <w:rPr>
          <w:snapToGrid w:val="0"/>
          <w:lang w:val="fr-FR"/>
        </w:rPr>
      </w:pPr>
    </w:p>
    <w:p w:rsidR="002E460C" w:rsidRPr="002145C9" w:rsidRDefault="002E460C" w:rsidP="008F7BCD">
      <w:pPr>
        <w:ind w:left="567" w:right="567"/>
        <w:rPr>
          <w:snapToGrid w:val="0"/>
          <w:lang w:val="fr-FR"/>
        </w:rPr>
      </w:pPr>
      <w:r w:rsidRPr="002145C9">
        <w:rPr>
          <w:snapToGrid w:val="0"/>
          <w:lang w:val="fr-FR"/>
        </w:rPr>
        <w:t>“Sur cette base, l</w:t>
      </w:r>
      <w:r w:rsidR="00327C7B" w:rsidRPr="002145C9">
        <w:rPr>
          <w:snapToGrid w:val="0"/>
          <w:lang w:val="fr-FR"/>
        </w:rPr>
        <w:t>’</w:t>
      </w:r>
      <w:r w:rsidRPr="002145C9">
        <w:rPr>
          <w:snapToGrid w:val="0"/>
          <w:lang w:val="fr-FR"/>
        </w:rPr>
        <w:t>UPOV est convenue des utilisations suivantes de marqueurs moléculaires dans le cadre de l</w:t>
      </w:r>
      <w:r w:rsidR="00327C7B" w:rsidRPr="002145C9">
        <w:rPr>
          <w:snapToGrid w:val="0"/>
          <w:lang w:val="fr-FR"/>
        </w:rPr>
        <w:t>’</w:t>
      </w:r>
      <w:r w:rsidRPr="002145C9">
        <w:rPr>
          <w:snapToGrid w:val="0"/>
          <w:lang w:val="fr-FR"/>
        </w:rPr>
        <w:t>examen DHS :</w:t>
      </w:r>
    </w:p>
    <w:p w:rsidR="002E460C" w:rsidRPr="002145C9" w:rsidRDefault="002E460C" w:rsidP="008D7F10">
      <w:pPr>
        <w:ind w:left="567" w:right="567"/>
        <w:rPr>
          <w:snapToGrid w:val="0"/>
          <w:lang w:val="fr-FR"/>
        </w:rPr>
      </w:pPr>
    </w:p>
    <w:p w:rsidR="002E460C" w:rsidRPr="002145C9" w:rsidRDefault="002E460C" w:rsidP="008F7BCD">
      <w:pPr>
        <w:ind w:left="567" w:right="567"/>
        <w:rPr>
          <w:snapToGrid w:val="0"/>
          <w:lang w:val="fr-FR"/>
        </w:rPr>
      </w:pPr>
      <w:r w:rsidRPr="002145C9">
        <w:rPr>
          <w:snapToGrid w:val="0"/>
          <w:lang w:val="fr-FR"/>
        </w:rPr>
        <w:t>“a)</w:t>
      </w:r>
      <w:r w:rsidRPr="002145C9">
        <w:rPr>
          <w:snapToGrid w:val="0"/>
          <w:lang w:val="fr-FR"/>
        </w:rPr>
        <w:tab/>
      </w:r>
      <w:r w:rsidRPr="002145C9">
        <w:rPr>
          <w:snapToGrid w:val="0"/>
          <w:highlight w:val="lightGray"/>
          <w:lang w:val="fr-FR"/>
        </w:rPr>
        <w:t>Les marqueurs moléculaires peuvent être utilisés pour examiner les caractères DHS qui répondent aux critères des caractères tels qu</w:t>
      </w:r>
      <w:r w:rsidR="00327C7B" w:rsidRPr="002145C9">
        <w:rPr>
          <w:snapToGrid w:val="0"/>
          <w:highlight w:val="lightGray"/>
          <w:lang w:val="fr-FR"/>
        </w:rPr>
        <w:t>’</w:t>
      </w:r>
      <w:r w:rsidRPr="002145C9">
        <w:rPr>
          <w:snapToGrid w:val="0"/>
          <w:highlight w:val="lightGray"/>
          <w:lang w:val="fr-FR"/>
        </w:rPr>
        <w:t>ils sont indiqués dans l</w:t>
      </w:r>
      <w:r w:rsidR="00327C7B" w:rsidRPr="002145C9">
        <w:rPr>
          <w:snapToGrid w:val="0"/>
          <w:highlight w:val="lightGray"/>
          <w:lang w:val="fr-FR"/>
        </w:rPr>
        <w:t>’</w:t>
      </w:r>
      <w:r w:rsidRPr="002145C9">
        <w:rPr>
          <w:snapToGrid w:val="0"/>
          <w:highlight w:val="lightGray"/>
          <w:lang w:val="fr-FR"/>
        </w:rPr>
        <w:t>Introduction générale</w:t>
      </w:r>
      <w:r w:rsidRPr="002145C9">
        <w:rPr>
          <w:snapToGrid w:val="0"/>
          <w:lang w:val="fr-FR"/>
        </w:rPr>
        <w:t xml:space="preserve"> à condition qu</w:t>
      </w:r>
      <w:r w:rsidR="00327C7B" w:rsidRPr="002145C9">
        <w:rPr>
          <w:snapToGrid w:val="0"/>
          <w:lang w:val="fr-FR"/>
        </w:rPr>
        <w:t>’</w:t>
      </w:r>
      <w:r w:rsidRPr="002145C9">
        <w:rPr>
          <w:snapToGrid w:val="0"/>
          <w:lang w:val="fr-FR"/>
        </w:rPr>
        <w:t xml:space="preserve">il existe une </w:t>
      </w:r>
      <w:r w:rsidRPr="002145C9">
        <w:rPr>
          <w:snapToGrid w:val="0"/>
          <w:highlight w:val="lightGray"/>
          <w:lang w:val="fr-FR"/>
        </w:rPr>
        <w:t>corrélation</w:t>
      </w:r>
      <w:r w:rsidRPr="002145C9">
        <w:rPr>
          <w:snapToGrid w:val="0"/>
          <w:lang w:val="fr-FR"/>
        </w:rPr>
        <w:t xml:space="preserve"> fiable </w:t>
      </w:r>
      <w:r w:rsidRPr="002145C9">
        <w:rPr>
          <w:snapToGrid w:val="0"/>
          <w:highlight w:val="lightGray"/>
          <w:lang w:val="fr-FR"/>
        </w:rPr>
        <w:t>entre le marqueur et le caractère</w:t>
      </w:r>
      <w:r w:rsidRPr="002145C9">
        <w:rPr>
          <w:snapToGrid w:val="0"/>
          <w:lang w:val="fr-FR"/>
        </w:rPr>
        <w:t>.</w:t>
      </w:r>
    </w:p>
    <w:p w:rsidR="002E460C" w:rsidRPr="002145C9" w:rsidRDefault="002E460C" w:rsidP="008D7F10">
      <w:pPr>
        <w:ind w:left="567" w:right="567"/>
        <w:rPr>
          <w:snapToGrid w:val="0"/>
          <w:lang w:val="fr-FR"/>
        </w:rPr>
      </w:pPr>
    </w:p>
    <w:p w:rsidR="002E460C" w:rsidRPr="002145C9" w:rsidRDefault="002E460C" w:rsidP="008F7BCD">
      <w:pPr>
        <w:ind w:left="567" w:right="567"/>
        <w:rPr>
          <w:snapToGrid w:val="0"/>
          <w:lang w:val="fr-FR"/>
        </w:rPr>
      </w:pPr>
      <w:r w:rsidRPr="002145C9">
        <w:rPr>
          <w:snapToGrid w:val="0"/>
          <w:lang w:val="fr-FR"/>
        </w:rPr>
        <w:t>“b)</w:t>
      </w:r>
      <w:r w:rsidRPr="002145C9">
        <w:rPr>
          <w:snapToGrid w:val="0"/>
          <w:lang w:val="fr-FR"/>
        </w:rPr>
        <w:tab/>
      </w:r>
      <w:r w:rsidRPr="002145C9">
        <w:rPr>
          <w:snapToGrid w:val="0"/>
          <w:highlight w:val="lightGray"/>
          <w:lang w:val="fr-FR"/>
        </w:rPr>
        <w:t>Une combinaison de distances phénotypiques et moléculaires peut être utilisée pour améliorer la sélection des variétés</w:t>
      </w:r>
      <w:r w:rsidRPr="002145C9">
        <w:rPr>
          <w:snapToGrid w:val="0"/>
          <w:lang w:val="fr-FR"/>
        </w:rPr>
        <w:t xml:space="preserve"> qu</w:t>
      </w:r>
      <w:r w:rsidR="00327C7B" w:rsidRPr="002145C9">
        <w:rPr>
          <w:snapToGrid w:val="0"/>
          <w:lang w:val="fr-FR"/>
        </w:rPr>
        <w:t>’</w:t>
      </w:r>
      <w:r w:rsidRPr="002145C9">
        <w:rPr>
          <w:snapToGrid w:val="0"/>
          <w:lang w:val="fr-FR"/>
        </w:rPr>
        <w:t>il y a lieu de comparer dans le cadre de l</w:t>
      </w:r>
      <w:r w:rsidR="00327C7B" w:rsidRPr="002145C9">
        <w:rPr>
          <w:snapToGrid w:val="0"/>
          <w:lang w:val="fr-FR"/>
        </w:rPr>
        <w:t>’</w:t>
      </w:r>
      <w:r w:rsidRPr="002145C9">
        <w:rPr>
          <w:snapToGrid w:val="0"/>
          <w:lang w:val="fr-FR"/>
        </w:rPr>
        <w:t xml:space="preserve">essai en culture </w:t>
      </w:r>
      <w:r w:rsidRPr="002145C9">
        <w:rPr>
          <w:snapToGrid w:val="0"/>
          <w:highlight w:val="lightGray"/>
          <w:lang w:val="fr-FR"/>
        </w:rPr>
        <w:t>si les distances moléculaires sont suffisamment liées aux différences phénotypiques</w:t>
      </w:r>
      <w:r w:rsidRPr="002145C9">
        <w:rPr>
          <w:snapToGrid w:val="0"/>
          <w:lang w:val="fr-FR"/>
        </w:rPr>
        <w:t xml:space="preserve">, et si </w:t>
      </w:r>
      <w:r w:rsidRPr="002145C9">
        <w:rPr>
          <w:snapToGrid w:val="0"/>
          <w:highlight w:val="lightGray"/>
          <w:lang w:val="fr-FR"/>
        </w:rPr>
        <w:t>la méthode ne crée pas un risque accru de ne pas sélectionner une variété figurant dans la collection de variétés qu</w:t>
      </w:r>
      <w:r w:rsidR="00327C7B" w:rsidRPr="002145C9">
        <w:rPr>
          <w:snapToGrid w:val="0"/>
          <w:highlight w:val="lightGray"/>
          <w:lang w:val="fr-FR"/>
        </w:rPr>
        <w:t>’</w:t>
      </w:r>
      <w:r w:rsidRPr="002145C9">
        <w:rPr>
          <w:snapToGrid w:val="0"/>
          <w:highlight w:val="lightGray"/>
          <w:lang w:val="fr-FR"/>
        </w:rPr>
        <w:t>il faut comparer aux variétés candidates dans le cadre de l</w:t>
      </w:r>
      <w:r w:rsidR="00327C7B" w:rsidRPr="002145C9">
        <w:rPr>
          <w:snapToGrid w:val="0"/>
          <w:highlight w:val="lightGray"/>
          <w:lang w:val="fr-FR"/>
        </w:rPr>
        <w:t>’</w:t>
      </w:r>
      <w:r w:rsidRPr="002145C9">
        <w:rPr>
          <w:snapToGrid w:val="0"/>
          <w:highlight w:val="lightGray"/>
          <w:lang w:val="fr-FR"/>
        </w:rPr>
        <w:t>essai</w:t>
      </w:r>
      <w:r w:rsidRPr="002145C9">
        <w:rPr>
          <w:snapToGrid w:val="0"/>
          <w:lang w:val="fr-FR"/>
        </w:rPr>
        <w:t xml:space="preserve"> DHS </w:t>
      </w:r>
      <w:r w:rsidRPr="002145C9">
        <w:rPr>
          <w:snapToGrid w:val="0"/>
          <w:highlight w:val="lightGray"/>
          <w:lang w:val="fr-FR"/>
        </w:rPr>
        <w:t>en culture</w:t>
      </w:r>
      <w:r w:rsidRPr="002145C9">
        <w:rPr>
          <w:snapToGrid w:val="0"/>
          <w:lang w:val="fr-FR"/>
        </w:rPr>
        <w:t>.</w:t>
      </w:r>
    </w:p>
    <w:p w:rsidR="002E460C" w:rsidRPr="002145C9" w:rsidRDefault="002E460C" w:rsidP="008D7F10">
      <w:pPr>
        <w:ind w:left="567" w:right="567"/>
        <w:rPr>
          <w:snapToGrid w:val="0"/>
          <w:lang w:val="fr-FR"/>
        </w:rPr>
      </w:pPr>
    </w:p>
    <w:p w:rsidR="002E460C" w:rsidRPr="002145C9" w:rsidRDefault="002E460C" w:rsidP="008F7BCD">
      <w:pPr>
        <w:ind w:left="567" w:right="567"/>
        <w:rPr>
          <w:snapToGrid w:val="0"/>
          <w:lang w:val="fr-FR"/>
        </w:rPr>
      </w:pPr>
      <w:r w:rsidRPr="002145C9">
        <w:rPr>
          <w:snapToGrid w:val="0"/>
          <w:lang w:val="fr-FR"/>
        </w:rPr>
        <w:t>“La situation à l</w:t>
      </w:r>
      <w:r w:rsidR="00327C7B" w:rsidRPr="002145C9">
        <w:rPr>
          <w:snapToGrid w:val="0"/>
          <w:lang w:val="fr-FR"/>
        </w:rPr>
        <w:t>’</w:t>
      </w:r>
      <w:r w:rsidRPr="002145C9">
        <w:rPr>
          <w:snapToGrid w:val="0"/>
          <w:lang w:val="fr-FR"/>
        </w:rPr>
        <w:t xml:space="preserve">UPOV est exposée dans les documents TGP/15 </w:t>
      </w:r>
      <w:r w:rsidR="00327C7B" w:rsidRPr="002145C9">
        <w:rPr>
          <w:snapToGrid w:val="0"/>
          <w:lang w:val="fr-FR"/>
        </w:rPr>
        <w:t>‘</w:t>
      </w:r>
      <w:r w:rsidRPr="002145C9">
        <w:rPr>
          <w:snapToGrid w:val="0"/>
          <w:lang w:val="fr-FR"/>
        </w:rPr>
        <w:t>Conseils en ce qui concerne l</w:t>
      </w:r>
      <w:r w:rsidR="00327C7B" w:rsidRPr="002145C9">
        <w:rPr>
          <w:snapToGrid w:val="0"/>
          <w:lang w:val="fr-FR"/>
        </w:rPr>
        <w:t>’</w:t>
      </w:r>
      <w:r w:rsidRPr="002145C9">
        <w:rPr>
          <w:snapToGrid w:val="0"/>
          <w:lang w:val="fr-FR"/>
        </w:rPr>
        <w:t>utilisation des marqueurs biochimiques et moléculaires dans l</w:t>
      </w:r>
      <w:r w:rsidR="00327C7B" w:rsidRPr="002145C9">
        <w:rPr>
          <w:snapToGrid w:val="0"/>
          <w:lang w:val="fr-FR"/>
        </w:rPr>
        <w:t>’</w:t>
      </w:r>
      <w:r w:rsidRPr="002145C9">
        <w:rPr>
          <w:snapToGrid w:val="0"/>
          <w:lang w:val="fr-FR"/>
        </w:rPr>
        <w:t>examen de la distinction, de l</w:t>
      </w:r>
      <w:r w:rsidR="00327C7B" w:rsidRPr="002145C9">
        <w:rPr>
          <w:snapToGrid w:val="0"/>
          <w:lang w:val="fr-FR"/>
        </w:rPr>
        <w:t>’</w:t>
      </w:r>
      <w:r w:rsidRPr="002145C9">
        <w:rPr>
          <w:snapToGrid w:val="0"/>
          <w:lang w:val="fr-FR"/>
        </w:rPr>
        <w:t>homogénéité et de la stabilité (DHS)</w:t>
      </w:r>
      <w:r w:rsidR="00327C7B" w:rsidRPr="002145C9">
        <w:rPr>
          <w:snapToGrid w:val="0"/>
          <w:lang w:val="fr-FR"/>
        </w:rPr>
        <w:t>’</w:t>
      </w:r>
      <w:r w:rsidRPr="002145C9">
        <w:rPr>
          <w:snapToGrid w:val="0"/>
          <w:lang w:val="fr-FR"/>
        </w:rPr>
        <w:t xml:space="preserve"> et UPOV/INF/18 </w:t>
      </w:r>
      <w:r w:rsidR="00327C7B" w:rsidRPr="002145C9">
        <w:rPr>
          <w:snapToGrid w:val="0"/>
          <w:lang w:val="fr-FR"/>
        </w:rPr>
        <w:t>‘</w:t>
      </w:r>
      <w:r w:rsidRPr="002145C9">
        <w:rPr>
          <w:snapToGrid w:val="0"/>
          <w:lang w:val="fr-FR"/>
        </w:rPr>
        <w:t>Utilisation possible des marqueurs moléculaires dans l</w:t>
      </w:r>
      <w:r w:rsidR="00327C7B" w:rsidRPr="002145C9">
        <w:rPr>
          <w:snapToGrid w:val="0"/>
          <w:lang w:val="fr-FR"/>
        </w:rPr>
        <w:t>’</w:t>
      </w:r>
      <w:r w:rsidRPr="002145C9">
        <w:rPr>
          <w:snapToGrid w:val="0"/>
          <w:lang w:val="fr-FR"/>
        </w:rPr>
        <w:t>examen de la distinction, de l</w:t>
      </w:r>
      <w:r w:rsidR="00327C7B" w:rsidRPr="002145C9">
        <w:rPr>
          <w:snapToGrid w:val="0"/>
          <w:lang w:val="fr-FR"/>
        </w:rPr>
        <w:t>’</w:t>
      </w:r>
      <w:r w:rsidRPr="002145C9">
        <w:rPr>
          <w:snapToGrid w:val="0"/>
          <w:lang w:val="fr-FR"/>
        </w:rPr>
        <w:t>homogénéité et de la stabilité (DHS)</w:t>
      </w:r>
      <w:r w:rsidR="00327C7B" w:rsidRPr="002145C9">
        <w:rPr>
          <w:snapToGrid w:val="0"/>
          <w:lang w:val="fr-FR"/>
        </w:rPr>
        <w:t>’</w:t>
      </w:r>
      <w:r w:rsidRPr="002145C9">
        <w:rPr>
          <w:snapToGrid w:val="0"/>
          <w:lang w:val="fr-FR"/>
        </w:rPr>
        <w:t>”.</w:t>
      </w:r>
    </w:p>
    <w:p w:rsidR="002E460C" w:rsidRPr="002145C9" w:rsidRDefault="002E460C" w:rsidP="008D7F10">
      <w:pPr>
        <w:rPr>
          <w:lang w:val="fr-FR"/>
        </w:rPr>
      </w:pPr>
    </w:p>
    <w:p w:rsidR="002E460C" w:rsidRPr="002145C9" w:rsidRDefault="002E460C" w:rsidP="008D7F1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En ce qui concerne un plus large public, le</w:t>
      </w:r>
      <w:r w:rsidR="00327C7B" w:rsidRPr="002145C9">
        <w:rPr>
          <w:lang w:val="fr-FR"/>
        </w:rPr>
        <w:t> TC</w:t>
      </w:r>
      <w:r w:rsidRPr="002145C9">
        <w:rPr>
          <w:lang w:val="fr-FR"/>
        </w:rPr>
        <w:t xml:space="preserve"> </w:t>
      </w:r>
      <w:r w:rsidR="00C43525" w:rsidRPr="002145C9">
        <w:rPr>
          <w:lang w:val="fr-FR"/>
        </w:rPr>
        <w:t xml:space="preserve">est </w:t>
      </w:r>
      <w:r w:rsidRPr="002145C9">
        <w:rPr>
          <w:lang w:val="fr-FR"/>
        </w:rPr>
        <w:t>conven</w:t>
      </w:r>
      <w:r w:rsidR="00C43525" w:rsidRPr="002145C9">
        <w:rPr>
          <w:lang w:val="fr-FR"/>
        </w:rPr>
        <w:t>u</w:t>
      </w:r>
      <w:r w:rsidRPr="002145C9">
        <w:rPr>
          <w:lang w:val="fr-FR"/>
        </w:rPr>
        <w:t xml:space="preserve"> que la question n</w:t>
      </w:r>
      <w:r w:rsidR="00327C7B" w:rsidRPr="002145C9">
        <w:rPr>
          <w:lang w:val="fr-FR"/>
        </w:rPr>
        <w:t>’</w:t>
      </w:r>
      <w:r w:rsidR="00C43525" w:rsidRPr="002145C9">
        <w:rPr>
          <w:lang w:val="fr-FR"/>
        </w:rPr>
        <w:t>était</w:t>
      </w:r>
      <w:r w:rsidRPr="002145C9">
        <w:rPr>
          <w:lang w:val="fr-FR"/>
        </w:rPr>
        <w:t xml:space="preserve"> pas posée de manière appropriée et qu</w:t>
      </w:r>
      <w:r w:rsidR="00327C7B" w:rsidRPr="002145C9">
        <w:rPr>
          <w:lang w:val="fr-FR"/>
        </w:rPr>
        <w:t>’</w:t>
      </w:r>
      <w:r w:rsidRPr="002145C9">
        <w:rPr>
          <w:lang w:val="fr-FR"/>
        </w:rPr>
        <w:t xml:space="preserve">il ne serait donc pas pertinent de chercher à y donner une réponse. </w:t>
      </w:r>
      <w:r w:rsidR="00DD58D5" w:rsidRPr="002145C9">
        <w:rPr>
          <w:lang w:val="fr-FR"/>
        </w:rPr>
        <w:t xml:space="preserve"> </w:t>
      </w:r>
      <w:r w:rsidRPr="002145C9">
        <w:rPr>
          <w:lang w:val="fr-FR"/>
        </w:rPr>
        <w:t>Le</w:t>
      </w:r>
      <w:r w:rsidR="00327C7B" w:rsidRPr="002145C9">
        <w:rPr>
          <w:lang w:val="fr-FR"/>
        </w:rPr>
        <w:t> TC</w:t>
      </w:r>
      <w:r w:rsidRPr="002145C9">
        <w:rPr>
          <w:lang w:val="fr-FR"/>
        </w:rPr>
        <w:t xml:space="preserve"> </w:t>
      </w:r>
      <w:r w:rsidR="00C43525" w:rsidRPr="002145C9">
        <w:rPr>
          <w:lang w:val="fr-FR"/>
        </w:rPr>
        <w:t xml:space="preserve">est </w:t>
      </w:r>
      <w:r w:rsidRPr="002145C9">
        <w:rPr>
          <w:lang w:val="fr-FR"/>
        </w:rPr>
        <w:t>conven</w:t>
      </w:r>
      <w:r w:rsidR="00C43525" w:rsidRPr="002145C9">
        <w:rPr>
          <w:lang w:val="fr-FR"/>
        </w:rPr>
        <w:t>u</w:t>
      </w:r>
      <w:r w:rsidRPr="002145C9">
        <w:rPr>
          <w:lang w:val="fr-FR"/>
        </w:rPr>
        <w:t xml:space="preserve"> que cette question devra</w:t>
      </w:r>
      <w:r w:rsidR="00C43525" w:rsidRPr="002145C9">
        <w:rPr>
          <w:lang w:val="fr-FR"/>
        </w:rPr>
        <w:t>it</w:t>
      </w:r>
      <w:r w:rsidRPr="002145C9">
        <w:rPr>
          <w:lang w:val="fr-FR"/>
        </w:rPr>
        <w:t xml:space="preserve"> être re</w:t>
      </w:r>
      <w:r w:rsidR="00C43525" w:rsidRPr="002145C9">
        <w:rPr>
          <w:lang w:val="fr-FR"/>
        </w:rPr>
        <w:t>for</w:t>
      </w:r>
      <w:r w:rsidRPr="002145C9">
        <w:rPr>
          <w:lang w:val="fr-FR"/>
        </w:rPr>
        <w:t>m</w:t>
      </w:r>
      <w:r w:rsidR="00C43525" w:rsidRPr="002145C9">
        <w:rPr>
          <w:lang w:val="fr-FR"/>
        </w:rPr>
        <w:t>ul</w:t>
      </w:r>
      <w:r w:rsidRPr="002145C9">
        <w:rPr>
          <w:lang w:val="fr-FR"/>
        </w:rPr>
        <w:t>ée une fois précisées les questions revêtant un intérêt pour un plus large public.</w:t>
      </w:r>
    </w:p>
    <w:p w:rsidR="002E460C" w:rsidRPr="002145C9" w:rsidRDefault="002E460C" w:rsidP="008D7F10">
      <w:pPr>
        <w:rPr>
          <w:highlight w:val="yellow"/>
          <w:lang w:val="fr-FR"/>
        </w:rPr>
      </w:pPr>
    </w:p>
    <w:p w:rsidR="002E460C" w:rsidRPr="002145C9" w:rsidRDefault="002E460C" w:rsidP="008D7F10">
      <w:pPr>
        <w:rPr>
          <w:highlight w:val="yellow"/>
          <w:lang w:val="fr-FR"/>
        </w:rPr>
      </w:pPr>
    </w:p>
    <w:p w:rsidR="002E460C" w:rsidRPr="002145C9" w:rsidRDefault="002E460C" w:rsidP="00431CD3">
      <w:pPr>
        <w:pStyle w:val="Heading2"/>
      </w:pPr>
      <w:bookmarkStart w:id="85" w:name="_Toc395598402"/>
      <w:bookmarkStart w:id="86" w:name="_Toc398631151"/>
      <w:r w:rsidRPr="002145C9">
        <w:t>Dénominations variétales</w:t>
      </w:r>
      <w:bookmarkEnd w:id="85"/>
      <w:bookmarkEnd w:id="86"/>
    </w:p>
    <w:p w:rsidR="00B40EC2" w:rsidRPr="002145C9" w:rsidRDefault="00B40EC2" w:rsidP="00B40EC2">
      <w:pPr>
        <w:keepNext/>
        <w:rPr>
          <w:lang w:val="fr-FR"/>
        </w:rPr>
      </w:pPr>
      <w:r w:rsidRPr="002145C9">
        <w:rPr>
          <w:lang w:val="fr-FR"/>
        </w:rPr>
        <w:t xml:space="preserve">(voir les paragraphes 86 à 93 du </w:t>
      </w:r>
      <w:r w:rsidR="00327C7B" w:rsidRPr="002145C9">
        <w:rPr>
          <w:lang w:val="fr-FR"/>
        </w:rPr>
        <w:t>document TC</w:t>
      </w:r>
      <w:r w:rsidRPr="002145C9">
        <w:rPr>
          <w:lang w:val="fr-FR"/>
        </w:rPr>
        <w:t>/50/36 “Compte rendu des conclusions”)</w:t>
      </w:r>
    </w:p>
    <w:p w:rsidR="002E460C" w:rsidRPr="002145C9" w:rsidRDefault="002E460C" w:rsidP="008A661E">
      <w:pPr>
        <w:keepNext/>
        <w:ind w:left="567" w:hanging="567"/>
        <w:rPr>
          <w:lang w:val="fr-FR"/>
        </w:rPr>
      </w:pPr>
    </w:p>
    <w:p w:rsidR="002E460C" w:rsidRPr="002145C9" w:rsidRDefault="002E460C" w:rsidP="00AC0D99">
      <w:pPr>
        <w:ind w:left="567" w:hanging="567"/>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C43525" w:rsidRPr="002145C9">
        <w:rPr>
          <w:lang w:val="fr-FR"/>
        </w:rPr>
        <w:t xml:space="preserve">a </w:t>
      </w:r>
      <w:r w:rsidRPr="002145C9">
        <w:rPr>
          <w:lang w:val="fr-FR"/>
        </w:rPr>
        <w:t>examin</w:t>
      </w:r>
      <w:r w:rsidR="00C43525" w:rsidRPr="002145C9">
        <w:rPr>
          <w:lang w:val="fr-FR"/>
        </w:rPr>
        <w:t>é</w:t>
      </w:r>
      <w:r w:rsidRPr="002145C9">
        <w:rPr>
          <w:lang w:val="fr-FR"/>
        </w:rPr>
        <w:t xml:space="preserve"> le </w:t>
      </w:r>
      <w:r w:rsidR="00327C7B" w:rsidRPr="002145C9">
        <w:rPr>
          <w:lang w:val="fr-FR"/>
        </w:rPr>
        <w:t>document TC</w:t>
      </w:r>
      <w:r w:rsidRPr="002145C9">
        <w:rPr>
          <w:lang w:val="fr-FR"/>
        </w:rPr>
        <w:t>/50/14.</w:t>
      </w:r>
    </w:p>
    <w:p w:rsidR="002E460C" w:rsidRPr="002145C9" w:rsidRDefault="002E460C" w:rsidP="00692809">
      <w:pPr>
        <w:ind w:left="567" w:hanging="567"/>
        <w:rPr>
          <w:lang w:val="fr-FR"/>
        </w:rPr>
      </w:pPr>
    </w:p>
    <w:p w:rsidR="002E460C" w:rsidRPr="002145C9" w:rsidRDefault="00B40EC2" w:rsidP="000B220F">
      <w:pPr>
        <w:pStyle w:val="Heading3"/>
        <w:rPr>
          <w:snapToGrid w:val="0"/>
          <w:lang w:val="fr-FR"/>
        </w:rPr>
      </w:pPr>
      <w:bookmarkStart w:id="87" w:name="_Toc395598403"/>
      <w:bookmarkStart w:id="88" w:name="_Toc397441069"/>
      <w:bookmarkStart w:id="89" w:name="_Toc398631152"/>
      <w:r w:rsidRPr="002145C9">
        <w:rPr>
          <w:snapToGrid w:val="0"/>
          <w:lang w:val="fr-FR"/>
        </w:rPr>
        <w:t>Révision éventuelle du document UPOV</w:t>
      </w:r>
      <w:r w:rsidR="00C43525" w:rsidRPr="002145C9">
        <w:rPr>
          <w:snapToGrid w:val="0"/>
          <w:lang w:val="fr-FR"/>
        </w:rPr>
        <w:t>/INF</w:t>
      </w:r>
      <w:r w:rsidRPr="002145C9">
        <w:rPr>
          <w:snapToGrid w:val="0"/>
          <w:lang w:val="fr-FR"/>
        </w:rPr>
        <w:t xml:space="preserve">/12 “Notes explicatives concernant les dénominations variétales en vertu de la </w:t>
      </w:r>
      <w:r w:rsidR="00327C7B" w:rsidRPr="002145C9">
        <w:rPr>
          <w:snapToGrid w:val="0"/>
          <w:lang w:val="fr-FR"/>
        </w:rPr>
        <w:t>Convention UPOV</w:t>
      </w:r>
      <w:r w:rsidR="000B220F" w:rsidRPr="002145C9">
        <w:rPr>
          <w:snapToGrid w:val="0"/>
          <w:lang w:val="fr-FR"/>
        </w:rPr>
        <w:t>”</w:t>
      </w:r>
      <w:bookmarkEnd w:id="87"/>
      <w:bookmarkEnd w:id="88"/>
      <w:bookmarkEnd w:id="89"/>
    </w:p>
    <w:p w:rsidR="002E460C" w:rsidRPr="002145C9" w:rsidRDefault="002E460C" w:rsidP="00FC6512">
      <w:pPr>
        <w:rPr>
          <w:lang w:val="fr-FR"/>
        </w:rPr>
      </w:pPr>
    </w:p>
    <w:p w:rsidR="00F96608" w:rsidRPr="002145C9" w:rsidRDefault="002E460C" w:rsidP="00FC651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C43525" w:rsidRPr="002145C9">
        <w:rPr>
          <w:lang w:val="fr-FR"/>
        </w:rPr>
        <w:t xml:space="preserve">a </w:t>
      </w:r>
      <w:r w:rsidRPr="002145C9">
        <w:rPr>
          <w:lang w:val="fr-FR"/>
        </w:rPr>
        <w:t>pr</w:t>
      </w:r>
      <w:r w:rsidR="00C43525" w:rsidRPr="002145C9">
        <w:rPr>
          <w:lang w:val="fr-FR"/>
        </w:rPr>
        <w:t>is</w:t>
      </w:r>
      <w:r w:rsidRPr="002145C9">
        <w:rPr>
          <w:lang w:val="fr-FR"/>
        </w:rPr>
        <w:t xml:space="preserve"> note des travaux en cours du CAJ</w:t>
      </w:r>
      <w:r w:rsidR="005D7013" w:rsidRPr="002145C9">
        <w:rPr>
          <w:lang w:val="fr-FR"/>
        </w:rPr>
        <w:noBreakHyphen/>
      </w:r>
      <w:r w:rsidRPr="002145C9">
        <w:rPr>
          <w:lang w:val="fr-FR"/>
        </w:rPr>
        <w:t>AG sur l</w:t>
      </w:r>
      <w:r w:rsidR="00327C7B" w:rsidRPr="002145C9">
        <w:rPr>
          <w:lang w:val="fr-FR"/>
        </w:rPr>
        <w:t>’</w:t>
      </w:r>
      <w:r w:rsidRPr="002145C9">
        <w:rPr>
          <w:lang w:val="fr-FR"/>
        </w:rPr>
        <w:t>élaboration d</w:t>
      </w:r>
      <w:r w:rsidR="00327C7B" w:rsidRPr="002145C9">
        <w:rPr>
          <w:lang w:val="fr-FR"/>
        </w:rPr>
        <w:t>’</w:t>
      </w:r>
      <w:r w:rsidRPr="002145C9">
        <w:rPr>
          <w:lang w:val="fr-FR"/>
        </w:rPr>
        <w:t>orientations relatives aux</w:t>
      </w:r>
      <w:r w:rsidR="00C2140A" w:rsidRPr="002145C9">
        <w:rPr>
          <w:lang w:val="fr-FR"/>
        </w:rPr>
        <w:t> </w:t>
      </w:r>
      <w:r w:rsidRPr="002145C9">
        <w:rPr>
          <w:lang w:val="fr-FR"/>
        </w:rPr>
        <w:t>dénominations variétales, telles qu</w:t>
      </w:r>
      <w:r w:rsidR="00327C7B" w:rsidRPr="002145C9">
        <w:rPr>
          <w:lang w:val="fr-FR"/>
        </w:rPr>
        <w:t>’</w:t>
      </w:r>
      <w:r w:rsidRPr="002145C9">
        <w:rPr>
          <w:lang w:val="fr-FR"/>
        </w:rPr>
        <w:t>elles figurent dans les paragraphes 3 à</w:t>
      </w:r>
      <w:r w:rsidR="00C43525" w:rsidRPr="002145C9">
        <w:rPr>
          <w:lang w:val="fr-FR"/>
        </w:rPr>
        <w:t> </w:t>
      </w:r>
      <w:r w:rsidRPr="002145C9">
        <w:rPr>
          <w:lang w:val="fr-FR"/>
        </w:rPr>
        <w:t xml:space="preserve">6 du </w:t>
      </w:r>
      <w:r w:rsidR="00327C7B" w:rsidRPr="002145C9">
        <w:rPr>
          <w:lang w:val="fr-FR"/>
        </w:rPr>
        <w:t>document TC</w:t>
      </w:r>
      <w:r w:rsidRPr="002145C9">
        <w:rPr>
          <w:lang w:val="fr-FR"/>
        </w:rPr>
        <w:t>/50/14.</w:t>
      </w:r>
    </w:p>
    <w:p w:rsidR="002E460C" w:rsidRPr="002145C9" w:rsidRDefault="002E460C" w:rsidP="00FC6512">
      <w:pPr>
        <w:rPr>
          <w:lang w:val="fr-FR"/>
        </w:rPr>
      </w:pPr>
    </w:p>
    <w:p w:rsidR="002E460C" w:rsidRPr="002145C9" w:rsidRDefault="002E460C" w:rsidP="00FC651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C43525" w:rsidRPr="002145C9">
        <w:rPr>
          <w:lang w:val="fr-FR"/>
        </w:rPr>
        <w:t xml:space="preserve">a </w:t>
      </w:r>
      <w:r w:rsidRPr="002145C9">
        <w:rPr>
          <w:lang w:val="fr-FR"/>
        </w:rPr>
        <w:t>pr</w:t>
      </w:r>
      <w:r w:rsidR="00C43525" w:rsidRPr="002145C9">
        <w:rPr>
          <w:lang w:val="fr-FR"/>
        </w:rPr>
        <w:t>is</w:t>
      </w:r>
      <w:r w:rsidRPr="002145C9">
        <w:rPr>
          <w:lang w:val="fr-FR"/>
        </w:rPr>
        <w:t xml:space="preserve"> note que, à sa soixante</w:t>
      </w:r>
      <w:r w:rsidR="005D7013" w:rsidRPr="002145C9">
        <w:rPr>
          <w:lang w:val="fr-FR"/>
        </w:rPr>
        <w:noBreakHyphen/>
      </w:r>
      <w:r w:rsidRPr="002145C9">
        <w:rPr>
          <w:lang w:val="fr-FR"/>
        </w:rPr>
        <w:t>neuvième session, qui se tiendra à Genève le 10 avril 2014, le CAJ sera</w:t>
      </w:r>
      <w:r w:rsidR="00C43525" w:rsidRPr="002145C9">
        <w:rPr>
          <w:lang w:val="fr-FR"/>
        </w:rPr>
        <w:t>it</w:t>
      </w:r>
      <w:r w:rsidRPr="002145C9">
        <w:rPr>
          <w:lang w:val="fr-FR"/>
        </w:rPr>
        <w:t xml:space="preserve"> invité à se demander s</w:t>
      </w:r>
      <w:r w:rsidR="00327C7B" w:rsidRPr="002145C9">
        <w:rPr>
          <w:lang w:val="fr-FR"/>
        </w:rPr>
        <w:t>’</w:t>
      </w:r>
      <w:r w:rsidRPr="002145C9">
        <w:rPr>
          <w:lang w:val="fr-FR"/>
        </w:rPr>
        <w:t>il conven</w:t>
      </w:r>
      <w:r w:rsidR="00A7422B" w:rsidRPr="002145C9">
        <w:rPr>
          <w:lang w:val="fr-FR"/>
        </w:rPr>
        <w:t>ai</w:t>
      </w:r>
      <w:r w:rsidRPr="002145C9">
        <w:rPr>
          <w:lang w:val="fr-FR"/>
        </w:rPr>
        <w:t>t de modifier le paragraphe 2.3.3.a)i) du document UPOV/INF/1</w:t>
      </w:r>
      <w:r w:rsidR="00A7422B" w:rsidRPr="002145C9">
        <w:rPr>
          <w:lang w:val="fr-FR"/>
        </w:rPr>
        <w:t>2</w:t>
      </w:r>
      <w:r w:rsidRPr="002145C9">
        <w:rPr>
          <w:lang w:val="fr-FR"/>
        </w:rPr>
        <w:t xml:space="preserve">”, comme indiqué dans le paragraphe 7 du </w:t>
      </w:r>
      <w:r w:rsidR="00327C7B" w:rsidRPr="002145C9">
        <w:rPr>
          <w:lang w:val="fr-FR"/>
        </w:rPr>
        <w:t>document TC</w:t>
      </w:r>
      <w:r w:rsidRPr="002145C9">
        <w:rPr>
          <w:lang w:val="fr-FR"/>
        </w:rPr>
        <w:t>/50/14.</w:t>
      </w:r>
    </w:p>
    <w:p w:rsidR="002E460C" w:rsidRPr="002145C9" w:rsidRDefault="002E460C" w:rsidP="00FC6512">
      <w:pPr>
        <w:rPr>
          <w:lang w:val="fr-FR"/>
        </w:rPr>
      </w:pPr>
    </w:p>
    <w:p w:rsidR="00F96608" w:rsidRPr="002145C9" w:rsidRDefault="002E460C" w:rsidP="00FC651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7422B" w:rsidRPr="002145C9">
        <w:rPr>
          <w:lang w:val="fr-FR"/>
        </w:rPr>
        <w:t xml:space="preserve">est </w:t>
      </w:r>
      <w:r w:rsidRPr="002145C9">
        <w:rPr>
          <w:lang w:val="fr-FR"/>
        </w:rPr>
        <w:t>conven</w:t>
      </w:r>
      <w:r w:rsidR="00A7422B" w:rsidRPr="002145C9">
        <w:rPr>
          <w:lang w:val="fr-FR"/>
        </w:rPr>
        <w:t>u</w:t>
      </w:r>
      <w:r w:rsidRPr="002145C9">
        <w:rPr>
          <w:lang w:val="fr-FR"/>
        </w:rPr>
        <w:t xml:space="preserve"> que l</w:t>
      </w:r>
      <w:r w:rsidR="00327C7B" w:rsidRPr="002145C9">
        <w:rPr>
          <w:lang w:val="fr-FR"/>
        </w:rPr>
        <w:t>’</w:t>
      </w:r>
      <w:r w:rsidRPr="002145C9">
        <w:rPr>
          <w:lang w:val="fr-FR"/>
        </w:rPr>
        <w:t xml:space="preserve">exemple “Bough” et “Bow” </w:t>
      </w:r>
      <w:r w:rsidR="00A7422B" w:rsidRPr="002145C9">
        <w:rPr>
          <w:lang w:val="fr-FR"/>
        </w:rPr>
        <w:t xml:space="preserve">figurant au paragraphe 2.3.3.a)i) </w:t>
      </w:r>
      <w:r w:rsidRPr="002145C9">
        <w:rPr>
          <w:lang w:val="fr-FR"/>
        </w:rPr>
        <w:t>d</w:t>
      </w:r>
      <w:r w:rsidR="00A7422B" w:rsidRPr="002145C9">
        <w:rPr>
          <w:lang w:val="fr-FR"/>
        </w:rPr>
        <w:t>u document UPOV/INF/12,</w:t>
      </w:r>
      <w:r w:rsidRPr="002145C9">
        <w:rPr>
          <w:lang w:val="fr-FR"/>
        </w:rPr>
        <w:t xml:space="preserve"> d</w:t>
      </w:r>
      <w:r w:rsidR="00A7422B" w:rsidRPr="002145C9">
        <w:rPr>
          <w:lang w:val="fr-FR"/>
        </w:rPr>
        <w:t>eva</w:t>
      </w:r>
      <w:r w:rsidRPr="002145C9">
        <w:rPr>
          <w:lang w:val="fr-FR"/>
        </w:rPr>
        <w:t xml:space="preserve">it être remplacé par un exemple approprié et </w:t>
      </w:r>
      <w:r w:rsidR="00A7422B" w:rsidRPr="002145C9">
        <w:rPr>
          <w:lang w:val="fr-FR"/>
        </w:rPr>
        <w:t xml:space="preserve">a </w:t>
      </w:r>
      <w:r w:rsidRPr="002145C9">
        <w:rPr>
          <w:lang w:val="fr-FR"/>
        </w:rPr>
        <w:t>not</w:t>
      </w:r>
      <w:r w:rsidR="00A7422B" w:rsidRPr="002145C9">
        <w:rPr>
          <w:lang w:val="fr-FR"/>
        </w:rPr>
        <w:t>é</w:t>
      </w:r>
      <w:r w:rsidRPr="002145C9">
        <w:rPr>
          <w:lang w:val="fr-FR"/>
        </w:rPr>
        <w:t xml:space="preserve"> en outre que les travaux sur la possibilité d</w:t>
      </w:r>
      <w:r w:rsidR="00327C7B" w:rsidRPr="002145C9">
        <w:rPr>
          <w:lang w:val="fr-FR"/>
        </w:rPr>
        <w:t>’</w:t>
      </w:r>
      <w:r w:rsidRPr="002145C9">
        <w:rPr>
          <w:lang w:val="fr-FR"/>
        </w:rPr>
        <w:t>élaboration d</w:t>
      </w:r>
      <w:r w:rsidR="00327C7B" w:rsidRPr="002145C9">
        <w:rPr>
          <w:lang w:val="fr-FR"/>
        </w:rPr>
        <w:t>’</w:t>
      </w:r>
      <w:r w:rsidRPr="002145C9">
        <w:rPr>
          <w:lang w:val="fr-FR"/>
        </w:rPr>
        <w:t>un moteur de recherche des similitudes pour l</w:t>
      </w:r>
      <w:r w:rsidR="00327C7B" w:rsidRPr="002145C9">
        <w:rPr>
          <w:lang w:val="fr-FR"/>
        </w:rPr>
        <w:t>’</w:t>
      </w:r>
      <w:r w:rsidRPr="002145C9">
        <w:rPr>
          <w:lang w:val="fr-FR"/>
        </w:rPr>
        <w:t xml:space="preserve">UPOV pourraient être pris en </w:t>
      </w:r>
      <w:r w:rsidRPr="002145C9">
        <w:rPr>
          <w:lang w:val="fr-FR"/>
        </w:rPr>
        <w:lastRenderedPageBreak/>
        <w:t xml:space="preserve">compte dans une révision du document UPOV/INF/12. </w:t>
      </w:r>
      <w:r w:rsidR="00DD58D5" w:rsidRPr="002145C9">
        <w:rPr>
          <w:lang w:val="fr-FR"/>
        </w:rPr>
        <w:t xml:space="preserve"> </w:t>
      </w:r>
      <w:r w:rsidRPr="002145C9">
        <w:rPr>
          <w:lang w:val="fr-FR"/>
        </w:rPr>
        <w:t xml:space="preserve">Il </w:t>
      </w:r>
      <w:r w:rsidR="00A7422B" w:rsidRPr="002145C9">
        <w:rPr>
          <w:lang w:val="fr-FR"/>
        </w:rPr>
        <w:t xml:space="preserve">est également </w:t>
      </w:r>
      <w:r w:rsidRPr="002145C9">
        <w:rPr>
          <w:lang w:val="fr-FR"/>
        </w:rPr>
        <w:t>conven</w:t>
      </w:r>
      <w:r w:rsidR="00A7422B" w:rsidRPr="002145C9">
        <w:rPr>
          <w:lang w:val="fr-FR"/>
        </w:rPr>
        <w:t>u</w:t>
      </w:r>
      <w:r w:rsidRPr="002145C9">
        <w:rPr>
          <w:lang w:val="fr-FR"/>
        </w:rPr>
        <w:t xml:space="preserve"> qu</w:t>
      </w:r>
      <w:r w:rsidR="00327C7B" w:rsidRPr="002145C9">
        <w:rPr>
          <w:lang w:val="fr-FR"/>
        </w:rPr>
        <w:t>’</w:t>
      </w:r>
      <w:r w:rsidRPr="002145C9">
        <w:rPr>
          <w:lang w:val="fr-FR"/>
        </w:rPr>
        <w:t>il faudra</w:t>
      </w:r>
      <w:r w:rsidR="00A7422B" w:rsidRPr="002145C9">
        <w:rPr>
          <w:lang w:val="fr-FR"/>
        </w:rPr>
        <w:t>it</w:t>
      </w:r>
      <w:r w:rsidRPr="002145C9">
        <w:rPr>
          <w:lang w:val="fr-FR"/>
        </w:rPr>
        <w:t xml:space="preserve"> continuer d</w:t>
      </w:r>
      <w:r w:rsidR="00327C7B" w:rsidRPr="002145C9">
        <w:rPr>
          <w:lang w:val="fr-FR"/>
        </w:rPr>
        <w:t>’</w:t>
      </w:r>
      <w:r w:rsidRPr="002145C9">
        <w:rPr>
          <w:lang w:val="fr-FR"/>
        </w:rPr>
        <w:t>inclure dans le document UPOV/INF/12 des orientations sur la manière d</w:t>
      </w:r>
      <w:r w:rsidR="00327C7B" w:rsidRPr="002145C9">
        <w:rPr>
          <w:lang w:val="fr-FR"/>
        </w:rPr>
        <w:t>’</w:t>
      </w:r>
      <w:r w:rsidRPr="002145C9">
        <w:rPr>
          <w:lang w:val="fr-FR"/>
        </w:rPr>
        <w:t>éviter toute confusion pour des raisons phonétiques.</w:t>
      </w:r>
    </w:p>
    <w:p w:rsidR="002E460C" w:rsidRPr="002145C9" w:rsidRDefault="002E460C" w:rsidP="00431CD3">
      <w:pPr>
        <w:spacing w:line="360" w:lineRule="auto"/>
        <w:rPr>
          <w:lang w:val="fr-FR"/>
        </w:rPr>
      </w:pPr>
    </w:p>
    <w:p w:rsidR="00F96608" w:rsidRPr="002145C9" w:rsidRDefault="00B40EC2" w:rsidP="000B220F">
      <w:pPr>
        <w:pStyle w:val="Heading3"/>
        <w:rPr>
          <w:snapToGrid w:val="0"/>
          <w:lang w:val="fr-FR"/>
        </w:rPr>
      </w:pPr>
      <w:bookmarkStart w:id="90" w:name="_Toc395598404"/>
      <w:bookmarkStart w:id="91" w:name="_Toc397441070"/>
      <w:bookmarkStart w:id="92" w:name="_Toc398631153"/>
      <w:r w:rsidRPr="002145C9">
        <w:rPr>
          <w:snapToGrid w:val="0"/>
          <w:lang w:val="fr-FR"/>
        </w:rPr>
        <w:t>Possibilité d</w:t>
      </w:r>
      <w:r w:rsidR="00327C7B" w:rsidRPr="002145C9">
        <w:rPr>
          <w:snapToGrid w:val="0"/>
          <w:lang w:val="fr-FR"/>
        </w:rPr>
        <w:t>’</w:t>
      </w:r>
      <w:r w:rsidRPr="002145C9">
        <w:rPr>
          <w:snapToGrid w:val="0"/>
          <w:lang w:val="fr-FR"/>
        </w:rPr>
        <w:t>élaboration d</w:t>
      </w:r>
      <w:r w:rsidR="00327C7B" w:rsidRPr="002145C9">
        <w:rPr>
          <w:snapToGrid w:val="0"/>
          <w:lang w:val="fr-FR"/>
        </w:rPr>
        <w:t>’</w:t>
      </w:r>
      <w:r w:rsidRPr="002145C9">
        <w:rPr>
          <w:snapToGrid w:val="0"/>
          <w:lang w:val="fr-FR"/>
        </w:rPr>
        <w:t>un moteur de recherche des similitudes pour l</w:t>
      </w:r>
      <w:r w:rsidR="00327C7B" w:rsidRPr="002145C9">
        <w:rPr>
          <w:snapToGrid w:val="0"/>
          <w:lang w:val="fr-FR"/>
        </w:rPr>
        <w:t>’</w:t>
      </w:r>
      <w:r w:rsidRPr="002145C9">
        <w:rPr>
          <w:snapToGrid w:val="0"/>
          <w:lang w:val="fr-FR"/>
        </w:rPr>
        <w:t>UPOV aux fins des dénominations variétales</w:t>
      </w:r>
      <w:bookmarkEnd w:id="90"/>
      <w:bookmarkEnd w:id="91"/>
      <w:bookmarkEnd w:id="92"/>
    </w:p>
    <w:p w:rsidR="002E460C" w:rsidRPr="002145C9" w:rsidRDefault="002E460C" w:rsidP="00C2140A">
      <w:pPr>
        <w:rPr>
          <w:lang w:val="fr-FR"/>
        </w:rPr>
      </w:pPr>
    </w:p>
    <w:p w:rsidR="002E460C" w:rsidRPr="002145C9" w:rsidRDefault="002E460C" w:rsidP="00FC651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7422B" w:rsidRPr="002145C9">
        <w:rPr>
          <w:lang w:val="fr-FR"/>
        </w:rPr>
        <w:t xml:space="preserve">a </w:t>
      </w:r>
      <w:r w:rsidRPr="002145C9">
        <w:rPr>
          <w:lang w:val="fr-FR"/>
        </w:rPr>
        <w:t>pr</w:t>
      </w:r>
      <w:r w:rsidR="00A7422B" w:rsidRPr="002145C9">
        <w:rPr>
          <w:lang w:val="fr-FR"/>
        </w:rPr>
        <w:t>is</w:t>
      </w:r>
      <w:r w:rsidRPr="002145C9">
        <w:rPr>
          <w:lang w:val="fr-FR"/>
        </w:rPr>
        <w:t xml:space="preserve"> note du rapport sur la possibilité d</w:t>
      </w:r>
      <w:r w:rsidR="00327C7B" w:rsidRPr="002145C9">
        <w:rPr>
          <w:lang w:val="fr-FR"/>
        </w:rPr>
        <w:t>’</w:t>
      </w:r>
      <w:r w:rsidRPr="002145C9">
        <w:rPr>
          <w:lang w:val="fr-FR"/>
        </w:rPr>
        <w:t>élabor</w:t>
      </w:r>
      <w:r w:rsidR="00294C2E" w:rsidRPr="002145C9">
        <w:rPr>
          <w:lang w:val="fr-FR"/>
        </w:rPr>
        <w:t>er</w:t>
      </w:r>
      <w:r w:rsidRPr="002145C9">
        <w:rPr>
          <w:lang w:val="fr-FR"/>
        </w:rPr>
        <w:t xml:space="preserve"> un </w:t>
      </w:r>
      <w:r w:rsidR="00A7422B" w:rsidRPr="002145C9">
        <w:rPr>
          <w:lang w:val="fr-FR"/>
        </w:rPr>
        <w:t>moteur</w:t>
      </w:r>
      <w:r w:rsidRPr="002145C9">
        <w:rPr>
          <w:lang w:val="fr-FR"/>
        </w:rPr>
        <w:t xml:space="preserve"> de recherche de</w:t>
      </w:r>
      <w:r w:rsidR="00294C2E" w:rsidRPr="002145C9">
        <w:rPr>
          <w:lang w:val="fr-FR"/>
        </w:rPr>
        <w:t>s</w:t>
      </w:r>
      <w:r w:rsidRPr="002145C9">
        <w:rPr>
          <w:lang w:val="fr-FR"/>
        </w:rPr>
        <w:t xml:space="preserve"> similit</w:t>
      </w:r>
      <w:r w:rsidR="00294C2E" w:rsidRPr="002145C9">
        <w:rPr>
          <w:lang w:val="fr-FR"/>
        </w:rPr>
        <w:t>udes pour l</w:t>
      </w:r>
      <w:r w:rsidR="00327C7B" w:rsidRPr="002145C9">
        <w:rPr>
          <w:lang w:val="fr-FR"/>
        </w:rPr>
        <w:t>’</w:t>
      </w:r>
      <w:r w:rsidR="00294C2E" w:rsidRPr="002145C9">
        <w:rPr>
          <w:lang w:val="fr-FR"/>
        </w:rPr>
        <w:t>UPOV</w:t>
      </w:r>
      <w:r w:rsidRPr="002145C9">
        <w:rPr>
          <w:lang w:val="fr-FR"/>
        </w:rPr>
        <w:t xml:space="preserve"> </w:t>
      </w:r>
      <w:r w:rsidR="00294C2E" w:rsidRPr="002145C9">
        <w:rPr>
          <w:lang w:val="fr-FR"/>
        </w:rPr>
        <w:t xml:space="preserve">aux </w:t>
      </w:r>
      <w:r w:rsidRPr="002145C9">
        <w:rPr>
          <w:lang w:val="fr-FR"/>
        </w:rPr>
        <w:t>fins de</w:t>
      </w:r>
      <w:r w:rsidR="00294C2E" w:rsidRPr="002145C9">
        <w:rPr>
          <w:lang w:val="fr-FR"/>
        </w:rPr>
        <w:t>s</w:t>
      </w:r>
      <w:r w:rsidRPr="002145C9">
        <w:rPr>
          <w:lang w:val="fr-FR"/>
        </w:rPr>
        <w:t xml:space="preserve"> dénomination</w:t>
      </w:r>
      <w:r w:rsidR="00294C2E" w:rsidRPr="002145C9">
        <w:rPr>
          <w:lang w:val="fr-FR"/>
        </w:rPr>
        <w:t>s</w:t>
      </w:r>
      <w:r w:rsidRPr="002145C9">
        <w:rPr>
          <w:lang w:val="fr-FR"/>
        </w:rPr>
        <w:t xml:space="preserve"> variétale</w:t>
      </w:r>
      <w:r w:rsidR="00294C2E" w:rsidRPr="002145C9">
        <w:rPr>
          <w:lang w:val="fr-FR"/>
        </w:rPr>
        <w:t>s</w:t>
      </w:r>
      <w:r w:rsidRPr="002145C9">
        <w:rPr>
          <w:lang w:val="fr-FR"/>
        </w:rPr>
        <w:t xml:space="preserve">, qui figure dans la section II du </w:t>
      </w:r>
      <w:r w:rsidR="00327C7B" w:rsidRPr="002145C9">
        <w:rPr>
          <w:lang w:val="fr-FR"/>
        </w:rPr>
        <w:t>document TC</w:t>
      </w:r>
      <w:r w:rsidRPr="002145C9">
        <w:rPr>
          <w:kern w:val="28"/>
          <w:lang w:val="fr-FR"/>
        </w:rPr>
        <w:t>/50/14</w:t>
      </w:r>
      <w:r w:rsidRPr="002145C9">
        <w:rPr>
          <w:rFonts w:eastAsia="MS Mincho"/>
          <w:snapToGrid w:val="0"/>
          <w:lang w:val="fr-FR"/>
        </w:rPr>
        <w:t>.</w:t>
      </w:r>
    </w:p>
    <w:p w:rsidR="002E460C" w:rsidRPr="002145C9" w:rsidRDefault="002E460C" w:rsidP="00FC6512">
      <w:pPr>
        <w:rPr>
          <w:lang w:val="fr-FR"/>
        </w:rPr>
      </w:pPr>
    </w:p>
    <w:p w:rsidR="002E460C" w:rsidRPr="002145C9" w:rsidRDefault="002E460C" w:rsidP="00FC651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294C2E" w:rsidRPr="002145C9">
        <w:rPr>
          <w:lang w:val="fr-FR"/>
        </w:rPr>
        <w:t xml:space="preserve">a </w:t>
      </w:r>
      <w:r w:rsidRPr="002145C9">
        <w:rPr>
          <w:lang w:val="fr-FR"/>
        </w:rPr>
        <w:t>accueill</w:t>
      </w:r>
      <w:r w:rsidR="00294C2E" w:rsidRPr="002145C9">
        <w:rPr>
          <w:lang w:val="fr-FR"/>
        </w:rPr>
        <w:t>i</w:t>
      </w:r>
      <w:r w:rsidRPr="002145C9">
        <w:rPr>
          <w:lang w:val="fr-FR"/>
        </w:rPr>
        <w:t xml:space="preserve"> avec satisfaction la création d</w:t>
      </w:r>
      <w:r w:rsidR="00327C7B" w:rsidRPr="002145C9">
        <w:rPr>
          <w:lang w:val="fr-FR"/>
        </w:rPr>
        <w:t>’</w:t>
      </w:r>
      <w:r w:rsidRPr="002145C9">
        <w:rPr>
          <w:lang w:val="fr-FR"/>
        </w:rPr>
        <w:t>un groupe de travail chargé d</w:t>
      </w:r>
      <w:r w:rsidR="00327C7B" w:rsidRPr="002145C9">
        <w:rPr>
          <w:lang w:val="fr-FR"/>
        </w:rPr>
        <w:t>’</w:t>
      </w:r>
      <w:r w:rsidRPr="002145C9">
        <w:rPr>
          <w:lang w:val="fr-FR"/>
        </w:rPr>
        <w:t>élaborer un moteur de recherche des similitudes pour l</w:t>
      </w:r>
      <w:r w:rsidR="00327C7B" w:rsidRPr="002145C9">
        <w:rPr>
          <w:lang w:val="fr-FR"/>
        </w:rPr>
        <w:t>’</w:t>
      </w:r>
      <w:r w:rsidRPr="002145C9">
        <w:rPr>
          <w:lang w:val="fr-FR"/>
        </w:rPr>
        <w:t xml:space="preserve">UPOV et </w:t>
      </w:r>
      <w:r w:rsidR="00294C2E" w:rsidRPr="002145C9">
        <w:rPr>
          <w:lang w:val="fr-FR"/>
        </w:rPr>
        <w:t xml:space="preserve">a </w:t>
      </w:r>
      <w:r w:rsidRPr="002145C9">
        <w:rPr>
          <w:lang w:val="fr-FR"/>
        </w:rPr>
        <w:t>invit</w:t>
      </w:r>
      <w:r w:rsidR="00294C2E" w:rsidRPr="002145C9">
        <w:rPr>
          <w:lang w:val="fr-FR"/>
        </w:rPr>
        <w:t>é</w:t>
      </w:r>
      <w:r w:rsidRPr="002145C9">
        <w:rPr>
          <w:lang w:val="fr-FR"/>
        </w:rPr>
        <w:t xml:space="preserve"> les experts à contribuer à ses travaux.</w:t>
      </w:r>
    </w:p>
    <w:p w:rsidR="002E460C" w:rsidRPr="002145C9" w:rsidRDefault="002E460C" w:rsidP="003113F2">
      <w:pPr>
        <w:rPr>
          <w:lang w:val="fr-FR"/>
        </w:rPr>
      </w:pPr>
    </w:p>
    <w:p w:rsidR="00F96608" w:rsidRPr="002145C9" w:rsidRDefault="002E460C" w:rsidP="003371D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294C2E" w:rsidRPr="002145C9">
        <w:rPr>
          <w:lang w:val="fr-FR"/>
        </w:rPr>
        <w:t xml:space="preserve">est </w:t>
      </w:r>
      <w:r w:rsidRPr="002145C9">
        <w:rPr>
          <w:lang w:val="fr-FR"/>
        </w:rPr>
        <w:t>conven</w:t>
      </w:r>
      <w:r w:rsidR="00294C2E" w:rsidRPr="002145C9">
        <w:rPr>
          <w:lang w:val="fr-FR"/>
        </w:rPr>
        <w:t>u</w:t>
      </w:r>
      <w:r w:rsidRPr="002145C9">
        <w:rPr>
          <w:lang w:val="fr-FR"/>
        </w:rPr>
        <w:t xml:space="preserve"> qu</w:t>
      </w:r>
      <w:r w:rsidR="00327C7B" w:rsidRPr="002145C9">
        <w:rPr>
          <w:lang w:val="fr-FR"/>
        </w:rPr>
        <w:t>’</w:t>
      </w:r>
      <w:r w:rsidRPr="002145C9">
        <w:rPr>
          <w:lang w:val="fr-FR"/>
        </w:rPr>
        <w:t>il y a</w:t>
      </w:r>
      <w:r w:rsidR="00294C2E" w:rsidRPr="002145C9">
        <w:rPr>
          <w:lang w:val="fr-FR"/>
        </w:rPr>
        <w:t>vait</w:t>
      </w:r>
      <w:r w:rsidRPr="002145C9">
        <w:rPr>
          <w:lang w:val="fr-FR"/>
        </w:rPr>
        <w:t xml:space="preserve"> des difficultés de caractère linguistique et alphabétique dont devra</w:t>
      </w:r>
      <w:r w:rsidR="00294C2E" w:rsidRPr="002145C9">
        <w:rPr>
          <w:lang w:val="fr-FR"/>
        </w:rPr>
        <w:t>it</w:t>
      </w:r>
      <w:r w:rsidRPr="002145C9">
        <w:rPr>
          <w:lang w:val="fr-FR"/>
        </w:rPr>
        <w:t xml:space="preserve"> tenir compte le groupe de travail lorsqu</w:t>
      </w:r>
      <w:r w:rsidR="00327C7B" w:rsidRPr="002145C9">
        <w:rPr>
          <w:lang w:val="fr-FR"/>
        </w:rPr>
        <w:t>’</w:t>
      </w:r>
      <w:r w:rsidRPr="002145C9">
        <w:rPr>
          <w:lang w:val="fr-FR"/>
        </w:rPr>
        <w:t>il définit les objectifs de ses travaux.</w:t>
      </w:r>
    </w:p>
    <w:p w:rsidR="002E460C" w:rsidRPr="002145C9" w:rsidRDefault="002E460C" w:rsidP="00431CD3">
      <w:pPr>
        <w:spacing w:line="360" w:lineRule="auto"/>
        <w:rPr>
          <w:lang w:val="fr-FR"/>
        </w:rPr>
      </w:pPr>
    </w:p>
    <w:p w:rsidR="002E460C" w:rsidRPr="002145C9" w:rsidRDefault="00B40EC2" w:rsidP="000B220F">
      <w:pPr>
        <w:pStyle w:val="Heading3"/>
        <w:rPr>
          <w:snapToGrid w:val="0"/>
          <w:lang w:val="fr-FR"/>
        </w:rPr>
      </w:pPr>
      <w:bookmarkStart w:id="93" w:name="_Toc382388626"/>
      <w:bookmarkStart w:id="94" w:name="_Toc395598405"/>
      <w:bookmarkStart w:id="95" w:name="_Toc397441071"/>
      <w:bookmarkStart w:id="96" w:name="_Toc398631154"/>
      <w:r w:rsidRPr="002145C9">
        <w:rPr>
          <w:snapToGrid w:val="0"/>
          <w:lang w:val="fr-FR"/>
        </w:rPr>
        <w:t>Faits nouveaux concernant les domaines de coopération possibles avec la commission de l</w:t>
      </w:r>
      <w:r w:rsidR="00327C7B" w:rsidRPr="002145C9">
        <w:rPr>
          <w:snapToGrid w:val="0"/>
          <w:lang w:val="fr-FR"/>
        </w:rPr>
        <w:t>’</w:t>
      </w:r>
      <w:r w:rsidRPr="002145C9">
        <w:rPr>
          <w:snapToGrid w:val="0"/>
          <w:lang w:val="fr-FR"/>
        </w:rPr>
        <w:t>UISB et la commission de l</w:t>
      </w:r>
      <w:r w:rsidR="00327C7B" w:rsidRPr="002145C9">
        <w:rPr>
          <w:snapToGrid w:val="0"/>
          <w:lang w:val="fr-FR"/>
        </w:rPr>
        <w:t>’</w:t>
      </w:r>
      <w:r w:rsidRPr="002145C9">
        <w:rPr>
          <w:snapToGrid w:val="0"/>
          <w:lang w:val="fr-FR"/>
        </w:rPr>
        <w:t>ISHS</w:t>
      </w:r>
      <w:bookmarkEnd w:id="93"/>
      <w:bookmarkEnd w:id="94"/>
      <w:bookmarkEnd w:id="95"/>
      <w:bookmarkEnd w:id="96"/>
    </w:p>
    <w:p w:rsidR="002E460C" w:rsidRPr="002145C9" w:rsidRDefault="002E460C" w:rsidP="003113F2">
      <w:pPr>
        <w:keepNext/>
        <w:rPr>
          <w:snapToGrid w:val="0"/>
          <w:lang w:val="fr-FR"/>
        </w:rPr>
      </w:pPr>
    </w:p>
    <w:p w:rsidR="002E460C" w:rsidRPr="002145C9" w:rsidRDefault="002E460C" w:rsidP="001A6336">
      <w:pPr>
        <w:rPr>
          <w:snapToGrid w:val="0"/>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t>Le</w:t>
      </w:r>
      <w:r w:rsidR="00327C7B" w:rsidRPr="002145C9">
        <w:rPr>
          <w:snapToGrid w:val="0"/>
          <w:lang w:val="fr-FR"/>
        </w:rPr>
        <w:t> TC</w:t>
      </w:r>
      <w:r w:rsidRPr="002145C9">
        <w:rPr>
          <w:snapToGrid w:val="0"/>
          <w:lang w:val="fr-FR"/>
        </w:rPr>
        <w:t xml:space="preserve"> </w:t>
      </w:r>
      <w:r w:rsidR="00294C2E" w:rsidRPr="002145C9">
        <w:rPr>
          <w:snapToGrid w:val="0"/>
          <w:lang w:val="fr-FR"/>
        </w:rPr>
        <w:t xml:space="preserve">a </w:t>
      </w:r>
      <w:r w:rsidRPr="002145C9">
        <w:rPr>
          <w:snapToGrid w:val="0"/>
          <w:lang w:val="fr-FR"/>
        </w:rPr>
        <w:t>pr</w:t>
      </w:r>
      <w:r w:rsidR="00294C2E" w:rsidRPr="002145C9">
        <w:rPr>
          <w:snapToGrid w:val="0"/>
          <w:lang w:val="fr-FR"/>
        </w:rPr>
        <w:t>is</w:t>
      </w:r>
      <w:r w:rsidRPr="002145C9">
        <w:rPr>
          <w:snapToGrid w:val="0"/>
          <w:lang w:val="fr-FR"/>
        </w:rPr>
        <w:t xml:space="preserve"> note des faits nouveaux concernant les domaines de coopération possibles entre la</w:t>
      </w:r>
      <w:r w:rsidR="00C2140A" w:rsidRPr="002145C9">
        <w:rPr>
          <w:snapToGrid w:val="0"/>
          <w:lang w:val="fr-FR"/>
        </w:rPr>
        <w:t> </w:t>
      </w:r>
      <w:r w:rsidRPr="002145C9">
        <w:rPr>
          <w:snapToGrid w:val="0"/>
          <w:lang w:val="fr-FR"/>
        </w:rPr>
        <w:t>Commission internationale de nomenclature des plantes cultivées de l</w:t>
      </w:r>
      <w:r w:rsidR="00327C7B" w:rsidRPr="002145C9">
        <w:rPr>
          <w:snapToGrid w:val="0"/>
          <w:lang w:val="fr-FR"/>
        </w:rPr>
        <w:t>’</w:t>
      </w:r>
      <w:r w:rsidRPr="002145C9">
        <w:rPr>
          <w:snapToGrid w:val="0"/>
          <w:lang w:val="fr-FR"/>
        </w:rPr>
        <w:t>Union internationale des sciences biologiques (Commission de l</w:t>
      </w:r>
      <w:r w:rsidR="00327C7B" w:rsidRPr="002145C9">
        <w:rPr>
          <w:snapToGrid w:val="0"/>
          <w:lang w:val="fr-FR"/>
        </w:rPr>
        <w:t>’</w:t>
      </w:r>
      <w:r w:rsidRPr="002145C9">
        <w:rPr>
          <w:snapToGrid w:val="0"/>
          <w:lang w:val="fr-FR"/>
        </w:rPr>
        <w:t>UISB), la Commission de nomenclature et d</w:t>
      </w:r>
      <w:r w:rsidR="00327C7B" w:rsidRPr="002145C9">
        <w:rPr>
          <w:snapToGrid w:val="0"/>
          <w:lang w:val="fr-FR"/>
        </w:rPr>
        <w:t>’</w:t>
      </w:r>
      <w:r w:rsidRPr="002145C9">
        <w:rPr>
          <w:snapToGrid w:val="0"/>
          <w:lang w:val="fr-FR"/>
        </w:rPr>
        <w:t>enregistrement des cultivars de la</w:t>
      </w:r>
      <w:r w:rsidR="00C2140A" w:rsidRPr="002145C9">
        <w:rPr>
          <w:snapToGrid w:val="0"/>
          <w:lang w:val="fr-FR"/>
        </w:rPr>
        <w:t> </w:t>
      </w:r>
      <w:r w:rsidRPr="002145C9">
        <w:rPr>
          <w:snapToGrid w:val="0"/>
          <w:lang w:val="fr-FR"/>
        </w:rPr>
        <w:t>Société internationale de la science horticole (Commission de l</w:t>
      </w:r>
      <w:r w:rsidR="00327C7B" w:rsidRPr="002145C9">
        <w:rPr>
          <w:snapToGrid w:val="0"/>
          <w:lang w:val="fr-FR"/>
        </w:rPr>
        <w:t>’</w:t>
      </w:r>
      <w:r w:rsidRPr="002145C9">
        <w:rPr>
          <w:snapToGrid w:val="0"/>
          <w:lang w:val="fr-FR"/>
        </w:rPr>
        <w:t>ISHS) et l</w:t>
      </w:r>
      <w:r w:rsidR="00327C7B" w:rsidRPr="002145C9">
        <w:rPr>
          <w:snapToGrid w:val="0"/>
          <w:lang w:val="fr-FR"/>
        </w:rPr>
        <w:t>’</w:t>
      </w:r>
      <w:r w:rsidRPr="002145C9">
        <w:rPr>
          <w:snapToGrid w:val="0"/>
          <w:lang w:val="fr-FR"/>
        </w:rPr>
        <w:t>UPOV, comme indiqué dans la</w:t>
      </w:r>
      <w:r w:rsidR="00294C2E" w:rsidRPr="002145C9">
        <w:rPr>
          <w:snapToGrid w:val="0"/>
          <w:lang w:val="fr-FR"/>
        </w:rPr>
        <w:t xml:space="preserve"> section</w:t>
      </w:r>
      <w:r w:rsidR="004F0A8A" w:rsidRPr="002145C9">
        <w:rPr>
          <w:snapToGrid w:val="0"/>
          <w:lang w:val="fr-FR"/>
        </w:rPr>
        <w:t> </w:t>
      </w:r>
      <w:r w:rsidRPr="002145C9">
        <w:rPr>
          <w:snapToGrid w:val="0"/>
          <w:lang w:val="fr-FR"/>
        </w:rPr>
        <w:t xml:space="preserve">III du </w:t>
      </w:r>
      <w:r w:rsidR="00327C7B" w:rsidRPr="002145C9">
        <w:rPr>
          <w:snapToGrid w:val="0"/>
          <w:lang w:val="fr-FR"/>
        </w:rPr>
        <w:t>document TC</w:t>
      </w:r>
      <w:r w:rsidRPr="002145C9">
        <w:rPr>
          <w:kern w:val="28"/>
          <w:lang w:val="fr-FR"/>
        </w:rPr>
        <w:t>/50/14</w:t>
      </w:r>
      <w:r w:rsidRPr="002145C9">
        <w:rPr>
          <w:snapToGrid w:val="0"/>
          <w:lang w:val="fr-FR"/>
        </w:rPr>
        <w:t>.</w:t>
      </w:r>
    </w:p>
    <w:p w:rsidR="002E460C" w:rsidRPr="002145C9" w:rsidRDefault="002E460C" w:rsidP="00FC6512">
      <w:pPr>
        <w:rPr>
          <w:lang w:val="fr-FR"/>
        </w:rPr>
      </w:pPr>
    </w:p>
    <w:p w:rsidR="002E460C" w:rsidRPr="002145C9" w:rsidRDefault="002E460C" w:rsidP="00FC6512">
      <w:pPr>
        <w:rPr>
          <w:lang w:val="fr-FR"/>
        </w:rPr>
      </w:pPr>
    </w:p>
    <w:p w:rsidR="002E460C" w:rsidRPr="002145C9" w:rsidRDefault="002E460C" w:rsidP="00431CD3">
      <w:pPr>
        <w:pStyle w:val="Heading2"/>
      </w:pPr>
      <w:bookmarkStart w:id="97" w:name="_Toc395598406"/>
      <w:bookmarkStart w:id="98" w:name="_Toc398631155"/>
      <w:r w:rsidRPr="002145C9">
        <w:t>Information et bases de données</w:t>
      </w:r>
      <w:bookmarkEnd w:id="97"/>
      <w:bookmarkEnd w:id="98"/>
    </w:p>
    <w:p w:rsidR="00A9445F" w:rsidRPr="002145C9" w:rsidRDefault="00A9445F" w:rsidP="00A9445F">
      <w:pPr>
        <w:keepNext/>
        <w:rPr>
          <w:lang w:val="fr-FR"/>
        </w:rPr>
      </w:pPr>
      <w:r w:rsidRPr="002145C9">
        <w:rPr>
          <w:lang w:val="fr-FR"/>
        </w:rPr>
        <w:t xml:space="preserve">(voir les paragraphes 94 et 101 du </w:t>
      </w:r>
      <w:r w:rsidR="00327C7B" w:rsidRPr="002145C9">
        <w:rPr>
          <w:lang w:val="fr-FR"/>
        </w:rPr>
        <w:t>document TC</w:t>
      </w:r>
      <w:r w:rsidRPr="002145C9">
        <w:rPr>
          <w:lang w:val="fr-FR"/>
        </w:rPr>
        <w:t>/50/36 “Compte rendu des conclusions”)</w:t>
      </w:r>
    </w:p>
    <w:p w:rsidR="00A9445F" w:rsidRPr="002145C9" w:rsidRDefault="00A9445F" w:rsidP="00F43C1D">
      <w:pPr>
        <w:rPr>
          <w:iCs/>
          <w:lang w:val="fr-FR"/>
        </w:rPr>
      </w:pPr>
    </w:p>
    <w:p w:rsidR="002E460C" w:rsidRPr="002145C9" w:rsidRDefault="002E460C" w:rsidP="00BD6827">
      <w:pPr>
        <w:pStyle w:val="Heading3"/>
        <w:rPr>
          <w:lang w:val="fr-FR"/>
        </w:rPr>
      </w:pPr>
      <w:bookmarkStart w:id="99" w:name="_Toc395598407"/>
      <w:bookmarkStart w:id="100" w:name="_Toc397441072"/>
      <w:bookmarkStart w:id="101" w:name="_Toc398631156"/>
      <w:r w:rsidRPr="002145C9">
        <w:rPr>
          <w:lang w:val="fr-FR"/>
        </w:rPr>
        <w:t>Bases de données d</w:t>
      </w:r>
      <w:r w:rsidR="00327C7B" w:rsidRPr="002145C9">
        <w:rPr>
          <w:lang w:val="fr-FR"/>
        </w:rPr>
        <w:t>’</w:t>
      </w:r>
      <w:r w:rsidRPr="002145C9">
        <w:rPr>
          <w:lang w:val="fr-FR"/>
        </w:rPr>
        <w:t>information de l</w:t>
      </w:r>
      <w:r w:rsidR="00327C7B" w:rsidRPr="002145C9">
        <w:rPr>
          <w:lang w:val="fr-FR"/>
        </w:rPr>
        <w:t>’</w:t>
      </w:r>
      <w:r w:rsidRPr="002145C9">
        <w:rPr>
          <w:lang w:val="fr-FR"/>
        </w:rPr>
        <w:t>UPOV</w:t>
      </w:r>
      <w:bookmarkEnd w:id="99"/>
      <w:bookmarkEnd w:id="100"/>
      <w:bookmarkEnd w:id="101"/>
    </w:p>
    <w:p w:rsidR="002E460C" w:rsidRPr="002145C9" w:rsidRDefault="002E460C" w:rsidP="00F43C1D">
      <w:pPr>
        <w:rPr>
          <w:lang w:val="fr-FR"/>
        </w:rPr>
      </w:pPr>
    </w:p>
    <w:p w:rsidR="002E460C" w:rsidRPr="002145C9" w:rsidRDefault="002E460C" w:rsidP="00AC0D9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294C2E" w:rsidRPr="002145C9">
        <w:rPr>
          <w:lang w:val="fr-FR"/>
        </w:rPr>
        <w:t xml:space="preserve">a </w:t>
      </w:r>
      <w:r w:rsidRPr="002145C9">
        <w:rPr>
          <w:lang w:val="fr-FR"/>
        </w:rPr>
        <w:t>examin</w:t>
      </w:r>
      <w:r w:rsidR="00294C2E" w:rsidRPr="002145C9">
        <w:rPr>
          <w:lang w:val="fr-FR"/>
        </w:rPr>
        <w:t>é</w:t>
      </w:r>
      <w:r w:rsidRPr="002145C9">
        <w:rPr>
          <w:lang w:val="fr-FR"/>
        </w:rPr>
        <w:t xml:space="preserve"> le </w:t>
      </w:r>
      <w:r w:rsidR="00327C7B" w:rsidRPr="002145C9">
        <w:rPr>
          <w:lang w:val="fr-FR"/>
        </w:rPr>
        <w:t>document TC</w:t>
      </w:r>
      <w:r w:rsidRPr="002145C9">
        <w:rPr>
          <w:lang w:val="fr-FR"/>
        </w:rPr>
        <w:t>/50/6.</w:t>
      </w:r>
    </w:p>
    <w:p w:rsidR="002E460C" w:rsidRPr="002145C9" w:rsidRDefault="002E460C" w:rsidP="00431CD3">
      <w:pPr>
        <w:rPr>
          <w:lang w:val="fr-FR"/>
        </w:rPr>
      </w:pPr>
    </w:p>
    <w:p w:rsidR="002E460C" w:rsidRPr="002145C9" w:rsidRDefault="002E460C" w:rsidP="004678EB">
      <w:pPr>
        <w:pStyle w:val="Heading4"/>
        <w:rPr>
          <w:lang w:val="fr-FR"/>
        </w:rPr>
      </w:pPr>
      <w:bookmarkStart w:id="102" w:name="_Toc381022342"/>
      <w:r w:rsidRPr="002145C9">
        <w:rPr>
          <w:lang w:val="fr-FR"/>
        </w:rPr>
        <w:t>Informations sur le type de plante</w:t>
      </w:r>
      <w:bookmarkEnd w:id="102"/>
    </w:p>
    <w:p w:rsidR="002E460C" w:rsidRPr="002145C9" w:rsidRDefault="002E460C" w:rsidP="00F43C1D">
      <w:pPr>
        <w:rPr>
          <w:lang w:val="fr-FR"/>
        </w:rPr>
      </w:pPr>
    </w:p>
    <w:p w:rsidR="002E460C" w:rsidRPr="002145C9" w:rsidRDefault="002E460C" w:rsidP="00F43C1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294C2E" w:rsidRPr="002145C9">
        <w:rPr>
          <w:lang w:val="fr-FR"/>
        </w:rPr>
        <w:t xml:space="preserve">est </w:t>
      </w:r>
      <w:r w:rsidRPr="002145C9">
        <w:rPr>
          <w:lang w:val="fr-FR"/>
        </w:rPr>
        <w:t>conven</w:t>
      </w:r>
      <w:r w:rsidR="00294C2E" w:rsidRPr="002145C9">
        <w:rPr>
          <w:lang w:val="fr-FR"/>
        </w:rPr>
        <w:t>u</w:t>
      </w:r>
      <w:r w:rsidRPr="002145C9">
        <w:rPr>
          <w:lang w:val="fr-FR"/>
        </w:rPr>
        <w:t xml:space="preserve"> de fournir des informations par type de plante pour chaque code UPOV dans la base de données GENIE, comme indiqué dans le paragraphe 8 du </w:t>
      </w:r>
      <w:r w:rsidR="00327C7B" w:rsidRPr="002145C9">
        <w:rPr>
          <w:lang w:val="fr-FR"/>
        </w:rPr>
        <w:t>document TC</w:t>
      </w:r>
      <w:r w:rsidRPr="002145C9">
        <w:rPr>
          <w:lang w:val="fr-FR"/>
        </w:rPr>
        <w:t xml:space="preserve">/50/6. </w:t>
      </w:r>
      <w:r w:rsidR="00DD58D5" w:rsidRPr="002145C9">
        <w:rPr>
          <w:lang w:val="fr-FR"/>
        </w:rPr>
        <w:t xml:space="preserve"> </w:t>
      </w:r>
      <w:r w:rsidRPr="002145C9">
        <w:rPr>
          <w:lang w:val="fr-FR"/>
        </w:rPr>
        <w:t xml:space="preserve">Il </w:t>
      </w:r>
      <w:r w:rsidR="00294C2E" w:rsidRPr="002145C9">
        <w:rPr>
          <w:lang w:val="fr-FR"/>
        </w:rPr>
        <w:t>a été</w:t>
      </w:r>
      <w:r w:rsidRPr="002145C9">
        <w:rPr>
          <w:lang w:val="fr-FR"/>
        </w:rPr>
        <w:t xml:space="preserve"> précisé qu</w:t>
      </w:r>
      <w:r w:rsidR="00327C7B" w:rsidRPr="002145C9">
        <w:rPr>
          <w:lang w:val="fr-FR"/>
        </w:rPr>
        <w:t>’</w:t>
      </w:r>
      <w:r w:rsidRPr="002145C9">
        <w:rPr>
          <w:lang w:val="fr-FR"/>
        </w:rPr>
        <w:t>un seul code UPOV p</w:t>
      </w:r>
      <w:r w:rsidR="00294C2E" w:rsidRPr="002145C9">
        <w:rPr>
          <w:lang w:val="fr-FR"/>
        </w:rPr>
        <w:t>o</w:t>
      </w:r>
      <w:r w:rsidRPr="002145C9">
        <w:rPr>
          <w:lang w:val="fr-FR"/>
        </w:rPr>
        <w:t>u</w:t>
      </w:r>
      <w:r w:rsidR="00294C2E" w:rsidRPr="002145C9">
        <w:rPr>
          <w:lang w:val="fr-FR"/>
        </w:rPr>
        <w:t>vai</w:t>
      </w:r>
      <w:r w:rsidRPr="002145C9">
        <w:rPr>
          <w:lang w:val="fr-FR"/>
        </w:rPr>
        <w:t>t être attribué à plus d</w:t>
      </w:r>
      <w:r w:rsidR="00327C7B" w:rsidRPr="002145C9">
        <w:rPr>
          <w:lang w:val="fr-FR"/>
        </w:rPr>
        <w:t>’</w:t>
      </w:r>
      <w:r w:rsidRPr="002145C9">
        <w:rPr>
          <w:lang w:val="fr-FR"/>
        </w:rPr>
        <w:t>un type de plante.</w:t>
      </w:r>
    </w:p>
    <w:p w:rsidR="002E460C" w:rsidRPr="002145C9" w:rsidRDefault="002E460C" w:rsidP="00F43C1D">
      <w:pPr>
        <w:rPr>
          <w:lang w:val="fr-FR"/>
        </w:rPr>
      </w:pPr>
    </w:p>
    <w:p w:rsidR="002E460C" w:rsidRPr="002145C9" w:rsidRDefault="002E460C" w:rsidP="00F43C1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294C2E" w:rsidRPr="002145C9">
        <w:rPr>
          <w:lang w:val="fr-FR"/>
        </w:rPr>
        <w:t xml:space="preserve">a </w:t>
      </w:r>
      <w:r w:rsidRPr="002145C9">
        <w:rPr>
          <w:lang w:val="fr-FR"/>
        </w:rPr>
        <w:t>pr</w:t>
      </w:r>
      <w:r w:rsidR="00294C2E" w:rsidRPr="002145C9">
        <w:rPr>
          <w:lang w:val="fr-FR"/>
        </w:rPr>
        <w:t>is</w:t>
      </w:r>
      <w:r w:rsidRPr="002145C9">
        <w:rPr>
          <w:lang w:val="fr-FR"/>
        </w:rPr>
        <w:t xml:space="preserve"> note que l</w:t>
      </w:r>
      <w:r w:rsidR="00327C7B" w:rsidRPr="002145C9">
        <w:rPr>
          <w:lang w:val="fr-FR"/>
        </w:rPr>
        <w:t>’</w:t>
      </w:r>
      <w:r w:rsidRPr="002145C9">
        <w:rPr>
          <w:lang w:val="fr-FR"/>
        </w:rPr>
        <w:t>approche proposée permettrait d</w:t>
      </w:r>
      <w:r w:rsidR="00327C7B" w:rsidRPr="002145C9">
        <w:rPr>
          <w:lang w:val="fr-FR"/>
        </w:rPr>
        <w:t>’</w:t>
      </w:r>
      <w:r w:rsidRPr="002145C9">
        <w:rPr>
          <w:lang w:val="fr-FR"/>
        </w:rPr>
        <w:t>analyser les données que conten</w:t>
      </w:r>
      <w:r w:rsidR="00294C2E" w:rsidRPr="002145C9">
        <w:rPr>
          <w:lang w:val="fr-FR"/>
        </w:rPr>
        <w:t>ai</w:t>
      </w:r>
      <w:r w:rsidRPr="002145C9">
        <w:rPr>
          <w:lang w:val="fr-FR"/>
        </w:rPr>
        <w:t xml:space="preserve">t la base de données PLUTO pour ce qui </w:t>
      </w:r>
      <w:r w:rsidR="00294C2E" w:rsidRPr="002145C9">
        <w:rPr>
          <w:lang w:val="fr-FR"/>
        </w:rPr>
        <w:t>étai</w:t>
      </w:r>
      <w:r w:rsidRPr="002145C9">
        <w:rPr>
          <w:lang w:val="fr-FR"/>
        </w:rPr>
        <w:t>t des demandes déposées, des titres délivrés et des titres ayant expiré, tout en notant que, à cet égard, les types de plante multiples pour quelques codes UPOV donneraient lieu à des</w:t>
      </w:r>
      <w:r w:rsidR="00C2140A" w:rsidRPr="002145C9">
        <w:rPr>
          <w:lang w:val="fr-FR"/>
        </w:rPr>
        <w:t> </w:t>
      </w:r>
      <w:r w:rsidRPr="002145C9">
        <w:rPr>
          <w:lang w:val="fr-FR"/>
        </w:rPr>
        <w:t>limitations.</w:t>
      </w:r>
    </w:p>
    <w:p w:rsidR="002E460C" w:rsidRPr="002145C9" w:rsidRDefault="002E460C" w:rsidP="00431CD3">
      <w:pPr>
        <w:rPr>
          <w:lang w:val="fr-FR"/>
        </w:rPr>
      </w:pPr>
    </w:p>
    <w:p w:rsidR="002E460C" w:rsidRPr="002145C9" w:rsidRDefault="00A9445F" w:rsidP="004678EB">
      <w:pPr>
        <w:pStyle w:val="Heading4"/>
        <w:rPr>
          <w:lang w:val="fr-FR"/>
        </w:rPr>
      </w:pPr>
      <w:r w:rsidRPr="002145C9">
        <w:rPr>
          <w:lang w:val="fr-FR"/>
        </w:rPr>
        <w:t xml:space="preserve">Système de codes </w:t>
      </w:r>
      <w:r w:rsidR="002E460C" w:rsidRPr="002145C9">
        <w:rPr>
          <w:lang w:val="fr-FR"/>
        </w:rPr>
        <w:t>UPOV</w:t>
      </w:r>
    </w:p>
    <w:p w:rsidR="002E460C" w:rsidRPr="002145C9" w:rsidRDefault="002E460C" w:rsidP="00586C57">
      <w:pPr>
        <w:keepNext/>
        <w:rPr>
          <w:lang w:val="fr-FR"/>
        </w:rPr>
      </w:pPr>
    </w:p>
    <w:p w:rsidR="002E460C" w:rsidRPr="002145C9" w:rsidRDefault="002E460C" w:rsidP="00586C5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des faits nouveaux concernant les codes UPOV</w:t>
      </w:r>
      <w:r w:rsidRPr="002145C9">
        <w:rPr>
          <w:snapToGrid w:val="0"/>
          <w:lang w:val="fr-FR"/>
        </w:rPr>
        <w:t xml:space="preserve">, </w:t>
      </w:r>
      <w:r w:rsidRPr="002145C9">
        <w:rPr>
          <w:lang w:val="fr-FR"/>
        </w:rPr>
        <w:t xml:space="preserve">comme indiqué dans le paragraphe 13 du </w:t>
      </w:r>
      <w:r w:rsidR="00327C7B" w:rsidRPr="002145C9">
        <w:rPr>
          <w:lang w:val="fr-FR"/>
        </w:rPr>
        <w:t>document TC</w:t>
      </w:r>
      <w:r w:rsidRPr="002145C9">
        <w:rPr>
          <w:lang w:val="fr-FR"/>
        </w:rPr>
        <w:t>/50/6.</w:t>
      </w:r>
    </w:p>
    <w:p w:rsidR="002E460C" w:rsidRPr="002145C9" w:rsidRDefault="002E460C" w:rsidP="00586C57">
      <w:pPr>
        <w:rPr>
          <w:lang w:val="fr-FR"/>
        </w:rPr>
      </w:pPr>
    </w:p>
    <w:p w:rsidR="002E460C" w:rsidRPr="002145C9" w:rsidRDefault="002E460C" w:rsidP="00586C5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de l</w:t>
      </w:r>
      <w:r w:rsidR="00327C7B" w:rsidRPr="002145C9">
        <w:rPr>
          <w:lang w:val="fr-FR"/>
        </w:rPr>
        <w:t>’</w:t>
      </w:r>
      <w:r w:rsidRPr="002145C9">
        <w:rPr>
          <w:lang w:val="fr-FR"/>
        </w:rPr>
        <w:t>intention du Bureau de l</w:t>
      </w:r>
      <w:r w:rsidR="00327C7B" w:rsidRPr="002145C9">
        <w:rPr>
          <w:lang w:val="fr-FR"/>
        </w:rPr>
        <w:t>’</w:t>
      </w:r>
      <w:r w:rsidRPr="002145C9">
        <w:rPr>
          <w:lang w:val="fr-FR"/>
        </w:rPr>
        <w:t>Union d</w:t>
      </w:r>
      <w:r w:rsidR="00327C7B" w:rsidRPr="002145C9">
        <w:rPr>
          <w:lang w:val="fr-FR"/>
        </w:rPr>
        <w:t>’</w:t>
      </w:r>
      <w:r w:rsidRPr="002145C9">
        <w:rPr>
          <w:lang w:val="fr-FR"/>
        </w:rPr>
        <w:t>établir des tableaux des adjonctions et des</w:t>
      </w:r>
      <w:r w:rsidR="007F44EC" w:rsidRPr="002145C9">
        <w:rPr>
          <w:lang w:val="fr-FR"/>
        </w:rPr>
        <w:t> </w:t>
      </w:r>
      <w:r w:rsidRPr="002145C9">
        <w:rPr>
          <w:lang w:val="fr-FR"/>
        </w:rPr>
        <w:t>modifications de codes UPOV pour vérification par les services compétents pour chaque session des</w:t>
      </w:r>
      <w:r w:rsidR="007F44EC" w:rsidRPr="002145C9">
        <w:rPr>
          <w:lang w:val="fr-FR"/>
        </w:rPr>
        <w:t> </w:t>
      </w:r>
      <w:r w:rsidRPr="002145C9">
        <w:rPr>
          <w:lang w:val="fr-FR"/>
        </w:rPr>
        <w:t xml:space="preserve">groupes de travail techniques en 2014, comme indiqué dans le paragraphe 14 du </w:t>
      </w:r>
      <w:r w:rsidR="00327C7B" w:rsidRPr="002145C9">
        <w:rPr>
          <w:lang w:val="fr-FR"/>
        </w:rPr>
        <w:t>document TC</w:t>
      </w:r>
      <w:r w:rsidRPr="002145C9">
        <w:rPr>
          <w:lang w:val="fr-FR"/>
        </w:rPr>
        <w:t>/50/6.</w:t>
      </w:r>
    </w:p>
    <w:p w:rsidR="002E460C" w:rsidRPr="002145C9" w:rsidRDefault="002E460C" w:rsidP="00586C57">
      <w:pPr>
        <w:spacing w:line="360" w:lineRule="auto"/>
        <w:rPr>
          <w:lang w:val="fr-FR"/>
        </w:rPr>
      </w:pPr>
    </w:p>
    <w:p w:rsidR="002E460C" w:rsidRPr="002145C9" w:rsidRDefault="00A9445F" w:rsidP="004678EB">
      <w:pPr>
        <w:pStyle w:val="Heading4"/>
        <w:rPr>
          <w:lang w:val="fr-FR"/>
        </w:rPr>
      </w:pPr>
      <w:bookmarkStart w:id="103" w:name="_Toc381022348"/>
      <w:r w:rsidRPr="002145C9">
        <w:rPr>
          <w:lang w:val="fr-FR"/>
        </w:rPr>
        <w:t>Base</w:t>
      </w:r>
      <w:bookmarkEnd w:id="103"/>
      <w:r w:rsidRPr="002145C9">
        <w:rPr>
          <w:lang w:val="fr-FR"/>
        </w:rPr>
        <w:t xml:space="preserve"> de données </w:t>
      </w:r>
      <w:r w:rsidR="002E460C" w:rsidRPr="002145C9">
        <w:rPr>
          <w:lang w:val="fr-FR"/>
        </w:rPr>
        <w:t>PLUTO</w:t>
      </w:r>
    </w:p>
    <w:p w:rsidR="002E460C" w:rsidRPr="002145C9" w:rsidRDefault="002E460C" w:rsidP="00586C57">
      <w:pPr>
        <w:keepNext/>
        <w:rPr>
          <w:lang w:val="fr-FR"/>
        </w:rPr>
      </w:pPr>
    </w:p>
    <w:p w:rsidR="002E460C" w:rsidRPr="002145C9" w:rsidRDefault="002E460C" w:rsidP="00586C5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des faits nouveaux concernant le programme d</w:t>
      </w:r>
      <w:r w:rsidR="00327C7B" w:rsidRPr="002145C9">
        <w:rPr>
          <w:lang w:val="fr-FR"/>
        </w:rPr>
        <w:t>’</w:t>
      </w:r>
      <w:r w:rsidRPr="002145C9">
        <w:rPr>
          <w:lang w:val="fr-FR"/>
        </w:rPr>
        <w:t>améliorations de la base de données sur les variétés végétales</w:t>
      </w:r>
      <w:r w:rsidR="00BF0273" w:rsidRPr="002145C9">
        <w:rPr>
          <w:lang w:val="fr-FR"/>
        </w:rPr>
        <w:t>,</w:t>
      </w:r>
      <w:r w:rsidRPr="002145C9">
        <w:rPr>
          <w:lang w:val="fr-FR"/>
        </w:rPr>
        <w:t xml:space="preserve"> comme indiqué dans les paragraphes</w:t>
      </w:r>
      <w:r w:rsidR="00DD58D5" w:rsidRPr="002145C9">
        <w:rPr>
          <w:lang w:val="fr-FR"/>
        </w:rPr>
        <w:t> </w:t>
      </w:r>
      <w:r w:rsidRPr="002145C9">
        <w:rPr>
          <w:lang w:val="fr-FR"/>
        </w:rPr>
        <w:t>16 à</w:t>
      </w:r>
      <w:r w:rsidR="00BF0273" w:rsidRPr="002145C9">
        <w:rPr>
          <w:lang w:val="fr-FR"/>
        </w:rPr>
        <w:t> </w:t>
      </w:r>
      <w:r w:rsidRPr="002145C9">
        <w:rPr>
          <w:lang w:val="fr-FR"/>
        </w:rPr>
        <w:t xml:space="preserve">38 du </w:t>
      </w:r>
      <w:r w:rsidR="00327C7B" w:rsidRPr="002145C9">
        <w:rPr>
          <w:lang w:val="fr-FR"/>
        </w:rPr>
        <w:t>document TC</w:t>
      </w:r>
      <w:r w:rsidRPr="002145C9">
        <w:rPr>
          <w:lang w:val="fr-FR"/>
        </w:rPr>
        <w:t>/50/6.</w:t>
      </w:r>
    </w:p>
    <w:p w:rsidR="002E460C" w:rsidRPr="002145C9" w:rsidRDefault="002E460C" w:rsidP="00431CD3">
      <w:pPr>
        <w:rPr>
          <w:lang w:val="fr-FR"/>
        </w:rPr>
      </w:pPr>
    </w:p>
    <w:p w:rsidR="002E460C" w:rsidRPr="002145C9" w:rsidRDefault="00A9445F" w:rsidP="004678EB">
      <w:pPr>
        <w:pStyle w:val="Heading4"/>
        <w:rPr>
          <w:lang w:val="fr-FR"/>
        </w:rPr>
      </w:pPr>
      <w:r w:rsidRPr="002145C9">
        <w:rPr>
          <w:lang w:val="fr-FR"/>
        </w:rPr>
        <w:lastRenderedPageBreak/>
        <w:t>Enquête auprès des membres de l</w:t>
      </w:r>
      <w:r w:rsidR="00327C7B" w:rsidRPr="002145C9">
        <w:rPr>
          <w:lang w:val="fr-FR"/>
        </w:rPr>
        <w:t>’</w:t>
      </w:r>
      <w:r w:rsidRPr="002145C9">
        <w:rPr>
          <w:lang w:val="fr-FR"/>
        </w:rPr>
        <w:t>Union sur leur utilisation des bases de données et les systèmes de dépôt électronique des demandes</w:t>
      </w:r>
    </w:p>
    <w:p w:rsidR="002E460C" w:rsidRPr="002145C9" w:rsidRDefault="002E460C" w:rsidP="00586C57">
      <w:pPr>
        <w:keepNext/>
        <w:rPr>
          <w:lang w:val="fr-FR"/>
        </w:rPr>
      </w:pPr>
    </w:p>
    <w:p w:rsidR="002E460C" w:rsidRPr="002145C9" w:rsidRDefault="002E460C" w:rsidP="00586C5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des résultats de l</w:t>
      </w:r>
      <w:r w:rsidR="00327C7B" w:rsidRPr="002145C9">
        <w:rPr>
          <w:lang w:val="fr-FR"/>
        </w:rPr>
        <w:t>’</w:t>
      </w:r>
      <w:r w:rsidRPr="002145C9">
        <w:rPr>
          <w:lang w:val="fr-FR"/>
        </w:rPr>
        <w:t>enquête auprès des membres de l</w:t>
      </w:r>
      <w:r w:rsidR="00327C7B" w:rsidRPr="002145C9">
        <w:rPr>
          <w:lang w:val="fr-FR"/>
        </w:rPr>
        <w:t>’</w:t>
      </w:r>
      <w:r w:rsidRPr="002145C9">
        <w:rPr>
          <w:lang w:val="fr-FR"/>
        </w:rPr>
        <w:t>Union quant à leur utilisation de la base de données aux fins de la protection des obtentions végétales, ainsi que leur utilisation des systèmes de dépôt électronique des demandes, tels qu</w:t>
      </w:r>
      <w:r w:rsidR="00327C7B" w:rsidRPr="002145C9">
        <w:rPr>
          <w:lang w:val="fr-FR"/>
        </w:rPr>
        <w:t>’</w:t>
      </w:r>
      <w:r w:rsidRPr="002145C9">
        <w:rPr>
          <w:lang w:val="fr-FR"/>
        </w:rPr>
        <w:t>ils figurent dans l</w:t>
      </w:r>
      <w:r w:rsidR="00327C7B" w:rsidRPr="002145C9">
        <w:rPr>
          <w:lang w:val="fr-FR"/>
        </w:rPr>
        <w:t>’</w:t>
      </w:r>
      <w:r w:rsidRPr="002145C9">
        <w:rPr>
          <w:lang w:val="fr-FR"/>
        </w:rPr>
        <w:t xml:space="preserve">annexe IV du </w:t>
      </w:r>
      <w:r w:rsidR="00327C7B" w:rsidRPr="002145C9">
        <w:rPr>
          <w:lang w:val="fr-FR"/>
        </w:rPr>
        <w:t>document TC</w:t>
      </w:r>
      <w:r w:rsidRPr="002145C9">
        <w:rPr>
          <w:lang w:val="fr-FR"/>
        </w:rPr>
        <w:t>/50/6.</w:t>
      </w:r>
    </w:p>
    <w:p w:rsidR="002E460C" w:rsidRPr="002145C9" w:rsidRDefault="002E460C" w:rsidP="00586C57">
      <w:pPr>
        <w:rPr>
          <w:lang w:val="fr-FR"/>
        </w:rPr>
      </w:pPr>
    </w:p>
    <w:p w:rsidR="002E460C" w:rsidRPr="002145C9" w:rsidRDefault="002E460C" w:rsidP="00586C5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que</w:t>
      </w:r>
      <w:r w:rsidR="00F96608" w:rsidRPr="002145C9">
        <w:rPr>
          <w:lang w:val="fr-FR"/>
        </w:rPr>
        <w:t xml:space="preserve"> le CAJ</w:t>
      </w:r>
      <w:r w:rsidRPr="002145C9">
        <w:rPr>
          <w:lang w:val="fr-FR"/>
        </w:rPr>
        <w:t xml:space="preserve"> sera</w:t>
      </w:r>
      <w:r w:rsidR="00BF0273" w:rsidRPr="002145C9">
        <w:rPr>
          <w:lang w:val="fr-FR"/>
        </w:rPr>
        <w:t>it</w:t>
      </w:r>
      <w:r w:rsidRPr="002145C9">
        <w:rPr>
          <w:lang w:val="fr-FR"/>
        </w:rPr>
        <w:t xml:space="preserve"> invité à les examiner à sa soixante</w:t>
      </w:r>
      <w:r w:rsidR="005D7013" w:rsidRPr="002145C9">
        <w:rPr>
          <w:lang w:val="fr-FR"/>
        </w:rPr>
        <w:noBreakHyphen/>
      </w:r>
      <w:r w:rsidRPr="002145C9">
        <w:rPr>
          <w:lang w:val="fr-FR"/>
        </w:rPr>
        <w:t>neuvième</w:t>
      </w:r>
      <w:r w:rsidR="00DD58D5" w:rsidRPr="002145C9">
        <w:rPr>
          <w:lang w:val="fr-FR"/>
        </w:rPr>
        <w:t> </w:t>
      </w:r>
      <w:r w:rsidRPr="002145C9">
        <w:rPr>
          <w:lang w:val="fr-FR"/>
        </w:rPr>
        <w:t>session, qui se tiendra</w:t>
      </w:r>
      <w:r w:rsidR="00BF0273" w:rsidRPr="002145C9">
        <w:rPr>
          <w:lang w:val="fr-FR"/>
        </w:rPr>
        <w:t>it</w:t>
      </w:r>
      <w:r w:rsidRPr="002145C9">
        <w:rPr>
          <w:lang w:val="fr-FR"/>
        </w:rPr>
        <w:t xml:space="preserve"> à Genève le 10 avril 2014.</w:t>
      </w:r>
    </w:p>
    <w:p w:rsidR="002E460C" w:rsidRPr="002145C9" w:rsidRDefault="002E460C" w:rsidP="00586C57">
      <w:pPr>
        <w:rPr>
          <w:lang w:val="fr-FR"/>
        </w:rPr>
      </w:pPr>
    </w:p>
    <w:p w:rsidR="002E460C" w:rsidRPr="002145C9" w:rsidRDefault="002E460C" w:rsidP="00586C57">
      <w:pPr>
        <w:rPr>
          <w:lang w:val="fr-FR"/>
        </w:rPr>
      </w:pPr>
    </w:p>
    <w:p w:rsidR="002E460C" w:rsidRPr="002145C9" w:rsidRDefault="002E460C" w:rsidP="00431CD3">
      <w:pPr>
        <w:pStyle w:val="Heading2"/>
      </w:pPr>
      <w:bookmarkStart w:id="104" w:name="_Toc395598408"/>
      <w:bookmarkStart w:id="105" w:name="_Toc398631157"/>
      <w:r w:rsidRPr="002145C9">
        <w:t>Bases de données sur les descriptions variétales</w:t>
      </w:r>
      <w:bookmarkEnd w:id="104"/>
      <w:bookmarkEnd w:id="105"/>
    </w:p>
    <w:p w:rsidR="00A9445F" w:rsidRPr="002145C9" w:rsidRDefault="00A9445F" w:rsidP="00A9445F">
      <w:pPr>
        <w:keepNext/>
        <w:rPr>
          <w:lang w:val="fr-FR"/>
        </w:rPr>
      </w:pPr>
      <w:r w:rsidRPr="002145C9">
        <w:rPr>
          <w:lang w:val="fr-FR"/>
        </w:rPr>
        <w:t xml:space="preserve">(voir les paragraphes 102 à 108 du </w:t>
      </w:r>
      <w:r w:rsidR="00327C7B" w:rsidRPr="002145C9">
        <w:rPr>
          <w:lang w:val="fr-FR"/>
        </w:rPr>
        <w:t>document TC</w:t>
      </w:r>
      <w:r w:rsidRPr="002145C9">
        <w:rPr>
          <w:lang w:val="fr-FR"/>
        </w:rPr>
        <w:t>/50/36 “Compte rendu des conclusions”)</w:t>
      </w:r>
    </w:p>
    <w:p w:rsidR="00A9445F" w:rsidRPr="002145C9" w:rsidRDefault="00A9445F" w:rsidP="008A661E">
      <w:pPr>
        <w:keepNext/>
        <w:rPr>
          <w:lang w:val="fr-FR"/>
        </w:rPr>
      </w:pPr>
    </w:p>
    <w:p w:rsidR="002E460C" w:rsidRPr="002145C9" w:rsidRDefault="002E460C" w:rsidP="00AC0D9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examin</w:t>
      </w:r>
      <w:r w:rsidR="00BF0273" w:rsidRPr="002145C9">
        <w:rPr>
          <w:lang w:val="fr-FR"/>
        </w:rPr>
        <w:t>é</w:t>
      </w:r>
      <w:r w:rsidRPr="002145C9">
        <w:rPr>
          <w:lang w:val="fr-FR"/>
        </w:rPr>
        <w:t xml:space="preserve"> le </w:t>
      </w:r>
      <w:r w:rsidR="00327C7B" w:rsidRPr="002145C9">
        <w:rPr>
          <w:lang w:val="fr-FR"/>
        </w:rPr>
        <w:t>document TC</w:t>
      </w:r>
      <w:r w:rsidRPr="002145C9">
        <w:rPr>
          <w:lang w:val="fr-FR"/>
        </w:rPr>
        <w:t>/50/7.</w:t>
      </w:r>
    </w:p>
    <w:p w:rsidR="002E460C" w:rsidRPr="002145C9" w:rsidRDefault="002E460C" w:rsidP="00586C57">
      <w:pPr>
        <w:rPr>
          <w:lang w:val="fr-FR"/>
        </w:rPr>
      </w:pPr>
    </w:p>
    <w:p w:rsidR="002E460C" w:rsidRPr="002145C9" w:rsidRDefault="002E460C" w:rsidP="008542DC">
      <w:pPr>
        <w:rPr>
          <w:snapToGrid w:val="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Pr="002145C9">
        <w:rPr>
          <w:lang w:val="fr-FR"/>
        </w:rPr>
        <w:t>Le</w:t>
      </w:r>
      <w:r w:rsidR="00327C7B" w:rsidRPr="002145C9">
        <w:rPr>
          <w:lang w:val="fr-FR"/>
        </w:rPr>
        <w:t> TC</w:t>
      </w:r>
      <w:r w:rsidRPr="002145C9">
        <w:rPr>
          <w:lang w:val="fr-FR"/>
        </w:rPr>
        <w:t xml:space="preserve">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des faits nouveaux concernant les bases de données sur les descriptions variétales, tels qu</w:t>
      </w:r>
      <w:r w:rsidR="00327C7B" w:rsidRPr="002145C9">
        <w:rPr>
          <w:lang w:val="fr-FR"/>
        </w:rPr>
        <w:t>’</w:t>
      </w:r>
      <w:r w:rsidRPr="002145C9">
        <w:rPr>
          <w:lang w:val="fr-FR"/>
        </w:rPr>
        <w:t>ils figurent dans les paragraphes</w:t>
      </w:r>
      <w:r w:rsidR="00DD58D5" w:rsidRPr="002145C9">
        <w:rPr>
          <w:lang w:val="fr-FR"/>
        </w:rPr>
        <w:t> </w:t>
      </w:r>
      <w:r w:rsidRPr="002145C9">
        <w:rPr>
          <w:lang w:val="fr-FR"/>
        </w:rPr>
        <w:t>10 à</w:t>
      </w:r>
      <w:r w:rsidR="00BF0273" w:rsidRPr="002145C9">
        <w:rPr>
          <w:lang w:val="fr-FR"/>
        </w:rPr>
        <w:t> </w:t>
      </w:r>
      <w:r w:rsidRPr="002145C9">
        <w:rPr>
          <w:lang w:val="fr-FR"/>
        </w:rPr>
        <w:t>21 du</w:t>
      </w:r>
      <w:r w:rsidRPr="002145C9">
        <w:rPr>
          <w:snapToGrid w:val="0"/>
          <w:lang w:val="fr-FR"/>
        </w:rPr>
        <w:t xml:space="preserve"> </w:t>
      </w:r>
      <w:r w:rsidR="00327C7B" w:rsidRPr="002145C9">
        <w:rPr>
          <w:snapToGrid w:val="0"/>
          <w:lang w:val="fr-FR"/>
        </w:rPr>
        <w:t>document TC</w:t>
      </w:r>
      <w:r w:rsidRPr="002145C9">
        <w:rPr>
          <w:snapToGrid w:val="0"/>
          <w:lang w:val="fr-FR"/>
        </w:rPr>
        <w:t>/50/7.</w:t>
      </w:r>
    </w:p>
    <w:p w:rsidR="005522D3" w:rsidRPr="002145C9" w:rsidRDefault="005522D3" w:rsidP="008542DC">
      <w:pPr>
        <w:rPr>
          <w:snapToGrid w:val="0"/>
          <w:lang w:val="fr-FR"/>
        </w:rPr>
      </w:pPr>
    </w:p>
    <w:p w:rsidR="002E460C" w:rsidRPr="002145C9" w:rsidRDefault="002E460C" w:rsidP="008542DC">
      <w:pPr>
        <w:rPr>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t>Le</w:t>
      </w:r>
      <w:r w:rsidR="00327C7B" w:rsidRPr="002145C9">
        <w:rPr>
          <w:snapToGrid w:val="0"/>
          <w:lang w:val="fr-FR"/>
        </w:rPr>
        <w:t> TC</w:t>
      </w:r>
      <w:r w:rsidRPr="002145C9">
        <w:rPr>
          <w:snapToGrid w:val="0"/>
          <w:lang w:val="fr-FR"/>
        </w:rPr>
        <w:t xml:space="preserve"> </w:t>
      </w:r>
      <w:r w:rsidR="00BF0273" w:rsidRPr="002145C9">
        <w:rPr>
          <w:snapToGrid w:val="0"/>
          <w:lang w:val="fr-FR"/>
        </w:rPr>
        <w:t xml:space="preserve">a </w:t>
      </w:r>
      <w:r w:rsidRPr="002145C9">
        <w:rPr>
          <w:snapToGrid w:val="0"/>
          <w:lang w:val="fr-FR"/>
        </w:rPr>
        <w:t>pr</w:t>
      </w:r>
      <w:r w:rsidR="00BF0273" w:rsidRPr="002145C9">
        <w:rPr>
          <w:snapToGrid w:val="0"/>
          <w:lang w:val="fr-FR"/>
        </w:rPr>
        <w:t>is</w:t>
      </w:r>
      <w:r w:rsidRPr="002145C9">
        <w:rPr>
          <w:snapToGrid w:val="0"/>
          <w:lang w:val="fr-FR"/>
        </w:rPr>
        <w:t xml:space="preserve"> note que</w:t>
      </w:r>
      <w:r w:rsidR="00F96608" w:rsidRPr="002145C9">
        <w:rPr>
          <w:snapToGrid w:val="0"/>
          <w:lang w:val="fr-FR"/>
        </w:rPr>
        <w:t xml:space="preserve"> le </w:t>
      </w:r>
      <w:r w:rsidR="00F96608" w:rsidRPr="002145C9">
        <w:rPr>
          <w:lang w:val="fr-FR"/>
        </w:rPr>
        <w:t>TWV</w:t>
      </w:r>
      <w:r w:rsidRPr="002145C9">
        <w:rPr>
          <w:lang w:val="fr-FR"/>
        </w:rPr>
        <w:t xml:space="preserve"> a</w:t>
      </w:r>
      <w:r w:rsidR="00BF0273" w:rsidRPr="002145C9">
        <w:rPr>
          <w:lang w:val="fr-FR"/>
        </w:rPr>
        <w:t>vait</w:t>
      </w:r>
      <w:r w:rsidRPr="002145C9">
        <w:rPr>
          <w:lang w:val="fr-FR"/>
        </w:rPr>
        <w:t xml:space="preserve"> demandé à un expert de la France de faire, à sa quarante</w:t>
      </w:r>
      <w:r w:rsidR="005D7013" w:rsidRPr="002145C9">
        <w:rPr>
          <w:lang w:val="fr-FR"/>
        </w:rPr>
        <w:noBreakHyphen/>
      </w:r>
      <w:r w:rsidRPr="002145C9">
        <w:rPr>
          <w:lang w:val="fr-FR"/>
        </w:rPr>
        <w:t>huitième session, un exposé sur le logiciel GEMMA utilisé par le Groupe d</w:t>
      </w:r>
      <w:r w:rsidR="00327C7B" w:rsidRPr="002145C9">
        <w:rPr>
          <w:lang w:val="fr-FR"/>
        </w:rPr>
        <w:t>’</w:t>
      </w:r>
      <w:r w:rsidRPr="002145C9">
        <w:rPr>
          <w:lang w:val="fr-FR"/>
        </w:rPr>
        <w:t>étude et de contrôle des</w:t>
      </w:r>
      <w:r w:rsidR="007F44EC" w:rsidRPr="002145C9">
        <w:rPr>
          <w:lang w:val="fr-FR"/>
        </w:rPr>
        <w:t> </w:t>
      </w:r>
      <w:r w:rsidRPr="002145C9">
        <w:rPr>
          <w:lang w:val="fr-FR"/>
        </w:rPr>
        <w:t>variétés et des semences (GEVES) dans le cadre d</w:t>
      </w:r>
      <w:r w:rsidR="00327C7B" w:rsidRPr="002145C9">
        <w:rPr>
          <w:lang w:val="fr-FR"/>
        </w:rPr>
        <w:t>’</w:t>
      </w:r>
      <w:r w:rsidRPr="002145C9">
        <w:rPr>
          <w:lang w:val="fr-FR"/>
        </w:rPr>
        <w:t>un projet de recherche</w:t>
      </w:r>
      <w:r w:rsidR="005D7013" w:rsidRPr="002145C9">
        <w:rPr>
          <w:lang w:val="fr-FR"/>
        </w:rPr>
        <w:noBreakHyphen/>
      </w:r>
      <w:r w:rsidRPr="002145C9">
        <w:rPr>
          <w:lang w:val="fr-FR"/>
        </w:rPr>
        <w:t>développement de l</w:t>
      </w:r>
      <w:r w:rsidR="00327C7B" w:rsidRPr="002145C9">
        <w:rPr>
          <w:lang w:val="fr-FR"/>
        </w:rPr>
        <w:t>’</w:t>
      </w:r>
      <w:r w:rsidRPr="002145C9">
        <w:rPr>
          <w:lang w:val="fr-FR"/>
        </w:rPr>
        <w:t>Office communautaire des variétés végétales (OCVV) de l</w:t>
      </w:r>
      <w:r w:rsidR="00327C7B" w:rsidRPr="002145C9">
        <w:rPr>
          <w:lang w:val="fr-FR"/>
        </w:rPr>
        <w:t>’</w:t>
      </w:r>
      <w:r w:rsidRPr="002145C9">
        <w:rPr>
          <w:lang w:val="fr-FR"/>
        </w:rPr>
        <w:t xml:space="preserve">Union européenne. </w:t>
      </w:r>
      <w:r w:rsidR="00DD58D5" w:rsidRPr="002145C9">
        <w:rPr>
          <w:lang w:val="fr-FR"/>
        </w:rPr>
        <w:t xml:space="preserve"> À</w:t>
      </w:r>
      <w:r w:rsidRPr="002145C9">
        <w:rPr>
          <w:lang w:val="fr-FR"/>
        </w:rPr>
        <w:t xml:space="preserve"> cet égard, il </w:t>
      </w:r>
      <w:r w:rsidR="00BF0273" w:rsidRPr="002145C9">
        <w:rPr>
          <w:lang w:val="fr-FR"/>
        </w:rPr>
        <w:t xml:space="preserve">a </w:t>
      </w:r>
      <w:r w:rsidRPr="002145C9">
        <w:rPr>
          <w:lang w:val="fr-FR"/>
        </w:rPr>
        <w:t>pr</w:t>
      </w:r>
      <w:r w:rsidR="00BF0273" w:rsidRPr="002145C9">
        <w:rPr>
          <w:lang w:val="fr-FR"/>
        </w:rPr>
        <w:t>is</w:t>
      </w:r>
      <w:r w:rsidRPr="002145C9">
        <w:rPr>
          <w:lang w:val="fr-FR"/>
        </w:rPr>
        <w:t xml:space="preserve"> note du rapport de la France </w:t>
      </w:r>
      <w:r w:rsidR="00AF6094" w:rsidRPr="002145C9">
        <w:rPr>
          <w:lang w:val="fr-FR"/>
        </w:rPr>
        <w:t xml:space="preserve">signalant </w:t>
      </w:r>
      <w:r w:rsidRPr="002145C9">
        <w:rPr>
          <w:lang w:val="fr-FR"/>
        </w:rPr>
        <w:t>que cet exposé ne pourra</w:t>
      </w:r>
      <w:r w:rsidR="00AF6094" w:rsidRPr="002145C9">
        <w:rPr>
          <w:lang w:val="fr-FR"/>
        </w:rPr>
        <w:t>it</w:t>
      </w:r>
      <w:r w:rsidRPr="002145C9">
        <w:rPr>
          <w:lang w:val="fr-FR"/>
        </w:rPr>
        <w:t xml:space="preserve"> pas avoir lieu en</w:t>
      </w:r>
      <w:r w:rsidR="00DD58D5" w:rsidRPr="002145C9">
        <w:rPr>
          <w:lang w:val="fr-FR"/>
        </w:rPr>
        <w:t> </w:t>
      </w:r>
      <w:r w:rsidRPr="002145C9">
        <w:rPr>
          <w:lang w:val="fr-FR"/>
        </w:rPr>
        <w:t>2014.</w:t>
      </w:r>
    </w:p>
    <w:p w:rsidR="002E460C" w:rsidRPr="002145C9" w:rsidRDefault="002E460C" w:rsidP="008542DC">
      <w:pPr>
        <w:rPr>
          <w:lang w:val="fr-FR"/>
        </w:rPr>
      </w:pPr>
    </w:p>
    <w:p w:rsidR="002E460C" w:rsidRPr="002145C9" w:rsidRDefault="002E460C" w:rsidP="008542DC">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F6094" w:rsidRPr="002145C9">
        <w:rPr>
          <w:lang w:val="fr-FR"/>
        </w:rPr>
        <w:t xml:space="preserve">a </w:t>
      </w:r>
      <w:r w:rsidRPr="002145C9">
        <w:rPr>
          <w:lang w:val="fr-FR"/>
        </w:rPr>
        <w:t>pr</w:t>
      </w:r>
      <w:r w:rsidR="00AF6094" w:rsidRPr="002145C9">
        <w:rPr>
          <w:lang w:val="fr-FR"/>
        </w:rPr>
        <w:t>is</w:t>
      </w:r>
      <w:r w:rsidRPr="002145C9">
        <w:rPr>
          <w:lang w:val="fr-FR"/>
        </w:rPr>
        <w:t xml:space="preserve"> note que</w:t>
      </w:r>
      <w:r w:rsidR="00F96608" w:rsidRPr="002145C9">
        <w:rPr>
          <w:lang w:val="fr-FR"/>
        </w:rPr>
        <w:t xml:space="preserve"> le TWC</w:t>
      </w:r>
      <w:r w:rsidRPr="002145C9">
        <w:rPr>
          <w:lang w:val="fr-FR"/>
        </w:rPr>
        <w:t xml:space="preserve"> a</w:t>
      </w:r>
      <w:r w:rsidR="00AF6094" w:rsidRPr="002145C9">
        <w:rPr>
          <w:lang w:val="fr-FR"/>
        </w:rPr>
        <w:t>vait</w:t>
      </w:r>
      <w:r w:rsidRPr="002145C9">
        <w:rPr>
          <w:lang w:val="fr-FR"/>
        </w:rPr>
        <w:t xml:space="preserve"> invité un expert de la Chine à faire, à sa trente</w:t>
      </w:r>
      <w:r w:rsidR="005D7013" w:rsidRPr="002145C9">
        <w:rPr>
          <w:lang w:val="fr-FR"/>
        </w:rPr>
        <w:noBreakHyphen/>
      </w:r>
      <w:r w:rsidRPr="002145C9">
        <w:rPr>
          <w:lang w:val="fr-FR"/>
        </w:rPr>
        <w:t>deuxième session, un</w:t>
      </w:r>
      <w:r w:rsidR="007F44EC" w:rsidRPr="002145C9">
        <w:rPr>
          <w:lang w:val="fr-FR"/>
        </w:rPr>
        <w:t> </w:t>
      </w:r>
      <w:r w:rsidRPr="002145C9">
        <w:rPr>
          <w:lang w:val="fr-FR"/>
        </w:rPr>
        <w:t xml:space="preserve">exposé sur la variation des descriptions variétales au fil des ans en différents endroits. </w:t>
      </w:r>
      <w:r w:rsidR="00DD58D5" w:rsidRPr="002145C9">
        <w:rPr>
          <w:lang w:val="fr-FR"/>
        </w:rPr>
        <w:t xml:space="preserve"> </w:t>
      </w:r>
      <w:r w:rsidRPr="002145C9">
        <w:rPr>
          <w:lang w:val="fr-FR"/>
        </w:rPr>
        <w:t xml:space="preserve">Il </w:t>
      </w:r>
      <w:r w:rsidR="00AF6094" w:rsidRPr="002145C9">
        <w:rPr>
          <w:lang w:val="fr-FR"/>
        </w:rPr>
        <w:t xml:space="preserve">est </w:t>
      </w:r>
      <w:r w:rsidRPr="002145C9">
        <w:rPr>
          <w:lang w:val="fr-FR"/>
        </w:rPr>
        <w:t>conven</w:t>
      </w:r>
      <w:r w:rsidR="00AF6094" w:rsidRPr="002145C9">
        <w:rPr>
          <w:lang w:val="fr-FR"/>
        </w:rPr>
        <w:t>u</w:t>
      </w:r>
      <w:r w:rsidRPr="002145C9">
        <w:rPr>
          <w:lang w:val="fr-FR"/>
        </w:rPr>
        <w:t xml:space="preserve"> qu</w:t>
      </w:r>
      <w:r w:rsidR="00327C7B" w:rsidRPr="002145C9">
        <w:rPr>
          <w:lang w:val="fr-FR"/>
        </w:rPr>
        <w:t>’</w:t>
      </w:r>
      <w:r w:rsidRPr="002145C9">
        <w:rPr>
          <w:lang w:val="fr-FR"/>
        </w:rPr>
        <w:t>il sera</w:t>
      </w:r>
      <w:r w:rsidR="00AF6094" w:rsidRPr="002145C9">
        <w:rPr>
          <w:lang w:val="fr-FR"/>
        </w:rPr>
        <w:t>it</w:t>
      </w:r>
      <w:r w:rsidRPr="002145C9">
        <w:rPr>
          <w:lang w:val="fr-FR"/>
        </w:rPr>
        <w:t xml:space="preserve"> </w:t>
      </w:r>
      <w:r w:rsidR="00AF6094" w:rsidRPr="002145C9">
        <w:rPr>
          <w:lang w:val="fr-FR"/>
        </w:rPr>
        <w:t>u</w:t>
      </w:r>
      <w:r w:rsidRPr="002145C9">
        <w:rPr>
          <w:lang w:val="fr-FR"/>
        </w:rPr>
        <w:t>t</w:t>
      </w:r>
      <w:r w:rsidR="00AF6094" w:rsidRPr="002145C9">
        <w:rPr>
          <w:lang w:val="fr-FR"/>
        </w:rPr>
        <w:t>ile</w:t>
      </w:r>
      <w:r w:rsidRPr="002145C9">
        <w:rPr>
          <w:lang w:val="fr-FR"/>
        </w:rPr>
        <w:t xml:space="preserve"> de faire un exposé</w:t>
      </w:r>
      <w:r w:rsidR="00F96608" w:rsidRPr="002145C9">
        <w:rPr>
          <w:lang w:val="fr-FR"/>
        </w:rPr>
        <w:t xml:space="preserve"> au TWA</w:t>
      </w:r>
      <w:r w:rsidRPr="002145C9">
        <w:rPr>
          <w:lang w:val="fr-FR"/>
        </w:rPr>
        <w:t>.</w:t>
      </w:r>
    </w:p>
    <w:p w:rsidR="002E460C" w:rsidRPr="002145C9" w:rsidRDefault="002E460C" w:rsidP="008542DC">
      <w:pPr>
        <w:rPr>
          <w:lang w:val="fr-FR"/>
        </w:rPr>
      </w:pPr>
    </w:p>
    <w:p w:rsidR="002E460C" w:rsidRPr="002145C9" w:rsidRDefault="002E460C" w:rsidP="008542DC">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F6094" w:rsidRPr="002145C9">
        <w:rPr>
          <w:lang w:val="fr-FR"/>
        </w:rPr>
        <w:t xml:space="preserve">a </w:t>
      </w:r>
      <w:r w:rsidRPr="002145C9">
        <w:rPr>
          <w:lang w:val="fr-FR"/>
        </w:rPr>
        <w:t>pr</w:t>
      </w:r>
      <w:r w:rsidR="00AF6094" w:rsidRPr="002145C9">
        <w:rPr>
          <w:lang w:val="fr-FR"/>
        </w:rPr>
        <w:t>is</w:t>
      </w:r>
      <w:r w:rsidRPr="002145C9">
        <w:rPr>
          <w:lang w:val="fr-FR"/>
        </w:rPr>
        <w:t xml:space="preserve"> note que</w:t>
      </w:r>
      <w:r w:rsidR="00F96608" w:rsidRPr="002145C9">
        <w:rPr>
          <w:lang w:val="fr-FR"/>
        </w:rPr>
        <w:t xml:space="preserve"> le TWC</w:t>
      </w:r>
      <w:r w:rsidRPr="002145C9">
        <w:rPr>
          <w:lang w:val="fr-FR"/>
        </w:rPr>
        <w:t xml:space="preserve"> a</w:t>
      </w:r>
      <w:r w:rsidR="00AF6094" w:rsidRPr="002145C9">
        <w:rPr>
          <w:lang w:val="fr-FR"/>
        </w:rPr>
        <w:t>vait</w:t>
      </w:r>
      <w:r w:rsidRPr="002145C9">
        <w:rPr>
          <w:lang w:val="fr-FR"/>
        </w:rPr>
        <w:t xml:space="preserve"> suggéré que l</w:t>
      </w:r>
      <w:r w:rsidR="00327C7B" w:rsidRPr="002145C9">
        <w:rPr>
          <w:lang w:val="fr-FR"/>
        </w:rPr>
        <w:t>’</w:t>
      </w:r>
      <w:r w:rsidRPr="002145C9">
        <w:rPr>
          <w:lang w:val="fr-FR"/>
        </w:rPr>
        <w:t>in</w:t>
      </w:r>
      <w:r w:rsidR="007F44EC" w:rsidRPr="002145C9">
        <w:rPr>
          <w:lang w:val="fr-FR"/>
        </w:rPr>
        <w:t>formation présentée à sa trente </w:t>
      </w:r>
      <w:r w:rsidRPr="002145C9">
        <w:rPr>
          <w:lang w:val="fr-FR"/>
        </w:rPr>
        <w:t>et</w:t>
      </w:r>
      <w:r w:rsidR="007F44EC" w:rsidRPr="002145C9">
        <w:rPr>
          <w:lang w:val="fr-FR"/>
        </w:rPr>
        <w:t> </w:t>
      </w:r>
      <w:r w:rsidRPr="002145C9">
        <w:rPr>
          <w:lang w:val="fr-FR"/>
        </w:rPr>
        <w:t>unième session par des experts de la Chine sur les recherches consacrées à la construction d</w:t>
      </w:r>
      <w:r w:rsidR="00327C7B" w:rsidRPr="002145C9">
        <w:rPr>
          <w:lang w:val="fr-FR"/>
        </w:rPr>
        <w:t>’</w:t>
      </w:r>
      <w:r w:rsidRPr="002145C9">
        <w:rPr>
          <w:lang w:val="fr-FR"/>
        </w:rPr>
        <w:t>une base de données sur les</w:t>
      </w:r>
      <w:r w:rsidR="007F44EC" w:rsidRPr="002145C9">
        <w:rPr>
          <w:lang w:val="fr-FR"/>
        </w:rPr>
        <w:t> </w:t>
      </w:r>
      <w:r w:rsidRPr="002145C9">
        <w:rPr>
          <w:lang w:val="fr-FR"/>
        </w:rPr>
        <w:t>empreintes d</w:t>
      </w:r>
      <w:r w:rsidR="00327C7B" w:rsidRPr="002145C9">
        <w:rPr>
          <w:lang w:val="fr-FR"/>
        </w:rPr>
        <w:t>’</w:t>
      </w:r>
      <w:r w:rsidRPr="002145C9">
        <w:rPr>
          <w:lang w:val="fr-FR"/>
        </w:rPr>
        <w:t xml:space="preserve">ADN du maïs </w:t>
      </w:r>
      <w:r w:rsidR="00AF6094" w:rsidRPr="002145C9">
        <w:rPr>
          <w:lang w:val="fr-FR"/>
        </w:rPr>
        <w:t>devrait être</w:t>
      </w:r>
      <w:r w:rsidRPr="002145C9">
        <w:rPr>
          <w:lang w:val="fr-FR"/>
        </w:rPr>
        <w:t xml:space="preserve"> mise à la disposition du BMT</w:t>
      </w:r>
      <w:r w:rsidRPr="002145C9">
        <w:rPr>
          <w:color w:val="000000"/>
          <w:lang w:val="fr-FR"/>
        </w:rPr>
        <w:t>.</w:t>
      </w:r>
    </w:p>
    <w:p w:rsidR="002E460C" w:rsidRPr="002145C9" w:rsidRDefault="002E460C" w:rsidP="008542DC">
      <w:pPr>
        <w:rPr>
          <w:lang w:val="fr-FR"/>
        </w:rPr>
      </w:pPr>
    </w:p>
    <w:p w:rsidR="002E460C" w:rsidRPr="002145C9" w:rsidRDefault="002E460C" w:rsidP="008542DC">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F6094" w:rsidRPr="002145C9">
        <w:rPr>
          <w:lang w:val="fr-FR"/>
        </w:rPr>
        <w:t xml:space="preserve">a </w:t>
      </w:r>
      <w:r w:rsidRPr="002145C9">
        <w:rPr>
          <w:lang w:val="fr-FR"/>
        </w:rPr>
        <w:t>pr</w:t>
      </w:r>
      <w:r w:rsidR="00AF6094" w:rsidRPr="002145C9">
        <w:rPr>
          <w:lang w:val="fr-FR"/>
        </w:rPr>
        <w:t xml:space="preserve">is </w:t>
      </w:r>
      <w:r w:rsidRPr="002145C9">
        <w:rPr>
          <w:lang w:val="fr-FR"/>
        </w:rPr>
        <w:t>note que</w:t>
      </w:r>
      <w:r w:rsidR="00F96608" w:rsidRPr="002145C9">
        <w:rPr>
          <w:lang w:val="fr-FR"/>
        </w:rPr>
        <w:t xml:space="preserve"> le TWF</w:t>
      </w:r>
      <w:r w:rsidRPr="002145C9">
        <w:rPr>
          <w:lang w:val="fr-FR"/>
        </w:rPr>
        <w:t xml:space="preserve"> a</w:t>
      </w:r>
      <w:r w:rsidR="00AF6094" w:rsidRPr="002145C9">
        <w:rPr>
          <w:lang w:val="fr-FR"/>
        </w:rPr>
        <w:t>vait</w:t>
      </w:r>
      <w:r w:rsidRPr="002145C9">
        <w:rPr>
          <w:lang w:val="fr-FR"/>
        </w:rPr>
        <w:t xml:space="preserve"> invité un expert de l</w:t>
      </w:r>
      <w:r w:rsidR="00327C7B" w:rsidRPr="002145C9">
        <w:rPr>
          <w:lang w:val="fr-FR"/>
        </w:rPr>
        <w:t>’</w:t>
      </w:r>
      <w:r w:rsidRPr="002145C9">
        <w:rPr>
          <w:lang w:val="fr-FR"/>
        </w:rPr>
        <w:t>Union européenne à présenter</w:t>
      </w:r>
      <w:r w:rsidR="00AF6094" w:rsidRPr="002145C9">
        <w:rPr>
          <w:lang w:val="fr-FR"/>
        </w:rPr>
        <w:t>,</w:t>
      </w:r>
      <w:r w:rsidRPr="002145C9">
        <w:rPr>
          <w:lang w:val="fr-FR"/>
        </w:rPr>
        <w:t xml:space="preserve"> à sa quarante</w:t>
      </w:r>
      <w:r w:rsidR="005D7013" w:rsidRPr="002145C9">
        <w:rPr>
          <w:lang w:val="fr-FR"/>
        </w:rPr>
        <w:noBreakHyphen/>
      </w:r>
      <w:r w:rsidRPr="002145C9">
        <w:rPr>
          <w:lang w:val="fr-FR"/>
        </w:rPr>
        <w:t>cinquième session</w:t>
      </w:r>
      <w:r w:rsidR="00AF6094" w:rsidRPr="002145C9">
        <w:rPr>
          <w:lang w:val="fr-FR"/>
        </w:rPr>
        <w:t>,</w:t>
      </w:r>
      <w:r w:rsidRPr="002145C9">
        <w:rPr>
          <w:lang w:val="fr-FR"/>
        </w:rPr>
        <w:t xml:space="preserve"> l</w:t>
      </w:r>
      <w:r w:rsidR="00327C7B" w:rsidRPr="002145C9">
        <w:rPr>
          <w:lang w:val="fr-FR"/>
        </w:rPr>
        <w:t>’</w:t>
      </w:r>
      <w:r w:rsidRPr="002145C9">
        <w:rPr>
          <w:lang w:val="fr-FR"/>
        </w:rPr>
        <w:t>élaboration d</w:t>
      </w:r>
      <w:r w:rsidR="00327C7B" w:rsidRPr="002145C9">
        <w:rPr>
          <w:lang w:val="fr-FR"/>
        </w:rPr>
        <w:t>’</w:t>
      </w:r>
      <w:r w:rsidRPr="002145C9">
        <w:rPr>
          <w:lang w:val="fr-FR"/>
        </w:rPr>
        <w:t>une base de données pour le pêcher et que son exposé aura</w:t>
      </w:r>
      <w:r w:rsidR="00AF6094" w:rsidRPr="002145C9">
        <w:rPr>
          <w:lang w:val="fr-FR"/>
        </w:rPr>
        <w:t>it</w:t>
      </w:r>
      <w:r w:rsidRPr="002145C9">
        <w:rPr>
          <w:lang w:val="fr-FR"/>
        </w:rPr>
        <w:t xml:space="preserve"> maintenant lieu en</w:t>
      </w:r>
      <w:r w:rsidR="00DD58D5" w:rsidRPr="002145C9">
        <w:rPr>
          <w:lang w:val="fr-FR"/>
        </w:rPr>
        <w:t> </w:t>
      </w:r>
      <w:r w:rsidRPr="002145C9">
        <w:rPr>
          <w:lang w:val="fr-FR"/>
        </w:rPr>
        <w:t>2015.</w:t>
      </w:r>
    </w:p>
    <w:p w:rsidR="002E460C" w:rsidRPr="002145C9" w:rsidRDefault="002E460C" w:rsidP="008542DC">
      <w:pPr>
        <w:rPr>
          <w:lang w:val="fr-FR"/>
        </w:rPr>
      </w:pPr>
    </w:p>
    <w:p w:rsidR="002E460C" w:rsidRPr="002145C9" w:rsidRDefault="002E460C" w:rsidP="008542DC">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F6094" w:rsidRPr="002145C9">
        <w:rPr>
          <w:lang w:val="fr-FR"/>
        </w:rPr>
        <w:t>a pris</w:t>
      </w:r>
      <w:r w:rsidRPr="002145C9">
        <w:rPr>
          <w:lang w:val="fr-FR"/>
        </w:rPr>
        <w:t xml:space="preserve"> note que</w:t>
      </w:r>
      <w:r w:rsidR="00F96608" w:rsidRPr="002145C9">
        <w:rPr>
          <w:lang w:val="fr-FR"/>
        </w:rPr>
        <w:t xml:space="preserve"> le TWO</w:t>
      </w:r>
      <w:r w:rsidRPr="002145C9">
        <w:rPr>
          <w:lang w:val="fr-FR"/>
        </w:rPr>
        <w:t xml:space="preserve"> a</w:t>
      </w:r>
      <w:r w:rsidR="00AF6094" w:rsidRPr="002145C9">
        <w:rPr>
          <w:lang w:val="fr-FR"/>
        </w:rPr>
        <w:t>vait</w:t>
      </w:r>
      <w:r w:rsidRPr="002145C9">
        <w:rPr>
          <w:lang w:val="fr-FR"/>
        </w:rPr>
        <w:t xml:space="preserve"> demandé à un expert de l</w:t>
      </w:r>
      <w:r w:rsidR="00327C7B" w:rsidRPr="002145C9">
        <w:rPr>
          <w:lang w:val="fr-FR"/>
        </w:rPr>
        <w:t>’</w:t>
      </w:r>
      <w:r w:rsidRPr="002145C9">
        <w:rPr>
          <w:lang w:val="fr-FR"/>
        </w:rPr>
        <w:t>Australie de diriger une étude initiale sur la viabilité de l</w:t>
      </w:r>
      <w:r w:rsidR="00327C7B" w:rsidRPr="002145C9">
        <w:rPr>
          <w:lang w:val="fr-FR"/>
        </w:rPr>
        <w:t>’</w:t>
      </w:r>
      <w:r w:rsidRPr="002145C9">
        <w:rPr>
          <w:lang w:val="fr-FR"/>
        </w:rPr>
        <w:t>élaboration d</w:t>
      </w:r>
      <w:r w:rsidR="00327C7B" w:rsidRPr="002145C9">
        <w:rPr>
          <w:lang w:val="fr-FR"/>
        </w:rPr>
        <w:t>’</w:t>
      </w:r>
      <w:r w:rsidRPr="002145C9">
        <w:rPr>
          <w:lang w:val="fr-FR"/>
        </w:rPr>
        <w:t>une base de données, semblable à la base de données en cours d</w:t>
      </w:r>
      <w:r w:rsidR="00327C7B" w:rsidRPr="002145C9">
        <w:rPr>
          <w:lang w:val="fr-FR"/>
        </w:rPr>
        <w:t>’</w:t>
      </w:r>
      <w:r w:rsidRPr="002145C9">
        <w:rPr>
          <w:lang w:val="fr-FR"/>
        </w:rPr>
        <w:t xml:space="preserve">élaboration pour le pois, étude qui </w:t>
      </w:r>
      <w:r w:rsidR="00675F02" w:rsidRPr="002145C9">
        <w:rPr>
          <w:lang w:val="fr-FR"/>
        </w:rPr>
        <w:t>serait</w:t>
      </w:r>
      <w:r w:rsidRPr="002145C9">
        <w:rPr>
          <w:lang w:val="fr-FR"/>
        </w:rPr>
        <w:t xml:space="preserve"> présentée à sa quarante</w:t>
      </w:r>
      <w:r w:rsidR="005D7013" w:rsidRPr="002145C9">
        <w:rPr>
          <w:lang w:val="fr-FR"/>
        </w:rPr>
        <w:noBreakHyphen/>
      </w:r>
      <w:r w:rsidRPr="002145C9">
        <w:rPr>
          <w:lang w:val="fr-FR"/>
        </w:rPr>
        <w:t>septième session.</w:t>
      </w:r>
    </w:p>
    <w:p w:rsidR="002E460C" w:rsidRPr="002145C9" w:rsidRDefault="002E460C" w:rsidP="008542DC">
      <w:pPr>
        <w:rPr>
          <w:lang w:val="fr-FR"/>
        </w:rPr>
      </w:pPr>
    </w:p>
    <w:p w:rsidR="002E460C" w:rsidRPr="002145C9" w:rsidRDefault="002E460C" w:rsidP="008542DC">
      <w:pPr>
        <w:rPr>
          <w:lang w:val="fr-FR"/>
        </w:rPr>
      </w:pPr>
    </w:p>
    <w:p w:rsidR="002E460C" w:rsidRPr="002145C9" w:rsidRDefault="002E460C" w:rsidP="00431CD3">
      <w:pPr>
        <w:pStyle w:val="Heading2"/>
      </w:pPr>
      <w:bookmarkStart w:id="106" w:name="_Toc395598409"/>
      <w:bookmarkStart w:id="107" w:name="_Toc398631158"/>
      <w:r w:rsidRPr="002145C9">
        <w:t>Logiciels échangeables</w:t>
      </w:r>
      <w:bookmarkEnd w:id="106"/>
      <w:bookmarkEnd w:id="107"/>
    </w:p>
    <w:p w:rsidR="00A9445F" w:rsidRPr="002145C9" w:rsidRDefault="00A9445F" w:rsidP="00A9445F">
      <w:pPr>
        <w:keepNext/>
        <w:rPr>
          <w:lang w:val="fr-FR"/>
        </w:rPr>
      </w:pPr>
      <w:r w:rsidRPr="002145C9">
        <w:rPr>
          <w:lang w:val="fr-FR"/>
        </w:rPr>
        <w:t xml:space="preserve">(voir les paragraphes 109 à 120 du </w:t>
      </w:r>
      <w:r w:rsidR="00327C7B" w:rsidRPr="002145C9">
        <w:rPr>
          <w:lang w:val="fr-FR"/>
        </w:rPr>
        <w:t>document TC</w:t>
      </w:r>
      <w:r w:rsidRPr="002145C9">
        <w:rPr>
          <w:lang w:val="fr-FR"/>
        </w:rPr>
        <w:t>/50/36 “Compte rendu des conclusions”)</w:t>
      </w:r>
    </w:p>
    <w:p w:rsidR="002E460C" w:rsidRPr="002145C9" w:rsidRDefault="002E460C" w:rsidP="008A661E">
      <w:pPr>
        <w:keepNext/>
        <w:rPr>
          <w:lang w:val="fr-FR"/>
        </w:rPr>
      </w:pPr>
    </w:p>
    <w:p w:rsidR="002E460C" w:rsidRPr="002145C9" w:rsidRDefault="002E460C" w:rsidP="00AC0D99">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F6094" w:rsidRPr="002145C9">
        <w:rPr>
          <w:lang w:val="fr-FR"/>
        </w:rPr>
        <w:t xml:space="preserve">a </w:t>
      </w:r>
      <w:r w:rsidRPr="002145C9">
        <w:rPr>
          <w:lang w:val="fr-FR"/>
        </w:rPr>
        <w:t>examin</w:t>
      </w:r>
      <w:r w:rsidR="00AF6094" w:rsidRPr="002145C9">
        <w:rPr>
          <w:lang w:val="fr-FR"/>
        </w:rPr>
        <w:t>é</w:t>
      </w:r>
      <w:r w:rsidRPr="002145C9">
        <w:rPr>
          <w:lang w:val="fr-FR"/>
        </w:rPr>
        <w:t xml:space="preserve"> le </w:t>
      </w:r>
      <w:r w:rsidR="00327C7B" w:rsidRPr="002145C9">
        <w:rPr>
          <w:lang w:val="fr-FR"/>
        </w:rPr>
        <w:t>document TC</w:t>
      </w:r>
      <w:r w:rsidRPr="002145C9">
        <w:rPr>
          <w:lang w:val="fr-FR"/>
        </w:rPr>
        <w:t>/50/8.</w:t>
      </w:r>
    </w:p>
    <w:p w:rsidR="002E460C" w:rsidRPr="002145C9" w:rsidRDefault="002E460C" w:rsidP="00FC6512">
      <w:pPr>
        <w:rPr>
          <w:lang w:val="fr-FR"/>
        </w:rPr>
      </w:pPr>
    </w:p>
    <w:p w:rsidR="002E460C" w:rsidRPr="002145C9" w:rsidRDefault="00A9445F" w:rsidP="004678EB">
      <w:pPr>
        <w:pStyle w:val="Heading4"/>
        <w:rPr>
          <w:lang w:val="fr-FR"/>
        </w:rPr>
      </w:pPr>
      <w:r w:rsidRPr="002145C9">
        <w:rPr>
          <w:lang w:val="fr-FR"/>
        </w:rPr>
        <w:t>Proposition d</w:t>
      </w:r>
      <w:r w:rsidR="00327C7B" w:rsidRPr="002145C9">
        <w:rPr>
          <w:lang w:val="fr-FR"/>
        </w:rPr>
        <w:t>’</w:t>
      </w:r>
      <w:r w:rsidRPr="002145C9">
        <w:rPr>
          <w:lang w:val="fr-FR"/>
        </w:rPr>
        <w:t>élaboration d</w:t>
      </w:r>
      <w:r w:rsidR="00327C7B" w:rsidRPr="002145C9">
        <w:rPr>
          <w:lang w:val="fr-FR"/>
        </w:rPr>
        <w:t>’</w:t>
      </w:r>
      <w:r w:rsidRPr="002145C9">
        <w:rPr>
          <w:lang w:val="fr-FR"/>
        </w:rPr>
        <w:t>un nouveau document d</w:t>
      </w:r>
      <w:r w:rsidR="00327C7B" w:rsidRPr="002145C9">
        <w:rPr>
          <w:lang w:val="fr-FR"/>
        </w:rPr>
        <w:t>’</w:t>
      </w:r>
      <w:r w:rsidRPr="002145C9">
        <w:rPr>
          <w:lang w:val="fr-FR"/>
        </w:rPr>
        <w:t>information</w:t>
      </w:r>
    </w:p>
    <w:p w:rsidR="002E460C" w:rsidRPr="002145C9" w:rsidRDefault="002E460C" w:rsidP="00930345">
      <w:pPr>
        <w:keepNext/>
        <w:rPr>
          <w:rFonts w:eastAsia="MS Mincho"/>
          <w:u w:val="single"/>
          <w:lang w:val="fr-FR"/>
        </w:rPr>
      </w:pPr>
    </w:p>
    <w:p w:rsidR="002E460C" w:rsidRPr="002145C9" w:rsidRDefault="002E460C" w:rsidP="00930345">
      <w:pPr>
        <w:rPr>
          <w:rFonts w:eastAsia="MS Mincho"/>
          <w:lang w:val="fr-FR"/>
        </w:rPr>
      </w:pPr>
      <w:r w:rsidRPr="002145C9">
        <w:rPr>
          <w:rFonts w:eastAsia="MS Mincho"/>
          <w:lang w:val="fr-FR"/>
        </w:rPr>
        <w:fldChar w:fldCharType="begin"/>
      </w:r>
      <w:r w:rsidRPr="002145C9">
        <w:rPr>
          <w:rFonts w:eastAsia="MS Mincho"/>
          <w:lang w:val="fr-FR"/>
        </w:rPr>
        <w:instrText xml:space="preserve"> AUTONUM  </w:instrText>
      </w:r>
      <w:r w:rsidRPr="002145C9">
        <w:rPr>
          <w:rFonts w:eastAsia="MS Mincho"/>
          <w:lang w:val="fr-FR"/>
        </w:rPr>
        <w:fldChar w:fldCharType="end"/>
      </w:r>
      <w:r w:rsidRPr="002145C9">
        <w:rPr>
          <w:rFonts w:eastAsia="MS Mincho"/>
          <w:lang w:val="fr-FR"/>
        </w:rPr>
        <w:tab/>
        <w:t>Le</w:t>
      </w:r>
      <w:r w:rsidR="00327C7B" w:rsidRPr="002145C9">
        <w:rPr>
          <w:rFonts w:eastAsia="MS Mincho"/>
          <w:lang w:val="fr-FR"/>
        </w:rPr>
        <w:t> TC</w:t>
      </w:r>
      <w:r w:rsidRPr="002145C9">
        <w:rPr>
          <w:rFonts w:eastAsia="MS Mincho"/>
          <w:lang w:val="fr-FR"/>
        </w:rPr>
        <w:t xml:space="preserve"> </w:t>
      </w:r>
      <w:r w:rsidR="00AF6094" w:rsidRPr="002145C9">
        <w:rPr>
          <w:rFonts w:eastAsia="MS Mincho"/>
          <w:lang w:val="fr-FR"/>
        </w:rPr>
        <w:t xml:space="preserve">est </w:t>
      </w:r>
      <w:r w:rsidRPr="002145C9">
        <w:rPr>
          <w:rFonts w:eastAsia="MS Mincho"/>
          <w:lang w:val="fr-FR"/>
        </w:rPr>
        <w:t>conven</w:t>
      </w:r>
      <w:r w:rsidR="00AF6094" w:rsidRPr="002145C9">
        <w:rPr>
          <w:rFonts w:eastAsia="MS Mincho"/>
          <w:lang w:val="fr-FR"/>
        </w:rPr>
        <w:t>u</w:t>
      </w:r>
      <w:r w:rsidRPr="002145C9">
        <w:rPr>
          <w:rFonts w:eastAsia="MS Mincho"/>
          <w:lang w:val="fr-FR"/>
        </w:rPr>
        <w:t xml:space="preserve"> de présenter le document UPOV/INF/22 “Logiciels et équipements utilisés par les membres de l</w:t>
      </w:r>
      <w:r w:rsidR="00327C7B" w:rsidRPr="002145C9">
        <w:rPr>
          <w:rFonts w:eastAsia="MS Mincho"/>
          <w:lang w:val="fr-FR"/>
        </w:rPr>
        <w:t>’</w:t>
      </w:r>
      <w:r w:rsidRPr="002145C9">
        <w:rPr>
          <w:rFonts w:eastAsia="MS Mincho"/>
          <w:lang w:val="fr-FR"/>
        </w:rPr>
        <w:t>Union” pour adoption par le Conseil à sa quarante</w:t>
      </w:r>
      <w:r w:rsidR="005D7013" w:rsidRPr="002145C9">
        <w:rPr>
          <w:rFonts w:eastAsia="MS Mincho"/>
          <w:lang w:val="fr-FR"/>
        </w:rPr>
        <w:noBreakHyphen/>
      </w:r>
      <w:r w:rsidRPr="002145C9">
        <w:rPr>
          <w:rFonts w:eastAsia="MS Mincho"/>
          <w:lang w:val="fr-FR"/>
        </w:rPr>
        <w:t>huitième</w:t>
      </w:r>
      <w:r w:rsidR="00DD58D5" w:rsidRPr="002145C9">
        <w:rPr>
          <w:rFonts w:eastAsia="MS Mincho"/>
          <w:lang w:val="fr-FR"/>
        </w:rPr>
        <w:t> </w:t>
      </w:r>
      <w:r w:rsidRPr="002145C9">
        <w:rPr>
          <w:rFonts w:eastAsia="MS Mincho"/>
          <w:lang w:val="fr-FR"/>
        </w:rPr>
        <w:t>session ordinaire qui se tiendra</w:t>
      </w:r>
      <w:r w:rsidR="00AF6094" w:rsidRPr="002145C9">
        <w:rPr>
          <w:rFonts w:eastAsia="MS Mincho"/>
          <w:lang w:val="fr-FR"/>
        </w:rPr>
        <w:t>it</w:t>
      </w:r>
      <w:r w:rsidRPr="002145C9">
        <w:rPr>
          <w:rFonts w:eastAsia="MS Mincho"/>
          <w:lang w:val="fr-FR"/>
        </w:rPr>
        <w:t xml:space="preserve"> à Genève le 1</w:t>
      </w:r>
      <w:r w:rsidR="00F96608" w:rsidRPr="002145C9">
        <w:rPr>
          <w:rFonts w:eastAsia="MS Mincho"/>
          <w:lang w:val="fr-FR"/>
        </w:rPr>
        <w:t>6 octobre 20</w:t>
      </w:r>
      <w:r w:rsidRPr="002145C9">
        <w:rPr>
          <w:rFonts w:eastAsia="MS Mincho"/>
          <w:lang w:val="fr-FR"/>
        </w:rPr>
        <w:t>14, comme indiqué dans les paragraphes</w:t>
      </w:r>
      <w:r w:rsidR="00DD58D5" w:rsidRPr="002145C9">
        <w:rPr>
          <w:rFonts w:eastAsia="MS Mincho"/>
          <w:lang w:val="fr-FR"/>
        </w:rPr>
        <w:t> </w:t>
      </w:r>
      <w:r w:rsidRPr="002145C9">
        <w:rPr>
          <w:rFonts w:eastAsia="MS Mincho"/>
          <w:lang w:val="fr-FR"/>
        </w:rPr>
        <w:t>6 à</w:t>
      </w:r>
      <w:r w:rsidR="00AF6094" w:rsidRPr="002145C9">
        <w:rPr>
          <w:rFonts w:eastAsia="MS Mincho"/>
          <w:lang w:val="fr-FR"/>
        </w:rPr>
        <w:t> </w:t>
      </w:r>
      <w:r w:rsidRPr="002145C9">
        <w:rPr>
          <w:rFonts w:eastAsia="MS Mincho"/>
          <w:lang w:val="fr-FR"/>
        </w:rPr>
        <w:t xml:space="preserve">8 du </w:t>
      </w:r>
      <w:r w:rsidR="00327C7B" w:rsidRPr="002145C9">
        <w:rPr>
          <w:rFonts w:eastAsia="MS Mincho"/>
          <w:lang w:val="fr-FR"/>
        </w:rPr>
        <w:t>document TC</w:t>
      </w:r>
      <w:r w:rsidRPr="002145C9">
        <w:rPr>
          <w:rFonts w:eastAsia="MS Mincho"/>
          <w:lang w:val="fr-FR"/>
        </w:rPr>
        <w:t>/50/8.</w:t>
      </w:r>
    </w:p>
    <w:p w:rsidR="002E460C" w:rsidRPr="002145C9" w:rsidRDefault="002E460C" w:rsidP="00930345">
      <w:pPr>
        <w:rPr>
          <w:rFonts w:eastAsia="MS Mincho"/>
          <w:lang w:val="fr-FR"/>
        </w:rPr>
      </w:pPr>
    </w:p>
    <w:p w:rsidR="002E460C" w:rsidRPr="002145C9" w:rsidRDefault="002E460C" w:rsidP="00930345">
      <w:pPr>
        <w:rPr>
          <w:rFonts w:eastAsia="MS Mincho"/>
          <w:lang w:val="fr-FR"/>
        </w:rPr>
      </w:pPr>
      <w:r w:rsidRPr="002145C9">
        <w:rPr>
          <w:rFonts w:eastAsia="MS Mincho"/>
          <w:lang w:val="fr-FR"/>
        </w:rPr>
        <w:fldChar w:fldCharType="begin"/>
      </w:r>
      <w:r w:rsidRPr="002145C9">
        <w:rPr>
          <w:rFonts w:eastAsia="MS Mincho"/>
          <w:lang w:val="fr-FR"/>
        </w:rPr>
        <w:instrText xml:space="preserve"> AUTONUM  </w:instrText>
      </w:r>
      <w:r w:rsidRPr="002145C9">
        <w:rPr>
          <w:rFonts w:eastAsia="MS Mincho"/>
          <w:lang w:val="fr-FR"/>
        </w:rPr>
        <w:fldChar w:fldCharType="end"/>
      </w:r>
      <w:r w:rsidRPr="002145C9">
        <w:rPr>
          <w:rFonts w:eastAsia="MS Mincho"/>
          <w:lang w:val="fr-FR"/>
        </w:rPr>
        <w:tab/>
        <w:t>Le</w:t>
      </w:r>
      <w:r w:rsidR="00327C7B" w:rsidRPr="002145C9">
        <w:rPr>
          <w:rFonts w:eastAsia="MS Mincho"/>
          <w:lang w:val="fr-FR"/>
        </w:rPr>
        <w:t> TC</w:t>
      </w:r>
      <w:r w:rsidRPr="002145C9">
        <w:rPr>
          <w:rFonts w:eastAsia="MS Mincho"/>
          <w:lang w:val="fr-FR"/>
        </w:rPr>
        <w:t xml:space="preserve"> </w:t>
      </w:r>
      <w:r w:rsidR="00AF6094" w:rsidRPr="002145C9">
        <w:rPr>
          <w:rFonts w:eastAsia="MS Mincho"/>
          <w:lang w:val="fr-FR"/>
        </w:rPr>
        <w:t xml:space="preserve">a </w:t>
      </w:r>
      <w:r w:rsidRPr="002145C9">
        <w:rPr>
          <w:rFonts w:eastAsia="MS Mincho"/>
          <w:lang w:val="fr-FR"/>
        </w:rPr>
        <w:t>pr</w:t>
      </w:r>
      <w:r w:rsidR="00AF6094" w:rsidRPr="002145C9">
        <w:rPr>
          <w:rFonts w:eastAsia="MS Mincho"/>
          <w:lang w:val="fr-FR"/>
        </w:rPr>
        <w:t>is</w:t>
      </w:r>
      <w:r w:rsidRPr="002145C9">
        <w:rPr>
          <w:rFonts w:eastAsia="MS Mincho"/>
          <w:lang w:val="fr-FR"/>
        </w:rPr>
        <w:t xml:space="preserve"> note que les observations du</w:t>
      </w:r>
      <w:r w:rsidR="00327C7B" w:rsidRPr="002145C9">
        <w:rPr>
          <w:rFonts w:eastAsia="MS Mincho"/>
          <w:lang w:val="fr-FR"/>
        </w:rPr>
        <w:t> TC</w:t>
      </w:r>
      <w:r w:rsidRPr="002145C9">
        <w:rPr>
          <w:rFonts w:eastAsia="MS Mincho"/>
          <w:lang w:val="fr-FR"/>
        </w:rPr>
        <w:t xml:space="preserve"> à sa cinquantième</w:t>
      </w:r>
      <w:r w:rsidR="00DD58D5" w:rsidRPr="002145C9">
        <w:rPr>
          <w:rFonts w:eastAsia="MS Mincho"/>
          <w:lang w:val="fr-FR"/>
        </w:rPr>
        <w:t> </w:t>
      </w:r>
      <w:r w:rsidRPr="002145C9">
        <w:rPr>
          <w:rFonts w:eastAsia="MS Mincho"/>
          <w:lang w:val="fr-FR"/>
        </w:rPr>
        <w:t>session sur le nouveau document d</w:t>
      </w:r>
      <w:r w:rsidR="00327C7B" w:rsidRPr="002145C9">
        <w:rPr>
          <w:rFonts w:eastAsia="MS Mincho"/>
          <w:lang w:val="fr-FR"/>
        </w:rPr>
        <w:t>’</w:t>
      </w:r>
      <w:r w:rsidRPr="002145C9">
        <w:rPr>
          <w:rFonts w:eastAsia="MS Mincho"/>
          <w:lang w:val="fr-FR"/>
        </w:rPr>
        <w:t>information proposé UPOV/INF/22 ser</w:t>
      </w:r>
      <w:r w:rsidR="00B31633" w:rsidRPr="002145C9">
        <w:rPr>
          <w:rFonts w:eastAsia="MS Mincho"/>
          <w:lang w:val="fr-FR"/>
        </w:rPr>
        <w:t>aie</w:t>
      </w:r>
      <w:r w:rsidRPr="002145C9">
        <w:rPr>
          <w:rFonts w:eastAsia="MS Mincho"/>
          <w:lang w:val="fr-FR"/>
        </w:rPr>
        <w:t>nt communiquées</w:t>
      </w:r>
      <w:r w:rsidR="00F96608" w:rsidRPr="002145C9">
        <w:rPr>
          <w:rFonts w:eastAsia="MS Mincho"/>
          <w:lang w:val="fr-FR"/>
        </w:rPr>
        <w:t xml:space="preserve"> au CAJ</w:t>
      </w:r>
      <w:r w:rsidRPr="002145C9">
        <w:rPr>
          <w:rFonts w:eastAsia="MS Mincho"/>
          <w:lang w:val="fr-FR"/>
        </w:rPr>
        <w:t>, à sa soixante</w:t>
      </w:r>
      <w:r w:rsidR="005D7013" w:rsidRPr="002145C9">
        <w:rPr>
          <w:rFonts w:eastAsia="MS Mincho"/>
          <w:lang w:val="fr-FR"/>
        </w:rPr>
        <w:noBreakHyphen/>
      </w:r>
      <w:r w:rsidRPr="002145C9">
        <w:rPr>
          <w:rFonts w:eastAsia="MS Mincho"/>
          <w:lang w:val="fr-FR"/>
        </w:rPr>
        <w:t>neuvième</w:t>
      </w:r>
      <w:r w:rsidR="00DD58D5" w:rsidRPr="002145C9">
        <w:rPr>
          <w:rFonts w:eastAsia="MS Mincho"/>
          <w:lang w:val="fr-FR"/>
        </w:rPr>
        <w:t> </w:t>
      </w:r>
      <w:r w:rsidRPr="002145C9">
        <w:rPr>
          <w:rFonts w:eastAsia="MS Mincho"/>
          <w:lang w:val="fr-FR"/>
        </w:rPr>
        <w:t>session, qui se tiendra</w:t>
      </w:r>
      <w:r w:rsidR="00B31633" w:rsidRPr="002145C9">
        <w:rPr>
          <w:rFonts w:eastAsia="MS Mincho"/>
          <w:lang w:val="fr-FR"/>
        </w:rPr>
        <w:t>it</w:t>
      </w:r>
      <w:r w:rsidRPr="002145C9">
        <w:rPr>
          <w:rFonts w:eastAsia="MS Mincho"/>
          <w:lang w:val="fr-FR"/>
        </w:rPr>
        <w:t xml:space="preserve"> le 1</w:t>
      </w:r>
      <w:r w:rsidR="00F96608" w:rsidRPr="002145C9">
        <w:rPr>
          <w:rFonts w:eastAsia="MS Mincho"/>
          <w:lang w:val="fr-FR"/>
        </w:rPr>
        <w:t>0 avril 20</w:t>
      </w:r>
      <w:r w:rsidRPr="002145C9">
        <w:rPr>
          <w:rFonts w:eastAsia="MS Mincho"/>
          <w:lang w:val="fr-FR"/>
        </w:rPr>
        <w:t>14.</w:t>
      </w:r>
    </w:p>
    <w:p w:rsidR="002E460C" w:rsidRPr="002145C9" w:rsidRDefault="002E460C" w:rsidP="00930345">
      <w:pPr>
        <w:rPr>
          <w:rFonts w:eastAsia="MS Mincho"/>
          <w:lang w:val="fr-FR"/>
        </w:rPr>
      </w:pPr>
    </w:p>
    <w:p w:rsidR="002E460C" w:rsidRPr="002145C9" w:rsidRDefault="002E460C" w:rsidP="00930345">
      <w:pPr>
        <w:rPr>
          <w:rFonts w:eastAsia="MS Mincho"/>
          <w:lang w:val="fr-FR"/>
        </w:rPr>
      </w:pPr>
      <w:r w:rsidRPr="002145C9">
        <w:rPr>
          <w:rFonts w:eastAsia="MS Mincho"/>
          <w:lang w:val="fr-FR"/>
        </w:rPr>
        <w:fldChar w:fldCharType="begin"/>
      </w:r>
      <w:r w:rsidRPr="002145C9">
        <w:rPr>
          <w:rFonts w:eastAsia="MS Mincho"/>
          <w:lang w:val="fr-FR"/>
        </w:rPr>
        <w:instrText xml:space="preserve"> AUTONUM  </w:instrText>
      </w:r>
      <w:r w:rsidRPr="002145C9">
        <w:rPr>
          <w:rFonts w:eastAsia="MS Mincho"/>
          <w:lang w:val="fr-FR"/>
        </w:rPr>
        <w:fldChar w:fldCharType="end"/>
      </w:r>
      <w:r w:rsidRPr="002145C9">
        <w:rPr>
          <w:rFonts w:eastAsia="MS Mincho"/>
          <w:lang w:val="fr-FR"/>
        </w:rPr>
        <w:tab/>
        <w:t>Sous réserve de l</w:t>
      </w:r>
      <w:r w:rsidR="00327C7B" w:rsidRPr="002145C9">
        <w:rPr>
          <w:rFonts w:eastAsia="MS Mincho"/>
          <w:lang w:val="fr-FR"/>
        </w:rPr>
        <w:t>’</w:t>
      </w:r>
      <w:r w:rsidRPr="002145C9">
        <w:rPr>
          <w:rFonts w:eastAsia="MS Mincho"/>
          <w:lang w:val="fr-FR"/>
        </w:rPr>
        <w:t>adoption du document UPOV/INF/22 par le Conseil à sa quarante</w:t>
      </w:r>
      <w:r w:rsidR="005D7013" w:rsidRPr="002145C9">
        <w:rPr>
          <w:rFonts w:eastAsia="MS Mincho"/>
          <w:lang w:val="fr-FR"/>
        </w:rPr>
        <w:noBreakHyphen/>
      </w:r>
      <w:r w:rsidRPr="002145C9">
        <w:rPr>
          <w:rFonts w:eastAsia="MS Mincho"/>
          <w:lang w:val="fr-FR"/>
        </w:rPr>
        <w:t>huitième</w:t>
      </w:r>
      <w:r w:rsidR="00DD58D5" w:rsidRPr="002145C9">
        <w:rPr>
          <w:rFonts w:eastAsia="MS Mincho"/>
          <w:lang w:val="fr-FR"/>
        </w:rPr>
        <w:t> </w:t>
      </w:r>
      <w:r w:rsidRPr="002145C9">
        <w:rPr>
          <w:rFonts w:eastAsia="MS Mincho"/>
          <w:lang w:val="fr-FR"/>
        </w:rPr>
        <w:t>session ordinaire qui se tiendra</w:t>
      </w:r>
      <w:r w:rsidR="00B31633" w:rsidRPr="002145C9">
        <w:rPr>
          <w:rFonts w:eastAsia="MS Mincho"/>
          <w:lang w:val="fr-FR"/>
        </w:rPr>
        <w:t>it</w:t>
      </w:r>
      <w:r w:rsidRPr="002145C9">
        <w:rPr>
          <w:rFonts w:eastAsia="MS Mincho"/>
          <w:lang w:val="fr-FR"/>
        </w:rPr>
        <w:t xml:space="preserve"> à Genève le 1</w:t>
      </w:r>
      <w:r w:rsidR="00F96608" w:rsidRPr="002145C9">
        <w:rPr>
          <w:rFonts w:eastAsia="MS Mincho"/>
          <w:lang w:val="fr-FR"/>
        </w:rPr>
        <w:t>6 octobre 20</w:t>
      </w:r>
      <w:r w:rsidRPr="002145C9">
        <w:rPr>
          <w:rFonts w:eastAsia="MS Mincho"/>
          <w:lang w:val="fr-FR"/>
        </w:rPr>
        <w:t>14, le</w:t>
      </w:r>
      <w:r w:rsidR="00327C7B" w:rsidRPr="002145C9">
        <w:rPr>
          <w:rFonts w:eastAsia="MS Mincho"/>
          <w:lang w:val="fr-FR"/>
        </w:rPr>
        <w:t> TC</w:t>
      </w:r>
      <w:r w:rsidRPr="002145C9">
        <w:rPr>
          <w:rFonts w:eastAsia="MS Mincho"/>
          <w:lang w:val="fr-FR"/>
        </w:rPr>
        <w:t xml:space="preserve"> </w:t>
      </w:r>
      <w:r w:rsidR="00B31633" w:rsidRPr="002145C9">
        <w:rPr>
          <w:rFonts w:eastAsia="MS Mincho"/>
          <w:lang w:val="fr-FR"/>
        </w:rPr>
        <w:t xml:space="preserve">est </w:t>
      </w:r>
      <w:r w:rsidRPr="002145C9">
        <w:rPr>
          <w:rFonts w:eastAsia="MS Mincho"/>
          <w:lang w:val="fr-FR"/>
        </w:rPr>
        <w:t>conven</w:t>
      </w:r>
      <w:r w:rsidR="00B31633" w:rsidRPr="002145C9">
        <w:rPr>
          <w:rFonts w:eastAsia="MS Mincho"/>
          <w:lang w:val="fr-FR"/>
        </w:rPr>
        <w:t>u</w:t>
      </w:r>
      <w:r w:rsidRPr="002145C9">
        <w:rPr>
          <w:rFonts w:eastAsia="MS Mincho"/>
          <w:lang w:val="fr-FR"/>
        </w:rPr>
        <w:t xml:space="preserve"> de diffuser une circulaire aux</w:t>
      </w:r>
      <w:r w:rsidR="007F44EC" w:rsidRPr="002145C9">
        <w:rPr>
          <w:rFonts w:eastAsia="MS Mincho"/>
          <w:lang w:val="fr-FR"/>
        </w:rPr>
        <w:t> </w:t>
      </w:r>
      <w:r w:rsidRPr="002145C9">
        <w:rPr>
          <w:rFonts w:eastAsia="MS Mincho"/>
          <w:lang w:val="fr-FR"/>
        </w:rPr>
        <w:t>personnes désignées par les membres de l</w:t>
      </w:r>
      <w:r w:rsidR="00327C7B" w:rsidRPr="002145C9">
        <w:rPr>
          <w:rFonts w:eastAsia="MS Mincho"/>
          <w:lang w:val="fr-FR"/>
        </w:rPr>
        <w:t>’</w:t>
      </w:r>
      <w:r w:rsidRPr="002145C9">
        <w:rPr>
          <w:rFonts w:eastAsia="MS Mincho"/>
          <w:lang w:val="fr-FR"/>
        </w:rPr>
        <w:t>Union faisant partie du</w:t>
      </w:r>
      <w:r w:rsidR="00327C7B" w:rsidRPr="002145C9">
        <w:rPr>
          <w:rFonts w:eastAsia="MS Mincho"/>
          <w:lang w:val="fr-FR"/>
        </w:rPr>
        <w:t> TC</w:t>
      </w:r>
      <w:r w:rsidRPr="002145C9">
        <w:rPr>
          <w:rFonts w:eastAsia="MS Mincho"/>
          <w:lang w:val="fr-FR"/>
        </w:rPr>
        <w:t xml:space="preserve">, les invitant à fournir des renseignements sur les logiciels et les équipements non </w:t>
      </w:r>
      <w:r w:rsidR="00B31633" w:rsidRPr="002145C9">
        <w:rPr>
          <w:rFonts w:eastAsia="MS Mincho"/>
          <w:lang w:val="fr-FR"/>
        </w:rPr>
        <w:t>adapt</w:t>
      </w:r>
      <w:r w:rsidRPr="002145C9">
        <w:rPr>
          <w:rFonts w:eastAsia="MS Mincho"/>
          <w:lang w:val="fr-FR"/>
        </w:rPr>
        <w:t>és utilisés par les membres de l</w:t>
      </w:r>
      <w:r w:rsidR="00327C7B" w:rsidRPr="002145C9">
        <w:rPr>
          <w:rFonts w:eastAsia="MS Mincho"/>
          <w:lang w:val="fr-FR"/>
        </w:rPr>
        <w:t>’</w:t>
      </w:r>
      <w:r w:rsidRPr="002145C9">
        <w:rPr>
          <w:rFonts w:eastAsia="MS Mincho"/>
          <w:lang w:val="fr-FR"/>
        </w:rPr>
        <w:t>Union, selon que de besoin, comme indiqué dans le paragraphe</w:t>
      </w:r>
      <w:r w:rsidR="00DD58D5" w:rsidRPr="002145C9">
        <w:rPr>
          <w:rFonts w:eastAsia="MS Mincho"/>
          <w:lang w:val="fr-FR"/>
        </w:rPr>
        <w:t> </w:t>
      </w:r>
      <w:r w:rsidRPr="002145C9">
        <w:rPr>
          <w:rFonts w:eastAsia="MS Mincho"/>
          <w:lang w:val="fr-FR"/>
        </w:rPr>
        <w:t xml:space="preserve">9 du </w:t>
      </w:r>
      <w:r w:rsidR="00327C7B" w:rsidRPr="002145C9">
        <w:rPr>
          <w:rFonts w:eastAsia="MS Mincho"/>
          <w:lang w:val="fr-FR"/>
        </w:rPr>
        <w:t>document TC</w:t>
      </w:r>
      <w:r w:rsidRPr="002145C9">
        <w:rPr>
          <w:rFonts w:eastAsia="MS Mincho"/>
          <w:lang w:val="fr-FR"/>
        </w:rPr>
        <w:t>/50/8.</w:t>
      </w:r>
    </w:p>
    <w:p w:rsidR="002E460C" w:rsidRPr="002145C9" w:rsidRDefault="002E460C" w:rsidP="00431CD3">
      <w:pPr>
        <w:rPr>
          <w:rFonts w:eastAsia="MS Mincho"/>
          <w:highlight w:val="cyan"/>
          <w:lang w:val="fr-FR"/>
        </w:rPr>
      </w:pPr>
    </w:p>
    <w:p w:rsidR="002E460C" w:rsidRPr="002145C9" w:rsidRDefault="00A9445F" w:rsidP="004678EB">
      <w:pPr>
        <w:pStyle w:val="Heading4"/>
        <w:rPr>
          <w:rFonts w:eastAsia="MS Mincho"/>
          <w:snapToGrid w:val="0"/>
          <w:lang w:val="fr-FR"/>
        </w:rPr>
      </w:pPr>
      <w:r w:rsidRPr="002145C9">
        <w:rPr>
          <w:rFonts w:eastAsia="MS Mincho"/>
          <w:snapToGrid w:val="0"/>
          <w:lang w:val="fr-FR"/>
        </w:rPr>
        <w:lastRenderedPageBreak/>
        <w:t>Révision du document</w:t>
      </w:r>
      <w:r w:rsidR="002E460C" w:rsidRPr="002145C9">
        <w:rPr>
          <w:rFonts w:eastAsia="MS Mincho"/>
          <w:snapToGrid w:val="0"/>
          <w:lang w:val="fr-FR"/>
        </w:rPr>
        <w:t xml:space="preserve"> UPOV/INF/</w:t>
      </w:r>
      <w:r w:rsidRPr="002145C9">
        <w:rPr>
          <w:rFonts w:eastAsia="MS Mincho"/>
          <w:snapToGrid w:val="0"/>
          <w:lang w:val="fr-FR"/>
        </w:rPr>
        <w:t>16 “Logiciels échangeables”</w:t>
      </w:r>
    </w:p>
    <w:p w:rsidR="002E460C" w:rsidRPr="002145C9" w:rsidRDefault="002E460C" w:rsidP="00A9445F">
      <w:pPr>
        <w:keepNext/>
        <w:tabs>
          <w:tab w:val="left" w:pos="2325"/>
        </w:tabs>
        <w:rPr>
          <w:rFonts w:eastAsia="MS Mincho"/>
          <w:lang w:val="fr-FR"/>
        </w:rPr>
      </w:pPr>
    </w:p>
    <w:p w:rsidR="002E460C" w:rsidRPr="002145C9" w:rsidRDefault="002E460C" w:rsidP="00431CD3">
      <w:pPr>
        <w:pStyle w:val="Heading5"/>
      </w:pPr>
      <w:r w:rsidRPr="002145C9">
        <w:t>Logiciels proposés pour inclusion dans le document UPOV/INF/16 “Logiciels échangeables”</w:t>
      </w:r>
    </w:p>
    <w:p w:rsidR="002E460C" w:rsidRPr="002145C9" w:rsidRDefault="002E460C" w:rsidP="00930345">
      <w:pPr>
        <w:rPr>
          <w:rFonts w:eastAsia="MS Mincho"/>
          <w:lang w:val="fr-FR"/>
        </w:rPr>
      </w:pPr>
    </w:p>
    <w:p w:rsidR="002E460C" w:rsidRPr="002145C9" w:rsidRDefault="002E460C" w:rsidP="001C2807">
      <w:pPr>
        <w:rPr>
          <w:rFonts w:eastAsia="MS Mincho"/>
          <w:color w:val="000000"/>
          <w:lang w:val="fr-FR"/>
        </w:rPr>
      </w:pPr>
      <w:r w:rsidRPr="002145C9">
        <w:rPr>
          <w:rFonts w:eastAsia="MS Mincho"/>
          <w:lang w:val="fr-FR"/>
        </w:rPr>
        <w:fldChar w:fldCharType="begin"/>
      </w:r>
      <w:r w:rsidRPr="002145C9">
        <w:rPr>
          <w:rFonts w:eastAsia="MS Mincho"/>
          <w:lang w:val="fr-FR"/>
        </w:rPr>
        <w:instrText xml:space="preserve"> AUTONUM  </w:instrText>
      </w:r>
      <w:r w:rsidRPr="002145C9">
        <w:rPr>
          <w:rFonts w:eastAsia="MS Mincho"/>
          <w:lang w:val="fr-FR"/>
        </w:rPr>
        <w:fldChar w:fldCharType="end"/>
      </w:r>
      <w:r w:rsidRPr="002145C9">
        <w:rPr>
          <w:rFonts w:eastAsia="MS Mincho"/>
          <w:lang w:val="fr-FR"/>
        </w:rPr>
        <w:tab/>
        <w:t>Le</w:t>
      </w:r>
      <w:r w:rsidR="00327C7B" w:rsidRPr="002145C9">
        <w:rPr>
          <w:rFonts w:eastAsia="MS Mincho"/>
          <w:lang w:val="fr-FR"/>
        </w:rPr>
        <w:t> TC</w:t>
      </w:r>
      <w:r w:rsidRPr="002145C9">
        <w:rPr>
          <w:rFonts w:eastAsia="MS Mincho"/>
          <w:lang w:val="fr-FR"/>
        </w:rPr>
        <w:t xml:space="preserve"> </w:t>
      </w:r>
      <w:r w:rsidR="00C72E1E" w:rsidRPr="002145C9">
        <w:rPr>
          <w:rFonts w:eastAsia="MS Mincho"/>
          <w:lang w:val="fr-FR"/>
        </w:rPr>
        <w:t xml:space="preserve">est </w:t>
      </w:r>
      <w:r w:rsidRPr="002145C9">
        <w:rPr>
          <w:rFonts w:eastAsia="MS Mincho"/>
          <w:lang w:val="fr-FR"/>
        </w:rPr>
        <w:t>conven</w:t>
      </w:r>
      <w:r w:rsidR="00C72E1E" w:rsidRPr="002145C9">
        <w:rPr>
          <w:rFonts w:eastAsia="MS Mincho"/>
          <w:lang w:val="fr-FR"/>
        </w:rPr>
        <w:t>u</w:t>
      </w:r>
      <w:r w:rsidRPr="002145C9">
        <w:rPr>
          <w:rFonts w:eastAsia="MS Mincho"/>
          <w:lang w:val="fr-FR"/>
        </w:rPr>
        <w:t xml:space="preserve"> d</w:t>
      </w:r>
      <w:r w:rsidR="00327C7B" w:rsidRPr="002145C9">
        <w:rPr>
          <w:rFonts w:eastAsia="MS Mincho"/>
          <w:lang w:val="fr-FR"/>
        </w:rPr>
        <w:t>’</w:t>
      </w:r>
      <w:r w:rsidRPr="002145C9">
        <w:rPr>
          <w:rFonts w:eastAsia="MS Mincho"/>
          <w:color w:val="000000"/>
          <w:lang w:val="fr-FR"/>
        </w:rPr>
        <w:t xml:space="preserve">inclure le logiciel SIVAVE dans le </w:t>
      </w:r>
      <w:r w:rsidR="00F96608" w:rsidRPr="002145C9">
        <w:rPr>
          <w:rFonts w:eastAsia="MS Mincho"/>
          <w:color w:val="000000"/>
          <w:lang w:val="fr-FR"/>
        </w:rPr>
        <w:t>document UP</w:t>
      </w:r>
      <w:r w:rsidRPr="002145C9">
        <w:rPr>
          <w:rFonts w:eastAsia="MS Mincho"/>
          <w:color w:val="000000"/>
          <w:lang w:val="fr-FR"/>
        </w:rPr>
        <w:t>OV/INF/16, comme indiqué dans le paragraphe</w:t>
      </w:r>
      <w:r w:rsidR="00DD58D5" w:rsidRPr="002145C9">
        <w:rPr>
          <w:rFonts w:eastAsia="MS Mincho"/>
          <w:color w:val="000000"/>
          <w:lang w:val="fr-FR"/>
        </w:rPr>
        <w:t> </w:t>
      </w:r>
      <w:r w:rsidRPr="002145C9">
        <w:rPr>
          <w:rFonts w:eastAsia="MS Mincho"/>
          <w:color w:val="000000"/>
          <w:lang w:val="fr-FR"/>
        </w:rPr>
        <w:t xml:space="preserve">15 du </w:t>
      </w:r>
      <w:r w:rsidR="00327C7B" w:rsidRPr="002145C9">
        <w:rPr>
          <w:rFonts w:eastAsia="MS Mincho"/>
          <w:color w:val="000000"/>
          <w:lang w:val="fr-FR"/>
        </w:rPr>
        <w:t>document TC</w:t>
      </w:r>
      <w:r w:rsidRPr="002145C9">
        <w:rPr>
          <w:rFonts w:eastAsia="MS Mincho"/>
          <w:color w:val="000000"/>
          <w:lang w:val="fr-FR"/>
        </w:rPr>
        <w:t>/50/8.</w:t>
      </w:r>
    </w:p>
    <w:p w:rsidR="002E460C" w:rsidRPr="002145C9" w:rsidRDefault="002E460C" w:rsidP="001C2807">
      <w:pPr>
        <w:rPr>
          <w:rFonts w:eastAsia="MS Mincho"/>
          <w:highlight w:val="yellow"/>
          <w:lang w:val="fr-FR"/>
        </w:rPr>
      </w:pPr>
    </w:p>
    <w:p w:rsidR="002E460C" w:rsidRPr="002145C9" w:rsidRDefault="002E460C" w:rsidP="001C2807">
      <w:pPr>
        <w:rPr>
          <w:rFonts w:eastAsia="MS Mincho"/>
          <w:color w:val="000000"/>
          <w:lang w:val="fr-FR"/>
        </w:rPr>
      </w:pPr>
      <w:r w:rsidRPr="002145C9">
        <w:rPr>
          <w:rFonts w:eastAsia="MS Mincho"/>
          <w:color w:val="000000"/>
          <w:lang w:val="fr-FR"/>
        </w:rPr>
        <w:fldChar w:fldCharType="begin"/>
      </w:r>
      <w:r w:rsidRPr="002145C9">
        <w:rPr>
          <w:rFonts w:eastAsia="MS Mincho"/>
          <w:color w:val="000000"/>
          <w:lang w:val="fr-FR"/>
        </w:rPr>
        <w:instrText xml:space="preserve"> AUTONUM  </w:instrText>
      </w:r>
      <w:r w:rsidRPr="002145C9">
        <w:rPr>
          <w:rFonts w:eastAsia="MS Mincho"/>
          <w:color w:val="000000"/>
          <w:lang w:val="fr-FR"/>
        </w:rPr>
        <w:fldChar w:fldCharType="end"/>
      </w:r>
      <w:r w:rsidRPr="002145C9">
        <w:rPr>
          <w:rFonts w:eastAsia="MS Mincho"/>
          <w:color w:val="000000"/>
          <w:lang w:val="fr-FR"/>
        </w:rPr>
        <w:tab/>
        <w:t>Le</w:t>
      </w:r>
      <w:r w:rsidR="00327C7B" w:rsidRPr="002145C9">
        <w:rPr>
          <w:rFonts w:eastAsia="MS Mincho"/>
          <w:color w:val="000000"/>
          <w:lang w:val="fr-FR"/>
        </w:rPr>
        <w:t> TC</w:t>
      </w:r>
      <w:r w:rsidRPr="002145C9">
        <w:rPr>
          <w:rFonts w:eastAsia="MS Mincho"/>
          <w:color w:val="000000"/>
          <w:lang w:val="fr-FR"/>
        </w:rPr>
        <w:t xml:space="preserve"> </w:t>
      </w:r>
      <w:r w:rsidR="00C72E1E" w:rsidRPr="002145C9">
        <w:rPr>
          <w:rFonts w:eastAsia="MS Mincho"/>
          <w:color w:val="000000"/>
          <w:lang w:val="fr-FR"/>
        </w:rPr>
        <w:t xml:space="preserve">a </w:t>
      </w:r>
      <w:r w:rsidRPr="002145C9">
        <w:rPr>
          <w:rFonts w:eastAsia="MS Mincho"/>
          <w:color w:val="000000"/>
          <w:lang w:val="fr-FR"/>
        </w:rPr>
        <w:t>pr</w:t>
      </w:r>
      <w:r w:rsidR="00C72E1E" w:rsidRPr="002145C9">
        <w:rPr>
          <w:rFonts w:eastAsia="MS Mincho"/>
          <w:color w:val="000000"/>
          <w:lang w:val="fr-FR"/>
        </w:rPr>
        <w:t>is</w:t>
      </w:r>
      <w:r w:rsidRPr="002145C9">
        <w:rPr>
          <w:rFonts w:eastAsia="MS Mincho"/>
          <w:color w:val="000000"/>
          <w:lang w:val="fr-FR"/>
        </w:rPr>
        <w:t xml:space="preserve"> note qu</w:t>
      </w:r>
      <w:r w:rsidR="00327C7B" w:rsidRPr="002145C9">
        <w:rPr>
          <w:rFonts w:eastAsia="MS Mincho"/>
          <w:color w:val="000000"/>
          <w:lang w:val="fr-FR"/>
        </w:rPr>
        <w:t>’</w:t>
      </w:r>
      <w:r w:rsidRPr="002145C9">
        <w:rPr>
          <w:rFonts w:eastAsia="MS Mincho"/>
          <w:color w:val="000000"/>
          <w:lang w:val="fr-FR"/>
        </w:rPr>
        <w:t>une révision du document UPOV/INF/16/3 concernant l</w:t>
      </w:r>
      <w:r w:rsidR="00327C7B" w:rsidRPr="002145C9">
        <w:rPr>
          <w:rFonts w:eastAsia="MS Mincho"/>
          <w:color w:val="000000"/>
          <w:lang w:val="fr-FR"/>
        </w:rPr>
        <w:t>’</w:t>
      </w:r>
      <w:r w:rsidRPr="002145C9">
        <w:rPr>
          <w:rFonts w:eastAsia="MS Mincho"/>
          <w:color w:val="000000"/>
          <w:lang w:val="fr-FR"/>
        </w:rPr>
        <w:t>inclusion du</w:t>
      </w:r>
      <w:r w:rsidR="007F44EC" w:rsidRPr="002145C9">
        <w:rPr>
          <w:rFonts w:eastAsia="MS Mincho"/>
          <w:color w:val="000000"/>
          <w:lang w:val="fr-FR"/>
        </w:rPr>
        <w:t> </w:t>
      </w:r>
      <w:r w:rsidRPr="002145C9">
        <w:rPr>
          <w:rFonts w:eastAsia="MS Mincho"/>
          <w:color w:val="000000"/>
          <w:lang w:val="fr-FR"/>
        </w:rPr>
        <w:t>logiciel</w:t>
      </w:r>
      <w:r w:rsidR="007F44EC" w:rsidRPr="002145C9">
        <w:rPr>
          <w:rFonts w:eastAsia="MS Mincho"/>
          <w:color w:val="000000"/>
          <w:lang w:val="fr-FR"/>
        </w:rPr>
        <w:t> </w:t>
      </w:r>
      <w:r w:rsidRPr="002145C9">
        <w:rPr>
          <w:rFonts w:eastAsia="MS Mincho"/>
          <w:color w:val="000000"/>
          <w:lang w:val="fr-FR"/>
        </w:rPr>
        <w:t>SIVAVE sera</w:t>
      </w:r>
      <w:r w:rsidR="00C72E1E" w:rsidRPr="002145C9">
        <w:rPr>
          <w:rFonts w:eastAsia="MS Mincho"/>
          <w:color w:val="000000"/>
          <w:lang w:val="fr-FR"/>
        </w:rPr>
        <w:t>it</w:t>
      </w:r>
      <w:r w:rsidRPr="002145C9">
        <w:rPr>
          <w:rFonts w:eastAsia="MS Mincho"/>
          <w:color w:val="000000"/>
          <w:lang w:val="fr-FR"/>
        </w:rPr>
        <w:t xml:space="preserve"> présentée au CAJ, à sa soixante</w:t>
      </w:r>
      <w:r w:rsidR="005D7013" w:rsidRPr="002145C9">
        <w:rPr>
          <w:rFonts w:eastAsia="MS Mincho"/>
          <w:color w:val="000000"/>
          <w:lang w:val="fr-FR"/>
        </w:rPr>
        <w:noBreakHyphen/>
      </w:r>
      <w:r w:rsidRPr="002145C9">
        <w:rPr>
          <w:rFonts w:eastAsia="MS Mincho"/>
          <w:color w:val="000000"/>
          <w:lang w:val="fr-FR"/>
        </w:rPr>
        <w:t>neuvième session qui se tiendra</w:t>
      </w:r>
      <w:r w:rsidR="00C72E1E" w:rsidRPr="002145C9">
        <w:rPr>
          <w:rFonts w:eastAsia="MS Mincho"/>
          <w:color w:val="000000"/>
          <w:lang w:val="fr-FR"/>
        </w:rPr>
        <w:t>it</w:t>
      </w:r>
      <w:r w:rsidRPr="002145C9">
        <w:rPr>
          <w:rFonts w:eastAsia="MS Mincho"/>
          <w:color w:val="000000"/>
          <w:lang w:val="fr-FR"/>
        </w:rPr>
        <w:t xml:space="preserve"> le 10 avril 2014, et que, sous réserve de l</w:t>
      </w:r>
      <w:r w:rsidR="00327C7B" w:rsidRPr="002145C9">
        <w:rPr>
          <w:rFonts w:eastAsia="MS Mincho"/>
          <w:color w:val="000000"/>
          <w:lang w:val="fr-FR"/>
        </w:rPr>
        <w:t>’</w:t>
      </w:r>
      <w:r w:rsidRPr="002145C9">
        <w:rPr>
          <w:rFonts w:eastAsia="MS Mincho"/>
          <w:color w:val="000000"/>
          <w:lang w:val="fr-FR"/>
        </w:rPr>
        <w:t>accord du CAJ, elle sera</w:t>
      </w:r>
      <w:r w:rsidR="00C72E1E" w:rsidRPr="002145C9">
        <w:rPr>
          <w:rFonts w:eastAsia="MS Mincho"/>
          <w:color w:val="000000"/>
          <w:lang w:val="fr-FR"/>
        </w:rPr>
        <w:t>it</w:t>
      </w:r>
      <w:r w:rsidRPr="002145C9">
        <w:rPr>
          <w:rFonts w:eastAsia="MS Mincho"/>
          <w:color w:val="000000"/>
          <w:lang w:val="fr-FR"/>
        </w:rPr>
        <w:t xml:space="preserve"> présentée pour adoption par le Conseil à sa quarante</w:t>
      </w:r>
      <w:r w:rsidR="005D7013" w:rsidRPr="002145C9">
        <w:rPr>
          <w:rFonts w:eastAsia="MS Mincho"/>
          <w:color w:val="000000"/>
          <w:lang w:val="fr-FR"/>
        </w:rPr>
        <w:noBreakHyphen/>
      </w:r>
      <w:r w:rsidRPr="002145C9">
        <w:rPr>
          <w:rFonts w:eastAsia="MS Mincho"/>
          <w:color w:val="000000"/>
          <w:lang w:val="fr-FR"/>
        </w:rPr>
        <w:t>huitième session ordinaire qui se tiendra</w:t>
      </w:r>
      <w:r w:rsidR="00C72E1E" w:rsidRPr="002145C9">
        <w:rPr>
          <w:rFonts w:eastAsia="MS Mincho"/>
          <w:color w:val="000000"/>
          <w:lang w:val="fr-FR"/>
        </w:rPr>
        <w:t>it</w:t>
      </w:r>
      <w:r w:rsidRPr="002145C9">
        <w:rPr>
          <w:rFonts w:eastAsia="MS Mincho"/>
          <w:color w:val="000000"/>
          <w:lang w:val="fr-FR"/>
        </w:rPr>
        <w:t xml:space="preserve"> le 16 octobre 2014, comme indiqué dans les paragraphes 16 et</w:t>
      </w:r>
      <w:r w:rsidR="00C72E1E" w:rsidRPr="002145C9">
        <w:rPr>
          <w:rFonts w:eastAsia="MS Mincho"/>
          <w:color w:val="000000"/>
          <w:lang w:val="fr-FR"/>
        </w:rPr>
        <w:t> </w:t>
      </w:r>
      <w:r w:rsidRPr="002145C9">
        <w:rPr>
          <w:rFonts w:eastAsia="MS Mincho"/>
          <w:color w:val="000000"/>
          <w:lang w:val="fr-FR"/>
        </w:rPr>
        <w:t xml:space="preserve">17 du </w:t>
      </w:r>
      <w:r w:rsidR="00327C7B" w:rsidRPr="002145C9">
        <w:rPr>
          <w:rFonts w:eastAsia="MS Mincho"/>
          <w:color w:val="000000"/>
          <w:lang w:val="fr-FR"/>
        </w:rPr>
        <w:t>document TC</w:t>
      </w:r>
      <w:r w:rsidRPr="002145C9">
        <w:rPr>
          <w:rFonts w:eastAsia="MS Mincho"/>
          <w:color w:val="000000"/>
          <w:lang w:val="fr-FR"/>
        </w:rPr>
        <w:t>/50/8.</w:t>
      </w:r>
    </w:p>
    <w:p w:rsidR="002E460C" w:rsidRPr="002145C9" w:rsidRDefault="002E460C" w:rsidP="001C2807">
      <w:pPr>
        <w:rPr>
          <w:rFonts w:eastAsia="MS Mincho"/>
          <w:color w:val="000000"/>
          <w:highlight w:val="yellow"/>
          <w:lang w:val="fr-FR"/>
        </w:rPr>
      </w:pPr>
    </w:p>
    <w:p w:rsidR="002E460C" w:rsidRPr="002145C9" w:rsidRDefault="002E460C" w:rsidP="001C2807">
      <w:pPr>
        <w:rPr>
          <w:rFonts w:eastAsia="MS Mincho"/>
          <w:snapToGrid w:val="0"/>
          <w:lang w:val="fr-FR"/>
        </w:rPr>
      </w:pPr>
      <w:r w:rsidRPr="002145C9">
        <w:rPr>
          <w:rFonts w:eastAsia="MS Mincho"/>
          <w:color w:val="000000"/>
          <w:lang w:val="fr-FR"/>
        </w:rPr>
        <w:fldChar w:fldCharType="begin"/>
      </w:r>
      <w:r w:rsidRPr="002145C9">
        <w:rPr>
          <w:rFonts w:eastAsia="MS Mincho"/>
          <w:color w:val="000000"/>
          <w:lang w:val="fr-FR"/>
        </w:rPr>
        <w:instrText xml:space="preserve"> AUTONUM  </w:instrText>
      </w:r>
      <w:r w:rsidRPr="002145C9">
        <w:rPr>
          <w:rFonts w:eastAsia="MS Mincho"/>
          <w:color w:val="000000"/>
          <w:lang w:val="fr-FR"/>
        </w:rPr>
        <w:fldChar w:fldCharType="end"/>
      </w:r>
      <w:r w:rsidRPr="002145C9">
        <w:rPr>
          <w:rFonts w:eastAsia="MS Mincho"/>
          <w:color w:val="000000"/>
          <w:lang w:val="fr-FR"/>
        </w:rPr>
        <w:tab/>
        <w:t>Le</w:t>
      </w:r>
      <w:r w:rsidR="00327C7B" w:rsidRPr="002145C9">
        <w:rPr>
          <w:rFonts w:eastAsia="MS Mincho"/>
          <w:color w:val="000000"/>
          <w:lang w:val="fr-FR"/>
        </w:rPr>
        <w:t> TC</w:t>
      </w:r>
      <w:r w:rsidRPr="002145C9">
        <w:rPr>
          <w:rFonts w:eastAsia="MS Mincho"/>
          <w:color w:val="000000"/>
          <w:lang w:val="fr-FR"/>
        </w:rPr>
        <w:t xml:space="preserve"> </w:t>
      </w:r>
      <w:r w:rsidR="00C72E1E" w:rsidRPr="002145C9">
        <w:rPr>
          <w:rFonts w:eastAsia="MS Mincho"/>
          <w:color w:val="000000"/>
          <w:lang w:val="fr-FR"/>
        </w:rPr>
        <w:t xml:space="preserve">a </w:t>
      </w:r>
      <w:r w:rsidRPr="002145C9">
        <w:rPr>
          <w:rFonts w:eastAsia="MS Mincho"/>
          <w:color w:val="000000"/>
          <w:lang w:val="fr-FR"/>
        </w:rPr>
        <w:t>pr</w:t>
      </w:r>
      <w:r w:rsidR="00C72E1E" w:rsidRPr="002145C9">
        <w:rPr>
          <w:rFonts w:eastAsia="MS Mincho"/>
          <w:color w:val="000000"/>
          <w:lang w:val="fr-FR"/>
        </w:rPr>
        <w:t>is</w:t>
      </w:r>
      <w:r w:rsidRPr="002145C9">
        <w:rPr>
          <w:rFonts w:eastAsia="MS Mincho"/>
          <w:color w:val="000000"/>
          <w:lang w:val="fr-FR"/>
        </w:rPr>
        <w:t xml:space="preserve"> note </w:t>
      </w:r>
      <w:r w:rsidRPr="002145C9">
        <w:rPr>
          <w:rFonts w:eastAsia="MS Mincho"/>
          <w:snapToGrid w:val="0"/>
          <w:lang w:val="fr-FR"/>
        </w:rPr>
        <w:t xml:space="preserve">que le Mexique </w:t>
      </w:r>
      <w:r w:rsidR="00C72E1E" w:rsidRPr="002145C9">
        <w:rPr>
          <w:rFonts w:eastAsia="MS Mincho"/>
          <w:snapToGrid w:val="0"/>
          <w:lang w:val="fr-FR"/>
        </w:rPr>
        <w:t>avait</w:t>
      </w:r>
      <w:r w:rsidRPr="002145C9">
        <w:rPr>
          <w:rFonts w:eastAsia="MS Mincho"/>
          <w:snapToGrid w:val="0"/>
          <w:lang w:val="fr-FR"/>
        </w:rPr>
        <w:t xml:space="preserve"> </w:t>
      </w:r>
      <w:r w:rsidR="00C72E1E" w:rsidRPr="002145C9">
        <w:rPr>
          <w:rFonts w:eastAsia="MS Mincho"/>
          <w:snapToGrid w:val="0"/>
          <w:lang w:val="fr-FR"/>
        </w:rPr>
        <w:t xml:space="preserve">été </w:t>
      </w:r>
      <w:r w:rsidRPr="002145C9">
        <w:rPr>
          <w:rFonts w:eastAsia="MS Mincho"/>
          <w:snapToGrid w:val="0"/>
          <w:lang w:val="fr-FR"/>
        </w:rPr>
        <w:t>invité à donner des renseignements supplémentaires sur le logiciel SISNAVA à la trente</w:t>
      </w:r>
      <w:r w:rsidR="005D7013" w:rsidRPr="002145C9">
        <w:rPr>
          <w:rFonts w:eastAsia="MS Mincho"/>
          <w:snapToGrid w:val="0"/>
          <w:lang w:val="fr-FR"/>
        </w:rPr>
        <w:noBreakHyphen/>
      </w:r>
      <w:r w:rsidRPr="002145C9">
        <w:rPr>
          <w:rFonts w:eastAsia="MS Mincho"/>
          <w:snapToGrid w:val="0"/>
          <w:lang w:val="fr-FR"/>
        </w:rPr>
        <w:t>deuxième session du TWC.</w:t>
      </w:r>
    </w:p>
    <w:p w:rsidR="00A9445F" w:rsidRPr="002145C9" w:rsidRDefault="00A9445F" w:rsidP="00431CD3">
      <w:pPr>
        <w:pStyle w:val="Heading2"/>
      </w:pPr>
    </w:p>
    <w:p w:rsidR="002E460C" w:rsidRPr="002145C9" w:rsidRDefault="002E460C" w:rsidP="004678EB">
      <w:pPr>
        <w:pStyle w:val="Heading4"/>
        <w:rPr>
          <w:lang w:val="fr-FR"/>
        </w:rPr>
      </w:pPr>
      <w:r w:rsidRPr="002145C9">
        <w:rPr>
          <w:lang w:val="fr-FR"/>
        </w:rPr>
        <w:t>Informations sur l</w:t>
      </w:r>
      <w:r w:rsidR="00327C7B" w:rsidRPr="002145C9">
        <w:rPr>
          <w:lang w:val="fr-FR"/>
        </w:rPr>
        <w:t>’</w:t>
      </w:r>
      <w:r w:rsidRPr="002145C9">
        <w:rPr>
          <w:lang w:val="fr-FR"/>
        </w:rPr>
        <w:t>utilisation par les membres</w:t>
      </w:r>
    </w:p>
    <w:p w:rsidR="002E460C" w:rsidRPr="002145C9" w:rsidRDefault="002E460C" w:rsidP="005522D3">
      <w:pPr>
        <w:keepNext/>
        <w:rPr>
          <w:lang w:val="fr-FR"/>
        </w:rPr>
      </w:pPr>
    </w:p>
    <w:p w:rsidR="002E460C" w:rsidRPr="002145C9" w:rsidRDefault="002E460C" w:rsidP="00E07A6E">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C72E1E" w:rsidRPr="002145C9">
        <w:rPr>
          <w:lang w:val="fr-FR"/>
        </w:rPr>
        <w:t xml:space="preserve">a </w:t>
      </w:r>
      <w:r w:rsidRPr="002145C9">
        <w:rPr>
          <w:lang w:val="fr-FR"/>
        </w:rPr>
        <w:t>approuv</w:t>
      </w:r>
      <w:r w:rsidR="00C72E1E" w:rsidRPr="002145C9">
        <w:rPr>
          <w:lang w:val="fr-FR"/>
        </w:rPr>
        <w:t>é</w:t>
      </w:r>
      <w:r w:rsidRPr="002145C9">
        <w:rPr>
          <w:lang w:val="fr-FR"/>
        </w:rPr>
        <w:t xml:space="preserve"> la révision du document UPOV/INF/16 concernant l</w:t>
      </w:r>
      <w:r w:rsidR="00327C7B" w:rsidRPr="002145C9">
        <w:rPr>
          <w:lang w:val="fr-FR"/>
        </w:rPr>
        <w:t>’</w:t>
      </w:r>
      <w:r w:rsidRPr="002145C9">
        <w:rPr>
          <w:lang w:val="fr-FR"/>
        </w:rPr>
        <w:t>inclusion d</w:t>
      </w:r>
      <w:r w:rsidR="00327C7B" w:rsidRPr="002145C9">
        <w:rPr>
          <w:lang w:val="fr-FR"/>
        </w:rPr>
        <w:t>’</w:t>
      </w:r>
      <w:r w:rsidRPr="002145C9">
        <w:rPr>
          <w:lang w:val="fr-FR"/>
        </w:rPr>
        <w:t>informations sur l</w:t>
      </w:r>
      <w:r w:rsidR="00327C7B" w:rsidRPr="002145C9">
        <w:rPr>
          <w:lang w:val="fr-FR"/>
        </w:rPr>
        <w:t>’</w:t>
      </w:r>
      <w:r w:rsidRPr="002145C9">
        <w:rPr>
          <w:lang w:val="fr-FR"/>
        </w:rPr>
        <w:t>utilisation de logiciels par les membres de l</w:t>
      </w:r>
      <w:r w:rsidR="00327C7B" w:rsidRPr="002145C9">
        <w:rPr>
          <w:lang w:val="fr-FR"/>
        </w:rPr>
        <w:t>’</w:t>
      </w:r>
      <w:r w:rsidRPr="002145C9">
        <w:rPr>
          <w:lang w:val="fr-FR"/>
        </w:rPr>
        <w:t>Union, comme indiqué dans l</w:t>
      </w:r>
      <w:r w:rsidR="00327C7B" w:rsidRPr="002145C9">
        <w:rPr>
          <w:lang w:val="fr-FR"/>
        </w:rPr>
        <w:t>’</w:t>
      </w:r>
      <w:r w:rsidR="00C72E1E" w:rsidRPr="002145C9">
        <w:rPr>
          <w:lang w:val="fr-FR"/>
        </w:rPr>
        <w:t>a</w:t>
      </w:r>
      <w:r w:rsidRPr="002145C9">
        <w:rPr>
          <w:lang w:val="fr-FR"/>
        </w:rPr>
        <w:t xml:space="preserve">nnexe III du </w:t>
      </w:r>
      <w:r w:rsidR="00327C7B" w:rsidRPr="002145C9">
        <w:rPr>
          <w:lang w:val="fr-FR"/>
        </w:rPr>
        <w:t>document TC</w:t>
      </w:r>
      <w:r w:rsidRPr="002145C9">
        <w:rPr>
          <w:lang w:val="fr-FR"/>
        </w:rPr>
        <w:t>/50/8.</w:t>
      </w:r>
    </w:p>
    <w:p w:rsidR="002E460C" w:rsidRPr="002145C9" w:rsidRDefault="002E460C" w:rsidP="00E07A6E">
      <w:pPr>
        <w:rPr>
          <w:lang w:val="fr-FR"/>
        </w:rPr>
      </w:pPr>
    </w:p>
    <w:p w:rsidR="002E460C" w:rsidRPr="002145C9" w:rsidRDefault="002E460C" w:rsidP="009178BE">
      <w:pPr>
        <w:rPr>
          <w:rFonts w:eastAsia="MS Mincho"/>
          <w:snapToGrid w:val="0"/>
          <w:lang w:val="fr-FR"/>
        </w:rPr>
      </w:pPr>
      <w:r w:rsidRPr="002145C9">
        <w:rPr>
          <w:rFonts w:eastAsia="MS Mincho"/>
          <w:snapToGrid w:val="0"/>
          <w:lang w:val="fr-FR"/>
        </w:rPr>
        <w:fldChar w:fldCharType="begin"/>
      </w:r>
      <w:r w:rsidRPr="002145C9">
        <w:rPr>
          <w:rFonts w:eastAsia="MS Mincho"/>
          <w:snapToGrid w:val="0"/>
          <w:lang w:val="fr-FR"/>
        </w:rPr>
        <w:instrText xml:space="preserve"> AUTONUM  </w:instrText>
      </w:r>
      <w:r w:rsidRPr="002145C9">
        <w:rPr>
          <w:rFonts w:eastAsia="MS Mincho"/>
          <w:snapToGrid w:val="0"/>
          <w:lang w:val="fr-FR"/>
        </w:rPr>
        <w:fldChar w:fldCharType="end"/>
      </w:r>
      <w:r w:rsidRPr="002145C9">
        <w:rPr>
          <w:rFonts w:eastAsia="MS Mincho"/>
          <w:snapToGrid w:val="0"/>
          <w:lang w:val="fr-FR"/>
        </w:rPr>
        <w:tab/>
        <w:t>Le</w:t>
      </w:r>
      <w:r w:rsidR="00327C7B" w:rsidRPr="002145C9">
        <w:rPr>
          <w:rFonts w:eastAsia="MS Mincho"/>
          <w:snapToGrid w:val="0"/>
          <w:lang w:val="fr-FR"/>
        </w:rPr>
        <w:t> TC</w:t>
      </w:r>
      <w:r w:rsidRPr="002145C9">
        <w:rPr>
          <w:rFonts w:eastAsia="MS Mincho"/>
          <w:snapToGrid w:val="0"/>
          <w:lang w:val="fr-FR"/>
        </w:rPr>
        <w:t xml:space="preserve"> </w:t>
      </w:r>
      <w:r w:rsidR="00C72E1E" w:rsidRPr="002145C9">
        <w:rPr>
          <w:rFonts w:eastAsia="MS Mincho"/>
          <w:snapToGrid w:val="0"/>
          <w:lang w:val="fr-FR"/>
        </w:rPr>
        <w:t xml:space="preserve">a </w:t>
      </w:r>
      <w:r w:rsidRPr="002145C9">
        <w:rPr>
          <w:rFonts w:eastAsia="MS Mincho"/>
          <w:snapToGrid w:val="0"/>
          <w:lang w:val="fr-FR"/>
        </w:rPr>
        <w:t>not</w:t>
      </w:r>
      <w:r w:rsidR="00C72E1E" w:rsidRPr="002145C9">
        <w:rPr>
          <w:rFonts w:eastAsia="MS Mincho"/>
          <w:snapToGrid w:val="0"/>
          <w:lang w:val="fr-FR"/>
        </w:rPr>
        <w:t>é</w:t>
      </w:r>
      <w:r w:rsidRPr="002145C9">
        <w:rPr>
          <w:rFonts w:eastAsia="MS Mincho"/>
          <w:snapToGrid w:val="0"/>
          <w:lang w:val="fr-FR"/>
        </w:rPr>
        <w:t xml:space="preserve"> que les observations du</w:t>
      </w:r>
      <w:r w:rsidR="00327C7B" w:rsidRPr="002145C9">
        <w:rPr>
          <w:rFonts w:eastAsia="MS Mincho"/>
          <w:snapToGrid w:val="0"/>
          <w:lang w:val="fr-FR"/>
        </w:rPr>
        <w:t> TC</w:t>
      </w:r>
      <w:r w:rsidRPr="002145C9">
        <w:rPr>
          <w:rFonts w:eastAsia="MS Mincho"/>
          <w:snapToGrid w:val="0"/>
          <w:lang w:val="fr-FR"/>
        </w:rPr>
        <w:t>, à sa cinquantième</w:t>
      </w:r>
      <w:r w:rsidR="00DD58D5" w:rsidRPr="002145C9">
        <w:rPr>
          <w:rFonts w:eastAsia="MS Mincho"/>
          <w:snapToGrid w:val="0"/>
          <w:lang w:val="fr-FR"/>
        </w:rPr>
        <w:t> </w:t>
      </w:r>
      <w:r w:rsidRPr="002145C9">
        <w:rPr>
          <w:rFonts w:eastAsia="MS Mincho"/>
          <w:snapToGrid w:val="0"/>
          <w:lang w:val="fr-FR"/>
        </w:rPr>
        <w:t>session, sur l</w:t>
      </w:r>
      <w:r w:rsidR="00327C7B" w:rsidRPr="002145C9">
        <w:rPr>
          <w:rFonts w:eastAsia="MS Mincho"/>
          <w:snapToGrid w:val="0"/>
          <w:lang w:val="fr-FR"/>
        </w:rPr>
        <w:t>’</w:t>
      </w:r>
      <w:r w:rsidRPr="002145C9">
        <w:rPr>
          <w:rFonts w:eastAsia="MS Mincho"/>
          <w:snapToGrid w:val="0"/>
          <w:lang w:val="fr-FR"/>
        </w:rPr>
        <w:t>utilisation de logiciels par les</w:t>
      </w:r>
      <w:r w:rsidR="007F44EC" w:rsidRPr="002145C9">
        <w:rPr>
          <w:rFonts w:eastAsia="MS Mincho"/>
          <w:snapToGrid w:val="0"/>
          <w:lang w:val="fr-FR"/>
        </w:rPr>
        <w:t> </w:t>
      </w:r>
      <w:r w:rsidRPr="002145C9">
        <w:rPr>
          <w:rFonts w:eastAsia="MS Mincho"/>
          <w:snapToGrid w:val="0"/>
          <w:lang w:val="fr-FR"/>
        </w:rPr>
        <w:t>membres de l</w:t>
      </w:r>
      <w:r w:rsidR="00327C7B" w:rsidRPr="002145C9">
        <w:rPr>
          <w:rFonts w:eastAsia="MS Mincho"/>
          <w:snapToGrid w:val="0"/>
          <w:lang w:val="fr-FR"/>
        </w:rPr>
        <w:t>’</w:t>
      </w:r>
      <w:r w:rsidRPr="002145C9">
        <w:rPr>
          <w:rFonts w:eastAsia="MS Mincho"/>
          <w:snapToGrid w:val="0"/>
          <w:lang w:val="fr-FR"/>
        </w:rPr>
        <w:t>Union ser</w:t>
      </w:r>
      <w:r w:rsidR="00C72E1E" w:rsidRPr="002145C9">
        <w:rPr>
          <w:rFonts w:eastAsia="MS Mincho"/>
          <w:snapToGrid w:val="0"/>
          <w:lang w:val="fr-FR"/>
        </w:rPr>
        <w:t>aie</w:t>
      </w:r>
      <w:r w:rsidRPr="002145C9">
        <w:rPr>
          <w:rFonts w:eastAsia="MS Mincho"/>
          <w:snapToGrid w:val="0"/>
          <w:lang w:val="fr-FR"/>
        </w:rPr>
        <w:t>nt communiquées au CAJ à sa soixante</w:t>
      </w:r>
      <w:r w:rsidR="005D7013" w:rsidRPr="002145C9">
        <w:rPr>
          <w:rFonts w:eastAsia="MS Mincho"/>
          <w:snapToGrid w:val="0"/>
          <w:lang w:val="fr-FR"/>
        </w:rPr>
        <w:noBreakHyphen/>
      </w:r>
      <w:r w:rsidRPr="002145C9">
        <w:rPr>
          <w:rFonts w:eastAsia="MS Mincho"/>
          <w:snapToGrid w:val="0"/>
          <w:lang w:val="fr-FR"/>
        </w:rPr>
        <w:t>neuvième</w:t>
      </w:r>
      <w:r w:rsidR="00DD58D5" w:rsidRPr="002145C9">
        <w:rPr>
          <w:rFonts w:eastAsia="MS Mincho"/>
          <w:snapToGrid w:val="0"/>
          <w:lang w:val="fr-FR"/>
        </w:rPr>
        <w:t> </w:t>
      </w:r>
      <w:r w:rsidRPr="002145C9">
        <w:rPr>
          <w:rFonts w:eastAsia="MS Mincho"/>
          <w:snapToGrid w:val="0"/>
          <w:lang w:val="fr-FR"/>
        </w:rPr>
        <w:t>session, qui se tiendra</w:t>
      </w:r>
      <w:r w:rsidR="00C72E1E" w:rsidRPr="002145C9">
        <w:rPr>
          <w:rFonts w:eastAsia="MS Mincho"/>
          <w:snapToGrid w:val="0"/>
          <w:lang w:val="fr-FR"/>
        </w:rPr>
        <w:t>it</w:t>
      </w:r>
      <w:r w:rsidRPr="002145C9">
        <w:rPr>
          <w:rFonts w:eastAsia="MS Mincho"/>
          <w:snapToGrid w:val="0"/>
          <w:lang w:val="fr-FR"/>
        </w:rPr>
        <w:t xml:space="preserve"> à</w:t>
      </w:r>
      <w:r w:rsidR="007F44EC" w:rsidRPr="002145C9">
        <w:rPr>
          <w:rFonts w:eastAsia="MS Mincho"/>
          <w:snapToGrid w:val="0"/>
          <w:lang w:val="fr-FR"/>
        </w:rPr>
        <w:t> </w:t>
      </w:r>
      <w:r w:rsidRPr="002145C9">
        <w:rPr>
          <w:rFonts w:eastAsia="MS Mincho"/>
          <w:snapToGrid w:val="0"/>
          <w:lang w:val="fr-FR"/>
        </w:rPr>
        <w:t>Genève le 10 avril 2014.</w:t>
      </w:r>
    </w:p>
    <w:p w:rsidR="002E460C" w:rsidRPr="002145C9" w:rsidRDefault="002E460C" w:rsidP="00431CD3">
      <w:pPr>
        <w:rPr>
          <w:lang w:val="fr-FR"/>
        </w:rPr>
      </w:pPr>
    </w:p>
    <w:p w:rsidR="002E460C" w:rsidRPr="002145C9" w:rsidRDefault="00A9445F" w:rsidP="004678EB">
      <w:pPr>
        <w:pStyle w:val="Heading4"/>
        <w:rPr>
          <w:lang w:val="fr-FR"/>
        </w:rPr>
      </w:pPr>
      <w:r w:rsidRPr="002145C9">
        <w:rPr>
          <w:lang w:val="fr-FR"/>
        </w:rPr>
        <w:t xml:space="preserve">Traduction des logiciels dans le document </w:t>
      </w:r>
      <w:r w:rsidR="002E460C" w:rsidRPr="002145C9">
        <w:rPr>
          <w:lang w:val="fr-FR"/>
        </w:rPr>
        <w:t>UPOV/INF/16/3</w:t>
      </w:r>
    </w:p>
    <w:p w:rsidR="002E460C" w:rsidRPr="002145C9" w:rsidRDefault="002E460C" w:rsidP="00E07A6E">
      <w:pPr>
        <w:rPr>
          <w:b/>
          <w:lang w:val="fr-FR"/>
        </w:rPr>
      </w:pPr>
    </w:p>
    <w:p w:rsidR="002E460C" w:rsidRPr="002145C9" w:rsidRDefault="002E460C" w:rsidP="00E07A6E">
      <w:pPr>
        <w:rPr>
          <w:rFonts w:eastAsia="MS Mincho"/>
          <w:lang w:val="fr-FR"/>
        </w:rPr>
      </w:pPr>
      <w:r w:rsidRPr="002145C9">
        <w:rPr>
          <w:rFonts w:eastAsia="MS Mincho"/>
          <w:lang w:val="fr-FR"/>
        </w:rPr>
        <w:fldChar w:fldCharType="begin"/>
      </w:r>
      <w:r w:rsidRPr="002145C9">
        <w:rPr>
          <w:rFonts w:eastAsia="MS Mincho"/>
          <w:lang w:val="fr-FR"/>
        </w:rPr>
        <w:instrText xml:space="preserve"> AUTONUM  </w:instrText>
      </w:r>
      <w:r w:rsidRPr="002145C9">
        <w:rPr>
          <w:rFonts w:eastAsia="MS Mincho"/>
          <w:lang w:val="fr-FR"/>
        </w:rPr>
        <w:fldChar w:fldCharType="end"/>
      </w:r>
      <w:r w:rsidRPr="002145C9">
        <w:rPr>
          <w:rFonts w:eastAsia="MS Mincho"/>
          <w:lang w:val="fr-FR"/>
        </w:rPr>
        <w:tab/>
        <w:t>Le</w:t>
      </w:r>
      <w:r w:rsidR="00327C7B" w:rsidRPr="002145C9">
        <w:rPr>
          <w:rFonts w:eastAsia="MS Mincho"/>
          <w:lang w:val="fr-FR"/>
        </w:rPr>
        <w:t> TC</w:t>
      </w:r>
      <w:r w:rsidRPr="002145C9">
        <w:rPr>
          <w:rFonts w:eastAsia="MS Mincho"/>
          <w:lang w:val="fr-FR"/>
        </w:rPr>
        <w:t xml:space="preserve"> </w:t>
      </w:r>
      <w:r w:rsidR="00C72E1E" w:rsidRPr="002145C9">
        <w:rPr>
          <w:rFonts w:eastAsia="MS Mincho"/>
          <w:lang w:val="fr-FR"/>
        </w:rPr>
        <w:t xml:space="preserve">a </w:t>
      </w:r>
      <w:r w:rsidRPr="002145C9">
        <w:rPr>
          <w:rFonts w:eastAsia="MS Mincho"/>
          <w:lang w:val="fr-FR"/>
        </w:rPr>
        <w:t>pr</w:t>
      </w:r>
      <w:r w:rsidR="00C72E1E" w:rsidRPr="002145C9">
        <w:rPr>
          <w:rFonts w:eastAsia="MS Mincho"/>
          <w:lang w:val="fr-FR"/>
        </w:rPr>
        <w:t>is</w:t>
      </w:r>
      <w:r w:rsidRPr="002145C9">
        <w:rPr>
          <w:rFonts w:eastAsia="MS Mincho"/>
          <w:lang w:val="fr-FR"/>
        </w:rPr>
        <w:t xml:space="preserve"> note qu</w:t>
      </w:r>
      <w:r w:rsidR="00327C7B" w:rsidRPr="002145C9">
        <w:rPr>
          <w:rFonts w:eastAsia="MS Mincho"/>
          <w:lang w:val="fr-FR"/>
        </w:rPr>
        <w:t>’</w:t>
      </w:r>
      <w:r w:rsidRPr="002145C9">
        <w:rPr>
          <w:rFonts w:eastAsia="MS Mincho"/>
          <w:lang w:val="fr-FR"/>
        </w:rPr>
        <w:t>un expert de la France fera</w:t>
      </w:r>
      <w:r w:rsidR="00C72E1E" w:rsidRPr="002145C9">
        <w:rPr>
          <w:rFonts w:eastAsia="MS Mincho"/>
          <w:lang w:val="fr-FR"/>
        </w:rPr>
        <w:t>it</w:t>
      </w:r>
      <w:r w:rsidRPr="002145C9">
        <w:rPr>
          <w:rFonts w:eastAsia="MS Mincho"/>
          <w:lang w:val="fr-FR"/>
        </w:rPr>
        <w:t xml:space="preserve"> un exposé sur le logiciel AIM à la</w:t>
      </w:r>
      <w:r w:rsidR="00C72E1E" w:rsidRPr="002145C9">
        <w:rPr>
          <w:rFonts w:eastAsia="MS Mincho"/>
          <w:lang w:val="fr-FR"/>
        </w:rPr>
        <w:t xml:space="preserve"> </w:t>
      </w:r>
      <w:r w:rsidRPr="002145C9">
        <w:rPr>
          <w:rFonts w:eastAsia="MS Mincho"/>
          <w:lang w:val="fr-FR"/>
        </w:rPr>
        <w:t>trente</w:t>
      </w:r>
      <w:r w:rsidR="005D7013" w:rsidRPr="002145C9">
        <w:rPr>
          <w:rFonts w:eastAsia="MS Mincho"/>
          <w:lang w:val="fr-FR"/>
        </w:rPr>
        <w:noBreakHyphen/>
      </w:r>
      <w:r w:rsidRPr="002145C9">
        <w:rPr>
          <w:rFonts w:eastAsia="MS Mincho"/>
          <w:lang w:val="fr-FR"/>
        </w:rPr>
        <w:t>deuxième session du TWC, sur la base de la</w:t>
      </w:r>
      <w:r w:rsidR="00C72E1E" w:rsidRPr="002145C9">
        <w:rPr>
          <w:rFonts w:eastAsia="MS Mincho"/>
          <w:lang w:val="fr-FR"/>
        </w:rPr>
        <w:t xml:space="preserve"> </w:t>
      </w:r>
      <w:r w:rsidRPr="002145C9">
        <w:rPr>
          <w:rFonts w:eastAsia="MS Mincho"/>
          <w:lang w:val="fr-FR"/>
        </w:rPr>
        <w:t xml:space="preserve">traduction en anglais de ce logiciel, comme indiqué dans le paragraphe 25 du </w:t>
      </w:r>
      <w:r w:rsidR="00327C7B" w:rsidRPr="002145C9">
        <w:rPr>
          <w:rFonts w:eastAsia="MS Mincho"/>
          <w:lang w:val="fr-FR"/>
        </w:rPr>
        <w:t>document TC</w:t>
      </w:r>
      <w:r w:rsidRPr="002145C9">
        <w:rPr>
          <w:rFonts w:eastAsia="MS Mincho"/>
          <w:lang w:val="fr-FR"/>
        </w:rPr>
        <w:t>/50/8.</w:t>
      </w:r>
    </w:p>
    <w:p w:rsidR="002E460C" w:rsidRPr="002145C9" w:rsidRDefault="002E460C" w:rsidP="00E07A6E">
      <w:pPr>
        <w:rPr>
          <w:rFonts w:eastAsia="MS Mincho"/>
          <w:lang w:val="fr-FR"/>
        </w:rPr>
      </w:pPr>
    </w:p>
    <w:p w:rsidR="002E460C" w:rsidRPr="002145C9" w:rsidRDefault="002E460C" w:rsidP="00E07A6E">
      <w:pPr>
        <w:rPr>
          <w:rFonts w:eastAsia="MS Mincho"/>
          <w:lang w:val="fr-FR"/>
        </w:rPr>
      </w:pPr>
      <w:r w:rsidRPr="002145C9">
        <w:rPr>
          <w:rFonts w:eastAsia="MS Mincho"/>
          <w:snapToGrid w:val="0"/>
          <w:lang w:val="fr-FR"/>
        </w:rPr>
        <w:fldChar w:fldCharType="begin"/>
      </w:r>
      <w:r w:rsidRPr="002145C9">
        <w:rPr>
          <w:rFonts w:eastAsia="MS Mincho"/>
          <w:snapToGrid w:val="0"/>
          <w:lang w:val="fr-FR"/>
        </w:rPr>
        <w:instrText xml:space="preserve"> AUTONUM  </w:instrText>
      </w:r>
      <w:r w:rsidRPr="002145C9">
        <w:rPr>
          <w:rFonts w:eastAsia="MS Mincho"/>
          <w:snapToGrid w:val="0"/>
          <w:lang w:val="fr-FR"/>
        </w:rPr>
        <w:fldChar w:fldCharType="end"/>
      </w:r>
      <w:r w:rsidRPr="002145C9">
        <w:rPr>
          <w:rFonts w:eastAsia="MS Mincho"/>
          <w:snapToGrid w:val="0"/>
          <w:lang w:val="fr-FR"/>
        </w:rPr>
        <w:tab/>
        <w:t>Le</w:t>
      </w:r>
      <w:r w:rsidR="00327C7B" w:rsidRPr="002145C9">
        <w:rPr>
          <w:rFonts w:eastAsia="MS Mincho"/>
          <w:snapToGrid w:val="0"/>
          <w:lang w:val="fr-FR"/>
        </w:rPr>
        <w:t> TC</w:t>
      </w:r>
      <w:r w:rsidRPr="002145C9">
        <w:rPr>
          <w:rFonts w:eastAsia="MS Mincho"/>
          <w:snapToGrid w:val="0"/>
          <w:lang w:val="fr-FR"/>
        </w:rPr>
        <w:t xml:space="preserve"> </w:t>
      </w:r>
      <w:r w:rsidR="00C72E1E" w:rsidRPr="002145C9">
        <w:rPr>
          <w:rFonts w:eastAsia="MS Mincho"/>
          <w:snapToGrid w:val="0"/>
          <w:lang w:val="fr-FR"/>
        </w:rPr>
        <w:t xml:space="preserve">a </w:t>
      </w:r>
      <w:r w:rsidRPr="002145C9">
        <w:rPr>
          <w:rFonts w:eastAsia="MS Mincho"/>
          <w:snapToGrid w:val="0"/>
          <w:lang w:val="fr-FR"/>
        </w:rPr>
        <w:t>pr</w:t>
      </w:r>
      <w:r w:rsidR="00C72E1E" w:rsidRPr="002145C9">
        <w:rPr>
          <w:rFonts w:eastAsia="MS Mincho"/>
          <w:snapToGrid w:val="0"/>
          <w:lang w:val="fr-FR"/>
        </w:rPr>
        <w:t>is</w:t>
      </w:r>
      <w:r w:rsidRPr="002145C9">
        <w:rPr>
          <w:rFonts w:eastAsia="MS Mincho"/>
          <w:snapToGrid w:val="0"/>
          <w:lang w:val="fr-FR"/>
        </w:rPr>
        <w:t xml:space="preserve"> note que la traduction des interfaces d</w:t>
      </w:r>
      <w:r w:rsidR="00327C7B" w:rsidRPr="002145C9">
        <w:rPr>
          <w:rFonts w:eastAsia="MS Mincho"/>
          <w:snapToGrid w:val="0"/>
          <w:lang w:val="fr-FR"/>
        </w:rPr>
        <w:t>’</w:t>
      </w:r>
      <w:r w:rsidRPr="002145C9">
        <w:rPr>
          <w:rFonts w:eastAsia="MS Mincho"/>
          <w:snapToGrid w:val="0"/>
          <w:lang w:val="fr-FR"/>
        </w:rPr>
        <w:t>utilisateur du logiciel “Information System (IS) used for Test and Protection of Plant Varieties in the Russian Federation” serait techniquement très difficile.</w:t>
      </w:r>
    </w:p>
    <w:p w:rsidR="002E460C" w:rsidRPr="002145C9" w:rsidRDefault="002E460C" w:rsidP="00E07A6E">
      <w:pPr>
        <w:rPr>
          <w:rFonts w:eastAsia="MS Mincho"/>
          <w:snapToGrid w:val="0"/>
          <w:lang w:val="fr-FR"/>
        </w:rPr>
      </w:pPr>
    </w:p>
    <w:p w:rsidR="002E460C" w:rsidRPr="002145C9" w:rsidRDefault="002E460C" w:rsidP="00E07A6E">
      <w:pPr>
        <w:rPr>
          <w:rFonts w:eastAsia="MS Mincho"/>
          <w:lang w:val="fr-FR"/>
        </w:rPr>
      </w:pPr>
      <w:r w:rsidRPr="002145C9">
        <w:rPr>
          <w:rFonts w:eastAsia="MS Mincho"/>
          <w:snapToGrid w:val="0"/>
          <w:lang w:val="fr-FR"/>
        </w:rPr>
        <w:fldChar w:fldCharType="begin"/>
      </w:r>
      <w:r w:rsidRPr="002145C9">
        <w:rPr>
          <w:rFonts w:eastAsia="MS Mincho"/>
          <w:snapToGrid w:val="0"/>
          <w:lang w:val="fr-FR"/>
        </w:rPr>
        <w:instrText xml:space="preserve"> AUTONUM  </w:instrText>
      </w:r>
      <w:r w:rsidRPr="002145C9">
        <w:rPr>
          <w:rFonts w:eastAsia="MS Mincho"/>
          <w:snapToGrid w:val="0"/>
          <w:lang w:val="fr-FR"/>
        </w:rPr>
        <w:fldChar w:fldCharType="end"/>
      </w:r>
      <w:r w:rsidRPr="002145C9">
        <w:rPr>
          <w:rFonts w:eastAsia="MS Mincho"/>
          <w:snapToGrid w:val="0"/>
          <w:lang w:val="fr-FR"/>
        </w:rPr>
        <w:tab/>
        <w:t>Le</w:t>
      </w:r>
      <w:r w:rsidR="00327C7B" w:rsidRPr="002145C9">
        <w:rPr>
          <w:rFonts w:eastAsia="MS Mincho"/>
          <w:snapToGrid w:val="0"/>
          <w:lang w:val="fr-FR"/>
        </w:rPr>
        <w:t> TC</w:t>
      </w:r>
      <w:r w:rsidRPr="002145C9">
        <w:rPr>
          <w:rFonts w:eastAsia="MS Mincho"/>
          <w:snapToGrid w:val="0"/>
          <w:lang w:val="fr-FR"/>
        </w:rPr>
        <w:t xml:space="preserve"> </w:t>
      </w:r>
      <w:r w:rsidR="00C72E1E" w:rsidRPr="002145C9">
        <w:rPr>
          <w:rFonts w:eastAsia="MS Mincho"/>
          <w:snapToGrid w:val="0"/>
          <w:lang w:val="fr-FR"/>
        </w:rPr>
        <w:t xml:space="preserve">est </w:t>
      </w:r>
      <w:r w:rsidRPr="002145C9">
        <w:rPr>
          <w:rFonts w:eastAsia="MS Mincho"/>
          <w:snapToGrid w:val="0"/>
          <w:lang w:val="fr-FR"/>
        </w:rPr>
        <w:t>conven</w:t>
      </w:r>
      <w:r w:rsidR="00C72E1E" w:rsidRPr="002145C9">
        <w:rPr>
          <w:rFonts w:eastAsia="MS Mincho"/>
          <w:snapToGrid w:val="0"/>
          <w:lang w:val="fr-FR"/>
        </w:rPr>
        <w:t>u</w:t>
      </w:r>
      <w:r w:rsidRPr="002145C9">
        <w:rPr>
          <w:rFonts w:eastAsia="MS Mincho"/>
          <w:snapToGrid w:val="0"/>
          <w:lang w:val="fr-FR"/>
        </w:rPr>
        <w:t xml:space="preserve"> que des captures d</w:t>
      </w:r>
      <w:r w:rsidR="00327C7B" w:rsidRPr="002145C9">
        <w:rPr>
          <w:rFonts w:eastAsia="MS Mincho"/>
          <w:snapToGrid w:val="0"/>
          <w:lang w:val="fr-FR"/>
        </w:rPr>
        <w:t>’</w:t>
      </w:r>
      <w:r w:rsidRPr="002145C9">
        <w:rPr>
          <w:rFonts w:eastAsia="MS Mincho"/>
          <w:snapToGrid w:val="0"/>
          <w:lang w:val="fr-FR"/>
        </w:rPr>
        <w:t>écran en anglais du logiciel “Information System (IS) used for Test and Protection of Plant Varieties in the Russian Federation” ser</w:t>
      </w:r>
      <w:r w:rsidR="00C72E1E" w:rsidRPr="002145C9">
        <w:rPr>
          <w:rFonts w:eastAsia="MS Mincho"/>
          <w:snapToGrid w:val="0"/>
          <w:lang w:val="fr-FR"/>
        </w:rPr>
        <w:t>aie</w:t>
      </w:r>
      <w:r w:rsidRPr="002145C9">
        <w:rPr>
          <w:rFonts w:eastAsia="MS Mincho"/>
          <w:snapToGrid w:val="0"/>
          <w:lang w:val="fr-FR"/>
        </w:rPr>
        <w:t xml:space="preserve">nt </w:t>
      </w:r>
      <w:r w:rsidR="00675F02" w:rsidRPr="002145C9">
        <w:rPr>
          <w:rFonts w:eastAsia="MS Mincho"/>
          <w:snapToGrid w:val="0"/>
          <w:lang w:val="fr-FR"/>
        </w:rPr>
        <w:t>présentées</w:t>
      </w:r>
      <w:r w:rsidRPr="002145C9">
        <w:rPr>
          <w:rFonts w:eastAsia="MS Mincho"/>
          <w:snapToGrid w:val="0"/>
          <w:lang w:val="fr-FR"/>
        </w:rPr>
        <w:t xml:space="preserve"> au TWC à sa trente</w:t>
      </w:r>
      <w:r w:rsidR="005D7013" w:rsidRPr="002145C9">
        <w:rPr>
          <w:rFonts w:eastAsia="MS Mincho"/>
          <w:snapToGrid w:val="0"/>
          <w:lang w:val="fr-FR"/>
        </w:rPr>
        <w:noBreakHyphen/>
      </w:r>
      <w:r w:rsidRPr="002145C9">
        <w:rPr>
          <w:rFonts w:eastAsia="MS Mincho"/>
          <w:snapToGrid w:val="0"/>
          <w:lang w:val="fr-FR"/>
        </w:rPr>
        <w:t>deuxième session afin d</w:t>
      </w:r>
      <w:r w:rsidR="00327C7B" w:rsidRPr="002145C9">
        <w:rPr>
          <w:rFonts w:eastAsia="MS Mincho"/>
          <w:snapToGrid w:val="0"/>
          <w:lang w:val="fr-FR"/>
        </w:rPr>
        <w:t>’</w:t>
      </w:r>
      <w:r w:rsidRPr="002145C9">
        <w:rPr>
          <w:rFonts w:eastAsia="MS Mincho"/>
          <w:snapToGrid w:val="0"/>
          <w:lang w:val="fr-FR"/>
        </w:rPr>
        <w:t xml:space="preserve">expliquer le fonctionnement du logiciel, comme indiqué dans le paragraphe 28 du </w:t>
      </w:r>
      <w:r w:rsidR="00327C7B" w:rsidRPr="002145C9">
        <w:rPr>
          <w:rFonts w:eastAsia="MS Mincho"/>
          <w:lang w:val="fr-FR"/>
        </w:rPr>
        <w:t>document TC</w:t>
      </w:r>
      <w:r w:rsidRPr="002145C9">
        <w:rPr>
          <w:rFonts w:eastAsia="MS Mincho"/>
          <w:lang w:val="fr-FR"/>
        </w:rPr>
        <w:t>/50/8.</w:t>
      </w:r>
    </w:p>
    <w:p w:rsidR="002E460C" w:rsidRPr="002145C9" w:rsidRDefault="002E460C" w:rsidP="001C2807">
      <w:pPr>
        <w:rPr>
          <w:lang w:val="fr-FR"/>
        </w:rPr>
      </w:pPr>
    </w:p>
    <w:p w:rsidR="002E460C" w:rsidRPr="002145C9" w:rsidRDefault="002E460C" w:rsidP="001C2807">
      <w:pPr>
        <w:rPr>
          <w:lang w:val="fr-FR"/>
        </w:rPr>
      </w:pPr>
    </w:p>
    <w:p w:rsidR="002E460C" w:rsidRPr="002145C9" w:rsidRDefault="002E460C" w:rsidP="00431CD3">
      <w:pPr>
        <w:pStyle w:val="Heading2"/>
      </w:pPr>
      <w:bookmarkStart w:id="108" w:name="_Toc395598410"/>
      <w:bookmarkStart w:id="109" w:name="_Toc398631159"/>
      <w:r w:rsidRPr="002145C9">
        <w:t>Systèmes de dépôt électronique des demandes</w:t>
      </w:r>
      <w:bookmarkEnd w:id="108"/>
      <w:bookmarkEnd w:id="109"/>
    </w:p>
    <w:p w:rsidR="00A9445F" w:rsidRPr="002145C9" w:rsidRDefault="00A9445F" w:rsidP="00A9445F">
      <w:pPr>
        <w:keepNext/>
        <w:rPr>
          <w:lang w:val="fr-FR"/>
        </w:rPr>
      </w:pPr>
      <w:r w:rsidRPr="002145C9">
        <w:rPr>
          <w:lang w:val="fr-FR"/>
        </w:rPr>
        <w:t xml:space="preserve">(voir les paragraphes 121 et 122 du </w:t>
      </w:r>
      <w:r w:rsidR="00327C7B" w:rsidRPr="002145C9">
        <w:rPr>
          <w:lang w:val="fr-FR"/>
        </w:rPr>
        <w:t>document TC</w:t>
      </w:r>
      <w:r w:rsidRPr="002145C9">
        <w:rPr>
          <w:lang w:val="fr-FR"/>
        </w:rPr>
        <w:t>/50/36 “Compte rendu des conclusions”)</w:t>
      </w:r>
    </w:p>
    <w:p w:rsidR="002E460C" w:rsidRPr="002145C9" w:rsidRDefault="002E460C" w:rsidP="00F625B9">
      <w:pPr>
        <w:keepNext/>
        <w:rPr>
          <w:lang w:val="fr-FR"/>
        </w:rPr>
      </w:pPr>
    </w:p>
    <w:p w:rsidR="002E460C" w:rsidRPr="002145C9" w:rsidRDefault="002E460C" w:rsidP="009178BE">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C7164" w:rsidRPr="002145C9">
        <w:rPr>
          <w:lang w:val="fr-FR"/>
        </w:rPr>
        <w:t xml:space="preserve">a </w:t>
      </w:r>
      <w:r w:rsidRPr="002145C9">
        <w:rPr>
          <w:lang w:val="fr-FR"/>
        </w:rPr>
        <w:t>examin</w:t>
      </w:r>
      <w:r w:rsidR="00AC7164" w:rsidRPr="002145C9">
        <w:rPr>
          <w:lang w:val="fr-FR"/>
        </w:rPr>
        <w:t>é</w:t>
      </w:r>
      <w:r w:rsidRPr="002145C9">
        <w:rPr>
          <w:lang w:val="fr-FR"/>
        </w:rPr>
        <w:t xml:space="preserve"> le </w:t>
      </w:r>
      <w:r w:rsidR="00327C7B" w:rsidRPr="002145C9">
        <w:rPr>
          <w:lang w:val="fr-FR"/>
        </w:rPr>
        <w:t>document TC</w:t>
      </w:r>
      <w:r w:rsidRPr="002145C9">
        <w:rPr>
          <w:lang w:val="fr-FR"/>
        </w:rPr>
        <w:t>/50/9.</w:t>
      </w:r>
    </w:p>
    <w:p w:rsidR="002E460C" w:rsidRPr="002145C9" w:rsidRDefault="002E460C" w:rsidP="00F625B9">
      <w:pPr>
        <w:keepNext/>
        <w:spacing w:line="360" w:lineRule="auto"/>
        <w:rPr>
          <w:lang w:val="fr-FR"/>
        </w:rPr>
      </w:pPr>
    </w:p>
    <w:p w:rsidR="002E460C" w:rsidRPr="002145C9" w:rsidRDefault="002E460C" w:rsidP="00F625B9">
      <w:pPr>
        <w:rPr>
          <w:snapToGrid w:val="0"/>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t>Le</w:t>
      </w:r>
      <w:r w:rsidR="00327C7B" w:rsidRPr="002145C9">
        <w:rPr>
          <w:snapToGrid w:val="0"/>
          <w:lang w:val="fr-FR"/>
        </w:rPr>
        <w:t> TC</w:t>
      </w:r>
      <w:r w:rsidRPr="002145C9">
        <w:rPr>
          <w:snapToGrid w:val="0"/>
          <w:lang w:val="fr-FR"/>
        </w:rPr>
        <w:t xml:space="preserve"> </w:t>
      </w:r>
      <w:r w:rsidR="00AC7164" w:rsidRPr="002145C9">
        <w:rPr>
          <w:snapToGrid w:val="0"/>
          <w:lang w:val="fr-FR"/>
        </w:rPr>
        <w:t xml:space="preserve">a </w:t>
      </w:r>
      <w:r w:rsidRPr="002145C9">
        <w:rPr>
          <w:snapToGrid w:val="0"/>
          <w:lang w:val="fr-FR"/>
        </w:rPr>
        <w:t>pr</w:t>
      </w:r>
      <w:r w:rsidR="00AC7164" w:rsidRPr="002145C9">
        <w:rPr>
          <w:snapToGrid w:val="0"/>
          <w:lang w:val="fr-FR"/>
        </w:rPr>
        <w:t>is</w:t>
      </w:r>
      <w:r w:rsidRPr="002145C9">
        <w:rPr>
          <w:snapToGrid w:val="0"/>
          <w:lang w:val="fr-FR"/>
        </w:rPr>
        <w:t xml:space="preserve"> note des faits nouveaux concernant l</w:t>
      </w:r>
      <w:r w:rsidR="00327C7B" w:rsidRPr="002145C9">
        <w:rPr>
          <w:snapToGrid w:val="0"/>
          <w:lang w:val="fr-FR"/>
        </w:rPr>
        <w:t>’</w:t>
      </w:r>
      <w:r w:rsidRPr="002145C9">
        <w:rPr>
          <w:snapToGrid w:val="0"/>
          <w:lang w:val="fr-FR"/>
        </w:rPr>
        <w:t>élaboration d</w:t>
      </w:r>
      <w:r w:rsidR="00327C7B" w:rsidRPr="002145C9">
        <w:rPr>
          <w:snapToGrid w:val="0"/>
          <w:lang w:val="fr-FR"/>
        </w:rPr>
        <w:t>’</w:t>
      </w:r>
      <w:r w:rsidRPr="002145C9">
        <w:rPr>
          <w:snapToGrid w:val="0"/>
          <w:lang w:val="fr-FR"/>
        </w:rPr>
        <w:t>un prototype de formulaire électronique, tels qu</w:t>
      </w:r>
      <w:r w:rsidR="00327C7B" w:rsidRPr="002145C9">
        <w:rPr>
          <w:snapToGrid w:val="0"/>
          <w:lang w:val="fr-FR"/>
        </w:rPr>
        <w:t>’</w:t>
      </w:r>
      <w:r w:rsidRPr="002145C9">
        <w:rPr>
          <w:snapToGrid w:val="0"/>
          <w:lang w:val="fr-FR"/>
        </w:rPr>
        <w:t xml:space="preserve">ils sont consignés dans le </w:t>
      </w:r>
      <w:r w:rsidR="00327C7B" w:rsidRPr="002145C9">
        <w:rPr>
          <w:snapToGrid w:val="0"/>
          <w:lang w:val="fr-FR"/>
        </w:rPr>
        <w:t>document TC</w:t>
      </w:r>
      <w:r w:rsidRPr="002145C9">
        <w:rPr>
          <w:snapToGrid w:val="0"/>
          <w:lang w:val="fr-FR"/>
        </w:rPr>
        <w:t>/50/9.</w:t>
      </w:r>
    </w:p>
    <w:p w:rsidR="002E460C" w:rsidRPr="002145C9" w:rsidRDefault="002E460C" w:rsidP="00F625B9">
      <w:pPr>
        <w:rPr>
          <w:snapToGrid w:val="0"/>
          <w:lang w:val="fr-FR"/>
        </w:rPr>
      </w:pPr>
    </w:p>
    <w:p w:rsidR="002E460C" w:rsidRPr="002145C9" w:rsidRDefault="002E460C" w:rsidP="00F625B9">
      <w:pPr>
        <w:rPr>
          <w:snapToGrid w:val="0"/>
          <w:lang w:val="fr-FR"/>
        </w:rPr>
      </w:pPr>
    </w:p>
    <w:p w:rsidR="002E460C" w:rsidRPr="002145C9" w:rsidRDefault="002E460C" w:rsidP="00431CD3">
      <w:pPr>
        <w:pStyle w:val="Heading2"/>
      </w:pPr>
      <w:bookmarkStart w:id="110" w:name="_Toc395598411"/>
      <w:bookmarkStart w:id="111" w:name="_Toc398631160"/>
      <w:r w:rsidRPr="002145C9">
        <w:t>Évaluation de l</w:t>
      </w:r>
      <w:r w:rsidR="00327C7B" w:rsidRPr="002145C9">
        <w:t>’</w:t>
      </w:r>
      <w:r w:rsidRPr="002145C9">
        <w:t>homogénéité au moyen des plantes hors</w:t>
      </w:r>
      <w:r w:rsidR="005D7013" w:rsidRPr="002145C9">
        <w:noBreakHyphen/>
      </w:r>
      <w:r w:rsidRPr="002145C9">
        <w:t>type sur la base de plusieurs échantillons ou sous</w:t>
      </w:r>
      <w:r w:rsidR="005D7013" w:rsidRPr="002145C9">
        <w:noBreakHyphen/>
      </w:r>
      <w:r w:rsidRPr="002145C9">
        <w:t>échantillons</w:t>
      </w:r>
      <w:bookmarkEnd w:id="110"/>
      <w:bookmarkEnd w:id="111"/>
    </w:p>
    <w:p w:rsidR="00A9445F" w:rsidRPr="002145C9" w:rsidRDefault="00A9445F" w:rsidP="00A9445F">
      <w:pPr>
        <w:keepNext/>
        <w:rPr>
          <w:lang w:val="fr-FR"/>
        </w:rPr>
      </w:pPr>
      <w:r w:rsidRPr="002145C9">
        <w:rPr>
          <w:lang w:val="fr-FR"/>
        </w:rPr>
        <w:t xml:space="preserve">(voir les paragraphes 123 à 127 du </w:t>
      </w:r>
      <w:r w:rsidR="00327C7B" w:rsidRPr="002145C9">
        <w:rPr>
          <w:lang w:val="fr-FR"/>
        </w:rPr>
        <w:t>document TC</w:t>
      </w:r>
      <w:r w:rsidRPr="002145C9">
        <w:rPr>
          <w:lang w:val="fr-FR"/>
        </w:rPr>
        <w:t>/50/36 “Compte rendu des conclusions”)</w:t>
      </w:r>
    </w:p>
    <w:p w:rsidR="002E460C" w:rsidRPr="002145C9" w:rsidRDefault="002E460C" w:rsidP="00F625B9">
      <w:pPr>
        <w:keepNext/>
        <w:rPr>
          <w:lang w:val="fr-FR"/>
        </w:rPr>
      </w:pPr>
    </w:p>
    <w:p w:rsidR="002E460C" w:rsidRPr="002145C9" w:rsidRDefault="002E460C" w:rsidP="009178BE">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C7164" w:rsidRPr="002145C9">
        <w:rPr>
          <w:lang w:val="fr-FR"/>
        </w:rPr>
        <w:t xml:space="preserve">a </w:t>
      </w:r>
      <w:r w:rsidRPr="002145C9">
        <w:rPr>
          <w:lang w:val="fr-FR"/>
        </w:rPr>
        <w:t>examin</w:t>
      </w:r>
      <w:r w:rsidR="00AC7164" w:rsidRPr="002145C9">
        <w:rPr>
          <w:lang w:val="fr-FR"/>
        </w:rPr>
        <w:t>é</w:t>
      </w:r>
      <w:r w:rsidRPr="002145C9">
        <w:rPr>
          <w:lang w:val="fr-FR"/>
        </w:rPr>
        <w:t xml:space="preserve"> le </w:t>
      </w:r>
      <w:r w:rsidR="00327C7B" w:rsidRPr="002145C9">
        <w:rPr>
          <w:lang w:val="fr-FR"/>
        </w:rPr>
        <w:t>document TC</w:t>
      </w:r>
      <w:r w:rsidRPr="002145C9">
        <w:rPr>
          <w:lang w:val="fr-FR"/>
        </w:rPr>
        <w:t>/50/12.</w:t>
      </w:r>
    </w:p>
    <w:p w:rsidR="002E460C" w:rsidRPr="002145C9" w:rsidRDefault="002E460C" w:rsidP="00F625B9">
      <w:pPr>
        <w:keepNext/>
        <w:rPr>
          <w:lang w:val="fr-FR"/>
        </w:rPr>
      </w:pPr>
    </w:p>
    <w:p w:rsidR="002E460C" w:rsidRPr="002145C9" w:rsidRDefault="002E460C" w:rsidP="005614A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C7164" w:rsidRPr="002145C9">
        <w:rPr>
          <w:lang w:val="fr-FR"/>
        </w:rPr>
        <w:t xml:space="preserve">a </w:t>
      </w:r>
      <w:r w:rsidRPr="002145C9">
        <w:rPr>
          <w:lang w:val="fr-FR"/>
        </w:rPr>
        <w:t>pr</w:t>
      </w:r>
      <w:r w:rsidR="00AC7164" w:rsidRPr="002145C9">
        <w:rPr>
          <w:lang w:val="fr-FR"/>
        </w:rPr>
        <w:t>is</w:t>
      </w:r>
      <w:r w:rsidRPr="002145C9">
        <w:rPr>
          <w:lang w:val="fr-FR"/>
        </w:rPr>
        <w:t xml:space="preserve"> note que le TWC a</w:t>
      </w:r>
      <w:r w:rsidR="00AC7164" w:rsidRPr="002145C9">
        <w:rPr>
          <w:lang w:val="fr-FR"/>
        </w:rPr>
        <w:t>vait</w:t>
      </w:r>
      <w:r w:rsidRPr="002145C9">
        <w:rPr>
          <w:lang w:val="fr-FR"/>
        </w:rPr>
        <w:t xml:space="preserve"> proposé de fournir des informations plus détaillées et une analyse plus approfondie </w:t>
      </w:r>
      <w:r w:rsidR="00AC7164" w:rsidRPr="002145C9">
        <w:rPr>
          <w:lang w:val="fr-FR"/>
        </w:rPr>
        <w:t>concernant les</w:t>
      </w:r>
      <w:r w:rsidRPr="002145C9">
        <w:rPr>
          <w:lang w:val="fr-FR"/>
        </w:rPr>
        <w:t xml:space="preserve"> conséquences qu</w:t>
      </w:r>
      <w:r w:rsidR="00327C7B" w:rsidRPr="002145C9">
        <w:rPr>
          <w:lang w:val="fr-FR"/>
        </w:rPr>
        <w:t>’</w:t>
      </w:r>
      <w:r w:rsidRPr="002145C9">
        <w:rPr>
          <w:lang w:val="fr-FR"/>
        </w:rPr>
        <w:t>aurait l</w:t>
      </w:r>
      <w:r w:rsidR="00327C7B" w:rsidRPr="002145C9">
        <w:rPr>
          <w:lang w:val="fr-FR"/>
        </w:rPr>
        <w:t>’</w:t>
      </w:r>
      <w:r w:rsidRPr="002145C9">
        <w:rPr>
          <w:lang w:val="fr-FR"/>
        </w:rPr>
        <w:t>application des différentes méthodes présentées dans les situations</w:t>
      </w:r>
      <w:r w:rsidR="007F44EC" w:rsidRPr="002145C9">
        <w:rPr>
          <w:lang w:val="fr-FR"/>
        </w:rPr>
        <w:t> </w:t>
      </w:r>
      <w:r w:rsidRPr="002145C9">
        <w:rPr>
          <w:lang w:val="fr-FR"/>
        </w:rPr>
        <w:t xml:space="preserve">A, B, C et D à sa session en 2014, comme indiqué dans le paragraphe 33 du </w:t>
      </w:r>
      <w:r w:rsidR="00327C7B" w:rsidRPr="002145C9">
        <w:rPr>
          <w:lang w:val="fr-FR"/>
        </w:rPr>
        <w:t>document TC</w:t>
      </w:r>
      <w:r w:rsidRPr="002145C9">
        <w:rPr>
          <w:lang w:val="fr-FR"/>
        </w:rPr>
        <w:t xml:space="preserve">/50/12. </w:t>
      </w:r>
      <w:r w:rsidR="00DD58D5" w:rsidRPr="002145C9">
        <w:rPr>
          <w:lang w:val="fr-FR"/>
        </w:rPr>
        <w:t xml:space="preserve"> </w:t>
      </w:r>
      <w:r w:rsidRPr="002145C9">
        <w:rPr>
          <w:lang w:val="fr-FR"/>
        </w:rPr>
        <w:t>Le</w:t>
      </w:r>
      <w:r w:rsidR="00327C7B" w:rsidRPr="002145C9">
        <w:rPr>
          <w:lang w:val="fr-FR"/>
        </w:rPr>
        <w:t> TC</w:t>
      </w:r>
      <w:r w:rsidRPr="002145C9">
        <w:rPr>
          <w:lang w:val="fr-FR"/>
        </w:rPr>
        <w:t xml:space="preserve"> </w:t>
      </w:r>
      <w:r w:rsidR="00AC7164" w:rsidRPr="002145C9">
        <w:rPr>
          <w:lang w:val="fr-FR"/>
        </w:rPr>
        <w:t xml:space="preserve">est </w:t>
      </w:r>
      <w:r w:rsidRPr="002145C9">
        <w:rPr>
          <w:lang w:val="fr-FR"/>
        </w:rPr>
        <w:t>conven</w:t>
      </w:r>
      <w:r w:rsidR="00AC7164" w:rsidRPr="002145C9">
        <w:rPr>
          <w:lang w:val="fr-FR"/>
        </w:rPr>
        <w:t>u</w:t>
      </w:r>
      <w:r w:rsidRPr="002145C9">
        <w:rPr>
          <w:lang w:val="fr-FR"/>
        </w:rPr>
        <w:t xml:space="preserve"> que le document devra</w:t>
      </w:r>
      <w:r w:rsidR="00AC7164" w:rsidRPr="002145C9">
        <w:rPr>
          <w:lang w:val="fr-FR"/>
        </w:rPr>
        <w:t>it</w:t>
      </w:r>
      <w:r w:rsidRPr="002145C9">
        <w:rPr>
          <w:lang w:val="fr-FR"/>
        </w:rPr>
        <w:t xml:space="preserve"> être modifié pour exp</w:t>
      </w:r>
      <w:r w:rsidR="007F44EC" w:rsidRPr="002145C9">
        <w:rPr>
          <w:lang w:val="fr-FR"/>
        </w:rPr>
        <w:t>liquer que, dans les situations </w:t>
      </w:r>
      <w:r w:rsidRPr="002145C9">
        <w:rPr>
          <w:lang w:val="fr-FR"/>
        </w:rPr>
        <w:t>A et</w:t>
      </w:r>
      <w:r w:rsidR="007F44EC" w:rsidRPr="002145C9">
        <w:rPr>
          <w:lang w:val="fr-FR"/>
        </w:rPr>
        <w:t> </w:t>
      </w:r>
      <w:r w:rsidRPr="002145C9">
        <w:rPr>
          <w:lang w:val="fr-FR"/>
        </w:rPr>
        <w:t>B, une variété pourrait être rejetée après un seul cycle de culture dans certaines circonstances.</w:t>
      </w:r>
    </w:p>
    <w:p w:rsidR="002E460C" w:rsidRPr="002145C9" w:rsidRDefault="002E460C" w:rsidP="00F625B9">
      <w:pPr>
        <w:rPr>
          <w:i/>
          <w:iCs/>
          <w:lang w:val="fr-FR"/>
        </w:rPr>
      </w:pPr>
    </w:p>
    <w:p w:rsidR="002E460C" w:rsidRPr="002145C9" w:rsidRDefault="002E460C" w:rsidP="005614AD">
      <w:pPr>
        <w:rPr>
          <w:lang w:val="fr-FR"/>
        </w:rPr>
      </w:pPr>
      <w:r w:rsidRPr="002145C9">
        <w:rPr>
          <w:lang w:val="fr-FR"/>
        </w:rPr>
        <w:lastRenderedPageBreak/>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C7164" w:rsidRPr="002145C9">
        <w:rPr>
          <w:lang w:val="fr-FR"/>
        </w:rPr>
        <w:t xml:space="preserve">a </w:t>
      </w:r>
      <w:r w:rsidRPr="002145C9">
        <w:rPr>
          <w:lang w:val="fr-FR"/>
        </w:rPr>
        <w:t>pr</w:t>
      </w:r>
      <w:r w:rsidR="00AC7164" w:rsidRPr="002145C9">
        <w:rPr>
          <w:lang w:val="fr-FR"/>
        </w:rPr>
        <w:t>is</w:t>
      </w:r>
      <w:r w:rsidRPr="002145C9">
        <w:rPr>
          <w:lang w:val="fr-FR"/>
        </w:rPr>
        <w:t xml:space="preserve"> note que le TWC a</w:t>
      </w:r>
      <w:r w:rsidR="00AC7164" w:rsidRPr="002145C9">
        <w:rPr>
          <w:lang w:val="fr-FR"/>
        </w:rPr>
        <w:t>vait</w:t>
      </w:r>
      <w:r w:rsidRPr="002145C9">
        <w:rPr>
          <w:lang w:val="fr-FR"/>
        </w:rPr>
        <w:t xml:space="preserve"> proposé que la base statistique du nombre acceptable de plantes hors</w:t>
      </w:r>
      <w:r w:rsidR="005D7013" w:rsidRPr="002145C9">
        <w:rPr>
          <w:lang w:val="fr-FR"/>
        </w:rPr>
        <w:noBreakHyphen/>
      </w:r>
      <w:r w:rsidRPr="002145C9">
        <w:rPr>
          <w:lang w:val="fr-FR"/>
        </w:rPr>
        <w:t xml:space="preserve">type dans la situation D soit examinée à sa session en 2014, comme indiqué dans les paragraphes 34 et 35 du </w:t>
      </w:r>
      <w:r w:rsidR="00327C7B" w:rsidRPr="002145C9">
        <w:rPr>
          <w:lang w:val="fr-FR"/>
        </w:rPr>
        <w:t>document TC</w:t>
      </w:r>
      <w:r w:rsidRPr="002145C9">
        <w:rPr>
          <w:lang w:val="fr-FR"/>
        </w:rPr>
        <w:t>/50/12.</w:t>
      </w:r>
    </w:p>
    <w:p w:rsidR="002E460C" w:rsidRPr="002145C9" w:rsidRDefault="002E460C" w:rsidP="005614AD">
      <w:pPr>
        <w:rPr>
          <w:lang w:val="fr-FR"/>
        </w:rPr>
      </w:pPr>
    </w:p>
    <w:p w:rsidR="002E460C" w:rsidRPr="002145C9" w:rsidRDefault="002E460C" w:rsidP="005614A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C7164" w:rsidRPr="002145C9">
        <w:rPr>
          <w:lang w:val="fr-FR"/>
        </w:rPr>
        <w:t xml:space="preserve">a </w:t>
      </w:r>
      <w:r w:rsidRPr="002145C9">
        <w:rPr>
          <w:lang w:val="fr-FR"/>
        </w:rPr>
        <w:t>accept</w:t>
      </w:r>
      <w:r w:rsidR="00AC7164" w:rsidRPr="002145C9">
        <w:rPr>
          <w:lang w:val="fr-FR"/>
        </w:rPr>
        <w:t>é</w:t>
      </w:r>
      <w:r w:rsidRPr="002145C9">
        <w:rPr>
          <w:lang w:val="fr-FR"/>
        </w:rPr>
        <w:t xml:space="preserve"> d</w:t>
      </w:r>
      <w:r w:rsidR="00327C7B" w:rsidRPr="002145C9">
        <w:rPr>
          <w:lang w:val="fr-FR"/>
        </w:rPr>
        <w:t>’</w:t>
      </w:r>
      <w:r w:rsidRPr="002145C9">
        <w:rPr>
          <w:lang w:val="fr-FR"/>
        </w:rPr>
        <w:t xml:space="preserve">élaborer dans le </w:t>
      </w:r>
      <w:r w:rsidRPr="002145C9">
        <w:rPr>
          <w:snapToGrid w:val="0"/>
          <w:lang w:val="fr-FR"/>
        </w:rPr>
        <w:t xml:space="preserve">document TGP/10 </w:t>
      </w:r>
      <w:r w:rsidRPr="002145C9">
        <w:rPr>
          <w:lang w:val="fr-FR"/>
        </w:rPr>
        <w:t xml:space="preserve">des orientations </w:t>
      </w:r>
      <w:r w:rsidR="007F44EC" w:rsidRPr="002145C9">
        <w:rPr>
          <w:snapToGrid w:val="0"/>
          <w:lang w:val="fr-FR"/>
        </w:rPr>
        <w:t>pour les situations </w:t>
      </w:r>
      <w:r w:rsidRPr="002145C9">
        <w:rPr>
          <w:snapToGrid w:val="0"/>
          <w:lang w:val="fr-FR"/>
        </w:rPr>
        <w:t>A, B, C et D, comme indiqué dans les annexes</w:t>
      </w:r>
      <w:r w:rsidR="007F44EC" w:rsidRPr="002145C9">
        <w:rPr>
          <w:snapToGrid w:val="0"/>
          <w:lang w:val="fr-FR"/>
        </w:rPr>
        <w:t> </w:t>
      </w:r>
      <w:r w:rsidRPr="002145C9">
        <w:rPr>
          <w:snapToGrid w:val="0"/>
          <w:lang w:val="fr-FR"/>
        </w:rPr>
        <w:t xml:space="preserve">I à IV du </w:t>
      </w:r>
      <w:r w:rsidR="00327C7B" w:rsidRPr="002145C9">
        <w:rPr>
          <w:lang w:val="fr-FR"/>
        </w:rPr>
        <w:t>document TC</w:t>
      </w:r>
      <w:r w:rsidRPr="002145C9">
        <w:rPr>
          <w:lang w:val="fr-FR"/>
        </w:rPr>
        <w:t>/50/12,</w:t>
      </w:r>
      <w:r w:rsidRPr="002145C9">
        <w:rPr>
          <w:snapToGrid w:val="0"/>
          <w:lang w:val="fr-FR"/>
        </w:rPr>
        <w:t xml:space="preserve"> après examen des observations </w:t>
      </w:r>
      <w:r w:rsidR="00394CC4" w:rsidRPr="002145C9">
        <w:rPr>
          <w:snapToGrid w:val="0"/>
          <w:lang w:val="fr-FR"/>
        </w:rPr>
        <w:t xml:space="preserve">formulées </w:t>
      </w:r>
      <w:r w:rsidRPr="002145C9">
        <w:rPr>
          <w:snapToGrid w:val="0"/>
          <w:lang w:val="fr-FR"/>
        </w:rPr>
        <w:t>par</w:t>
      </w:r>
      <w:r w:rsidR="00F96608" w:rsidRPr="002145C9">
        <w:rPr>
          <w:snapToGrid w:val="0"/>
          <w:lang w:val="fr-FR"/>
        </w:rPr>
        <w:t xml:space="preserve"> le TWC</w:t>
      </w:r>
      <w:r w:rsidRPr="002145C9">
        <w:rPr>
          <w:lang w:val="fr-FR"/>
        </w:rPr>
        <w:t>.</w:t>
      </w:r>
    </w:p>
    <w:p w:rsidR="002E460C" w:rsidRPr="002145C9" w:rsidRDefault="002E460C" w:rsidP="005614AD">
      <w:pPr>
        <w:rPr>
          <w:lang w:val="fr-FR"/>
        </w:rPr>
      </w:pPr>
    </w:p>
    <w:p w:rsidR="002E460C" w:rsidRPr="002145C9" w:rsidRDefault="002E460C" w:rsidP="005614A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394CC4" w:rsidRPr="002145C9">
        <w:rPr>
          <w:lang w:val="fr-FR"/>
        </w:rPr>
        <w:t xml:space="preserve">est </w:t>
      </w:r>
      <w:r w:rsidRPr="002145C9">
        <w:rPr>
          <w:lang w:val="fr-FR"/>
        </w:rPr>
        <w:t>conven</w:t>
      </w:r>
      <w:r w:rsidR="00394CC4" w:rsidRPr="002145C9">
        <w:rPr>
          <w:lang w:val="fr-FR"/>
        </w:rPr>
        <w:t>u</w:t>
      </w:r>
      <w:r w:rsidRPr="002145C9">
        <w:rPr>
          <w:lang w:val="fr-FR"/>
        </w:rPr>
        <w:t xml:space="preserve"> que le paragraphe</w:t>
      </w:r>
      <w:r w:rsidR="00DD58D5" w:rsidRPr="002145C9">
        <w:rPr>
          <w:lang w:val="fr-FR"/>
        </w:rPr>
        <w:t> </w:t>
      </w:r>
      <w:r w:rsidRPr="002145C9">
        <w:rPr>
          <w:lang w:val="fr-FR"/>
        </w:rPr>
        <w:t>6 du document TGP/10 devra</w:t>
      </w:r>
      <w:r w:rsidR="00394CC4" w:rsidRPr="002145C9">
        <w:rPr>
          <w:lang w:val="fr-FR"/>
        </w:rPr>
        <w:t>it</w:t>
      </w:r>
      <w:r w:rsidRPr="002145C9">
        <w:rPr>
          <w:lang w:val="fr-FR"/>
        </w:rPr>
        <w:t xml:space="preserve"> être pris en considération lors de l</w:t>
      </w:r>
      <w:r w:rsidR="00327C7B" w:rsidRPr="002145C9">
        <w:rPr>
          <w:lang w:val="fr-FR"/>
        </w:rPr>
        <w:t>’</w:t>
      </w:r>
      <w:r w:rsidRPr="002145C9">
        <w:rPr>
          <w:lang w:val="fr-FR"/>
        </w:rPr>
        <w:t>examen de l</w:t>
      </w:r>
      <w:r w:rsidR="00327C7B" w:rsidRPr="002145C9">
        <w:rPr>
          <w:lang w:val="fr-FR"/>
        </w:rPr>
        <w:t>’</w:t>
      </w:r>
      <w:r w:rsidRPr="002145C9">
        <w:rPr>
          <w:lang w:val="fr-FR"/>
        </w:rPr>
        <w:t>élaboration éventuelle d</w:t>
      </w:r>
      <w:r w:rsidR="00327C7B" w:rsidRPr="002145C9">
        <w:rPr>
          <w:lang w:val="fr-FR"/>
        </w:rPr>
        <w:t>’</w:t>
      </w:r>
      <w:r w:rsidRPr="002145C9">
        <w:rPr>
          <w:lang w:val="fr-FR"/>
        </w:rPr>
        <w:t xml:space="preserve">orientations sur la méthode présentée dans la </w:t>
      </w:r>
      <w:r w:rsidR="007F44EC" w:rsidRPr="002145C9">
        <w:rPr>
          <w:lang w:val="fr-FR"/>
        </w:rPr>
        <w:t>situation </w:t>
      </w:r>
      <w:r w:rsidRPr="002145C9">
        <w:rPr>
          <w:lang w:val="fr-FR"/>
        </w:rPr>
        <w:t>C, comme indiqué à l</w:t>
      </w:r>
      <w:r w:rsidR="00327C7B" w:rsidRPr="002145C9">
        <w:rPr>
          <w:lang w:val="fr-FR"/>
        </w:rPr>
        <w:t>’</w:t>
      </w:r>
      <w:r w:rsidRPr="002145C9">
        <w:rPr>
          <w:lang w:val="fr-FR"/>
        </w:rPr>
        <w:t xml:space="preserve">annexe III du </w:t>
      </w:r>
      <w:r w:rsidR="00327C7B" w:rsidRPr="002145C9">
        <w:rPr>
          <w:lang w:val="fr-FR"/>
        </w:rPr>
        <w:t>document TC</w:t>
      </w:r>
      <w:r w:rsidRPr="002145C9">
        <w:rPr>
          <w:lang w:val="fr-FR"/>
        </w:rPr>
        <w:t>/50/12.</w:t>
      </w:r>
    </w:p>
    <w:p w:rsidR="002E460C" w:rsidRPr="002145C9" w:rsidRDefault="002E460C" w:rsidP="00F625B9">
      <w:pPr>
        <w:rPr>
          <w:lang w:val="fr-FR"/>
        </w:rPr>
      </w:pPr>
    </w:p>
    <w:p w:rsidR="002E460C" w:rsidRPr="002145C9" w:rsidRDefault="002E460C" w:rsidP="00F625B9">
      <w:pPr>
        <w:rPr>
          <w:lang w:val="fr-FR"/>
        </w:rPr>
      </w:pPr>
    </w:p>
    <w:p w:rsidR="002E460C" w:rsidRPr="002145C9" w:rsidRDefault="002E460C" w:rsidP="00431CD3">
      <w:pPr>
        <w:pStyle w:val="Heading2"/>
      </w:pPr>
      <w:bookmarkStart w:id="112" w:name="_Toc395598412"/>
      <w:bookmarkStart w:id="113" w:name="_Toc398631161"/>
      <w:r w:rsidRPr="002145C9">
        <w:t>Ateliers préparatoires</w:t>
      </w:r>
      <w:bookmarkEnd w:id="112"/>
      <w:bookmarkEnd w:id="113"/>
    </w:p>
    <w:p w:rsidR="00C82D17" w:rsidRPr="002145C9" w:rsidRDefault="00C82D17" w:rsidP="00C82D17">
      <w:pPr>
        <w:keepNext/>
        <w:rPr>
          <w:lang w:val="fr-FR"/>
        </w:rPr>
      </w:pPr>
      <w:r w:rsidRPr="002145C9">
        <w:rPr>
          <w:lang w:val="fr-FR"/>
        </w:rPr>
        <w:t xml:space="preserve">(voir les paragraphes 128 à 131 du </w:t>
      </w:r>
      <w:r w:rsidR="00327C7B" w:rsidRPr="002145C9">
        <w:rPr>
          <w:lang w:val="fr-FR"/>
        </w:rPr>
        <w:t>document TC</w:t>
      </w:r>
      <w:r w:rsidRPr="002145C9">
        <w:rPr>
          <w:lang w:val="fr-FR"/>
        </w:rPr>
        <w:t>/50/36 “Compte rendu des conclusions”)</w:t>
      </w:r>
    </w:p>
    <w:p w:rsidR="002E460C" w:rsidRPr="002145C9" w:rsidRDefault="002E460C" w:rsidP="00B74303">
      <w:pPr>
        <w:keepNext/>
        <w:rPr>
          <w:lang w:val="fr-FR"/>
        </w:rPr>
      </w:pPr>
    </w:p>
    <w:p w:rsidR="002E460C" w:rsidRPr="002145C9" w:rsidRDefault="002E460C" w:rsidP="009178BE">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394CC4" w:rsidRPr="002145C9">
        <w:rPr>
          <w:lang w:val="fr-FR"/>
        </w:rPr>
        <w:t xml:space="preserve">a </w:t>
      </w:r>
      <w:r w:rsidRPr="002145C9">
        <w:rPr>
          <w:lang w:val="fr-FR"/>
        </w:rPr>
        <w:t>examin</w:t>
      </w:r>
      <w:r w:rsidR="00394CC4" w:rsidRPr="002145C9">
        <w:rPr>
          <w:lang w:val="fr-FR"/>
        </w:rPr>
        <w:t>é</w:t>
      </w:r>
      <w:r w:rsidRPr="002145C9">
        <w:rPr>
          <w:lang w:val="fr-FR"/>
        </w:rPr>
        <w:t xml:space="preserve"> le </w:t>
      </w:r>
      <w:r w:rsidR="00327C7B" w:rsidRPr="002145C9">
        <w:rPr>
          <w:lang w:val="fr-FR"/>
        </w:rPr>
        <w:t>document TC</w:t>
      </w:r>
      <w:r w:rsidRPr="002145C9">
        <w:rPr>
          <w:lang w:val="fr-FR"/>
        </w:rPr>
        <w:t>/50/11.</w:t>
      </w:r>
    </w:p>
    <w:p w:rsidR="002E460C" w:rsidRPr="002145C9" w:rsidRDefault="002E460C" w:rsidP="00B74303">
      <w:pPr>
        <w:keepNext/>
        <w:rPr>
          <w:lang w:val="fr-FR"/>
        </w:rPr>
      </w:pPr>
    </w:p>
    <w:p w:rsidR="002E460C" w:rsidRPr="002145C9" w:rsidRDefault="002E460C" w:rsidP="009178BE">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394CC4" w:rsidRPr="002145C9">
        <w:rPr>
          <w:lang w:val="fr-FR"/>
        </w:rPr>
        <w:t xml:space="preserve">a </w:t>
      </w:r>
      <w:r w:rsidRPr="002145C9">
        <w:rPr>
          <w:lang w:val="fr-FR"/>
        </w:rPr>
        <w:t>pr</w:t>
      </w:r>
      <w:r w:rsidR="00394CC4" w:rsidRPr="002145C9">
        <w:rPr>
          <w:lang w:val="fr-FR"/>
        </w:rPr>
        <w:t>is</w:t>
      </w:r>
      <w:r w:rsidRPr="002145C9">
        <w:rPr>
          <w:lang w:val="fr-FR"/>
        </w:rPr>
        <w:t xml:space="preserve"> note du </w:t>
      </w:r>
      <w:r w:rsidR="00394CC4" w:rsidRPr="002145C9">
        <w:rPr>
          <w:lang w:val="fr-FR"/>
        </w:rPr>
        <w:t>compte rendu</w:t>
      </w:r>
      <w:r w:rsidRPr="002145C9">
        <w:rPr>
          <w:lang w:val="fr-FR"/>
        </w:rPr>
        <w:t xml:space="preserve"> des ateliers préparatoires tenus en 2013.</w:t>
      </w:r>
    </w:p>
    <w:p w:rsidR="002E460C" w:rsidRPr="002145C9" w:rsidRDefault="002E460C" w:rsidP="00B74303">
      <w:pPr>
        <w:rPr>
          <w:lang w:val="fr-FR"/>
        </w:rPr>
      </w:pPr>
    </w:p>
    <w:p w:rsidR="00F96608" w:rsidRPr="002145C9" w:rsidRDefault="002E460C" w:rsidP="00B74303">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394CC4" w:rsidRPr="002145C9">
        <w:rPr>
          <w:lang w:val="fr-FR"/>
        </w:rPr>
        <w:t xml:space="preserve">a </w:t>
      </w:r>
      <w:r w:rsidRPr="002145C9">
        <w:rPr>
          <w:lang w:val="fr-FR"/>
        </w:rPr>
        <w:t>not</w:t>
      </w:r>
      <w:r w:rsidR="00394CC4" w:rsidRPr="002145C9">
        <w:rPr>
          <w:lang w:val="fr-FR"/>
        </w:rPr>
        <w:t>é</w:t>
      </w:r>
      <w:r w:rsidRPr="002145C9">
        <w:rPr>
          <w:lang w:val="fr-FR"/>
        </w:rPr>
        <w:t xml:space="preserve"> que les résultats d</w:t>
      </w:r>
      <w:r w:rsidR="00327C7B" w:rsidRPr="002145C9">
        <w:rPr>
          <w:lang w:val="fr-FR"/>
        </w:rPr>
        <w:t>’</w:t>
      </w:r>
      <w:r w:rsidRPr="002145C9">
        <w:rPr>
          <w:lang w:val="fr-FR"/>
        </w:rPr>
        <w:t>une enquête et des propositions relatives aux m</w:t>
      </w:r>
      <w:r w:rsidR="005425B7" w:rsidRPr="002145C9">
        <w:rPr>
          <w:lang w:val="fr-FR"/>
        </w:rPr>
        <w:t>oyen</w:t>
      </w:r>
      <w:r w:rsidRPr="002145C9">
        <w:rPr>
          <w:lang w:val="fr-FR"/>
        </w:rPr>
        <w:t xml:space="preserve">s possibles </w:t>
      </w:r>
      <w:r w:rsidR="005425B7" w:rsidRPr="002145C9">
        <w:rPr>
          <w:lang w:val="fr-FR"/>
        </w:rPr>
        <w:t>d</w:t>
      </w:r>
      <w:r w:rsidR="00327C7B" w:rsidRPr="002145C9">
        <w:rPr>
          <w:lang w:val="fr-FR"/>
        </w:rPr>
        <w:t>’</w:t>
      </w:r>
      <w:r w:rsidRPr="002145C9">
        <w:rPr>
          <w:lang w:val="fr-FR"/>
        </w:rPr>
        <w:t>améliorer l</w:t>
      </w:r>
      <w:r w:rsidR="00327C7B" w:rsidRPr="002145C9">
        <w:rPr>
          <w:lang w:val="fr-FR"/>
        </w:rPr>
        <w:t>’</w:t>
      </w:r>
      <w:r w:rsidRPr="002145C9">
        <w:rPr>
          <w:lang w:val="fr-FR"/>
        </w:rPr>
        <w:t xml:space="preserve">efficacité des ateliers préparatoires </w:t>
      </w:r>
      <w:r w:rsidR="005425B7" w:rsidRPr="002145C9">
        <w:rPr>
          <w:lang w:val="fr-FR"/>
        </w:rPr>
        <w:t>étaie</w:t>
      </w:r>
      <w:r w:rsidRPr="002145C9">
        <w:rPr>
          <w:lang w:val="fr-FR"/>
        </w:rPr>
        <w:t xml:space="preserve">nt examinés dans le </w:t>
      </w:r>
      <w:r w:rsidR="00327C7B" w:rsidRPr="002145C9">
        <w:rPr>
          <w:lang w:val="fr-FR"/>
        </w:rPr>
        <w:t>document TC</w:t>
      </w:r>
      <w:r w:rsidRPr="002145C9">
        <w:rPr>
          <w:lang w:val="fr-FR"/>
        </w:rPr>
        <w:t>/50/35.</w:t>
      </w:r>
    </w:p>
    <w:p w:rsidR="002E460C" w:rsidRPr="002145C9" w:rsidRDefault="002E460C" w:rsidP="00B74303">
      <w:pPr>
        <w:rPr>
          <w:lang w:val="fr-FR"/>
        </w:rPr>
      </w:pPr>
    </w:p>
    <w:p w:rsidR="002E460C" w:rsidRPr="002145C9" w:rsidRDefault="002E460C" w:rsidP="00B74303">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3791D" w:rsidRPr="002145C9">
        <w:rPr>
          <w:lang w:val="fr-FR"/>
        </w:rPr>
        <w:t xml:space="preserve">a </w:t>
      </w:r>
      <w:r w:rsidRPr="002145C9">
        <w:rPr>
          <w:lang w:val="fr-FR"/>
        </w:rPr>
        <w:t>examin</w:t>
      </w:r>
      <w:r w:rsidR="00A3791D" w:rsidRPr="002145C9">
        <w:rPr>
          <w:lang w:val="fr-FR"/>
        </w:rPr>
        <w:t>é</w:t>
      </w:r>
      <w:r w:rsidRPr="002145C9">
        <w:rPr>
          <w:lang w:val="fr-FR"/>
        </w:rPr>
        <w:t xml:space="preserve"> le programme proposé pour les ateliers préparatoires prévus en 2014, comme indiqué dans les paragraphes 10 à 12 du </w:t>
      </w:r>
      <w:r w:rsidR="00327C7B" w:rsidRPr="002145C9">
        <w:rPr>
          <w:lang w:val="fr-FR"/>
        </w:rPr>
        <w:t>document TC</w:t>
      </w:r>
      <w:r w:rsidRPr="002145C9">
        <w:rPr>
          <w:lang w:val="fr-FR"/>
        </w:rPr>
        <w:t>/50/11.</w:t>
      </w:r>
    </w:p>
    <w:p w:rsidR="002E460C" w:rsidRPr="002145C9" w:rsidRDefault="002E460C" w:rsidP="00B74303">
      <w:pPr>
        <w:rPr>
          <w:lang w:val="fr-FR"/>
        </w:rPr>
      </w:pPr>
    </w:p>
    <w:p w:rsidR="002E460C" w:rsidRPr="002145C9" w:rsidRDefault="002E460C" w:rsidP="00B74303">
      <w:pPr>
        <w:rPr>
          <w:lang w:val="fr-FR"/>
        </w:rPr>
      </w:pPr>
    </w:p>
    <w:p w:rsidR="002E460C" w:rsidRPr="002145C9" w:rsidRDefault="002E460C" w:rsidP="00431CD3">
      <w:pPr>
        <w:pStyle w:val="Heading2"/>
      </w:pPr>
      <w:bookmarkStart w:id="114" w:name="_Toc395598413"/>
      <w:bookmarkStart w:id="115" w:name="_Toc398631162"/>
      <w:r w:rsidRPr="002145C9">
        <w:t>Débat sur l</w:t>
      </w:r>
      <w:r w:rsidR="00327C7B" w:rsidRPr="002145C9">
        <w:t>’</w:t>
      </w:r>
      <w:r w:rsidRPr="002145C9">
        <w:t>amélioration de l</w:t>
      </w:r>
      <w:r w:rsidR="00327C7B" w:rsidRPr="002145C9">
        <w:t>’</w:t>
      </w:r>
      <w:r w:rsidRPr="002145C9">
        <w:t>efficacité du Comité technique, des groupes de travail techniques et des ateliers préparatoires</w:t>
      </w:r>
      <w:bookmarkEnd w:id="114"/>
      <w:bookmarkEnd w:id="115"/>
    </w:p>
    <w:p w:rsidR="00C82D17" w:rsidRPr="002145C9" w:rsidRDefault="00C82D17" w:rsidP="00C82D17">
      <w:pPr>
        <w:keepNext/>
        <w:rPr>
          <w:lang w:val="fr-FR"/>
        </w:rPr>
      </w:pPr>
      <w:r w:rsidRPr="002145C9">
        <w:rPr>
          <w:lang w:val="fr-FR"/>
        </w:rPr>
        <w:t xml:space="preserve">(voir les paragraphes 132 à 140 du </w:t>
      </w:r>
      <w:r w:rsidR="00327C7B" w:rsidRPr="002145C9">
        <w:rPr>
          <w:lang w:val="fr-FR"/>
        </w:rPr>
        <w:t>document TC</w:t>
      </w:r>
      <w:r w:rsidRPr="002145C9">
        <w:rPr>
          <w:lang w:val="fr-FR"/>
        </w:rPr>
        <w:t>/50/36 “Compte rendu des conclusions”)</w:t>
      </w:r>
    </w:p>
    <w:p w:rsidR="002E460C" w:rsidRPr="002145C9" w:rsidRDefault="002E460C" w:rsidP="00B74303">
      <w:pPr>
        <w:rPr>
          <w:lang w:val="fr-FR"/>
        </w:rPr>
      </w:pPr>
    </w:p>
    <w:p w:rsidR="002E460C" w:rsidRPr="002145C9" w:rsidRDefault="002E460C" w:rsidP="0068437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A55490" w:rsidRPr="002145C9">
        <w:rPr>
          <w:lang w:val="fr-FR"/>
        </w:rPr>
        <w:t xml:space="preserve">a </w:t>
      </w:r>
      <w:r w:rsidRPr="002145C9">
        <w:rPr>
          <w:lang w:val="fr-FR"/>
        </w:rPr>
        <w:t>examin</w:t>
      </w:r>
      <w:r w:rsidR="00A55490" w:rsidRPr="002145C9">
        <w:rPr>
          <w:lang w:val="fr-FR"/>
        </w:rPr>
        <w:t>é</w:t>
      </w:r>
      <w:r w:rsidRPr="002145C9">
        <w:rPr>
          <w:lang w:val="fr-FR"/>
        </w:rPr>
        <w:t xml:space="preserve"> le </w:t>
      </w:r>
      <w:r w:rsidR="00327C7B" w:rsidRPr="002145C9">
        <w:rPr>
          <w:lang w:val="fr-FR"/>
        </w:rPr>
        <w:t>document TC</w:t>
      </w:r>
      <w:r w:rsidRPr="002145C9">
        <w:rPr>
          <w:lang w:val="fr-FR"/>
        </w:rPr>
        <w:t xml:space="preserve">/50/35 et </w:t>
      </w:r>
      <w:r w:rsidR="00A55490" w:rsidRPr="002145C9">
        <w:rPr>
          <w:lang w:val="fr-FR"/>
        </w:rPr>
        <w:t xml:space="preserve">a </w:t>
      </w:r>
      <w:r w:rsidRPr="002145C9">
        <w:rPr>
          <w:lang w:val="fr-FR"/>
        </w:rPr>
        <w:t>sui</w:t>
      </w:r>
      <w:r w:rsidR="00A55490" w:rsidRPr="002145C9">
        <w:rPr>
          <w:lang w:val="fr-FR"/>
        </w:rPr>
        <w:t>vi</w:t>
      </w:r>
      <w:r w:rsidRPr="002145C9">
        <w:rPr>
          <w:lang w:val="fr-FR"/>
        </w:rPr>
        <w:t xml:space="preserve"> un exposé du Bureau de l</w:t>
      </w:r>
      <w:r w:rsidR="00327C7B" w:rsidRPr="002145C9">
        <w:rPr>
          <w:lang w:val="fr-FR"/>
        </w:rPr>
        <w:t>’</w:t>
      </w:r>
      <w:r w:rsidRPr="002145C9">
        <w:rPr>
          <w:lang w:val="fr-FR"/>
        </w:rPr>
        <w:t>Union sur l</w:t>
      </w:r>
      <w:r w:rsidR="00327C7B" w:rsidRPr="002145C9">
        <w:rPr>
          <w:lang w:val="fr-FR"/>
        </w:rPr>
        <w:t>’</w:t>
      </w:r>
      <w:r w:rsidRPr="002145C9">
        <w:rPr>
          <w:lang w:val="fr-FR"/>
        </w:rPr>
        <w:t>amélioration de l</w:t>
      </w:r>
      <w:r w:rsidR="00327C7B" w:rsidRPr="002145C9">
        <w:rPr>
          <w:lang w:val="fr-FR"/>
        </w:rPr>
        <w:t>’</w:t>
      </w:r>
      <w:r w:rsidRPr="002145C9">
        <w:rPr>
          <w:lang w:val="fr-FR"/>
        </w:rPr>
        <w:t>efficacité du Comité technique, des groupes de travail techniques et des ateliers préparatoires.</w:t>
      </w:r>
    </w:p>
    <w:p w:rsidR="002E460C" w:rsidRPr="002145C9" w:rsidRDefault="002E460C" w:rsidP="001256E5">
      <w:pPr>
        <w:spacing w:line="360" w:lineRule="auto"/>
        <w:rPr>
          <w:lang w:val="fr-FR"/>
        </w:rPr>
      </w:pPr>
    </w:p>
    <w:p w:rsidR="002E460C" w:rsidRPr="002145C9" w:rsidRDefault="002E460C" w:rsidP="00BD6827">
      <w:pPr>
        <w:pStyle w:val="Heading3"/>
        <w:rPr>
          <w:lang w:val="fr-FR"/>
        </w:rPr>
      </w:pPr>
      <w:bookmarkStart w:id="116" w:name="_Toc395598414"/>
      <w:bookmarkStart w:id="117" w:name="_Toc397441073"/>
      <w:bookmarkStart w:id="118" w:name="_Toc398631163"/>
      <w:r w:rsidRPr="002145C9">
        <w:rPr>
          <w:lang w:val="fr-FR"/>
        </w:rPr>
        <w:t>Informations générales</w:t>
      </w:r>
      <w:bookmarkEnd w:id="116"/>
      <w:bookmarkEnd w:id="117"/>
      <w:bookmarkEnd w:id="118"/>
    </w:p>
    <w:p w:rsidR="002E460C" w:rsidRPr="002145C9" w:rsidRDefault="002E460C" w:rsidP="001256E5">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w:t>
      </w:r>
      <w:r w:rsidRPr="002145C9">
        <w:rPr>
          <w:lang w:val="fr-FR"/>
        </w:rPr>
        <w:t>pr</w:t>
      </w:r>
      <w:r w:rsidR="005425B7" w:rsidRPr="002145C9">
        <w:rPr>
          <w:lang w:val="fr-FR"/>
        </w:rPr>
        <w:t>is</w:t>
      </w:r>
      <w:r w:rsidRPr="002145C9">
        <w:rPr>
          <w:lang w:val="fr-FR"/>
        </w:rPr>
        <w:t xml:space="preserve"> note des mesures prises aux </w:t>
      </w:r>
      <w:r w:rsidR="008A5F85" w:rsidRPr="002145C9">
        <w:rPr>
          <w:lang w:val="fr-FR"/>
        </w:rPr>
        <w:t>groupes de travail techniques</w:t>
      </w:r>
      <w:r w:rsidRPr="002145C9">
        <w:rPr>
          <w:lang w:val="fr-FR"/>
        </w:rPr>
        <w:t xml:space="preserve"> à leurs sessions en 2013 afin d</w:t>
      </w:r>
      <w:r w:rsidR="00327C7B" w:rsidRPr="002145C9">
        <w:rPr>
          <w:lang w:val="fr-FR"/>
        </w:rPr>
        <w:t>’</w:t>
      </w:r>
      <w:r w:rsidRPr="002145C9">
        <w:rPr>
          <w:lang w:val="fr-FR"/>
        </w:rPr>
        <w:t>améliorer leur</w:t>
      </w:r>
      <w:r w:rsidR="007F44EC" w:rsidRPr="002145C9">
        <w:rPr>
          <w:lang w:val="fr-FR"/>
        </w:rPr>
        <w:t> </w:t>
      </w:r>
      <w:r w:rsidRPr="002145C9">
        <w:rPr>
          <w:lang w:val="fr-FR"/>
        </w:rPr>
        <w:t>efficacité, telles qu</w:t>
      </w:r>
      <w:r w:rsidR="00327C7B" w:rsidRPr="002145C9">
        <w:rPr>
          <w:lang w:val="fr-FR"/>
        </w:rPr>
        <w:t>’</w:t>
      </w:r>
      <w:r w:rsidRPr="002145C9">
        <w:rPr>
          <w:lang w:val="fr-FR"/>
        </w:rPr>
        <w:t>elles sont décrites dans le paragraphe 10 du</w:t>
      </w:r>
      <w:r w:rsidRPr="002145C9">
        <w:rPr>
          <w:snapToGrid w:val="0"/>
          <w:lang w:val="fr-FR"/>
        </w:rPr>
        <w:t xml:space="preserve"> </w:t>
      </w:r>
      <w:r w:rsidR="00327C7B" w:rsidRPr="002145C9">
        <w:rPr>
          <w:snapToGrid w:val="0"/>
          <w:lang w:val="fr-FR"/>
        </w:rPr>
        <w:t>document TC</w:t>
      </w:r>
      <w:r w:rsidRPr="002145C9">
        <w:rPr>
          <w:snapToGrid w:val="0"/>
          <w:lang w:val="fr-FR"/>
        </w:rPr>
        <w:t>/50/35</w:t>
      </w:r>
      <w:r w:rsidRPr="002145C9">
        <w:rPr>
          <w:lang w:val="fr-FR"/>
        </w:rPr>
        <w:t>.</w:t>
      </w:r>
    </w:p>
    <w:p w:rsidR="002E460C" w:rsidRPr="002145C9" w:rsidRDefault="002E460C" w:rsidP="001256E5">
      <w:pPr>
        <w:spacing w:line="360" w:lineRule="auto"/>
        <w:rPr>
          <w:lang w:val="fr-FR"/>
        </w:rPr>
      </w:pPr>
    </w:p>
    <w:p w:rsidR="002E460C" w:rsidRPr="002145C9" w:rsidRDefault="002E460C" w:rsidP="00BD6827">
      <w:pPr>
        <w:pStyle w:val="Heading3"/>
        <w:rPr>
          <w:snapToGrid w:val="0"/>
          <w:lang w:val="fr-FR"/>
        </w:rPr>
      </w:pPr>
      <w:bookmarkStart w:id="119" w:name="_Toc379378105"/>
      <w:bookmarkStart w:id="120" w:name="_Toc378949353"/>
      <w:bookmarkStart w:id="121" w:name="_Toc395598415"/>
      <w:bookmarkStart w:id="122" w:name="_Toc397441074"/>
      <w:bookmarkStart w:id="123" w:name="_Toc398631164"/>
      <w:r w:rsidRPr="002145C9">
        <w:rPr>
          <w:snapToGrid w:val="0"/>
          <w:lang w:val="fr-FR"/>
        </w:rPr>
        <w:t>Résultats des enquêtes menées en</w:t>
      </w:r>
      <w:r w:rsidR="00DD58D5" w:rsidRPr="002145C9">
        <w:rPr>
          <w:snapToGrid w:val="0"/>
          <w:lang w:val="fr-FR"/>
        </w:rPr>
        <w:t> </w:t>
      </w:r>
      <w:r w:rsidRPr="002145C9">
        <w:rPr>
          <w:snapToGrid w:val="0"/>
          <w:lang w:val="fr-FR"/>
        </w:rPr>
        <w:t>2013</w:t>
      </w:r>
      <w:bookmarkEnd w:id="119"/>
      <w:bookmarkEnd w:id="120"/>
      <w:bookmarkEnd w:id="121"/>
      <w:bookmarkEnd w:id="122"/>
      <w:bookmarkEnd w:id="123"/>
    </w:p>
    <w:p w:rsidR="002E460C" w:rsidRPr="002145C9" w:rsidRDefault="002E460C" w:rsidP="00F9074A">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w:t>
      </w:r>
      <w:r w:rsidRPr="002145C9">
        <w:rPr>
          <w:lang w:val="fr-FR"/>
        </w:rPr>
        <w:t>pr</w:t>
      </w:r>
      <w:r w:rsidR="005425B7" w:rsidRPr="002145C9">
        <w:rPr>
          <w:lang w:val="fr-FR"/>
        </w:rPr>
        <w:t>is</w:t>
      </w:r>
      <w:r w:rsidRPr="002145C9">
        <w:rPr>
          <w:lang w:val="fr-FR"/>
        </w:rPr>
        <w:t xml:space="preserve"> note de la participation aux enquêtes menées en</w:t>
      </w:r>
      <w:r w:rsidR="00DD58D5" w:rsidRPr="002145C9">
        <w:rPr>
          <w:lang w:val="fr-FR"/>
        </w:rPr>
        <w:t> </w:t>
      </w:r>
      <w:r w:rsidRPr="002145C9">
        <w:rPr>
          <w:lang w:val="fr-FR"/>
        </w:rPr>
        <w:t>2013, telle qu</w:t>
      </w:r>
      <w:r w:rsidR="00327C7B" w:rsidRPr="002145C9">
        <w:rPr>
          <w:lang w:val="fr-FR"/>
        </w:rPr>
        <w:t>’</w:t>
      </w:r>
      <w:r w:rsidRPr="002145C9">
        <w:rPr>
          <w:lang w:val="fr-FR"/>
        </w:rPr>
        <w:t>elle est présentée dans les paragraphes</w:t>
      </w:r>
      <w:r w:rsidR="00DD58D5" w:rsidRPr="002145C9">
        <w:rPr>
          <w:lang w:val="fr-FR"/>
        </w:rPr>
        <w:t> </w:t>
      </w:r>
      <w:r w:rsidRPr="002145C9">
        <w:rPr>
          <w:lang w:val="fr-FR"/>
        </w:rPr>
        <w:t>12 et</w:t>
      </w:r>
      <w:r w:rsidR="005425B7" w:rsidRPr="002145C9">
        <w:rPr>
          <w:lang w:val="fr-FR"/>
        </w:rPr>
        <w:t> </w:t>
      </w:r>
      <w:r w:rsidRPr="002145C9">
        <w:rPr>
          <w:lang w:val="fr-FR"/>
        </w:rPr>
        <w:t xml:space="preserve">13 du </w:t>
      </w:r>
      <w:r w:rsidR="00327C7B" w:rsidRPr="002145C9">
        <w:rPr>
          <w:lang w:val="fr-FR"/>
        </w:rPr>
        <w:t>document TC</w:t>
      </w:r>
      <w:r w:rsidRPr="002145C9">
        <w:rPr>
          <w:lang w:val="fr-FR"/>
        </w:rPr>
        <w:t>/50/35.</w:t>
      </w:r>
    </w:p>
    <w:p w:rsidR="002E460C" w:rsidRPr="002145C9" w:rsidRDefault="002E460C" w:rsidP="001256E5">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a pris</w:t>
      </w:r>
      <w:r w:rsidRPr="002145C9">
        <w:rPr>
          <w:lang w:val="fr-FR"/>
        </w:rPr>
        <w:t xml:space="preserve"> note des résultats des enquêtes menées en</w:t>
      </w:r>
      <w:r w:rsidR="00DD58D5" w:rsidRPr="002145C9">
        <w:rPr>
          <w:lang w:val="fr-FR"/>
        </w:rPr>
        <w:t> </w:t>
      </w:r>
      <w:r w:rsidRPr="002145C9">
        <w:rPr>
          <w:lang w:val="fr-FR"/>
        </w:rPr>
        <w:t>2013, tels qu</w:t>
      </w:r>
      <w:r w:rsidR="00327C7B" w:rsidRPr="002145C9">
        <w:rPr>
          <w:lang w:val="fr-FR"/>
        </w:rPr>
        <w:t>’</w:t>
      </w:r>
      <w:r w:rsidRPr="002145C9">
        <w:rPr>
          <w:lang w:val="fr-FR"/>
        </w:rPr>
        <w:t>ils sont présentés à l</w:t>
      </w:r>
      <w:r w:rsidR="00327C7B" w:rsidRPr="002145C9">
        <w:rPr>
          <w:lang w:val="fr-FR"/>
        </w:rPr>
        <w:t>’</w:t>
      </w:r>
      <w:r w:rsidRPr="002145C9">
        <w:rPr>
          <w:lang w:val="fr-FR"/>
        </w:rPr>
        <w:t>annexe</w:t>
      </w:r>
      <w:r w:rsidR="007F44EC" w:rsidRPr="002145C9">
        <w:rPr>
          <w:lang w:val="fr-FR"/>
        </w:rPr>
        <w:t> </w:t>
      </w:r>
      <w:r w:rsidRPr="002145C9">
        <w:rPr>
          <w:lang w:val="fr-FR"/>
        </w:rPr>
        <w:t xml:space="preserve">I du </w:t>
      </w:r>
      <w:r w:rsidR="00327C7B" w:rsidRPr="002145C9">
        <w:rPr>
          <w:lang w:val="fr-FR"/>
        </w:rPr>
        <w:t>document TC</w:t>
      </w:r>
      <w:r w:rsidRPr="002145C9">
        <w:rPr>
          <w:lang w:val="fr-FR"/>
        </w:rPr>
        <w:t>/50/35.</w:t>
      </w:r>
    </w:p>
    <w:p w:rsidR="002E460C" w:rsidRPr="002145C9" w:rsidRDefault="002E460C" w:rsidP="005425B7">
      <w:pPr>
        <w:rPr>
          <w:highlight w:val="lightGray"/>
          <w:lang w:val="fr-FR"/>
        </w:rPr>
      </w:pPr>
    </w:p>
    <w:p w:rsidR="002E460C" w:rsidRPr="002145C9" w:rsidRDefault="002E460C" w:rsidP="00BD6827">
      <w:pPr>
        <w:pStyle w:val="Heading3"/>
        <w:rPr>
          <w:snapToGrid w:val="0"/>
          <w:lang w:val="fr-FR"/>
        </w:rPr>
      </w:pPr>
      <w:bookmarkStart w:id="124" w:name="_Toc379378111"/>
      <w:bookmarkStart w:id="125" w:name="_Toc395598416"/>
      <w:bookmarkStart w:id="126" w:name="_Toc397441075"/>
      <w:bookmarkStart w:id="127" w:name="_Toc398631165"/>
      <w:r w:rsidRPr="002145C9">
        <w:rPr>
          <w:snapToGrid w:val="0"/>
          <w:lang w:val="fr-FR"/>
        </w:rPr>
        <w:t>Propositions pour améliorer l</w:t>
      </w:r>
      <w:r w:rsidR="00327C7B" w:rsidRPr="002145C9">
        <w:rPr>
          <w:snapToGrid w:val="0"/>
          <w:lang w:val="fr-FR"/>
        </w:rPr>
        <w:t>’</w:t>
      </w:r>
      <w:r w:rsidRPr="002145C9">
        <w:rPr>
          <w:snapToGrid w:val="0"/>
          <w:lang w:val="fr-FR"/>
        </w:rPr>
        <w:t>efficacité du Comité technique, des groupes de travail techniques et des</w:t>
      </w:r>
      <w:r w:rsidR="00431CD3" w:rsidRPr="002145C9">
        <w:rPr>
          <w:snapToGrid w:val="0"/>
          <w:lang w:val="fr-FR"/>
        </w:rPr>
        <w:t xml:space="preserve"> </w:t>
      </w:r>
      <w:r w:rsidRPr="002145C9">
        <w:rPr>
          <w:snapToGrid w:val="0"/>
          <w:lang w:val="fr-FR"/>
        </w:rPr>
        <w:t>ateliers préparatoires</w:t>
      </w:r>
      <w:bookmarkEnd w:id="124"/>
      <w:bookmarkEnd w:id="125"/>
      <w:bookmarkEnd w:id="126"/>
      <w:bookmarkEnd w:id="127"/>
    </w:p>
    <w:p w:rsidR="002E460C" w:rsidRPr="002145C9" w:rsidRDefault="002E460C" w:rsidP="00431CD3">
      <w:pPr>
        <w:keepNext/>
        <w:rPr>
          <w:highlight w:val="lightGray"/>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w:t>
      </w:r>
      <w:r w:rsidRPr="002145C9">
        <w:rPr>
          <w:lang w:val="fr-FR"/>
        </w:rPr>
        <w:t>pr</w:t>
      </w:r>
      <w:r w:rsidR="005425B7" w:rsidRPr="002145C9">
        <w:rPr>
          <w:lang w:val="fr-FR"/>
        </w:rPr>
        <w:t>is</w:t>
      </w:r>
      <w:r w:rsidRPr="002145C9">
        <w:rPr>
          <w:lang w:val="fr-FR"/>
        </w:rPr>
        <w:t xml:space="preserve"> note des objectifs décrits dans le paragraphe</w:t>
      </w:r>
      <w:r w:rsidR="00DD58D5" w:rsidRPr="002145C9">
        <w:rPr>
          <w:lang w:val="fr-FR"/>
        </w:rPr>
        <w:t> </w:t>
      </w:r>
      <w:r w:rsidRPr="002145C9">
        <w:rPr>
          <w:lang w:val="fr-FR"/>
        </w:rPr>
        <w:t xml:space="preserve">18 du </w:t>
      </w:r>
      <w:r w:rsidR="00327C7B" w:rsidRPr="002145C9">
        <w:rPr>
          <w:lang w:val="fr-FR"/>
        </w:rPr>
        <w:t>document TC</w:t>
      </w:r>
      <w:r w:rsidRPr="002145C9">
        <w:rPr>
          <w:lang w:val="fr-FR"/>
        </w:rPr>
        <w:t>/50/35, qui ont servi de base aux propositions faites pour améliorer l</w:t>
      </w:r>
      <w:r w:rsidR="00327C7B" w:rsidRPr="002145C9">
        <w:rPr>
          <w:lang w:val="fr-FR"/>
        </w:rPr>
        <w:t>’</w:t>
      </w:r>
      <w:r w:rsidRPr="002145C9">
        <w:rPr>
          <w:lang w:val="fr-FR"/>
        </w:rPr>
        <w:t>efficacité</w:t>
      </w:r>
      <w:r w:rsidR="00F96608" w:rsidRPr="002145C9">
        <w:rPr>
          <w:lang w:val="fr-FR"/>
        </w:rPr>
        <w:t xml:space="preserve"> des </w:t>
      </w:r>
      <w:r w:rsidR="008A5F85" w:rsidRPr="002145C9">
        <w:rPr>
          <w:lang w:val="fr-FR"/>
        </w:rPr>
        <w:t>groupes de travail techniques</w:t>
      </w:r>
      <w:r w:rsidRPr="002145C9">
        <w:rPr>
          <w:lang w:val="fr-FR"/>
        </w:rPr>
        <w:t>.</w:t>
      </w:r>
    </w:p>
    <w:p w:rsidR="002E460C" w:rsidRPr="002145C9" w:rsidRDefault="002E460C" w:rsidP="001256E5">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w:t>
      </w:r>
      <w:r w:rsidRPr="002145C9">
        <w:rPr>
          <w:lang w:val="fr-FR"/>
        </w:rPr>
        <w:t>pr</w:t>
      </w:r>
      <w:r w:rsidR="005425B7" w:rsidRPr="002145C9">
        <w:rPr>
          <w:lang w:val="fr-FR"/>
        </w:rPr>
        <w:t>is</w:t>
      </w:r>
      <w:r w:rsidRPr="002145C9">
        <w:rPr>
          <w:lang w:val="fr-FR"/>
        </w:rPr>
        <w:t xml:space="preserve"> note des informations fournies dans l</w:t>
      </w:r>
      <w:r w:rsidR="00327C7B" w:rsidRPr="002145C9">
        <w:rPr>
          <w:lang w:val="fr-FR"/>
        </w:rPr>
        <w:t>’</w:t>
      </w:r>
      <w:r w:rsidRPr="002145C9">
        <w:rPr>
          <w:lang w:val="fr-FR"/>
        </w:rPr>
        <w:t xml:space="preserve">annexe II du </w:t>
      </w:r>
      <w:r w:rsidR="00327C7B" w:rsidRPr="002145C9">
        <w:rPr>
          <w:lang w:val="fr-FR"/>
        </w:rPr>
        <w:t>document TC</w:t>
      </w:r>
      <w:r w:rsidRPr="002145C9">
        <w:rPr>
          <w:lang w:val="fr-FR"/>
        </w:rPr>
        <w:t>/50/35, qui contient des informations sur la participation des membres de l</w:t>
      </w:r>
      <w:r w:rsidR="00327C7B" w:rsidRPr="002145C9">
        <w:rPr>
          <w:lang w:val="fr-FR"/>
        </w:rPr>
        <w:t>’</w:t>
      </w:r>
      <w:r w:rsidRPr="002145C9">
        <w:rPr>
          <w:lang w:val="fr-FR"/>
        </w:rPr>
        <w:t>Union aux sessions du</w:t>
      </w:r>
      <w:r w:rsidR="00327C7B" w:rsidRPr="002145C9">
        <w:rPr>
          <w:lang w:val="fr-FR"/>
        </w:rPr>
        <w:t> TC</w:t>
      </w:r>
      <w:r w:rsidRPr="002145C9">
        <w:rPr>
          <w:lang w:val="fr-FR"/>
        </w:rPr>
        <w:t xml:space="preserve"> et des </w:t>
      </w:r>
      <w:r w:rsidR="008A5F85" w:rsidRPr="002145C9">
        <w:rPr>
          <w:lang w:val="fr-FR"/>
        </w:rPr>
        <w:t>groupes de travail techniques</w:t>
      </w:r>
      <w:r w:rsidRPr="002145C9">
        <w:rPr>
          <w:lang w:val="fr-FR"/>
        </w:rPr>
        <w:t xml:space="preserve"> ces cinq dernières années.</w:t>
      </w:r>
    </w:p>
    <w:p w:rsidR="002E460C" w:rsidRPr="002145C9" w:rsidRDefault="002E460C" w:rsidP="001256E5">
      <w:pPr>
        <w:spacing w:line="360" w:lineRule="auto"/>
        <w:rPr>
          <w:highlight w:val="lightGray"/>
          <w:lang w:val="fr-FR"/>
        </w:rPr>
      </w:pPr>
    </w:p>
    <w:p w:rsidR="002E460C" w:rsidRPr="002145C9" w:rsidRDefault="002E460C" w:rsidP="00BD6827">
      <w:pPr>
        <w:pStyle w:val="Heading3"/>
        <w:rPr>
          <w:lang w:val="fr-FR"/>
        </w:rPr>
      </w:pPr>
      <w:bookmarkStart w:id="128" w:name="_Toc395598417"/>
      <w:bookmarkStart w:id="129" w:name="_Toc397441076"/>
      <w:bookmarkStart w:id="130" w:name="_Toc398631166"/>
      <w:r w:rsidRPr="002145C9">
        <w:rPr>
          <w:snapToGrid w:val="0"/>
          <w:lang w:val="fr-FR"/>
        </w:rPr>
        <w:lastRenderedPageBreak/>
        <w:t>Comité technique</w:t>
      </w:r>
      <w:bookmarkEnd w:id="128"/>
      <w:bookmarkEnd w:id="129"/>
      <w:bookmarkEnd w:id="130"/>
    </w:p>
    <w:p w:rsidR="002E460C" w:rsidRPr="002145C9" w:rsidRDefault="002E460C" w:rsidP="00E82272">
      <w:pPr>
        <w:keepNext/>
        <w:rPr>
          <w:color w:val="000000"/>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approuvé </w:t>
      </w:r>
      <w:r w:rsidRPr="002145C9">
        <w:rPr>
          <w:lang w:val="fr-FR"/>
        </w:rPr>
        <w:t>les propositions concernant les moyens possibles d</w:t>
      </w:r>
      <w:r w:rsidR="00327C7B" w:rsidRPr="002145C9">
        <w:rPr>
          <w:lang w:val="fr-FR"/>
        </w:rPr>
        <w:t>’</w:t>
      </w:r>
      <w:r w:rsidRPr="002145C9">
        <w:rPr>
          <w:lang w:val="fr-FR"/>
        </w:rPr>
        <w:t>améliorer l</w:t>
      </w:r>
      <w:r w:rsidR="00327C7B" w:rsidRPr="002145C9">
        <w:rPr>
          <w:lang w:val="fr-FR"/>
        </w:rPr>
        <w:t>’</w:t>
      </w:r>
      <w:r w:rsidRPr="002145C9">
        <w:rPr>
          <w:lang w:val="fr-FR"/>
        </w:rPr>
        <w:t>efficacité du Comité technique</w:t>
      </w:r>
      <w:r w:rsidR="005425B7" w:rsidRPr="002145C9">
        <w:rPr>
          <w:lang w:val="fr-FR"/>
        </w:rPr>
        <w:t>,</w:t>
      </w:r>
      <w:r w:rsidRPr="002145C9">
        <w:rPr>
          <w:lang w:val="fr-FR"/>
        </w:rPr>
        <w:t xml:space="preserve"> telles qu</w:t>
      </w:r>
      <w:r w:rsidR="00327C7B" w:rsidRPr="002145C9">
        <w:rPr>
          <w:lang w:val="fr-FR"/>
        </w:rPr>
        <w:t>’</w:t>
      </w:r>
      <w:r w:rsidRPr="002145C9">
        <w:rPr>
          <w:lang w:val="fr-FR"/>
        </w:rPr>
        <w:t xml:space="preserve">elles figurent dans le paragraphe 21 du </w:t>
      </w:r>
      <w:r w:rsidR="00327C7B" w:rsidRPr="002145C9">
        <w:rPr>
          <w:lang w:val="fr-FR"/>
        </w:rPr>
        <w:t>document TC</w:t>
      </w:r>
      <w:r w:rsidRPr="002145C9">
        <w:rPr>
          <w:lang w:val="fr-FR"/>
        </w:rPr>
        <w:t>/50/35</w:t>
      </w:r>
      <w:r w:rsidR="005425B7" w:rsidRPr="002145C9">
        <w:rPr>
          <w:lang w:val="fr-FR"/>
        </w:rPr>
        <w:t>,</w:t>
      </w:r>
      <w:r w:rsidRPr="002145C9">
        <w:rPr>
          <w:lang w:val="fr-FR"/>
        </w:rPr>
        <w:t xml:space="preserve"> et </w:t>
      </w:r>
      <w:r w:rsidR="005425B7" w:rsidRPr="002145C9">
        <w:rPr>
          <w:lang w:val="fr-FR"/>
        </w:rPr>
        <w:t xml:space="preserve">est </w:t>
      </w:r>
      <w:r w:rsidRPr="002145C9">
        <w:rPr>
          <w:lang w:val="fr-FR"/>
        </w:rPr>
        <w:t>conven</w:t>
      </w:r>
      <w:r w:rsidR="005425B7" w:rsidRPr="002145C9">
        <w:rPr>
          <w:lang w:val="fr-FR"/>
        </w:rPr>
        <w:t>u</w:t>
      </w:r>
      <w:r w:rsidRPr="002145C9">
        <w:rPr>
          <w:lang w:val="fr-FR"/>
        </w:rPr>
        <w:t xml:space="preserve"> que d</w:t>
      </w:r>
      <w:r w:rsidR="00327C7B" w:rsidRPr="002145C9">
        <w:rPr>
          <w:lang w:val="fr-FR"/>
        </w:rPr>
        <w:t>’</w:t>
      </w:r>
      <w:r w:rsidRPr="002145C9">
        <w:rPr>
          <w:lang w:val="fr-FR"/>
        </w:rPr>
        <w:t>autres propositions devr</w:t>
      </w:r>
      <w:r w:rsidR="005425B7" w:rsidRPr="002145C9">
        <w:rPr>
          <w:lang w:val="fr-FR"/>
        </w:rPr>
        <w:t>aie</w:t>
      </w:r>
      <w:r w:rsidRPr="002145C9">
        <w:rPr>
          <w:lang w:val="fr-FR"/>
        </w:rPr>
        <w:t>nt faire l</w:t>
      </w:r>
      <w:r w:rsidR="00327C7B" w:rsidRPr="002145C9">
        <w:rPr>
          <w:lang w:val="fr-FR"/>
        </w:rPr>
        <w:t>’</w:t>
      </w:r>
      <w:r w:rsidRPr="002145C9">
        <w:rPr>
          <w:lang w:val="fr-FR"/>
        </w:rPr>
        <w:t>objet d</w:t>
      </w:r>
      <w:r w:rsidR="00327C7B" w:rsidRPr="002145C9">
        <w:rPr>
          <w:lang w:val="fr-FR"/>
        </w:rPr>
        <w:t>’</w:t>
      </w:r>
      <w:r w:rsidRPr="002145C9">
        <w:rPr>
          <w:lang w:val="fr-FR"/>
        </w:rPr>
        <w:t>un examen plus approfondi à sa cinquante</w:t>
      </w:r>
      <w:r w:rsidR="005425B7" w:rsidRPr="002145C9">
        <w:rPr>
          <w:lang w:val="fr-FR"/>
        </w:rPr>
        <w:t> </w:t>
      </w:r>
      <w:r w:rsidRPr="002145C9">
        <w:rPr>
          <w:lang w:val="fr-FR"/>
        </w:rPr>
        <w:t>et</w:t>
      </w:r>
      <w:r w:rsidR="005425B7" w:rsidRPr="002145C9">
        <w:rPr>
          <w:lang w:val="fr-FR"/>
        </w:rPr>
        <w:t> </w:t>
      </w:r>
      <w:r w:rsidRPr="002145C9">
        <w:rPr>
          <w:lang w:val="fr-FR"/>
        </w:rPr>
        <w:t>unième</w:t>
      </w:r>
      <w:r w:rsidR="00DD58D5" w:rsidRPr="002145C9">
        <w:rPr>
          <w:lang w:val="fr-FR"/>
        </w:rPr>
        <w:t> </w:t>
      </w:r>
      <w:r w:rsidRPr="002145C9">
        <w:rPr>
          <w:lang w:val="fr-FR"/>
        </w:rPr>
        <w:t>session.</w:t>
      </w:r>
    </w:p>
    <w:p w:rsidR="002E460C" w:rsidRPr="002145C9" w:rsidRDefault="002E460C" w:rsidP="00F46CEB">
      <w:pPr>
        <w:spacing w:line="360" w:lineRule="auto"/>
        <w:rPr>
          <w:lang w:val="fr-FR"/>
        </w:rPr>
      </w:pPr>
    </w:p>
    <w:p w:rsidR="002E460C" w:rsidRPr="002145C9" w:rsidRDefault="002E460C" w:rsidP="00BD6827">
      <w:pPr>
        <w:pStyle w:val="Heading3"/>
        <w:rPr>
          <w:snapToGrid w:val="0"/>
          <w:lang w:val="fr-FR"/>
        </w:rPr>
      </w:pPr>
      <w:bookmarkStart w:id="131" w:name="_Toc379378114"/>
      <w:bookmarkStart w:id="132" w:name="_Toc395598418"/>
      <w:bookmarkStart w:id="133" w:name="_Toc397441077"/>
      <w:bookmarkStart w:id="134" w:name="_Toc398631167"/>
      <w:r w:rsidRPr="002145C9">
        <w:rPr>
          <w:snapToGrid w:val="0"/>
          <w:lang w:val="fr-FR"/>
        </w:rPr>
        <w:t>Groupes de travail techniques et ateliers préparatoires</w:t>
      </w:r>
      <w:bookmarkEnd w:id="131"/>
      <w:bookmarkEnd w:id="132"/>
      <w:bookmarkEnd w:id="133"/>
      <w:bookmarkEnd w:id="134"/>
    </w:p>
    <w:p w:rsidR="002E460C" w:rsidRPr="002145C9" w:rsidRDefault="002E460C" w:rsidP="001256E5">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5425B7" w:rsidRPr="002145C9">
        <w:rPr>
          <w:lang w:val="fr-FR"/>
        </w:rPr>
        <w:t xml:space="preserve">a </w:t>
      </w:r>
      <w:r w:rsidRPr="002145C9">
        <w:rPr>
          <w:lang w:val="fr-FR"/>
        </w:rPr>
        <w:t>examin</w:t>
      </w:r>
      <w:r w:rsidR="005425B7" w:rsidRPr="002145C9">
        <w:rPr>
          <w:lang w:val="fr-FR"/>
        </w:rPr>
        <w:t>é</w:t>
      </w:r>
      <w:r w:rsidRPr="002145C9">
        <w:rPr>
          <w:lang w:val="fr-FR"/>
        </w:rPr>
        <w:t xml:space="preserve"> les propositions concernant les moyens possibles d</w:t>
      </w:r>
      <w:r w:rsidR="00327C7B" w:rsidRPr="002145C9">
        <w:rPr>
          <w:lang w:val="fr-FR"/>
        </w:rPr>
        <w:t>’</w:t>
      </w:r>
      <w:r w:rsidRPr="002145C9">
        <w:rPr>
          <w:lang w:val="fr-FR"/>
        </w:rPr>
        <w:t>améliorer l</w:t>
      </w:r>
      <w:r w:rsidR="00327C7B" w:rsidRPr="002145C9">
        <w:rPr>
          <w:lang w:val="fr-FR"/>
        </w:rPr>
        <w:t>’</w:t>
      </w:r>
      <w:r w:rsidRPr="002145C9">
        <w:rPr>
          <w:lang w:val="fr-FR"/>
        </w:rPr>
        <w:t>efficacité</w:t>
      </w:r>
      <w:r w:rsidR="00F96608" w:rsidRPr="002145C9">
        <w:rPr>
          <w:lang w:val="fr-FR"/>
        </w:rPr>
        <w:t xml:space="preserve"> des </w:t>
      </w:r>
      <w:r w:rsidR="008A5F85" w:rsidRPr="002145C9">
        <w:rPr>
          <w:lang w:val="fr-FR"/>
        </w:rPr>
        <w:t>groupes de travail techniques</w:t>
      </w:r>
      <w:r w:rsidRPr="002145C9">
        <w:rPr>
          <w:lang w:val="fr-FR"/>
        </w:rPr>
        <w:t>, telles qu</w:t>
      </w:r>
      <w:r w:rsidR="00327C7B" w:rsidRPr="002145C9">
        <w:rPr>
          <w:lang w:val="fr-FR"/>
        </w:rPr>
        <w:t>’</w:t>
      </w:r>
      <w:r w:rsidRPr="002145C9">
        <w:rPr>
          <w:lang w:val="fr-FR"/>
        </w:rPr>
        <w:t>elles figurent dans les paragraphes</w:t>
      </w:r>
      <w:r w:rsidR="00DD58D5" w:rsidRPr="002145C9">
        <w:rPr>
          <w:lang w:val="fr-FR"/>
        </w:rPr>
        <w:t> </w:t>
      </w:r>
      <w:r w:rsidRPr="002145C9">
        <w:rPr>
          <w:lang w:val="fr-FR"/>
        </w:rPr>
        <w:t>23 à</w:t>
      </w:r>
      <w:r w:rsidR="005425B7" w:rsidRPr="002145C9">
        <w:rPr>
          <w:lang w:val="fr-FR"/>
        </w:rPr>
        <w:t> </w:t>
      </w:r>
      <w:r w:rsidRPr="002145C9">
        <w:rPr>
          <w:lang w:val="fr-FR"/>
        </w:rPr>
        <w:t xml:space="preserve">27 du </w:t>
      </w:r>
      <w:r w:rsidR="00327C7B" w:rsidRPr="002145C9">
        <w:rPr>
          <w:lang w:val="fr-FR"/>
        </w:rPr>
        <w:t>document TC</w:t>
      </w:r>
      <w:r w:rsidRPr="002145C9">
        <w:rPr>
          <w:lang w:val="fr-FR"/>
        </w:rPr>
        <w:t>/50/35</w:t>
      </w:r>
      <w:r w:rsidR="005425B7" w:rsidRPr="002145C9">
        <w:rPr>
          <w:lang w:val="fr-FR"/>
        </w:rPr>
        <w:t>,</w:t>
      </w:r>
      <w:r w:rsidRPr="002145C9">
        <w:rPr>
          <w:lang w:val="fr-FR"/>
        </w:rPr>
        <w:t xml:space="preserve"> et </w:t>
      </w:r>
      <w:r w:rsidR="005425B7" w:rsidRPr="002145C9">
        <w:rPr>
          <w:lang w:val="fr-FR"/>
        </w:rPr>
        <w:t xml:space="preserve">est </w:t>
      </w:r>
      <w:r w:rsidRPr="002145C9">
        <w:rPr>
          <w:lang w:val="fr-FR"/>
        </w:rPr>
        <w:t>conven</w:t>
      </w:r>
      <w:r w:rsidR="005425B7" w:rsidRPr="002145C9">
        <w:rPr>
          <w:lang w:val="fr-FR"/>
        </w:rPr>
        <w:t>u</w:t>
      </w:r>
      <w:r w:rsidR="00DD58D5" w:rsidRPr="002145C9">
        <w:rPr>
          <w:lang w:val="fr-FR"/>
        </w:rPr>
        <w:t> </w:t>
      </w:r>
      <w:r w:rsidRPr="002145C9">
        <w:rPr>
          <w:lang w:val="fr-FR"/>
        </w:rPr>
        <w:t>:</w:t>
      </w:r>
    </w:p>
    <w:p w:rsidR="002E460C" w:rsidRPr="002145C9" w:rsidRDefault="002E460C" w:rsidP="001256E5">
      <w:pPr>
        <w:rPr>
          <w:lang w:val="fr-FR"/>
        </w:rPr>
      </w:pPr>
    </w:p>
    <w:p w:rsidR="002E460C" w:rsidRPr="002145C9" w:rsidRDefault="002E460C" w:rsidP="001256E5">
      <w:pPr>
        <w:rPr>
          <w:lang w:val="fr-FR"/>
        </w:rPr>
      </w:pPr>
      <w:r w:rsidRPr="002145C9">
        <w:rPr>
          <w:lang w:val="fr-FR"/>
        </w:rPr>
        <w:tab/>
        <w:t>a)</w:t>
      </w:r>
      <w:r w:rsidRPr="002145C9">
        <w:rPr>
          <w:lang w:val="fr-FR"/>
        </w:rPr>
        <w:tab/>
        <w:t>de réviser les invitations</w:t>
      </w:r>
      <w:r w:rsidR="00F96608" w:rsidRPr="002145C9">
        <w:rPr>
          <w:lang w:val="fr-FR"/>
        </w:rPr>
        <w:t xml:space="preserve"> aux </w:t>
      </w:r>
      <w:r w:rsidR="008A5F85" w:rsidRPr="002145C9">
        <w:rPr>
          <w:lang w:val="fr-FR"/>
        </w:rPr>
        <w:t>groupes de travail techniques</w:t>
      </w:r>
      <w:r w:rsidRPr="002145C9">
        <w:rPr>
          <w:lang w:val="fr-FR"/>
        </w:rPr>
        <w:t>, comme proposé à l</w:t>
      </w:r>
      <w:r w:rsidR="00327C7B" w:rsidRPr="002145C9">
        <w:rPr>
          <w:lang w:val="fr-FR"/>
        </w:rPr>
        <w:t>’</w:t>
      </w:r>
      <w:r w:rsidR="00A200A4" w:rsidRPr="002145C9">
        <w:rPr>
          <w:lang w:val="fr-FR"/>
        </w:rPr>
        <w:t>annexe </w:t>
      </w:r>
      <w:r w:rsidRPr="002145C9">
        <w:rPr>
          <w:lang w:val="fr-FR"/>
        </w:rPr>
        <w:t xml:space="preserve">III du </w:t>
      </w:r>
      <w:r w:rsidR="00327C7B" w:rsidRPr="002145C9">
        <w:rPr>
          <w:lang w:val="fr-FR"/>
        </w:rPr>
        <w:t>document TC</w:t>
      </w:r>
      <w:r w:rsidRPr="002145C9">
        <w:rPr>
          <w:lang w:val="fr-FR"/>
        </w:rPr>
        <w:t xml:space="preserve">/50/35; </w:t>
      </w:r>
      <w:r w:rsidR="00DD58D5" w:rsidRPr="002145C9">
        <w:rPr>
          <w:lang w:val="fr-FR"/>
        </w:rPr>
        <w:t xml:space="preserve"> </w:t>
      </w:r>
      <w:r w:rsidRPr="002145C9">
        <w:rPr>
          <w:lang w:val="fr-FR"/>
        </w:rPr>
        <w:t>et</w:t>
      </w:r>
    </w:p>
    <w:p w:rsidR="002E460C" w:rsidRPr="002145C9" w:rsidRDefault="002E460C" w:rsidP="001256E5">
      <w:pPr>
        <w:rPr>
          <w:lang w:val="fr-FR"/>
        </w:rPr>
      </w:pPr>
    </w:p>
    <w:p w:rsidR="002E460C" w:rsidRPr="002145C9" w:rsidRDefault="002E460C" w:rsidP="001256E5">
      <w:pPr>
        <w:rPr>
          <w:lang w:val="fr-FR"/>
        </w:rPr>
      </w:pPr>
      <w:r w:rsidRPr="002145C9">
        <w:rPr>
          <w:lang w:val="fr-FR"/>
        </w:rPr>
        <w:tab/>
        <w:t>b)</w:t>
      </w:r>
      <w:r w:rsidRPr="002145C9">
        <w:rPr>
          <w:lang w:val="fr-FR"/>
        </w:rPr>
        <w:tab/>
        <w:t>de mener une enquête auprès des participants aux sessions</w:t>
      </w:r>
      <w:r w:rsidR="00F96608" w:rsidRPr="002145C9">
        <w:rPr>
          <w:lang w:val="fr-FR"/>
        </w:rPr>
        <w:t xml:space="preserve"> des </w:t>
      </w:r>
      <w:r w:rsidR="008A5F85" w:rsidRPr="002145C9">
        <w:rPr>
          <w:lang w:val="fr-FR"/>
        </w:rPr>
        <w:t>groupes de travail techniques</w:t>
      </w:r>
      <w:r w:rsidRPr="002145C9">
        <w:rPr>
          <w:lang w:val="fr-FR"/>
        </w:rPr>
        <w:t xml:space="preserve"> en</w:t>
      </w:r>
      <w:r w:rsidR="00DD58D5" w:rsidRPr="002145C9">
        <w:rPr>
          <w:lang w:val="fr-FR"/>
        </w:rPr>
        <w:t> </w:t>
      </w:r>
      <w:r w:rsidRPr="002145C9">
        <w:rPr>
          <w:lang w:val="fr-FR"/>
        </w:rPr>
        <w:t>2014, sur la base de l</w:t>
      </w:r>
      <w:r w:rsidR="00327C7B" w:rsidRPr="002145C9">
        <w:rPr>
          <w:lang w:val="fr-FR"/>
        </w:rPr>
        <w:t>’</w:t>
      </w:r>
      <w:r w:rsidRPr="002145C9">
        <w:rPr>
          <w:lang w:val="fr-FR"/>
        </w:rPr>
        <w:t>annexe</w:t>
      </w:r>
      <w:r w:rsidR="00A200A4" w:rsidRPr="002145C9">
        <w:rPr>
          <w:lang w:val="fr-FR"/>
        </w:rPr>
        <w:t> </w:t>
      </w:r>
      <w:r w:rsidRPr="002145C9">
        <w:rPr>
          <w:lang w:val="fr-FR"/>
        </w:rPr>
        <w:t xml:space="preserve">IV du </w:t>
      </w:r>
      <w:r w:rsidR="00327C7B" w:rsidRPr="002145C9">
        <w:rPr>
          <w:lang w:val="fr-FR"/>
        </w:rPr>
        <w:t>document TC</w:t>
      </w:r>
      <w:r w:rsidRPr="002145C9">
        <w:rPr>
          <w:lang w:val="fr-FR"/>
        </w:rPr>
        <w:t>/50/35</w:t>
      </w:r>
      <w:r w:rsidR="005425B7" w:rsidRPr="002145C9">
        <w:rPr>
          <w:lang w:val="fr-FR"/>
        </w:rPr>
        <w:t>,</w:t>
      </w:r>
      <w:r w:rsidRPr="002145C9">
        <w:rPr>
          <w:lang w:val="fr-FR"/>
        </w:rPr>
        <w:t xml:space="preserve"> et d</w:t>
      </w:r>
      <w:r w:rsidR="00327C7B" w:rsidRPr="002145C9">
        <w:rPr>
          <w:lang w:val="fr-FR"/>
        </w:rPr>
        <w:t>’</w:t>
      </w:r>
      <w:r w:rsidRPr="002145C9">
        <w:rPr>
          <w:lang w:val="fr-FR"/>
        </w:rPr>
        <w:t>inclure la question de savoir si les participants</w:t>
      </w:r>
      <w:r w:rsidR="00F96608" w:rsidRPr="002145C9">
        <w:rPr>
          <w:lang w:val="fr-FR"/>
        </w:rPr>
        <w:t xml:space="preserve"> aux </w:t>
      </w:r>
      <w:r w:rsidR="008A5F85" w:rsidRPr="002145C9">
        <w:rPr>
          <w:lang w:val="fr-FR"/>
        </w:rPr>
        <w:t>groupes de travail techniques</w:t>
      </w:r>
      <w:r w:rsidRPr="002145C9">
        <w:rPr>
          <w:lang w:val="fr-FR"/>
        </w:rPr>
        <w:t xml:space="preserve"> et aux ateliers préparatoires avaient pris part aux cours d</w:t>
      </w:r>
      <w:r w:rsidR="00327C7B" w:rsidRPr="002145C9">
        <w:rPr>
          <w:lang w:val="fr-FR"/>
        </w:rPr>
        <w:t>’</w:t>
      </w:r>
      <w:r w:rsidRPr="002145C9">
        <w:rPr>
          <w:lang w:val="fr-FR"/>
        </w:rPr>
        <w:t>enseignement à distance de l</w:t>
      </w:r>
      <w:r w:rsidR="00327C7B" w:rsidRPr="002145C9">
        <w:rPr>
          <w:lang w:val="fr-FR"/>
        </w:rPr>
        <w:t>’</w:t>
      </w:r>
      <w:r w:rsidRPr="002145C9">
        <w:rPr>
          <w:lang w:val="fr-FR"/>
        </w:rPr>
        <w:t>UPOV.</w:t>
      </w:r>
    </w:p>
    <w:p w:rsidR="002E460C" w:rsidRPr="002145C9" w:rsidRDefault="002E460C" w:rsidP="001256E5">
      <w:pPr>
        <w:rPr>
          <w:lang w:val="fr-FR"/>
        </w:rPr>
      </w:pPr>
    </w:p>
    <w:p w:rsidR="002E460C" w:rsidRPr="002145C9" w:rsidRDefault="002E460C" w:rsidP="001256E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Dans le cas des propositions pouvant faire intervenir des modifications en matière de coût ou de calendrier, le</w:t>
      </w:r>
      <w:r w:rsidR="00327C7B" w:rsidRPr="002145C9">
        <w:rPr>
          <w:lang w:val="fr-FR"/>
        </w:rPr>
        <w:t> TC</w:t>
      </w:r>
      <w:r w:rsidRPr="002145C9">
        <w:rPr>
          <w:lang w:val="fr-FR"/>
        </w:rPr>
        <w:t xml:space="preserve"> </w:t>
      </w:r>
      <w:r w:rsidR="005425B7" w:rsidRPr="002145C9">
        <w:rPr>
          <w:lang w:val="fr-FR"/>
        </w:rPr>
        <w:t xml:space="preserve">est </w:t>
      </w:r>
      <w:r w:rsidRPr="002145C9">
        <w:rPr>
          <w:lang w:val="fr-FR"/>
        </w:rPr>
        <w:t>conven</w:t>
      </w:r>
      <w:r w:rsidR="005425B7" w:rsidRPr="002145C9">
        <w:rPr>
          <w:lang w:val="fr-FR"/>
        </w:rPr>
        <w:t>u</w:t>
      </w:r>
      <w:r w:rsidRPr="002145C9">
        <w:rPr>
          <w:lang w:val="fr-FR"/>
        </w:rPr>
        <w:t xml:space="preserve"> que</w:t>
      </w:r>
      <w:r w:rsidR="00F96608" w:rsidRPr="002145C9">
        <w:rPr>
          <w:lang w:val="fr-FR"/>
        </w:rPr>
        <w:t xml:space="preserve"> les </w:t>
      </w:r>
      <w:r w:rsidR="008A5F85" w:rsidRPr="002145C9">
        <w:rPr>
          <w:lang w:val="fr-FR"/>
        </w:rPr>
        <w:t>groupes de travail techniques</w:t>
      </w:r>
      <w:r w:rsidRPr="002145C9">
        <w:rPr>
          <w:lang w:val="fr-FR"/>
        </w:rPr>
        <w:t xml:space="preserve"> devr</w:t>
      </w:r>
      <w:r w:rsidR="005425B7" w:rsidRPr="002145C9">
        <w:rPr>
          <w:lang w:val="fr-FR"/>
        </w:rPr>
        <w:t>aie</w:t>
      </w:r>
      <w:r w:rsidRPr="002145C9">
        <w:rPr>
          <w:lang w:val="fr-FR"/>
        </w:rPr>
        <w:t>nt être invités à examiner les propositions figurant dans les paragraphes</w:t>
      </w:r>
      <w:r w:rsidR="00DD58D5" w:rsidRPr="002145C9">
        <w:rPr>
          <w:lang w:val="fr-FR"/>
        </w:rPr>
        <w:t> </w:t>
      </w:r>
      <w:r w:rsidRPr="002145C9">
        <w:rPr>
          <w:lang w:val="fr-FR"/>
        </w:rPr>
        <w:t>23 et</w:t>
      </w:r>
      <w:r w:rsidR="008A5F85" w:rsidRPr="002145C9">
        <w:rPr>
          <w:lang w:val="fr-FR"/>
        </w:rPr>
        <w:t> </w:t>
      </w:r>
      <w:r w:rsidRPr="002145C9">
        <w:rPr>
          <w:lang w:val="fr-FR"/>
        </w:rPr>
        <w:t xml:space="preserve">24 du </w:t>
      </w:r>
      <w:r w:rsidR="00327C7B" w:rsidRPr="002145C9">
        <w:rPr>
          <w:lang w:val="fr-FR"/>
        </w:rPr>
        <w:t>document TC</w:t>
      </w:r>
      <w:r w:rsidRPr="002145C9">
        <w:rPr>
          <w:lang w:val="fr-FR"/>
        </w:rPr>
        <w:t>/50/35, sur la base de renseignements supplémentaires à fournir par le Bureau de l</w:t>
      </w:r>
      <w:r w:rsidR="00327C7B" w:rsidRPr="002145C9">
        <w:rPr>
          <w:lang w:val="fr-FR"/>
        </w:rPr>
        <w:t>’</w:t>
      </w:r>
      <w:r w:rsidRPr="002145C9">
        <w:rPr>
          <w:lang w:val="fr-FR"/>
        </w:rPr>
        <w:t>Union</w:t>
      </w:r>
      <w:r w:rsidR="008A5F85" w:rsidRPr="002145C9">
        <w:rPr>
          <w:lang w:val="fr-FR"/>
        </w:rPr>
        <w:t xml:space="preserve">.  </w:t>
      </w:r>
      <w:r w:rsidRPr="002145C9">
        <w:rPr>
          <w:lang w:val="fr-FR"/>
        </w:rPr>
        <w:t>Le</w:t>
      </w:r>
      <w:r w:rsidR="00327C7B" w:rsidRPr="002145C9">
        <w:rPr>
          <w:lang w:val="fr-FR"/>
        </w:rPr>
        <w:t> TC</w:t>
      </w:r>
      <w:r w:rsidRPr="002145C9">
        <w:rPr>
          <w:lang w:val="fr-FR"/>
        </w:rPr>
        <w:t xml:space="preserve"> examinera</w:t>
      </w:r>
      <w:r w:rsidR="005425B7" w:rsidRPr="002145C9">
        <w:rPr>
          <w:lang w:val="fr-FR"/>
        </w:rPr>
        <w:t>it</w:t>
      </w:r>
      <w:r w:rsidRPr="002145C9">
        <w:rPr>
          <w:lang w:val="fr-FR"/>
        </w:rPr>
        <w:t xml:space="preserve"> ces propositions, sur la base des observations</w:t>
      </w:r>
      <w:r w:rsidR="00F96608" w:rsidRPr="002145C9">
        <w:rPr>
          <w:lang w:val="fr-FR"/>
        </w:rPr>
        <w:t xml:space="preserve"> des </w:t>
      </w:r>
      <w:r w:rsidR="008A5F85" w:rsidRPr="002145C9">
        <w:rPr>
          <w:lang w:val="fr-FR"/>
        </w:rPr>
        <w:t>groupes de travail techniques</w:t>
      </w:r>
      <w:r w:rsidRPr="002145C9">
        <w:rPr>
          <w:lang w:val="fr-FR"/>
        </w:rPr>
        <w:t>, à sa cinquante</w:t>
      </w:r>
      <w:r w:rsidR="005425B7" w:rsidRPr="002145C9">
        <w:rPr>
          <w:lang w:val="fr-FR"/>
        </w:rPr>
        <w:t> </w:t>
      </w:r>
      <w:r w:rsidRPr="002145C9">
        <w:rPr>
          <w:lang w:val="fr-FR"/>
        </w:rPr>
        <w:t>et</w:t>
      </w:r>
      <w:r w:rsidR="005425B7" w:rsidRPr="002145C9">
        <w:rPr>
          <w:lang w:val="fr-FR"/>
        </w:rPr>
        <w:t> </w:t>
      </w:r>
      <w:r w:rsidRPr="002145C9">
        <w:rPr>
          <w:lang w:val="fr-FR"/>
        </w:rPr>
        <w:t>unième</w:t>
      </w:r>
      <w:r w:rsidR="00DD58D5" w:rsidRPr="002145C9">
        <w:rPr>
          <w:lang w:val="fr-FR"/>
        </w:rPr>
        <w:t> </w:t>
      </w:r>
      <w:r w:rsidRPr="002145C9">
        <w:rPr>
          <w:lang w:val="fr-FR"/>
        </w:rPr>
        <w:t>session.</w:t>
      </w:r>
    </w:p>
    <w:p w:rsidR="002E460C" w:rsidRPr="002145C9" w:rsidRDefault="002E460C" w:rsidP="000977D0">
      <w:pPr>
        <w:rPr>
          <w:lang w:val="fr-FR"/>
        </w:rPr>
      </w:pPr>
    </w:p>
    <w:p w:rsidR="002E460C" w:rsidRPr="002145C9" w:rsidRDefault="002E460C">
      <w:pPr>
        <w:jc w:val="left"/>
        <w:rPr>
          <w:lang w:val="fr-FR"/>
        </w:rPr>
      </w:pPr>
    </w:p>
    <w:p w:rsidR="002E460C" w:rsidRPr="002145C9" w:rsidRDefault="002E460C" w:rsidP="00431CD3">
      <w:pPr>
        <w:pStyle w:val="Heading2"/>
      </w:pPr>
      <w:bookmarkStart w:id="135" w:name="_Toc395598419"/>
      <w:bookmarkStart w:id="136" w:name="_Toc398631168"/>
      <w:r w:rsidRPr="002145C9">
        <w:t>Débat sur les possibilités de formation à l</w:t>
      </w:r>
      <w:r w:rsidR="00327C7B" w:rsidRPr="002145C9">
        <w:t>’</w:t>
      </w:r>
      <w:r w:rsidRPr="002145C9">
        <w:t>examen</w:t>
      </w:r>
      <w:r w:rsidR="00DD58D5" w:rsidRPr="002145C9">
        <w:t> </w:t>
      </w:r>
      <w:r w:rsidRPr="002145C9">
        <w:t>DHS</w:t>
      </w:r>
      <w:bookmarkEnd w:id="135"/>
      <w:bookmarkEnd w:id="136"/>
    </w:p>
    <w:p w:rsidR="00C82D17" w:rsidRPr="002145C9" w:rsidRDefault="00C82D17" w:rsidP="00C82D17">
      <w:pPr>
        <w:keepNext/>
        <w:rPr>
          <w:lang w:val="fr-FR"/>
        </w:rPr>
      </w:pPr>
      <w:r w:rsidRPr="002145C9">
        <w:rPr>
          <w:lang w:val="fr-FR"/>
        </w:rPr>
        <w:t xml:space="preserve">(voir les paragraphes 141 et 142 du </w:t>
      </w:r>
      <w:r w:rsidR="00327C7B" w:rsidRPr="002145C9">
        <w:rPr>
          <w:lang w:val="fr-FR"/>
        </w:rPr>
        <w:t>document TC</w:t>
      </w:r>
      <w:r w:rsidRPr="002145C9">
        <w:rPr>
          <w:lang w:val="fr-FR"/>
        </w:rPr>
        <w:t>/50/36 “Compte rendu des conclusions”)</w:t>
      </w:r>
    </w:p>
    <w:p w:rsidR="002E460C" w:rsidRPr="002145C9" w:rsidRDefault="002E460C" w:rsidP="00CA7F57">
      <w:pPr>
        <w:rPr>
          <w:lang w:val="fr-FR"/>
        </w:rPr>
      </w:pPr>
    </w:p>
    <w:p w:rsidR="00F96608" w:rsidRPr="002145C9" w:rsidRDefault="002E460C" w:rsidP="001871F4">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DF2C7E" w:rsidRPr="002145C9">
        <w:rPr>
          <w:lang w:val="fr-FR"/>
        </w:rPr>
        <w:t xml:space="preserve">a </w:t>
      </w:r>
      <w:r w:rsidRPr="002145C9">
        <w:rPr>
          <w:lang w:val="fr-FR"/>
        </w:rPr>
        <w:t>sui</w:t>
      </w:r>
      <w:r w:rsidR="00DF2C7E" w:rsidRPr="002145C9">
        <w:rPr>
          <w:lang w:val="fr-FR"/>
        </w:rPr>
        <w:t>vi</w:t>
      </w:r>
      <w:r w:rsidRPr="002145C9">
        <w:rPr>
          <w:lang w:val="fr-FR"/>
        </w:rPr>
        <w:t xml:space="preserve"> les exposés suivants sur les possibilités de formation à l</w:t>
      </w:r>
      <w:r w:rsidR="00327C7B" w:rsidRPr="002145C9">
        <w:rPr>
          <w:lang w:val="fr-FR"/>
        </w:rPr>
        <w:t>’</w:t>
      </w:r>
      <w:r w:rsidRPr="002145C9">
        <w:rPr>
          <w:lang w:val="fr-FR"/>
        </w:rPr>
        <w:t>examen</w:t>
      </w:r>
      <w:r w:rsidR="00DD58D5" w:rsidRPr="002145C9">
        <w:rPr>
          <w:lang w:val="fr-FR"/>
        </w:rPr>
        <w:t> </w:t>
      </w:r>
      <w:r w:rsidRPr="002145C9">
        <w:rPr>
          <w:lang w:val="fr-FR"/>
        </w:rPr>
        <w:t>DHS</w:t>
      </w:r>
      <w:r w:rsidR="00DD58D5" w:rsidRPr="002145C9">
        <w:rPr>
          <w:lang w:val="fr-FR"/>
        </w:rPr>
        <w:t> </w:t>
      </w:r>
      <w:r w:rsidRPr="002145C9">
        <w:rPr>
          <w:lang w:val="fr-FR"/>
        </w:rPr>
        <w:t>:</w:t>
      </w:r>
    </w:p>
    <w:p w:rsidR="002E460C" w:rsidRPr="002145C9" w:rsidRDefault="002E460C" w:rsidP="00CA7F57">
      <w:pPr>
        <w:rPr>
          <w:lang w:val="fr-FR"/>
        </w:rPr>
      </w:pPr>
    </w:p>
    <w:tbl>
      <w:tblPr>
        <w:tblW w:w="9747" w:type="dxa"/>
        <w:tblInd w:w="108" w:type="dxa"/>
        <w:tblCellMar>
          <w:top w:w="28" w:type="dxa"/>
          <w:left w:w="57" w:type="dxa"/>
          <w:bottom w:w="28" w:type="dxa"/>
          <w:right w:w="57" w:type="dxa"/>
        </w:tblCellMar>
        <w:tblLook w:val="00A0" w:firstRow="1" w:lastRow="0" w:firstColumn="1" w:lastColumn="0" w:noHBand="0" w:noVBand="0"/>
      </w:tblPr>
      <w:tblGrid>
        <w:gridCol w:w="5670"/>
        <w:gridCol w:w="4077"/>
      </w:tblGrid>
      <w:tr w:rsidR="00A200A4"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Australia</w:t>
            </w:r>
            <w:r w:rsidR="00DD58D5" w:rsidRPr="002145C9">
              <w:rPr>
                <w:rFonts w:eastAsia="MS Mincho"/>
                <w:lang w:val="fr-FR"/>
              </w:rPr>
              <w:t> </w:t>
            </w:r>
            <w:r w:rsidRPr="002145C9">
              <w:rPr>
                <w:rFonts w:eastAsia="MS Mincho"/>
                <w:lang w:val="fr-FR"/>
              </w:rPr>
              <w:t>: Training in DUS Examination</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Australie (M.</w:t>
            </w:r>
            <w:r w:rsidR="00DD58D5" w:rsidRPr="002145C9">
              <w:rPr>
                <w:rFonts w:eastAsia="MS Mincho"/>
                <w:lang w:val="fr-FR"/>
              </w:rPr>
              <w:t> </w:t>
            </w:r>
            <w:r w:rsidRPr="002145C9">
              <w:rPr>
                <w:rFonts w:eastAsia="MS Mincho"/>
                <w:lang w:val="fr-FR"/>
              </w:rPr>
              <w:t>Nik Hulse)</w:t>
            </w:r>
          </w:p>
        </w:tc>
      </w:tr>
      <w:tr w:rsidR="00A200A4"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Opportunities for Training in the Examination of DUS in Japan</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Japon (M.</w:t>
            </w:r>
            <w:r w:rsidR="00DD58D5" w:rsidRPr="002145C9">
              <w:rPr>
                <w:rFonts w:eastAsia="MS Mincho"/>
                <w:lang w:val="fr-FR"/>
              </w:rPr>
              <w:t> </w:t>
            </w:r>
            <w:r w:rsidRPr="002145C9">
              <w:rPr>
                <w:rFonts w:eastAsia="MS Mincho"/>
                <w:lang w:val="fr-FR"/>
              </w:rPr>
              <w:t>Kenji Numaguchi)</w:t>
            </w:r>
          </w:p>
        </w:tc>
      </w:tr>
      <w:tr w:rsidR="00A200A4"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Opportunities for Training in DUS Testing in the Netherlands</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Pays</w:t>
            </w:r>
            <w:r w:rsidR="005D7013" w:rsidRPr="002145C9">
              <w:rPr>
                <w:rFonts w:eastAsia="MS Mincho"/>
                <w:lang w:val="fr-FR"/>
              </w:rPr>
              <w:noBreakHyphen/>
            </w:r>
            <w:r w:rsidRPr="002145C9">
              <w:rPr>
                <w:rFonts w:eastAsia="MS Mincho"/>
                <w:lang w:val="fr-FR"/>
              </w:rPr>
              <w:t>Bas (M.</w:t>
            </w:r>
            <w:r w:rsidR="00DD58D5" w:rsidRPr="002145C9">
              <w:rPr>
                <w:rFonts w:eastAsia="MS Mincho"/>
                <w:lang w:val="fr-FR"/>
              </w:rPr>
              <w:t> </w:t>
            </w:r>
            <w:r w:rsidRPr="002145C9">
              <w:rPr>
                <w:rFonts w:eastAsia="MS Mincho"/>
                <w:lang w:val="fr-FR"/>
              </w:rPr>
              <w:t>Kees van Ettekoven)</w:t>
            </w:r>
          </w:p>
        </w:tc>
      </w:tr>
      <w:tr w:rsidR="00A200A4"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Formación en el examen DHE co</w:t>
            </w:r>
            <w:r w:rsidR="005D7013" w:rsidRPr="002145C9">
              <w:rPr>
                <w:rFonts w:eastAsia="MS Mincho"/>
                <w:lang w:val="fr-FR"/>
              </w:rPr>
              <w:noBreakHyphen/>
            </w:r>
            <w:r w:rsidRPr="002145C9">
              <w:rPr>
                <w:rFonts w:eastAsia="MS Mincho"/>
                <w:lang w:val="fr-FR"/>
              </w:rPr>
              <w:t>organizada por España</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Espagne (M.</w:t>
            </w:r>
            <w:r w:rsidR="00DD58D5" w:rsidRPr="002145C9">
              <w:rPr>
                <w:rFonts w:eastAsia="MS Mincho"/>
                <w:lang w:val="fr-FR"/>
              </w:rPr>
              <w:t> </w:t>
            </w:r>
            <w:r w:rsidRPr="002145C9">
              <w:rPr>
                <w:rFonts w:eastAsia="MS Mincho"/>
                <w:lang w:val="fr-FR"/>
              </w:rPr>
              <w:t>Luis Salaices)</w:t>
            </w:r>
          </w:p>
        </w:tc>
      </w:tr>
      <w:tr w:rsidR="00A200A4" w:rsidRPr="002145C9" w:rsidTr="00A165F3">
        <w:tc>
          <w:tcPr>
            <w:tcW w:w="5670" w:type="dxa"/>
            <w:vAlign w:val="center"/>
          </w:tcPr>
          <w:p w:rsidR="002E460C" w:rsidRPr="002145C9" w:rsidRDefault="002E460C" w:rsidP="00A165F3">
            <w:pPr>
              <w:rPr>
                <w:lang w:val="fr-FR"/>
              </w:rPr>
            </w:pPr>
            <w:bookmarkStart w:id="137" w:name="_Toc395598420"/>
            <w:r w:rsidRPr="002145C9">
              <w:rPr>
                <w:lang w:val="fr-FR"/>
              </w:rPr>
              <w:t>Training resources in UPOV</w:t>
            </w:r>
            <w:bookmarkEnd w:id="137"/>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Bureau de l</w:t>
            </w:r>
            <w:r w:rsidR="00327C7B" w:rsidRPr="002145C9">
              <w:rPr>
                <w:rFonts w:eastAsia="MS Mincho"/>
                <w:lang w:val="fr-FR"/>
              </w:rPr>
              <w:t>’</w:t>
            </w:r>
            <w:r w:rsidRPr="002145C9">
              <w:rPr>
                <w:rFonts w:eastAsia="MS Mincho"/>
                <w:lang w:val="fr-FR"/>
              </w:rPr>
              <w:t>UPOV (M.</w:t>
            </w:r>
            <w:r w:rsidR="00DD58D5" w:rsidRPr="002145C9">
              <w:rPr>
                <w:rFonts w:eastAsia="MS Mincho"/>
                <w:lang w:val="fr-FR"/>
              </w:rPr>
              <w:t> </w:t>
            </w:r>
            <w:r w:rsidRPr="002145C9">
              <w:rPr>
                <w:rFonts w:eastAsia="MS Mincho"/>
                <w:lang w:val="fr-FR"/>
              </w:rPr>
              <w:t>Peter Button)</w:t>
            </w:r>
          </w:p>
        </w:tc>
      </w:tr>
    </w:tbl>
    <w:p w:rsidR="002E460C" w:rsidRPr="002145C9" w:rsidRDefault="002E460C" w:rsidP="00E82272">
      <w:pPr>
        <w:spacing w:line="360" w:lineRule="auto"/>
        <w:rPr>
          <w:lang w:val="fr-FR"/>
        </w:rPr>
      </w:pPr>
    </w:p>
    <w:p w:rsidR="002E460C" w:rsidRPr="002145C9" w:rsidRDefault="002E460C" w:rsidP="0068437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DF2C7E" w:rsidRPr="002145C9">
        <w:rPr>
          <w:lang w:val="fr-FR"/>
        </w:rPr>
        <w:t xml:space="preserve">a </w:t>
      </w:r>
      <w:r w:rsidRPr="002145C9">
        <w:rPr>
          <w:lang w:val="fr-FR"/>
        </w:rPr>
        <w:t>pr</w:t>
      </w:r>
      <w:r w:rsidR="00DF2C7E" w:rsidRPr="002145C9">
        <w:rPr>
          <w:lang w:val="fr-FR"/>
        </w:rPr>
        <w:t>is</w:t>
      </w:r>
      <w:r w:rsidRPr="002145C9">
        <w:rPr>
          <w:lang w:val="fr-FR"/>
        </w:rPr>
        <w:t xml:space="preserve"> note qu</w:t>
      </w:r>
      <w:r w:rsidR="00327C7B" w:rsidRPr="002145C9">
        <w:rPr>
          <w:lang w:val="fr-FR"/>
        </w:rPr>
        <w:t>’</w:t>
      </w:r>
      <w:r w:rsidRPr="002145C9">
        <w:rPr>
          <w:lang w:val="fr-FR"/>
        </w:rPr>
        <w:t>une copie des exposés sera</w:t>
      </w:r>
      <w:r w:rsidR="00DF2C7E" w:rsidRPr="002145C9">
        <w:rPr>
          <w:lang w:val="fr-FR"/>
        </w:rPr>
        <w:t>it</w:t>
      </w:r>
      <w:r w:rsidRPr="002145C9">
        <w:rPr>
          <w:lang w:val="fr-FR"/>
        </w:rPr>
        <w:t xml:space="preserve"> mise à disposition sur le site</w:t>
      </w:r>
      <w:r w:rsidR="00DD58D5" w:rsidRPr="002145C9">
        <w:rPr>
          <w:lang w:val="fr-FR"/>
        </w:rPr>
        <w:t> </w:t>
      </w:r>
      <w:r w:rsidRPr="002145C9">
        <w:rPr>
          <w:lang w:val="fr-FR"/>
        </w:rPr>
        <w:t>Web de l</w:t>
      </w:r>
      <w:r w:rsidR="00327C7B" w:rsidRPr="002145C9">
        <w:rPr>
          <w:lang w:val="fr-FR"/>
        </w:rPr>
        <w:t>’</w:t>
      </w:r>
      <w:r w:rsidRPr="002145C9">
        <w:rPr>
          <w:lang w:val="fr-FR"/>
        </w:rPr>
        <w:t>UPOV.</w:t>
      </w:r>
    </w:p>
    <w:p w:rsidR="002E460C" w:rsidRPr="002145C9" w:rsidRDefault="002E460C" w:rsidP="00684371">
      <w:pPr>
        <w:rPr>
          <w:lang w:val="fr-FR"/>
        </w:rPr>
      </w:pPr>
    </w:p>
    <w:p w:rsidR="00431CD3" w:rsidRPr="002145C9" w:rsidRDefault="00431CD3" w:rsidP="00684371">
      <w:pPr>
        <w:rPr>
          <w:lang w:val="fr-FR"/>
        </w:rPr>
      </w:pPr>
    </w:p>
    <w:p w:rsidR="002E460C" w:rsidRPr="002145C9" w:rsidRDefault="002E460C" w:rsidP="00431CD3">
      <w:pPr>
        <w:pStyle w:val="Heading2"/>
      </w:pPr>
      <w:bookmarkStart w:id="138" w:name="_Toc395598421"/>
      <w:bookmarkStart w:id="139" w:name="_Toc398631169"/>
      <w:r w:rsidRPr="002145C9">
        <w:t>Débat sur la coopération avec les obtenteurs en matière d</w:t>
      </w:r>
      <w:r w:rsidR="00327C7B" w:rsidRPr="002145C9">
        <w:t>’</w:t>
      </w:r>
      <w:r w:rsidRPr="002145C9">
        <w:t>examen</w:t>
      </w:r>
      <w:r w:rsidR="00DD58D5" w:rsidRPr="002145C9">
        <w:t> </w:t>
      </w:r>
      <w:r w:rsidRPr="002145C9">
        <w:t>DHS</w:t>
      </w:r>
      <w:bookmarkEnd w:id="138"/>
      <w:bookmarkEnd w:id="139"/>
    </w:p>
    <w:p w:rsidR="00C82D17" w:rsidRPr="002145C9" w:rsidRDefault="00C82D17" w:rsidP="00C82D17">
      <w:pPr>
        <w:keepNext/>
        <w:rPr>
          <w:lang w:val="fr-FR"/>
        </w:rPr>
      </w:pPr>
      <w:r w:rsidRPr="002145C9">
        <w:rPr>
          <w:lang w:val="fr-FR"/>
        </w:rPr>
        <w:t xml:space="preserve">(voir les paragraphes 143 et 144 du </w:t>
      </w:r>
      <w:r w:rsidR="00327C7B" w:rsidRPr="002145C9">
        <w:rPr>
          <w:lang w:val="fr-FR"/>
        </w:rPr>
        <w:t>document TC</w:t>
      </w:r>
      <w:r w:rsidRPr="002145C9">
        <w:rPr>
          <w:lang w:val="fr-FR"/>
        </w:rPr>
        <w:t>/50/36 “Compte rendu des conclusions”)</w:t>
      </w:r>
    </w:p>
    <w:p w:rsidR="002E460C" w:rsidRPr="002145C9" w:rsidRDefault="002E460C" w:rsidP="00684371">
      <w:pPr>
        <w:rPr>
          <w:lang w:val="fr-FR"/>
        </w:rPr>
      </w:pPr>
    </w:p>
    <w:p w:rsidR="00F96608" w:rsidRPr="002145C9" w:rsidRDefault="002E460C" w:rsidP="001871F4">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DF2C7E" w:rsidRPr="002145C9">
        <w:rPr>
          <w:lang w:val="fr-FR"/>
        </w:rPr>
        <w:t xml:space="preserve">a </w:t>
      </w:r>
      <w:r w:rsidRPr="002145C9">
        <w:rPr>
          <w:lang w:val="fr-FR"/>
        </w:rPr>
        <w:t>sui</w:t>
      </w:r>
      <w:r w:rsidR="00DF2C7E" w:rsidRPr="002145C9">
        <w:rPr>
          <w:lang w:val="fr-FR"/>
        </w:rPr>
        <w:t>vi</w:t>
      </w:r>
      <w:r w:rsidRPr="002145C9">
        <w:rPr>
          <w:lang w:val="fr-FR"/>
        </w:rPr>
        <w:t xml:space="preserve"> les exposés suivants sur la coopération avec les obtenteurs en matière d</w:t>
      </w:r>
      <w:r w:rsidR="00327C7B" w:rsidRPr="002145C9">
        <w:rPr>
          <w:lang w:val="fr-FR"/>
        </w:rPr>
        <w:t>’</w:t>
      </w:r>
      <w:r w:rsidRPr="002145C9">
        <w:rPr>
          <w:lang w:val="fr-FR"/>
        </w:rPr>
        <w:t>examen</w:t>
      </w:r>
      <w:r w:rsidR="00DD58D5" w:rsidRPr="002145C9">
        <w:rPr>
          <w:lang w:val="fr-FR"/>
        </w:rPr>
        <w:t> </w:t>
      </w:r>
      <w:r w:rsidRPr="002145C9">
        <w:rPr>
          <w:lang w:val="fr-FR"/>
        </w:rPr>
        <w:t>DHS</w:t>
      </w:r>
      <w:r w:rsidR="00DD58D5" w:rsidRPr="002145C9">
        <w:rPr>
          <w:lang w:val="fr-FR"/>
        </w:rPr>
        <w:t> </w:t>
      </w:r>
      <w:r w:rsidRPr="002145C9">
        <w:rPr>
          <w:lang w:val="fr-FR"/>
        </w:rPr>
        <w:t>:</w:t>
      </w:r>
    </w:p>
    <w:p w:rsidR="002E460C" w:rsidRPr="002145C9" w:rsidRDefault="002E460C" w:rsidP="00684371">
      <w:pPr>
        <w:rPr>
          <w:lang w:val="fr-FR"/>
        </w:rPr>
      </w:pPr>
    </w:p>
    <w:tbl>
      <w:tblPr>
        <w:tblW w:w="9747" w:type="dxa"/>
        <w:tblInd w:w="108" w:type="dxa"/>
        <w:tblCellMar>
          <w:top w:w="57" w:type="dxa"/>
          <w:left w:w="57" w:type="dxa"/>
          <w:bottom w:w="28" w:type="dxa"/>
          <w:right w:w="57" w:type="dxa"/>
        </w:tblCellMar>
        <w:tblLook w:val="00A0" w:firstRow="1" w:lastRow="0" w:firstColumn="1" w:lastColumn="0" w:noHBand="0" w:noVBand="0"/>
      </w:tblPr>
      <w:tblGrid>
        <w:gridCol w:w="5670"/>
        <w:gridCol w:w="4077"/>
      </w:tblGrid>
      <w:tr w:rsidR="002E460C" w:rsidRPr="002145C9" w:rsidTr="00A165F3">
        <w:tc>
          <w:tcPr>
            <w:tcW w:w="5670" w:type="dxa"/>
            <w:vAlign w:val="center"/>
          </w:tcPr>
          <w:p w:rsidR="002E460C" w:rsidRPr="002145C9" w:rsidRDefault="002E460C" w:rsidP="00A165F3">
            <w:pPr>
              <w:keepNext/>
              <w:jc w:val="left"/>
              <w:rPr>
                <w:rFonts w:eastAsia="MS Mincho"/>
                <w:lang w:val="fr-FR"/>
              </w:rPr>
            </w:pPr>
            <w:r w:rsidRPr="002145C9">
              <w:rPr>
                <w:rFonts w:eastAsia="MS Mincho"/>
                <w:lang w:val="fr-FR"/>
              </w:rPr>
              <w:t>Organization of DUS examination in Argentina</w:t>
            </w:r>
          </w:p>
        </w:tc>
        <w:tc>
          <w:tcPr>
            <w:tcW w:w="4077" w:type="dxa"/>
            <w:vAlign w:val="center"/>
          </w:tcPr>
          <w:p w:rsidR="002E460C" w:rsidRPr="002145C9" w:rsidRDefault="002E460C" w:rsidP="00A165F3">
            <w:pPr>
              <w:keepNext/>
              <w:jc w:val="left"/>
              <w:rPr>
                <w:rFonts w:eastAsia="MS Mincho"/>
                <w:lang w:val="fr-FR"/>
              </w:rPr>
            </w:pPr>
            <w:r w:rsidRPr="002145C9">
              <w:rPr>
                <w:rFonts w:eastAsia="MS Mincho"/>
                <w:lang w:val="fr-FR"/>
              </w:rPr>
              <w:t>Argentine (M.</w:t>
            </w:r>
            <w:r w:rsidR="00DD58D5" w:rsidRPr="002145C9">
              <w:rPr>
                <w:rFonts w:eastAsia="MS Mincho"/>
                <w:lang w:val="fr-FR"/>
              </w:rPr>
              <w:t> </w:t>
            </w:r>
            <w:r w:rsidRPr="002145C9">
              <w:rPr>
                <w:rFonts w:eastAsia="MS Mincho"/>
                <w:lang w:val="fr-FR"/>
              </w:rPr>
              <w:t>Alberto Ballesteros)</w:t>
            </w:r>
          </w:p>
        </w:tc>
      </w:tr>
      <w:tr w:rsidR="002E460C"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Breeder Cooperation</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Australie (M.</w:t>
            </w:r>
            <w:r w:rsidR="00DD58D5" w:rsidRPr="002145C9">
              <w:rPr>
                <w:rFonts w:eastAsia="MS Mincho"/>
                <w:lang w:val="fr-FR"/>
              </w:rPr>
              <w:t> </w:t>
            </w:r>
            <w:r w:rsidRPr="002145C9">
              <w:rPr>
                <w:rFonts w:eastAsia="MS Mincho"/>
                <w:lang w:val="fr-FR"/>
              </w:rPr>
              <w:t>Nik Hulse)</w:t>
            </w:r>
          </w:p>
        </w:tc>
      </w:tr>
      <w:tr w:rsidR="002E460C"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Canada</w:t>
            </w:r>
            <w:r w:rsidR="00327C7B" w:rsidRPr="002145C9">
              <w:rPr>
                <w:rFonts w:eastAsia="MS Mincho"/>
                <w:lang w:val="fr-FR"/>
              </w:rPr>
              <w:t>’</w:t>
            </w:r>
            <w:r w:rsidRPr="002145C9">
              <w:rPr>
                <w:rFonts w:eastAsia="MS Mincho"/>
                <w:lang w:val="fr-FR"/>
              </w:rPr>
              <w:t>s Plant Breeders</w:t>
            </w:r>
            <w:r w:rsidR="00327C7B" w:rsidRPr="002145C9">
              <w:rPr>
                <w:rFonts w:eastAsia="MS Mincho"/>
                <w:lang w:val="fr-FR"/>
              </w:rPr>
              <w:t>’</w:t>
            </w:r>
            <w:r w:rsidRPr="002145C9">
              <w:rPr>
                <w:rFonts w:eastAsia="MS Mincho"/>
                <w:lang w:val="fr-FR"/>
              </w:rPr>
              <w:t xml:space="preserve"> Rights (PBR) Framework</w:t>
            </w:r>
            <w:r w:rsidR="00DD58D5" w:rsidRPr="002145C9">
              <w:rPr>
                <w:rFonts w:eastAsia="MS Mincho"/>
                <w:lang w:val="fr-FR"/>
              </w:rPr>
              <w:t> </w:t>
            </w:r>
            <w:r w:rsidRPr="002145C9">
              <w:rPr>
                <w:rFonts w:eastAsia="MS Mincho"/>
                <w:lang w:val="fr-FR"/>
              </w:rPr>
              <w:t>: Breeder Cooperation</w:t>
            </w:r>
          </w:p>
        </w:tc>
        <w:tc>
          <w:tcPr>
            <w:tcW w:w="4077" w:type="dxa"/>
          </w:tcPr>
          <w:p w:rsidR="002E460C" w:rsidRPr="002145C9" w:rsidRDefault="002E460C" w:rsidP="00A165F3">
            <w:pPr>
              <w:jc w:val="left"/>
              <w:rPr>
                <w:rFonts w:eastAsia="MS Mincho"/>
                <w:lang w:val="fr-FR"/>
              </w:rPr>
            </w:pPr>
            <w:r w:rsidRPr="002145C9">
              <w:rPr>
                <w:rFonts w:eastAsia="MS Mincho"/>
                <w:lang w:val="fr-FR"/>
              </w:rPr>
              <w:t>Canada (M.</w:t>
            </w:r>
            <w:r w:rsidR="00DD58D5" w:rsidRPr="002145C9">
              <w:rPr>
                <w:rFonts w:eastAsia="MS Mincho"/>
                <w:lang w:val="fr-FR"/>
              </w:rPr>
              <w:t> </w:t>
            </w:r>
            <w:r w:rsidRPr="002145C9">
              <w:rPr>
                <w:rFonts w:eastAsia="MS Mincho"/>
                <w:lang w:val="fr-FR"/>
              </w:rPr>
              <w:t>Anthony Parker)</w:t>
            </w:r>
          </w:p>
        </w:tc>
      </w:tr>
      <w:tr w:rsidR="002E460C"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Implementation of cooperation with breeders in the French Examination Office</w:t>
            </w:r>
          </w:p>
        </w:tc>
        <w:tc>
          <w:tcPr>
            <w:tcW w:w="4077" w:type="dxa"/>
          </w:tcPr>
          <w:p w:rsidR="002E460C" w:rsidRPr="002145C9" w:rsidRDefault="002E460C" w:rsidP="00A165F3">
            <w:pPr>
              <w:jc w:val="left"/>
              <w:rPr>
                <w:rFonts w:eastAsia="MS Mincho"/>
                <w:lang w:val="fr-FR"/>
              </w:rPr>
            </w:pPr>
            <w:r w:rsidRPr="002145C9">
              <w:rPr>
                <w:rFonts w:eastAsia="MS Mincho"/>
                <w:lang w:val="fr-FR"/>
              </w:rPr>
              <w:t>France (Mme</w:t>
            </w:r>
            <w:r w:rsidR="00DD58D5" w:rsidRPr="002145C9">
              <w:rPr>
                <w:rFonts w:eastAsia="MS Mincho"/>
                <w:lang w:val="fr-FR"/>
              </w:rPr>
              <w:t> </w:t>
            </w:r>
            <w:r w:rsidRPr="002145C9">
              <w:rPr>
                <w:rFonts w:eastAsia="MS Mincho"/>
                <w:lang w:val="fr-FR"/>
              </w:rPr>
              <w:t>Virginie Bertoux)</w:t>
            </w:r>
          </w:p>
        </w:tc>
      </w:tr>
      <w:tr w:rsidR="002E460C" w:rsidRPr="002145C9" w:rsidTr="00A165F3">
        <w:tc>
          <w:tcPr>
            <w:tcW w:w="5670" w:type="dxa"/>
            <w:vAlign w:val="center"/>
          </w:tcPr>
          <w:p w:rsidR="002E460C" w:rsidRPr="002145C9" w:rsidRDefault="002E460C" w:rsidP="00A165F3">
            <w:pPr>
              <w:jc w:val="left"/>
              <w:rPr>
                <w:rFonts w:eastAsia="MS Mincho"/>
                <w:lang w:val="fr-FR"/>
              </w:rPr>
            </w:pPr>
            <w:r w:rsidRPr="002145C9">
              <w:rPr>
                <w:rFonts w:eastAsia="MS Mincho"/>
                <w:lang w:val="fr-FR"/>
              </w:rPr>
              <w:t>Cooperation with Breeders in New Zealand DUS Testing</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Nouvelle</w:t>
            </w:r>
            <w:r w:rsidR="005D7013" w:rsidRPr="002145C9">
              <w:rPr>
                <w:rFonts w:eastAsia="MS Mincho"/>
                <w:lang w:val="fr-FR"/>
              </w:rPr>
              <w:noBreakHyphen/>
            </w:r>
            <w:r w:rsidRPr="002145C9">
              <w:rPr>
                <w:rFonts w:eastAsia="MS Mincho"/>
                <w:lang w:val="fr-FR"/>
              </w:rPr>
              <w:t>Zélande (M.</w:t>
            </w:r>
            <w:r w:rsidR="00DD58D5" w:rsidRPr="002145C9">
              <w:rPr>
                <w:rFonts w:eastAsia="MS Mincho"/>
                <w:lang w:val="fr-FR"/>
              </w:rPr>
              <w:t> </w:t>
            </w:r>
            <w:r w:rsidRPr="002145C9">
              <w:rPr>
                <w:rFonts w:eastAsia="MS Mincho"/>
                <w:lang w:val="fr-FR"/>
              </w:rPr>
              <w:t>Chris Barnaby)</w:t>
            </w:r>
          </w:p>
        </w:tc>
      </w:tr>
      <w:tr w:rsidR="002E460C" w:rsidRPr="002145C9" w:rsidTr="00A165F3">
        <w:tblPrEx>
          <w:tblLook w:val="0000" w:firstRow="0" w:lastRow="0" w:firstColumn="0" w:lastColumn="0" w:noHBand="0" w:noVBand="0"/>
        </w:tblPrEx>
        <w:trPr>
          <w:trHeight w:val="300"/>
        </w:trPr>
        <w:tc>
          <w:tcPr>
            <w:tcW w:w="5670" w:type="dxa"/>
            <w:vAlign w:val="center"/>
          </w:tcPr>
          <w:p w:rsidR="002E460C" w:rsidRPr="002145C9" w:rsidRDefault="002E460C" w:rsidP="00A165F3">
            <w:pPr>
              <w:tabs>
                <w:tab w:val="left" w:pos="1164"/>
              </w:tabs>
              <w:jc w:val="left"/>
              <w:rPr>
                <w:rFonts w:eastAsia="MS Mincho"/>
                <w:lang w:val="fr-FR"/>
              </w:rPr>
            </w:pPr>
            <w:r w:rsidRPr="002145C9">
              <w:rPr>
                <w:rFonts w:eastAsia="MS Mincho"/>
                <w:lang w:val="fr-FR"/>
              </w:rPr>
              <w:t>Breeder Cooperation in DUS Examination in South Africa</w:t>
            </w:r>
          </w:p>
        </w:tc>
        <w:tc>
          <w:tcPr>
            <w:tcW w:w="4077" w:type="dxa"/>
            <w:vAlign w:val="center"/>
          </w:tcPr>
          <w:p w:rsidR="002E460C" w:rsidRPr="002145C9" w:rsidRDefault="002E460C" w:rsidP="00A165F3">
            <w:pPr>
              <w:jc w:val="left"/>
              <w:rPr>
                <w:rFonts w:eastAsia="MS Mincho"/>
                <w:lang w:val="fr-FR"/>
              </w:rPr>
            </w:pPr>
            <w:r w:rsidRPr="002145C9">
              <w:rPr>
                <w:rFonts w:eastAsia="MS Mincho"/>
                <w:lang w:val="fr-FR"/>
              </w:rPr>
              <w:t>Afrique du Sud (Mme Carensa Petzer)</w:t>
            </w:r>
          </w:p>
        </w:tc>
      </w:tr>
      <w:tr w:rsidR="002E460C" w:rsidRPr="002145C9" w:rsidTr="00A165F3">
        <w:tblPrEx>
          <w:tblLook w:val="0000" w:firstRow="0" w:lastRow="0" w:firstColumn="0" w:lastColumn="0" w:noHBand="0" w:noVBand="0"/>
        </w:tblPrEx>
        <w:trPr>
          <w:trHeight w:val="300"/>
        </w:trPr>
        <w:tc>
          <w:tcPr>
            <w:tcW w:w="5670" w:type="dxa"/>
            <w:vAlign w:val="center"/>
          </w:tcPr>
          <w:p w:rsidR="002E460C" w:rsidRPr="002145C9" w:rsidRDefault="002E460C" w:rsidP="00A165F3">
            <w:pPr>
              <w:tabs>
                <w:tab w:val="left" w:pos="1164"/>
              </w:tabs>
              <w:jc w:val="left"/>
              <w:rPr>
                <w:rFonts w:eastAsia="MS Mincho"/>
                <w:lang w:val="fr-FR"/>
              </w:rPr>
            </w:pPr>
            <w:r w:rsidRPr="002145C9">
              <w:rPr>
                <w:rFonts w:eastAsia="MS Mincho"/>
                <w:lang w:val="fr-FR"/>
              </w:rPr>
              <w:t>Coopération avec les obtenteurs en matière d</w:t>
            </w:r>
            <w:r w:rsidR="00327C7B" w:rsidRPr="002145C9">
              <w:rPr>
                <w:rFonts w:eastAsia="MS Mincho"/>
                <w:lang w:val="fr-FR"/>
              </w:rPr>
              <w:t>’</w:t>
            </w:r>
            <w:r w:rsidRPr="002145C9">
              <w:rPr>
                <w:rFonts w:eastAsia="MS Mincho"/>
                <w:lang w:val="fr-FR"/>
              </w:rPr>
              <w:t>examen</w:t>
            </w:r>
            <w:r w:rsidR="00DD58D5" w:rsidRPr="002145C9">
              <w:rPr>
                <w:rFonts w:eastAsia="MS Mincho"/>
                <w:lang w:val="fr-FR"/>
              </w:rPr>
              <w:t> </w:t>
            </w:r>
            <w:r w:rsidRPr="002145C9">
              <w:rPr>
                <w:rFonts w:eastAsia="MS Mincho"/>
                <w:lang w:val="fr-FR"/>
              </w:rPr>
              <w:t>DHS</w:t>
            </w:r>
          </w:p>
        </w:tc>
        <w:tc>
          <w:tcPr>
            <w:tcW w:w="4077" w:type="dxa"/>
            <w:vAlign w:val="bottom"/>
          </w:tcPr>
          <w:p w:rsidR="002E460C" w:rsidRPr="002145C9" w:rsidRDefault="00DF2C7E" w:rsidP="00A165F3">
            <w:pPr>
              <w:jc w:val="left"/>
              <w:rPr>
                <w:rFonts w:eastAsia="MS Mincho"/>
                <w:lang w:val="fr-FR"/>
              </w:rPr>
            </w:pPr>
            <w:r w:rsidRPr="002145C9">
              <w:rPr>
                <w:rFonts w:eastAsia="MS Mincho"/>
                <w:lang w:val="fr-FR"/>
              </w:rPr>
              <w:t>É</w:t>
            </w:r>
            <w:r w:rsidR="002E460C" w:rsidRPr="002145C9">
              <w:rPr>
                <w:rFonts w:eastAsia="MS Mincho"/>
                <w:lang w:val="fr-FR"/>
              </w:rPr>
              <w:t>tats</w:t>
            </w:r>
            <w:r w:rsidR="005D7013" w:rsidRPr="002145C9">
              <w:rPr>
                <w:rFonts w:eastAsia="MS Mincho"/>
                <w:lang w:val="fr-FR"/>
              </w:rPr>
              <w:noBreakHyphen/>
            </w:r>
            <w:r w:rsidR="002E460C" w:rsidRPr="002145C9">
              <w:rPr>
                <w:rFonts w:eastAsia="MS Mincho"/>
                <w:lang w:val="fr-FR"/>
              </w:rPr>
              <w:t>Unis d</w:t>
            </w:r>
            <w:r w:rsidR="00327C7B" w:rsidRPr="002145C9">
              <w:rPr>
                <w:rFonts w:eastAsia="MS Mincho"/>
                <w:lang w:val="fr-FR"/>
              </w:rPr>
              <w:t>’</w:t>
            </w:r>
            <w:r w:rsidR="002E460C" w:rsidRPr="002145C9">
              <w:rPr>
                <w:rFonts w:eastAsia="MS Mincho"/>
                <w:lang w:val="fr-FR"/>
              </w:rPr>
              <w:t>Amérique (M. Paul Zankowski)</w:t>
            </w:r>
          </w:p>
        </w:tc>
      </w:tr>
    </w:tbl>
    <w:p w:rsidR="002E460C" w:rsidRPr="002145C9" w:rsidRDefault="002E460C" w:rsidP="00A165F3">
      <w:pPr>
        <w:spacing w:before="240" w:after="48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DF2C7E" w:rsidRPr="002145C9">
        <w:rPr>
          <w:lang w:val="fr-FR"/>
        </w:rPr>
        <w:t xml:space="preserve">a </w:t>
      </w:r>
      <w:r w:rsidRPr="002145C9">
        <w:rPr>
          <w:lang w:val="fr-FR"/>
        </w:rPr>
        <w:t>pr</w:t>
      </w:r>
      <w:r w:rsidR="00DF2C7E" w:rsidRPr="002145C9">
        <w:rPr>
          <w:lang w:val="fr-FR"/>
        </w:rPr>
        <w:t>is</w:t>
      </w:r>
      <w:r w:rsidRPr="002145C9">
        <w:rPr>
          <w:lang w:val="fr-FR"/>
        </w:rPr>
        <w:t xml:space="preserve"> note qu</w:t>
      </w:r>
      <w:r w:rsidR="00327C7B" w:rsidRPr="002145C9">
        <w:rPr>
          <w:lang w:val="fr-FR"/>
        </w:rPr>
        <w:t>’</w:t>
      </w:r>
      <w:r w:rsidRPr="002145C9">
        <w:rPr>
          <w:lang w:val="fr-FR"/>
        </w:rPr>
        <w:t>une copie des exposés sera</w:t>
      </w:r>
      <w:r w:rsidR="00DF2C7E" w:rsidRPr="002145C9">
        <w:rPr>
          <w:lang w:val="fr-FR"/>
        </w:rPr>
        <w:t>it</w:t>
      </w:r>
      <w:r w:rsidRPr="002145C9">
        <w:rPr>
          <w:lang w:val="fr-FR"/>
        </w:rPr>
        <w:t xml:space="preserve"> mise à disposition sur le site</w:t>
      </w:r>
      <w:r w:rsidR="00DD58D5" w:rsidRPr="002145C9">
        <w:rPr>
          <w:lang w:val="fr-FR"/>
        </w:rPr>
        <w:t> </w:t>
      </w:r>
      <w:r w:rsidRPr="002145C9">
        <w:rPr>
          <w:lang w:val="fr-FR"/>
        </w:rPr>
        <w:t>Web de l</w:t>
      </w:r>
      <w:r w:rsidR="00327C7B" w:rsidRPr="002145C9">
        <w:rPr>
          <w:lang w:val="fr-FR"/>
        </w:rPr>
        <w:t>’</w:t>
      </w:r>
      <w:r w:rsidRPr="002145C9">
        <w:rPr>
          <w:lang w:val="fr-FR"/>
        </w:rPr>
        <w:t>UPOV.</w:t>
      </w:r>
    </w:p>
    <w:p w:rsidR="002E460C" w:rsidRPr="002145C9" w:rsidRDefault="002E460C" w:rsidP="00431CD3">
      <w:pPr>
        <w:pStyle w:val="Heading2"/>
      </w:pPr>
      <w:bookmarkStart w:id="140" w:name="_Toc395598422"/>
      <w:bookmarkStart w:id="141" w:name="_Toc398631170"/>
      <w:r w:rsidRPr="002145C9">
        <w:lastRenderedPageBreak/>
        <w:t>Principes directeurs d</w:t>
      </w:r>
      <w:r w:rsidR="00327C7B" w:rsidRPr="002145C9">
        <w:t>’</w:t>
      </w:r>
      <w:r w:rsidRPr="002145C9">
        <w:t>examen</w:t>
      </w:r>
      <w:bookmarkEnd w:id="140"/>
      <w:bookmarkEnd w:id="141"/>
    </w:p>
    <w:p w:rsidR="00C82D17" w:rsidRPr="002145C9" w:rsidRDefault="00C82D17" w:rsidP="00C82D17">
      <w:pPr>
        <w:keepNext/>
        <w:rPr>
          <w:lang w:val="fr-FR"/>
        </w:rPr>
      </w:pPr>
      <w:r w:rsidRPr="002145C9">
        <w:rPr>
          <w:lang w:val="fr-FR"/>
        </w:rPr>
        <w:t xml:space="preserve">(voir les paragraphes 145 à 161 du </w:t>
      </w:r>
      <w:r w:rsidR="00327C7B" w:rsidRPr="002145C9">
        <w:rPr>
          <w:lang w:val="fr-FR"/>
        </w:rPr>
        <w:t>document TC</w:t>
      </w:r>
      <w:r w:rsidRPr="002145C9">
        <w:rPr>
          <w:lang w:val="fr-FR"/>
        </w:rPr>
        <w:t>/50/36 “Compte rendu des conclusions”)</w:t>
      </w:r>
    </w:p>
    <w:p w:rsidR="002E460C" w:rsidRPr="002145C9" w:rsidRDefault="002E460C" w:rsidP="00B74303">
      <w:pPr>
        <w:rPr>
          <w:lang w:val="fr-FR"/>
        </w:rPr>
      </w:pPr>
    </w:p>
    <w:p w:rsidR="002E460C" w:rsidRPr="002145C9" w:rsidRDefault="002E460C" w:rsidP="00B74303">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DF2C7E" w:rsidRPr="002145C9">
        <w:rPr>
          <w:lang w:val="fr-FR"/>
        </w:rPr>
        <w:t xml:space="preserve">a </w:t>
      </w:r>
      <w:r w:rsidRPr="002145C9">
        <w:rPr>
          <w:lang w:val="fr-FR"/>
        </w:rPr>
        <w:t>examin</w:t>
      </w:r>
      <w:r w:rsidR="00DF2C7E" w:rsidRPr="002145C9">
        <w:rPr>
          <w:lang w:val="fr-FR"/>
        </w:rPr>
        <w:t>é</w:t>
      </w:r>
      <w:r w:rsidRPr="002145C9">
        <w:rPr>
          <w:lang w:val="fr-FR"/>
        </w:rPr>
        <w:t xml:space="preserve"> les </w:t>
      </w:r>
      <w:r w:rsidR="00327C7B" w:rsidRPr="002145C9">
        <w:rPr>
          <w:lang w:val="fr-FR"/>
        </w:rPr>
        <w:t>documents TC</w:t>
      </w:r>
      <w:r w:rsidRPr="002145C9">
        <w:rPr>
          <w:lang w:val="fr-FR"/>
        </w:rPr>
        <w:t>/50/2</w:t>
      </w:r>
      <w:r w:rsidR="00327C7B" w:rsidRPr="002145C9">
        <w:rPr>
          <w:lang w:val="fr-FR"/>
        </w:rPr>
        <w:t>, TC</w:t>
      </w:r>
      <w:r w:rsidRPr="002145C9">
        <w:rPr>
          <w:lang w:val="fr-FR"/>
        </w:rPr>
        <w:t>/50/30</w:t>
      </w:r>
      <w:r w:rsidR="00327C7B" w:rsidRPr="002145C9">
        <w:rPr>
          <w:lang w:val="fr-FR"/>
        </w:rPr>
        <w:t>, TC</w:t>
      </w:r>
      <w:r w:rsidRPr="002145C9">
        <w:rPr>
          <w:lang w:val="fr-FR"/>
        </w:rPr>
        <w:t>/50/31</w:t>
      </w:r>
      <w:r w:rsidR="00327C7B" w:rsidRPr="002145C9">
        <w:rPr>
          <w:lang w:val="fr-FR"/>
        </w:rPr>
        <w:t>, TC</w:t>
      </w:r>
      <w:r w:rsidRPr="002145C9">
        <w:rPr>
          <w:lang w:val="fr-FR"/>
        </w:rPr>
        <w:t>/50/32</w:t>
      </w:r>
      <w:r w:rsidR="00327C7B" w:rsidRPr="002145C9">
        <w:rPr>
          <w:lang w:val="fr-FR"/>
        </w:rPr>
        <w:t>, TC</w:t>
      </w:r>
      <w:r w:rsidRPr="002145C9">
        <w:rPr>
          <w:lang w:val="fr-FR"/>
        </w:rPr>
        <w:t>/50/33 et</w:t>
      </w:r>
      <w:r w:rsidR="00327C7B" w:rsidRPr="002145C9">
        <w:rPr>
          <w:lang w:val="fr-FR"/>
        </w:rPr>
        <w:t> TC</w:t>
      </w:r>
      <w:r w:rsidRPr="002145C9">
        <w:rPr>
          <w:lang w:val="fr-FR"/>
        </w:rPr>
        <w:t>/50/34.</w:t>
      </w:r>
    </w:p>
    <w:p w:rsidR="002E460C" w:rsidRPr="002145C9" w:rsidRDefault="002E460C" w:rsidP="00B74303">
      <w:pPr>
        <w:rPr>
          <w:lang w:val="fr-FR"/>
        </w:rPr>
      </w:pPr>
    </w:p>
    <w:p w:rsidR="002E460C" w:rsidRPr="002145C9" w:rsidRDefault="002E460C" w:rsidP="00232A57">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Pr="002145C9">
        <w:rPr>
          <w:snapToGrid w:val="0"/>
          <w:lang w:val="fr-FR"/>
        </w:rPr>
        <w:t>Le</w:t>
      </w:r>
      <w:r w:rsidR="00327C7B" w:rsidRPr="002145C9">
        <w:rPr>
          <w:snapToGrid w:val="0"/>
          <w:lang w:val="fr-FR"/>
        </w:rPr>
        <w:t> TC</w:t>
      </w:r>
      <w:r w:rsidRPr="002145C9">
        <w:rPr>
          <w:snapToGrid w:val="0"/>
          <w:lang w:val="fr-FR"/>
        </w:rPr>
        <w:t xml:space="preserve"> </w:t>
      </w:r>
      <w:r w:rsidR="00DF2C7E" w:rsidRPr="002145C9">
        <w:rPr>
          <w:snapToGrid w:val="0"/>
          <w:lang w:val="fr-FR"/>
        </w:rPr>
        <w:t xml:space="preserve">a </w:t>
      </w:r>
      <w:r w:rsidRPr="002145C9">
        <w:rPr>
          <w:snapToGrid w:val="0"/>
          <w:lang w:val="fr-FR"/>
        </w:rPr>
        <w:t>adopt</w:t>
      </w:r>
      <w:r w:rsidR="00DF2C7E" w:rsidRPr="002145C9">
        <w:rPr>
          <w:snapToGrid w:val="0"/>
          <w:lang w:val="fr-FR"/>
        </w:rPr>
        <w:t>é</w:t>
      </w:r>
      <w:r w:rsidRPr="002145C9">
        <w:rPr>
          <w:snapToGrid w:val="0"/>
          <w:lang w:val="fr-FR"/>
        </w:rPr>
        <w:t xml:space="preserve"> six</w:t>
      </w:r>
      <w:r w:rsidR="00DD58D5" w:rsidRPr="002145C9">
        <w:rPr>
          <w:snapToGrid w:val="0"/>
          <w:lang w:val="fr-FR"/>
        </w:rPr>
        <w:t> </w:t>
      </w:r>
      <w:r w:rsidRPr="002145C9">
        <w:rPr>
          <w:snapToGrid w:val="0"/>
          <w:lang w:val="fr-FR"/>
        </w:rPr>
        <w:t>nouveaux principes directeurs d</w:t>
      </w:r>
      <w:r w:rsidR="00327C7B" w:rsidRPr="002145C9">
        <w:rPr>
          <w:snapToGrid w:val="0"/>
          <w:lang w:val="fr-FR"/>
        </w:rPr>
        <w:t>’</w:t>
      </w:r>
      <w:r w:rsidRPr="002145C9">
        <w:rPr>
          <w:snapToGrid w:val="0"/>
          <w:lang w:val="fr-FR"/>
        </w:rPr>
        <w:t>examen pour la conduite de l</w:t>
      </w:r>
      <w:r w:rsidR="00327C7B" w:rsidRPr="002145C9">
        <w:rPr>
          <w:snapToGrid w:val="0"/>
          <w:lang w:val="fr-FR"/>
        </w:rPr>
        <w:t>’</w:t>
      </w:r>
      <w:r w:rsidRPr="002145C9">
        <w:rPr>
          <w:snapToGrid w:val="0"/>
          <w:lang w:val="fr-FR"/>
        </w:rPr>
        <w:t>examen de la distinction, de l</w:t>
      </w:r>
      <w:r w:rsidR="00327C7B" w:rsidRPr="002145C9">
        <w:rPr>
          <w:snapToGrid w:val="0"/>
          <w:lang w:val="fr-FR"/>
        </w:rPr>
        <w:t>’</w:t>
      </w:r>
      <w:r w:rsidRPr="002145C9">
        <w:rPr>
          <w:snapToGrid w:val="0"/>
          <w:lang w:val="fr-FR"/>
        </w:rPr>
        <w:t>homogénéité et de la stabilité et neuf</w:t>
      </w:r>
      <w:r w:rsidR="00DD58D5" w:rsidRPr="002145C9">
        <w:rPr>
          <w:snapToGrid w:val="0"/>
          <w:lang w:val="fr-FR"/>
        </w:rPr>
        <w:t> </w:t>
      </w:r>
      <w:r w:rsidRPr="002145C9">
        <w:rPr>
          <w:snapToGrid w:val="0"/>
          <w:lang w:val="fr-FR"/>
        </w:rPr>
        <w:t>principes directeurs d</w:t>
      </w:r>
      <w:r w:rsidR="00327C7B" w:rsidRPr="002145C9">
        <w:rPr>
          <w:snapToGrid w:val="0"/>
          <w:lang w:val="fr-FR"/>
        </w:rPr>
        <w:t>’</w:t>
      </w:r>
      <w:r w:rsidRPr="002145C9">
        <w:rPr>
          <w:snapToGrid w:val="0"/>
          <w:lang w:val="fr-FR"/>
        </w:rPr>
        <w:t>examen révisés</w:t>
      </w:r>
      <w:r w:rsidR="00DF2C7E" w:rsidRPr="002145C9">
        <w:rPr>
          <w:snapToGrid w:val="0"/>
          <w:lang w:val="fr-FR"/>
        </w:rPr>
        <w:t>,</w:t>
      </w:r>
      <w:r w:rsidRPr="002145C9">
        <w:rPr>
          <w:snapToGrid w:val="0"/>
          <w:lang w:val="fr-FR"/>
        </w:rPr>
        <w:t xml:space="preserve"> qui sont énumérés dans le tableau ci</w:t>
      </w:r>
      <w:r w:rsidR="005D7013" w:rsidRPr="002145C9">
        <w:rPr>
          <w:snapToGrid w:val="0"/>
          <w:lang w:val="fr-FR"/>
        </w:rPr>
        <w:noBreakHyphen/>
      </w:r>
      <w:r w:rsidRPr="002145C9">
        <w:rPr>
          <w:snapToGrid w:val="0"/>
          <w:lang w:val="fr-FR"/>
        </w:rPr>
        <w:t>dessous</w:t>
      </w:r>
      <w:r w:rsidR="00DF2C7E" w:rsidRPr="002145C9">
        <w:rPr>
          <w:snapToGrid w:val="0"/>
          <w:lang w:val="fr-FR"/>
        </w:rPr>
        <w:t>,</w:t>
      </w:r>
      <w:r w:rsidRPr="002145C9">
        <w:rPr>
          <w:snapToGrid w:val="0"/>
          <w:lang w:val="fr-FR"/>
        </w:rPr>
        <w:t xml:space="preserve"> sur la base des modifications indiquées dans l</w:t>
      </w:r>
      <w:r w:rsidR="00327C7B" w:rsidRPr="002145C9">
        <w:rPr>
          <w:snapToGrid w:val="0"/>
          <w:lang w:val="fr-FR"/>
        </w:rPr>
        <w:t>’</w:t>
      </w:r>
      <w:r w:rsidRPr="002145C9">
        <w:rPr>
          <w:snapToGrid w:val="0"/>
          <w:lang w:val="fr-FR"/>
        </w:rPr>
        <w:t xml:space="preserve">annexe II du présent document et </w:t>
      </w:r>
      <w:r w:rsidR="00DF2C7E" w:rsidRPr="002145C9">
        <w:rPr>
          <w:snapToGrid w:val="0"/>
          <w:lang w:val="fr-FR"/>
        </w:rPr>
        <w:t>d</w:t>
      </w:r>
      <w:r w:rsidRPr="002145C9">
        <w:rPr>
          <w:snapToGrid w:val="0"/>
          <w:lang w:val="fr-FR"/>
        </w:rPr>
        <w:t>es modifications rédactionnelles recommandées par le</w:t>
      </w:r>
      <w:r w:rsidR="00327C7B" w:rsidRPr="002145C9">
        <w:rPr>
          <w:snapToGrid w:val="0"/>
          <w:lang w:val="fr-FR"/>
        </w:rPr>
        <w:t> TC</w:t>
      </w:r>
      <w:r w:rsidR="005D7013" w:rsidRPr="002145C9">
        <w:rPr>
          <w:snapToGrid w:val="0"/>
          <w:lang w:val="fr-FR"/>
        </w:rPr>
        <w:noBreakHyphen/>
      </w:r>
      <w:r w:rsidR="00327C7B" w:rsidRPr="002145C9">
        <w:rPr>
          <w:snapToGrid w:val="0"/>
          <w:lang w:val="fr-FR"/>
        </w:rPr>
        <w:t>EDC</w:t>
      </w:r>
      <w:r w:rsidR="00DF2C7E" w:rsidRPr="002145C9">
        <w:rPr>
          <w:snapToGrid w:val="0"/>
          <w:lang w:val="fr-FR"/>
        </w:rPr>
        <w:t>,</w:t>
      </w:r>
      <w:r w:rsidRPr="002145C9">
        <w:rPr>
          <w:snapToGrid w:val="0"/>
          <w:lang w:val="fr-FR"/>
        </w:rPr>
        <w:t xml:space="preserve"> et </w:t>
      </w:r>
      <w:r w:rsidR="00DF2C7E" w:rsidRPr="002145C9">
        <w:rPr>
          <w:snapToGrid w:val="0"/>
          <w:lang w:val="fr-FR"/>
        </w:rPr>
        <w:t xml:space="preserve">est </w:t>
      </w:r>
      <w:r w:rsidRPr="002145C9">
        <w:rPr>
          <w:snapToGrid w:val="0"/>
          <w:lang w:val="fr-FR"/>
        </w:rPr>
        <w:t>conven</w:t>
      </w:r>
      <w:r w:rsidR="00DF2C7E" w:rsidRPr="002145C9">
        <w:rPr>
          <w:snapToGrid w:val="0"/>
          <w:lang w:val="fr-FR"/>
        </w:rPr>
        <w:t>u</w:t>
      </w:r>
      <w:r w:rsidRPr="002145C9">
        <w:rPr>
          <w:snapToGrid w:val="0"/>
          <w:lang w:val="fr-FR"/>
        </w:rPr>
        <w:t xml:space="preserve"> qu</w:t>
      </w:r>
      <w:r w:rsidR="00327C7B" w:rsidRPr="002145C9">
        <w:rPr>
          <w:snapToGrid w:val="0"/>
          <w:lang w:val="fr-FR"/>
        </w:rPr>
        <w:t>’</w:t>
      </w:r>
      <w:r w:rsidRPr="002145C9">
        <w:rPr>
          <w:snapToGrid w:val="0"/>
          <w:lang w:val="fr-FR"/>
        </w:rPr>
        <w:t>ils d</w:t>
      </w:r>
      <w:r w:rsidR="00DF2C7E" w:rsidRPr="002145C9">
        <w:rPr>
          <w:snapToGrid w:val="0"/>
          <w:lang w:val="fr-FR"/>
        </w:rPr>
        <w:t>e</w:t>
      </w:r>
      <w:r w:rsidRPr="002145C9">
        <w:rPr>
          <w:snapToGrid w:val="0"/>
          <w:lang w:val="fr-FR"/>
        </w:rPr>
        <w:t>v</w:t>
      </w:r>
      <w:r w:rsidR="00DF2C7E" w:rsidRPr="002145C9">
        <w:rPr>
          <w:snapToGrid w:val="0"/>
          <w:lang w:val="fr-FR"/>
        </w:rPr>
        <w:t>ai</w:t>
      </w:r>
      <w:r w:rsidRPr="002145C9">
        <w:rPr>
          <w:snapToGrid w:val="0"/>
          <w:lang w:val="fr-FR"/>
        </w:rPr>
        <w:t>ent être publiés sur le site Web de l</w:t>
      </w:r>
      <w:r w:rsidR="00327C7B" w:rsidRPr="002145C9">
        <w:rPr>
          <w:snapToGrid w:val="0"/>
          <w:lang w:val="fr-FR"/>
        </w:rPr>
        <w:t>’</w:t>
      </w:r>
      <w:r w:rsidRPr="002145C9">
        <w:rPr>
          <w:snapToGrid w:val="0"/>
          <w:lang w:val="fr-FR"/>
        </w:rPr>
        <w:t>UPOV le plus tôt possible</w:t>
      </w:r>
      <w:r w:rsidR="00DD58D5" w:rsidRPr="002145C9">
        <w:rPr>
          <w:snapToGrid w:val="0"/>
          <w:lang w:val="fr-FR"/>
        </w:rPr>
        <w:t> </w:t>
      </w:r>
      <w:r w:rsidRPr="002145C9">
        <w:rPr>
          <w:snapToGrid w:val="0"/>
          <w:lang w:val="fr-FR"/>
        </w:rPr>
        <w:t>:</w:t>
      </w:r>
    </w:p>
    <w:p w:rsidR="002E460C" w:rsidRPr="002145C9" w:rsidRDefault="002E460C" w:rsidP="00232A57">
      <w:pPr>
        <w:rPr>
          <w:snapToGrid w:val="0"/>
          <w:lang w:val="fr-FR"/>
        </w:rPr>
      </w:pPr>
    </w:p>
    <w:tbl>
      <w:tblPr>
        <w:tblW w:w="10348" w:type="dxa"/>
        <w:jc w:val="center"/>
        <w:tblLayout w:type="fixed"/>
        <w:tblCellMar>
          <w:top w:w="28" w:type="dxa"/>
          <w:left w:w="57" w:type="dxa"/>
          <w:right w:w="57" w:type="dxa"/>
        </w:tblCellMar>
        <w:tblLook w:val="00A0" w:firstRow="1" w:lastRow="0" w:firstColumn="1" w:lastColumn="0" w:noHBand="0" w:noVBand="0"/>
      </w:tblPr>
      <w:tblGrid>
        <w:gridCol w:w="666"/>
        <w:gridCol w:w="591"/>
        <w:gridCol w:w="1489"/>
        <w:gridCol w:w="1416"/>
        <w:gridCol w:w="1417"/>
        <w:gridCol w:w="1416"/>
        <w:gridCol w:w="1417"/>
        <w:gridCol w:w="1936"/>
      </w:tblGrid>
      <w:tr w:rsidR="002E460C" w:rsidRPr="002145C9">
        <w:trPr>
          <w:cantSplit/>
          <w:tblHeader/>
          <w:jc w:val="center"/>
        </w:trPr>
        <w:tc>
          <w:tcPr>
            <w:tcW w:w="666" w:type="dxa"/>
            <w:tcBorders>
              <w:top w:val="single" w:sz="4" w:space="0" w:color="auto"/>
              <w:left w:val="nil"/>
              <w:bottom w:val="single" w:sz="4" w:space="0" w:color="auto"/>
              <w:right w:val="nil"/>
            </w:tcBorders>
            <w:shd w:val="clear" w:color="auto" w:fill="D9D9D9"/>
            <w:noWrap/>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w:t>
            </w:r>
          </w:p>
        </w:tc>
        <w:tc>
          <w:tcPr>
            <w:tcW w:w="591" w:type="dxa"/>
            <w:tcBorders>
              <w:top w:val="single" w:sz="4" w:space="0" w:color="auto"/>
              <w:left w:val="nil"/>
              <w:bottom w:val="single" w:sz="4" w:space="0" w:color="auto"/>
              <w:right w:val="nil"/>
            </w:tcBorders>
            <w:shd w:val="clear" w:color="auto" w:fill="D9D9D9"/>
            <w:vAlign w:val="center"/>
          </w:tcPr>
          <w:p w:rsidR="002E460C" w:rsidRPr="002145C9" w:rsidRDefault="00DF2C7E" w:rsidP="00DF2C7E">
            <w:pPr>
              <w:keepNext/>
              <w:jc w:val="left"/>
              <w:rPr>
                <w:rFonts w:eastAsia="MS Mincho"/>
                <w:sz w:val="16"/>
                <w:szCs w:val="16"/>
                <w:lang w:val="fr-FR" w:eastAsia="ja-JP"/>
              </w:rPr>
            </w:pPr>
            <w:r w:rsidRPr="002145C9">
              <w:rPr>
                <w:rFonts w:eastAsia="MS Mincho"/>
                <w:sz w:val="16"/>
                <w:szCs w:val="16"/>
                <w:lang w:val="fr-FR" w:eastAsia="ja-JP"/>
              </w:rPr>
              <w:t>TWP</w:t>
            </w:r>
          </w:p>
        </w:tc>
        <w:tc>
          <w:tcPr>
            <w:tcW w:w="1489"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 xml:space="preserve">Document No. </w:t>
            </w:r>
            <w:r w:rsidR="00DD58D5" w:rsidRPr="002145C9">
              <w:rPr>
                <w:rFonts w:eastAsia="MS Mincho"/>
                <w:sz w:val="16"/>
                <w:szCs w:val="16"/>
                <w:lang w:val="fr-FR" w:eastAsia="ja-JP"/>
              </w:rPr>
              <w:t xml:space="preserve"> </w:t>
            </w:r>
            <w:r w:rsidRPr="002145C9">
              <w:rPr>
                <w:rFonts w:eastAsia="MS Mincho"/>
                <w:sz w:val="16"/>
                <w:szCs w:val="16"/>
                <w:lang w:val="fr-FR" w:eastAsia="ja-JP"/>
              </w:rPr>
              <w:br/>
              <w:t xml:space="preserve">No. </w:t>
            </w:r>
            <w:r w:rsidR="00DD58D5" w:rsidRPr="002145C9">
              <w:rPr>
                <w:rFonts w:eastAsia="MS Mincho"/>
                <w:sz w:val="16"/>
                <w:szCs w:val="16"/>
                <w:lang w:val="fr-FR" w:eastAsia="ja-JP"/>
              </w:rPr>
              <w:t xml:space="preserve"> </w:t>
            </w:r>
            <w:r w:rsidRPr="002145C9">
              <w:rPr>
                <w:rFonts w:eastAsia="MS Mincho"/>
                <w:sz w:val="16"/>
                <w:szCs w:val="16"/>
                <w:lang w:val="fr-FR" w:eastAsia="ja-JP"/>
              </w:rPr>
              <w:t xml:space="preserve">du document </w:t>
            </w:r>
            <w:r w:rsidRPr="002145C9">
              <w:rPr>
                <w:rFonts w:eastAsia="MS Mincho"/>
                <w:sz w:val="16"/>
                <w:szCs w:val="16"/>
                <w:lang w:val="fr-FR" w:eastAsia="ja-JP"/>
              </w:rPr>
              <w:br/>
              <w:t>Dokument</w:t>
            </w:r>
            <w:r w:rsidR="005D7013" w:rsidRPr="002145C9">
              <w:rPr>
                <w:rFonts w:eastAsia="MS Mincho"/>
                <w:sz w:val="16"/>
                <w:szCs w:val="16"/>
                <w:lang w:val="fr-FR" w:eastAsia="ja-JP"/>
              </w:rPr>
              <w:noBreakHyphen/>
            </w:r>
            <w:r w:rsidRPr="002145C9">
              <w:rPr>
                <w:rFonts w:eastAsia="MS Mincho"/>
                <w:sz w:val="16"/>
                <w:szCs w:val="16"/>
                <w:lang w:val="fr-FR" w:eastAsia="ja-JP"/>
              </w:rPr>
              <w:t xml:space="preserve">Nr. </w:t>
            </w:r>
            <w:r w:rsidR="00DD58D5" w:rsidRPr="002145C9">
              <w:rPr>
                <w:rFonts w:eastAsia="MS Mincho"/>
                <w:sz w:val="16"/>
                <w:szCs w:val="16"/>
                <w:lang w:val="fr-FR" w:eastAsia="ja-JP"/>
              </w:rPr>
              <w:t xml:space="preserve"> </w:t>
            </w:r>
            <w:r w:rsidRPr="002145C9">
              <w:rPr>
                <w:rFonts w:eastAsia="MS Mincho"/>
                <w:sz w:val="16"/>
                <w:szCs w:val="16"/>
                <w:lang w:val="fr-FR" w:eastAsia="ja-JP"/>
              </w:rPr>
              <w:br/>
              <w:t>No del documento</w:t>
            </w:r>
          </w:p>
        </w:tc>
        <w:tc>
          <w:tcPr>
            <w:tcW w:w="1416"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Français</w:t>
            </w:r>
          </w:p>
        </w:tc>
        <w:tc>
          <w:tcPr>
            <w:tcW w:w="1416"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Español</w:t>
            </w:r>
          </w:p>
        </w:tc>
        <w:tc>
          <w:tcPr>
            <w:tcW w:w="1936" w:type="dxa"/>
            <w:tcBorders>
              <w:top w:val="single" w:sz="4" w:space="0" w:color="auto"/>
              <w:left w:val="nil"/>
              <w:bottom w:val="single" w:sz="4" w:space="0" w:color="auto"/>
              <w:right w:val="nil"/>
            </w:tcBorders>
            <w:shd w:val="clear" w:color="auto" w:fill="D9D9D9"/>
            <w:vAlign w:val="center"/>
          </w:tcPr>
          <w:p w:rsidR="002E460C" w:rsidRPr="002145C9" w:rsidRDefault="002E460C" w:rsidP="00BC094E">
            <w:pPr>
              <w:keepNext/>
              <w:jc w:val="left"/>
              <w:rPr>
                <w:rFonts w:eastAsia="MS Mincho"/>
                <w:sz w:val="16"/>
                <w:szCs w:val="16"/>
                <w:lang w:val="fr-FR" w:eastAsia="ja-JP"/>
              </w:rPr>
            </w:pPr>
            <w:r w:rsidRPr="002145C9">
              <w:rPr>
                <w:rFonts w:eastAsia="MS Mincho"/>
                <w:sz w:val="16"/>
                <w:szCs w:val="16"/>
                <w:lang w:val="fr-FR" w:eastAsia="ja-JP"/>
              </w:rPr>
              <w:t>Botanical name</w:t>
            </w:r>
          </w:p>
        </w:tc>
      </w:tr>
      <w:tr w:rsidR="002E460C" w:rsidRPr="002145C9">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tcPr>
          <w:p w:rsidR="002E460C" w:rsidRPr="002145C9" w:rsidRDefault="002E460C">
            <w:pPr>
              <w:spacing w:before="120" w:after="120"/>
              <w:jc w:val="left"/>
              <w:rPr>
                <w:rFonts w:eastAsia="MS Mincho"/>
                <w:sz w:val="16"/>
                <w:szCs w:val="16"/>
                <w:u w:val="single"/>
                <w:lang w:val="fr-FR" w:eastAsia="ja-JP"/>
              </w:rPr>
            </w:pPr>
            <w:r w:rsidRPr="002145C9">
              <w:rPr>
                <w:sz w:val="16"/>
                <w:szCs w:val="16"/>
                <w:u w:val="single"/>
                <w:lang w:val="fr-FR"/>
              </w:rPr>
              <w:t>NEW TEST GUIDELINES / NOUVEAUX PRINCIPES DIRECTEURS D</w:t>
            </w:r>
            <w:r w:rsidR="00327C7B" w:rsidRPr="002145C9">
              <w:rPr>
                <w:sz w:val="16"/>
                <w:szCs w:val="16"/>
                <w:u w:val="single"/>
                <w:lang w:val="fr-FR"/>
              </w:rPr>
              <w:t>’</w:t>
            </w:r>
            <w:r w:rsidRPr="002145C9">
              <w:rPr>
                <w:sz w:val="16"/>
                <w:szCs w:val="16"/>
                <w:u w:val="single"/>
                <w:lang w:val="fr-FR"/>
              </w:rPr>
              <w:t>EXAMEN / NEUE PRÜFUNGSRICHTILINIEN /</w:t>
            </w:r>
            <w:r w:rsidRPr="002145C9">
              <w:rPr>
                <w:sz w:val="16"/>
                <w:szCs w:val="16"/>
                <w:u w:val="single"/>
                <w:lang w:val="fr-FR"/>
              </w:rPr>
              <w:br/>
              <w:t>NUEVAS DIRECTRICES DE EXAMEN</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NL</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TG/HOSTA (proj.9)</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Funkia, Hosta, Plantain Lily</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Funkia, Hémérocalle du Japon</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Funkie</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Hosta</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Hosta Tratt.</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CN</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TG/LILAC(proj.6)</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Lilac</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Lilas</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Flieder</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Lila</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Syringa L.</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CN</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TWF</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TG/LITCHI (proj.5)</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Litchi, Lychee</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Litchi</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Litschi</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Litchi</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Litchi chinensis Sonn.</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NL</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TG/MANDE (proj.7)</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Brazilian</w:t>
            </w:r>
            <w:r w:rsidR="005D7013" w:rsidRPr="002145C9">
              <w:rPr>
                <w:rFonts w:eastAsia="MS Mincho"/>
                <w:sz w:val="16"/>
                <w:szCs w:val="16"/>
                <w:lang w:val="fr-FR" w:eastAsia="ja-JP"/>
              </w:rPr>
              <w:noBreakHyphen/>
            </w:r>
            <w:r w:rsidRPr="002145C9">
              <w:rPr>
                <w:rFonts w:eastAsia="MS Mincho"/>
                <w:sz w:val="16"/>
                <w:szCs w:val="16"/>
                <w:lang w:val="fr-FR" w:eastAsia="ja-JP"/>
              </w:rPr>
              <w:t>jasmine</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 </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Brasilijasmin</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 </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Mandevilla Lindl., Dipladenia A.</w:t>
            </w:r>
            <w:r w:rsidR="00DD58D5" w:rsidRPr="002145C9">
              <w:rPr>
                <w:rFonts w:eastAsia="MS Mincho"/>
                <w:sz w:val="16"/>
                <w:szCs w:val="16"/>
                <w:lang w:val="fr-FR" w:eastAsia="ja-JP"/>
              </w:rPr>
              <w:t> </w:t>
            </w:r>
            <w:r w:rsidRPr="002145C9">
              <w:rPr>
                <w:rFonts w:eastAsia="MS Mincho"/>
                <w:sz w:val="16"/>
                <w:szCs w:val="16"/>
                <w:lang w:val="fr-FR" w:eastAsia="ja-JP"/>
              </w:rPr>
              <w:t>DC.</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AU</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TWA</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TG/RHODES (proj.4)</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Rhodesgrass</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Herbe de Rhodes</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Rhodesgras</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Hierba de Rhodes</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Chloris gayana Kunth</w:t>
            </w:r>
          </w:p>
        </w:tc>
      </w:tr>
      <w:tr w:rsidR="002E460C" w:rsidRPr="002145C9">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MX</w:t>
            </w:r>
          </w:p>
        </w:tc>
        <w:tc>
          <w:tcPr>
            <w:tcW w:w="591"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TWF</w:t>
            </w:r>
          </w:p>
        </w:tc>
        <w:tc>
          <w:tcPr>
            <w:tcW w:w="1489"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TG/VANIL(proj.5)</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Vanilla</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Vanillier</w:t>
            </w:r>
          </w:p>
        </w:tc>
        <w:tc>
          <w:tcPr>
            <w:tcW w:w="141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Vanille</w:t>
            </w:r>
            <w:r w:rsidR="005D7013" w:rsidRPr="002145C9">
              <w:rPr>
                <w:rFonts w:eastAsia="MS Mincho"/>
                <w:sz w:val="16"/>
                <w:szCs w:val="16"/>
                <w:lang w:val="fr-FR" w:eastAsia="ja-JP"/>
              </w:rPr>
              <w:noBreakHyphen/>
            </w:r>
            <w:r w:rsidRPr="002145C9">
              <w:rPr>
                <w:rFonts w:eastAsia="MS Mincho"/>
                <w:sz w:val="16"/>
                <w:szCs w:val="16"/>
                <w:lang w:val="fr-FR" w:eastAsia="ja-JP"/>
              </w:rPr>
              <w:t>Pflanze</w:t>
            </w:r>
          </w:p>
        </w:tc>
        <w:tc>
          <w:tcPr>
            <w:tcW w:w="1417"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Vainilla, Xanath</w:t>
            </w:r>
          </w:p>
        </w:tc>
        <w:tc>
          <w:tcPr>
            <w:tcW w:w="1936" w:type="dxa"/>
            <w:tcBorders>
              <w:top w:val="single" w:sz="4" w:space="0" w:color="auto"/>
              <w:left w:val="nil"/>
              <w:bottom w:val="single" w:sz="4" w:space="0" w:color="auto"/>
              <w:right w:val="single" w:sz="4" w:space="0" w:color="auto"/>
            </w:tcBorders>
          </w:tcPr>
          <w:p w:rsidR="002E460C" w:rsidRPr="002145C9" w:rsidRDefault="002E460C" w:rsidP="00E07AC5">
            <w:pPr>
              <w:jc w:val="left"/>
              <w:rPr>
                <w:rFonts w:eastAsia="MS Mincho"/>
                <w:sz w:val="16"/>
                <w:szCs w:val="16"/>
                <w:lang w:val="fr-FR" w:eastAsia="ja-JP"/>
              </w:rPr>
            </w:pPr>
            <w:r w:rsidRPr="002145C9">
              <w:rPr>
                <w:rFonts w:eastAsia="MS Mincho"/>
                <w:sz w:val="16"/>
                <w:szCs w:val="16"/>
                <w:lang w:val="fr-FR" w:eastAsia="ja-JP"/>
              </w:rPr>
              <w:t>Vanilla planifolia Jacks.</w:t>
            </w:r>
          </w:p>
        </w:tc>
      </w:tr>
      <w:tr w:rsidR="002E460C" w:rsidRPr="002145C9">
        <w:trPr>
          <w:cantSplit/>
          <w:jc w:val="center"/>
        </w:trPr>
        <w:tc>
          <w:tcPr>
            <w:tcW w:w="10348" w:type="dxa"/>
            <w:gridSpan w:val="8"/>
            <w:tcBorders>
              <w:top w:val="nil"/>
              <w:left w:val="single" w:sz="4" w:space="0" w:color="auto"/>
              <w:bottom w:val="single" w:sz="4" w:space="0" w:color="auto"/>
              <w:right w:val="single" w:sz="4" w:space="0" w:color="auto"/>
            </w:tcBorders>
          </w:tcPr>
          <w:p w:rsidR="002E460C" w:rsidRPr="002145C9" w:rsidRDefault="002E460C" w:rsidP="00065D35">
            <w:pPr>
              <w:keepNext/>
              <w:spacing w:before="120" w:after="120"/>
              <w:jc w:val="left"/>
              <w:rPr>
                <w:rFonts w:eastAsia="MS Mincho"/>
                <w:sz w:val="16"/>
                <w:szCs w:val="16"/>
                <w:u w:val="single"/>
                <w:lang w:val="fr-FR" w:eastAsia="ja-JP"/>
              </w:rPr>
            </w:pPr>
            <w:r w:rsidRPr="002145C9">
              <w:rPr>
                <w:rFonts w:eastAsia="MS Mincho"/>
                <w:b/>
                <w:bCs/>
                <w:sz w:val="16"/>
                <w:szCs w:val="16"/>
                <w:u w:val="single"/>
                <w:lang w:val="fr-FR" w:eastAsia="ja-JP"/>
              </w:rPr>
              <w:t> </w:t>
            </w:r>
            <w:r w:rsidRPr="002145C9">
              <w:rPr>
                <w:sz w:val="16"/>
                <w:szCs w:val="16"/>
                <w:u w:val="single"/>
                <w:lang w:val="fr-FR"/>
              </w:rPr>
              <w:t>REVISIONS OF TEST GUIDELINES / RÉVISIONS DE PRINCIPES DIRECTEURS D</w:t>
            </w:r>
            <w:r w:rsidR="00327C7B" w:rsidRPr="002145C9">
              <w:rPr>
                <w:sz w:val="16"/>
                <w:szCs w:val="16"/>
                <w:u w:val="single"/>
                <w:lang w:val="fr-FR"/>
              </w:rPr>
              <w:t>’</w:t>
            </w:r>
            <w:r w:rsidRPr="002145C9">
              <w:rPr>
                <w:sz w:val="16"/>
                <w:szCs w:val="16"/>
                <w:u w:val="single"/>
                <w:lang w:val="fr-FR"/>
              </w:rPr>
              <w:t>EXAMEN ADOPTÉS / REVISIONEN ANGENOMMENER PRÜFUNGSRICHTLINIEN / REVISIONES DE DIRECTRICES DE EXAMEN ADOPTADAS</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DE</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TWA</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TG/33/7(proj.4)</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Kentucky Bluegrass</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Pâturin des prés</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Wiesenrispe </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Poa de los prados</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Poa pratensis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ZA</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TWA</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TG/93/4(proj.5)</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Groundnut</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Arachide</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Erdnuß</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Cacahuete, Maní</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Arachis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HU</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TWV</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TG/166/4(proj.6) </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Opium/Seed Poppy</w:t>
            </w:r>
          </w:p>
        </w:tc>
        <w:tc>
          <w:tcPr>
            <w:tcW w:w="1417" w:type="dxa"/>
            <w:tcBorders>
              <w:top w:val="nil"/>
              <w:left w:val="nil"/>
              <w:bottom w:val="single" w:sz="4" w:space="0" w:color="auto"/>
              <w:right w:val="single" w:sz="4" w:space="0" w:color="auto"/>
            </w:tcBorders>
          </w:tcPr>
          <w:p w:rsidR="002E460C" w:rsidRPr="002145C9" w:rsidRDefault="00F96608" w:rsidP="00E07AC5">
            <w:pPr>
              <w:jc w:val="left"/>
              <w:rPr>
                <w:sz w:val="16"/>
                <w:szCs w:val="16"/>
                <w:lang w:val="fr-FR"/>
              </w:rPr>
            </w:pPr>
            <w:r w:rsidRPr="002145C9">
              <w:rPr>
                <w:sz w:val="16"/>
                <w:szCs w:val="16"/>
                <w:lang w:val="fr-FR"/>
              </w:rPr>
              <w:t>Œil</w:t>
            </w:r>
            <w:r w:rsidR="002E460C" w:rsidRPr="002145C9">
              <w:rPr>
                <w:sz w:val="16"/>
                <w:szCs w:val="16"/>
                <w:lang w:val="fr-FR"/>
              </w:rPr>
              <w:t>lette, Pavot</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Mohn, Schlafmohn</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Adormidera, Amapola, Opio</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Papaver somniferum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DE</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TWF</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TG/187/2(proj.4)</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Prunus Rootstocks</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Porte</w:t>
            </w:r>
            <w:r w:rsidR="005D7013" w:rsidRPr="002145C9">
              <w:rPr>
                <w:sz w:val="16"/>
                <w:szCs w:val="16"/>
                <w:lang w:val="fr-FR"/>
              </w:rPr>
              <w:noBreakHyphen/>
            </w:r>
            <w:r w:rsidRPr="002145C9">
              <w:rPr>
                <w:sz w:val="16"/>
                <w:szCs w:val="16"/>
                <w:lang w:val="fr-FR"/>
              </w:rPr>
              <w:t>greffes de Prunus</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Prunus</w:t>
            </w:r>
            <w:r w:rsidR="005D7013" w:rsidRPr="002145C9">
              <w:rPr>
                <w:sz w:val="16"/>
                <w:szCs w:val="16"/>
                <w:lang w:val="fr-FR"/>
              </w:rPr>
              <w:noBreakHyphen/>
            </w:r>
            <w:r w:rsidRPr="002145C9">
              <w:rPr>
                <w:sz w:val="16"/>
                <w:szCs w:val="16"/>
                <w:lang w:val="fr-FR"/>
              </w:rPr>
              <w:t>Unterlagen</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Portainjertos de prunus</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Prunus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NL</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TWV</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TG/198/2(proj.4)</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Chives, Asatsuki</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Ciboulette, Civette</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Schnittlauch</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Cebollino</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Allium schoenoprasum L.</w:t>
            </w:r>
          </w:p>
        </w:tc>
      </w:tr>
      <w:tr w:rsidR="002E460C" w:rsidRPr="002145C9">
        <w:trPr>
          <w:cantSplit/>
          <w:jc w:val="center"/>
        </w:trPr>
        <w:tc>
          <w:tcPr>
            <w:tcW w:w="10348" w:type="dxa"/>
            <w:gridSpan w:val="8"/>
            <w:tcBorders>
              <w:top w:val="nil"/>
              <w:left w:val="single" w:sz="4" w:space="0" w:color="auto"/>
              <w:bottom w:val="single" w:sz="4" w:space="0" w:color="auto"/>
              <w:right w:val="single" w:sz="4" w:space="0" w:color="auto"/>
            </w:tcBorders>
          </w:tcPr>
          <w:p w:rsidR="002E460C" w:rsidRPr="002145C9" w:rsidRDefault="002E460C" w:rsidP="00E07AC5">
            <w:pPr>
              <w:keepNext/>
              <w:spacing w:before="120" w:after="120"/>
              <w:jc w:val="left"/>
              <w:rPr>
                <w:rFonts w:eastAsia="MS Mincho"/>
                <w:sz w:val="16"/>
                <w:szCs w:val="16"/>
                <w:u w:val="single"/>
                <w:lang w:val="fr-FR" w:eastAsia="ja-JP"/>
              </w:rPr>
            </w:pPr>
            <w:r w:rsidRPr="002145C9">
              <w:rPr>
                <w:sz w:val="16"/>
                <w:szCs w:val="16"/>
                <w:u w:val="single"/>
                <w:lang w:val="fr-FR"/>
              </w:rPr>
              <w:t>PARTIAL REVISIONS OF TEST GUIDELINES / RÉVISIONS PARTIELLES DE PRINCIPES DIRECTEURS D</w:t>
            </w:r>
            <w:r w:rsidR="00327C7B" w:rsidRPr="002145C9">
              <w:rPr>
                <w:sz w:val="16"/>
                <w:szCs w:val="16"/>
                <w:u w:val="single"/>
                <w:lang w:val="fr-FR"/>
              </w:rPr>
              <w:t>’</w:t>
            </w:r>
            <w:r w:rsidRPr="002145C9">
              <w:rPr>
                <w:sz w:val="16"/>
                <w:szCs w:val="16"/>
                <w:u w:val="single"/>
                <w:lang w:val="fr-FR"/>
              </w:rPr>
              <w:t>EXAMEN ADOPTÉS /</w:t>
            </w:r>
            <w:r w:rsidRPr="002145C9">
              <w:rPr>
                <w:sz w:val="16"/>
                <w:szCs w:val="16"/>
                <w:u w:val="single"/>
                <w:lang w:val="fr-FR"/>
              </w:rPr>
              <w:br/>
              <w:t>TEILREVISIONEN ANGENOMMENER PRÜFUNGSRICHTLINIEN / REVISIONES PARCIALES DE DIRECTRICES DE EXAMEN ADOPTADAS</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FR</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TWV</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TG/7/10 and </w:t>
            </w:r>
            <w:r w:rsidR="00327C7B" w:rsidRPr="002145C9">
              <w:rPr>
                <w:sz w:val="16"/>
                <w:szCs w:val="16"/>
                <w:lang w:val="fr-FR"/>
              </w:rPr>
              <w:t>document TC</w:t>
            </w:r>
            <w:r w:rsidRPr="002145C9">
              <w:rPr>
                <w:sz w:val="16"/>
                <w:szCs w:val="16"/>
                <w:lang w:val="fr-FR"/>
              </w:rPr>
              <w:t>/50/32</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Pea</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Pois</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Erbse</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Guisante, Arveja</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Pisum sativum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FR</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TWF</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TG/53/7 and </w:t>
            </w:r>
            <w:r w:rsidR="00327C7B" w:rsidRPr="002145C9">
              <w:rPr>
                <w:sz w:val="16"/>
                <w:szCs w:val="16"/>
                <w:lang w:val="fr-FR"/>
              </w:rPr>
              <w:t>documents TC</w:t>
            </w:r>
            <w:r w:rsidRPr="002145C9">
              <w:rPr>
                <w:sz w:val="16"/>
                <w:szCs w:val="16"/>
                <w:lang w:val="fr-FR"/>
              </w:rPr>
              <w:t>/50/33,</w:t>
            </w:r>
          </w:p>
          <w:p w:rsidR="002E460C" w:rsidRPr="002145C9" w:rsidRDefault="002E460C" w:rsidP="00E07AC5">
            <w:pPr>
              <w:jc w:val="left"/>
              <w:rPr>
                <w:sz w:val="16"/>
                <w:szCs w:val="16"/>
                <w:lang w:val="fr-FR"/>
              </w:rPr>
            </w:pPr>
            <w:r w:rsidRPr="002145C9">
              <w:rPr>
                <w:sz w:val="16"/>
                <w:szCs w:val="16"/>
                <w:lang w:val="fr-FR"/>
              </w:rPr>
              <w:t>TG/53/7</w:t>
            </w:r>
            <w:r w:rsidR="00DD58D5" w:rsidRPr="002145C9">
              <w:rPr>
                <w:sz w:val="16"/>
                <w:szCs w:val="16"/>
                <w:lang w:val="fr-FR"/>
              </w:rPr>
              <w:t> </w:t>
            </w:r>
            <w:r w:rsidRPr="002145C9">
              <w:rPr>
                <w:sz w:val="16"/>
                <w:szCs w:val="16"/>
                <w:lang w:val="fr-FR"/>
              </w:rPr>
              <w:t>Rev. (proj.1)</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Peach</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Pêcher</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Pfirsich</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Durazno, Melocotonero</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Prunus persica (L.) Batsch, Persica vulgaris Mill., Prunus L.</w:t>
            </w:r>
            <w:r w:rsidR="00DD58D5" w:rsidRPr="002145C9">
              <w:rPr>
                <w:sz w:val="16"/>
                <w:szCs w:val="16"/>
                <w:lang w:val="fr-FR"/>
              </w:rPr>
              <w:t> </w:t>
            </w:r>
            <w:r w:rsidRPr="002145C9">
              <w:rPr>
                <w:sz w:val="16"/>
                <w:szCs w:val="16"/>
                <w:lang w:val="fr-FR"/>
              </w:rPr>
              <w:t xml:space="preserve">subg. </w:t>
            </w:r>
            <w:r w:rsidR="00DD58D5" w:rsidRPr="002145C9">
              <w:rPr>
                <w:sz w:val="16"/>
                <w:szCs w:val="16"/>
                <w:lang w:val="fr-FR"/>
              </w:rPr>
              <w:t xml:space="preserve"> </w:t>
            </w:r>
            <w:r w:rsidRPr="002145C9">
              <w:rPr>
                <w:sz w:val="16"/>
                <w:szCs w:val="16"/>
                <w:lang w:val="fr-FR"/>
              </w:rPr>
              <w:t>Persica</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NL/FR</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TWV</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TG/61/7 and </w:t>
            </w:r>
            <w:r w:rsidR="00327C7B" w:rsidRPr="002145C9">
              <w:rPr>
                <w:sz w:val="16"/>
                <w:szCs w:val="16"/>
                <w:lang w:val="fr-FR"/>
              </w:rPr>
              <w:t>document TC</w:t>
            </w:r>
            <w:r w:rsidRPr="002145C9">
              <w:rPr>
                <w:sz w:val="16"/>
                <w:szCs w:val="16"/>
                <w:lang w:val="fr-FR"/>
              </w:rPr>
              <w:t>/50/30</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Cucumber, Gherkin</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Concombre, Cornichon</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Gurke</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Pepino, Pepinillo</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Cucumis sativus L.</w:t>
            </w:r>
          </w:p>
        </w:tc>
      </w:tr>
      <w:tr w:rsidR="002E460C" w:rsidRPr="002145C9">
        <w:trPr>
          <w:cantSplit/>
          <w:jc w:val="center"/>
        </w:trPr>
        <w:tc>
          <w:tcPr>
            <w:tcW w:w="666" w:type="dxa"/>
            <w:tcBorders>
              <w:top w:val="nil"/>
              <w:left w:val="single" w:sz="4" w:space="0" w:color="auto"/>
              <w:bottom w:val="single" w:sz="4" w:space="0" w:color="auto"/>
              <w:right w:val="single" w:sz="4" w:space="0" w:color="auto"/>
            </w:tcBorders>
            <w:noWrap/>
          </w:tcPr>
          <w:p w:rsidR="002E460C" w:rsidRPr="002145C9" w:rsidRDefault="002E460C" w:rsidP="00E07AC5">
            <w:pPr>
              <w:jc w:val="left"/>
              <w:rPr>
                <w:sz w:val="16"/>
                <w:szCs w:val="16"/>
                <w:lang w:val="fr-FR"/>
              </w:rPr>
            </w:pPr>
            <w:r w:rsidRPr="002145C9">
              <w:rPr>
                <w:sz w:val="16"/>
                <w:szCs w:val="16"/>
                <w:lang w:val="fr-FR"/>
              </w:rPr>
              <w:t>NL/FR</w:t>
            </w:r>
          </w:p>
        </w:tc>
        <w:tc>
          <w:tcPr>
            <w:tcW w:w="591"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TWV</w:t>
            </w:r>
          </w:p>
        </w:tc>
        <w:tc>
          <w:tcPr>
            <w:tcW w:w="1489"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 xml:space="preserve">TG/104/5 and </w:t>
            </w:r>
            <w:r w:rsidR="00327C7B" w:rsidRPr="002145C9">
              <w:rPr>
                <w:sz w:val="16"/>
                <w:szCs w:val="16"/>
                <w:lang w:val="fr-FR"/>
              </w:rPr>
              <w:t>document TC</w:t>
            </w:r>
            <w:r w:rsidRPr="002145C9">
              <w:rPr>
                <w:sz w:val="16"/>
                <w:szCs w:val="16"/>
                <w:lang w:val="fr-FR"/>
              </w:rPr>
              <w:t>/50/31</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Melon</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Melon</w:t>
            </w:r>
          </w:p>
        </w:tc>
        <w:tc>
          <w:tcPr>
            <w:tcW w:w="141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Melone</w:t>
            </w:r>
          </w:p>
        </w:tc>
        <w:tc>
          <w:tcPr>
            <w:tcW w:w="1417"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Melón</w:t>
            </w:r>
          </w:p>
        </w:tc>
        <w:tc>
          <w:tcPr>
            <w:tcW w:w="1936" w:type="dxa"/>
            <w:tcBorders>
              <w:top w:val="nil"/>
              <w:left w:val="nil"/>
              <w:bottom w:val="single" w:sz="4" w:space="0" w:color="auto"/>
              <w:right w:val="single" w:sz="4" w:space="0" w:color="auto"/>
            </w:tcBorders>
          </w:tcPr>
          <w:p w:rsidR="002E460C" w:rsidRPr="002145C9" w:rsidRDefault="002E460C" w:rsidP="00E07AC5">
            <w:pPr>
              <w:jc w:val="left"/>
              <w:rPr>
                <w:sz w:val="16"/>
                <w:szCs w:val="16"/>
                <w:lang w:val="fr-FR"/>
              </w:rPr>
            </w:pPr>
            <w:r w:rsidRPr="002145C9">
              <w:rPr>
                <w:sz w:val="16"/>
                <w:szCs w:val="16"/>
                <w:lang w:val="fr-FR"/>
              </w:rPr>
              <w:t>Cucumis melo L.</w:t>
            </w:r>
          </w:p>
        </w:tc>
      </w:tr>
    </w:tbl>
    <w:p w:rsidR="002E460C" w:rsidRPr="002145C9" w:rsidRDefault="002E460C" w:rsidP="00980A01">
      <w:pPr>
        <w:rPr>
          <w:lang w:val="fr-FR"/>
        </w:rPr>
      </w:pPr>
    </w:p>
    <w:p w:rsidR="002E460C" w:rsidRPr="002145C9" w:rsidRDefault="002E460C" w:rsidP="00896790">
      <w:pPr>
        <w:rPr>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t>L</w:t>
      </w:r>
      <w:r w:rsidR="00327C7B" w:rsidRPr="002145C9">
        <w:rPr>
          <w:snapToGrid w:val="0"/>
          <w:lang w:val="fr-FR"/>
        </w:rPr>
        <w:t>’</w:t>
      </w:r>
      <w:r w:rsidRPr="002145C9">
        <w:rPr>
          <w:snapToGrid w:val="0"/>
          <w:lang w:val="fr-FR"/>
        </w:rPr>
        <w:t>UPOV a adopté 301</w:t>
      </w:r>
      <w:r w:rsidR="00DF2C7E" w:rsidRPr="002145C9">
        <w:rPr>
          <w:snapToGrid w:val="0"/>
          <w:lang w:val="fr-FR"/>
        </w:rPr>
        <w:t> </w:t>
      </w:r>
      <w:r w:rsidRPr="002145C9">
        <w:rPr>
          <w:snapToGrid w:val="0"/>
          <w:lang w:val="fr-FR"/>
        </w:rPr>
        <w:t>principes directeurs d</w:t>
      </w:r>
      <w:r w:rsidR="00327C7B" w:rsidRPr="002145C9">
        <w:rPr>
          <w:snapToGrid w:val="0"/>
          <w:lang w:val="fr-FR"/>
        </w:rPr>
        <w:t>’</w:t>
      </w:r>
      <w:r w:rsidRPr="002145C9">
        <w:rPr>
          <w:snapToGrid w:val="0"/>
          <w:lang w:val="fr-FR"/>
        </w:rPr>
        <w:t>examen, tous disponibles gratuitement sur le site</w:t>
      </w:r>
      <w:r w:rsidR="00DD58D5" w:rsidRPr="002145C9">
        <w:rPr>
          <w:snapToGrid w:val="0"/>
          <w:lang w:val="fr-FR"/>
        </w:rPr>
        <w:t> </w:t>
      </w:r>
      <w:r w:rsidRPr="002145C9">
        <w:rPr>
          <w:snapToGrid w:val="0"/>
          <w:lang w:val="fr-FR"/>
        </w:rPr>
        <w:t>Web de l</w:t>
      </w:r>
      <w:r w:rsidR="00327C7B" w:rsidRPr="002145C9">
        <w:rPr>
          <w:snapToGrid w:val="0"/>
          <w:lang w:val="fr-FR"/>
        </w:rPr>
        <w:t>’</w:t>
      </w:r>
      <w:r w:rsidRPr="002145C9">
        <w:rPr>
          <w:snapToGrid w:val="0"/>
          <w:lang w:val="fr-FR"/>
        </w:rPr>
        <w:t>UPOV (</w:t>
      </w:r>
      <w:hyperlink r:id="rId13" w:history="1">
        <w:r w:rsidRPr="002145C9">
          <w:rPr>
            <w:rStyle w:val="Hyperlink"/>
            <w:snapToGrid w:val="0"/>
            <w:lang w:val="fr-FR"/>
          </w:rPr>
          <w:t>http://www.upov.int/test_guidelines/fr/</w:t>
        </w:r>
      </w:hyperlink>
      <w:r w:rsidRPr="002145C9">
        <w:rPr>
          <w:snapToGrid w:val="0"/>
          <w:lang w:val="fr-FR"/>
        </w:rPr>
        <w:t>).</w:t>
      </w:r>
    </w:p>
    <w:p w:rsidR="002E460C" w:rsidRPr="002145C9" w:rsidRDefault="002E460C" w:rsidP="00980A01">
      <w:pPr>
        <w:rPr>
          <w:lang w:val="fr-FR"/>
        </w:rPr>
      </w:pPr>
    </w:p>
    <w:p w:rsidR="002E460C" w:rsidRPr="002145C9" w:rsidRDefault="002E460C" w:rsidP="00E82272">
      <w:pPr>
        <w:spacing w:after="24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En ce qui concerne les principes directeurs d</w:t>
      </w:r>
      <w:r w:rsidR="00327C7B" w:rsidRPr="002145C9">
        <w:rPr>
          <w:lang w:val="fr-FR"/>
        </w:rPr>
        <w:t>’</w:t>
      </w:r>
      <w:r w:rsidRPr="002145C9">
        <w:rPr>
          <w:lang w:val="fr-FR"/>
        </w:rPr>
        <w:t>examen du pêcher (</w:t>
      </w:r>
      <w:r w:rsidR="00327C7B" w:rsidRPr="002145C9">
        <w:rPr>
          <w:lang w:val="fr-FR"/>
        </w:rPr>
        <w:t>documents TC</w:t>
      </w:r>
      <w:r w:rsidRPr="002145C9">
        <w:rPr>
          <w:lang w:val="fr-FR"/>
        </w:rPr>
        <w:t>/50/33 et TG/53/7</w:t>
      </w:r>
      <w:r w:rsidR="00DD58D5" w:rsidRPr="002145C9">
        <w:rPr>
          <w:lang w:val="fr-FR"/>
        </w:rPr>
        <w:t> </w:t>
      </w:r>
      <w:r w:rsidRPr="002145C9">
        <w:rPr>
          <w:lang w:val="fr-FR"/>
        </w:rPr>
        <w:t>Rev.(proj.1)), le</w:t>
      </w:r>
      <w:r w:rsidR="00327C7B" w:rsidRPr="002145C9">
        <w:rPr>
          <w:lang w:val="fr-FR"/>
        </w:rPr>
        <w:t> TC</w:t>
      </w:r>
      <w:r w:rsidRPr="002145C9">
        <w:rPr>
          <w:lang w:val="fr-FR"/>
        </w:rPr>
        <w:t xml:space="preserve"> les </w:t>
      </w:r>
      <w:r w:rsidR="00DF2C7E" w:rsidRPr="002145C9">
        <w:rPr>
          <w:lang w:val="fr-FR"/>
        </w:rPr>
        <w:t xml:space="preserve">a </w:t>
      </w:r>
      <w:r w:rsidRPr="002145C9">
        <w:rPr>
          <w:lang w:val="fr-FR"/>
        </w:rPr>
        <w:t>adopt</w:t>
      </w:r>
      <w:r w:rsidR="00DF2C7E" w:rsidRPr="002145C9">
        <w:rPr>
          <w:lang w:val="fr-FR"/>
        </w:rPr>
        <w:t>é</w:t>
      </w:r>
      <w:r w:rsidRPr="002145C9">
        <w:rPr>
          <w:lang w:val="fr-FR"/>
        </w:rPr>
        <w:t xml:space="preserve"> sous réserve de l</w:t>
      </w:r>
      <w:r w:rsidR="00327C7B" w:rsidRPr="002145C9">
        <w:rPr>
          <w:lang w:val="fr-FR"/>
        </w:rPr>
        <w:t>’</w:t>
      </w:r>
      <w:r w:rsidRPr="002145C9">
        <w:rPr>
          <w:lang w:val="fr-FR"/>
        </w:rPr>
        <w:t>adoption par</w:t>
      </w:r>
      <w:r w:rsidR="00F96608" w:rsidRPr="002145C9">
        <w:rPr>
          <w:lang w:val="fr-FR"/>
        </w:rPr>
        <w:t xml:space="preserve"> le TWF</w:t>
      </w:r>
      <w:r w:rsidRPr="002145C9">
        <w:rPr>
          <w:lang w:val="fr-FR"/>
        </w:rPr>
        <w:t xml:space="preserve"> à sa quarante</w:t>
      </w:r>
      <w:r w:rsidR="005D7013" w:rsidRPr="002145C9">
        <w:rPr>
          <w:lang w:val="fr-FR"/>
        </w:rPr>
        <w:noBreakHyphen/>
      </w:r>
      <w:r w:rsidRPr="002145C9">
        <w:rPr>
          <w:lang w:val="fr-FR"/>
        </w:rPr>
        <w:t>cinquième</w:t>
      </w:r>
      <w:r w:rsidR="00DD58D5" w:rsidRPr="002145C9">
        <w:rPr>
          <w:lang w:val="fr-FR"/>
        </w:rPr>
        <w:t> </w:t>
      </w:r>
      <w:r w:rsidRPr="002145C9">
        <w:rPr>
          <w:lang w:val="fr-FR"/>
        </w:rPr>
        <w:t>session des questions suivantes, telles qu</w:t>
      </w:r>
      <w:r w:rsidR="00327C7B" w:rsidRPr="002145C9">
        <w:rPr>
          <w:lang w:val="fr-FR"/>
        </w:rPr>
        <w:t>’</w:t>
      </w:r>
      <w:r w:rsidRPr="002145C9">
        <w:rPr>
          <w:lang w:val="fr-FR"/>
        </w:rPr>
        <w:t>elles figurent dans l</w:t>
      </w:r>
      <w:r w:rsidR="00327C7B" w:rsidRPr="002145C9">
        <w:rPr>
          <w:lang w:val="fr-FR"/>
        </w:rPr>
        <w:t>’</w:t>
      </w:r>
      <w:r w:rsidRPr="002145C9">
        <w:rPr>
          <w:lang w:val="fr-FR"/>
        </w:rPr>
        <w:t xml:space="preserve">annexe II du présent </w:t>
      </w:r>
      <w:r w:rsidR="00E719C0" w:rsidRPr="002145C9">
        <w:rPr>
          <w:lang w:val="fr-FR"/>
        </w:rPr>
        <w:t>compte rendu</w:t>
      </w:r>
      <w:r w:rsidR="00DD58D5" w:rsidRPr="002145C9">
        <w:rPr>
          <w:lang w:val="fr-FR"/>
        </w:rPr>
        <w:t> </w:t>
      </w:r>
      <w:r w:rsidRPr="002145C9">
        <w:rPr>
          <w:lang w:val="fr-FR"/>
        </w:rPr>
        <w:t>:</w:t>
      </w:r>
    </w:p>
    <w:p w:rsidR="002E460C" w:rsidRPr="002145C9" w:rsidRDefault="002E460C" w:rsidP="00A200A4">
      <w:pPr>
        <w:pStyle w:val="ListParagraph"/>
        <w:keepNext/>
        <w:numPr>
          <w:ilvl w:val="0"/>
          <w:numId w:val="1"/>
        </w:numPr>
        <w:tabs>
          <w:tab w:val="left" w:pos="851"/>
        </w:tabs>
        <w:jc w:val="left"/>
        <w:rPr>
          <w:lang w:val="fr-FR"/>
        </w:rPr>
      </w:pPr>
      <w:r w:rsidRPr="002145C9">
        <w:rPr>
          <w:lang w:val="fr-FR"/>
        </w:rPr>
        <w:lastRenderedPageBreak/>
        <w:t>caractères de groupement</w:t>
      </w:r>
    </w:p>
    <w:p w:rsidR="002E460C" w:rsidRPr="002145C9" w:rsidRDefault="002E460C" w:rsidP="00A200A4">
      <w:pPr>
        <w:pStyle w:val="ListParagraph"/>
        <w:keepNext/>
        <w:numPr>
          <w:ilvl w:val="0"/>
          <w:numId w:val="1"/>
        </w:numPr>
        <w:tabs>
          <w:tab w:val="left" w:pos="851"/>
        </w:tabs>
        <w:ind w:left="714" w:hanging="357"/>
        <w:rPr>
          <w:snapToGrid w:val="0"/>
          <w:color w:val="000000"/>
          <w:lang w:val="fr-FR"/>
        </w:rPr>
      </w:pPr>
      <w:r w:rsidRPr="002145C9">
        <w:rPr>
          <w:lang w:val="fr-FR"/>
        </w:rPr>
        <w:t>suppression de</w:t>
      </w:r>
      <w:r w:rsidRPr="002145C9">
        <w:rPr>
          <w:snapToGrid w:val="0"/>
          <w:color w:val="000000"/>
          <w:lang w:val="fr-FR"/>
        </w:rPr>
        <w:t xml:space="preserve"> “Fruit</w:t>
      </w:r>
      <w:r w:rsidR="00DD58D5" w:rsidRPr="002145C9">
        <w:rPr>
          <w:snapToGrid w:val="0"/>
          <w:color w:val="000000"/>
          <w:lang w:val="fr-FR"/>
        </w:rPr>
        <w:t> </w:t>
      </w:r>
      <w:r w:rsidRPr="002145C9">
        <w:rPr>
          <w:snapToGrid w:val="0"/>
          <w:color w:val="000000"/>
          <w:lang w:val="fr-FR"/>
        </w:rPr>
        <w:t>: type de chair” dans TQ</w:t>
      </w:r>
      <w:r w:rsidR="00E719C0" w:rsidRPr="002145C9">
        <w:rPr>
          <w:snapToGrid w:val="0"/>
          <w:color w:val="000000"/>
          <w:lang w:val="fr-FR"/>
        </w:rPr>
        <w:t> </w:t>
      </w:r>
      <w:r w:rsidRPr="002145C9">
        <w:rPr>
          <w:snapToGrid w:val="0"/>
          <w:color w:val="000000"/>
          <w:lang w:val="fr-FR"/>
        </w:rPr>
        <w:t>5 (à transférer à TQ</w:t>
      </w:r>
      <w:r w:rsidR="00E719C0" w:rsidRPr="002145C9">
        <w:rPr>
          <w:snapToGrid w:val="0"/>
          <w:color w:val="000000"/>
          <w:lang w:val="fr-FR"/>
        </w:rPr>
        <w:t> </w:t>
      </w:r>
      <w:r w:rsidRPr="002145C9">
        <w:rPr>
          <w:snapToGrid w:val="0"/>
          <w:color w:val="000000"/>
          <w:lang w:val="fr-FR"/>
        </w:rPr>
        <w:t>7.3).</w:t>
      </w:r>
    </w:p>
    <w:p w:rsidR="002E460C" w:rsidRPr="002145C9" w:rsidRDefault="002E460C" w:rsidP="00A165F3">
      <w:pPr>
        <w:pStyle w:val="ListParagraph"/>
        <w:numPr>
          <w:ilvl w:val="0"/>
          <w:numId w:val="1"/>
        </w:numPr>
        <w:tabs>
          <w:tab w:val="left" w:pos="851"/>
        </w:tabs>
        <w:ind w:left="714" w:hanging="357"/>
        <w:rPr>
          <w:lang w:val="fr-FR"/>
        </w:rPr>
      </w:pPr>
      <w:r w:rsidRPr="002145C9">
        <w:rPr>
          <w:snapToGrid w:val="0"/>
          <w:color w:val="000000"/>
          <w:lang w:val="fr-FR"/>
        </w:rPr>
        <w:t>changement de la méthode d</w:t>
      </w:r>
      <w:r w:rsidR="00327C7B" w:rsidRPr="002145C9">
        <w:rPr>
          <w:snapToGrid w:val="0"/>
          <w:color w:val="000000"/>
          <w:lang w:val="fr-FR"/>
        </w:rPr>
        <w:t>’</w:t>
      </w:r>
      <w:r w:rsidRPr="002145C9">
        <w:rPr>
          <w:snapToGrid w:val="0"/>
          <w:color w:val="000000"/>
          <w:lang w:val="fr-FR"/>
        </w:rPr>
        <w:t>observation pour les caractères</w:t>
      </w:r>
      <w:r w:rsidR="00E719C0" w:rsidRPr="002145C9">
        <w:rPr>
          <w:snapToGrid w:val="0"/>
          <w:color w:val="000000"/>
          <w:lang w:val="fr-FR"/>
        </w:rPr>
        <w:t> </w:t>
      </w:r>
      <w:r w:rsidRPr="002145C9">
        <w:rPr>
          <w:snapToGrid w:val="0"/>
          <w:color w:val="000000"/>
          <w:lang w:val="fr-FR"/>
        </w:rPr>
        <w:t>56 et</w:t>
      </w:r>
      <w:r w:rsidR="00E719C0" w:rsidRPr="002145C9">
        <w:rPr>
          <w:snapToGrid w:val="0"/>
          <w:color w:val="000000"/>
          <w:lang w:val="fr-FR"/>
        </w:rPr>
        <w:t> </w:t>
      </w:r>
      <w:r w:rsidRPr="002145C9">
        <w:rPr>
          <w:snapToGrid w:val="0"/>
          <w:color w:val="000000"/>
          <w:lang w:val="fr-FR"/>
        </w:rPr>
        <w:t>59</w:t>
      </w:r>
    </w:p>
    <w:p w:rsidR="002E460C" w:rsidRPr="002145C9" w:rsidRDefault="002E460C" w:rsidP="00A200A4">
      <w:pPr>
        <w:tabs>
          <w:tab w:val="left" w:pos="851"/>
        </w:tabs>
        <w:rPr>
          <w:lang w:val="fr-FR"/>
        </w:rPr>
      </w:pPr>
    </w:p>
    <w:p w:rsidR="002E460C" w:rsidRPr="002145C9" w:rsidRDefault="002E460C" w:rsidP="00050407">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a a</w:t>
      </w:r>
      <w:r w:rsidRPr="002145C9">
        <w:rPr>
          <w:lang w:val="fr-FR"/>
        </w:rPr>
        <w:t>dopt</w:t>
      </w:r>
      <w:r w:rsidR="00E719C0" w:rsidRPr="002145C9">
        <w:rPr>
          <w:lang w:val="fr-FR"/>
        </w:rPr>
        <w:t>é</w:t>
      </w:r>
      <w:r w:rsidRPr="002145C9">
        <w:rPr>
          <w:lang w:val="fr-FR"/>
        </w:rPr>
        <w:t xml:space="preserve"> les principes directeurs d</w:t>
      </w:r>
      <w:r w:rsidR="00327C7B" w:rsidRPr="002145C9">
        <w:rPr>
          <w:lang w:val="fr-FR"/>
        </w:rPr>
        <w:t>’</w:t>
      </w:r>
      <w:r w:rsidRPr="002145C9">
        <w:rPr>
          <w:lang w:val="fr-FR"/>
        </w:rPr>
        <w:t>examen du vanillier sous réserve de l</w:t>
      </w:r>
      <w:r w:rsidR="00327C7B" w:rsidRPr="002145C9">
        <w:rPr>
          <w:lang w:val="fr-FR"/>
        </w:rPr>
        <w:t>’</w:t>
      </w:r>
      <w:r w:rsidRPr="002145C9">
        <w:rPr>
          <w:lang w:val="fr-FR"/>
        </w:rPr>
        <w:t>approbation par correspondance par</w:t>
      </w:r>
      <w:r w:rsidR="00F96608" w:rsidRPr="002145C9">
        <w:rPr>
          <w:lang w:val="fr-FR"/>
        </w:rPr>
        <w:t xml:space="preserve"> le TWF</w:t>
      </w:r>
      <w:r w:rsidRPr="002145C9">
        <w:rPr>
          <w:lang w:val="fr-FR"/>
        </w:rPr>
        <w:t xml:space="preserve"> de l</w:t>
      </w:r>
      <w:r w:rsidR="00327C7B" w:rsidRPr="002145C9">
        <w:rPr>
          <w:lang w:val="fr-FR"/>
        </w:rPr>
        <w:t>’</w:t>
      </w:r>
      <w:r w:rsidRPr="002145C9">
        <w:rPr>
          <w:lang w:val="fr-FR"/>
        </w:rPr>
        <w:t>ajout d</w:t>
      </w:r>
      <w:r w:rsidR="00327C7B" w:rsidRPr="002145C9">
        <w:rPr>
          <w:lang w:val="fr-FR"/>
        </w:rPr>
        <w:t>’</w:t>
      </w:r>
      <w:r w:rsidRPr="002145C9">
        <w:rPr>
          <w:lang w:val="fr-FR"/>
        </w:rPr>
        <w:t>astérisques aux caractères 5, 7, 11, 14 et 21, comme indiqué dans l</w:t>
      </w:r>
      <w:r w:rsidR="00327C7B" w:rsidRPr="002145C9">
        <w:rPr>
          <w:lang w:val="fr-FR"/>
        </w:rPr>
        <w:t>’</w:t>
      </w:r>
      <w:r w:rsidRPr="002145C9">
        <w:rPr>
          <w:lang w:val="fr-FR"/>
        </w:rPr>
        <w:t xml:space="preserve">annexe II du présent </w:t>
      </w:r>
      <w:r w:rsidR="00E719C0" w:rsidRPr="002145C9">
        <w:rPr>
          <w:lang w:val="fr-FR"/>
        </w:rPr>
        <w:t>compte rendu</w:t>
      </w:r>
      <w:r w:rsidRPr="002145C9">
        <w:rPr>
          <w:lang w:val="fr-FR"/>
        </w:rPr>
        <w:t>.</w:t>
      </w:r>
    </w:p>
    <w:p w:rsidR="002E460C" w:rsidRPr="002145C9" w:rsidRDefault="002E460C" w:rsidP="00050407">
      <w:pPr>
        <w:rPr>
          <w:lang w:val="fr-FR"/>
        </w:rPr>
      </w:pPr>
    </w:p>
    <w:p w:rsidR="002E460C" w:rsidRPr="002145C9" w:rsidRDefault="002E460C" w:rsidP="00F828BE">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 xml:space="preserve">a </w:t>
      </w:r>
      <w:r w:rsidRPr="002145C9">
        <w:rPr>
          <w:lang w:val="fr-FR"/>
        </w:rPr>
        <w:t>pr</w:t>
      </w:r>
      <w:r w:rsidR="00E719C0" w:rsidRPr="002145C9">
        <w:rPr>
          <w:lang w:val="fr-FR"/>
        </w:rPr>
        <w:t>is</w:t>
      </w:r>
      <w:r w:rsidRPr="002145C9">
        <w:rPr>
          <w:lang w:val="fr-FR"/>
        </w:rPr>
        <w:t xml:space="preserve"> note que l</w:t>
      </w:r>
      <w:r w:rsidR="00327C7B" w:rsidRPr="002145C9">
        <w:rPr>
          <w:lang w:val="fr-FR"/>
        </w:rPr>
        <w:t>’</w:t>
      </w:r>
      <w:r w:rsidRPr="002145C9">
        <w:rPr>
          <w:lang w:val="fr-FR"/>
        </w:rPr>
        <w:t>expert principal, M.</w:t>
      </w:r>
      <w:r w:rsidR="00DD58D5" w:rsidRPr="002145C9">
        <w:rPr>
          <w:lang w:val="fr-FR"/>
        </w:rPr>
        <w:t> </w:t>
      </w:r>
      <w:r w:rsidRPr="002145C9">
        <w:rPr>
          <w:lang w:val="fr-FR"/>
        </w:rPr>
        <w:t>Hennie Venter (Afrique du Sud), après consultation avec le</w:t>
      </w:r>
      <w:r w:rsidR="00A200A4" w:rsidRPr="002145C9">
        <w:rPr>
          <w:lang w:val="fr-FR"/>
        </w:rPr>
        <w:t> </w:t>
      </w:r>
      <w:r w:rsidRPr="002145C9">
        <w:rPr>
          <w:lang w:val="fr-FR"/>
        </w:rPr>
        <w:t>président</w:t>
      </w:r>
      <w:r w:rsidR="00F96608" w:rsidRPr="002145C9">
        <w:rPr>
          <w:lang w:val="fr-FR"/>
        </w:rPr>
        <w:t xml:space="preserve"> du TWF</w:t>
      </w:r>
      <w:r w:rsidRPr="002145C9">
        <w:rPr>
          <w:lang w:val="fr-FR"/>
        </w:rPr>
        <w:t>, a</w:t>
      </w:r>
      <w:r w:rsidR="00E719C0" w:rsidRPr="002145C9">
        <w:rPr>
          <w:lang w:val="fr-FR"/>
        </w:rPr>
        <w:t>vait</w:t>
      </w:r>
      <w:r w:rsidRPr="002145C9">
        <w:rPr>
          <w:lang w:val="fr-FR"/>
        </w:rPr>
        <w:t xml:space="preserve"> demandé que le projet de principes directeurs d</w:t>
      </w:r>
      <w:r w:rsidR="00327C7B" w:rsidRPr="002145C9">
        <w:rPr>
          <w:lang w:val="fr-FR"/>
        </w:rPr>
        <w:t>’</w:t>
      </w:r>
      <w:r w:rsidRPr="002145C9">
        <w:rPr>
          <w:lang w:val="fr-FR"/>
        </w:rPr>
        <w:t>examen du porte</w:t>
      </w:r>
      <w:r w:rsidR="005D7013" w:rsidRPr="002145C9">
        <w:rPr>
          <w:lang w:val="fr-FR"/>
        </w:rPr>
        <w:noBreakHyphen/>
      </w:r>
      <w:r w:rsidRPr="002145C9">
        <w:rPr>
          <w:lang w:val="fr-FR"/>
        </w:rPr>
        <w:t>greffe de pommier (</w:t>
      </w:r>
      <w:r w:rsidRPr="002145C9">
        <w:rPr>
          <w:i/>
          <w:iCs/>
          <w:lang w:val="fr-FR"/>
        </w:rPr>
        <w:t>Malus</w:t>
      </w:r>
      <w:r w:rsidRPr="002145C9">
        <w:rPr>
          <w:lang w:val="fr-FR"/>
        </w:rPr>
        <w:t xml:space="preserve"> Mill.) soit réexaminé par</w:t>
      </w:r>
      <w:r w:rsidR="00F96608" w:rsidRPr="002145C9">
        <w:rPr>
          <w:lang w:val="fr-FR"/>
        </w:rPr>
        <w:t xml:space="preserve"> le TWF</w:t>
      </w:r>
      <w:r w:rsidRPr="002145C9">
        <w:rPr>
          <w:lang w:val="fr-FR"/>
        </w:rPr>
        <w:t xml:space="preserve"> à sa quarante</w:t>
      </w:r>
      <w:r w:rsidR="005D7013" w:rsidRPr="002145C9">
        <w:rPr>
          <w:lang w:val="fr-FR"/>
        </w:rPr>
        <w:noBreakHyphen/>
      </w:r>
      <w:r w:rsidRPr="002145C9">
        <w:rPr>
          <w:lang w:val="fr-FR"/>
        </w:rPr>
        <w:t>cinquième</w:t>
      </w:r>
      <w:r w:rsidR="00DD58D5" w:rsidRPr="002145C9">
        <w:rPr>
          <w:lang w:val="fr-FR"/>
        </w:rPr>
        <w:t> </w:t>
      </w:r>
      <w:r w:rsidRPr="002145C9">
        <w:rPr>
          <w:lang w:val="fr-FR"/>
        </w:rPr>
        <w:t>session afin d</w:t>
      </w:r>
      <w:r w:rsidR="00327C7B" w:rsidRPr="002145C9">
        <w:rPr>
          <w:lang w:val="fr-FR"/>
        </w:rPr>
        <w:t>’</w:t>
      </w:r>
      <w:r w:rsidRPr="002145C9">
        <w:rPr>
          <w:lang w:val="fr-FR"/>
        </w:rPr>
        <w:t>approuver les propositions concernant les variétés indiquées à titre d</w:t>
      </w:r>
      <w:r w:rsidR="00327C7B" w:rsidRPr="002145C9">
        <w:rPr>
          <w:lang w:val="fr-FR"/>
        </w:rPr>
        <w:t>’</w:t>
      </w:r>
      <w:r w:rsidRPr="002145C9">
        <w:rPr>
          <w:lang w:val="fr-FR"/>
        </w:rPr>
        <w:t>exemple, comme indiqué dans l</w:t>
      </w:r>
      <w:r w:rsidR="00327C7B" w:rsidRPr="002145C9">
        <w:rPr>
          <w:lang w:val="fr-FR"/>
        </w:rPr>
        <w:t>’</w:t>
      </w:r>
      <w:r w:rsidRPr="002145C9">
        <w:rPr>
          <w:lang w:val="fr-FR"/>
        </w:rPr>
        <w:t xml:space="preserve">annexe II du présent </w:t>
      </w:r>
      <w:r w:rsidR="00E719C0" w:rsidRPr="002145C9">
        <w:rPr>
          <w:lang w:val="fr-FR"/>
        </w:rPr>
        <w:t>compte rendu</w:t>
      </w:r>
      <w:r w:rsidRPr="002145C9">
        <w:rPr>
          <w:lang w:val="fr-FR"/>
        </w:rPr>
        <w:t>.</w:t>
      </w:r>
    </w:p>
    <w:p w:rsidR="002E460C" w:rsidRPr="002145C9" w:rsidRDefault="002E460C" w:rsidP="00F828BE">
      <w:pPr>
        <w:rPr>
          <w:lang w:val="fr-FR"/>
        </w:rPr>
      </w:pPr>
    </w:p>
    <w:p w:rsidR="002E460C" w:rsidRPr="002145C9" w:rsidRDefault="002E460C" w:rsidP="00F828BE">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 xml:space="preserve">est </w:t>
      </w:r>
      <w:r w:rsidRPr="002145C9">
        <w:rPr>
          <w:lang w:val="fr-FR"/>
        </w:rPr>
        <w:t>conven</w:t>
      </w:r>
      <w:r w:rsidR="00E719C0" w:rsidRPr="002145C9">
        <w:rPr>
          <w:lang w:val="fr-FR"/>
        </w:rPr>
        <w:t>u</w:t>
      </w:r>
      <w:r w:rsidRPr="002145C9">
        <w:rPr>
          <w:lang w:val="fr-FR"/>
        </w:rPr>
        <w:t xml:space="preserve"> d</w:t>
      </w:r>
      <w:r w:rsidR="00327C7B" w:rsidRPr="002145C9">
        <w:rPr>
          <w:lang w:val="fr-FR"/>
        </w:rPr>
        <w:t>’</w:t>
      </w:r>
      <w:r w:rsidRPr="002145C9">
        <w:rPr>
          <w:lang w:val="fr-FR"/>
        </w:rPr>
        <w:t>informer</w:t>
      </w:r>
      <w:r w:rsidR="00F96608" w:rsidRPr="002145C9">
        <w:rPr>
          <w:lang w:val="fr-FR"/>
        </w:rPr>
        <w:t xml:space="preserve"> les </w:t>
      </w:r>
      <w:r w:rsidR="008A5F85" w:rsidRPr="002145C9">
        <w:rPr>
          <w:lang w:val="fr-FR"/>
        </w:rPr>
        <w:t>groupes de travail techniques</w:t>
      </w:r>
      <w:r w:rsidRPr="002145C9">
        <w:rPr>
          <w:lang w:val="fr-FR"/>
        </w:rPr>
        <w:t xml:space="preserve"> qu</w:t>
      </w:r>
      <w:r w:rsidR="00327C7B" w:rsidRPr="002145C9">
        <w:rPr>
          <w:lang w:val="fr-FR"/>
        </w:rPr>
        <w:t>’</w:t>
      </w:r>
      <w:r w:rsidRPr="002145C9">
        <w:rPr>
          <w:lang w:val="fr-FR"/>
        </w:rPr>
        <w:t>il serait utile de pouvoir contacter par courriel les principaux experts durant les réunions du</w:t>
      </w:r>
      <w:r w:rsidR="00327C7B" w:rsidRPr="002145C9">
        <w:rPr>
          <w:lang w:val="fr-FR"/>
        </w:rPr>
        <w:t> TC</w:t>
      </w:r>
      <w:r w:rsidR="005D7013" w:rsidRPr="002145C9">
        <w:rPr>
          <w:lang w:val="fr-FR"/>
        </w:rPr>
        <w:noBreakHyphen/>
      </w:r>
      <w:r w:rsidR="00327C7B" w:rsidRPr="002145C9">
        <w:rPr>
          <w:lang w:val="fr-FR"/>
        </w:rPr>
        <w:t>EDC</w:t>
      </w:r>
      <w:r w:rsidRPr="002145C9">
        <w:rPr>
          <w:lang w:val="fr-FR"/>
        </w:rPr>
        <w:t xml:space="preserve"> afin de résoudre les petits problèmes.</w:t>
      </w:r>
    </w:p>
    <w:p w:rsidR="002E460C" w:rsidRPr="002145C9" w:rsidRDefault="002E460C" w:rsidP="00431CD3">
      <w:pPr>
        <w:spacing w:line="360" w:lineRule="auto"/>
        <w:rPr>
          <w:lang w:val="fr-FR"/>
        </w:rPr>
      </w:pPr>
    </w:p>
    <w:p w:rsidR="002E460C" w:rsidRPr="002145C9" w:rsidRDefault="002E460C" w:rsidP="00BD6827">
      <w:pPr>
        <w:pStyle w:val="Heading3"/>
        <w:rPr>
          <w:lang w:val="fr-FR"/>
        </w:rPr>
      </w:pPr>
      <w:bookmarkStart w:id="142" w:name="_Toc395598423"/>
      <w:bookmarkStart w:id="143" w:name="_Toc397441078"/>
      <w:bookmarkStart w:id="144" w:name="_Toc398631171"/>
      <w:r w:rsidRPr="002145C9">
        <w:rPr>
          <w:lang w:val="fr-FR"/>
        </w:rPr>
        <w:t>Corrections de principes directeurs d</w:t>
      </w:r>
      <w:r w:rsidR="00327C7B" w:rsidRPr="002145C9">
        <w:rPr>
          <w:lang w:val="fr-FR"/>
        </w:rPr>
        <w:t>’</w:t>
      </w:r>
      <w:r w:rsidRPr="002145C9">
        <w:rPr>
          <w:lang w:val="fr-FR"/>
        </w:rPr>
        <w:t>examen</w:t>
      </w:r>
      <w:bookmarkEnd w:id="142"/>
      <w:bookmarkEnd w:id="143"/>
      <w:bookmarkEnd w:id="144"/>
    </w:p>
    <w:p w:rsidR="002E460C" w:rsidRPr="002145C9" w:rsidRDefault="002E460C" w:rsidP="00980A01">
      <w:pPr>
        <w:keepNext/>
        <w:outlineLvl w:val="0"/>
        <w:rPr>
          <w:rFonts w:ascii="ArialMT" w:eastAsia="MS Mincho" w:hAnsi="ArialMT"/>
          <w:lang w:val="fr-FR" w:eastAsia="ja-JP"/>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 xml:space="preserve">a </w:t>
      </w:r>
      <w:r w:rsidRPr="002145C9">
        <w:rPr>
          <w:lang w:val="fr-FR"/>
        </w:rPr>
        <w:t>pr</w:t>
      </w:r>
      <w:r w:rsidR="00E719C0" w:rsidRPr="002145C9">
        <w:rPr>
          <w:lang w:val="fr-FR"/>
        </w:rPr>
        <w:t>is</w:t>
      </w:r>
      <w:r w:rsidRPr="002145C9">
        <w:rPr>
          <w:lang w:val="fr-FR"/>
        </w:rPr>
        <w:t xml:space="preserve"> note des corrections apportées aux principes directeurs d</w:t>
      </w:r>
      <w:r w:rsidR="00327C7B" w:rsidRPr="002145C9">
        <w:rPr>
          <w:lang w:val="fr-FR"/>
        </w:rPr>
        <w:t>’</w:t>
      </w:r>
      <w:r w:rsidRPr="002145C9">
        <w:rPr>
          <w:lang w:val="fr-FR"/>
        </w:rPr>
        <w:t>examen adoptés du chou frisé (document TG/90/6), du porte</w:t>
      </w:r>
      <w:r w:rsidR="005D7013" w:rsidRPr="002145C9">
        <w:rPr>
          <w:lang w:val="fr-FR"/>
        </w:rPr>
        <w:noBreakHyphen/>
      </w:r>
      <w:r w:rsidRPr="002145C9">
        <w:rPr>
          <w:lang w:val="fr-FR"/>
        </w:rPr>
        <w:t>greffe de tomate (document TG/294/1) et de l</w:t>
      </w:r>
      <w:r w:rsidR="00327C7B" w:rsidRPr="002145C9">
        <w:rPr>
          <w:lang w:val="fr-FR"/>
        </w:rPr>
        <w:t>’</w:t>
      </w:r>
      <w:r w:rsidRPr="002145C9">
        <w:rPr>
          <w:lang w:val="fr-FR"/>
        </w:rPr>
        <w:t>agapanthe (document TG/266/1 Rev.), sur la base du </w:t>
      </w:r>
      <w:r w:rsidR="00327C7B" w:rsidRPr="002145C9">
        <w:rPr>
          <w:lang w:val="fr-FR"/>
        </w:rPr>
        <w:t>document TC</w:t>
      </w:r>
      <w:r w:rsidRPr="002145C9">
        <w:rPr>
          <w:lang w:val="fr-FR"/>
        </w:rPr>
        <w:t>/50/34.</w:t>
      </w:r>
    </w:p>
    <w:p w:rsidR="002E460C" w:rsidRPr="002145C9" w:rsidRDefault="002E460C" w:rsidP="00A40711">
      <w:pPr>
        <w:spacing w:line="360" w:lineRule="auto"/>
        <w:outlineLvl w:val="0"/>
        <w:rPr>
          <w:lang w:val="fr-FR"/>
        </w:rPr>
      </w:pPr>
    </w:p>
    <w:p w:rsidR="002E460C" w:rsidRPr="002145C9" w:rsidRDefault="002E460C" w:rsidP="00BD6827">
      <w:pPr>
        <w:pStyle w:val="Heading3"/>
        <w:rPr>
          <w:lang w:val="fr-FR"/>
        </w:rPr>
      </w:pPr>
      <w:bookmarkStart w:id="145" w:name="_Toc395598424"/>
      <w:bookmarkStart w:id="146" w:name="_Toc397441079"/>
      <w:bookmarkStart w:id="147" w:name="_Toc398631172"/>
      <w:r w:rsidRPr="002145C9">
        <w:rPr>
          <w:lang w:val="fr-FR"/>
        </w:rPr>
        <w:t>Projets de principes directeurs d</w:t>
      </w:r>
      <w:r w:rsidR="00327C7B" w:rsidRPr="002145C9">
        <w:rPr>
          <w:lang w:val="fr-FR"/>
        </w:rPr>
        <w:t>’</w:t>
      </w:r>
      <w:r w:rsidRPr="002145C9">
        <w:rPr>
          <w:lang w:val="fr-FR"/>
        </w:rPr>
        <w:t>examen examinés par les groupes de travail techniques en 2013</w:t>
      </w:r>
      <w:bookmarkEnd w:id="145"/>
      <w:bookmarkEnd w:id="146"/>
      <w:bookmarkEnd w:id="147"/>
    </w:p>
    <w:p w:rsidR="002E460C" w:rsidRPr="002145C9" w:rsidRDefault="002E460C" w:rsidP="00980A01">
      <w:pPr>
        <w:keepNext/>
        <w:rPr>
          <w:lang w:val="fr-FR"/>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 xml:space="preserve">a </w:t>
      </w:r>
      <w:r w:rsidRPr="002145C9">
        <w:rPr>
          <w:lang w:val="fr-FR"/>
        </w:rPr>
        <w:t>pr</w:t>
      </w:r>
      <w:r w:rsidR="00E719C0" w:rsidRPr="002145C9">
        <w:rPr>
          <w:lang w:val="fr-FR"/>
        </w:rPr>
        <w:t>is</w:t>
      </w:r>
      <w:r w:rsidRPr="002145C9">
        <w:rPr>
          <w:lang w:val="fr-FR"/>
        </w:rPr>
        <w:t xml:space="preserve"> note des projets de principes directeurs d</w:t>
      </w:r>
      <w:r w:rsidR="00327C7B" w:rsidRPr="002145C9">
        <w:rPr>
          <w:lang w:val="fr-FR"/>
        </w:rPr>
        <w:t>’</w:t>
      </w:r>
      <w:r w:rsidRPr="002145C9">
        <w:rPr>
          <w:lang w:val="fr-FR"/>
        </w:rPr>
        <w:t xml:space="preserve">examen examinés par les groupes de travail techniques </w:t>
      </w:r>
      <w:r w:rsidR="00E719C0" w:rsidRPr="002145C9">
        <w:rPr>
          <w:lang w:val="fr-FR"/>
        </w:rPr>
        <w:t xml:space="preserve">à </w:t>
      </w:r>
      <w:r w:rsidRPr="002145C9">
        <w:rPr>
          <w:lang w:val="fr-FR"/>
        </w:rPr>
        <w:t>leurs sessions en 2013, tels qu</w:t>
      </w:r>
      <w:r w:rsidR="00327C7B" w:rsidRPr="002145C9">
        <w:rPr>
          <w:lang w:val="fr-FR"/>
        </w:rPr>
        <w:t>’</w:t>
      </w:r>
      <w:r w:rsidRPr="002145C9">
        <w:rPr>
          <w:lang w:val="fr-FR"/>
        </w:rPr>
        <w:t>ils figurent à l</w:t>
      </w:r>
      <w:r w:rsidR="00327C7B" w:rsidRPr="002145C9">
        <w:rPr>
          <w:lang w:val="fr-FR"/>
        </w:rPr>
        <w:t>’</w:t>
      </w:r>
      <w:r w:rsidRPr="002145C9">
        <w:rPr>
          <w:lang w:val="fr-FR"/>
        </w:rPr>
        <w:t xml:space="preserve">annexe II du </w:t>
      </w:r>
      <w:r w:rsidR="00327C7B" w:rsidRPr="002145C9">
        <w:rPr>
          <w:lang w:val="fr-FR"/>
        </w:rPr>
        <w:t>document TC</w:t>
      </w:r>
      <w:r w:rsidRPr="002145C9">
        <w:rPr>
          <w:lang w:val="fr-FR"/>
        </w:rPr>
        <w:t>/50/2.</w:t>
      </w:r>
    </w:p>
    <w:p w:rsidR="002E460C" w:rsidRPr="002145C9" w:rsidRDefault="002E460C" w:rsidP="00A40711">
      <w:pPr>
        <w:spacing w:line="360" w:lineRule="auto"/>
        <w:rPr>
          <w:lang w:val="fr-FR"/>
        </w:rPr>
      </w:pPr>
    </w:p>
    <w:p w:rsidR="002E460C" w:rsidRPr="002145C9" w:rsidRDefault="002E460C" w:rsidP="00BD6827">
      <w:pPr>
        <w:pStyle w:val="Heading3"/>
        <w:rPr>
          <w:lang w:val="fr-FR"/>
        </w:rPr>
      </w:pPr>
      <w:bookmarkStart w:id="148" w:name="_Toc395598425"/>
      <w:bookmarkStart w:id="149" w:name="_Toc397441080"/>
      <w:bookmarkStart w:id="150" w:name="_Toc398631173"/>
      <w:r w:rsidRPr="002145C9">
        <w:rPr>
          <w:lang w:val="fr-FR"/>
        </w:rPr>
        <w:t>Projets de principes directeurs d</w:t>
      </w:r>
      <w:r w:rsidR="00327C7B" w:rsidRPr="002145C9">
        <w:rPr>
          <w:lang w:val="fr-FR"/>
        </w:rPr>
        <w:t>’</w:t>
      </w:r>
      <w:r w:rsidRPr="002145C9">
        <w:rPr>
          <w:lang w:val="fr-FR"/>
        </w:rPr>
        <w:t>examen devant être examinés par les groupes de travail techniques en 2014</w:t>
      </w:r>
      <w:bookmarkEnd w:id="148"/>
      <w:bookmarkEnd w:id="149"/>
      <w:bookmarkEnd w:id="150"/>
    </w:p>
    <w:p w:rsidR="002E460C" w:rsidRPr="002145C9" w:rsidRDefault="002E460C" w:rsidP="00980A01">
      <w:pPr>
        <w:keepNext/>
        <w:tabs>
          <w:tab w:val="left" w:pos="567"/>
        </w:tabs>
        <w:ind w:left="567" w:hanging="567"/>
        <w:outlineLvl w:val="0"/>
        <w:rPr>
          <w:lang w:val="fr-FR"/>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E719C0" w:rsidRPr="002145C9">
        <w:rPr>
          <w:lang w:val="fr-FR"/>
        </w:rPr>
        <w:t xml:space="preserve">a </w:t>
      </w:r>
      <w:r w:rsidRPr="002145C9">
        <w:rPr>
          <w:lang w:val="fr-FR"/>
        </w:rPr>
        <w:t>approuv</w:t>
      </w:r>
      <w:r w:rsidR="00E719C0" w:rsidRPr="002145C9">
        <w:rPr>
          <w:lang w:val="fr-FR"/>
        </w:rPr>
        <w:t>é</w:t>
      </w:r>
      <w:r w:rsidRPr="002145C9">
        <w:rPr>
          <w:lang w:val="fr-FR"/>
        </w:rPr>
        <w:t xml:space="preserve"> le programme d</w:t>
      </w:r>
      <w:r w:rsidR="00327C7B" w:rsidRPr="002145C9">
        <w:rPr>
          <w:lang w:val="fr-FR"/>
        </w:rPr>
        <w:t>’</w:t>
      </w:r>
      <w:r w:rsidRPr="002145C9">
        <w:rPr>
          <w:lang w:val="fr-FR"/>
        </w:rPr>
        <w:t>élaboration de nouveaux principes directeurs d</w:t>
      </w:r>
      <w:r w:rsidR="00327C7B" w:rsidRPr="002145C9">
        <w:rPr>
          <w:lang w:val="fr-FR"/>
        </w:rPr>
        <w:t>’</w:t>
      </w:r>
      <w:r w:rsidRPr="002145C9">
        <w:rPr>
          <w:lang w:val="fr-FR"/>
        </w:rPr>
        <w:t>examen et de révision des principes directeurs d</w:t>
      </w:r>
      <w:r w:rsidR="00327C7B" w:rsidRPr="002145C9">
        <w:rPr>
          <w:lang w:val="fr-FR"/>
        </w:rPr>
        <w:t>’</w:t>
      </w:r>
      <w:r w:rsidRPr="002145C9">
        <w:rPr>
          <w:lang w:val="fr-FR"/>
        </w:rPr>
        <w:t>examen existants, comme indiqué à l</w:t>
      </w:r>
      <w:r w:rsidR="00327C7B" w:rsidRPr="002145C9">
        <w:rPr>
          <w:lang w:val="fr-FR"/>
        </w:rPr>
        <w:t>’</w:t>
      </w:r>
      <w:r w:rsidRPr="002145C9">
        <w:rPr>
          <w:lang w:val="fr-FR"/>
        </w:rPr>
        <w:t xml:space="preserve">annexe III du </w:t>
      </w:r>
      <w:r w:rsidR="00327C7B" w:rsidRPr="002145C9">
        <w:rPr>
          <w:lang w:val="fr-FR"/>
        </w:rPr>
        <w:t>document TC</w:t>
      </w:r>
      <w:r w:rsidRPr="002145C9">
        <w:rPr>
          <w:lang w:val="fr-FR"/>
        </w:rPr>
        <w:t>/50/2, sous réserve de l</w:t>
      </w:r>
      <w:r w:rsidR="00327C7B" w:rsidRPr="002145C9">
        <w:rPr>
          <w:lang w:val="fr-FR"/>
        </w:rPr>
        <w:t>’</w:t>
      </w:r>
      <w:r w:rsidRPr="002145C9">
        <w:rPr>
          <w:lang w:val="fr-FR"/>
        </w:rPr>
        <w:t>inclusion de la révision partielle des principes directeurs d</w:t>
      </w:r>
      <w:r w:rsidR="00327C7B" w:rsidRPr="002145C9">
        <w:rPr>
          <w:lang w:val="fr-FR"/>
        </w:rPr>
        <w:t>’</w:t>
      </w:r>
      <w:r w:rsidRPr="002145C9">
        <w:rPr>
          <w:lang w:val="fr-FR"/>
        </w:rPr>
        <w:t>examen de l</w:t>
      </w:r>
      <w:r w:rsidR="00327C7B" w:rsidRPr="002145C9">
        <w:rPr>
          <w:lang w:val="fr-FR"/>
        </w:rPr>
        <w:t>’</w:t>
      </w:r>
      <w:r w:rsidRPr="002145C9">
        <w:rPr>
          <w:lang w:val="fr-FR"/>
        </w:rPr>
        <w:t>épinard (</w:t>
      </w:r>
      <w:r w:rsidR="00F96608" w:rsidRPr="002145C9">
        <w:rPr>
          <w:lang w:val="fr-FR"/>
        </w:rPr>
        <w:t>document TG</w:t>
      </w:r>
      <w:r w:rsidRPr="002145C9">
        <w:rPr>
          <w:lang w:val="fr-FR"/>
        </w:rPr>
        <w:t>/55/7 Rev.2).</w:t>
      </w:r>
    </w:p>
    <w:p w:rsidR="002E460C" w:rsidRPr="002145C9" w:rsidRDefault="002E460C" w:rsidP="00A40711">
      <w:pPr>
        <w:rPr>
          <w:lang w:val="fr-FR"/>
        </w:rPr>
      </w:pPr>
    </w:p>
    <w:p w:rsidR="002E460C" w:rsidRPr="002145C9" w:rsidRDefault="002E460C" w:rsidP="00DB0A60">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du statut des principes directeurs d</w:t>
      </w:r>
      <w:r w:rsidR="00327C7B" w:rsidRPr="002145C9">
        <w:rPr>
          <w:lang w:val="fr-FR"/>
        </w:rPr>
        <w:t>’</w:t>
      </w:r>
      <w:r w:rsidRPr="002145C9">
        <w:rPr>
          <w:lang w:val="fr-FR"/>
        </w:rPr>
        <w:t>examen tels qu</w:t>
      </w:r>
      <w:r w:rsidR="00327C7B" w:rsidRPr="002145C9">
        <w:rPr>
          <w:lang w:val="fr-FR"/>
        </w:rPr>
        <w:t>’</w:t>
      </w:r>
      <w:r w:rsidRPr="002145C9">
        <w:rPr>
          <w:lang w:val="fr-FR"/>
        </w:rPr>
        <w:t>ils figurent dans l</w:t>
      </w:r>
      <w:r w:rsidR="00327C7B" w:rsidRPr="002145C9">
        <w:rPr>
          <w:lang w:val="fr-FR"/>
        </w:rPr>
        <w:t>’</w:t>
      </w:r>
      <w:r w:rsidRPr="002145C9">
        <w:rPr>
          <w:lang w:val="fr-FR"/>
        </w:rPr>
        <w:t>annexe IV du </w:t>
      </w:r>
      <w:r w:rsidR="00327C7B" w:rsidRPr="002145C9">
        <w:rPr>
          <w:lang w:val="fr-FR"/>
        </w:rPr>
        <w:t>document TC</w:t>
      </w:r>
      <w:r w:rsidRPr="002145C9">
        <w:rPr>
          <w:lang w:val="fr-FR"/>
        </w:rPr>
        <w:t>/50/2.</w:t>
      </w:r>
    </w:p>
    <w:p w:rsidR="002E460C" w:rsidRPr="002145C9" w:rsidRDefault="002E460C" w:rsidP="00431CD3">
      <w:pPr>
        <w:spacing w:line="360" w:lineRule="auto"/>
        <w:rPr>
          <w:lang w:val="fr-FR"/>
        </w:rPr>
      </w:pPr>
    </w:p>
    <w:p w:rsidR="002E460C" w:rsidRPr="002145C9" w:rsidRDefault="002E460C" w:rsidP="00BD6827">
      <w:pPr>
        <w:pStyle w:val="Heading3"/>
        <w:rPr>
          <w:lang w:val="fr-FR"/>
        </w:rPr>
      </w:pPr>
      <w:bookmarkStart w:id="151" w:name="_Toc395598426"/>
      <w:bookmarkStart w:id="152" w:name="_Toc397441081"/>
      <w:bookmarkStart w:id="153" w:name="_Toc398631174"/>
      <w:r w:rsidRPr="002145C9">
        <w:rPr>
          <w:lang w:val="fr-FR"/>
        </w:rPr>
        <w:t>Principes directeurs d</w:t>
      </w:r>
      <w:r w:rsidR="00327C7B" w:rsidRPr="002145C9">
        <w:rPr>
          <w:lang w:val="fr-FR"/>
        </w:rPr>
        <w:t>’</w:t>
      </w:r>
      <w:r w:rsidRPr="002145C9">
        <w:rPr>
          <w:lang w:val="fr-FR"/>
        </w:rPr>
        <w:t>examen sur le site Web de l</w:t>
      </w:r>
      <w:r w:rsidR="00327C7B" w:rsidRPr="002145C9">
        <w:rPr>
          <w:lang w:val="fr-FR"/>
        </w:rPr>
        <w:t>’</w:t>
      </w:r>
      <w:r w:rsidRPr="002145C9">
        <w:rPr>
          <w:lang w:val="fr-FR"/>
        </w:rPr>
        <w:t>UPOV</w:t>
      </w:r>
      <w:bookmarkEnd w:id="151"/>
      <w:bookmarkEnd w:id="152"/>
      <w:bookmarkEnd w:id="153"/>
    </w:p>
    <w:p w:rsidR="002E460C" w:rsidRPr="002145C9" w:rsidRDefault="002E460C" w:rsidP="00980A01">
      <w:pPr>
        <w:keepNext/>
        <w:tabs>
          <w:tab w:val="center" w:pos="4820"/>
          <w:tab w:val="center" w:pos="5245"/>
        </w:tabs>
        <w:jc w:val="left"/>
        <w:rPr>
          <w:u w:val="single"/>
          <w:lang w:val="fr-FR"/>
        </w:rPr>
      </w:pPr>
    </w:p>
    <w:p w:rsidR="002E460C" w:rsidRPr="002145C9" w:rsidRDefault="002E460C" w:rsidP="004678EB">
      <w:pPr>
        <w:pStyle w:val="Heading4"/>
        <w:rPr>
          <w:lang w:val="fr-FR"/>
        </w:rPr>
      </w:pPr>
      <w:bookmarkStart w:id="154" w:name="_Toc347932608"/>
      <w:r w:rsidRPr="002145C9">
        <w:rPr>
          <w:lang w:val="fr-FR"/>
        </w:rPr>
        <w:t>Versions remplacées des principes directeurs d</w:t>
      </w:r>
      <w:r w:rsidR="00327C7B" w:rsidRPr="002145C9">
        <w:rPr>
          <w:lang w:val="fr-FR"/>
        </w:rPr>
        <w:t>’</w:t>
      </w:r>
      <w:r w:rsidRPr="002145C9">
        <w:rPr>
          <w:lang w:val="fr-FR"/>
        </w:rPr>
        <w:t>examen</w:t>
      </w:r>
      <w:bookmarkEnd w:id="154"/>
    </w:p>
    <w:p w:rsidR="002E460C" w:rsidRPr="002145C9" w:rsidRDefault="002E460C" w:rsidP="00A40711">
      <w:pPr>
        <w:rPr>
          <w:lang w:val="fr-FR"/>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de la liste des versions remplacées des principes directeurs d</w:t>
      </w:r>
      <w:r w:rsidR="00327C7B" w:rsidRPr="002145C9">
        <w:rPr>
          <w:lang w:val="fr-FR"/>
        </w:rPr>
        <w:t>’</w:t>
      </w:r>
      <w:r w:rsidRPr="002145C9">
        <w:rPr>
          <w:lang w:val="fr-FR"/>
        </w:rPr>
        <w:t>examen telle qu</w:t>
      </w:r>
      <w:r w:rsidR="00327C7B" w:rsidRPr="002145C9">
        <w:rPr>
          <w:lang w:val="fr-FR"/>
        </w:rPr>
        <w:t>’</w:t>
      </w:r>
      <w:r w:rsidRPr="002145C9">
        <w:rPr>
          <w:lang w:val="fr-FR"/>
        </w:rPr>
        <w:t>elle figure dans l</w:t>
      </w:r>
      <w:r w:rsidR="00327C7B" w:rsidRPr="002145C9">
        <w:rPr>
          <w:lang w:val="fr-FR"/>
        </w:rPr>
        <w:t>’</w:t>
      </w:r>
      <w:r w:rsidRPr="002145C9">
        <w:rPr>
          <w:lang w:val="fr-FR"/>
        </w:rPr>
        <w:t xml:space="preserve">annexe V du </w:t>
      </w:r>
      <w:r w:rsidR="00327C7B" w:rsidRPr="002145C9">
        <w:rPr>
          <w:lang w:val="fr-FR"/>
        </w:rPr>
        <w:t>document TC</w:t>
      </w:r>
      <w:r w:rsidRPr="002145C9">
        <w:rPr>
          <w:lang w:val="fr-FR"/>
        </w:rPr>
        <w:t>/50/2.</w:t>
      </w:r>
    </w:p>
    <w:p w:rsidR="002E460C" w:rsidRPr="002145C9" w:rsidRDefault="002E460C" w:rsidP="00A40711">
      <w:pPr>
        <w:rPr>
          <w:lang w:val="fr-FR"/>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que les informations sur la date d</w:t>
      </w:r>
      <w:r w:rsidR="00327C7B" w:rsidRPr="002145C9">
        <w:rPr>
          <w:lang w:val="fr-FR"/>
        </w:rPr>
        <w:t>’</w:t>
      </w:r>
      <w:r w:rsidRPr="002145C9">
        <w:rPr>
          <w:lang w:val="fr-FR"/>
        </w:rPr>
        <w:t>adoption des principes directeurs d</w:t>
      </w:r>
      <w:r w:rsidR="00327C7B" w:rsidRPr="002145C9">
        <w:rPr>
          <w:lang w:val="fr-FR"/>
        </w:rPr>
        <w:t>’</w:t>
      </w:r>
      <w:r w:rsidRPr="002145C9">
        <w:rPr>
          <w:lang w:val="fr-FR"/>
        </w:rPr>
        <w:t xml:space="preserve">examen adoptés </w:t>
      </w:r>
      <w:r w:rsidR="000A15DC" w:rsidRPr="002145C9">
        <w:rPr>
          <w:lang w:val="fr-FR"/>
        </w:rPr>
        <w:t>avaien</w:t>
      </w:r>
      <w:r w:rsidRPr="002145C9">
        <w:rPr>
          <w:lang w:val="fr-FR"/>
        </w:rPr>
        <w:t>t été mises à disposition sur le site Web de l</w:t>
      </w:r>
      <w:r w:rsidR="00327C7B" w:rsidRPr="002145C9">
        <w:rPr>
          <w:lang w:val="fr-FR"/>
        </w:rPr>
        <w:t>’</w:t>
      </w:r>
      <w:r w:rsidRPr="002145C9">
        <w:rPr>
          <w:lang w:val="fr-FR"/>
        </w:rPr>
        <w:t>UPOV.</w:t>
      </w:r>
    </w:p>
    <w:p w:rsidR="002E460C" w:rsidRPr="002145C9" w:rsidRDefault="002E460C" w:rsidP="00A40711">
      <w:pPr>
        <w:rPr>
          <w:lang w:val="fr-FR"/>
        </w:rPr>
      </w:pPr>
    </w:p>
    <w:p w:rsidR="002E460C" w:rsidRPr="002145C9" w:rsidRDefault="002E460C" w:rsidP="00A4071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approuv</w:t>
      </w:r>
      <w:r w:rsidR="000A15DC" w:rsidRPr="002145C9">
        <w:rPr>
          <w:lang w:val="fr-FR"/>
        </w:rPr>
        <w:t>é</w:t>
      </w:r>
      <w:r w:rsidRPr="002145C9">
        <w:rPr>
          <w:lang w:val="fr-FR"/>
        </w:rPr>
        <w:t xml:space="preserve"> la page de couverture et l</w:t>
      </w:r>
      <w:r w:rsidR="00327C7B" w:rsidRPr="002145C9">
        <w:rPr>
          <w:lang w:val="fr-FR"/>
        </w:rPr>
        <w:t>’</w:t>
      </w:r>
      <w:r w:rsidRPr="002145C9">
        <w:rPr>
          <w:lang w:val="fr-FR"/>
        </w:rPr>
        <w:t>e</w:t>
      </w:r>
      <w:r w:rsidR="000A15DC" w:rsidRPr="002145C9">
        <w:rPr>
          <w:lang w:val="fr-FR"/>
        </w:rPr>
        <w:t>mplacemen</w:t>
      </w:r>
      <w:r w:rsidRPr="002145C9">
        <w:rPr>
          <w:lang w:val="fr-FR"/>
        </w:rPr>
        <w:t>t sur le site Web de l</w:t>
      </w:r>
      <w:r w:rsidR="00327C7B" w:rsidRPr="002145C9">
        <w:rPr>
          <w:lang w:val="fr-FR"/>
        </w:rPr>
        <w:t>’</w:t>
      </w:r>
      <w:r w:rsidRPr="002145C9">
        <w:rPr>
          <w:lang w:val="fr-FR"/>
        </w:rPr>
        <w:t>UPOV des versions remplacées de</w:t>
      </w:r>
      <w:r w:rsidR="000A15DC" w:rsidRPr="002145C9">
        <w:rPr>
          <w:lang w:val="fr-FR"/>
        </w:rPr>
        <w:t>s</w:t>
      </w:r>
      <w:r w:rsidRPr="002145C9">
        <w:rPr>
          <w:lang w:val="fr-FR"/>
        </w:rPr>
        <w:t xml:space="preserve"> principes directeurs d</w:t>
      </w:r>
      <w:r w:rsidR="00327C7B" w:rsidRPr="002145C9">
        <w:rPr>
          <w:lang w:val="fr-FR"/>
        </w:rPr>
        <w:t>’</w:t>
      </w:r>
      <w:r w:rsidRPr="002145C9">
        <w:rPr>
          <w:lang w:val="fr-FR"/>
        </w:rPr>
        <w:t>examen, comme indiqué dans les paragraphes 22 et</w:t>
      </w:r>
      <w:r w:rsidR="000A15DC" w:rsidRPr="002145C9">
        <w:rPr>
          <w:lang w:val="fr-FR"/>
        </w:rPr>
        <w:t> </w:t>
      </w:r>
      <w:r w:rsidRPr="002145C9">
        <w:rPr>
          <w:lang w:val="fr-FR"/>
        </w:rPr>
        <w:t xml:space="preserve">23 du </w:t>
      </w:r>
      <w:r w:rsidR="00327C7B" w:rsidRPr="002145C9">
        <w:rPr>
          <w:lang w:val="fr-FR"/>
        </w:rPr>
        <w:t>document TC</w:t>
      </w:r>
      <w:r w:rsidRPr="002145C9">
        <w:rPr>
          <w:lang w:val="fr-FR"/>
        </w:rPr>
        <w:t>/50/2.</w:t>
      </w:r>
    </w:p>
    <w:p w:rsidR="002E460C" w:rsidRPr="002145C9" w:rsidRDefault="002E460C" w:rsidP="00431CD3">
      <w:pPr>
        <w:rPr>
          <w:lang w:val="fr-FR"/>
        </w:rPr>
      </w:pPr>
    </w:p>
    <w:p w:rsidR="002E460C" w:rsidRPr="002145C9" w:rsidRDefault="002E460C" w:rsidP="004678EB">
      <w:pPr>
        <w:pStyle w:val="Heading4"/>
        <w:rPr>
          <w:lang w:val="fr-FR"/>
        </w:rPr>
      </w:pPr>
      <w:r w:rsidRPr="002145C9">
        <w:rPr>
          <w:lang w:val="fr-FR"/>
        </w:rPr>
        <w:t>Orientations pour les rédacteurs des principes directeurs d</w:t>
      </w:r>
      <w:r w:rsidR="00327C7B" w:rsidRPr="002145C9">
        <w:rPr>
          <w:lang w:val="fr-FR"/>
        </w:rPr>
        <w:t>’</w:t>
      </w:r>
      <w:r w:rsidRPr="002145C9">
        <w:rPr>
          <w:lang w:val="fr-FR"/>
        </w:rPr>
        <w:t>examen</w:t>
      </w:r>
    </w:p>
    <w:p w:rsidR="002E460C" w:rsidRPr="002145C9" w:rsidRDefault="002E460C" w:rsidP="00980A01">
      <w:pPr>
        <w:keepNext/>
        <w:rPr>
          <w:lang w:val="fr-FR"/>
        </w:rPr>
      </w:pPr>
    </w:p>
    <w:p w:rsidR="002E460C" w:rsidRPr="002145C9" w:rsidRDefault="002E460C" w:rsidP="00CB2E2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que la prestation d</w:t>
      </w:r>
      <w:r w:rsidR="00327C7B" w:rsidRPr="002145C9">
        <w:rPr>
          <w:lang w:val="fr-FR"/>
        </w:rPr>
        <w:t>’</w:t>
      </w:r>
      <w:r w:rsidRPr="002145C9">
        <w:rPr>
          <w:lang w:val="fr-FR"/>
        </w:rPr>
        <w:t>une formation à l</w:t>
      </w:r>
      <w:r w:rsidR="00327C7B" w:rsidRPr="002145C9">
        <w:rPr>
          <w:lang w:val="fr-FR"/>
        </w:rPr>
        <w:t>’</w:t>
      </w:r>
      <w:r w:rsidRPr="002145C9">
        <w:rPr>
          <w:lang w:val="fr-FR"/>
        </w:rPr>
        <w:t>utilisation du modèle de principes directeurs d</w:t>
      </w:r>
      <w:r w:rsidR="00327C7B" w:rsidRPr="002145C9">
        <w:rPr>
          <w:lang w:val="fr-FR"/>
        </w:rPr>
        <w:t>’</w:t>
      </w:r>
      <w:r w:rsidRPr="002145C9">
        <w:rPr>
          <w:lang w:val="fr-FR"/>
        </w:rPr>
        <w:t xml:space="preserve">examen fondé sur le Web </w:t>
      </w:r>
      <w:r w:rsidR="000A15DC" w:rsidRPr="002145C9">
        <w:rPr>
          <w:lang w:val="fr-FR"/>
        </w:rPr>
        <w:t>étai</w:t>
      </w:r>
      <w:r w:rsidRPr="002145C9">
        <w:rPr>
          <w:lang w:val="fr-FR"/>
        </w:rPr>
        <w:t xml:space="preserve">t envisagée dans le </w:t>
      </w:r>
      <w:r w:rsidR="00327C7B" w:rsidRPr="002145C9">
        <w:rPr>
          <w:lang w:val="fr-FR"/>
        </w:rPr>
        <w:t>document TC</w:t>
      </w:r>
      <w:r w:rsidRPr="002145C9">
        <w:rPr>
          <w:lang w:val="fr-FR"/>
        </w:rPr>
        <w:t>/50/3 “Questions découlant des travaux des</w:t>
      </w:r>
      <w:r w:rsidR="0067119A" w:rsidRPr="002145C9">
        <w:rPr>
          <w:lang w:val="fr-FR"/>
        </w:rPr>
        <w:t> </w:t>
      </w:r>
      <w:r w:rsidRPr="002145C9">
        <w:rPr>
          <w:lang w:val="fr-FR"/>
        </w:rPr>
        <w:t>groupes de travail techniques”.</w:t>
      </w:r>
    </w:p>
    <w:p w:rsidR="002E460C" w:rsidRPr="002145C9" w:rsidRDefault="002E460C" w:rsidP="00CB2E25">
      <w:pPr>
        <w:rPr>
          <w:lang w:val="fr-FR"/>
        </w:rPr>
      </w:pPr>
    </w:p>
    <w:p w:rsidR="002E460C" w:rsidRPr="002145C9" w:rsidRDefault="002E460C" w:rsidP="00CB2E25">
      <w:pPr>
        <w:rPr>
          <w:lang w:val="fr-FR"/>
        </w:rPr>
      </w:pPr>
      <w:r w:rsidRPr="002145C9">
        <w:rPr>
          <w:lang w:val="fr-FR"/>
        </w:rPr>
        <w:lastRenderedPageBreak/>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qu</w:t>
      </w:r>
      <w:r w:rsidR="00327C7B" w:rsidRPr="002145C9">
        <w:rPr>
          <w:lang w:val="fr-FR"/>
        </w:rPr>
        <w:t>’</w:t>
      </w:r>
      <w:r w:rsidRPr="002145C9">
        <w:rPr>
          <w:lang w:val="fr-FR"/>
        </w:rPr>
        <w:t>un rapport sur l</w:t>
      </w:r>
      <w:r w:rsidR="00327C7B" w:rsidRPr="002145C9">
        <w:rPr>
          <w:lang w:val="fr-FR"/>
        </w:rPr>
        <w:t>’</w:t>
      </w:r>
      <w:r w:rsidRPr="002145C9">
        <w:rPr>
          <w:lang w:val="fr-FR"/>
        </w:rPr>
        <w:t>élaboration d</w:t>
      </w:r>
      <w:r w:rsidR="00327C7B" w:rsidRPr="002145C9">
        <w:rPr>
          <w:lang w:val="fr-FR"/>
        </w:rPr>
        <w:t>’</w:t>
      </w:r>
      <w:r w:rsidRPr="002145C9">
        <w:rPr>
          <w:lang w:val="fr-FR"/>
        </w:rPr>
        <w:t xml:space="preserve">un modèle </w:t>
      </w:r>
      <w:r w:rsidR="00586266" w:rsidRPr="002145C9">
        <w:rPr>
          <w:lang w:val="fr-FR"/>
        </w:rPr>
        <w:t>de principes directeurs d</w:t>
      </w:r>
      <w:r w:rsidR="00327C7B" w:rsidRPr="002145C9">
        <w:rPr>
          <w:lang w:val="fr-FR"/>
        </w:rPr>
        <w:t>’</w:t>
      </w:r>
      <w:r w:rsidR="00586266" w:rsidRPr="002145C9">
        <w:rPr>
          <w:lang w:val="fr-FR"/>
        </w:rPr>
        <w:t>examen</w:t>
      </w:r>
      <w:r w:rsidRPr="002145C9">
        <w:rPr>
          <w:lang w:val="fr-FR"/>
        </w:rPr>
        <w:t xml:space="preserve"> fondé sur le Web </w:t>
      </w:r>
      <w:r w:rsidR="000A15DC" w:rsidRPr="002145C9">
        <w:rPr>
          <w:lang w:val="fr-FR"/>
        </w:rPr>
        <w:t>étai</w:t>
      </w:r>
      <w:r w:rsidRPr="002145C9">
        <w:rPr>
          <w:lang w:val="fr-FR"/>
        </w:rPr>
        <w:t xml:space="preserve">t examiné dans le </w:t>
      </w:r>
      <w:r w:rsidR="00327C7B" w:rsidRPr="002145C9">
        <w:rPr>
          <w:lang w:val="fr-FR"/>
        </w:rPr>
        <w:t>document TC</w:t>
      </w:r>
      <w:r w:rsidRPr="002145C9">
        <w:rPr>
          <w:lang w:val="fr-FR"/>
        </w:rPr>
        <w:t xml:space="preserve">/50/10 “Rapport sur les faits nouveaux </w:t>
      </w:r>
      <w:r w:rsidR="000A15DC" w:rsidRPr="002145C9">
        <w:rPr>
          <w:lang w:val="fr-FR"/>
        </w:rPr>
        <w:t>inter</w:t>
      </w:r>
      <w:r w:rsidRPr="002145C9">
        <w:rPr>
          <w:lang w:val="fr-FR"/>
        </w:rPr>
        <w:t>venus au sein de l</w:t>
      </w:r>
      <w:r w:rsidR="00327C7B" w:rsidRPr="002145C9">
        <w:rPr>
          <w:lang w:val="fr-FR"/>
        </w:rPr>
        <w:t>’</w:t>
      </w:r>
      <w:r w:rsidRPr="002145C9">
        <w:rPr>
          <w:lang w:val="fr-FR"/>
        </w:rPr>
        <w:t>UPOV, y compris certaines questions examinées lors des dernières sessions du Comité administratif et juridique, du Comité consultatif et du Conseil”.</w:t>
      </w:r>
    </w:p>
    <w:p w:rsidR="002E460C" w:rsidRPr="002145C9" w:rsidRDefault="002E460C" w:rsidP="00CB2E25">
      <w:pPr>
        <w:rPr>
          <w:lang w:val="fr-FR"/>
        </w:rPr>
      </w:pPr>
    </w:p>
    <w:p w:rsidR="00F96608" w:rsidRPr="002145C9" w:rsidRDefault="002E460C" w:rsidP="00CB2E2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de l</w:t>
      </w:r>
      <w:r w:rsidR="00327C7B" w:rsidRPr="002145C9">
        <w:rPr>
          <w:lang w:val="fr-FR"/>
        </w:rPr>
        <w:t>’</w:t>
      </w:r>
      <w:r w:rsidRPr="002145C9">
        <w:rPr>
          <w:lang w:val="fr-FR"/>
        </w:rPr>
        <w:t>importance d</w:t>
      </w:r>
      <w:r w:rsidR="00327C7B" w:rsidRPr="002145C9">
        <w:rPr>
          <w:lang w:val="fr-FR"/>
        </w:rPr>
        <w:t>’</w:t>
      </w:r>
      <w:r w:rsidRPr="002145C9">
        <w:rPr>
          <w:lang w:val="fr-FR"/>
        </w:rPr>
        <w:t xml:space="preserve">une </w:t>
      </w:r>
      <w:r w:rsidR="000A15DC" w:rsidRPr="002145C9">
        <w:rPr>
          <w:lang w:val="fr-FR"/>
        </w:rPr>
        <w:t>approche harmonisée dans le</w:t>
      </w:r>
      <w:r w:rsidRPr="002145C9">
        <w:rPr>
          <w:lang w:val="fr-FR"/>
        </w:rPr>
        <w:t>s différents principes directeurs d</w:t>
      </w:r>
      <w:r w:rsidR="00327C7B" w:rsidRPr="002145C9">
        <w:rPr>
          <w:lang w:val="fr-FR"/>
        </w:rPr>
        <w:t>’</w:t>
      </w:r>
      <w:r w:rsidRPr="002145C9">
        <w:rPr>
          <w:lang w:val="fr-FR"/>
        </w:rPr>
        <w:t>examen de telle sorte que l</w:t>
      </w:r>
      <w:r w:rsidR="00327C7B" w:rsidRPr="002145C9">
        <w:rPr>
          <w:lang w:val="fr-FR"/>
        </w:rPr>
        <w:t>’</w:t>
      </w:r>
      <w:r w:rsidRPr="002145C9">
        <w:rPr>
          <w:lang w:val="fr-FR"/>
        </w:rPr>
        <w:t>évaluation de l</w:t>
      </w:r>
      <w:r w:rsidR="00327C7B" w:rsidRPr="002145C9">
        <w:rPr>
          <w:lang w:val="fr-FR"/>
        </w:rPr>
        <w:t>’</w:t>
      </w:r>
      <w:r w:rsidRPr="002145C9">
        <w:rPr>
          <w:lang w:val="fr-FR"/>
        </w:rPr>
        <w:t>homogénéité prenne en compte la question spécifique des</w:t>
      </w:r>
      <w:r w:rsidR="0067119A" w:rsidRPr="002145C9">
        <w:rPr>
          <w:lang w:val="fr-FR"/>
        </w:rPr>
        <w:t> </w:t>
      </w:r>
      <w:r w:rsidRPr="002145C9">
        <w:rPr>
          <w:lang w:val="fr-FR"/>
        </w:rPr>
        <w:t>variétés à pollinisation croisée (norme d</w:t>
      </w:r>
      <w:r w:rsidR="00327C7B" w:rsidRPr="002145C9">
        <w:rPr>
          <w:lang w:val="fr-FR"/>
        </w:rPr>
        <w:t>’</w:t>
      </w:r>
      <w:r w:rsidRPr="002145C9">
        <w:rPr>
          <w:lang w:val="fr-FR"/>
        </w:rPr>
        <w:t xml:space="preserve">homogénéité relative). </w:t>
      </w:r>
      <w:r w:rsidR="00DD58D5" w:rsidRPr="002145C9">
        <w:rPr>
          <w:lang w:val="fr-FR"/>
        </w:rPr>
        <w:t xml:space="preserve"> </w:t>
      </w:r>
      <w:r w:rsidRPr="002145C9">
        <w:rPr>
          <w:lang w:val="fr-FR"/>
        </w:rPr>
        <w:t>Cette question est traitée dans le document TGP/7 qui n</w:t>
      </w:r>
      <w:r w:rsidR="00327C7B" w:rsidRPr="002145C9">
        <w:rPr>
          <w:lang w:val="fr-FR"/>
        </w:rPr>
        <w:t>’</w:t>
      </w:r>
      <w:r w:rsidRPr="002145C9">
        <w:rPr>
          <w:lang w:val="fr-FR"/>
        </w:rPr>
        <w:t>était pas en vigueur lorsque bon nombre des principes directeurs d</w:t>
      </w:r>
      <w:r w:rsidR="00327C7B" w:rsidRPr="002145C9">
        <w:rPr>
          <w:lang w:val="fr-FR"/>
        </w:rPr>
        <w:t>’</w:t>
      </w:r>
      <w:r w:rsidRPr="002145C9">
        <w:rPr>
          <w:lang w:val="fr-FR"/>
        </w:rPr>
        <w:t>examen existants ont été adoptés.</w:t>
      </w:r>
    </w:p>
    <w:p w:rsidR="002E460C" w:rsidRPr="002145C9" w:rsidRDefault="002E460C" w:rsidP="00CB2E25">
      <w:pPr>
        <w:rPr>
          <w:lang w:val="fr-FR"/>
        </w:rPr>
      </w:pPr>
    </w:p>
    <w:p w:rsidR="002B74FE" w:rsidRPr="002145C9" w:rsidRDefault="002B74FE" w:rsidP="00CB2E25">
      <w:pPr>
        <w:rPr>
          <w:lang w:val="fr-FR"/>
        </w:rPr>
      </w:pPr>
    </w:p>
    <w:p w:rsidR="002E460C" w:rsidRPr="002145C9" w:rsidRDefault="002E460C" w:rsidP="00431CD3">
      <w:pPr>
        <w:pStyle w:val="Heading2"/>
      </w:pPr>
      <w:bookmarkStart w:id="155" w:name="_Toc395598427"/>
      <w:bookmarkStart w:id="156" w:name="_Toc398631175"/>
      <w:r w:rsidRPr="002145C9">
        <w:t>Liste des genres et espèces pour lesquels les services ont une expérience pratique en matière d</w:t>
      </w:r>
      <w:r w:rsidR="00327C7B" w:rsidRPr="002145C9">
        <w:t>’</w:t>
      </w:r>
      <w:r w:rsidRPr="002145C9">
        <w:t>examen de la distinction, de l</w:t>
      </w:r>
      <w:r w:rsidR="00327C7B" w:rsidRPr="002145C9">
        <w:t>’</w:t>
      </w:r>
      <w:r w:rsidRPr="002145C9">
        <w:t>homogénéité et de la stabilité</w:t>
      </w:r>
      <w:bookmarkEnd w:id="155"/>
      <w:bookmarkEnd w:id="156"/>
    </w:p>
    <w:p w:rsidR="00887611" w:rsidRPr="002145C9" w:rsidRDefault="00887611" w:rsidP="00887611">
      <w:pPr>
        <w:keepNext/>
        <w:rPr>
          <w:lang w:val="fr-FR"/>
        </w:rPr>
      </w:pPr>
      <w:r w:rsidRPr="002145C9">
        <w:rPr>
          <w:lang w:val="fr-FR"/>
        </w:rPr>
        <w:t xml:space="preserve">(voir le paragraphe 162 du </w:t>
      </w:r>
      <w:r w:rsidR="00327C7B" w:rsidRPr="002145C9">
        <w:rPr>
          <w:lang w:val="fr-FR"/>
        </w:rPr>
        <w:t>document TC</w:t>
      </w:r>
      <w:r w:rsidRPr="002145C9">
        <w:rPr>
          <w:lang w:val="fr-FR"/>
        </w:rPr>
        <w:t>/50/36 “Compte rendu des conclusions”)</w:t>
      </w:r>
    </w:p>
    <w:p w:rsidR="002E460C" w:rsidRPr="002145C9" w:rsidRDefault="002E460C" w:rsidP="002B74FE">
      <w:pPr>
        <w:keepNext/>
        <w:rPr>
          <w:lang w:val="fr-FR"/>
        </w:rPr>
      </w:pPr>
    </w:p>
    <w:p w:rsidR="002E460C" w:rsidRPr="002145C9" w:rsidRDefault="002E460C" w:rsidP="00221291">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0A15DC" w:rsidRPr="002145C9">
        <w:rPr>
          <w:lang w:val="fr-FR"/>
        </w:rPr>
        <w:t xml:space="preserve">a </w:t>
      </w:r>
      <w:r w:rsidRPr="002145C9">
        <w:rPr>
          <w:lang w:val="fr-FR"/>
        </w:rPr>
        <w:t>examin</w:t>
      </w:r>
      <w:r w:rsidR="000A15DC" w:rsidRPr="002145C9">
        <w:rPr>
          <w:lang w:val="fr-FR"/>
        </w:rPr>
        <w:t>é</w:t>
      </w:r>
      <w:r w:rsidRPr="002145C9">
        <w:rPr>
          <w:lang w:val="fr-FR"/>
        </w:rPr>
        <w:t xml:space="preserve"> le </w:t>
      </w:r>
      <w:r w:rsidR="00327C7B" w:rsidRPr="002145C9">
        <w:rPr>
          <w:lang w:val="fr-FR"/>
        </w:rPr>
        <w:t>document TC</w:t>
      </w:r>
      <w:r w:rsidRPr="002145C9">
        <w:rPr>
          <w:lang w:val="fr-FR"/>
        </w:rPr>
        <w:t xml:space="preserve">/50/4 et </w:t>
      </w:r>
      <w:r w:rsidR="000A15DC" w:rsidRPr="002145C9">
        <w:rPr>
          <w:lang w:val="fr-FR"/>
        </w:rPr>
        <w:t xml:space="preserve">a </w:t>
      </w:r>
      <w:r w:rsidRPr="002145C9">
        <w:rPr>
          <w:lang w:val="fr-FR"/>
        </w:rPr>
        <w:t>pr</w:t>
      </w:r>
      <w:r w:rsidR="000A15DC" w:rsidRPr="002145C9">
        <w:rPr>
          <w:lang w:val="fr-FR"/>
        </w:rPr>
        <w:t>is</w:t>
      </w:r>
      <w:r w:rsidRPr="002145C9">
        <w:rPr>
          <w:lang w:val="fr-FR"/>
        </w:rPr>
        <w:t xml:space="preserve"> note que le nombre de genres et d</w:t>
      </w:r>
      <w:r w:rsidR="00327C7B" w:rsidRPr="002145C9">
        <w:rPr>
          <w:lang w:val="fr-FR"/>
        </w:rPr>
        <w:t>’</w:t>
      </w:r>
      <w:r w:rsidRPr="002145C9">
        <w:rPr>
          <w:lang w:val="fr-FR"/>
        </w:rPr>
        <w:t>espèces pour lesquels les membres de l</w:t>
      </w:r>
      <w:r w:rsidR="00327C7B" w:rsidRPr="002145C9">
        <w:rPr>
          <w:lang w:val="fr-FR"/>
        </w:rPr>
        <w:t>’</w:t>
      </w:r>
      <w:r w:rsidRPr="002145C9">
        <w:rPr>
          <w:lang w:val="fr-FR"/>
        </w:rPr>
        <w:t>Union fai</w:t>
      </w:r>
      <w:r w:rsidR="001E4D7F" w:rsidRPr="002145C9">
        <w:rPr>
          <w:lang w:val="fr-FR"/>
        </w:rPr>
        <w:t>saien</w:t>
      </w:r>
      <w:r w:rsidRPr="002145C9">
        <w:rPr>
          <w:lang w:val="fr-FR"/>
        </w:rPr>
        <w:t>t part d</w:t>
      </w:r>
      <w:r w:rsidR="00327C7B" w:rsidRPr="002145C9">
        <w:rPr>
          <w:lang w:val="fr-FR"/>
        </w:rPr>
        <w:t>’</w:t>
      </w:r>
      <w:r w:rsidRPr="002145C9">
        <w:rPr>
          <w:lang w:val="fr-FR"/>
        </w:rPr>
        <w:t>une expérience dans l</w:t>
      </w:r>
      <w:r w:rsidR="00327C7B" w:rsidRPr="002145C9">
        <w:rPr>
          <w:lang w:val="fr-FR"/>
        </w:rPr>
        <w:t>’</w:t>
      </w:r>
      <w:r w:rsidRPr="002145C9">
        <w:rPr>
          <w:lang w:val="fr-FR"/>
        </w:rPr>
        <w:t>examen</w:t>
      </w:r>
      <w:r w:rsidR="00DD58D5" w:rsidRPr="002145C9">
        <w:rPr>
          <w:lang w:val="fr-FR"/>
        </w:rPr>
        <w:t> </w:t>
      </w:r>
      <w:r w:rsidRPr="002145C9">
        <w:rPr>
          <w:lang w:val="fr-FR"/>
        </w:rPr>
        <w:t>DHS</w:t>
      </w:r>
      <w:r w:rsidRPr="002145C9">
        <w:rPr>
          <w:color w:val="000000"/>
          <w:lang w:val="fr-FR"/>
        </w:rPr>
        <w:t xml:space="preserve"> </w:t>
      </w:r>
      <w:r w:rsidR="001E4D7F" w:rsidRPr="002145C9">
        <w:rPr>
          <w:color w:val="000000"/>
          <w:lang w:val="fr-FR"/>
        </w:rPr>
        <w:t>étai</w:t>
      </w:r>
      <w:r w:rsidRPr="002145C9">
        <w:rPr>
          <w:color w:val="000000"/>
          <w:lang w:val="fr-FR"/>
        </w:rPr>
        <w:t>t passé de</w:t>
      </w:r>
      <w:r w:rsidR="004F0A8A" w:rsidRPr="002145C9">
        <w:rPr>
          <w:color w:val="000000"/>
          <w:lang w:val="fr-FR"/>
        </w:rPr>
        <w:t> </w:t>
      </w:r>
      <w:r w:rsidR="00DD58D5" w:rsidRPr="002145C9">
        <w:rPr>
          <w:color w:val="000000"/>
          <w:lang w:val="fr-FR"/>
        </w:rPr>
        <w:t>2589</w:t>
      </w:r>
      <w:r w:rsidRPr="002145C9">
        <w:rPr>
          <w:color w:val="000000"/>
          <w:lang w:val="fr-FR"/>
        </w:rPr>
        <w:t xml:space="preserve"> en</w:t>
      </w:r>
      <w:r w:rsidR="00DD58D5" w:rsidRPr="002145C9">
        <w:rPr>
          <w:color w:val="000000"/>
          <w:lang w:val="fr-FR"/>
        </w:rPr>
        <w:t> </w:t>
      </w:r>
      <w:r w:rsidRPr="002145C9">
        <w:rPr>
          <w:color w:val="000000"/>
          <w:lang w:val="fr-FR"/>
        </w:rPr>
        <w:t xml:space="preserve">2013 à </w:t>
      </w:r>
      <w:r w:rsidR="00DD58D5" w:rsidRPr="002145C9">
        <w:rPr>
          <w:color w:val="000000"/>
          <w:lang w:val="fr-FR"/>
        </w:rPr>
        <w:t>3305</w:t>
      </w:r>
      <w:r w:rsidRPr="002145C9">
        <w:rPr>
          <w:color w:val="000000"/>
          <w:lang w:val="fr-FR"/>
        </w:rPr>
        <w:t xml:space="preserve"> en</w:t>
      </w:r>
      <w:r w:rsidR="00DD58D5" w:rsidRPr="002145C9">
        <w:rPr>
          <w:color w:val="000000"/>
          <w:lang w:val="fr-FR"/>
        </w:rPr>
        <w:t> </w:t>
      </w:r>
      <w:r w:rsidRPr="002145C9">
        <w:rPr>
          <w:color w:val="000000"/>
          <w:lang w:val="fr-FR"/>
        </w:rPr>
        <w:t>2014 (+ 27,7%).</w:t>
      </w:r>
      <w:r w:rsidR="00DD58D5" w:rsidRPr="002145C9">
        <w:rPr>
          <w:color w:val="000000"/>
          <w:lang w:val="fr-FR"/>
        </w:rPr>
        <w:t xml:space="preserve"> </w:t>
      </w:r>
      <w:r w:rsidRPr="002145C9">
        <w:rPr>
          <w:color w:val="000000"/>
          <w:lang w:val="fr-FR"/>
        </w:rPr>
        <w:t xml:space="preserve"> Les informations sur les membres de l</w:t>
      </w:r>
      <w:r w:rsidR="00327C7B" w:rsidRPr="002145C9">
        <w:rPr>
          <w:color w:val="000000"/>
          <w:lang w:val="fr-FR"/>
        </w:rPr>
        <w:t>’</w:t>
      </w:r>
      <w:r w:rsidRPr="002145C9">
        <w:rPr>
          <w:color w:val="000000"/>
          <w:lang w:val="fr-FR"/>
        </w:rPr>
        <w:t>Union ayant une expérience pratique en matière d</w:t>
      </w:r>
      <w:r w:rsidR="00327C7B" w:rsidRPr="002145C9">
        <w:rPr>
          <w:color w:val="000000"/>
          <w:lang w:val="fr-FR"/>
        </w:rPr>
        <w:t>’</w:t>
      </w:r>
      <w:r w:rsidRPr="002145C9">
        <w:rPr>
          <w:color w:val="000000"/>
          <w:lang w:val="fr-FR"/>
        </w:rPr>
        <w:t>examen DHS sont librement accessibles au moyen de la base de données GENIE.</w:t>
      </w:r>
    </w:p>
    <w:p w:rsidR="002E460C" w:rsidRPr="002145C9" w:rsidRDefault="002E460C" w:rsidP="00D2239D">
      <w:pPr>
        <w:rPr>
          <w:lang w:val="fr-FR"/>
        </w:rPr>
      </w:pPr>
    </w:p>
    <w:p w:rsidR="002E460C" w:rsidRPr="002145C9" w:rsidRDefault="002E460C" w:rsidP="00D2239D">
      <w:pPr>
        <w:rPr>
          <w:lang w:val="fr-FR"/>
        </w:rPr>
      </w:pPr>
    </w:p>
    <w:p w:rsidR="002E460C" w:rsidRPr="002145C9" w:rsidRDefault="002E460C" w:rsidP="00431CD3">
      <w:pPr>
        <w:pStyle w:val="Heading2"/>
      </w:pPr>
      <w:bookmarkStart w:id="157" w:name="_Toc395598428"/>
      <w:bookmarkStart w:id="158" w:name="_Toc398631176"/>
      <w:r w:rsidRPr="002145C9">
        <w:t>Présidents</w:t>
      </w:r>
      <w:bookmarkEnd w:id="157"/>
      <w:bookmarkEnd w:id="158"/>
    </w:p>
    <w:p w:rsidR="002E460C" w:rsidRPr="002145C9" w:rsidRDefault="002E460C" w:rsidP="00D2239D">
      <w:pPr>
        <w:rPr>
          <w:lang w:val="fr-FR"/>
        </w:rPr>
      </w:pPr>
    </w:p>
    <w:p w:rsidR="002E460C" w:rsidRPr="002145C9" w:rsidRDefault="002E460C" w:rsidP="00887611">
      <w:pPr>
        <w:keepNext/>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est convenu de recommander comme suit au Conseil l</w:t>
      </w:r>
      <w:r w:rsidR="00327C7B" w:rsidRPr="002145C9">
        <w:rPr>
          <w:lang w:val="fr-FR"/>
        </w:rPr>
        <w:t>’</w:t>
      </w:r>
      <w:r w:rsidRPr="002145C9">
        <w:rPr>
          <w:lang w:val="fr-FR"/>
        </w:rPr>
        <w:t>élection des prochains présidents</w:t>
      </w:r>
      <w:r w:rsidR="00F96608" w:rsidRPr="002145C9">
        <w:rPr>
          <w:lang w:val="fr-FR"/>
        </w:rPr>
        <w:t xml:space="preserve"> des </w:t>
      </w:r>
      <w:r w:rsidR="008A5F85" w:rsidRPr="002145C9">
        <w:rPr>
          <w:lang w:val="fr-FR"/>
        </w:rPr>
        <w:t>groupes de travail techniques</w:t>
      </w:r>
      <w:r w:rsidR="00DD58D5" w:rsidRPr="002145C9">
        <w:rPr>
          <w:lang w:val="fr-FR"/>
        </w:rPr>
        <w:t> </w:t>
      </w:r>
      <w:r w:rsidR="00887611" w:rsidRPr="002145C9">
        <w:rPr>
          <w:lang w:val="fr-FR"/>
        </w:rPr>
        <w:t xml:space="preserve">(voir le paragraphe 163 du </w:t>
      </w:r>
      <w:r w:rsidR="00327C7B" w:rsidRPr="002145C9">
        <w:rPr>
          <w:lang w:val="fr-FR"/>
        </w:rPr>
        <w:t>document TC</w:t>
      </w:r>
      <w:r w:rsidR="00887611" w:rsidRPr="002145C9">
        <w:rPr>
          <w:lang w:val="fr-FR"/>
        </w:rPr>
        <w:t>/50/36 “Compte rendu des conclusions”) </w:t>
      </w:r>
      <w:r w:rsidRPr="002145C9">
        <w:rPr>
          <w:lang w:val="fr-FR"/>
        </w:rPr>
        <w:t>:</w:t>
      </w:r>
    </w:p>
    <w:p w:rsidR="002E460C" w:rsidRPr="002145C9" w:rsidRDefault="002E460C" w:rsidP="002865AC">
      <w:pPr>
        <w:autoSpaceDE w:val="0"/>
        <w:autoSpaceDN w:val="0"/>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1E0" w:firstRow="1" w:lastRow="1" w:firstColumn="1" w:lastColumn="1" w:noHBand="0" w:noVBand="0"/>
      </w:tblPr>
      <w:tblGrid>
        <w:gridCol w:w="1961"/>
        <w:gridCol w:w="3944"/>
      </w:tblGrid>
      <w:tr w:rsidR="002E460C" w:rsidRPr="002145C9" w:rsidTr="00A165F3">
        <w:trPr>
          <w:jc w:val="center"/>
        </w:trPr>
        <w:tc>
          <w:tcPr>
            <w:tcW w:w="1961" w:type="dxa"/>
          </w:tcPr>
          <w:p w:rsidR="002E460C" w:rsidRPr="002145C9" w:rsidRDefault="008A5F85" w:rsidP="00A165F3">
            <w:pPr>
              <w:jc w:val="left"/>
              <w:rPr>
                <w:rFonts w:eastAsia="MS Mincho"/>
                <w:snapToGrid w:val="0"/>
                <w:u w:val="single"/>
                <w:lang w:val="fr-FR"/>
              </w:rPr>
            </w:pPr>
            <w:r w:rsidRPr="002145C9">
              <w:rPr>
                <w:rFonts w:eastAsia="MS Mincho"/>
                <w:snapToGrid w:val="0"/>
                <w:u w:val="single"/>
                <w:lang w:val="fr-FR"/>
              </w:rPr>
              <w:t>Groupes de travail techniques</w:t>
            </w:r>
          </w:p>
        </w:tc>
        <w:tc>
          <w:tcPr>
            <w:tcW w:w="3944" w:type="dxa"/>
          </w:tcPr>
          <w:p w:rsidR="002E460C" w:rsidRPr="002145C9" w:rsidRDefault="002E460C" w:rsidP="00A165F3">
            <w:pPr>
              <w:rPr>
                <w:rFonts w:eastAsia="MS Mincho"/>
                <w:snapToGrid w:val="0"/>
                <w:u w:val="single"/>
                <w:lang w:val="fr-FR"/>
              </w:rPr>
            </w:pPr>
            <w:r w:rsidRPr="002145C9">
              <w:rPr>
                <w:rFonts w:eastAsia="MS Mincho"/>
                <w:snapToGrid w:val="0"/>
                <w:u w:val="single"/>
                <w:lang w:val="fr-FR"/>
              </w:rPr>
              <w:t>Proposition</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TWA</w:t>
            </w:r>
          </w:p>
        </w:tc>
        <w:tc>
          <w:tcPr>
            <w:tcW w:w="3944" w:type="dxa"/>
          </w:tcPr>
          <w:p w:rsidR="002E460C" w:rsidRPr="002145C9" w:rsidRDefault="002E460C" w:rsidP="00A165F3">
            <w:pPr>
              <w:rPr>
                <w:rFonts w:eastAsia="MS Mincho"/>
                <w:snapToGrid w:val="0"/>
                <w:lang w:val="fr-FR"/>
              </w:rPr>
            </w:pPr>
            <w:r w:rsidRPr="002145C9">
              <w:rPr>
                <w:rFonts w:eastAsia="MS Mincho"/>
                <w:snapToGrid w:val="0"/>
                <w:lang w:val="fr-FR"/>
              </w:rPr>
              <w:t>M.</w:t>
            </w:r>
            <w:r w:rsidR="001E4D7F" w:rsidRPr="002145C9">
              <w:rPr>
                <w:rFonts w:eastAsia="MS Mincho"/>
                <w:snapToGrid w:val="0"/>
                <w:lang w:val="fr-FR"/>
              </w:rPr>
              <w:t> </w:t>
            </w:r>
            <w:r w:rsidRPr="002145C9">
              <w:rPr>
                <w:rFonts w:eastAsia="MS Mincho"/>
                <w:snapToGrid w:val="0"/>
                <w:lang w:val="fr-FR"/>
              </w:rPr>
              <w:t>Tanvir Hossain (Australie)</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TWC</w:t>
            </w:r>
          </w:p>
        </w:tc>
        <w:tc>
          <w:tcPr>
            <w:tcW w:w="3944" w:type="dxa"/>
          </w:tcPr>
          <w:p w:rsidR="002E460C" w:rsidRPr="002145C9" w:rsidRDefault="002E460C" w:rsidP="00A165F3">
            <w:pPr>
              <w:rPr>
                <w:rFonts w:eastAsia="MS Mincho"/>
                <w:snapToGrid w:val="0"/>
                <w:lang w:val="fr-FR"/>
              </w:rPr>
            </w:pPr>
            <w:r w:rsidRPr="002145C9">
              <w:rPr>
                <w:rFonts w:eastAsia="MS Mincho"/>
                <w:lang w:val="fr-FR" w:eastAsia="ja-JP"/>
              </w:rPr>
              <w:t>M.</w:t>
            </w:r>
            <w:r w:rsidR="001E4D7F" w:rsidRPr="002145C9">
              <w:rPr>
                <w:rFonts w:eastAsia="MS Mincho"/>
                <w:lang w:val="fr-FR" w:eastAsia="ja-JP"/>
              </w:rPr>
              <w:t> </w:t>
            </w:r>
            <w:r w:rsidRPr="002145C9">
              <w:rPr>
                <w:rFonts w:eastAsia="MS Mincho"/>
                <w:lang w:val="fr-FR" w:eastAsia="ja-JP"/>
              </w:rPr>
              <w:t>Adrian Roberts (Royaume</w:t>
            </w:r>
            <w:r w:rsidR="005D7013" w:rsidRPr="002145C9">
              <w:rPr>
                <w:rFonts w:eastAsia="MS Mincho"/>
                <w:lang w:val="fr-FR" w:eastAsia="ja-JP"/>
              </w:rPr>
              <w:noBreakHyphen/>
            </w:r>
            <w:r w:rsidRPr="002145C9">
              <w:rPr>
                <w:rFonts w:eastAsia="MS Mincho"/>
                <w:lang w:val="fr-FR" w:eastAsia="ja-JP"/>
              </w:rPr>
              <w:t>Uni)</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TWF</w:t>
            </w:r>
          </w:p>
        </w:tc>
        <w:tc>
          <w:tcPr>
            <w:tcW w:w="3944" w:type="dxa"/>
          </w:tcPr>
          <w:p w:rsidR="002E460C" w:rsidRPr="002145C9" w:rsidRDefault="002E460C" w:rsidP="00A165F3">
            <w:pPr>
              <w:rPr>
                <w:rFonts w:eastAsia="MS Mincho"/>
                <w:snapToGrid w:val="0"/>
                <w:lang w:val="fr-FR"/>
              </w:rPr>
            </w:pPr>
            <w:r w:rsidRPr="002145C9">
              <w:rPr>
                <w:rFonts w:eastAsia="MS Mincho"/>
                <w:snapToGrid w:val="0"/>
                <w:lang w:val="fr-FR"/>
              </w:rPr>
              <w:t>M.</w:t>
            </w:r>
            <w:r w:rsidR="001E4D7F" w:rsidRPr="002145C9">
              <w:rPr>
                <w:rFonts w:eastAsia="MS Mincho"/>
                <w:snapToGrid w:val="0"/>
                <w:lang w:val="fr-FR"/>
              </w:rPr>
              <w:t> </w:t>
            </w:r>
            <w:r w:rsidRPr="002145C9">
              <w:rPr>
                <w:rFonts w:eastAsia="MS Mincho"/>
                <w:snapToGrid w:val="0"/>
                <w:lang w:val="fr-FR"/>
              </w:rPr>
              <w:t>Katsumi Yamaguchi (Japon)</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TWO</w:t>
            </w:r>
          </w:p>
        </w:tc>
        <w:tc>
          <w:tcPr>
            <w:tcW w:w="3944" w:type="dxa"/>
          </w:tcPr>
          <w:p w:rsidR="002E460C" w:rsidRPr="002145C9" w:rsidRDefault="002E460C" w:rsidP="00A165F3">
            <w:pPr>
              <w:rPr>
                <w:rFonts w:eastAsia="MS Mincho"/>
                <w:snapToGrid w:val="0"/>
                <w:lang w:val="fr-FR"/>
              </w:rPr>
            </w:pPr>
            <w:r w:rsidRPr="002145C9">
              <w:rPr>
                <w:rFonts w:eastAsia="MS Mincho"/>
                <w:snapToGrid w:val="0"/>
                <w:lang w:val="fr-FR"/>
              </w:rPr>
              <w:t>M.</w:t>
            </w:r>
            <w:r w:rsidR="001E4D7F" w:rsidRPr="002145C9">
              <w:rPr>
                <w:rFonts w:eastAsia="MS Mincho"/>
                <w:snapToGrid w:val="0"/>
                <w:lang w:val="fr-FR"/>
              </w:rPr>
              <w:t> </w:t>
            </w:r>
            <w:r w:rsidRPr="002145C9">
              <w:rPr>
                <w:rFonts w:eastAsia="MS Mincho"/>
                <w:snapToGrid w:val="0"/>
                <w:lang w:val="fr-FR"/>
              </w:rPr>
              <w:t>Kenji Numaguchi (Japon)</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TWV</w:t>
            </w:r>
          </w:p>
        </w:tc>
        <w:tc>
          <w:tcPr>
            <w:tcW w:w="3944" w:type="dxa"/>
          </w:tcPr>
          <w:p w:rsidR="002E460C" w:rsidRPr="002145C9" w:rsidRDefault="002E460C" w:rsidP="00A165F3">
            <w:pPr>
              <w:rPr>
                <w:rFonts w:eastAsia="MS Mincho"/>
                <w:snapToGrid w:val="0"/>
                <w:lang w:val="fr-FR"/>
              </w:rPr>
            </w:pPr>
            <w:r w:rsidRPr="002145C9">
              <w:rPr>
                <w:rFonts w:eastAsia="MS Mincho"/>
                <w:snapToGrid w:val="0"/>
                <w:lang w:val="fr-FR"/>
              </w:rPr>
              <w:t>Mme</w:t>
            </w:r>
            <w:r w:rsidR="00DD58D5" w:rsidRPr="002145C9">
              <w:rPr>
                <w:rFonts w:eastAsia="MS Mincho"/>
                <w:snapToGrid w:val="0"/>
                <w:lang w:val="fr-FR"/>
              </w:rPr>
              <w:t> </w:t>
            </w:r>
            <w:r w:rsidRPr="002145C9">
              <w:rPr>
                <w:rFonts w:eastAsia="MS Mincho"/>
                <w:snapToGrid w:val="0"/>
                <w:lang w:val="fr-FR"/>
              </w:rPr>
              <w:t>Swenja Tams (Allemagne)</w:t>
            </w:r>
          </w:p>
        </w:tc>
      </w:tr>
      <w:tr w:rsidR="002E460C" w:rsidRPr="002145C9" w:rsidTr="00A165F3">
        <w:trPr>
          <w:jc w:val="center"/>
        </w:trPr>
        <w:tc>
          <w:tcPr>
            <w:tcW w:w="1961" w:type="dxa"/>
          </w:tcPr>
          <w:p w:rsidR="002E460C" w:rsidRPr="002145C9" w:rsidRDefault="002E460C" w:rsidP="00A165F3">
            <w:pPr>
              <w:rPr>
                <w:rFonts w:eastAsia="MS Mincho"/>
                <w:snapToGrid w:val="0"/>
                <w:lang w:val="fr-FR"/>
              </w:rPr>
            </w:pPr>
            <w:r w:rsidRPr="002145C9">
              <w:rPr>
                <w:rFonts w:eastAsia="MS Mincho"/>
                <w:snapToGrid w:val="0"/>
                <w:lang w:val="fr-FR"/>
              </w:rPr>
              <w:t>BMT</w:t>
            </w:r>
          </w:p>
        </w:tc>
        <w:tc>
          <w:tcPr>
            <w:tcW w:w="3944" w:type="dxa"/>
          </w:tcPr>
          <w:p w:rsidR="002E460C" w:rsidRPr="002145C9" w:rsidRDefault="002E460C" w:rsidP="00A165F3">
            <w:pPr>
              <w:rPr>
                <w:rFonts w:eastAsia="MS Mincho"/>
                <w:snapToGrid w:val="0"/>
                <w:lang w:val="fr-FR"/>
              </w:rPr>
            </w:pPr>
            <w:r w:rsidRPr="002145C9">
              <w:rPr>
                <w:rFonts w:eastAsia="MS Mincho"/>
                <w:snapToGrid w:val="0"/>
                <w:lang w:val="fr-FR"/>
              </w:rPr>
              <w:t>M.</w:t>
            </w:r>
            <w:r w:rsidR="001E4D7F" w:rsidRPr="002145C9">
              <w:rPr>
                <w:rFonts w:eastAsia="MS Mincho"/>
                <w:snapToGrid w:val="0"/>
                <w:lang w:val="fr-FR"/>
              </w:rPr>
              <w:t> </w:t>
            </w:r>
            <w:r w:rsidRPr="002145C9">
              <w:rPr>
                <w:rFonts w:eastAsia="MS Mincho"/>
                <w:snapToGrid w:val="0"/>
                <w:lang w:val="fr-FR"/>
              </w:rPr>
              <w:t>Kees van Ettekoven (Pays</w:t>
            </w:r>
            <w:r w:rsidR="005D7013" w:rsidRPr="002145C9">
              <w:rPr>
                <w:rFonts w:eastAsia="MS Mincho"/>
                <w:snapToGrid w:val="0"/>
                <w:lang w:val="fr-FR"/>
              </w:rPr>
              <w:noBreakHyphen/>
            </w:r>
            <w:r w:rsidRPr="002145C9">
              <w:rPr>
                <w:rFonts w:eastAsia="MS Mincho"/>
                <w:snapToGrid w:val="0"/>
                <w:lang w:val="fr-FR"/>
              </w:rPr>
              <w:t>Bas)</w:t>
            </w:r>
          </w:p>
        </w:tc>
      </w:tr>
    </w:tbl>
    <w:p w:rsidR="002E460C" w:rsidRPr="002145C9" w:rsidRDefault="002E460C" w:rsidP="00E82272">
      <w:pPr>
        <w:spacing w:after="240"/>
        <w:ind w:left="567" w:hanging="567"/>
        <w:rPr>
          <w:snapToGrid w:val="0"/>
          <w:lang w:val="fr-FR"/>
        </w:rPr>
      </w:pPr>
    </w:p>
    <w:p w:rsidR="002E460C" w:rsidRPr="002145C9" w:rsidRDefault="002E460C" w:rsidP="00431CD3">
      <w:pPr>
        <w:pStyle w:val="Heading2"/>
      </w:pPr>
      <w:bookmarkStart w:id="159" w:name="_Toc395598429"/>
      <w:bookmarkStart w:id="160" w:name="_Toc398631177"/>
      <w:r w:rsidRPr="002145C9">
        <w:t>Programme de la cinquante et unième session</w:t>
      </w:r>
      <w:bookmarkEnd w:id="159"/>
      <w:bookmarkEnd w:id="160"/>
    </w:p>
    <w:p w:rsidR="002E460C" w:rsidRPr="002145C9" w:rsidRDefault="002E460C" w:rsidP="00D2239D">
      <w:pPr>
        <w:rPr>
          <w:lang w:val="fr-FR"/>
        </w:rPr>
      </w:pPr>
    </w:p>
    <w:p w:rsidR="002E460C" w:rsidRPr="002145C9" w:rsidRDefault="002E460C" w:rsidP="00C048DA">
      <w:pPr>
        <w:rPr>
          <w:lang w:val="fr-FR"/>
        </w:rPr>
      </w:pPr>
      <w:r w:rsidRPr="002145C9">
        <w:rPr>
          <w:snapToGrid w:val="0"/>
          <w:lang w:val="fr-FR"/>
        </w:rPr>
        <w:fldChar w:fldCharType="begin"/>
      </w:r>
      <w:r w:rsidRPr="002145C9">
        <w:rPr>
          <w:snapToGrid w:val="0"/>
          <w:lang w:val="fr-FR"/>
        </w:rPr>
        <w:instrText xml:space="preserve"> AUTONUM  </w:instrText>
      </w:r>
      <w:r w:rsidRPr="002145C9">
        <w:rPr>
          <w:snapToGrid w:val="0"/>
          <w:lang w:val="fr-FR"/>
        </w:rPr>
        <w:fldChar w:fldCharType="end"/>
      </w:r>
      <w:r w:rsidRPr="002145C9">
        <w:rPr>
          <w:snapToGrid w:val="0"/>
          <w:lang w:val="fr-FR"/>
        </w:rPr>
        <w:tab/>
      </w:r>
      <w:r w:rsidRPr="002145C9">
        <w:rPr>
          <w:lang w:val="fr-FR"/>
        </w:rPr>
        <w:t>Le projet d</w:t>
      </w:r>
      <w:r w:rsidR="00327C7B" w:rsidRPr="002145C9">
        <w:rPr>
          <w:lang w:val="fr-FR"/>
        </w:rPr>
        <w:t>’</w:t>
      </w:r>
      <w:r w:rsidRPr="002145C9">
        <w:rPr>
          <w:lang w:val="fr-FR"/>
        </w:rPr>
        <w:t>ordre du jour ci</w:t>
      </w:r>
      <w:r w:rsidR="005D7013" w:rsidRPr="002145C9">
        <w:rPr>
          <w:lang w:val="fr-FR"/>
        </w:rPr>
        <w:noBreakHyphen/>
      </w:r>
      <w:r w:rsidRPr="002145C9">
        <w:rPr>
          <w:lang w:val="fr-FR"/>
        </w:rPr>
        <w:t xml:space="preserve">après </w:t>
      </w:r>
      <w:r w:rsidR="001E4D7F" w:rsidRPr="002145C9">
        <w:rPr>
          <w:lang w:val="fr-FR"/>
        </w:rPr>
        <w:t>a été</w:t>
      </w:r>
      <w:r w:rsidRPr="002145C9">
        <w:rPr>
          <w:lang w:val="fr-FR"/>
        </w:rPr>
        <w:t xml:space="preserve"> approuvé pour la cinquante</w:t>
      </w:r>
      <w:r w:rsidR="001E4D7F" w:rsidRPr="002145C9">
        <w:rPr>
          <w:lang w:val="fr-FR"/>
        </w:rPr>
        <w:t> </w:t>
      </w:r>
      <w:r w:rsidRPr="002145C9">
        <w:rPr>
          <w:lang w:val="fr-FR"/>
        </w:rPr>
        <w:t>et</w:t>
      </w:r>
      <w:r w:rsidR="001E4D7F" w:rsidRPr="002145C9">
        <w:rPr>
          <w:lang w:val="fr-FR"/>
        </w:rPr>
        <w:t> </w:t>
      </w:r>
      <w:r w:rsidRPr="002145C9">
        <w:rPr>
          <w:lang w:val="fr-FR"/>
        </w:rPr>
        <w:t>unième</w:t>
      </w:r>
      <w:r w:rsidR="00DD58D5" w:rsidRPr="002145C9">
        <w:rPr>
          <w:lang w:val="fr-FR"/>
        </w:rPr>
        <w:t> </w:t>
      </w:r>
      <w:r w:rsidRPr="002145C9">
        <w:rPr>
          <w:lang w:val="fr-FR"/>
        </w:rPr>
        <w:t>session du</w:t>
      </w:r>
      <w:r w:rsidR="00327C7B" w:rsidRPr="002145C9">
        <w:rPr>
          <w:lang w:val="fr-FR"/>
        </w:rPr>
        <w:t> TC</w:t>
      </w:r>
      <w:r w:rsidRPr="002145C9">
        <w:rPr>
          <w:lang w:val="fr-FR"/>
        </w:rPr>
        <w:t>, qui se tiendra à Genève en 2015 </w:t>
      </w:r>
      <w:r w:rsidR="00BF31C1" w:rsidRPr="002145C9">
        <w:rPr>
          <w:lang w:val="fr-FR"/>
        </w:rPr>
        <w:t xml:space="preserve">(voir les paragraphes 164 et 165 du </w:t>
      </w:r>
      <w:r w:rsidR="00327C7B" w:rsidRPr="002145C9">
        <w:rPr>
          <w:lang w:val="fr-FR"/>
        </w:rPr>
        <w:t>document TC</w:t>
      </w:r>
      <w:r w:rsidR="00BF31C1" w:rsidRPr="002145C9">
        <w:rPr>
          <w:lang w:val="fr-FR"/>
        </w:rPr>
        <w:t>/50/36 “Compte rendu des conclusions”) </w:t>
      </w:r>
      <w:r w:rsidRPr="002145C9">
        <w:rPr>
          <w:lang w:val="fr-FR"/>
        </w:rPr>
        <w:t>:</w:t>
      </w:r>
    </w:p>
    <w:p w:rsidR="002E460C" w:rsidRPr="002145C9" w:rsidRDefault="002E460C" w:rsidP="002E2155">
      <w:pPr>
        <w:rPr>
          <w:snapToGrid w:val="0"/>
          <w:lang w:val="fr-FR"/>
        </w:rPr>
      </w:pPr>
    </w:p>
    <w:p w:rsidR="002E460C" w:rsidRPr="002145C9" w:rsidRDefault="002E460C" w:rsidP="00E0209A">
      <w:pPr>
        <w:spacing w:after="120"/>
        <w:ind w:left="1134" w:hanging="567"/>
        <w:rPr>
          <w:snapToGrid w:val="0"/>
          <w:lang w:val="fr-FR"/>
        </w:rPr>
      </w:pPr>
      <w:r w:rsidRPr="002145C9">
        <w:rPr>
          <w:snapToGrid w:val="0"/>
          <w:lang w:val="fr-FR"/>
        </w:rPr>
        <w:t>1.</w:t>
      </w:r>
      <w:r w:rsidRPr="002145C9">
        <w:rPr>
          <w:snapToGrid w:val="0"/>
          <w:lang w:val="fr-FR"/>
        </w:rPr>
        <w:tab/>
        <w:t>Ouverture de la session</w:t>
      </w:r>
    </w:p>
    <w:p w:rsidR="002E460C" w:rsidRPr="002145C9" w:rsidRDefault="002E460C" w:rsidP="00E0209A">
      <w:pPr>
        <w:spacing w:after="120"/>
        <w:ind w:left="1134" w:hanging="567"/>
        <w:rPr>
          <w:snapToGrid w:val="0"/>
          <w:lang w:val="fr-FR"/>
        </w:rPr>
      </w:pPr>
      <w:r w:rsidRPr="002145C9">
        <w:rPr>
          <w:snapToGrid w:val="0"/>
          <w:lang w:val="fr-FR"/>
        </w:rPr>
        <w:t>2.</w:t>
      </w:r>
      <w:r w:rsidRPr="002145C9">
        <w:rPr>
          <w:snapToGrid w:val="0"/>
          <w:lang w:val="fr-FR"/>
        </w:rPr>
        <w:tab/>
        <w:t>Adoption de l</w:t>
      </w:r>
      <w:r w:rsidR="00327C7B" w:rsidRPr="002145C9">
        <w:rPr>
          <w:snapToGrid w:val="0"/>
          <w:lang w:val="fr-FR"/>
        </w:rPr>
        <w:t>’</w:t>
      </w:r>
      <w:r w:rsidRPr="002145C9">
        <w:rPr>
          <w:snapToGrid w:val="0"/>
          <w:lang w:val="fr-FR"/>
        </w:rPr>
        <w:t>ordre du jour</w:t>
      </w:r>
    </w:p>
    <w:p w:rsidR="002E460C" w:rsidRPr="002145C9" w:rsidRDefault="002E460C" w:rsidP="00E0209A">
      <w:pPr>
        <w:spacing w:after="120"/>
        <w:ind w:left="1134" w:hanging="567"/>
        <w:rPr>
          <w:snapToGrid w:val="0"/>
          <w:lang w:val="fr-FR"/>
        </w:rPr>
      </w:pPr>
      <w:r w:rsidRPr="002145C9">
        <w:rPr>
          <w:snapToGrid w:val="0"/>
          <w:lang w:val="fr-FR"/>
        </w:rPr>
        <w:t>3.</w:t>
      </w:r>
      <w:r w:rsidRPr="002145C9">
        <w:rPr>
          <w:snapToGrid w:val="0"/>
          <w:lang w:val="fr-FR"/>
        </w:rPr>
        <w:tab/>
        <w:t>Débat sur les</w:t>
      </w:r>
    </w:p>
    <w:p w:rsidR="002E460C" w:rsidRPr="002145C9" w:rsidRDefault="0067119A" w:rsidP="00E0209A">
      <w:pPr>
        <w:spacing w:before="60" w:after="60" w:line="276" w:lineRule="auto"/>
        <w:ind w:left="1701" w:hanging="567"/>
        <w:rPr>
          <w:lang w:val="fr-FR"/>
        </w:rPr>
      </w:pPr>
      <w:r w:rsidRPr="002145C9">
        <w:rPr>
          <w:lang w:val="fr-FR"/>
        </w:rPr>
        <w:t xml:space="preserve">a) </w:t>
      </w:r>
      <w:r w:rsidRPr="002145C9">
        <w:rPr>
          <w:lang w:val="fr-FR"/>
        </w:rPr>
        <w:tab/>
        <w:t>t</w:t>
      </w:r>
      <w:r w:rsidR="002E460C" w:rsidRPr="002145C9">
        <w:rPr>
          <w:lang w:val="fr-FR"/>
        </w:rPr>
        <w:t>echniques moléculaires</w:t>
      </w:r>
    </w:p>
    <w:p w:rsidR="002E460C" w:rsidRPr="002145C9" w:rsidRDefault="0067119A" w:rsidP="00E0209A">
      <w:pPr>
        <w:spacing w:before="60" w:after="60" w:line="276" w:lineRule="auto"/>
        <w:ind w:left="1701" w:hanging="567"/>
        <w:rPr>
          <w:lang w:val="fr-FR"/>
        </w:rPr>
      </w:pPr>
      <w:r w:rsidRPr="002145C9">
        <w:rPr>
          <w:lang w:val="fr-FR"/>
        </w:rPr>
        <w:t>b)</w:t>
      </w:r>
      <w:r w:rsidRPr="002145C9">
        <w:rPr>
          <w:lang w:val="fr-FR"/>
        </w:rPr>
        <w:tab/>
        <w:t>m</w:t>
      </w:r>
      <w:r w:rsidR="002E460C" w:rsidRPr="002145C9">
        <w:rPr>
          <w:lang w:val="fr-FR"/>
        </w:rPr>
        <w:t>oyens possibles d</w:t>
      </w:r>
      <w:r w:rsidR="00327C7B" w:rsidRPr="002145C9">
        <w:rPr>
          <w:lang w:val="fr-FR"/>
        </w:rPr>
        <w:t>’</w:t>
      </w:r>
      <w:r w:rsidR="002E460C" w:rsidRPr="002145C9">
        <w:rPr>
          <w:lang w:val="fr-FR"/>
        </w:rPr>
        <w:t>améliorer l</w:t>
      </w:r>
      <w:r w:rsidR="00327C7B" w:rsidRPr="002145C9">
        <w:rPr>
          <w:lang w:val="fr-FR"/>
        </w:rPr>
        <w:t>’</w:t>
      </w:r>
      <w:r w:rsidR="002E460C" w:rsidRPr="002145C9">
        <w:rPr>
          <w:lang w:val="fr-FR"/>
        </w:rPr>
        <w:t>efficacité du</w:t>
      </w:r>
      <w:r w:rsidR="00327C7B" w:rsidRPr="002145C9">
        <w:rPr>
          <w:lang w:val="fr-FR"/>
        </w:rPr>
        <w:t> TC</w:t>
      </w:r>
      <w:r w:rsidR="002E460C" w:rsidRPr="002145C9">
        <w:rPr>
          <w:lang w:val="fr-FR"/>
        </w:rPr>
        <w:t>,</w:t>
      </w:r>
      <w:r w:rsidR="00F96608" w:rsidRPr="002145C9">
        <w:rPr>
          <w:lang w:val="fr-FR"/>
        </w:rPr>
        <w:t xml:space="preserve"> des </w:t>
      </w:r>
      <w:r w:rsidR="008A5F85" w:rsidRPr="002145C9">
        <w:rPr>
          <w:lang w:val="fr-FR"/>
        </w:rPr>
        <w:t>groupes de travail techniques</w:t>
      </w:r>
      <w:r w:rsidR="002E460C" w:rsidRPr="002145C9">
        <w:rPr>
          <w:lang w:val="fr-FR"/>
        </w:rPr>
        <w:t xml:space="preserve"> et des ateliers préparatoires</w:t>
      </w:r>
    </w:p>
    <w:p w:rsidR="002E460C" w:rsidRPr="002145C9" w:rsidRDefault="002E460C" w:rsidP="00DB0A60">
      <w:pPr>
        <w:spacing w:after="120"/>
        <w:ind w:left="1134" w:hanging="567"/>
        <w:rPr>
          <w:snapToGrid w:val="0"/>
          <w:lang w:val="fr-FR"/>
        </w:rPr>
      </w:pPr>
      <w:r w:rsidRPr="002145C9">
        <w:rPr>
          <w:snapToGrid w:val="0"/>
          <w:lang w:val="fr-FR"/>
        </w:rPr>
        <w:t>4.</w:t>
      </w:r>
      <w:r w:rsidRPr="002145C9">
        <w:rPr>
          <w:snapToGrid w:val="0"/>
          <w:lang w:val="fr-FR"/>
        </w:rPr>
        <w:tab/>
        <w:t>Rapport sur les faits nouveaux intervenus au sein de l</w:t>
      </w:r>
      <w:r w:rsidR="00327C7B" w:rsidRPr="002145C9">
        <w:rPr>
          <w:snapToGrid w:val="0"/>
          <w:lang w:val="fr-FR"/>
        </w:rPr>
        <w:t>’</w:t>
      </w:r>
      <w:r w:rsidRPr="002145C9">
        <w:rPr>
          <w:snapToGrid w:val="0"/>
          <w:lang w:val="fr-FR"/>
        </w:rPr>
        <w:t xml:space="preserve">UPOV, y compris certaines questions examinées lors des dernières sessions du Comité administratif et juridique, du Comité consultatif et du Conseil (rapport verbal du </w:t>
      </w:r>
      <w:r w:rsidR="001E4D7F" w:rsidRPr="002145C9">
        <w:rPr>
          <w:snapToGrid w:val="0"/>
          <w:lang w:val="fr-FR"/>
        </w:rPr>
        <w:t>S</w:t>
      </w:r>
      <w:r w:rsidRPr="002145C9">
        <w:rPr>
          <w:snapToGrid w:val="0"/>
          <w:lang w:val="fr-FR"/>
        </w:rPr>
        <w:t>ecrétaire général adjoint)</w:t>
      </w:r>
    </w:p>
    <w:p w:rsidR="002E460C" w:rsidRPr="002145C9" w:rsidRDefault="002E460C" w:rsidP="00E0209A">
      <w:pPr>
        <w:spacing w:after="120"/>
        <w:ind w:left="1134" w:hanging="567"/>
        <w:rPr>
          <w:lang w:val="fr-FR"/>
        </w:rPr>
      </w:pPr>
      <w:r w:rsidRPr="002145C9">
        <w:rPr>
          <w:snapToGrid w:val="0"/>
          <w:lang w:val="fr-FR"/>
        </w:rPr>
        <w:t>5.</w:t>
      </w:r>
      <w:r w:rsidRPr="002145C9">
        <w:rPr>
          <w:snapToGrid w:val="0"/>
          <w:lang w:val="fr-FR"/>
        </w:rPr>
        <w:tab/>
      </w:r>
      <w:r w:rsidRPr="002145C9">
        <w:rPr>
          <w:lang w:val="fr-FR"/>
        </w:rPr>
        <w:t>Rapports sur l</w:t>
      </w:r>
      <w:r w:rsidR="00327C7B" w:rsidRPr="002145C9">
        <w:rPr>
          <w:lang w:val="fr-FR"/>
        </w:rPr>
        <w:t>’</w:t>
      </w:r>
      <w:r w:rsidRPr="002145C9">
        <w:rPr>
          <w:lang w:val="fr-FR"/>
        </w:rPr>
        <w:t>état d</w:t>
      </w:r>
      <w:r w:rsidR="00327C7B" w:rsidRPr="002145C9">
        <w:rPr>
          <w:lang w:val="fr-FR"/>
        </w:rPr>
        <w:t>’</w:t>
      </w:r>
      <w:r w:rsidRPr="002145C9">
        <w:rPr>
          <w:lang w:val="fr-FR"/>
        </w:rPr>
        <w:t>avancement des travaux des groupes de travail techniques, y</w:t>
      </w:r>
      <w:r w:rsidR="00DD58D5" w:rsidRPr="002145C9">
        <w:rPr>
          <w:lang w:val="fr-FR"/>
        </w:rPr>
        <w:t> </w:t>
      </w:r>
      <w:r w:rsidRPr="002145C9">
        <w:rPr>
          <w:lang w:val="fr-FR"/>
        </w:rPr>
        <w:t>compris le</w:t>
      </w:r>
      <w:r w:rsidR="0067119A" w:rsidRPr="002145C9">
        <w:rPr>
          <w:lang w:val="fr-FR"/>
        </w:rPr>
        <w:t> </w:t>
      </w:r>
      <w:r w:rsidRPr="002145C9">
        <w:rPr>
          <w:lang w:val="fr-FR"/>
        </w:rPr>
        <w:t>Groupe de travail sur les techniques biochimiques et moléculaires, notamment les profils d</w:t>
      </w:r>
      <w:r w:rsidR="00327C7B" w:rsidRPr="002145C9">
        <w:rPr>
          <w:lang w:val="fr-FR"/>
        </w:rPr>
        <w:t>’</w:t>
      </w:r>
      <w:r w:rsidRPr="002145C9">
        <w:rPr>
          <w:lang w:val="fr-FR"/>
        </w:rPr>
        <w:t>ADN (BMT)</w:t>
      </w:r>
    </w:p>
    <w:p w:rsidR="002E460C" w:rsidRPr="002145C9" w:rsidRDefault="002E460C" w:rsidP="00E0209A">
      <w:pPr>
        <w:spacing w:after="120"/>
        <w:ind w:left="1134" w:hanging="567"/>
        <w:rPr>
          <w:snapToGrid w:val="0"/>
          <w:lang w:val="fr-FR"/>
        </w:rPr>
      </w:pPr>
      <w:r w:rsidRPr="002145C9">
        <w:rPr>
          <w:snapToGrid w:val="0"/>
          <w:lang w:val="fr-FR"/>
        </w:rPr>
        <w:lastRenderedPageBreak/>
        <w:t>6.</w:t>
      </w:r>
      <w:r w:rsidRPr="002145C9">
        <w:rPr>
          <w:snapToGrid w:val="0"/>
          <w:lang w:val="fr-FR"/>
        </w:rPr>
        <w:tab/>
        <w:t>Questions découlant des travaux des groupes de travail techniques</w:t>
      </w:r>
    </w:p>
    <w:p w:rsidR="002E460C" w:rsidRPr="002145C9" w:rsidRDefault="002E460C" w:rsidP="00E0209A">
      <w:pPr>
        <w:keepLines/>
        <w:spacing w:after="120"/>
        <w:ind w:left="567"/>
        <w:jc w:val="left"/>
        <w:rPr>
          <w:snapToGrid w:val="0"/>
          <w:lang w:val="fr-FR"/>
        </w:rPr>
      </w:pPr>
      <w:r w:rsidRPr="002145C9">
        <w:rPr>
          <w:snapToGrid w:val="0"/>
          <w:lang w:val="fr-FR"/>
        </w:rPr>
        <w:t>7.</w:t>
      </w:r>
      <w:r w:rsidRPr="002145C9">
        <w:rPr>
          <w:snapToGrid w:val="0"/>
          <w:lang w:val="fr-FR"/>
        </w:rPr>
        <w:tab/>
        <w:t>Documents TGP</w:t>
      </w:r>
    </w:p>
    <w:p w:rsidR="002E460C" w:rsidRPr="002145C9" w:rsidRDefault="002E460C" w:rsidP="00E0209A">
      <w:pPr>
        <w:spacing w:after="120"/>
        <w:ind w:left="1134" w:hanging="567"/>
        <w:rPr>
          <w:lang w:val="fr-FR"/>
        </w:rPr>
      </w:pPr>
      <w:r w:rsidRPr="002145C9">
        <w:rPr>
          <w:snapToGrid w:val="0"/>
          <w:lang w:val="fr-FR"/>
        </w:rPr>
        <w:t>8.</w:t>
      </w:r>
      <w:r w:rsidRPr="002145C9">
        <w:rPr>
          <w:snapToGrid w:val="0"/>
          <w:lang w:val="fr-FR"/>
        </w:rPr>
        <w:tab/>
        <w:t>Techniques moléculaires</w:t>
      </w:r>
    </w:p>
    <w:p w:rsidR="002E460C" w:rsidRPr="002145C9" w:rsidRDefault="002E460C" w:rsidP="00E0209A">
      <w:pPr>
        <w:spacing w:after="120"/>
        <w:ind w:left="1134" w:hanging="567"/>
        <w:rPr>
          <w:snapToGrid w:val="0"/>
          <w:lang w:val="fr-FR"/>
        </w:rPr>
      </w:pPr>
      <w:r w:rsidRPr="002145C9">
        <w:rPr>
          <w:snapToGrid w:val="0"/>
          <w:lang w:val="fr-FR"/>
        </w:rPr>
        <w:t>9.</w:t>
      </w:r>
      <w:r w:rsidRPr="002145C9">
        <w:rPr>
          <w:snapToGrid w:val="0"/>
          <w:lang w:val="fr-FR"/>
        </w:rPr>
        <w:tab/>
        <w:t>Dénominations variétales</w:t>
      </w:r>
    </w:p>
    <w:p w:rsidR="002E460C" w:rsidRPr="002145C9" w:rsidRDefault="002E460C" w:rsidP="00E0209A">
      <w:pPr>
        <w:spacing w:after="120"/>
        <w:ind w:left="1134" w:hanging="567"/>
        <w:rPr>
          <w:snapToGrid w:val="0"/>
          <w:lang w:val="fr-FR"/>
        </w:rPr>
      </w:pPr>
      <w:r w:rsidRPr="002145C9">
        <w:rPr>
          <w:snapToGrid w:val="0"/>
          <w:lang w:val="fr-FR"/>
        </w:rPr>
        <w:t>10.</w:t>
      </w:r>
      <w:r w:rsidRPr="002145C9">
        <w:rPr>
          <w:snapToGrid w:val="0"/>
          <w:lang w:val="fr-FR"/>
        </w:rPr>
        <w:tab/>
        <w:t>Information et bases de données</w:t>
      </w:r>
    </w:p>
    <w:p w:rsidR="002E460C" w:rsidRPr="002145C9" w:rsidRDefault="002E460C" w:rsidP="00E0209A">
      <w:pPr>
        <w:spacing w:after="120"/>
        <w:ind w:left="1701" w:hanging="567"/>
        <w:rPr>
          <w:snapToGrid w:val="0"/>
          <w:lang w:val="fr-FR"/>
        </w:rPr>
      </w:pPr>
      <w:r w:rsidRPr="002145C9">
        <w:rPr>
          <w:snapToGrid w:val="0"/>
          <w:lang w:val="fr-FR"/>
        </w:rPr>
        <w:t>a)</w:t>
      </w:r>
      <w:r w:rsidRPr="002145C9">
        <w:rPr>
          <w:snapToGrid w:val="0"/>
          <w:lang w:val="fr-FR"/>
        </w:rPr>
        <w:tab/>
        <w:t>Bases de données d</w:t>
      </w:r>
      <w:r w:rsidR="00327C7B" w:rsidRPr="002145C9">
        <w:rPr>
          <w:snapToGrid w:val="0"/>
          <w:lang w:val="fr-FR"/>
        </w:rPr>
        <w:t>’</w:t>
      </w:r>
      <w:r w:rsidRPr="002145C9">
        <w:rPr>
          <w:snapToGrid w:val="0"/>
          <w:lang w:val="fr-FR"/>
        </w:rPr>
        <w:t>information de l</w:t>
      </w:r>
      <w:r w:rsidR="00327C7B" w:rsidRPr="002145C9">
        <w:rPr>
          <w:snapToGrid w:val="0"/>
          <w:lang w:val="fr-FR"/>
        </w:rPr>
        <w:t>’</w:t>
      </w:r>
      <w:r w:rsidRPr="002145C9">
        <w:rPr>
          <w:snapToGrid w:val="0"/>
          <w:lang w:val="fr-FR"/>
        </w:rPr>
        <w:t>UPOV</w:t>
      </w:r>
    </w:p>
    <w:p w:rsidR="002E460C" w:rsidRPr="002145C9" w:rsidRDefault="002E460C" w:rsidP="00E0209A">
      <w:pPr>
        <w:spacing w:after="120"/>
        <w:ind w:left="1701" w:hanging="567"/>
        <w:rPr>
          <w:snapToGrid w:val="0"/>
          <w:lang w:val="fr-FR"/>
        </w:rPr>
      </w:pPr>
      <w:r w:rsidRPr="002145C9">
        <w:rPr>
          <w:snapToGrid w:val="0"/>
          <w:lang w:val="fr-FR"/>
        </w:rPr>
        <w:t>b)</w:t>
      </w:r>
      <w:r w:rsidRPr="002145C9">
        <w:rPr>
          <w:snapToGrid w:val="0"/>
          <w:lang w:val="fr-FR"/>
        </w:rPr>
        <w:tab/>
        <w:t>Systèmes de dépôt électronique des demandes</w:t>
      </w:r>
    </w:p>
    <w:p w:rsidR="002E460C" w:rsidRPr="002145C9" w:rsidRDefault="002E460C" w:rsidP="00E0209A">
      <w:pPr>
        <w:spacing w:after="120"/>
        <w:ind w:left="1701" w:hanging="567"/>
        <w:rPr>
          <w:snapToGrid w:val="0"/>
          <w:lang w:val="fr-FR"/>
        </w:rPr>
      </w:pPr>
      <w:r w:rsidRPr="002145C9">
        <w:rPr>
          <w:snapToGrid w:val="0"/>
          <w:lang w:val="fr-FR"/>
        </w:rPr>
        <w:t>c)</w:t>
      </w:r>
      <w:r w:rsidRPr="002145C9">
        <w:rPr>
          <w:snapToGrid w:val="0"/>
          <w:lang w:val="fr-FR"/>
        </w:rPr>
        <w:tab/>
        <w:t>Logiciels échangeables</w:t>
      </w:r>
    </w:p>
    <w:p w:rsidR="002E460C" w:rsidRPr="002145C9" w:rsidRDefault="002E460C" w:rsidP="00E0209A">
      <w:pPr>
        <w:spacing w:after="120"/>
        <w:ind w:left="1701" w:hanging="567"/>
        <w:rPr>
          <w:snapToGrid w:val="0"/>
          <w:lang w:val="fr-FR"/>
        </w:rPr>
      </w:pPr>
      <w:r w:rsidRPr="002145C9">
        <w:rPr>
          <w:snapToGrid w:val="0"/>
          <w:lang w:val="fr-FR"/>
        </w:rPr>
        <w:t>d)</w:t>
      </w:r>
      <w:r w:rsidRPr="002145C9">
        <w:rPr>
          <w:snapToGrid w:val="0"/>
          <w:lang w:val="fr-FR"/>
        </w:rPr>
        <w:tab/>
        <w:t>Bases de données sur les descriptions variétales</w:t>
      </w:r>
    </w:p>
    <w:p w:rsidR="002E460C" w:rsidRPr="002145C9" w:rsidRDefault="002E460C" w:rsidP="00DB0A60">
      <w:pPr>
        <w:spacing w:after="120"/>
        <w:ind w:left="1134" w:hanging="567"/>
        <w:rPr>
          <w:snapToGrid w:val="0"/>
          <w:lang w:val="fr-FR"/>
        </w:rPr>
      </w:pPr>
      <w:r w:rsidRPr="002145C9">
        <w:rPr>
          <w:snapToGrid w:val="0"/>
          <w:lang w:val="fr-FR"/>
        </w:rPr>
        <w:t>11.</w:t>
      </w:r>
      <w:r w:rsidRPr="002145C9">
        <w:rPr>
          <w:snapToGrid w:val="0"/>
          <w:lang w:val="fr-FR"/>
        </w:rPr>
        <w:tab/>
        <w:t>Évaluation de l</w:t>
      </w:r>
      <w:r w:rsidR="00327C7B" w:rsidRPr="002145C9">
        <w:rPr>
          <w:snapToGrid w:val="0"/>
          <w:lang w:val="fr-FR"/>
        </w:rPr>
        <w:t>’</w:t>
      </w:r>
      <w:r w:rsidRPr="002145C9">
        <w:rPr>
          <w:snapToGrid w:val="0"/>
          <w:lang w:val="fr-FR"/>
        </w:rPr>
        <w:t>homogénéité par plante hors</w:t>
      </w:r>
      <w:r w:rsidR="005D7013" w:rsidRPr="002145C9">
        <w:rPr>
          <w:snapToGrid w:val="0"/>
          <w:lang w:val="fr-FR"/>
        </w:rPr>
        <w:noBreakHyphen/>
      </w:r>
      <w:r w:rsidRPr="002145C9">
        <w:rPr>
          <w:snapToGrid w:val="0"/>
          <w:lang w:val="fr-FR"/>
        </w:rPr>
        <w:t>type sur la base de plus d</w:t>
      </w:r>
      <w:r w:rsidR="00327C7B" w:rsidRPr="002145C9">
        <w:rPr>
          <w:snapToGrid w:val="0"/>
          <w:lang w:val="fr-FR"/>
        </w:rPr>
        <w:t>’</w:t>
      </w:r>
      <w:r w:rsidRPr="002145C9">
        <w:rPr>
          <w:snapToGrid w:val="0"/>
          <w:lang w:val="fr-FR"/>
        </w:rPr>
        <w:t xml:space="preserve">un </w:t>
      </w:r>
      <w:r w:rsidR="00826AF5" w:rsidRPr="002145C9">
        <w:rPr>
          <w:snapToGrid w:val="0"/>
          <w:lang w:val="fr-FR"/>
        </w:rPr>
        <w:t>échantillon</w:t>
      </w:r>
      <w:r w:rsidRPr="002145C9">
        <w:rPr>
          <w:snapToGrid w:val="0"/>
          <w:lang w:val="fr-FR"/>
        </w:rPr>
        <w:t xml:space="preserve"> ou sous</w:t>
      </w:r>
      <w:r w:rsidR="005D7013" w:rsidRPr="002145C9">
        <w:rPr>
          <w:snapToGrid w:val="0"/>
          <w:lang w:val="fr-FR"/>
        </w:rPr>
        <w:noBreakHyphen/>
      </w:r>
      <w:r w:rsidR="00826AF5" w:rsidRPr="002145C9">
        <w:rPr>
          <w:snapToGrid w:val="0"/>
          <w:lang w:val="fr-FR"/>
        </w:rPr>
        <w:t>échantillon</w:t>
      </w:r>
    </w:p>
    <w:p w:rsidR="002E460C" w:rsidRPr="002145C9" w:rsidRDefault="002E460C" w:rsidP="00E0209A">
      <w:pPr>
        <w:spacing w:after="120"/>
        <w:ind w:left="1134" w:hanging="567"/>
        <w:rPr>
          <w:snapToGrid w:val="0"/>
          <w:lang w:val="fr-FR"/>
        </w:rPr>
      </w:pPr>
      <w:r w:rsidRPr="002145C9">
        <w:rPr>
          <w:snapToGrid w:val="0"/>
          <w:lang w:val="fr-FR"/>
        </w:rPr>
        <w:t>12.</w:t>
      </w:r>
      <w:r w:rsidRPr="002145C9">
        <w:rPr>
          <w:snapToGrid w:val="0"/>
          <w:lang w:val="fr-FR"/>
        </w:rPr>
        <w:tab/>
        <w:t>Ateliers préparatoires</w:t>
      </w:r>
    </w:p>
    <w:p w:rsidR="002E460C" w:rsidRPr="002145C9" w:rsidRDefault="002E460C" w:rsidP="00E0209A">
      <w:pPr>
        <w:spacing w:after="120"/>
        <w:ind w:left="1134" w:hanging="567"/>
        <w:rPr>
          <w:snapToGrid w:val="0"/>
          <w:lang w:val="fr-FR"/>
        </w:rPr>
      </w:pPr>
      <w:r w:rsidRPr="002145C9">
        <w:rPr>
          <w:snapToGrid w:val="0"/>
          <w:lang w:val="fr-FR"/>
        </w:rPr>
        <w:t>13.</w:t>
      </w:r>
      <w:r w:rsidRPr="002145C9">
        <w:rPr>
          <w:snapToGrid w:val="0"/>
          <w:lang w:val="fr-FR"/>
        </w:rPr>
        <w:tab/>
        <w:t>Principes directeurs d</w:t>
      </w:r>
      <w:r w:rsidR="00327C7B" w:rsidRPr="002145C9">
        <w:rPr>
          <w:snapToGrid w:val="0"/>
          <w:lang w:val="fr-FR"/>
        </w:rPr>
        <w:t>’</w:t>
      </w:r>
      <w:r w:rsidRPr="002145C9">
        <w:rPr>
          <w:snapToGrid w:val="0"/>
          <w:lang w:val="fr-FR"/>
        </w:rPr>
        <w:t>examen</w:t>
      </w:r>
    </w:p>
    <w:p w:rsidR="002E460C" w:rsidRPr="002145C9" w:rsidRDefault="002E460C" w:rsidP="00DB0A60">
      <w:pPr>
        <w:spacing w:after="120"/>
        <w:ind w:left="1134" w:hanging="567"/>
        <w:rPr>
          <w:snapToGrid w:val="0"/>
          <w:lang w:val="fr-FR"/>
        </w:rPr>
      </w:pPr>
      <w:r w:rsidRPr="002145C9">
        <w:rPr>
          <w:snapToGrid w:val="0"/>
          <w:lang w:val="fr-FR"/>
        </w:rPr>
        <w:t>14.</w:t>
      </w:r>
      <w:r w:rsidRPr="002145C9">
        <w:rPr>
          <w:snapToGrid w:val="0"/>
          <w:lang w:val="fr-FR"/>
        </w:rPr>
        <w:tab/>
        <w:t>Liste des genres et espèces pour lesquels les services ont une expérience pratique en matière d</w:t>
      </w:r>
      <w:r w:rsidR="00327C7B" w:rsidRPr="002145C9">
        <w:rPr>
          <w:snapToGrid w:val="0"/>
          <w:lang w:val="fr-FR"/>
        </w:rPr>
        <w:t>’</w:t>
      </w:r>
      <w:r w:rsidRPr="002145C9">
        <w:rPr>
          <w:snapToGrid w:val="0"/>
          <w:lang w:val="fr-FR"/>
        </w:rPr>
        <w:t>examen de la distinction, de l</w:t>
      </w:r>
      <w:r w:rsidR="00327C7B" w:rsidRPr="002145C9">
        <w:rPr>
          <w:snapToGrid w:val="0"/>
          <w:lang w:val="fr-FR"/>
        </w:rPr>
        <w:t>’</w:t>
      </w:r>
      <w:r w:rsidRPr="002145C9">
        <w:rPr>
          <w:snapToGrid w:val="0"/>
          <w:lang w:val="fr-FR"/>
        </w:rPr>
        <w:t>homogénéité et de la stabilité</w:t>
      </w:r>
    </w:p>
    <w:p w:rsidR="002E460C" w:rsidRPr="002145C9" w:rsidRDefault="002E460C" w:rsidP="00E0209A">
      <w:pPr>
        <w:spacing w:after="120"/>
        <w:ind w:left="1134" w:hanging="567"/>
        <w:rPr>
          <w:snapToGrid w:val="0"/>
          <w:lang w:val="fr-FR"/>
        </w:rPr>
      </w:pPr>
      <w:r w:rsidRPr="002145C9">
        <w:rPr>
          <w:snapToGrid w:val="0"/>
          <w:lang w:val="fr-FR"/>
        </w:rPr>
        <w:t>15.</w:t>
      </w:r>
      <w:r w:rsidRPr="002145C9">
        <w:rPr>
          <w:snapToGrid w:val="0"/>
          <w:lang w:val="fr-FR"/>
        </w:rPr>
        <w:tab/>
        <w:t>Programme de la cinquante</w:t>
      </w:r>
      <w:r w:rsidR="005D7013" w:rsidRPr="002145C9">
        <w:rPr>
          <w:snapToGrid w:val="0"/>
          <w:lang w:val="fr-FR"/>
        </w:rPr>
        <w:noBreakHyphen/>
      </w:r>
      <w:r w:rsidRPr="002145C9">
        <w:rPr>
          <w:snapToGrid w:val="0"/>
          <w:lang w:val="fr-FR"/>
        </w:rPr>
        <w:t>deuxième session</w:t>
      </w:r>
    </w:p>
    <w:p w:rsidR="002E460C" w:rsidRPr="002145C9" w:rsidRDefault="002E460C" w:rsidP="00E0209A">
      <w:pPr>
        <w:spacing w:after="120"/>
        <w:ind w:left="1134" w:hanging="567"/>
        <w:rPr>
          <w:snapToGrid w:val="0"/>
          <w:lang w:val="fr-FR"/>
        </w:rPr>
      </w:pPr>
      <w:r w:rsidRPr="002145C9">
        <w:rPr>
          <w:snapToGrid w:val="0"/>
          <w:lang w:val="fr-FR"/>
        </w:rPr>
        <w:t>16.</w:t>
      </w:r>
      <w:r w:rsidRPr="002145C9">
        <w:rPr>
          <w:snapToGrid w:val="0"/>
          <w:lang w:val="fr-FR"/>
        </w:rPr>
        <w:tab/>
      </w:r>
      <w:r w:rsidRPr="002145C9">
        <w:rPr>
          <w:lang w:val="fr-FR"/>
        </w:rPr>
        <w:t>Adoption du compte rendu des conclusions (s</w:t>
      </w:r>
      <w:r w:rsidR="00182BB6" w:rsidRPr="002145C9">
        <w:rPr>
          <w:lang w:val="fr-FR"/>
        </w:rPr>
        <w:t>i le temps imparti le permet</w:t>
      </w:r>
      <w:r w:rsidRPr="002145C9">
        <w:rPr>
          <w:lang w:val="fr-FR"/>
        </w:rPr>
        <w:t>)</w:t>
      </w:r>
    </w:p>
    <w:p w:rsidR="002E460C" w:rsidRPr="002145C9" w:rsidRDefault="002E460C" w:rsidP="00E0209A">
      <w:pPr>
        <w:ind w:left="567"/>
        <w:rPr>
          <w:snapToGrid w:val="0"/>
          <w:lang w:val="fr-FR"/>
        </w:rPr>
      </w:pPr>
      <w:r w:rsidRPr="002145C9">
        <w:rPr>
          <w:snapToGrid w:val="0"/>
          <w:lang w:val="fr-FR"/>
        </w:rPr>
        <w:t>17.</w:t>
      </w:r>
      <w:r w:rsidRPr="002145C9">
        <w:rPr>
          <w:snapToGrid w:val="0"/>
          <w:lang w:val="fr-FR"/>
        </w:rPr>
        <w:tab/>
        <w:t>Clôture de la session</w:t>
      </w:r>
    </w:p>
    <w:p w:rsidR="002E460C" w:rsidRPr="002145C9" w:rsidRDefault="002E460C" w:rsidP="002E2155">
      <w:pPr>
        <w:rPr>
          <w:lang w:val="fr-FR"/>
        </w:rPr>
      </w:pPr>
    </w:p>
    <w:p w:rsidR="002E460C" w:rsidRPr="002145C9" w:rsidRDefault="002E460C" w:rsidP="002E2155">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Le</w:t>
      </w:r>
      <w:r w:rsidR="00327C7B" w:rsidRPr="002145C9">
        <w:rPr>
          <w:lang w:val="fr-FR"/>
        </w:rPr>
        <w:t> TC</w:t>
      </w:r>
      <w:r w:rsidRPr="002145C9">
        <w:rPr>
          <w:lang w:val="fr-FR"/>
        </w:rPr>
        <w:t xml:space="preserve"> </w:t>
      </w:r>
      <w:r w:rsidR="001E4D7F" w:rsidRPr="002145C9">
        <w:rPr>
          <w:lang w:val="fr-FR"/>
        </w:rPr>
        <w:t xml:space="preserve">est </w:t>
      </w:r>
      <w:r w:rsidRPr="002145C9">
        <w:rPr>
          <w:lang w:val="fr-FR"/>
        </w:rPr>
        <w:t>conven</w:t>
      </w:r>
      <w:r w:rsidR="001E4D7F" w:rsidRPr="002145C9">
        <w:rPr>
          <w:lang w:val="fr-FR"/>
        </w:rPr>
        <w:t>u</w:t>
      </w:r>
      <w:r w:rsidRPr="002145C9">
        <w:rPr>
          <w:lang w:val="fr-FR"/>
        </w:rPr>
        <w:t xml:space="preserve"> qu</w:t>
      </w:r>
      <w:r w:rsidR="00327C7B" w:rsidRPr="002145C9">
        <w:rPr>
          <w:lang w:val="fr-FR"/>
        </w:rPr>
        <w:t>’</w:t>
      </w:r>
      <w:r w:rsidRPr="002145C9">
        <w:rPr>
          <w:lang w:val="fr-FR"/>
        </w:rPr>
        <w:t>il serait bon d</w:t>
      </w:r>
      <w:r w:rsidR="00327C7B" w:rsidRPr="002145C9">
        <w:rPr>
          <w:lang w:val="fr-FR"/>
        </w:rPr>
        <w:t>’</w:t>
      </w:r>
      <w:r w:rsidRPr="002145C9">
        <w:rPr>
          <w:lang w:val="fr-FR"/>
        </w:rPr>
        <w:t>envisager d</w:t>
      </w:r>
      <w:r w:rsidR="00327C7B" w:rsidRPr="002145C9">
        <w:rPr>
          <w:lang w:val="fr-FR"/>
        </w:rPr>
        <w:t>’</w:t>
      </w:r>
      <w:r w:rsidRPr="002145C9">
        <w:rPr>
          <w:lang w:val="fr-FR"/>
        </w:rPr>
        <w:t>inviter d</w:t>
      </w:r>
      <w:r w:rsidR="00327C7B" w:rsidRPr="002145C9">
        <w:rPr>
          <w:lang w:val="fr-FR"/>
        </w:rPr>
        <w:t>’</w:t>
      </w:r>
      <w:r w:rsidRPr="002145C9">
        <w:rPr>
          <w:lang w:val="fr-FR"/>
        </w:rPr>
        <w:t>autres organisations</w:t>
      </w:r>
      <w:r w:rsidR="001E4D7F" w:rsidRPr="002145C9">
        <w:rPr>
          <w:lang w:val="fr-FR"/>
        </w:rPr>
        <w:t>,</w:t>
      </w:r>
      <w:r w:rsidRPr="002145C9">
        <w:rPr>
          <w:lang w:val="fr-FR"/>
        </w:rPr>
        <w:t xml:space="preserve"> comme par exemple la</w:t>
      </w:r>
      <w:r w:rsidR="0067119A" w:rsidRPr="002145C9">
        <w:rPr>
          <w:lang w:val="fr-FR"/>
        </w:rPr>
        <w:t> </w:t>
      </w:r>
      <w:r w:rsidRPr="002145C9">
        <w:rPr>
          <w:lang w:val="fr-FR"/>
        </w:rPr>
        <w:t>Convention sur la diversité biologique (CDB), l</w:t>
      </w:r>
      <w:r w:rsidR="00327C7B" w:rsidRPr="002145C9">
        <w:rPr>
          <w:lang w:val="fr-FR"/>
        </w:rPr>
        <w:t>’</w:t>
      </w:r>
      <w:r w:rsidRPr="002145C9">
        <w:rPr>
          <w:lang w:val="fr-FR"/>
        </w:rPr>
        <w:t xml:space="preserve">Organisation des </w:t>
      </w:r>
      <w:r w:rsidR="00327C7B" w:rsidRPr="002145C9">
        <w:rPr>
          <w:lang w:val="fr-FR"/>
        </w:rPr>
        <w:t>Nations Unies</w:t>
      </w:r>
      <w:r w:rsidRPr="002145C9">
        <w:rPr>
          <w:lang w:val="fr-FR"/>
        </w:rPr>
        <w:t xml:space="preserve"> pour l</w:t>
      </w:r>
      <w:r w:rsidR="00327C7B" w:rsidRPr="002145C9">
        <w:rPr>
          <w:lang w:val="fr-FR"/>
        </w:rPr>
        <w:t>’</w:t>
      </w:r>
      <w:r w:rsidRPr="002145C9">
        <w:rPr>
          <w:lang w:val="fr-FR"/>
        </w:rPr>
        <w:t>alimentation et l</w:t>
      </w:r>
      <w:r w:rsidR="00327C7B" w:rsidRPr="002145C9">
        <w:rPr>
          <w:lang w:val="fr-FR"/>
        </w:rPr>
        <w:t>’</w:t>
      </w:r>
      <w:r w:rsidRPr="002145C9">
        <w:rPr>
          <w:lang w:val="fr-FR"/>
        </w:rPr>
        <w:t>agriculture (FAO), l</w:t>
      </w:r>
      <w:r w:rsidR="00327C7B" w:rsidRPr="002145C9">
        <w:rPr>
          <w:lang w:val="fr-FR"/>
        </w:rPr>
        <w:t>’</w:t>
      </w:r>
      <w:r w:rsidRPr="002145C9">
        <w:rPr>
          <w:lang w:val="fr-FR"/>
        </w:rPr>
        <w:t>ISTA, le Traité international sur les ressources phytogénétiques pour l</w:t>
      </w:r>
      <w:r w:rsidR="00327C7B" w:rsidRPr="002145C9">
        <w:rPr>
          <w:lang w:val="fr-FR"/>
        </w:rPr>
        <w:t>’</w:t>
      </w:r>
      <w:r w:rsidRPr="002145C9">
        <w:rPr>
          <w:lang w:val="fr-FR"/>
        </w:rPr>
        <w:t>alimentation et l</w:t>
      </w:r>
      <w:r w:rsidR="00327C7B" w:rsidRPr="002145C9">
        <w:rPr>
          <w:lang w:val="fr-FR"/>
        </w:rPr>
        <w:t>’</w:t>
      </w:r>
      <w:r w:rsidRPr="002145C9">
        <w:rPr>
          <w:lang w:val="fr-FR"/>
        </w:rPr>
        <w:t>agriculture (ITPGRFA), l</w:t>
      </w:r>
      <w:r w:rsidR="00327C7B" w:rsidRPr="002145C9">
        <w:rPr>
          <w:lang w:val="fr-FR"/>
        </w:rPr>
        <w:t>’</w:t>
      </w:r>
      <w:r w:rsidRPr="002145C9">
        <w:rPr>
          <w:lang w:val="fr-FR"/>
        </w:rPr>
        <w:t>OCDE et l</w:t>
      </w:r>
      <w:r w:rsidR="00327C7B" w:rsidRPr="002145C9">
        <w:rPr>
          <w:lang w:val="fr-FR"/>
        </w:rPr>
        <w:t>’</w:t>
      </w:r>
      <w:r w:rsidR="0067119A" w:rsidRPr="002145C9">
        <w:rPr>
          <w:lang w:val="fr-FR"/>
        </w:rPr>
        <w:t>Organisation Mondiale de la Propriété I</w:t>
      </w:r>
      <w:r w:rsidRPr="002145C9">
        <w:rPr>
          <w:lang w:val="fr-FR"/>
        </w:rPr>
        <w:t>ntellectuelle (OMPI) à faire des</w:t>
      </w:r>
      <w:r w:rsidR="0067119A" w:rsidRPr="002145C9">
        <w:rPr>
          <w:lang w:val="fr-FR"/>
        </w:rPr>
        <w:t> </w:t>
      </w:r>
      <w:r w:rsidRPr="002145C9">
        <w:rPr>
          <w:lang w:val="fr-FR"/>
        </w:rPr>
        <w:t xml:space="preserve">exposés à une future session.  À cet égard, il </w:t>
      </w:r>
      <w:r w:rsidR="001E4D7F" w:rsidRPr="002145C9">
        <w:rPr>
          <w:lang w:val="fr-FR"/>
        </w:rPr>
        <w:t xml:space="preserve">est </w:t>
      </w:r>
      <w:r w:rsidRPr="002145C9">
        <w:rPr>
          <w:lang w:val="fr-FR"/>
        </w:rPr>
        <w:t>conven</w:t>
      </w:r>
      <w:r w:rsidR="001E4D7F" w:rsidRPr="002145C9">
        <w:rPr>
          <w:lang w:val="fr-FR"/>
        </w:rPr>
        <w:t>u</w:t>
      </w:r>
      <w:r w:rsidRPr="002145C9">
        <w:rPr>
          <w:lang w:val="fr-FR"/>
        </w:rPr>
        <w:t xml:space="preserve"> qu</w:t>
      </w:r>
      <w:r w:rsidR="00327C7B" w:rsidRPr="002145C9">
        <w:rPr>
          <w:lang w:val="fr-FR"/>
        </w:rPr>
        <w:t>’</w:t>
      </w:r>
      <w:r w:rsidRPr="002145C9">
        <w:rPr>
          <w:lang w:val="fr-FR"/>
        </w:rPr>
        <w:t>il serait approprié de faire part de cette suggestion au Comité consultatif pour examen.</w:t>
      </w:r>
    </w:p>
    <w:p w:rsidR="002E460C" w:rsidRPr="002145C9" w:rsidRDefault="002E460C" w:rsidP="002E2155">
      <w:pPr>
        <w:rPr>
          <w:lang w:val="fr-FR"/>
        </w:rPr>
      </w:pPr>
    </w:p>
    <w:p w:rsidR="00C048DA" w:rsidRPr="002145C9" w:rsidRDefault="00C048DA" w:rsidP="002E2155">
      <w:pPr>
        <w:rPr>
          <w:lang w:val="fr-FR"/>
        </w:rPr>
      </w:pPr>
    </w:p>
    <w:p w:rsidR="00C048DA" w:rsidRPr="002145C9" w:rsidRDefault="00C048DA" w:rsidP="00C048DA">
      <w:pPr>
        <w:ind w:left="567" w:hanging="567"/>
        <w:rPr>
          <w:lang w:val="fr-FR"/>
        </w:rPr>
      </w:pPr>
    </w:p>
    <w:p w:rsidR="00C5676A" w:rsidRPr="002145C9" w:rsidRDefault="000A0F55" w:rsidP="00C048DA">
      <w:pPr>
        <w:pStyle w:val="Heading1"/>
      </w:pPr>
      <w:bookmarkStart w:id="161" w:name="_Toc395598430"/>
      <w:bookmarkStart w:id="162" w:name="_Toc398631178"/>
      <w:r w:rsidRPr="002145C9">
        <w:t>II.</w:t>
      </w:r>
      <w:r w:rsidRPr="002145C9">
        <w:tab/>
        <w:t>RAPPORT SUR L</w:t>
      </w:r>
      <w:r w:rsidR="00327C7B" w:rsidRPr="002145C9">
        <w:t>’</w:t>
      </w:r>
      <w:r w:rsidRPr="002145C9">
        <w:t>É</w:t>
      </w:r>
      <w:r w:rsidR="003F28A4" w:rsidRPr="002145C9">
        <w:t>TAT</w:t>
      </w:r>
      <w:r w:rsidRPr="002145C9">
        <w:t xml:space="preserve"> D</w:t>
      </w:r>
      <w:r w:rsidR="00327C7B" w:rsidRPr="002145C9">
        <w:t>’</w:t>
      </w:r>
      <w:r w:rsidRPr="002145C9">
        <w:t>AVANCEMENT DES TRAVAUX DES GROUPES DE TRAVAIL TECHNIQUES ET DU GROUPE DE TRAVAIL SUR LES T</w:t>
      </w:r>
      <w:r w:rsidR="003F28A4" w:rsidRPr="002145C9">
        <w:t>ECHNIQUES BIOCHIMIQUES ET MOLÉCULAIRES</w:t>
      </w:r>
      <w:r w:rsidRPr="002145C9">
        <w:t>, NOTAMMENT LES PROFILS D</w:t>
      </w:r>
      <w:r w:rsidR="00327C7B" w:rsidRPr="002145C9">
        <w:t>’</w:t>
      </w:r>
      <w:r w:rsidRPr="002145C9">
        <w:t>ADN</w:t>
      </w:r>
      <w:r w:rsidR="00C5676A" w:rsidRPr="002145C9">
        <w:t xml:space="preserve"> </w:t>
      </w:r>
      <w:r w:rsidR="003F28A4" w:rsidRPr="002145C9">
        <w:t>EN</w:t>
      </w:r>
      <w:r w:rsidRPr="002145C9">
        <w:t> </w:t>
      </w:r>
      <w:r w:rsidR="00C5676A" w:rsidRPr="002145C9">
        <w:t>2013</w:t>
      </w:r>
      <w:bookmarkEnd w:id="161"/>
      <w:bookmarkEnd w:id="162"/>
    </w:p>
    <w:p w:rsidR="00C5676A" w:rsidRPr="002145C9" w:rsidRDefault="00C5676A" w:rsidP="00C048DA">
      <w:pPr>
        <w:keepNext/>
        <w:rPr>
          <w:rFonts w:cs="Times New Roman"/>
          <w:lang w:val="fr-FR"/>
        </w:rPr>
      </w:pPr>
    </w:p>
    <w:p w:rsidR="00327C7B" w:rsidRPr="002145C9" w:rsidRDefault="00C5676A" w:rsidP="00C5676A">
      <w:pPr>
        <w:rPr>
          <w:rFonts w:cs="Times New Roman"/>
          <w:lang w:val="fr-FR"/>
        </w:rPr>
      </w:pPr>
      <w:r w:rsidRPr="002145C9">
        <w:rPr>
          <w:rFonts w:cs="Times New Roman"/>
          <w:lang w:val="fr-FR"/>
        </w:rPr>
        <w:fldChar w:fldCharType="begin"/>
      </w:r>
      <w:r w:rsidRPr="002145C9">
        <w:rPr>
          <w:rFonts w:cs="Times New Roman"/>
          <w:lang w:val="fr-FR"/>
        </w:rPr>
        <w:instrText xml:space="preserve"> AUTONUM  </w:instrText>
      </w:r>
      <w:r w:rsidRPr="002145C9">
        <w:rPr>
          <w:rFonts w:cs="Times New Roman"/>
          <w:lang w:val="fr-FR"/>
        </w:rPr>
        <w:fldChar w:fldCharType="end"/>
      </w:r>
      <w:r w:rsidRPr="002145C9">
        <w:rPr>
          <w:rFonts w:cs="Times New Roman"/>
          <w:lang w:val="fr-FR"/>
        </w:rPr>
        <w:tab/>
      </w:r>
      <w:r w:rsidR="000A0F55" w:rsidRPr="002145C9">
        <w:rPr>
          <w:rFonts w:cs="Times New Roman"/>
          <w:lang w:val="fr-FR"/>
        </w:rPr>
        <w:t xml:space="preserve">À sa </w:t>
      </w:r>
      <w:r w:rsidR="00705052" w:rsidRPr="002145C9">
        <w:rPr>
          <w:rFonts w:cs="Times New Roman"/>
          <w:lang w:val="fr-FR"/>
        </w:rPr>
        <w:t>cin</w:t>
      </w:r>
      <w:r w:rsidR="000A0F55" w:rsidRPr="002145C9">
        <w:rPr>
          <w:rFonts w:cs="Times New Roman"/>
          <w:lang w:val="fr-FR"/>
        </w:rPr>
        <w:t>quantième</w:t>
      </w:r>
      <w:r w:rsidR="00705052" w:rsidRPr="002145C9">
        <w:rPr>
          <w:rFonts w:cs="Times New Roman"/>
          <w:lang w:val="fr-FR"/>
        </w:rPr>
        <w:t> </w:t>
      </w:r>
      <w:r w:rsidR="000A0F55" w:rsidRPr="002145C9">
        <w:rPr>
          <w:rFonts w:cs="Times New Roman"/>
          <w:lang w:val="fr-FR"/>
        </w:rPr>
        <w:t>session, le</w:t>
      </w:r>
      <w:r w:rsidR="00327C7B" w:rsidRPr="002145C9">
        <w:rPr>
          <w:rFonts w:cs="Times New Roman"/>
          <w:lang w:val="fr-FR"/>
        </w:rPr>
        <w:t> TC</w:t>
      </w:r>
      <w:r w:rsidR="000A0F55" w:rsidRPr="002145C9">
        <w:rPr>
          <w:rFonts w:cs="Times New Roman"/>
          <w:lang w:val="fr-FR"/>
        </w:rPr>
        <w:t xml:space="preserve"> a entendu les rapports présentés verbalement par les présidents des groupes concernés sur les travaux</w:t>
      </w:r>
      <w:r w:rsidR="00327C7B" w:rsidRPr="002145C9">
        <w:rPr>
          <w:rFonts w:cs="Times New Roman"/>
          <w:lang w:val="fr-FR"/>
        </w:rPr>
        <w:t xml:space="preserve"> du TWA</w:t>
      </w:r>
      <w:r w:rsidR="000A0F55" w:rsidRPr="002145C9">
        <w:rPr>
          <w:rFonts w:cs="Times New Roman"/>
          <w:lang w:val="fr-FR"/>
        </w:rPr>
        <w:t>,</w:t>
      </w:r>
      <w:r w:rsidR="00327C7B" w:rsidRPr="002145C9">
        <w:rPr>
          <w:rFonts w:cs="Times New Roman"/>
          <w:lang w:val="fr-FR"/>
        </w:rPr>
        <w:t xml:space="preserve"> du TWC</w:t>
      </w:r>
      <w:r w:rsidR="000A0F55" w:rsidRPr="002145C9">
        <w:rPr>
          <w:rFonts w:cs="Times New Roman"/>
          <w:lang w:val="fr-FR"/>
        </w:rPr>
        <w:t>,</w:t>
      </w:r>
      <w:r w:rsidR="00327C7B" w:rsidRPr="002145C9">
        <w:rPr>
          <w:rFonts w:cs="Times New Roman"/>
          <w:lang w:val="fr-FR"/>
        </w:rPr>
        <w:t xml:space="preserve"> du TWF</w:t>
      </w:r>
      <w:r w:rsidR="000A0F55" w:rsidRPr="002145C9">
        <w:rPr>
          <w:rFonts w:cs="Times New Roman"/>
          <w:lang w:val="fr-FR"/>
        </w:rPr>
        <w:t>,</w:t>
      </w:r>
      <w:r w:rsidR="00327C7B" w:rsidRPr="002145C9">
        <w:rPr>
          <w:rFonts w:cs="Times New Roman"/>
          <w:lang w:val="fr-FR"/>
        </w:rPr>
        <w:t xml:space="preserve"> du TWO</w:t>
      </w:r>
      <w:r w:rsidR="000A0F55" w:rsidRPr="002145C9">
        <w:rPr>
          <w:rFonts w:cs="Times New Roman"/>
          <w:lang w:val="fr-FR"/>
        </w:rPr>
        <w:t>,</w:t>
      </w:r>
      <w:r w:rsidR="00327C7B" w:rsidRPr="002145C9">
        <w:rPr>
          <w:rFonts w:cs="Times New Roman"/>
          <w:lang w:val="fr-FR"/>
        </w:rPr>
        <w:t xml:space="preserve"> du TWV</w:t>
      </w:r>
      <w:r w:rsidR="000A0F55" w:rsidRPr="002145C9">
        <w:rPr>
          <w:rFonts w:cs="Times New Roman"/>
          <w:lang w:val="fr-FR"/>
        </w:rPr>
        <w:t xml:space="preserve"> et</w:t>
      </w:r>
      <w:r w:rsidR="00327C7B" w:rsidRPr="002145C9">
        <w:rPr>
          <w:rFonts w:cs="Times New Roman"/>
          <w:lang w:val="fr-FR"/>
        </w:rPr>
        <w:t xml:space="preserve"> du BMT</w:t>
      </w:r>
      <w:r w:rsidR="000A0F55" w:rsidRPr="002145C9">
        <w:rPr>
          <w:rFonts w:cs="Times New Roman"/>
          <w:lang w:val="fr-FR"/>
        </w:rPr>
        <w:t>.</w:t>
      </w:r>
    </w:p>
    <w:p w:rsidR="00C5676A" w:rsidRPr="002145C9" w:rsidRDefault="00C5676A" w:rsidP="00C5676A">
      <w:pPr>
        <w:rPr>
          <w:rFonts w:cs="Times New Roman"/>
          <w:lang w:val="fr-FR"/>
        </w:rPr>
      </w:pPr>
    </w:p>
    <w:p w:rsidR="00C048DA" w:rsidRPr="002145C9" w:rsidRDefault="00C048DA" w:rsidP="00C5676A">
      <w:pPr>
        <w:rPr>
          <w:rFonts w:cs="Times New Roman"/>
          <w:lang w:val="fr-FR"/>
        </w:rPr>
      </w:pPr>
    </w:p>
    <w:p w:rsidR="00C5676A" w:rsidRPr="002145C9" w:rsidRDefault="00705052" w:rsidP="00431CD3">
      <w:pPr>
        <w:pStyle w:val="Heading2"/>
      </w:pPr>
      <w:bookmarkStart w:id="163" w:name="_Toc395598431"/>
      <w:bookmarkStart w:id="164" w:name="_Toc398631179"/>
      <w:r w:rsidRPr="002145C9">
        <w:t>Groupe de travail technique sur les plantes agricoles (TWA)</w:t>
      </w:r>
      <w:bookmarkEnd w:id="163"/>
      <w:bookmarkEnd w:id="164"/>
    </w:p>
    <w:p w:rsidR="00C5676A" w:rsidRPr="002145C9" w:rsidRDefault="00C5676A" w:rsidP="00C5676A">
      <w:pPr>
        <w:rPr>
          <w:rFonts w:cs="Times New Roman"/>
          <w:lang w:val="fr-FR"/>
        </w:rPr>
      </w:pPr>
    </w:p>
    <w:p w:rsidR="00C5676A" w:rsidRPr="002145C9" w:rsidRDefault="00C5676A" w:rsidP="00705052">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05052" w:rsidRPr="002145C9">
        <w:rPr>
          <w:lang w:val="fr-FR"/>
        </w:rPr>
        <w:t>Le Groupe de travail technique sur les plantes agricoles</w:t>
      </w:r>
      <w:r w:rsidRPr="002145C9">
        <w:rPr>
          <w:lang w:val="fr-FR"/>
        </w:rPr>
        <w:t xml:space="preserve"> (TWA)</w:t>
      </w:r>
      <w:r w:rsidR="00705052" w:rsidRPr="002145C9">
        <w:rPr>
          <w:lang w:val="fr-FR"/>
        </w:rPr>
        <w:t xml:space="preserve"> a tenu sa quarante</w:t>
      </w:r>
      <w:r w:rsidR="005D7013" w:rsidRPr="002145C9">
        <w:rPr>
          <w:lang w:val="fr-FR"/>
        </w:rPr>
        <w:noBreakHyphen/>
      </w:r>
      <w:r w:rsidR="00705052" w:rsidRPr="002145C9">
        <w:rPr>
          <w:lang w:val="fr-FR"/>
        </w:rPr>
        <w:t>deuxième session à Kiev (Ukraine) du 17 au 21 juin 2013, sous la présidence de Mme</w:t>
      </w:r>
      <w:r w:rsidR="001E4D7F" w:rsidRPr="002145C9">
        <w:rPr>
          <w:lang w:val="fr-FR"/>
        </w:rPr>
        <w:t> </w:t>
      </w:r>
      <w:r w:rsidR="00705052" w:rsidRPr="002145C9">
        <w:rPr>
          <w:lang w:val="fr-FR"/>
        </w:rPr>
        <w:t>Robyn Hierse (Afrique du Sud).  Le compte rendu de la session fait l</w:t>
      </w:r>
      <w:r w:rsidR="00327C7B" w:rsidRPr="002145C9">
        <w:rPr>
          <w:lang w:val="fr-FR"/>
        </w:rPr>
        <w:t>’</w:t>
      </w:r>
      <w:r w:rsidR="00705052" w:rsidRPr="002145C9">
        <w:rPr>
          <w:lang w:val="fr-FR"/>
        </w:rPr>
        <w:t>objet du document</w:t>
      </w:r>
      <w:r w:rsidRPr="002145C9">
        <w:rPr>
          <w:lang w:val="fr-FR"/>
        </w:rPr>
        <w:t xml:space="preserve"> TWA/42/31 “Report”.</w:t>
      </w:r>
    </w:p>
    <w:p w:rsidR="00C5676A" w:rsidRPr="002145C9" w:rsidRDefault="00C5676A" w:rsidP="00C5676A">
      <w:pPr>
        <w:contextualSpacing/>
        <w:rPr>
          <w:lang w:val="fr-FR"/>
        </w:rPr>
      </w:pPr>
    </w:p>
    <w:p w:rsidR="00327C7B" w:rsidRPr="002145C9" w:rsidRDefault="00C5676A" w:rsidP="00705052">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05052" w:rsidRPr="002145C9">
        <w:rPr>
          <w:lang w:val="fr-FR"/>
        </w:rPr>
        <w:t>La session</w:t>
      </w:r>
      <w:r w:rsidR="00327C7B" w:rsidRPr="002145C9">
        <w:rPr>
          <w:lang w:val="fr-FR"/>
        </w:rPr>
        <w:t xml:space="preserve"> du TWA</w:t>
      </w:r>
      <w:r w:rsidR="00705052" w:rsidRPr="002145C9">
        <w:rPr>
          <w:lang w:val="fr-FR"/>
        </w:rPr>
        <w:t xml:space="preserve"> a réuni 86</w:t>
      </w:r>
      <w:r w:rsidR="00EB392D" w:rsidRPr="002145C9">
        <w:rPr>
          <w:lang w:val="fr-FR"/>
        </w:rPr>
        <w:t> </w:t>
      </w:r>
      <w:r w:rsidR="00705052" w:rsidRPr="002145C9">
        <w:rPr>
          <w:lang w:val="fr-FR"/>
        </w:rPr>
        <w:t>participants représentant 32</w:t>
      </w:r>
      <w:r w:rsidR="00EB392D" w:rsidRPr="002145C9">
        <w:rPr>
          <w:lang w:val="fr-FR"/>
        </w:rPr>
        <w:t> </w:t>
      </w:r>
      <w:r w:rsidR="00705052" w:rsidRPr="002145C9">
        <w:rPr>
          <w:lang w:val="fr-FR"/>
        </w:rPr>
        <w:t>membres de l</w:t>
      </w:r>
      <w:r w:rsidR="00327C7B" w:rsidRPr="002145C9">
        <w:rPr>
          <w:lang w:val="fr-FR"/>
        </w:rPr>
        <w:t>’</w:t>
      </w:r>
      <w:r w:rsidR="00705052" w:rsidRPr="002145C9">
        <w:rPr>
          <w:lang w:val="fr-FR"/>
        </w:rPr>
        <w:t>Union</w:t>
      </w:r>
      <w:r w:rsidR="00EB392D" w:rsidRPr="002145C9">
        <w:rPr>
          <w:lang w:val="fr-FR"/>
        </w:rPr>
        <w:t xml:space="preserve">.  </w:t>
      </w:r>
      <w:r w:rsidR="00705052" w:rsidRPr="002145C9">
        <w:rPr>
          <w:lang w:val="fr-FR"/>
        </w:rPr>
        <w:t>L</w:t>
      </w:r>
      <w:r w:rsidR="00327C7B" w:rsidRPr="002145C9">
        <w:rPr>
          <w:lang w:val="fr-FR"/>
        </w:rPr>
        <w:t>’</w:t>
      </w:r>
      <w:r w:rsidR="00705052" w:rsidRPr="002145C9">
        <w:rPr>
          <w:lang w:val="fr-FR"/>
        </w:rPr>
        <w:t>atelier préparatoire a eu lieu durant l</w:t>
      </w:r>
      <w:r w:rsidR="00327C7B" w:rsidRPr="002145C9">
        <w:rPr>
          <w:lang w:val="fr-FR"/>
        </w:rPr>
        <w:t>’</w:t>
      </w:r>
      <w:r w:rsidR="00705052" w:rsidRPr="002145C9">
        <w:rPr>
          <w:lang w:val="fr-FR"/>
        </w:rPr>
        <w:t>après</w:t>
      </w:r>
      <w:r w:rsidR="005D7013" w:rsidRPr="002145C9">
        <w:rPr>
          <w:lang w:val="fr-FR"/>
        </w:rPr>
        <w:noBreakHyphen/>
      </w:r>
      <w:r w:rsidR="00705052" w:rsidRPr="002145C9">
        <w:rPr>
          <w:lang w:val="fr-FR"/>
        </w:rPr>
        <w:t xml:space="preserve">midi du </w:t>
      </w:r>
      <w:r w:rsidR="00EB392D" w:rsidRPr="002145C9">
        <w:rPr>
          <w:lang w:val="fr-FR"/>
        </w:rPr>
        <w:t>16 juin</w:t>
      </w:r>
      <w:r w:rsidR="00705052" w:rsidRPr="002145C9">
        <w:rPr>
          <w:lang w:val="fr-FR"/>
        </w:rPr>
        <w:t xml:space="preserve"> et a réuni </w:t>
      </w:r>
      <w:r w:rsidR="00EB392D" w:rsidRPr="002145C9">
        <w:rPr>
          <w:lang w:val="fr-FR"/>
        </w:rPr>
        <w:t>36 </w:t>
      </w:r>
      <w:r w:rsidR="00705052" w:rsidRPr="002145C9">
        <w:rPr>
          <w:lang w:val="fr-FR"/>
        </w:rPr>
        <w:t>participants représentant 1</w:t>
      </w:r>
      <w:r w:rsidR="00EB392D" w:rsidRPr="002145C9">
        <w:rPr>
          <w:lang w:val="fr-FR"/>
        </w:rPr>
        <w:t>6 </w:t>
      </w:r>
      <w:r w:rsidR="00705052" w:rsidRPr="002145C9">
        <w:rPr>
          <w:lang w:val="fr-FR"/>
        </w:rPr>
        <w:t>membres de l</w:t>
      </w:r>
      <w:r w:rsidR="00327C7B" w:rsidRPr="002145C9">
        <w:rPr>
          <w:lang w:val="fr-FR"/>
        </w:rPr>
        <w:t>’</w:t>
      </w:r>
      <w:r w:rsidR="00705052" w:rsidRPr="002145C9">
        <w:rPr>
          <w:lang w:val="fr-FR"/>
        </w:rPr>
        <w:t>Union.</w:t>
      </w:r>
    </w:p>
    <w:p w:rsidR="00C5676A" w:rsidRPr="002145C9" w:rsidRDefault="00C5676A" w:rsidP="00C5676A">
      <w:pPr>
        <w:contextualSpacing/>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F7569D" w:rsidRPr="002145C9">
        <w:rPr>
          <w:lang w:val="fr-FR"/>
        </w:rPr>
        <w:t>Mme </w:t>
      </w:r>
      <w:r w:rsidRPr="002145C9">
        <w:rPr>
          <w:lang w:val="fr-FR"/>
        </w:rPr>
        <w:t xml:space="preserve">Nataliya Khrapiychuk, </w:t>
      </w:r>
      <w:r w:rsidR="00F7569D" w:rsidRPr="002145C9">
        <w:rPr>
          <w:lang w:val="fr-FR"/>
        </w:rPr>
        <w:t xml:space="preserve">cheffe de la section de production de semences </w:t>
      </w:r>
      <w:r w:rsidR="001E4D7F" w:rsidRPr="002145C9">
        <w:rPr>
          <w:lang w:val="fr-FR"/>
        </w:rPr>
        <w:t>d</w:t>
      </w:r>
      <w:r w:rsidR="00F7569D" w:rsidRPr="002145C9">
        <w:rPr>
          <w:lang w:val="fr-FR"/>
        </w:rPr>
        <w:t>u département de l</w:t>
      </w:r>
      <w:r w:rsidR="00327C7B" w:rsidRPr="002145C9">
        <w:rPr>
          <w:lang w:val="fr-FR"/>
        </w:rPr>
        <w:t>’</w:t>
      </w:r>
      <w:r w:rsidR="00F7569D" w:rsidRPr="002145C9">
        <w:rPr>
          <w:lang w:val="fr-FR"/>
        </w:rPr>
        <w:t xml:space="preserve">agriculture </w:t>
      </w:r>
      <w:r w:rsidR="001E4D7F" w:rsidRPr="002145C9">
        <w:rPr>
          <w:lang w:val="fr-FR"/>
        </w:rPr>
        <w:t xml:space="preserve">auprès </w:t>
      </w:r>
      <w:r w:rsidR="00F7569D" w:rsidRPr="002145C9">
        <w:rPr>
          <w:lang w:val="fr-FR"/>
        </w:rPr>
        <w:t>du Ministère de la politique agraire et de l</w:t>
      </w:r>
      <w:r w:rsidR="00327C7B" w:rsidRPr="002145C9">
        <w:rPr>
          <w:lang w:val="fr-FR"/>
        </w:rPr>
        <w:t>’</w:t>
      </w:r>
      <w:r w:rsidR="00F7569D" w:rsidRPr="002145C9">
        <w:rPr>
          <w:lang w:val="fr-FR"/>
        </w:rPr>
        <w:t>alimentation de l</w:t>
      </w:r>
      <w:r w:rsidR="00327C7B" w:rsidRPr="002145C9">
        <w:rPr>
          <w:lang w:val="fr-FR"/>
        </w:rPr>
        <w:t>’</w:t>
      </w:r>
      <w:r w:rsidR="00F7569D" w:rsidRPr="002145C9">
        <w:rPr>
          <w:lang w:val="fr-FR"/>
        </w:rPr>
        <w:t>U</w:t>
      </w:r>
      <w:r w:rsidRPr="002145C9">
        <w:rPr>
          <w:lang w:val="fr-FR"/>
        </w:rPr>
        <w:t>kraine</w:t>
      </w:r>
      <w:r w:rsidR="00F7569D" w:rsidRPr="002145C9">
        <w:rPr>
          <w:lang w:val="fr-FR"/>
        </w:rPr>
        <w:t xml:space="preserve">, a souhaité la bienvenue aux participants de la session. </w:t>
      </w:r>
      <w:r w:rsidRPr="002145C9">
        <w:rPr>
          <w:lang w:val="fr-FR"/>
        </w:rPr>
        <w:t xml:space="preserve"> </w:t>
      </w:r>
      <w:r w:rsidR="00724685" w:rsidRPr="002145C9">
        <w:rPr>
          <w:lang w:val="fr-FR"/>
        </w:rPr>
        <w:t>Ceux</w:t>
      </w:r>
      <w:r w:rsidR="005D7013" w:rsidRPr="002145C9">
        <w:rPr>
          <w:lang w:val="fr-FR"/>
        </w:rPr>
        <w:noBreakHyphen/>
      </w:r>
      <w:r w:rsidR="00724685" w:rsidRPr="002145C9">
        <w:rPr>
          <w:lang w:val="fr-FR"/>
        </w:rPr>
        <w:t>ci</w:t>
      </w:r>
      <w:r w:rsidR="00797496" w:rsidRPr="002145C9">
        <w:rPr>
          <w:lang w:val="fr-FR"/>
        </w:rPr>
        <w:t xml:space="preserve"> ont </w:t>
      </w:r>
      <w:r w:rsidR="00724685" w:rsidRPr="002145C9">
        <w:rPr>
          <w:lang w:val="fr-FR"/>
        </w:rPr>
        <w:t>suivi</w:t>
      </w:r>
      <w:r w:rsidR="00797496" w:rsidRPr="002145C9">
        <w:rPr>
          <w:lang w:val="fr-FR"/>
        </w:rPr>
        <w:t xml:space="preserve"> des exposés présentés par </w:t>
      </w:r>
      <w:r w:rsidRPr="002145C9">
        <w:rPr>
          <w:lang w:val="fr-FR"/>
        </w:rPr>
        <w:t>M.</w:t>
      </w:r>
      <w:r w:rsidR="00797496" w:rsidRPr="002145C9">
        <w:rPr>
          <w:lang w:val="fr-FR"/>
        </w:rPr>
        <w:t> </w:t>
      </w:r>
      <w:r w:rsidRPr="002145C9">
        <w:rPr>
          <w:lang w:val="fr-FR"/>
        </w:rPr>
        <w:t xml:space="preserve">Petro Vasyliuk, </w:t>
      </w:r>
      <w:r w:rsidR="00797496" w:rsidRPr="002145C9">
        <w:rPr>
          <w:lang w:val="fr-FR"/>
        </w:rPr>
        <w:t>d</w:t>
      </w:r>
      <w:r w:rsidRPr="002145C9">
        <w:rPr>
          <w:lang w:val="fr-FR"/>
        </w:rPr>
        <w:t>irect</w:t>
      </w:r>
      <w:r w:rsidR="00797496" w:rsidRPr="002145C9">
        <w:rPr>
          <w:lang w:val="fr-FR"/>
        </w:rPr>
        <w:t>eur de l</w:t>
      </w:r>
      <w:r w:rsidR="00327C7B" w:rsidRPr="002145C9">
        <w:rPr>
          <w:lang w:val="fr-FR"/>
        </w:rPr>
        <w:t>’</w:t>
      </w:r>
      <w:r w:rsidR="00797496" w:rsidRPr="002145C9">
        <w:rPr>
          <w:lang w:val="fr-FR"/>
        </w:rPr>
        <w:t>Institut u</w:t>
      </w:r>
      <w:r w:rsidRPr="002145C9">
        <w:rPr>
          <w:lang w:val="fr-FR"/>
        </w:rPr>
        <w:t>kraini</w:t>
      </w:r>
      <w:r w:rsidR="00797496" w:rsidRPr="002145C9">
        <w:rPr>
          <w:lang w:val="fr-FR"/>
        </w:rPr>
        <w:t>e</w:t>
      </w:r>
      <w:r w:rsidRPr="002145C9">
        <w:rPr>
          <w:lang w:val="fr-FR"/>
        </w:rPr>
        <w:t xml:space="preserve">n </w:t>
      </w:r>
      <w:r w:rsidR="00797496" w:rsidRPr="002145C9">
        <w:rPr>
          <w:lang w:val="fr-FR"/>
        </w:rPr>
        <w:t>chargé de l</w:t>
      </w:r>
      <w:r w:rsidR="00327C7B" w:rsidRPr="002145C9">
        <w:rPr>
          <w:lang w:val="fr-FR"/>
        </w:rPr>
        <w:t>’</w:t>
      </w:r>
      <w:r w:rsidR="00797496" w:rsidRPr="002145C9">
        <w:rPr>
          <w:lang w:val="fr-FR"/>
        </w:rPr>
        <w:t>examen des variétés végétales</w:t>
      </w:r>
      <w:r w:rsidR="00123B97" w:rsidRPr="002145C9">
        <w:rPr>
          <w:lang w:val="fr-FR"/>
        </w:rPr>
        <w:t>,</w:t>
      </w:r>
      <w:r w:rsidRPr="002145C9">
        <w:rPr>
          <w:lang w:val="fr-FR"/>
        </w:rPr>
        <w:t xml:space="preserve"> </w:t>
      </w:r>
      <w:r w:rsidR="00797496" w:rsidRPr="002145C9">
        <w:rPr>
          <w:lang w:val="fr-FR"/>
        </w:rPr>
        <w:t>sur la</w:t>
      </w:r>
      <w:r w:rsidRPr="002145C9">
        <w:rPr>
          <w:lang w:val="fr-FR"/>
        </w:rPr>
        <w:t xml:space="preserve"> “Protection </w:t>
      </w:r>
      <w:r w:rsidR="00797496" w:rsidRPr="002145C9">
        <w:rPr>
          <w:lang w:val="fr-FR"/>
        </w:rPr>
        <w:t>des droits applicables aux variétés végétales e</w:t>
      </w:r>
      <w:r w:rsidRPr="002145C9">
        <w:rPr>
          <w:lang w:val="fr-FR"/>
        </w:rPr>
        <w:t>n Ukraine”</w:t>
      </w:r>
      <w:r w:rsidR="00724685" w:rsidRPr="002145C9">
        <w:rPr>
          <w:lang w:val="fr-FR"/>
        </w:rPr>
        <w:t>,</w:t>
      </w:r>
      <w:r w:rsidRPr="002145C9">
        <w:rPr>
          <w:lang w:val="fr-FR"/>
        </w:rPr>
        <w:t xml:space="preserve"> </w:t>
      </w:r>
      <w:r w:rsidR="00123B97" w:rsidRPr="002145C9">
        <w:rPr>
          <w:lang w:val="fr-FR"/>
        </w:rPr>
        <w:t>et par Mme</w:t>
      </w:r>
      <w:r w:rsidR="004F0A8A" w:rsidRPr="002145C9">
        <w:rPr>
          <w:lang w:val="fr-FR"/>
        </w:rPr>
        <w:t> </w:t>
      </w:r>
      <w:r w:rsidRPr="002145C9">
        <w:rPr>
          <w:lang w:val="fr-FR"/>
        </w:rPr>
        <w:t xml:space="preserve">Svitlana Gryniv, </w:t>
      </w:r>
      <w:r w:rsidR="00123B97" w:rsidRPr="002145C9">
        <w:rPr>
          <w:lang w:val="fr-FR"/>
        </w:rPr>
        <w:t>cheffe du département chargé de définir les modalités de l</w:t>
      </w:r>
      <w:r w:rsidR="00327C7B" w:rsidRPr="002145C9">
        <w:rPr>
          <w:lang w:val="fr-FR"/>
        </w:rPr>
        <w:t>’</w:t>
      </w:r>
      <w:r w:rsidR="00123B97" w:rsidRPr="002145C9">
        <w:rPr>
          <w:lang w:val="fr-FR"/>
        </w:rPr>
        <w:t>examen de la distinction, de l</w:t>
      </w:r>
      <w:r w:rsidR="00327C7B" w:rsidRPr="002145C9">
        <w:rPr>
          <w:lang w:val="fr-FR"/>
        </w:rPr>
        <w:t>’</w:t>
      </w:r>
      <w:r w:rsidR="00123B97" w:rsidRPr="002145C9">
        <w:rPr>
          <w:lang w:val="fr-FR"/>
        </w:rPr>
        <w:t>homogénéité et de la stabilité des variétés végétales</w:t>
      </w:r>
      <w:r w:rsidRPr="002145C9">
        <w:rPr>
          <w:lang w:val="fr-FR"/>
        </w:rPr>
        <w:t xml:space="preserve"> </w:t>
      </w:r>
      <w:r w:rsidR="00123B97" w:rsidRPr="002145C9">
        <w:rPr>
          <w:lang w:val="fr-FR"/>
        </w:rPr>
        <w:t>sur</w:t>
      </w:r>
      <w:r w:rsidRPr="002145C9">
        <w:rPr>
          <w:lang w:val="fr-FR"/>
        </w:rPr>
        <w:t xml:space="preserve"> “</w:t>
      </w:r>
      <w:r w:rsidR="00123B97" w:rsidRPr="002145C9">
        <w:rPr>
          <w:lang w:val="fr-FR"/>
        </w:rPr>
        <w:t>Les modalités de l</w:t>
      </w:r>
      <w:r w:rsidR="00327C7B" w:rsidRPr="002145C9">
        <w:rPr>
          <w:lang w:val="fr-FR"/>
        </w:rPr>
        <w:t>’</w:t>
      </w:r>
      <w:r w:rsidR="00123B97" w:rsidRPr="002145C9">
        <w:rPr>
          <w:lang w:val="fr-FR"/>
        </w:rPr>
        <w:t>examen de la d</w:t>
      </w:r>
      <w:r w:rsidRPr="002145C9">
        <w:rPr>
          <w:lang w:val="fr-FR"/>
        </w:rPr>
        <w:t>istinct</w:t>
      </w:r>
      <w:r w:rsidR="00123B97" w:rsidRPr="002145C9">
        <w:rPr>
          <w:lang w:val="fr-FR"/>
        </w:rPr>
        <w:t>io</w:t>
      </w:r>
      <w:r w:rsidRPr="002145C9">
        <w:rPr>
          <w:lang w:val="fr-FR"/>
        </w:rPr>
        <w:t xml:space="preserve">n, </w:t>
      </w:r>
      <w:r w:rsidR="00123B97" w:rsidRPr="002145C9">
        <w:rPr>
          <w:lang w:val="fr-FR"/>
        </w:rPr>
        <w:t>de l</w:t>
      </w:r>
      <w:r w:rsidR="00327C7B" w:rsidRPr="002145C9">
        <w:rPr>
          <w:lang w:val="fr-FR"/>
        </w:rPr>
        <w:t>’</w:t>
      </w:r>
      <w:r w:rsidR="00123B97" w:rsidRPr="002145C9">
        <w:rPr>
          <w:lang w:val="fr-FR"/>
        </w:rPr>
        <w:t>homogénéité et de l</w:t>
      </w:r>
      <w:r w:rsidRPr="002145C9">
        <w:rPr>
          <w:lang w:val="fr-FR"/>
        </w:rPr>
        <w:t xml:space="preserve">a </w:t>
      </w:r>
      <w:r w:rsidR="00123B97" w:rsidRPr="002145C9">
        <w:rPr>
          <w:lang w:val="fr-FR"/>
        </w:rPr>
        <w:t>s</w:t>
      </w:r>
      <w:r w:rsidRPr="002145C9">
        <w:rPr>
          <w:lang w:val="fr-FR"/>
        </w:rPr>
        <w:t>tabilit</w:t>
      </w:r>
      <w:r w:rsidR="00123B97" w:rsidRPr="002145C9">
        <w:rPr>
          <w:lang w:val="fr-FR"/>
        </w:rPr>
        <w:t>é</w:t>
      </w:r>
      <w:r w:rsidRPr="002145C9">
        <w:rPr>
          <w:lang w:val="fr-FR"/>
        </w:rPr>
        <w:t>”.</w:t>
      </w:r>
    </w:p>
    <w:p w:rsidR="00C5676A" w:rsidRPr="002145C9" w:rsidRDefault="00C5676A" w:rsidP="00C5676A">
      <w:pPr>
        <w:contextualSpacing/>
        <w:rPr>
          <w:lang w:val="fr-FR"/>
        </w:rPr>
      </w:pPr>
    </w:p>
    <w:p w:rsidR="00C5676A" w:rsidRPr="002145C9" w:rsidRDefault="00C5676A" w:rsidP="00C5676A">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62568" w:rsidRPr="002145C9">
        <w:rPr>
          <w:lang w:val="fr-FR"/>
        </w:rPr>
        <w:t xml:space="preserve">Le TWA a pris note des informations sur les faits nouveaux en matière de protection des variétés végétales présentées par des membres ou des observateurs dans le document </w:t>
      </w:r>
      <w:r w:rsidRPr="002145C9">
        <w:rPr>
          <w:lang w:val="fr-FR"/>
        </w:rPr>
        <w:t>TWA/42/28</w:t>
      </w:r>
      <w:r w:rsidR="00E82DCA" w:rsidRPr="002145C9">
        <w:rPr>
          <w:lang w:val="fr-FR"/>
        </w:rPr>
        <w:t>.</w:t>
      </w:r>
      <w:r w:rsidRPr="002145C9">
        <w:rPr>
          <w:lang w:val="fr-FR"/>
        </w:rPr>
        <w:t xml:space="preserve"> </w:t>
      </w:r>
      <w:r w:rsidR="00E82DCA" w:rsidRPr="002145C9">
        <w:rPr>
          <w:lang w:val="fr-FR"/>
        </w:rPr>
        <w:t xml:space="preserve"> Le Bureau de </w:t>
      </w:r>
      <w:r w:rsidR="00E82DCA" w:rsidRPr="002145C9">
        <w:rPr>
          <w:lang w:val="fr-FR"/>
        </w:rPr>
        <w:lastRenderedPageBreak/>
        <w:t>l</w:t>
      </w:r>
      <w:r w:rsidR="00327C7B" w:rsidRPr="002145C9">
        <w:rPr>
          <w:lang w:val="fr-FR"/>
        </w:rPr>
        <w:t>’</w:t>
      </w:r>
      <w:r w:rsidR="00E82DCA" w:rsidRPr="002145C9">
        <w:rPr>
          <w:lang w:val="fr-FR"/>
        </w:rPr>
        <w:t>Union a ensuite présenté un exposé sur les faits nouveaux intervenus à l</w:t>
      </w:r>
      <w:r w:rsidR="00327C7B" w:rsidRPr="002145C9">
        <w:rPr>
          <w:lang w:val="fr-FR"/>
        </w:rPr>
        <w:t>’</w:t>
      </w:r>
      <w:r w:rsidR="00E82DCA" w:rsidRPr="002145C9">
        <w:rPr>
          <w:lang w:val="fr-FR"/>
        </w:rPr>
        <w:t>UPOV et a exposé les résultats de l</w:t>
      </w:r>
      <w:r w:rsidR="00327C7B" w:rsidRPr="002145C9">
        <w:rPr>
          <w:lang w:val="fr-FR"/>
        </w:rPr>
        <w:t>’</w:t>
      </w:r>
      <w:r w:rsidR="00E82DCA" w:rsidRPr="002145C9">
        <w:rPr>
          <w:lang w:val="fr-FR"/>
        </w:rPr>
        <w:t>enquête menée</w:t>
      </w:r>
      <w:r w:rsidRPr="002145C9">
        <w:rPr>
          <w:lang w:val="fr-FR"/>
        </w:rPr>
        <w:t xml:space="preserve"> e</w:t>
      </w:r>
      <w:r w:rsidR="00E82DCA" w:rsidRPr="002145C9">
        <w:rPr>
          <w:lang w:val="fr-FR"/>
        </w:rPr>
        <w:t>n </w:t>
      </w:r>
      <w:r w:rsidRPr="002145C9">
        <w:rPr>
          <w:lang w:val="fr-FR"/>
        </w:rPr>
        <w:t xml:space="preserve">2012 </w:t>
      </w:r>
      <w:r w:rsidR="00E82DCA" w:rsidRPr="002145C9">
        <w:rPr>
          <w:lang w:val="fr-FR"/>
        </w:rPr>
        <w:t>sur l</w:t>
      </w:r>
      <w:r w:rsidR="00327C7B" w:rsidRPr="002145C9">
        <w:rPr>
          <w:lang w:val="fr-FR"/>
        </w:rPr>
        <w:t>’</w:t>
      </w:r>
      <w:r w:rsidR="00E82DCA" w:rsidRPr="002145C9">
        <w:rPr>
          <w:lang w:val="fr-FR"/>
        </w:rPr>
        <w:t>amélioration de l</w:t>
      </w:r>
      <w:r w:rsidR="00327C7B" w:rsidRPr="002145C9">
        <w:rPr>
          <w:lang w:val="fr-FR"/>
        </w:rPr>
        <w:t>’</w:t>
      </w:r>
      <w:r w:rsidR="00E82DCA" w:rsidRPr="002145C9">
        <w:rPr>
          <w:lang w:val="fr-FR"/>
        </w:rPr>
        <w:t>efficacité des groupes de travail techniques</w:t>
      </w:r>
      <w:r w:rsidRPr="002145C9">
        <w:rPr>
          <w:lang w:val="fr-FR"/>
        </w:rPr>
        <w:t xml:space="preserve"> </w:t>
      </w:r>
      <w:r w:rsidR="00E82DCA" w:rsidRPr="002145C9">
        <w:rPr>
          <w:lang w:val="fr-FR"/>
        </w:rPr>
        <w:t>comme l</w:t>
      </w:r>
      <w:r w:rsidR="00327C7B" w:rsidRPr="002145C9">
        <w:rPr>
          <w:lang w:val="fr-FR"/>
        </w:rPr>
        <w:t>’</w:t>
      </w:r>
      <w:r w:rsidR="00E82DCA" w:rsidRPr="002145C9">
        <w:rPr>
          <w:lang w:val="fr-FR"/>
        </w:rPr>
        <w:t>avait demandé l</w:t>
      </w:r>
      <w:r w:rsidRPr="002145C9">
        <w:rPr>
          <w:lang w:val="fr-FR"/>
        </w:rPr>
        <w:t>e</w:t>
      </w:r>
      <w:r w:rsidR="00327C7B" w:rsidRPr="002145C9">
        <w:rPr>
          <w:lang w:val="fr-FR"/>
        </w:rPr>
        <w:t> TC</w:t>
      </w:r>
      <w:r w:rsidRPr="002145C9">
        <w:rPr>
          <w:lang w:val="fr-FR"/>
        </w:rPr>
        <w:t xml:space="preserve"> </w:t>
      </w:r>
      <w:r w:rsidR="00E82DCA" w:rsidRPr="002145C9">
        <w:rPr>
          <w:lang w:val="fr-FR"/>
        </w:rPr>
        <w:t>à sa quarante</w:t>
      </w:r>
      <w:r w:rsidR="005D7013" w:rsidRPr="002145C9">
        <w:rPr>
          <w:lang w:val="fr-FR"/>
        </w:rPr>
        <w:noBreakHyphen/>
      </w:r>
      <w:r w:rsidR="00E82DCA" w:rsidRPr="002145C9">
        <w:rPr>
          <w:lang w:val="fr-FR"/>
        </w:rPr>
        <w:t>neuvième </w:t>
      </w:r>
      <w:r w:rsidRPr="002145C9">
        <w:rPr>
          <w:lang w:val="fr-FR"/>
        </w:rPr>
        <w:t xml:space="preserve">session, </w:t>
      </w:r>
      <w:r w:rsidR="00E82DCA" w:rsidRPr="002145C9">
        <w:rPr>
          <w:lang w:val="fr-FR"/>
        </w:rPr>
        <w:t>dont on trouvera une</w:t>
      </w:r>
      <w:r w:rsidRPr="002145C9">
        <w:rPr>
          <w:lang w:val="fr-FR"/>
        </w:rPr>
        <w:t xml:space="preserve"> cop</w:t>
      </w:r>
      <w:r w:rsidR="00E82DCA" w:rsidRPr="002145C9">
        <w:rPr>
          <w:lang w:val="fr-FR"/>
        </w:rPr>
        <w:t>ie dans le</w:t>
      </w:r>
      <w:r w:rsidRPr="002145C9">
        <w:rPr>
          <w:lang w:val="fr-FR"/>
        </w:rPr>
        <w:t xml:space="preserve"> document TWA/42/27</w:t>
      </w:r>
      <w:r w:rsidR="00E82DCA" w:rsidRPr="002145C9">
        <w:rPr>
          <w:lang w:val="fr-FR"/>
        </w:rPr>
        <w:t> </w:t>
      </w:r>
      <w:r w:rsidR="00C048DA" w:rsidRPr="002145C9">
        <w:rPr>
          <w:lang w:val="fr-FR"/>
        </w:rPr>
        <w:t>Add.</w:t>
      </w:r>
    </w:p>
    <w:p w:rsidR="00C5676A" w:rsidRPr="002145C9" w:rsidRDefault="00C5676A" w:rsidP="00C5676A">
      <w:pPr>
        <w:contextualSpacing/>
        <w:rPr>
          <w:lang w:val="fr-FR"/>
        </w:rPr>
      </w:pPr>
    </w:p>
    <w:p w:rsidR="00327C7B" w:rsidRPr="002145C9" w:rsidRDefault="00C5676A" w:rsidP="00C5676A">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82DCA" w:rsidRPr="002145C9">
        <w:rPr>
          <w:lang w:val="fr-FR"/>
        </w:rPr>
        <w:t>Le TWA a ensuite pris note des informations sur les faits nouveaux à l</w:t>
      </w:r>
      <w:r w:rsidR="00327C7B" w:rsidRPr="002145C9">
        <w:rPr>
          <w:lang w:val="fr-FR"/>
        </w:rPr>
        <w:t>’</w:t>
      </w:r>
      <w:r w:rsidR="00E82DCA" w:rsidRPr="002145C9">
        <w:rPr>
          <w:lang w:val="fr-FR"/>
        </w:rPr>
        <w:t xml:space="preserve">UPOV concernant les techniques moléculaires, qui figurent dans le document </w:t>
      </w:r>
      <w:r w:rsidRPr="002145C9">
        <w:rPr>
          <w:lang w:val="fr-FR"/>
        </w:rPr>
        <w:t>TWA/42/2 “Molecular Techniques”.  I</w:t>
      </w:r>
      <w:r w:rsidR="00E82DCA" w:rsidRPr="002145C9">
        <w:rPr>
          <w:lang w:val="fr-FR"/>
        </w:rPr>
        <w:t xml:space="preserve">l a </w:t>
      </w:r>
      <w:r w:rsidR="00303F4F" w:rsidRPr="002145C9">
        <w:rPr>
          <w:lang w:val="fr-FR"/>
        </w:rPr>
        <w:t>également été pris note</w:t>
      </w:r>
      <w:r w:rsidR="00E82DCA" w:rsidRPr="002145C9">
        <w:rPr>
          <w:lang w:val="fr-FR"/>
        </w:rPr>
        <w:t xml:space="preserve"> que l</w:t>
      </w:r>
      <w:r w:rsidRPr="002145C9">
        <w:rPr>
          <w:lang w:val="fr-FR"/>
        </w:rPr>
        <w:t>e</w:t>
      </w:r>
      <w:r w:rsidR="00327C7B" w:rsidRPr="002145C9">
        <w:rPr>
          <w:lang w:val="fr-FR"/>
        </w:rPr>
        <w:t> TC</w:t>
      </w:r>
      <w:r w:rsidRPr="002145C9">
        <w:rPr>
          <w:lang w:val="fr-FR"/>
        </w:rPr>
        <w:t xml:space="preserve"> </w:t>
      </w:r>
      <w:r w:rsidR="00E82DCA" w:rsidRPr="002145C9">
        <w:rPr>
          <w:lang w:val="fr-FR"/>
        </w:rPr>
        <w:t xml:space="preserve">avait </w:t>
      </w:r>
      <w:r w:rsidRPr="002145C9">
        <w:rPr>
          <w:lang w:val="fr-FR"/>
        </w:rPr>
        <w:t>propos</w:t>
      </w:r>
      <w:r w:rsidR="00E82DCA" w:rsidRPr="002145C9">
        <w:rPr>
          <w:lang w:val="fr-FR"/>
        </w:rPr>
        <w:t>é</w:t>
      </w:r>
      <w:r w:rsidRPr="002145C9">
        <w:rPr>
          <w:lang w:val="fr-FR"/>
        </w:rPr>
        <w:t xml:space="preserve"> </w:t>
      </w:r>
      <w:r w:rsidR="00E82DCA" w:rsidRPr="002145C9">
        <w:rPr>
          <w:lang w:val="fr-FR"/>
        </w:rPr>
        <w:t>d</w:t>
      </w:r>
      <w:r w:rsidR="00327C7B" w:rsidRPr="002145C9">
        <w:rPr>
          <w:lang w:val="fr-FR"/>
        </w:rPr>
        <w:t>’</w:t>
      </w:r>
      <w:r w:rsidR="00E82DCA" w:rsidRPr="002145C9">
        <w:rPr>
          <w:lang w:val="fr-FR"/>
        </w:rPr>
        <w:t>organiser une réunion coo</w:t>
      </w:r>
      <w:r w:rsidR="00303F4F" w:rsidRPr="002145C9">
        <w:rPr>
          <w:lang w:val="fr-FR"/>
        </w:rPr>
        <w:t>rdonné</w:t>
      </w:r>
      <w:r w:rsidR="00E82DCA" w:rsidRPr="002145C9">
        <w:rPr>
          <w:lang w:val="fr-FR"/>
        </w:rPr>
        <w:t xml:space="preserve">e </w:t>
      </w:r>
      <w:r w:rsidR="00303F4F" w:rsidRPr="002145C9">
        <w:rPr>
          <w:lang w:val="fr-FR"/>
        </w:rPr>
        <w:t>du Groupe de travail sur les techniques biochimiques et moléculaires, notamment les profils d</w:t>
      </w:r>
      <w:r w:rsidR="00327C7B" w:rsidRPr="002145C9">
        <w:rPr>
          <w:lang w:val="fr-FR"/>
        </w:rPr>
        <w:t>’</w:t>
      </w:r>
      <w:r w:rsidR="00303F4F" w:rsidRPr="002145C9">
        <w:rPr>
          <w:lang w:val="fr-FR"/>
        </w:rPr>
        <w:t>ADN (BMT)</w:t>
      </w:r>
      <w:r w:rsidRPr="002145C9">
        <w:rPr>
          <w:lang w:val="fr-FR"/>
        </w:rPr>
        <w:t xml:space="preserve"> </w:t>
      </w:r>
      <w:r w:rsidR="00303F4F" w:rsidRPr="002145C9">
        <w:rPr>
          <w:lang w:val="fr-FR"/>
        </w:rPr>
        <w:t>avec</w:t>
      </w:r>
      <w:r w:rsidRPr="002145C9">
        <w:rPr>
          <w:lang w:val="fr-FR"/>
        </w:rPr>
        <w:t xml:space="preserve"> </w:t>
      </w:r>
      <w:r w:rsidR="00303F4F" w:rsidRPr="002145C9">
        <w:rPr>
          <w:lang w:val="fr-FR"/>
        </w:rPr>
        <w:t>l</w:t>
      </w:r>
      <w:r w:rsidR="00327C7B" w:rsidRPr="002145C9">
        <w:rPr>
          <w:lang w:val="fr-FR"/>
        </w:rPr>
        <w:t>’</w:t>
      </w:r>
      <w:r w:rsidR="00303F4F" w:rsidRPr="002145C9">
        <w:rPr>
          <w:lang w:val="fr-FR"/>
        </w:rPr>
        <w:t>Organisation internationale de normalisation (ISO)</w:t>
      </w:r>
      <w:r w:rsidRPr="002145C9">
        <w:rPr>
          <w:lang w:val="fr-FR"/>
        </w:rPr>
        <w:t xml:space="preserve">, </w:t>
      </w:r>
      <w:r w:rsidR="00303F4F" w:rsidRPr="002145C9">
        <w:rPr>
          <w:lang w:val="fr-FR"/>
        </w:rPr>
        <w:t>l</w:t>
      </w:r>
      <w:r w:rsidR="00327C7B" w:rsidRPr="002145C9">
        <w:rPr>
          <w:lang w:val="fr-FR"/>
        </w:rPr>
        <w:t>’</w:t>
      </w:r>
      <w:r w:rsidR="00303F4F" w:rsidRPr="002145C9">
        <w:rPr>
          <w:lang w:val="fr-FR"/>
        </w:rPr>
        <w:t>Association internationale des semences (ISTA) et l</w:t>
      </w:r>
      <w:r w:rsidR="00327C7B" w:rsidRPr="002145C9">
        <w:rPr>
          <w:lang w:val="fr-FR"/>
        </w:rPr>
        <w:t>’</w:t>
      </w:r>
      <w:r w:rsidR="00303F4F" w:rsidRPr="002145C9">
        <w:rPr>
          <w:lang w:val="fr-FR"/>
        </w:rPr>
        <w:t>Organisation de coopération et de développement économiques (OCDE)</w:t>
      </w:r>
      <w:r w:rsidR="00724685" w:rsidRPr="002145C9">
        <w:rPr>
          <w:lang w:val="fr-FR"/>
        </w:rPr>
        <w:t>,</w:t>
      </w:r>
      <w:r w:rsidRPr="002145C9">
        <w:rPr>
          <w:lang w:val="fr-FR"/>
        </w:rPr>
        <w:t xml:space="preserve"> </w:t>
      </w:r>
      <w:r w:rsidR="00303F4F" w:rsidRPr="002145C9">
        <w:rPr>
          <w:lang w:val="fr-FR"/>
        </w:rPr>
        <w:t>à laquelle participeraient également des obtenteur</w:t>
      </w:r>
      <w:r w:rsidRPr="002145C9">
        <w:rPr>
          <w:lang w:val="fr-FR"/>
        </w:rPr>
        <w:t xml:space="preserve">s.  </w:t>
      </w:r>
      <w:r w:rsidR="009056EA" w:rsidRPr="002145C9">
        <w:rPr>
          <w:lang w:val="fr-FR"/>
        </w:rPr>
        <w:t>Si cela ne s</w:t>
      </w:r>
      <w:r w:rsidR="00327C7B" w:rsidRPr="002145C9">
        <w:rPr>
          <w:lang w:val="fr-FR"/>
        </w:rPr>
        <w:t>’</w:t>
      </w:r>
      <w:r w:rsidR="009056EA" w:rsidRPr="002145C9">
        <w:rPr>
          <w:lang w:val="fr-FR"/>
        </w:rPr>
        <w:t xml:space="preserve">avérait pas </w:t>
      </w:r>
      <w:r w:rsidRPr="002145C9">
        <w:rPr>
          <w:lang w:val="fr-FR"/>
        </w:rPr>
        <w:t>possible</w:t>
      </w:r>
      <w:r w:rsidR="009056EA" w:rsidRPr="002145C9">
        <w:rPr>
          <w:lang w:val="fr-FR"/>
        </w:rPr>
        <w:t>, une réunion</w:t>
      </w:r>
      <w:r w:rsidR="00327C7B" w:rsidRPr="002145C9">
        <w:rPr>
          <w:lang w:val="fr-FR"/>
        </w:rPr>
        <w:t xml:space="preserve"> du BMT</w:t>
      </w:r>
      <w:r w:rsidRPr="002145C9">
        <w:rPr>
          <w:lang w:val="fr-FR"/>
        </w:rPr>
        <w:t xml:space="preserve"> </w:t>
      </w:r>
      <w:r w:rsidR="009056EA" w:rsidRPr="002145C9">
        <w:rPr>
          <w:lang w:val="fr-FR"/>
        </w:rPr>
        <w:t xml:space="preserve">serait </w:t>
      </w:r>
      <w:r w:rsidRPr="002145C9">
        <w:rPr>
          <w:lang w:val="fr-FR"/>
        </w:rPr>
        <w:t>organi</w:t>
      </w:r>
      <w:r w:rsidR="009056EA" w:rsidRPr="002145C9">
        <w:rPr>
          <w:lang w:val="fr-FR"/>
        </w:rPr>
        <w:t>sé</w:t>
      </w:r>
      <w:r w:rsidRPr="002145C9">
        <w:rPr>
          <w:lang w:val="fr-FR"/>
        </w:rPr>
        <w:t xml:space="preserve">e </w:t>
      </w:r>
      <w:r w:rsidR="009056EA" w:rsidRPr="002145C9">
        <w:rPr>
          <w:lang w:val="fr-FR"/>
        </w:rPr>
        <w:t>da</w:t>
      </w:r>
      <w:r w:rsidRPr="002145C9">
        <w:rPr>
          <w:lang w:val="fr-FR"/>
        </w:rPr>
        <w:t>n</w:t>
      </w:r>
      <w:r w:rsidR="009056EA" w:rsidRPr="002145C9">
        <w:rPr>
          <w:lang w:val="fr-FR"/>
        </w:rPr>
        <w:t>s</w:t>
      </w:r>
      <w:r w:rsidRPr="002145C9">
        <w:rPr>
          <w:lang w:val="fr-FR"/>
        </w:rPr>
        <w:t xml:space="preserve"> </w:t>
      </w:r>
      <w:r w:rsidR="009056EA" w:rsidRPr="002145C9">
        <w:rPr>
          <w:lang w:val="fr-FR"/>
        </w:rPr>
        <w:t>l</w:t>
      </w:r>
      <w:r w:rsidR="00327C7B" w:rsidRPr="002145C9">
        <w:rPr>
          <w:lang w:val="fr-FR"/>
        </w:rPr>
        <w:t>’</w:t>
      </w:r>
      <w:r w:rsidR="009056EA" w:rsidRPr="002145C9">
        <w:rPr>
          <w:lang w:val="fr-FR"/>
        </w:rPr>
        <w:t>intervalle</w:t>
      </w:r>
      <w:r w:rsidRPr="002145C9">
        <w:rPr>
          <w:lang w:val="fr-FR"/>
        </w:rPr>
        <w:t>.</w:t>
      </w:r>
      <w:r w:rsidR="009056EA" w:rsidRPr="002145C9">
        <w:rPr>
          <w:lang w:val="fr-FR"/>
        </w:rPr>
        <w:t xml:space="preserve"> </w:t>
      </w:r>
      <w:r w:rsidR="00327C7B" w:rsidRPr="002145C9">
        <w:rPr>
          <w:lang w:val="fr-FR"/>
        </w:rPr>
        <w:t xml:space="preserve"> Le TWA</w:t>
      </w:r>
      <w:r w:rsidR="009056EA" w:rsidRPr="002145C9">
        <w:rPr>
          <w:lang w:val="fr-FR"/>
        </w:rPr>
        <w:t xml:space="preserve"> est convenu avec le</w:t>
      </w:r>
      <w:r w:rsidR="00327C7B" w:rsidRPr="002145C9">
        <w:rPr>
          <w:lang w:val="fr-FR"/>
        </w:rPr>
        <w:t> TC</w:t>
      </w:r>
      <w:r w:rsidR="009056EA" w:rsidRPr="002145C9">
        <w:rPr>
          <w:lang w:val="fr-FR"/>
        </w:rPr>
        <w:t xml:space="preserve"> qu</w:t>
      </w:r>
      <w:r w:rsidR="00327C7B" w:rsidRPr="002145C9">
        <w:rPr>
          <w:lang w:val="fr-FR"/>
        </w:rPr>
        <w:t>’</w:t>
      </w:r>
      <w:r w:rsidR="009056EA" w:rsidRPr="002145C9">
        <w:rPr>
          <w:lang w:val="fr-FR"/>
        </w:rPr>
        <w:t>il était nécessaire de fournir des informations appropriées sur la situation à l</w:t>
      </w:r>
      <w:r w:rsidR="00327C7B" w:rsidRPr="002145C9">
        <w:rPr>
          <w:lang w:val="fr-FR"/>
        </w:rPr>
        <w:t>’</w:t>
      </w:r>
      <w:r w:rsidR="009056EA" w:rsidRPr="002145C9">
        <w:rPr>
          <w:lang w:val="fr-FR"/>
        </w:rPr>
        <w:t>UPOV concernant l</w:t>
      </w:r>
      <w:r w:rsidR="00327C7B" w:rsidRPr="002145C9">
        <w:rPr>
          <w:lang w:val="fr-FR"/>
        </w:rPr>
        <w:t>’</w:t>
      </w:r>
      <w:r w:rsidR="009056EA" w:rsidRPr="002145C9">
        <w:rPr>
          <w:lang w:val="fr-FR"/>
        </w:rPr>
        <w:t>utilisation de techniques moléculaires à un plus large public, y</w:t>
      </w:r>
      <w:r w:rsidR="004F0A8A" w:rsidRPr="002145C9">
        <w:rPr>
          <w:lang w:val="fr-FR"/>
        </w:rPr>
        <w:t> </w:t>
      </w:r>
      <w:r w:rsidR="009056EA" w:rsidRPr="002145C9">
        <w:rPr>
          <w:lang w:val="fr-FR"/>
        </w:rPr>
        <w:t>compris les obtenteurs et le public en général.</w:t>
      </w:r>
    </w:p>
    <w:p w:rsidR="00C5676A" w:rsidRPr="002145C9" w:rsidRDefault="00C5676A" w:rsidP="00C5676A">
      <w:pPr>
        <w:contextualSpacing/>
        <w:rPr>
          <w:lang w:val="fr-FR"/>
        </w:rPr>
      </w:pPr>
    </w:p>
    <w:p w:rsidR="00C5676A" w:rsidRPr="002145C9" w:rsidRDefault="00C5676A" w:rsidP="00C5676A">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445B00" w:rsidRPr="002145C9">
        <w:rPr>
          <w:lang w:val="fr-FR"/>
        </w:rPr>
        <w:t xml:space="preserve">Concernant les documents </w:t>
      </w:r>
      <w:r w:rsidRPr="002145C9">
        <w:rPr>
          <w:lang w:val="fr-FR"/>
        </w:rPr>
        <w:t>TGP,</w:t>
      </w:r>
      <w:r w:rsidR="00327C7B" w:rsidRPr="002145C9">
        <w:rPr>
          <w:lang w:val="fr-FR"/>
        </w:rPr>
        <w:t xml:space="preserve"> le TWA</w:t>
      </w:r>
      <w:r w:rsidRPr="002145C9">
        <w:rPr>
          <w:lang w:val="fr-FR"/>
        </w:rPr>
        <w:t xml:space="preserve"> </w:t>
      </w:r>
      <w:r w:rsidR="00445B00" w:rsidRPr="002145C9">
        <w:rPr>
          <w:lang w:val="fr-FR"/>
        </w:rPr>
        <w:t xml:space="preserve">a pris </w:t>
      </w:r>
      <w:r w:rsidRPr="002145C9">
        <w:rPr>
          <w:lang w:val="fr-FR"/>
        </w:rPr>
        <w:t>note</w:t>
      </w:r>
      <w:r w:rsidR="00445B00" w:rsidRPr="002145C9">
        <w:rPr>
          <w:lang w:val="fr-FR"/>
        </w:rPr>
        <w:t xml:space="preserve"> </w:t>
      </w:r>
      <w:r w:rsidRPr="002145C9">
        <w:rPr>
          <w:lang w:val="fr-FR"/>
        </w:rPr>
        <w:t>d</w:t>
      </w:r>
      <w:r w:rsidR="00445B00" w:rsidRPr="002145C9">
        <w:rPr>
          <w:lang w:val="fr-FR"/>
        </w:rPr>
        <w:t>es questions</w:t>
      </w:r>
      <w:r w:rsidRPr="002145C9">
        <w:rPr>
          <w:lang w:val="fr-FR"/>
        </w:rPr>
        <w:t xml:space="preserve"> appro</w:t>
      </w:r>
      <w:r w:rsidR="00445B00" w:rsidRPr="002145C9">
        <w:rPr>
          <w:lang w:val="fr-FR"/>
        </w:rPr>
        <w:t>uvées par l</w:t>
      </w:r>
      <w:r w:rsidRPr="002145C9">
        <w:rPr>
          <w:lang w:val="fr-FR"/>
        </w:rPr>
        <w:t>e</w:t>
      </w:r>
      <w:r w:rsidR="00327C7B" w:rsidRPr="002145C9">
        <w:rPr>
          <w:lang w:val="fr-FR"/>
        </w:rPr>
        <w:t> TC</w:t>
      </w:r>
      <w:r w:rsidRPr="002145C9">
        <w:rPr>
          <w:lang w:val="fr-FR"/>
        </w:rPr>
        <w:t xml:space="preserve"> </w:t>
      </w:r>
      <w:r w:rsidR="00445B00" w:rsidRPr="002145C9">
        <w:rPr>
          <w:lang w:val="fr-FR"/>
        </w:rPr>
        <w:t>en vue d</w:t>
      </w:r>
      <w:r w:rsidR="00327C7B" w:rsidRPr="002145C9">
        <w:rPr>
          <w:lang w:val="fr-FR"/>
        </w:rPr>
        <w:t>’</w:t>
      </w:r>
      <w:r w:rsidR="00445B00" w:rsidRPr="002145C9">
        <w:rPr>
          <w:lang w:val="fr-FR"/>
        </w:rPr>
        <w:t>une</w:t>
      </w:r>
      <w:r w:rsidRPr="002145C9">
        <w:rPr>
          <w:lang w:val="fr-FR"/>
        </w:rPr>
        <w:t xml:space="preserve"> future r</w:t>
      </w:r>
      <w:r w:rsidR="00445B00" w:rsidRPr="002145C9">
        <w:rPr>
          <w:lang w:val="fr-FR"/>
        </w:rPr>
        <w:t>é</w:t>
      </w:r>
      <w:r w:rsidRPr="002145C9">
        <w:rPr>
          <w:lang w:val="fr-FR"/>
        </w:rPr>
        <w:t xml:space="preserve">vision </w:t>
      </w:r>
      <w:r w:rsidR="00445B00" w:rsidRPr="002145C9">
        <w:rPr>
          <w:lang w:val="fr-FR"/>
        </w:rPr>
        <w:t xml:space="preserve">des </w:t>
      </w:r>
      <w:r w:rsidRPr="002145C9">
        <w:rPr>
          <w:lang w:val="fr-FR"/>
        </w:rPr>
        <w:t>documents TGP/7 “</w:t>
      </w:r>
      <w:r w:rsidR="00732B73" w:rsidRPr="002145C9">
        <w:rPr>
          <w:lang w:val="fr-FR"/>
        </w:rPr>
        <w:t>Élaboration des principes directeurs d</w:t>
      </w:r>
      <w:r w:rsidR="00327C7B" w:rsidRPr="002145C9">
        <w:rPr>
          <w:lang w:val="fr-FR"/>
        </w:rPr>
        <w:t>’</w:t>
      </w:r>
      <w:r w:rsidR="00732B73" w:rsidRPr="002145C9">
        <w:rPr>
          <w:lang w:val="fr-FR"/>
        </w:rPr>
        <w:t>examen</w:t>
      </w:r>
      <w:r w:rsidRPr="002145C9">
        <w:rPr>
          <w:lang w:val="fr-FR"/>
        </w:rPr>
        <w:t>”, TGP/8 “</w:t>
      </w:r>
      <w:r w:rsidR="00732B73" w:rsidRPr="002145C9">
        <w:rPr>
          <w:lang w:val="fr-FR"/>
        </w:rPr>
        <w:t>Protocole d</w:t>
      </w:r>
      <w:r w:rsidR="00327C7B" w:rsidRPr="002145C9">
        <w:rPr>
          <w:lang w:val="fr-FR"/>
        </w:rPr>
        <w:t>’</w:t>
      </w:r>
      <w:r w:rsidR="00732B73" w:rsidRPr="002145C9">
        <w:rPr>
          <w:lang w:val="fr-FR"/>
        </w:rPr>
        <w:t>essai et techniques utilisés dans l</w:t>
      </w:r>
      <w:r w:rsidR="00327C7B" w:rsidRPr="002145C9">
        <w:rPr>
          <w:lang w:val="fr-FR"/>
        </w:rPr>
        <w:t>’</w:t>
      </w:r>
      <w:r w:rsidR="00732B73" w:rsidRPr="002145C9">
        <w:rPr>
          <w:lang w:val="fr-FR"/>
        </w:rPr>
        <w:t>examen de la distinction, de l</w:t>
      </w:r>
      <w:r w:rsidR="00327C7B" w:rsidRPr="002145C9">
        <w:rPr>
          <w:lang w:val="fr-FR"/>
        </w:rPr>
        <w:t>’</w:t>
      </w:r>
      <w:r w:rsidR="00732B73" w:rsidRPr="002145C9">
        <w:rPr>
          <w:lang w:val="fr-FR"/>
        </w:rPr>
        <w:t>homogénéité et de la stabilité</w:t>
      </w:r>
      <w:r w:rsidRPr="002145C9">
        <w:rPr>
          <w:lang w:val="fr-FR"/>
        </w:rPr>
        <w:t xml:space="preserve">” </w:t>
      </w:r>
      <w:r w:rsidR="00732B73" w:rsidRPr="002145C9">
        <w:rPr>
          <w:lang w:val="fr-FR"/>
        </w:rPr>
        <w:t>et</w:t>
      </w:r>
      <w:r w:rsidRPr="002145C9">
        <w:rPr>
          <w:lang w:val="fr-FR"/>
        </w:rPr>
        <w:t xml:space="preserve"> TGP/9 “</w:t>
      </w:r>
      <w:r w:rsidR="00732B73" w:rsidRPr="002145C9">
        <w:rPr>
          <w:lang w:val="fr-FR"/>
        </w:rPr>
        <w:t>Examen de la distinction</w:t>
      </w:r>
      <w:r w:rsidRPr="002145C9">
        <w:rPr>
          <w:lang w:val="fr-FR"/>
        </w:rPr>
        <w:t>”</w:t>
      </w:r>
      <w:r w:rsidR="00724685" w:rsidRPr="002145C9">
        <w:rPr>
          <w:lang w:val="fr-FR"/>
        </w:rPr>
        <w:t>,</w:t>
      </w:r>
      <w:r w:rsidRPr="002145C9">
        <w:rPr>
          <w:lang w:val="fr-FR"/>
        </w:rPr>
        <w:t xml:space="preserve"> </w:t>
      </w:r>
      <w:r w:rsidR="00732B73" w:rsidRPr="002145C9">
        <w:rPr>
          <w:lang w:val="fr-FR"/>
        </w:rPr>
        <w:t>et plusieurs documents</w:t>
      </w:r>
      <w:r w:rsidRPr="002145C9">
        <w:rPr>
          <w:lang w:val="fr-FR"/>
        </w:rPr>
        <w:t xml:space="preserve"> TGP on</w:t>
      </w:r>
      <w:r w:rsidR="00732B73" w:rsidRPr="002145C9">
        <w:rPr>
          <w:lang w:val="fr-FR"/>
        </w:rPr>
        <w:t>t</w:t>
      </w:r>
      <w:r w:rsidRPr="002145C9">
        <w:rPr>
          <w:lang w:val="fr-FR"/>
        </w:rPr>
        <w:t xml:space="preserve"> </w:t>
      </w:r>
      <w:r w:rsidR="00732B73" w:rsidRPr="002145C9">
        <w:rPr>
          <w:lang w:val="fr-FR"/>
        </w:rPr>
        <w:t>été examinés</w:t>
      </w:r>
      <w:r w:rsidRPr="002145C9">
        <w:rPr>
          <w:lang w:val="fr-FR"/>
        </w:rPr>
        <w:t xml:space="preserve">, </w:t>
      </w:r>
      <w:r w:rsidR="00327C7B" w:rsidRPr="002145C9">
        <w:rPr>
          <w:lang w:val="fr-FR"/>
        </w:rPr>
        <w:t>à savoir</w:t>
      </w:r>
      <w:r w:rsidR="00732B73" w:rsidRPr="002145C9">
        <w:rPr>
          <w:lang w:val="fr-FR"/>
        </w:rPr>
        <w:t xml:space="preserve"> </w:t>
      </w:r>
      <w:r w:rsidRPr="002145C9">
        <w:rPr>
          <w:lang w:val="fr-FR"/>
        </w:rPr>
        <w:t xml:space="preserve">TGP/7, TGP/8 </w:t>
      </w:r>
      <w:r w:rsidR="00732B73" w:rsidRPr="002145C9">
        <w:rPr>
          <w:lang w:val="fr-FR"/>
        </w:rPr>
        <w:t>et</w:t>
      </w:r>
      <w:r w:rsidRPr="002145C9">
        <w:rPr>
          <w:lang w:val="fr-FR"/>
        </w:rPr>
        <w:t xml:space="preserve"> TGP/14 “</w:t>
      </w:r>
      <w:r w:rsidR="00732B73" w:rsidRPr="002145C9">
        <w:rPr>
          <w:lang w:val="fr-FR"/>
        </w:rPr>
        <w:t>Glossaire de termes utilisés dans les documents de l</w:t>
      </w:r>
      <w:r w:rsidR="00327C7B" w:rsidRPr="002145C9">
        <w:rPr>
          <w:lang w:val="fr-FR"/>
        </w:rPr>
        <w:t>’</w:t>
      </w:r>
      <w:r w:rsidR="00732B73" w:rsidRPr="002145C9">
        <w:rPr>
          <w:lang w:val="fr-FR"/>
        </w:rPr>
        <w:t>UPOV</w:t>
      </w:r>
      <w:r w:rsidRPr="002145C9">
        <w:rPr>
          <w:lang w:val="fr-FR"/>
        </w:rPr>
        <w:t>”.</w:t>
      </w:r>
    </w:p>
    <w:p w:rsidR="00C5676A" w:rsidRPr="002145C9" w:rsidRDefault="00C5676A" w:rsidP="00C5676A">
      <w:pPr>
        <w:contextualSpacing/>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32B73" w:rsidRPr="002145C9">
        <w:rPr>
          <w:lang w:val="fr-FR"/>
        </w:rPr>
        <w:t>Dans le cadre de la ré</w:t>
      </w:r>
      <w:r w:rsidRPr="002145C9">
        <w:rPr>
          <w:lang w:val="fr-FR"/>
        </w:rPr>
        <w:t xml:space="preserve">vision </w:t>
      </w:r>
      <w:r w:rsidR="00732B73" w:rsidRPr="002145C9">
        <w:rPr>
          <w:lang w:val="fr-FR"/>
        </w:rPr>
        <w:t>du document</w:t>
      </w:r>
      <w:r w:rsidRPr="002145C9">
        <w:rPr>
          <w:lang w:val="fr-FR"/>
        </w:rPr>
        <w:t xml:space="preserve"> TGP/7,</w:t>
      </w:r>
      <w:r w:rsidR="00327C7B" w:rsidRPr="002145C9">
        <w:rPr>
          <w:lang w:val="fr-FR"/>
        </w:rPr>
        <w:t xml:space="preserve"> le TWA</w:t>
      </w:r>
      <w:r w:rsidRPr="002145C9">
        <w:rPr>
          <w:lang w:val="fr-FR"/>
        </w:rPr>
        <w:t xml:space="preserve"> </w:t>
      </w:r>
      <w:r w:rsidR="00732B73" w:rsidRPr="002145C9">
        <w:rPr>
          <w:lang w:val="fr-FR"/>
        </w:rPr>
        <w:t>a examiné</w:t>
      </w:r>
      <w:r w:rsidRPr="002145C9">
        <w:rPr>
          <w:lang w:val="fr-FR"/>
        </w:rPr>
        <w:t xml:space="preserve"> </w:t>
      </w:r>
      <w:r w:rsidR="00732B73" w:rsidRPr="002145C9">
        <w:rPr>
          <w:lang w:val="fr-FR"/>
        </w:rPr>
        <w:t xml:space="preserve">le </w:t>
      </w:r>
      <w:r w:rsidRPr="002145C9">
        <w:rPr>
          <w:lang w:val="fr-FR"/>
        </w:rPr>
        <w:t>document TWA/42/9 “</w:t>
      </w:r>
      <w:r w:rsidR="00B80F2C" w:rsidRPr="002145C9">
        <w:rPr>
          <w:lang w:val="fr-FR"/>
        </w:rPr>
        <w:t>Revision of document TGP/7 : Additional Standard Wording for Growing Cycle for Tropical Species</w:t>
      </w:r>
      <w:r w:rsidRPr="002145C9">
        <w:rPr>
          <w:iCs/>
          <w:lang w:val="fr-FR"/>
        </w:rPr>
        <w:t xml:space="preserve">” </w:t>
      </w:r>
      <w:r w:rsidR="00732B73" w:rsidRPr="002145C9">
        <w:rPr>
          <w:iCs/>
          <w:lang w:val="fr-FR"/>
        </w:rPr>
        <w:t xml:space="preserve">et </w:t>
      </w:r>
      <w:r w:rsidRPr="002145C9">
        <w:rPr>
          <w:iCs/>
          <w:lang w:val="fr-FR"/>
        </w:rPr>
        <w:t>a</w:t>
      </w:r>
      <w:r w:rsidR="00732B73" w:rsidRPr="002145C9">
        <w:rPr>
          <w:iCs/>
          <w:lang w:val="fr-FR"/>
        </w:rPr>
        <w:t xml:space="preserve"> pris</w:t>
      </w:r>
      <w:r w:rsidRPr="002145C9">
        <w:rPr>
          <w:lang w:val="fr-FR"/>
        </w:rPr>
        <w:t xml:space="preserve"> note</w:t>
      </w:r>
      <w:r w:rsidR="00732B73" w:rsidRPr="002145C9">
        <w:rPr>
          <w:lang w:val="fr-FR"/>
        </w:rPr>
        <w:t xml:space="preserve"> </w:t>
      </w:r>
      <w:r w:rsidRPr="002145C9">
        <w:rPr>
          <w:lang w:val="fr-FR"/>
        </w:rPr>
        <w:t>de</w:t>
      </w:r>
      <w:r w:rsidR="00732B73" w:rsidRPr="002145C9">
        <w:rPr>
          <w:lang w:val="fr-FR"/>
        </w:rPr>
        <w:t>s</w:t>
      </w:r>
      <w:r w:rsidRPr="002145C9">
        <w:rPr>
          <w:lang w:val="fr-FR"/>
        </w:rPr>
        <w:t xml:space="preserve"> information</w:t>
      </w:r>
      <w:r w:rsidR="00732B73" w:rsidRPr="002145C9">
        <w:rPr>
          <w:lang w:val="fr-FR"/>
        </w:rPr>
        <w:t>s</w:t>
      </w:r>
      <w:r w:rsidRPr="002145C9">
        <w:rPr>
          <w:lang w:val="fr-FR"/>
        </w:rPr>
        <w:t xml:space="preserve"> </w:t>
      </w:r>
      <w:r w:rsidR="00732B73" w:rsidRPr="002145C9">
        <w:rPr>
          <w:lang w:val="fr-FR"/>
        </w:rPr>
        <w:t>fourni</w:t>
      </w:r>
      <w:r w:rsidRPr="002145C9">
        <w:rPr>
          <w:lang w:val="fr-FR"/>
        </w:rPr>
        <w:t>e</w:t>
      </w:r>
      <w:r w:rsidR="00732B73" w:rsidRPr="002145C9">
        <w:rPr>
          <w:lang w:val="fr-FR"/>
        </w:rPr>
        <w:t>s</w:t>
      </w:r>
      <w:r w:rsidRPr="002145C9">
        <w:rPr>
          <w:lang w:val="fr-FR"/>
        </w:rPr>
        <w:t xml:space="preserve">. </w:t>
      </w:r>
      <w:r w:rsidR="00327C7B" w:rsidRPr="002145C9">
        <w:rPr>
          <w:lang w:val="fr-FR"/>
        </w:rPr>
        <w:t xml:space="preserve"> Le TWA</w:t>
      </w:r>
      <w:r w:rsidR="00732B73" w:rsidRPr="002145C9">
        <w:rPr>
          <w:lang w:val="fr-FR"/>
        </w:rPr>
        <w:t xml:space="preserve"> a demandé que le rédacteur de la proposition précise le lien entre une fleur et la récolte des fruits.</w:t>
      </w:r>
      <w:r w:rsidRPr="002145C9">
        <w:rPr>
          <w:lang w:val="fr-FR"/>
        </w:rPr>
        <w:t xml:space="preserve"> </w:t>
      </w:r>
      <w:r w:rsidR="00327C7B" w:rsidRPr="002145C9">
        <w:rPr>
          <w:lang w:val="fr-FR"/>
        </w:rPr>
        <w:t xml:space="preserve"> Le TWA</w:t>
      </w:r>
      <w:r w:rsidRPr="002145C9">
        <w:rPr>
          <w:lang w:val="fr-FR"/>
        </w:rPr>
        <w:t xml:space="preserve"> a</w:t>
      </w:r>
      <w:r w:rsidR="00732B73" w:rsidRPr="002145C9">
        <w:rPr>
          <w:lang w:val="fr-FR"/>
        </w:rPr>
        <w:t xml:space="preserve"> également examiné les </w:t>
      </w:r>
      <w:r w:rsidRPr="002145C9">
        <w:rPr>
          <w:lang w:val="fr-FR"/>
        </w:rPr>
        <w:t>documents</w:t>
      </w:r>
      <w:r w:rsidR="00732B73" w:rsidRPr="002145C9">
        <w:rPr>
          <w:lang w:val="fr-FR"/>
        </w:rPr>
        <w:t> </w:t>
      </w:r>
      <w:r w:rsidRPr="002145C9">
        <w:rPr>
          <w:lang w:val="fr-FR"/>
        </w:rPr>
        <w:t>: TWA/42/10 “</w:t>
      </w:r>
      <w:r w:rsidR="00B80F2C" w:rsidRPr="002145C9">
        <w:rPr>
          <w:lang w:val="fr-FR"/>
        </w:rPr>
        <w:t>Revision of document TGP/7 : Source of Propagating Material</w:t>
      </w:r>
      <w:r w:rsidRPr="002145C9">
        <w:rPr>
          <w:iCs/>
          <w:lang w:val="fr-FR"/>
        </w:rPr>
        <w:t>”, TWA/42/11 “</w:t>
      </w:r>
      <w:r w:rsidR="00B80F2C" w:rsidRPr="002145C9">
        <w:rPr>
          <w:iCs/>
          <w:lang w:val="fr-FR"/>
        </w:rPr>
        <w:t>Revision of document TGP/7 : Indication of Growth Stage in Test Guidelines</w:t>
      </w:r>
      <w:r w:rsidRPr="002145C9">
        <w:rPr>
          <w:iCs/>
          <w:lang w:val="fr-FR"/>
        </w:rPr>
        <w:t>”, TWA/42/12 “</w:t>
      </w:r>
      <w:r w:rsidR="00B80F2C" w:rsidRPr="002145C9">
        <w:rPr>
          <w:iCs/>
          <w:lang w:val="fr-FR"/>
        </w:rPr>
        <w:t>Revision of document TGP/7 : Providing Illustrations of Color in Test Guidelines</w:t>
      </w:r>
      <w:r w:rsidRPr="002145C9">
        <w:rPr>
          <w:iCs/>
          <w:lang w:val="fr-FR"/>
        </w:rPr>
        <w:t xml:space="preserve">” </w:t>
      </w:r>
      <w:r w:rsidR="00732B73" w:rsidRPr="002145C9">
        <w:rPr>
          <w:iCs/>
          <w:lang w:val="fr-FR"/>
        </w:rPr>
        <w:t>et</w:t>
      </w:r>
      <w:r w:rsidRPr="002145C9">
        <w:rPr>
          <w:iCs/>
          <w:lang w:val="fr-FR"/>
        </w:rPr>
        <w:t xml:space="preserve"> TWA/42/13 “</w:t>
      </w:r>
      <w:r w:rsidR="00B80F2C" w:rsidRPr="002145C9">
        <w:rPr>
          <w:iCs/>
          <w:lang w:val="fr-FR"/>
        </w:rPr>
        <w:t>Revision of document TGP/7 : Presence of Leading Expert at Technical Working Party Sessions</w:t>
      </w:r>
      <w:r w:rsidRPr="002145C9">
        <w:rPr>
          <w:iCs/>
          <w:lang w:val="fr-FR"/>
        </w:rPr>
        <w:t>”</w:t>
      </w:r>
      <w:r w:rsidR="00B80F2C" w:rsidRPr="002145C9">
        <w:rPr>
          <w:iCs/>
          <w:lang w:val="fr-FR"/>
        </w:rPr>
        <w:t>,</w:t>
      </w:r>
      <w:r w:rsidRPr="002145C9">
        <w:rPr>
          <w:lang w:val="fr-FR"/>
        </w:rPr>
        <w:t xml:space="preserve"> </w:t>
      </w:r>
      <w:r w:rsidR="003E75F1" w:rsidRPr="002145C9">
        <w:rPr>
          <w:lang w:val="fr-FR"/>
        </w:rPr>
        <w:t xml:space="preserve">et plusieurs </w:t>
      </w:r>
      <w:r w:rsidRPr="002145C9">
        <w:rPr>
          <w:lang w:val="fr-FR"/>
        </w:rPr>
        <w:t>propos</w:t>
      </w:r>
      <w:r w:rsidR="003E75F1" w:rsidRPr="002145C9">
        <w:rPr>
          <w:lang w:val="fr-FR"/>
        </w:rPr>
        <w:t>ition</w:t>
      </w:r>
      <w:r w:rsidRPr="002145C9">
        <w:rPr>
          <w:lang w:val="fr-FR"/>
        </w:rPr>
        <w:t xml:space="preserve">s </w:t>
      </w:r>
      <w:r w:rsidR="003E75F1" w:rsidRPr="002145C9">
        <w:rPr>
          <w:lang w:val="fr-FR"/>
        </w:rPr>
        <w:t>et</w:t>
      </w:r>
      <w:r w:rsidRPr="002145C9">
        <w:rPr>
          <w:lang w:val="fr-FR"/>
        </w:rPr>
        <w:t xml:space="preserve"> o</w:t>
      </w:r>
      <w:r w:rsidR="003E75F1" w:rsidRPr="002145C9">
        <w:rPr>
          <w:lang w:val="fr-FR"/>
        </w:rPr>
        <w:t>bservation</w:t>
      </w:r>
      <w:r w:rsidRPr="002145C9">
        <w:rPr>
          <w:lang w:val="fr-FR"/>
        </w:rPr>
        <w:t xml:space="preserve">s </w:t>
      </w:r>
      <w:r w:rsidR="003E75F1" w:rsidRPr="002145C9">
        <w:rPr>
          <w:lang w:val="fr-FR"/>
        </w:rPr>
        <w:t>ont été fait</w:t>
      </w:r>
      <w:r w:rsidRPr="002145C9">
        <w:rPr>
          <w:lang w:val="fr-FR"/>
        </w:rPr>
        <w:t>e</w:t>
      </w:r>
      <w:r w:rsidR="003E75F1" w:rsidRPr="002145C9">
        <w:rPr>
          <w:lang w:val="fr-FR"/>
        </w:rPr>
        <w:t>s</w:t>
      </w:r>
      <w:r w:rsidRPr="002145C9">
        <w:rPr>
          <w:lang w:val="fr-FR"/>
        </w:rPr>
        <w:t xml:space="preserve"> </w:t>
      </w:r>
      <w:r w:rsidR="003E75F1" w:rsidRPr="002145C9">
        <w:rPr>
          <w:lang w:val="fr-FR"/>
        </w:rPr>
        <w:t xml:space="preserve">et </w:t>
      </w:r>
      <w:r w:rsidRPr="002145C9">
        <w:rPr>
          <w:lang w:val="fr-FR"/>
        </w:rPr>
        <w:t>not</w:t>
      </w:r>
      <w:r w:rsidR="003E75F1" w:rsidRPr="002145C9">
        <w:rPr>
          <w:lang w:val="fr-FR"/>
        </w:rPr>
        <w:t>é</w:t>
      </w:r>
      <w:r w:rsidRPr="002145C9">
        <w:rPr>
          <w:lang w:val="fr-FR"/>
        </w:rPr>
        <w:t>e</w:t>
      </w:r>
      <w:r w:rsidR="003E75F1" w:rsidRPr="002145C9">
        <w:rPr>
          <w:lang w:val="fr-FR"/>
        </w:rPr>
        <w:t>s</w:t>
      </w:r>
      <w:r w:rsidRPr="002145C9">
        <w:rPr>
          <w:lang w:val="fr-FR"/>
        </w:rPr>
        <w:t>.</w:t>
      </w:r>
    </w:p>
    <w:p w:rsidR="00C5676A" w:rsidRPr="002145C9" w:rsidRDefault="00C5676A" w:rsidP="00C5676A">
      <w:pPr>
        <w:contextualSpacing/>
        <w:rPr>
          <w:lang w:val="fr-FR"/>
        </w:rPr>
      </w:pPr>
    </w:p>
    <w:p w:rsidR="00C5676A" w:rsidRPr="002145C9" w:rsidRDefault="00C5676A" w:rsidP="00C5676A">
      <w:pPr>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0B456B" w:rsidRPr="002145C9">
        <w:rPr>
          <w:lang w:val="fr-FR"/>
        </w:rPr>
        <w:t>En ce qui concerne le document TGP/8 “Protocole d</w:t>
      </w:r>
      <w:r w:rsidR="00327C7B" w:rsidRPr="002145C9">
        <w:rPr>
          <w:lang w:val="fr-FR"/>
        </w:rPr>
        <w:t>’</w:t>
      </w:r>
      <w:r w:rsidR="000B456B" w:rsidRPr="002145C9">
        <w:rPr>
          <w:lang w:val="fr-FR"/>
        </w:rPr>
        <w:t>essai et techniques utilisées dans l</w:t>
      </w:r>
      <w:r w:rsidR="00327C7B" w:rsidRPr="002145C9">
        <w:rPr>
          <w:lang w:val="fr-FR"/>
        </w:rPr>
        <w:t>’</w:t>
      </w:r>
      <w:r w:rsidR="000B456B" w:rsidRPr="002145C9">
        <w:rPr>
          <w:lang w:val="fr-FR"/>
        </w:rPr>
        <w:t>examen de la distinction, de l</w:t>
      </w:r>
      <w:r w:rsidR="00327C7B" w:rsidRPr="002145C9">
        <w:rPr>
          <w:lang w:val="fr-FR"/>
        </w:rPr>
        <w:t>’</w:t>
      </w:r>
      <w:r w:rsidR="000B456B" w:rsidRPr="002145C9">
        <w:rPr>
          <w:lang w:val="fr-FR"/>
        </w:rPr>
        <w:t xml:space="preserve">homogénéité et de la stabilité”, plusieurs documents ont été examinés et il a été pris note </w:t>
      </w:r>
      <w:r w:rsidR="00826AF5" w:rsidRPr="002145C9">
        <w:rPr>
          <w:lang w:val="fr-FR"/>
        </w:rPr>
        <w:t xml:space="preserve">et débattu </w:t>
      </w:r>
      <w:r w:rsidR="000B456B" w:rsidRPr="002145C9">
        <w:rPr>
          <w:lang w:val="fr-FR"/>
        </w:rPr>
        <w:t>des i</w:t>
      </w:r>
      <w:r w:rsidRPr="002145C9">
        <w:rPr>
          <w:lang w:val="fr-FR"/>
        </w:rPr>
        <w:t>nformation</w:t>
      </w:r>
      <w:r w:rsidR="000B456B" w:rsidRPr="002145C9">
        <w:rPr>
          <w:lang w:val="fr-FR"/>
        </w:rPr>
        <w:t>s figurant dans ce</w:t>
      </w:r>
      <w:r w:rsidRPr="002145C9">
        <w:rPr>
          <w:lang w:val="fr-FR"/>
        </w:rPr>
        <w:t>s documents</w:t>
      </w:r>
      <w:r w:rsidR="000B456B" w:rsidRPr="002145C9">
        <w:rPr>
          <w:lang w:val="fr-FR"/>
        </w:rPr>
        <w:t>, et</w:t>
      </w:r>
      <w:r w:rsidRPr="002145C9">
        <w:rPr>
          <w:lang w:val="fr-FR"/>
        </w:rPr>
        <w:t xml:space="preserve"> </w:t>
      </w:r>
      <w:r w:rsidR="000B456B" w:rsidRPr="002145C9">
        <w:rPr>
          <w:lang w:val="fr-FR"/>
        </w:rPr>
        <w:t>certaines</w:t>
      </w:r>
      <w:r w:rsidRPr="002145C9">
        <w:rPr>
          <w:lang w:val="fr-FR"/>
        </w:rPr>
        <w:t xml:space="preserve"> propos</w:t>
      </w:r>
      <w:r w:rsidR="000B456B" w:rsidRPr="002145C9">
        <w:rPr>
          <w:lang w:val="fr-FR"/>
        </w:rPr>
        <w:t>ition</w:t>
      </w:r>
      <w:r w:rsidRPr="002145C9">
        <w:rPr>
          <w:lang w:val="fr-FR"/>
        </w:rPr>
        <w:t xml:space="preserve">s </w:t>
      </w:r>
      <w:r w:rsidR="000B456B" w:rsidRPr="002145C9">
        <w:rPr>
          <w:lang w:val="fr-FR"/>
        </w:rPr>
        <w:t>et</w:t>
      </w:r>
      <w:r w:rsidRPr="002145C9">
        <w:rPr>
          <w:lang w:val="fr-FR"/>
        </w:rPr>
        <w:t xml:space="preserve"> recomm</w:t>
      </w:r>
      <w:r w:rsidR="000B456B" w:rsidRPr="002145C9">
        <w:rPr>
          <w:lang w:val="fr-FR"/>
        </w:rPr>
        <w:t>a</w:t>
      </w:r>
      <w:r w:rsidRPr="002145C9">
        <w:rPr>
          <w:lang w:val="fr-FR"/>
        </w:rPr>
        <w:t xml:space="preserve">ndations </w:t>
      </w:r>
      <w:r w:rsidR="000B456B" w:rsidRPr="002145C9">
        <w:rPr>
          <w:lang w:val="fr-FR"/>
        </w:rPr>
        <w:t>ont été faites</w:t>
      </w:r>
      <w:r w:rsidR="00826AF5" w:rsidRPr="002145C9">
        <w:rPr>
          <w:lang w:val="fr-FR"/>
        </w:rPr>
        <w:t>.</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0B456B" w:rsidRPr="002145C9">
        <w:rPr>
          <w:lang w:val="fr-FR"/>
        </w:rPr>
        <w:t>Le d</w:t>
      </w:r>
      <w:r w:rsidRPr="002145C9">
        <w:rPr>
          <w:lang w:val="fr-FR"/>
        </w:rPr>
        <w:t>ocument TWA/42/21 “</w:t>
      </w:r>
      <w:r w:rsidR="00826AF5" w:rsidRPr="002145C9">
        <w:rPr>
          <w:lang w:val="fr-FR"/>
        </w:rPr>
        <w:t>Revision of document TGP/14 : Section</w:t>
      </w:r>
      <w:r w:rsidR="004F0A8A" w:rsidRPr="002145C9">
        <w:rPr>
          <w:lang w:val="fr-FR"/>
        </w:rPr>
        <w:t> </w:t>
      </w:r>
      <w:r w:rsidR="00826AF5" w:rsidRPr="002145C9">
        <w:rPr>
          <w:lang w:val="fr-FR"/>
        </w:rPr>
        <w:t>2 : Botanical Terms, Subsection</w:t>
      </w:r>
      <w:r w:rsidR="004F0A8A" w:rsidRPr="002145C9">
        <w:rPr>
          <w:lang w:val="fr-FR"/>
        </w:rPr>
        <w:t> </w:t>
      </w:r>
      <w:r w:rsidR="00826AF5" w:rsidRPr="002145C9">
        <w:rPr>
          <w:lang w:val="fr-FR"/>
        </w:rPr>
        <w:t xml:space="preserve">3 : Color, Definition for </w:t>
      </w:r>
      <w:r w:rsidR="004F0A8A" w:rsidRPr="002145C9">
        <w:rPr>
          <w:lang w:val="fr-FR"/>
        </w:rPr>
        <w:t>“</w:t>
      </w:r>
      <w:r w:rsidR="00826AF5" w:rsidRPr="002145C9">
        <w:rPr>
          <w:lang w:val="fr-FR"/>
        </w:rPr>
        <w:t>Dot</w:t>
      </w:r>
      <w:r w:rsidR="004F0A8A" w:rsidRPr="002145C9">
        <w:rPr>
          <w:lang w:val="fr-FR"/>
        </w:rPr>
        <w:t>”</w:t>
      </w:r>
      <w:r w:rsidRPr="002145C9">
        <w:rPr>
          <w:lang w:val="fr-FR"/>
        </w:rPr>
        <w:t xml:space="preserve"> </w:t>
      </w:r>
      <w:r w:rsidR="003F2534" w:rsidRPr="002145C9">
        <w:rPr>
          <w:lang w:val="fr-FR"/>
        </w:rPr>
        <w:t>a été examiné</w:t>
      </w:r>
      <w:r w:rsidRPr="002145C9">
        <w:rPr>
          <w:lang w:val="fr-FR"/>
        </w:rPr>
        <w:t xml:space="preserve"> </w:t>
      </w:r>
      <w:r w:rsidR="003F2534" w:rsidRPr="002145C9">
        <w:rPr>
          <w:lang w:val="fr-FR"/>
        </w:rPr>
        <w:t>et il a été convenu qu</w:t>
      </w:r>
      <w:r w:rsidR="00327C7B" w:rsidRPr="002145C9">
        <w:rPr>
          <w:lang w:val="fr-FR"/>
        </w:rPr>
        <w:t>’</w:t>
      </w:r>
      <w:r w:rsidR="003F2534" w:rsidRPr="002145C9">
        <w:rPr>
          <w:lang w:val="fr-FR"/>
        </w:rPr>
        <w:t>il serait in</w:t>
      </w:r>
      <w:r w:rsidRPr="002145C9">
        <w:rPr>
          <w:lang w:val="fr-FR"/>
        </w:rPr>
        <w:t>appropri</w:t>
      </w:r>
      <w:r w:rsidR="003F2534" w:rsidRPr="002145C9">
        <w:rPr>
          <w:lang w:val="fr-FR"/>
        </w:rPr>
        <w:t>é de fournir une déf</w:t>
      </w:r>
      <w:r w:rsidRPr="002145C9">
        <w:rPr>
          <w:lang w:val="fr-FR"/>
        </w:rPr>
        <w:t xml:space="preserve">inition </w:t>
      </w:r>
      <w:r w:rsidR="003F2534" w:rsidRPr="002145C9">
        <w:rPr>
          <w:lang w:val="fr-FR"/>
        </w:rPr>
        <w:t>de</w:t>
      </w:r>
      <w:r w:rsidRPr="002145C9">
        <w:rPr>
          <w:lang w:val="fr-FR"/>
        </w:rPr>
        <w:t xml:space="preserve"> “dot”</w:t>
      </w:r>
      <w:r w:rsidR="003F2534" w:rsidRPr="002145C9">
        <w:rPr>
          <w:lang w:val="fr-FR"/>
        </w:rPr>
        <w:t xml:space="preserve"> da</w:t>
      </w:r>
      <w:r w:rsidRPr="002145C9">
        <w:rPr>
          <w:lang w:val="fr-FR"/>
        </w:rPr>
        <w:t>n</w:t>
      </w:r>
      <w:r w:rsidR="003F2534" w:rsidRPr="002145C9">
        <w:rPr>
          <w:lang w:val="fr-FR"/>
        </w:rPr>
        <w:t>s le</w:t>
      </w:r>
      <w:r w:rsidRPr="002145C9">
        <w:rPr>
          <w:lang w:val="fr-FR"/>
        </w:rPr>
        <w:t xml:space="preserve"> document TGP/14 </w:t>
      </w:r>
      <w:r w:rsidR="003F2534" w:rsidRPr="002145C9">
        <w:rPr>
          <w:lang w:val="fr-FR"/>
        </w:rPr>
        <w:t>et</w:t>
      </w:r>
      <w:r w:rsidRPr="002145C9">
        <w:rPr>
          <w:lang w:val="fr-FR"/>
        </w:rPr>
        <w:t xml:space="preserve"> not</w:t>
      </w:r>
      <w:r w:rsidR="003F2534" w:rsidRPr="002145C9">
        <w:rPr>
          <w:lang w:val="fr-FR"/>
        </w:rPr>
        <w:t>é</w:t>
      </w:r>
      <w:r w:rsidRPr="002145C9">
        <w:rPr>
          <w:lang w:val="fr-FR"/>
        </w:rPr>
        <w:t xml:space="preserve"> </w:t>
      </w:r>
      <w:r w:rsidR="003F2534" w:rsidRPr="002145C9">
        <w:rPr>
          <w:lang w:val="fr-FR"/>
        </w:rPr>
        <w:t>que les</w:t>
      </w:r>
      <w:r w:rsidRPr="002145C9">
        <w:rPr>
          <w:lang w:val="fr-FR"/>
        </w:rPr>
        <w:t xml:space="preserve"> term</w:t>
      </w:r>
      <w:r w:rsidR="003F2534" w:rsidRPr="002145C9">
        <w:rPr>
          <w:lang w:val="fr-FR"/>
        </w:rPr>
        <w:t>e</w:t>
      </w:r>
      <w:r w:rsidRPr="002145C9">
        <w:rPr>
          <w:lang w:val="fr-FR"/>
        </w:rPr>
        <w:t xml:space="preserve">s “dot” </w:t>
      </w:r>
      <w:r w:rsidR="003F2534" w:rsidRPr="002145C9">
        <w:rPr>
          <w:lang w:val="fr-FR"/>
        </w:rPr>
        <w:t>et</w:t>
      </w:r>
      <w:r w:rsidRPr="002145C9">
        <w:rPr>
          <w:lang w:val="fr-FR"/>
        </w:rPr>
        <w:t xml:space="preserve"> “spot” </w:t>
      </w:r>
      <w:r w:rsidR="003F2534" w:rsidRPr="002145C9">
        <w:rPr>
          <w:lang w:val="fr-FR"/>
        </w:rPr>
        <w:t>étaient tous deux</w:t>
      </w:r>
      <w:r w:rsidR="004F0A8A" w:rsidRPr="002145C9">
        <w:rPr>
          <w:lang w:val="fr-FR"/>
        </w:rPr>
        <w:t> </w:t>
      </w:r>
      <w:r w:rsidR="003F2534" w:rsidRPr="002145C9">
        <w:rPr>
          <w:lang w:val="fr-FR"/>
        </w:rPr>
        <w:t>utiles comme synonymes ou termes distincts dans les différentes langues de l</w:t>
      </w:r>
      <w:r w:rsidR="00327C7B" w:rsidRPr="002145C9">
        <w:rPr>
          <w:lang w:val="fr-FR"/>
        </w:rPr>
        <w:t>’</w:t>
      </w:r>
      <w:r w:rsidR="003F2534" w:rsidRPr="002145C9">
        <w:rPr>
          <w:lang w:val="fr-FR"/>
        </w:rPr>
        <w:t>UPOV.</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3F2534" w:rsidRPr="002145C9">
        <w:rPr>
          <w:lang w:val="fr-FR"/>
        </w:rPr>
        <w:t>Le TWA a pris note des informations figurant dans le document</w:t>
      </w:r>
      <w:r w:rsidRPr="002145C9">
        <w:rPr>
          <w:lang w:val="fr-FR"/>
        </w:rPr>
        <w:t xml:space="preserve"> TWA/42/4 “Variety Denominations” </w:t>
      </w:r>
      <w:r w:rsidR="003F2534" w:rsidRPr="002145C9">
        <w:rPr>
          <w:lang w:val="fr-FR"/>
        </w:rPr>
        <w:t xml:space="preserve">et des faits nouveaux </w:t>
      </w:r>
      <w:r w:rsidRPr="002145C9">
        <w:rPr>
          <w:lang w:val="fr-FR"/>
        </w:rPr>
        <w:t>concern</w:t>
      </w:r>
      <w:r w:rsidR="003F2534" w:rsidRPr="002145C9">
        <w:rPr>
          <w:lang w:val="fr-FR"/>
        </w:rPr>
        <w:t>ant la Commission internationale de nomenclature des plantes cultivées de l</w:t>
      </w:r>
      <w:r w:rsidR="00327C7B" w:rsidRPr="002145C9">
        <w:rPr>
          <w:lang w:val="fr-FR"/>
        </w:rPr>
        <w:t>’</w:t>
      </w:r>
      <w:r w:rsidR="003F2534" w:rsidRPr="002145C9">
        <w:rPr>
          <w:lang w:val="fr-FR"/>
        </w:rPr>
        <w:t>Union internationale des sciences biologiques (Commission de l</w:t>
      </w:r>
      <w:r w:rsidR="00327C7B" w:rsidRPr="002145C9">
        <w:rPr>
          <w:lang w:val="fr-FR"/>
        </w:rPr>
        <w:t>’</w:t>
      </w:r>
      <w:r w:rsidR="003F2534" w:rsidRPr="002145C9">
        <w:rPr>
          <w:lang w:val="fr-FR"/>
        </w:rPr>
        <w:t>UISB) et la Commission de nomenclature et d</w:t>
      </w:r>
      <w:r w:rsidR="00327C7B" w:rsidRPr="002145C9">
        <w:rPr>
          <w:lang w:val="fr-FR"/>
        </w:rPr>
        <w:t>’</w:t>
      </w:r>
      <w:r w:rsidR="003F2534" w:rsidRPr="002145C9">
        <w:rPr>
          <w:lang w:val="fr-FR"/>
        </w:rPr>
        <w:t>enregistrement des cultivars de la Société internationale de la science horticole (Commission de l</w:t>
      </w:r>
      <w:r w:rsidR="00327C7B" w:rsidRPr="002145C9">
        <w:rPr>
          <w:lang w:val="fr-FR"/>
        </w:rPr>
        <w:t>’</w:t>
      </w:r>
      <w:r w:rsidR="003F2534" w:rsidRPr="002145C9">
        <w:rPr>
          <w:lang w:val="fr-FR"/>
        </w:rPr>
        <w:t xml:space="preserve">ISHS), </w:t>
      </w:r>
      <w:r w:rsidR="000F5DFA" w:rsidRPr="002145C9">
        <w:rPr>
          <w:lang w:val="fr-FR"/>
        </w:rPr>
        <w:t>qui présentent un intérêt pour l</w:t>
      </w:r>
      <w:r w:rsidR="00327C7B" w:rsidRPr="002145C9">
        <w:rPr>
          <w:lang w:val="fr-FR"/>
        </w:rPr>
        <w:t>’</w:t>
      </w:r>
      <w:r w:rsidRPr="002145C9">
        <w:rPr>
          <w:lang w:val="fr-FR"/>
        </w:rPr>
        <w:t xml:space="preserve">UPOV. </w:t>
      </w:r>
      <w:r w:rsidR="00327C7B" w:rsidRPr="002145C9">
        <w:rPr>
          <w:lang w:val="fr-FR"/>
        </w:rPr>
        <w:t xml:space="preserve"> Le TWA</w:t>
      </w:r>
      <w:r w:rsidRPr="002145C9">
        <w:rPr>
          <w:lang w:val="fr-FR"/>
        </w:rPr>
        <w:t xml:space="preserve"> a</w:t>
      </w:r>
      <w:r w:rsidR="000F5DFA" w:rsidRPr="002145C9">
        <w:rPr>
          <w:lang w:val="fr-FR"/>
        </w:rPr>
        <w:t xml:space="preserve"> également pris</w:t>
      </w:r>
      <w:r w:rsidRPr="002145C9">
        <w:rPr>
          <w:lang w:val="fr-FR"/>
        </w:rPr>
        <w:t xml:space="preserve"> note</w:t>
      </w:r>
      <w:r w:rsidR="000F5DFA" w:rsidRPr="002145C9">
        <w:rPr>
          <w:lang w:val="fr-FR"/>
        </w:rPr>
        <w:t xml:space="preserve"> </w:t>
      </w:r>
      <w:r w:rsidRPr="002145C9">
        <w:rPr>
          <w:lang w:val="fr-FR"/>
        </w:rPr>
        <w:t>d</w:t>
      </w:r>
      <w:r w:rsidR="000F5DFA" w:rsidRPr="002145C9">
        <w:rPr>
          <w:lang w:val="fr-FR"/>
        </w:rPr>
        <w:t>e la</w:t>
      </w:r>
      <w:r w:rsidRPr="002145C9">
        <w:rPr>
          <w:lang w:val="fr-FR"/>
        </w:rPr>
        <w:t xml:space="preserve"> contribution </w:t>
      </w:r>
      <w:r w:rsidR="000F5DFA" w:rsidRPr="002145C9">
        <w:rPr>
          <w:lang w:val="fr-FR"/>
        </w:rPr>
        <w:t>prévue du Bureau de</w:t>
      </w:r>
      <w:r w:rsidRPr="002145C9">
        <w:rPr>
          <w:lang w:val="fr-FR"/>
        </w:rPr>
        <w:t xml:space="preserve"> </w:t>
      </w:r>
      <w:r w:rsidR="000F5DFA" w:rsidRPr="002145C9">
        <w:rPr>
          <w:lang w:val="fr-FR"/>
        </w:rPr>
        <w:t>l</w:t>
      </w:r>
      <w:r w:rsidR="00327C7B" w:rsidRPr="002145C9">
        <w:rPr>
          <w:lang w:val="fr-FR"/>
        </w:rPr>
        <w:t>’</w:t>
      </w:r>
      <w:r w:rsidRPr="002145C9">
        <w:rPr>
          <w:lang w:val="fr-FR"/>
        </w:rPr>
        <w:t xml:space="preserve">Union </w:t>
      </w:r>
      <w:r w:rsidR="000F5DFA" w:rsidRPr="002145C9">
        <w:rPr>
          <w:lang w:val="fr-FR"/>
        </w:rPr>
        <w:t>au projet de communication conjoin</w:t>
      </w:r>
      <w:r w:rsidRPr="002145C9">
        <w:rPr>
          <w:lang w:val="fr-FR"/>
        </w:rPr>
        <w:t>t</w:t>
      </w:r>
      <w:r w:rsidR="000F5DFA" w:rsidRPr="002145C9">
        <w:rPr>
          <w:lang w:val="fr-FR"/>
        </w:rPr>
        <w:t>e</w:t>
      </w:r>
      <w:r w:rsidRPr="002145C9">
        <w:rPr>
          <w:lang w:val="fr-FR"/>
        </w:rPr>
        <w:t xml:space="preserve"> </w:t>
      </w:r>
      <w:r w:rsidR="000F5DFA" w:rsidRPr="002145C9">
        <w:rPr>
          <w:lang w:val="fr-FR"/>
        </w:rPr>
        <w:t>qui sera publiée</w:t>
      </w:r>
      <w:r w:rsidRPr="002145C9">
        <w:rPr>
          <w:lang w:val="fr-FR"/>
        </w:rPr>
        <w:t xml:space="preserve"> </w:t>
      </w:r>
      <w:r w:rsidR="000F5DFA" w:rsidRPr="002145C9">
        <w:rPr>
          <w:lang w:val="fr-FR"/>
        </w:rPr>
        <w:t>dans l</w:t>
      </w:r>
      <w:r w:rsidRPr="002145C9">
        <w:rPr>
          <w:lang w:val="fr-FR"/>
        </w:rPr>
        <w:t>e</w:t>
      </w:r>
      <w:r w:rsidR="000F5DFA" w:rsidRPr="002145C9">
        <w:rPr>
          <w:lang w:val="fr-FR"/>
        </w:rPr>
        <w:t xml:space="preserve"> journal</w:t>
      </w:r>
      <w:r w:rsidRPr="002145C9">
        <w:rPr>
          <w:lang w:val="fr-FR"/>
        </w:rPr>
        <w:t xml:space="preserve"> </w:t>
      </w:r>
      <w:r w:rsidRPr="002145C9">
        <w:rPr>
          <w:i/>
          <w:iCs/>
          <w:lang w:val="fr-FR"/>
        </w:rPr>
        <w:t xml:space="preserve">Hanburyana </w:t>
      </w:r>
      <w:r w:rsidR="000F5DFA" w:rsidRPr="002145C9">
        <w:rPr>
          <w:lang w:val="fr-FR"/>
        </w:rPr>
        <w:t>et</w:t>
      </w:r>
      <w:r w:rsidRPr="002145C9">
        <w:rPr>
          <w:lang w:val="fr-FR"/>
        </w:rPr>
        <w:t xml:space="preserve"> </w:t>
      </w:r>
      <w:r w:rsidR="000F5DFA" w:rsidRPr="002145C9">
        <w:rPr>
          <w:lang w:val="fr-FR"/>
        </w:rPr>
        <w:t>de la</w:t>
      </w:r>
      <w:r w:rsidRPr="002145C9">
        <w:rPr>
          <w:lang w:val="fr-FR"/>
        </w:rPr>
        <w:t xml:space="preserve"> participation </w:t>
      </w:r>
      <w:r w:rsidR="000F5DFA" w:rsidRPr="002145C9">
        <w:rPr>
          <w:lang w:val="fr-FR"/>
        </w:rPr>
        <w:t>de</w:t>
      </w:r>
      <w:r w:rsidRPr="002145C9">
        <w:rPr>
          <w:lang w:val="fr-FR"/>
        </w:rPr>
        <w:t xml:space="preserve"> </w:t>
      </w:r>
      <w:r w:rsidR="000F5DFA" w:rsidRPr="002145C9">
        <w:rPr>
          <w:lang w:val="fr-FR"/>
        </w:rPr>
        <w:t>l</w:t>
      </w:r>
      <w:r w:rsidR="00327C7B" w:rsidRPr="002145C9">
        <w:rPr>
          <w:lang w:val="fr-FR"/>
        </w:rPr>
        <w:t>’</w:t>
      </w:r>
      <w:r w:rsidRPr="002145C9">
        <w:rPr>
          <w:lang w:val="fr-FR"/>
        </w:rPr>
        <w:t xml:space="preserve">UPOV </w:t>
      </w:r>
      <w:r w:rsidR="000F5DFA" w:rsidRPr="002145C9">
        <w:rPr>
          <w:lang w:val="fr-FR"/>
        </w:rPr>
        <w:t>à la Commission de l</w:t>
      </w:r>
      <w:r w:rsidR="00327C7B" w:rsidRPr="002145C9">
        <w:rPr>
          <w:lang w:val="fr-FR"/>
        </w:rPr>
        <w:t>’</w:t>
      </w:r>
      <w:r w:rsidRPr="002145C9">
        <w:rPr>
          <w:lang w:val="fr-FR"/>
        </w:rPr>
        <w:t>U</w:t>
      </w:r>
      <w:r w:rsidR="000F5DFA" w:rsidRPr="002145C9">
        <w:rPr>
          <w:lang w:val="fr-FR"/>
        </w:rPr>
        <w:t>I</w:t>
      </w:r>
      <w:r w:rsidRPr="002145C9">
        <w:rPr>
          <w:lang w:val="fr-FR"/>
        </w:rPr>
        <w:t>S</w:t>
      </w:r>
      <w:r w:rsidR="000F5DFA" w:rsidRPr="002145C9">
        <w:rPr>
          <w:lang w:val="fr-FR"/>
        </w:rPr>
        <w:t>B</w:t>
      </w:r>
      <w:r w:rsidRPr="002145C9">
        <w:rPr>
          <w:lang w:val="fr-FR"/>
        </w:rPr>
        <w:t>.</w:t>
      </w:r>
    </w:p>
    <w:p w:rsidR="00C5676A" w:rsidRPr="002145C9" w:rsidRDefault="00C5676A" w:rsidP="00C5676A">
      <w:pPr>
        <w:contextualSpacing/>
        <w:rPr>
          <w:lang w:val="fr-FR"/>
        </w:rPr>
      </w:pPr>
    </w:p>
    <w:p w:rsidR="00327C7B" w:rsidRPr="002145C9" w:rsidRDefault="00C5676A" w:rsidP="00C5676A">
      <w:pPr>
        <w:autoSpaceDE w:val="0"/>
        <w:autoSpaceDN w:val="0"/>
        <w:adjustRightInd w:val="0"/>
        <w:rPr>
          <w:iCs/>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B7953" w:rsidRPr="002145C9">
        <w:rPr>
          <w:lang w:val="fr-FR"/>
        </w:rPr>
        <w:t>L</w:t>
      </w:r>
      <w:r w:rsidR="00327C7B" w:rsidRPr="002145C9">
        <w:rPr>
          <w:lang w:val="fr-FR"/>
        </w:rPr>
        <w:t>’</w:t>
      </w:r>
      <w:r w:rsidR="00EB7953" w:rsidRPr="002145C9">
        <w:rPr>
          <w:lang w:val="fr-FR"/>
        </w:rPr>
        <w:t>évaluation de l</w:t>
      </w:r>
      <w:r w:rsidR="00327C7B" w:rsidRPr="002145C9">
        <w:rPr>
          <w:lang w:val="fr-FR"/>
        </w:rPr>
        <w:t>’</w:t>
      </w:r>
      <w:r w:rsidR="00EB7953" w:rsidRPr="002145C9">
        <w:rPr>
          <w:lang w:val="fr-FR"/>
        </w:rPr>
        <w:t>homogénéité a été examinée dans l</w:t>
      </w:r>
      <w:r w:rsidRPr="002145C9">
        <w:rPr>
          <w:lang w:val="fr-FR"/>
        </w:rPr>
        <w:t>e document TWA/42/22 “</w:t>
      </w:r>
      <w:r w:rsidR="00826AF5" w:rsidRPr="002145C9">
        <w:rPr>
          <w:lang w:val="fr-FR"/>
        </w:rPr>
        <w:t>Summary of Assessing Uniformity by Off</w:t>
      </w:r>
      <w:r w:rsidR="005D7013" w:rsidRPr="002145C9">
        <w:rPr>
          <w:lang w:val="fr-FR"/>
        </w:rPr>
        <w:noBreakHyphen/>
      </w:r>
      <w:r w:rsidR="00826AF5" w:rsidRPr="002145C9">
        <w:rPr>
          <w:lang w:val="fr-FR"/>
        </w:rPr>
        <w:t>Types on the Basis of More than One Sample or Sub</w:t>
      </w:r>
      <w:r w:rsidR="005D7013" w:rsidRPr="002145C9">
        <w:rPr>
          <w:lang w:val="fr-FR"/>
        </w:rPr>
        <w:noBreakHyphen/>
      </w:r>
      <w:r w:rsidR="00826AF5" w:rsidRPr="002145C9">
        <w:rPr>
          <w:lang w:val="fr-FR"/>
        </w:rPr>
        <w:t>Samples</w:t>
      </w:r>
      <w:r w:rsidRPr="002145C9">
        <w:rPr>
          <w:iCs/>
          <w:lang w:val="fr-FR"/>
        </w:rPr>
        <w:t xml:space="preserve">” </w:t>
      </w:r>
      <w:r w:rsidR="00EB7953" w:rsidRPr="002145C9">
        <w:rPr>
          <w:iCs/>
          <w:lang w:val="fr-FR"/>
        </w:rPr>
        <w:t xml:space="preserve">et </w:t>
      </w:r>
      <w:r w:rsidRPr="002145C9">
        <w:rPr>
          <w:iCs/>
          <w:lang w:val="fr-FR"/>
        </w:rPr>
        <w:t>d</w:t>
      </w:r>
      <w:r w:rsidR="00EB7953" w:rsidRPr="002145C9">
        <w:rPr>
          <w:iCs/>
          <w:lang w:val="fr-FR"/>
        </w:rPr>
        <w:t>ans le</w:t>
      </w:r>
      <w:r w:rsidRPr="002145C9">
        <w:rPr>
          <w:iCs/>
          <w:lang w:val="fr-FR"/>
        </w:rPr>
        <w:t xml:space="preserve"> document TWA/42/26 </w:t>
      </w:r>
      <w:r w:rsidR="003E0025" w:rsidRPr="002145C9">
        <w:rPr>
          <w:iCs/>
          <w:lang w:val="fr-FR"/>
        </w:rPr>
        <w:t>“</w:t>
      </w:r>
      <w:r w:rsidR="00826AF5" w:rsidRPr="002145C9">
        <w:rPr>
          <w:iCs/>
          <w:lang w:val="fr-FR"/>
        </w:rPr>
        <w:t>Testing Uniformity of Apple Varieties Arising from Mutation</w:t>
      </w:r>
      <w:r w:rsidR="003E0025" w:rsidRPr="002145C9">
        <w:rPr>
          <w:iCs/>
          <w:lang w:val="fr-FR"/>
        </w:rPr>
        <w:t>”</w:t>
      </w:r>
      <w:r w:rsidRPr="002145C9">
        <w:rPr>
          <w:iCs/>
          <w:lang w:val="fr-FR"/>
        </w:rPr>
        <w:t>.</w:t>
      </w:r>
    </w:p>
    <w:p w:rsidR="00C5676A" w:rsidRPr="002145C9" w:rsidRDefault="00C5676A" w:rsidP="00C5676A">
      <w:pPr>
        <w:contextualSpacing/>
        <w:rPr>
          <w:lang w:val="fr-FR"/>
        </w:rPr>
      </w:pPr>
    </w:p>
    <w:p w:rsidR="00327C7B"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3E0025" w:rsidRPr="002145C9">
        <w:rPr>
          <w:lang w:val="fr-FR"/>
        </w:rPr>
        <w:t>L</w:t>
      </w:r>
      <w:r w:rsidRPr="002145C9">
        <w:rPr>
          <w:lang w:val="fr-FR"/>
        </w:rPr>
        <w:t xml:space="preserve">e TWA </w:t>
      </w:r>
      <w:r w:rsidR="003E0025" w:rsidRPr="002145C9">
        <w:rPr>
          <w:lang w:val="fr-FR"/>
        </w:rPr>
        <w:t>a suivi l</w:t>
      </w:r>
      <w:r w:rsidR="00327C7B" w:rsidRPr="002145C9">
        <w:rPr>
          <w:lang w:val="fr-FR"/>
        </w:rPr>
        <w:t>’</w:t>
      </w:r>
      <w:r w:rsidR="003E0025" w:rsidRPr="002145C9">
        <w:rPr>
          <w:lang w:val="fr-FR"/>
        </w:rPr>
        <w:t>exposé d</w:t>
      </w:r>
      <w:r w:rsidR="00327C7B" w:rsidRPr="002145C9">
        <w:rPr>
          <w:lang w:val="fr-FR"/>
        </w:rPr>
        <w:t>’</w:t>
      </w:r>
      <w:r w:rsidR="003E0025" w:rsidRPr="002145C9">
        <w:rPr>
          <w:lang w:val="fr-FR"/>
        </w:rPr>
        <w:t xml:space="preserve">un </w:t>
      </w:r>
      <w:r w:rsidRPr="002145C9">
        <w:rPr>
          <w:lang w:val="fr-FR"/>
        </w:rPr>
        <w:t xml:space="preserve">expert </w:t>
      </w:r>
      <w:r w:rsidR="003E0025" w:rsidRPr="002145C9">
        <w:rPr>
          <w:lang w:val="fr-FR"/>
        </w:rPr>
        <w:t>de l</w:t>
      </w:r>
      <w:r w:rsidR="00327C7B" w:rsidRPr="002145C9">
        <w:rPr>
          <w:lang w:val="fr-FR"/>
        </w:rPr>
        <w:t>’</w:t>
      </w:r>
      <w:r w:rsidRPr="002145C9">
        <w:rPr>
          <w:lang w:val="fr-FR"/>
        </w:rPr>
        <w:t xml:space="preserve">Ukraine </w:t>
      </w:r>
      <w:r w:rsidR="003E0025" w:rsidRPr="002145C9">
        <w:rPr>
          <w:lang w:val="fr-FR"/>
        </w:rPr>
        <w:t>sur des</w:t>
      </w:r>
      <w:r w:rsidRPr="002145C9">
        <w:rPr>
          <w:lang w:val="fr-FR"/>
        </w:rPr>
        <w:t xml:space="preserve"> exp</w:t>
      </w:r>
      <w:r w:rsidR="003E0025" w:rsidRPr="002145C9">
        <w:rPr>
          <w:lang w:val="fr-FR"/>
        </w:rPr>
        <w:t>é</w:t>
      </w:r>
      <w:r w:rsidRPr="002145C9">
        <w:rPr>
          <w:lang w:val="fr-FR"/>
        </w:rPr>
        <w:t xml:space="preserve">riences </w:t>
      </w:r>
      <w:r w:rsidR="003E0025" w:rsidRPr="002145C9">
        <w:rPr>
          <w:lang w:val="fr-FR"/>
        </w:rPr>
        <w:t>avec de nouveaux</w:t>
      </w:r>
      <w:r w:rsidRPr="002145C9">
        <w:rPr>
          <w:lang w:val="fr-FR"/>
        </w:rPr>
        <w:t xml:space="preserve"> types </w:t>
      </w:r>
      <w:r w:rsidR="003E0025" w:rsidRPr="002145C9">
        <w:rPr>
          <w:lang w:val="fr-FR"/>
        </w:rPr>
        <w:t>et espèces</w:t>
      </w:r>
      <w:r w:rsidRPr="002145C9">
        <w:rPr>
          <w:lang w:val="fr-FR"/>
        </w:rPr>
        <w:t xml:space="preserve"> </w:t>
      </w:r>
      <w:r w:rsidR="003E0025" w:rsidRPr="002145C9">
        <w:rPr>
          <w:lang w:val="fr-FR"/>
        </w:rPr>
        <w:t>dans le pa</w:t>
      </w:r>
      <w:r w:rsidRPr="002145C9">
        <w:rPr>
          <w:lang w:val="fr-FR"/>
        </w:rPr>
        <w:t>y</w:t>
      </w:r>
      <w:r w:rsidR="003E0025" w:rsidRPr="002145C9">
        <w:rPr>
          <w:lang w:val="fr-FR"/>
        </w:rPr>
        <w:t>s</w:t>
      </w:r>
      <w:r w:rsidRPr="002145C9">
        <w:rPr>
          <w:lang w:val="fr-FR"/>
        </w:rPr>
        <w:t xml:space="preserve">, </w:t>
      </w:r>
      <w:r w:rsidR="003E0025" w:rsidRPr="002145C9">
        <w:rPr>
          <w:lang w:val="fr-FR"/>
        </w:rPr>
        <w:t>y</w:t>
      </w:r>
      <w:r w:rsidR="004F0A8A" w:rsidRPr="002145C9">
        <w:rPr>
          <w:lang w:val="fr-FR"/>
        </w:rPr>
        <w:t> </w:t>
      </w:r>
      <w:r w:rsidR="003E0025" w:rsidRPr="002145C9">
        <w:rPr>
          <w:lang w:val="fr-FR"/>
        </w:rPr>
        <w:t xml:space="preserve">compris la nouvelle espèce </w:t>
      </w:r>
      <w:r w:rsidR="003E0025" w:rsidRPr="002145C9">
        <w:rPr>
          <w:i/>
          <w:lang w:val="fr-FR"/>
        </w:rPr>
        <w:t>Sorghum oryzoidum</w:t>
      </w:r>
      <w:r w:rsidR="003E0025" w:rsidRPr="002145C9">
        <w:rPr>
          <w:lang w:val="fr-FR"/>
        </w:rPr>
        <w:t>, qui est un hybride intergénérique entre</w:t>
      </w:r>
      <w:r w:rsidRPr="002145C9">
        <w:rPr>
          <w:lang w:val="fr-FR"/>
        </w:rPr>
        <w:t xml:space="preserve"> </w:t>
      </w:r>
      <w:r w:rsidRPr="002145C9">
        <w:rPr>
          <w:i/>
          <w:iCs/>
          <w:lang w:val="fr-FR"/>
        </w:rPr>
        <w:t xml:space="preserve">Sorghum bicolor </w:t>
      </w:r>
      <w:r w:rsidR="003E0025" w:rsidRPr="002145C9">
        <w:rPr>
          <w:lang w:val="fr-FR"/>
        </w:rPr>
        <w:t>et</w:t>
      </w:r>
      <w:r w:rsidRPr="002145C9">
        <w:rPr>
          <w:lang w:val="fr-FR"/>
        </w:rPr>
        <w:t xml:space="preserve"> </w:t>
      </w:r>
      <w:r w:rsidRPr="002145C9">
        <w:rPr>
          <w:i/>
          <w:iCs/>
          <w:lang w:val="fr-FR"/>
        </w:rPr>
        <w:t>Oryza sativa</w:t>
      </w:r>
      <w:r w:rsidRPr="002145C9">
        <w:rPr>
          <w:lang w:val="fr-FR"/>
        </w:rPr>
        <w:t>.</w:t>
      </w:r>
    </w:p>
    <w:p w:rsidR="00C5676A" w:rsidRPr="002145C9" w:rsidRDefault="00C5676A" w:rsidP="00C5676A">
      <w:pPr>
        <w:contextualSpacing/>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D6503" w:rsidRPr="002145C9">
        <w:rPr>
          <w:lang w:val="fr-FR"/>
        </w:rPr>
        <w:t>L</w:t>
      </w:r>
      <w:r w:rsidRPr="002145C9">
        <w:rPr>
          <w:lang w:val="fr-FR"/>
        </w:rPr>
        <w:t xml:space="preserve">e TWA </w:t>
      </w:r>
      <w:r w:rsidR="008D6503" w:rsidRPr="002145C9">
        <w:rPr>
          <w:lang w:val="fr-FR"/>
        </w:rPr>
        <w:t>a examiné l</w:t>
      </w:r>
      <w:r w:rsidRPr="002145C9">
        <w:rPr>
          <w:lang w:val="fr-FR"/>
        </w:rPr>
        <w:t>e document TWA/42/25</w:t>
      </w:r>
      <w:r w:rsidR="008D6503" w:rsidRPr="002145C9">
        <w:rPr>
          <w:lang w:val="fr-FR"/>
        </w:rPr>
        <w:t> </w:t>
      </w:r>
      <w:r w:rsidRPr="002145C9">
        <w:rPr>
          <w:lang w:val="fr-FR"/>
        </w:rPr>
        <w:t>Add. “</w:t>
      </w:r>
      <w:r w:rsidRPr="002145C9">
        <w:rPr>
          <w:rFonts w:cs="Times New Roman"/>
          <w:lang w:val="fr-FR"/>
        </w:rPr>
        <w:t xml:space="preserve">Addendum to Pea Study Database” </w:t>
      </w:r>
      <w:r w:rsidR="008D6503" w:rsidRPr="002145C9">
        <w:rPr>
          <w:rFonts w:cs="Times New Roman"/>
          <w:lang w:val="fr-FR"/>
        </w:rPr>
        <w:t xml:space="preserve">et </w:t>
      </w:r>
      <w:r w:rsidR="008D6503" w:rsidRPr="002145C9">
        <w:rPr>
          <w:lang w:val="fr-FR"/>
        </w:rPr>
        <w:t>a approuvé le projet de révision partielle des principes directeurs d</w:t>
      </w:r>
      <w:r w:rsidR="00327C7B" w:rsidRPr="002145C9">
        <w:rPr>
          <w:lang w:val="fr-FR"/>
        </w:rPr>
        <w:t>’</w:t>
      </w:r>
      <w:r w:rsidR="008D6503" w:rsidRPr="002145C9">
        <w:rPr>
          <w:lang w:val="fr-FR"/>
        </w:rPr>
        <w:t>examen du pois proposé par</w:t>
      </w:r>
      <w:r w:rsidR="00327C7B" w:rsidRPr="002145C9">
        <w:rPr>
          <w:lang w:val="fr-FR"/>
        </w:rPr>
        <w:t xml:space="preserve"> le TWV</w:t>
      </w:r>
      <w:r w:rsidRPr="002145C9">
        <w:rPr>
          <w:lang w:val="fr-FR"/>
        </w:rPr>
        <w:t xml:space="preserve">.  </w:t>
      </w:r>
      <w:r w:rsidR="008D6503" w:rsidRPr="002145C9">
        <w:rPr>
          <w:lang w:val="fr-FR"/>
        </w:rPr>
        <w:t>Compte tenu de ce qui précède,</w:t>
      </w:r>
      <w:r w:rsidR="00327C7B" w:rsidRPr="002145C9">
        <w:rPr>
          <w:lang w:val="fr-FR"/>
        </w:rPr>
        <w:t xml:space="preserve"> le TWA</w:t>
      </w:r>
      <w:r w:rsidR="008D6503" w:rsidRPr="002145C9">
        <w:rPr>
          <w:lang w:val="fr-FR"/>
        </w:rPr>
        <w:t xml:space="preserve"> est convenu de soumettre cette révision partielle des principes directeurs d</w:t>
      </w:r>
      <w:r w:rsidR="00327C7B" w:rsidRPr="002145C9">
        <w:rPr>
          <w:lang w:val="fr-FR"/>
        </w:rPr>
        <w:t>’</w:t>
      </w:r>
      <w:r w:rsidR="008D6503" w:rsidRPr="002145C9">
        <w:rPr>
          <w:lang w:val="fr-FR"/>
        </w:rPr>
        <w:t>examen du pois au</w:t>
      </w:r>
      <w:r w:rsidR="00327C7B" w:rsidRPr="002145C9">
        <w:rPr>
          <w:lang w:val="fr-FR"/>
        </w:rPr>
        <w:t> TC</w:t>
      </w:r>
      <w:r w:rsidR="008D6503" w:rsidRPr="002145C9">
        <w:rPr>
          <w:lang w:val="fr-FR"/>
        </w:rPr>
        <w:t xml:space="preserve"> e</w:t>
      </w:r>
      <w:r w:rsidRPr="002145C9">
        <w:rPr>
          <w:lang w:val="fr-FR"/>
        </w:rPr>
        <w:t xml:space="preserve">n </w:t>
      </w:r>
      <w:r w:rsidR="008D6503" w:rsidRPr="002145C9">
        <w:rPr>
          <w:lang w:val="fr-FR"/>
        </w:rPr>
        <w:t>av</w:t>
      </w:r>
      <w:r w:rsidRPr="002145C9">
        <w:rPr>
          <w:lang w:val="fr-FR"/>
        </w:rPr>
        <w:t>ril</w:t>
      </w:r>
      <w:r w:rsidR="008D6503" w:rsidRPr="002145C9">
        <w:rPr>
          <w:lang w:val="fr-FR"/>
        </w:rPr>
        <w:t> </w:t>
      </w:r>
      <w:r w:rsidRPr="002145C9">
        <w:rPr>
          <w:lang w:val="fr-FR"/>
        </w:rPr>
        <w:t xml:space="preserve">2014. </w:t>
      </w:r>
      <w:r w:rsidR="00327C7B" w:rsidRPr="002145C9">
        <w:rPr>
          <w:lang w:val="fr-FR"/>
        </w:rPr>
        <w:t xml:space="preserve"> Le TWA</w:t>
      </w:r>
      <w:r w:rsidR="008D6503" w:rsidRPr="002145C9">
        <w:rPr>
          <w:lang w:val="fr-FR"/>
        </w:rPr>
        <w:t xml:space="preserve"> s</w:t>
      </w:r>
      <w:r w:rsidR="00327C7B" w:rsidRPr="002145C9">
        <w:rPr>
          <w:lang w:val="fr-FR"/>
        </w:rPr>
        <w:t>’</w:t>
      </w:r>
      <w:r w:rsidR="008D6503" w:rsidRPr="002145C9">
        <w:rPr>
          <w:lang w:val="fr-FR"/>
        </w:rPr>
        <w:t>est félicité des résultats de cette étude et il a noté qu</w:t>
      </w:r>
      <w:r w:rsidR="00327C7B" w:rsidRPr="002145C9">
        <w:rPr>
          <w:lang w:val="fr-FR"/>
        </w:rPr>
        <w:t>’</w:t>
      </w:r>
      <w:r w:rsidR="008D6503" w:rsidRPr="002145C9">
        <w:rPr>
          <w:lang w:val="fr-FR"/>
        </w:rPr>
        <w:t>elle constituait une bonne méthode pour améliorer les principes directeurs d</w:t>
      </w:r>
      <w:r w:rsidR="00327C7B" w:rsidRPr="002145C9">
        <w:rPr>
          <w:lang w:val="fr-FR"/>
        </w:rPr>
        <w:t>’</w:t>
      </w:r>
      <w:r w:rsidR="008D6503" w:rsidRPr="002145C9">
        <w:rPr>
          <w:lang w:val="fr-FR"/>
        </w:rPr>
        <w:t>examen</w:t>
      </w:r>
      <w:r w:rsidRPr="002145C9">
        <w:rPr>
          <w:lang w:val="fr-FR"/>
        </w:rPr>
        <w:t>.</w:t>
      </w:r>
    </w:p>
    <w:p w:rsidR="00C5676A" w:rsidRPr="002145C9" w:rsidRDefault="00C5676A" w:rsidP="00C5676A">
      <w:pPr>
        <w:contextualSpacing/>
        <w:rPr>
          <w:lang w:val="fr-FR"/>
        </w:rPr>
      </w:pPr>
    </w:p>
    <w:p w:rsidR="00C5676A" w:rsidRPr="002145C9" w:rsidRDefault="00C5676A" w:rsidP="00C5676A">
      <w:pPr>
        <w:autoSpaceDE w:val="0"/>
        <w:autoSpaceDN w:val="0"/>
        <w:adjustRightInd w:val="0"/>
        <w:rPr>
          <w:color w:val="000000"/>
          <w:lang w:val="fr-FR"/>
        </w:rPr>
      </w:pPr>
      <w:r w:rsidRPr="002145C9">
        <w:rPr>
          <w:lang w:val="fr-FR"/>
        </w:rPr>
        <w:lastRenderedPageBreak/>
        <w:fldChar w:fldCharType="begin"/>
      </w:r>
      <w:r w:rsidRPr="002145C9">
        <w:rPr>
          <w:lang w:val="fr-FR"/>
        </w:rPr>
        <w:instrText xml:space="preserve"> AUTONUM  </w:instrText>
      </w:r>
      <w:r w:rsidRPr="002145C9">
        <w:rPr>
          <w:lang w:val="fr-FR"/>
        </w:rPr>
        <w:fldChar w:fldCharType="end"/>
      </w:r>
      <w:r w:rsidRPr="002145C9">
        <w:rPr>
          <w:lang w:val="fr-FR"/>
        </w:rPr>
        <w:tab/>
      </w:r>
      <w:r w:rsidR="00F64379" w:rsidRPr="002145C9">
        <w:rPr>
          <w:lang w:val="fr-FR"/>
        </w:rPr>
        <w:t>En ce qui concerne l</w:t>
      </w:r>
      <w:r w:rsidRPr="002145C9">
        <w:rPr>
          <w:color w:val="000000"/>
          <w:lang w:val="fr-FR"/>
        </w:rPr>
        <w:t>e</w:t>
      </w:r>
      <w:r w:rsidR="00F64379" w:rsidRPr="002145C9">
        <w:rPr>
          <w:color w:val="000000"/>
          <w:lang w:val="fr-FR"/>
        </w:rPr>
        <w:t>s</w:t>
      </w:r>
      <w:r w:rsidRPr="002145C9">
        <w:rPr>
          <w:color w:val="000000"/>
          <w:lang w:val="fr-FR"/>
        </w:rPr>
        <w:t xml:space="preserve"> </w:t>
      </w:r>
      <w:r w:rsidR="00F64379" w:rsidRPr="002145C9">
        <w:rPr>
          <w:color w:val="000000"/>
          <w:lang w:val="fr-FR"/>
        </w:rPr>
        <w:t>orientations pour les rédacteurs de principes directeurs</w:t>
      </w:r>
      <w:r w:rsidRPr="002145C9">
        <w:rPr>
          <w:color w:val="000000"/>
          <w:lang w:val="fr-FR"/>
        </w:rPr>
        <w:t>,</w:t>
      </w:r>
      <w:r w:rsidR="00327C7B" w:rsidRPr="002145C9">
        <w:rPr>
          <w:color w:val="000000"/>
          <w:lang w:val="fr-FR"/>
        </w:rPr>
        <w:t xml:space="preserve"> le TWA</w:t>
      </w:r>
      <w:r w:rsidRPr="002145C9">
        <w:rPr>
          <w:color w:val="000000"/>
          <w:lang w:val="fr-FR"/>
        </w:rPr>
        <w:t xml:space="preserve"> </w:t>
      </w:r>
      <w:r w:rsidR="00552191" w:rsidRPr="002145C9">
        <w:rPr>
          <w:color w:val="000000"/>
          <w:lang w:val="fr-FR"/>
        </w:rPr>
        <w:t>a examiné le</w:t>
      </w:r>
      <w:r w:rsidRPr="002145C9">
        <w:rPr>
          <w:color w:val="000000"/>
          <w:lang w:val="fr-FR"/>
        </w:rPr>
        <w:t xml:space="preserve"> document TWA/42/24</w:t>
      </w:r>
      <w:r w:rsidR="00BA1263" w:rsidRPr="002145C9">
        <w:rPr>
          <w:lang w:val="fr-FR"/>
        </w:rPr>
        <w:t xml:space="preserve"> “</w:t>
      </w:r>
      <w:r w:rsidR="00BA1263" w:rsidRPr="002145C9">
        <w:rPr>
          <w:color w:val="000000"/>
          <w:lang w:val="fr-FR"/>
        </w:rPr>
        <w:t>Guidance for Drafters of Test Guidelines</w:t>
      </w:r>
      <w:r w:rsidR="00BA1263" w:rsidRPr="002145C9">
        <w:rPr>
          <w:rFonts w:cs="Times New Roman"/>
          <w:lang w:val="fr-FR"/>
        </w:rPr>
        <w:t>”.</w:t>
      </w:r>
      <w:r w:rsidRPr="002145C9">
        <w:rPr>
          <w:lang w:val="fr-FR"/>
        </w:rPr>
        <w:t xml:space="preserve">  </w:t>
      </w:r>
      <w:r w:rsidR="00552191" w:rsidRPr="002145C9">
        <w:rPr>
          <w:lang w:val="fr-FR"/>
        </w:rPr>
        <w:t xml:space="preserve">Il a également pris note du </w:t>
      </w:r>
      <w:r w:rsidRPr="002145C9">
        <w:rPr>
          <w:lang w:val="fr-FR"/>
        </w:rPr>
        <w:t xml:space="preserve">plan </w:t>
      </w:r>
      <w:r w:rsidR="00552191" w:rsidRPr="002145C9">
        <w:rPr>
          <w:lang w:val="fr-FR"/>
        </w:rPr>
        <w:t>d</w:t>
      </w:r>
      <w:r w:rsidR="00327C7B" w:rsidRPr="002145C9">
        <w:rPr>
          <w:lang w:val="fr-FR"/>
        </w:rPr>
        <w:t>’</w:t>
      </w:r>
      <w:r w:rsidR="00552191" w:rsidRPr="002145C9">
        <w:rPr>
          <w:lang w:val="fr-FR"/>
        </w:rPr>
        <w:t>élaboration,</w:t>
      </w:r>
      <w:r w:rsidRPr="002145C9">
        <w:rPr>
          <w:lang w:val="fr-FR"/>
        </w:rPr>
        <w:t xml:space="preserve"> </w:t>
      </w:r>
      <w:r w:rsidR="00552191" w:rsidRPr="002145C9">
        <w:rPr>
          <w:lang w:val="fr-FR"/>
        </w:rPr>
        <w:t>d</w:t>
      </w:r>
      <w:r w:rsidR="00327C7B" w:rsidRPr="002145C9">
        <w:rPr>
          <w:lang w:val="fr-FR"/>
        </w:rPr>
        <w:t>’</w:t>
      </w:r>
      <w:r w:rsidR="00552191" w:rsidRPr="002145C9">
        <w:rPr>
          <w:lang w:val="fr-FR"/>
        </w:rPr>
        <w:t>ici à la fin de</w:t>
      </w:r>
      <w:r w:rsidR="00826AF5" w:rsidRPr="002145C9">
        <w:rPr>
          <w:lang w:val="fr-FR"/>
        </w:rPr>
        <w:t> </w:t>
      </w:r>
      <w:r w:rsidR="00552191" w:rsidRPr="002145C9">
        <w:rPr>
          <w:lang w:val="fr-FR"/>
        </w:rPr>
        <w:t>2013, d</w:t>
      </w:r>
      <w:r w:rsidR="00327C7B" w:rsidRPr="002145C9">
        <w:rPr>
          <w:lang w:val="fr-FR"/>
        </w:rPr>
        <w:t>’</w:t>
      </w:r>
      <w:r w:rsidR="00552191" w:rsidRPr="002145C9">
        <w:rPr>
          <w:lang w:val="fr-FR"/>
        </w:rPr>
        <w:t>un</w:t>
      </w:r>
      <w:r w:rsidRPr="002145C9">
        <w:rPr>
          <w:lang w:val="fr-FR"/>
        </w:rPr>
        <w:t xml:space="preserve"> prototype </w:t>
      </w:r>
      <w:r w:rsidR="00552191" w:rsidRPr="002145C9">
        <w:rPr>
          <w:lang w:val="fr-FR"/>
        </w:rPr>
        <w:t>d</w:t>
      </w:r>
      <w:r w:rsidR="00327C7B" w:rsidRPr="002145C9">
        <w:rPr>
          <w:lang w:val="fr-FR"/>
        </w:rPr>
        <w:t>’</w:t>
      </w:r>
      <w:r w:rsidR="00552191" w:rsidRPr="002145C9">
        <w:rPr>
          <w:lang w:val="fr-FR"/>
        </w:rPr>
        <w:t xml:space="preserve">essai de modèle </w:t>
      </w:r>
      <w:r w:rsidR="008A0A53" w:rsidRPr="002145C9">
        <w:rPr>
          <w:lang w:val="fr-FR"/>
        </w:rPr>
        <w:t>de principes directeurs d</w:t>
      </w:r>
      <w:r w:rsidR="00327C7B" w:rsidRPr="002145C9">
        <w:rPr>
          <w:lang w:val="fr-FR"/>
        </w:rPr>
        <w:t>’</w:t>
      </w:r>
      <w:r w:rsidR="008A0A53" w:rsidRPr="002145C9">
        <w:rPr>
          <w:lang w:val="fr-FR"/>
        </w:rPr>
        <w:t>examen</w:t>
      </w:r>
      <w:r w:rsidR="00552191" w:rsidRPr="002145C9">
        <w:rPr>
          <w:lang w:val="fr-FR"/>
        </w:rPr>
        <w:t xml:space="preserve"> fondé sur le Web</w:t>
      </w:r>
      <w:r w:rsidRPr="002145C9">
        <w:rPr>
          <w:lang w:val="fr-FR"/>
        </w:rPr>
        <w:t xml:space="preserve"> </w:t>
      </w:r>
      <w:r w:rsidR="00E8081A" w:rsidRPr="002145C9">
        <w:rPr>
          <w:lang w:val="fr-FR"/>
        </w:rPr>
        <w:t>à l</w:t>
      </w:r>
      <w:r w:rsidR="00327C7B" w:rsidRPr="002145C9">
        <w:rPr>
          <w:lang w:val="fr-FR"/>
        </w:rPr>
        <w:t>’</w:t>
      </w:r>
      <w:r w:rsidR="00E8081A" w:rsidRPr="002145C9">
        <w:rPr>
          <w:lang w:val="fr-FR"/>
        </w:rPr>
        <w:t>intention d</w:t>
      </w:r>
      <w:r w:rsidR="00552191" w:rsidRPr="002145C9">
        <w:rPr>
          <w:lang w:val="fr-FR"/>
        </w:rPr>
        <w:t>es experts intéressé</w:t>
      </w:r>
      <w:r w:rsidR="00E8081A" w:rsidRPr="002145C9">
        <w:rPr>
          <w:lang w:val="fr-FR"/>
        </w:rPr>
        <w:t>s</w:t>
      </w:r>
      <w:r w:rsidRPr="002145C9">
        <w:rPr>
          <w:lang w:val="fr-FR"/>
        </w:rPr>
        <w:t xml:space="preserve">. </w:t>
      </w:r>
      <w:r w:rsidR="00327C7B" w:rsidRPr="002145C9">
        <w:rPr>
          <w:lang w:val="fr-FR"/>
        </w:rPr>
        <w:t xml:space="preserve"> </w:t>
      </w:r>
      <w:r w:rsidR="00327C7B" w:rsidRPr="002145C9">
        <w:rPr>
          <w:color w:val="000000"/>
          <w:lang w:val="fr-FR"/>
        </w:rPr>
        <w:t>Le TWA</w:t>
      </w:r>
      <w:r w:rsidRPr="002145C9">
        <w:rPr>
          <w:color w:val="000000"/>
          <w:lang w:val="fr-FR"/>
        </w:rPr>
        <w:t xml:space="preserve"> </w:t>
      </w:r>
      <w:r w:rsidR="00E8081A" w:rsidRPr="002145C9">
        <w:rPr>
          <w:color w:val="000000"/>
          <w:lang w:val="fr-FR"/>
        </w:rPr>
        <w:t>a appuyé l</w:t>
      </w:r>
      <w:r w:rsidR="00327C7B" w:rsidRPr="002145C9">
        <w:rPr>
          <w:color w:val="000000"/>
          <w:lang w:val="fr-FR"/>
        </w:rPr>
        <w:t>’</w:t>
      </w:r>
      <w:r w:rsidRPr="002145C9">
        <w:rPr>
          <w:color w:val="000000"/>
          <w:lang w:val="fr-FR"/>
        </w:rPr>
        <w:t xml:space="preserve">initiative </w:t>
      </w:r>
      <w:r w:rsidR="00E8081A" w:rsidRPr="002145C9">
        <w:rPr>
          <w:color w:val="000000"/>
          <w:lang w:val="fr-FR"/>
        </w:rPr>
        <w:t>et est convenu de poursuivre les travaux sur le modèl</w:t>
      </w:r>
      <w:r w:rsidRPr="002145C9">
        <w:rPr>
          <w:color w:val="000000"/>
          <w:lang w:val="fr-FR"/>
        </w:rPr>
        <w:t xml:space="preserve">e </w:t>
      </w:r>
      <w:r w:rsidR="008A0A53" w:rsidRPr="002145C9">
        <w:rPr>
          <w:color w:val="000000"/>
          <w:lang w:val="fr-FR"/>
        </w:rPr>
        <w:t>en question</w:t>
      </w:r>
      <w:r w:rsidRPr="002145C9">
        <w:rPr>
          <w:color w:val="000000"/>
          <w:lang w:val="fr-FR"/>
        </w:rPr>
        <w:t>.</w:t>
      </w:r>
    </w:p>
    <w:p w:rsidR="00C5676A" w:rsidRPr="002145C9" w:rsidRDefault="00C5676A" w:rsidP="00C5676A">
      <w:pPr>
        <w:contextualSpacing/>
        <w:rPr>
          <w:color w:val="000000"/>
          <w:lang w:val="fr-FR"/>
        </w:rPr>
      </w:pPr>
    </w:p>
    <w:p w:rsidR="00C5676A" w:rsidRPr="002145C9" w:rsidRDefault="00C5676A" w:rsidP="00C5676A">
      <w:pPr>
        <w:contextualSpacing/>
        <w:rPr>
          <w:color w:val="00000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8081A" w:rsidRPr="002145C9">
        <w:rPr>
          <w:lang w:val="fr-FR"/>
        </w:rPr>
        <w:t>Les faits nouveaux concernant l</w:t>
      </w:r>
      <w:r w:rsidR="00327C7B" w:rsidRPr="002145C9">
        <w:rPr>
          <w:lang w:val="fr-FR"/>
        </w:rPr>
        <w:t>’</w:t>
      </w:r>
      <w:r w:rsidRPr="002145C9">
        <w:rPr>
          <w:color w:val="000000"/>
          <w:lang w:val="fr-FR"/>
        </w:rPr>
        <w:t xml:space="preserve">information </w:t>
      </w:r>
      <w:r w:rsidR="00E8081A" w:rsidRPr="002145C9">
        <w:rPr>
          <w:color w:val="000000"/>
          <w:lang w:val="fr-FR"/>
        </w:rPr>
        <w:t>et les bases de données</w:t>
      </w:r>
      <w:r w:rsidRPr="002145C9">
        <w:rPr>
          <w:color w:val="000000"/>
          <w:lang w:val="fr-FR"/>
        </w:rPr>
        <w:t xml:space="preserve"> </w:t>
      </w:r>
      <w:r w:rsidR="00E8081A" w:rsidRPr="002145C9">
        <w:rPr>
          <w:color w:val="000000"/>
          <w:lang w:val="fr-FR"/>
        </w:rPr>
        <w:t xml:space="preserve">ont été examinés dans les </w:t>
      </w:r>
      <w:r w:rsidRPr="002145C9">
        <w:rPr>
          <w:color w:val="000000"/>
          <w:lang w:val="fr-FR"/>
        </w:rPr>
        <w:t>documents</w:t>
      </w:r>
      <w:r w:rsidR="00E8081A" w:rsidRPr="002145C9">
        <w:rPr>
          <w:color w:val="000000"/>
          <w:lang w:val="fr-FR"/>
        </w:rPr>
        <w:t xml:space="preserve"> suivants </w:t>
      </w:r>
      <w:r w:rsidRPr="002145C9">
        <w:rPr>
          <w:color w:val="000000"/>
          <w:lang w:val="fr-FR"/>
        </w:rPr>
        <w:t xml:space="preserve">: TWA/42/5 “UPOV </w:t>
      </w:r>
      <w:r w:rsidR="00BA1263" w:rsidRPr="002145C9">
        <w:rPr>
          <w:color w:val="000000"/>
          <w:lang w:val="fr-FR"/>
        </w:rPr>
        <w:t>I</w:t>
      </w:r>
      <w:r w:rsidRPr="002145C9">
        <w:rPr>
          <w:color w:val="000000"/>
          <w:lang w:val="fr-FR"/>
        </w:rPr>
        <w:t xml:space="preserve">nformation </w:t>
      </w:r>
      <w:r w:rsidR="00BA1263" w:rsidRPr="002145C9">
        <w:rPr>
          <w:color w:val="000000"/>
          <w:lang w:val="fr-FR"/>
        </w:rPr>
        <w:t>D</w:t>
      </w:r>
      <w:r w:rsidRPr="002145C9">
        <w:rPr>
          <w:color w:val="000000"/>
          <w:lang w:val="fr-FR"/>
        </w:rPr>
        <w:t xml:space="preserve">atabases”, TWA/42/6 “Variety </w:t>
      </w:r>
      <w:r w:rsidR="00BA1263" w:rsidRPr="002145C9">
        <w:rPr>
          <w:color w:val="000000"/>
          <w:lang w:val="fr-FR"/>
        </w:rPr>
        <w:t>D</w:t>
      </w:r>
      <w:r w:rsidRPr="002145C9">
        <w:rPr>
          <w:color w:val="000000"/>
          <w:lang w:val="fr-FR"/>
        </w:rPr>
        <w:t xml:space="preserve">escription </w:t>
      </w:r>
      <w:r w:rsidR="00BA1263" w:rsidRPr="002145C9">
        <w:rPr>
          <w:color w:val="000000"/>
          <w:lang w:val="fr-FR"/>
        </w:rPr>
        <w:t>D</w:t>
      </w:r>
      <w:r w:rsidRPr="002145C9">
        <w:rPr>
          <w:color w:val="000000"/>
          <w:lang w:val="fr-FR"/>
        </w:rPr>
        <w:t xml:space="preserve">atabases”, TWA/42/7 “Exchangeable </w:t>
      </w:r>
      <w:r w:rsidR="00BA1263" w:rsidRPr="002145C9">
        <w:rPr>
          <w:color w:val="000000"/>
          <w:lang w:val="fr-FR"/>
        </w:rPr>
        <w:t>S</w:t>
      </w:r>
      <w:r w:rsidRPr="002145C9">
        <w:rPr>
          <w:color w:val="000000"/>
          <w:lang w:val="fr-FR"/>
        </w:rPr>
        <w:t xml:space="preserve">oftware” </w:t>
      </w:r>
      <w:r w:rsidR="00E8081A" w:rsidRPr="002145C9">
        <w:rPr>
          <w:color w:val="000000"/>
          <w:lang w:val="fr-FR"/>
        </w:rPr>
        <w:t>et</w:t>
      </w:r>
      <w:r w:rsidRPr="002145C9">
        <w:rPr>
          <w:color w:val="000000"/>
          <w:lang w:val="fr-FR"/>
        </w:rPr>
        <w:t xml:space="preserve"> TWA/42/8 “Electronic </w:t>
      </w:r>
      <w:r w:rsidR="00BA1263" w:rsidRPr="002145C9">
        <w:rPr>
          <w:color w:val="000000"/>
          <w:lang w:val="fr-FR"/>
        </w:rPr>
        <w:t>A</w:t>
      </w:r>
      <w:r w:rsidRPr="002145C9">
        <w:rPr>
          <w:color w:val="000000"/>
          <w:lang w:val="fr-FR"/>
        </w:rPr>
        <w:t xml:space="preserve">pplication </w:t>
      </w:r>
      <w:r w:rsidR="00BA1263" w:rsidRPr="002145C9">
        <w:rPr>
          <w:color w:val="000000"/>
          <w:lang w:val="fr-FR"/>
        </w:rPr>
        <w:t>S</w:t>
      </w:r>
      <w:r w:rsidRPr="002145C9">
        <w:rPr>
          <w:color w:val="000000"/>
          <w:lang w:val="fr-FR"/>
        </w:rPr>
        <w:t>ystems”.</w:t>
      </w:r>
    </w:p>
    <w:p w:rsidR="00C5676A" w:rsidRPr="002145C9" w:rsidRDefault="00C5676A" w:rsidP="00C5676A">
      <w:pPr>
        <w:contextualSpacing/>
        <w:rPr>
          <w:color w:val="000000"/>
          <w:lang w:val="fr-FR"/>
        </w:rPr>
      </w:pPr>
    </w:p>
    <w:p w:rsidR="00C5676A" w:rsidRPr="002145C9" w:rsidRDefault="00C5676A" w:rsidP="00C5676A">
      <w:pPr>
        <w:contextualSpacing/>
        <w:rPr>
          <w:color w:val="00000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8081A" w:rsidRPr="002145C9">
        <w:rPr>
          <w:lang w:val="fr-FR"/>
        </w:rPr>
        <w:t>Le TWA a examiné 11 projets de principes directeurs d</w:t>
      </w:r>
      <w:r w:rsidR="00327C7B" w:rsidRPr="002145C9">
        <w:rPr>
          <w:lang w:val="fr-FR"/>
        </w:rPr>
        <w:t>’</w:t>
      </w:r>
      <w:r w:rsidR="00E8081A" w:rsidRPr="002145C9">
        <w:rPr>
          <w:lang w:val="fr-FR"/>
        </w:rPr>
        <w:t>examen et est convenu de soumettre au</w:t>
      </w:r>
      <w:r w:rsidR="00327C7B" w:rsidRPr="002145C9">
        <w:rPr>
          <w:lang w:val="fr-FR"/>
        </w:rPr>
        <w:t> TC</w:t>
      </w:r>
      <w:r w:rsidR="00782325" w:rsidRPr="002145C9">
        <w:rPr>
          <w:lang w:val="fr-FR"/>
        </w:rPr>
        <w:t xml:space="preserve"> le</w:t>
      </w:r>
      <w:r w:rsidR="00BA1263" w:rsidRPr="002145C9">
        <w:rPr>
          <w:lang w:val="fr-FR"/>
        </w:rPr>
        <w:t>s</w:t>
      </w:r>
      <w:r w:rsidR="00782325" w:rsidRPr="002145C9">
        <w:rPr>
          <w:lang w:val="fr-FR"/>
        </w:rPr>
        <w:t xml:space="preserve"> projet</w:t>
      </w:r>
      <w:r w:rsidR="00BA1263" w:rsidRPr="002145C9">
        <w:rPr>
          <w:lang w:val="fr-FR"/>
        </w:rPr>
        <w:t>s</w:t>
      </w:r>
      <w:r w:rsidR="00782325" w:rsidRPr="002145C9">
        <w:rPr>
          <w:lang w:val="fr-FR"/>
        </w:rPr>
        <w:t xml:space="preserve"> de principes directeurs d</w:t>
      </w:r>
      <w:r w:rsidR="00327C7B" w:rsidRPr="002145C9">
        <w:rPr>
          <w:lang w:val="fr-FR"/>
        </w:rPr>
        <w:t>’</w:t>
      </w:r>
      <w:r w:rsidR="00782325" w:rsidRPr="002145C9">
        <w:rPr>
          <w:lang w:val="fr-FR"/>
        </w:rPr>
        <w:t>examen pour l</w:t>
      </w:r>
      <w:r w:rsidR="00327C7B" w:rsidRPr="002145C9">
        <w:rPr>
          <w:lang w:val="fr-FR"/>
        </w:rPr>
        <w:t>’</w:t>
      </w:r>
      <w:r w:rsidR="00782325" w:rsidRPr="002145C9">
        <w:rPr>
          <w:color w:val="000000"/>
          <w:lang w:val="fr-FR"/>
        </w:rPr>
        <w:t>arachide, le pâturin des prés et</w:t>
      </w:r>
      <w:r w:rsidRPr="002145C9">
        <w:rPr>
          <w:color w:val="000000"/>
          <w:lang w:val="fr-FR"/>
        </w:rPr>
        <w:t xml:space="preserve"> </w:t>
      </w:r>
      <w:r w:rsidR="00782325" w:rsidRPr="002145C9">
        <w:rPr>
          <w:color w:val="000000"/>
          <w:lang w:val="fr-FR"/>
        </w:rPr>
        <w:t>l</w:t>
      </w:r>
      <w:r w:rsidR="00327C7B" w:rsidRPr="002145C9">
        <w:rPr>
          <w:color w:val="000000"/>
          <w:lang w:val="fr-FR"/>
        </w:rPr>
        <w:t>’</w:t>
      </w:r>
      <w:r w:rsidR="00782325" w:rsidRPr="002145C9">
        <w:rPr>
          <w:color w:val="000000"/>
          <w:lang w:val="fr-FR"/>
        </w:rPr>
        <w:t xml:space="preserve">herbe de </w:t>
      </w:r>
      <w:r w:rsidRPr="002145C9">
        <w:rPr>
          <w:color w:val="000000"/>
          <w:lang w:val="fr-FR"/>
        </w:rPr>
        <w:t xml:space="preserve">Rhodes. </w:t>
      </w:r>
      <w:r w:rsidR="00782325" w:rsidRPr="002145C9">
        <w:rPr>
          <w:color w:val="000000"/>
          <w:lang w:val="fr-FR"/>
        </w:rPr>
        <w:t xml:space="preserve"> </w:t>
      </w:r>
      <w:r w:rsidRPr="002145C9">
        <w:rPr>
          <w:color w:val="000000"/>
          <w:lang w:val="fr-FR"/>
        </w:rPr>
        <w:t>I</w:t>
      </w:r>
      <w:r w:rsidR="00782325" w:rsidRPr="002145C9">
        <w:rPr>
          <w:color w:val="000000"/>
          <w:lang w:val="fr-FR"/>
        </w:rPr>
        <w:t>l a été convenu d</w:t>
      </w:r>
      <w:r w:rsidR="00327C7B" w:rsidRPr="002145C9">
        <w:rPr>
          <w:color w:val="000000"/>
          <w:lang w:val="fr-FR"/>
        </w:rPr>
        <w:t>’</w:t>
      </w:r>
      <w:r w:rsidR="00782325" w:rsidRPr="002145C9">
        <w:rPr>
          <w:color w:val="000000"/>
          <w:lang w:val="fr-FR"/>
        </w:rPr>
        <w:t>examiner les proje</w:t>
      </w:r>
      <w:r w:rsidRPr="002145C9">
        <w:rPr>
          <w:color w:val="000000"/>
          <w:lang w:val="fr-FR"/>
        </w:rPr>
        <w:t>t</w:t>
      </w:r>
      <w:r w:rsidR="00782325" w:rsidRPr="002145C9">
        <w:rPr>
          <w:color w:val="000000"/>
          <w:lang w:val="fr-FR"/>
        </w:rPr>
        <w:t>s</w:t>
      </w:r>
      <w:r w:rsidRPr="002145C9">
        <w:rPr>
          <w:color w:val="000000"/>
          <w:lang w:val="fr-FR"/>
        </w:rPr>
        <w:t xml:space="preserve"> </w:t>
      </w:r>
      <w:r w:rsidR="00782325" w:rsidRPr="002145C9">
        <w:rPr>
          <w:color w:val="000000"/>
          <w:lang w:val="fr-FR"/>
        </w:rPr>
        <w:t>de principes directeurs d</w:t>
      </w:r>
      <w:r w:rsidR="00327C7B" w:rsidRPr="002145C9">
        <w:rPr>
          <w:color w:val="000000"/>
          <w:lang w:val="fr-FR"/>
        </w:rPr>
        <w:t>’</w:t>
      </w:r>
      <w:r w:rsidR="00782325" w:rsidRPr="002145C9">
        <w:rPr>
          <w:color w:val="000000"/>
          <w:lang w:val="fr-FR"/>
        </w:rPr>
        <w:t>examen suivants e</w:t>
      </w:r>
      <w:r w:rsidRPr="002145C9">
        <w:rPr>
          <w:color w:val="000000"/>
          <w:lang w:val="fr-FR"/>
        </w:rPr>
        <w:t>n</w:t>
      </w:r>
      <w:r w:rsidR="00782325" w:rsidRPr="002145C9">
        <w:rPr>
          <w:color w:val="000000"/>
          <w:lang w:val="fr-FR"/>
        </w:rPr>
        <w:t> </w:t>
      </w:r>
      <w:r w:rsidRPr="002145C9">
        <w:rPr>
          <w:color w:val="000000"/>
          <w:lang w:val="fr-FR"/>
        </w:rPr>
        <w:t>2014</w:t>
      </w:r>
      <w:r w:rsidR="00782325" w:rsidRPr="002145C9">
        <w:rPr>
          <w:color w:val="000000"/>
          <w:lang w:val="fr-FR"/>
        </w:rPr>
        <w:t> </w:t>
      </w:r>
      <w:r w:rsidRPr="002145C9">
        <w:rPr>
          <w:color w:val="000000"/>
          <w:lang w:val="fr-FR"/>
        </w:rPr>
        <w:t xml:space="preserve">: </w:t>
      </w:r>
      <w:r w:rsidR="00782325" w:rsidRPr="002145C9">
        <w:rPr>
          <w:color w:val="000000"/>
          <w:lang w:val="fr-FR"/>
        </w:rPr>
        <w:t>a</w:t>
      </w:r>
      <w:r w:rsidRPr="002145C9">
        <w:rPr>
          <w:color w:val="000000"/>
          <w:lang w:val="fr-FR"/>
        </w:rPr>
        <w:t xml:space="preserve">dlay, </w:t>
      </w:r>
      <w:r w:rsidR="00782325" w:rsidRPr="002145C9">
        <w:rPr>
          <w:color w:val="000000"/>
          <w:lang w:val="fr-FR"/>
        </w:rPr>
        <w:t>a</w:t>
      </w:r>
      <w:r w:rsidRPr="002145C9">
        <w:rPr>
          <w:color w:val="000000"/>
          <w:lang w:val="fr-FR"/>
        </w:rPr>
        <w:t>dzuki/</w:t>
      </w:r>
      <w:r w:rsidR="00782325" w:rsidRPr="002145C9">
        <w:rPr>
          <w:color w:val="000000"/>
          <w:lang w:val="fr-FR"/>
        </w:rPr>
        <w:t>haricot roug</w:t>
      </w:r>
      <w:r w:rsidRPr="002145C9">
        <w:rPr>
          <w:color w:val="000000"/>
          <w:lang w:val="fr-FR"/>
        </w:rPr>
        <w:t xml:space="preserve">e, </w:t>
      </w:r>
      <w:r w:rsidR="00782325" w:rsidRPr="002145C9">
        <w:rPr>
          <w:color w:val="000000"/>
          <w:lang w:val="fr-FR"/>
        </w:rPr>
        <w:t>manioc</w:t>
      </w:r>
      <w:r w:rsidRPr="002145C9">
        <w:rPr>
          <w:color w:val="000000"/>
          <w:lang w:val="fr-FR"/>
        </w:rPr>
        <w:t xml:space="preserve">, </w:t>
      </w:r>
      <w:r w:rsidR="00782325" w:rsidRPr="002145C9">
        <w:rPr>
          <w:color w:val="000000"/>
          <w:lang w:val="fr-FR"/>
        </w:rPr>
        <w:t>graine de ricin</w:t>
      </w:r>
      <w:r w:rsidRPr="002145C9">
        <w:rPr>
          <w:color w:val="000000"/>
          <w:lang w:val="fr-FR"/>
        </w:rPr>
        <w:t xml:space="preserve">, </w:t>
      </w:r>
      <w:r w:rsidR="00782325" w:rsidRPr="002145C9">
        <w:rPr>
          <w:color w:val="000000"/>
          <w:lang w:val="fr-FR"/>
        </w:rPr>
        <w:t>chiendent</w:t>
      </w:r>
      <w:r w:rsidRPr="002145C9">
        <w:rPr>
          <w:color w:val="000000"/>
          <w:lang w:val="fr-FR"/>
        </w:rPr>
        <w:t xml:space="preserve">, </w:t>
      </w:r>
      <w:r w:rsidR="00782325" w:rsidRPr="002145C9">
        <w:rPr>
          <w:color w:val="000000"/>
          <w:lang w:val="fr-FR"/>
        </w:rPr>
        <w:t>petit m</w:t>
      </w:r>
      <w:r w:rsidRPr="002145C9">
        <w:rPr>
          <w:color w:val="000000"/>
          <w:lang w:val="fr-FR"/>
        </w:rPr>
        <w:t xml:space="preserve">il, </w:t>
      </w:r>
      <w:r w:rsidR="0039488F" w:rsidRPr="002145C9">
        <w:rPr>
          <w:color w:val="000000"/>
          <w:lang w:val="fr-FR"/>
        </w:rPr>
        <w:t>g</w:t>
      </w:r>
      <w:r w:rsidRPr="002145C9">
        <w:rPr>
          <w:color w:val="000000"/>
          <w:lang w:val="fr-FR"/>
        </w:rPr>
        <w:t xml:space="preserve">inseng, </w:t>
      </w:r>
      <w:r w:rsidR="0039488F" w:rsidRPr="002145C9">
        <w:rPr>
          <w:color w:val="000000"/>
          <w:lang w:val="fr-FR"/>
        </w:rPr>
        <w:t>q</w:t>
      </w:r>
      <w:r w:rsidRPr="002145C9">
        <w:rPr>
          <w:color w:val="000000"/>
          <w:lang w:val="fr-FR"/>
        </w:rPr>
        <w:t xml:space="preserve">uinoa, </w:t>
      </w:r>
      <w:r w:rsidR="0039488F" w:rsidRPr="002145C9">
        <w:rPr>
          <w:color w:val="000000"/>
          <w:lang w:val="fr-FR"/>
        </w:rPr>
        <w:t>phacélie à feuilles de tanaisie</w:t>
      </w:r>
      <w:r w:rsidRPr="002145C9">
        <w:rPr>
          <w:color w:val="000000"/>
          <w:lang w:val="fr-FR"/>
        </w:rPr>
        <w:t xml:space="preserve">, </w:t>
      </w:r>
      <w:r w:rsidR="0039488F" w:rsidRPr="002145C9">
        <w:rPr>
          <w:color w:val="000000"/>
          <w:lang w:val="fr-FR"/>
        </w:rPr>
        <w:t>s</w:t>
      </w:r>
      <w:r w:rsidRPr="002145C9">
        <w:rPr>
          <w:color w:val="000000"/>
          <w:lang w:val="fr-FR"/>
        </w:rPr>
        <w:t>org</w:t>
      </w:r>
      <w:r w:rsidR="0039488F" w:rsidRPr="002145C9">
        <w:rPr>
          <w:color w:val="000000"/>
          <w:lang w:val="fr-FR"/>
        </w:rPr>
        <w:t>ho</w:t>
      </w:r>
      <w:r w:rsidRPr="002145C9">
        <w:rPr>
          <w:color w:val="000000"/>
          <w:lang w:val="fr-FR"/>
        </w:rPr>
        <w:t xml:space="preserve">, </w:t>
      </w:r>
      <w:r w:rsidR="0039488F" w:rsidRPr="002145C9">
        <w:rPr>
          <w:color w:val="000000"/>
          <w:lang w:val="fr-FR"/>
        </w:rPr>
        <w:t>u</w:t>
      </w:r>
      <w:r w:rsidRPr="002145C9">
        <w:rPr>
          <w:color w:val="000000"/>
          <w:lang w:val="fr-FR"/>
        </w:rPr>
        <w:t xml:space="preserve">rochloa, </w:t>
      </w:r>
      <w:r w:rsidR="0039488F" w:rsidRPr="002145C9">
        <w:rPr>
          <w:color w:val="000000"/>
          <w:lang w:val="fr-FR"/>
        </w:rPr>
        <w:t>blé et</w:t>
      </w:r>
      <w:r w:rsidRPr="002145C9">
        <w:rPr>
          <w:color w:val="000000"/>
          <w:lang w:val="fr-FR"/>
        </w:rPr>
        <w:t xml:space="preserve"> </w:t>
      </w:r>
      <w:r w:rsidR="0039488F" w:rsidRPr="002145C9">
        <w:rPr>
          <w:color w:val="000000"/>
          <w:lang w:val="fr-FR"/>
        </w:rPr>
        <w:t>y</w:t>
      </w:r>
      <w:r w:rsidRPr="002145C9">
        <w:rPr>
          <w:color w:val="000000"/>
          <w:lang w:val="fr-FR"/>
        </w:rPr>
        <w:t xml:space="preserve">ellow </w:t>
      </w:r>
      <w:r w:rsidR="0039488F" w:rsidRPr="002145C9">
        <w:rPr>
          <w:color w:val="000000"/>
          <w:lang w:val="fr-FR"/>
        </w:rPr>
        <w:t>p</w:t>
      </w:r>
      <w:r w:rsidRPr="002145C9">
        <w:rPr>
          <w:color w:val="000000"/>
          <w:lang w:val="fr-FR"/>
        </w:rPr>
        <w:t>otato.</w:t>
      </w:r>
    </w:p>
    <w:p w:rsidR="00C5676A" w:rsidRPr="002145C9" w:rsidRDefault="00C5676A" w:rsidP="00C5676A">
      <w:pPr>
        <w:contextualSpacing/>
        <w:rPr>
          <w:color w:val="000000"/>
          <w:lang w:val="fr-FR"/>
        </w:rPr>
      </w:pPr>
    </w:p>
    <w:p w:rsidR="00C5676A" w:rsidRPr="002145C9" w:rsidRDefault="00C5676A" w:rsidP="00C5676A">
      <w:pPr>
        <w:autoSpaceDE w:val="0"/>
        <w:autoSpaceDN w:val="0"/>
        <w:adjustRightInd w:val="0"/>
        <w:rPr>
          <w:rFonts w:eastAsia="MS Mincho"/>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39488F" w:rsidRPr="002145C9">
        <w:rPr>
          <w:lang w:val="fr-FR"/>
        </w:rPr>
        <w:t>À l</w:t>
      </w:r>
      <w:r w:rsidR="00327C7B" w:rsidRPr="002145C9">
        <w:rPr>
          <w:lang w:val="fr-FR"/>
        </w:rPr>
        <w:t>’</w:t>
      </w:r>
      <w:r w:rsidRPr="002145C9">
        <w:rPr>
          <w:rFonts w:eastAsia="MS Mincho"/>
          <w:lang w:val="fr-FR"/>
        </w:rPr>
        <w:t xml:space="preserve">invitation </w:t>
      </w:r>
      <w:r w:rsidR="0039488F" w:rsidRPr="002145C9">
        <w:rPr>
          <w:rFonts w:eastAsia="MS Mincho"/>
          <w:lang w:val="fr-FR"/>
        </w:rPr>
        <w:t>de</w:t>
      </w:r>
      <w:r w:rsidRPr="002145C9">
        <w:rPr>
          <w:rFonts w:eastAsia="MS Mincho"/>
          <w:lang w:val="fr-FR"/>
        </w:rPr>
        <w:t xml:space="preserve"> </w:t>
      </w:r>
      <w:r w:rsidR="0039488F" w:rsidRPr="002145C9">
        <w:rPr>
          <w:rFonts w:eastAsia="MS Mincho"/>
          <w:lang w:val="fr-FR"/>
        </w:rPr>
        <w:t>l</w:t>
      </w:r>
      <w:r w:rsidR="00327C7B" w:rsidRPr="002145C9">
        <w:rPr>
          <w:rFonts w:eastAsia="MS Mincho"/>
          <w:lang w:val="fr-FR"/>
        </w:rPr>
        <w:t>’</w:t>
      </w:r>
      <w:r w:rsidRPr="002145C9">
        <w:rPr>
          <w:rFonts w:eastAsia="MS Mincho"/>
          <w:lang w:val="fr-FR"/>
        </w:rPr>
        <w:t>Argentin</w:t>
      </w:r>
      <w:r w:rsidR="0039488F" w:rsidRPr="002145C9">
        <w:rPr>
          <w:rFonts w:eastAsia="MS Mincho"/>
          <w:lang w:val="fr-FR"/>
        </w:rPr>
        <w:t>e</w:t>
      </w:r>
      <w:r w:rsidRPr="002145C9">
        <w:rPr>
          <w:rFonts w:eastAsia="MS Mincho"/>
          <w:lang w:val="fr-FR"/>
        </w:rPr>
        <w:t>,</w:t>
      </w:r>
      <w:r w:rsidR="00327C7B" w:rsidRPr="002145C9">
        <w:rPr>
          <w:rFonts w:eastAsia="MS Mincho"/>
          <w:lang w:val="fr-FR"/>
        </w:rPr>
        <w:t xml:space="preserve"> le TWA</w:t>
      </w:r>
      <w:r w:rsidRPr="002145C9">
        <w:rPr>
          <w:rFonts w:eastAsia="MS Mincho"/>
          <w:lang w:val="fr-FR"/>
        </w:rPr>
        <w:t xml:space="preserve"> </w:t>
      </w:r>
      <w:r w:rsidR="0039488F" w:rsidRPr="002145C9">
        <w:rPr>
          <w:rFonts w:eastAsia="MS Mincho"/>
          <w:lang w:val="fr-FR"/>
        </w:rPr>
        <w:t xml:space="preserve">est convenu de </w:t>
      </w:r>
      <w:r w:rsidR="00816D66" w:rsidRPr="002145C9">
        <w:rPr>
          <w:rFonts w:eastAsia="MS Mincho"/>
          <w:lang w:val="fr-FR"/>
        </w:rPr>
        <w:t>tenir sa quarante</w:t>
      </w:r>
      <w:r w:rsidR="005D7013" w:rsidRPr="002145C9">
        <w:rPr>
          <w:rFonts w:eastAsia="MS Mincho"/>
          <w:lang w:val="fr-FR"/>
        </w:rPr>
        <w:noBreakHyphen/>
      </w:r>
      <w:r w:rsidR="00816D66" w:rsidRPr="002145C9">
        <w:rPr>
          <w:rFonts w:eastAsia="MS Mincho"/>
          <w:lang w:val="fr-FR"/>
        </w:rPr>
        <w:t>troisième </w:t>
      </w:r>
      <w:r w:rsidRPr="002145C9">
        <w:rPr>
          <w:rFonts w:eastAsia="MS Mincho"/>
          <w:lang w:val="fr-FR"/>
        </w:rPr>
        <w:t xml:space="preserve">session </w:t>
      </w:r>
      <w:r w:rsidR="00816D66" w:rsidRPr="002145C9">
        <w:rPr>
          <w:rFonts w:eastAsia="MS Mincho"/>
          <w:lang w:val="fr-FR"/>
        </w:rPr>
        <w:t>à</w:t>
      </w:r>
      <w:r w:rsidRPr="002145C9">
        <w:rPr>
          <w:rFonts w:eastAsia="MS Mincho"/>
          <w:lang w:val="fr-FR"/>
        </w:rPr>
        <w:t xml:space="preserve"> Mar del Plata</w:t>
      </w:r>
      <w:r w:rsidR="00816D66" w:rsidRPr="002145C9">
        <w:rPr>
          <w:rFonts w:eastAsia="MS Mincho"/>
          <w:lang w:val="fr-FR"/>
        </w:rPr>
        <w:t xml:space="preserve"> (</w:t>
      </w:r>
      <w:r w:rsidRPr="002145C9">
        <w:rPr>
          <w:rFonts w:eastAsia="MS Mincho"/>
          <w:lang w:val="fr-FR"/>
        </w:rPr>
        <w:t>Argentin</w:t>
      </w:r>
      <w:r w:rsidR="00816D66" w:rsidRPr="002145C9">
        <w:rPr>
          <w:rFonts w:eastAsia="MS Mincho"/>
          <w:lang w:val="fr-FR"/>
        </w:rPr>
        <w:t>e)</w:t>
      </w:r>
      <w:r w:rsidRPr="002145C9">
        <w:rPr>
          <w:rFonts w:eastAsia="MS Mincho"/>
          <w:lang w:val="fr-FR"/>
        </w:rPr>
        <w:t xml:space="preserve"> </w:t>
      </w:r>
      <w:r w:rsidR="00816D66" w:rsidRPr="002145C9">
        <w:rPr>
          <w:rFonts w:eastAsia="MS Mincho"/>
          <w:lang w:val="fr-FR"/>
        </w:rPr>
        <w:t>du 17 au 21 n</w:t>
      </w:r>
      <w:r w:rsidRPr="002145C9">
        <w:rPr>
          <w:rFonts w:eastAsia="MS Mincho"/>
          <w:lang w:val="fr-FR"/>
        </w:rPr>
        <w:t>ovembr</w:t>
      </w:r>
      <w:r w:rsidR="00816D66" w:rsidRPr="002145C9">
        <w:rPr>
          <w:rFonts w:eastAsia="MS Mincho"/>
          <w:lang w:val="fr-FR"/>
        </w:rPr>
        <w:t>e </w:t>
      </w:r>
      <w:r w:rsidRPr="002145C9">
        <w:rPr>
          <w:rFonts w:eastAsia="MS Mincho"/>
          <w:lang w:val="fr-FR"/>
        </w:rPr>
        <w:t xml:space="preserve">2014, </w:t>
      </w:r>
      <w:r w:rsidR="00816D66" w:rsidRPr="002145C9">
        <w:rPr>
          <w:rFonts w:eastAsia="MS Mincho"/>
          <w:lang w:val="fr-FR"/>
        </w:rPr>
        <w:t>un atelier préparatoire étant prévu le 16 n</w:t>
      </w:r>
      <w:r w:rsidRPr="002145C9">
        <w:rPr>
          <w:rFonts w:eastAsia="MS Mincho"/>
          <w:lang w:val="fr-FR"/>
        </w:rPr>
        <w:t>ovembr</w:t>
      </w:r>
      <w:r w:rsidR="00816D66" w:rsidRPr="002145C9">
        <w:rPr>
          <w:rFonts w:eastAsia="MS Mincho"/>
          <w:lang w:val="fr-FR"/>
        </w:rPr>
        <w:t>e </w:t>
      </w:r>
      <w:r w:rsidRPr="002145C9">
        <w:rPr>
          <w:rFonts w:eastAsia="MS Mincho"/>
          <w:lang w:val="fr-FR"/>
        </w:rPr>
        <w:t>2014.</w:t>
      </w:r>
    </w:p>
    <w:p w:rsidR="00C5676A" w:rsidRPr="002145C9" w:rsidRDefault="00C5676A" w:rsidP="00C5676A">
      <w:pPr>
        <w:autoSpaceDE w:val="0"/>
        <w:autoSpaceDN w:val="0"/>
        <w:adjustRightInd w:val="0"/>
        <w:rPr>
          <w:lang w:val="fr-FR"/>
        </w:rPr>
      </w:pPr>
    </w:p>
    <w:p w:rsidR="00327C7B"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16D66" w:rsidRPr="002145C9">
        <w:rPr>
          <w:lang w:val="fr-FR"/>
        </w:rPr>
        <w:t>L</w:t>
      </w:r>
      <w:r w:rsidRPr="002145C9">
        <w:rPr>
          <w:lang w:val="fr-FR"/>
        </w:rPr>
        <w:t xml:space="preserve">e TWA </w:t>
      </w:r>
      <w:r w:rsidR="00816D66" w:rsidRPr="002145C9">
        <w:rPr>
          <w:lang w:val="fr-FR"/>
        </w:rPr>
        <w:t xml:space="preserve">a </w:t>
      </w:r>
      <w:r w:rsidRPr="002145C9">
        <w:rPr>
          <w:lang w:val="fr-FR"/>
        </w:rPr>
        <w:t>propos</w:t>
      </w:r>
      <w:r w:rsidR="00816D66" w:rsidRPr="002145C9">
        <w:rPr>
          <w:lang w:val="fr-FR"/>
        </w:rPr>
        <w:t>é</w:t>
      </w:r>
      <w:r w:rsidRPr="002145C9">
        <w:rPr>
          <w:lang w:val="fr-FR"/>
        </w:rPr>
        <w:t xml:space="preserve"> </w:t>
      </w:r>
      <w:r w:rsidR="00816D66" w:rsidRPr="002145C9">
        <w:rPr>
          <w:lang w:val="fr-FR"/>
        </w:rPr>
        <w:t>d</w:t>
      </w:r>
      <w:r w:rsidR="00327C7B" w:rsidRPr="002145C9">
        <w:rPr>
          <w:lang w:val="fr-FR"/>
        </w:rPr>
        <w:t>’</w:t>
      </w:r>
      <w:r w:rsidR="00816D66" w:rsidRPr="002145C9">
        <w:rPr>
          <w:lang w:val="fr-FR"/>
        </w:rPr>
        <w:t>examiner les points suivants à sa quarante</w:t>
      </w:r>
      <w:r w:rsidR="005D7013" w:rsidRPr="002145C9">
        <w:rPr>
          <w:lang w:val="fr-FR"/>
        </w:rPr>
        <w:noBreakHyphen/>
      </w:r>
      <w:r w:rsidR="00816D66" w:rsidRPr="002145C9">
        <w:rPr>
          <w:lang w:val="fr-FR"/>
        </w:rPr>
        <w:t>troisième </w:t>
      </w:r>
      <w:r w:rsidRPr="002145C9">
        <w:rPr>
          <w:lang w:val="fr-FR"/>
        </w:rPr>
        <w:t>session</w:t>
      </w:r>
      <w:r w:rsidR="00816D66" w:rsidRPr="002145C9">
        <w:rPr>
          <w:lang w:val="fr-FR"/>
        </w:rPr>
        <w:t> </w:t>
      </w:r>
      <w:r w:rsidRPr="002145C9">
        <w:rPr>
          <w:lang w:val="fr-FR"/>
        </w:rPr>
        <w:t>:</w:t>
      </w:r>
    </w:p>
    <w:p w:rsidR="00A165F3" w:rsidRPr="002145C9" w:rsidRDefault="00A165F3" w:rsidP="00C5676A">
      <w:pPr>
        <w:autoSpaceDE w:val="0"/>
        <w:autoSpaceDN w:val="0"/>
        <w:adjustRightInd w:val="0"/>
        <w:rPr>
          <w:lang w:val="fr-FR"/>
        </w:rPr>
      </w:pPr>
    </w:p>
    <w:p w:rsidR="00C5676A" w:rsidRPr="002145C9" w:rsidRDefault="00C5676A" w:rsidP="00C5676A">
      <w:pPr>
        <w:numPr>
          <w:ilvl w:val="0"/>
          <w:numId w:val="16"/>
        </w:numPr>
        <w:tabs>
          <w:tab w:val="clear" w:pos="360"/>
          <w:tab w:val="num" w:pos="1134"/>
        </w:tabs>
        <w:spacing w:before="20" w:afterLines="20" w:after="48"/>
        <w:ind w:left="1134" w:hanging="567"/>
        <w:rPr>
          <w:lang w:val="fr-FR"/>
        </w:rPr>
      </w:pPr>
      <w:r w:rsidRPr="002145C9">
        <w:rPr>
          <w:lang w:val="fr-FR"/>
        </w:rPr>
        <w:t>O</w:t>
      </w:r>
      <w:r w:rsidR="00816D66" w:rsidRPr="002145C9">
        <w:rPr>
          <w:lang w:val="fr-FR"/>
        </w:rPr>
        <w:t>uverture de la s</w:t>
      </w:r>
      <w:r w:rsidRPr="002145C9">
        <w:rPr>
          <w:lang w:val="fr-FR"/>
        </w:rPr>
        <w:t>ession</w:t>
      </w:r>
    </w:p>
    <w:p w:rsidR="00C5676A" w:rsidRPr="002145C9" w:rsidRDefault="00C5676A" w:rsidP="00C5676A">
      <w:pPr>
        <w:numPr>
          <w:ilvl w:val="0"/>
          <w:numId w:val="16"/>
        </w:numPr>
        <w:tabs>
          <w:tab w:val="clear" w:pos="360"/>
          <w:tab w:val="num" w:pos="1134"/>
        </w:tabs>
        <w:spacing w:before="20" w:afterLines="20" w:after="48"/>
        <w:ind w:left="1134" w:hanging="567"/>
        <w:rPr>
          <w:lang w:val="fr-FR"/>
        </w:rPr>
      </w:pPr>
      <w:r w:rsidRPr="002145C9">
        <w:rPr>
          <w:lang w:val="fr-FR"/>
        </w:rPr>
        <w:t xml:space="preserve">Adoption </w:t>
      </w:r>
      <w:r w:rsidR="00816D66" w:rsidRPr="002145C9">
        <w:rPr>
          <w:lang w:val="fr-FR"/>
        </w:rPr>
        <w:t>d</w:t>
      </w:r>
      <w:r w:rsidRPr="002145C9">
        <w:rPr>
          <w:lang w:val="fr-FR"/>
        </w:rPr>
        <w:t xml:space="preserve">e </w:t>
      </w:r>
      <w:r w:rsidR="00816D66" w:rsidRPr="002145C9">
        <w:rPr>
          <w:lang w:val="fr-FR"/>
        </w:rPr>
        <w:t>l</w:t>
      </w:r>
      <w:r w:rsidR="00327C7B" w:rsidRPr="002145C9">
        <w:rPr>
          <w:lang w:val="fr-FR"/>
        </w:rPr>
        <w:t>’</w:t>
      </w:r>
      <w:r w:rsidR="00816D66" w:rsidRPr="002145C9">
        <w:rPr>
          <w:lang w:val="fr-FR"/>
        </w:rPr>
        <w:t>ordre du jour</w:t>
      </w:r>
    </w:p>
    <w:p w:rsidR="00327C7B" w:rsidRPr="002145C9" w:rsidRDefault="00816D66" w:rsidP="00816D66">
      <w:pPr>
        <w:numPr>
          <w:ilvl w:val="0"/>
          <w:numId w:val="16"/>
        </w:numPr>
        <w:tabs>
          <w:tab w:val="clear" w:pos="360"/>
          <w:tab w:val="num" w:pos="1134"/>
        </w:tabs>
        <w:spacing w:before="20" w:afterLines="20" w:after="48"/>
        <w:ind w:left="1134" w:hanging="567"/>
        <w:rPr>
          <w:lang w:val="fr-FR"/>
        </w:rPr>
      </w:pPr>
      <w:r w:rsidRPr="002145C9">
        <w:rPr>
          <w:lang w:val="fr-FR"/>
        </w:rPr>
        <w:t>Rapports succincts sur l</w:t>
      </w:r>
      <w:r w:rsidR="00327C7B" w:rsidRPr="002145C9">
        <w:rPr>
          <w:lang w:val="fr-FR"/>
        </w:rPr>
        <w:t>’</w:t>
      </w:r>
      <w:r w:rsidRPr="002145C9">
        <w:rPr>
          <w:lang w:val="fr-FR"/>
        </w:rPr>
        <w:t>évolution de la situation en matière de protection des obtentions végétales</w:t>
      </w:r>
    </w:p>
    <w:p w:rsidR="00C5676A" w:rsidRPr="002145C9" w:rsidRDefault="00C5676A" w:rsidP="00816D66">
      <w:pPr>
        <w:numPr>
          <w:ilvl w:val="0"/>
          <w:numId w:val="17"/>
        </w:numPr>
        <w:tabs>
          <w:tab w:val="num" w:pos="1134"/>
          <w:tab w:val="num" w:pos="1560"/>
        </w:tabs>
        <w:spacing w:before="20" w:afterLines="20" w:after="48"/>
        <w:ind w:left="1560" w:hanging="426"/>
        <w:rPr>
          <w:lang w:val="fr-FR"/>
        </w:rPr>
      </w:pPr>
      <w:r w:rsidRPr="002145C9">
        <w:rPr>
          <w:lang w:val="fr-FR"/>
        </w:rPr>
        <w:t>R</w:t>
      </w:r>
      <w:r w:rsidR="00816D66" w:rsidRPr="002145C9">
        <w:rPr>
          <w:lang w:val="fr-FR"/>
        </w:rPr>
        <w:t>ap</w:t>
      </w:r>
      <w:r w:rsidRPr="002145C9">
        <w:rPr>
          <w:lang w:val="fr-FR"/>
        </w:rPr>
        <w:t xml:space="preserve">ports </w:t>
      </w:r>
      <w:r w:rsidR="00816D66" w:rsidRPr="002145C9">
        <w:rPr>
          <w:lang w:val="fr-FR"/>
        </w:rPr>
        <w:t>des</w:t>
      </w:r>
      <w:r w:rsidRPr="002145C9">
        <w:rPr>
          <w:lang w:val="fr-FR"/>
        </w:rPr>
        <w:t xml:space="preserve"> membr</w:t>
      </w:r>
      <w:r w:rsidR="00816D66" w:rsidRPr="002145C9">
        <w:rPr>
          <w:lang w:val="fr-FR"/>
        </w:rPr>
        <w:t>e</w:t>
      </w:r>
      <w:r w:rsidRPr="002145C9">
        <w:rPr>
          <w:lang w:val="fr-FR"/>
        </w:rPr>
        <w:t xml:space="preserve">s </w:t>
      </w:r>
      <w:r w:rsidR="00816D66" w:rsidRPr="002145C9">
        <w:rPr>
          <w:lang w:val="fr-FR"/>
        </w:rPr>
        <w:t xml:space="preserve">et </w:t>
      </w:r>
      <w:r w:rsidRPr="002145C9">
        <w:rPr>
          <w:lang w:val="fr-FR"/>
        </w:rPr>
        <w:t>d</w:t>
      </w:r>
      <w:r w:rsidR="00816D66" w:rsidRPr="002145C9">
        <w:rPr>
          <w:lang w:val="fr-FR"/>
        </w:rPr>
        <w:t>es</w:t>
      </w:r>
      <w:r w:rsidRPr="002145C9">
        <w:rPr>
          <w:lang w:val="fr-FR"/>
        </w:rPr>
        <w:t xml:space="preserve"> observ</w:t>
      </w:r>
      <w:r w:rsidR="00816D66" w:rsidRPr="002145C9">
        <w:rPr>
          <w:lang w:val="fr-FR"/>
        </w:rPr>
        <w:t>at</w:t>
      </w:r>
      <w:r w:rsidRPr="002145C9">
        <w:rPr>
          <w:lang w:val="fr-FR"/>
        </w:rPr>
        <w:t>e</w:t>
      </w:r>
      <w:r w:rsidR="00816D66" w:rsidRPr="002145C9">
        <w:rPr>
          <w:lang w:val="fr-FR"/>
        </w:rPr>
        <w:t>u</w:t>
      </w:r>
      <w:r w:rsidRPr="002145C9">
        <w:rPr>
          <w:lang w:val="fr-FR"/>
        </w:rPr>
        <w:t>rs (r</w:t>
      </w:r>
      <w:r w:rsidR="00816D66" w:rsidRPr="002145C9">
        <w:rPr>
          <w:lang w:val="fr-FR"/>
        </w:rPr>
        <w:t>ap</w:t>
      </w:r>
      <w:r w:rsidRPr="002145C9">
        <w:rPr>
          <w:lang w:val="fr-FR"/>
        </w:rPr>
        <w:t xml:space="preserve">ports </w:t>
      </w:r>
      <w:r w:rsidR="00816D66" w:rsidRPr="002145C9">
        <w:rPr>
          <w:lang w:val="fr-FR"/>
        </w:rPr>
        <w:t>verbaux des</w:t>
      </w:r>
      <w:r w:rsidRPr="002145C9">
        <w:rPr>
          <w:lang w:val="fr-FR"/>
        </w:rPr>
        <w:t xml:space="preserve"> participants)</w:t>
      </w:r>
    </w:p>
    <w:p w:rsidR="00C5676A" w:rsidRPr="002145C9" w:rsidRDefault="00816D66" w:rsidP="00816D66">
      <w:pPr>
        <w:numPr>
          <w:ilvl w:val="0"/>
          <w:numId w:val="17"/>
        </w:numPr>
        <w:spacing w:before="20" w:afterLines="20" w:after="48"/>
        <w:ind w:left="1560" w:hanging="426"/>
        <w:rPr>
          <w:lang w:val="fr-FR"/>
        </w:rPr>
      </w:pPr>
      <w:r w:rsidRPr="002145C9">
        <w:rPr>
          <w:lang w:val="fr-FR"/>
        </w:rPr>
        <w:t>Rapports sur les faits nouveaux intervenus à l</w:t>
      </w:r>
      <w:r w:rsidR="00327C7B" w:rsidRPr="002145C9">
        <w:rPr>
          <w:lang w:val="fr-FR"/>
        </w:rPr>
        <w:t>’</w:t>
      </w:r>
      <w:r w:rsidRPr="002145C9">
        <w:rPr>
          <w:lang w:val="fr-FR"/>
        </w:rPr>
        <w:t>UPOV</w:t>
      </w:r>
      <w:r w:rsidR="00C5676A" w:rsidRPr="002145C9">
        <w:rPr>
          <w:lang w:val="fr-FR"/>
        </w:rPr>
        <w:t xml:space="preserve"> (</w:t>
      </w:r>
      <w:r w:rsidRPr="002145C9">
        <w:rPr>
          <w:lang w:val="fr-FR"/>
        </w:rPr>
        <w:t>rapport verb</w:t>
      </w:r>
      <w:r w:rsidR="00C5676A" w:rsidRPr="002145C9">
        <w:rPr>
          <w:lang w:val="fr-FR"/>
        </w:rPr>
        <w:t xml:space="preserve">al </w:t>
      </w:r>
      <w:r w:rsidRPr="002145C9">
        <w:rPr>
          <w:lang w:val="fr-FR"/>
        </w:rPr>
        <w:t>du Bureau de l</w:t>
      </w:r>
      <w:r w:rsidR="00327C7B" w:rsidRPr="002145C9">
        <w:rPr>
          <w:lang w:val="fr-FR"/>
        </w:rPr>
        <w:t>’</w:t>
      </w:r>
      <w:r w:rsidR="00C5676A" w:rsidRPr="002145C9">
        <w:rPr>
          <w:lang w:val="fr-FR"/>
        </w:rPr>
        <w:t>Union)</w:t>
      </w:r>
    </w:p>
    <w:p w:rsidR="00C5676A" w:rsidRPr="002145C9" w:rsidRDefault="00C5676A" w:rsidP="00C5676A">
      <w:pPr>
        <w:numPr>
          <w:ilvl w:val="0"/>
          <w:numId w:val="16"/>
        </w:numPr>
        <w:tabs>
          <w:tab w:val="clear" w:pos="360"/>
        </w:tabs>
        <w:spacing w:before="20" w:afterLines="20" w:after="48"/>
        <w:ind w:left="1134" w:hanging="567"/>
        <w:rPr>
          <w:lang w:val="fr-FR"/>
        </w:rPr>
      </w:pPr>
      <w:r w:rsidRPr="002145C9">
        <w:rPr>
          <w:lang w:val="fr-FR"/>
        </w:rPr>
        <w:t xml:space="preserve">Techniques </w:t>
      </w:r>
      <w:r w:rsidR="00816D66" w:rsidRPr="002145C9">
        <w:rPr>
          <w:lang w:val="fr-FR"/>
        </w:rPr>
        <w:t xml:space="preserve">moléculaires </w:t>
      </w:r>
      <w:r w:rsidRPr="002145C9">
        <w:rPr>
          <w:lang w:val="fr-FR"/>
        </w:rPr>
        <w:t xml:space="preserve">(document </w:t>
      </w:r>
      <w:r w:rsidR="00816D66" w:rsidRPr="002145C9">
        <w:rPr>
          <w:lang w:val="fr-FR"/>
        </w:rPr>
        <w:t>à établir par le Bureau d</w:t>
      </w:r>
      <w:r w:rsidRPr="002145C9">
        <w:rPr>
          <w:lang w:val="fr-FR"/>
        </w:rPr>
        <w:t xml:space="preserve">e </w:t>
      </w:r>
      <w:r w:rsidR="00816D66" w:rsidRPr="002145C9">
        <w:rPr>
          <w:lang w:val="fr-FR"/>
        </w:rPr>
        <w:t>l</w:t>
      </w:r>
      <w:r w:rsidR="00327C7B" w:rsidRPr="002145C9">
        <w:rPr>
          <w:lang w:val="fr-FR"/>
        </w:rPr>
        <w:t>’</w:t>
      </w:r>
      <w:r w:rsidRPr="002145C9">
        <w:rPr>
          <w:lang w:val="fr-FR"/>
        </w:rPr>
        <w:t>Union)</w:t>
      </w:r>
    </w:p>
    <w:p w:rsidR="00C5676A" w:rsidRPr="002145C9" w:rsidRDefault="00816D66" w:rsidP="00C5676A">
      <w:pPr>
        <w:numPr>
          <w:ilvl w:val="0"/>
          <w:numId w:val="16"/>
        </w:numPr>
        <w:tabs>
          <w:tab w:val="clear" w:pos="360"/>
        </w:tabs>
        <w:spacing w:before="20" w:afterLines="20" w:after="48"/>
        <w:ind w:left="1134" w:hanging="567"/>
        <w:rPr>
          <w:lang w:val="fr-FR"/>
        </w:rPr>
      </w:pPr>
      <w:r w:rsidRPr="002145C9">
        <w:rPr>
          <w:lang w:val="fr-FR"/>
        </w:rPr>
        <w:t xml:space="preserve">Documents </w:t>
      </w:r>
      <w:r w:rsidR="00C5676A" w:rsidRPr="002145C9">
        <w:rPr>
          <w:lang w:val="fr-FR"/>
        </w:rPr>
        <w:t>TGP</w:t>
      </w:r>
    </w:p>
    <w:p w:rsidR="00C5676A" w:rsidRPr="002145C9" w:rsidRDefault="00816D66" w:rsidP="00C5676A">
      <w:pPr>
        <w:numPr>
          <w:ilvl w:val="0"/>
          <w:numId w:val="16"/>
        </w:numPr>
        <w:tabs>
          <w:tab w:val="clear" w:pos="360"/>
        </w:tabs>
        <w:spacing w:before="20" w:afterLines="20" w:after="48"/>
        <w:ind w:left="1134" w:hanging="567"/>
        <w:rPr>
          <w:lang w:val="fr-FR"/>
        </w:rPr>
      </w:pPr>
      <w:r w:rsidRPr="002145C9">
        <w:rPr>
          <w:lang w:val="fr-FR"/>
        </w:rPr>
        <w:t>Dé</w:t>
      </w:r>
      <w:r w:rsidR="00C5676A" w:rsidRPr="002145C9">
        <w:rPr>
          <w:lang w:val="fr-FR"/>
        </w:rPr>
        <w:t xml:space="preserve">nominations </w:t>
      </w:r>
      <w:r w:rsidRPr="002145C9">
        <w:rPr>
          <w:lang w:val="fr-FR"/>
        </w:rPr>
        <w:t xml:space="preserve">variétales </w:t>
      </w:r>
      <w:r w:rsidR="00C5676A" w:rsidRPr="002145C9">
        <w:rPr>
          <w:lang w:val="fr-FR"/>
        </w:rPr>
        <w:t xml:space="preserve">(document </w:t>
      </w:r>
      <w:r w:rsidRPr="002145C9">
        <w:rPr>
          <w:lang w:val="fr-FR"/>
        </w:rPr>
        <w:t>à établir par le Bureau d</w:t>
      </w:r>
      <w:r w:rsidR="00C5676A" w:rsidRPr="002145C9">
        <w:rPr>
          <w:lang w:val="fr-FR"/>
        </w:rPr>
        <w:t xml:space="preserve">e </w:t>
      </w:r>
      <w:r w:rsidRPr="002145C9">
        <w:rPr>
          <w:lang w:val="fr-FR"/>
        </w:rPr>
        <w:t>l</w:t>
      </w:r>
      <w:r w:rsidR="00327C7B" w:rsidRPr="002145C9">
        <w:rPr>
          <w:lang w:val="fr-FR"/>
        </w:rPr>
        <w:t>’</w:t>
      </w:r>
      <w:r w:rsidR="00C5676A" w:rsidRPr="002145C9">
        <w:rPr>
          <w:lang w:val="fr-FR"/>
        </w:rPr>
        <w:t>Union)</w:t>
      </w:r>
    </w:p>
    <w:p w:rsidR="00C5676A" w:rsidRPr="002145C9" w:rsidRDefault="00C5676A" w:rsidP="00C5676A">
      <w:pPr>
        <w:numPr>
          <w:ilvl w:val="0"/>
          <w:numId w:val="16"/>
        </w:numPr>
        <w:tabs>
          <w:tab w:val="clear" w:pos="360"/>
        </w:tabs>
        <w:spacing w:before="20" w:afterLines="20" w:after="48"/>
        <w:ind w:left="1134" w:hanging="567"/>
        <w:rPr>
          <w:lang w:val="fr-FR"/>
        </w:rPr>
      </w:pPr>
      <w:r w:rsidRPr="002145C9">
        <w:rPr>
          <w:lang w:val="fr-FR"/>
        </w:rPr>
        <w:t xml:space="preserve">Information </w:t>
      </w:r>
      <w:r w:rsidR="004B7FB2" w:rsidRPr="002145C9">
        <w:rPr>
          <w:lang w:val="fr-FR"/>
        </w:rPr>
        <w:t>et</w:t>
      </w:r>
      <w:r w:rsidRPr="002145C9">
        <w:rPr>
          <w:lang w:val="fr-FR"/>
        </w:rPr>
        <w:t xml:space="preserve"> bases</w:t>
      </w:r>
      <w:r w:rsidR="004B7FB2" w:rsidRPr="002145C9">
        <w:rPr>
          <w:lang w:val="fr-FR"/>
        </w:rPr>
        <w:t xml:space="preserve"> de données</w:t>
      </w:r>
    </w:p>
    <w:p w:rsidR="00C5676A" w:rsidRPr="002145C9" w:rsidRDefault="004B7FB2" w:rsidP="004B7FB2">
      <w:pPr>
        <w:numPr>
          <w:ilvl w:val="0"/>
          <w:numId w:val="18"/>
        </w:numPr>
        <w:spacing w:before="20" w:afterLines="20" w:after="48" w:line="276" w:lineRule="auto"/>
        <w:ind w:left="1560" w:hanging="426"/>
        <w:rPr>
          <w:lang w:val="fr-FR"/>
        </w:rPr>
      </w:pPr>
      <w:r w:rsidRPr="002145C9">
        <w:rPr>
          <w:lang w:val="fr-FR"/>
        </w:rPr>
        <w:t>Bases de données d</w:t>
      </w:r>
      <w:r w:rsidR="00327C7B" w:rsidRPr="002145C9">
        <w:rPr>
          <w:lang w:val="fr-FR"/>
        </w:rPr>
        <w:t>’</w:t>
      </w:r>
      <w:r w:rsidRPr="002145C9">
        <w:rPr>
          <w:lang w:val="fr-FR"/>
        </w:rPr>
        <w:t>information de l</w:t>
      </w:r>
      <w:r w:rsidR="00327C7B" w:rsidRPr="002145C9">
        <w:rPr>
          <w:lang w:val="fr-FR"/>
        </w:rPr>
        <w:t>’</w:t>
      </w:r>
      <w:r w:rsidRPr="002145C9">
        <w:rPr>
          <w:lang w:val="fr-FR"/>
        </w:rPr>
        <w:t>UPOV</w:t>
      </w:r>
      <w:r w:rsidR="00C5676A" w:rsidRPr="002145C9">
        <w:rPr>
          <w:lang w:val="fr-FR"/>
        </w:rPr>
        <w:t xml:space="preserve"> (document </w:t>
      </w:r>
      <w:r w:rsidRPr="002145C9">
        <w:rPr>
          <w:lang w:val="fr-FR"/>
        </w:rPr>
        <w:t>à établir par le Bureau d</w:t>
      </w:r>
      <w:r w:rsidR="00C5676A" w:rsidRPr="002145C9">
        <w:rPr>
          <w:lang w:val="fr-FR"/>
        </w:rPr>
        <w:t xml:space="preserve">e </w:t>
      </w:r>
      <w:r w:rsidRPr="002145C9">
        <w:rPr>
          <w:lang w:val="fr-FR"/>
        </w:rPr>
        <w:t>l</w:t>
      </w:r>
      <w:r w:rsidR="00327C7B" w:rsidRPr="002145C9">
        <w:rPr>
          <w:lang w:val="fr-FR"/>
        </w:rPr>
        <w:t>’</w:t>
      </w:r>
      <w:r w:rsidR="00C5676A" w:rsidRPr="002145C9">
        <w:rPr>
          <w:lang w:val="fr-FR"/>
        </w:rPr>
        <w:t>Union)</w:t>
      </w:r>
    </w:p>
    <w:p w:rsidR="00C5676A" w:rsidRPr="002145C9" w:rsidRDefault="00C5676A" w:rsidP="004B7FB2">
      <w:pPr>
        <w:spacing w:before="20" w:afterLines="20" w:after="48"/>
        <w:ind w:left="1560" w:hanging="426"/>
        <w:rPr>
          <w:lang w:val="fr-FR"/>
        </w:rPr>
      </w:pPr>
      <w:r w:rsidRPr="002145C9">
        <w:rPr>
          <w:lang w:val="fr-FR"/>
        </w:rPr>
        <w:t>b)</w:t>
      </w:r>
      <w:r w:rsidR="004B7FB2" w:rsidRPr="002145C9">
        <w:rPr>
          <w:lang w:val="fr-FR"/>
        </w:rPr>
        <w:tab/>
        <w:t xml:space="preserve">Bases de données sur les descriptions variétales </w:t>
      </w:r>
      <w:r w:rsidRPr="002145C9">
        <w:rPr>
          <w:lang w:val="fr-FR"/>
        </w:rPr>
        <w:t xml:space="preserve">(document </w:t>
      </w:r>
      <w:r w:rsidR="004B7FB2" w:rsidRPr="002145C9">
        <w:rPr>
          <w:lang w:val="fr-FR"/>
        </w:rPr>
        <w:t>à établir par le Bureau d</w:t>
      </w:r>
      <w:r w:rsidRPr="002145C9">
        <w:rPr>
          <w:lang w:val="fr-FR"/>
        </w:rPr>
        <w:t xml:space="preserve">e </w:t>
      </w:r>
      <w:r w:rsidR="004B7FB2" w:rsidRPr="002145C9">
        <w:rPr>
          <w:lang w:val="fr-FR"/>
        </w:rPr>
        <w:t>l</w:t>
      </w:r>
      <w:r w:rsidR="00327C7B" w:rsidRPr="002145C9">
        <w:rPr>
          <w:lang w:val="fr-FR"/>
        </w:rPr>
        <w:t>’</w:t>
      </w:r>
      <w:r w:rsidRPr="002145C9">
        <w:rPr>
          <w:lang w:val="fr-FR"/>
        </w:rPr>
        <w:t xml:space="preserve">Union </w:t>
      </w:r>
      <w:r w:rsidR="004B7FB2" w:rsidRPr="002145C9">
        <w:rPr>
          <w:lang w:val="fr-FR"/>
        </w:rPr>
        <w:t>et</w:t>
      </w:r>
      <w:r w:rsidRPr="002145C9">
        <w:rPr>
          <w:lang w:val="fr-FR"/>
        </w:rPr>
        <w:t xml:space="preserve"> documents</w:t>
      </w:r>
      <w:r w:rsidR="00D60FA7" w:rsidRPr="002145C9">
        <w:rPr>
          <w:lang w:val="fr-FR"/>
        </w:rPr>
        <w:t xml:space="preserve"> soll</w:t>
      </w:r>
      <w:r w:rsidRPr="002145C9">
        <w:rPr>
          <w:lang w:val="fr-FR"/>
        </w:rPr>
        <w:t>i</w:t>
      </w:r>
      <w:r w:rsidR="00D60FA7" w:rsidRPr="002145C9">
        <w:rPr>
          <w:lang w:val="fr-FR"/>
        </w:rPr>
        <w:t>c</w:t>
      </w:r>
      <w:r w:rsidRPr="002145C9">
        <w:rPr>
          <w:lang w:val="fr-FR"/>
        </w:rPr>
        <w:t>it</w:t>
      </w:r>
      <w:r w:rsidR="004B7FB2" w:rsidRPr="002145C9">
        <w:rPr>
          <w:lang w:val="fr-FR"/>
        </w:rPr>
        <w:t>és</w:t>
      </w:r>
      <w:r w:rsidRPr="002145C9">
        <w:rPr>
          <w:lang w:val="fr-FR"/>
        </w:rPr>
        <w:t>)</w:t>
      </w:r>
    </w:p>
    <w:p w:rsidR="00C5676A" w:rsidRPr="002145C9" w:rsidRDefault="00C5676A" w:rsidP="00C5676A">
      <w:pPr>
        <w:spacing w:before="20" w:afterLines="20" w:after="48"/>
        <w:ind w:left="1584" w:hanging="450"/>
        <w:rPr>
          <w:lang w:val="fr-FR"/>
        </w:rPr>
      </w:pPr>
      <w:r w:rsidRPr="002145C9">
        <w:rPr>
          <w:lang w:val="fr-FR"/>
        </w:rPr>
        <w:t xml:space="preserve">c) </w:t>
      </w:r>
      <w:r w:rsidR="005D7013" w:rsidRPr="002145C9">
        <w:rPr>
          <w:lang w:val="fr-FR"/>
        </w:rPr>
        <w:tab/>
      </w:r>
      <w:r w:rsidR="004B7FB2" w:rsidRPr="002145C9">
        <w:rPr>
          <w:lang w:val="fr-FR"/>
        </w:rPr>
        <w:t>Logiciels échangeables</w:t>
      </w:r>
      <w:r w:rsidRPr="002145C9">
        <w:rPr>
          <w:lang w:val="fr-FR"/>
        </w:rPr>
        <w:t xml:space="preserve"> (documents </w:t>
      </w:r>
      <w:r w:rsidR="004B7FB2" w:rsidRPr="002145C9">
        <w:rPr>
          <w:lang w:val="fr-FR"/>
        </w:rPr>
        <w:t>à établir par le Bureau de l</w:t>
      </w:r>
      <w:r w:rsidR="00327C7B" w:rsidRPr="002145C9">
        <w:rPr>
          <w:lang w:val="fr-FR"/>
        </w:rPr>
        <w:t>’</w:t>
      </w:r>
      <w:r w:rsidRPr="002145C9">
        <w:rPr>
          <w:lang w:val="fr-FR"/>
        </w:rPr>
        <w:t>Union)</w:t>
      </w:r>
    </w:p>
    <w:p w:rsidR="00C5676A" w:rsidRPr="002145C9" w:rsidRDefault="00C5676A" w:rsidP="00C5676A">
      <w:pPr>
        <w:spacing w:before="20" w:afterLines="20" w:after="48"/>
        <w:ind w:left="1584" w:hanging="450"/>
        <w:rPr>
          <w:lang w:val="fr-FR"/>
        </w:rPr>
      </w:pPr>
      <w:r w:rsidRPr="002145C9">
        <w:rPr>
          <w:lang w:val="fr-FR"/>
        </w:rPr>
        <w:t xml:space="preserve">d) </w:t>
      </w:r>
      <w:r w:rsidR="005D7013" w:rsidRPr="002145C9">
        <w:rPr>
          <w:lang w:val="fr-FR"/>
        </w:rPr>
        <w:tab/>
      </w:r>
      <w:r w:rsidR="004B7FB2" w:rsidRPr="002145C9">
        <w:rPr>
          <w:lang w:val="fr-FR"/>
        </w:rPr>
        <w:t>Systèmes de dépôt él</w:t>
      </w:r>
      <w:r w:rsidRPr="002145C9">
        <w:rPr>
          <w:lang w:val="fr-FR"/>
        </w:rPr>
        <w:t>ectroni</w:t>
      </w:r>
      <w:r w:rsidR="004B7FB2" w:rsidRPr="002145C9">
        <w:rPr>
          <w:lang w:val="fr-FR"/>
        </w:rPr>
        <w:t>que</w:t>
      </w:r>
      <w:r w:rsidRPr="002145C9">
        <w:rPr>
          <w:lang w:val="fr-FR"/>
        </w:rPr>
        <w:t xml:space="preserve"> </w:t>
      </w:r>
      <w:r w:rsidR="004B7FB2" w:rsidRPr="002145C9">
        <w:rPr>
          <w:lang w:val="fr-FR"/>
        </w:rPr>
        <w:t xml:space="preserve">des demandes </w:t>
      </w:r>
      <w:r w:rsidRPr="002145C9">
        <w:rPr>
          <w:lang w:val="fr-FR"/>
        </w:rPr>
        <w:t xml:space="preserve">(document </w:t>
      </w:r>
      <w:r w:rsidR="004B7FB2" w:rsidRPr="002145C9">
        <w:rPr>
          <w:lang w:val="fr-FR"/>
        </w:rPr>
        <w:t>à établir par le Bureau d</w:t>
      </w:r>
      <w:r w:rsidRPr="002145C9">
        <w:rPr>
          <w:lang w:val="fr-FR"/>
        </w:rPr>
        <w:t xml:space="preserve">e </w:t>
      </w:r>
      <w:r w:rsidR="004B7FB2" w:rsidRPr="002145C9">
        <w:rPr>
          <w:lang w:val="fr-FR"/>
        </w:rPr>
        <w:t>l</w:t>
      </w:r>
      <w:r w:rsidR="00327C7B" w:rsidRPr="002145C9">
        <w:rPr>
          <w:lang w:val="fr-FR"/>
        </w:rPr>
        <w:t>’</w:t>
      </w:r>
      <w:r w:rsidRPr="002145C9">
        <w:rPr>
          <w:lang w:val="fr-FR"/>
        </w:rPr>
        <w:t>Union)</w:t>
      </w:r>
    </w:p>
    <w:p w:rsidR="00C5676A" w:rsidRPr="002145C9" w:rsidRDefault="004B7FB2" w:rsidP="004B7FB2">
      <w:pPr>
        <w:numPr>
          <w:ilvl w:val="0"/>
          <w:numId w:val="16"/>
        </w:numPr>
        <w:tabs>
          <w:tab w:val="clear" w:pos="360"/>
          <w:tab w:val="left" w:pos="1134"/>
        </w:tabs>
        <w:spacing w:before="20" w:afterLines="20" w:after="48"/>
        <w:ind w:left="1134" w:hanging="567"/>
        <w:rPr>
          <w:lang w:val="fr-FR"/>
        </w:rPr>
      </w:pPr>
      <w:r w:rsidRPr="002145C9">
        <w:rPr>
          <w:lang w:val="fr-FR"/>
        </w:rPr>
        <w:t>Évaluation de l</w:t>
      </w:r>
      <w:r w:rsidR="00327C7B" w:rsidRPr="002145C9">
        <w:rPr>
          <w:lang w:val="fr-FR"/>
        </w:rPr>
        <w:t>’</w:t>
      </w:r>
      <w:r w:rsidRPr="002145C9">
        <w:rPr>
          <w:lang w:val="fr-FR"/>
        </w:rPr>
        <w:t>homogénéité</w:t>
      </w:r>
    </w:p>
    <w:p w:rsidR="00C5676A" w:rsidRPr="002145C9" w:rsidRDefault="004B7FB2" w:rsidP="004B7FB2">
      <w:pPr>
        <w:numPr>
          <w:ilvl w:val="0"/>
          <w:numId w:val="16"/>
        </w:numPr>
        <w:tabs>
          <w:tab w:val="clear" w:pos="360"/>
        </w:tabs>
        <w:spacing w:before="20" w:afterLines="20" w:after="48"/>
        <w:ind w:left="1134" w:hanging="567"/>
        <w:rPr>
          <w:lang w:val="fr-FR"/>
        </w:rPr>
      </w:pPr>
      <w:r w:rsidRPr="002145C9">
        <w:rPr>
          <w:lang w:val="fr-FR"/>
        </w:rPr>
        <w:t>Questions en suspens concernant les principes directeurs d</w:t>
      </w:r>
      <w:r w:rsidR="00327C7B" w:rsidRPr="002145C9">
        <w:rPr>
          <w:lang w:val="fr-FR"/>
        </w:rPr>
        <w:t>’</w:t>
      </w:r>
      <w:r w:rsidRPr="002145C9">
        <w:rPr>
          <w:lang w:val="fr-FR"/>
        </w:rPr>
        <w:t>examen adoptés par le Comité technique (le cas échéant)</w:t>
      </w:r>
    </w:p>
    <w:p w:rsidR="00C5676A" w:rsidRPr="002145C9" w:rsidRDefault="00481819" w:rsidP="00481819">
      <w:pPr>
        <w:numPr>
          <w:ilvl w:val="0"/>
          <w:numId w:val="16"/>
        </w:numPr>
        <w:tabs>
          <w:tab w:val="clear" w:pos="360"/>
          <w:tab w:val="num" w:pos="709"/>
        </w:tabs>
        <w:spacing w:before="20" w:afterLines="20" w:after="48"/>
        <w:ind w:left="1134" w:hanging="567"/>
        <w:rPr>
          <w:lang w:val="fr-FR"/>
        </w:rPr>
      </w:pPr>
      <w:r w:rsidRPr="002145C9">
        <w:rPr>
          <w:lang w:val="fr-FR"/>
        </w:rPr>
        <w:t>Examen des projets de principes directeurs d</w:t>
      </w:r>
      <w:r w:rsidR="00327C7B" w:rsidRPr="002145C9">
        <w:rPr>
          <w:lang w:val="fr-FR"/>
        </w:rPr>
        <w:t>’</w:t>
      </w:r>
      <w:r w:rsidRPr="002145C9">
        <w:rPr>
          <w:lang w:val="fr-FR"/>
        </w:rPr>
        <w:t>examen (sous</w:t>
      </w:r>
      <w:r w:rsidR="005D7013" w:rsidRPr="002145C9">
        <w:rPr>
          <w:lang w:val="fr-FR"/>
        </w:rPr>
        <w:noBreakHyphen/>
      </w:r>
      <w:r w:rsidRPr="002145C9">
        <w:rPr>
          <w:lang w:val="fr-FR"/>
        </w:rPr>
        <w:t>groupes)</w:t>
      </w:r>
    </w:p>
    <w:p w:rsidR="00C5676A" w:rsidRPr="002145C9" w:rsidRDefault="00C5676A" w:rsidP="00C5676A">
      <w:pPr>
        <w:numPr>
          <w:ilvl w:val="0"/>
          <w:numId w:val="16"/>
        </w:numPr>
        <w:tabs>
          <w:tab w:val="clear" w:pos="360"/>
        </w:tabs>
        <w:spacing w:before="20" w:afterLines="20" w:after="48"/>
        <w:ind w:left="1134" w:hanging="567"/>
        <w:rPr>
          <w:lang w:val="fr-FR"/>
        </w:rPr>
      </w:pPr>
      <w:r w:rsidRPr="002145C9">
        <w:rPr>
          <w:lang w:val="fr-FR"/>
        </w:rPr>
        <w:t>Recomm</w:t>
      </w:r>
      <w:r w:rsidR="00481819" w:rsidRPr="002145C9">
        <w:rPr>
          <w:lang w:val="fr-FR"/>
        </w:rPr>
        <w:t>a</w:t>
      </w:r>
      <w:r w:rsidRPr="002145C9">
        <w:rPr>
          <w:lang w:val="fr-FR"/>
        </w:rPr>
        <w:t xml:space="preserve">ndations </w:t>
      </w:r>
      <w:r w:rsidR="00481819" w:rsidRPr="002145C9">
        <w:rPr>
          <w:lang w:val="fr-FR"/>
        </w:rPr>
        <w:t>concernant les projets de principes directeurs d</w:t>
      </w:r>
      <w:r w:rsidR="00327C7B" w:rsidRPr="002145C9">
        <w:rPr>
          <w:lang w:val="fr-FR"/>
        </w:rPr>
        <w:t>’</w:t>
      </w:r>
      <w:r w:rsidR="00481819" w:rsidRPr="002145C9">
        <w:rPr>
          <w:lang w:val="fr-FR"/>
        </w:rPr>
        <w:t>examen</w:t>
      </w:r>
    </w:p>
    <w:p w:rsidR="00C5676A" w:rsidRPr="002145C9" w:rsidRDefault="00481819" w:rsidP="00C5676A">
      <w:pPr>
        <w:numPr>
          <w:ilvl w:val="0"/>
          <w:numId w:val="16"/>
        </w:numPr>
        <w:tabs>
          <w:tab w:val="clear" w:pos="360"/>
        </w:tabs>
        <w:spacing w:before="20" w:afterLines="20" w:after="48"/>
        <w:ind w:left="1134" w:hanging="567"/>
        <w:rPr>
          <w:lang w:val="fr-FR"/>
        </w:rPr>
      </w:pPr>
      <w:r w:rsidRPr="002145C9">
        <w:rPr>
          <w:lang w:val="fr-FR"/>
        </w:rPr>
        <w:t>Orientations pour les rédacteurs de principes directeurs d</w:t>
      </w:r>
      <w:r w:rsidR="00327C7B" w:rsidRPr="002145C9">
        <w:rPr>
          <w:lang w:val="fr-FR"/>
        </w:rPr>
        <w:t>’</w:t>
      </w:r>
      <w:r w:rsidRPr="002145C9">
        <w:rPr>
          <w:lang w:val="fr-FR"/>
        </w:rPr>
        <w:t>examen</w:t>
      </w:r>
    </w:p>
    <w:p w:rsidR="00C5676A" w:rsidRPr="002145C9" w:rsidRDefault="00C5676A" w:rsidP="00C5676A">
      <w:pPr>
        <w:numPr>
          <w:ilvl w:val="0"/>
          <w:numId w:val="16"/>
        </w:numPr>
        <w:tabs>
          <w:tab w:val="clear" w:pos="360"/>
        </w:tabs>
        <w:spacing w:before="20" w:afterLines="20" w:after="48"/>
        <w:ind w:left="1134" w:hanging="567"/>
        <w:rPr>
          <w:lang w:val="fr-FR"/>
        </w:rPr>
      </w:pPr>
      <w:r w:rsidRPr="002145C9">
        <w:rPr>
          <w:lang w:val="fr-FR"/>
        </w:rPr>
        <w:t xml:space="preserve">Date </w:t>
      </w:r>
      <w:r w:rsidR="00481819" w:rsidRPr="002145C9">
        <w:rPr>
          <w:lang w:val="fr-FR"/>
        </w:rPr>
        <w:t>et lieu de la prochaine</w:t>
      </w:r>
      <w:r w:rsidRPr="002145C9">
        <w:rPr>
          <w:lang w:val="fr-FR"/>
        </w:rPr>
        <w:t xml:space="preserve"> session</w:t>
      </w:r>
    </w:p>
    <w:p w:rsidR="00C5676A" w:rsidRPr="002145C9" w:rsidRDefault="00481819" w:rsidP="00C5676A">
      <w:pPr>
        <w:numPr>
          <w:ilvl w:val="0"/>
          <w:numId w:val="16"/>
        </w:numPr>
        <w:tabs>
          <w:tab w:val="clear" w:pos="360"/>
        </w:tabs>
        <w:spacing w:before="20" w:afterLines="20" w:after="48"/>
        <w:ind w:left="1134" w:hanging="567"/>
        <w:rPr>
          <w:lang w:val="fr-FR"/>
        </w:rPr>
      </w:pPr>
      <w:r w:rsidRPr="002145C9">
        <w:rPr>
          <w:lang w:val="fr-FR"/>
        </w:rPr>
        <w:t>P</w:t>
      </w:r>
      <w:r w:rsidR="00C5676A" w:rsidRPr="002145C9">
        <w:rPr>
          <w:lang w:val="fr-FR"/>
        </w:rPr>
        <w:t>rogram</w:t>
      </w:r>
      <w:r w:rsidRPr="002145C9">
        <w:rPr>
          <w:lang w:val="fr-FR"/>
        </w:rPr>
        <w:t>me futur</w:t>
      </w:r>
    </w:p>
    <w:p w:rsidR="00C5676A" w:rsidRPr="002145C9" w:rsidRDefault="00481819" w:rsidP="00C5676A">
      <w:pPr>
        <w:numPr>
          <w:ilvl w:val="0"/>
          <w:numId w:val="16"/>
        </w:numPr>
        <w:tabs>
          <w:tab w:val="clear" w:pos="360"/>
        </w:tabs>
        <w:spacing w:before="20" w:afterLines="20" w:after="48"/>
        <w:ind w:left="1134" w:hanging="567"/>
        <w:rPr>
          <w:lang w:val="fr-FR"/>
        </w:rPr>
      </w:pPr>
      <w:r w:rsidRPr="002145C9">
        <w:rPr>
          <w:lang w:val="fr-FR"/>
        </w:rPr>
        <w:t xml:space="preserve">Compte rendu de la </w:t>
      </w:r>
      <w:r w:rsidR="00C5676A" w:rsidRPr="002145C9">
        <w:rPr>
          <w:lang w:val="fr-FR"/>
        </w:rPr>
        <w:t>session (</w:t>
      </w:r>
      <w:r w:rsidRPr="002145C9">
        <w:rPr>
          <w:lang w:val="fr-FR"/>
        </w:rPr>
        <w:t>s</w:t>
      </w:r>
      <w:r w:rsidR="00182BB6" w:rsidRPr="002145C9">
        <w:rPr>
          <w:lang w:val="fr-FR"/>
        </w:rPr>
        <w:t>i le</w:t>
      </w:r>
      <w:r w:rsidRPr="002145C9">
        <w:rPr>
          <w:lang w:val="fr-FR"/>
        </w:rPr>
        <w:t xml:space="preserve"> temps i</w:t>
      </w:r>
      <w:r w:rsidR="00182BB6" w:rsidRPr="002145C9">
        <w:rPr>
          <w:lang w:val="fr-FR"/>
        </w:rPr>
        <w:t>mparti le permet</w:t>
      </w:r>
      <w:r w:rsidR="00C5676A" w:rsidRPr="002145C9">
        <w:rPr>
          <w:lang w:val="fr-FR"/>
        </w:rPr>
        <w:t>)</w:t>
      </w:r>
    </w:p>
    <w:p w:rsidR="00C5676A" w:rsidRPr="002145C9" w:rsidRDefault="00C5676A" w:rsidP="00C5676A">
      <w:pPr>
        <w:numPr>
          <w:ilvl w:val="0"/>
          <w:numId w:val="16"/>
        </w:numPr>
        <w:tabs>
          <w:tab w:val="clear" w:pos="360"/>
        </w:tabs>
        <w:spacing w:before="20" w:afterLines="20" w:after="48"/>
        <w:ind w:left="1134" w:hanging="567"/>
        <w:rPr>
          <w:lang w:val="fr-FR"/>
        </w:rPr>
      </w:pPr>
      <w:r w:rsidRPr="002145C9">
        <w:rPr>
          <w:lang w:val="fr-FR"/>
        </w:rPr>
        <w:t>Cl</w:t>
      </w:r>
      <w:r w:rsidR="00481819" w:rsidRPr="002145C9">
        <w:rPr>
          <w:lang w:val="fr-FR"/>
        </w:rPr>
        <w:t>ôture de la</w:t>
      </w:r>
      <w:r w:rsidRPr="002145C9">
        <w:rPr>
          <w:lang w:val="fr-FR"/>
        </w:rPr>
        <w:t xml:space="preserve"> session</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322FC" w:rsidRPr="002145C9">
        <w:rPr>
          <w:lang w:val="fr-FR"/>
        </w:rPr>
        <w:t>Le soir du 17 juin </w:t>
      </w:r>
      <w:r w:rsidRPr="002145C9">
        <w:rPr>
          <w:lang w:val="fr-FR"/>
        </w:rPr>
        <w:t>2013,</w:t>
      </w:r>
      <w:r w:rsidR="00327C7B" w:rsidRPr="002145C9">
        <w:rPr>
          <w:lang w:val="fr-FR"/>
        </w:rPr>
        <w:t xml:space="preserve"> le TWA</w:t>
      </w:r>
      <w:r w:rsidRPr="002145C9">
        <w:rPr>
          <w:lang w:val="fr-FR"/>
        </w:rPr>
        <w:t xml:space="preserve"> </w:t>
      </w:r>
      <w:r w:rsidR="007322FC" w:rsidRPr="002145C9">
        <w:rPr>
          <w:lang w:val="fr-FR"/>
        </w:rPr>
        <w:t xml:space="preserve">a </w:t>
      </w:r>
      <w:r w:rsidRPr="002145C9">
        <w:rPr>
          <w:lang w:val="fr-FR"/>
        </w:rPr>
        <w:t>visit</w:t>
      </w:r>
      <w:r w:rsidR="007322FC" w:rsidRPr="002145C9">
        <w:rPr>
          <w:lang w:val="fr-FR"/>
        </w:rPr>
        <w:t>é</w:t>
      </w:r>
      <w:r w:rsidRPr="002145C9">
        <w:rPr>
          <w:lang w:val="fr-FR"/>
        </w:rPr>
        <w:t xml:space="preserve"> </w:t>
      </w:r>
      <w:r w:rsidR="007322FC" w:rsidRPr="002145C9">
        <w:rPr>
          <w:lang w:val="fr-FR"/>
        </w:rPr>
        <w:t>l</w:t>
      </w:r>
      <w:r w:rsidRPr="002145C9">
        <w:rPr>
          <w:lang w:val="fr-FR"/>
        </w:rPr>
        <w:t xml:space="preserve">e </w:t>
      </w:r>
      <w:r w:rsidR="007322FC" w:rsidRPr="002145C9">
        <w:rPr>
          <w:lang w:val="fr-FR"/>
        </w:rPr>
        <w:t xml:space="preserve">jardin botanique national </w:t>
      </w:r>
      <w:r w:rsidRPr="002145C9">
        <w:rPr>
          <w:lang w:val="fr-FR"/>
        </w:rPr>
        <w:t>Grishko</w:t>
      </w:r>
      <w:r w:rsidR="00BA1263" w:rsidRPr="002145C9">
        <w:rPr>
          <w:lang w:val="fr-FR"/>
        </w:rPr>
        <w:t>,</w:t>
      </w:r>
      <w:r w:rsidR="007322FC" w:rsidRPr="002145C9">
        <w:rPr>
          <w:lang w:val="fr-FR"/>
        </w:rPr>
        <w:t xml:space="preserve"> où il a suivi un exposé sur les </w:t>
      </w:r>
      <w:r w:rsidRPr="002145C9">
        <w:rPr>
          <w:lang w:val="fr-FR"/>
        </w:rPr>
        <w:t>collections</w:t>
      </w:r>
      <w:r w:rsidR="007322FC" w:rsidRPr="002145C9">
        <w:rPr>
          <w:lang w:val="fr-FR"/>
        </w:rPr>
        <w:t xml:space="preserve"> de plantes</w:t>
      </w:r>
      <w:r w:rsidRPr="002145C9">
        <w:rPr>
          <w:lang w:val="fr-FR"/>
        </w:rPr>
        <w:t xml:space="preserve"> agric</w:t>
      </w:r>
      <w:r w:rsidR="007322FC" w:rsidRPr="002145C9">
        <w:rPr>
          <w:lang w:val="fr-FR"/>
        </w:rPr>
        <w:t>oles et de nombreuses autres plantes cultivées</w:t>
      </w:r>
      <w:r w:rsidRPr="002145C9">
        <w:rPr>
          <w:lang w:val="fr-FR"/>
        </w:rPr>
        <w:t>, ros</w:t>
      </w:r>
      <w:r w:rsidR="00BA1263" w:rsidRPr="002145C9">
        <w:rPr>
          <w:lang w:val="fr-FR"/>
        </w:rPr>
        <w:t>i</w:t>
      </w:r>
      <w:r w:rsidRPr="002145C9">
        <w:rPr>
          <w:lang w:val="fr-FR"/>
        </w:rPr>
        <w:t>e</w:t>
      </w:r>
      <w:r w:rsidR="00BA1263" w:rsidRPr="002145C9">
        <w:rPr>
          <w:lang w:val="fr-FR"/>
        </w:rPr>
        <w:t>r</w:t>
      </w:r>
      <w:r w:rsidRPr="002145C9">
        <w:rPr>
          <w:lang w:val="fr-FR"/>
        </w:rPr>
        <w:t xml:space="preserve">s </w:t>
      </w:r>
      <w:r w:rsidR="00A15D4E" w:rsidRPr="002145C9">
        <w:rPr>
          <w:lang w:val="fr-FR"/>
        </w:rPr>
        <w:t>et</w:t>
      </w:r>
      <w:r w:rsidR="007322FC" w:rsidRPr="002145C9">
        <w:rPr>
          <w:lang w:val="fr-FR"/>
        </w:rPr>
        <w:t xml:space="preserve"> arbres f</w:t>
      </w:r>
      <w:r w:rsidRPr="002145C9">
        <w:rPr>
          <w:lang w:val="fr-FR"/>
        </w:rPr>
        <w:t>ruit</w:t>
      </w:r>
      <w:r w:rsidR="007322FC" w:rsidRPr="002145C9">
        <w:rPr>
          <w:lang w:val="fr-FR"/>
        </w:rPr>
        <w:t>iers</w:t>
      </w:r>
      <w:r w:rsidR="00A15D4E" w:rsidRPr="002145C9">
        <w:rPr>
          <w:lang w:val="fr-FR"/>
        </w:rPr>
        <w:t xml:space="preserve"> notamment,</w:t>
      </w:r>
      <w:r w:rsidRPr="002145C9">
        <w:rPr>
          <w:lang w:val="fr-FR"/>
        </w:rPr>
        <w:t xml:space="preserve"> </w:t>
      </w:r>
      <w:r w:rsidR="007322FC" w:rsidRPr="002145C9">
        <w:rPr>
          <w:lang w:val="fr-FR"/>
        </w:rPr>
        <w:t xml:space="preserve">présenté par </w:t>
      </w:r>
      <w:r w:rsidRPr="002145C9">
        <w:rPr>
          <w:lang w:val="fr-FR"/>
        </w:rPr>
        <w:t>M.</w:t>
      </w:r>
      <w:r w:rsidR="00A15D4E" w:rsidRPr="002145C9">
        <w:rPr>
          <w:lang w:val="fr-FR"/>
        </w:rPr>
        <w:t> </w:t>
      </w:r>
      <w:r w:rsidRPr="002145C9">
        <w:rPr>
          <w:lang w:val="fr-FR"/>
        </w:rPr>
        <w:t>Dzhamal B.</w:t>
      </w:r>
      <w:r w:rsidR="004F0A8A" w:rsidRPr="002145C9">
        <w:rPr>
          <w:lang w:val="fr-FR"/>
        </w:rPr>
        <w:t> </w:t>
      </w:r>
      <w:r w:rsidRPr="002145C9">
        <w:rPr>
          <w:lang w:val="fr-FR"/>
        </w:rPr>
        <w:t xml:space="preserve">Rakhmetov, </w:t>
      </w:r>
      <w:r w:rsidR="007322FC" w:rsidRPr="002145C9">
        <w:rPr>
          <w:lang w:val="fr-FR"/>
        </w:rPr>
        <w:t>d</w:t>
      </w:r>
      <w:r w:rsidRPr="002145C9">
        <w:rPr>
          <w:lang w:val="fr-FR"/>
        </w:rPr>
        <w:t>oct</w:t>
      </w:r>
      <w:r w:rsidR="007322FC" w:rsidRPr="002145C9">
        <w:rPr>
          <w:lang w:val="fr-FR"/>
        </w:rPr>
        <w:t>eu</w:t>
      </w:r>
      <w:r w:rsidRPr="002145C9">
        <w:rPr>
          <w:lang w:val="fr-FR"/>
        </w:rPr>
        <w:t xml:space="preserve">r </w:t>
      </w:r>
      <w:r w:rsidR="007322FC" w:rsidRPr="002145C9">
        <w:rPr>
          <w:lang w:val="fr-FR"/>
        </w:rPr>
        <w:t>en sciences a</w:t>
      </w:r>
      <w:r w:rsidRPr="002145C9">
        <w:rPr>
          <w:lang w:val="fr-FR"/>
        </w:rPr>
        <w:t>gr</w:t>
      </w:r>
      <w:r w:rsidR="007322FC" w:rsidRPr="002145C9">
        <w:rPr>
          <w:lang w:val="fr-FR"/>
        </w:rPr>
        <w:t>onomiques et</w:t>
      </w:r>
      <w:r w:rsidRPr="002145C9">
        <w:rPr>
          <w:lang w:val="fr-FR"/>
        </w:rPr>
        <w:t xml:space="preserve"> </w:t>
      </w:r>
      <w:r w:rsidR="007322FC" w:rsidRPr="002145C9">
        <w:rPr>
          <w:lang w:val="fr-FR"/>
        </w:rPr>
        <w:t>chef du dépa</w:t>
      </w:r>
      <w:r w:rsidRPr="002145C9">
        <w:rPr>
          <w:lang w:val="fr-FR"/>
        </w:rPr>
        <w:t>rt</w:t>
      </w:r>
      <w:r w:rsidR="007322FC" w:rsidRPr="002145C9">
        <w:rPr>
          <w:lang w:val="fr-FR"/>
        </w:rPr>
        <w:t>e</w:t>
      </w:r>
      <w:r w:rsidRPr="002145C9">
        <w:rPr>
          <w:lang w:val="fr-FR"/>
        </w:rPr>
        <w:t xml:space="preserve">ment </w:t>
      </w:r>
      <w:r w:rsidR="00A15D4E" w:rsidRPr="002145C9">
        <w:rPr>
          <w:lang w:val="fr-FR"/>
        </w:rPr>
        <w:t xml:space="preserve">des cultures de remplacement du jardin botanique national </w:t>
      </w:r>
      <w:r w:rsidRPr="002145C9">
        <w:rPr>
          <w:lang w:val="fr-FR"/>
        </w:rPr>
        <w:t>Grishko</w:t>
      </w:r>
      <w:r w:rsidR="00A15D4E" w:rsidRPr="002145C9">
        <w:rPr>
          <w:lang w:val="fr-FR"/>
        </w:rPr>
        <w:t>,</w:t>
      </w:r>
      <w:r w:rsidRPr="002145C9">
        <w:rPr>
          <w:lang w:val="fr-FR"/>
        </w:rPr>
        <w:t xml:space="preserve"> </w:t>
      </w:r>
      <w:r w:rsidR="00A15D4E" w:rsidRPr="002145C9">
        <w:rPr>
          <w:lang w:val="fr-FR"/>
        </w:rPr>
        <w:t>et</w:t>
      </w:r>
      <w:r w:rsidRPr="002145C9">
        <w:rPr>
          <w:lang w:val="fr-FR"/>
        </w:rPr>
        <w:t xml:space="preserve"> </w:t>
      </w:r>
      <w:r w:rsidR="00A15D4E" w:rsidRPr="002145C9">
        <w:rPr>
          <w:lang w:val="fr-FR"/>
        </w:rPr>
        <w:t xml:space="preserve">par </w:t>
      </w:r>
      <w:r w:rsidRPr="002145C9">
        <w:rPr>
          <w:lang w:val="fr-FR"/>
        </w:rPr>
        <w:t>M</w:t>
      </w:r>
      <w:r w:rsidR="00A15D4E" w:rsidRPr="002145C9">
        <w:rPr>
          <w:lang w:val="fr-FR"/>
        </w:rPr>
        <w:t>me </w:t>
      </w:r>
      <w:r w:rsidRPr="002145C9">
        <w:rPr>
          <w:lang w:val="fr-FR"/>
        </w:rPr>
        <w:t xml:space="preserve">Olena Rubtsova, </w:t>
      </w:r>
      <w:r w:rsidR="00A15D4E" w:rsidRPr="002145C9">
        <w:rPr>
          <w:lang w:val="fr-FR"/>
        </w:rPr>
        <w:t>d</w:t>
      </w:r>
      <w:r w:rsidRPr="002145C9">
        <w:rPr>
          <w:lang w:val="fr-FR"/>
        </w:rPr>
        <w:t>oct</w:t>
      </w:r>
      <w:r w:rsidR="00A15D4E" w:rsidRPr="002145C9">
        <w:rPr>
          <w:lang w:val="fr-FR"/>
        </w:rPr>
        <w:t>eu</w:t>
      </w:r>
      <w:r w:rsidRPr="002145C9">
        <w:rPr>
          <w:lang w:val="fr-FR"/>
        </w:rPr>
        <w:t xml:space="preserve">r </w:t>
      </w:r>
      <w:r w:rsidR="00A15D4E" w:rsidRPr="002145C9">
        <w:rPr>
          <w:lang w:val="fr-FR"/>
        </w:rPr>
        <w:t>en sciences b</w:t>
      </w:r>
      <w:r w:rsidRPr="002145C9">
        <w:rPr>
          <w:lang w:val="fr-FR"/>
        </w:rPr>
        <w:t>iologi</w:t>
      </w:r>
      <w:r w:rsidR="00A15D4E" w:rsidRPr="002145C9">
        <w:rPr>
          <w:lang w:val="fr-FR"/>
        </w:rPr>
        <w:t xml:space="preserve">ques et éminent chercheur </w:t>
      </w:r>
      <w:r w:rsidRPr="002145C9">
        <w:rPr>
          <w:lang w:val="fr-FR"/>
        </w:rPr>
        <w:t>a</w:t>
      </w:r>
      <w:r w:rsidR="00A15D4E" w:rsidRPr="002145C9">
        <w:rPr>
          <w:lang w:val="fr-FR"/>
        </w:rPr>
        <w:t>uprès du jardin botanique national Grishko</w:t>
      </w:r>
      <w:r w:rsidRPr="002145C9">
        <w:rPr>
          <w:lang w:val="fr-FR"/>
        </w:rPr>
        <w: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A15D4E" w:rsidRPr="002145C9">
        <w:rPr>
          <w:lang w:val="fr-FR"/>
        </w:rPr>
        <w:t>L</w:t>
      </w:r>
      <w:r w:rsidR="00327C7B" w:rsidRPr="002145C9">
        <w:rPr>
          <w:lang w:val="fr-FR"/>
        </w:rPr>
        <w:t>’</w:t>
      </w:r>
      <w:r w:rsidR="00A15D4E" w:rsidRPr="002145C9">
        <w:rPr>
          <w:lang w:val="fr-FR"/>
        </w:rPr>
        <w:t>après</w:t>
      </w:r>
      <w:r w:rsidR="005D7013" w:rsidRPr="002145C9">
        <w:rPr>
          <w:lang w:val="fr-FR"/>
        </w:rPr>
        <w:noBreakHyphen/>
      </w:r>
      <w:r w:rsidR="00A15D4E" w:rsidRPr="002145C9">
        <w:rPr>
          <w:lang w:val="fr-FR"/>
        </w:rPr>
        <w:t>midi du 20 juin </w:t>
      </w:r>
      <w:r w:rsidRPr="002145C9">
        <w:rPr>
          <w:lang w:val="fr-FR"/>
        </w:rPr>
        <w:t>2013,</w:t>
      </w:r>
      <w:r w:rsidR="00327C7B" w:rsidRPr="002145C9">
        <w:rPr>
          <w:lang w:val="fr-FR"/>
        </w:rPr>
        <w:t xml:space="preserve"> le TWA</w:t>
      </w:r>
      <w:r w:rsidRPr="002145C9">
        <w:rPr>
          <w:lang w:val="fr-FR"/>
        </w:rPr>
        <w:t xml:space="preserve"> </w:t>
      </w:r>
      <w:r w:rsidR="00A15D4E" w:rsidRPr="002145C9">
        <w:rPr>
          <w:lang w:val="fr-FR"/>
        </w:rPr>
        <w:t>a visité</w:t>
      </w:r>
      <w:r w:rsidRPr="002145C9">
        <w:rPr>
          <w:lang w:val="fr-FR"/>
        </w:rPr>
        <w:t xml:space="preserve"> </w:t>
      </w:r>
      <w:r w:rsidR="00A15D4E" w:rsidRPr="002145C9">
        <w:rPr>
          <w:lang w:val="fr-FR"/>
        </w:rPr>
        <w:t>la station d</w:t>
      </w:r>
      <w:r w:rsidR="00327C7B" w:rsidRPr="002145C9">
        <w:rPr>
          <w:lang w:val="fr-FR"/>
        </w:rPr>
        <w:t>’</w:t>
      </w:r>
      <w:r w:rsidR="00A15D4E" w:rsidRPr="002145C9">
        <w:rPr>
          <w:lang w:val="fr-FR"/>
        </w:rPr>
        <w:t xml:space="preserve">examen des variétés </w:t>
      </w:r>
      <w:r w:rsidRPr="002145C9">
        <w:rPr>
          <w:lang w:val="fr-FR"/>
        </w:rPr>
        <w:t xml:space="preserve">Mankivka </w:t>
      </w:r>
      <w:r w:rsidR="00A15D4E" w:rsidRPr="002145C9">
        <w:rPr>
          <w:lang w:val="fr-FR"/>
        </w:rPr>
        <w:t>dans le village de Dzenzelivka</w:t>
      </w:r>
      <w:r w:rsidRPr="002145C9">
        <w:rPr>
          <w:lang w:val="fr-FR"/>
        </w:rPr>
        <w:t xml:space="preserve">, </w:t>
      </w:r>
      <w:r w:rsidR="00BE6E4B" w:rsidRPr="002145C9">
        <w:rPr>
          <w:lang w:val="fr-FR"/>
        </w:rPr>
        <w:t xml:space="preserve">région de </w:t>
      </w:r>
      <w:r w:rsidRPr="002145C9">
        <w:rPr>
          <w:lang w:val="fr-FR"/>
        </w:rPr>
        <w:t xml:space="preserve">Mankivka, </w:t>
      </w:r>
      <w:r w:rsidR="00BE6E4B" w:rsidRPr="002145C9">
        <w:rPr>
          <w:lang w:val="fr-FR"/>
        </w:rPr>
        <w:t xml:space="preserve">province de </w:t>
      </w:r>
      <w:r w:rsidRPr="002145C9">
        <w:rPr>
          <w:lang w:val="fr-FR"/>
        </w:rPr>
        <w:t xml:space="preserve">Cherkasy </w:t>
      </w:r>
      <w:r w:rsidR="00BE6E4B" w:rsidRPr="002145C9">
        <w:rPr>
          <w:lang w:val="fr-FR"/>
        </w:rPr>
        <w:t>O</w:t>
      </w:r>
      <w:r w:rsidRPr="002145C9">
        <w:rPr>
          <w:lang w:val="fr-FR"/>
        </w:rPr>
        <w:t xml:space="preserve">blast, </w:t>
      </w:r>
      <w:r w:rsidR="00BE6E4B" w:rsidRPr="002145C9">
        <w:rPr>
          <w:lang w:val="fr-FR"/>
        </w:rPr>
        <w:t xml:space="preserve">où il a été accueilli par </w:t>
      </w:r>
      <w:r w:rsidRPr="002145C9">
        <w:rPr>
          <w:lang w:val="fr-FR"/>
        </w:rPr>
        <w:t>M.</w:t>
      </w:r>
      <w:r w:rsidR="00BE6E4B" w:rsidRPr="002145C9">
        <w:rPr>
          <w:lang w:val="fr-FR"/>
        </w:rPr>
        <w:t> </w:t>
      </w:r>
      <w:r w:rsidRPr="002145C9">
        <w:rPr>
          <w:lang w:val="fr-FR"/>
        </w:rPr>
        <w:t xml:space="preserve">Oled Levchenko, </w:t>
      </w:r>
      <w:r w:rsidR="00BE6E4B" w:rsidRPr="002145C9">
        <w:rPr>
          <w:lang w:val="fr-FR"/>
        </w:rPr>
        <w:t>d</w:t>
      </w:r>
      <w:r w:rsidRPr="002145C9">
        <w:rPr>
          <w:lang w:val="fr-FR"/>
        </w:rPr>
        <w:t>irect</w:t>
      </w:r>
      <w:r w:rsidR="00BE6E4B" w:rsidRPr="002145C9">
        <w:rPr>
          <w:lang w:val="fr-FR"/>
        </w:rPr>
        <w:t>eu</w:t>
      </w:r>
      <w:r w:rsidRPr="002145C9">
        <w:rPr>
          <w:lang w:val="fr-FR"/>
        </w:rPr>
        <w:t>r</w:t>
      </w:r>
      <w:r w:rsidR="00BA1263" w:rsidRPr="002145C9">
        <w:rPr>
          <w:lang w:val="fr-FR"/>
        </w:rPr>
        <w:t xml:space="preserve"> de la</w:t>
      </w:r>
      <w:r w:rsidR="00BE6E4B" w:rsidRPr="002145C9">
        <w:rPr>
          <w:lang w:val="fr-FR"/>
        </w:rPr>
        <w:t xml:space="preserve"> station</w:t>
      </w:r>
      <w:r w:rsidRPr="002145C9">
        <w:rPr>
          <w:lang w:val="fr-FR"/>
        </w:rPr>
        <w:t xml:space="preserve">. </w:t>
      </w:r>
      <w:r w:rsidR="00BE6E4B" w:rsidRPr="002145C9">
        <w:rPr>
          <w:lang w:val="fr-FR"/>
        </w:rPr>
        <w:t xml:space="preserve"> Celle</w:t>
      </w:r>
      <w:r w:rsidR="005D7013" w:rsidRPr="002145C9">
        <w:rPr>
          <w:lang w:val="fr-FR"/>
        </w:rPr>
        <w:noBreakHyphen/>
      </w:r>
      <w:r w:rsidR="00BE6E4B" w:rsidRPr="002145C9">
        <w:rPr>
          <w:lang w:val="fr-FR"/>
        </w:rPr>
        <w:t xml:space="preserve">ci a pour tâche principale de procéder à </w:t>
      </w:r>
      <w:r w:rsidR="00425A92" w:rsidRPr="002145C9">
        <w:rPr>
          <w:lang w:val="fr-FR"/>
        </w:rPr>
        <w:t>l</w:t>
      </w:r>
      <w:r w:rsidR="00327C7B" w:rsidRPr="002145C9">
        <w:rPr>
          <w:lang w:val="fr-FR"/>
        </w:rPr>
        <w:t>’</w:t>
      </w:r>
      <w:r w:rsidR="00425A92" w:rsidRPr="002145C9">
        <w:rPr>
          <w:lang w:val="fr-FR"/>
        </w:rPr>
        <w:t>examen e</w:t>
      </w:r>
      <w:r w:rsidR="00BE6E4B" w:rsidRPr="002145C9">
        <w:rPr>
          <w:lang w:val="fr-FR"/>
        </w:rPr>
        <w:t xml:space="preserve">n plein champ </w:t>
      </w:r>
      <w:r w:rsidR="00BE6E4B" w:rsidRPr="002145C9">
        <w:rPr>
          <w:lang w:val="fr-FR"/>
        </w:rPr>
        <w:lastRenderedPageBreak/>
        <w:t>de variétés pour d</w:t>
      </w:r>
      <w:r w:rsidR="00ED31B0" w:rsidRPr="002145C9">
        <w:rPr>
          <w:lang w:val="fr-FR"/>
        </w:rPr>
        <w:t>é</w:t>
      </w:r>
      <w:r w:rsidR="00BE6E4B" w:rsidRPr="002145C9">
        <w:rPr>
          <w:lang w:val="fr-FR"/>
        </w:rPr>
        <w:t>terminer l</w:t>
      </w:r>
      <w:r w:rsidR="00425A92" w:rsidRPr="002145C9">
        <w:rPr>
          <w:lang w:val="fr-FR"/>
        </w:rPr>
        <w:t>eur</w:t>
      </w:r>
      <w:r w:rsidR="00BE6E4B" w:rsidRPr="002145C9">
        <w:rPr>
          <w:lang w:val="fr-FR"/>
        </w:rPr>
        <w:t xml:space="preserve"> valeur </w:t>
      </w:r>
      <w:r w:rsidR="00ED31B0" w:rsidRPr="002145C9">
        <w:rPr>
          <w:lang w:val="fr-FR"/>
        </w:rPr>
        <w:t>pour la</w:t>
      </w:r>
      <w:r w:rsidR="00BE6E4B" w:rsidRPr="002145C9">
        <w:rPr>
          <w:lang w:val="fr-FR"/>
        </w:rPr>
        <w:t xml:space="preserve"> culture et </w:t>
      </w:r>
      <w:r w:rsidR="00425A92" w:rsidRPr="002145C9">
        <w:rPr>
          <w:lang w:val="fr-FR"/>
        </w:rPr>
        <w:t xml:space="preserve">pour </w:t>
      </w:r>
      <w:r w:rsidR="00ED31B0" w:rsidRPr="002145C9">
        <w:rPr>
          <w:lang w:val="fr-FR"/>
        </w:rPr>
        <w:t>l</w:t>
      </w:r>
      <w:r w:rsidR="00327C7B" w:rsidRPr="002145C9">
        <w:rPr>
          <w:lang w:val="fr-FR"/>
        </w:rPr>
        <w:t>’</w:t>
      </w:r>
      <w:r w:rsidR="00BE6E4B" w:rsidRPr="002145C9">
        <w:rPr>
          <w:lang w:val="fr-FR"/>
        </w:rPr>
        <w:t>u</w:t>
      </w:r>
      <w:r w:rsidR="004A5134" w:rsidRPr="002145C9">
        <w:rPr>
          <w:lang w:val="fr-FR"/>
        </w:rPr>
        <w:t>tili</w:t>
      </w:r>
      <w:r w:rsidR="00BE6E4B" w:rsidRPr="002145C9">
        <w:rPr>
          <w:lang w:val="fr-FR"/>
        </w:rPr>
        <w:t>sa</w:t>
      </w:r>
      <w:r w:rsidR="004A5134" w:rsidRPr="002145C9">
        <w:rPr>
          <w:lang w:val="fr-FR"/>
        </w:rPr>
        <w:t>tion</w:t>
      </w:r>
      <w:r w:rsidR="00425A92" w:rsidRPr="002145C9">
        <w:rPr>
          <w:lang w:val="fr-FR"/>
        </w:rPr>
        <w:t>, d</w:t>
      </w:r>
      <w:r w:rsidR="00327C7B" w:rsidRPr="002145C9">
        <w:rPr>
          <w:lang w:val="fr-FR"/>
        </w:rPr>
        <w:t>’</w:t>
      </w:r>
      <w:r w:rsidR="00425A92" w:rsidRPr="002145C9">
        <w:rPr>
          <w:lang w:val="fr-FR"/>
        </w:rPr>
        <w:t xml:space="preserve">effectuer </w:t>
      </w:r>
      <w:r w:rsidR="00BE6E4B" w:rsidRPr="002145C9">
        <w:rPr>
          <w:lang w:val="fr-FR"/>
        </w:rPr>
        <w:t>des e</w:t>
      </w:r>
      <w:r w:rsidR="00ED31B0" w:rsidRPr="002145C9">
        <w:rPr>
          <w:lang w:val="fr-FR"/>
        </w:rPr>
        <w:t>x</w:t>
      </w:r>
      <w:r w:rsidR="00BE6E4B" w:rsidRPr="002145C9">
        <w:rPr>
          <w:lang w:val="fr-FR"/>
        </w:rPr>
        <w:t>a</w:t>
      </w:r>
      <w:r w:rsidR="00ED31B0" w:rsidRPr="002145C9">
        <w:rPr>
          <w:lang w:val="fr-FR"/>
        </w:rPr>
        <w:t>men</w:t>
      </w:r>
      <w:r w:rsidR="00BE6E4B" w:rsidRPr="002145C9">
        <w:rPr>
          <w:lang w:val="fr-FR"/>
        </w:rPr>
        <w:t xml:space="preserve">s DHS et de contrôle a posteriori </w:t>
      </w:r>
      <w:r w:rsidR="00425A92" w:rsidRPr="002145C9">
        <w:rPr>
          <w:lang w:val="fr-FR"/>
        </w:rPr>
        <w:t>et d</w:t>
      </w:r>
      <w:r w:rsidR="00327C7B" w:rsidRPr="002145C9">
        <w:rPr>
          <w:lang w:val="fr-FR"/>
        </w:rPr>
        <w:t>’</w:t>
      </w:r>
      <w:r w:rsidR="00BE6E4B" w:rsidRPr="002145C9">
        <w:rPr>
          <w:lang w:val="fr-FR"/>
        </w:rPr>
        <w:t xml:space="preserve">évaluer la résistance aux maladies de plusieurs </w:t>
      </w:r>
      <w:r w:rsidR="00ED31B0" w:rsidRPr="002145C9">
        <w:rPr>
          <w:lang w:val="fr-FR"/>
        </w:rPr>
        <w:t>plantes</w:t>
      </w:r>
      <w:r w:rsidR="00BE6E4B" w:rsidRPr="002145C9">
        <w:rPr>
          <w:lang w:val="fr-FR"/>
        </w:rPr>
        <w:t xml:space="preserve"> </w:t>
      </w:r>
      <w:r w:rsidRPr="002145C9">
        <w:rPr>
          <w:lang w:val="fr-FR"/>
        </w:rPr>
        <w:t>agric</w:t>
      </w:r>
      <w:r w:rsidR="00ED31B0" w:rsidRPr="002145C9">
        <w:rPr>
          <w:lang w:val="fr-FR"/>
        </w:rPr>
        <w:t xml:space="preserve">oles telles </w:t>
      </w:r>
      <w:r w:rsidR="00425A92" w:rsidRPr="002145C9">
        <w:rPr>
          <w:lang w:val="fr-FR"/>
        </w:rPr>
        <w:t xml:space="preserve">que </w:t>
      </w:r>
      <w:r w:rsidR="00ED31B0" w:rsidRPr="002145C9">
        <w:rPr>
          <w:lang w:val="fr-FR"/>
        </w:rPr>
        <w:t>le blé tendre, l</w:t>
      </w:r>
      <w:r w:rsidR="00327C7B" w:rsidRPr="002145C9">
        <w:rPr>
          <w:lang w:val="fr-FR"/>
        </w:rPr>
        <w:t>’</w:t>
      </w:r>
      <w:r w:rsidR="00ED31B0" w:rsidRPr="002145C9">
        <w:rPr>
          <w:lang w:val="fr-FR"/>
        </w:rPr>
        <w:t>orge</w:t>
      </w:r>
      <w:r w:rsidRPr="002145C9">
        <w:rPr>
          <w:lang w:val="fr-FR"/>
        </w:rPr>
        <w:t xml:space="preserve">, </w:t>
      </w:r>
      <w:r w:rsidR="00ED31B0" w:rsidRPr="002145C9">
        <w:rPr>
          <w:lang w:val="fr-FR"/>
        </w:rPr>
        <w:t xml:space="preserve">le blé </w:t>
      </w:r>
      <w:r w:rsidRPr="002145C9">
        <w:rPr>
          <w:lang w:val="fr-FR"/>
        </w:rPr>
        <w:t xml:space="preserve">dur, </w:t>
      </w:r>
      <w:r w:rsidR="00ED31B0" w:rsidRPr="002145C9">
        <w:rPr>
          <w:lang w:val="fr-FR"/>
        </w:rPr>
        <w:t>l</w:t>
      </w:r>
      <w:r w:rsidR="00327C7B" w:rsidRPr="002145C9">
        <w:rPr>
          <w:lang w:val="fr-FR"/>
        </w:rPr>
        <w:t>’</w:t>
      </w:r>
      <w:r w:rsidR="00ED31B0" w:rsidRPr="002145C9">
        <w:rPr>
          <w:lang w:val="fr-FR"/>
        </w:rPr>
        <w:t>avoine et le s</w:t>
      </w:r>
      <w:r w:rsidRPr="002145C9">
        <w:rPr>
          <w:lang w:val="fr-FR"/>
        </w:rPr>
        <w:t>o</w:t>
      </w:r>
      <w:r w:rsidR="00ED31B0" w:rsidRPr="002145C9">
        <w:rPr>
          <w:lang w:val="fr-FR"/>
        </w:rPr>
        <w:t>j</w:t>
      </w:r>
      <w:r w:rsidRPr="002145C9">
        <w:rPr>
          <w:lang w:val="fr-FR"/>
        </w:rPr>
        <w:t>a.</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264F96" w:rsidRPr="002145C9">
        <w:rPr>
          <w:lang w:val="fr-FR"/>
        </w:rPr>
        <w:t>Le TWA est convenu de proposer au</w:t>
      </w:r>
      <w:r w:rsidR="00327C7B" w:rsidRPr="002145C9">
        <w:rPr>
          <w:lang w:val="fr-FR"/>
        </w:rPr>
        <w:t> TC</w:t>
      </w:r>
      <w:r w:rsidR="00264F96" w:rsidRPr="002145C9">
        <w:rPr>
          <w:lang w:val="fr-FR"/>
        </w:rPr>
        <w:t xml:space="preserve"> qu</w:t>
      </w:r>
      <w:r w:rsidR="00327C7B" w:rsidRPr="002145C9">
        <w:rPr>
          <w:lang w:val="fr-FR"/>
        </w:rPr>
        <w:t>’</w:t>
      </w:r>
      <w:r w:rsidR="00264F96" w:rsidRPr="002145C9">
        <w:rPr>
          <w:lang w:val="fr-FR"/>
        </w:rPr>
        <w:t>il recommande au Conseil d</w:t>
      </w:r>
      <w:r w:rsidR="00327C7B" w:rsidRPr="002145C9">
        <w:rPr>
          <w:lang w:val="fr-FR"/>
        </w:rPr>
        <w:t>’</w:t>
      </w:r>
      <w:r w:rsidR="00264F96" w:rsidRPr="002145C9">
        <w:rPr>
          <w:lang w:val="fr-FR"/>
        </w:rPr>
        <w:t xml:space="preserve">élire </w:t>
      </w:r>
      <w:r w:rsidRPr="002145C9">
        <w:rPr>
          <w:lang w:val="fr-FR"/>
        </w:rPr>
        <w:t>M.</w:t>
      </w:r>
      <w:r w:rsidR="00425A92" w:rsidRPr="002145C9">
        <w:rPr>
          <w:lang w:val="fr-FR"/>
        </w:rPr>
        <w:t> </w:t>
      </w:r>
      <w:r w:rsidRPr="002145C9">
        <w:rPr>
          <w:lang w:val="fr-FR"/>
        </w:rPr>
        <w:t>Tanvir Hossain</w:t>
      </w:r>
    </w:p>
    <w:p w:rsidR="00C5676A" w:rsidRPr="002145C9" w:rsidRDefault="00C5676A" w:rsidP="00C5676A">
      <w:pPr>
        <w:autoSpaceDE w:val="0"/>
        <w:autoSpaceDN w:val="0"/>
        <w:adjustRightInd w:val="0"/>
        <w:rPr>
          <w:lang w:val="fr-FR"/>
        </w:rPr>
      </w:pPr>
      <w:r w:rsidRPr="002145C9">
        <w:rPr>
          <w:lang w:val="fr-FR"/>
        </w:rPr>
        <w:t>(Australi</w:t>
      </w:r>
      <w:r w:rsidR="00264F96" w:rsidRPr="002145C9">
        <w:rPr>
          <w:lang w:val="fr-FR"/>
        </w:rPr>
        <w:t>e</w:t>
      </w:r>
      <w:r w:rsidRPr="002145C9">
        <w:rPr>
          <w:lang w:val="fr-FR"/>
        </w:rPr>
        <w:t xml:space="preserve">) </w:t>
      </w:r>
      <w:r w:rsidR="008F31DD" w:rsidRPr="002145C9">
        <w:rPr>
          <w:lang w:val="fr-FR"/>
        </w:rPr>
        <w:t>prochain président</w:t>
      </w:r>
      <w:r w:rsidR="00327C7B" w:rsidRPr="002145C9">
        <w:rPr>
          <w:lang w:val="fr-FR"/>
        </w:rPr>
        <w:t xml:space="preserve"> du TWA</w:t>
      </w:r>
      <w:r w:rsidRPr="002145C9">
        <w:rPr>
          <w:lang w:val="fr-FR"/>
        </w:rPr>
        <w: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p>
    <w:p w:rsidR="00C5676A" w:rsidRPr="002145C9" w:rsidRDefault="008F31DD" w:rsidP="00431CD3">
      <w:pPr>
        <w:pStyle w:val="Heading2"/>
      </w:pPr>
      <w:bookmarkStart w:id="165" w:name="_Toc395598432"/>
      <w:bookmarkStart w:id="166" w:name="_Toc395600101"/>
      <w:bookmarkStart w:id="167" w:name="_Toc398631180"/>
      <w:r w:rsidRPr="002145C9">
        <w:t>Groupe de travail technique sur les systèmes d</w:t>
      </w:r>
      <w:r w:rsidR="00327C7B" w:rsidRPr="002145C9">
        <w:t>’</w:t>
      </w:r>
      <w:r w:rsidRPr="002145C9">
        <w:t>automatisation et les programmes d</w:t>
      </w:r>
      <w:r w:rsidR="00327C7B" w:rsidRPr="002145C9">
        <w:t>’</w:t>
      </w:r>
      <w:r w:rsidRPr="002145C9">
        <w:t>ordinateur (T</w:t>
      </w:r>
      <w:r w:rsidR="00C5676A" w:rsidRPr="002145C9">
        <w:t>WC)</w:t>
      </w:r>
      <w:bookmarkEnd w:id="165"/>
      <w:bookmarkEnd w:id="166"/>
      <w:bookmarkEnd w:id="167"/>
    </w:p>
    <w:p w:rsidR="00C5676A" w:rsidRPr="002145C9" w:rsidRDefault="00C5676A" w:rsidP="00C5676A">
      <w:pPr>
        <w:rPr>
          <w:rFonts w:cs="Times New Roman"/>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F31DD" w:rsidRPr="002145C9">
        <w:rPr>
          <w:lang w:val="fr-FR"/>
        </w:rPr>
        <w:t>Le Groupe de travail technique sur les systèmes d</w:t>
      </w:r>
      <w:r w:rsidR="00327C7B" w:rsidRPr="002145C9">
        <w:rPr>
          <w:lang w:val="fr-FR"/>
        </w:rPr>
        <w:t>’</w:t>
      </w:r>
      <w:r w:rsidR="008F31DD" w:rsidRPr="002145C9">
        <w:rPr>
          <w:lang w:val="fr-FR"/>
        </w:rPr>
        <w:t>automatisation et les programmes d</w:t>
      </w:r>
      <w:r w:rsidR="00327C7B" w:rsidRPr="002145C9">
        <w:rPr>
          <w:lang w:val="fr-FR"/>
        </w:rPr>
        <w:t>’</w:t>
      </w:r>
      <w:r w:rsidR="008F31DD" w:rsidRPr="002145C9">
        <w:rPr>
          <w:lang w:val="fr-FR"/>
        </w:rPr>
        <w:t>ordinateur (TWC)</w:t>
      </w:r>
      <w:r w:rsidRPr="002145C9">
        <w:rPr>
          <w:lang w:val="fr-FR"/>
        </w:rPr>
        <w:t xml:space="preserve"> </w:t>
      </w:r>
      <w:r w:rsidR="008F31DD" w:rsidRPr="002145C9">
        <w:rPr>
          <w:lang w:val="fr-FR"/>
        </w:rPr>
        <w:t>a tenu sa trente</w:t>
      </w:r>
      <w:r w:rsidR="00425A92" w:rsidRPr="002145C9">
        <w:rPr>
          <w:lang w:val="fr-FR"/>
        </w:rPr>
        <w:t> </w:t>
      </w:r>
      <w:r w:rsidR="008F31DD" w:rsidRPr="002145C9">
        <w:rPr>
          <w:lang w:val="fr-FR"/>
        </w:rPr>
        <w:t>et</w:t>
      </w:r>
      <w:r w:rsidR="00425A92" w:rsidRPr="002145C9">
        <w:rPr>
          <w:lang w:val="fr-FR"/>
        </w:rPr>
        <w:t> </w:t>
      </w:r>
      <w:r w:rsidR="008F31DD" w:rsidRPr="002145C9">
        <w:rPr>
          <w:lang w:val="fr-FR"/>
        </w:rPr>
        <w:t>unième </w:t>
      </w:r>
      <w:r w:rsidRPr="002145C9">
        <w:rPr>
          <w:lang w:val="fr-FR"/>
        </w:rPr>
        <w:t xml:space="preserve">session </w:t>
      </w:r>
      <w:r w:rsidR="008F31DD" w:rsidRPr="002145C9">
        <w:rPr>
          <w:lang w:val="fr-FR"/>
        </w:rPr>
        <w:t>à</w:t>
      </w:r>
      <w:r w:rsidRPr="002145C9">
        <w:rPr>
          <w:lang w:val="fr-FR"/>
        </w:rPr>
        <w:t xml:space="preserve"> S</w:t>
      </w:r>
      <w:r w:rsidR="008F31DD" w:rsidRPr="002145C9">
        <w:rPr>
          <w:lang w:val="fr-FR"/>
        </w:rPr>
        <w:t>é</w:t>
      </w:r>
      <w:r w:rsidRPr="002145C9">
        <w:rPr>
          <w:lang w:val="fr-FR"/>
        </w:rPr>
        <w:t>oul</w:t>
      </w:r>
      <w:r w:rsidR="008F31DD" w:rsidRPr="002145C9">
        <w:rPr>
          <w:lang w:val="fr-FR"/>
        </w:rPr>
        <w:t xml:space="preserve"> (Ré</w:t>
      </w:r>
      <w:r w:rsidRPr="002145C9">
        <w:rPr>
          <w:lang w:val="fr-FR"/>
        </w:rPr>
        <w:t>publi</w:t>
      </w:r>
      <w:r w:rsidR="008F31DD" w:rsidRPr="002145C9">
        <w:rPr>
          <w:lang w:val="fr-FR"/>
        </w:rPr>
        <w:t>que de C</w:t>
      </w:r>
      <w:r w:rsidRPr="002145C9">
        <w:rPr>
          <w:lang w:val="fr-FR"/>
        </w:rPr>
        <w:t>or</w:t>
      </w:r>
      <w:r w:rsidR="008F31DD" w:rsidRPr="002145C9">
        <w:rPr>
          <w:lang w:val="fr-FR"/>
        </w:rPr>
        <w:t>é</w:t>
      </w:r>
      <w:r w:rsidRPr="002145C9">
        <w:rPr>
          <w:lang w:val="fr-FR"/>
        </w:rPr>
        <w:t>e</w:t>
      </w:r>
      <w:r w:rsidR="008F31DD" w:rsidRPr="002145C9">
        <w:rPr>
          <w:lang w:val="fr-FR"/>
        </w:rPr>
        <w:t>)</w:t>
      </w:r>
      <w:r w:rsidRPr="002145C9">
        <w:rPr>
          <w:lang w:val="fr-FR"/>
        </w:rPr>
        <w:t xml:space="preserve">, </w:t>
      </w:r>
      <w:r w:rsidR="008F31DD" w:rsidRPr="002145C9">
        <w:rPr>
          <w:lang w:val="fr-FR"/>
        </w:rPr>
        <w:t>du 4 au 7 juin </w:t>
      </w:r>
      <w:r w:rsidRPr="002145C9">
        <w:rPr>
          <w:lang w:val="fr-FR"/>
        </w:rPr>
        <w:t xml:space="preserve">2013, </w:t>
      </w:r>
      <w:r w:rsidR="008F31DD" w:rsidRPr="002145C9">
        <w:rPr>
          <w:lang w:val="fr-FR"/>
        </w:rPr>
        <w:t xml:space="preserve">sous la présidence de </w:t>
      </w:r>
      <w:r w:rsidRPr="002145C9">
        <w:rPr>
          <w:lang w:val="fr-FR"/>
        </w:rPr>
        <w:t>M.</w:t>
      </w:r>
      <w:r w:rsidR="00425A92" w:rsidRPr="002145C9">
        <w:rPr>
          <w:lang w:val="fr-FR"/>
        </w:rPr>
        <w:t> </w:t>
      </w:r>
      <w:r w:rsidRPr="002145C9">
        <w:rPr>
          <w:lang w:val="fr-FR"/>
        </w:rPr>
        <w:t>Sami Markkanen (Finland</w:t>
      </w:r>
      <w:r w:rsidR="008F31DD" w:rsidRPr="002145C9">
        <w:rPr>
          <w:lang w:val="fr-FR"/>
        </w:rPr>
        <w:t>e</w:t>
      </w:r>
      <w:r w:rsidRPr="002145C9">
        <w:rPr>
          <w:lang w:val="fr-FR"/>
        </w:rPr>
        <w:t>).</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F31DD" w:rsidRPr="002145C9">
        <w:rPr>
          <w:lang w:val="fr-FR"/>
        </w:rPr>
        <w:t>La</w:t>
      </w:r>
      <w:r w:rsidRPr="002145C9">
        <w:rPr>
          <w:lang w:val="fr-FR"/>
        </w:rPr>
        <w:t xml:space="preserve"> session</w:t>
      </w:r>
      <w:r w:rsidR="00327C7B" w:rsidRPr="002145C9">
        <w:rPr>
          <w:lang w:val="fr-FR"/>
        </w:rPr>
        <w:t xml:space="preserve"> du TWC</w:t>
      </w:r>
      <w:r w:rsidR="008F31DD" w:rsidRPr="002145C9">
        <w:rPr>
          <w:lang w:val="fr-FR"/>
        </w:rPr>
        <w:t xml:space="preserve"> a réuni</w:t>
      </w:r>
      <w:r w:rsidRPr="002145C9">
        <w:rPr>
          <w:lang w:val="fr-FR"/>
        </w:rPr>
        <w:t xml:space="preserve"> 43</w:t>
      </w:r>
      <w:r w:rsidR="008F31DD" w:rsidRPr="002145C9">
        <w:rPr>
          <w:lang w:val="fr-FR"/>
        </w:rPr>
        <w:t> </w:t>
      </w:r>
      <w:r w:rsidRPr="002145C9">
        <w:rPr>
          <w:lang w:val="fr-FR"/>
        </w:rPr>
        <w:t xml:space="preserve">participants </w:t>
      </w:r>
      <w:r w:rsidR="008F31DD" w:rsidRPr="002145C9">
        <w:rPr>
          <w:lang w:val="fr-FR"/>
        </w:rPr>
        <w:t xml:space="preserve">représentant </w:t>
      </w:r>
      <w:r w:rsidRPr="002145C9">
        <w:rPr>
          <w:lang w:val="fr-FR"/>
        </w:rPr>
        <w:t>12</w:t>
      </w:r>
      <w:r w:rsidR="008F31DD" w:rsidRPr="002145C9">
        <w:rPr>
          <w:lang w:val="fr-FR"/>
        </w:rPr>
        <w:t> </w:t>
      </w:r>
      <w:r w:rsidRPr="002145C9">
        <w:rPr>
          <w:lang w:val="fr-FR"/>
        </w:rPr>
        <w:t>membr</w:t>
      </w:r>
      <w:r w:rsidR="008F31DD" w:rsidRPr="002145C9">
        <w:rPr>
          <w:lang w:val="fr-FR"/>
        </w:rPr>
        <w:t>e</w:t>
      </w:r>
      <w:r w:rsidRPr="002145C9">
        <w:rPr>
          <w:lang w:val="fr-FR"/>
        </w:rPr>
        <w:t xml:space="preserve">s </w:t>
      </w:r>
      <w:r w:rsidR="008F31DD" w:rsidRPr="002145C9">
        <w:rPr>
          <w:lang w:val="fr-FR"/>
        </w:rPr>
        <w:t>de</w:t>
      </w:r>
      <w:r w:rsidRPr="002145C9">
        <w:rPr>
          <w:lang w:val="fr-FR"/>
        </w:rPr>
        <w:t xml:space="preserve"> </w:t>
      </w:r>
      <w:r w:rsidR="008F31DD" w:rsidRPr="002145C9">
        <w:rPr>
          <w:lang w:val="fr-FR"/>
        </w:rPr>
        <w:t>l</w:t>
      </w:r>
      <w:r w:rsidR="00327C7B" w:rsidRPr="002145C9">
        <w:rPr>
          <w:lang w:val="fr-FR"/>
        </w:rPr>
        <w:t>’</w:t>
      </w:r>
      <w:r w:rsidRPr="002145C9">
        <w:rPr>
          <w:lang w:val="fr-FR"/>
        </w:rPr>
        <w:t xml:space="preserve">Union. </w:t>
      </w:r>
      <w:r w:rsidR="008F31DD" w:rsidRPr="002145C9">
        <w:rPr>
          <w:lang w:val="fr-FR"/>
        </w:rPr>
        <w:t xml:space="preserve"> L</w:t>
      </w:r>
      <w:r w:rsidR="00327C7B" w:rsidRPr="002145C9">
        <w:rPr>
          <w:lang w:val="fr-FR"/>
        </w:rPr>
        <w:t>’</w:t>
      </w:r>
      <w:r w:rsidR="008F31DD" w:rsidRPr="002145C9">
        <w:rPr>
          <w:lang w:val="fr-FR"/>
        </w:rPr>
        <w:t>atelier pré</w:t>
      </w:r>
      <w:r w:rsidRPr="002145C9">
        <w:rPr>
          <w:lang w:val="fr-FR"/>
        </w:rPr>
        <w:t>parato</w:t>
      </w:r>
      <w:r w:rsidR="008F31DD" w:rsidRPr="002145C9">
        <w:rPr>
          <w:lang w:val="fr-FR"/>
        </w:rPr>
        <w:t>i</w:t>
      </w:r>
      <w:r w:rsidRPr="002145C9">
        <w:rPr>
          <w:lang w:val="fr-FR"/>
        </w:rPr>
        <w:t>r</w:t>
      </w:r>
      <w:r w:rsidR="008F31DD" w:rsidRPr="002145C9">
        <w:rPr>
          <w:lang w:val="fr-FR"/>
        </w:rPr>
        <w:t>e, tenu dans l</w:t>
      </w:r>
      <w:r w:rsidR="00327C7B" w:rsidRPr="002145C9">
        <w:rPr>
          <w:lang w:val="fr-FR"/>
        </w:rPr>
        <w:t>’</w:t>
      </w:r>
      <w:r w:rsidR="008F31DD" w:rsidRPr="002145C9">
        <w:rPr>
          <w:lang w:val="fr-FR"/>
        </w:rPr>
        <w:t>après</w:t>
      </w:r>
      <w:r w:rsidR="005D7013" w:rsidRPr="002145C9">
        <w:rPr>
          <w:lang w:val="fr-FR"/>
        </w:rPr>
        <w:noBreakHyphen/>
      </w:r>
      <w:r w:rsidR="008F31DD" w:rsidRPr="002145C9">
        <w:rPr>
          <w:lang w:val="fr-FR"/>
        </w:rPr>
        <w:t>midi du lundi 3</w:t>
      </w:r>
      <w:r w:rsidR="00425A92" w:rsidRPr="002145C9">
        <w:rPr>
          <w:lang w:val="fr-FR"/>
        </w:rPr>
        <w:t> </w:t>
      </w:r>
      <w:r w:rsidR="008F31DD" w:rsidRPr="002145C9">
        <w:rPr>
          <w:lang w:val="fr-FR"/>
        </w:rPr>
        <w:t>juin</w:t>
      </w:r>
      <w:r w:rsidRPr="002145C9">
        <w:rPr>
          <w:lang w:val="fr-FR"/>
        </w:rPr>
        <w:t xml:space="preserve">, </w:t>
      </w:r>
      <w:r w:rsidR="008F31DD" w:rsidRPr="002145C9">
        <w:rPr>
          <w:lang w:val="fr-FR"/>
        </w:rPr>
        <w:t xml:space="preserve">a réuni </w:t>
      </w:r>
      <w:r w:rsidRPr="002145C9">
        <w:rPr>
          <w:lang w:val="fr-FR"/>
        </w:rPr>
        <w:t>23</w:t>
      </w:r>
      <w:r w:rsidR="008F31DD" w:rsidRPr="002145C9">
        <w:rPr>
          <w:lang w:val="fr-FR"/>
        </w:rPr>
        <w:t> </w:t>
      </w:r>
      <w:r w:rsidRPr="002145C9">
        <w:rPr>
          <w:lang w:val="fr-FR"/>
        </w:rPr>
        <w:t xml:space="preserve">participants </w:t>
      </w:r>
      <w:r w:rsidR="008F31DD" w:rsidRPr="002145C9">
        <w:rPr>
          <w:lang w:val="fr-FR"/>
        </w:rPr>
        <w:t>représentant</w:t>
      </w:r>
      <w:r w:rsidRPr="002145C9">
        <w:rPr>
          <w:lang w:val="fr-FR"/>
        </w:rPr>
        <w:t xml:space="preserve"> 10</w:t>
      </w:r>
      <w:r w:rsidR="008F31DD" w:rsidRPr="002145C9">
        <w:rPr>
          <w:lang w:val="fr-FR"/>
        </w:rPr>
        <w:t> </w:t>
      </w:r>
      <w:r w:rsidRPr="002145C9">
        <w:rPr>
          <w:lang w:val="fr-FR"/>
        </w:rPr>
        <w:t>membr</w:t>
      </w:r>
      <w:r w:rsidR="008F31DD" w:rsidRPr="002145C9">
        <w:rPr>
          <w:lang w:val="fr-FR"/>
        </w:rPr>
        <w:t>e</w:t>
      </w:r>
      <w:r w:rsidRPr="002145C9">
        <w:rPr>
          <w:lang w:val="fr-FR"/>
        </w:rPr>
        <w:t xml:space="preserve">s </w:t>
      </w:r>
      <w:r w:rsidR="008F31DD" w:rsidRPr="002145C9">
        <w:rPr>
          <w:lang w:val="fr-FR"/>
        </w:rPr>
        <w:t>d</w:t>
      </w:r>
      <w:r w:rsidRPr="002145C9">
        <w:rPr>
          <w:lang w:val="fr-FR"/>
        </w:rPr>
        <w:t xml:space="preserve">e </w:t>
      </w:r>
      <w:r w:rsidR="008F31DD" w:rsidRPr="002145C9">
        <w:rPr>
          <w:lang w:val="fr-FR"/>
        </w:rPr>
        <w:t>l</w:t>
      </w:r>
      <w:r w:rsidR="00327C7B" w:rsidRPr="002145C9">
        <w:rPr>
          <w:lang w:val="fr-FR"/>
        </w:rPr>
        <w:t>’</w:t>
      </w:r>
      <w:r w:rsidRPr="002145C9">
        <w:rPr>
          <w:lang w:val="fr-FR"/>
        </w:rPr>
        <w:t xml:space="preserve">Union. </w:t>
      </w:r>
      <w:r w:rsidR="008F31DD" w:rsidRPr="002145C9">
        <w:rPr>
          <w:lang w:val="fr-FR"/>
        </w:rPr>
        <w:t xml:space="preserve"> Trente</w:t>
      </w:r>
      <w:r w:rsidR="005D7013" w:rsidRPr="002145C9">
        <w:rPr>
          <w:lang w:val="fr-FR"/>
        </w:rPr>
        <w:noBreakHyphen/>
      </w:r>
      <w:r w:rsidR="008F31DD" w:rsidRPr="002145C9">
        <w:rPr>
          <w:lang w:val="fr-FR"/>
        </w:rPr>
        <w:t>sept documents ont été examinés</w:t>
      </w:r>
      <w:r w:rsidRPr="002145C9">
        <w:rPr>
          <w:lang w:val="fr-FR"/>
        </w:rPr>
        <w:t xml:space="preserve"> </w:t>
      </w:r>
      <w:r w:rsidR="008F31DD" w:rsidRPr="002145C9">
        <w:rPr>
          <w:lang w:val="fr-FR"/>
        </w:rPr>
        <w:t>durant la réunion</w:t>
      </w:r>
      <w:r w:rsidRPr="002145C9">
        <w:rPr>
          <w:lang w:val="fr-FR"/>
        </w:rPr>
        <w:t>.</w:t>
      </w:r>
      <w:r w:rsidR="008F31DD" w:rsidRPr="002145C9">
        <w:rPr>
          <w:lang w:val="fr-FR"/>
        </w:rPr>
        <w:t xml:space="preserve"> </w:t>
      </w:r>
      <w:r w:rsidRPr="002145C9">
        <w:rPr>
          <w:lang w:val="fr-FR"/>
        </w:rPr>
        <w:t xml:space="preserve"> </w:t>
      </w:r>
      <w:r w:rsidR="008F31DD" w:rsidRPr="002145C9">
        <w:rPr>
          <w:lang w:val="fr-FR"/>
        </w:rPr>
        <w:t>Quatre</w:t>
      </w:r>
      <w:r w:rsidR="00425A92" w:rsidRPr="002145C9">
        <w:rPr>
          <w:lang w:val="fr-FR"/>
        </w:rPr>
        <w:t> </w:t>
      </w:r>
      <w:r w:rsidR="008F31DD" w:rsidRPr="002145C9">
        <w:rPr>
          <w:lang w:val="fr-FR"/>
        </w:rPr>
        <w:t>exposés ont été présentés par voie é</w:t>
      </w:r>
      <w:r w:rsidRPr="002145C9">
        <w:rPr>
          <w:lang w:val="fr-FR"/>
        </w:rPr>
        <w:t>lectroni</w:t>
      </w:r>
      <w:r w:rsidR="008F31DD" w:rsidRPr="002145C9">
        <w:rPr>
          <w:lang w:val="fr-FR"/>
        </w:rPr>
        <w:t xml:space="preserve">que, </w:t>
      </w:r>
      <w:r w:rsidR="00DE522C" w:rsidRPr="002145C9">
        <w:rPr>
          <w:lang w:val="fr-FR"/>
        </w:rPr>
        <w:t>par l</w:t>
      </w:r>
      <w:r w:rsidR="00327C7B" w:rsidRPr="002145C9">
        <w:rPr>
          <w:lang w:val="fr-FR"/>
        </w:rPr>
        <w:t>’</w:t>
      </w:r>
      <w:r w:rsidR="00DE522C" w:rsidRPr="002145C9">
        <w:rPr>
          <w:lang w:val="fr-FR"/>
        </w:rPr>
        <w:t>intermédiaire de</w:t>
      </w:r>
      <w:r w:rsidR="008F31DD" w:rsidRPr="002145C9">
        <w:rPr>
          <w:lang w:val="fr-FR"/>
        </w:rPr>
        <w:t xml:space="preserve"> l</w:t>
      </w:r>
      <w:r w:rsidR="00327C7B" w:rsidRPr="002145C9">
        <w:rPr>
          <w:lang w:val="fr-FR"/>
        </w:rPr>
        <w:t>’</w:t>
      </w:r>
      <w:r w:rsidR="008F31DD" w:rsidRPr="002145C9">
        <w:rPr>
          <w:lang w:val="fr-FR"/>
        </w:rPr>
        <w:t>I</w:t>
      </w:r>
      <w:r w:rsidRPr="002145C9">
        <w:rPr>
          <w:lang w:val="fr-FR"/>
        </w:rPr>
        <w:t>nternet.</w:t>
      </w:r>
    </w:p>
    <w:p w:rsidR="00C5676A" w:rsidRPr="002145C9" w:rsidRDefault="00C5676A" w:rsidP="00C5676A">
      <w:pPr>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DE522C" w:rsidRPr="002145C9">
        <w:rPr>
          <w:lang w:val="fr-FR"/>
        </w:rPr>
        <w:t>M</w:t>
      </w:r>
      <w:r w:rsidRPr="002145C9">
        <w:rPr>
          <w:lang w:val="fr-FR"/>
        </w:rPr>
        <w:t>.</w:t>
      </w:r>
      <w:r w:rsidR="00DE522C" w:rsidRPr="002145C9">
        <w:rPr>
          <w:lang w:val="fr-FR"/>
        </w:rPr>
        <w:t> Shin Hyun Kwan, d</w:t>
      </w:r>
      <w:r w:rsidRPr="002145C9">
        <w:rPr>
          <w:lang w:val="fr-FR"/>
        </w:rPr>
        <w:t>irect</w:t>
      </w:r>
      <w:r w:rsidR="00DE522C" w:rsidRPr="002145C9">
        <w:rPr>
          <w:lang w:val="fr-FR"/>
        </w:rPr>
        <w:t xml:space="preserve">eur général du </w:t>
      </w:r>
      <w:r w:rsidR="008D0A07" w:rsidRPr="002145C9">
        <w:rPr>
          <w:lang w:val="fr-FR"/>
        </w:rPr>
        <w:t>Service coréen des semences et des variétés (KSVS)</w:t>
      </w:r>
      <w:r w:rsidR="00DE522C" w:rsidRPr="002145C9">
        <w:rPr>
          <w:lang w:val="fr-FR"/>
        </w:rPr>
        <w:t xml:space="preserve"> </w:t>
      </w:r>
      <w:r w:rsidR="008D0A07" w:rsidRPr="002145C9">
        <w:rPr>
          <w:lang w:val="fr-FR"/>
        </w:rPr>
        <w:t xml:space="preserve">auprès </w:t>
      </w:r>
      <w:r w:rsidR="00DE522C" w:rsidRPr="002145C9">
        <w:rPr>
          <w:lang w:val="fr-FR"/>
        </w:rPr>
        <w:t>du</w:t>
      </w:r>
      <w:r w:rsidRPr="002145C9">
        <w:rPr>
          <w:lang w:val="fr-FR"/>
        </w:rPr>
        <w:t xml:space="preserve"> Minist</w:t>
      </w:r>
      <w:r w:rsidR="00DE522C" w:rsidRPr="002145C9">
        <w:rPr>
          <w:lang w:val="fr-FR"/>
        </w:rPr>
        <w:t>ère de l</w:t>
      </w:r>
      <w:r w:rsidR="00327C7B" w:rsidRPr="002145C9">
        <w:rPr>
          <w:lang w:val="fr-FR"/>
        </w:rPr>
        <w:t>’</w:t>
      </w:r>
      <w:r w:rsidR="00DE522C" w:rsidRPr="002145C9">
        <w:rPr>
          <w:lang w:val="fr-FR"/>
        </w:rPr>
        <w:t>a</w:t>
      </w:r>
      <w:r w:rsidRPr="002145C9">
        <w:rPr>
          <w:lang w:val="fr-FR"/>
        </w:rPr>
        <w:t xml:space="preserve">griculture, </w:t>
      </w:r>
      <w:r w:rsidR="00DE522C" w:rsidRPr="002145C9">
        <w:rPr>
          <w:lang w:val="fr-FR"/>
        </w:rPr>
        <w:t>de l</w:t>
      </w:r>
      <w:r w:rsidR="00327C7B" w:rsidRPr="002145C9">
        <w:rPr>
          <w:lang w:val="fr-FR"/>
        </w:rPr>
        <w:t>’</w:t>
      </w:r>
      <w:r w:rsidR="00DE522C" w:rsidRPr="002145C9">
        <w:rPr>
          <w:lang w:val="fr-FR"/>
        </w:rPr>
        <w:t>alimentation et des affaires ru</w:t>
      </w:r>
      <w:r w:rsidRPr="002145C9">
        <w:rPr>
          <w:lang w:val="fr-FR"/>
        </w:rPr>
        <w:t>ral</w:t>
      </w:r>
      <w:r w:rsidR="00DE522C" w:rsidRPr="002145C9">
        <w:rPr>
          <w:lang w:val="fr-FR"/>
        </w:rPr>
        <w:t>e</w:t>
      </w:r>
      <w:r w:rsidRPr="002145C9">
        <w:rPr>
          <w:lang w:val="fr-FR"/>
        </w:rPr>
        <w:t>s (MAFRA)</w:t>
      </w:r>
      <w:r w:rsidR="00DE522C" w:rsidRPr="002145C9">
        <w:rPr>
          <w:lang w:val="fr-FR"/>
        </w:rPr>
        <w:t xml:space="preserve"> a souhaité la bienvenue aux participants</w:t>
      </w:r>
      <w:r w:rsidR="00327C7B" w:rsidRPr="002145C9">
        <w:rPr>
          <w:lang w:val="fr-FR"/>
        </w:rPr>
        <w:t xml:space="preserve"> du TWC</w:t>
      </w:r>
      <w:r w:rsidRPr="002145C9">
        <w:rPr>
          <w:lang w:val="fr-FR"/>
        </w:rPr>
        <w:t xml:space="preserve">. </w:t>
      </w:r>
      <w:r w:rsidR="00327C7B" w:rsidRPr="002145C9">
        <w:rPr>
          <w:lang w:val="fr-FR"/>
        </w:rPr>
        <w:t xml:space="preserve"> Le TWC</w:t>
      </w:r>
      <w:r w:rsidRPr="002145C9">
        <w:rPr>
          <w:lang w:val="fr-FR"/>
        </w:rPr>
        <w:t xml:space="preserve"> </w:t>
      </w:r>
      <w:r w:rsidR="00DE522C" w:rsidRPr="002145C9">
        <w:rPr>
          <w:lang w:val="fr-FR"/>
        </w:rPr>
        <w:t>a suivi un exposé</w:t>
      </w:r>
      <w:r w:rsidRPr="002145C9">
        <w:rPr>
          <w:lang w:val="fr-FR"/>
        </w:rPr>
        <w:t xml:space="preserve"> </w:t>
      </w:r>
      <w:r w:rsidR="00DE522C" w:rsidRPr="002145C9">
        <w:rPr>
          <w:lang w:val="fr-FR"/>
        </w:rPr>
        <w:t>sur le système de pr</w:t>
      </w:r>
      <w:r w:rsidRPr="002145C9">
        <w:rPr>
          <w:lang w:val="fr-FR"/>
        </w:rPr>
        <w:t>o</w:t>
      </w:r>
      <w:r w:rsidR="00DE522C" w:rsidRPr="002145C9">
        <w:rPr>
          <w:lang w:val="fr-FR"/>
        </w:rPr>
        <w:t>tection des obtentions végétales</w:t>
      </w:r>
      <w:r w:rsidRPr="002145C9">
        <w:rPr>
          <w:lang w:val="fr-FR"/>
        </w:rPr>
        <w:t xml:space="preserve"> </w:t>
      </w:r>
      <w:r w:rsidR="00DE522C" w:rsidRPr="002145C9">
        <w:rPr>
          <w:lang w:val="fr-FR"/>
        </w:rPr>
        <w:t>de la</w:t>
      </w:r>
      <w:r w:rsidRPr="002145C9">
        <w:rPr>
          <w:lang w:val="fr-FR"/>
        </w:rPr>
        <w:t xml:space="preserve"> R</w:t>
      </w:r>
      <w:r w:rsidR="00DE522C" w:rsidRPr="002145C9">
        <w:rPr>
          <w:lang w:val="fr-FR"/>
        </w:rPr>
        <w:t>é</w:t>
      </w:r>
      <w:r w:rsidRPr="002145C9">
        <w:rPr>
          <w:lang w:val="fr-FR"/>
        </w:rPr>
        <w:t>publi</w:t>
      </w:r>
      <w:r w:rsidR="00DE522C" w:rsidRPr="002145C9">
        <w:rPr>
          <w:lang w:val="fr-FR"/>
        </w:rPr>
        <w:t>que de Corée</w:t>
      </w:r>
      <w:r w:rsidRPr="002145C9">
        <w:rPr>
          <w:lang w:val="fr-FR"/>
        </w:rPr>
        <w:t xml:space="preserve"> </w:t>
      </w:r>
      <w:r w:rsidR="00DE522C" w:rsidRPr="002145C9">
        <w:rPr>
          <w:lang w:val="fr-FR"/>
        </w:rPr>
        <w:t xml:space="preserve">présenté par </w:t>
      </w:r>
      <w:r w:rsidRPr="002145C9">
        <w:rPr>
          <w:lang w:val="fr-FR"/>
        </w:rPr>
        <w:t>M.</w:t>
      </w:r>
      <w:r w:rsidR="00DE522C" w:rsidRPr="002145C9">
        <w:rPr>
          <w:lang w:val="fr-FR"/>
        </w:rPr>
        <w:t> </w:t>
      </w:r>
      <w:r w:rsidRPr="002145C9">
        <w:rPr>
          <w:lang w:val="fr-FR"/>
        </w:rPr>
        <w:t xml:space="preserve">Lee Sang Hyug, </w:t>
      </w:r>
      <w:r w:rsidR="00DE522C" w:rsidRPr="002145C9">
        <w:rPr>
          <w:lang w:val="fr-FR"/>
        </w:rPr>
        <w:t>d</w:t>
      </w:r>
      <w:r w:rsidRPr="002145C9">
        <w:rPr>
          <w:lang w:val="fr-FR"/>
        </w:rPr>
        <w:t>irect</w:t>
      </w:r>
      <w:r w:rsidR="00DE522C" w:rsidRPr="002145C9">
        <w:rPr>
          <w:lang w:val="fr-FR"/>
        </w:rPr>
        <w:t>eu</w:t>
      </w:r>
      <w:r w:rsidRPr="002145C9">
        <w:rPr>
          <w:lang w:val="fr-FR"/>
        </w:rPr>
        <w:t>r</w:t>
      </w:r>
      <w:r w:rsidR="00DE522C" w:rsidRPr="002145C9">
        <w:rPr>
          <w:lang w:val="fr-FR"/>
        </w:rPr>
        <w:t xml:space="preserve"> de la division chargée de la protection des ob</w:t>
      </w:r>
      <w:r w:rsidR="008D0A07" w:rsidRPr="002145C9">
        <w:rPr>
          <w:lang w:val="fr-FR"/>
        </w:rPr>
        <w:t>t</w:t>
      </w:r>
      <w:r w:rsidR="00DE522C" w:rsidRPr="002145C9">
        <w:rPr>
          <w:lang w:val="fr-FR"/>
        </w:rPr>
        <w:t>entions végé</w:t>
      </w:r>
      <w:r w:rsidR="008D0A07" w:rsidRPr="002145C9">
        <w:rPr>
          <w:lang w:val="fr-FR"/>
        </w:rPr>
        <w:t>t</w:t>
      </w:r>
      <w:r w:rsidR="00DE522C" w:rsidRPr="002145C9">
        <w:rPr>
          <w:lang w:val="fr-FR"/>
        </w:rPr>
        <w:t>ales</w:t>
      </w:r>
      <w:r w:rsidR="00327C7B" w:rsidRPr="002145C9">
        <w:rPr>
          <w:lang w:val="fr-FR"/>
        </w:rPr>
        <w:t xml:space="preserve"> au KSV</w:t>
      </w:r>
      <w:r w:rsidRPr="002145C9">
        <w:rPr>
          <w:lang w:val="fr-FR"/>
        </w:rPr>
        <w:t>S</w:t>
      </w:r>
      <w:r w:rsidR="008D0A07" w:rsidRPr="002145C9">
        <w:rPr>
          <w:lang w:val="fr-FR"/>
        </w:rPr>
        <w:t xml:space="preserve"> du</w:t>
      </w:r>
      <w:r w:rsidRPr="002145C9">
        <w:rPr>
          <w:lang w:val="fr-FR"/>
        </w:rPr>
        <w:t xml:space="preserve"> M</w:t>
      </w:r>
      <w:r w:rsidR="008D0A07" w:rsidRPr="002145C9">
        <w:rPr>
          <w:lang w:val="fr-FR"/>
        </w:rPr>
        <w:t>inistère de l</w:t>
      </w:r>
      <w:r w:rsidR="00327C7B" w:rsidRPr="002145C9">
        <w:rPr>
          <w:lang w:val="fr-FR"/>
        </w:rPr>
        <w:t>’</w:t>
      </w:r>
      <w:r w:rsidR="008D0A07" w:rsidRPr="002145C9">
        <w:rPr>
          <w:lang w:val="fr-FR"/>
        </w:rPr>
        <w:t>agriculture, de l</w:t>
      </w:r>
      <w:r w:rsidR="00327C7B" w:rsidRPr="002145C9">
        <w:rPr>
          <w:lang w:val="fr-FR"/>
        </w:rPr>
        <w:t>’</w:t>
      </w:r>
      <w:r w:rsidR="008D0A07" w:rsidRPr="002145C9">
        <w:rPr>
          <w:lang w:val="fr-FR"/>
        </w:rPr>
        <w:t>alimentation et des affaires rurales</w:t>
      </w:r>
      <w:r w:rsidRPr="002145C9">
        <w:rPr>
          <w:lang w:val="fr-FR"/>
        </w:rPr>
        <w:t>.</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D0A07" w:rsidRPr="002145C9">
        <w:rPr>
          <w:lang w:val="fr-FR"/>
        </w:rPr>
        <w:t>L</w:t>
      </w:r>
      <w:r w:rsidRPr="002145C9">
        <w:rPr>
          <w:lang w:val="fr-FR"/>
        </w:rPr>
        <w:t xml:space="preserve">e TWC </w:t>
      </w:r>
      <w:r w:rsidR="008D0A07" w:rsidRPr="002145C9">
        <w:rPr>
          <w:lang w:val="fr-FR"/>
        </w:rPr>
        <w:t>a suivi un exposé d</w:t>
      </w:r>
      <w:r w:rsidR="00327C7B" w:rsidRPr="002145C9">
        <w:rPr>
          <w:lang w:val="fr-FR"/>
        </w:rPr>
        <w:t>’</w:t>
      </w:r>
      <w:r w:rsidR="008D0A07" w:rsidRPr="002145C9">
        <w:rPr>
          <w:lang w:val="fr-FR"/>
        </w:rPr>
        <w:t>experts de la Chine sur les recherches consacrées à la construction d</w:t>
      </w:r>
      <w:r w:rsidR="00327C7B" w:rsidRPr="002145C9">
        <w:rPr>
          <w:lang w:val="fr-FR"/>
        </w:rPr>
        <w:t>’</w:t>
      </w:r>
      <w:r w:rsidR="008D0A07" w:rsidRPr="002145C9">
        <w:rPr>
          <w:lang w:val="fr-FR"/>
        </w:rPr>
        <w:t>une base de données sur les empreintes d</w:t>
      </w:r>
      <w:r w:rsidR="00327C7B" w:rsidRPr="002145C9">
        <w:rPr>
          <w:lang w:val="fr-FR"/>
        </w:rPr>
        <w:t>’</w:t>
      </w:r>
      <w:r w:rsidR="008D0A07" w:rsidRPr="002145C9">
        <w:rPr>
          <w:lang w:val="fr-FR"/>
        </w:rPr>
        <w:t xml:space="preserve">ADN du maïs et </w:t>
      </w:r>
      <w:r w:rsidR="00425A92" w:rsidRPr="002145C9">
        <w:rPr>
          <w:lang w:val="fr-FR"/>
        </w:rPr>
        <w:t xml:space="preserve">a </w:t>
      </w:r>
      <w:r w:rsidR="008D0A07" w:rsidRPr="002145C9">
        <w:rPr>
          <w:lang w:val="fr-FR"/>
        </w:rPr>
        <w:t>suggéré que l</w:t>
      </w:r>
      <w:r w:rsidR="00327C7B" w:rsidRPr="002145C9">
        <w:rPr>
          <w:lang w:val="fr-FR"/>
        </w:rPr>
        <w:t>’</w:t>
      </w:r>
      <w:r w:rsidR="008D0A07" w:rsidRPr="002145C9">
        <w:rPr>
          <w:lang w:val="fr-FR"/>
        </w:rPr>
        <w:t>information soit mise également à la disposition</w:t>
      </w:r>
      <w:r w:rsidR="00327C7B" w:rsidRPr="002145C9">
        <w:rPr>
          <w:lang w:val="fr-FR"/>
        </w:rPr>
        <w:t xml:space="preserve"> du BMT</w:t>
      </w:r>
      <w:r w:rsidR="008D0A07" w:rsidRPr="002145C9">
        <w:rPr>
          <w:lang w:val="fr-FR"/>
        </w:rPr>
        <w:t>.</w:t>
      </w:r>
    </w:p>
    <w:p w:rsidR="00C5676A" w:rsidRPr="002145C9" w:rsidRDefault="00C5676A" w:rsidP="00C5676A">
      <w:pPr>
        <w:autoSpaceDE w:val="0"/>
        <w:autoSpaceDN w:val="0"/>
        <w:adjustRightInd w:val="0"/>
        <w:rPr>
          <w:iCs/>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D0A07" w:rsidRPr="002145C9">
        <w:rPr>
          <w:lang w:val="fr-FR"/>
        </w:rPr>
        <w:t>En ce qui concerne</w:t>
      </w:r>
      <w:r w:rsidR="00327C7B" w:rsidRPr="002145C9">
        <w:rPr>
          <w:lang w:val="fr-FR"/>
        </w:rPr>
        <w:t xml:space="preserve"> le TGP</w:t>
      </w:r>
      <w:r w:rsidR="008D0A07" w:rsidRPr="002145C9">
        <w:rPr>
          <w:lang w:val="fr-FR"/>
        </w:rPr>
        <w:t>/8 “Protocole d</w:t>
      </w:r>
      <w:r w:rsidR="00327C7B" w:rsidRPr="002145C9">
        <w:rPr>
          <w:lang w:val="fr-FR"/>
        </w:rPr>
        <w:t>’</w:t>
      </w:r>
      <w:r w:rsidR="008D0A07" w:rsidRPr="002145C9">
        <w:rPr>
          <w:lang w:val="fr-FR"/>
        </w:rPr>
        <w:t>essai et techniques utilisés dans l</w:t>
      </w:r>
      <w:r w:rsidR="00327C7B" w:rsidRPr="002145C9">
        <w:rPr>
          <w:lang w:val="fr-FR"/>
        </w:rPr>
        <w:t>’</w:t>
      </w:r>
      <w:r w:rsidR="008D0A07" w:rsidRPr="002145C9">
        <w:rPr>
          <w:lang w:val="fr-FR"/>
        </w:rPr>
        <w:t>examen de la distinction, de l</w:t>
      </w:r>
      <w:r w:rsidR="00327C7B" w:rsidRPr="002145C9">
        <w:rPr>
          <w:lang w:val="fr-FR"/>
        </w:rPr>
        <w:t>’</w:t>
      </w:r>
      <w:r w:rsidR="008D0A07" w:rsidRPr="002145C9">
        <w:rPr>
          <w:lang w:val="fr-FR"/>
        </w:rPr>
        <w:t>homogénéité et de la stabilité</w:t>
      </w:r>
      <w:r w:rsidRPr="002145C9">
        <w:rPr>
          <w:lang w:val="fr-FR"/>
        </w:rPr>
        <w:t>”</w:t>
      </w:r>
      <w:r w:rsidR="008D0A07" w:rsidRPr="002145C9">
        <w:rPr>
          <w:lang w:val="fr-FR"/>
        </w:rPr>
        <w:t>,</w:t>
      </w:r>
      <w:r w:rsidR="00327C7B" w:rsidRPr="002145C9">
        <w:rPr>
          <w:lang w:val="fr-FR"/>
        </w:rPr>
        <w:t xml:space="preserve"> le TWC</w:t>
      </w:r>
      <w:r w:rsidRPr="002145C9">
        <w:rPr>
          <w:lang w:val="fr-FR"/>
        </w:rPr>
        <w:t xml:space="preserve"> </w:t>
      </w:r>
      <w:r w:rsidR="008D0A07" w:rsidRPr="002145C9">
        <w:rPr>
          <w:lang w:val="fr-FR"/>
        </w:rPr>
        <w:t>a examiné</w:t>
      </w:r>
      <w:r w:rsidRPr="002145C9">
        <w:rPr>
          <w:lang w:val="fr-FR"/>
        </w:rPr>
        <w:t xml:space="preserve"> </w:t>
      </w:r>
      <w:r w:rsidR="008D0A07" w:rsidRPr="002145C9">
        <w:rPr>
          <w:lang w:val="fr-FR"/>
        </w:rPr>
        <w:t xml:space="preserve">le </w:t>
      </w:r>
      <w:r w:rsidRPr="002145C9">
        <w:rPr>
          <w:lang w:val="fr-FR"/>
        </w:rPr>
        <w:t>document TWC/31/14 “</w:t>
      </w:r>
      <w:r w:rsidR="00425A92" w:rsidRPr="002145C9">
        <w:rPr>
          <w:lang w:val="fr-FR"/>
        </w:rPr>
        <w:t>Minimizing the Variation due to Different Observers</w:t>
      </w:r>
      <w:r w:rsidR="006B406D" w:rsidRPr="002145C9">
        <w:rPr>
          <w:lang w:val="fr-FR"/>
        </w:rPr>
        <w:t>”</w:t>
      </w:r>
      <w:r w:rsidR="00063446" w:rsidRPr="002145C9">
        <w:rPr>
          <w:lang w:val="fr-FR"/>
        </w:rPr>
        <w:t xml:space="preserve"> </w:t>
      </w:r>
      <w:r w:rsidR="008D0A07" w:rsidRPr="002145C9">
        <w:rPr>
          <w:lang w:val="fr-FR"/>
        </w:rPr>
        <w:t>pour la</w:t>
      </w:r>
      <w:r w:rsidRPr="002145C9">
        <w:rPr>
          <w:lang w:val="fr-FR"/>
        </w:rPr>
        <w:t xml:space="preserve"> </w:t>
      </w:r>
      <w:r w:rsidR="006B406D" w:rsidRPr="002145C9">
        <w:rPr>
          <w:lang w:val="fr-FR"/>
        </w:rPr>
        <w:t>première </w:t>
      </w:r>
      <w:r w:rsidR="008D0A07" w:rsidRPr="002145C9">
        <w:rPr>
          <w:lang w:val="fr-FR"/>
        </w:rPr>
        <w:t>p</w:t>
      </w:r>
      <w:r w:rsidRPr="002145C9">
        <w:rPr>
          <w:lang w:val="fr-FR"/>
        </w:rPr>
        <w:t>art</w:t>
      </w:r>
      <w:r w:rsidR="008D0A07" w:rsidRPr="002145C9">
        <w:rPr>
          <w:lang w:val="fr-FR"/>
        </w:rPr>
        <w:t>ie</w:t>
      </w:r>
      <w:r w:rsidR="00327C7B" w:rsidRPr="002145C9">
        <w:rPr>
          <w:lang w:val="fr-FR"/>
        </w:rPr>
        <w:t xml:space="preserve"> du TGP</w:t>
      </w:r>
      <w:r w:rsidRPr="002145C9">
        <w:rPr>
          <w:lang w:val="fr-FR"/>
        </w:rPr>
        <w:t xml:space="preserve">/8 </w:t>
      </w:r>
      <w:r w:rsidR="008D0A07" w:rsidRPr="002145C9">
        <w:rPr>
          <w:lang w:val="fr-FR"/>
        </w:rPr>
        <w:t xml:space="preserve">et </w:t>
      </w:r>
      <w:r w:rsidRPr="002145C9">
        <w:rPr>
          <w:lang w:val="fr-FR"/>
        </w:rPr>
        <w:t xml:space="preserve">a </w:t>
      </w:r>
      <w:r w:rsidR="008D0A07" w:rsidRPr="002145C9">
        <w:rPr>
          <w:lang w:val="fr-FR"/>
        </w:rPr>
        <w:t>n</w:t>
      </w:r>
      <w:r w:rsidRPr="002145C9">
        <w:rPr>
          <w:lang w:val="fr-FR"/>
        </w:rPr>
        <w:t>ot</w:t>
      </w:r>
      <w:r w:rsidR="00063446" w:rsidRPr="002145C9">
        <w:rPr>
          <w:lang w:val="fr-FR"/>
        </w:rPr>
        <w:t>é</w:t>
      </w:r>
      <w:r w:rsidR="008D0A07" w:rsidRPr="002145C9">
        <w:rPr>
          <w:lang w:val="fr-FR"/>
        </w:rPr>
        <w:t xml:space="preserve"> que l</w:t>
      </w:r>
      <w:r w:rsidRPr="002145C9">
        <w:rPr>
          <w:lang w:val="fr-FR"/>
        </w:rPr>
        <w:t xml:space="preserve">e </w:t>
      </w:r>
      <w:r w:rsidR="00063446" w:rsidRPr="002145C9">
        <w:rPr>
          <w:lang w:val="fr-FR"/>
        </w:rPr>
        <w:t>rédacteur des Pays</w:t>
      </w:r>
      <w:r w:rsidR="005D7013" w:rsidRPr="002145C9">
        <w:rPr>
          <w:lang w:val="fr-FR"/>
        </w:rPr>
        <w:noBreakHyphen/>
      </w:r>
      <w:r w:rsidR="00063446" w:rsidRPr="002145C9">
        <w:rPr>
          <w:lang w:val="fr-FR"/>
        </w:rPr>
        <w:t>Bas ne participait plus aux réunions</w:t>
      </w:r>
      <w:r w:rsidR="00327C7B" w:rsidRPr="002145C9">
        <w:rPr>
          <w:lang w:val="fr-FR"/>
        </w:rPr>
        <w:t xml:space="preserve"> du TWC</w:t>
      </w:r>
      <w:r w:rsidRPr="002145C9">
        <w:rPr>
          <w:lang w:val="fr-FR"/>
        </w:rPr>
        <w:t>.</w:t>
      </w:r>
      <w:r w:rsidR="00063446" w:rsidRPr="002145C9">
        <w:rPr>
          <w:lang w:val="fr-FR"/>
        </w:rPr>
        <w:t xml:space="preserve"> </w:t>
      </w:r>
      <w:r w:rsidR="00327C7B" w:rsidRPr="002145C9">
        <w:rPr>
          <w:lang w:val="fr-FR"/>
        </w:rPr>
        <w:t xml:space="preserve"> Le TWO</w:t>
      </w:r>
      <w:r w:rsidRPr="002145C9">
        <w:rPr>
          <w:lang w:val="fr-FR"/>
        </w:rPr>
        <w:t xml:space="preserve"> </w:t>
      </w:r>
      <w:r w:rsidR="00063446" w:rsidRPr="002145C9">
        <w:rPr>
          <w:lang w:val="fr-FR"/>
        </w:rPr>
        <w:t>et</w:t>
      </w:r>
      <w:r w:rsidR="00327C7B" w:rsidRPr="002145C9">
        <w:rPr>
          <w:lang w:val="fr-FR"/>
        </w:rPr>
        <w:t xml:space="preserve"> le TWV</w:t>
      </w:r>
      <w:r w:rsidRPr="002145C9">
        <w:rPr>
          <w:lang w:val="fr-FR"/>
        </w:rPr>
        <w:t xml:space="preserve"> </w:t>
      </w:r>
      <w:r w:rsidR="00063446" w:rsidRPr="002145C9">
        <w:rPr>
          <w:lang w:val="fr-FR"/>
        </w:rPr>
        <w:t>avaient</w:t>
      </w:r>
      <w:r w:rsidRPr="002145C9">
        <w:rPr>
          <w:lang w:val="fr-FR"/>
        </w:rPr>
        <w:t xml:space="preserve"> </w:t>
      </w:r>
      <w:r w:rsidR="00063446" w:rsidRPr="002145C9">
        <w:rPr>
          <w:lang w:val="fr-FR"/>
        </w:rPr>
        <w:t xml:space="preserve">proposé que </w:t>
      </w:r>
      <w:r w:rsidRPr="002145C9">
        <w:rPr>
          <w:lang w:val="fr-FR"/>
        </w:rPr>
        <w:t>d</w:t>
      </w:r>
      <w:r w:rsidR="00063446" w:rsidRPr="002145C9">
        <w:rPr>
          <w:lang w:val="fr-FR"/>
        </w:rPr>
        <w:t>es</w:t>
      </w:r>
      <w:r w:rsidRPr="002145C9">
        <w:rPr>
          <w:lang w:val="fr-FR"/>
        </w:rPr>
        <w:t xml:space="preserve"> experts </w:t>
      </w:r>
      <w:r w:rsidR="00063446" w:rsidRPr="002145C9">
        <w:rPr>
          <w:lang w:val="fr-FR"/>
        </w:rPr>
        <w:t>aident à rédiger</w:t>
      </w:r>
      <w:r w:rsidRPr="002145C9">
        <w:rPr>
          <w:lang w:val="fr-FR"/>
        </w:rPr>
        <w:t xml:space="preserve"> </w:t>
      </w:r>
      <w:r w:rsidR="00063446" w:rsidRPr="002145C9">
        <w:rPr>
          <w:lang w:val="fr-FR"/>
        </w:rPr>
        <w:t>des conseils supplémentaires</w:t>
      </w:r>
      <w:r w:rsidRPr="002145C9">
        <w:rPr>
          <w:lang w:val="fr-FR"/>
        </w:rPr>
        <w:t xml:space="preserve"> </w:t>
      </w:r>
      <w:r w:rsidR="00063446" w:rsidRPr="002145C9">
        <w:rPr>
          <w:lang w:val="fr-FR"/>
        </w:rPr>
        <w:t>pour inclure des conseils sur les caractères PQ et QN/MG</w:t>
      </w:r>
      <w:r w:rsidRPr="002145C9">
        <w:rPr>
          <w:lang w:val="fr-FR"/>
        </w:rPr>
        <w:t>.</w:t>
      </w:r>
      <w:r w:rsidR="00063446" w:rsidRPr="002145C9">
        <w:rPr>
          <w:lang w:val="fr-FR"/>
        </w:rPr>
        <w:t xml:space="preserve"> </w:t>
      </w:r>
      <w:r w:rsidR="00327C7B" w:rsidRPr="002145C9">
        <w:rPr>
          <w:lang w:val="fr-FR"/>
        </w:rPr>
        <w:t xml:space="preserve"> Le TWF</w:t>
      </w:r>
      <w:r w:rsidRPr="002145C9">
        <w:rPr>
          <w:lang w:val="fr-FR"/>
        </w:rPr>
        <w:t xml:space="preserve"> a</w:t>
      </w:r>
      <w:r w:rsidR="00063446" w:rsidRPr="002145C9">
        <w:rPr>
          <w:lang w:val="fr-FR"/>
        </w:rPr>
        <w:t>vait</w:t>
      </w:r>
      <w:r w:rsidRPr="002145C9">
        <w:rPr>
          <w:lang w:val="fr-FR"/>
        </w:rPr>
        <w:t xml:space="preserve"> propos</w:t>
      </w:r>
      <w:r w:rsidR="00063446" w:rsidRPr="002145C9">
        <w:rPr>
          <w:lang w:val="fr-FR"/>
        </w:rPr>
        <w:t>é</w:t>
      </w:r>
      <w:r w:rsidRPr="002145C9">
        <w:rPr>
          <w:lang w:val="fr-FR"/>
        </w:rPr>
        <w:t xml:space="preserve"> </w:t>
      </w:r>
      <w:r w:rsidR="00063446" w:rsidRPr="002145C9">
        <w:rPr>
          <w:lang w:val="fr-FR"/>
        </w:rPr>
        <w:t>d</w:t>
      </w:r>
      <w:r w:rsidR="00327C7B" w:rsidRPr="002145C9">
        <w:rPr>
          <w:lang w:val="fr-FR"/>
        </w:rPr>
        <w:t>’</w:t>
      </w:r>
      <w:r w:rsidR="00063446" w:rsidRPr="002145C9">
        <w:rPr>
          <w:lang w:val="fr-FR"/>
        </w:rPr>
        <w:t xml:space="preserve">inviter un </w:t>
      </w:r>
      <w:r w:rsidRPr="002145C9">
        <w:rPr>
          <w:lang w:val="fr-FR"/>
        </w:rPr>
        <w:t xml:space="preserve">expert </w:t>
      </w:r>
      <w:r w:rsidR="00063446" w:rsidRPr="002145C9">
        <w:rPr>
          <w:lang w:val="fr-FR"/>
        </w:rPr>
        <w:t>de</w:t>
      </w:r>
      <w:r w:rsidRPr="002145C9">
        <w:rPr>
          <w:lang w:val="fr-FR"/>
        </w:rPr>
        <w:t xml:space="preserve"> N</w:t>
      </w:r>
      <w:r w:rsidR="00063446" w:rsidRPr="002145C9">
        <w:rPr>
          <w:lang w:val="fr-FR"/>
        </w:rPr>
        <w:t>ouvell</w:t>
      </w:r>
      <w:r w:rsidRPr="002145C9">
        <w:rPr>
          <w:lang w:val="fr-FR"/>
        </w:rPr>
        <w:t>e</w:t>
      </w:r>
      <w:r w:rsidR="005D7013" w:rsidRPr="002145C9">
        <w:rPr>
          <w:lang w:val="fr-FR"/>
        </w:rPr>
        <w:noBreakHyphen/>
      </w:r>
      <w:r w:rsidRPr="002145C9">
        <w:rPr>
          <w:lang w:val="fr-FR"/>
        </w:rPr>
        <w:t>Z</w:t>
      </w:r>
      <w:r w:rsidR="00063446" w:rsidRPr="002145C9">
        <w:rPr>
          <w:lang w:val="fr-FR"/>
        </w:rPr>
        <w:t>é</w:t>
      </w:r>
      <w:r w:rsidRPr="002145C9">
        <w:rPr>
          <w:lang w:val="fr-FR"/>
        </w:rPr>
        <w:t>land</w:t>
      </w:r>
      <w:r w:rsidR="00063446" w:rsidRPr="002145C9">
        <w:rPr>
          <w:lang w:val="fr-FR"/>
        </w:rPr>
        <w:t>e</w:t>
      </w:r>
      <w:r w:rsidRPr="002145C9">
        <w:rPr>
          <w:lang w:val="fr-FR"/>
        </w:rPr>
        <w:t xml:space="preserve"> </w:t>
      </w:r>
      <w:r w:rsidR="00063446" w:rsidRPr="002145C9">
        <w:rPr>
          <w:lang w:val="fr-FR"/>
        </w:rPr>
        <w:t>à rendre compte, à sa quarante</w:t>
      </w:r>
      <w:r w:rsidR="005D7013" w:rsidRPr="002145C9">
        <w:rPr>
          <w:lang w:val="fr-FR"/>
        </w:rPr>
        <w:noBreakHyphen/>
      </w:r>
      <w:r w:rsidR="00063446" w:rsidRPr="002145C9">
        <w:rPr>
          <w:lang w:val="fr-FR"/>
        </w:rPr>
        <w:t>cinquième </w:t>
      </w:r>
      <w:r w:rsidRPr="002145C9">
        <w:rPr>
          <w:lang w:val="fr-FR"/>
        </w:rPr>
        <w:t>session</w:t>
      </w:r>
      <w:r w:rsidR="00063446" w:rsidRPr="002145C9">
        <w:rPr>
          <w:lang w:val="fr-FR"/>
        </w:rPr>
        <w:t>,</w:t>
      </w:r>
      <w:r w:rsidRPr="002145C9">
        <w:rPr>
          <w:lang w:val="fr-FR"/>
        </w:rPr>
        <w:t xml:space="preserve"> </w:t>
      </w:r>
      <w:r w:rsidR="00063446" w:rsidRPr="002145C9">
        <w:rPr>
          <w:lang w:val="fr-FR"/>
        </w:rPr>
        <w:t xml:space="preserve">des travaux effectués sur la </w:t>
      </w:r>
      <w:r w:rsidR="00425A92" w:rsidRPr="002145C9">
        <w:rPr>
          <w:lang w:val="fr-FR"/>
        </w:rPr>
        <w:t>“p</w:t>
      </w:r>
      <w:r w:rsidRPr="002145C9">
        <w:rPr>
          <w:lang w:val="fr-FR"/>
        </w:rPr>
        <w:t xml:space="preserve">ublication </w:t>
      </w:r>
      <w:r w:rsidR="00063446" w:rsidRPr="002145C9">
        <w:rPr>
          <w:lang w:val="fr-FR"/>
        </w:rPr>
        <w:t>d</w:t>
      </w:r>
      <w:r w:rsidR="00327C7B" w:rsidRPr="002145C9">
        <w:rPr>
          <w:lang w:val="fr-FR"/>
        </w:rPr>
        <w:t>’</w:t>
      </w:r>
      <w:r w:rsidR="00063446" w:rsidRPr="002145C9">
        <w:rPr>
          <w:lang w:val="fr-FR"/>
        </w:rPr>
        <w:t>une description variétale harmonisée pour un ensemble convenu de variétés de pomm</w:t>
      </w:r>
      <w:r w:rsidR="00745FFD" w:rsidRPr="002145C9">
        <w:rPr>
          <w:lang w:val="fr-FR"/>
        </w:rPr>
        <w:t>i</w:t>
      </w:r>
      <w:r w:rsidR="00063446" w:rsidRPr="002145C9">
        <w:rPr>
          <w:lang w:val="fr-FR"/>
        </w:rPr>
        <w:t>e</w:t>
      </w:r>
      <w:r w:rsidR="00745FFD" w:rsidRPr="002145C9">
        <w:rPr>
          <w:lang w:val="fr-FR"/>
        </w:rPr>
        <w:t>r</w:t>
      </w:r>
      <w:r w:rsidR="00063446" w:rsidRPr="002145C9">
        <w:rPr>
          <w:lang w:val="fr-FR"/>
        </w:rPr>
        <w:t>s”, afin de voir s</w:t>
      </w:r>
      <w:r w:rsidR="00327C7B" w:rsidRPr="002145C9">
        <w:rPr>
          <w:lang w:val="fr-FR"/>
        </w:rPr>
        <w:t>’</w:t>
      </w:r>
      <w:r w:rsidR="00063446" w:rsidRPr="002145C9">
        <w:rPr>
          <w:lang w:val="fr-FR"/>
        </w:rPr>
        <w:t>il con</w:t>
      </w:r>
      <w:r w:rsidR="00092043" w:rsidRPr="002145C9">
        <w:rPr>
          <w:lang w:val="fr-FR"/>
        </w:rPr>
        <w:t>ven</w:t>
      </w:r>
      <w:r w:rsidR="006B406D" w:rsidRPr="002145C9">
        <w:rPr>
          <w:lang w:val="fr-FR"/>
        </w:rPr>
        <w:t>ai</w:t>
      </w:r>
      <w:r w:rsidR="00092043" w:rsidRPr="002145C9">
        <w:rPr>
          <w:lang w:val="fr-FR"/>
        </w:rPr>
        <w:t>t d</w:t>
      </w:r>
      <w:r w:rsidR="00327C7B" w:rsidRPr="002145C9">
        <w:rPr>
          <w:lang w:val="fr-FR"/>
        </w:rPr>
        <w:t>’</w:t>
      </w:r>
      <w:r w:rsidR="00092043" w:rsidRPr="002145C9">
        <w:rPr>
          <w:lang w:val="fr-FR"/>
        </w:rPr>
        <w:t>approfondir cette étude</w:t>
      </w:r>
      <w:r w:rsidRPr="002145C9">
        <w:rPr>
          <w:lang w:val="fr-FR"/>
        </w:rPr>
        <w: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A21EB" w:rsidRPr="002145C9">
        <w:rPr>
          <w:lang w:val="fr-FR"/>
        </w:rPr>
        <w:t xml:space="preserve">Concernant la </w:t>
      </w:r>
      <w:r w:rsidR="006B406D" w:rsidRPr="002145C9">
        <w:rPr>
          <w:lang w:val="fr-FR"/>
        </w:rPr>
        <w:t>deuxième p</w:t>
      </w:r>
      <w:r w:rsidRPr="002145C9">
        <w:rPr>
          <w:lang w:val="fr-FR"/>
        </w:rPr>
        <w:t>art</w:t>
      </w:r>
      <w:r w:rsidR="006A21EB" w:rsidRPr="002145C9">
        <w:rPr>
          <w:lang w:val="fr-FR"/>
        </w:rPr>
        <w:t>ie</w:t>
      </w:r>
      <w:r w:rsidR="00327C7B" w:rsidRPr="002145C9">
        <w:rPr>
          <w:lang w:val="fr-FR"/>
        </w:rPr>
        <w:t xml:space="preserve"> du TGP</w:t>
      </w:r>
      <w:r w:rsidRPr="002145C9">
        <w:rPr>
          <w:lang w:val="fr-FR"/>
        </w:rPr>
        <w:t>/8</w:t>
      </w:r>
      <w:r w:rsidR="006A21EB" w:rsidRPr="002145C9">
        <w:rPr>
          <w:lang w:val="fr-FR"/>
        </w:rPr>
        <w:t>,</w:t>
      </w:r>
      <w:r w:rsidR="00327C7B" w:rsidRPr="002145C9">
        <w:rPr>
          <w:lang w:val="fr-FR"/>
        </w:rPr>
        <w:t xml:space="preserve"> le TWC</w:t>
      </w:r>
      <w:r w:rsidRPr="002145C9">
        <w:rPr>
          <w:lang w:val="fr-FR"/>
        </w:rPr>
        <w:t xml:space="preserve"> </w:t>
      </w:r>
      <w:r w:rsidR="006A21EB" w:rsidRPr="002145C9">
        <w:rPr>
          <w:lang w:val="fr-FR"/>
        </w:rPr>
        <w:t>a examiné</w:t>
      </w:r>
      <w:r w:rsidRPr="002145C9">
        <w:rPr>
          <w:lang w:val="fr-FR"/>
        </w:rPr>
        <w:t xml:space="preserve"> </w:t>
      </w:r>
      <w:r w:rsidR="006A21EB" w:rsidRPr="002145C9">
        <w:rPr>
          <w:lang w:val="fr-FR"/>
        </w:rPr>
        <w:t>l</w:t>
      </w:r>
      <w:r w:rsidRPr="002145C9">
        <w:rPr>
          <w:lang w:val="fr-FR"/>
        </w:rPr>
        <w:t>e t</w:t>
      </w:r>
      <w:r w:rsidR="006A21EB" w:rsidRPr="002145C9">
        <w:rPr>
          <w:lang w:val="fr-FR"/>
        </w:rPr>
        <w:t>hème</w:t>
      </w:r>
      <w:r w:rsidRPr="002145C9">
        <w:rPr>
          <w:lang w:val="fr-FR"/>
        </w:rPr>
        <w:t xml:space="preserve"> “</w:t>
      </w:r>
      <w:r w:rsidR="006A21EB" w:rsidRPr="002145C9">
        <w:rPr>
          <w:lang w:val="fr-FR"/>
        </w:rPr>
        <w:t>Traitement des données pour l</w:t>
      </w:r>
      <w:r w:rsidR="00327C7B" w:rsidRPr="002145C9">
        <w:rPr>
          <w:lang w:val="fr-FR"/>
        </w:rPr>
        <w:t>’</w:t>
      </w:r>
      <w:r w:rsidR="006A21EB" w:rsidRPr="002145C9">
        <w:rPr>
          <w:lang w:val="fr-FR"/>
        </w:rPr>
        <w:t>évaluation de la distinction et l</w:t>
      </w:r>
      <w:r w:rsidR="00327C7B" w:rsidRPr="002145C9">
        <w:rPr>
          <w:lang w:val="fr-FR"/>
        </w:rPr>
        <w:t>’</w:t>
      </w:r>
      <w:r w:rsidR="006A21EB" w:rsidRPr="002145C9">
        <w:rPr>
          <w:lang w:val="fr-FR"/>
        </w:rPr>
        <w:t>établissement de descriptions variétales</w:t>
      </w:r>
      <w:r w:rsidRPr="002145C9">
        <w:rPr>
          <w:iCs/>
          <w:lang w:val="fr-FR"/>
        </w:rPr>
        <w:t xml:space="preserve">” </w:t>
      </w:r>
      <w:r w:rsidR="006A21EB" w:rsidRPr="002145C9">
        <w:rPr>
          <w:iCs/>
          <w:lang w:val="fr-FR"/>
        </w:rPr>
        <w:t>et a suivi un ex</w:t>
      </w:r>
      <w:r w:rsidRPr="002145C9">
        <w:rPr>
          <w:lang w:val="fr-FR"/>
        </w:rPr>
        <w:t>p</w:t>
      </w:r>
      <w:r w:rsidR="006A21EB" w:rsidRPr="002145C9">
        <w:rPr>
          <w:lang w:val="fr-FR"/>
        </w:rPr>
        <w:t>o</w:t>
      </w:r>
      <w:r w:rsidRPr="002145C9">
        <w:rPr>
          <w:lang w:val="fr-FR"/>
        </w:rPr>
        <w:t>s</w:t>
      </w:r>
      <w:r w:rsidR="006A21EB" w:rsidRPr="002145C9">
        <w:rPr>
          <w:lang w:val="fr-FR"/>
        </w:rPr>
        <w:t>é</w:t>
      </w:r>
      <w:r w:rsidRPr="002145C9">
        <w:rPr>
          <w:lang w:val="fr-FR"/>
        </w:rPr>
        <w:t xml:space="preserve"> </w:t>
      </w:r>
      <w:r w:rsidR="006A21EB" w:rsidRPr="002145C9">
        <w:rPr>
          <w:lang w:val="fr-FR"/>
        </w:rPr>
        <w:t>présenté</w:t>
      </w:r>
      <w:r w:rsidRPr="002145C9">
        <w:rPr>
          <w:lang w:val="fr-FR"/>
        </w:rPr>
        <w:t xml:space="preserve"> </w:t>
      </w:r>
      <w:r w:rsidR="006A21EB" w:rsidRPr="002145C9">
        <w:rPr>
          <w:lang w:val="fr-FR"/>
        </w:rPr>
        <w:t>par u</w:t>
      </w:r>
      <w:r w:rsidRPr="002145C9">
        <w:rPr>
          <w:lang w:val="fr-FR"/>
        </w:rPr>
        <w:t xml:space="preserve">n expert </w:t>
      </w:r>
      <w:r w:rsidR="006A21EB" w:rsidRPr="002145C9">
        <w:rPr>
          <w:lang w:val="fr-FR"/>
        </w:rPr>
        <w:t>du Royaume</w:t>
      </w:r>
      <w:r w:rsidR="005D7013" w:rsidRPr="002145C9">
        <w:rPr>
          <w:lang w:val="fr-FR"/>
        </w:rPr>
        <w:noBreakHyphen/>
      </w:r>
      <w:r w:rsidRPr="002145C9">
        <w:rPr>
          <w:lang w:val="fr-FR"/>
        </w:rPr>
        <w:t xml:space="preserve">Uni </w:t>
      </w:r>
      <w:r w:rsidR="006A21EB" w:rsidRPr="002145C9">
        <w:rPr>
          <w:lang w:val="fr-FR"/>
        </w:rPr>
        <w:t>sur un usage préliminaire d</w:t>
      </w:r>
      <w:r w:rsidR="00327C7B" w:rsidRPr="002145C9">
        <w:rPr>
          <w:lang w:val="fr-FR"/>
        </w:rPr>
        <w:t>’</w:t>
      </w:r>
      <w:r w:rsidR="006A21EB" w:rsidRPr="002145C9">
        <w:rPr>
          <w:lang w:val="fr-FR"/>
        </w:rPr>
        <w:t>une série de données relatives au lin</w:t>
      </w:r>
      <w:r w:rsidR="00DE7F43" w:rsidRPr="002145C9">
        <w:rPr>
          <w:lang w:val="fr-FR"/>
        </w:rPr>
        <w:t>, fournies par des experts de la France,</w:t>
      </w:r>
      <w:r w:rsidR="006A21EB" w:rsidRPr="002145C9">
        <w:rPr>
          <w:lang w:val="fr-FR"/>
        </w:rPr>
        <w:t xml:space="preserve"> pour illustrer deux</w:t>
      </w:r>
      <w:r w:rsidR="00425A92" w:rsidRPr="002145C9">
        <w:rPr>
          <w:lang w:val="fr-FR"/>
        </w:rPr>
        <w:t> </w:t>
      </w:r>
      <w:r w:rsidR="006A21EB" w:rsidRPr="002145C9">
        <w:rPr>
          <w:lang w:val="fr-FR"/>
        </w:rPr>
        <w:t>méthodes différentes utilisées au Royaume</w:t>
      </w:r>
      <w:r w:rsidR="005D7013" w:rsidRPr="002145C9">
        <w:rPr>
          <w:lang w:val="fr-FR"/>
        </w:rPr>
        <w:noBreakHyphen/>
      </w:r>
      <w:r w:rsidR="006A21EB" w:rsidRPr="002145C9">
        <w:rPr>
          <w:lang w:val="fr-FR"/>
        </w:rPr>
        <w:t>Uni.</w:t>
      </w:r>
      <w:r w:rsidR="00DE7F43" w:rsidRPr="002145C9">
        <w:rPr>
          <w:lang w:val="fr-FR"/>
        </w:rPr>
        <w:t xml:space="preserve"> </w:t>
      </w:r>
      <w:r w:rsidR="00327C7B" w:rsidRPr="002145C9">
        <w:rPr>
          <w:lang w:val="fr-FR"/>
        </w:rPr>
        <w:t xml:space="preserve"> Le TWC</w:t>
      </w:r>
      <w:r w:rsidRPr="002145C9">
        <w:rPr>
          <w:lang w:val="fr-FR"/>
        </w:rPr>
        <w:t xml:space="preserve"> </w:t>
      </w:r>
      <w:r w:rsidR="00DE7F43" w:rsidRPr="002145C9">
        <w:rPr>
          <w:lang w:val="fr-FR"/>
        </w:rPr>
        <w:t xml:space="preserve">a pris </w:t>
      </w:r>
      <w:r w:rsidRPr="002145C9">
        <w:rPr>
          <w:lang w:val="fr-FR"/>
        </w:rPr>
        <w:t>note</w:t>
      </w:r>
      <w:r w:rsidR="00DE7F43" w:rsidRPr="002145C9">
        <w:rPr>
          <w:lang w:val="fr-FR"/>
        </w:rPr>
        <w:t xml:space="preserve"> que l</w:t>
      </w:r>
      <w:r w:rsidRPr="002145C9">
        <w:rPr>
          <w:lang w:val="fr-FR"/>
        </w:rPr>
        <w:t xml:space="preserve">e document </w:t>
      </w:r>
      <w:r w:rsidR="00DE7F43" w:rsidRPr="002145C9">
        <w:rPr>
          <w:lang w:val="fr-FR"/>
        </w:rPr>
        <w:t>avait été établi pour montrer de quelle manière les différentes méthodes pouvaient être appliquées</w:t>
      </w:r>
      <w:r w:rsidRPr="002145C9">
        <w:rPr>
          <w:lang w:val="fr-FR"/>
        </w:rPr>
        <w:t xml:space="preserve">. </w:t>
      </w:r>
      <w:r w:rsidR="00327C7B" w:rsidRPr="002145C9">
        <w:rPr>
          <w:lang w:val="fr-FR"/>
        </w:rPr>
        <w:t xml:space="preserve"> Le TWC</w:t>
      </w:r>
      <w:r w:rsidRPr="002145C9">
        <w:rPr>
          <w:lang w:val="fr-FR"/>
        </w:rPr>
        <w:t xml:space="preserve"> a</w:t>
      </w:r>
      <w:r w:rsidR="00DE7F43" w:rsidRPr="002145C9">
        <w:rPr>
          <w:lang w:val="fr-FR"/>
        </w:rPr>
        <w:t xml:space="preserve"> été</w:t>
      </w:r>
      <w:r w:rsidRPr="002145C9">
        <w:rPr>
          <w:lang w:val="fr-FR"/>
        </w:rPr>
        <w:t xml:space="preserve"> inform</w:t>
      </w:r>
      <w:r w:rsidR="00DE7F43" w:rsidRPr="002145C9">
        <w:rPr>
          <w:lang w:val="fr-FR"/>
        </w:rPr>
        <w:t>é</w:t>
      </w:r>
      <w:r w:rsidRPr="002145C9">
        <w:rPr>
          <w:lang w:val="fr-FR"/>
        </w:rPr>
        <w:t xml:space="preserve"> </w:t>
      </w:r>
      <w:r w:rsidR="00DE7F43" w:rsidRPr="002145C9">
        <w:rPr>
          <w:lang w:val="fr-FR"/>
        </w:rPr>
        <w:t>que les séries de données pour le c</w:t>
      </w:r>
      <w:r w:rsidRPr="002145C9">
        <w:rPr>
          <w:lang w:val="fr-FR"/>
        </w:rPr>
        <w:t>hrysanth</w:t>
      </w:r>
      <w:r w:rsidR="00DE7F43" w:rsidRPr="002145C9">
        <w:rPr>
          <w:lang w:val="fr-FR"/>
        </w:rPr>
        <w:t>è</w:t>
      </w:r>
      <w:r w:rsidRPr="002145C9">
        <w:rPr>
          <w:lang w:val="fr-FR"/>
        </w:rPr>
        <w:t>m</w:t>
      </w:r>
      <w:r w:rsidR="00DE7F43" w:rsidRPr="002145C9">
        <w:rPr>
          <w:lang w:val="fr-FR"/>
        </w:rPr>
        <w:t>e</w:t>
      </w:r>
      <w:r w:rsidRPr="002145C9">
        <w:rPr>
          <w:lang w:val="fr-FR"/>
        </w:rPr>
        <w:t xml:space="preserve"> </w:t>
      </w:r>
      <w:r w:rsidR="00DE7F43" w:rsidRPr="002145C9">
        <w:rPr>
          <w:lang w:val="fr-FR"/>
        </w:rPr>
        <w:t>et le pois</w:t>
      </w:r>
      <w:r w:rsidRPr="002145C9">
        <w:rPr>
          <w:lang w:val="fr-FR"/>
        </w:rPr>
        <w:t xml:space="preserve"> </w:t>
      </w:r>
      <w:r w:rsidR="00DE7F43" w:rsidRPr="002145C9">
        <w:rPr>
          <w:lang w:val="fr-FR"/>
        </w:rPr>
        <w:t>avaient également été re</w:t>
      </w:r>
      <w:r w:rsidR="00FD3CCD" w:rsidRPr="002145C9">
        <w:rPr>
          <w:lang w:val="fr-FR"/>
        </w:rPr>
        <w:t>ç</w:t>
      </w:r>
      <w:r w:rsidR="00DE7F43" w:rsidRPr="002145C9">
        <w:rPr>
          <w:lang w:val="fr-FR"/>
        </w:rPr>
        <w:t xml:space="preserve">ues du </w:t>
      </w:r>
      <w:r w:rsidRPr="002145C9">
        <w:rPr>
          <w:lang w:val="fr-FR"/>
        </w:rPr>
        <w:t>Jap</w:t>
      </w:r>
      <w:r w:rsidR="00DE7F43" w:rsidRPr="002145C9">
        <w:rPr>
          <w:lang w:val="fr-FR"/>
        </w:rPr>
        <w:t>o</w:t>
      </w:r>
      <w:r w:rsidRPr="002145C9">
        <w:rPr>
          <w:lang w:val="fr-FR"/>
        </w:rPr>
        <w:t xml:space="preserve">n </w:t>
      </w:r>
      <w:r w:rsidR="00DE7F43" w:rsidRPr="002145C9">
        <w:rPr>
          <w:lang w:val="fr-FR"/>
        </w:rPr>
        <w:t>et des Pays</w:t>
      </w:r>
      <w:r w:rsidR="005D7013" w:rsidRPr="002145C9">
        <w:rPr>
          <w:lang w:val="fr-FR"/>
        </w:rPr>
        <w:noBreakHyphen/>
      </w:r>
      <w:r w:rsidR="00DE7F43" w:rsidRPr="002145C9">
        <w:rPr>
          <w:lang w:val="fr-FR"/>
        </w:rPr>
        <w:t>Bas</w:t>
      </w:r>
      <w:r w:rsidRPr="002145C9">
        <w:rPr>
          <w:lang w:val="fr-FR"/>
        </w:rPr>
        <w:t xml:space="preserve"> </w:t>
      </w:r>
      <w:r w:rsidR="00DE7F43" w:rsidRPr="002145C9">
        <w:rPr>
          <w:lang w:val="fr-FR"/>
        </w:rPr>
        <w:t xml:space="preserve">et seraient mises à la disposition des </w:t>
      </w:r>
      <w:r w:rsidRPr="002145C9">
        <w:rPr>
          <w:lang w:val="fr-FR"/>
        </w:rPr>
        <w:t>experts participa</w:t>
      </w:r>
      <w:r w:rsidR="00DE7F43" w:rsidRPr="002145C9">
        <w:rPr>
          <w:lang w:val="fr-FR"/>
        </w:rPr>
        <w:t>n</w:t>
      </w:r>
      <w:r w:rsidRPr="002145C9">
        <w:rPr>
          <w:lang w:val="fr-FR"/>
        </w:rPr>
        <w:t xml:space="preserve">t </w:t>
      </w:r>
      <w:r w:rsidR="00DE7F43" w:rsidRPr="002145C9">
        <w:rPr>
          <w:lang w:val="fr-FR"/>
        </w:rPr>
        <w:t>à cet exercice</w:t>
      </w:r>
      <w:r w:rsidRPr="002145C9">
        <w:rPr>
          <w:lang w:val="fr-FR"/>
        </w:rPr>
        <w:t xml:space="preserve"> prati</w:t>
      </w:r>
      <w:r w:rsidR="00DE7F43" w:rsidRPr="002145C9">
        <w:rPr>
          <w:lang w:val="fr-FR"/>
        </w:rPr>
        <w:t>que</w:t>
      </w:r>
      <w:r w:rsidRPr="002145C9">
        <w:rPr>
          <w:lang w:val="fr-FR"/>
        </w:rPr>
        <w:t xml:space="preserve">. </w:t>
      </w:r>
      <w:r w:rsidR="00DE7F43" w:rsidRPr="002145C9">
        <w:rPr>
          <w:lang w:val="fr-FR"/>
        </w:rPr>
        <w:t xml:space="preserve"> Au cours des</w:t>
      </w:r>
      <w:r w:rsidRPr="002145C9">
        <w:rPr>
          <w:lang w:val="fr-FR"/>
        </w:rPr>
        <w:t xml:space="preserve"> discussions</w:t>
      </w:r>
      <w:r w:rsidR="00DE7F43" w:rsidRPr="002145C9">
        <w:rPr>
          <w:lang w:val="fr-FR"/>
        </w:rPr>
        <w:t>,</w:t>
      </w:r>
      <w:r w:rsidR="00327C7B" w:rsidRPr="002145C9">
        <w:rPr>
          <w:lang w:val="fr-FR"/>
        </w:rPr>
        <w:t xml:space="preserve"> le TWC</w:t>
      </w:r>
      <w:r w:rsidRPr="002145C9">
        <w:rPr>
          <w:lang w:val="fr-FR"/>
        </w:rPr>
        <w:t xml:space="preserve"> </w:t>
      </w:r>
      <w:r w:rsidR="00DE7F43" w:rsidRPr="002145C9">
        <w:rPr>
          <w:lang w:val="fr-FR"/>
        </w:rPr>
        <w:t>a relevé qu</w:t>
      </w:r>
      <w:r w:rsidR="00327C7B" w:rsidRPr="002145C9">
        <w:rPr>
          <w:lang w:val="fr-FR"/>
        </w:rPr>
        <w:t>’</w:t>
      </w:r>
      <w:r w:rsidR="00DE7F43" w:rsidRPr="002145C9">
        <w:rPr>
          <w:lang w:val="fr-FR"/>
        </w:rPr>
        <w:t>il n</w:t>
      </w:r>
      <w:r w:rsidR="00327C7B" w:rsidRPr="002145C9">
        <w:rPr>
          <w:lang w:val="fr-FR"/>
        </w:rPr>
        <w:t>’</w:t>
      </w:r>
      <w:r w:rsidR="00DE7F43" w:rsidRPr="002145C9">
        <w:rPr>
          <w:lang w:val="fr-FR"/>
        </w:rPr>
        <w:t>existait pas de principes directeurs sur l</w:t>
      </w:r>
      <w:r w:rsidR="00327C7B" w:rsidRPr="002145C9">
        <w:rPr>
          <w:lang w:val="fr-FR"/>
        </w:rPr>
        <w:t>’</w:t>
      </w:r>
      <w:r w:rsidR="00DE7F43" w:rsidRPr="002145C9">
        <w:rPr>
          <w:lang w:val="fr-FR"/>
        </w:rPr>
        <w:t>établissement de descriptions variétales</w:t>
      </w:r>
      <w:r w:rsidRPr="002145C9">
        <w:rPr>
          <w:lang w:val="fr-FR"/>
        </w:rPr>
        <w:t xml:space="preserve"> </w:t>
      </w:r>
      <w:r w:rsidR="00DE7F43" w:rsidRPr="002145C9">
        <w:rPr>
          <w:lang w:val="fr-FR"/>
        </w:rPr>
        <w:t xml:space="preserve">pour les espèces allogames, autogames ou </w:t>
      </w:r>
      <w:r w:rsidR="00FD3CCD" w:rsidRPr="002145C9">
        <w:rPr>
          <w:lang w:val="fr-FR"/>
        </w:rPr>
        <w:t>multipliées par voie végétative</w:t>
      </w:r>
      <w:r w:rsidRPr="002145C9">
        <w:rPr>
          <w:lang w:val="fr-FR"/>
        </w:rPr>
        <w:t xml:space="preserve">. </w:t>
      </w:r>
      <w:r w:rsidR="00327C7B" w:rsidRPr="002145C9">
        <w:rPr>
          <w:lang w:val="fr-FR"/>
        </w:rPr>
        <w:t xml:space="preserve"> Le TWC</w:t>
      </w:r>
      <w:r w:rsidR="00FD3CCD" w:rsidRPr="002145C9">
        <w:rPr>
          <w:lang w:val="fr-FR"/>
        </w:rPr>
        <w:t xml:space="preserve"> est convenu que le Bureau de l</w:t>
      </w:r>
      <w:r w:rsidR="00327C7B" w:rsidRPr="002145C9">
        <w:rPr>
          <w:lang w:val="fr-FR"/>
        </w:rPr>
        <w:t>’</w:t>
      </w:r>
      <w:r w:rsidR="00FD3CCD" w:rsidRPr="002145C9">
        <w:rPr>
          <w:lang w:val="fr-FR"/>
        </w:rPr>
        <w:t>Union devrait s</w:t>
      </w:r>
      <w:r w:rsidR="00327C7B" w:rsidRPr="002145C9">
        <w:rPr>
          <w:lang w:val="fr-FR"/>
        </w:rPr>
        <w:t>’</w:t>
      </w:r>
      <w:r w:rsidR="00FD3CCD" w:rsidRPr="002145C9">
        <w:rPr>
          <w:lang w:val="fr-FR"/>
        </w:rPr>
        <w:t>assurer que les espèces et les données utilisées dans l</w:t>
      </w:r>
      <w:r w:rsidR="00327C7B" w:rsidRPr="002145C9">
        <w:rPr>
          <w:lang w:val="fr-FR"/>
        </w:rPr>
        <w:t>’</w:t>
      </w:r>
      <w:r w:rsidR="00FD3CCD" w:rsidRPr="002145C9">
        <w:rPr>
          <w:lang w:val="fr-FR"/>
        </w:rPr>
        <w:t>exercice pratique permettent d</w:t>
      </w:r>
      <w:r w:rsidR="00327C7B" w:rsidRPr="002145C9">
        <w:rPr>
          <w:lang w:val="fr-FR"/>
        </w:rPr>
        <w:t>’</w:t>
      </w:r>
      <w:r w:rsidR="00FD3CCD" w:rsidRPr="002145C9">
        <w:rPr>
          <w:lang w:val="fr-FR"/>
        </w:rPr>
        <w:t>inclure toutes les méthodes pour les variétés autogames ou multipliées par voie végétative</w:t>
      </w:r>
      <w:r w:rsidRPr="002145C9">
        <w:rPr>
          <w:lang w:val="fr-FR"/>
        </w:rPr>
        <w:t>.</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spacing w:val="-2"/>
          <w:lang w:val="fr-FR"/>
        </w:rPr>
      </w:pPr>
      <w:r w:rsidRPr="002145C9">
        <w:rPr>
          <w:spacing w:val="-2"/>
          <w:lang w:val="fr-FR"/>
        </w:rPr>
        <w:fldChar w:fldCharType="begin"/>
      </w:r>
      <w:r w:rsidRPr="002145C9">
        <w:rPr>
          <w:spacing w:val="-2"/>
          <w:lang w:val="fr-FR"/>
        </w:rPr>
        <w:instrText xml:space="preserve"> AUTONUM  </w:instrText>
      </w:r>
      <w:r w:rsidRPr="002145C9">
        <w:rPr>
          <w:spacing w:val="-2"/>
          <w:lang w:val="fr-FR"/>
        </w:rPr>
        <w:fldChar w:fldCharType="end"/>
      </w:r>
      <w:r w:rsidRPr="002145C9">
        <w:rPr>
          <w:spacing w:val="-2"/>
          <w:lang w:val="fr-FR"/>
        </w:rPr>
        <w:tab/>
      </w:r>
      <w:r w:rsidR="00F173D3" w:rsidRPr="002145C9">
        <w:rPr>
          <w:spacing w:val="-2"/>
          <w:lang w:val="fr-FR"/>
        </w:rPr>
        <w:t>L</w:t>
      </w:r>
      <w:r w:rsidRPr="002145C9">
        <w:rPr>
          <w:iCs/>
          <w:spacing w:val="-2"/>
          <w:lang w:val="fr-FR"/>
        </w:rPr>
        <w:t xml:space="preserve">e TWC </w:t>
      </w:r>
      <w:r w:rsidR="00F173D3" w:rsidRPr="002145C9">
        <w:rPr>
          <w:iCs/>
          <w:spacing w:val="-2"/>
          <w:lang w:val="fr-FR"/>
        </w:rPr>
        <w:t>a examiné l</w:t>
      </w:r>
      <w:r w:rsidRPr="002145C9">
        <w:rPr>
          <w:iCs/>
          <w:spacing w:val="-2"/>
          <w:lang w:val="fr-FR"/>
        </w:rPr>
        <w:t>e document “</w:t>
      </w:r>
      <w:r w:rsidR="00F173D3" w:rsidRPr="002145C9">
        <w:rPr>
          <w:iCs/>
          <w:spacing w:val="-2"/>
          <w:lang w:val="fr-FR"/>
        </w:rPr>
        <w:t>Méthodes statistiques applicables aux caractères observés visuellement</w:t>
      </w:r>
      <w:r w:rsidRPr="002145C9">
        <w:rPr>
          <w:iCs/>
          <w:spacing w:val="-2"/>
          <w:lang w:val="fr-FR"/>
        </w:rPr>
        <w:t>”</w:t>
      </w:r>
      <w:r w:rsidR="00F173D3" w:rsidRPr="002145C9">
        <w:rPr>
          <w:iCs/>
          <w:spacing w:val="-2"/>
          <w:lang w:val="fr-FR"/>
        </w:rPr>
        <w:t>.  Il</w:t>
      </w:r>
      <w:r w:rsidR="00F173D3" w:rsidRPr="002145C9">
        <w:rPr>
          <w:spacing w:val="-2"/>
          <w:lang w:val="fr-FR"/>
        </w:rPr>
        <w:t xml:space="preserve"> </w:t>
      </w:r>
      <w:r w:rsidR="00425A92" w:rsidRPr="002145C9">
        <w:rPr>
          <w:spacing w:val="-2"/>
          <w:lang w:val="fr-FR"/>
        </w:rPr>
        <w:t>a rec</w:t>
      </w:r>
      <w:r w:rsidR="00F173D3" w:rsidRPr="002145C9">
        <w:rPr>
          <w:spacing w:val="-2"/>
          <w:lang w:val="fr-FR"/>
        </w:rPr>
        <w:t>onnu que la méthode</w:t>
      </w:r>
      <w:r w:rsidRPr="002145C9">
        <w:rPr>
          <w:spacing w:val="-2"/>
          <w:lang w:val="fr-FR"/>
        </w:rPr>
        <w:t xml:space="preserve"> propos</w:t>
      </w:r>
      <w:r w:rsidR="00F173D3" w:rsidRPr="002145C9">
        <w:rPr>
          <w:spacing w:val="-2"/>
          <w:lang w:val="fr-FR"/>
        </w:rPr>
        <w:t>é</w:t>
      </w:r>
      <w:r w:rsidRPr="002145C9">
        <w:rPr>
          <w:spacing w:val="-2"/>
          <w:lang w:val="fr-FR"/>
        </w:rPr>
        <w:t xml:space="preserve">e </w:t>
      </w:r>
      <w:r w:rsidR="00F173D3" w:rsidRPr="002145C9">
        <w:rPr>
          <w:spacing w:val="-2"/>
          <w:lang w:val="fr-FR"/>
        </w:rPr>
        <w:t>était nouvelle</w:t>
      </w:r>
      <w:r w:rsidR="00621776" w:rsidRPr="002145C9">
        <w:rPr>
          <w:spacing w:val="-2"/>
          <w:lang w:val="fr-FR"/>
        </w:rPr>
        <w:t>,</w:t>
      </w:r>
      <w:r w:rsidR="00F173D3" w:rsidRPr="002145C9">
        <w:rPr>
          <w:spacing w:val="-2"/>
          <w:lang w:val="fr-FR"/>
        </w:rPr>
        <w:t xml:space="preserve"> estim</w:t>
      </w:r>
      <w:r w:rsidR="00621776" w:rsidRPr="002145C9">
        <w:rPr>
          <w:spacing w:val="-2"/>
          <w:lang w:val="fr-FR"/>
        </w:rPr>
        <w:t>ant</w:t>
      </w:r>
      <w:r w:rsidR="00F173D3" w:rsidRPr="002145C9">
        <w:rPr>
          <w:spacing w:val="-2"/>
          <w:lang w:val="fr-FR"/>
        </w:rPr>
        <w:t xml:space="preserve"> qu</w:t>
      </w:r>
      <w:r w:rsidR="00327C7B" w:rsidRPr="002145C9">
        <w:rPr>
          <w:spacing w:val="-2"/>
          <w:lang w:val="fr-FR"/>
        </w:rPr>
        <w:t>’</w:t>
      </w:r>
      <w:r w:rsidR="00F173D3" w:rsidRPr="002145C9">
        <w:rPr>
          <w:spacing w:val="-2"/>
          <w:lang w:val="fr-FR"/>
        </w:rPr>
        <w:t>elle était plus utile que le test du khi carré déjà fourni dans le document TGP/8 pour les données à distribution multinomiale telles que les caractères observés visuellement, alors que la méthode COYD pour les données à distribution normale ne convient pas aux données à distribution multinomiale</w:t>
      </w:r>
      <w:r w:rsidRPr="002145C9">
        <w:rPr>
          <w:spacing w:val="-2"/>
          <w:lang w:val="fr-FR"/>
        </w:rPr>
        <w:t>.</w:t>
      </w:r>
      <w:r w:rsidRPr="002145C9">
        <w:rPr>
          <w:iCs/>
          <w:spacing w:val="-2"/>
          <w:lang w:val="fr-FR"/>
        </w:rPr>
        <w:t xml:space="preserve"> </w:t>
      </w:r>
      <w:r w:rsidR="00327C7B" w:rsidRPr="002145C9">
        <w:rPr>
          <w:iCs/>
          <w:spacing w:val="-2"/>
          <w:lang w:val="fr-FR"/>
        </w:rPr>
        <w:t xml:space="preserve"> </w:t>
      </w:r>
      <w:r w:rsidR="00327C7B" w:rsidRPr="002145C9">
        <w:rPr>
          <w:spacing w:val="-2"/>
          <w:lang w:val="fr-FR"/>
        </w:rPr>
        <w:t>Le</w:t>
      </w:r>
      <w:r w:rsidR="00327C7B" w:rsidRPr="002145C9">
        <w:rPr>
          <w:iCs/>
          <w:spacing w:val="-2"/>
          <w:lang w:val="fr-FR"/>
        </w:rPr>
        <w:t> </w:t>
      </w:r>
      <w:r w:rsidR="00327C7B" w:rsidRPr="002145C9">
        <w:rPr>
          <w:spacing w:val="-2"/>
          <w:lang w:val="fr-FR"/>
        </w:rPr>
        <w:t>TWC</w:t>
      </w:r>
      <w:r w:rsidR="00F173D3" w:rsidRPr="002145C9">
        <w:rPr>
          <w:spacing w:val="-2"/>
          <w:lang w:val="fr-FR"/>
        </w:rPr>
        <w:t xml:space="preserve"> est convenu qu</w:t>
      </w:r>
      <w:r w:rsidR="00327C7B" w:rsidRPr="002145C9">
        <w:rPr>
          <w:spacing w:val="-2"/>
          <w:lang w:val="fr-FR"/>
        </w:rPr>
        <w:t>’</w:t>
      </w:r>
      <w:r w:rsidR="00F173D3" w:rsidRPr="002145C9">
        <w:rPr>
          <w:spacing w:val="-2"/>
          <w:lang w:val="fr-FR"/>
        </w:rPr>
        <w:t>il serait utile de mettre au point la méthode pour les données multinomiales et de comparer les décisions prises à l</w:t>
      </w:r>
      <w:r w:rsidR="00327C7B" w:rsidRPr="002145C9">
        <w:rPr>
          <w:spacing w:val="-2"/>
          <w:lang w:val="fr-FR"/>
        </w:rPr>
        <w:t>’</w:t>
      </w:r>
      <w:r w:rsidR="00F173D3" w:rsidRPr="002145C9">
        <w:rPr>
          <w:spacing w:val="-2"/>
          <w:lang w:val="fr-FR"/>
        </w:rPr>
        <w:t xml:space="preserve">aide des deux méthodes, </w:t>
      </w:r>
      <w:r w:rsidR="00327C7B" w:rsidRPr="002145C9">
        <w:rPr>
          <w:spacing w:val="-2"/>
          <w:lang w:val="fr-FR"/>
        </w:rPr>
        <w:t>à savoir</w:t>
      </w:r>
      <w:r w:rsidR="00F173D3" w:rsidRPr="002145C9">
        <w:rPr>
          <w:spacing w:val="-2"/>
          <w:lang w:val="fr-FR"/>
        </w:rPr>
        <w:t xml:space="preserve"> la méthode COYD pour les données à distribution normale et le test du khi carré, sur la base de données réelles de la Finlande et du Royaume</w:t>
      </w:r>
      <w:r w:rsidR="005D7013" w:rsidRPr="002145C9">
        <w:rPr>
          <w:spacing w:val="-2"/>
          <w:lang w:val="fr-FR"/>
        </w:rPr>
        <w:noBreakHyphen/>
      </w:r>
      <w:r w:rsidR="00F173D3" w:rsidRPr="002145C9">
        <w:rPr>
          <w:spacing w:val="-2"/>
          <w:lang w:val="fr-FR"/>
        </w:rPr>
        <w:t>Uni (fléole, trèfle violet et fétuque des prés : port).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21776" w:rsidRPr="002145C9">
        <w:rPr>
          <w:lang w:val="fr-FR"/>
        </w:rPr>
        <w:t xml:space="preserve">Concernant </w:t>
      </w:r>
      <w:r w:rsidR="00F173D3" w:rsidRPr="002145C9">
        <w:rPr>
          <w:lang w:val="fr-FR"/>
        </w:rPr>
        <w:t>le</w:t>
      </w:r>
      <w:r w:rsidR="00621776" w:rsidRPr="002145C9">
        <w:rPr>
          <w:lang w:val="fr-FR"/>
        </w:rPr>
        <w:t>s</w:t>
      </w:r>
      <w:r w:rsidR="00F173D3" w:rsidRPr="002145C9">
        <w:rPr>
          <w:lang w:val="fr-FR"/>
        </w:rPr>
        <w:t xml:space="preserve"> logiciels é</w:t>
      </w:r>
      <w:r w:rsidRPr="002145C9">
        <w:rPr>
          <w:lang w:val="fr-FR"/>
        </w:rPr>
        <w:t>changeable</w:t>
      </w:r>
      <w:r w:rsidR="00F173D3" w:rsidRPr="002145C9">
        <w:rPr>
          <w:lang w:val="fr-FR"/>
        </w:rPr>
        <w:t>s</w:t>
      </w:r>
      <w:r w:rsidRPr="002145C9">
        <w:rPr>
          <w:lang w:val="fr-FR"/>
        </w:rPr>
        <w:t>,</w:t>
      </w:r>
      <w:r w:rsidR="00327C7B" w:rsidRPr="002145C9">
        <w:rPr>
          <w:lang w:val="fr-FR"/>
        </w:rPr>
        <w:t xml:space="preserve"> le TWC</w:t>
      </w:r>
      <w:r w:rsidRPr="002145C9">
        <w:rPr>
          <w:lang w:val="fr-FR"/>
        </w:rPr>
        <w:t xml:space="preserve"> </w:t>
      </w:r>
      <w:r w:rsidR="00F173D3" w:rsidRPr="002145C9">
        <w:rPr>
          <w:lang w:val="fr-FR"/>
        </w:rPr>
        <w:t>a suivi un exposé présenté par u</w:t>
      </w:r>
      <w:r w:rsidRPr="002145C9">
        <w:rPr>
          <w:lang w:val="fr-FR"/>
        </w:rPr>
        <w:t xml:space="preserve">n expert </w:t>
      </w:r>
      <w:r w:rsidR="00F173D3" w:rsidRPr="002145C9">
        <w:rPr>
          <w:lang w:val="fr-FR"/>
        </w:rPr>
        <w:t>de la</w:t>
      </w:r>
      <w:r w:rsidRPr="002145C9">
        <w:rPr>
          <w:lang w:val="fr-FR"/>
        </w:rPr>
        <w:t xml:space="preserve"> France </w:t>
      </w:r>
      <w:r w:rsidR="00F173D3" w:rsidRPr="002145C9">
        <w:rPr>
          <w:lang w:val="fr-FR"/>
        </w:rPr>
        <w:t>sur l</w:t>
      </w:r>
      <w:r w:rsidR="001C6BB0" w:rsidRPr="002145C9">
        <w:rPr>
          <w:lang w:val="fr-FR"/>
        </w:rPr>
        <w:t>a mise au point</w:t>
      </w:r>
      <w:r w:rsidR="00F173D3" w:rsidRPr="002145C9">
        <w:rPr>
          <w:lang w:val="fr-FR"/>
        </w:rPr>
        <w:t xml:space="preserve"> d</w:t>
      </w:r>
      <w:r w:rsidR="00327C7B" w:rsidRPr="002145C9">
        <w:rPr>
          <w:lang w:val="fr-FR"/>
        </w:rPr>
        <w:t>’</w:t>
      </w:r>
      <w:r w:rsidR="00F173D3" w:rsidRPr="002145C9">
        <w:rPr>
          <w:lang w:val="fr-FR"/>
        </w:rPr>
        <w:t>un processus d</w:t>
      </w:r>
      <w:r w:rsidR="00327C7B" w:rsidRPr="002145C9">
        <w:rPr>
          <w:lang w:val="fr-FR"/>
        </w:rPr>
        <w:t>’</w:t>
      </w:r>
      <w:r w:rsidR="00F173D3" w:rsidRPr="002145C9">
        <w:rPr>
          <w:lang w:val="fr-FR"/>
        </w:rPr>
        <w:t xml:space="preserve">analyse </w:t>
      </w:r>
      <w:r w:rsidR="001C6BB0" w:rsidRPr="002145C9">
        <w:rPr>
          <w:lang w:val="fr-FR"/>
        </w:rPr>
        <w:t xml:space="preserve">chromatique au moyen du logiciel AIM qui serait utilisé </w:t>
      </w:r>
      <w:r w:rsidR="00621776" w:rsidRPr="002145C9">
        <w:rPr>
          <w:lang w:val="fr-FR"/>
        </w:rPr>
        <w:t xml:space="preserve">aux </w:t>
      </w:r>
      <w:r w:rsidR="00621776" w:rsidRPr="002145C9">
        <w:rPr>
          <w:lang w:val="fr-FR"/>
        </w:rPr>
        <w:lastRenderedPageBreak/>
        <w:t xml:space="preserve">fins </w:t>
      </w:r>
      <w:r w:rsidR="001C6BB0" w:rsidRPr="002145C9">
        <w:rPr>
          <w:lang w:val="fr-FR"/>
        </w:rPr>
        <w:t>de l</w:t>
      </w:r>
      <w:r w:rsidR="00327C7B" w:rsidRPr="002145C9">
        <w:rPr>
          <w:lang w:val="fr-FR"/>
        </w:rPr>
        <w:t>’</w:t>
      </w:r>
      <w:r w:rsidR="001C6BB0" w:rsidRPr="002145C9">
        <w:rPr>
          <w:lang w:val="fr-FR"/>
        </w:rPr>
        <w:t>examen</w:t>
      </w:r>
      <w:r w:rsidR="004F0A8A" w:rsidRPr="002145C9">
        <w:rPr>
          <w:lang w:val="fr-FR"/>
        </w:rPr>
        <w:t> </w:t>
      </w:r>
      <w:r w:rsidR="001C6BB0" w:rsidRPr="002145C9">
        <w:rPr>
          <w:lang w:val="fr-FR"/>
        </w:rPr>
        <w:t>DHS en F</w:t>
      </w:r>
      <w:r w:rsidRPr="002145C9">
        <w:rPr>
          <w:lang w:val="fr-FR"/>
        </w:rPr>
        <w:t>rance.</w:t>
      </w:r>
      <w:r w:rsidR="001C6BB0" w:rsidRPr="002145C9">
        <w:rPr>
          <w:lang w:val="fr-FR"/>
        </w:rPr>
        <w:t xml:space="preserve"> </w:t>
      </w:r>
      <w:r w:rsidR="00327C7B" w:rsidRPr="002145C9">
        <w:rPr>
          <w:lang w:val="fr-FR"/>
        </w:rPr>
        <w:t xml:space="preserve"> Le TWC</w:t>
      </w:r>
      <w:r w:rsidRPr="002145C9">
        <w:rPr>
          <w:lang w:val="fr-FR"/>
        </w:rPr>
        <w:t xml:space="preserve"> </w:t>
      </w:r>
      <w:r w:rsidR="001C6BB0" w:rsidRPr="002145C9">
        <w:rPr>
          <w:lang w:val="fr-FR"/>
        </w:rPr>
        <w:t>est convenu de l</w:t>
      </w:r>
      <w:r w:rsidR="00327C7B" w:rsidRPr="002145C9">
        <w:rPr>
          <w:lang w:val="fr-FR"/>
        </w:rPr>
        <w:t>’</w:t>
      </w:r>
      <w:r w:rsidRPr="002145C9">
        <w:rPr>
          <w:lang w:val="fr-FR"/>
        </w:rPr>
        <w:t xml:space="preserve">importance </w:t>
      </w:r>
      <w:r w:rsidR="001C6BB0" w:rsidRPr="002145C9">
        <w:rPr>
          <w:lang w:val="fr-FR"/>
        </w:rPr>
        <w:t>des conditions</w:t>
      </w:r>
      <w:r w:rsidRPr="002145C9">
        <w:rPr>
          <w:lang w:val="fr-FR"/>
        </w:rPr>
        <w:t xml:space="preserve"> environ</w:t>
      </w:r>
      <w:r w:rsidR="001C6BB0" w:rsidRPr="002145C9">
        <w:rPr>
          <w:lang w:val="fr-FR"/>
        </w:rPr>
        <w:t>ne</w:t>
      </w:r>
      <w:r w:rsidRPr="002145C9">
        <w:rPr>
          <w:lang w:val="fr-FR"/>
        </w:rPr>
        <w:t>mental</w:t>
      </w:r>
      <w:r w:rsidR="001C6BB0" w:rsidRPr="002145C9">
        <w:rPr>
          <w:lang w:val="fr-FR"/>
        </w:rPr>
        <w:t>e</w:t>
      </w:r>
      <w:r w:rsidRPr="002145C9">
        <w:rPr>
          <w:lang w:val="fr-FR"/>
        </w:rPr>
        <w:t xml:space="preserve">s </w:t>
      </w:r>
      <w:r w:rsidR="001C6BB0" w:rsidRPr="002145C9">
        <w:rPr>
          <w:lang w:val="fr-FR"/>
        </w:rPr>
        <w:t xml:space="preserve">pour </w:t>
      </w:r>
      <w:r w:rsidR="00621776" w:rsidRPr="002145C9">
        <w:rPr>
          <w:lang w:val="fr-FR"/>
        </w:rPr>
        <w:t>la pris</w:t>
      </w:r>
      <w:r w:rsidR="001C6BB0" w:rsidRPr="002145C9">
        <w:rPr>
          <w:lang w:val="fr-FR"/>
        </w:rPr>
        <w:t xml:space="preserve">e des </w:t>
      </w:r>
      <w:r w:rsidRPr="002145C9">
        <w:rPr>
          <w:lang w:val="fr-FR"/>
        </w:rPr>
        <w:t xml:space="preserve">photos </w:t>
      </w:r>
      <w:r w:rsidR="001C6BB0" w:rsidRPr="002145C9">
        <w:rPr>
          <w:lang w:val="fr-FR"/>
        </w:rPr>
        <w:t>destinées à l</w:t>
      </w:r>
      <w:r w:rsidR="00327C7B" w:rsidRPr="002145C9">
        <w:rPr>
          <w:lang w:val="fr-FR"/>
        </w:rPr>
        <w:t>’</w:t>
      </w:r>
      <w:r w:rsidR="001C6BB0" w:rsidRPr="002145C9">
        <w:rPr>
          <w:lang w:val="fr-FR"/>
        </w:rPr>
        <w:t>analyse d</w:t>
      </w:r>
      <w:r w:rsidR="00327C7B" w:rsidRPr="002145C9">
        <w:rPr>
          <w:lang w:val="fr-FR"/>
        </w:rPr>
        <w:t>’</w:t>
      </w:r>
      <w:r w:rsidRPr="002145C9">
        <w:rPr>
          <w:lang w:val="fr-FR"/>
        </w:rPr>
        <w:t>image</w:t>
      </w:r>
      <w:r w:rsidR="001C6BB0" w:rsidRPr="002145C9">
        <w:rPr>
          <w:lang w:val="fr-FR"/>
        </w:rPr>
        <w:t>s</w:t>
      </w:r>
      <w:r w:rsidRPr="002145C9">
        <w:rPr>
          <w:lang w:val="fr-FR"/>
        </w:rPr>
        <w: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21776" w:rsidRPr="002145C9">
        <w:rPr>
          <w:lang w:val="fr-FR"/>
        </w:rPr>
        <w:t>L</w:t>
      </w:r>
      <w:r w:rsidRPr="002145C9">
        <w:rPr>
          <w:lang w:val="fr-FR"/>
        </w:rPr>
        <w:t xml:space="preserve">e TWC </w:t>
      </w:r>
      <w:r w:rsidR="001C6BB0" w:rsidRPr="002145C9">
        <w:rPr>
          <w:lang w:val="fr-FR"/>
        </w:rPr>
        <w:t xml:space="preserve">a </w:t>
      </w:r>
      <w:r w:rsidR="001C4CDF" w:rsidRPr="002145C9">
        <w:rPr>
          <w:lang w:val="fr-FR"/>
        </w:rPr>
        <w:t>suivi u</w:t>
      </w:r>
      <w:r w:rsidR="001C6BB0" w:rsidRPr="002145C9">
        <w:rPr>
          <w:lang w:val="fr-FR"/>
        </w:rPr>
        <w:t>n exposé par voie é</w:t>
      </w:r>
      <w:r w:rsidRPr="002145C9">
        <w:rPr>
          <w:lang w:val="fr-FR"/>
        </w:rPr>
        <w:t>lectroni</w:t>
      </w:r>
      <w:r w:rsidR="001C6BB0" w:rsidRPr="002145C9">
        <w:rPr>
          <w:lang w:val="fr-FR"/>
        </w:rPr>
        <w:t xml:space="preserve">que </w:t>
      </w:r>
      <w:r w:rsidR="001C4CDF" w:rsidRPr="002145C9">
        <w:rPr>
          <w:lang w:val="fr-FR"/>
        </w:rPr>
        <w:t>d</w:t>
      </w:r>
      <w:r w:rsidR="00327C7B" w:rsidRPr="002145C9">
        <w:rPr>
          <w:lang w:val="fr-FR"/>
        </w:rPr>
        <w:t>’</w:t>
      </w:r>
      <w:r w:rsidR="001C4CDF" w:rsidRPr="002145C9">
        <w:rPr>
          <w:lang w:val="fr-FR"/>
        </w:rPr>
        <w:t>u</w:t>
      </w:r>
      <w:r w:rsidR="001C6BB0" w:rsidRPr="002145C9">
        <w:rPr>
          <w:lang w:val="fr-FR"/>
        </w:rPr>
        <w:t>n</w:t>
      </w:r>
      <w:r w:rsidRPr="002145C9">
        <w:rPr>
          <w:lang w:val="fr-FR"/>
        </w:rPr>
        <w:t xml:space="preserve"> expert </w:t>
      </w:r>
      <w:r w:rsidR="001C6BB0" w:rsidRPr="002145C9">
        <w:rPr>
          <w:lang w:val="fr-FR"/>
        </w:rPr>
        <w:t>du Mexique sur les logiciels</w:t>
      </w:r>
      <w:r w:rsidRPr="002145C9">
        <w:rPr>
          <w:lang w:val="fr-FR"/>
        </w:rPr>
        <w:t xml:space="preserve"> SISNAVA </w:t>
      </w:r>
      <w:r w:rsidR="001C6BB0" w:rsidRPr="002145C9">
        <w:rPr>
          <w:lang w:val="fr-FR"/>
        </w:rPr>
        <w:t>et</w:t>
      </w:r>
      <w:r w:rsidRPr="002145C9">
        <w:rPr>
          <w:lang w:val="fr-FR"/>
        </w:rPr>
        <w:t xml:space="preserve"> SIVAVE </w:t>
      </w:r>
      <w:r w:rsidR="001C6BB0" w:rsidRPr="002145C9">
        <w:rPr>
          <w:lang w:val="fr-FR"/>
        </w:rPr>
        <w:t>qu</w:t>
      </w:r>
      <w:r w:rsidRPr="002145C9">
        <w:rPr>
          <w:lang w:val="fr-FR"/>
        </w:rPr>
        <w:t xml:space="preserve">e </w:t>
      </w:r>
      <w:r w:rsidR="001C6BB0" w:rsidRPr="002145C9">
        <w:rPr>
          <w:lang w:val="fr-FR"/>
        </w:rPr>
        <w:t>l</w:t>
      </w:r>
      <w:r w:rsidRPr="002145C9">
        <w:rPr>
          <w:lang w:val="fr-FR"/>
        </w:rPr>
        <w:t xml:space="preserve">e </w:t>
      </w:r>
      <w:r w:rsidR="001C6BB0" w:rsidRPr="002145C9">
        <w:rPr>
          <w:lang w:val="fr-FR"/>
        </w:rPr>
        <w:t>Mexique proposait d</w:t>
      </w:r>
      <w:r w:rsidR="00327C7B" w:rsidRPr="002145C9">
        <w:rPr>
          <w:lang w:val="fr-FR"/>
        </w:rPr>
        <w:t>’</w:t>
      </w:r>
      <w:r w:rsidRPr="002145C9">
        <w:rPr>
          <w:lang w:val="fr-FR"/>
        </w:rPr>
        <w:t>inc</w:t>
      </w:r>
      <w:r w:rsidR="001C4CDF" w:rsidRPr="002145C9">
        <w:rPr>
          <w:lang w:val="fr-FR"/>
        </w:rPr>
        <w:t>orpo</w:t>
      </w:r>
      <w:r w:rsidR="001C6BB0" w:rsidRPr="002145C9">
        <w:rPr>
          <w:lang w:val="fr-FR"/>
        </w:rPr>
        <w:t>re</w:t>
      </w:r>
      <w:r w:rsidR="001C4CDF" w:rsidRPr="002145C9">
        <w:rPr>
          <w:lang w:val="fr-FR"/>
        </w:rPr>
        <w:t>r</w:t>
      </w:r>
      <w:r w:rsidRPr="002145C9">
        <w:rPr>
          <w:lang w:val="fr-FR"/>
        </w:rPr>
        <w:t xml:space="preserve"> </w:t>
      </w:r>
      <w:r w:rsidR="001C6BB0" w:rsidRPr="002145C9">
        <w:rPr>
          <w:lang w:val="fr-FR"/>
        </w:rPr>
        <w:t>da</w:t>
      </w:r>
      <w:r w:rsidRPr="002145C9">
        <w:rPr>
          <w:lang w:val="fr-FR"/>
        </w:rPr>
        <w:t>n</w:t>
      </w:r>
      <w:r w:rsidR="001C6BB0" w:rsidRPr="002145C9">
        <w:rPr>
          <w:lang w:val="fr-FR"/>
        </w:rPr>
        <w:t>s</w:t>
      </w:r>
      <w:r w:rsidRPr="002145C9">
        <w:rPr>
          <w:lang w:val="fr-FR"/>
        </w:rPr>
        <w:t xml:space="preserve"> </w:t>
      </w:r>
      <w:r w:rsidR="001C6BB0" w:rsidRPr="002145C9">
        <w:rPr>
          <w:lang w:val="fr-FR"/>
        </w:rPr>
        <w:t xml:space="preserve">le </w:t>
      </w:r>
      <w:r w:rsidRPr="002145C9">
        <w:rPr>
          <w:lang w:val="fr-FR"/>
        </w:rPr>
        <w:t>document UPOV/INF/16 “</w:t>
      </w:r>
      <w:r w:rsidR="001C6BB0" w:rsidRPr="002145C9">
        <w:rPr>
          <w:lang w:val="fr-FR"/>
        </w:rPr>
        <w:t>Logiciels é</w:t>
      </w:r>
      <w:r w:rsidRPr="002145C9">
        <w:rPr>
          <w:lang w:val="fr-FR"/>
        </w:rPr>
        <w:t>changeable</w:t>
      </w:r>
      <w:r w:rsidR="001C6BB0" w:rsidRPr="002145C9">
        <w:rPr>
          <w:lang w:val="fr-FR"/>
        </w:rPr>
        <w:t>s</w:t>
      </w:r>
      <w:r w:rsidRPr="002145C9">
        <w:rPr>
          <w:lang w:val="fr-FR"/>
        </w:rPr>
        <w:t xml:space="preserve">”. </w:t>
      </w:r>
      <w:r w:rsidR="00327C7B" w:rsidRPr="002145C9">
        <w:rPr>
          <w:lang w:val="fr-FR"/>
        </w:rPr>
        <w:t xml:space="preserve"> Le TWC</w:t>
      </w:r>
      <w:r w:rsidRPr="002145C9">
        <w:rPr>
          <w:lang w:val="fr-FR"/>
        </w:rPr>
        <w:t xml:space="preserve"> </w:t>
      </w:r>
      <w:r w:rsidR="001C6BB0" w:rsidRPr="002145C9">
        <w:rPr>
          <w:lang w:val="fr-FR"/>
        </w:rPr>
        <w:t xml:space="preserve">est convenu que le logiciel </w:t>
      </w:r>
      <w:r w:rsidRPr="002145C9">
        <w:rPr>
          <w:lang w:val="fr-FR"/>
        </w:rPr>
        <w:t xml:space="preserve">SIVAVE </w:t>
      </w:r>
      <w:r w:rsidR="001C6BB0" w:rsidRPr="002145C9">
        <w:rPr>
          <w:lang w:val="fr-FR"/>
        </w:rPr>
        <w:t>proposé par le</w:t>
      </w:r>
      <w:r w:rsidRPr="002145C9">
        <w:rPr>
          <w:lang w:val="fr-FR"/>
        </w:rPr>
        <w:t xml:space="preserve"> Mexi</w:t>
      </w:r>
      <w:r w:rsidR="001C6BB0" w:rsidRPr="002145C9">
        <w:rPr>
          <w:lang w:val="fr-FR"/>
        </w:rPr>
        <w:t xml:space="preserve">que </w:t>
      </w:r>
      <w:r w:rsidR="001C4CDF" w:rsidRPr="002145C9">
        <w:rPr>
          <w:lang w:val="fr-FR"/>
        </w:rPr>
        <w:t xml:space="preserve">remplissait les </w:t>
      </w:r>
      <w:r w:rsidRPr="002145C9">
        <w:rPr>
          <w:lang w:val="fr-FR"/>
        </w:rPr>
        <w:t>co</w:t>
      </w:r>
      <w:r w:rsidR="001C4CDF" w:rsidRPr="002145C9">
        <w:rPr>
          <w:lang w:val="fr-FR"/>
        </w:rPr>
        <w:t xml:space="preserve">nditions nécessaires pour être </w:t>
      </w:r>
      <w:r w:rsidRPr="002145C9">
        <w:rPr>
          <w:lang w:val="fr-FR"/>
        </w:rPr>
        <w:t xml:space="preserve">inclus </w:t>
      </w:r>
      <w:r w:rsidR="001C4CDF" w:rsidRPr="002145C9">
        <w:rPr>
          <w:lang w:val="fr-FR"/>
        </w:rPr>
        <w:t>et a demandé</w:t>
      </w:r>
      <w:r w:rsidRPr="002145C9">
        <w:rPr>
          <w:lang w:val="fr-FR"/>
        </w:rPr>
        <w:t xml:space="preserve"> </w:t>
      </w:r>
      <w:r w:rsidR="001C4CDF" w:rsidRPr="002145C9">
        <w:rPr>
          <w:lang w:val="fr-FR"/>
        </w:rPr>
        <w:t>a</w:t>
      </w:r>
      <w:r w:rsidRPr="002145C9">
        <w:rPr>
          <w:lang w:val="fr-FR"/>
        </w:rPr>
        <w:t>u Mexi</w:t>
      </w:r>
      <w:r w:rsidR="001C4CDF" w:rsidRPr="002145C9">
        <w:rPr>
          <w:lang w:val="fr-FR"/>
        </w:rPr>
        <w:t xml:space="preserve">que de donner des renseignements supplémentaires sur le logiciel </w:t>
      </w:r>
      <w:r w:rsidRPr="002145C9">
        <w:rPr>
          <w:lang w:val="fr-FR"/>
        </w:rPr>
        <w:t xml:space="preserve">SISNAVA </w:t>
      </w:r>
      <w:r w:rsidR="001C4CDF" w:rsidRPr="002145C9">
        <w:rPr>
          <w:lang w:val="fr-FR"/>
        </w:rPr>
        <w:t>afin de préciser la méthode de détermination des limites d</w:t>
      </w:r>
      <w:r w:rsidR="00327C7B" w:rsidRPr="002145C9">
        <w:rPr>
          <w:lang w:val="fr-FR"/>
        </w:rPr>
        <w:t>’</w:t>
      </w:r>
      <w:r w:rsidR="001C4CDF" w:rsidRPr="002145C9">
        <w:rPr>
          <w:lang w:val="fr-FR"/>
        </w:rPr>
        <w:t>acceptation spécifiques des plantes (somme des différences), y</w:t>
      </w:r>
      <w:r w:rsidR="004F0A8A" w:rsidRPr="002145C9">
        <w:rPr>
          <w:lang w:val="fr-FR"/>
        </w:rPr>
        <w:t> </w:t>
      </w:r>
      <w:r w:rsidR="001C4CDF" w:rsidRPr="002145C9">
        <w:rPr>
          <w:lang w:val="fr-FR"/>
        </w:rPr>
        <w:t>compris le rôle joué par les experts dans ce processus</w:t>
      </w:r>
      <w:r w:rsidRPr="002145C9">
        <w:rPr>
          <w:lang w:val="fr-FR"/>
        </w:rPr>
        <w:t>.</w:t>
      </w:r>
    </w:p>
    <w:p w:rsidR="00C5676A" w:rsidRPr="002145C9" w:rsidRDefault="00C5676A" w:rsidP="00C5676A">
      <w:pPr>
        <w:autoSpaceDE w:val="0"/>
        <w:autoSpaceDN w:val="0"/>
        <w:adjustRightInd w:val="0"/>
        <w:rPr>
          <w:lang w:val="fr-FR"/>
        </w:rPr>
      </w:pPr>
    </w:p>
    <w:p w:rsidR="00F60AD1" w:rsidRPr="002145C9" w:rsidRDefault="00C5676A" w:rsidP="00F60AD1">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F60AD1" w:rsidRPr="002145C9">
        <w:rPr>
          <w:lang w:val="fr-FR"/>
        </w:rPr>
        <w:t>La question de l</w:t>
      </w:r>
      <w:r w:rsidR="00327C7B" w:rsidRPr="002145C9">
        <w:rPr>
          <w:lang w:val="fr-FR"/>
        </w:rPr>
        <w:t>’</w:t>
      </w:r>
      <w:r w:rsidR="00F60AD1" w:rsidRPr="002145C9">
        <w:rPr>
          <w:lang w:val="fr-FR"/>
        </w:rPr>
        <w:t>évaluation de l</w:t>
      </w:r>
      <w:r w:rsidR="00327C7B" w:rsidRPr="002145C9">
        <w:rPr>
          <w:lang w:val="fr-FR"/>
        </w:rPr>
        <w:t>’</w:t>
      </w:r>
      <w:r w:rsidR="00F60AD1" w:rsidRPr="002145C9">
        <w:rPr>
          <w:lang w:val="fr-FR"/>
        </w:rPr>
        <w:t>homogénéité au moyen des plantes hors</w:t>
      </w:r>
      <w:r w:rsidR="005D7013" w:rsidRPr="002145C9">
        <w:rPr>
          <w:lang w:val="fr-FR"/>
        </w:rPr>
        <w:noBreakHyphen/>
      </w:r>
      <w:r w:rsidR="00F60AD1" w:rsidRPr="002145C9">
        <w:rPr>
          <w:lang w:val="fr-FR"/>
        </w:rPr>
        <w:t>type a été examinée avec l</w:t>
      </w:r>
      <w:r w:rsidR="00327C7B" w:rsidRPr="002145C9">
        <w:rPr>
          <w:lang w:val="fr-FR"/>
        </w:rPr>
        <w:t>’</w:t>
      </w:r>
      <w:r w:rsidRPr="002145C9">
        <w:rPr>
          <w:lang w:val="fr-FR"/>
        </w:rPr>
        <w:t xml:space="preserve">expert </w:t>
      </w:r>
      <w:r w:rsidR="00F60AD1" w:rsidRPr="002145C9">
        <w:rPr>
          <w:lang w:val="fr-FR"/>
        </w:rPr>
        <w:t>de l</w:t>
      </w:r>
      <w:r w:rsidR="00327C7B" w:rsidRPr="002145C9">
        <w:rPr>
          <w:lang w:val="fr-FR"/>
        </w:rPr>
        <w:t>’</w:t>
      </w:r>
      <w:r w:rsidR="00F60AD1" w:rsidRPr="002145C9">
        <w:rPr>
          <w:lang w:val="fr-FR"/>
        </w:rPr>
        <w:t>All</w:t>
      </w:r>
      <w:r w:rsidRPr="002145C9">
        <w:rPr>
          <w:lang w:val="fr-FR"/>
        </w:rPr>
        <w:t>ema</w:t>
      </w:r>
      <w:r w:rsidR="00F60AD1" w:rsidRPr="002145C9">
        <w:rPr>
          <w:lang w:val="fr-FR"/>
        </w:rPr>
        <w:t>g</w:t>
      </w:r>
      <w:r w:rsidRPr="002145C9">
        <w:rPr>
          <w:lang w:val="fr-FR"/>
        </w:rPr>
        <w:t>n</w:t>
      </w:r>
      <w:r w:rsidR="00F60AD1" w:rsidRPr="002145C9">
        <w:rPr>
          <w:lang w:val="fr-FR"/>
        </w:rPr>
        <w:t>e</w:t>
      </w:r>
      <w:r w:rsidRPr="002145C9">
        <w:rPr>
          <w:lang w:val="fr-FR"/>
        </w:rPr>
        <w:t xml:space="preserve">, </w:t>
      </w:r>
      <w:r w:rsidR="00F60AD1" w:rsidRPr="002145C9">
        <w:rPr>
          <w:lang w:val="fr-FR"/>
        </w:rPr>
        <w:t>qui a présenté</w:t>
      </w:r>
      <w:r w:rsidRPr="002145C9">
        <w:rPr>
          <w:lang w:val="fr-FR"/>
        </w:rPr>
        <w:t xml:space="preserve"> </w:t>
      </w:r>
      <w:r w:rsidR="00F60AD1" w:rsidRPr="002145C9">
        <w:rPr>
          <w:lang w:val="fr-FR"/>
        </w:rPr>
        <w:t>un exposé</w:t>
      </w:r>
      <w:r w:rsidRPr="002145C9">
        <w:rPr>
          <w:lang w:val="fr-FR"/>
        </w:rPr>
        <w:t xml:space="preserve"> </w:t>
      </w:r>
      <w:r w:rsidR="00F60AD1" w:rsidRPr="002145C9">
        <w:rPr>
          <w:lang w:val="fr-FR"/>
        </w:rPr>
        <w:t>par voie é</w:t>
      </w:r>
      <w:r w:rsidRPr="002145C9">
        <w:rPr>
          <w:lang w:val="fr-FR"/>
        </w:rPr>
        <w:t>lectroni</w:t>
      </w:r>
      <w:r w:rsidR="00F60AD1" w:rsidRPr="002145C9">
        <w:rPr>
          <w:lang w:val="fr-FR"/>
        </w:rPr>
        <w:t xml:space="preserve">que sur le </w:t>
      </w:r>
      <w:r w:rsidRPr="002145C9">
        <w:rPr>
          <w:lang w:val="fr-FR"/>
        </w:rPr>
        <w:t>sujet.</w:t>
      </w:r>
      <w:r w:rsidR="00F60AD1" w:rsidRPr="002145C9">
        <w:rPr>
          <w:lang w:val="fr-FR"/>
        </w:rPr>
        <w:t xml:space="preserve"> </w:t>
      </w:r>
      <w:r w:rsidR="00327C7B" w:rsidRPr="002145C9">
        <w:rPr>
          <w:lang w:val="fr-FR"/>
        </w:rPr>
        <w:t xml:space="preserve"> Le TWC</w:t>
      </w:r>
      <w:r w:rsidR="00F60AD1" w:rsidRPr="002145C9">
        <w:rPr>
          <w:lang w:val="fr-FR"/>
        </w:rPr>
        <w:t xml:space="preserve"> a demandé aux experts de l</w:t>
      </w:r>
      <w:r w:rsidR="00327C7B" w:rsidRPr="002145C9">
        <w:rPr>
          <w:lang w:val="fr-FR"/>
        </w:rPr>
        <w:t>’</w:t>
      </w:r>
      <w:r w:rsidR="00F60AD1" w:rsidRPr="002145C9">
        <w:rPr>
          <w:lang w:val="fr-FR"/>
        </w:rPr>
        <w:t>Allemagne d</w:t>
      </w:r>
      <w:r w:rsidR="00327C7B" w:rsidRPr="002145C9">
        <w:rPr>
          <w:lang w:val="fr-FR"/>
        </w:rPr>
        <w:t>’</w:t>
      </w:r>
      <w:r w:rsidR="00F60AD1" w:rsidRPr="002145C9">
        <w:rPr>
          <w:lang w:val="fr-FR"/>
        </w:rPr>
        <w:t>expliquer les erreurs des types I et II utilisées dans la base statistique du nombre acceptable de plantes hors</w:t>
      </w:r>
      <w:r w:rsidR="005D7013" w:rsidRPr="002145C9">
        <w:rPr>
          <w:lang w:val="fr-FR"/>
        </w:rPr>
        <w:noBreakHyphen/>
      </w:r>
      <w:r w:rsidR="00F60AD1" w:rsidRPr="002145C9">
        <w:rPr>
          <w:lang w:val="fr-FR"/>
        </w:rPr>
        <w:t>type dans le sous</w:t>
      </w:r>
      <w:r w:rsidR="005D7013" w:rsidRPr="002145C9">
        <w:rPr>
          <w:lang w:val="fr-FR"/>
        </w:rPr>
        <w:noBreakHyphen/>
      </w:r>
      <w:r w:rsidR="00F60AD1" w:rsidRPr="002145C9">
        <w:rPr>
          <w:lang w:val="fr-FR"/>
        </w:rPr>
        <w:t>échantillon de 20 plantes utilisé dans le contexte d</w:t>
      </w:r>
      <w:r w:rsidR="00327C7B" w:rsidRPr="002145C9">
        <w:rPr>
          <w:lang w:val="fr-FR"/>
        </w:rPr>
        <w:t>’</w:t>
      </w:r>
      <w:r w:rsidR="00F60AD1" w:rsidRPr="002145C9">
        <w:rPr>
          <w:lang w:val="fr-FR"/>
        </w:rPr>
        <w:t xml:space="preserve">un échantillon de 100 plantes. </w:t>
      </w:r>
      <w:r w:rsidR="00327C7B" w:rsidRPr="002145C9">
        <w:rPr>
          <w:lang w:val="fr-FR"/>
        </w:rPr>
        <w:t xml:space="preserve"> Le TWC</w:t>
      </w:r>
      <w:r w:rsidR="00F60AD1" w:rsidRPr="002145C9">
        <w:rPr>
          <w:lang w:val="fr-FR"/>
        </w:rPr>
        <w:t xml:space="preserve"> est convenu que le débat sur la base statistique de cette méthode se poursuivrait à sa trente</w:t>
      </w:r>
      <w:r w:rsidR="005D7013" w:rsidRPr="002145C9">
        <w:rPr>
          <w:lang w:val="fr-FR"/>
        </w:rPr>
        <w:noBreakHyphen/>
      </w:r>
      <w:r w:rsidR="00F60AD1" w:rsidRPr="002145C9">
        <w:rPr>
          <w:lang w:val="fr-FR"/>
        </w:rPr>
        <w:t xml:space="preserve">deuxième session. </w:t>
      </w:r>
      <w:r w:rsidR="00327C7B" w:rsidRPr="002145C9">
        <w:rPr>
          <w:lang w:val="fr-FR"/>
        </w:rPr>
        <w:t xml:space="preserve"> Le TWC</w:t>
      </w:r>
      <w:r w:rsidR="00F60AD1" w:rsidRPr="002145C9">
        <w:rPr>
          <w:lang w:val="fr-FR"/>
        </w:rPr>
        <w:t xml:space="preserve"> </w:t>
      </w:r>
      <w:r w:rsidR="00621776" w:rsidRPr="002145C9">
        <w:rPr>
          <w:lang w:val="fr-FR"/>
        </w:rPr>
        <w:t>a</w:t>
      </w:r>
      <w:r w:rsidR="00F60AD1" w:rsidRPr="002145C9">
        <w:rPr>
          <w:lang w:val="fr-FR"/>
        </w:rPr>
        <w:t xml:space="preserve"> </w:t>
      </w:r>
      <w:r w:rsidR="00621776" w:rsidRPr="002145C9">
        <w:rPr>
          <w:lang w:val="fr-FR"/>
        </w:rPr>
        <w:t>rec</w:t>
      </w:r>
      <w:r w:rsidR="00F60AD1" w:rsidRPr="002145C9">
        <w:rPr>
          <w:lang w:val="fr-FR"/>
        </w:rPr>
        <w:t>onnu qu</w:t>
      </w:r>
      <w:r w:rsidR="00327C7B" w:rsidRPr="002145C9">
        <w:rPr>
          <w:lang w:val="fr-FR"/>
        </w:rPr>
        <w:t>’</w:t>
      </w:r>
      <w:r w:rsidR="00F60AD1" w:rsidRPr="002145C9">
        <w:rPr>
          <w:lang w:val="fr-FR"/>
        </w:rPr>
        <w:t>il ne serait pas approprié de recommander cette méthode pour d</w:t>
      </w:r>
      <w:r w:rsidR="00327C7B" w:rsidRPr="002145C9">
        <w:rPr>
          <w:lang w:val="fr-FR"/>
        </w:rPr>
        <w:t>’</w:t>
      </w:r>
      <w:r w:rsidR="00F60AD1" w:rsidRPr="002145C9">
        <w:rPr>
          <w:lang w:val="fr-FR"/>
        </w:rPr>
        <w:t>autres plantes ou tailles d</w:t>
      </w:r>
      <w:r w:rsidR="00327C7B" w:rsidRPr="002145C9">
        <w:rPr>
          <w:lang w:val="fr-FR"/>
        </w:rPr>
        <w:t>’</w:t>
      </w:r>
      <w:r w:rsidR="00F60AD1" w:rsidRPr="002145C9">
        <w:rPr>
          <w:lang w:val="fr-FR"/>
        </w:rPr>
        <w:t>échantillon avant qu</w:t>
      </w:r>
      <w:r w:rsidR="00327C7B" w:rsidRPr="002145C9">
        <w:rPr>
          <w:lang w:val="fr-FR"/>
        </w:rPr>
        <w:t>’</w:t>
      </w:r>
      <w:r w:rsidR="00F60AD1" w:rsidRPr="002145C9">
        <w:rPr>
          <w:lang w:val="fr-FR"/>
        </w:rPr>
        <w:t>il se soit mis d</w:t>
      </w:r>
      <w:r w:rsidR="00327C7B" w:rsidRPr="002145C9">
        <w:rPr>
          <w:lang w:val="fr-FR"/>
        </w:rPr>
        <w:t>’</w:t>
      </w:r>
      <w:r w:rsidR="00F60AD1" w:rsidRPr="002145C9">
        <w:rPr>
          <w:lang w:val="fr-FR"/>
        </w:rPr>
        <w:t>accord sur la base statistique.</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944F1E" w:rsidRPr="002145C9">
        <w:rPr>
          <w:lang w:val="fr-FR"/>
        </w:rPr>
        <w:t>L</w:t>
      </w:r>
      <w:r w:rsidRPr="002145C9">
        <w:rPr>
          <w:lang w:val="fr-FR"/>
        </w:rPr>
        <w:t xml:space="preserve">e TWC </w:t>
      </w:r>
      <w:r w:rsidR="00944F1E" w:rsidRPr="002145C9">
        <w:rPr>
          <w:lang w:val="fr-FR"/>
        </w:rPr>
        <w:t>a examiné</w:t>
      </w:r>
      <w:r w:rsidRPr="002145C9">
        <w:rPr>
          <w:lang w:val="fr-FR"/>
        </w:rPr>
        <w:t xml:space="preserve"> </w:t>
      </w:r>
      <w:r w:rsidR="00944F1E" w:rsidRPr="002145C9">
        <w:rPr>
          <w:lang w:val="fr-FR"/>
        </w:rPr>
        <w:t xml:space="preserve">le </w:t>
      </w:r>
      <w:r w:rsidRPr="002145C9">
        <w:rPr>
          <w:lang w:val="fr-FR"/>
        </w:rPr>
        <w:t>document “M</w:t>
      </w:r>
      <w:r w:rsidR="00944F1E" w:rsidRPr="002145C9">
        <w:rPr>
          <w:lang w:val="fr-FR"/>
        </w:rPr>
        <w:t>é</w:t>
      </w:r>
      <w:r w:rsidRPr="002145C9">
        <w:rPr>
          <w:lang w:val="fr-FR"/>
        </w:rPr>
        <w:t>thod</w:t>
      </w:r>
      <w:r w:rsidR="00944F1E" w:rsidRPr="002145C9">
        <w:rPr>
          <w:lang w:val="fr-FR"/>
        </w:rPr>
        <w:t>e</w:t>
      </w:r>
      <w:r w:rsidRPr="002145C9">
        <w:rPr>
          <w:lang w:val="fr-FR"/>
        </w:rPr>
        <w:t xml:space="preserve"> </w:t>
      </w:r>
      <w:r w:rsidR="00944F1E" w:rsidRPr="002145C9">
        <w:rPr>
          <w:lang w:val="fr-FR"/>
        </w:rPr>
        <w:t>de</w:t>
      </w:r>
      <w:r w:rsidRPr="002145C9">
        <w:rPr>
          <w:lang w:val="fr-FR"/>
        </w:rPr>
        <w:t xml:space="preserve"> </w:t>
      </w:r>
      <w:r w:rsidR="00944F1E" w:rsidRPr="002145C9">
        <w:rPr>
          <w:lang w:val="fr-FR"/>
        </w:rPr>
        <w:t>c</w:t>
      </w:r>
      <w:r w:rsidRPr="002145C9">
        <w:rPr>
          <w:lang w:val="fr-FR"/>
        </w:rPr>
        <w:t xml:space="preserve">alcul </w:t>
      </w:r>
      <w:r w:rsidR="00944F1E" w:rsidRPr="002145C9">
        <w:rPr>
          <w:lang w:val="fr-FR"/>
        </w:rPr>
        <w:t>de</w:t>
      </w:r>
      <w:r w:rsidR="00327C7B" w:rsidRPr="002145C9">
        <w:rPr>
          <w:lang w:val="fr-FR"/>
        </w:rPr>
        <w:t xml:space="preserve"> la COY</w:t>
      </w:r>
      <w:r w:rsidRPr="002145C9">
        <w:rPr>
          <w:lang w:val="fr-FR"/>
        </w:rPr>
        <w:t xml:space="preserve">U”. </w:t>
      </w:r>
      <w:r w:rsidR="00327C7B" w:rsidRPr="002145C9">
        <w:rPr>
          <w:lang w:val="fr-FR"/>
        </w:rPr>
        <w:t xml:space="preserve"> Le TWC</w:t>
      </w:r>
      <w:r w:rsidR="00944F1E" w:rsidRPr="002145C9">
        <w:rPr>
          <w:lang w:val="fr-FR"/>
        </w:rPr>
        <w:t xml:space="preserve"> a indiqué que la méthode actuelle de calcul de</w:t>
      </w:r>
      <w:r w:rsidR="00327C7B" w:rsidRPr="002145C9">
        <w:rPr>
          <w:lang w:val="fr-FR"/>
        </w:rPr>
        <w:t xml:space="preserve"> la COY</w:t>
      </w:r>
      <w:r w:rsidR="00944F1E" w:rsidRPr="002145C9">
        <w:rPr>
          <w:lang w:val="fr-FR"/>
        </w:rPr>
        <w:t>U était trop stricte en raison de la méthode de lissage utilisée et que des niveaux de probabilité très faibles étaient utilisés à des fins de compensation</w:t>
      </w:r>
      <w:r w:rsidRPr="002145C9">
        <w:rPr>
          <w:lang w:val="fr-FR"/>
        </w:rPr>
        <w:t xml:space="preserve">. </w:t>
      </w:r>
      <w:r w:rsidR="00327C7B" w:rsidRPr="002145C9">
        <w:rPr>
          <w:lang w:val="fr-FR"/>
        </w:rPr>
        <w:t xml:space="preserve"> Le TWC</w:t>
      </w:r>
      <w:r w:rsidR="00944F1E" w:rsidRPr="002145C9">
        <w:rPr>
          <w:lang w:val="fr-FR"/>
        </w:rPr>
        <w:t xml:space="preserve"> est convenu qu</w:t>
      </w:r>
      <w:r w:rsidR="00327C7B" w:rsidRPr="002145C9">
        <w:rPr>
          <w:lang w:val="fr-FR"/>
        </w:rPr>
        <w:t>’</w:t>
      </w:r>
      <w:r w:rsidR="00944F1E" w:rsidRPr="002145C9">
        <w:rPr>
          <w:lang w:val="fr-FR"/>
        </w:rPr>
        <w:t>il serait possible de remédier aux erreurs systématiques de la méthode actuelle de calcul de</w:t>
      </w:r>
      <w:r w:rsidR="00327C7B" w:rsidRPr="002145C9">
        <w:rPr>
          <w:lang w:val="fr-FR"/>
        </w:rPr>
        <w:t xml:space="preserve"> la COY</w:t>
      </w:r>
      <w:r w:rsidR="00944F1E" w:rsidRPr="002145C9">
        <w:rPr>
          <w:lang w:val="fr-FR"/>
        </w:rPr>
        <w:t>U en passant de la méthode de lissage de la “moyenne mobile” à la méthode de la “spline cubique”</w:t>
      </w:r>
      <w:r w:rsidRPr="002145C9">
        <w:rPr>
          <w:lang w:val="fr-FR"/>
        </w:rPr>
        <w:t xml:space="preserve">. </w:t>
      </w:r>
      <w:r w:rsidR="00327C7B" w:rsidRPr="002145C9">
        <w:rPr>
          <w:lang w:val="fr-FR"/>
        </w:rPr>
        <w:t xml:space="preserve"> Le TWC</w:t>
      </w:r>
      <w:r w:rsidR="00944F1E" w:rsidRPr="002145C9">
        <w:rPr>
          <w:lang w:val="fr-FR"/>
        </w:rPr>
        <w:t xml:space="preserve"> s</w:t>
      </w:r>
      <w:r w:rsidR="00327C7B" w:rsidRPr="002145C9">
        <w:rPr>
          <w:lang w:val="fr-FR"/>
        </w:rPr>
        <w:t>’</w:t>
      </w:r>
      <w:r w:rsidR="00944F1E" w:rsidRPr="002145C9">
        <w:rPr>
          <w:lang w:val="fr-FR"/>
        </w:rPr>
        <w:t>est félicité de l</w:t>
      </w:r>
      <w:r w:rsidR="00327C7B" w:rsidRPr="002145C9">
        <w:rPr>
          <w:lang w:val="fr-FR"/>
        </w:rPr>
        <w:t>’</w:t>
      </w:r>
      <w:r w:rsidR="00944F1E" w:rsidRPr="002145C9">
        <w:rPr>
          <w:lang w:val="fr-FR"/>
        </w:rPr>
        <w:t>offre des experts du Royaume</w:t>
      </w:r>
      <w:r w:rsidR="005D7013" w:rsidRPr="002145C9">
        <w:rPr>
          <w:lang w:val="fr-FR"/>
        </w:rPr>
        <w:noBreakHyphen/>
      </w:r>
      <w:r w:rsidR="00944F1E" w:rsidRPr="002145C9">
        <w:rPr>
          <w:lang w:val="fr-FR"/>
        </w:rPr>
        <w:t>Uni visant à concevoir en FORTRAN des logiciels pour la méthode proposée de calcul de</w:t>
      </w:r>
      <w:r w:rsidR="00327C7B" w:rsidRPr="002145C9">
        <w:rPr>
          <w:lang w:val="fr-FR"/>
        </w:rPr>
        <w:t xml:space="preserve"> la COY</w:t>
      </w:r>
      <w:r w:rsidR="00944F1E" w:rsidRPr="002145C9">
        <w:rPr>
          <w:lang w:val="fr-FR"/>
        </w:rPr>
        <w:t>U en vue d</w:t>
      </w:r>
      <w:r w:rsidR="00327C7B" w:rsidRPr="002145C9">
        <w:rPr>
          <w:lang w:val="fr-FR"/>
        </w:rPr>
        <w:t>’</w:t>
      </w:r>
      <w:r w:rsidR="00944F1E" w:rsidRPr="002145C9">
        <w:rPr>
          <w:lang w:val="fr-FR"/>
        </w:rPr>
        <w:t>une intégration dans le logiciel DUST et à présenter à la trente</w:t>
      </w:r>
      <w:r w:rsidR="005D7013" w:rsidRPr="002145C9">
        <w:rPr>
          <w:lang w:val="fr-FR"/>
        </w:rPr>
        <w:noBreakHyphen/>
      </w:r>
      <w:r w:rsidR="00944F1E" w:rsidRPr="002145C9">
        <w:rPr>
          <w:lang w:val="fr-FR"/>
        </w:rPr>
        <w:t>deuxième session</w:t>
      </w:r>
      <w:r w:rsidR="00327C7B" w:rsidRPr="002145C9">
        <w:rPr>
          <w:lang w:val="fr-FR"/>
        </w:rPr>
        <w:t xml:space="preserve"> du TWC</w:t>
      </w:r>
      <w:r w:rsidR="00944F1E" w:rsidRPr="002145C9">
        <w:rPr>
          <w:lang w:val="fr-FR"/>
        </w:rPr>
        <w:t xml:space="preserve"> une version de démonstration du logiciel DUST utilisant la méthode d</w:t>
      </w:r>
      <w:r w:rsidR="00327C7B" w:rsidRPr="002145C9">
        <w:rPr>
          <w:lang w:val="fr-FR"/>
        </w:rPr>
        <w:t>’</w:t>
      </w:r>
      <w:r w:rsidR="00944F1E" w:rsidRPr="002145C9">
        <w:rPr>
          <w:lang w:val="fr-FR"/>
        </w:rPr>
        <w:t>analyse COYU proposée</w:t>
      </w:r>
      <w:r w:rsidRPr="002145C9">
        <w:rPr>
          <w:lang w:val="fr-FR"/>
        </w:rPr>
        <w:t xml:space="preserve">. </w:t>
      </w:r>
      <w:r w:rsidR="00327C7B" w:rsidRPr="002145C9">
        <w:rPr>
          <w:lang w:val="fr-FR"/>
        </w:rPr>
        <w:t xml:space="preserve"> Le TWC</w:t>
      </w:r>
      <w:r w:rsidR="00944F1E" w:rsidRPr="002145C9">
        <w:rPr>
          <w:lang w:val="fr-FR"/>
        </w:rPr>
        <w:t xml:space="preserve"> est convenu que les niveaux de probabilité à utiliser dans la méthode d</w:t>
      </w:r>
      <w:r w:rsidR="00327C7B" w:rsidRPr="002145C9">
        <w:rPr>
          <w:lang w:val="fr-FR"/>
        </w:rPr>
        <w:t>’</w:t>
      </w:r>
      <w:r w:rsidR="00944F1E" w:rsidRPr="002145C9">
        <w:rPr>
          <w:lang w:val="fr-FR"/>
        </w:rPr>
        <w:t>analyse COYU proposée devaient être examinés sur la base de l</w:t>
      </w:r>
      <w:r w:rsidR="00327C7B" w:rsidRPr="002145C9">
        <w:rPr>
          <w:lang w:val="fr-FR"/>
        </w:rPr>
        <w:t>’</w:t>
      </w:r>
      <w:r w:rsidR="00944F1E" w:rsidRPr="002145C9">
        <w:rPr>
          <w:lang w:val="fr-FR"/>
        </w:rPr>
        <w:t>expérience des membres de l</w:t>
      </w:r>
      <w:r w:rsidR="00327C7B" w:rsidRPr="002145C9">
        <w:rPr>
          <w:lang w:val="fr-FR"/>
        </w:rPr>
        <w:t>’</w:t>
      </w:r>
      <w:r w:rsidR="00944F1E" w:rsidRPr="002145C9">
        <w:rPr>
          <w:lang w:val="fr-FR"/>
        </w:rPr>
        <w:t>UPOV en matière d</w:t>
      </w:r>
      <w:r w:rsidR="00327C7B" w:rsidRPr="002145C9">
        <w:rPr>
          <w:lang w:val="fr-FR"/>
        </w:rPr>
        <w:t>’</w:t>
      </w:r>
      <w:r w:rsidR="00944F1E" w:rsidRPr="002145C9">
        <w:rPr>
          <w:lang w:val="fr-FR"/>
        </w:rPr>
        <w:t>utilisation de la méthode proposée</w:t>
      </w:r>
      <w:r w:rsidRPr="002145C9">
        <w:rPr>
          <w:lang w:val="fr-FR"/>
        </w:rPr>
        <w:t xml:space="preserve">. </w:t>
      </w:r>
      <w:r w:rsidR="00327C7B" w:rsidRPr="002145C9">
        <w:rPr>
          <w:lang w:val="fr-FR"/>
        </w:rPr>
        <w:t xml:space="preserve"> Le TWC</w:t>
      </w:r>
      <w:r w:rsidR="00944F1E" w:rsidRPr="002145C9">
        <w:rPr>
          <w:lang w:val="fr-FR"/>
        </w:rPr>
        <w:t xml:space="preserve"> est convenu qu</w:t>
      </w:r>
      <w:r w:rsidR="00327C7B" w:rsidRPr="002145C9">
        <w:rPr>
          <w:lang w:val="fr-FR"/>
        </w:rPr>
        <w:t>’</w:t>
      </w:r>
      <w:r w:rsidR="00944F1E" w:rsidRPr="002145C9">
        <w:rPr>
          <w:lang w:val="fr-FR"/>
        </w:rPr>
        <w:t>une circulaire devrait être élaborée par un expert du Royaume</w:t>
      </w:r>
      <w:r w:rsidR="005D7013" w:rsidRPr="002145C9">
        <w:rPr>
          <w:lang w:val="fr-FR"/>
        </w:rPr>
        <w:noBreakHyphen/>
      </w:r>
      <w:r w:rsidR="00944F1E" w:rsidRPr="002145C9">
        <w:rPr>
          <w:lang w:val="fr-FR"/>
        </w:rPr>
        <w:t>Uni et distribuée par le Bureau de l</w:t>
      </w:r>
      <w:r w:rsidR="00327C7B" w:rsidRPr="002145C9">
        <w:rPr>
          <w:lang w:val="fr-FR"/>
        </w:rPr>
        <w:t>’</w:t>
      </w:r>
      <w:r w:rsidR="00944F1E" w:rsidRPr="002145C9">
        <w:rPr>
          <w:lang w:val="fr-FR"/>
        </w:rPr>
        <w:t>Union aux représentants du</w:t>
      </w:r>
      <w:r w:rsidR="00327C7B" w:rsidRPr="002145C9">
        <w:rPr>
          <w:lang w:val="fr-FR"/>
        </w:rPr>
        <w:t> TC</w:t>
      </w:r>
      <w:r w:rsidR="00944F1E" w:rsidRPr="002145C9">
        <w:rPr>
          <w:lang w:val="fr-FR"/>
        </w:rPr>
        <w:t xml:space="preserve"> afin de déterminer quels membres de l</w:t>
      </w:r>
      <w:r w:rsidR="00327C7B" w:rsidRPr="002145C9">
        <w:rPr>
          <w:lang w:val="fr-FR"/>
        </w:rPr>
        <w:t>’</w:t>
      </w:r>
      <w:r w:rsidR="00944F1E" w:rsidRPr="002145C9">
        <w:rPr>
          <w:lang w:val="fr-FR"/>
        </w:rPr>
        <w:t>Union ont utilisé la méthode d</w:t>
      </w:r>
      <w:r w:rsidR="00327C7B" w:rsidRPr="002145C9">
        <w:rPr>
          <w:lang w:val="fr-FR"/>
        </w:rPr>
        <w:t>’</w:t>
      </w:r>
      <w:r w:rsidR="00944F1E" w:rsidRPr="002145C9">
        <w:rPr>
          <w:lang w:val="fr-FR"/>
        </w:rPr>
        <w:t>analyse COYU actuelle et dans quel logiciel elle a été utilisée</w:t>
      </w:r>
      <w:r w:rsidRPr="002145C9">
        <w:rPr>
          <w:lang w:val="fr-FR"/>
        </w:rPr>
        <w:t xml:space="preserve">. </w:t>
      </w:r>
      <w:r w:rsidR="00327C7B" w:rsidRPr="002145C9">
        <w:rPr>
          <w:lang w:val="fr-FR"/>
        </w:rPr>
        <w:t xml:space="preserve"> Le TWC</w:t>
      </w:r>
      <w:r w:rsidR="00944F1E" w:rsidRPr="002145C9">
        <w:rPr>
          <w:lang w:val="fr-FR"/>
        </w:rPr>
        <w:t xml:space="preserve"> est convenu que des orientations d</w:t>
      </w:r>
      <w:r w:rsidR="00621776" w:rsidRPr="002145C9">
        <w:rPr>
          <w:lang w:val="fr-FR"/>
        </w:rPr>
        <w:t>eva</w:t>
      </w:r>
      <w:r w:rsidR="00944F1E" w:rsidRPr="002145C9">
        <w:rPr>
          <w:lang w:val="fr-FR"/>
        </w:rPr>
        <w:t>ient être élaborées en ce qui concerne le nombre minimal de variétés qui conviendrait à l</w:t>
      </w:r>
      <w:r w:rsidR="00327C7B" w:rsidRPr="002145C9">
        <w:rPr>
          <w:lang w:val="fr-FR"/>
        </w:rPr>
        <w:t>’</w:t>
      </w:r>
      <w:r w:rsidR="00944F1E" w:rsidRPr="002145C9">
        <w:rPr>
          <w:lang w:val="fr-FR"/>
        </w:rPr>
        <w:t>utilisation de la méthode d</w:t>
      </w:r>
      <w:r w:rsidR="00327C7B" w:rsidRPr="002145C9">
        <w:rPr>
          <w:lang w:val="fr-FR"/>
        </w:rPr>
        <w:t>’</w:t>
      </w:r>
      <w:r w:rsidR="00944F1E" w:rsidRPr="002145C9">
        <w:rPr>
          <w:lang w:val="fr-FR"/>
        </w:rPr>
        <w:t>analyse COYU</w:t>
      </w:r>
      <w:r w:rsidRPr="002145C9">
        <w:rPr>
          <w:lang w:val="fr-FR"/>
        </w:rPr>
        <w:t>.</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944F1E" w:rsidRPr="002145C9">
        <w:rPr>
          <w:lang w:val="fr-FR"/>
        </w:rPr>
        <w:t>L</w:t>
      </w:r>
      <w:r w:rsidRPr="002145C9">
        <w:rPr>
          <w:lang w:val="fr-FR"/>
        </w:rPr>
        <w:t xml:space="preserve">e TWC </w:t>
      </w:r>
      <w:r w:rsidR="00944F1E" w:rsidRPr="002145C9">
        <w:rPr>
          <w:lang w:val="fr-FR"/>
        </w:rPr>
        <w:t xml:space="preserve">est convenu </w:t>
      </w:r>
      <w:r w:rsidRPr="002145C9">
        <w:rPr>
          <w:lang w:val="fr-FR"/>
        </w:rPr>
        <w:t>d</w:t>
      </w:r>
      <w:r w:rsidR="00944F1E" w:rsidRPr="002145C9">
        <w:rPr>
          <w:lang w:val="fr-FR"/>
        </w:rPr>
        <w:t>e</w:t>
      </w:r>
      <w:r w:rsidRPr="002145C9">
        <w:rPr>
          <w:lang w:val="fr-FR"/>
        </w:rPr>
        <w:t xml:space="preserve"> propose</w:t>
      </w:r>
      <w:r w:rsidR="00944F1E" w:rsidRPr="002145C9">
        <w:rPr>
          <w:lang w:val="fr-FR"/>
        </w:rPr>
        <w:t>r</w:t>
      </w:r>
      <w:r w:rsidRPr="002145C9">
        <w:rPr>
          <w:lang w:val="fr-FR"/>
        </w:rPr>
        <w:t xml:space="preserve"> </w:t>
      </w:r>
      <w:r w:rsidR="00944F1E" w:rsidRPr="002145C9">
        <w:rPr>
          <w:lang w:val="fr-FR"/>
        </w:rPr>
        <w:t>au</w:t>
      </w:r>
      <w:r w:rsidR="00327C7B" w:rsidRPr="002145C9">
        <w:rPr>
          <w:lang w:val="fr-FR"/>
        </w:rPr>
        <w:t> TC</w:t>
      </w:r>
      <w:r w:rsidRPr="002145C9">
        <w:rPr>
          <w:lang w:val="fr-FR"/>
        </w:rPr>
        <w:t xml:space="preserve"> </w:t>
      </w:r>
      <w:r w:rsidR="008A626A" w:rsidRPr="002145C9">
        <w:rPr>
          <w:lang w:val="fr-FR"/>
        </w:rPr>
        <w:t>de</w:t>
      </w:r>
      <w:r w:rsidRPr="002145C9">
        <w:rPr>
          <w:lang w:val="fr-FR"/>
        </w:rPr>
        <w:t xml:space="preserve"> </w:t>
      </w:r>
      <w:r w:rsidR="008A626A" w:rsidRPr="002145C9">
        <w:rPr>
          <w:lang w:val="fr-FR"/>
        </w:rPr>
        <w:t>recommander au</w:t>
      </w:r>
      <w:r w:rsidRPr="002145C9">
        <w:rPr>
          <w:lang w:val="fr-FR"/>
        </w:rPr>
        <w:t xml:space="preserve"> Con</w:t>
      </w:r>
      <w:r w:rsidR="008A626A" w:rsidRPr="002145C9">
        <w:rPr>
          <w:lang w:val="fr-FR"/>
        </w:rPr>
        <w:t>se</w:t>
      </w:r>
      <w:r w:rsidRPr="002145C9">
        <w:rPr>
          <w:lang w:val="fr-FR"/>
        </w:rPr>
        <w:t xml:space="preserve">il </w:t>
      </w:r>
      <w:r w:rsidR="008A626A" w:rsidRPr="002145C9">
        <w:rPr>
          <w:lang w:val="fr-FR"/>
        </w:rPr>
        <w:t>d</w:t>
      </w:r>
      <w:r w:rsidR="00327C7B" w:rsidRPr="002145C9">
        <w:rPr>
          <w:lang w:val="fr-FR"/>
        </w:rPr>
        <w:t>’</w:t>
      </w:r>
      <w:r w:rsidR="008A626A" w:rsidRPr="002145C9">
        <w:rPr>
          <w:lang w:val="fr-FR"/>
        </w:rPr>
        <w:t>élire</w:t>
      </w:r>
      <w:r w:rsidR="00621776" w:rsidRPr="002145C9">
        <w:rPr>
          <w:lang w:val="fr-FR"/>
        </w:rPr>
        <w:t xml:space="preserve"> M. </w:t>
      </w:r>
      <w:r w:rsidRPr="002145C9">
        <w:rPr>
          <w:lang w:val="fr-FR"/>
        </w:rPr>
        <w:t>Adrian Roberts (</w:t>
      </w:r>
      <w:r w:rsidR="008A626A" w:rsidRPr="002145C9">
        <w:rPr>
          <w:lang w:val="fr-FR"/>
        </w:rPr>
        <w:t>Royaume</w:t>
      </w:r>
      <w:r w:rsidR="005D7013" w:rsidRPr="002145C9">
        <w:rPr>
          <w:lang w:val="fr-FR"/>
        </w:rPr>
        <w:noBreakHyphen/>
      </w:r>
      <w:r w:rsidRPr="002145C9">
        <w:rPr>
          <w:lang w:val="fr-FR"/>
        </w:rPr>
        <w:t xml:space="preserve">Uni) </w:t>
      </w:r>
      <w:r w:rsidR="008A626A" w:rsidRPr="002145C9">
        <w:rPr>
          <w:lang w:val="fr-FR"/>
        </w:rPr>
        <w:t>prochain président</w:t>
      </w:r>
      <w:r w:rsidR="00327C7B" w:rsidRPr="002145C9">
        <w:rPr>
          <w:lang w:val="fr-FR"/>
        </w:rPr>
        <w:t xml:space="preserve"> du TWC</w:t>
      </w:r>
      <w:r w:rsidRPr="002145C9">
        <w:rPr>
          <w:lang w:val="fr-FR"/>
        </w:rPr>
        <w:t>.</w:t>
      </w:r>
    </w:p>
    <w:p w:rsidR="00C5676A" w:rsidRPr="002145C9" w:rsidRDefault="00C5676A" w:rsidP="00C5676A">
      <w:pPr>
        <w:autoSpaceDE w:val="0"/>
        <w:autoSpaceDN w:val="0"/>
        <w:adjustRightInd w:val="0"/>
        <w:rPr>
          <w:lang w:val="fr-FR"/>
        </w:rPr>
      </w:pPr>
    </w:p>
    <w:p w:rsidR="00C5676A" w:rsidRPr="002145C9"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A626A" w:rsidRPr="002145C9">
        <w:rPr>
          <w:lang w:val="fr-FR"/>
        </w:rPr>
        <w:t>L</w:t>
      </w:r>
      <w:r w:rsidRPr="002145C9">
        <w:rPr>
          <w:lang w:val="fr-FR"/>
        </w:rPr>
        <w:t xml:space="preserve">e TWC </w:t>
      </w:r>
      <w:r w:rsidR="008A626A" w:rsidRPr="002145C9">
        <w:rPr>
          <w:lang w:val="fr-FR"/>
        </w:rPr>
        <w:t>est convenu de tenir sa trente</w:t>
      </w:r>
      <w:r w:rsidR="005D7013" w:rsidRPr="002145C9">
        <w:rPr>
          <w:lang w:val="fr-FR"/>
        </w:rPr>
        <w:noBreakHyphen/>
      </w:r>
      <w:r w:rsidR="008A626A" w:rsidRPr="002145C9">
        <w:rPr>
          <w:lang w:val="fr-FR"/>
        </w:rPr>
        <w:t>deuxième </w:t>
      </w:r>
      <w:r w:rsidRPr="002145C9">
        <w:rPr>
          <w:lang w:val="fr-FR"/>
        </w:rPr>
        <w:t xml:space="preserve">session </w:t>
      </w:r>
      <w:r w:rsidR="008A626A" w:rsidRPr="002145C9">
        <w:rPr>
          <w:lang w:val="fr-FR"/>
        </w:rPr>
        <w:t>à</w:t>
      </w:r>
      <w:r w:rsidRPr="002145C9">
        <w:rPr>
          <w:lang w:val="fr-FR"/>
        </w:rPr>
        <w:t xml:space="preserve"> Helsinki</w:t>
      </w:r>
      <w:r w:rsidR="008A626A" w:rsidRPr="002145C9">
        <w:rPr>
          <w:lang w:val="fr-FR"/>
        </w:rPr>
        <w:t xml:space="preserve"> (</w:t>
      </w:r>
      <w:r w:rsidRPr="002145C9">
        <w:rPr>
          <w:lang w:val="fr-FR"/>
        </w:rPr>
        <w:t>Finland</w:t>
      </w:r>
      <w:r w:rsidR="008A626A" w:rsidRPr="002145C9">
        <w:rPr>
          <w:lang w:val="fr-FR"/>
        </w:rPr>
        <w:t>e)</w:t>
      </w:r>
      <w:r w:rsidRPr="002145C9">
        <w:rPr>
          <w:lang w:val="fr-FR"/>
        </w:rPr>
        <w:t xml:space="preserve"> </w:t>
      </w:r>
      <w:r w:rsidR="008A626A" w:rsidRPr="002145C9">
        <w:rPr>
          <w:lang w:val="fr-FR"/>
        </w:rPr>
        <w:t>du 3 au 6 juin </w:t>
      </w:r>
      <w:r w:rsidRPr="002145C9">
        <w:rPr>
          <w:lang w:val="fr-FR"/>
        </w:rPr>
        <w:t xml:space="preserve">2014, </w:t>
      </w:r>
      <w:r w:rsidR="008A626A" w:rsidRPr="002145C9">
        <w:rPr>
          <w:lang w:val="fr-FR"/>
        </w:rPr>
        <w:t>un atelier</w:t>
      </w:r>
      <w:r w:rsidRPr="002145C9">
        <w:rPr>
          <w:lang w:val="fr-FR"/>
        </w:rPr>
        <w:t xml:space="preserve"> pr</w:t>
      </w:r>
      <w:r w:rsidR="008A626A" w:rsidRPr="002145C9">
        <w:rPr>
          <w:lang w:val="fr-FR"/>
        </w:rPr>
        <w:t>é</w:t>
      </w:r>
      <w:r w:rsidRPr="002145C9">
        <w:rPr>
          <w:lang w:val="fr-FR"/>
        </w:rPr>
        <w:t>parato</w:t>
      </w:r>
      <w:r w:rsidR="008A626A" w:rsidRPr="002145C9">
        <w:rPr>
          <w:lang w:val="fr-FR"/>
        </w:rPr>
        <w:t>i</w:t>
      </w:r>
      <w:r w:rsidRPr="002145C9">
        <w:rPr>
          <w:lang w:val="fr-FR"/>
        </w:rPr>
        <w:t>r</w:t>
      </w:r>
      <w:r w:rsidR="008A626A" w:rsidRPr="002145C9">
        <w:rPr>
          <w:lang w:val="fr-FR"/>
        </w:rPr>
        <w:t>e étant prévu le 2 juin </w:t>
      </w:r>
      <w:r w:rsidRPr="002145C9">
        <w:rPr>
          <w:lang w:val="fr-FR"/>
        </w:rPr>
        <w:t>2014.</w:t>
      </w:r>
    </w:p>
    <w:p w:rsidR="00C5676A" w:rsidRPr="002145C9" w:rsidRDefault="00C5676A" w:rsidP="00C5676A">
      <w:pPr>
        <w:autoSpaceDE w:val="0"/>
        <w:autoSpaceDN w:val="0"/>
        <w:adjustRightInd w:val="0"/>
        <w:rPr>
          <w:lang w:val="fr-FR"/>
        </w:rPr>
      </w:pPr>
    </w:p>
    <w:p w:rsidR="00C5676A" w:rsidRDefault="00C5676A" w:rsidP="00C5676A">
      <w:pPr>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8A626A" w:rsidRPr="002145C9">
        <w:rPr>
          <w:lang w:val="fr-FR"/>
        </w:rPr>
        <w:t>L</w:t>
      </w:r>
      <w:r w:rsidRPr="002145C9">
        <w:rPr>
          <w:lang w:val="fr-FR"/>
        </w:rPr>
        <w:t xml:space="preserve">e TWC </w:t>
      </w:r>
      <w:r w:rsidR="008A626A" w:rsidRPr="002145C9">
        <w:rPr>
          <w:lang w:val="fr-FR"/>
        </w:rPr>
        <w:t>a proposé</w:t>
      </w:r>
      <w:r w:rsidRPr="002145C9">
        <w:rPr>
          <w:lang w:val="fr-FR"/>
        </w:rPr>
        <w:t xml:space="preserve"> </w:t>
      </w:r>
      <w:r w:rsidR="008A626A" w:rsidRPr="002145C9">
        <w:rPr>
          <w:lang w:val="fr-FR"/>
        </w:rPr>
        <w:t>d</w:t>
      </w:r>
      <w:r w:rsidR="00327C7B" w:rsidRPr="002145C9">
        <w:rPr>
          <w:lang w:val="fr-FR"/>
        </w:rPr>
        <w:t>’</w:t>
      </w:r>
      <w:r w:rsidR="008A626A" w:rsidRPr="002145C9">
        <w:rPr>
          <w:lang w:val="fr-FR"/>
        </w:rPr>
        <w:t>examiner les points suivants à sa trente</w:t>
      </w:r>
      <w:r w:rsidR="005D7013" w:rsidRPr="002145C9">
        <w:rPr>
          <w:lang w:val="fr-FR"/>
        </w:rPr>
        <w:noBreakHyphen/>
      </w:r>
      <w:r w:rsidR="008A626A" w:rsidRPr="002145C9">
        <w:rPr>
          <w:lang w:val="fr-FR"/>
        </w:rPr>
        <w:t>deuxième </w:t>
      </w:r>
      <w:r w:rsidRPr="002145C9">
        <w:rPr>
          <w:lang w:val="fr-FR"/>
        </w:rPr>
        <w:t>session</w:t>
      </w:r>
      <w:r w:rsidR="008A626A" w:rsidRPr="002145C9">
        <w:rPr>
          <w:lang w:val="fr-FR"/>
        </w:rPr>
        <w:t> </w:t>
      </w:r>
      <w:r w:rsidRPr="002145C9">
        <w:rPr>
          <w:lang w:val="fr-FR"/>
        </w:rPr>
        <w:t>:</w:t>
      </w:r>
    </w:p>
    <w:p w:rsidR="00A165F3" w:rsidRPr="002145C9" w:rsidRDefault="00A165F3" w:rsidP="00C5676A">
      <w:pPr>
        <w:autoSpaceDE w:val="0"/>
        <w:autoSpaceDN w:val="0"/>
        <w:adjustRightInd w:val="0"/>
        <w:rPr>
          <w:lang w:val="fr-FR"/>
        </w:rPr>
      </w:pP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1.</w:t>
      </w:r>
      <w:r w:rsidRPr="002145C9">
        <w:rPr>
          <w:lang w:val="fr-FR"/>
        </w:rPr>
        <w:tab/>
        <w:t>O</w:t>
      </w:r>
      <w:r w:rsidR="008A626A" w:rsidRPr="002145C9">
        <w:rPr>
          <w:lang w:val="fr-FR"/>
        </w:rPr>
        <w:t>uverture d</w:t>
      </w:r>
      <w:r w:rsidRPr="002145C9">
        <w:rPr>
          <w:lang w:val="fr-FR"/>
        </w:rPr>
        <w:t xml:space="preserve">e </w:t>
      </w:r>
      <w:r w:rsidR="008A626A" w:rsidRPr="002145C9">
        <w:rPr>
          <w:lang w:val="fr-FR"/>
        </w:rPr>
        <w:t>la</w:t>
      </w:r>
      <w:r w:rsidRPr="002145C9">
        <w:rPr>
          <w:lang w:val="fr-FR"/>
        </w:rPr>
        <w:t xml:space="preserve"> session</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2. </w:t>
      </w:r>
      <w:r w:rsidR="004F0A8A" w:rsidRPr="002145C9">
        <w:rPr>
          <w:lang w:val="fr-FR"/>
        </w:rPr>
        <w:t xml:space="preserve"> </w:t>
      </w:r>
      <w:r w:rsidRPr="002145C9">
        <w:rPr>
          <w:lang w:val="fr-FR"/>
        </w:rPr>
        <w:tab/>
        <w:t xml:space="preserve">Adoption </w:t>
      </w:r>
      <w:r w:rsidR="008A626A" w:rsidRPr="002145C9">
        <w:rPr>
          <w:lang w:val="fr-FR"/>
        </w:rPr>
        <w:t>de l</w:t>
      </w:r>
      <w:r w:rsidR="00327C7B" w:rsidRPr="002145C9">
        <w:rPr>
          <w:lang w:val="fr-FR"/>
        </w:rPr>
        <w:t>’</w:t>
      </w:r>
      <w:r w:rsidR="008A626A" w:rsidRPr="002145C9">
        <w:rPr>
          <w:lang w:val="fr-FR"/>
        </w:rPr>
        <w:t>ordre du jour</w:t>
      </w:r>
    </w:p>
    <w:p w:rsidR="008A626A" w:rsidRPr="002145C9" w:rsidRDefault="00C5676A" w:rsidP="00D60FA7">
      <w:pPr>
        <w:tabs>
          <w:tab w:val="left" w:pos="1134"/>
        </w:tabs>
        <w:autoSpaceDE w:val="0"/>
        <w:autoSpaceDN w:val="0"/>
        <w:adjustRightInd w:val="0"/>
        <w:spacing w:before="60" w:after="60"/>
        <w:ind w:left="1134" w:hanging="567"/>
        <w:rPr>
          <w:lang w:val="fr-FR"/>
        </w:rPr>
      </w:pPr>
      <w:r w:rsidRPr="002145C9">
        <w:rPr>
          <w:lang w:val="fr-FR"/>
        </w:rPr>
        <w:t>3.</w:t>
      </w:r>
      <w:r w:rsidR="004F0A8A" w:rsidRPr="002145C9">
        <w:rPr>
          <w:lang w:val="fr-FR"/>
        </w:rPr>
        <w:t xml:space="preserve"> </w:t>
      </w:r>
      <w:r w:rsidRPr="002145C9">
        <w:rPr>
          <w:lang w:val="fr-FR"/>
        </w:rPr>
        <w:t xml:space="preserve"> </w:t>
      </w:r>
      <w:r w:rsidRPr="002145C9">
        <w:rPr>
          <w:lang w:val="fr-FR"/>
        </w:rPr>
        <w:tab/>
      </w:r>
      <w:r w:rsidR="008A626A" w:rsidRPr="002145C9">
        <w:rPr>
          <w:lang w:val="fr-FR"/>
        </w:rPr>
        <w:t>Rapports succincts sur l</w:t>
      </w:r>
      <w:r w:rsidR="00327C7B" w:rsidRPr="002145C9">
        <w:rPr>
          <w:lang w:val="fr-FR"/>
        </w:rPr>
        <w:t>’</w:t>
      </w:r>
      <w:r w:rsidR="008A626A" w:rsidRPr="002145C9">
        <w:rPr>
          <w:lang w:val="fr-FR"/>
        </w:rPr>
        <w:t>évolution de la situation en matière de protection des obtentions végétales </w:t>
      </w:r>
      <w:r w:rsidR="00D60FA7" w:rsidRPr="002145C9">
        <w:rPr>
          <w:lang w:val="fr-FR"/>
        </w:rPr>
        <w:t>:</w:t>
      </w:r>
    </w:p>
    <w:p w:rsidR="008A626A" w:rsidRPr="002145C9" w:rsidRDefault="008A626A" w:rsidP="00D60FA7">
      <w:pPr>
        <w:tabs>
          <w:tab w:val="left" w:pos="1134"/>
        </w:tabs>
        <w:autoSpaceDE w:val="0"/>
        <w:autoSpaceDN w:val="0"/>
        <w:adjustRightInd w:val="0"/>
        <w:spacing w:before="60" w:after="60"/>
        <w:ind w:left="1134"/>
        <w:rPr>
          <w:lang w:val="fr-FR"/>
        </w:rPr>
      </w:pPr>
      <w:r w:rsidRPr="002145C9">
        <w:rPr>
          <w:lang w:val="fr-FR"/>
        </w:rPr>
        <w:t>a) Rapports des membres et des observateurs (rapports écrits à établir par les membres et observateurs)</w:t>
      </w:r>
    </w:p>
    <w:p w:rsidR="00C5676A" w:rsidRPr="002145C9" w:rsidRDefault="008A626A" w:rsidP="00D60FA7">
      <w:pPr>
        <w:tabs>
          <w:tab w:val="left" w:pos="1134"/>
        </w:tabs>
        <w:autoSpaceDE w:val="0"/>
        <w:autoSpaceDN w:val="0"/>
        <w:adjustRightInd w:val="0"/>
        <w:spacing w:before="60" w:after="60"/>
        <w:ind w:left="1134"/>
        <w:rPr>
          <w:lang w:val="fr-FR"/>
        </w:rPr>
      </w:pPr>
      <w:r w:rsidRPr="002145C9">
        <w:rPr>
          <w:lang w:val="fr-FR"/>
        </w:rPr>
        <w:t xml:space="preserve">b) Rapports sur les faits nouveaux intervenus à </w:t>
      </w:r>
      <w:r w:rsidR="00D60FA7" w:rsidRPr="002145C9">
        <w:rPr>
          <w:lang w:val="fr-FR"/>
        </w:rPr>
        <w:t>l</w:t>
      </w:r>
      <w:r w:rsidR="00327C7B" w:rsidRPr="002145C9">
        <w:rPr>
          <w:lang w:val="fr-FR"/>
        </w:rPr>
        <w:t>’</w:t>
      </w:r>
      <w:r w:rsidR="00D60FA7" w:rsidRPr="002145C9">
        <w:rPr>
          <w:lang w:val="fr-FR"/>
        </w:rPr>
        <w:t>UPOV</w:t>
      </w:r>
      <w:r w:rsidR="00C5676A" w:rsidRPr="002145C9">
        <w:rPr>
          <w:lang w:val="fr-FR"/>
        </w:rPr>
        <w:t xml:space="preserve"> (document</w:t>
      </w:r>
      <w:r w:rsidR="00D60FA7" w:rsidRPr="002145C9">
        <w:rPr>
          <w:lang w:val="fr-FR"/>
        </w:rPr>
        <w:t>s</w:t>
      </w:r>
      <w:r w:rsidR="00C5676A" w:rsidRPr="002145C9">
        <w:rPr>
          <w:lang w:val="fr-FR"/>
        </w:rPr>
        <w:t xml:space="preserve"> </w:t>
      </w:r>
      <w:r w:rsidR="00D60FA7" w:rsidRPr="002145C9">
        <w:rPr>
          <w:lang w:val="fr-FR"/>
        </w:rPr>
        <w:t>à établir</w:t>
      </w:r>
      <w:r w:rsidR="00C5676A" w:rsidRPr="002145C9">
        <w:rPr>
          <w:lang w:val="fr-FR"/>
        </w:rPr>
        <w:t xml:space="preserve"> </w:t>
      </w:r>
      <w:r w:rsidR="00D60FA7" w:rsidRPr="002145C9">
        <w:rPr>
          <w:lang w:val="fr-FR"/>
        </w:rPr>
        <w:t>par le Bureau</w:t>
      </w:r>
      <w:r w:rsidR="00C5676A" w:rsidRPr="002145C9">
        <w:rPr>
          <w:lang w:val="fr-FR"/>
        </w:rPr>
        <w:t xml:space="preserve"> </w:t>
      </w:r>
      <w:r w:rsidR="00D60FA7" w:rsidRPr="002145C9">
        <w:rPr>
          <w:lang w:val="fr-FR"/>
        </w:rPr>
        <w:t>d</w:t>
      </w:r>
      <w:r w:rsidR="00C5676A" w:rsidRPr="002145C9">
        <w:rPr>
          <w:lang w:val="fr-FR"/>
        </w:rPr>
        <w:t xml:space="preserve">e </w:t>
      </w:r>
      <w:r w:rsidR="00D60FA7" w:rsidRPr="002145C9">
        <w:rPr>
          <w:lang w:val="fr-FR"/>
        </w:rPr>
        <w:t>l</w:t>
      </w:r>
      <w:r w:rsidR="00327C7B" w:rsidRPr="002145C9">
        <w:rPr>
          <w:lang w:val="fr-FR"/>
        </w:rPr>
        <w:t>’</w:t>
      </w:r>
      <w:r w:rsidR="00C5676A" w:rsidRPr="002145C9">
        <w:rPr>
          <w:lang w:val="fr-FR"/>
        </w:rPr>
        <w:t>Union)</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4. </w:t>
      </w:r>
      <w:r w:rsidR="004F0A8A" w:rsidRPr="002145C9">
        <w:rPr>
          <w:lang w:val="fr-FR"/>
        </w:rPr>
        <w:t xml:space="preserve"> </w:t>
      </w:r>
      <w:r w:rsidRPr="002145C9">
        <w:rPr>
          <w:lang w:val="fr-FR"/>
        </w:rPr>
        <w:tab/>
      </w:r>
      <w:r w:rsidR="00D60FA7" w:rsidRPr="002145C9">
        <w:rPr>
          <w:lang w:val="fr-FR"/>
        </w:rPr>
        <w:t>Techniques m</w:t>
      </w:r>
      <w:r w:rsidRPr="002145C9">
        <w:rPr>
          <w:lang w:val="fr-FR"/>
        </w:rPr>
        <w:t>ol</w:t>
      </w:r>
      <w:r w:rsidR="00D60FA7" w:rsidRPr="002145C9">
        <w:rPr>
          <w:lang w:val="fr-FR"/>
        </w:rPr>
        <w:t>é</w:t>
      </w:r>
      <w:r w:rsidRPr="002145C9">
        <w:rPr>
          <w:lang w:val="fr-FR"/>
        </w:rPr>
        <w:t>cula</w:t>
      </w:r>
      <w:r w:rsidR="00D60FA7" w:rsidRPr="002145C9">
        <w:rPr>
          <w:lang w:val="fr-FR"/>
        </w:rPr>
        <w:t>i</w:t>
      </w:r>
      <w:r w:rsidRPr="002145C9">
        <w:rPr>
          <w:lang w:val="fr-FR"/>
        </w:rPr>
        <w:t xml:space="preserve">res (document </w:t>
      </w:r>
      <w:r w:rsidR="00D60FA7" w:rsidRPr="002145C9">
        <w:rPr>
          <w:lang w:val="fr-FR"/>
        </w:rPr>
        <w:t>à établir par le Bureau de l</w:t>
      </w:r>
      <w:r w:rsidR="00327C7B" w:rsidRPr="002145C9">
        <w:rPr>
          <w:lang w:val="fr-FR"/>
        </w:rPr>
        <w:t>’</w:t>
      </w:r>
      <w:r w:rsidRPr="002145C9">
        <w:rPr>
          <w:lang w:val="fr-FR"/>
        </w:rPr>
        <w:t xml:space="preserve">Union </w:t>
      </w:r>
      <w:r w:rsidR="00D60FA7" w:rsidRPr="002145C9">
        <w:rPr>
          <w:lang w:val="fr-FR"/>
        </w:rPr>
        <w:t>et</w:t>
      </w:r>
      <w:r w:rsidRPr="002145C9">
        <w:rPr>
          <w:lang w:val="fr-FR"/>
        </w:rPr>
        <w:t xml:space="preserve"> documents </w:t>
      </w:r>
      <w:r w:rsidR="00D60FA7" w:rsidRPr="002145C9">
        <w:rPr>
          <w:lang w:val="fr-FR"/>
        </w:rPr>
        <w:t>sollici</w:t>
      </w:r>
      <w:r w:rsidRPr="002145C9">
        <w:rPr>
          <w:lang w:val="fr-FR"/>
        </w:rPr>
        <w:t>t</w:t>
      </w:r>
      <w:r w:rsidR="00D60FA7" w:rsidRPr="002145C9">
        <w:rPr>
          <w:lang w:val="fr-FR"/>
        </w:rPr>
        <w:t>és</w:t>
      </w:r>
      <w:r w:rsidRPr="002145C9">
        <w:rPr>
          <w:lang w:val="fr-FR"/>
        </w:rPr>
        <w:t>)</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5. </w:t>
      </w:r>
      <w:r w:rsidR="004F0A8A" w:rsidRPr="002145C9">
        <w:rPr>
          <w:lang w:val="fr-FR"/>
        </w:rPr>
        <w:t xml:space="preserve"> </w:t>
      </w:r>
      <w:r w:rsidRPr="002145C9">
        <w:rPr>
          <w:lang w:val="fr-FR"/>
        </w:rPr>
        <w:tab/>
      </w:r>
      <w:r w:rsidR="00D60FA7" w:rsidRPr="002145C9">
        <w:rPr>
          <w:lang w:val="fr-FR"/>
        </w:rPr>
        <w:t>D</w:t>
      </w:r>
      <w:r w:rsidRPr="002145C9">
        <w:rPr>
          <w:lang w:val="fr-FR"/>
        </w:rPr>
        <w:t>ocuments</w:t>
      </w:r>
      <w:r w:rsidR="00D60FA7" w:rsidRPr="002145C9">
        <w:rPr>
          <w:lang w:val="fr-FR"/>
        </w:rPr>
        <w:t xml:space="preserve"> TGP</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6.</w:t>
      </w:r>
      <w:r w:rsidR="004F0A8A" w:rsidRPr="002145C9">
        <w:rPr>
          <w:lang w:val="fr-FR"/>
        </w:rPr>
        <w:t xml:space="preserve"> </w:t>
      </w:r>
      <w:r w:rsidRPr="002145C9">
        <w:rPr>
          <w:lang w:val="fr-FR"/>
        </w:rPr>
        <w:t xml:space="preserve"> </w:t>
      </w:r>
      <w:r w:rsidRPr="002145C9">
        <w:rPr>
          <w:lang w:val="fr-FR"/>
        </w:rPr>
        <w:tab/>
        <w:t xml:space="preserve">Information </w:t>
      </w:r>
      <w:r w:rsidR="00D60FA7" w:rsidRPr="002145C9">
        <w:rPr>
          <w:lang w:val="fr-FR"/>
        </w:rPr>
        <w:t xml:space="preserve">et </w:t>
      </w:r>
      <w:r w:rsidRPr="002145C9">
        <w:rPr>
          <w:lang w:val="fr-FR"/>
        </w:rPr>
        <w:t>bases</w:t>
      </w:r>
      <w:r w:rsidR="00D60FA7" w:rsidRPr="002145C9">
        <w:rPr>
          <w:lang w:val="fr-FR"/>
        </w:rPr>
        <w:t xml:space="preserve"> de données</w:t>
      </w:r>
    </w:p>
    <w:p w:rsidR="00C5676A" w:rsidRPr="002145C9" w:rsidRDefault="00C5676A" w:rsidP="00C5676A">
      <w:pPr>
        <w:autoSpaceDE w:val="0"/>
        <w:autoSpaceDN w:val="0"/>
        <w:adjustRightInd w:val="0"/>
        <w:spacing w:before="60" w:after="60"/>
        <w:ind w:left="1560" w:hanging="426"/>
        <w:rPr>
          <w:lang w:val="fr-FR"/>
        </w:rPr>
      </w:pPr>
      <w:r w:rsidRPr="002145C9">
        <w:rPr>
          <w:lang w:val="fr-FR"/>
        </w:rPr>
        <w:t xml:space="preserve">a) </w:t>
      </w:r>
      <w:r w:rsidR="00D60FA7" w:rsidRPr="002145C9">
        <w:rPr>
          <w:lang w:val="fr-FR"/>
        </w:rPr>
        <w:t>Bases de données d</w:t>
      </w:r>
      <w:r w:rsidR="00327C7B" w:rsidRPr="002145C9">
        <w:rPr>
          <w:lang w:val="fr-FR"/>
        </w:rPr>
        <w:t>’</w:t>
      </w:r>
      <w:r w:rsidR="00D60FA7" w:rsidRPr="002145C9">
        <w:rPr>
          <w:lang w:val="fr-FR"/>
        </w:rPr>
        <w:t>information de l</w:t>
      </w:r>
      <w:r w:rsidR="00327C7B" w:rsidRPr="002145C9">
        <w:rPr>
          <w:lang w:val="fr-FR"/>
        </w:rPr>
        <w:t>’</w:t>
      </w:r>
      <w:r w:rsidR="00D60FA7" w:rsidRPr="002145C9">
        <w:rPr>
          <w:lang w:val="fr-FR"/>
        </w:rPr>
        <w:t>UPOV</w:t>
      </w:r>
      <w:r w:rsidRPr="002145C9">
        <w:rPr>
          <w:lang w:val="fr-FR"/>
        </w:rPr>
        <w:t xml:space="preserve"> (document </w:t>
      </w:r>
      <w:r w:rsidR="00D60FA7" w:rsidRPr="002145C9">
        <w:rPr>
          <w:lang w:val="fr-FR"/>
        </w:rPr>
        <w:t>à établir par le Bureau d</w:t>
      </w:r>
      <w:r w:rsidRPr="002145C9">
        <w:rPr>
          <w:lang w:val="fr-FR"/>
        </w:rPr>
        <w:t xml:space="preserve">e </w:t>
      </w:r>
      <w:r w:rsidR="00D60FA7" w:rsidRPr="002145C9">
        <w:rPr>
          <w:lang w:val="fr-FR"/>
        </w:rPr>
        <w:t>l</w:t>
      </w:r>
      <w:r w:rsidR="00327C7B" w:rsidRPr="002145C9">
        <w:rPr>
          <w:lang w:val="fr-FR"/>
        </w:rPr>
        <w:t>’</w:t>
      </w:r>
      <w:r w:rsidRPr="002145C9">
        <w:rPr>
          <w:lang w:val="fr-FR"/>
        </w:rPr>
        <w:t xml:space="preserve">Union </w:t>
      </w:r>
      <w:r w:rsidR="00D60FA7" w:rsidRPr="002145C9">
        <w:rPr>
          <w:lang w:val="fr-FR"/>
        </w:rPr>
        <w:t>et</w:t>
      </w:r>
      <w:r w:rsidRPr="002145C9">
        <w:rPr>
          <w:lang w:val="fr-FR"/>
        </w:rPr>
        <w:t xml:space="preserve"> documents </w:t>
      </w:r>
      <w:r w:rsidR="00D60FA7" w:rsidRPr="002145C9">
        <w:rPr>
          <w:lang w:val="fr-FR"/>
        </w:rPr>
        <w:t>soll</w:t>
      </w:r>
      <w:r w:rsidRPr="002145C9">
        <w:rPr>
          <w:lang w:val="fr-FR"/>
        </w:rPr>
        <w:t>i</w:t>
      </w:r>
      <w:r w:rsidR="00D60FA7" w:rsidRPr="002145C9">
        <w:rPr>
          <w:lang w:val="fr-FR"/>
        </w:rPr>
        <w:t>c</w:t>
      </w:r>
      <w:r w:rsidRPr="002145C9">
        <w:rPr>
          <w:lang w:val="fr-FR"/>
        </w:rPr>
        <w:t>it</w:t>
      </w:r>
      <w:r w:rsidR="00D60FA7" w:rsidRPr="002145C9">
        <w:rPr>
          <w:lang w:val="fr-FR"/>
        </w:rPr>
        <w:t>és</w:t>
      </w:r>
      <w:r w:rsidRPr="002145C9">
        <w:rPr>
          <w:lang w:val="fr-FR"/>
        </w:rPr>
        <w:t>)</w:t>
      </w:r>
    </w:p>
    <w:p w:rsidR="00C5676A" w:rsidRPr="002145C9" w:rsidRDefault="00C5676A" w:rsidP="00C5676A">
      <w:pPr>
        <w:autoSpaceDE w:val="0"/>
        <w:autoSpaceDN w:val="0"/>
        <w:adjustRightInd w:val="0"/>
        <w:spacing w:before="60" w:after="60"/>
        <w:ind w:left="1560" w:hanging="426"/>
        <w:rPr>
          <w:lang w:val="fr-FR"/>
        </w:rPr>
      </w:pPr>
      <w:r w:rsidRPr="002145C9">
        <w:rPr>
          <w:lang w:val="fr-FR"/>
        </w:rPr>
        <w:t xml:space="preserve">b) </w:t>
      </w:r>
      <w:r w:rsidR="00D60FA7" w:rsidRPr="002145C9">
        <w:rPr>
          <w:lang w:val="fr-FR"/>
        </w:rPr>
        <w:t>Bases de données sur les descriptions variétales</w:t>
      </w:r>
      <w:r w:rsidRPr="002145C9">
        <w:rPr>
          <w:lang w:val="fr-FR"/>
        </w:rPr>
        <w:t xml:space="preserve"> (document </w:t>
      </w:r>
      <w:r w:rsidR="00D60FA7" w:rsidRPr="002145C9">
        <w:rPr>
          <w:lang w:val="fr-FR"/>
        </w:rPr>
        <w:t>à établir par le Bureau d</w:t>
      </w:r>
      <w:r w:rsidRPr="002145C9">
        <w:rPr>
          <w:lang w:val="fr-FR"/>
        </w:rPr>
        <w:t xml:space="preserve">e </w:t>
      </w:r>
      <w:r w:rsidR="00D60FA7" w:rsidRPr="002145C9">
        <w:rPr>
          <w:lang w:val="fr-FR"/>
        </w:rPr>
        <w:t>l</w:t>
      </w:r>
      <w:r w:rsidR="00327C7B" w:rsidRPr="002145C9">
        <w:rPr>
          <w:lang w:val="fr-FR"/>
        </w:rPr>
        <w:t>’</w:t>
      </w:r>
      <w:r w:rsidRPr="002145C9">
        <w:rPr>
          <w:lang w:val="fr-FR"/>
        </w:rPr>
        <w:t xml:space="preserve">Union </w:t>
      </w:r>
      <w:r w:rsidR="00D60FA7" w:rsidRPr="002145C9">
        <w:rPr>
          <w:lang w:val="fr-FR"/>
        </w:rPr>
        <w:t>et</w:t>
      </w:r>
      <w:r w:rsidRPr="002145C9">
        <w:rPr>
          <w:lang w:val="fr-FR"/>
        </w:rPr>
        <w:t xml:space="preserve"> documents </w:t>
      </w:r>
      <w:r w:rsidR="00D60FA7" w:rsidRPr="002145C9">
        <w:rPr>
          <w:lang w:val="fr-FR"/>
        </w:rPr>
        <w:t>soll</w:t>
      </w:r>
      <w:r w:rsidRPr="002145C9">
        <w:rPr>
          <w:lang w:val="fr-FR"/>
        </w:rPr>
        <w:t>i</w:t>
      </w:r>
      <w:r w:rsidR="00D60FA7" w:rsidRPr="002145C9">
        <w:rPr>
          <w:lang w:val="fr-FR"/>
        </w:rPr>
        <w:t>c</w:t>
      </w:r>
      <w:r w:rsidRPr="002145C9">
        <w:rPr>
          <w:lang w:val="fr-FR"/>
        </w:rPr>
        <w:t>it</w:t>
      </w:r>
      <w:r w:rsidR="00D60FA7" w:rsidRPr="002145C9">
        <w:rPr>
          <w:lang w:val="fr-FR"/>
        </w:rPr>
        <w:t>és</w:t>
      </w:r>
      <w:r w:rsidRPr="002145C9">
        <w:rPr>
          <w:lang w:val="fr-FR"/>
        </w:rPr>
        <w:t>)</w:t>
      </w:r>
    </w:p>
    <w:p w:rsidR="00C5676A" w:rsidRPr="002145C9" w:rsidRDefault="00C5676A" w:rsidP="00C5676A">
      <w:pPr>
        <w:autoSpaceDE w:val="0"/>
        <w:autoSpaceDN w:val="0"/>
        <w:adjustRightInd w:val="0"/>
        <w:spacing w:before="60" w:after="60"/>
        <w:ind w:left="1560" w:hanging="426"/>
        <w:rPr>
          <w:lang w:val="fr-FR"/>
        </w:rPr>
      </w:pPr>
      <w:r w:rsidRPr="002145C9">
        <w:rPr>
          <w:lang w:val="fr-FR"/>
        </w:rPr>
        <w:t xml:space="preserve">c) </w:t>
      </w:r>
      <w:r w:rsidR="005D0522" w:rsidRPr="002145C9">
        <w:rPr>
          <w:lang w:val="fr-FR"/>
        </w:rPr>
        <w:t>Logiciels é</w:t>
      </w:r>
      <w:r w:rsidRPr="002145C9">
        <w:rPr>
          <w:lang w:val="fr-FR"/>
        </w:rPr>
        <w:t>changeable</w:t>
      </w:r>
      <w:r w:rsidR="005D0522" w:rsidRPr="002145C9">
        <w:rPr>
          <w:lang w:val="fr-FR"/>
        </w:rPr>
        <w:t>s</w:t>
      </w:r>
      <w:r w:rsidRPr="002145C9">
        <w:rPr>
          <w:lang w:val="fr-FR"/>
        </w:rPr>
        <w:t xml:space="preserve"> (document </w:t>
      </w:r>
      <w:r w:rsidR="005D0522" w:rsidRPr="002145C9">
        <w:rPr>
          <w:lang w:val="fr-FR"/>
        </w:rPr>
        <w:t>à établir par le Bureau d</w:t>
      </w:r>
      <w:r w:rsidRPr="002145C9">
        <w:rPr>
          <w:lang w:val="fr-FR"/>
        </w:rPr>
        <w:t xml:space="preserve">e </w:t>
      </w:r>
      <w:r w:rsidR="005D0522" w:rsidRPr="002145C9">
        <w:rPr>
          <w:lang w:val="fr-FR"/>
        </w:rPr>
        <w:t>l</w:t>
      </w:r>
      <w:r w:rsidR="00327C7B" w:rsidRPr="002145C9">
        <w:rPr>
          <w:lang w:val="fr-FR"/>
        </w:rPr>
        <w:t>’</w:t>
      </w:r>
      <w:r w:rsidRPr="002145C9">
        <w:rPr>
          <w:lang w:val="fr-FR"/>
        </w:rPr>
        <w:t xml:space="preserve">Union </w:t>
      </w:r>
      <w:r w:rsidR="005D0522" w:rsidRPr="002145C9">
        <w:rPr>
          <w:lang w:val="fr-FR"/>
        </w:rPr>
        <w:t>et</w:t>
      </w:r>
      <w:r w:rsidRPr="002145C9">
        <w:rPr>
          <w:lang w:val="fr-FR"/>
        </w:rPr>
        <w:t xml:space="preserve"> documents </w:t>
      </w:r>
      <w:r w:rsidR="005D0522" w:rsidRPr="002145C9">
        <w:rPr>
          <w:lang w:val="fr-FR"/>
        </w:rPr>
        <w:t>soll</w:t>
      </w:r>
      <w:r w:rsidRPr="002145C9">
        <w:rPr>
          <w:lang w:val="fr-FR"/>
        </w:rPr>
        <w:t>i</w:t>
      </w:r>
      <w:r w:rsidR="005D0522" w:rsidRPr="002145C9">
        <w:rPr>
          <w:lang w:val="fr-FR"/>
        </w:rPr>
        <w:t>c</w:t>
      </w:r>
      <w:r w:rsidRPr="002145C9">
        <w:rPr>
          <w:lang w:val="fr-FR"/>
        </w:rPr>
        <w:t>it</w:t>
      </w:r>
      <w:r w:rsidR="005D0522" w:rsidRPr="002145C9">
        <w:rPr>
          <w:lang w:val="fr-FR"/>
        </w:rPr>
        <w:t>és</w:t>
      </w:r>
      <w:r w:rsidRPr="002145C9">
        <w:rPr>
          <w:lang w:val="fr-FR"/>
        </w:rPr>
        <w:t>)</w:t>
      </w:r>
    </w:p>
    <w:p w:rsidR="00C5676A" w:rsidRPr="002145C9" w:rsidRDefault="00C5676A" w:rsidP="00C5676A">
      <w:pPr>
        <w:autoSpaceDE w:val="0"/>
        <w:autoSpaceDN w:val="0"/>
        <w:adjustRightInd w:val="0"/>
        <w:spacing w:before="60" w:after="60"/>
        <w:ind w:left="1560" w:hanging="426"/>
        <w:rPr>
          <w:lang w:val="fr-FR"/>
        </w:rPr>
      </w:pPr>
      <w:r w:rsidRPr="002145C9">
        <w:rPr>
          <w:lang w:val="fr-FR"/>
        </w:rPr>
        <w:lastRenderedPageBreak/>
        <w:t xml:space="preserve">d) </w:t>
      </w:r>
      <w:r w:rsidR="005D0522" w:rsidRPr="002145C9">
        <w:rPr>
          <w:lang w:val="fr-FR"/>
        </w:rPr>
        <w:t>Systèmes de dépôt</w:t>
      </w:r>
      <w:r w:rsidRPr="002145C9">
        <w:rPr>
          <w:lang w:val="fr-FR"/>
        </w:rPr>
        <w:t xml:space="preserve"> </w:t>
      </w:r>
      <w:r w:rsidR="005D0522" w:rsidRPr="002145C9">
        <w:rPr>
          <w:lang w:val="fr-FR"/>
        </w:rPr>
        <w:t xml:space="preserve">électronique des demandes </w:t>
      </w:r>
      <w:r w:rsidRPr="002145C9">
        <w:rPr>
          <w:lang w:val="fr-FR"/>
        </w:rPr>
        <w:t xml:space="preserve">(document </w:t>
      </w:r>
      <w:r w:rsidR="005D0522" w:rsidRPr="002145C9">
        <w:rPr>
          <w:lang w:val="fr-FR"/>
        </w:rPr>
        <w:t>à établir par le Bureau d</w:t>
      </w:r>
      <w:r w:rsidRPr="002145C9">
        <w:rPr>
          <w:lang w:val="fr-FR"/>
        </w:rPr>
        <w:t xml:space="preserve">e </w:t>
      </w:r>
      <w:r w:rsidR="005D0522" w:rsidRPr="002145C9">
        <w:rPr>
          <w:lang w:val="fr-FR"/>
        </w:rPr>
        <w:t>l</w:t>
      </w:r>
      <w:r w:rsidR="00327C7B" w:rsidRPr="002145C9">
        <w:rPr>
          <w:lang w:val="fr-FR"/>
        </w:rPr>
        <w:t>’</w:t>
      </w:r>
      <w:r w:rsidRPr="002145C9">
        <w:rPr>
          <w:lang w:val="fr-FR"/>
        </w:rPr>
        <w:t>Union</w:t>
      </w:r>
      <w:r w:rsidR="005D0522" w:rsidRPr="002145C9">
        <w:rPr>
          <w:lang w:val="fr-FR"/>
        </w:rPr>
        <w:t xml:space="preserve"> et</w:t>
      </w:r>
      <w:r w:rsidRPr="002145C9">
        <w:rPr>
          <w:lang w:val="fr-FR"/>
        </w:rPr>
        <w:t xml:space="preserve"> documents </w:t>
      </w:r>
      <w:r w:rsidR="005D0522" w:rsidRPr="002145C9">
        <w:rPr>
          <w:lang w:val="fr-FR"/>
        </w:rPr>
        <w:t>soll</w:t>
      </w:r>
      <w:r w:rsidRPr="002145C9">
        <w:rPr>
          <w:lang w:val="fr-FR"/>
        </w:rPr>
        <w:t>i</w:t>
      </w:r>
      <w:r w:rsidR="005D0522" w:rsidRPr="002145C9">
        <w:rPr>
          <w:lang w:val="fr-FR"/>
        </w:rPr>
        <w:t>c</w:t>
      </w:r>
      <w:r w:rsidRPr="002145C9">
        <w:rPr>
          <w:lang w:val="fr-FR"/>
        </w:rPr>
        <w:t>it</w:t>
      </w:r>
      <w:r w:rsidR="005D0522" w:rsidRPr="002145C9">
        <w:rPr>
          <w:lang w:val="fr-FR"/>
        </w:rPr>
        <w:t>és</w:t>
      </w:r>
      <w:r w:rsidRPr="002145C9">
        <w:rPr>
          <w:lang w:val="fr-FR"/>
        </w:rPr>
        <w:t>)</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7. </w:t>
      </w:r>
      <w:r w:rsidR="004F0A8A" w:rsidRPr="002145C9">
        <w:rPr>
          <w:lang w:val="fr-FR"/>
        </w:rPr>
        <w:t xml:space="preserve"> </w:t>
      </w:r>
      <w:r w:rsidRPr="002145C9">
        <w:rPr>
          <w:lang w:val="fr-FR"/>
        </w:rPr>
        <w:tab/>
      </w:r>
      <w:r w:rsidR="005D0522" w:rsidRPr="002145C9">
        <w:rPr>
          <w:lang w:val="fr-FR"/>
        </w:rPr>
        <w:t>Dé</w:t>
      </w:r>
      <w:r w:rsidRPr="002145C9">
        <w:rPr>
          <w:lang w:val="fr-FR"/>
        </w:rPr>
        <w:t xml:space="preserve">nominations </w:t>
      </w:r>
      <w:r w:rsidR="005D0522" w:rsidRPr="002145C9">
        <w:rPr>
          <w:lang w:val="fr-FR"/>
        </w:rPr>
        <w:t xml:space="preserve">variétales </w:t>
      </w:r>
      <w:r w:rsidRPr="002145C9">
        <w:rPr>
          <w:lang w:val="fr-FR"/>
        </w:rPr>
        <w:t xml:space="preserve">(document </w:t>
      </w:r>
      <w:r w:rsidR="005D0522" w:rsidRPr="002145C9">
        <w:rPr>
          <w:lang w:val="fr-FR"/>
        </w:rPr>
        <w:t>à établir par le Bureau de l</w:t>
      </w:r>
      <w:r w:rsidR="00327C7B" w:rsidRPr="002145C9">
        <w:rPr>
          <w:lang w:val="fr-FR"/>
        </w:rPr>
        <w:t>’</w:t>
      </w:r>
      <w:r w:rsidRPr="002145C9">
        <w:rPr>
          <w:lang w:val="fr-FR"/>
        </w:rPr>
        <w:t>Union)</w:t>
      </w:r>
    </w:p>
    <w:p w:rsidR="00C5676A" w:rsidRPr="002145C9" w:rsidRDefault="00C5676A" w:rsidP="00C5676A">
      <w:pPr>
        <w:autoSpaceDE w:val="0"/>
        <w:autoSpaceDN w:val="0"/>
        <w:adjustRightInd w:val="0"/>
        <w:spacing w:before="60" w:after="60"/>
        <w:ind w:left="1134" w:hanging="567"/>
        <w:rPr>
          <w:lang w:val="fr-FR"/>
        </w:rPr>
      </w:pPr>
      <w:r w:rsidRPr="002145C9">
        <w:rPr>
          <w:lang w:val="fr-FR"/>
        </w:rPr>
        <w:t>8.</w:t>
      </w:r>
      <w:r w:rsidR="004F0A8A" w:rsidRPr="002145C9">
        <w:rPr>
          <w:lang w:val="fr-FR"/>
        </w:rPr>
        <w:t xml:space="preserve"> </w:t>
      </w:r>
      <w:r w:rsidRPr="002145C9">
        <w:rPr>
          <w:lang w:val="fr-FR"/>
        </w:rPr>
        <w:t xml:space="preserve"> </w:t>
      </w:r>
      <w:r w:rsidRPr="002145C9">
        <w:rPr>
          <w:lang w:val="fr-FR"/>
        </w:rPr>
        <w:tab/>
      </w:r>
      <w:r w:rsidR="005D0522" w:rsidRPr="002145C9">
        <w:rPr>
          <w:lang w:val="fr-FR"/>
        </w:rPr>
        <w:t>Évaluation de l</w:t>
      </w:r>
      <w:r w:rsidR="00327C7B" w:rsidRPr="002145C9">
        <w:rPr>
          <w:lang w:val="fr-FR"/>
        </w:rPr>
        <w:t>’</w:t>
      </w:r>
      <w:r w:rsidR="005D0522" w:rsidRPr="002145C9">
        <w:rPr>
          <w:lang w:val="fr-FR"/>
        </w:rPr>
        <w:t>homogénéité par plante hors</w:t>
      </w:r>
      <w:r w:rsidR="005D7013" w:rsidRPr="002145C9">
        <w:rPr>
          <w:lang w:val="fr-FR"/>
        </w:rPr>
        <w:noBreakHyphen/>
      </w:r>
      <w:r w:rsidR="005D0522" w:rsidRPr="002145C9">
        <w:rPr>
          <w:lang w:val="fr-FR"/>
        </w:rPr>
        <w:t>type (</w:t>
      </w:r>
      <w:r w:rsidRPr="002145C9">
        <w:rPr>
          <w:lang w:val="fr-FR"/>
        </w:rPr>
        <w:t xml:space="preserve">documents </w:t>
      </w:r>
      <w:r w:rsidR="005D0522" w:rsidRPr="002145C9">
        <w:rPr>
          <w:lang w:val="fr-FR"/>
        </w:rPr>
        <w:t xml:space="preserve">à établir par la </w:t>
      </w:r>
      <w:r w:rsidRPr="002145C9">
        <w:rPr>
          <w:lang w:val="fr-FR"/>
        </w:rPr>
        <w:t xml:space="preserve">France, </w:t>
      </w:r>
      <w:r w:rsidR="005D0522" w:rsidRPr="002145C9">
        <w:rPr>
          <w:lang w:val="fr-FR"/>
        </w:rPr>
        <w:t>l</w:t>
      </w:r>
      <w:r w:rsidR="00327C7B" w:rsidRPr="002145C9">
        <w:rPr>
          <w:lang w:val="fr-FR"/>
        </w:rPr>
        <w:t>’</w:t>
      </w:r>
      <w:r w:rsidR="005D0522" w:rsidRPr="002145C9">
        <w:rPr>
          <w:lang w:val="fr-FR"/>
        </w:rPr>
        <w:t>Alle</w:t>
      </w:r>
      <w:r w:rsidRPr="002145C9">
        <w:rPr>
          <w:lang w:val="fr-FR"/>
        </w:rPr>
        <w:t>ma</w:t>
      </w:r>
      <w:r w:rsidR="005D0522" w:rsidRPr="002145C9">
        <w:rPr>
          <w:lang w:val="fr-FR"/>
        </w:rPr>
        <w:t>g</w:t>
      </w:r>
      <w:r w:rsidRPr="002145C9">
        <w:rPr>
          <w:lang w:val="fr-FR"/>
        </w:rPr>
        <w:t>n</w:t>
      </w:r>
      <w:r w:rsidR="005D0522" w:rsidRPr="002145C9">
        <w:rPr>
          <w:lang w:val="fr-FR"/>
        </w:rPr>
        <w:t>e</w:t>
      </w:r>
      <w:r w:rsidRPr="002145C9">
        <w:rPr>
          <w:lang w:val="fr-FR"/>
        </w:rPr>
        <w:t xml:space="preserve"> </w:t>
      </w:r>
      <w:r w:rsidR="005D0522" w:rsidRPr="002145C9">
        <w:rPr>
          <w:lang w:val="fr-FR"/>
        </w:rPr>
        <w:t>et le Bureau d</w:t>
      </w:r>
      <w:r w:rsidRPr="002145C9">
        <w:rPr>
          <w:lang w:val="fr-FR"/>
        </w:rPr>
        <w:t xml:space="preserve">e </w:t>
      </w:r>
      <w:r w:rsidR="005D0522" w:rsidRPr="002145C9">
        <w:rPr>
          <w:lang w:val="fr-FR"/>
        </w:rPr>
        <w:t>l</w:t>
      </w:r>
      <w:r w:rsidR="00327C7B" w:rsidRPr="002145C9">
        <w:rPr>
          <w:lang w:val="fr-FR"/>
        </w:rPr>
        <w:t>’</w:t>
      </w:r>
      <w:r w:rsidRPr="002145C9">
        <w:rPr>
          <w:lang w:val="fr-FR"/>
        </w:rPr>
        <w:t>Union)</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9.</w:t>
      </w:r>
      <w:r w:rsidR="004F0A8A" w:rsidRPr="002145C9">
        <w:rPr>
          <w:lang w:val="fr-FR"/>
        </w:rPr>
        <w:t xml:space="preserve"> </w:t>
      </w:r>
      <w:r w:rsidRPr="002145C9">
        <w:rPr>
          <w:lang w:val="fr-FR"/>
        </w:rPr>
        <w:t xml:space="preserve"> </w:t>
      </w:r>
      <w:r w:rsidRPr="002145C9">
        <w:rPr>
          <w:lang w:val="fr-FR"/>
        </w:rPr>
        <w:tab/>
      </w:r>
      <w:r w:rsidR="005D0522" w:rsidRPr="002145C9">
        <w:rPr>
          <w:lang w:val="fr-FR"/>
        </w:rPr>
        <w:t>Enregistreurs de données</w:t>
      </w:r>
      <w:r w:rsidRPr="002145C9">
        <w:rPr>
          <w:lang w:val="fr-FR"/>
        </w:rPr>
        <w:t xml:space="preserve"> (document </w:t>
      </w:r>
      <w:r w:rsidR="005D0522" w:rsidRPr="002145C9">
        <w:rPr>
          <w:lang w:val="fr-FR"/>
        </w:rPr>
        <w:t>à établir par le Bureau de l</w:t>
      </w:r>
      <w:r w:rsidR="00327C7B" w:rsidRPr="002145C9">
        <w:rPr>
          <w:lang w:val="fr-FR"/>
        </w:rPr>
        <w:t>’</w:t>
      </w:r>
      <w:r w:rsidRPr="002145C9">
        <w:rPr>
          <w:lang w:val="fr-FR"/>
        </w:rPr>
        <w:t>Union)</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10. </w:t>
      </w:r>
      <w:r w:rsidR="004F0A8A" w:rsidRPr="002145C9">
        <w:rPr>
          <w:lang w:val="fr-FR"/>
        </w:rPr>
        <w:t xml:space="preserve"> </w:t>
      </w:r>
      <w:r w:rsidRPr="002145C9">
        <w:rPr>
          <w:lang w:val="fr-FR"/>
        </w:rPr>
        <w:tab/>
      </w:r>
      <w:r w:rsidR="005D0522" w:rsidRPr="002145C9">
        <w:rPr>
          <w:lang w:val="fr-FR"/>
        </w:rPr>
        <w:t>Analyse d</w:t>
      </w:r>
      <w:r w:rsidR="00327C7B" w:rsidRPr="002145C9">
        <w:rPr>
          <w:lang w:val="fr-FR"/>
        </w:rPr>
        <w:t>’</w:t>
      </w:r>
      <w:r w:rsidR="005D0522" w:rsidRPr="002145C9">
        <w:rPr>
          <w:lang w:val="fr-FR"/>
        </w:rPr>
        <w:t>i</w:t>
      </w:r>
      <w:r w:rsidRPr="002145C9">
        <w:rPr>
          <w:lang w:val="fr-FR"/>
        </w:rPr>
        <w:t xml:space="preserve">mages (document </w:t>
      </w:r>
      <w:r w:rsidR="005D0522" w:rsidRPr="002145C9">
        <w:rPr>
          <w:lang w:val="fr-FR"/>
        </w:rPr>
        <w:t>à établir par l</w:t>
      </w:r>
      <w:r w:rsidR="00327C7B" w:rsidRPr="002145C9">
        <w:rPr>
          <w:lang w:val="fr-FR"/>
        </w:rPr>
        <w:t>’</w:t>
      </w:r>
      <w:r w:rsidR="005D0522" w:rsidRPr="002145C9">
        <w:rPr>
          <w:lang w:val="fr-FR"/>
        </w:rPr>
        <w:t xml:space="preserve">Union </w:t>
      </w:r>
      <w:r w:rsidRPr="002145C9">
        <w:rPr>
          <w:lang w:val="fr-FR"/>
        </w:rPr>
        <w:t>e</w:t>
      </w:r>
      <w:r w:rsidR="005D0522" w:rsidRPr="002145C9">
        <w:rPr>
          <w:lang w:val="fr-FR"/>
        </w:rPr>
        <w:t>u</w:t>
      </w:r>
      <w:r w:rsidRPr="002145C9">
        <w:rPr>
          <w:lang w:val="fr-FR"/>
        </w:rPr>
        <w:t>rop</w:t>
      </w:r>
      <w:r w:rsidR="005D0522" w:rsidRPr="002145C9">
        <w:rPr>
          <w:lang w:val="fr-FR"/>
        </w:rPr>
        <w:t>é</w:t>
      </w:r>
      <w:r w:rsidRPr="002145C9">
        <w:rPr>
          <w:lang w:val="fr-FR"/>
        </w:rPr>
        <w:t>enn</w:t>
      </w:r>
      <w:r w:rsidR="005D0522" w:rsidRPr="002145C9">
        <w:rPr>
          <w:lang w:val="fr-FR"/>
        </w:rPr>
        <w:t>e</w:t>
      </w:r>
      <w:r w:rsidRPr="002145C9">
        <w:rPr>
          <w:lang w:val="fr-FR"/>
        </w:rPr>
        <w:t>)</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11.</w:t>
      </w:r>
      <w:r w:rsidR="004F0A8A" w:rsidRPr="002145C9">
        <w:rPr>
          <w:lang w:val="fr-FR"/>
        </w:rPr>
        <w:t xml:space="preserve"> </w:t>
      </w:r>
      <w:r w:rsidRPr="002145C9">
        <w:rPr>
          <w:lang w:val="fr-FR"/>
        </w:rPr>
        <w:t xml:space="preserve"> </w:t>
      </w:r>
      <w:r w:rsidRPr="002145C9">
        <w:rPr>
          <w:lang w:val="fr-FR"/>
        </w:rPr>
        <w:tab/>
      </w:r>
      <w:r w:rsidR="005D0522" w:rsidRPr="002145C9">
        <w:rPr>
          <w:lang w:val="fr-FR"/>
        </w:rPr>
        <w:t xml:space="preserve">Mise au point de la méthode </w:t>
      </w:r>
      <w:r w:rsidRPr="002145C9">
        <w:rPr>
          <w:lang w:val="fr-FR"/>
        </w:rPr>
        <w:t xml:space="preserve">COYU (document </w:t>
      </w:r>
      <w:r w:rsidR="005D0522" w:rsidRPr="002145C9">
        <w:rPr>
          <w:lang w:val="fr-FR"/>
        </w:rPr>
        <w:t>à établir par le Royaume</w:t>
      </w:r>
      <w:r w:rsidR="005D7013" w:rsidRPr="002145C9">
        <w:rPr>
          <w:lang w:val="fr-FR"/>
        </w:rPr>
        <w:noBreakHyphen/>
      </w:r>
      <w:r w:rsidR="005D0522" w:rsidRPr="002145C9">
        <w:rPr>
          <w:lang w:val="fr-FR"/>
        </w:rPr>
        <w:t>Uni</w:t>
      </w:r>
      <w:r w:rsidRPr="002145C9">
        <w:rPr>
          <w:lang w:val="fr-FR"/>
        </w:rPr>
        <w:t>)</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12.</w:t>
      </w:r>
      <w:r w:rsidRPr="002145C9">
        <w:rPr>
          <w:lang w:val="fr-FR"/>
        </w:rPr>
        <w:tab/>
      </w:r>
      <w:r w:rsidR="005D0522" w:rsidRPr="002145C9">
        <w:rPr>
          <w:lang w:val="fr-FR"/>
        </w:rPr>
        <w:t>Base de données de recherche des documents</w:t>
      </w:r>
      <w:r w:rsidR="00327C7B" w:rsidRPr="002145C9">
        <w:rPr>
          <w:lang w:val="fr-FR"/>
        </w:rPr>
        <w:t xml:space="preserve"> du TWC</w:t>
      </w:r>
      <w:r w:rsidRPr="002145C9">
        <w:rPr>
          <w:lang w:val="fr-FR"/>
        </w:rPr>
        <w:t xml:space="preserve"> (document </w:t>
      </w:r>
      <w:r w:rsidR="005D0522" w:rsidRPr="002145C9">
        <w:rPr>
          <w:lang w:val="fr-FR"/>
        </w:rPr>
        <w:t>à établir par l</w:t>
      </w:r>
      <w:r w:rsidR="00327C7B" w:rsidRPr="002145C9">
        <w:rPr>
          <w:lang w:val="fr-FR"/>
        </w:rPr>
        <w:t>’</w:t>
      </w:r>
      <w:r w:rsidR="005D0522" w:rsidRPr="002145C9">
        <w:rPr>
          <w:lang w:val="fr-FR"/>
        </w:rPr>
        <w:t>Allemagne</w:t>
      </w:r>
      <w:r w:rsidRPr="002145C9">
        <w:rPr>
          <w:lang w:val="fr-FR"/>
        </w:rPr>
        <w:t>)</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13. </w:t>
      </w:r>
      <w:r w:rsidR="004F0A8A" w:rsidRPr="002145C9">
        <w:rPr>
          <w:lang w:val="fr-FR"/>
        </w:rPr>
        <w:t xml:space="preserve"> </w:t>
      </w:r>
      <w:r w:rsidRPr="002145C9">
        <w:rPr>
          <w:lang w:val="fr-FR"/>
        </w:rPr>
        <w:tab/>
        <w:t xml:space="preserve">Date </w:t>
      </w:r>
      <w:r w:rsidR="005D0522" w:rsidRPr="002145C9">
        <w:rPr>
          <w:lang w:val="fr-FR"/>
        </w:rPr>
        <w:t>et lieu de la prochaine</w:t>
      </w:r>
      <w:r w:rsidRPr="002145C9">
        <w:rPr>
          <w:lang w:val="fr-FR"/>
        </w:rPr>
        <w:t xml:space="preserve"> session</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14. </w:t>
      </w:r>
      <w:r w:rsidR="004F0A8A" w:rsidRPr="002145C9">
        <w:rPr>
          <w:lang w:val="fr-FR"/>
        </w:rPr>
        <w:t xml:space="preserve"> </w:t>
      </w:r>
      <w:r w:rsidRPr="002145C9">
        <w:rPr>
          <w:lang w:val="fr-FR"/>
        </w:rPr>
        <w:tab/>
      </w:r>
      <w:r w:rsidR="005D0522" w:rsidRPr="002145C9">
        <w:rPr>
          <w:lang w:val="fr-FR"/>
        </w:rPr>
        <w:t>P</w:t>
      </w:r>
      <w:r w:rsidRPr="002145C9">
        <w:rPr>
          <w:lang w:val="fr-FR"/>
        </w:rPr>
        <w:t>rogram</w:t>
      </w:r>
      <w:r w:rsidR="005D0522" w:rsidRPr="002145C9">
        <w:rPr>
          <w:lang w:val="fr-FR"/>
        </w:rPr>
        <w:t>me futur</w:t>
      </w:r>
    </w:p>
    <w:p w:rsidR="00C5676A" w:rsidRPr="002145C9" w:rsidRDefault="00C5676A" w:rsidP="00C5676A">
      <w:pPr>
        <w:tabs>
          <w:tab w:val="left" w:pos="1134"/>
        </w:tabs>
        <w:autoSpaceDE w:val="0"/>
        <w:autoSpaceDN w:val="0"/>
        <w:adjustRightInd w:val="0"/>
        <w:spacing w:before="60" w:after="60"/>
        <w:ind w:left="1134" w:hanging="567"/>
        <w:rPr>
          <w:lang w:val="fr-FR"/>
        </w:rPr>
      </w:pPr>
      <w:r w:rsidRPr="002145C9">
        <w:rPr>
          <w:lang w:val="fr-FR"/>
        </w:rPr>
        <w:t xml:space="preserve">15. </w:t>
      </w:r>
      <w:r w:rsidR="004F0A8A" w:rsidRPr="002145C9">
        <w:rPr>
          <w:lang w:val="fr-FR"/>
        </w:rPr>
        <w:t xml:space="preserve"> </w:t>
      </w:r>
      <w:r w:rsidRPr="002145C9">
        <w:rPr>
          <w:lang w:val="fr-FR"/>
        </w:rPr>
        <w:tab/>
      </w:r>
      <w:r w:rsidR="005D0522" w:rsidRPr="002145C9">
        <w:rPr>
          <w:lang w:val="fr-FR"/>
        </w:rPr>
        <w:t>Compte rendu de la session (si le temps imparti le permet)</w:t>
      </w:r>
    </w:p>
    <w:p w:rsidR="00C5676A" w:rsidRPr="002145C9" w:rsidRDefault="00C5676A" w:rsidP="00A165F3">
      <w:pPr>
        <w:tabs>
          <w:tab w:val="left" w:pos="1134"/>
        </w:tabs>
        <w:autoSpaceDE w:val="0"/>
        <w:autoSpaceDN w:val="0"/>
        <w:adjustRightInd w:val="0"/>
        <w:spacing w:before="60"/>
        <w:ind w:left="1134" w:hanging="567"/>
        <w:rPr>
          <w:lang w:val="fr-FR"/>
        </w:rPr>
      </w:pPr>
      <w:r w:rsidRPr="002145C9">
        <w:rPr>
          <w:lang w:val="fr-FR"/>
        </w:rPr>
        <w:t>16.</w:t>
      </w:r>
      <w:r w:rsidR="004F0A8A" w:rsidRPr="002145C9">
        <w:rPr>
          <w:lang w:val="fr-FR"/>
        </w:rPr>
        <w:t xml:space="preserve"> </w:t>
      </w:r>
      <w:r w:rsidRPr="002145C9">
        <w:rPr>
          <w:lang w:val="fr-FR"/>
        </w:rPr>
        <w:t xml:space="preserve"> </w:t>
      </w:r>
      <w:r w:rsidRPr="002145C9">
        <w:rPr>
          <w:lang w:val="fr-FR"/>
        </w:rPr>
        <w:tab/>
        <w:t>Cl</w:t>
      </w:r>
      <w:r w:rsidR="005D0522" w:rsidRPr="002145C9">
        <w:rPr>
          <w:lang w:val="fr-FR"/>
        </w:rPr>
        <w:t>ôture</w:t>
      </w:r>
      <w:r w:rsidRPr="002145C9">
        <w:rPr>
          <w:lang w:val="fr-FR"/>
        </w:rPr>
        <w:t xml:space="preserve"> </w:t>
      </w:r>
      <w:r w:rsidR="005D0522" w:rsidRPr="002145C9">
        <w:rPr>
          <w:lang w:val="fr-FR"/>
        </w:rPr>
        <w:t>de</w:t>
      </w:r>
      <w:r w:rsidRPr="002145C9">
        <w:rPr>
          <w:lang w:val="fr-FR"/>
        </w:rPr>
        <w:t xml:space="preserve"> </w:t>
      </w:r>
      <w:r w:rsidR="005D0522" w:rsidRPr="002145C9">
        <w:rPr>
          <w:lang w:val="fr-FR"/>
        </w:rPr>
        <w:t>la</w:t>
      </w:r>
      <w:r w:rsidRPr="002145C9">
        <w:rPr>
          <w:lang w:val="fr-FR"/>
        </w:rPr>
        <w:t xml:space="preserve"> session</w:t>
      </w:r>
    </w:p>
    <w:p w:rsidR="00EC4DB5" w:rsidRPr="002145C9" w:rsidRDefault="00EC4DB5" w:rsidP="00C5676A">
      <w:pPr>
        <w:rPr>
          <w:rFonts w:cs="Times New Roman"/>
          <w:lang w:val="fr-FR"/>
        </w:rPr>
      </w:pPr>
    </w:p>
    <w:p w:rsidR="00EC4DB5" w:rsidRPr="002145C9" w:rsidRDefault="00EC4DB5" w:rsidP="00C048DA">
      <w:pPr>
        <w:rPr>
          <w:lang w:val="fr-FR"/>
        </w:rPr>
      </w:pPr>
    </w:p>
    <w:p w:rsidR="00C5676A" w:rsidRPr="002145C9" w:rsidRDefault="00156593" w:rsidP="00431CD3">
      <w:pPr>
        <w:pStyle w:val="Heading2"/>
      </w:pPr>
      <w:bookmarkStart w:id="168" w:name="_Toc395598433"/>
      <w:bookmarkStart w:id="169" w:name="_Toc398631181"/>
      <w:r w:rsidRPr="002145C9">
        <w:t>Groupe de travail technique sur les plantes fruitières (TWF)</w:t>
      </w:r>
      <w:bookmarkEnd w:id="168"/>
      <w:bookmarkEnd w:id="169"/>
    </w:p>
    <w:p w:rsidR="00C5676A" w:rsidRPr="002145C9" w:rsidRDefault="00C5676A" w:rsidP="00C5676A">
      <w:pPr>
        <w:rPr>
          <w:rFonts w:cs="Times New Roman"/>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56593" w:rsidRPr="002145C9">
        <w:rPr>
          <w:lang w:val="fr-FR"/>
        </w:rPr>
        <w:t>Le Groupe de travail technique sur les plantes fruitières (TWF) a tenu sa quarante</w:t>
      </w:r>
      <w:r w:rsidR="005D7013" w:rsidRPr="002145C9">
        <w:rPr>
          <w:lang w:val="fr-FR"/>
        </w:rPr>
        <w:noBreakHyphen/>
      </w:r>
      <w:r w:rsidR="00156593" w:rsidRPr="002145C9">
        <w:rPr>
          <w:lang w:val="fr-FR"/>
        </w:rPr>
        <w:t>quatrième</w:t>
      </w:r>
      <w:r w:rsidR="00621776" w:rsidRPr="002145C9">
        <w:rPr>
          <w:lang w:val="fr-FR"/>
        </w:rPr>
        <w:t> </w:t>
      </w:r>
      <w:r w:rsidR="00156593" w:rsidRPr="002145C9">
        <w:rPr>
          <w:lang w:val="fr-FR"/>
        </w:rPr>
        <w:t>session à Napier (Nouvelle</w:t>
      </w:r>
      <w:r w:rsidR="005D7013" w:rsidRPr="002145C9">
        <w:rPr>
          <w:lang w:val="fr-FR"/>
        </w:rPr>
        <w:noBreakHyphen/>
      </w:r>
      <w:r w:rsidR="00156593" w:rsidRPr="002145C9">
        <w:rPr>
          <w:lang w:val="fr-FR"/>
        </w:rPr>
        <w:t>Zélande), du 29 avril au 3 mai 2013.</w:t>
      </w:r>
      <w:r w:rsidRPr="002145C9">
        <w:rPr>
          <w:lang w:val="fr-FR"/>
        </w:rPr>
        <w:t xml:space="preserve">  </w:t>
      </w:r>
      <w:r w:rsidR="00156593" w:rsidRPr="002145C9">
        <w:rPr>
          <w:lang w:val="fr-FR"/>
        </w:rPr>
        <w:t>La session a été ouverte et présidée par Mme Carens</w:t>
      </w:r>
      <w:r w:rsidR="00FA0256" w:rsidRPr="002145C9">
        <w:rPr>
          <w:lang w:val="fr-FR"/>
        </w:rPr>
        <w:t>a</w:t>
      </w:r>
      <w:r w:rsidR="00156593" w:rsidRPr="002145C9">
        <w:rPr>
          <w:lang w:val="fr-FR"/>
        </w:rPr>
        <w:t xml:space="preserve"> Petzer (Afrique du Sud)</w:t>
      </w:r>
      <w:r w:rsidRPr="002145C9">
        <w:rPr>
          <w:lang w:val="fr-FR"/>
        </w:rPr>
        <w:t xml:space="preserve">. </w:t>
      </w:r>
      <w:r w:rsidR="00156593" w:rsidRPr="002145C9">
        <w:rPr>
          <w:lang w:val="fr-FR"/>
        </w:rPr>
        <w:t xml:space="preserve"> Le rapport de la session figure dans le document </w:t>
      </w:r>
      <w:r w:rsidRPr="002145C9">
        <w:rPr>
          <w:lang w:val="fr-FR"/>
        </w:rPr>
        <w:t>TWF/44/31 “Report”</w:t>
      </w:r>
      <w:r w:rsidR="00156593" w:rsidRPr="002145C9">
        <w:rPr>
          <w:lang w:val="fr-FR"/>
        </w:rPr>
        <w:t>.</w:t>
      </w:r>
    </w:p>
    <w:p w:rsidR="00C5676A" w:rsidRPr="002145C9" w:rsidRDefault="00C5676A" w:rsidP="00C5676A">
      <w:pPr>
        <w:tabs>
          <w:tab w:val="left" w:pos="142"/>
        </w:tabs>
        <w:rPr>
          <w:lang w:val="fr-FR"/>
        </w:rPr>
      </w:pPr>
    </w:p>
    <w:p w:rsidR="00327C7B" w:rsidRPr="002145C9" w:rsidRDefault="00C5676A" w:rsidP="00156593">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56593" w:rsidRPr="002145C9">
        <w:rPr>
          <w:lang w:val="fr-FR"/>
        </w:rPr>
        <w:t>Ont assisté à la session 42 participants représentant 14 membres de l</w:t>
      </w:r>
      <w:r w:rsidR="00327C7B" w:rsidRPr="002145C9">
        <w:rPr>
          <w:lang w:val="fr-FR"/>
        </w:rPr>
        <w:t>’</w:t>
      </w:r>
      <w:r w:rsidR="00156593" w:rsidRPr="002145C9">
        <w:rPr>
          <w:lang w:val="fr-FR"/>
        </w:rPr>
        <w:t xml:space="preserve">Union, </w:t>
      </w:r>
      <w:r w:rsidR="00D513F8" w:rsidRPr="002145C9">
        <w:rPr>
          <w:lang w:val="fr-FR"/>
        </w:rPr>
        <w:t>quatre</w:t>
      </w:r>
      <w:r w:rsidR="00156593" w:rsidRPr="002145C9">
        <w:rPr>
          <w:lang w:val="fr-FR"/>
        </w:rPr>
        <w:t> États ayant le statut d</w:t>
      </w:r>
      <w:r w:rsidR="00327C7B" w:rsidRPr="002145C9">
        <w:rPr>
          <w:lang w:val="fr-FR"/>
        </w:rPr>
        <w:t>’</w:t>
      </w:r>
      <w:r w:rsidR="00156593" w:rsidRPr="002145C9">
        <w:rPr>
          <w:lang w:val="fr-FR"/>
        </w:rPr>
        <w:t xml:space="preserve">observateur et </w:t>
      </w:r>
      <w:r w:rsidR="00D513F8" w:rsidRPr="002145C9">
        <w:rPr>
          <w:lang w:val="fr-FR"/>
        </w:rPr>
        <w:t>deux</w:t>
      </w:r>
      <w:r w:rsidR="00156593" w:rsidRPr="002145C9">
        <w:rPr>
          <w:lang w:val="fr-FR"/>
        </w:rPr>
        <w:t> organisations ayant le statut d</w:t>
      </w:r>
      <w:r w:rsidR="00327C7B" w:rsidRPr="002145C9">
        <w:rPr>
          <w:lang w:val="fr-FR"/>
        </w:rPr>
        <w:t>’</w:t>
      </w:r>
      <w:r w:rsidR="00156593" w:rsidRPr="002145C9">
        <w:rPr>
          <w:lang w:val="fr-FR"/>
        </w:rPr>
        <w:t>observateur.</w:t>
      </w:r>
    </w:p>
    <w:p w:rsidR="00C5676A" w:rsidRPr="002145C9" w:rsidRDefault="00C5676A" w:rsidP="00C5676A">
      <w:pPr>
        <w:tabs>
          <w:tab w:val="left" w:pos="142"/>
        </w:tabs>
        <w:rPr>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56593" w:rsidRPr="002145C9">
        <w:rPr>
          <w:lang w:val="fr-FR"/>
        </w:rPr>
        <w:t>L</w:t>
      </w:r>
      <w:r w:rsidR="00327C7B" w:rsidRPr="002145C9">
        <w:rPr>
          <w:lang w:val="fr-FR"/>
        </w:rPr>
        <w:t>’</w:t>
      </w:r>
      <w:r w:rsidR="00156593" w:rsidRPr="002145C9">
        <w:rPr>
          <w:lang w:val="fr-FR"/>
        </w:rPr>
        <w:t>atelier pré</w:t>
      </w:r>
      <w:r w:rsidRPr="002145C9">
        <w:rPr>
          <w:lang w:val="fr-FR"/>
        </w:rPr>
        <w:t>parato</w:t>
      </w:r>
      <w:r w:rsidR="00156593" w:rsidRPr="002145C9">
        <w:rPr>
          <w:lang w:val="fr-FR"/>
        </w:rPr>
        <w:t>ire, qui a eu lieu le 28 avril </w:t>
      </w:r>
      <w:r w:rsidRPr="002145C9">
        <w:rPr>
          <w:lang w:val="fr-FR"/>
        </w:rPr>
        <w:t xml:space="preserve">2014, a </w:t>
      </w:r>
      <w:r w:rsidR="00156593" w:rsidRPr="002145C9">
        <w:rPr>
          <w:lang w:val="fr-FR"/>
        </w:rPr>
        <w:t>été suivi par 2</w:t>
      </w:r>
      <w:r w:rsidRPr="002145C9">
        <w:rPr>
          <w:lang w:val="fr-FR"/>
        </w:rPr>
        <w:t>5</w:t>
      </w:r>
      <w:r w:rsidR="00156593" w:rsidRPr="002145C9">
        <w:rPr>
          <w:lang w:val="fr-FR"/>
        </w:rPr>
        <w:t> </w:t>
      </w:r>
      <w:r w:rsidRPr="002145C9">
        <w:rPr>
          <w:lang w:val="fr-FR"/>
        </w:rPr>
        <w:t xml:space="preserve">participants </w:t>
      </w:r>
      <w:r w:rsidR="00156593" w:rsidRPr="002145C9">
        <w:rPr>
          <w:lang w:val="fr-FR"/>
        </w:rPr>
        <w:t>représentant</w:t>
      </w:r>
      <w:r w:rsidRPr="002145C9">
        <w:rPr>
          <w:lang w:val="fr-FR"/>
        </w:rPr>
        <w:t xml:space="preserve"> </w:t>
      </w:r>
      <w:r w:rsidR="00D513F8" w:rsidRPr="002145C9">
        <w:rPr>
          <w:lang w:val="fr-FR"/>
        </w:rPr>
        <w:t>neuf</w:t>
      </w:r>
      <w:r w:rsidR="00156593" w:rsidRPr="002145C9">
        <w:rPr>
          <w:lang w:val="fr-FR"/>
        </w:rPr>
        <w:t> </w:t>
      </w:r>
      <w:r w:rsidRPr="002145C9">
        <w:rPr>
          <w:lang w:val="fr-FR"/>
        </w:rPr>
        <w:t>membr</w:t>
      </w:r>
      <w:r w:rsidR="00156593" w:rsidRPr="002145C9">
        <w:rPr>
          <w:lang w:val="fr-FR"/>
        </w:rPr>
        <w:t>e</w:t>
      </w:r>
      <w:r w:rsidRPr="002145C9">
        <w:rPr>
          <w:lang w:val="fr-FR"/>
        </w:rPr>
        <w:t xml:space="preserve">s </w:t>
      </w:r>
      <w:r w:rsidR="00156593" w:rsidRPr="002145C9">
        <w:rPr>
          <w:lang w:val="fr-FR"/>
        </w:rPr>
        <w:t>d</w:t>
      </w:r>
      <w:r w:rsidRPr="002145C9">
        <w:rPr>
          <w:lang w:val="fr-FR"/>
        </w:rPr>
        <w:t xml:space="preserve">e </w:t>
      </w:r>
      <w:r w:rsidR="00156593" w:rsidRPr="002145C9">
        <w:rPr>
          <w:lang w:val="fr-FR"/>
        </w:rPr>
        <w:t>l</w:t>
      </w:r>
      <w:r w:rsidR="00327C7B" w:rsidRPr="002145C9">
        <w:rPr>
          <w:lang w:val="fr-FR"/>
        </w:rPr>
        <w:t>’</w:t>
      </w:r>
      <w:r w:rsidRPr="002145C9">
        <w:rPr>
          <w:lang w:val="fr-FR"/>
        </w:rPr>
        <w:t xml:space="preserve">Union </w:t>
      </w:r>
      <w:r w:rsidR="00156593" w:rsidRPr="002145C9">
        <w:rPr>
          <w:lang w:val="fr-FR"/>
        </w:rPr>
        <w:t>et</w:t>
      </w:r>
      <w:r w:rsidRPr="002145C9">
        <w:rPr>
          <w:lang w:val="fr-FR"/>
        </w:rPr>
        <w:t xml:space="preserve"> </w:t>
      </w:r>
      <w:r w:rsidR="00D513F8" w:rsidRPr="002145C9">
        <w:rPr>
          <w:lang w:val="fr-FR"/>
        </w:rPr>
        <w:t>trois</w:t>
      </w:r>
      <w:r w:rsidR="00156593" w:rsidRPr="002145C9">
        <w:rPr>
          <w:lang w:val="fr-FR"/>
        </w:rPr>
        <w:t> États ayant le statut d</w:t>
      </w:r>
      <w:r w:rsidR="00327C7B" w:rsidRPr="002145C9">
        <w:rPr>
          <w:lang w:val="fr-FR"/>
        </w:rPr>
        <w:t>’</w:t>
      </w:r>
      <w:r w:rsidR="00156593" w:rsidRPr="002145C9">
        <w:rPr>
          <w:lang w:val="fr-FR"/>
        </w:rPr>
        <w:t>observateur</w:t>
      </w:r>
      <w:r w:rsidRPr="002145C9">
        <w:rPr>
          <w:lang w:val="fr-FR"/>
        </w:rPr>
        <w:t>.</w:t>
      </w:r>
    </w:p>
    <w:p w:rsidR="00C5676A" w:rsidRPr="002145C9" w:rsidRDefault="00C5676A" w:rsidP="00C5676A">
      <w:pPr>
        <w:tabs>
          <w:tab w:val="left" w:pos="142"/>
        </w:tabs>
        <w:rPr>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t>M.</w:t>
      </w:r>
      <w:r w:rsidR="00156593" w:rsidRPr="002145C9">
        <w:rPr>
          <w:lang w:val="fr-FR"/>
        </w:rPr>
        <w:t> </w:t>
      </w:r>
      <w:r w:rsidRPr="002145C9">
        <w:rPr>
          <w:color w:val="000000"/>
          <w:lang w:val="fr-FR"/>
        </w:rPr>
        <w:t>Chris Barnaby,</w:t>
      </w:r>
      <w:r w:rsidR="005F7F97" w:rsidRPr="002145C9">
        <w:rPr>
          <w:color w:val="000000"/>
          <w:lang w:val="fr-FR"/>
        </w:rPr>
        <w:t xml:space="preserve"> commissaire adjoint/examinateur principal, Droits relatifs aux obtentions végétales, Office de la propriété intellectuelle de Nouvelle</w:t>
      </w:r>
      <w:r w:rsidR="005D7013" w:rsidRPr="002145C9">
        <w:rPr>
          <w:color w:val="000000"/>
          <w:lang w:val="fr-FR"/>
        </w:rPr>
        <w:noBreakHyphen/>
      </w:r>
      <w:r w:rsidR="005F7F97" w:rsidRPr="002145C9">
        <w:rPr>
          <w:color w:val="000000"/>
          <w:lang w:val="fr-FR"/>
        </w:rPr>
        <w:t>Zélande, a souhaité la bienvenue aux participants et a présenté un exposé sur la protection des obtentions végétales en Nouvelle</w:t>
      </w:r>
      <w:r w:rsidR="005F7F97" w:rsidRPr="002145C9">
        <w:rPr>
          <w:rFonts w:ascii="MS Gothic" w:eastAsia="MS Gothic" w:hAnsi="MS Gothic" w:cs="MS Gothic"/>
          <w:color w:val="000000"/>
          <w:lang w:val="fr-FR"/>
        </w:rPr>
        <w:t>‑</w:t>
      </w:r>
      <w:r w:rsidR="005F7F97" w:rsidRPr="002145C9">
        <w:rPr>
          <w:color w:val="000000"/>
          <w:lang w:val="fr-FR"/>
        </w:rPr>
        <w:t>Zélande</w:t>
      </w:r>
      <w:r w:rsidRPr="002145C9">
        <w:rPr>
          <w:lang w:val="fr-FR"/>
        </w:rPr>
        <w:t>.</w:t>
      </w:r>
    </w:p>
    <w:p w:rsidR="00C5676A" w:rsidRPr="002145C9" w:rsidRDefault="00C5676A" w:rsidP="00C5676A">
      <w:pPr>
        <w:tabs>
          <w:tab w:val="left" w:pos="142"/>
        </w:tabs>
        <w:rPr>
          <w:lang w:val="fr-FR"/>
        </w:rPr>
      </w:pPr>
    </w:p>
    <w:p w:rsidR="00C5676A" w:rsidRPr="002145C9" w:rsidRDefault="00C5676A" w:rsidP="00C5676A">
      <w:pPr>
        <w:tabs>
          <w:tab w:val="left" w:pos="142"/>
        </w:tabs>
        <w:rPr>
          <w:rFonts w:eastAsia="Calibri"/>
          <w:lang w:val="fr-FR"/>
        </w:rPr>
      </w:pPr>
      <w:r w:rsidRPr="002145C9">
        <w:rPr>
          <w:rFonts w:eastAsia="Calibri"/>
          <w:lang w:val="fr-FR"/>
        </w:rPr>
        <w:fldChar w:fldCharType="begin"/>
      </w:r>
      <w:r w:rsidRPr="002145C9">
        <w:rPr>
          <w:rFonts w:eastAsia="Calibri"/>
          <w:lang w:val="fr-FR"/>
        </w:rPr>
        <w:instrText xml:space="preserve"> AUTONUM  </w:instrText>
      </w:r>
      <w:r w:rsidRPr="002145C9">
        <w:rPr>
          <w:rFonts w:eastAsia="Calibri"/>
          <w:lang w:val="fr-FR"/>
        </w:rPr>
        <w:fldChar w:fldCharType="end"/>
      </w:r>
      <w:r w:rsidRPr="002145C9">
        <w:rPr>
          <w:rFonts w:eastAsia="Calibri"/>
          <w:lang w:val="fr-FR"/>
        </w:rPr>
        <w:tab/>
      </w:r>
      <w:r w:rsidR="005F7F97" w:rsidRPr="002145C9">
        <w:rPr>
          <w:rFonts w:eastAsia="Calibri"/>
          <w:lang w:val="fr-FR"/>
        </w:rPr>
        <w:t>L</w:t>
      </w:r>
      <w:r w:rsidR="005F7F97" w:rsidRPr="002145C9">
        <w:rPr>
          <w:rFonts w:eastAsia="Calibri"/>
          <w:color w:val="000000"/>
          <w:lang w:val="fr-FR"/>
        </w:rPr>
        <w:t>e TWF a proposé qu</w:t>
      </w:r>
      <w:r w:rsidR="00327C7B" w:rsidRPr="002145C9">
        <w:rPr>
          <w:rFonts w:eastAsia="Calibri"/>
          <w:color w:val="000000"/>
          <w:lang w:val="fr-FR"/>
        </w:rPr>
        <w:t>’</w:t>
      </w:r>
      <w:r w:rsidR="005F7F97" w:rsidRPr="002145C9">
        <w:rPr>
          <w:rFonts w:eastAsia="Calibri"/>
          <w:color w:val="000000"/>
          <w:lang w:val="fr-FR"/>
        </w:rPr>
        <w:t>un point de l</w:t>
      </w:r>
      <w:r w:rsidR="00327C7B" w:rsidRPr="002145C9">
        <w:rPr>
          <w:rFonts w:eastAsia="Calibri"/>
          <w:color w:val="000000"/>
          <w:lang w:val="fr-FR"/>
        </w:rPr>
        <w:t>’</w:t>
      </w:r>
      <w:r w:rsidR="005F7F97" w:rsidRPr="002145C9">
        <w:rPr>
          <w:rFonts w:eastAsia="Calibri"/>
          <w:color w:val="000000"/>
          <w:lang w:val="fr-FR"/>
        </w:rPr>
        <w:t>ordre du jour soit ajouté au programme de sa quarante</w:t>
      </w:r>
      <w:r w:rsidR="005D7013" w:rsidRPr="002145C9">
        <w:rPr>
          <w:rFonts w:eastAsia="Calibri"/>
          <w:color w:val="000000"/>
          <w:lang w:val="fr-FR"/>
        </w:rPr>
        <w:noBreakHyphen/>
      </w:r>
      <w:r w:rsidR="005F7F97" w:rsidRPr="002145C9">
        <w:rPr>
          <w:rFonts w:eastAsia="Calibri"/>
          <w:color w:val="000000"/>
          <w:lang w:val="fr-FR"/>
        </w:rPr>
        <w:t>cinquième</w:t>
      </w:r>
      <w:r w:rsidR="004F0A8A" w:rsidRPr="002145C9">
        <w:rPr>
          <w:rFonts w:eastAsia="Calibri"/>
          <w:color w:val="000000"/>
          <w:lang w:val="fr-FR"/>
        </w:rPr>
        <w:t> </w:t>
      </w:r>
      <w:r w:rsidR="005F7F97" w:rsidRPr="002145C9">
        <w:rPr>
          <w:rFonts w:eastAsia="Calibri"/>
          <w:color w:val="000000"/>
          <w:lang w:val="fr-FR"/>
        </w:rPr>
        <w:t>session, au titre duquel les questions suivantes seraient débattues </w:t>
      </w:r>
      <w:r w:rsidRPr="002145C9">
        <w:rPr>
          <w:rFonts w:eastAsia="Calibri"/>
          <w:color w:val="000000"/>
          <w:lang w:val="fr-FR"/>
        </w:rPr>
        <w:t>:</w:t>
      </w:r>
    </w:p>
    <w:p w:rsidR="00C5676A" w:rsidRPr="002145C9" w:rsidRDefault="00C5676A" w:rsidP="00C5676A">
      <w:pPr>
        <w:tabs>
          <w:tab w:val="left" w:pos="142"/>
        </w:tabs>
        <w:rPr>
          <w:rFonts w:eastAsia="Calibri"/>
          <w:lang w:val="fr-FR"/>
        </w:rPr>
      </w:pPr>
    </w:p>
    <w:p w:rsidR="00C5676A" w:rsidRPr="002145C9" w:rsidRDefault="005F7F97" w:rsidP="00A165F3">
      <w:pPr>
        <w:numPr>
          <w:ilvl w:val="0"/>
          <w:numId w:val="28"/>
        </w:numPr>
        <w:spacing w:after="120"/>
        <w:ind w:left="851" w:hanging="357"/>
        <w:rPr>
          <w:rFonts w:eastAsia="Calibri"/>
          <w:lang w:val="fr-FR"/>
        </w:rPr>
      </w:pPr>
      <w:r w:rsidRPr="002145C9">
        <w:rPr>
          <w:rFonts w:eastAsia="Calibri"/>
          <w:color w:val="000000"/>
          <w:lang w:val="fr-FR"/>
        </w:rPr>
        <w:t>Gestion des collections de référence pour l</w:t>
      </w:r>
      <w:r w:rsidR="00327C7B" w:rsidRPr="002145C9">
        <w:rPr>
          <w:rFonts w:eastAsia="Calibri"/>
          <w:color w:val="000000"/>
          <w:lang w:val="fr-FR"/>
        </w:rPr>
        <w:t>’</w:t>
      </w:r>
      <w:r w:rsidRPr="002145C9">
        <w:rPr>
          <w:rFonts w:eastAsia="Calibri"/>
          <w:color w:val="000000"/>
          <w:lang w:val="fr-FR"/>
        </w:rPr>
        <w:t>examen</w:t>
      </w:r>
      <w:r w:rsidR="004F0A8A" w:rsidRPr="002145C9">
        <w:rPr>
          <w:rFonts w:eastAsia="Calibri"/>
          <w:color w:val="000000"/>
          <w:lang w:val="fr-FR"/>
        </w:rPr>
        <w:t> </w:t>
      </w:r>
      <w:r w:rsidRPr="002145C9">
        <w:rPr>
          <w:rFonts w:eastAsia="Calibri"/>
          <w:color w:val="000000"/>
          <w:lang w:val="fr-FR"/>
        </w:rPr>
        <w:t>DHS (document à établir par la France et l</w:t>
      </w:r>
      <w:r w:rsidR="00327C7B" w:rsidRPr="002145C9">
        <w:rPr>
          <w:rFonts w:eastAsia="Calibri"/>
          <w:color w:val="000000"/>
          <w:lang w:val="fr-FR"/>
        </w:rPr>
        <w:t>’</w:t>
      </w:r>
      <w:r w:rsidRPr="002145C9">
        <w:rPr>
          <w:rFonts w:eastAsia="Calibri"/>
          <w:color w:val="000000"/>
          <w:lang w:val="fr-FR"/>
        </w:rPr>
        <w:t>Union européenne)</w:t>
      </w:r>
      <w:r w:rsidR="00C5676A" w:rsidRPr="002145C9">
        <w:rPr>
          <w:rFonts w:eastAsia="Calibri"/>
          <w:color w:val="000000"/>
          <w:lang w:val="fr-FR"/>
        </w:rPr>
        <w:t>;</w:t>
      </w:r>
    </w:p>
    <w:p w:rsidR="00C5676A" w:rsidRPr="002145C9" w:rsidRDefault="005F7F97" w:rsidP="00A165F3">
      <w:pPr>
        <w:numPr>
          <w:ilvl w:val="0"/>
          <w:numId w:val="28"/>
        </w:numPr>
        <w:spacing w:after="120"/>
        <w:ind w:left="851" w:hanging="357"/>
        <w:rPr>
          <w:rFonts w:eastAsia="Calibri"/>
          <w:lang w:val="fr-FR"/>
        </w:rPr>
      </w:pPr>
      <w:r w:rsidRPr="002145C9">
        <w:rPr>
          <w:rFonts w:eastAsia="Calibri"/>
          <w:color w:val="000000"/>
          <w:lang w:val="fr-FR"/>
        </w:rPr>
        <w:t>Durée des examens DHS dans le secteur fruitier (document à établir par l</w:t>
      </w:r>
      <w:r w:rsidR="00327C7B" w:rsidRPr="002145C9">
        <w:rPr>
          <w:rFonts w:eastAsia="Calibri"/>
          <w:color w:val="000000"/>
          <w:lang w:val="fr-FR"/>
        </w:rPr>
        <w:t>’</w:t>
      </w:r>
      <w:r w:rsidRPr="002145C9">
        <w:rPr>
          <w:rFonts w:eastAsia="Calibri"/>
          <w:color w:val="000000"/>
          <w:lang w:val="fr-FR"/>
        </w:rPr>
        <w:t>Union européenne)</w:t>
      </w:r>
      <w:r w:rsidR="00C5676A" w:rsidRPr="002145C9">
        <w:rPr>
          <w:rFonts w:eastAsia="Calibri"/>
          <w:color w:val="000000"/>
          <w:lang w:val="fr-FR"/>
        </w:rPr>
        <w:t>;</w:t>
      </w:r>
    </w:p>
    <w:p w:rsidR="00327C7B" w:rsidRPr="002145C9" w:rsidRDefault="005F7F97" w:rsidP="00A165F3">
      <w:pPr>
        <w:numPr>
          <w:ilvl w:val="0"/>
          <w:numId w:val="28"/>
        </w:numPr>
        <w:spacing w:after="120"/>
        <w:ind w:left="851" w:hanging="357"/>
        <w:rPr>
          <w:rFonts w:eastAsia="Calibri"/>
          <w:color w:val="000000"/>
          <w:lang w:val="fr-FR"/>
        </w:rPr>
      </w:pPr>
      <w:r w:rsidRPr="002145C9">
        <w:rPr>
          <w:rFonts w:eastAsia="Calibri"/>
          <w:color w:val="000000"/>
          <w:lang w:val="fr-FR"/>
        </w:rPr>
        <w:t>Variétés harmonisées indiquées à titre d</w:t>
      </w:r>
      <w:r w:rsidR="00327C7B" w:rsidRPr="002145C9">
        <w:rPr>
          <w:rFonts w:eastAsia="Calibri"/>
          <w:color w:val="000000"/>
          <w:lang w:val="fr-FR"/>
        </w:rPr>
        <w:t>’</w:t>
      </w:r>
      <w:r w:rsidRPr="002145C9">
        <w:rPr>
          <w:rFonts w:eastAsia="Calibri"/>
          <w:color w:val="000000"/>
          <w:lang w:val="fr-FR"/>
        </w:rPr>
        <w:t>exemples pour l</w:t>
      </w:r>
      <w:r w:rsidR="00D513F8" w:rsidRPr="002145C9">
        <w:rPr>
          <w:rFonts w:eastAsia="Calibri"/>
          <w:color w:val="000000"/>
          <w:lang w:val="fr-FR"/>
        </w:rPr>
        <w:t>e</w:t>
      </w:r>
      <w:r w:rsidRPr="002145C9">
        <w:rPr>
          <w:rFonts w:eastAsia="Calibri"/>
          <w:color w:val="000000"/>
          <w:lang w:val="fr-FR"/>
        </w:rPr>
        <w:t xml:space="preserve"> pomm</w:t>
      </w:r>
      <w:r w:rsidR="00D513F8" w:rsidRPr="002145C9">
        <w:rPr>
          <w:rFonts w:eastAsia="Calibri"/>
          <w:color w:val="000000"/>
          <w:lang w:val="fr-FR"/>
        </w:rPr>
        <w:t>i</w:t>
      </w:r>
      <w:r w:rsidRPr="002145C9">
        <w:rPr>
          <w:rFonts w:eastAsia="Calibri"/>
          <w:color w:val="000000"/>
          <w:lang w:val="fr-FR"/>
        </w:rPr>
        <w:t>e</w:t>
      </w:r>
      <w:r w:rsidR="00D513F8" w:rsidRPr="002145C9">
        <w:rPr>
          <w:rFonts w:eastAsia="Calibri"/>
          <w:color w:val="000000"/>
          <w:lang w:val="fr-FR"/>
        </w:rPr>
        <w:t>r</w:t>
      </w:r>
      <w:r w:rsidRPr="002145C9">
        <w:rPr>
          <w:rFonts w:eastAsia="Calibri"/>
          <w:color w:val="000000"/>
          <w:lang w:val="fr-FR"/>
        </w:rPr>
        <w:t> : données historiques et faits nouveaux éventuels (document à établir par l</w:t>
      </w:r>
      <w:r w:rsidR="00327C7B" w:rsidRPr="002145C9">
        <w:rPr>
          <w:rFonts w:eastAsia="Calibri"/>
          <w:color w:val="000000"/>
          <w:lang w:val="fr-FR"/>
        </w:rPr>
        <w:t>’</w:t>
      </w:r>
      <w:r w:rsidRPr="002145C9">
        <w:rPr>
          <w:rFonts w:eastAsia="Calibri"/>
          <w:color w:val="000000"/>
          <w:lang w:val="fr-FR"/>
        </w:rPr>
        <w:t>Allemagne, la Nouvelle</w:t>
      </w:r>
      <w:r w:rsidR="005D7013" w:rsidRPr="002145C9">
        <w:rPr>
          <w:rFonts w:eastAsia="Calibri"/>
          <w:color w:val="000000"/>
          <w:lang w:val="fr-FR"/>
        </w:rPr>
        <w:noBreakHyphen/>
      </w:r>
      <w:r w:rsidRPr="002145C9">
        <w:rPr>
          <w:rFonts w:eastAsia="Calibri"/>
          <w:color w:val="000000"/>
          <w:lang w:val="fr-FR"/>
        </w:rPr>
        <w:t>Zélande et le Bureau de l</w:t>
      </w:r>
      <w:r w:rsidR="00327C7B" w:rsidRPr="002145C9">
        <w:rPr>
          <w:rFonts w:eastAsia="Calibri"/>
          <w:color w:val="000000"/>
          <w:lang w:val="fr-FR"/>
        </w:rPr>
        <w:t>’</w:t>
      </w:r>
      <w:r w:rsidRPr="002145C9">
        <w:rPr>
          <w:rFonts w:eastAsia="Calibri"/>
          <w:color w:val="000000"/>
          <w:lang w:val="fr-FR"/>
        </w:rPr>
        <w:t>Union);</w:t>
      </w:r>
    </w:p>
    <w:p w:rsidR="00327C7B" w:rsidRPr="002145C9" w:rsidRDefault="005F7F97" w:rsidP="00A165F3">
      <w:pPr>
        <w:numPr>
          <w:ilvl w:val="0"/>
          <w:numId w:val="28"/>
        </w:numPr>
        <w:ind w:left="851"/>
        <w:contextualSpacing/>
        <w:rPr>
          <w:lang w:val="fr-FR"/>
        </w:rPr>
      </w:pPr>
      <w:r w:rsidRPr="002145C9">
        <w:rPr>
          <w:lang w:val="fr-FR"/>
        </w:rPr>
        <w:t>Le TW</w:t>
      </w:r>
      <w:r w:rsidR="00613443" w:rsidRPr="002145C9">
        <w:rPr>
          <w:lang w:val="fr-FR"/>
        </w:rPr>
        <w:t>F</w:t>
      </w:r>
      <w:r w:rsidRPr="002145C9">
        <w:rPr>
          <w:lang w:val="fr-FR"/>
        </w:rPr>
        <w:t xml:space="preserve"> est convenu qu</w:t>
      </w:r>
      <w:r w:rsidR="00327C7B" w:rsidRPr="002145C9">
        <w:rPr>
          <w:lang w:val="fr-FR"/>
        </w:rPr>
        <w:t>’</w:t>
      </w:r>
      <w:r w:rsidRPr="002145C9">
        <w:rPr>
          <w:lang w:val="fr-FR"/>
        </w:rPr>
        <w:t xml:space="preserve">il lui serait utile de disposer </w:t>
      </w:r>
      <w:r w:rsidR="00613443" w:rsidRPr="002145C9">
        <w:rPr>
          <w:lang w:val="fr-FR"/>
        </w:rPr>
        <w:t>de plus d</w:t>
      </w:r>
      <w:r w:rsidR="00327C7B" w:rsidRPr="002145C9">
        <w:rPr>
          <w:lang w:val="fr-FR"/>
        </w:rPr>
        <w:t>’</w:t>
      </w:r>
      <w:r w:rsidR="00C5676A" w:rsidRPr="002145C9">
        <w:rPr>
          <w:lang w:val="fr-FR"/>
        </w:rPr>
        <w:t>information</w:t>
      </w:r>
      <w:r w:rsidR="00613443" w:rsidRPr="002145C9">
        <w:rPr>
          <w:lang w:val="fr-FR"/>
        </w:rPr>
        <w:t>s</w:t>
      </w:r>
      <w:r w:rsidR="00C5676A" w:rsidRPr="002145C9">
        <w:rPr>
          <w:lang w:val="fr-FR"/>
        </w:rPr>
        <w:t xml:space="preserve"> </w:t>
      </w:r>
      <w:r w:rsidR="00613443" w:rsidRPr="002145C9">
        <w:rPr>
          <w:lang w:val="fr-FR"/>
        </w:rPr>
        <w:t>c</w:t>
      </w:r>
      <w:r w:rsidR="00C5676A" w:rsidRPr="002145C9">
        <w:rPr>
          <w:lang w:val="fr-FR"/>
        </w:rPr>
        <w:t>on</w:t>
      </w:r>
      <w:r w:rsidR="00613443" w:rsidRPr="002145C9">
        <w:rPr>
          <w:lang w:val="fr-FR"/>
        </w:rPr>
        <w:t>cernant l</w:t>
      </w:r>
      <w:r w:rsidR="00327C7B" w:rsidRPr="002145C9">
        <w:rPr>
          <w:lang w:val="fr-FR"/>
        </w:rPr>
        <w:t>’</w:t>
      </w:r>
      <w:r w:rsidR="00613443" w:rsidRPr="002145C9">
        <w:rPr>
          <w:lang w:val="fr-FR"/>
        </w:rPr>
        <w:t>utilisation de techniques</w:t>
      </w:r>
      <w:r w:rsidR="00C5676A" w:rsidRPr="002145C9">
        <w:rPr>
          <w:lang w:val="fr-FR"/>
        </w:rPr>
        <w:t xml:space="preserve"> mol</w:t>
      </w:r>
      <w:r w:rsidR="00613443" w:rsidRPr="002145C9">
        <w:rPr>
          <w:lang w:val="fr-FR"/>
        </w:rPr>
        <w:t>é</w:t>
      </w:r>
      <w:r w:rsidR="00C5676A" w:rsidRPr="002145C9">
        <w:rPr>
          <w:lang w:val="fr-FR"/>
        </w:rPr>
        <w:t>cula</w:t>
      </w:r>
      <w:r w:rsidR="00613443" w:rsidRPr="002145C9">
        <w:rPr>
          <w:lang w:val="fr-FR"/>
        </w:rPr>
        <w:t>i</w:t>
      </w:r>
      <w:r w:rsidR="00C5676A" w:rsidRPr="002145C9">
        <w:rPr>
          <w:lang w:val="fr-FR"/>
        </w:rPr>
        <w:t xml:space="preserve">res </w:t>
      </w:r>
      <w:r w:rsidR="00613443" w:rsidRPr="002145C9">
        <w:rPr>
          <w:lang w:val="fr-FR"/>
        </w:rPr>
        <w:t>dans l</w:t>
      </w:r>
      <w:r w:rsidR="00327C7B" w:rsidRPr="002145C9">
        <w:rPr>
          <w:lang w:val="fr-FR"/>
        </w:rPr>
        <w:t>’</w:t>
      </w:r>
      <w:r w:rsidR="00613443" w:rsidRPr="002145C9">
        <w:rPr>
          <w:lang w:val="fr-FR"/>
        </w:rPr>
        <w:t>examen</w:t>
      </w:r>
      <w:r w:rsidR="004F0A8A" w:rsidRPr="002145C9">
        <w:rPr>
          <w:lang w:val="fr-FR"/>
        </w:rPr>
        <w:t> </w:t>
      </w:r>
      <w:r w:rsidR="00C5676A" w:rsidRPr="002145C9">
        <w:rPr>
          <w:lang w:val="fr-FR"/>
        </w:rPr>
        <w:t>D</w:t>
      </w:r>
      <w:r w:rsidR="00613443" w:rsidRPr="002145C9">
        <w:rPr>
          <w:lang w:val="fr-FR"/>
        </w:rPr>
        <w:t>H</w:t>
      </w:r>
      <w:r w:rsidR="00C5676A" w:rsidRPr="002145C9">
        <w:rPr>
          <w:lang w:val="fr-FR"/>
        </w:rPr>
        <w:t xml:space="preserve">S </w:t>
      </w:r>
      <w:r w:rsidR="00613443" w:rsidRPr="002145C9">
        <w:rPr>
          <w:lang w:val="fr-FR"/>
        </w:rPr>
        <w:t>et</w:t>
      </w:r>
      <w:r w:rsidR="00C5676A" w:rsidRPr="002145C9">
        <w:rPr>
          <w:snapToGrid w:val="0"/>
          <w:lang w:val="fr-FR"/>
        </w:rPr>
        <w:t xml:space="preserve">, </w:t>
      </w:r>
      <w:r w:rsidR="00613443" w:rsidRPr="002145C9">
        <w:rPr>
          <w:snapToGrid w:val="0"/>
          <w:lang w:val="fr-FR"/>
        </w:rPr>
        <w:t>à cet é</w:t>
      </w:r>
      <w:r w:rsidR="00C5676A" w:rsidRPr="002145C9">
        <w:rPr>
          <w:snapToGrid w:val="0"/>
          <w:lang w:val="fr-FR"/>
        </w:rPr>
        <w:t xml:space="preserve">gard, </w:t>
      </w:r>
      <w:r w:rsidR="00613443" w:rsidRPr="002145C9">
        <w:rPr>
          <w:snapToGrid w:val="0"/>
          <w:lang w:val="fr-FR"/>
        </w:rPr>
        <w:t xml:space="preserve">il a </w:t>
      </w:r>
      <w:r w:rsidR="00C5676A" w:rsidRPr="002145C9">
        <w:rPr>
          <w:snapToGrid w:val="0"/>
          <w:lang w:val="fr-FR"/>
        </w:rPr>
        <w:t>invit</w:t>
      </w:r>
      <w:r w:rsidR="00613443" w:rsidRPr="002145C9">
        <w:rPr>
          <w:snapToGrid w:val="0"/>
          <w:lang w:val="fr-FR"/>
        </w:rPr>
        <w:t>é</w:t>
      </w:r>
      <w:r w:rsidR="00C5676A" w:rsidRPr="002145C9">
        <w:rPr>
          <w:snapToGrid w:val="0"/>
          <w:lang w:val="fr-FR"/>
        </w:rPr>
        <w:t xml:space="preserve"> </w:t>
      </w:r>
      <w:r w:rsidR="00613443" w:rsidRPr="002145C9">
        <w:rPr>
          <w:snapToGrid w:val="0"/>
          <w:lang w:val="fr-FR"/>
        </w:rPr>
        <w:t>l</w:t>
      </w:r>
      <w:r w:rsidR="00C5676A" w:rsidRPr="002145C9">
        <w:rPr>
          <w:snapToGrid w:val="0"/>
          <w:lang w:val="fr-FR"/>
        </w:rPr>
        <w:t>e</w:t>
      </w:r>
      <w:r w:rsidR="00613443" w:rsidRPr="002145C9">
        <w:rPr>
          <w:snapToGrid w:val="0"/>
          <w:lang w:val="fr-FR"/>
        </w:rPr>
        <w:t>s</w:t>
      </w:r>
      <w:r w:rsidR="00C5676A" w:rsidRPr="002145C9">
        <w:rPr>
          <w:snapToGrid w:val="0"/>
          <w:lang w:val="fr-FR"/>
        </w:rPr>
        <w:t xml:space="preserve"> experts </w:t>
      </w:r>
      <w:r w:rsidR="00613443" w:rsidRPr="002145C9">
        <w:rPr>
          <w:snapToGrid w:val="0"/>
          <w:lang w:val="fr-FR"/>
        </w:rPr>
        <w:t>de l</w:t>
      </w:r>
      <w:r w:rsidR="00327C7B" w:rsidRPr="002145C9">
        <w:rPr>
          <w:snapToGrid w:val="0"/>
          <w:lang w:val="fr-FR"/>
        </w:rPr>
        <w:t>’</w:t>
      </w:r>
      <w:r w:rsidR="00613443" w:rsidRPr="002145C9">
        <w:rPr>
          <w:snapToGrid w:val="0"/>
          <w:lang w:val="fr-FR"/>
        </w:rPr>
        <w:t>Espagne</w:t>
      </w:r>
      <w:r w:rsidR="00C5676A" w:rsidRPr="002145C9">
        <w:rPr>
          <w:snapToGrid w:val="0"/>
          <w:lang w:val="fr-FR"/>
        </w:rPr>
        <w:t xml:space="preserve"> </w:t>
      </w:r>
      <w:r w:rsidR="00613443" w:rsidRPr="002145C9">
        <w:rPr>
          <w:snapToGrid w:val="0"/>
          <w:lang w:val="fr-FR"/>
        </w:rPr>
        <w:t xml:space="preserve">à fournir </w:t>
      </w:r>
      <w:r w:rsidR="00C5676A" w:rsidRPr="002145C9">
        <w:rPr>
          <w:snapToGrid w:val="0"/>
          <w:lang w:val="fr-FR"/>
        </w:rPr>
        <w:t>de</w:t>
      </w:r>
      <w:r w:rsidR="00613443" w:rsidRPr="002145C9">
        <w:rPr>
          <w:snapToGrid w:val="0"/>
          <w:lang w:val="fr-FR"/>
        </w:rPr>
        <w:t>s renseignements sur l</w:t>
      </w:r>
      <w:r w:rsidR="00327C7B" w:rsidRPr="002145C9">
        <w:rPr>
          <w:snapToGrid w:val="0"/>
          <w:lang w:val="fr-FR"/>
        </w:rPr>
        <w:t>’</w:t>
      </w:r>
      <w:r w:rsidR="00613443" w:rsidRPr="002145C9">
        <w:rPr>
          <w:snapToGrid w:val="0"/>
          <w:lang w:val="fr-FR"/>
        </w:rPr>
        <w:t>utilisation de ces outils par l</w:t>
      </w:r>
      <w:r w:rsidR="00327C7B" w:rsidRPr="002145C9">
        <w:rPr>
          <w:snapToGrid w:val="0"/>
          <w:lang w:val="fr-FR"/>
        </w:rPr>
        <w:t>’</w:t>
      </w:r>
      <w:r w:rsidR="00C5676A" w:rsidRPr="002145C9">
        <w:rPr>
          <w:i/>
          <w:iCs/>
          <w:lang w:val="fr-FR"/>
        </w:rPr>
        <w:t>Oficina Española de Variedades Vegetales</w:t>
      </w:r>
      <w:r w:rsidR="00C5676A" w:rsidRPr="002145C9">
        <w:rPr>
          <w:iCs/>
          <w:lang w:val="fr-FR"/>
        </w:rPr>
        <w:t xml:space="preserve"> (OEVV)</w:t>
      </w:r>
      <w:r w:rsidR="00C5676A" w:rsidRPr="002145C9">
        <w:rPr>
          <w:lang w:val="fr-FR"/>
        </w:rPr>
        <w:t>.</w:t>
      </w:r>
    </w:p>
    <w:p w:rsidR="00C5676A" w:rsidRPr="002145C9" w:rsidRDefault="00C5676A" w:rsidP="00E82272">
      <w:pPr>
        <w:rPr>
          <w:lang w:val="fr-FR"/>
        </w:rPr>
      </w:pPr>
    </w:p>
    <w:p w:rsidR="00C5676A" w:rsidRPr="002145C9" w:rsidRDefault="00C5676A" w:rsidP="00C5676A">
      <w:pPr>
        <w:tabs>
          <w:tab w:val="left" w:pos="142"/>
        </w:tabs>
        <w:contextualSpacing/>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F92763" w:rsidRPr="002145C9">
        <w:rPr>
          <w:lang w:val="fr-FR"/>
        </w:rPr>
        <w:t>L</w:t>
      </w:r>
      <w:r w:rsidRPr="002145C9">
        <w:rPr>
          <w:lang w:val="fr-FR"/>
        </w:rPr>
        <w:t>e TWF a</w:t>
      </w:r>
      <w:r w:rsidR="00F92763" w:rsidRPr="002145C9">
        <w:rPr>
          <w:lang w:val="fr-FR"/>
        </w:rPr>
        <w:t xml:space="preserve"> également</w:t>
      </w:r>
      <w:r w:rsidRPr="002145C9">
        <w:rPr>
          <w:lang w:val="fr-FR"/>
        </w:rPr>
        <w:t xml:space="preserve"> invit</w:t>
      </w:r>
      <w:r w:rsidR="00F92763" w:rsidRPr="002145C9">
        <w:rPr>
          <w:lang w:val="fr-FR"/>
        </w:rPr>
        <w:t>é</w:t>
      </w:r>
      <w:r w:rsidRPr="002145C9">
        <w:rPr>
          <w:lang w:val="fr-FR"/>
        </w:rPr>
        <w:t xml:space="preserve"> </w:t>
      </w:r>
      <w:r w:rsidR="00F92763" w:rsidRPr="002145C9">
        <w:rPr>
          <w:lang w:val="fr-FR"/>
        </w:rPr>
        <w:t>d</w:t>
      </w:r>
      <w:r w:rsidR="00327C7B" w:rsidRPr="002145C9">
        <w:rPr>
          <w:lang w:val="fr-FR"/>
        </w:rPr>
        <w:t>’</w:t>
      </w:r>
      <w:r w:rsidR="00F92763" w:rsidRPr="002145C9">
        <w:rPr>
          <w:lang w:val="fr-FR"/>
        </w:rPr>
        <w:t xml:space="preserve">autres </w:t>
      </w:r>
      <w:r w:rsidRPr="002145C9">
        <w:rPr>
          <w:lang w:val="fr-FR"/>
        </w:rPr>
        <w:t xml:space="preserve">participants </w:t>
      </w:r>
      <w:r w:rsidR="00F92763" w:rsidRPr="002145C9">
        <w:rPr>
          <w:lang w:val="fr-FR"/>
        </w:rPr>
        <w:t>à</w:t>
      </w:r>
      <w:r w:rsidRPr="002145C9">
        <w:rPr>
          <w:lang w:val="fr-FR"/>
        </w:rPr>
        <w:t xml:space="preserve"> pr</w:t>
      </w:r>
      <w:r w:rsidR="00F92763" w:rsidRPr="002145C9">
        <w:rPr>
          <w:lang w:val="fr-FR"/>
        </w:rPr>
        <w:t>é</w:t>
      </w:r>
      <w:r w:rsidRPr="002145C9">
        <w:rPr>
          <w:lang w:val="fr-FR"/>
        </w:rPr>
        <w:t>sent</w:t>
      </w:r>
      <w:r w:rsidR="00F92763" w:rsidRPr="002145C9">
        <w:rPr>
          <w:lang w:val="fr-FR"/>
        </w:rPr>
        <w:t>er</w:t>
      </w:r>
      <w:r w:rsidRPr="002145C9">
        <w:rPr>
          <w:lang w:val="fr-FR"/>
        </w:rPr>
        <w:t xml:space="preserve"> </w:t>
      </w:r>
      <w:r w:rsidR="00F92763" w:rsidRPr="002145C9">
        <w:rPr>
          <w:lang w:val="fr-FR"/>
        </w:rPr>
        <w:t>leurs</w:t>
      </w:r>
      <w:r w:rsidRPr="002145C9">
        <w:rPr>
          <w:lang w:val="fr-FR"/>
        </w:rPr>
        <w:t xml:space="preserve"> exp</w:t>
      </w:r>
      <w:r w:rsidR="00F92763" w:rsidRPr="002145C9">
        <w:rPr>
          <w:lang w:val="fr-FR"/>
        </w:rPr>
        <w:t>é</w:t>
      </w:r>
      <w:r w:rsidRPr="002145C9">
        <w:rPr>
          <w:lang w:val="fr-FR"/>
        </w:rPr>
        <w:t xml:space="preserve">riences </w:t>
      </w:r>
      <w:r w:rsidR="00537FFC" w:rsidRPr="002145C9">
        <w:rPr>
          <w:lang w:val="fr-FR"/>
        </w:rPr>
        <w:t>relatives à l</w:t>
      </w:r>
      <w:r w:rsidR="00327C7B" w:rsidRPr="002145C9">
        <w:rPr>
          <w:lang w:val="fr-FR"/>
        </w:rPr>
        <w:t>’</w:t>
      </w:r>
      <w:r w:rsidRPr="002145C9">
        <w:rPr>
          <w:lang w:val="fr-FR"/>
        </w:rPr>
        <w:t>u</w:t>
      </w:r>
      <w:r w:rsidR="00537FFC" w:rsidRPr="002145C9">
        <w:rPr>
          <w:lang w:val="fr-FR"/>
        </w:rPr>
        <w:t>tilisation des techniques</w:t>
      </w:r>
      <w:r w:rsidRPr="002145C9">
        <w:rPr>
          <w:lang w:val="fr-FR"/>
        </w:rPr>
        <w:t xml:space="preserve"> bioch</w:t>
      </w:r>
      <w:r w:rsidR="00537FFC" w:rsidRPr="002145C9">
        <w:rPr>
          <w:lang w:val="fr-FR"/>
        </w:rPr>
        <w:t>i</w:t>
      </w:r>
      <w:r w:rsidRPr="002145C9">
        <w:rPr>
          <w:lang w:val="fr-FR"/>
        </w:rPr>
        <w:t>mi</w:t>
      </w:r>
      <w:r w:rsidR="00537FFC" w:rsidRPr="002145C9">
        <w:rPr>
          <w:lang w:val="fr-FR"/>
        </w:rPr>
        <w:t>ques et</w:t>
      </w:r>
      <w:r w:rsidRPr="002145C9">
        <w:rPr>
          <w:lang w:val="fr-FR"/>
        </w:rPr>
        <w:t xml:space="preserve"> mol</w:t>
      </w:r>
      <w:r w:rsidR="00537FFC" w:rsidRPr="002145C9">
        <w:rPr>
          <w:lang w:val="fr-FR"/>
        </w:rPr>
        <w:t>é</w:t>
      </w:r>
      <w:r w:rsidRPr="002145C9">
        <w:rPr>
          <w:lang w:val="fr-FR"/>
        </w:rPr>
        <w:t>cula</w:t>
      </w:r>
      <w:r w:rsidR="00537FFC" w:rsidRPr="002145C9">
        <w:rPr>
          <w:lang w:val="fr-FR"/>
        </w:rPr>
        <w:t>i</w:t>
      </w:r>
      <w:r w:rsidRPr="002145C9">
        <w:rPr>
          <w:lang w:val="fr-FR"/>
        </w:rPr>
        <w:t>r</w:t>
      </w:r>
      <w:r w:rsidR="00537FFC" w:rsidRPr="002145C9">
        <w:rPr>
          <w:lang w:val="fr-FR"/>
        </w:rPr>
        <w:t>e</w:t>
      </w:r>
      <w:r w:rsidRPr="002145C9">
        <w:rPr>
          <w:lang w:val="fr-FR"/>
        </w:rPr>
        <w:t xml:space="preserve">s </w:t>
      </w:r>
      <w:r w:rsidR="00537FFC" w:rsidRPr="002145C9">
        <w:rPr>
          <w:lang w:val="fr-FR"/>
        </w:rPr>
        <w:t xml:space="preserve">dans le domaine des plantes </w:t>
      </w:r>
      <w:r w:rsidRPr="002145C9">
        <w:rPr>
          <w:lang w:val="fr-FR"/>
        </w:rPr>
        <w:t>fruit</w:t>
      </w:r>
      <w:r w:rsidR="00537FFC" w:rsidRPr="002145C9">
        <w:rPr>
          <w:lang w:val="fr-FR"/>
        </w:rPr>
        <w:t>ières</w:t>
      </w:r>
      <w:r w:rsidRPr="002145C9">
        <w:rPr>
          <w:lang w:val="fr-FR"/>
        </w:rPr>
        <w:t xml:space="preserve"> </w:t>
      </w:r>
      <w:r w:rsidR="00537FFC" w:rsidRPr="002145C9">
        <w:rPr>
          <w:lang w:val="fr-FR"/>
        </w:rPr>
        <w:t>à la session</w:t>
      </w:r>
      <w:r w:rsidR="00327C7B" w:rsidRPr="002145C9">
        <w:rPr>
          <w:lang w:val="fr-FR"/>
        </w:rPr>
        <w:t xml:space="preserve"> du TWF</w:t>
      </w:r>
      <w:r w:rsidRPr="002145C9">
        <w:rPr>
          <w:lang w:val="fr-FR"/>
        </w:rPr>
        <w:t xml:space="preserve"> </w:t>
      </w:r>
      <w:r w:rsidR="00537FFC" w:rsidRPr="002145C9">
        <w:rPr>
          <w:lang w:val="fr-FR"/>
        </w:rPr>
        <w:t>e</w:t>
      </w:r>
      <w:r w:rsidRPr="002145C9">
        <w:rPr>
          <w:lang w:val="fr-FR"/>
        </w:rPr>
        <w:t>n</w:t>
      </w:r>
      <w:r w:rsidR="00537FFC" w:rsidRPr="002145C9">
        <w:rPr>
          <w:lang w:val="fr-FR"/>
        </w:rPr>
        <w:t> </w:t>
      </w:r>
      <w:r w:rsidRPr="002145C9">
        <w:rPr>
          <w:lang w:val="fr-FR"/>
        </w:rPr>
        <w:t>2014.</w:t>
      </w:r>
    </w:p>
    <w:p w:rsidR="00C5676A" w:rsidRPr="002145C9" w:rsidRDefault="00C5676A" w:rsidP="00E82272">
      <w:pPr>
        <w:rPr>
          <w:rFonts w:eastAsia="Calibri"/>
          <w:lang w:val="fr-FR"/>
        </w:rPr>
      </w:pPr>
    </w:p>
    <w:p w:rsidR="00C5676A" w:rsidRPr="00E82272" w:rsidRDefault="00C5676A" w:rsidP="00E82272">
      <w:pPr>
        <w:tabs>
          <w:tab w:val="left" w:pos="142"/>
        </w:tabs>
        <w:spacing w:after="240"/>
        <w:rPr>
          <w:spacing w:val="-2"/>
          <w:lang w:val="fr-FR"/>
        </w:rPr>
      </w:pPr>
      <w:r w:rsidRPr="00E82272">
        <w:rPr>
          <w:spacing w:val="-2"/>
          <w:lang w:val="fr-FR"/>
        </w:rPr>
        <w:fldChar w:fldCharType="begin"/>
      </w:r>
      <w:r w:rsidRPr="00E82272">
        <w:rPr>
          <w:spacing w:val="-2"/>
          <w:lang w:val="fr-FR"/>
        </w:rPr>
        <w:instrText xml:space="preserve"> AUTONUM  </w:instrText>
      </w:r>
      <w:r w:rsidRPr="00E82272">
        <w:rPr>
          <w:spacing w:val="-2"/>
          <w:lang w:val="fr-FR"/>
        </w:rPr>
        <w:fldChar w:fldCharType="end"/>
      </w:r>
      <w:r w:rsidRPr="00E82272">
        <w:rPr>
          <w:spacing w:val="-2"/>
          <w:lang w:val="fr-FR"/>
        </w:rPr>
        <w:tab/>
      </w:r>
      <w:r w:rsidR="00537FFC" w:rsidRPr="00E82272">
        <w:rPr>
          <w:spacing w:val="-2"/>
          <w:lang w:val="fr-FR"/>
        </w:rPr>
        <w:t>L</w:t>
      </w:r>
      <w:r w:rsidRPr="00E82272">
        <w:rPr>
          <w:snapToGrid w:val="0"/>
          <w:spacing w:val="-2"/>
          <w:lang w:val="fr-FR"/>
        </w:rPr>
        <w:t xml:space="preserve">e TWF </w:t>
      </w:r>
      <w:r w:rsidR="00537FFC" w:rsidRPr="00E82272">
        <w:rPr>
          <w:snapToGrid w:val="0"/>
          <w:spacing w:val="-2"/>
          <w:lang w:val="fr-FR"/>
        </w:rPr>
        <w:t>a suivi un exposé</w:t>
      </w:r>
      <w:r w:rsidRPr="00E82272">
        <w:rPr>
          <w:snapToGrid w:val="0"/>
          <w:spacing w:val="-2"/>
          <w:lang w:val="fr-FR"/>
        </w:rPr>
        <w:t xml:space="preserve"> </w:t>
      </w:r>
      <w:r w:rsidR="00537FFC" w:rsidRPr="00E82272">
        <w:rPr>
          <w:snapToGrid w:val="0"/>
          <w:spacing w:val="-2"/>
          <w:lang w:val="fr-FR"/>
        </w:rPr>
        <w:t>présenté par l</w:t>
      </w:r>
      <w:r w:rsidR="00327C7B" w:rsidRPr="00E82272">
        <w:rPr>
          <w:snapToGrid w:val="0"/>
          <w:spacing w:val="-2"/>
          <w:lang w:val="fr-FR"/>
        </w:rPr>
        <w:t>’</w:t>
      </w:r>
      <w:r w:rsidRPr="00E82272">
        <w:rPr>
          <w:spacing w:val="-2"/>
          <w:lang w:val="fr-FR"/>
        </w:rPr>
        <w:t xml:space="preserve">expert </w:t>
      </w:r>
      <w:r w:rsidR="00537FFC" w:rsidRPr="00E82272">
        <w:rPr>
          <w:spacing w:val="-2"/>
          <w:lang w:val="fr-FR"/>
        </w:rPr>
        <w:t>de la</w:t>
      </w:r>
      <w:r w:rsidRPr="00E82272">
        <w:rPr>
          <w:spacing w:val="-2"/>
          <w:lang w:val="fr-FR"/>
        </w:rPr>
        <w:t xml:space="preserve"> France </w:t>
      </w:r>
      <w:r w:rsidR="00537FFC" w:rsidRPr="00E82272">
        <w:rPr>
          <w:spacing w:val="-2"/>
          <w:lang w:val="fr-FR"/>
        </w:rPr>
        <w:t>sur l</w:t>
      </w:r>
      <w:r w:rsidR="00327C7B" w:rsidRPr="00E82272">
        <w:rPr>
          <w:spacing w:val="-2"/>
          <w:lang w:val="fr-FR"/>
        </w:rPr>
        <w:t>’</w:t>
      </w:r>
      <w:r w:rsidR="00537FFC" w:rsidRPr="00E82272">
        <w:rPr>
          <w:spacing w:val="-2"/>
          <w:lang w:val="fr-FR"/>
        </w:rPr>
        <w:t>étude c</w:t>
      </w:r>
      <w:r w:rsidRPr="00E82272">
        <w:rPr>
          <w:spacing w:val="-2"/>
          <w:lang w:val="fr-FR"/>
        </w:rPr>
        <w:t>oncern</w:t>
      </w:r>
      <w:r w:rsidR="00537FFC" w:rsidRPr="00E82272">
        <w:rPr>
          <w:spacing w:val="-2"/>
          <w:lang w:val="fr-FR"/>
        </w:rPr>
        <w:t>ant l</w:t>
      </w:r>
      <w:r w:rsidR="00D513F8" w:rsidRPr="00E82272">
        <w:rPr>
          <w:spacing w:val="-2"/>
          <w:lang w:val="fr-FR"/>
        </w:rPr>
        <w:t>e</w:t>
      </w:r>
      <w:r w:rsidR="00537FFC" w:rsidRPr="00E82272">
        <w:rPr>
          <w:spacing w:val="-2"/>
          <w:lang w:val="fr-FR"/>
        </w:rPr>
        <w:t xml:space="preserve"> pêche</w:t>
      </w:r>
      <w:r w:rsidR="00D513F8" w:rsidRPr="00E82272">
        <w:rPr>
          <w:spacing w:val="-2"/>
          <w:lang w:val="fr-FR"/>
        </w:rPr>
        <w:t>r</w:t>
      </w:r>
      <w:r w:rsidR="00537FFC" w:rsidRPr="00E82272">
        <w:rPr>
          <w:spacing w:val="-2"/>
          <w:lang w:val="fr-FR"/>
        </w:rPr>
        <w:t xml:space="preserve"> et les marqueurs </w:t>
      </w:r>
      <w:r w:rsidRPr="00E82272">
        <w:rPr>
          <w:spacing w:val="-2"/>
          <w:lang w:val="fr-FR"/>
        </w:rPr>
        <w:t>mol</w:t>
      </w:r>
      <w:r w:rsidR="00537FFC" w:rsidRPr="00E82272">
        <w:rPr>
          <w:spacing w:val="-2"/>
          <w:lang w:val="fr-FR"/>
        </w:rPr>
        <w:t>é</w:t>
      </w:r>
      <w:r w:rsidRPr="00E82272">
        <w:rPr>
          <w:spacing w:val="-2"/>
          <w:lang w:val="fr-FR"/>
        </w:rPr>
        <w:t>cula</w:t>
      </w:r>
      <w:r w:rsidR="00537FFC" w:rsidRPr="00E82272">
        <w:rPr>
          <w:spacing w:val="-2"/>
          <w:lang w:val="fr-FR"/>
        </w:rPr>
        <w:t>i</w:t>
      </w:r>
      <w:r w:rsidRPr="00E82272">
        <w:rPr>
          <w:spacing w:val="-2"/>
          <w:lang w:val="fr-FR"/>
        </w:rPr>
        <w:t>r</w:t>
      </w:r>
      <w:r w:rsidR="00537FFC" w:rsidRPr="00E82272">
        <w:rPr>
          <w:spacing w:val="-2"/>
          <w:lang w:val="fr-FR"/>
        </w:rPr>
        <w:t>e</w:t>
      </w:r>
      <w:r w:rsidRPr="00E82272">
        <w:rPr>
          <w:spacing w:val="-2"/>
          <w:lang w:val="fr-FR"/>
        </w:rPr>
        <w:t xml:space="preserve">s </w:t>
      </w:r>
      <w:r w:rsidR="00537FFC" w:rsidRPr="00E82272">
        <w:rPr>
          <w:spacing w:val="-2"/>
          <w:lang w:val="fr-FR"/>
        </w:rPr>
        <w:t>menée par le Groupe d</w:t>
      </w:r>
      <w:r w:rsidR="00327C7B" w:rsidRPr="00E82272">
        <w:rPr>
          <w:spacing w:val="-2"/>
          <w:lang w:val="fr-FR"/>
        </w:rPr>
        <w:t>’</w:t>
      </w:r>
      <w:r w:rsidR="00537FFC" w:rsidRPr="00E82272">
        <w:rPr>
          <w:spacing w:val="-2"/>
          <w:lang w:val="fr-FR"/>
        </w:rPr>
        <w:t>étude et de contrôle des variétés et des semences (GEVES).</w:t>
      </w: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537FFC" w:rsidRPr="002145C9">
        <w:rPr>
          <w:lang w:val="fr-FR"/>
        </w:rPr>
        <w:t>L</w:t>
      </w:r>
      <w:r w:rsidRPr="002145C9">
        <w:rPr>
          <w:lang w:val="fr-FR"/>
        </w:rPr>
        <w:t xml:space="preserve">e TWF </w:t>
      </w:r>
      <w:r w:rsidR="00537FFC" w:rsidRPr="002145C9">
        <w:rPr>
          <w:lang w:val="fr-FR"/>
        </w:rPr>
        <w:t xml:space="preserve">a examiné les documents </w:t>
      </w:r>
      <w:r w:rsidRPr="002145C9">
        <w:rPr>
          <w:lang w:val="fr-FR"/>
        </w:rPr>
        <w:t xml:space="preserve">TGP </w:t>
      </w:r>
      <w:r w:rsidR="00537FFC" w:rsidRPr="002145C9">
        <w:rPr>
          <w:lang w:val="fr-FR"/>
        </w:rPr>
        <w:t>ci</w:t>
      </w:r>
      <w:r w:rsidR="005D7013" w:rsidRPr="002145C9">
        <w:rPr>
          <w:lang w:val="fr-FR"/>
        </w:rPr>
        <w:noBreakHyphen/>
      </w:r>
      <w:r w:rsidR="00537FFC" w:rsidRPr="002145C9">
        <w:rPr>
          <w:lang w:val="fr-FR"/>
        </w:rPr>
        <w:t xml:space="preserve">après sur la </w:t>
      </w:r>
      <w:r w:rsidRPr="002145C9">
        <w:rPr>
          <w:lang w:val="fr-FR"/>
        </w:rPr>
        <w:t>bas</w:t>
      </w:r>
      <w:r w:rsidR="00537FFC" w:rsidRPr="002145C9">
        <w:rPr>
          <w:lang w:val="fr-FR"/>
        </w:rPr>
        <w:t>e du</w:t>
      </w:r>
      <w:r w:rsidRPr="002145C9">
        <w:rPr>
          <w:lang w:val="fr-FR"/>
        </w:rPr>
        <w:t xml:space="preserve"> document TWF/44/3</w:t>
      </w:r>
      <w:r w:rsidR="00537FFC" w:rsidRPr="002145C9">
        <w:rPr>
          <w:lang w:val="fr-FR"/>
        </w:rPr>
        <w:t> </w:t>
      </w:r>
      <w:r w:rsidRPr="002145C9">
        <w:rPr>
          <w:lang w:val="fr-FR"/>
        </w:rPr>
        <w:t>:</w:t>
      </w:r>
    </w:p>
    <w:p w:rsidR="00C5676A" w:rsidRPr="002145C9" w:rsidRDefault="00C5676A" w:rsidP="00C5676A">
      <w:pPr>
        <w:tabs>
          <w:tab w:val="left" w:pos="142"/>
        </w:tabs>
        <w:rPr>
          <w:lang w:val="fr-FR"/>
        </w:rPr>
      </w:pPr>
    </w:p>
    <w:p w:rsidR="00C5676A" w:rsidRPr="002145C9" w:rsidRDefault="00C5676A" w:rsidP="00C048DA">
      <w:pPr>
        <w:tabs>
          <w:tab w:val="left" w:pos="142"/>
        </w:tabs>
        <w:spacing w:after="60"/>
        <w:ind w:left="567"/>
        <w:rPr>
          <w:lang w:val="fr-FR"/>
        </w:rPr>
      </w:pPr>
      <w:r w:rsidRPr="002145C9">
        <w:rPr>
          <w:lang w:val="fr-FR"/>
        </w:rPr>
        <w:t>TGP/7</w:t>
      </w:r>
      <w:r w:rsidR="00537FFC" w:rsidRPr="002145C9">
        <w:rPr>
          <w:lang w:val="fr-FR"/>
        </w:rPr>
        <w:t> </w:t>
      </w:r>
      <w:r w:rsidRPr="002145C9">
        <w:rPr>
          <w:lang w:val="fr-FR"/>
        </w:rPr>
        <w:t xml:space="preserve">: </w:t>
      </w:r>
      <w:r w:rsidR="00537FFC" w:rsidRPr="002145C9">
        <w:rPr>
          <w:lang w:val="fr-FR"/>
        </w:rPr>
        <w:t>Élaboration des principes directeurs d</w:t>
      </w:r>
      <w:r w:rsidR="00327C7B" w:rsidRPr="002145C9">
        <w:rPr>
          <w:lang w:val="fr-FR"/>
        </w:rPr>
        <w:t>’</w:t>
      </w:r>
      <w:r w:rsidR="00537FFC" w:rsidRPr="002145C9">
        <w:rPr>
          <w:lang w:val="fr-FR"/>
        </w:rPr>
        <w:t>examen</w:t>
      </w:r>
    </w:p>
    <w:p w:rsidR="00C5676A" w:rsidRPr="002145C9" w:rsidRDefault="00537FFC" w:rsidP="00A165F3">
      <w:pPr>
        <w:numPr>
          <w:ilvl w:val="0"/>
          <w:numId w:val="19"/>
        </w:numPr>
        <w:tabs>
          <w:tab w:val="clear" w:pos="1854"/>
          <w:tab w:val="left" w:pos="142"/>
        </w:tabs>
        <w:spacing w:after="60"/>
        <w:ind w:left="1418" w:hanging="578"/>
        <w:rPr>
          <w:i/>
          <w:lang w:val="fr-FR"/>
        </w:rPr>
      </w:pPr>
      <w:r w:rsidRPr="002145C9">
        <w:rPr>
          <w:i/>
          <w:lang w:val="fr-FR"/>
        </w:rPr>
        <w:t>Couverture des types de variétés dans les principes directeurs d</w:t>
      </w:r>
      <w:r w:rsidR="00327C7B" w:rsidRPr="002145C9">
        <w:rPr>
          <w:i/>
          <w:lang w:val="fr-FR"/>
        </w:rPr>
        <w:t>’</w:t>
      </w:r>
      <w:r w:rsidRPr="002145C9">
        <w:rPr>
          <w:i/>
          <w:lang w:val="fr-FR"/>
        </w:rPr>
        <w:t>examen</w:t>
      </w:r>
    </w:p>
    <w:p w:rsidR="00C5676A" w:rsidRPr="002145C9" w:rsidRDefault="00537FFC" w:rsidP="00A165F3">
      <w:pPr>
        <w:numPr>
          <w:ilvl w:val="0"/>
          <w:numId w:val="19"/>
        </w:numPr>
        <w:tabs>
          <w:tab w:val="clear" w:pos="1854"/>
          <w:tab w:val="left" w:pos="142"/>
        </w:tabs>
        <w:spacing w:after="60"/>
        <w:ind w:left="1418" w:hanging="578"/>
        <w:rPr>
          <w:i/>
          <w:lang w:val="fr-FR"/>
        </w:rPr>
      </w:pPr>
      <w:bookmarkStart w:id="170" w:name="_Toc347908324"/>
      <w:r w:rsidRPr="002145C9">
        <w:rPr>
          <w:i/>
          <w:lang w:val="fr-FR"/>
        </w:rPr>
        <w:t>Sélection des caractères avec astérisque</w:t>
      </w:r>
      <w:bookmarkEnd w:id="170"/>
    </w:p>
    <w:p w:rsidR="00C5676A" w:rsidRPr="002145C9" w:rsidRDefault="00537FFC" w:rsidP="00A165F3">
      <w:pPr>
        <w:numPr>
          <w:ilvl w:val="0"/>
          <w:numId w:val="19"/>
        </w:numPr>
        <w:tabs>
          <w:tab w:val="clear" w:pos="1854"/>
          <w:tab w:val="left" w:pos="142"/>
        </w:tabs>
        <w:spacing w:after="60"/>
        <w:ind w:left="1418" w:hanging="578"/>
        <w:rPr>
          <w:i/>
          <w:lang w:val="fr-FR"/>
        </w:rPr>
      </w:pPr>
      <w:bookmarkStart w:id="171" w:name="_Toc346525859"/>
      <w:bookmarkStart w:id="172" w:name="_Toc347908325"/>
      <w:r w:rsidRPr="002145C9">
        <w:rPr>
          <w:i/>
          <w:lang w:val="fr-FR"/>
        </w:rPr>
        <w:lastRenderedPageBreak/>
        <w:t>Renvois normalisés dans le questionnaire technique</w:t>
      </w:r>
      <w:bookmarkEnd w:id="171"/>
      <w:bookmarkEnd w:id="172"/>
    </w:p>
    <w:p w:rsidR="00C5676A" w:rsidRPr="002145C9" w:rsidRDefault="00537FFC" w:rsidP="00A165F3">
      <w:pPr>
        <w:numPr>
          <w:ilvl w:val="0"/>
          <w:numId w:val="19"/>
        </w:numPr>
        <w:tabs>
          <w:tab w:val="clear" w:pos="1854"/>
          <w:tab w:val="left" w:pos="142"/>
        </w:tabs>
        <w:spacing w:after="60"/>
        <w:ind w:left="1418" w:hanging="578"/>
        <w:rPr>
          <w:i/>
          <w:lang w:val="fr-FR"/>
        </w:rPr>
      </w:pPr>
      <w:bookmarkStart w:id="173" w:name="_Toc347908326"/>
      <w:r w:rsidRPr="002145C9">
        <w:rPr>
          <w:i/>
          <w:lang w:val="fr-FR"/>
        </w:rPr>
        <w:t>Demandes de protection pour les variétés à germination lente</w:t>
      </w:r>
      <w:bookmarkEnd w:id="173"/>
    </w:p>
    <w:p w:rsidR="00C5676A" w:rsidRPr="002145C9" w:rsidRDefault="00537FFC" w:rsidP="00A165F3">
      <w:pPr>
        <w:numPr>
          <w:ilvl w:val="0"/>
          <w:numId w:val="19"/>
        </w:numPr>
        <w:tabs>
          <w:tab w:val="clear" w:pos="1854"/>
          <w:tab w:val="left" w:pos="142"/>
        </w:tabs>
        <w:spacing w:after="60"/>
        <w:ind w:left="1418" w:hanging="578"/>
        <w:rPr>
          <w:i/>
          <w:lang w:val="fr-FR"/>
        </w:rPr>
      </w:pPr>
      <w:bookmarkStart w:id="174" w:name="_Toc347908327"/>
      <w:r w:rsidRPr="002145C9">
        <w:rPr>
          <w:i/>
          <w:lang w:val="fr-FR"/>
        </w:rPr>
        <w:t>Procédure d</w:t>
      </w:r>
      <w:r w:rsidR="00327C7B" w:rsidRPr="002145C9">
        <w:rPr>
          <w:i/>
          <w:lang w:val="fr-FR"/>
        </w:rPr>
        <w:t>’</w:t>
      </w:r>
      <w:r w:rsidRPr="002145C9">
        <w:rPr>
          <w:i/>
          <w:lang w:val="fr-FR"/>
        </w:rPr>
        <w:t>élaboration des principes directeurs d</w:t>
      </w:r>
      <w:r w:rsidR="00327C7B" w:rsidRPr="002145C9">
        <w:rPr>
          <w:i/>
          <w:lang w:val="fr-FR"/>
        </w:rPr>
        <w:t>’</w:t>
      </w:r>
      <w:r w:rsidRPr="002145C9">
        <w:rPr>
          <w:i/>
          <w:lang w:val="fr-FR"/>
        </w:rPr>
        <w:t>examen</w:t>
      </w:r>
      <w:bookmarkEnd w:id="174"/>
    </w:p>
    <w:p w:rsidR="00C5676A" w:rsidRPr="002145C9" w:rsidRDefault="00B207E6" w:rsidP="00A165F3">
      <w:pPr>
        <w:keepNext/>
        <w:numPr>
          <w:ilvl w:val="0"/>
          <w:numId w:val="19"/>
        </w:numPr>
        <w:tabs>
          <w:tab w:val="clear" w:pos="1854"/>
          <w:tab w:val="left" w:pos="142"/>
        </w:tabs>
        <w:spacing w:after="60"/>
        <w:ind w:left="1418" w:hanging="578"/>
        <w:rPr>
          <w:i/>
          <w:lang w:val="fr-FR"/>
        </w:rPr>
      </w:pPr>
      <w:r w:rsidRPr="002145C9">
        <w:rPr>
          <w:i/>
          <w:lang w:val="fr-FR"/>
        </w:rPr>
        <w:t>Quantité de matériel végétal nécessaire</w:t>
      </w:r>
    </w:p>
    <w:p w:rsidR="00C5676A" w:rsidRPr="002145C9" w:rsidRDefault="00C5676A" w:rsidP="00A165F3">
      <w:pPr>
        <w:keepNext/>
        <w:numPr>
          <w:ilvl w:val="0"/>
          <w:numId w:val="19"/>
        </w:numPr>
        <w:tabs>
          <w:tab w:val="clear" w:pos="1854"/>
          <w:tab w:val="left" w:pos="142"/>
        </w:tabs>
        <w:spacing w:after="60"/>
        <w:ind w:left="1418" w:hanging="578"/>
        <w:rPr>
          <w:i/>
          <w:lang w:val="fr-FR"/>
        </w:rPr>
      </w:pPr>
      <w:r w:rsidRPr="002145C9">
        <w:rPr>
          <w:i/>
          <w:lang w:val="fr-FR"/>
        </w:rPr>
        <w:t>Q</w:t>
      </w:r>
      <w:r w:rsidR="00B207E6" w:rsidRPr="002145C9">
        <w:rPr>
          <w:i/>
          <w:lang w:val="fr-FR"/>
        </w:rPr>
        <w:t>uantité minimale de matériel végétal</w:t>
      </w:r>
    </w:p>
    <w:p w:rsidR="00C5676A" w:rsidRPr="002145C9" w:rsidRDefault="00B207E6" w:rsidP="00A165F3">
      <w:pPr>
        <w:numPr>
          <w:ilvl w:val="0"/>
          <w:numId w:val="19"/>
        </w:numPr>
        <w:tabs>
          <w:tab w:val="clear" w:pos="1854"/>
          <w:tab w:val="left" w:pos="142"/>
        </w:tabs>
        <w:spacing w:after="60"/>
        <w:ind w:left="1418" w:hanging="578"/>
        <w:rPr>
          <w:i/>
          <w:lang w:val="fr-FR"/>
        </w:rPr>
      </w:pPr>
      <w:r w:rsidRPr="002145C9">
        <w:rPr>
          <w:i/>
          <w:lang w:val="fr-FR"/>
        </w:rPr>
        <w:t>Conseils relatifs au nombre de plantes à examiner (aux fins de la distinction)</w:t>
      </w:r>
    </w:p>
    <w:p w:rsidR="00C5676A" w:rsidRPr="002145C9" w:rsidRDefault="00B207E6" w:rsidP="00A165F3">
      <w:pPr>
        <w:numPr>
          <w:ilvl w:val="0"/>
          <w:numId w:val="19"/>
        </w:numPr>
        <w:tabs>
          <w:tab w:val="clear" w:pos="1854"/>
          <w:tab w:val="left" w:pos="142"/>
        </w:tabs>
        <w:spacing w:after="60"/>
        <w:ind w:left="1418" w:hanging="578"/>
        <w:rPr>
          <w:i/>
          <w:lang w:val="fr-FR"/>
        </w:rPr>
      </w:pPr>
      <w:r w:rsidRPr="002145C9">
        <w:rPr>
          <w:i/>
          <w:lang w:val="fr-FR"/>
        </w:rPr>
        <w:t>Conseils relatifs à la méthode d</w:t>
      </w:r>
      <w:r w:rsidR="00327C7B" w:rsidRPr="002145C9">
        <w:rPr>
          <w:i/>
          <w:lang w:val="fr-FR"/>
        </w:rPr>
        <w:t>’</w:t>
      </w:r>
      <w:r w:rsidRPr="002145C9">
        <w:rPr>
          <w:i/>
          <w:lang w:val="fr-FR"/>
        </w:rPr>
        <w:t>observation</w:t>
      </w:r>
    </w:p>
    <w:p w:rsidR="00C5676A" w:rsidRPr="002145C9" w:rsidRDefault="00B207E6" w:rsidP="00A165F3">
      <w:pPr>
        <w:numPr>
          <w:ilvl w:val="0"/>
          <w:numId w:val="19"/>
        </w:numPr>
        <w:tabs>
          <w:tab w:val="clear" w:pos="1854"/>
          <w:tab w:val="left" w:pos="142"/>
        </w:tabs>
        <w:spacing w:after="60"/>
        <w:ind w:left="1418" w:hanging="578"/>
        <w:rPr>
          <w:i/>
          <w:lang w:val="fr-FR"/>
        </w:rPr>
      </w:pPr>
      <w:r w:rsidRPr="002145C9">
        <w:rPr>
          <w:i/>
          <w:lang w:val="fr-FR"/>
        </w:rPr>
        <w:t>Variétés indiquées à titre d</w:t>
      </w:r>
      <w:r w:rsidR="00327C7B" w:rsidRPr="002145C9">
        <w:rPr>
          <w:i/>
          <w:lang w:val="fr-FR"/>
        </w:rPr>
        <w:t>’</w:t>
      </w:r>
      <w:r w:rsidRPr="002145C9">
        <w:rPr>
          <w:i/>
          <w:lang w:val="fr-FR"/>
        </w:rPr>
        <w:t>exemple</w:t>
      </w:r>
    </w:p>
    <w:p w:rsidR="00C5676A" w:rsidRPr="002145C9" w:rsidRDefault="00B207E6" w:rsidP="00A165F3">
      <w:pPr>
        <w:numPr>
          <w:ilvl w:val="0"/>
          <w:numId w:val="19"/>
        </w:numPr>
        <w:tabs>
          <w:tab w:val="clear" w:pos="1854"/>
          <w:tab w:val="left" w:pos="142"/>
        </w:tabs>
        <w:spacing w:after="60"/>
        <w:ind w:left="1418" w:hanging="578"/>
        <w:rPr>
          <w:i/>
          <w:lang w:val="fr-FR"/>
        </w:rPr>
      </w:pPr>
      <w:r w:rsidRPr="002145C9">
        <w:rPr>
          <w:i/>
          <w:lang w:val="fr-FR"/>
        </w:rPr>
        <w:t>Remise de photographies avec le questionnaire techniqu</w:t>
      </w:r>
      <w:r w:rsidR="00C5676A" w:rsidRPr="002145C9">
        <w:rPr>
          <w:i/>
          <w:lang w:val="fr-FR"/>
        </w:rPr>
        <w:t>e</w:t>
      </w:r>
    </w:p>
    <w:p w:rsidR="00C5676A" w:rsidRPr="002145C9" w:rsidRDefault="00C5676A" w:rsidP="00A165F3">
      <w:pPr>
        <w:numPr>
          <w:ilvl w:val="0"/>
          <w:numId w:val="19"/>
        </w:numPr>
        <w:tabs>
          <w:tab w:val="clear" w:pos="1854"/>
          <w:tab w:val="num" w:pos="0"/>
          <w:tab w:val="left" w:pos="142"/>
        </w:tabs>
        <w:spacing w:after="60"/>
        <w:ind w:left="1418" w:hanging="578"/>
        <w:rPr>
          <w:i/>
          <w:lang w:val="fr-FR"/>
        </w:rPr>
      </w:pPr>
      <w:r w:rsidRPr="002145C9">
        <w:rPr>
          <w:i/>
          <w:lang w:val="fr-FR"/>
        </w:rPr>
        <w:t>Dur</w:t>
      </w:r>
      <w:r w:rsidR="00B207E6" w:rsidRPr="002145C9">
        <w:rPr>
          <w:i/>
          <w:lang w:val="fr-FR"/>
        </w:rPr>
        <w:t>ée de l</w:t>
      </w:r>
      <w:r w:rsidR="00327C7B" w:rsidRPr="002145C9">
        <w:rPr>
          <w:i/>
          <w:lang w:val="fr-FR"/>
        </w:rPr>
        <w:t>’</w:t>
      </w:r>
      <w:r w:rsidR="00B207E6" w:rsidRPr="002145C9">
        <w:rPr>
          <w:i/>
          <w:lang w:val="fr-FR"/>
        </w:rPr>
        <w:t>examen</w:t>
      </w:r>
    </w:p>
    <w:p w:rsidR="00C5676A" w:rsidRPr="002145C9" w:rsidRDefault="00C5676A" w:rsidP="00A165F3">
      <w:pPr>
        <w:numPr>
          <w:ilvl w:val="0"/>
          <w:numId w:val="19"/>
        </w:numPr>
        <w:tabs>
          <w:tab w:val="clear" w:pos="1854"/>
          <w:tab w:val="num" w:pos="0"/>
          <w:tab w:val="left" w:pos="142"/>
        </w:tabs>
        <w:ind w:left="1418" w:hanging="578"/>
        <w:rPr>
          <w:i/>
          <w:lang w:val="fr-FR"/>
        </w:rPr>
      </w:pPr>
      <w:r w:rsidRPr="002145C9">
        <w:rPr>
          <w:i/>
          <w:lang w:val="fr-FR"/>
        </w:rPr>
        <w:t>N</w:t>
      </w:r>
      <w:r w:rsidR="00B207E6" w:rsidRPr="002145C9">
        <w:rPr>
          <w:i/>
          <w:lang w:val="fr-FR"/>
        </w:rPr>
        <w:t>o</w:t>
      </w:r>
      <w:r w:rsidRPr="002145C9">
        <w:rPr>
          <w:i/>
          <w:lang w:val="fr-FR"/>
        </w:rPr>
        <w:t>mbr</w:t>
      </w:r>
      <w:r w:rsidR="00B207E6" w:rsidRPr="002145C9">
        <w:rPr>
          <w:i/>
          <w:lang w:val="fr-FR"/>
        </w:rPr>
        <w:t>e</w:t>
      </w:r>
      <w:r w:rsidRPr="002145C9">
        <w:rPr>
          <w:i/>
          <w:lang w:val="fr-FR"/>
        </w:rPr>
        <w:t xml:space="preserve"> </w:t>
      </w:r>
      <w:r w:rsidR="00B207E6" w:rsidRPr="002145C9">
        <w:rPr>
          <w:i/>
          <w:lang w:val="fr-FR"/>
        </w:rPr>
        <w:t>de</w:t>
      </w:r>
      <w:r w:rsidRPr="002145C9">
        <w:rPr>
          <w:i/>
          <w:lang w:val="fr-FR"/>
        </w:rPr>
        <w:t xml:space="preserve"> </w:t>
      </w:r>
      <w:r w:rsidR="00B207E6" w:rsidRPr="002145C9">
        <w:rPr>
          <w:i/>
          <w:lang w:val="fr-FR"/>
        </w:rPr>
        <w:t>p</w:t>
      </w:r>
      <w:r w:rsidRPr="002145C9">
        <w:rPr>
          <w:i/>
          <w:lang w:val="fr-FR"/>
        </w:rPr>
        <w:t>lant</w:t>
      </w:r>
      <w:r w:rsidR="00B207E6" w:rsidRPr="002145C9">
        <w:rPr>
          <w:i/>
          <w:lang w:val="fr-FR"/>
        </w:rPr>
        <w:t>e</w:t>
      </w:r>
      <w:r w:rsidRPr="002145C9">
        <w:rPr>
          <w:i/>
          <w:lang w:val="fr-FR"/>
        </w:rPr>
        <w:t xml:space="preserve">s </w:t>
      </w:r>
      <w:r w:rsidR="006743E3" w:rsidRPr="002145C9">
        <w:rPr>
          <w:i/>
          <w:lang w:val="fr-FR"/>
        </w:rPr>
        <w:t>nécessaires à des fins</w:t>
      </w:r>
      <w:r w:rsidR="00B207E6" w:rsidRPr="002145C9">
        <w:rPr>
          <w:i/>
          <w:lang w:val="fr-FR"/>
        </w:rPr>
        <w:t xml:space="preserve"> </w:t>
      </w:r>
      <w:r w:rsidR="006743E3" w:rsidRPr="002145C9">
        <w:rPr>
          <w:i/>
          <w:lang w:val="fr-FR"/>
        </w:rPr>
        <w:t>de</w:t>
      </w:r>
      <w:r w:rsidR="00B207E6" w:rsidRPr="002145C9">
        <w:rPr>
          <w:i/>
          <w:lang w:val="fr-FR"/>
        </w:rPr>
        <w:t xml:space="preserve"> d</w:t>
      </w:r>
      <w:r w:rsidRPr="002145C9">
        <w:rPr>
          <w:i/>
          <w:lang w:val="fr-FR"/>
        </w:rPr>
        <w:t>escription</w:t>
      </w:r>
    </w:p>
    <w:p w:rsidR="00C5676A" w:rsidRPr="002145C9" w:rsidRDefault="00C5676A" w:rsidP="00C5676A">
      <w:pPr>
        <w:tabs>
          <w:tab w:val="left" w:pos="142"/>
        </w:tabs>
        <w:rPr>
          <w:lang w:val="fr-FR"/>
        </w:rPr>
      </w:pPr>
    </w:p>
    <w:p w:rsidR="00C5676A" w:rsidRPr="002145C9" w:rsidRDefault="00C5676A" w:rsidP="00E82272">
      <w:pPr>
        <w:keepNext/>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A2E16" w:rsidRPr="002145C9">
        <w:rPr>
          <w:lang w:val="fr-FR"/>
        </w:rPr>
        <w:t>En ce qui concerne le document TGP/8 “Protocole d</w:t>
      </w:r>
      <w:r w:rsidR="00327C7B" w:rsidRPr="002145C9">
        <w:rPr>
          <w:lang w:val="fr-FR"/>
        </w:rPr>
        <w:t>’</w:t>
      </w:r>
      <w:r w:rsidR="00EA2E16" w:rsidRPr="002145C9">
        <w:rPr>
          <w:lang w:val="fr-FR"/>
        </w:rPr>
        <w:t>essai et techniques utilisés dans l</w:t>
      </w:r>
      <w:r w:rsidR="00327C7B" w:rsidRPr="002145C9">
        <w:rPr>
          <w:lang w:val="fr-FR"/>
        </w:rPr>
        <w:t>’</w:t>
      </w:r>
      <w:r w:rsidR="00EA2E16" w:rsidRPr="002145C9">
        <w:rPr>
          <w:lang w:val="fr-FR"/>
        </w:rPr>
        <w:t>examen de la distinction, de l</w:t>
      </w:r>
      <w:r w:rsidR="00327C7B" w:rsidRPr="002145C9">
        <w:rPr>
          <w:lang w:val="fr-FR"/>
        </w:rPr>
        <w:t>’</w:t>
      </w:r>
      <w:r w:rsidR="00EA2E16" w:rsidRPr="002145C9">
        <w:rPr>
          <w:lang w:val="fr-FR"/>
        </w:rPr>
        <w:t>homogénéité et de la stabilité”,</w:t>
      </w:r>
      <w:r w:rsidR="00327C7B" w:rsidRPr="002145C9">
        <w:rPr>
          <w:lang w:val="fr-FR"/>
        </w:rPr>
        <w:t xml:space="preserve"> le TWF</w:t>
      </w:r>
      <w:r w:rsidR="00EA2E16" w:rsidRPr="002145C9">
        <w:rPr>
          <w:lang w:val="fr-FR"/>
        </w:rPr>
        <w:t xml:space="preserve"> a examiné les éléments ci</w:t>
      </w:r>
      <w:r w:rsidR="005D7013" w:rsidRPr="002145C9">
        <w:rPr>
          <w:lang w:val="fr-FR"/>
        </w:rPr>
        <w:noBreakHyphen/>
      </w:r>
      <w:r w:rsidR="00EA2E16" w:rsidRPr="002145C9">
        <w:rPr>
          <w:lang w:val="fr-FR"/>
        </w:rPr>
        <w:t>après </w:t>
      </w:r>
      <w:r w:rsidRPr="002145C9">
        <w:rPr>
          <w:lang w:val="fr-FR"/>
        </w:rPr>
        <w:t>:</w:t>
      </w:r>
    </w:p>
    <w:p w:rsidR="00C5676A" w:rsidRPr="002145C9" w:rsidRDefault="00C5676A" w:rsidP="00E82272">
      <w:pPr>
        <w:keepNext/>
        <w:tabs>
          <w:tab w:val="left" w:pos="142"/>
        </w:tabs>
        <w:ind w:left="720" w:hanging="720"/>
        <w:rPr>
          <w:lang w:val="fr-FR"/>
        </w:rPr>
      </w:pPr>
    </w:p>
    <w:p w:rsidR="00C5676A" w:rsidRPr="002145C9" w:rsidRDefault="00EA2E16" w:rsidP="00C5676A">
      <w:pPr>
        <w:keepNext/>
        <w:tabs>
          <w:tab w:val="left" w:pos="142"/>
        </w:tabs>
        <w:ind w:left="567"/>
        <w:outlineLvl w:val="3"/>
        <w:rPr>
          <w:i/>
          <w:lang w:val="fr-FR"/>
        </w:rPr>
      </w:pPr>
      <w:bookmarkStart w:id="175" w:name="_Toc353303472"/>
      <w:r w:rsidRPr="002145C9">
        <w:rPr>
          <w:i/>
          <w:lang w:val="fr-FR"/>
        </w:rPr>
        <w:t>Première partie : protocole d</w:t>
      </w:r>
      <w:r w:rsidR="00327C7B" w:rsidRPr="002145C9">
        <w:rPr>
          <w:i/>
          <w:lang w:val="fr-FR"/>
        </w:rPr>
        <w:t>’</w:t>
      </w:r>
      <w:r w:rsidRPr="002145C9">
        <w:rPr>
          <w:i/>
          <w:lang w:val="fr-FR"/>
        </w:rPr>
        <w:t>essai DHS et analyse des données</w:t>
      </w:r>
      <w:bookmarkEnd w:id="175"/>
    </w:p>
    <w:p w:rsidR="00C5676A" w:rsidRPr="002145C9" w:rsidRDefault="00EA2E16" w:rsidP="00E82272">
      <w:pPr>
        <w:tabs>
          <w:tab w:val="left" w:pos="142"/>
        </w:tabs>
        <w:ind w:left="567"/>
        <w:outlineLvl w:val="3"/>
        <w:rPr>
          <w:i/>
          <w:lang w:val="fr-FR"/>
        </w:rPr>
      </w:pPr>
      <w:bookmarkStart w:id="176" w:name="_Toc353303473"/>
      <w:r w:rsidRPr="002145C9">
        <w:rPr>
          <w:i/>
          <w:lang w:val="fr-FR"/>
        </w:rPr>
        <w:t>Deuxième partie : techniques utilisées dans l</w:t>
      </w:r>
      <w:r w:rsidR="00327C7B" w:rsidRPr="002145C9">
        <w:rPr>
          <w:i/>
          <w:lang w:val="fr-FR"/>
        </w:rPr>
        <w:t>’</w:t>
      </w:r>
      <w:r w:rsidRPr="002145C9">
        <w:rPr>
          <w:i/>
          <w:lang w:val="fr-FR"/>
        </w:rPr>
        <w:t>examen</w:t>
      </w:r>
      <w:r w:rsidR="004F0A8A" w:rsidRPr="002145C9">
        <w:rPr>
          <w:i/>
          <w:lang w:val="fr-FR"/>
        </w:rPr>
        <w:t> </w:t>
      </w:r>
      <w:r w:rsidRPr="002145C9">
        <w:rPr>
          <w:i/>
          <w:lang w:val="fr-FR"/>
        </w:rPr>
        <w:t>DHS</w:t>
      </w:r>
      <w:bookmarkEnd w:id="176"/>
    </w:p>
    <w:p w:rsidR="00C5676A" w:rsidRPr="002145C9" w:rsidRDefault="00C5676A" w:rsidP="00C5676A">
      <w:pPr>
        <w:tabs>
          <w:tab w:val="left" w:pos="142"/>
        </w:tabs>
        <w:rPr>
          <w:lang w:val="fr-FR"/>
        </w:rPr>
      </w:pPr>
    </w:p>
    <w:p w:rsidR="00C5676A" w:rsidRPr="002145C9" w:rsidRDefault="00C5676A" w:rsidP="00EA2E16">
      <w:pPr>
        <w:tabs>
          <w:tab w:val="left" w:pos="142"/>
        </w:tabs>
        <w:rPr>
          <w:color w:val="00000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A2E16" w:rsidRPr="002145C9">
        <w:rPr>
          <w:lang w:val="fr-FR"/>
        </w:rPr>
        <w:t>Le TWF a pris note du document TWF/4</w:t>
      </w:r>
      <w:r w:rsidR="000A37BB" w:rsidRPr="002145C9">
        <w:rPr>
          <w:lang w:val="fr-FR"/>
        </w:rPr>
        <w:t>4</w:t>
      </w:r>
      <w:r w:rsidR="00EA2E16" w:rsidRPr="002145C9">
        <w:rPr>
          <w:lang w:val="fr-FR"/>
        </w:rPr>
        <w:t>/3</w:t>
      </w:r>
      <w:r w:rsidR="000A37BB" w:rsidRPr="002145C9">
        <w:rPr>
          <w:lang w:val="fr-FR"/>
        </w:rPr>
        <w:t>0</w:t>
      </w:r>
      <w:r w:rsidR="00EA2E16" w:rsidRPr="002145C9">
        <w:rPr>
          <w:lang w:val="fr-FR"/>
        </w:rPr>
        <w:t xml:space="preserve"> “</w:t>
      </w:r>
      <w:r w:rsidR="00D513F8" w:rsidRPr="002145C9">
        <w:rPr>
          <w:lang w:val="fr-FR"/>
        </w:rPr>
        <w:t>Partial Revision of the Test Guidelines for Mandarin</w:t>
      </w:r>
      <w:r w:rsidR="00EA2E16" w:rsidRPr="002145C9">
        <w:rPr>
          <w:lang w:val="fr-FR"/>
        </w:rPr>
        <w:t xml:space="preserve">” </w:t>
      </w:r>
      <w:r w:rsidR="00D513F8" w:rsidRPr="002145C9">
        <w:rPr>
          <w:lang w:val="fr-FR"/>
        </w:rPr>
        <w:t xml:space="preserve">(proposition) </w:t>
      </w:r>
      <w:r w:rsidR="00EA2E16" w:rsidRPr="002145C9">
        <w:rPr>
          <w:lang w:val="fr-FR"/>
        </w:rPr>
        <w:t>et a suivi un exposé présenté par M. Jean Maison (Union européenne), coordonnateur de ce sous</w:t>
      </w:r>
      <w:r w:rsidR="005D7013" w:rsidRPr="002145C9">
        <w:rPr>
          <w:lang w:val="fr-FR"/>
        </w:rPr>
        <w:noBreakHyphen/>
      </w:r>
      <w:r w:rsidR="00EA2E16" w:rsidRPr="002145C9">
        <w:rPr>
          <w:lang w:val="fr-FR"/>
        </w:rPr>
        <w:t>groupe.  Les experts de l</w:t>
      </w:r>
      <w:r w:rsidR="00327C7B" w:rsidRPr="002145C9">
        <w:rPr>
          <w:lang w:val="fr-FR"/>
        </w:rPr>
        <w:t>’</w:t>
      </w:r>
      <w:r w:rsidR="000A37BB" w:rsidRPr="002145C9">
        <w:rPr>
          <w:lang w:val="fr-FR"/>
        </w:rPr>
        <w:t>Espagne,</w:t>
      </w:r>
      <w:r w:rsidR="00EA2E16" w:rsidRPr="002145C9">
        <w:rPr>
          <w:lang w:val="fr-FR"/>
        </w:rPr>
        <w:t xml:space="preserve"> du Maroc </w:t>
      </w:r>
      <w:r w:rsidR="000A37BB" w:rsidRPr="002145C9">
        <w:rPr>
          <w:lang w:val="fr-FR"/>
        </w:rPr>
        <w:t>et de l</w:t>
      </w:r>
      <w:r w:rsidR="00327C7B" w:rsidRPr="002145C9">
        <w:rPr>
          <w:lang w:val="fr-FR"/>
        </w:rPr>
        <w:t>’</w:t>
      </w:r>
      <w:r w:rsidR="000A37BB" w:rsidRPr="002145C9">
        <w:rPr>
          <w:lang w:val="fr-FR"/>
        </w:rPr>
        <w:t xml:space="preserve">Afrique du Sud </w:t>
      </w:r>
      <w:r w:rsidR="00EA2E16" w:rsidRPr="002145C9">
        <w:rPr>
          <w:lang w:val="fr-FR"/>
        </w:rPr>
        <w:t xml:space="preserve">ont rendu compte des progrès accomplis à ce jour.  </w:t>
      </w:r>
      <w:r w:rsidR="000A37BB" w:rsidRPr="002145C9">
        <w:rPr>
          <w:lang w:val="fr-FR"/>
        </w:rPr>
        <w:t>Des c</w:t>
      </w:r>
      <w:r w:rsidRPr="002145C9">
        <w:rPr>
          <w:lang w:val="fr-FR"/>
        </w:rPr>
        <w:t xml:space="preserve">opies </w:t>
      </w:r>
      <w:r w:rsidR="000A37BB" w:rsidRPr="002145C9">
        <w:rPr>
          <w:lang w:val="fr-FR"/>
        </w:rPr>
        <w:t>de c</w:t>
      </w:r>
      <w:r w:rsidRPr="002145C9">
        <w:rPr>
          <w:lang w:val="fr-FR"/>
        </w:rPr>
        <w:t>e</w:t>
      </w:r>
      <w:r w:rsidR="000A37BB" w:rsidRPr="002145C9">
        <w:rPr>
          <w:lang w:val="fr-FR"/>
        </w:rPr>
        <w:t>s</w:t>
      </w:r>
      <w:r w:rsidRPr="002145C9">
        <w:rPr>
          <w:lang w:val="fr-FR"/>
        </w:rPr>
        <w:t xml:space="preserve"> </w:t>
      </w:r>
      <w:r w:rsidR="000A37BB" w:rsidRPr="002145C9">
        <w:rPr>
          <w:lang w:val="fr-FR"/>
        </w:rPr>
        <w:t>rapport</w:t>
      </w:r>
      <w:r w:rsidRPr="002145C9">
        <w:rPr>
          <w:lang w:val="fr-FR"/>
        </w:rPr>
        <w:t xml:space="preserve">s </w:t>
      </w:r>
      <w:r w:rsidR="000A37BB" w:rsidRPr="002145C9">
        <w:rPr>
          <w:lang w:val="fr-FR"/>
        </w:rPr>
        <w:t>figurent à l</w:t>
      </w:r>
      <w:r w:rsidR="00327C7B" w:rsidRPr="002145C9">
        <w:rPr>
          <w:lang w:val="fr-FR"/>
        </w:rPr>
        <w:t>’</w:t>
      </w:r>
      <w:r w:rsidR="000A37BB" w:rsidRPr="002145C9">
        <w:rPr>
          <w:lang w:val="fr-FR"/>
        </w:rPr>
        <w:t>a</w:t>
      </w:r>
      <w:r w:rsidRPr="002145C9">
        <w:rPr>
          <w:color w:val="000000"/>
          <w:lang w:val="fr-FR"/>
        </w:rPr>
        <w:t>nnex</w:t>
      </w:r>
      <w:r w:rsidR="000A37BB" w:rsidRPr="002145C9">
        <w:rPr>
          <w:color w:val="000000"/>
          <w:lang w:val="fr-FR"/>
        </w:rPr>
        <w:t>e</w:t>
      </w:r>
      <w:r w:rsidRPr="002145C9">
        <w:rPr>
          <w:color w:val="000000"/>
          <w:lang w:val="fr-FR"/>
        </w:rPr>
        <w:t xml:space="preserve"> </w:t>
      </w:r>
      <w:r w:rsidR="000A37BB" w:rsidRPr="002145C9">
        <w:rPr>
          <w:color w:val="000000"/>
          <w:lang w:val="fr-FR"/>
        </w:rPr>
        <w:t>du</w:t>
      </w:r>
      <w:r w:rsidRPr="002145C9">
        <w:rPr>
          <w:color w:val="000000"/>
          <w:lang w:val="fr-FR"/>
        </w:rPr>
        <w:t xml:space="preserve"> document TWF/44/30.</w:t>
      </w:r>
    </w:p>
    <w:p w:rsidR="00C5676A" w:rsidRPr="002145C9" w:rsidRDefault="00C5676A" w:rsidP="00C5676A">
      <w:pPr>
        <w:keepNext/>
        <w:tabs>
          <w:tab w:val="left" w:pos="142"/>
        </w:tabs>
        <w:rPr>
          <w:color w:val="000000"/>
          <w:lang w:val="fr-FR"/>
        </w:rPr>
      </w:pPr>
    </w:p>
    <w:p w:rsidR="00327C7B"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0A37BB" w:rsidRPr="002145C9">
        <w:rPr>
          <w:lang w:val="fr-FR"/>
        </w:rPr>
        <w:t>L</w:t>
      </w:r>
      <w:r w:rsidRPr="002145C9">
        <w:rPr>
          <w:lang w:val="fr-FR"/>
        </w:rPr>
        <w:t xml:space="preserve">e TWF </w:t>
      </w:r>
      <w:r w:rsidR="000A37BB" w:rsidRPr="002145C9">
        <w:rPr>
          <w:lang w:val="fr-FR"/>
        </w:rPr>
        <w:t>est convenu de soumettre le</w:t>
      </w:r>
      <w:r w:rsidR="001A2390" w:rsidRPr="002145C9">
        <w:rPr>
          <w:lang w:val="fr-FR"/>
        </w:rPr>
        <w:t>s</w:t>
      </w:r>
      <w:r w:rsidR="000A37BB" w:rsidRPr="002145C9">
        <w:rPr>
          <w:lang w:val="fr-FR"/>
        </w:rPr>
        <w:t xml:space="preserve"> projet</w:t>
      </w:r>
      <w:r w:rsidR="001A2390" w:rsidRPr="002145C9">
        <w:rPr>
          <w:lang w:val="fr-FR"/>
        </w:rPr>
        <w:t>s</w:t>
      </w:r>
      <w:r w:rsidR="000A37BB" w:rsidRPr="002145C9">
        <w:rPr>
          <w:lang w:val="fr-FR"/>
        </w:rPr>
        <w:t xml:space="preserve"> de principes directeurs d</w:t>
      </w:r>
      <w:r w:rsidR="00327C7B" w:rsidRPr="002145C9">
        <w:rPr>
          <w:lang w:val="fr-FR"/>
        </w:rPr>
        <w:t>’</w:t>
      </w:r>
      <w:r w:rsidR="000A37BB" w:rsidRPr="002145C9">
        <w:rPr>
          <w:lang w:val="fr-FR"/>
        </w:rPr>
        <w:t>examen ci</w:t>
      </w:r>
      <w:r w:rsidR="005D7013" w:rsidRPr="002145C9">
        <w:rPr>
          <w:lang w:val="fr-FR"/>
        </w:rPr>
        <w:noBreakHyphen/>
      </w:r>
      <w:r w:rsidR="000A37BB" w:rsidRPr="002145C9">
        <w:rPr>
          <w:lang w:val="fr-FR"/>
        </w:rPr>
        <w:t xml:space="preserve">après au Comité technique pour </w:t>
      </w:r>
      <w:r w:rsidRPr="002145C9">
        <w:rPr>
          <w:lang w:val="fr-FR"/>
        </w:rPr>
        <w:t xml:space="preserve">adoption </w:t>
      </w:r>
      <w:r w:rsidR="000A37BB" w:rsidRPr="002145C9">
        <w:rPr>
          <w:lang w:val="fr-FR"/>
        </w:rPr>
        <w:t>à sa cinqu</w:t>
      </w:r>
      <w:r w:rsidR="00F91A63" w:rsidRPr="002145C9">
        <w:rPr>
          <w:lang w:val="fr-FR"/>
        </w:rPr>
        <w:t>ant</w:t>
      </w:r>
      <w:r w:rsidR="000A37BB" w:rsidRPr="002145C9">
        <w:rPr>
          <w:lang w:val="fr-FR"/>
        </w:rPr>
        <w:t>ième </w:t>
      </w:r>
      <w:r w:rsidRPr="002145C9">
        <w:rPr>
          <w:lang w:val="fr-FR"/>
        </w:rPr>
        <w:t xml:space="preserve">session, </w:t>
      </w:r>
      <w:r w:rsidR="000A37BB" w:rsidRPr="002145C9">
        <w:rPr>
          <w:lang w:val="fr-FR"/>
        </w:rPr>
        <w:t xml:space="preserve">qui se tiendra à </w:t>
      </w:r>
      <w:r w:rsidRPr="002145C9">
        <w:rPr>
          <w:lang w:val="fr-FR"/>
        </w:rPr>
        <w:t>Gen</w:t>
      </w:r>
      <w:r w:rsidR="000A37BB" w:rsidRPr="002145C9">
        <w:rPr>
          <w:lang w:val="fr-FR"/>
        </w:rPr>
        <w:t>ève en mars 2</w:t>
      </w:r>
      <w:r w:rsidRPr="002145C9">
        <w:rPr>
          <w:lang w:val="fr-FR"/>
        </w:rPr>
        <w:t>014.</w:t>
      </w:r>
    </w:p>
    <w:p w:rsidR="00C5676A" w:rsidRPr="002145C9" w:rsidRDefault="00C5676A" w:rsidP="00C5676A">
      <w:pPr>
        <w:tabs>
          <w:tab w:val="left" w:pos="142"/>
        </w:tabs>
        <w:rPr>
          <w:lang w:val="fr-FR"/>
        </w:r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6" w:type="dxa"/>
          <w:bottom w:w="28" w:type="dxa"/>
          <w:right w:w="56" w:type="dxa"/>
        </w:tblCellMar>
        <w:tblLook w:val="0000" w:firstRow="0" w:lastRow="0" w:firstColumn="0" w:lastColumn="0" w:noHBand="0" w:noVBand="0"/>
      </w:tblPr>
      <w:tblGrid>
        <w:gridCol w:w="5617"/>
        <w:gridCol w:w="2781"/>
      </w:tblGrid>
      <w:tr w:rsidR="00C5676A" w:rsidRPr="002145C9" w:rsidTr="00A165F3">
        <w:trPr>
          <w:cantSplit/>
          <w:jc w:val="center"/>
        </w:trPr>
        <w:tc>
          <w:tcPr>
            <w:tcW w:w="5617" w:type="dxa"/>
          </w:tcPr>
          <w:p w:rsidR="00C5676A" w:rsidRPr="002145C9" w:rsidRDefault="00F91A63" w:rsidP="00A165F3">
            <w:pPr>
              <w:keepNext/>
              <w:tabs>
                <w:tab w:val="left" w:pos="142"/>
              </w:tabs>
              <w:rPr>
                <w:snapToGrid w:val="0"/>
                <w:color w:val="000000"/>
                <w:lang w:val="fr-FR"/>
              </w:rPr>
            </w:pPr>
            <w:r w:rsidRPr="002145C9">
              <w:rPr>
                <w:snapToGrid w:val="0"/>
                <w:color w:val="000000"/>
                <w:lang w:val="fr-FR"/>
              </w:rPr>
              <w:t>O</w:t>
            </w:r>
            <w:r w:rsidR="00C5676A" w:rsidRPr="002145C9">
              <w:rPr>
                <w:snapToGrid w:val="0"/>
                <w:color w:val="000000"/>
                <w:lang w:val="fr-FR"/>
              </w:rPr>
              <w:t>bjet</w:t>
            </w:r>
          </w:p>
        </w:tc>
        <w:tc>
          <w:tcPr>
            <w:tcW w:w="2781" w:type="dxa"/>
          </w:tcPr>
          <w:p w:rsidR="00C5676A" w:rsidRPr="002145C9" w:rsidRDefault="00F91A63" w:rsidP="00A165F3">
            <w:pPr>
              <w:tabs>
                <w:tab w:val="left" w:pos="142"/>
              </w:tabs>
              <w:rPr>
                <w:snapToGrid w:val="0"/>
                <w:color w:val="000000"/>
                <w:lang w:val="fr-FR"/>
              </w:rPr>
            </w:pPr>
            <w:r w:rsidRPr="002145C9">
              <w:rPr>
                <w:snapToGrid w:val="0"/>
                <w:color w:val="000000"/>
                <w:lang w:val="fr-FR"/>
              </w:rPr>
              <w:t>D</w:t>
            </w:r>
            <w:r w:rsidR="00C5676A" w:rsidRPr="002145C9">
              <w:rPr>
                <w:snapToGrid w:val="0"/>
                <w:color w:val="000000"/>
                <w:lang w:val="fr-FR"/>
              </w:rPr>
              <w:t>ocument</w:t>
            </w:r>
            <w:r w:rsidRPr="002145C9">
              <w:rPr>
                <w:snapToGrid w:val="0"/>
                <w:color w:val="000000"/>
                <w:lang w:val="fr-FR"/>
              </w:rPr>
              <w:t xml:space="preserve"> pertinent</w:t>
            </w:r>
          </w:p>
        </w:tc>
      </w:tr>
      <w:tr w:rsidR="00C5676A" w:rsidRPr="002145C9" w:rsidTr="00A165F3">
        <w:trPr>
          <w:cantSplit/>
          <w:jc w:val="center"/>
        </w:trPr>
        <w:tc>
          <w:tcPr>
            <w:tcW w:w="5617" w:type="dxa"/>
          </w:tcPr>
          <w:p w:rsidR="00C5676A" w:rsidRPr="002145C9" w:rsidRDefault="00F91A63" w:rsidP="00A165F3">
            <w:pPr>
              <w:keepNext/>
              <w:tabs>
                <w:tab w:val="left" w:pos="142"/>
                <w:tab w:val="left" w:pos="1455"/>
              </w:tabs>
              <w:adjustRightInd w:val="0"/>
              <w:snapToGrid w:val="0"/>
              <w:rPr>
                <w:lang w:val="fr-FR"/>
              </w:rPr>
            </w:pPr>
            <w:r w:rsidRPr="002145C9">
              <w:rPr>
                <w:iCs/>
                <w:color w:val="000000"/>
                <w:lang w:val="fr-FR"/>
              </w:rPr>
              <w:t>Porte</w:t>
            </w:r>
            <w:r w:rsidR="005D7013" w:rsidRPr="002145C9">
              <w:rPr>
                <w:iCs/>
                <w:color w:val="000000"/>
                <w:lang w:val="fr-FR"/>
              </w:rPr>
              <w:noBreakHyphen/>
            </w:r>
            <w:r w:rsidRPr="002145C9">
              <w:rPr>
                <w:iCs/>
                <w:color w:val="000000"/>
                <w:lang w:val="fr-FR"/>
              </w:rPr>
              <w:t>greffes de pommier (</w:t>
            </w:r>
            <w:r w:rsidRPr="002145C9">
              <w:rPr>
                <w:i/>
                <w:iCs/>
                <w:color w:val="000000"/>
                <w:lang w:val="fr-FR"/>
              </w:rPr>
              <w:t>Malus</w:t>
            </w:r>
            <w:r w:rsidRPr="002145C9">
              <w:rPr>
                <w:iCs/>
                <w:color w:val="000000"/>
                <w:lang w:val="fr-FR"/>
              </w:rPr>
              <w:t xml:space="preserve"> Mill.) (révision)</w:t>
            </w:r>
          </w:p>
        </w:tc>
        <w:tc>
          <w:tcPr>
            <w:tcW w:w="2781" w:type="dxa"/>
          </w:tcPr>
          <w:p w:rsidR="00C5676A" w:rsidRPr="002145C9" w:rsidRDefault="00C5676A" w:rsidP="00A165F3">
            <w:pPr>
              <w:tabs>
                <w:tab w:val="left" w:pos="142"/>
              </w:tabs>
              <w:rPr>
                <w:lang w:val="fr-FR"/>
              </w:rPr>
            </w:pPr>
            <w:r w:rsidRPr="002145C9">
              <w:rPr>
                <w:iCs/>
                <w:color w:val="000000"/>
                <w:lang w:val="fr-FR"/>
              </w:rPr>
              <w:t>TG/163/4(proj.3)</w:t>
            </w:r>
          </w:p>
        </w:tc>
      </w:tr>
      <w:tr w:rsidR="00C5676A" w:rsidRPr="002145C9" w:rsidTr="00A165F3">
        <w:trPr>
          <w:cantSplit/>
          <w:jc w:val="center"/>
        </w:trPr>
        <w:tc>
          <w:tcPr>
            <w:tcW w:w="5617" w:type="dxa"/>
          </w:tcPr>
          <w:p w:rsidR="00C5676A" w:rsidRPr="002145C9" w:rsidRDefault="00C5676A" w:rsidP="00A165F3">
            <w:pPr>
              <w:tabs>
                <w:tab w:val="left" w:pos="142"/>
                <w:tab w:val="left" w:pos="1455"/>
              </w:tabs>
              <w:adjustRightInd w:val="0"/>
              <w:snapToGrid w:val="0"/>
              <w:rPr>
                <w:i/>
                <w:color w:val="000000"/>
                <w:lang w:val="fr-FR"/>
              </w:rPr>
            </w:pPr>
            <w:r w:rsidRPr="002145C9">
              <w:rPr>
                <w:iCs/>
                <w:color w:val="000000"/>
                <w:lang w:val="fr-FR"/>
              </w:rPr>
              <w:t>Litchi (</w:t>
            </w:r>
            <w:r w:rsidRPr="002145C9">
              <w:rPr>
                <w:i/>
                <w:color w:val="000000"/>
                <w:lang w:val="fr-FR"/>
              </w:rPr>
              <w:t>Litchi chinensis</w:t>
            </w:r>
            <w:r w:rsidRPr="002145C9">
              <w:rPr>
                <w:iCs/>
                <w:color w:val="000000"/>
                <w:lang w:val="fr-FR"/>
              </w:rPr>
              <w:t xml:space="preserve"> Sonn.)</w:t>
            </w:r>
          </w:p>
        </w:tc>
        <w:tc>
          <w:tcPr>
            <w:tcW w:w="2781" w:type="dxa"/>
          </w:tcPr>
          <w:p w:rsidR="00C5676A" w:rsidRPr="002145C9" w:rsidRDefault="00C5676A" w:rsidP="00A165F3">
            <w:pPr>
              <w:tabs>
                <w:tab w:val="left" w:pos="142"/>
              </w:tabs>
              <w:rPr>
                <w:lang w:val="fr-FR"/>
              </w:rPr>
            </w:pPr>
            <w:r w:rsidRPr="002145C9">
              <w:rPr>
                <w:iCs/>
                <w:color w:val="000000"/>
                <w:lang w:val="fr-FR"/>
              </w:rPr>
              <w:t>TG/LITCHI(proj.3)</w:t>
            </w:r>
          </w:p>
        </w:tc>
      </w:tr>
      <w:tr w:rsidR="00C5676A" w:rsidRPr="002145C9" w:rsidTr="00A165F3">
        <w:trPr>
          <w:cantSplit/>
          <w:jc w:val="center"/>
        </w:trPr>
        <w:tc>
          <w:tcPr>
            <w:tcW w:w="5617" w:type="dxa"/>
          </w:tcPr>
          <w:p w:rsidR="00C5676A" w:rsidRPr="002145C9" w:rsidRDefault="00C5676A" w:rsidP="00A165F3">
            <w:pPr>
              <w:tabs>
                <w:tab w:val="left" w:pos="142"/>
                <w:tab w:val="left" w:pos="2280"/>
              </w:tabs>
              <w:adjustRightInd w:val="0"/>
              <w:snapToGrid w:val="0"/>
              <w:rPr>
                <w:lang w:val="fr-FR"/>
              </w:rPr>
            </w:pPr>
            <w:r w:rsidRPr="002145C9">
              <w:rPr>
                <w:iCs/>
                <w:color w:val="000000"/>
                <w:lang w:val="fr-FR"/>
              </w:rPr>
              <w:t>P</w:t>
            </w:r>
            <w:r w:rsidR="00F91A63" w:rsidRPr="002145C9">
              <w:rPr>
                <w:iCs/>
                <w:color w:val="000000"/>
                <w:lang w:val="fr-FR"/>
              </w:rPr>
              <w:t>ê</w:t>
            </w:r>
            <w:r w:rsidRPr="002145C9">
              <w:rPr>
                <w:iCs/>
                <w:color w:val="000000"/>
                <w:lang w:val="fr-FR"/>
              </w:rPr>
              <w:t>ch</w:t>
            </w:r>
            <w:r w:rsidR="00F91A63" w:rsidRPr="002145C9">
              <w:rPr>
                <w:iCs/>
                <w:color w:val="000000"/>
                <w:lang w:val="fr-FR"/>
              </w:rPr>
              <w:t>er</w:t>
            </w:r>
            <w:r w:rsidRPr="002145C9">
              <w:rPr>
                <w:iCs/>
                <w:color w:val="000000"/>
                <w:lang w:val="fr-FR"/>
              </w:rPr>
              <w:t xml:space="preserve"> (</w:t>
            </w:r>
            <w:r w:rsidRPr="002145C9">
              <w:rPr>
                <w:i/>
                <w:color w:val="000000"/>
                <w:lang w:val="fr-FR"/>
              </w:rPr>
              <w:t>Prunus persica</w:t>
            </w:r>
            <w:r w:rsidRPr="002145C9">
              <w:rPr>
                <w:iCs/>
                <w:color w:val="000000"/>
                <w:lang w:val="fr-FR"/>
              </w:rPr>
              <w:t xml:space="preserve"> (L.) Batsch) (</w:t>
            </w:r>
            <w:r w:rsidR="00F91A63" w:rsidRPr="002145C9">
              <w:rPr>
                <w:iCs/>
                <w:color w:val="000000"/>
                <w:lang w:val="fr-FR"/>
              </w:rPr>
              <w:t>revision partielle</w:t>
            </w:r>
            <w:r w:rsidRPr="002145C9">
              <w:rPr>
                <w:iCs/>
                <w:color w:val="000000"/>
                <w:lang w:val="fr-FR"/>
              </w:rPr>
              <w:t>)</w:t>
            </w:r>
          </w:p>
        </w:tc>
        <w:tc>
          <w:tcPr>
            <w:tcW w:w="2781" w:type="dxa"/>
          </w:tcPr>
          <w:p w:rsidR="00C5676A" w:rsidRPr="002145C9" w:rsidRDefault="00C5676A" w:rsidP="00A165F3">
            <w:pPr>
              <w:tabs>
                <w:tab w:val="left" w:pos="142"/>
              </w:tabs>
              <w:rPr>
                <w:lang w:val="fr-FR"/>
              </w:rPr>
            </w:pPr>
            <w:r w:rsidRPr="002145C9">
              <w:rPr>
                <w:iCs/>
                <w:color w:val="000000"/>
                <w:lang w:val="fr-FR"/>
              </w:rPr>
              <w:t xml:space="preserve">TG/53/7 </w:t>
            </w:r>
            <w:r w:rsidR="00F91A63" w:rsidRPr="002145C9">
              <w:rPr>
                <w:iCs/>
                <w:color w:val="000000"/>
                <w:lang w:val="fr-FR"/>
              </w:rPr>
              <w:t>et</w:t>
            </w:r>
            <w:r w:rsidRPr="002145C9">
              <w:rPr>
                <w:iCs/>
                <w:color w:val="000000"/>
                <w:lang w:val="fr-FR"/>
              </w:rPr>
              <w:t xml:space="preserve"> TWF/44/29</w:t>
            </w:r>
          </w:p>
        </w:tc>
      </w:tr>
      <w:tr w:rsidR="00C5676A" w:rsidRPr="002145C9" w:rsidTr="00A165F3">
        <w:trPr>
          <w:cantSplit/>
          <w:jc w:val="center"/>
        </w:trPr>
        <w:tc>
          <w:tcPr>
            <w:tcW w:w="5617" w:type="dxa"/>
          </w:tcPr>
          <w:p w:rsidR="00C5676A" w:rsidRPr="002145C9" w:rsidRDefault="00F91A63" w:rsidP="00A165F3">
            <w:pPr>
              <w:tabs>
                <w:tab w:val="left" w:pos="142"/>
                <w:tab w:val="left" w:pos="2280"/>
              </w:tabs>
              <w:adjustRightInd w:val="0"/>
              <w:snapToGrid w:val="0"/>
              <w:rPr>
                <w:color w:val="000000"/>
                <w:lang w:val="fr-FR"/>
              </w:rPr>
            </w:pPr>
            <w:r w:rsidRPr="002145C9">
              <w:rPr>
                <w:iCs/>
                <w:color w:val="000000"/>
                <w:lang w:val="fr-FR"/>
              </w:rPr>
              <w:t>Porte</w:t>
            </w:r>
            <w:r w:rsidR="005D7013" w:rsidRPr="002145C9">
              <w:rPr>
                <w:iCs/>
                <w:color w:val="000000"/>
                <w:lang w:val="fr-FR"/>
              </w:rPr>
              <w:noBreakHyphen/>
            </w:r>
            <w:r w:rsidRPr="002145C9">
              <w:rPr>
                <w:iCs/>
                <w:color w:val="000000"/>
                <w:lang w:val="fr-FR"/>
              </w:rPr>
              <w:t>greffes de Prunus (</w:t>
            </w:r>
            <w:r w:rsidRPr="002145C9">
              <w:rPr>
                <w:i/>
                <w:iCs/>
                <w:color w:val="000000"/>
                <w:lang w:val="fr-FR"/>
              </w:rPr>
              <w:t>Prunus</w:t>
            </w:r>
            <w:r w:rsidRPr="002145C9">
              <w:rPr>
                <w:iCs/>
                <w:color w:val="000000"/>
                <w:lang w:val="fr-FR"/>
              </w:rPr>
              <w:t xml:space="preserve"> L.) (révision)</w:t>
            </w:r>
          </w:p>
        </w:tc>
        <w:tc>
          <w:tcPr>
            <w:tcW w:w="2781" w:type="dxa"/>
          </w:tcPr>
          <w:p w:rsidR="00C5676A" w:rsidRPr="002145C9" w:rsidRDefault="00C5676A" w:rsidP="00A165F3">
            <w:pPr>
              <w:tabs>
                <w:tab w:val="left" w:pos="142"/>
              </w:tabs>
              <w:rPr>
                <w:lang w:val="fr-FR"/>
              </w:rPr>
            </w:pPr>
            <w:r w:rsidRPr="002145C9">
              <w:rPr>
                <w:iCs/>
                <w:color w:val="000000"/>
                <w:lang w:val="fr-FR"/>
              </w:rPr>
              <w:t>TG/187/2(proj.2)</w:t>
            </w:r>
          </w:p>
        </w:tc>
      </w:tr>
      <w:tr w:rsidR="00C5676A" w:rsidRPr="002145C9" w:rsidTr="00A165F3">
        <w:trPr>
          <w:cantSplit/>
          <w:jc w:val="center"/>
        </w:trPr>
        <w:tc>
          <w:tcPr>
            <w:tcW w:w="5617" w:type="dxa"/>
          </w:tcPr>
          <w:p w:rsidR="00C5676A" w:rsidRPr="002145C9" w:rsidRDefault="00C5676A" w:rsidP="00A165F3">
            <w:pPr>
              <w:tabs>
                <w:tab w:val="left" w:pos="142"/>
                <w:tab w:val="left" w:pos="2280"/>
              </w:tabs>
              <w:adjustRightInd w:val="0"/>
              <w:snapToGrid w:val="0"/>
              <w:rPr>
                <w:iCs/>
                <w:color w:val="000000"/>
                <w:lang w:val="fr-FR"/>
              </w:rPr>
            </w:pPr>
            <w:r w:rsidRPr="002145C9">
              <w:rPr>
                <w:iCs/>
                <w:color w:val="000000"/>
                <w:lang w:val="fr-FR"/>
              </w:rPr>
              <w:t>Vanil</w:t>
            </w:r>
            <w:r w:rsidR="0089331D" w:rsidRPr="002145C9">
              <w:rPr>
                <w:iCs/>
                <w:color w:val="000000"/>
                <w:lang w:val="fr-FR"/>
              </w:rPr>
              <w:t>l</w:t>
            </w:r>
            <w:r w:rsidR="00F91A63" w:rsidRPr="002145C9">
              <w:rPr>
                <w:iCs/>
                <w:color w:val="000000"/>
                <w:lang w:val="fr-FR"/>
              </w:rPr>
              <w:t xml:space="preserve">ier </w:t>
            </w:r>
            <w:r w:rsidRPr="002145C9">
              <w:rPr>
                <w:iCs/>
                <w:color w:val="000000"/>
                <w:lang w:val="fr-FR"/>
              </w:rPr>
              <w:t>(</w:t>
            </w:r>
            <w:r w:rsidRPr="002145C9">
              <w:rPr>
                <w:i/>
                <w:color w:val="000000"/>
                <w:lang w:val="fr-FR"/>
              </w:rPr>
              <w:t>Vanilla planifolia</w:t>
            </w:r>
            <w:r w:rsidRPr="002145C9">
              <w:rPr>
                <w:iCs/>
                <w:color w:val="000000"/>
                <w:lang w:val="fr-FR"/>
              </w:rPr>
              <w:t xml:space="preserve"> Jacks)</w:t>
            </w:r>
          </w:p>
        </w:tc>
        <w:tc>
          <w:tcPr>
            <w:tcW w:w="2781" w:type="dxa"/>
          </w:tcPr>
          <w:p w:rsidR="00C5676A" w:rsidRPr="002145C9" w:rsidRDefault="00C5676A" w:rsidP="00A165F3">
            <w:pPr>
              <w:tabs>
                <w:tab w:val="left" w:pos="142"/>
              </w:tabs>
              <w:rPr>
                <w:iCs/>
                <w:color w:val="000000"/>
                <w:lang w:val="fr-FR"/>
              </w:rPr>
            </w:pPr>
            <w:r w:rsidRPr="002145C9">
              <w:rPr>
                <w:iCs/>
                <w:color w:val="000000"/>
                <w:lang w:val="fr-FR"/>
              </w:rPr>
              <w:t>TG/VANIL(proj.3)</w:t>
            </w:r>
          </w:p>
        </w:tc>
      </w:tr>
    </w:tbl>
    <w:p w:rsidR="00C5676A" w:rsidRPr="002145C9" w:rsidRDefault="00C5676A" w:rsidP="00C5676A">
      <w:pPr>
        <w:tabs>
          <w:tab w:val="left" w:pos="142"/>
        </w:tabs>
        <w:rPr>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F91A63" w:rsidRPr="002145C9">
        <w:rPr>
          <w:lang w:val="fr-FR"/>
        </w:rPr>
        <w:t>L</w:t>
      </w:r>
      <w:r w:rsidRPr="002145C9">
        <w:rPr>
          <w:lang w:val="fr-FR"/>
        </w:rPr>
        <w:t xml:space="preserve">e TWF </w:t>
      </w:r>
      <w:r w:rsidR="00F91A63" w:rsidRPr="002145C9">
        <w:rPr>
          <w:lang w:val="fr-FR"/>
        </w:rPr>
        <w:t xml:space="preserve">a proposé </w:t>
      </w:r>
      <w:r w:rsidRPr="002145C9">
        <w:rPr>
          <w:lang w:val="fr-FR"/>
        </w:rPr>
        <w:t>d</w:t>
      </w:r>
      <w:r w:rsidR="00327C7B" w:rsidRPr="002145C9">
        <w:rPr>
          <w:lang w:val="fr-FR"/>
        </w:rPr>
        <w:t>’</w:t>
      </w:r>
      <w:r w:rsidR="00F91A63" w:rsidRPr="002145C9">
        <w:rPr>
          <w:lang w:val="fr-FR"/>
        </w:rPr>
        <w:t>examiner les 11 principes directeurs d</w:t>
      </w:r>
      <w:r w:rsidR="00327C7B" w:rsidRPr="002145C9">
        <w:rPr>
          <w:lang w:val="fr-FR"/>
        </w:rPr>
        <w:t>’</w:t>
      </w:r>
      <w:r w:rsidR="00F91A63" w:rsidRPr="002145C9">
        <w:rPr>
          <w:lang w:val="fr-FR"/>
        </w:rPr>
        <w:t>examen ci</w:t>
      </w:r>
      <w:r w:rsidR="005D7013" w:rsidRPr="002145C9">
        <w:rPr>
          <w:lang w:val="fr-FR"/>
        </w:rPr>
        <w:noBreakHyphen/>
      </w:r>
      <w:r w:rsidR="00F91A63" w:rsidRPr="002145C9">
        <w:rPr>
          <w:lang w:val="fr-FR"/>
        </w:rPr>
        <w:t>après</w:t>
      </w:r>
      <w:r w:rsidR="001A2390" w:rsidRPr="002145C9">
        <w:rPr>
          <w:lang w:val="fr-FR"/>
        </w:rPr>
        <w:t xml:space="preserve"> à sa quarante</w:t>
      </w:r>
      <w:r w:rsidR="005D7013" w:rsidRPr="002145C9">
        <w:rPr>
          <w:lang w:val="fr-FR"/>
        </w:rPr>
        <w:noBreakHyphen/>
      </w:r>
      <w:r w:rsidR="001A2390" w:rsidRPr="002145C9">
        <w:rPr>
          <w:lang w:val="fr-FR"/>
        </w:rPr>
        <w:t>cinquième </w:t>
      </w:r>
      <w:r w:rsidRPr="002145C9">
        <w:rPr>
          <w:lang w:val="fr-FR"/>
        </w:rPr>
        <w:t>session</w:t>
      </w:r>
      <w:r w:rsidR="001A2390" w:rsidRPr="002145C9">
        <w:rPr>
          <w:lang w:val="fr-FR"/>
        </w:rPr>
        <w:t> </w:t>
      </w:r>
      <w:r w:rsidRPr="002145C9">
        <w:rPr>
          <w:lang w:val="fr-FR"/>
        </w:rPr>
        <w:t>:</w:t>
      </w:r>
    </w:p>
    <w:p w:rsidR="00C5676A" w:rsidRPr="002145C9" w:rsidRDefault="00C5676A" w:rsidP="00C5676A">
      <w:pPr>
        <w:tabs>
          <w:tab w:val="left" w:pos="142"/>
        </w:tabs>
        <w:rPr>
          <w:lang w:val="fr-FR"/>
        </w:rPr>
      </w:pPr>
    </w:p>
    <w:tbl>
      <w:tblPr>
        <w:tblW w:w="56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6" w:type="dxa"/>
          <w:bottom w:w="28" w:type="dxa"/>
          <w:right w:w="56" w:type="dxa"/>
        </w:tblCellMar>
        <w:tblLook w:val="0000" w:firstRow="0" w:lastRow="0" w:firstColumn="0" w:lastColumn="0" w:noHBand="0" w:noVBand="0"/>
      </w:tblPr>
      <w:tblGrid>
        <w:gridCol w:w="5617"/>
      </w:tblGrid>
      <w:tr w:rsidR="00C5676A" w:rsidRPr="002145C9" w:rsidTr="00A165F3">
        <w:trPr>
          <w:cantSplit/>
          <w:jc w:val="center"/>
        </w:trPr>
        <w:tc>
          <w:tcPr>
            <w:tcW w:w="5617" w:type="dxa"/>
          </w:tcPr>
          <w:p w:rsidR="00C5676A" w:rsidRPr="002145C9" w:rsidRDefault="00C5676A" w:rsidP="00A165F3">
            <w:pPr>
              <w:tabs>
                <w:tab w:val="left" w:pos="142"/>
              </w:tabs>
              <w:rPr>
                <w:lang w:val="fr-FR"/>
              </w:rPr>
            </w:pPr>
            <w:r w:rsidRPr="002145C9">
              <w:rPr>
                <w:iCs/>
                <w:color w:val="000000"/>
                <w:lang w:val="fr-FR"/>
              </w:rPr>
              <w:t>*</w:t>
            </w:r>
            <w:r w:rsidR="001A2390" w:rsidRPr="002145C9">
              <w:rPr>
                <w:iCs/>
                <w:color w:val="000000"/>
                <w:lang w:val="fr-FR"/>
              </w:rPr>
              <w:t xml:space="preserve">Goyavier du Brésil </w:t>
            </w:r>
            <w:r w:rsidRPr="002145C9">
              <w:rPr>
                <w:iCs/>
                <w:color w:val="000000"/>
                <w:lang w:val="fr-FR"/>
              </w:rPr>
              <w:t>(</w:t>
            </w:r>
            <w:r w:rsidRPr="002145C9">
              <w:rPr>
                <w:i/>
                <w:color w:val="000000"/>
                <w:lang w:val="fr-FR"/>
              </w:rPr>
              <w:t>Acca sellowiana</w:t>
            </w:r>
            <w:r w:rsidRPr="002145C9">
              <w:rPr>
                <w:iCs/>
                <w:color w:val="000000"/>
                <w:lang w:val="fr-FR"/>
              </w:rPr>
              <w:t xml:space="preserve"> (Berg) Burret)</w:t>
            </w:r>
          </w:p>
        </w:tc>
      </w:tr>
      <w:tr w:rsidR="00C5676A" w:rsidRPr="002145C9" w:rsidTr="00A165F3">
        <w:trPr>
          <w:cantSplit/>
          <w:jc w:val="center"/>
        </w:trPr>
        <w:tc>
          <w:tcPr>
            <w:tcW w:w="5617" w:type="dxa"/>
          </w:tcPr>
          <w:p w:rsidR="00C5676A" w:rsidRPr="002145C9" w:rsidRDefault="00C5676A" w:rsidP="00A165F3">
            <w:pPr>
              <w:tabs>
                <w:tab w:val="left" w:pos="142"/>
              </w:tabs>
              <w:jc w:val="left"/>
              <w:rPr>
                <w:iCs/>
                <w:color w:val="000000"/>
                <w:lang w:val="fr-FR"/>
              </w:rPr>
            </w:pPr>
            <w:r w:rsidRPr="002145C9">
              <w:rPr>
                <w:color w:val="000000"/>
                <w:lang w:val="fr-FR"/>
              </w:rPr>
              <w:t>A</w:t>
            </w:r>
            <w:r w:rsidR="001A2390" w:rsidRPr="002145C9">
              <w:rPr>
                <w:color w:val="000000"/>
                <w:lang w:val="fr-FR"/>
              </w:rPr>
              <w:t>b</w:t>
            </w:r>
            <w:r w:rsidRPr="002145C9">
              <w:rPr>
                <w:color w:val="000000"/>
                <w:lang w:val="fr-FR"/>
              </w:rPr>
              <w:t>ricot</w:t>
            </w:r>
            <w:r w:rsidR="001A2390" w:rsidRPr="002145C9">
              <w:rPr>
                <w:color w:val="000000"/>
                <w:lang w:val="fr-FR"/>
              </w:rPr>
              <w:t>ier</w:t>
            </w:r>
            <w:r w:rsidRPr="002145C9">
              <w:rPr>
                <w:color w:val="000000"/>
                <w:lang w:val="fr-FR"/>
              </w:rPr>
              <w:t xml:space="preserve"> (</w:t>
            </w:r>
            <w:r w:rsidRPr="002145C9">
              <w:rPr>
                <w:i/>
                <w:color w:val="000000"/>
                <w:lang w:val="fr-FR"/>
              </w:rPr>
              <w:t>Prunus armeniaca</w:t>
            </w:r>
            <w:r w:rsidRPr="002145C9">
              <w:rPr>
                <w:color w:val="000000"/>
                <w:lang w:val="fr-FR"/>
              </w:rPr>
              <w:t xml:space="preserve"> L.) (</w:t>
            </w:r>
            <w:r w:rsidR="001A2390" w:rsidRPr="002145C9">
              <w:rPr>
                <w:color w:val="000000"/>
                <w:lang w:val="fr-FR"/>
              </w:rPr>
              <w:t>révision p</w:t>
            </w:r>
            <w:r w:rsidRPr="002145C9">
              <w:rPr>
                <w:color w:val="000000"/>
                <w:lang w:val="fr-FR"/>
              </w:rPr>
              <w:t>arti</w:t>
            </w:r>
            <w:r w:rsidR="001A2390" w:rsidRPr="002145C9">
              <w:rPr>
                <w:color w:val="000000"/>
                <w:lang w:val="fr-FR"/>
              </w:rPr>
              <w:t>e</w:t>
            </w:r>
            <w:r w:rsidRPr="002145C9">
              <w:rPr>
                <w:color w:val="000000"/>
                <w:lang w:val="fr-FR"/>
              </w:rPr>
              <w:t>l</w:t>
            </w:r>
            <w:r w:rsidR="001A2390" w:rsidRPr="002145C9">
              <w:rPr>
                <w:color w:val="000000"/>
                <w:lang w:val="fr-FR"/>
              </w:rPr>
              <w:t>l</w:t>
            </w:r>
            <w:r w:rsidRPr="002145C9">
              <w:rPr>
                <w:color w:val="000000"/>
                <w:lang w:val="fr-FR"/>
              </w:rPr>
              <w:t>e</w:t>
            </w:r>
            <w:r w:rsidR="001A2390" w:rsidRPr="002145C9">
              <w:rPr>
                <w:color w:val="000000"/>
                <w:lang w:val="fr-FR"/>
              </w:rPr>
              <w:t> </w:t>
            </w:r>
            <w:r w:rsidRPr="002145C9">
              <w:rPr>
                <w:color w:val="000000"/>
                <w:lang w:val="fr-FR"/>
              </w:rPr>
              <w:t xml:space="preserve">: </w:t>
            </w:r>
            <w:r w:rsidR="001A2390" w:rsidRPr="002145C9">
              <w:rPr>
                <w:color w:val="000000"/>
                <w:lang w:val="fr-FR"/>
              </w:rPr>
              <w:t>variétés indiquées à titr</w:t>
            </w:r>
            <w:r w:rsidRPr="002145C9">
              <w:rPr>
                <w:color w:val="000000"/>
                <w:lang w:val="fr-FR"/>
              </w:rPr>
              <w:t>e</w:t>
            </w:r>
            <w:r w:rsidR="001A2390" w:rsidRPr="002145C9">
              <w:rPr>
                <w:color w:val="000000"/>
                <w:lang w:val="fr-FR"/>
              </w:rPr>
              <w:t xml:space="preserve"> d</w:t>
            </w:r>
            <w:r w:rsidR="00327C7B" w:rsidRPr="002145C9">
              <w:rPr>
                <w:color w:val="000000"/>
                <w:lang w:val="fr-FR"/>
              </w:rPr>
              <w:t>’</w:t>
            </w:r>
            <w:r w:rsidR="001A2390" w:rsidRPr="002145C9">
              <w:rPr>
                <w:color w:val="000000"/>
                <w:lang w:val="fr-FR"/>
              </w:rPr>
              <w:t>e</w:t>
            </w:r>
            <w:r w:rsidRPr="002145C9">
              <w:rPr>
                <w:color w:val="000000"/>
                <w:lang w:val="fr-FR"/>
              </w:rPr>
              <w:t>x</w:t>
            </w:r>
            <w:r w:rsidR="001A2390" w:rsidRPr="002145C9">
              <w:rPr>
                <w:color w:val="000000"/>
                <w:lang w:val="fr-FR"/>
              </w:rPr>
              <w:t>e</w:t>
            </w:r>
            <w:r w:rsidRPr="002145C9">
              <w:rPr>
                <w:color w:val="000000"/>
                <w:lang w:val="fr-FR"/>
              </w:rPr>
              <w:t>mple)</w:t>
            </w:r>
          </w:p>
        </w:tc>
      </w:tr>
      <w:tr w:rsidR="00C5676A" w:rsidRPr="002145C9" w:rsidTr="00A165F3">
        <w:trPr>
          <w:cantSplit/>
          <w:jc w:val="center"/>
        </w:trPr>
        <w:tc>
          <w:tcPr>
            <w:tcW w:w="5617" w:type="dxa"/>
          </w:tcPr>
          <w:p w:rsidR="00C5676A" w:rsidRPr="002145C9" w:rsidRDefault="001A2390" w:rsidP="00A165F3">
            <w:pPr>
              <w:tabs>
                <w:tab w:val="left" w:pos="142"/>
              </w:tabs>
              <w:rPr>
                <w:iCs/>
                <w:color w:val="000000"/>
                <w:lang w:val="fr-FR"/>
              </w:rPr>
            </w:pPr>
            <w:r w:rsidRPr="002145C9">
              <w:rPr>
                <w:color w:val="000000"/>
                <w:lang w:val="fr-FR"/>
              </w:rPr>
              <w:t>Porte</w:t>
            </w:r>
            <w:r w:rsidR="005D7013" w:rsidRPr="002145C9">
              <w:rPr>
                <w:color w:val="000000"/>
                <w:lang w:val="fr-FR"/>
              </w:rPr>
              <w:noBreakHyphen/>
            </w:r>
            <w:r w:rsidRPr="002145C9">
              <w:rPr>
                <w:color w:val="000000"/>
                <w:lang w:val="fr-FR"/>
              </w:rPr>
              <w:t>greffes d</w:t>
            </w:r>
            <w:r w:rsidR="00327C7B" w:rsidRPr="002145C9">
              <w:rPr>
                <w:color w:val="000000"/>
                <w:lang w:val="fr-FR"/>
              </w:rPr>
              <w:t>’</w:t>
            </w:r>
            <w:r w:rsidRPr="002145C9">
              <w:rPr>
                <w:color w:val="000000"/>
                <w:lang w:val="fr-FR"/>
              </w:rPr>
              <w:t xml:space="preserve">avocatier </w:t>
            </w:r>
            <w:r w:rsidR="00C5676A" w:rsidRPr="002145C9">
              <w:rPr>
                <w:color w:val="000000"/>
                <w:lang w:val="fr-FR"/>
              </w:rPr>
              <w:t>(</w:t>
            </w:r>
            <w:r w:rsidR="00C5676A" w:rsidRPr="002145C9">
              <w:rPr>
                <w:i/>
                <w:color w:val="000000"/>
                <w:lang w:val="fr-FR"/>
              </w:rPr>
              <w:t>Persea</w:t>
            </w:r>
            <w:r w:rsidR="00C5676A" w:rsidRPr="002145C9">
              <w:rPr>
                <w:color w:val="000000"/>
                <w:lang w:val="fr-FR"/>
              </w:rPr>
              <w:t xml:space="preserve"> Mill.)</w:t>
            </w:r>
          </w:p>
        </w:tc>
      </w:tr>
      <w:tr w:rsidR="00C5676A" w:rsidRPr="002145C9" w:rsidTr="00A165F3">
        <w:trPr>
          <w:cantSplit/>
          <w:jc w:val="center"/>
        </w:trPr>
        <w:tc>
          <w:tcPr>
            <w:tcW w:w="5617" w:type="dxa"/>
          </w:tcPr>
          <w:p w:rsidR="00C5676A" w:rsidRPr="002145C9" w:rsidRDefault="00C5676A" w:rsidP="00A165F3">
            <w:pPr>
              <w:tabs>
                <w:tab w:val="left" w:pos="142"/>
              </w:tabs>
              <w:rPr>
                <w:lang w:val="fr-FR"/>
              </w:rPr>
            </w:pPr>
            <w:r w:rsidRPr="002145C9">
              <w:rPr>
                <w:iCs/>
                <w:color w:val="000000"/>
                <w:lang w:val="fr-FR"/>
              </w:rPr>
              <w:t>*Cocot</w:t>
            </w:r>
            <w:r w:rsidR="001A2390" w:rsidRPr="002145C9">
              <w:rPr>
                <w:iCs/>
                <w:color w:val="000000"/>
                <w:lang w:val="fr-FR"/>
              </w:rPr>
              <w:t>ier</w:t>
            </w:r>
            <w:r w:rsidRPr="002145C9">
              <w:rPr>
                <w:iCs/>
                <w:color w:val="000000"/>
                <w:lang w:val="fr-FR"/>
              </w:rPr>
              <w:t xml:space="preserve"> (</w:t>
            </w:r>
            <w:r w:rsidRPr="002145C9">
              <w:rPr>
                <w:i/>
                <w:color w:val="000000"/>
                <w:lang w:val="fr-FR"/>
              </w:rPr>
              <w:t>Cocos nucifera</w:t>
            </w:r>
            <w:r w:rsidRPr="002145C9">
              <w:rPr>
                <w:iCs/>
                <w:color w:val="000000"/>
                <w:lang w:val="fr-FR"/>
              </w:rPr>
              <w:t xml:space="preserve"> L.)</w:t>
            </w:r>
          </w:p>
        </w:tc>
      </w:tr>
      <w:tr w:rsidR="00C5676A" w:rsidRPr="002145C9" w:rsidTr="00A165F3">
        <w:trPr>
          <w:cantSplit/>
          <w:jc w:val="center"/>
        </w:trPr>
        <w:tc>
          <w:tcPr>
            <w:tcW w:w="5617" w:type="dxa"/>
          </w:tcPr>
          <w:p w:rsidR="00C5676A" w:rsidRPr="002145C9" w:rsidRDefault="00C5676A" w:rsidP="00A165F3">
            <w:pPr>
              <w:tabs>
                <w:tab w:val="left" w:pos="142"/>
              </w:tabs>
              <w:rPr>
                <w:iCs/>
                <w:color w:val="000000"/>
                <w:lang w:val="fr-FR"/>
              </w:rPr>
            </w:pPr>
            <w:r w:rsidRPr="002145C9">
              <w:rPr>
                <w:color w:val="000000"/>
                <w:lang w:val="fr-FR"/>
              </w:rPr>
              <w:t>Ch</w:t>
            </w:r>
            <w:r w:rsidR="001A2390" w:rsidRPr="002145C9">
              <w:rPr>
                <w:color w:val="000000"/>
                <w:lang w:val="fr-FR"/>
              </w:rPr>
              <w:t>âtaignier</w:t>
            </w:r>
            <w:r w:rsidRPr="002145C9">
              <w:rPr>
                <w:color w:val="000000"/>
                <w:lang w:val="fr-FR"/>
              </w:rPr>
              <w:t xml:space="preserve"> (</w:t>
            </w:r>
            <w:r w:rsidRPr="002145C9">
              <w:rPr>
                <w:i/>
                <w:color w:val="000000"/>
                <w:lang w:val="fr-FR"/>
              </w:rPr>
              <w:t>Castanea sativa</w:t>
            </w:r>
            <w:r w:rsidRPr="002145C9">
              <w:rPr>
                <w:color w:val="000000"/>
                <w:lang w:val="fr-FR"/>
              </w:rPr>
              <w:t xml:space="preserve"> Mill.) (</w:t>
            </w:r>
            <w:r w:rsidR="001A2390" w:rsidRPr="002145C9">
              <w:rPr>
                <w:color w:val="000000"/>
                <w:lang w:val="fr-FR"/>
              </w:rPr>
              <w:t>ré</w:t>
            </w:r>
            <w:r w:rsidRPr="002145C9">
              <w:rPr>
                <w:color w:val="000000"/>
                <w:lang w:val="fr-FR"/>
              </w:rPr>
              <w:t>vision)</w:t>
            </w:r>
          </w:p>
        </w:tc>
      </w:tr>
      <w:tr w:rsidR="00C5676A" w:rsidRPr="002145C9" w:rsidTr="00A165F3">
        <w:trPr>
          <w:cantSplit/>
          <w:jc w:val="center"/>
        </w:trPr>
        <w:tc>
          <w:tcPr>
            <w:tcW w:w="5617" w:type="dxa"/>
          </w:tcPr>
          <w:p w:rsidR="00C5676A" w:rsidRPr="002145C9" w:rsidRDefault="001A2390" w:rsidP="00A165F3">
            <w:pPr>
              <w:tabs>
                <w:tab w:val="left" w:pos="142"/>
              </w:tabs>
              <w:rPr>
                <w:iCs/>
                <w:color w:val="000000"/>
                <w:lang w:val="fr-FR"/>
              </w:rPr>
            </w:pPr>
            <w:r w:rsidRPr="002145C9">
              <w:rPr>
                <w:iCs/>
                <w:color w:val="000000"/>
                <w:lang w:val="fr-FR"/>
              </w:rPr>
              <w:t>Palmier d</w:t>
            </w:r>
            <w:r w:rsidR="00C5676A" w:rsidRPr="002145C9">
              <w:rPr>
                <w:iCs/>
                <w:color w:val="000000"/>
                <w:lang w:val="fr-FR"/>
              </w:rPr>
              <w:t>at</w:t>
            </w:r>
            <w:r w:rsidR="00DA01FD" w:rsidRPr="002145C9">
              <w:rPr>
                <w:iCs/>
                <w:color w:val="000000"/>
                <w:lang w:val="fr-FR"/>
              </w:rPr>
              <w:t>t</w:t>
            </w:r>
            <w:r w:rsidRPr="002145C9">
              <w:rPr>
                <w:iCs/>
                <w:color w:val="000000"/>
                <w:lang w:val="fr-FR"/>
              </w:rPr>
              <w:t>i</w:t>
            </w:r>
            <w:r w:rsidR="00C5676A" w:rsidRPr="002145C9">
              <w:rPr>
                <w:iCs/>
                <w:color w:val="000000"/>
                <w:lang w:val="fr-FR"/>
              </w:rPr>
              <w:t>e</w:t>
            </w:r>
            <w:r w:rsidRPr="002145C9">
              <w:rPr>
                <w:iCs/>
                <w:color w:val="000000"/>
                <w:lang w:val="fr-FR"/>
              </w:rPr>
              <w:t xml:space="preserve">r </w:t>
            </w:r>
            <w:r w:rsidR="00C5676A" w:rsidRPr="002145C9">
              <w:rPr>
                <w:iCs/>
                <w:color w:val="000000"/>
                <w:lang w:val="fr-FR"/>
              </w:rPr>
              <w:t>(</w:t>
            </w:r>
            <w:r w:rsidR="00C5676A" w:rsidRPr="002145C9">
              <w:rPr>
                <w:i/>
                <w:iCs/>
                <w:color w:val="000000"/>
                <w:lang w:val="fr-FR"/>
              </w:rPr>
              <w:t>Phoenix dactylifera</w:t>
            </w:r>
            <w:r w:rsidR="00C5676A" w:rsidRPr="002145C9">
              <w:rPr>
                <w:iCs/>
                <w:color w:val="000000"/>
                <w:lang w:val="fr-FR"/>
              </w:rPr>
              <w:t>)</w:t>
            </w:r>
          </w:p>
        </w:tc>
      </w:tr>
      <w:tr w:rsidR="00C5676A" w:rsidRPr="002145C9" w:rsidTr="00A165F3">
        <w:trPr>
          <w:cantSplit/>
          <w:jc w:val="center"/>
        </w:trPr>
        <w:tc>
          <w:tcPr>
            <w:tcW w:w="5617" w:type="dxa"/>
          </w:tcPr>
          <w:p w:rsidR="00C5676A" w:rsidRPr="002145C9" w:rsidRDefault="001A2390" w:rsidP="00A165F3">
            <w:pPr>
              <w:tabs>
                <w:tab w:val="left" w:pos="142"/>
              </w:tabs>
              <w:rPr>
                <w:iCs/>
                <w:color w:val="000000"/>
                <w:lang w:val="fr-FR"/>
              </w:rPr>
            </w:pPr>
            <w:r w:rsidRPr="002145C9">
              <w:rPr>
                <w:iCs/>
                <w:color w:val="000000"/>
                <w:lang w:val="fr-FR"/>
              </w:rPr>
              <w:t>Porte</w:t>
            </w:r>
            <w:r w:rsidR="005D7013" w:rsidRPr="002145C9">
              <w:rPr>
                <w:iCs/>
                <w:color w:val="000000"/>
                <w:lang w:val="fr-FR"/>
              </w:rPr>
              <w:noBreakHyphen/>
            </w:r>
            <w:r w:rsidRPr="002145C9">
              <w:rPr>
                <w:iCs/>
                <w:color w:val="000000"/>
                <w:lang w:val="fr-FR"/>
              </w:rPr>
              <w:t>greffe de noyer</w:t>
            </w:r>
          </w:p>
        </w:tc>
      </w:tr>
      <w:tr w:rsidR="00C5676A" w:rsidRPr="002145C9" w:rsidTr="00A165F3">
        <w:trPr>
          <w:cantSplit/>
          <w:jc w:val="center"/>
        </w:trPr>
        <w:tc>
          <w:tcPr>
            <w:tcW w:w="5617" w:type="dxa"/>
          </w:tcPr>
          <w:p w:rsidR="00C5676A" w:rsidRPr="002145C9" w:rsidRDefault="00C5676A" w:rsidP="00A165F3">
            <w:pPr>
              <w:tabs>
                <w:tab w:val="left" w:pos="142"/>
              </w:tabs>
              <w:rPr>
                <w:lang w:val="fr-FR"/>
              </w:rPr>
            </w:pPr>
            <w:r w:rsidRPr="002145C9">
              <w:rPr>
                <w:iCs/>
                <w:color w:val="000000"/>
                <w:lang w:val="fr-FR"/>
              </w:rPr>
              <w:t>*Mandarin</w:t>
            </w:r>
            <w:r w:rsidR="001A2390" w:rsidRPr="002145C9">
              <w:rPr>
                <w:iCs/>
                <w:color w:val="000000"/>
                <w:lang w:val="fr-FR"/>
              </w:rPr>
              <w:t>ier</w:t>
            </w:r>
            <w:r w:rsidRPr="002145C9">
              <w:rPr>
                <w:iCs/>
                <w:color w:val="000000"/>
                <w:lang w:val="fr-FR"/>
              </w:rPr>
              <w:t xml:space="preserve"> (</w:t>
            </w:r>
            <w:r w:rsidRPr="002145C9">
              <w:rPr>
                <w:i/>
                <w:color w:val="000000"/>
                <w:lang w:val="fr-FR"/>
              </w:rPr>
              <w:t>Citrus L.</w:t>
            </w:r>
            <w:r w:rsidRPr="002145C9">
              <w:rPr>
                <w:iCs/>
                <w:color w:val="000000"/>
                <w:lang w:val="fr-FR"/>
              </w:rPr>
              <w:t xml:space="preserve"> </w:t>
            </w:r>
            <w:r w:rsidR="005D7013" w:rsidRPr="002145C9">
              <w:rPr>
                <w:iCs/>
                <w:color w:val="000000"/>
                <w:lang w:val="fr-FR"/>
              </w:rPr>
              <w:noBreakHyphen/>
            </w:r>
            <w:r w:rsidRPr="002145C9">
              <w:rPr>
                <w:iCs/>
                <w:color w:val="000000"/>
                <w:lang w:val="fr-FR"/>
              </w:rPr>
              <w:t xml:space="preserve"> Group</w:t>
            </w:r>
            <w:r w:rsidR="001A2390" w:rsidRPr="002145C9">
              <w:rPr>
                <w:iCs/>
                <w:color w:val="000000"/>
                <w:lang w:val="fr-FR"/>
              </w:rPr>
              <w:t>e</w:t>
            </w:r>
            <w:r w:rsidRPr="002145C9">
              <w:rPr>
                <w:iCs/>
                <w:color w:val="000000"/>
                <w:lang w:val="fr-FR"/>
              </w:rPr>
              <w:t xml:space="preserve"> 1) (</w:t>
            </w:r>
            <w:r w:rsidR="001A2390" w:rsidRPr="002145C9">
              <w:rPr>
                <w:iCs/>
                <w:color w:val="000000"/>
                <w:lang w:val="fr-FR"/>
              </w:rPr>
              <w:t>ré</w:t>
            </w:r>
            <w:r w:rsidRPr="002145C9">
              <w:rPr>
                <w:iCs/>
                <w:color w:val="000000"/>
                <w:lang w:val="fr-FR"/>
              </w:rPr>
              <w:t>vision</w:t>
            </w:r>
            <w:r w:rsidR="001A2390" w:rsidRPr="002145C9">
              <w:rPr>
                <w:iCs/>
                <w:color w:val="000000"/>
                <w:lang w:val="fr-FR"/>
              </w:rPr>
              <w:t xml:space="preserve"> partielle</w:t>
            </w:r>
            <w:r w:rsidRPr="002145C9">
              <w:rPr>
                <w:iCs/>
                <w:color w:val="000000"/>
                <w:lang w:val="fr-FR"/>
              </w:rPr>
              <w:t>)</w:t>
            </w:r>
          </w:p>
        </w:tc>
      </w:tr>
      <w:tr w:rsidR="00C5676A" w:rsidRPr="002145C9" w:rsidTr="00A165F3">
        <w:trPr>
          <w:cantSplit/>
          <w:jc w:val="center"/>
        </w:trPr>
        <w:tc>
          <w:tcPr>
            <w:tcW w:w="5617" w:type="dxa"/>
          </w:tcPr>
          <w:p w:rsidR="00C5676A" w:rsidRPr="002145C9" w:rsidRDefault="00C5676A" w:rsidP="00A165F3">
            <w:pPr>
              <w:tabs>
                <w:tab w:val="left" w:pos="142"/>
                <w:tab w:val="left" w:pos="1260"/>
              </w:tabs>
              <w:rPr>
                <w:snapToGrid w:val="0"/>
                <w:color w:val="000000"/>
                <w:lang w:val="fr-FR"/>
              </w:rPr>
            </w:pPr>
            <w:r w:rsidRPr="002145C9">
              <w:rPr>
                <w:lang w:val="fr-FR"/>
              </w:rPr>
              <w:t>*Papay</w:t>
            </w:r>
            <w:r w:rsidR="00DA01FD" w:rsidRPr="002145C9">
              <w:rPr>
                <w:lang w:val="fr-FR"/>
              </w:rPr>
              <w:t>er</w:t>
            </w:r>
            <w:r w:rsidRPr="002145C9">
              <w:rPr>
                <w:lang w:val="fr-FR"/>
              </w:rPr>
              <w:t xml:space="preserve"> (</w:t>
            </w:r>
            <w:r w:rsidRPr="002145C9">
              <w:rPr>
                <w:i/>
                <w:lang w:val="fr-FR"/>
              </w:rPr>
              <w:t>Carica papaya</w:t>
            </w:r>
            <w:r w:rsidRPr="002145C9">
              <w:rPr>
                <w:lang w:val="fr-FR"/>
              </w:rPr>
              <w:t xml:space="preserve"> L.)</w:t>
            </w:r>
          </w:p>
        </w:tc>
      </w:tr>
      <w:tr w:rsidR="00C5676A" w:rsidRPr="002145C9" w:rsidTr="00A165F3">
        <w:trPr>
          <w:cantSplit/>
          <w:jc w:val="center"/>
        </w:trPr>
        <w:tc>
          <w:tcPr>
            <w:tcW w:w="5617" w:type="dxa"/>
          </w:tcPr>
          <w:p w:rsidR="00C5676A" w:rsidRPr="002145C9" w:rsidRDefault="00C5676A" w:rsidP="00A165F3">
            <w:pPr>
              <w:tabs>
                <w:tab w:val="left" w:pos="142"/>
              </w:tabs>
              <w:rPr>
                <w:iCs/>
                <w:color w:val="000000"/>
                <w:lang w:val="fr-FR"/>
              </w:rPr>
            </w:pPr>
            <w:r w:rsidRPr="002145C9">
              <w:rPr>
                <w:iCs/>
                <w:color w:val="000000"/>
                <w:lang w:val="fr-FR"/>
              </w:rPr>
              <w:t>*P</w:t>
            </w:r>
            <w:r w:rsidR="00DA01FD" w:rsidRPr="002145C9">
              <w:rPr>
                <w:iCs/>
                <w:color w:val="000000"/>
                <w:lang w:val="fr-FR"/>
              </w:rPr>
              <w:t>a</w:t>
            </w:r>
            <w:r w:rsidRPr="002145C9">
              <w:rPr>
                <w:iCs/>
                <w:color w:val="000000"/>
                <w:lang w:val="fr-FR"/>
              </w:rPr>
              <w:t>can</w:t>
            </w:r>
            <w:r w:rsidR="00DA01FD" w:rsidRPr="002145C9">
              <w:rPr>
                <w:iCs/>
                <w:color w:val="000000"/>
                <w:lang w:val="fr-FR"/>
              </w:rPr>
              <w:t>ier</w:t>
            </w:r>
            <w:r w:rsidRPr="002145C9">
              <w:rPr>
                <w:iCs/>
                <w:color w:val="000000"/>
                <w:lang w:val="fr-FR"/>
              </w:rPr>
              <w:t xml:space="preserve"> (</w:t>
            </w:r>
            <w:r w:rsidRPr="002145C9">
              <w:rPr>
                <w:i/>
                <w:color w:val="000000"/>
                <w:lang w:val="fr-FR"/>
              </w:rPr>
              <w:t>Carya illinoinensis</w:t>
            </w:r>
            <w:r w:rsidRPr="002145C9">
              <w:rPr>
                <w:iCs/>
                <w:color w:val="000000"/>
                <w:lang w:val="fr-FR"/>
              </w:rPr>
              <w:t xml:space="preserve"> (Wangenh.) K.</w:t>
            </w:r>
            <w:r w:rsidR="004F0A8A" w:rsidRPr="002145C9">
              <w:rPr>
                <w:iCs/>
                <w:color w:val="000000"/>
                <w:lang w:val="fr-FR"/>
              </w:rPr>
              <w:t> </w:t>
            </w:r>
            <w:r w:rsidRPr="002145C9">
              <w:rPr>
                <w:iCs/>
                <w:color w:val="000000"/>
                <w:lang w:val="fr-FR"/>
              </w:rPr>
              <w:t>Koch)</w:t>
            </w:r>
          </w:p>
        </w:tc>
      </w:tr>
      <w:tr w:rsidR="00C5676A" w:rsidRPr="002145C9" w:rsidTr="00A165F3">
        <w:trPr>
          <w:cantSplit/>
          <w:jc w:val="center"/>
        </w:trPr>
        <w:tc>
          <w:tcPr>
            <w:tcW w:w="5617" w:type="dxa"/>
          </w:tcPr>
          <w:p w:rsidR="00C5676A" w:rsidRPr="002145C9" w:rsidRDefault="00DA01FD" w:rsidP="00A165F3">
            <w:pPr>
              <w:tabs>
                <w:tab w:val="left" w:pos="142"/>
              </w:tabs>
              <w:rPr>
                <w:snapToGrid w:val="0"/>
                <w:color w:val="000000"/>
                <w:lang w:val="fr-FR"/>
              </w:rPr>
            </w:pPr>
            <w:r w:rsidRPr="002145C9">
              <w:rPr>
                <w:iCs/>
                <w:color w:val="000000"/>
                <w:lang w:val="fr-FR"/>
              </w:rPr>
              <w:t>Noyer</w:t>
            </w:r>
            <w:r w:rsidR="00C5676A" w:rsidRPr="002145C9">
              <w:rPr>
                <w:iCs/>
                <w:color w:val="000000"/>
                <w:lang w:val="fr-FR"/>
              </w:rPr>
              <w:t xml:space="preserve"> (</w:t>
            </w:r>
            <w:r w:rsidR="00C5676A" w:rsidRPr="002145C9">
              <w:rPr>
                <w:i/>
                <w:color w:val="000000"/>
                <w:lang w:val="fr-FR"/>
              </w:rPr>
              <w:t>Juglans regia</w:t>
            </w:r>
            <w:r w:rsidR="00C5676A" w:rsidRPr="002145C9">
              <w:rPr>
                <w:iCs/>
                <w:color w:val="000000"/>
                <w:lang w:val="fr-FR"/>
              </w:rPr>
              <w:t xml:space="preserve"> L.) (</w:t>
            </w:r>
            <w:r w:rsidRPr="002145C9">
              <w:rPr>
                <w:iCs/>
                <w:color w:val="000000"/>
                <w:lang w:val="fr-FR"/>
              </w:rPr>
              <w:t>ré</w:t>
            </w:r>
            <w:r w:rsidR="00C5676A" w:rsidRPr="002145C9">
              <w:rPr>
                <w:iCs/>
                <w:color w:val="000000"/>
                <w:lang w:val="fr-FR"/>
              </w:rPr>
              <w:t>vision)</w:t>
            </w:r>
          </w:p>
        </w:tc>
      </w:tr>
    </w:tbl>
    <w:p w:rsidR="00C5676A" w:rsidRPr="002145C9" w:rsidRDefault="00C5676A" w:rsidP="00C5676A">
      <w:pPr>
        <w:tabs>
          <w:tab w:val="left" w:pos="142"/>
        </w:tabs>
        <w:rPr>
          <w:lang w:val="fr-FR"/>
        </w:rPr>
      </w:pPr>
    </w:p>
    <w:p w:rsidR="00C5676A" w:rsidRPr="002145C9" w:rsidRDefault="00C5676A" w:rsidP="00C5676A">
      <w:pPr>
        <w:shd w:val="clear" w:color="auto" w:fill="FFFFFF"/>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9A7C09" w:rsidRPr="002145C9">
        <w:rPr>
          <w:lang w:val="fr-FR"/>
        </w:rPr>
        <w:t>Le matin du 1</w:t>
      </w:r>
      <w:r w:rsidR="009A7C09" w:rsidRPr="002145C9">
        <w:rPr>
          <w:vertAlign w:val="superscript"/>
          <w:lang w:val="fr-FR"/>
        </w:rPr>
        <w:t>er</w:t>
      </w:r>
      <w:r w:rsidR="009A7C09" w:rsidRPr="002145C9">
        <w:rPr>
          <w:lang w:val="fr-FR"/>
        </w:rPr>
        <w:t> mai,</w:t>
      </w:r>
      <w:r w:rsidR="00327C7B" w:rsidRPr="002145C9">
        <w:rPr>
          <w:lang w:val="fr-FR"/>
        </w:rPr>
        <w:t xml:space="preserve"> l</w:t>
      </w:r>
      <w:r w:rsidR="00327C7B" w:rsidRPr="002145C9">
        <w:rPr>
          <w:color w:val="000000"/>
          <w:lang w:val="fr-FR"/>
        </w:rPr>
        <w:t>e</w:t>
      </w:r>
      <w:r w:rsidR="00327C7B" w:rsidRPr="002145C9">
        <w:rPr>
          <w:lang w:val="fr-FR"/>
        </w:rPr>
        <w:t> </w:t>
      </w:r>
      <w:r w:rsidR="00327C7B" w:rsidRPr="002145C9">
        <w:rPr>
          <w:color w:val="000000"/>
          <w:lang w:val="fr-FR"/>
        </w:rPr>
        <w:t>TWF</w:t>
      </w:r>
      <w:r w:rsidRPr="002145C9">
        <w:rPr>
          <w:color w:val="000000"/>
          <w:lang w:val="fr-FR"/>
        </w:rPr>
        <w:t xml:space="preserve"> </w:t>
      </w:r>
      <w:r w:rsidR="009A7C09" w:rsidRPr="002145C9">
        <w:rPr>
          <w:color w:val="000000"/>
          <w:lang w:val="fr-FR"/>
        </w:rPr>
        <w:t xml:space="preserve">a </w:t>
      </w:r>
      <w:r w:rsidRPr="002145C9">
        <w:rPr>
          <w:color w:val="000000"/>
          <w:lang w:val="fr-FR"/>
        </w:rPr>
        <w:t>visit</w:t>
      </w:r>
      <w:r w:rsidR="009A7C09" w:rsidRPr="002145C9">
        <w:rPr>
          <w:color w:val="000000"/>
          <w:lang w:val="fr-FR"/>
        </w:rPr>
        <w:t>é</w:t>
      </w:r>
      <w:r w:rsidRPr="002145C9">
        <w:rPr>
          <w:color w:val="000000"/>
          <w:lang w:val="fr-FR"/>
        </w:rPr>
        <w:t xml:space="preserve"> </w:t>
      </w:r>
      <w:r w:rsidR="00EE6FE2" w:rsidRPr="002145C9">
        <w:rPr>
          <w:color w:val="000000"/>
          <w:lang w:val="fr-FR"/>
        </w:rPr>
        <w:t>les entrepôts frigorifiques et les installations de conditionnement des fruits d</w:t>
      </w:r>
      <w:r w:rsidR="00327C7B" w:rsidRPr="002145C9">
        <w:rPr>
          <w:color w:val="000000"/>
          <w:lang w:val="fr-FR"/>
        </w:rPr>
        <w:t>’</w:t>
      </w:r>
      <w:r w:rsidR="00EE6FE2" w:rsidRPr="002145C9">
        <w:rPr>
          <w:color w:val="000000"/>
          <w:lang w:val="fr-FR"/>
        </w:rPr>
        <w:t>ENZA™ PAK</w:t>
      </w:r>
      <w:r w:rsidRPr="002145C9">
        <w:rPr>
          <w:color w:val="000000"/>
          <w:lang w:val="fr-FR"/>
        </w:rPr>
        <w:t xml:space="preserve">, </w:t>
      </w:r>
      <w:r w:rsidR="00EE6FE2" w:rsidRPr="002145C9">
        <w:rPr>
          <w:color w:val="000000"/>
          <w:lang w:val="fr-FR"/>
        </w:rPr>
        <w:t>à</w:t>
      </w:r>
      <w:r w:rsidRPr="002145C9">
        <w:rPr>
          <w:color w:val="000000"/>
          <w:lang w:val="fr-FR"/>
        </w:rPr>
        <w:t xml:space="preserve"> Whakatu, </w:t>
      </w:r>
      <w:r w:rsidR="00EE6FE2" w:rsidRPr="002145C9">
        <w:rPr>
          <w:color w:val="000000"/>
          <w:lang w:val="fr-FR"/>
        </w:rPr>
        <w:t>près d</w:t>
      </w:r>
      <w:r w:rsidRPr="002145C9">
        <w:rPr>
          <w:color w:val="000000"/>
          <w:lang w:val="fr-FR"/>
        </w:rPr>
        <w:t xml:space="preserve">e Hastings, </w:t>
      </w:r>
      <w:r w:rsidR="00EE6FE2" w:rsidRPr="002145C9">
        <w:rPr>
          <w:color w:val="000000"/>
          <w:lang w:val="fr-FR"/>
        </w:rPr>
        <w:t>avant de visiter l</w:t>
      </w:r>
      <w:r w:rsidR="00327C7B" w:rsidRPr="002145C9">
        <w:rPr>
          <w:color w:val="000000"/>
          <w:lang w:val="fr-FR"/>
        </w:rPr>
        <w:t>’</w:t>
      </w:r>
      <w:r w:rsidR="00EE6FE2" w:rsidRPr="002145C9">
        <w:rPr>
          <w:color w:val="000000"/>
          <w:lang w:val="fr-FR"/>
        </w:rPr>
        <w:t>Institut néo</w:t>
      </w:r>
      <w:r w:rsidR="005D7013" w:rsidRPr="002145C9">
        <w:rPr>
          <w:color w:val="000000"/>
          <w:lang w:val="fr-FR"/>
        </w:rPr>
        <w:noBreakHyphen/>
      </w:r>
      <w:r w:rsidR="00EE6FE2" w:rsidRPr="002145C9">
        <w:rPr>
          <w:color w:val="000000"/>
          <w:lang w:val="fr-FR"/>
        </w:rPr>
        <w:t xml:space="preserve">zélandais </w:t>
      </w:r>
      <w:r w:rsidRPr="002145C9">
        <w:rPr>
          <w:lang w:val="fr-FR"/>
        </w:rPr>
        <w:t>Plant and Food Research</w:t>
      </w:r>
      <w:r w:rsidR="00EE6FE2" w:rsidRPr="002145C9">
        <w:rPr>
          <w:lang w:val="fr-FR"/>
        </w:rPr>
        <w:t>, spécialisé</w:t>
      </w:r>
      <w:r w:rsidRPr="002145C9">
        <w:rPr>
          <w:lang w:val="fr-FR"/>
        </w:rPr>
        <w:t xml:space="preserve"> </w:t>
      </w:r>
      <w:r w:rsidR="00EE6FE2" w:rsidRPr="002145C9">
        <w:rPr>
          <w:lang w:val="fr-FR"/>
        </w:rPr>
        <w:t xml:space="preserve">dans la recherche dans le domaine des plantes et des </w:t>
      </w:r>
      <w:r w:rsidR="00435DB0" w:rsidRPr="002145C9">
        <w:rPr>
          <w:lang w:val="fr-FR"/>
        </w:rPr>
        <w:t xml:space="preserve">produits </w:t>
      </w:r>
      <w:r w:rsidR="00EE6FE2" w:rsidRPr="002145C9">
        <w:rPr>
          <w:lang w:val="fr-FR"/>
        </w:rPr>
        <w:t>aliment</w:t>
      </w:r>
      <w:r w:rsidR="00435DB0" w:rsidRPr="002145C9">
        <w:rPr>
          <w:lang w:val="fr-FR"/>
        </w:rPr>
        <w:t>aires</w:t>
      </w:r>
      <w:r w:rsidRPr="002145C9">
        <w:rPr>
          <w:lang w:val="fr-FR"/>
        </w:rPr>
        <w:t xml:space="preserve">, </w:t>
      </w:r>
      <w:r w:rsidR="00EE6FE2" w:rsidRPr="002145C9">
        <w:rPr>
          <w:lang w:val="fr-FR"/>
        </w:rPr>
        <w:t xml:space="preserve">situé </w:t>
      </w:r>
      <w:r w:rsidR="0089331D" w:rsidRPr="002145C9">
        <w:rPr>
          <w:lang w:val="fr-FR"/>
        </w:rPr>
        <w:t>dans le</w:t>
      </w:r>
      <w:r w:rsidR="00EE6FE2" w:rsidRPr="002145C9">
        <w:rPr>
          <w:lang w:val="fr-FR"/>
        </w:rPr>
        <w:t xml:space="preserve"> </w:t>
      </w:r>
      <w:r w:rsidRPr="002145C9">
        <w:rPr>
          <w:lang w:val="fr-FR"/>
        </w:rPr>
        <w:t>Hawke</w:t>
      </w:r>
      <w:r w:rsidR="00327C7B" w:rsidRPr="002145C9">
        <w:rPr>
          <w:lang w:val="fr-FR"/>
        </w:rPr>
        <w:t>’</w:t>
      </w:r>
      <w:r w:rsidRPr="002145C9">
        <w:rPr>
          <w:lang w:val="fr-FR"/>
        </w:rPr>
        <w:t xml:space="preserve">s Bay Research Center, </w:t>
      </w:r>
      <w:r w:rsidR="00435DB0" w:rsidRPr="002145C9">
        <w:rPr>
          <w:lang w:val="fr-FR"/>
        </w:rPr>
        <w:t>à proximité d</w:t>
      </w:r>
      <w:r w:rsidRPr="002145C9">
        <w:rPr>
          <w:lang w:val="fr-FR"/>
        </w:rPr>
        <w:t>e</w:t>
      </w:r>
      <w:r w:rsidR="00435DB0" w:rsidRPr="002145C9">
        <w:rPr>
          <w:lang w:val="fr-FR"/>
        </w:rPr>
        <w:t xml:space="preserve"> </w:t>
      </w:r>
      <w:r w:rsidRPr="002145C9">
        <w:rPr>
          <w:lang w:val="fr-FR"/>
        </w:rPr>
        <w:t xml:space="preserve">Havelock North Village, </w:t>
      </w:r>
      <w:r w:rsidR="00435DB0" w:rsidRPr="002145C9">
        <w:rPr>
          <w:lang w:val="fr-FR"/>
        </w:rPr>
        <w:t>où il a suivi des exposés</w:t>
      </w:r>
      <w:r w:rsidRPr="002145C9">
        <w:rPr>
          <w:lang w:val="fr-FR"/>
        </w:rPr>
        <w:t xml:space="preserve"> </w:t>
      </w:r>
      <w:r w:rsidR="00435DB0" w:rsidRPr="002145C9">
        <w:rPr>
          <w:lang w:val="fr-FR"/>
        </w:rPr>
        <w:lastRenderedPageBreak/>
        <w:t>présenté</w:t>
      </w:r>
      <w:r w:rsidRPr="002145C9">
        <w:rPr>
          <w:lang w:val="fr-FR"/>
        </w:rPr>
        <w:t xml:space="preserve">s </w:t>
      </w:r>
      <w:r w:rsidR="00435DB0" w:rsidRPr="002145C9">
        <w:rPr>
          <w:lang w:val="fr-FR"/>
        </w:rPr>
        <w:t>par</w:t>
      </w:r>
      <w:r w:rsidRPr="002145C9">
        <w:rPr>
          <w:lang w:val="fr-FR"/>
        </w:rPr>
        <w:t xml:space="preserve"> M</w:t>
      </w:r>
      <w:r w:rsidR="00435DB0" w:rsidRPr="002145C9">
        <w:rPr>
          <w:lang w:val="fr-FR"/>
        </w:rPr>
        <w:t>lle </w:t>
      </w:r>
      <w:r w:rsidRPr="002145C9">
        <w:rPr>
          <w:lang w:val="fr-FR"/>
        </w:rPr>
        <w:t>Cath</w:t>
      </w:r>
      <w:r w:rsidR="00435DB0" w:rsidRPr="002145C9">
        <w:rPr>
          <w:lang w:val="fr-FR"/>
        </w:rPr>
        <w:t> </w:t>
      </w:r>
      <w:r w:rsidRPr="002145C9">
        <w:rPr>
          <w:lang w:val="fr-FR"/>
        </w:rPr>
        <w:t xml:space="preserve">Kingston, </w:t>
      </w:r>
      <w:r w:rsidR="00435DB0" w:rsidRPr="002145C9">
        <w:rPr>
          <w:lang w:val="fr-FR"/>
        </w:rPr>
        <w:t>gestionnaire de p</w:t>
      </w:r>
      <w:r w:rsidRPr="002145C9">
        <w:rPr>
          <w:lang w:val="fr-FR"/>
        </w:rPr>
        <w:t>ort</w:t>
      </w:r>
      <w:r w:rsidR="00435DB0" w:rsidRPr="002145C9">
        <w:rPr>
          <w:lang w:val="fr-FR"/>
        </w:rPr>
        <w:t>e</w:t>
      </w:r>
      <w:r w:rsidRPr="002145C9">
        <w:rPr>
          <w:lang w:val="fr-FR"/>
        </w:rPr>
        <w:t>f</w:t>
      </w:r>
      <w:r w:rsidR="00435DB0" w:rsidRPr="002145C9">
        <w:rPr>
          <w:lang w:val="fr-FR"/>
        </w:rPr>
        <w:t>euille</w:t>
      </w:r>
      <w:r w:rsidRPr="002145C9">
        <w:rPr>
          <w:lang w:val="fr-FR"/>
        </w:rPr>
        <w:t xml:space="preserve">, </w:t>
      </w:r>
      <w:r w:rsidR="00D727AE" w:rsidRPr="002145C9">
        <w:rPr>
          <w:lang w:val="fr-FR"/>
        </w:rPr>
        <w:t>Portefeuille de l</w:t>
      </w:r>
      <w:r w:rsidR="00327C7B" w:rsidRPr="002145C9">
        <w:rPr>
          <w:lang w:val="fr-FR"/>
        </w:rPr>
        <w:t>’</w:t>
      </w:r>
      <w:r w:rsidR="00D727AE" w:rsidRPr="002145C9">
        <w:rPr>
          <w:lang w:val="fr-FR"/>
        </w:rPr>
        <w:t>i</w:t>
      </w:r>
      <w:r w:rsidRPr="002145C9">
        <w:rPr>
          <w:lang w:val="fr-FR"/>
        </w:rPr>
        <w:t xml:space="preserve">nnovation </w:t>
      </w:r>
      <w:r w:rsidR="00D727AE" w:rsidRPr="002145C9">
        <w:rPr>
          <w:lang w:val="fr-FR"/>
        </w:rPr>
        <w:t>a</w:t>
      </w:r>
      <w:r w:rsidRPr="002145C9">
        <w:rPr>
          <w:lang w:val="fr-FR"/>
        </w:rPr>
        <w:t>li</w:t>
      </w:r>
      <w:r w:rsidR="00D727AE" w:rsidRPr="002145C9">
        <w:rPr>
          <w:lang w:val="fr-FR"/>
        </w:rPr>
        <w:t>mentaire</w:t>
      </w:r>
      <w:r w:rsidR="00435DB0" w:rsidRPr="002145C9">
        <w:rPr>
          <w:lang w:val="fr-FR"/>
        </w:rPr>
        <w:t>, et</w:t>
      </w:r>
      <w:r w:rsidRPr="002145C9">
        <w:rPr>
          <w:lang w:val="fr-FR"/>
        </w:rPr>
        <w:t xml:space="preserve"> M.</w:t>
      </w:r>
      <w:r w:rsidR="0089331D" w:rsidRPr="002145C9">
        <w:rPr>
          <w:lang w:val="fr-FR"/>
        </w:rPr>
        <w:t> </w:t>
      </w:r>
      <w:r w:rsidRPr="002145C9">
        <w:rPr>
          <w:lang w:val="fr-FR"/>
        </w:rPr>
        <w:t xml:space="preserve">Satish Kumar, </w:t>
      </w:r>
      <w:r w:rsidR="00435DB0" w:rsidRPr="002145C9">
        <w:rPr>
          <w:lang w:val="fr-FR"/>
        </w:rPr>
        <w:t>chercheur principal</w:t>
      </w:r>
      <w:r w:rsidR="00D727AE" w:rsidRPr="002145C9">
        <w:rPr>
          <w:lang w:val="fr-FR"/>
        </w:rPr>
        <w:t xml:space="preserve"> pour le département</w:t>
      </w:r>
      <w:r w:rsidRPr="002145C9">
        <w:rPr>
          <w:lang w:val="fr-FR"/>
        </w:rPr>
        <w:t xml:space="preserve"> </w:t>
      </w:r>
      <w:r w:rsidR="00435DB0" w:rsidRPr="002145C9">
        <w:rPr>
          <w:lang w:val="fr-FR"/>
        </w:rPr>
        <w:t>Sélection et Génétique</w:t>
      </w:r>
      <w:r w:rsidRPr="002145C9">
        <w:rPr>
          <w:lang w:val="fr-FR"/>
        </w:rPr>
        <w:t xml:space="preserve">. </w:t>
      </w:r>
      <w:r w:rsidR="00327C7B" w:rsidRPr="002145C9">
        <w:rPr>
          <w:lang w:val="fr-FR"/>
        </w:rPr>
        <w:t xml:space="preserve"> Le TWF</w:t>
      </w:r>
      <w:r w:rsidRPr="002145C9">
        <w:rPr>
          <w:lang w:val="fr-FR"/>
        </w:rPr>
        <w:t xml:space="preserve"> a</w:t>
      </w:r>
      <w:r w:rsidR="00D727AE" w:rsidRPr="002145C9">
        <w:rPr>
          <w:lang w:val="fr-FR"/>
        </w:rPr>
        <w:t xml:space="preserve"> également</w:t>
      </w:r>
      <w:r w:rsidRPr="002145C9">
        <w:rPr>
          <w:lang w:val="fr-FR"/>
        </w:rPr>
        <w:t xml:space="preserve"> visit</w:t>
      </w:r>
      <w:r w:rsidR="00D727AE" w:rsidRPr="002145C9">
        <w:rPr>
          <w:lang w:val="fr-FR"/>
        </w:rPr>
        <w:t>é</w:t>
      </w:r>
      <w:r w:rsidRPr="002145C9">
        <w:rPr>
          <w:lang w:val="fr-FR"/>
        </w:rPr>
        <w:t xml:space="preserve"> </w:t>
      </w:r>
      <w:r w:rsidR="00D727AE" w:rsidRPr="002145C9">
        <w:rPr>
          <w:lang w:val="fr-FR"/>
        </w:rPr>
        <w:t>un des vergers contenant une collection de variétés de pomm</w:t>
      </w:r>
      <w:r w:rsidR="00745FFD" w:rsidRPr="002145C9">
        <w:rPr>
          <w:lang w:val="fr-FR"/>
        </w:rPr>
        <w:t>i</w:t>
      </w:r>
      <w:r w:rsidR="00D727AE" w:rsidRPr="002145C9">
        <w:rPr>
          <w:lang w:val="fr-FR"/>
        </w:rPr>
        <w:t>e</w:t>
      </w:r>
      <w:r w:rsidR="00745FFD" w:rsidRPr="002145C9">
        <w:rPr>
          <w:lang w:val="fr-FR"/>
        </w:rPr>
        <w:t>rs</w:t>
      </w:r>
      <w:r w:rsidR="00D727AE" w:rsidRPr="002145C9">
        <w:rPr>
          <w:lang w:val="fr-FR"/>
        </w:rPr>
        <w:t xml:space="preserve">, en </w:t>
      </w:r>
      <w:r w:rsidRPr="002145C9">
        <w:rPr>
          <w:rFonts w:eastAsia="Dotum"/>
          <w:lang w:val="fr-FR" w:eastAsia="ja-JP"/>
        </w:rPr>
        <w:t>compa</w:t>
      </w:r>
      <w:r w:rsidR="00D727AE" w:rsidRPr="002145C9">
        <w:rPr>
          <w:rFonts w:eastAsia="Dotum"/>
          <w:lang w:val="fr-FR" w:eastAsia="ja-JP"/>
        </w:rPr>
        <w:t>g</w:t>
      </w:r>
      <w:r w:rsidRPr="002145C9">
        <w:rPr>
          <w:rFonts w:eastAsia="Dotum"/>
          <w:lang w:val="fr-FR" w:eastAsia="ja-JP"/>
        </w:rPr>
        <w:t>nie</w:t>
      </w:r>
      <w:r w:rsidR="00D727AE" w:rsidRPr="002145C9">
        <w:rPr>
          <w:rFonts w:eastAsia="Dotum"/>
          <w:lang w:val="fr-FR" w:eastAsia="ja-JP"/>
        </w:rPr>
        <w:t xml:space="preserve"> </w:t>
      </w:r>
      <w:r w:rsidRPr="002145C9">
        <w:rPr>
          <w:rFonts w:eastAsia="Dotum"/>
          <w:lang w:val="fr-FR" w:eastAsia="ja-JP"/>
        </w:rPr>
        <w:t>d</w:t>
      </w:r>
      <w:r w:rsidR="00D727AE" w:rsidRPr="002145C9">
        <w:rPr>
          <w:rFonts w:eastAsia="Dotum"/>
          <w:lang w:val="fr-FR" w:eastAsia="ja-JP"/>
        </w:rPr>
        <w:t>e</w:t>
      </w:r>
      <w:r w:rsidRPr="002145C9">
        <w:rPr>
          <w:rFonts w:eastAsia="Dotum"/>
          <w:lang w:val="fr-FR" w:eastAsia="ja-JP"/>
        </w:rPr>
        <w:t xml:space="preserve"> M.</w:t>
      </w:r>
      <w:r w:rsidR="00D727AE" w:rsidRPr="002145C9">
        <w:rPr>
          <w:rFonts w:eastAsia="Dotum"/>
          <w:lang w:val="fr-FR" w:eastAsia="ja-JP"/>
        </w:rPr>
        <w:t> </w:t>
      </w:r>
      <w:r w:rsidRPr="002145C9">
        <w:rPr>
          <w:rFonts w:eastAsia="Dotum"/>
          <w:lang w:val="fr-FR" w:eastAsia="ja-JP"/>
        </w:rPr>
        <w:t xml:space="preserve">Ben van Hooijdonk, </w:t>
      </w:r>
      <w:r w:rsidR="00D727AE" w:rsidRPr="002145C9">
        <w:rPr>
          <w:rFonts w:eastAsia="Dotum"/>
          <w:lang w:val="fr-FR" w:eastAsia="ja-JP"/>
        </w:rPr>
        <w:t>s</w:t>
      </w:r>
      <w:r w:rsidRPr="002145C9">
        <w:rPr>
          <w:rFonts w:eastAsia="Dotum"/>
          <w:lang w:val="fr-FR" w:eastAsia="ja-JP"/>
        </w:rPr>
        <w:t>cienti</w:t>
      </w:r>
      <w:r w:rsidR="00D727AE" w:rsidRPr="002145C9">
        <w:rPr>
          <w:rFonts w:eastAsia="Dotum"/>
          <w:lang w:val="fr-FR" w:eastAsia="ja-JP"/>
        </w:rPr>
        <w:t xml:space="preserve">fique auprès du département chargé de la </w:t>
      </w:r>
      <w:r w:rsidRPr="002145C9">
        <w:rPr>
          <w:rFonts w:eastAsia="Dotum"/>
          <w:lang w:val="fr-FR" w:eastAsia="ja-JP"/>
        </w:rPr>
        <w:t xml:space="preserve">Production </w:t>
      </w:r>
      <w:r w:rsidR="00D727AE" w:rsidRPr="002145C9">
        <w:rPr>
          <w:rFonts w:eastAsia="Dotum"/>
          <w:lang w:val="fr-FR" w:eastAsia="ja-JP"/>
        </w:rPr>
        <w:t>durable –</w:t>
      </w:r>
      <w:r w:rsidRPr="002145C9">
        <w:rPr>
          <w:rFonts w:eastAsia="Dotum"/>
          <w:lang w:val="fr-FR" w:eastAsia="ja-JP"/>
        </w:rPr>
        <w:t xml:space="preserve"> </w:t>
      </w:r>
      <w:r w:rsidR="00D727AE" w:rsidRPr="002145C9">
        <w:rPr>
          <w:rFonts w:eastAsia="Dotum"/>
          <w:lang w:val="fr-FR" w:eastAsia="ja-JP"/>
        </w:rPr>
        <w:t>Systèmes de production agricole et fruitière, et</w:t>
      </w:r>
      <w:r w:rsidRPr="002145C9">
        <w:rPr>
          <w:rFonts w:eastAsia="Dotum"/>
          <w:lang w:val="fr-FR" w:eastAsia="ja-JP"/>
        </w:rPr>
        <w:t xml:space="preserve"> </w:t>
      </w:r>
      <w:r w:rsidR="00D727AE" w:rsidRPr="002145C9">
        <w:rPr>
          <w:rFonts w:eastAsia="Dotum"/>
          <w:lang w:val="fr-FR" w:eastAsia="ja-JP"/>
        </w:rPr>
        <w:t xml:space="preserve">par </w:t>
      </w:r>
      <w:r w:rsidRPr="002145C9">
        <w:rPr>
          <w:rFonts w:eastAsia="Dotum"/>
          <w:lang w:val="fr-FR" w:eastAsia="ja-JP"/>
        </w:rPr>
        <w:t>M.</w:t>
      </w:r>
      <w:r w:rsidR="00D727AE" w:rsidRPr="002145C9">
        <w:rPr>
          <w:rFonts w:eastAsia="Dotum"/>
          <w:lang w:val="fr-FR" w:eastAsia="ja-JP"/>
        </w:rPr>
        <w:t> </w:t>
      </w:r>
      <w:r w:rsidRPr="002145C9">
        <w:rPr>
          <w:rFonts w:eastAsia="Dotum"/>
          <w:lang w:val="fr-FR" w:eastAsia="ja-JP"/>
        </w:rPr>
        <w:t xml:space="preserve">Mike Malone, </w:t>
      </w:r>
      <w:r w:rsidR="00D727AE" w:rsidRPr="002145C9">
        <w:rPr>
          <w:rFonts w:eastAsia="Dotum"/>
          <w:lang w:val="fr-FR" w:eastAsia="ja-JP"/>
        </w:rPr>
        <w:t>s</w:t>
      </w:r>
      <w:r w:rsidRPr="002145C9">
        <w:rPr>
          <w:rFonts w:eastAsia="Dotum"/>
          <w:lang w:val="fr-FR" w:eastAsia="ja-JP"/>
        </w:rPr>
        <w:t>cienti</w:t>
      </w:r>
      <w:r w:rsidR="00D727AE" w:rsidRPr="002145C9">
        <w:rPr>
          <w:rFonts w:eastAsia="Dotum"/>
          <w:lang w:val="fr-FR" w:eastAsia="ja-JP"/>
        </w:rPr>
        <w:t>fique auprès du département</w:t>
      </w:r>
      <w:r w:rsidRPr="002145C9">
        <w:rPr>
          <w:rFonts w:eastAsia="Dotum"/>
          <w:lang w:val="fr-FR" w:eastAsia="ja-JP"/>
        </w:rPr>
        <w:t xml:space="preserve"> </w:t>
      </w:r>
      <w:r w:rsidR="00D727AE" w:rsidRPr="002145C9">
        <w:rPr>
          <w:rFonts w:eastAsia="Dotum"/>
          <w:lang w:val="fr-FR" w:eastAsia="ja-JP"/>
        </w:rPr>
        <w:t>Sélection et</w:t>
      </w:r>
      <w:r w:rsidRPr="002145C9">
        <w:rPr>
          <w:rFonts w:eastAsia="Dotum"/>
          <w:lang w:val="fr-FR" w:eastAsia="ja-JP"/>
        </w:rPr>
        <w:t xml:space="preserve"> G</w:t>
      </w:r>
      <w:r w:rsidR="00D727AE" w:rsidRPr="002145C9">
        <w:rPr>
          <w:rFonts w:eastAsia="Dotum"/>
          <w:lang w:val="fr-FR" w:eastAsia="ja-JP"/>
        </w:rPr>
        <w:t>é</w:t>
      </w:r>
      <w:r w:rsidRPr="002145C9">
        <w:rPr>
          <w:rFonts w:eastAsia="Dotum"/>
          <w:lang w:val="fr-FR" w:eastAsia="ja-JP"/>
        </w:rPr>
        <w:t>nomi</w:t>
      </w:r>
      <w:r w:rsidR="00D727AE" w:rsidRPr="002145C9">
        <w:rPr>
          <w:rFonts w:eastAsia="Dotum"/>
          <w:lang w:val="fr-FR" w:eastAsia="ja-JP"/>
        </w:rPr>
        <w:t>que</w:t>
      </w:r>
      <w:r w:rsidRPr="002145C9">
        <w:rPr>
          <w:rFonts w:eastAsia="Dotum"/>
          <w:lang w:val="fr-FR" w:eastAsia="ja-JP"/>
        </w:rPr>
        <w:t xml:space="preserve"> </w:t>
      </w:r>
      <w:r w:rsidR="00D727AE" w:rsidRPr="002145C9">
        <w:rPr>
          <w:rFonts w:eastAsia="Dotum"/>
          <w:lang w:val="fr-FR" w:eastAsia="ja-JP"/>
        </w:rPr>
        <w:t>–</w:t>
      </w:r>
      <w:r w:rsidRPr="002145C9">
        <w:rPr>
          <w:rFonts w:eastAsia="Dotum"/>
          <w:lang w:val="fr-FR" w:eastAsia="ja-JP"/>
        </w:rPr>
        <w:t xml:space="preserve"> </w:t>
      </w:r>
      <w:r w:rsidR="00D727AE" w:rsidRPr="002145C9">
        <w:rPr>
          <w:rFonts w:eastAsia="Dotum"/>
          <w:lang w:val="fr-FR" w:eastAsia="ja-JP"/>
        </w:rPr>
        <w:t>Cultures de qualité</w:t>
      </w:r>
      <w:r w:rsidRPr="002145C9">
        <w:rPr>
          <w:rFonts w:eastAsia="Dotum"/>
          <w:lang w:val="fr-FR" w:eastAsia="ja-JP"/>
        </w:rPr>
        <w:t>.</w:t>
      </w:r>
    </w:p>
    <w:p w:rsidR="00C5676A" w:rsidRPr="002145C9" w:rsidRDefault="00C5676A" w:rsidP="00C5676A">
      <w:pPr>
        <w:tabs>
          <w:tab w:val="left" w:pos="142"/>
        </w:tabs>
        <w:rPr>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70E28" w:rsidRPr="002145C9">
        <w:rPr>
          <w:lang w:val="fr-FR"/>
        </w:rPr>
        <w:t>À l</w:t>
      </w:r>
      <w:r w:rsidR="00327C7B" w:rsidRPr="002145C9">
        <w:rPr>
          <w:lang w:val="fr-FR"/>
        </w:rPr>
        <w:t>’</w:t>
      </w:r>
      <w:r w:rsidRPr="002145C9">
        <w:rPr>
          <w:lang w:val="fr-FR"/>
        </w:rPr>
        <w:t xml:space="preserve">invitation </w:t>
      </w:r>
      <w:r w:rsidR="00670E28" w:rsidRPr="002145C9">
        <w:rPr>
          <w:lang w:val="fr-FR"/>
        </w:rPr>
        <w:t>du</w:t>
      </w:r>
      <w:r w:rsidRPr="002145C9">
        <w:rPr>
          <w:lang w:val="fr-FR"/>
        </w:rPr>
        <w:t xml:space="preserve"> M</w:t>
      </w:r>
      <w:r w:rsidR="00670E28" w:rsidRPr="002145C9">
        <w:rPr>
          <w:lang w:val="fr-FR"/>
        </w:rPr>
        <w:t>a</w:t>
      </w:r>
      <w:r w:rsidRPr="002145C9">
        <w:rPr>
          <w:lang w:val="fr-FR"/>
        </w:rPr>
        <w:t>roc,</w:t>
      </w:r>
      <w:r w:rsidR="00327C7B" w:rsidRPr="002145C9">
        <w:rPr>
          <w:lang w:val="fr-FR"/>
        </w:rPr>
        <w:t xml:space="preserve"> le TWF</w:t>
      </w:r>
      <w:r w:rsidRPr="002145C9">
        <w:rPr>
          <w:lang w:val="fr-FR"/>
        </w:rPr>
        <w:t xml:space="preserve"> </w:t>
      </w:r>
      <w:r w:rsidR="00670E28" w:rsidRPr="002145C9">
        <w:rPr>
          <w:lang w:val="fr-FR"/>
        </w:rPr>
        <w:t>est convenu de tenir sa quarante</w:t>
      </w:r>
      <w:r w:rsidR="005D7013" w:rsidRPr="002145C9">
        <w:rPr>
          <w:lang w:val="fr-FR"/>
        </w:rPr>
        <w:noBreakHyphen/>
      </w:r>
      <w:r w:rsidR="00670E28" w:rsidRPr="002145C9">
        <w:rPr>
          <w:lang w:val="fr-FR"/>
        </w:rPr>
        <w:t>cinquième </w:t>
      </w:r>
      <w:r w:rsidRPr="002145C9">
        <w:rPr>
          <w:lang w:val="fr-FR"/>
        </w:rPr>
        <w:t xml:space="preserve">session </w:t>
      </w:r>
      <w:r w:rsidR="00670E28" w:rsidRPr="002145C9">
        <w:rPr>
          <w:lang w:val="fr-FR"/>
        </w:rPr>
        <w:t>à</w:t>
      </w:r>
      <w:r w:rsidRPr="002145C9">
        <w:rPr>
          <w:lang w:val="fr-FR"/>
        </w:rPr>
        <w:t xml:space="preserve"> Marrake</w:t>
      </w:r>
      <w:r w:rsidR="00670E28" w:rsidRPr="002145C9">
        <w:rPr>
          <w:lang w:val="fr-FR"/>
        </w:rPr>
        <w:t>c</w:t>
      </w:r>
      <w:r w:rsidRPr="002145C9">
        <w:rPr>
          <w:lang w:val="fr-FR"/>
        </w:rPr>
        <w:t>h</w:t>
      </w:r>
      <w:r w:rsidR="00670E28" w:rsidRPr="002145C9">
        <w:rPr>
          <w:lang w:val="fr-FR"/>
        </w:rPr>
        <w:t xml:space="preserve"> (</w:t>
      </w:r>
      <w:r w:rsidRPr="002145C9">
        <w:rPr>
          <w:lang w:val="fr-FR"/>
        </w:rPr>
        <w:t>M</w:t>
      </w:r>
      <w:r w:rsidR="00670E28" w:rsidRPr="002145C9">
        <w:rPr>
          <w:lang w:val="fr-FR"/>
        </w:rPr>
        <w:t>a</w:t>
      </w:r>
      <w:r w:rsidRPr="002145C9">
        <w:rPr>
          <w:lang w:val="fr-FR"/>
        </w:rPr>
        <w:t>roc</w:t>
      </w:r>
      <w:r w:rsidR="00670E28" w:rsidRPr="002145C9">
        <w:rPr>
          <w:lang w:val="fr-FR"/>
        </w:rPr>
        <w:t>)</w:t>
      </w:r>
      <w:r w:rsidRPr="002145C9">
        <w:rPr>
          <w:lang w:val="fr-FR"/>
        </w:rPr>
        <w:t xml:space="preserve">, </w:t>
      </w:r>
      <w:r w:rsidR="00670E28" w:rsidRPr="002145C9">
        <w:rPr>
          <w:lang w:val="fr-FR"/>
        </w:rPr>
        <w:t>du 26 au 30 mai </w:t>
      </w:r>
      <w:r w:rsidRPr="002145C9">
        <w:rPr>
          <w:lang w:val="fr-FR"/>
        </w:rPr>
        <w:t xml:space="preserve">2014, </w:t>
      </w:r>
      <w:r w:rsidR="00670E28" w:rsidRPr="002145C9">
        <w:rPr>
          <w:lang w:val="fr-FR"/>
        </w:rPr>
        <w:t xml:space="preserve">un atelier préparatoire étant prévu le </w:t>
      </w:r>
      <w:r w:rsidRPr="002145C9">
        <w:rPr>
          <w:lang w:val="fr-FR"/>
        </w:rPr>
        <w:t>25</w:t>
      </w:r>
      <w:r w:rsidR="00670E28" w:rsidRPr="002145C9">
        <w:rPr>
          <w:lang w:val="fr-FR"/>
        </w:rPr>
        <w:t> mai </w:t>
      </w:r>
      <w:r w:rsidRPr="002145C9">
        <w:rPr>
          <w:lang w:val="fr-FR"/>
        </w:rPr>
        <w:t>2014.</w:t>
      </w:r>
    </w:p>
    <w:p w:rsidR="00C5676A" w:rsidRPr="002145C9" w:rsidRDefault="00C5676A" w:rsidP="00C5676A">
      <w:pPr>
        <w:tabs>
          <w:tab w:val="left" w:pos="142"/>
        </w:tabs>
        <w:rPr>
          <w:lang w:val="fr-FR"/>
        </w:rPr>
      </w:pPr>
    </w:p>
    <w:p w:rsidR="00327C7B" w:rsidRPr="002145C9" w:rsidRDefault="00C5676A" w:rsidP="00C5676A">
      <w:pPr>
        <w:keepNext/>
        <w:tabs>
          <w:tab w:val="left" w:pos="142"/>
        </w:tabs>
        <w:rPr>
          <w:color w:val="00000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70E28" w:rsidRPr="002145C9">
        <w:rPr>
          <w:lang w:val="fr-FR"/>
        </w:rPr>
        <w:t>L</w:t>
      </w:r>
      <w:r w:rsidRPr="002145C9">
        <w:rPr>
          <w:color w:val="000000"/>
          <w:lang w:val="fr-FR"/>
        </w:rPr>
        <w:t xml:space="preserve">e TWF </w:t>
      </w:r>
      <w:r w:rsidR="00670E28" w:rsidRPr="002145C9">
        <w:rPr>
          <w:color w:val="000000"/>
          <w:lang w:val="fr-FR"/>
        </w:rPr>
        <w:t>est convenu d</w:t>
      </w:r>
      <w:r w:rsidRPr="002145C9">
        <w:rPr>
          <w:color w:val="000000"/>
          <w:lang w:val="fr-FR"/>
        </w:rPr>
        <w:t>e propose</w:t>
      </w:r>
      <w:r w:rsidR="00670E28" w:rsidRPr="002145C9">
        <w:rPr>
          <w:color w:val="000000"/>
          <w:lang w:val="fr-FR"/>
        </w:rPr>
        <w:t>r</w:t>
      </w:r>
      <w:r w:rsidRPr="002145C9">
        <w:rPr>
          <w:color w:val="000000"/>
          <w:lang w:val="fr-FR"/>
        </w:rPr>
        <w:t xml:space="preserve"> </w:t>
      </w:r>
      <w:r w:rsidR="00670E28" w:rsidRPr="002145C9">
        <w:rPr>
          <w:color w:val="000000"/>
          <w:lang w:val="fr-FR"/>
        </w:rPr>
        <w:t>au</w:t>
      </w:r>
      <w:r w:rsidR="00327C7B" w:rsidRPr="002145C9">
        <w:rPr>
          <w:color w:val="000000"/>
          <w:lang w:val="fr-FR"/>
        </w:rPr>
        <w:t> TC</w:t>
      </w:r>
      <w:r w:rsidRPr="002145C9">
        <w:rPr>
          <w:color w:val="000000"/>
          <w:lang w:val="fr-FR"/>
        </w:rPr>
        <w:t xml:space="preserve"> </w:t>
      </w:r>
      <w:r w:rsidR="00670E28" w:rsidRPr="002145C9">
        <w:rPr>
          <w:color w:val="000000"/>
          <w:lang w:val="fr-FR"/>
        </w:rPr>
        <w:t>qu</w:t>
      </w:r>
      <w:r w:rsidR="00327C7B" w:rsidRPr="002145C9">
        <w:rPr>
          <w:color w:val="000000"/>
          <w:lang w:val="fr-FR"/>
        </w:rPr>
        <w:t>’</w:t>
      </w:r>
      <w:r w:rsidR="00670E28" w:rsidRPr="002145C9">
        <w:rPr>
          <w:color w:val="000000"/>
          <w:lang w:val="fr-FR"/>
        </w:rPr>
        <w:t>il</w:t>
      </w:r>
      <w:r w:rsidRPr="002145C9">
        <w:rPr>
          <w:color w:val="000000"/>
          <w:lang w:val="fr-FR"/>
        </w:rPr>
        <w:t xml:space="preserve"> recomm</w:t>
      </w:r>
      <w:r w:rsidR="00670E28" w:rsidRPr="002145C9">
        <w:rPr>
          <w:color w:val="000000"/>
          <w:lang w:val="fr-FR"/>
        </w:rPr>
        <w:t>a</w:t>
      </w:r>
      <w:r w:rsidRPr="002145C9">
        <w:rPr>
          <w:color w:val="000000"/>
          <w:lang w:val="fr-FR"/>
        </w:rPr>
        <w:t>nd</w:t>
      </w:r>
      <w:r w:rsidR="00670E28" w:rsidRPr="002145C9">
        <w:rPr>
          <w:color w:val="000000"/>
          <w:lang w:val="fr-FR"/>
        </w:rPr>
        <w:t>e</w:t>
      </w:r>
      <w:r w:rsidRPr="002145C9">
        <w:rPr>
          <w:color w:val="000000"/>
          <w:lang w:val="fr-FR"/>
        </w:rPr>
        <w:t xml:space="preserve"> </w:t>
      </w:r>
      <w:r w:rsidR="00670E28" w:rsidRPr="002145C9">
        <w:rPr>
          <w:color w:val="000000"/>
          <w:lang w:val="fr-FR"/>
        </w:rPr>
        <w:t>au</w:t>
      </w:r>
      <w:r w:rsidRPr="002145C9">
        <w:rPr>
          <w:color w:val="000000"/>
          <w:lang w:val="fr-FR"/>
        </w:rPr>
        <w:t xml:space="preserve"> Con</w:t>
      </w:r>
      <w:r w:rsidR="00670E28" w:rsidRPr="002145C9">
        <w:rPr>
          <w:color w:val="000000"/>
          <w:lang w:val="fr-FR"/>
        </w:rPr>
        <w:t>se</w:t>
      </w:r>
      <w:r w:rsidRPr="002145C9">
        <w:rPr>
          <w:color w:val="000000"/>
          <w:lang w:val="fr-FR"/>
        </w:rPr>
        <w:t xml:space="preserve">il </w:t>
      </w:r>
      <w:r w:rsidR="00670E28" w:rsidRPr="002145C9">
        <w:rPr>
          <w:color w:val="000000"/>
          <w:lang w:val="fr-FR"/>
        </w:rPr>
        <w:t>d</w:t>
      </w:r>
      <w:r w:rsidR="00327C7B" w:rsidRPr="002145C9">
        <w:rPr>
          <w:color w:val="000000"/>
          <w:lang w:val="fr-FR"/>
        </w:rPr>
        <w:t>’</w:t>
      </w:r>
      <w:r w:rsidR="00670E28" w:rsidRPr="002145C9">
        <w:rPr>
          <w:color w:val="000000"/>
          <w:lang w:val="fr-FR"/>
        </w:rPr>
        <w:t>élire</w:t>
      </w:r>
      <w:r w:rsidRPr="002145C9">
        <w:rPr>
          <w:color w:val="000000"/>
          <w:lang w:val="fr-FR"/>
        </w:rPr>
        <w:t xml:space="preserve"> M.</w:t>
      </w:r>
      <w:r w:rsidR="00670E28" w:rsidRPr="002145C9">
        <w:rPr>
          <w:color w:val="000000"/>
          <w:lang w:val="fr-FR"/>
        </w:rPr>
        <w:t> </w:t>
      </w:r>
      <w:r w:rsidRPr="002145C9">
        <w:rPr>
          <w:color w:val="000000"/>
          <w:lang w:val="fr-FR"/>
        </w:rPr>
        <w:t>Katsumi Yamaguchi (Jap</w:t>
      </w:r>
      <w:r w:rsidR="00670E28" w:rsidRPr="002145C9">
        <w:rPr>
          <w:color w:val="000000"/>
          <w:lang w:val="fr-FR"/>
        </w:rPr>
        <w:t>o</w:t>
      </w:r>
      <w:r w:rsidRPr="002145C9">
        <w:rPr>
          <w:color w:val="000000"/>
          <w:lang w:val="fr-FR"/>
        </w:rPr>
        <w:t>n)</w:t>
      </w:r>
      <w:r w:rsidR="00670E28" w:rsidRPr="002145C9">
        <w:rPr>
          <w:color w:val="000000"/>
          <w:lang w:val="fr-FR"/>
        </w:rPr>
        <w:t xml:space="preserve"> prochain président</w:t>
      </w:r>
      <w:r w:rsidR="00327C7B" w:rsidRPr="002145C9">
        <w:rPr>
          <w:color w:val="000000"/>
          <w:lang w:val="fr-FR"/>
        </w:rPr>
        <w:t xml:space="preserve"> du TWF</w:t>
      </w:r>
      <w:r w:rsidRPr="002145C9">
        <w:rPr>
          <w:color w:val="000000"/>
          <w:lang w:val="fr-FR"/>
        </w:rPr>
        <w:t>.</w:t>
      </w:r>
    </w:p>
    <w:p w:rsidR="00C5676A" w:rsidRPr="002145C9" w:rsidRDefault="00C5676A" w:rsidP="00C5676A">
      <w:pPr>
        <w:keepNext/>
        <w:tabs>
          <w:tab w:val="left" w:pos="142"/>
        </w:tabs>
        <w:rPr>
          <w:color w:val="000000"/>
          <w:lang w:val="fr-FR"/>
        </w:rPr>
      </w:pPr>
    </w:p>
    <w:p w:rsidR="00C5676A" w:rsidRPr="002145C9" w:rsidRDefault="00C5676A" w:rsidP="00C5676A">
      <w:pPr>
        <w:tabs>
          <w:tab w:val="left" w:pos="142"/>
        </w:tabs>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670E28" w:rsidRPr="002145C9">
        <w:rPr>
          <w:lang w:val="fr-FR"/>
        </w:rPr>
        <w:t>L</w:t>
      </w:r>
      <w:r w:rsidRPr="002145C9">
        <w:rPr>
          <w:lang w:val="fr-FR"/>
        </w:rPr>
        <w:t xml:space="preserve">e TWF </w:t>
      </w:r>
      <w:r w:rsidR="00670E28" w:rsidRPr="002145C9">
        <w:rPr>
          <w:lang w:val="fr-FR"/>
        </w:rPr>
        <w:t xml:space="preserve">a </w:t>
      </w:r>
      <w:r w:rsidRPr="002145C9">
        <w:rPr>
          <w:lang w:val="fr-FR"/>
        </w:rPr>
        <w:t>propos</w:t>
      </w:r>
      <w:r w:rsidR="00670E28" w:rsidRPr="002145C9">
        <w:rPr>
          <w:lang w:val="fr-FR"/>
        </w:rPr>
        <w:t>é</w:t>
      </w:r>
      <w:r w:rsidRPr="002145C9">
        <w:rPr>
          <w:lang w:val="fr-FR"/>
        </w:rPr>
        <w:t xml:space="preserve"> </w:t>
      </w:r>
      <w:r w:rsidR="00670E28" w:rsidRPr="002145C9">
        <w:rPr>
          <w:lang w:val="fr-FR"/>
        </w:rPr>
        <w:t>d</w:t>
      </w:r>
      <w:r w:rsidR="00327C7B" w:rsidRPr="002145C9">
        <w:rPr>
          <w:lang w:val="fr-FR"/>
        </w:rPr>
        <w:t>’</w:t>
      </w:r>
      <w:r w:rsidR="00670E28" w:rsidRPr="002145C9">
        <w:rPr>
          <w:lang w:val="fr-FR"/>
        </w:rPr>
        <w:t>examiner les points suivants à sa prochain</w:t>
      </w:r>
      <w:r w:rsidRPr="002145C9">
        <w:rPr>
          <w:lang w:val="fr-FR"/>
        </w:rPr>
        <w:t>e session</w:t>
      </w:r>
      <w:r w:rsidR="00670E28" w:rsidRPr="002145C9">
        <w:rPr>
          <w:lang w:val="fr-FR"/>
        </w:rPr>
        <w:t> </w:t>
      </w:r>
      <w:r w:rsidRPr="002145C9">
        <w:rPr>
          <w:lang w:val="fr-FR"/>
        </w:rPr>
        <w:t>:</w:t>
      </w:r>
    </w:p>
    <w:p w:rsidR="00C5676A" w:rsidRPr="002145C9" w:rsidRDefault="00C5676A" w:rsidP="00C5676A">
      <w:pPr>
        <w:tabs>
          <w:tab w:val="left" w:pos="142"/>
        </w:tabs>
        <w:rPr>
          <w:lang w:val="fr-FR"/>
        </w:rPr>
      </w:pP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O</w:t>
      </w:r>
      <w:r w:rsidR="00670E28" w:rsidRPr="002145C9">
        <w:rPr>
          <w:lang w:val="fr-FR"/>
        </w:rPr>
        <w:t>uverture de la s</w:t>
      </w:r>
      <w:r w:rsidRPr="002145C9">
        <w:rPr>
          <w:lang w:val="fr-FR"/>
        </w:rPr>
        <w:t>ession</w:t>
      </w: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 xml:space="preserve">Adoption </w:t>
      </w:r>
      <w:r w:rsidR="00670E28" w:rsidRPr="002145C9">
        <w:rPr>
          <w:lang w:val="fr-FR"/>
        </w:rPr>
        <w:t>de l</w:t>
      </w:r>
      <w:r w:rsidR="00327C7B" w:rsidRPr="002145C9">
        <w:rPr>
          <w:lang w:val="fr-FR"/>
        </w:rPr>
        <w:t>’</w:t>
      </w:r>
      <w:r w:rsidR="00670E28" w:rsidRPr="002145C9">
        <w:rPr>
          <w:lang w:val="fr-FR"/>
        </w:rPr>
        <w:t>ordre du jour</w:t>
      </w:r>
    </w:p>
    <w:p w:rsidR="00C5676A" w:rsidRPr="00E82272" w:rsidRDefault="00670E28" w:rsidP="00E82272">
      <w:pPr>
        <w:numPr>
          <w:ilvl w:val="0"/>
          <w:numId w:val="20"/>
        </w:numPr>
        <w:tabs>
          <w:tab w:val="clear" w:pos="360"/>
          <w:tab w:val="left" w:pos="142"/>
        </w:tabs>
        <w:spacing w:before="20" w:afterLines="20" w:after="48"/>
        <w:ind w:left="993" w:hanging="426"/>
        <w:rPr>
          <w:spacing w:val="-2"/>
          <w:lang w:val="fr-FR"/>
        </w:rPr>
      </w:pPr>
      <w:r w:rsidRPr="00E82272">
        <w:rPr>
          <w:spacing w:val="-2"/>
          <w:lang w:val="fr-FR"/>
        </w:rPr>
        <w:t>Rapports succincts sur l</w:t>
      </w:r>
      <w:r w:rsidR="00327C7B" w:rsidRPr="00E82272">
        <w:rPr>
          <w:spacing w:val="-2"/>
          <w:lang w:val="fr-FR"/>
        </w:rPr>
        <w:t>’</w:t>
      </w:r>
      <w:r w:rsidRPr="00E82272">
        <w:rPr>
          <w:spacing w:val="-2"/>
          <w:lang w:val="fr-FR"/>
        </w:rPr>
        <w:t>évolution de la situation en matière de protection des obtentions végétales</w:t>
      </w:r>
    </w:p>
    <w:p w:rsidR="00C5676A" w:rsidRPr="002145C9" w:rsidRDefault="00C5676A" w:rsidP="00E82272">
      <w:pPr>
        <w:numPr>
          <w:ilvl w:val="0"/>
          <w:numId w:val="17"/>
        </w:numPr>
        <w:tabs>
          <w:tab w:val="left" w:pos="142"/>
          <w:tab w:val="num" w:pos="1494"/>
        </w:tabs>
        <w:spacing w:before="20" w:afterLines="20" w:after="48"/>
        <w:ind w:left="993" w:hanging="426"/>
        <w:rPr>
          <w:lang w:val="fr-FR"/>
        </w:rPr>
      </w:pPr>
      <w:r w:rsidRPr="002145C9">
        <w:rPr>
          <w:lang w:val="fr-FR"/>
        </w:rPr>
        <w:t>R</w:t>
      </w:r>
      <w:r w:rsidR="00670E28" w:rsidRPr="002145C9">
        <w:rPr>
          <w:lang w:val="fr-FR"/>
        </w:rPr>
        <w:t>ap</w:t>
      </w:r>
      <w:r w:rsidRPr="002145C9">
        <w:rPr>
          <w:lang w:val="fr-FR"/>
        </w:rPr>
        <w:t xml:space="preserve">ports </w:t>
      </w:r>
      <w:r w:rsidR="00670E28" w:rsidRPr="002145C9">
        <w:rPr>
          <w:lang w:val="fr-FR"/>
        </w:rPr>
        <w:t>des</w:t>
      </w:r>
      <w:r w:rsidRPr="002145C9">
        <w:rPr>
          <w:lang w:val="fr-FR"/>
        </w:rPr>
        <w:t xml:space="preserve"> membr</w:t>
      </w:r>
      <w:r w:rsidR="00670E28" w:rsidRPr="002145C9">
        <w:rPr>
          <w:lang w:val="fr-FR"/>
        </w:rPr>
        <w:t>e</w:t>
      </w:r>
      <w:r w:rsidRPr="002145C9">
        <w:rPr>
          <w:lang w:val="fr-FR"/>
        </w:rPr>
        <w:t xml:space="preserve">s </w:t>
      </w:r>
      <w:r w:rsidR="00670E28" w:rsidRPr="002145C9">
        <w:rPr>
          <w:lang w:val="fr-FR"/>
        </w:rPr>
        <w:t xml:space="preserve">et </w:t>
      </w:r>
      <w:r w:rsidRPr="002145C9">
        <w:rPr>
          <w:lang w:val="fr-FR"/>
        </w:rPr>
        <w:t>d</w:t>
      </w:r>
      <w:r w:rsidR="00670E28" w:rsidRPr="002145C9">
        <w:rPr>
          <w:lang w:val="fr-FR"/>
        </w:rPr>
        <w:t>es</w:t>
      </w:r>
      <w:r w:rsidRPr="002145C9">
        <w:rPr>
          <w:lang w:val="fr-FR"/>
        </w:rPr>
        <w:t xml:space="preserve"> observ</w:t>
      </w:r>
      <w:r w:rsidR="00670E28" w:rsidRPr="002145C9">
        <w:rPr>
          <w:lang w:val="fr-FR"/>
        </w:rPr>
        <w:t>at</w:t>
      </w:r>
      <w:r w:rsidRPr="002145C9">
        <w:rPr>
          <w:lang w:val="fr-FR"/>
        </w:rPr>
        <w:t>e</w:t>
      </w:r>
      <w:r w:rsidR="00670E28" w:rsidRPr="002145C9">
        <w:rPr>
          <w:lang w:val="fr-FR"/>
        </w:rPr>
        <w:t>u</w:t>
      </w:r>
      <w:r w:rsidRPr="002145C9">
        <w:rPr>
          <w:lang w:val="fr-FR"/>
        </w:rPr>
        <w:t>rs</w:t>
      </w:r>
    </w:p>
    <w:p w:rsidR="00C5676A" w:rsidRPr="002145C9" w:rsidRDefault="00C5676A" w:rsidP="00E82272">
      <w:pPr>
        <w:numPr>
          <w:ilvl w:val="0"/>
          <w:numId w:val="17"/>
        </w:numPr>
        <w:tabs>
          <w:tab w:val="left" w:pos="142"/>
          <w:tab w:val="num" w:pos="1494"/>
        </w:tabs>
        <w:spacing w:before="20" w:afterLines="20" w:after="48"/>
        <w:ind w:left="993" w:hanging="426"/>
        <w:rPr>
          <w:lang w:val="fr-FR"/>
        </w:rPr>
      </w:pPr>
      <w:r w:rsidRPr="002145C9">
        <w:rPr>
          <w:lang w:val="fr-FR"/>
        </w:rPr>
        <w:t>R</w:t>
      </w:r>
      <w:r w:rsidR="00670E28" w:rsidRPr="002145C9">
        <w:rPr>
          <w:lang w:val="fr-FR"/>
        </w:rPr>
        <w:t>ap</w:t>
      </w:r>
      <w:r w:rsidRPr="002145C9">
        <w:rPr>
          <w:lang w:val="fr-FR"/>
        </w:rPr>
        <w:t xml:space="preserve">ports </w:t>
      </w:r>
      <w:r w:rsidR="00670E28" w:rsidRPr="002145C9">
        <w:rPr>
          <w:lang w:val="fr-FR"/>
        </w:rPr>
        <w:t>sur les faits nouveaux intervenus à l</w:t>
      </w:r>
      <w:r w:rsidR="00327C7B" w:rsidRPr="002145C9">
        <w:rPr>
          <w:lang w:val="fr-FR"/>
        </w:rPr>
        <w:t>’</w:t>
      </w:r>
      <w:r w:rsidR="00670E28" w:rsidRPr="002145C9">
        <w:rPr>
          <w:lang w:val="fr-FR"/>
        </w:rPr>
        <w:t>U</w:t>
      </w:r>
      <w:r w:rsidRPr="002145C9">
        <w:rPr>
          <w:lang w:val="fr-FR"/>
        </w:rPr>
        <w:t>POV (r</w:t>
      </w:r>
      <w:r w:rsidR="00670E28" w:rsidRPr="002145C9">
        <w:rPr>
          <w:lang w:val="fr-FR"/>
        </w:rPr>
        <w:t>ap</w:t>
      </w:r>
      <w:r w:rsidRPr="002145C9">
        <w:rPr>
          <w:lang w:val="fr-FR"/>
        </w:rPr>
        <w:t xml:space="preserve">port </w:t>
      </w:r>
      <w:r w:rsidR="00670E28" w:rsidRPr="002145C9">
        <w:rPr>
          <w:lang w:val="fr-FR"/>
        </w:rPr>
        <w:t>verbal du Bureau de l</w:t>
      </w:r>
      <w:r w:rsidR="00327C7B" w:rsidRPr="002145C9">
        <w:rPr>
          <w:lang w:val="fr-FR"/>
        </w:rPr>
        <w:t>’</w:t>
      </w:r>
      <w:r w:rsidRPr="002145C9">
        <w:rPr>
          <w:lang w:val="fr-FR"/>
        </w:rPr>
        <w:t>Union)</w:t>
      </w: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 xml:space="preserve">Techniques </w:t>
      </w:r>
      <w:r w:rsidR="00670E28" w:rsidRPr="002145C9">
        <w:rPr>
          <w:lang w:val="fr-FR"/>
        </w:rPr>
        <w:t xml:space="preserve">moléculaires </w:t>
      </w:r>
      <w:r w:rsidRPr="002145C9">
        <w:rPr>
          <w:lang w:val="fr-FR"/>
        </w:rPr>
        <w:t xml:space="preserve">(document </w:t>
      </w:r>
      <w:r w:rsidR="00670E28" w:rsidRPr="002145C9">
        <w:rPr>
          <w:lang w:val="fr-FR"/>
        </w:rPr>
        <w:t>à établir par le Bureau de l</w:t>
      </w:r>
      <w:r w:rsidR="00327C7B" w:rsidRPr="002145C9">
        <w:rPr>
          <w:lang w:val="fr-FR"/>
        </w:rPr>
        <w:t>’</w:t>
      </w:r>
      <w:r w:rsidRPr="002145C9">
        <w:rPr>
          <w:lang w:val="fr-FR"/>
        </w:rPr>
        <w:t>Union)</w:t>
      </w:r>
    </w:p>
    <w:p w:rsidR="00C5676A" w:rsidRPr="002145C9" w:rsidRDefault="00670E28" w:rsidP="00E82272">
      <w:pPr>
        <w:numPr>
          <w:ilvl w:val="0"/>
          <w:numId w:val="20"/>
        </w:numPr>
        <w:tabs>
          <w:tab w:val="clear" w:pos="360"/>
          <w:tab w:val="left" w:pos="142"/>
        </w:tabs>
        <w:spacing w:before="20" w:afterLines="20" w:after="48"/>
        <w:ind w:left="993" w:hanging="426"/>
        <w:rPr>
          <w:lang w:val="fr-FR"/>
        </w:rPr>
      </w:pPr>
      <w:r w:rsidRPr="002145C9">
        <w:rPr>
          <w:lang w:val="fr-FR"/>
        </w:rPr>
        <w:t>D</w:t>
      </w:r>
      <w:r w:rsidR="00C5676A" w:rsidRPr="002145C9">
        <w:rPr>
          <w:lang w:val="fr-FR"/>
        </w:rPr>
        <w:t xml:space="preserve">ocuments </w:t>
      </w:r>
      <w:r w:rsidRPr="002145C9">
        <w:rPr>
          <w:lang w:val="fr-FR"/>
        </w:rPr>
        <w:t>TGP</w:t>
      </w:r>
    </w:p>
    <w:p w:rsidR="00C5676A" w:rsidRPr="002145C9" w:rsidRDefault="00670E28" w:rsidP="00E82272">
      <w:pPr>
        <w:numPr>
          <w:ilvl w:val="0"/>
          <w:numId w:val="20"/>
        </w:numPr>
        <w:tabs>
          <w:tab w:val="clear" w:pos="360"/>
          <w:tab w:val="left" w:pos="142"/>
        </w:tabs>
        <w:spacing w:before="20" w:afterLines="20" w:after="48"/>
        <w:ind w:left="993" w:hanging="426"/>
        <w:rPr>
          <w:lang w:val="fr-FR"/>
        </w:rPr>
      </w:pPr>
      <w:r w:rsidRPr="002145C9">
        <w:rPr>
          <w:lang w:val="fr-FR"/>
        </w:rPr>
        <w:t>Dé</w:t>
      </w:r>
      <w:r w:rsidR="00C5676A" w:rsidRPr="002145C9">
        <w:rPr>
          <w:lang w:val="fr-FR"/>
        </w:rPr>
        <w:t xml:space="preserve">nominations </w:t>
      </w:r>
      <w:r w:rsidRPr="002145C9">
        <w:rPr>
          <w:lang w:val="fr-FR"/>
        </w:rPr>
        <w:t xml:space="preserve">variétales </w:t>
      </w:r>
      <w:r w:rsidR="00C5676A" w:rsidRPr="002145C9">
        <w:rPr>
          <w:lang w:val="fr-FR"/>
        </w:rPr>
        <w:t xml:space="preserve">(document </w:t>
      </w:r>
      <w:r w:rsidRPr="002145C9">
        <w:rPr>
          <w:lang w:val="fr-FR"/>
        </w:rPr>
        <w:t>à établir par le Bureau de l</w:t>
      </w:r>
      <w:r w:rsidR="00327C7B" w:rsidRPr="002145C9">
        <w:rPr>
          <w:lang w:val="fr-FR"/>
        </w:rPr>
        <w:t>’</w:t>
      </w:r>
      <w:r w:rsidR="00C5676A" w:rsidRPr="002145C9">
        <w:rPr>
          <w:lang w:val="fr-FR"/>
        </w:rPr>
        <w:t>Union)</w:t>
      </w: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 xml:space="preserve">Information </w:t>
      </w:r>
      <w:r w:rsidR="00670E28" w:rsidRPr="002145C9">
        <w:rPr>
          <w:lang w:val="fr-FR"/>
        </w:rPr>
        <w:t>et</w:t>
      </w:r>
      <w:r w:rsidRPr="002145C9">
        <w:rPr>
          <w:lang w:val="fr-FR"/>
        </w:rPr>
        <w:t xml:space="preserve"> bases</w:t>
      </w:r>
      <w:r w:rsidR="00670E28" w:rsidRPr="002145C9">
        <w:rPr>
          <w:lang w:val="fr-FR"/>
        </w:rPr>
        <w:t xml:space="preserve"> de données</w:t>
      </w:r>
    </w:p>
    <w:p w:rsidR="00C5676A" w:rsidRPr="002145C9" w:rsidRDefault="00E82272" w:rsidP="00E82272">
      <w:pPr>
        <w:tabs>
          <w:tab w:val="left" w:pos="142"/>
        </w:tabs>
        <w:spacing w:before="20" w:afterLines="20" w:after="48"/>
        <w:ind w:left="1419" w:hanging="426"/>
        <w:rPr>
          <w:lang w:val="fr-FR"/>
        </w:rPr>
      </w:pPr>
      <w:r>
        <w:rPr>
          <w:lang w:val="fr-FR"/>
        </w:rPr>
        <w:t>a)</w:t>
      </w:r>
      <w:r>
        <w:rPr>
          <w:lang w:val="fr-FR"/>
        </w:rPr>
        <w:tab/>
      </w:r>
      <w:r w:rsidR="00670E28" w:rsidRPr="002145C9">
        <w:rPr>
          <w:lang w:val="fr-FR"/>
        </w:rPr>
        <w:t>Bases de données d</w:t>
      </w:r>
      <w:r w:rsidR="00327C7B" w:rsidRPr="002145C9">
        <w:rPr>
          <w:lang w:val="fr-FR"/>
        </w:rPr>
        <w:t>’</w:t>
      </w:r>
      <w:r w:rsidR="00C5676A" w:rsidRPr="002145C9">
        <w:rPr>
          <w:lang w:val="fr-FR"/>
        </w:rPr>
        <w:t>information d</w:t>
      </w:r>
      <w:r w:rsidR="00670E28" w:rsidRPr="002145C9">
        <w:rPr>
          <w:lang w:val="fr-FR"/>
        </w:rPr>
        <w:t>e l</w:t>
      </w:r>
      <w:r w:rsidR="00327C7B" w:rsidRPr="002145C9">
        <w:rPr>
          <w:lang w:val="fr-FR"/>
        </w:rPr>
        <w:t>’</w:t>
      </w:r>
      <w:r w:rsidR="00670E28" w:rsidRPr="002145C9">
        <w:rPr>
          <w:lang w:val="fr-FR"/>
        </w:rPr>
        <w:t>UPOV</w:t>
      </w:r>
      <w:r w:rsidR="00C5676A" w:rsidRPr="002145C9">
        <w:rPr>
          <w:lang w:val="fr-FR"/>
        </w:rPr>
        <w:t xml:space="preserve"> (document </w:t>
      </w:r>
      <w:r w:rsidR="00670E28" w:rsidRPr="002145C9">
        <w:rPr>
          <w:lang w:val="fr-FR"/>
        </w:rPr>
        <w:t>à établir par le Bureau de l</w:t>
      </w:r>
      <w:r w:rsidR="00327C7B" w:rsidRPr="002145C9">
        <w:rPr>
          <w:lang w:val="fr-FR"/>
        </w:rPr>
        <w:t>’</w:t>
      </w:r>
      <w:r w:rsidR="00C5676A" w:rsidRPr="002145C9">
        <w:rPr>
          <w:lang w:val="fr-FR"/>
        </w:rPr>
        <w:t>Union)</w:t>
      </w:r>
    </w:p>
    <w:p w:rsidR="00C5676A" w:rsidRPr="002145C9" w:rsidRDefault="00C5676A" w:rsidP="00E82272">
      <w:pPr>
        <w:tabs>
          <w:tab w:val="left" w:pos="142"/>
        </w:tabs>
        <w:spacing w:before="20" w:afterLines="20" w:after="48"/>
        <w:ind w:left="1419" w:hanging="426"/>
        <w:rPr>
          <w:lang w:val="fr-FR"/>
        </w:rPr>
      </w:pPr>
      <w:r w:rsidRPr="002145C9">
        <w:rPr>
          <w:lang w:val="fr-FR"/>
        </w:rPr>
        <w:t>b)</w:t>
      </w:r>
      <w:r w:rsidR="00E82272">
        <w:rPr>
          <w:lang w:val="fr-FR"/>
        </w:rPr>
        <w:tab/>
      </w:r>
      <w:r w:rsidR="00070236" w:rsidRPr="002145C9">
        <w:rPr>
          <w:lang w:val="fr-FR"/>
        </w:rPr>
        <w:t>Bases de données sur les de</w:t>
      </w:r>
      <w:r w:rsidRPr="002145C9">
        <w:rPr>
          <w:lang w:val="fr-FR"/>
        </w:rPr>
        <w:t>scription</w:t>
      </w:r>
      <w:r w:rsidR="00070236" w:rsidRPr="002145C9">
        <w:rPr>
          <w:lang w:val="fr-FR"/>
        </w:rPr>
        <w:t>s variétale</w:t>
      </w:r>
      <w:r w:rsidRPr="002145C9">
        <w:rPr>
          <w:lang w:val="fr-FR"/>
        </w:rPr>
        <w:t xml:space="preserve">s (document </w:t>
      </w:r>
      <w:r w:rsidR="00070236" w:rsidRPr="002145C9">
        <w:rPr>
          <w:lang w:val="fr-FR"/>
        </w:rPr>
        <w:t>à établir par le Bureau de l</w:t>
      </w:r>
      <w:r w:rsidR="00327C7B" w:rsidRPr="002145C9">
        <w:rPr>
          <w:lang w:val="fr-FR"/>
        </w:rPr>
        <w:t>’</w:t>
      </w:r>
      <w:r w:rsidRPr="002145C9">
        <w:rPr>
          <w:lang w:val="fr-FR"/>
        </w:rPr>
        <w:t xml:space="preserve">Union </w:t>
      </w:r>
      <w:r w:rsidR="00070236" w:rsidRPr="002145C9">
        <w:rPr>
          <w:lang w:val="fr-FR"/>
        </w:rPr>
        <w:t>et</w:t>
      </w:r>
      <w:r w:rsidRPr="002145C9">
        <w:rPr>
          <w:lang w:val="fr-FR"/>
        </w:rPr>
        <w:t xml:space="preserve"> documents </w:t>
      </w:r>
      <w:r w:rsidR="00070236" w:rsidRPr="002145C9">
        <w:rPr>
          <w:lang w:val="fr-FR"/>
        </w:rPr>
        <w:t>soll</w:t>
      </w:r>
      <w:r w:rsidRPr="002145C9">
        <w:rPr>
          <w:lang w:val="fr-FR"/>
        </w:rPr>
        <w:t>i</w:t>
      </w:r>
      <w:r w:rsidR="00070236" w:rsidRPr="002145C9">
        <w:rPr>
          <w:lang w:val="fr-FR"/>
        </w:rPr>
        <w:t>c</w:t>
      </w:r>
      <w:r w:rsidRPr="002145C9">
        <w:rPr>
          <w:lang w:val="fr-FR"/>
        </w:rPr>
        <w:t>it</w:t>
      </w:r>
      <w:r w:rsidR="00070236" w:rsidRPr="002145C9">
        <w:rPr>
          <w:lang w:val="fr-FR"/>
        </w:rPr>
        <w:t>és</w:t>
      </w:r>
      <w:r w:rsidRPr="002145C9">
        <w:rPr>
          <w:lang w:val="fr-FR"/>
        </w:rPr>
        <w:t>)</w:t>
      </w:r>
    </w:p>
    <w:p w:rsidR="00C5676A" w:rsidRPr="002145C9" w:rsidRDefault="00C5676A" w:rsidP="00E82272">
      <w:pPr>
        <w:tabs>
          <w:tab w:val="left" w:pos="142"/>
        </w:tabs>
        <w:spacing w:before="20" w:afterLines="20" w:after="48"/>
        <w:ind w:left="1419" w:hanging="426"/>
        <w:rPr>
          <w:lang w:val="fr-FR"/>
        </w:rPr>
      </w:pPr>
      <w:r w:rsidRPr="002145C9">
        <w:rPr>
          <w:lang w:val="fr-FR"/>
        </w:rPr>
        <w:t>c)</w:t>
      </w:r>
      <w:r w:rsidR="00E82272">
        <w:rPr>
          <w:lang w:val="fr-FR"/>
        </w:rPr>
        <w:tab/>
      </w:r>
      <w:r w:rsidR="00070236" w:rsidRPr="002145C9">
        <w:rPr>
          <w:lang w:val="fr-FR"/>
        </w:rPr>
        <w:t>Logiciels é</w:t>
      </w:r>
      <w:r w:rsidRPr="002145C9">
        <w:rPr>
          <w:lang w:val="fr-FR"/>
        </w:rPr>
        <w:t xml:space="preserve">changeables (documents </w:t>
      </w:r>
      <w:r w:rsidR="00070236" w:rsidRPr="002145C9">
        <w:rPr>
          <w:lang w:val="fr-FR"/>
        </w:rPr>
        <w:t>à établir par le Bureau de l</w:t>
      </w:r>
      <w:r w:rsidR="00327C7B" w:rsidRPr="002145C9">
        <w:rPr>
          <w:lang w:val="fr-FR"/>
        </w:rPr>
        <w:t>’</w:t>
      </w:r>
      <w:r w:rsidRPr="002145C9">
        <w:rPr>
          <w:lang w:val="fr-FR"/>
        </w:rPr>
        <w:t>Union)</w:t>
      </w:r>
    </w:p>
    <w:p w:rsidR="00C5676A" w:rsidRPr="002145C9" w:rsidRDefault="00C5676A" w:rsidP="00E82272">
      <w:pPr>
        <w:tabs>
          <w:tab w:val="left" w:pos="142"/>
        </w:tabs>
        <w:spacing w:before="20" w:afterLines="20" w:after="48"/>
        <w:ind w:left="1419" w:hanging="426"/>
        <w:rPr>
          <w:lang w:val="fr-FR"/>
        </w:rPr>
      </w:pPr>
      <w:r w:rsidRPr="002145C9">
        <w:rPr>
          <w:lang w:val="fr-FR"/>
        </w:rPr>
        <w:t>d)</w:t>
      </w:r>
      <w:r w:rsidR="00E82272">
        <w:rPr>
          <w:lang w:val="fr-FR"/>
        </w:rPr>
        <w:tab/>
      </w:r>
      <w:r w:rsidR="00070236" w:rsidRPr="002145C9">
        <w:rPr>
          <w:lang w:val="fr-FR"/>
        </w:rPr>
        <w:t>Systèmes de dépôt é</w:t>
      </w:r>
      <w:r w:rsidRPr="002145C9">
        <w:rPr>
          <w:lang w:val="fr-FR"/>
        </w:rPr>
        <w:t>lectroni</w:t>
      </w:r>
      <w:r w:rsidR="00070236" w:rsidRPr="002145C9">
        <w:rPr>
          <w:lang w:val="fr-FR"/>
        </w:rPr>
        <w:t>que des demandes</w:t>
      </w:r>
      <w:r w:rsidRPr="002145C9">
        <w:rPr>
          <w:lang w:val="fr-FR"/>
        </w:rPr>
        <w:t xml:space="preserve"> (document </w:t>
      </w:r>
      <w:r w:rsidR="00070236" w:rsidRPr="002145C9">
        <w:rPr>
          <w:lang w:val="fr-FR"/>
        </w:rPr>
        <w:t>à établir par le Bureau de l</w:t>
      </w:r>
      <w:r w:rsidR="00327C7B" w:rsidRPr="002145C9">
        <w:rPr>
          <w:lang w:val="fr-FR"/>
        </w:rPr>
        <w:t>’</w:t>
      </w:r>
      <w:r w:rsidRPr="002145C9">
        <w:rPr>
          <w:lang w:val="fr-FR"/>
        </w:rPr>
        <w:t>Union)</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Évaluation de l</w:t>
      </w:r>
      <w:r w:rsidR="00327C7B" w:rsidRPr="002145C9">
        <w:rPr>
          <w:lang w:val="fr-FR"/>
        </w:rPr>
        <w:t>’</w:t>
      </w:r>
      <w:r w:rsidRPr="002145C9">
        <w:rPr>
          <w:lang w:val="fr-FR"/>
        </w:rPr>
        <w:t>homogénéité</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color w:val="000000"/>
          <w:lang w:val="fr-FR"/>
        </w:rPr>
        <w:t>Gestion des collections de référence pour l</w:t>
      </w:r>
      <w:r w:rsidR="00327C7B" w:rsidRPr="002145C9">
        <w:rPr>
          <w:color w:val="000000"/>
          <w:lang w:val="fr-FR"/>
        </w:rPr>
        <w:t>’</w:t>
      </w:r>
      <w:r w:rsidRPr="002145C9">
        <w:rPr>
          <w:color w:val="000000"/>
          <w:lang w:val="fr-FR"/>
        </w:rPr>
        <w:t>examen</w:t>
      </w:r>
      <w:r w:rsidR="004F0A8A" w:rsidRPr="002145C9">
        <w:rPr>
          <w:color w:val="000000"/>
          <w:lang w:val="fr-FR"/>
        </w:rPr>
        <w:t> </w:t>
      </w:r>
      <w:r w:rsidRPr="002145C9">
        <w:rPr>
          <w:color w:val="000000"/>
          <w:lang w:val="fr-FR"/>
        </w:rPr>
        <w:t>DHS (document à établir par la France et l</w:t>
      </w:r>
      <w:r w:rsidR="00327C7B" w:rsidRPr="002145C9">
        <w:rPr>
          <w:color w:val="000000"/>
          <w:lang w:val="fr-FR"/>
        </w:rPr>
        <w:t>’</w:t>
      </w:r>
      <w:r w:rsidRPr="002145C9">
        <w:rPr>
          <w:color w:val="000000"/>
          <w:lang w:val="fr-FR"/>
        </w:rPr>
        <w:t>Union européenne)</w:t>
      </w:r>
    </w:p>
    <w:p w:rsidR="00070236"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color w:val="000000"/>
          <w:lang w:val="fr-FR"/>
        </w:rPr>
        <w:t>Dur</w:t>
      </w:r>
      <w:r w:rsidR="00070236" w:rsidRPr="002145C9">
        <w:rPr>
          <w:color w:val="000000"/>
          <w:lang w:val="fr-FR"/>
        </w:rPr>
        <w:t>ée des examens DHS dans le secteur fruitier (document à établir par l</w:t>
      </w:r>
      <w:r w:rsidR="00327C7B" w:rsidRPr="002145C9">
        <w:rPr>
          <w:color w:val="000000"/>
          <w:lang w:val="fr-FR"/>
        </w:rPr>
        <w:t>’</w:t>
      </w:r>
      <w:r w:rsidR="00070236" w:rsidRPr="002145C9">
        <w:rPr>
          <w:color w:val="000000"/>
          <w:lang w:val="fr-FR"/>
        </w:rPr>
        <w:t>Union européenne)</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color w:val="000000"/>
          <w:lang w:val="fr-FR"/>
        </w:rPr>
        <w:t>Variétés harmonisées indiquées à titre d</w:t>
      </w:r>
      <w:r w:rsidR="00327C7B" w:rsidRPr="002145C9">
        <w:rPr>
          <w:color w:val="000000"/>
          <w:lang w:val="fr-FR"/>
        </w:rPr>
        <w:t>’</w:t>
      </w:r>
      <w:r w:rsidRPr="002145C9">
        <w:rPr>
          <w:color w:val="000000"/>
          <w:lang w:val="fr-FR"/>
        </w:rPr>
        <w:t>exemples pour l</w:t>
      </w:r>
      <w:r w:rsidR="00745FFD" w:rsidRPr="002145C9">
        <w:rPr>
          <w:color w:val="000000"/>
          <w:lang w:val="fr-FR"/>
        </w:rPr>
        <w:t>e</w:t>
      </w:r>
      <w:r w:rsidRPr="002145C9">
        <w:rPr>
          <w:color w:val="000000"/>
          <w:lang w:val="fr-FR"/>
        </w:rPr>
        <w:t xml:space="preserve"> pomm</w:t>
      </w:r>
      <w:r w:rsidR="00745FFD" w:rsidRPr="002145C9">
        <w:rPr>
          <w:color w:val="000000"/>
          <w:lang w:val="fr-FR"/>
        </w:rPr>
        <w:t>i</w:t>
      </w:r>
      <w:r w:rsidRPr="002145C9">
        <w:rPr>
          <w:color w:val="000000"/>
          <w:lang w:val="fr-FR"/>
        </w:rPr>
        <w:t>e</w:t>
      </w:r>
      <w:r w:rsidR="00745FFD" w:rsidRPr="002145C9">
        <w:rPr>
          <w:color w:val="000000"/>
          <w:lang w:val="fr-FR"/>
        </w:rPr>
        <w:t>r</w:t>
      </w:r>
      <w:r w:rsidRPr="002145C9">
        <w:rPr>
          <w:color w:val="000000"/>
          <w:lang w:val="fr-FR"/>
        </w:rPr>
        <w:t> : données historiques et faits nouveaux éventuels (document à établir par l</w:t>
      </w:r>
      <w:r w:rsidR="00327C7B" w:rsidRPr="002145C9">
        <w:rPr>
          <w:color w:val="000000"/>
          <w:lang w:val="fr-FR"/>
        </w:rPr>
        <w:t>’</w:t>
      </w:r>
      <w:r w:rsidRPr="002145C9">
        <w:rPr>
          <w:color w:val="000000"/>
          <w:lang w:val="fr-FR"/>
        </w:rPr>
        <w:t>Allemagne, la Nouvelle</w:t>
      </w:r>
      <w:r w:rsidR="005D7013" w:rsidRPr="002145C9">
        <w:rPr>
          <w:color w:val="000000"/>
          <w:lang w:val="fr-FR"/>
        </w:rPr>
        <w:noBreakHyphen/>
      </w:r>
      <w:r w:rsidRPr="002145C9">
        <w:rPr>
          <w:color w:val="000000"/>
          <w:lang w:val="fr-FR"/>
        </w:rPr>
        <w:t>Zélande et le Bureau de l</w:t>
      </w:r>
      <w:r w:rsidR="00327C7B" w:rsidRPr="002145C9">
        <w:rPr>
          <w:color w:val="000000"/>
          <w:lang w:val="fr-FR"/>
        </w:rPr>
        <w:t>’</w:t>
      </w:r>
      <w:r w:rsidRPr="002145C9">
        <w:rPr>
          <w:color w:val="000000"/>
          <w:lang w:val="fr-FR"/>
        </w:rPr>
        <w:t>Union)</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Questions en suspens concernant les principes directeurs d</w:t>
      </w:r>
      <w:r w:rsidR="00327C7B" w:rsidRPr="002145C9">
        <w:rPr>
          <w:lang w:val="fr-FR"/>
        </w:rPr>
        <w:t>’</w:t>
      </w:r>
      <w:r w:rsidRPr="002145C9">
        <w:rPr>
          <w:lang w:val="fr-FR"/>
        </w:rPr>
        <w:t>examen adoptés par le Comité technique (le cas échéant)</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Examen des projets de principes directeurs d</w:t>
      </w:r>
      <w:r w:rsidR="00327C7B" w:rsidRPr="002145C9">
        <w:rPr>
          <w:lang w:val="fr-FR"/>
        </w:rPr>
        <w:t>’</w:t>
      </w:r>
      <w:r w:rsidRPr="002145C9">
        <w:rPr>
          <w:lang w:val="fr-FR"/>
        </w:rPr>
        <w:t>examen (sous</w:t>
      </w:r>
      <w:r w:rsidRPr="002145C9">
        <w:rPr>
          <w:rFonts w:ascii="MS Gothic" w:eastAsia="MS Gothic" w:hAnsi="MS Gothic" w:cs="MS Gothic"/>
          <w:lang w:val="fr-FR"/>
        </w:rPr>
        <w:t>‑</w:t>
      </w:r>
      <w:r w:rsidRPr="002145C9">
        <w:rPr>
          <w:lang w:val="fr-FR"/>
        </w:rPr>
        <w:t>groupes)</w:t>
      </w: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Recomm</w:t>
      </w:r>
      <w:r w:rsidR="00070236" w:rsidRPr="002145C9">
        <w:rPr>
          <w:lang w:val="fr-FR"/>
        </w:rPr>
        <w:t>a</w:t>
      </w:r>
      <w:r w:rsidRPr="002145C9">
        <w:rPr>
          <w:lang w:val="fr-FR"/>
        </w:rPr>
        <w:t xml:space="preserve">ndations </w:t>
      </w:r>
      <w:r w:rsidR="00070236" w:rsidRPr="002145C9">
        <w:rPr>
          <w:lang w:val="fr-FR"/>
        </w:rPr>
        <w:t>sur les projets de principes directeurs d</w:t>
      </w:r>
      <w:r w:rsidR="00327C7B" w:rsidRPr="002145C9">
        <w:rPr>
          <w:lang w:val="fr-FR"/>
        </w:rPr>
        <w:t>’</w:t>
      </w:r>
      <w:r w:rsidR="00070236" w:rsidRPr="002145C9">
        <w:rPr>
          <w:lang w:val="fr-FR"/>
        </w:rPr>
        <w:t>examen</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Orientations pour les rédacteurs de principes directeurs d</w:t>
      </w:r>
      <w:r w:rsidR="00327C7B" w:rsidRPr="002145C9">
        <w:rPr>
          <w:lang w:val="fr-FR"/>
        </w:rPr>
        <w:t>’</w:t>
      </w:r>
      <w:r w:rsidRPr="002145C9">
        <w:rPr>
          <w:lang w:val="fr-FR"/>
        </w:rPr>
        <w:t>examen</w:t>
      </w:r>
    </w:p>
    <w:p w:rsidR="00C5676A" w:rsidRPr="002145C9" w:rsidRDefault="00C5676A" w:rsidP="00E82272">
      <w:pPr>
        <w:numPr>
          <w:ilvl w:val="0"/>
          <w:numId w:val="20"/>
        </w:numPr>
        <w:tabs>
          <w:tab w:val="clear" w:pos="360"/>
          <w:tab w:val="left" w:pos="142"/>
        </w:tabs>
        <w:spacing w:before="20" w:afterLines="20" w:after="48"/>
        <w:ind w:left="993" w:hanging="426"/>
        <w:rPr>
          <w:lang w:val="fr-FR"/>
        </w:rPr>
      </w:pPr>
      <w:r w:rsidRPr="002145C9">
        <w:rPr>
          <w:lang w:val="fr-FR"/>
        </w:rPr>
        <w:t xml:space="preserve">Date </w:t>
      </w:r>
      <w:r w:rsidR="00070236" w:rsidRPr="002145C9">
        <w:rPr>
          <w:lang w:val="fr-FR"/>
        </w:rPr>
        <w:t>et</w:t>
      </w:r>
      <w:r w:rsidRPr="002145C9">
        <w:rPr>
          <w:lang w:val="fr-FR"/>
        </w:rPr>
        <w:t xml:space="preserve"> l</w:t>
      </w:r>
      <w:r w:rsidR="00070236" w:rsidRPr="002145C9">
        <w:rPr>
          <w:lang w:val="fr-FR"/>
        </w:rPr>
        <w:t>ieu de la prochaine</w:t>
      </w:r>
      <w:r w:rsidRPr="002145C9">
        <w:rPr>
          <w:lang w:val="fr-FR"/>
        </w:rPr>
        <w:t xml:space="preserve"> session</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P</w:t>
      </w:r>
      <w:r w:rsidR="00C5676A" w:rsidRPr="002145C9">
        <w:rPr>
          <w:lang w:val="fr-FR"/>
        </w:rPr>
        <w:t>rogram</w:t>
      </w:r>
      <w:r w:rsidRPr="002145C9">
        <w:rPr>
          <w:lang w:val="fr-FR"/>
        </w:rPr>
        <w:t>me futur</w:t>
      </w:r>
    </w:p>
    <w:p w:rsidR="00C5676A" w:rsidRPr="002145C9" w:rsidRDefault="00070236" w:rsidP="00E82272">
      <w:pPr>
        <w:numPr>
          <w:ilvl w:val="0"/>
          <w:numId w:val="20"/>
        </w:numPr>
        <w:tabs>
          <w:tab w:val="clear" w:pos="360"/>
          <w:tab w:val="left" w:pos="142"/>
        </w:tabs>
        <w:spacing w:before="20" w:afterLines="20" w:after="48"/>
        <w:ind w:left="993" w:hanging="426"/>
        <w:rPr>
          <w:lang w:val="fr-FR"/>
        </w:rPr>
      </w:pPr>
      <w:r w:rsidRPr="002145C9">
        <w:rPr>
          <w:lang w:val="fr-FR"/>
        </w:rPr>
        <w:t xml:space="preserve">Compte rendu de la </w:t>
      </w:r>
      <w:r w:rsidR="00C5676A" w:rsidRPr="002145C9">
        <w:rPr>
          <w:lang w:val="fr-FR"/>
        </w:rPr>
        <w:t>session (</w:t>
      </w:r>
      <w:r w:rsidRPr="002145C9">
        <w:rPr>
          <w:lang w:val="fr-FR"/>
        </w:rPr>
        <w:t>s</w:t>
      </w:r>
      <w:r w:rsidR="00C5676A" w:rsidRPr="002145C9">
        <w:rPr>
          <w:lang w:val="fr-FR"/>
        </w:rPr>
        <w:t xml:space="preserve">i </w:t>
      </w:r>
      <w:r w:rsidRPr="002145C9">
        <w:rPr>
          <w:lang w:val="fr-FR"/>
        </w:rPr>
        <w:t>le temps imparti le permet</w:t>
      </w:r>
      <w:r w:rsidR="00C5676A" w:rsidRPr="002145C9">
        <w:rPr>
          <w:lang w:val="fr-FR"/>
        </w:rPr>
        <w:t>)</w:t>
      </w:r>
    </w:p>
    <w:p w:rsidR="00C5676A" w:rsidRPr="002145C9" w:rsidRDefault="00070236" w:rsidP="00A165F3">
      <w:pPr>
        <w:numPr>
          <w:ilvl w:val="0"/>
          <w:numId w:val="20"/>
        </w:numPr>
        <w:tabs>
          <w:tab w:val="clear" w:pos="360"/>
          <w:tab w:val="left" w:pos="142"/>
        </w:tabs>
        <w:spacing w:before="20"/>
        <w:ind w:left="992" w:hanging="425"/>
        <w:rPr>
          <w:lang w:val="fr-FR"/>
        </w:rPr>
      </w:pPr>
      <w:r w:rsidRPr="002145C9">
        <w:rPr>
          <w:lang w:val="fr-FR"/>
        </w:rPr>
        <w:t>Clôture de la</w:t>
      </w:r>
      <w:r w:rsidR="00C5676A" w:rsidRPr="002145C9">
        <w:rPr>
          <w:lang w:val="fr-FR"/>
        </w:rPr>
        <w:t xml:space="preserve"> session</w:t>
      </w: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Pr="002145C9" w:rsidRDefault="00CD7A2E" w:rsidP="00431CD3">
      <w:pPr>
        <w:pStyle w:val="Heading2"/>
      </w:pPr>
      <w:bookmarkStart w:id="177" w:name="_Toc395598434"/>
      <w:bookmarkStart w:id="178" w:name="_Toc398631182"/>
      <w:r w:rsidRPr="002145C9">
        <w:t xml:space="preserve">Groupe de travail technique sur les plantes ornementales et les arbres forestiers </w:t>
      </w:r>
      <w:r w:rsidR="00C5676A" w:rsidRPr="002145C9">
        <w:t>(TWO)</w:t>
      </w:r>
      <w:bookmarkEnd w:id="177"/>
      <w:bookmarkEnd w:id="178"/>
    </w:p>
    <w:p w:rsidR="00C5676A" w:rsidRPr="002145C9" w:rsidRDefault="00C5676A" w:rsidP="00E82272">
      <w:pPr>
        <w:keepNext/>
        <w:rPr>
          <w:rFonts w:cs="Times New Roman"/>
          <w:lang w:val="fr-FR"/>
        </w:rPr>
      </w:pPr>
    </w:p>
    <w:p w:rsidR="00327C7B" w:rsidRPr="002145C9" w:rsidRDefault="00C5676A" w:rsidP="00C5676A">
      <w:pPr>
        <w:autoSpaceDE w:val="0"/>
        <w:autoSpaceDN w:val="0"/>
        <w:adjustRightInd w:val="0"/>
        <w:rPr>
          <w:color w:val="000000"/>
          <w:lang w:val="fr-FR"/>
        </w:rPr>
      </w:pPr>
      <w:r w:rsidRPr="002145C9">
        <w:rPr>
          <w:rFonts w:cs="Times New Roman"/>
          <w:lang w:val="fr-FR"/>
        </w:rPr>
        <w:fldChar w:fldCharType="begin"/>
      </w:r>
      <w:r w:rsidRPr="002145C9">
        <w:rPr>
          <w:rFonts w:cs="Times New Roman"/>
          <w:lang w:val="fr-FR"/>
        </w:rPr>
        <w:instrText xml:space="preserve"> AUTONUM  </w:instrText>
      </w:r>
      <w:r w:rsidRPr="002145C9">
        <w:rPr>
          <w:rFonts w:cs="Times New Roman"/>
          <w:lang w:val="fr-FR"/>
        </w:rPr>
        <w:fldChar w:fldCharType="end"/>
      </w:r>
      <w:r w:rsidRPr="002145C9">
        <w:rPr>
          <w:rFonts w:cs="Times New Roman"/>
          <w:lang w:val="fr-FR"/>
        </w:rPr>
        <w:tab/>
      </w:r>
      <w:r w:rsidR="00CD7A2E" w:rsidRPr="002145C9">
        <w:rPr>
          <w:rFonts w:cs="Times New Roman"/>
          <w:lang w:val="fr-FR"/>
        </w:rPr>
        <w:t>Le Groupe de travail technique sur les plantes ornementales et les arbres forestiers (TWO) a tenu sa quarante</w:t>
      </w:r>
      <w:r w:rsidR="005D7013" w:rsidRPr="002145C9">
        <w:rPr>
          <w:rFonts w:cs="Times New Roman"/>
          <w:lang w:val="fr-FR"/>
        </w:rPr>
        <w:noBreakHyphen/>
      </w:r>
      <w:r w:rsidR="00CD7A2E" w:rsidRPr="002145C9">
        <w:rPr>
          <w:rFonts w:cs="Times New Roman"/>
          <w:lang w:val="fr-FR"/>
        </w:rPr>
        <w:t>sixième</w:t>
      </w:r>
      <w:r w:rsidR="004F0A8A" w:rsidRPr="002145C9">
        <w:rPr>
          <w:rFonts w:cs="Times New Roman"/>
          <w:lang w:val="fr-FR"/>
        </w:rPr>
        <w:t> </w:t>
      </w:r>
      <w:r w:rsidR="00CD7A2E" w:rsidRPr="002145C9">
        <w:rPr>
          <w:rFonts w:cs="Times New Roman"/>
          <w:lang w:val="fr-FR"/>
        </w:rPr>
        <w:t xml:space="preserve">session à Melbourne (Australie), du 22 au 26 avril 2013. </w:t>
      </w:r>
      <w:r w:rsidRPr="002145C9">
        <w:rPr>
          <w:lang w:val="fr-FR"/>
        </w:rPr>
        <w:t xml:space="preserve"> </w:t>
      </w:r>
      <w:r w:rsidR="00CD7A2E" w:rsidRPr="002145C9">
        <w:rPr>
          <w:color w:val="000000"/>
          <w:lang w:val="fr-FR"/>
        </w:rPr>
        <w:t>La</w:t>
      </w:r>
      <w:r w:rsidRPr="002145C9">
        <w:rPr>
          <w:color w:val="000000"/>
          <w:lang w:val="fr-FR"/>
        </w:rPr>
        <w:t xml:space="preserve"> session a </w:t>
      </w:r>
      <w:r w:rsidR="00CD7A2E" w:rsidRPr="002145C9">
        <w:rPr>
          <w:color w:val="000000"/>
          <w:lang w:val="fr-FR"/>
        </w:rPr>
        <w:t>été présidé</w:t>
      </w:r>
      <w:r w:rsidRPr="002145C9">
        <w:rPr>
          <w:color w:val="000000"/>
          <w:lang w:val="fr-FR"/>
        </w:rPr>
        <w:t xml:space="preserve">e </w:t>
      </w:r>
      <w:r w:rsidR="00CD7A2E" w:rsidRPr="002145C9">
        <w:rPr>
          <w:color w:val="000000"/>
          <w:lang w:val="fr-FR"/>
        </w:rPr>
        <w:t>par</w:t>
      </w:r>
      <w:r w:rsidRPr="002145C9">
        <w:rPr>
          <w:color w:val="000000"/>
          <w:lang w:val="fr-FR"/>
        </w:rPr>
        <w:t xml:space="preserve"> M.</w:t>
      </w:r>
      <w:r w:rsidR="00CD7A2E" w:rsidRPr="002145C9">
        <w:rPr>
          <w:color w:val="000000"/>
          <w:lang w:val="fr-FR"/>
        </w:rPr>
        <w:t> </w:t>
      </w:r>
      <w:r w:rsidRPr="002145C9">
        <w:rPr>
          <w:color w:val="000000"/>
          <w:lang w:val="fr-FR"/>
        </w:rPr>
        <w:t>Nik Hulse (Australi</w:t>
      </w:r>
      <w:r w:rsidR="00CD7A2E" w:rsidRPr="002145C9">
        <w:rPr>
          <w:color w:val="000000"/>
          <w:lang w:val="fr-FR"/>
        </w:rPr>
        <w:t>e</w:t>
      </w:r>
      <w:r w:rsidRPr="002145C9">
        <w:rPr>
          <w:color w:val="000000"/>
          <w:lang w:val="fr-FR"/>
        </w:rPr>
        <w:t xml:space="preserve">), </w:t>
      </w:r>
      <w:r w:rsidR="00CD7A2E" w:rsidRPr="002145C9">
        <w:rPr>
          <w:color w:val="000000"/>
          <w:lang w:val="fr-FR"/>
        </w:rPr>
        <w:t>président</w:t>
      </w:r>
      <w:r w:rsidR="00327C7B" w:rsidRPr="002145C9">
        <w:rPr>
          <w:color w:val="000000"/>
          <w:lang w:val="fr-FR"/>
        </w:rPr>
        <w:t xml:space="preserve"> du TWO</w:t>
      </w:r>
      <w:r w:rsidRPr="002145C9">
        <w:rPr>
          <w:color w:val="000000"/>
          <w:lang w:val="fr-FR"/>
        </w:rPr>
        <w:t>.</w:t>
      </w:r>
      <w:r w:rsidR="00CD7A2E" w:rsidRPr="002145C9">
        <w:rPr>
          <w:color w:val="000000"/>
          <w:lang w:val="fr-FR"/>
        </w:rPr>
        <w:t xml:space="preserve"> </w:t>
      </w:r>
      <w:r w:rsidRPr="002145C9">
        <w:rPr>
          <w:color w:val="000000"/>
          <w:lang w:val="fr-FR"/>
        </w:rPr>
        <w:t xml:space="preserve"> </w:t>
      </w:r>
      <w:r w:rsidR="00CD7A2E" w:rsidRPr="002145C9">
        <w:rPr>
          <w:color w:val="000000"/>
          <w:lang w:val="fr-FR"/>
        </w:rPr>
        <w:t>Le compte rendu détaillé de la session fait l</w:t>
      </w:r>
      <w:r w:rsidR="00327C7B" w:rsidRPr="002145C9">
        <w:rPr>
          <w:color w:val="000000"/>
          <w:lang w:val="fr-FR"/>
        </w:rPr>
        <w:t>’</w:t>
      </w:r>
      <w:r w:rsidR="00CD7A2E" w:rsidRPr="002145C9">
        <w:rPr>
          <w:color w:val="000000"/>
          <w:lang w:val="fr-FR"/>
        </w:rPr>
        <w:t xml:space="preserve">objet du document </w:t>
      </w:r>
      <w:r w:rsidRPr="002145C9">
        <w:rPr>
          <w:color w:val="000000"/>
          <w:lang w:val="fr-FR"/>
        </w:rPr>
        <w:t>TWO/46/29.</w:t>
      </w:r>
    </w:p>
    <w:p w:rsidR="00C5676A" w:rsidRPr="002145C9" w:rsidRDefault="00C5676A" w:rsidP="00C5676A">
      <w:pPr>
        <w:autoSpaceDE w:val="0"/>
        <w:autoSpaceDN w:val="0"/>
        <w:adjustRightInd w:val="0"/>
        <w:rPr>
          <w:color w:val="000000"/>
          <w:lang w:val="fr-FR"/>
        </w:rPr>
      </w:pPr>
    </w:p>
    <w:p w:rsidR="00327C7B"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CD7A2E" w:rsidRPr="002145C9">
        <w:rPr>
          <w:color w:val="000000"/>
          <w:lang w:val="fr-FR"/>
        </w:rPr>
        <w:t>La session a réuni 43 participants représentant 18 membres de l</w:t>
      </w:r>
      <w:r w:rsidR="00327C7B" w:rsidRPr="002145C9">
        <w:rPr>
          <w:color w:val="000000"/>
          <w:lang w:val="fr-FR"/>
        </w:rPr>
        <w:t>’</w:t>
      </w:r>
      <w:r w:rsidR="00CD7A2E" w:rsidRPr="002145C9">
        <w:rPr>
          <w:color w:val="000000"/>
          <w:lang w:val="fr-FR"/>
        </w:rPr>
        <w:t>Union, trois États ayant le statut d</w:t>
      </w:r>
      <w:r w:rsidR="00327C7B" w:rsidRPr="002145C9">
        <w:rPr>
          <w:color w:val="000000"/>
          <w:lang w:val="fr-FR"/>
        </w:rPr>
        <w:t>’</w:t>
      </w:r>
      <w:r w:rsidR="00CD7A2E" w:rsidRPr="002145C9">
        <w:rPr>
          <w:color w:val="000000"/>
          <w:lang w:val="fr-FR"/>
        </w:rPr>
        <w:t>observateur et une organisation ayant le statut d</w:t>
      </w:r>
      <w:r w:rsidR="00327C7B" w:rsidRPr="002145C9">
        <w:rPr>
          <w:color w:val="000000"/>
          <w:lang w:val="fr-FR"/>
        </w:rPr>
        <w:t>’</w:t>
      </w:r>
      <w:r w:rsidR="00CD7A2E" w:rsidRPr="002145C9">
        <w:rPr>
          <w:color w:val="000000"/>
          <w:lang w:val="fr-FR"/>
        </w:rPr>
        <w:t xml:space="preserve">observateur. </w:t>
      </w:r>
      <w:r w:rsidRPr="002145C9">
        <w:rPr>
          <w:color w:val="000000"/>
          <w:lang w:val="fr-FR"/>
        </w:rPr>
        <w:t xml:space="preserve"> </w:t>
      </w:r>
      <w:r w:rsidR="00CD7A2E" w:rsidRPr="002145C9">
        <w:rPr>
          <w:color w:val="000000"/>
          <w:lang w:val="fr-FR"/>
        </w:rPr>
        <w:t>L</w:t>
      </w:r>
      <w:r w:rsidR="00327C7B" w:rsidRPr="002145C9">
        <w:rPr>
          <w:color w:val="000000"/>
          <w:lang w:val="fr-FR"/>
        </w:rPr>
        <w:t>’</w:t>
      </w:r>
      <w:r w:rsidR="00CD7A2E" w:rsidRPr="002145C9">
        <w:rPr>
          <w:color w:val="000000"/>
          <w:lang w:val="fr-FR"/>
        </w:rPr>
        <w:t>atelier pré</w:t>
      </w:r>
      <w:r w:rsidRPr="002145C9">
        <w:rPr>
          <w:color w:val="000000"/>
          <w:lang w:val="fr-FR"/>
        </w:rPr>
        <w:t>parato</w:t>
      </w:r>
      <w:r w:rsidR="00CD7A2E" w:rsidRPr="002145C9">
        <w:rPr>
          <w:color w:val="000000"/>
          <w:lang w:val="fr-FR"/>
        </w:rPr>
        <w:t>i</w:t>
      </w:r>
      <w:r w:rsidRPr="002145C9">
        <w:rPr>
          <w:color w:val="000000"/>
          <w:lang w:val="fr-FR"/>
        </w:rPr>
        <w:t>r</w:t>
      </w:r>
      <w:r w:rsidR="00CD7A2E" w:rsidRPr="002145C9">
        <w:rPr>
          <w:color w:val="000000"/>
          <w:lang w:val="fr-FR"/>
        </w:rPr>
        <w:t>e</w:t>
      </w:r>
      <w:r w:rsidRPr="002145C9">
        <w:rPr>
          <w:color w:val="000000"/>
          <w:lang w:val="fr-FR"/>
        </w:rPr>
        <w:t xml:space="preserve"> </w:t>
      </w:r>
      <w:r w:rsidR="00CD7A2E" w:rsidRPr="002145C9">
        <w:rPr>
          <w:color w:val="000000"/>
          <w:lang w:val="fr-FR"/>
        </w:rPr>
        <w:t>s</w:t>
      </w:r>
      <w:r w:rsidR="00327C7B" w:rsidRPr="002145C9">
        <w:rPr>
          <w:color w:val="000000"/>
          <w:lang w:val="fr-FR"/>
        </w:rPr>
        <w:t>’</w:t>
      </w:r>
      <w:r w:rsidR="00CD7A2E" w:rsidRPr="002145C9">
        <w:rPr>
          <w:color w:val="000000"/>
          <w:lang w:val="fr-FR"/>
        </w:rPr>
        <w:t>est tenu durant</w:t>
      </w:r>
      <w:r w:rsidRPr="002145C9">
        <w:rPr>
          <w:color w:val="000000"/>
          <w:lang w:val="fr-FR"/>
        </w:rPr>
        <w:t xml:space="preserve"> </w:t>
      </w:r>
      <w:r w:rsidR="00CD7A2E" w:rsidRPr="002145C9">
        <w:rPr>
          <w:color w:val="000000"/>
          <w:lang w:val="fr-FR"/>
        </w:rPr>
        <w:lastRenderedPageBreak/>
        <w:t>l</w:t>
      </w:r>
      <w:r w:rsidR="00327C7B" w:rsidRPr="002145C9">
        <w:rPr>
          <w:color w:val="000000"/>
          <w:lang w:val="fr-FR"/>
        </w:rPr>
        <w:t>’</w:t>
      </w:r>
      <w:r w:rsidR="00CD7A2E" w:rsidRPr="002145C9">
        <w:rPr>
          <w:color w:val="000000"/>
          <w:lang w:val="fr-FR"/>
        </w:rPr>
        <w:t>après</w:t>
      </w:r>
      <w:r w:rsidR="005D7013" w:rsidRPr="002145C9">
        <w:rPr>
          <w:color w:val="000000"/>
          <w:lang w:val="fr-FR"/>
        </w:rPr>
        <w:noBreakHyphen/>
      </w:r>
      <w:r w:rsidR="00CD7A2E" w:rsidRPr="002145C9">
        <w:rPr>
          <w:color w:val="000000"/>
          <w:lang w:val="fr-FR"/>
        </w:rPr>
        <w:t>midi du 21 </w:t>
      </w:r>
      <w:r w:rsidRPr="002145C9">
        <w:rPr>
          <w:color w:val="000000"/>
          <w:lang w:val="fr-FR"/>
        </w:rPr>
        <w:t>a</w:t>
      </w:r>
      <w:r w:rsidR="00CD7A2E" w:rsidRPr="002145C9">
        <w:rPr>
          <w:color w:val="000000"/>
          <w:lang w:val="fr-FR"/>
        </w:rPr>
        <w:t>v</w:t>
      </w:r>
      <w:r w:rsidRPr="002145C9">
        <w:rPr>
          <w:color w:val="000000"/>
          <w:lang w:val="fr-FR"/>
        </w:rPr>
        <w:t xml:space="preserve">ril </w:t>
      </w:r>
      <w:r w:rsidR="00CD7A2E" w:rsidRPr="002145C9">
        <w:rPr>
          <w:color w:val="000000"/>
          <w:lang w:val="fr-FR"/>
        </w:rPr>
        <w:t>et a réuni</w:t>
      </w:r>
      <w:r w:rsidRPr="002145C9">
        <w:rPr>
          <w:color w:val="000000"/>
          <w:lang w:val="fr-FR"/>
        </w:rPr>
        <w:t xml:space="preserve"> 30</w:t>
      </w:r>
      <w:r w:rsidR="00CD7A2E" w:rsidRPr="002145C9">
        <w:rPr>
          <w:color w:val="000000"/>
          <w:lang w:val="fr-FR"/>
        </w:rPr>
        <w:t> </w:t>
      </w:r>
      <w:r w:rsidRPr="002145C9">
        <w:rPr>
          <w:color w:val="000000"/>
          <w:lang w:val="fr-FR"/>
        </w:rPr>
        <w:t xml:space="preserve">participants </w:t>
      </w:r>
      <w:r w:rsidR="00CD7A2E" w:rsidRPr="002145C9">
        <w:rPr>
          <w:color w:val="000000"/>
          <w:lang w:val="fr-FR"/>
        </w:rPr>
        <w:t>représentant</w:t>
      </w:r>
      <w:r w:rsidRPr="002145C9">
        <w:rPr>
          <w:color w:val="000000"/>
          <w:lang w:val="fr-FR"/>
        </w:rPr>
        <w:t xml:space="preserve"> 13</w:t>
      </w:r>
      <w:r w:rsidR="00CD7A2E" w:rsidRPr="002145C9">
        <w:rPr>
          <w:color w:val="000000"/>
          <w:lang w:val="fr-FR"/>
        </w:rPr>
        <w:t> </w:t>
      </w:r>
      <w:r w:rsidRPr="002145C9">
        <w:rPr>
          <w:color w:val="000000"/>
          <w:lang w:val="fr-FR"/>
        </w:rPr>
        <w:t>membr</w:t>
      </w:r>
      <w:r w:rsidR="00CD7A2E" w:rsidRPr="002145C9">
        <w:rPr>
          <w:color w:val="000000"/>
          <w:lang w:val="fr-FR"/>
        </w:rPr>
        <w:t>e</w:t>
      </w:r>
      <w:r w:rsidRPr="002145C9">
        <w:rPr>
          <w:color w:val="000000"/>
          <w:lang w:val="fr-FR"/>
        </w:rPr>
        <w:t xml:space="preserve">s </w:t>
      </w:r>
      <w:r w:rsidR="00CD7A2E" w:rsidRPr="002145C9">
        <w:rPr>
          <w:color w:val="000000"/>
          <w:lang w:val="fr-FR"/>
        </w:rPr>
        <w:t>d</w:t>
      </w:r>
      <w:r w:rsidRPr="002145C9">
        <w:rPr>
          <w:color w:val="000000"/>
          <w:lang w:val="fr-FR"/>
        </w:rPr>
        <w:t xml:space="preserve">e </w:t>
      </w:r>
      <w:r w:rsidR="00CD7A2E" w:rsidRPr="002145C9">
        <w:rPr>
          <w:color w:val="000000"/>
          <w:lang w:val="fr-FR"/>
        </w:rPr>
        <w:t>l</w:t>
      </w:r>
      <w:r w:rsidR="00327C7B" w:rsidRPr="002145C9">
        <w:rPr>
          <w:color w:val="000000"/>
          <w:lang w:val="fr-FR"/>
        </w:rPr>
        <w:t>’</w:t>
      </w:r>
      <w:r w:rsidRPr="002145C9">
        <w:rPr>
          <w:color w:val="000000"/>
          <w:lang w:val="fr-FR"/>
        </w:rPr>
        <w:t>Union</w:t>
      </w:r>
      <w:r w:rsidR="00CD7A2E" w:rsidRPr="002145C9">
        <w:rPr>
          <w:color w:val="000000"/>
          <w:lang w:val="fr-FR"/>
        </w:rPr>
        <w:t>, trois États ayant le statut d</w:t>
      </w:r>
      <w:r w:rsidR="00327C7B" w:rsidRPr="002145C9">
        <w:rPr>
          <w:color w:val="000000"/>
          <w:lang w:val="fr-FR"/>
        </w:rPr>
        <w:t>’</w:t>
      </w:r>
      <w:r w:rsidR="00CD7A2E" w:rsidRPr="002145C9">
        <w:rPr>
          <w:color w:val="000000"/>
          <w:lang w:val="fr-FR"/>
        </w:rPr>
        <w:t>observateur et une organisation ayant le statut d</w:t>
      </w:r>
      <w:r w:rsidR="00327C7B" w:rsidRPr="002145C9">
        <w:rPr>
          <w:color w:val="000000"/>
          <w:lang w:val="fr-FR"/>
        </w:rPr>
        <w:t>’</w:t>
      </w:r>
      <w:r w:rsidR="00CD7A2E" w:rsidRPr="002145C9">
        <w:rPr>
          <w:color w:val="000000"/>
          <w:lang w:val="fr-FR"/>
        </w:rPr>
        <w:t>observateur</w:t>
      </w:r>
      <w:r w:rsidRPr="002145C9">
        <w:rPr>
          <w:color w:val="000000"/>
          <w:lang w:val="fr-FR"/>
        </w:rPr>
        <w:t>.</w:t>
      </w:r>
    </w:p>
    <w:p w:rsidR="00C5676A" w:rsidRPr="002145C9" w:rsidRDefault="00C5676A" w:rsidP="00C5676A">
      <w:pPr>
        <w:autoSpaceDE w:val="0"/>
        <w:autoSpaceDN w:val="0"/>
        <w:adjustRightInd w:val="0"/>
        <w:rPr>
          <w:color w:val="000000"/>
          <w:lang w:val="fr-FR"/>
        </w:rPr>
      </w:pPr>
    </w:p>
    <w:p w:rsidR="00327C7B" w:rsidRPr="002145C9" w:rsidRDefault="00C5676A" w:rsidP="00C5676A">
      <w:pPr>
        <w:autoSpaceDE w:val="0"/>
        <w:autoSpaceDN w:val="0"/>
        <w:adjustRightInd w:val="0"/>
        <w:rPr>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bookmarkStart w:id="179" w:name="OLE_LINK3"/>
      <w:bookmarkStart w:id="180" w:name="OLE_LINK4"/>
      <w:r w:rsidR="00CD7A2E" w:rsidRPr="002145C9">
        <w:rPr>
          <w:color w:val="000000"/>
          <w:lang w:val="fr-FR"/>
        </w:rPr>
        <w:t>Mme </w:t>
      </w:r>
      <w:r w:rsidRPr="002145C9">
        <w:rPr>
          <w:lang w:val="fr-FR"/>
        </w:rPr>
        <w:t xml:space="preserve">Fatima Beattie, </w:t>
      </w:r>
      <w:r w:rsidR="00CD7A2E" w:rsidRPr="002145C9">
        <w:rPr>
          <w:lang w:val="fr-FR"/>
        </w:rPr>
        <w:t>vice</w:t>
      </w:r>
      <w:r w:rsidR="005D7013" w:rsidRPr="002145C9">
        <w:rPr>
          <w:lang w:val="fr-FR"/>
        </w:rPr>
        <w:noBreakHyphen/>
      </w:r>
      <w:r w:rsidR="00CD7A2E" w:rsidRPr="002145C9">
        <w:rPr>
          <w:lang w:val="fr-FR"/>
        </w:rPr>
        <w:t>directrice générale d</w:t>
      </w:r>
      <w:r w:rsidR="00327C7B" w:rsidRPr="002145C9">
        <w:rPr>
          <w:lang w:val="fr-FR"/>
        </w:rPr>
        <w:t>’</w:t>
      </w:r>
      <w:r w:rsidR="00CD7A2E" w:rsidRPr="002145C9">
        <w:rPr>
          <w:lang w:val="fr-FR"/>
        </w:rPr>
        <w:t xml:space="preserve">IP Australia, </w:t>
      </w:r>
      <w:bookmarkEnd w:id="179"/>
      <w:bookmarkEnd w:id="180"/>
      <w:r w:rsidR="00CD7A2E" w:rsidRPr="002145C9">
        <w:rPr>
          <w:lang w:val="fr-FR"/>
        </w:rPr>
        <w:t>a souhaité la bienvenue aux participants</w:t>
      </w:r>
      <w:r w:rsidR="00327C7B" w:rsidRPr="002145C9">
        <w:rPr>
          <w:lang w:val="fr-FR"/>
        </w:rPr>
        <w:t xml:space="preserve"> du TWO</w:t>
      </w:r>
      <w:r w:rsidR="00CD7A2E" w:rsidRPr="002145C9">
        <w:rPr>
          <w:lang w:val="fr-FR"/>
        </w:rPr>
        <w:t xml:space="preserve"> par voie é</w:t>
      </w:r>
      <w:r w:rsidRPr="002145C9">
        <w:rPr>
          <w:lang w:val="fr-FR"/>
        </w:rPr>
        <w:t>lectroni</w:t>
      </w:r>
      <w:r w:rsidR="00CD7A2E" w:rsidRPr="002145C9">
        <w:rPr>
          <w:lang w:val="fr-FR"/>
        </w:rPr>
        <w:t>qu</w:t>
      </w:r>
      <w:r w:rsidRPr="002145C9">
        <w:rPr>
          <w:lang w:val="fr-FR"/>
        </w:rPr>
        <w:t xml:space="preserve">e. </w:t>
      </w:r>
      <w:r w:rsidR="00CD7A2E" w:rsidRPr="002145C9">
        <w:rPr>
          <w:lang w:val="fr-FR"/>
        </w:rPr>
        <w:t xml:space="preserve"> L</w:t>
      </w:r>
      <w:r w:rsidR="00327C7B" w:rsidRPr="002145C9">
        <w:rPr>
          <w:lang w:val="fr-FR"/>
        </w:rPr>
        <w:t>’</w:t>
      </w:r>
      <w:r w:rsidR="00CD7A2E" w:rsidRPr="002145C9">
        <w:rPr>
          <w:lang w:val="fr-FR"/>
        </w:rPr>
        <w:t>ancienne président</w:t>
      </w:r>
      <w:r w:rsidRPr="002145C9">
        <w:rPr>
          <w:lang w:val="fr-FR"/>
        </w:rPr>
        <w:t>e</w:t>
      </w:r>
      <w:r w:rsidR="00327C7B" w:rsidRPr="002145C9">
        <w:rPr>
          <w:lang w:val="fr-FR"/>
        </w:rPr>
        <w:t xml:space="preserve"> du TWO</w:t>
      </w:r>
      <w:r w:rsidRPr="002145C9">
        <w:rPr>
          <w:lang w:val="fr-FR"/>
        </w:rPr>
        <w:t>, M</w:t>
      </w:r>
      <w:r w:rsidR="00CD7A2E" w:rsidRPr="002145C9">
        <w:rPr>
          <w:lang w:val="fr-FR"/>
        </w:rPr>
        <w:t>me </w:t>
      </w:r>
      <w:r w:rsidRPr="002145C9">
        <w:rPr>
          <w:lang w:val="fr-FR"/>
        </w:rPr>
        <w:t xml:space="preserve">Andrea Menne, </w:t>
      </w:r>
      <w:r w:rsidR="00CD7A2E" w:rsidRPr="002145C9">
        <w:rPr>
          <w:lang w:val="fr-FR"/>
        </w:rPr>
        <w:t>a remercié l</w:t>
      </w:r>
      <w:r w:rsidR="00327C7B" w:rsidRPr="002145C9">
        <w:rPr>
          <w:lang w:val="fr-FR"/>
        </w:rPr>
        <w:t>’</w:t>
      </w:r>
      <w:r w:rsidRPr="002145C9">
        <w:rPr>
          <w:lang w:val="fr-FR"/>
        </w:rPr>
        <w:t>Australi</w:t>
      </w:r>
      <w:r w:rsidR="00CD7A2E" w:rsidRPr="002145C9">
        <w:rPr>
          <w:lang w:val="fr-FR"/>
        </w:rPr>
        <w:t>e</w:t>
      </w:r>
      <w:r w:rsidRPr="002145C9">
        <w:rPr>
          <w:lang w:val="fr-FR"/>
        </w:rPr>
        <w:t xml:space="preserve"> </w:t>
      </w:r>
      <w:r w:rsidR="00CD7A2E" w:rsidRPr="002145C9">
        <w:rPr>
          <w:lang w:val="fr-FR"/>
        </w:rPr>
        <w:t>d</w:t>
      </w:r>
      <w:r w:rsidR="00327C7B" w:rsidRPr="002145C9">
        <w:rPr>
          <w:lang w:val="fr-FR"/>
        </w:rPr>
        <w:t>’</w:t>
      </w:r>
      <w:r w:rsidR="00CD7A2E" w:rsidRPr="002145C9">
        <w:rPr>
          <w:lang w:val="fr-FR"/>
        </w:rPr>
        <w:t>accueillir la session</w:t>
      </w:r>
      <w:r w:rsidR="00327C7B" w:rsidRPr="002145C9">
        <w:rPr>
          <w:lang w:val="fr-FR"/>
        </w:rPr>
        <w:t xml:space="preserve"> du TWO</w:t>
      </w:r>
      <w:r w:rsidRPr="002145C9">
        <w:rPr>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CD7A2E" w:rsidRPr="002145C9">
        <w:rPr>
          <w:color w:val="000000"/>
          <w:lang w:val="fr-FR"/>
        </w:rPr>
        <w:t>L</w:t>
      </w:r>
      <w:r w:rsidRPr="002145C9">
        <w:rPr>
          <w:lang w:val="fr-FR"/>
        </w:rPr>
        <w:t xml:space="preserve">e </w:t>
      </w:r>
      <w:r w:rsidR="00CD7A2E" w:rsidRPr="002145C9">
        <w:rPr>
          <w:lang w:val="fr-FR"/>
        </w:rPr>
        <w:t>président</w:t>
      </w:r>
      <w:r w:rsidRPr="002145C9">
        <w:rPr>
          <w:lang w:val="fr-FR"/>
        </w:rPr>
        <w:t>, M.</w:t>
      </w:r>
      <w:r w:rsidR="00CD7A2E" w:rsidRPr="002145C9">
        <w:rPr>
          <w:lang w:val="fr-FR"/>
        </w:rPr>
        <w:t> </w:t>
      </w:r>
      <w:r w:rsidRPr="002145C9">
        <w:rPr>
          <w:lang w:val="fr-FR"/>
        </w:rPr>
        <w:t xml:space="preserve">Nik Hulse, </w:t>
      </w:r>
      <w:r w:rsidR="00CD7A2E" w:rsidRPr="002145C9">
        <w:rPr>
          <w:lang w:val="fr-FR"/>
        </w:rPr>
        <w:t>a présenté</w:t>
      </w:r>
      <w:r w:rsidRPr="002145C9">
        <w:rPr>
          <w:lang w:val="fr-FR"/>
        </w:rPr>
        <w:t xml:space="preserve"> </w:t>
      </w:r>
      <w:r w:rsidR="00CD7A2E" w:rsidRPr="002145C9">
        <w:rPr>
          <w:lang w:val="fr-FR"/>
        </w:rPr>
        <w:t>un exposé sur le système de prot</w:t>
      </w:r>
      <w:r w:rsidRPr="002145C9">
        <w:rPr>
          <w:lang w:val="fr-FR"/>
        </w:rPr>
        <w:t>e</w:t>
      </w:r>
      <w:r w:rsidR="00CD7A2E" w:rsidRPr="002145C9">
        <w:rPr>
          <w:lang w:val="fr-FR"/>
        </w:rPr>
        <w:t>c</w:t>
      </w:r>
      <w:r w:rsidRPr="002145C9">
        <w:rPr>
          <w:lang w:val="fr-FR"/>
        </w:rPr>
        <w:t xml:space="preserve">tion </w:t>
      </w:r>
      <w:r w:rsidR="00CD7A2E" w:rsidRPr="002145C9">
        <w:rPr>
          <w:lang w:val="fr-FR"/>
        </w:rPr>
        <w:t>des obtentio</w:t>
      </w:r>
      <w:r w:rsidRPr="002145C9">
        <w:rPr>
          <w:lang w:val="fr-FR"/>
        </w:rPr>
        <w:t>n</w:t>
      </w:r>
      <w:r w:rsidR="00CD7A2E" w:rsidRPr="002145C9">
        <w:rPr>
          <w:lang w:val="fr-FR"/>
        </w:rPr>
        <w:t>s</w:t>
      </w:r>
      <w:r w:rsidRPr="002145C9">
        <w:rPr>
          <w:lang w:val="fr-FR"/>
        </w:rPr>
        <w:t xml:space="preserve"> </w:t>
      </w:r>
      <w:r w:rsidR="00CD7A2E" w:rsidRPr="002145C9">
        <w:rPr>
          <w:lang w:val="fr-FR"/>
        </w:rPr>
        <w:t>végétales</w:t>
      </w:r>
      <w:r w:rsidRPr="002145C9">
        <w:rPr>
          <w:lang w:val="fr-FR"/>
        </w:rPr>
        <w:t xml:space="preserve"> </w:t>
      </w:r>
      <w:r w:rsidR="00066CB5" w:rsidRPr="002145C9">
        <w:rPr>
          <w:lang w:val="fr-FR"/>
        </w:rPr>
        <w:t>d</w:t>
      </w:r>
      <w:r w:rsidR="00CD7A2E" w:rsidRPr="002145C9">
        <w:rPr>
          <w:lang w:val="fr-FR"/>
        </w:rPr>
        <w:t>e</w:t>
      </w:r>
      <w:r w:rsidR="00066CB5" w:rsidRPr="002145C9">
        <w:rPr>
          <w:lang w:val="fr-FR"/>
        </w:rPr>
        <w:t xml:space="preserve"> l</w:t>
      </w:r>
      <w:r w:rsidR="00327C7B" w:rsidRPr="002145C9">
        <w:rPr>
          <w:lang w:val="fr-FR"/>
        </w:rPr>
        <w:t>’</w:t>
      </w:r>
      <w:r w:rsidRPr="002145C9">
        <w:rPr>
          <w:lang w:val="fr-FR"/>
        </w:rPr>
        <w:t>Australi</w:t>
      </w:r>
      <w:r w:rsidR="00CD7A2E" w:rsidRPr="002145C9">
        <w:rPr>
          <w:lang w:val="fr-FR"/>
        </w:rPr>
        <w:t>e</w:t>
      </w:r>
      <w:r w:rsidRPr="002145C9">
        <w:rPr>
          <w:lang w:val="fr-FR"/>
        </w:rPr>
        <w:t>.</w:t>
      </w:r>
    </w:p>
    <w:p w:rsidR="00C5676A" w:rsidRPr="002145C9" w:rsidRDefault="00C5676A" w:rsidP="00C5676A">
      <w:pPr>
        <w:autoSpaceDE w:val="0"/>
        <w:autoSpaceDN w:val="0"/>
        <w:adjustRightInd w:val="0"/>
        <w:rPr>
          <w:lang w:val="fr-FR"/>
        </w:rPr>
      </w:pPr>
    </w:p>
    <w:p w:rsidR="00327C7B"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066CB5" w:rsidRPr="002145C9">
        <w:rPr>
          <w:color w:val="000000"/>
          <w:lang w:val="fr-FR"/>
        </w:rPr>
        <w:t>L</w:t>
      </w:r>
      <w:r w:rsidRPr="002145C9">
        <w:rPr>
          <w:lang w:val="fr-FR"/>
        </w:rPr>
        <w:t xml:space="preserve">e TWO </w:t>
      </w:r>
      <w:r w:rsidR="00066CB5" w:rsidRPr="002145C9">
        <w:rPr>
          <w:lang w:val="fr-FR"/>
        </w:rPr>
        <w:t>a pris note des informations sur l</w:t>
      </w:r>
      <w:r w:rsidR="00327C7B" w:rsidRPr="002145C9">
        <w:rPr>
          <w:lang w:val="fr-FR"/>
        </w:rPr>
        <w:t>’</w:t>
      </w:r>
      <w:r w:rsidR="00066CB5" w:rsidRPr="002145C9">
        <w:rPr>
          <w:lang w:val="fr-FR"/>
        </w:rPr>
        <w:t xml:space="preserve">évolution de la situation en matière de protection des obtentions végétales fournies par les membres et les observateurs et figurant dans le document </w:t>
      </w:r>
      <w:r w:rsidRPr="002145C9">
        <w:rPr>
          <w:lang w:val="fr-FR"/>
        </w:rPr>
        <w:t>TWO/46/28</w:t>
      </w:r>
      <w:r w:rsidR="00066CB5" w:rsidRPr="002145C9">
        <w:rPr>
          <w:lang w:val="fr-FR"/>
        </w:rPr>
        <w:t> </w:t>
      </w:r>
      <w:r w:rsidRPr="002145C9">
        <w:rPr>
          <w:lang w:val="fr-FR"/>
        </w:rPr>
        <w:t xml:space="preserve">Prov. “Report on development in plant variety protection from members and observers”.  </w:t>
      </w:r>
      <w:r w:rsidRPr="002145C9">
        <w:rPr>
          <w:color w:val="000000"/>
          <w:lang w:val="fr-FR"/>
        </w:rPr>
        <w:t>I</w:t>
      </w:r>
      <w:r w:rsidR="00066CB5" w:rsidRPr="002145C9">
        <w:rPr>
          <w:color w:val="000000"/>
          <w:lang w:val="fr-FR"/>
        </w:rPr>
        <w:t>l a entendu un rappor</w:t>
      </w:r>
      <w:r w:rsidRPr="002145C9">
        <w:rPr>
          <w:color w:val="000000"/>
          <w:lang w:val="fr-FR"/>
        </w:rPr>
        <w:t xml:space="preserve">t </w:t>
      </w:r>
      <w:r w:rsidR="00066CB5" w:rsidRPr="002145C9">
        <w:rPr>
          <w:color w:val="000000"/>
          <w:lang w:val="fr-FR"/>
        </w:rPr>
        <w:t>v</w:t>
      </w:r>
      <w:r w:rsidRPr="002145C9">
        <w:rPr>
          <w:color w:val="000000"/>
          <w:lang w:val="fr-FR"/>
        </w:rPr>
        <w:t>e</w:t>
      </w:r>
      <w:r w:rsidR="00066CB5" w:rsidRPr="002145C9">
        <w:rPr>
          <w:color w:val="000000"/>
          <w:lang w:val="fr-FR"/>
        </w:rPr>
        <w:t>rb</w:t>
      </w:r>
      <w:r w:rsidRPr="002145C9">
        <w:rPr>
          <w:color w:val="000000"/>
          <w:lang w:val="fr-FR"/>
        </w:rPr>
        <w:t xml:space="preserve">al </w:t>
      </w:r>
      <w:r w:rsidR="00066CB5" w:rsidRPr="002145C9">
        <w:rPr>
          <w:color w:val="000000"/>
          <w:lang w:val="fr-FR"/>
        </w:rPr>
        <w:t>du Bureau de l</w:t>
      </w:r>
      <w:r w:rsidR="00327C7B" w:rsidRPr="002145C9">
        <w:rPr>
          <w:color w:val="000000"/>
          <w:lang w:val="fr-FR"/>
        </w:rPr>
        <w:t>’</w:t>
      </w:r>
      <w:r w:rsidRPr="002145C9">
        <w:rPr>
          <w:color w:val="000000"/>
          <w:lang w:val="fr-FR"/>
        </w:rPr>
        <w:t xml:space="preserve">Union </w:t>
      </w:r>
      <w:r w:rsidR="00066CB5" w:rsidRPr="002145C9">
        <w:rPr>
          <w:color w:val="000000"/>
          <w:lang w:val="fr-FR"/>
        </w:rPr>
        <w:t>sur les derniers faits nouveaux au sein de l</w:t>
      </w:r>
      <w:r w:rsidR="00327C7B" w:rsidRPr="002145C9">
        <w:rPr>
          <w:color w:val="000000"/>
          <w:lang w:val="fr-FR"/>
        </w:rPr>
        <w:t>’</w:t>
      </w:r>
      <w:r w:rsidR="00066CB5" w:rsidRPr="002145C9">
        <w:rPr>
          <w:color w:val="000000"/>
          <w:lang w:val="fr-FR"/>
        </w:rPr>
        <w:t>U</w:t>
      </w:r>
      <w:r w:rsidRPr="002145C9">
        <w:rPr>
          <w:color w:val="000000"/>
          <w:lang w:val="fr-FR"/>
        </w:rPr>
        <w:t>POV.</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066CB5" w:rsidRPr="002145C9">
        <w:rPr>
          <w:color w:val="000000"/>
          <w:lang w:val="fr-FR"/>
        </w:rPr>
        <w:t>L</w:t>
      </w:r>
      <w:r w:rsidRPr="002145C9">
        <w:rPr>
          <w:color w:val="000000"/>
          <w:lang w:val="fr-FR"/>
        </w:rPr>
        <w:t xml:space="preserve">e TWO </w:t>
      </w:r>
      <w:r w:rsidR="00066CB5" w:rsidRPr="002145C9">
        <w:rPr>
          <w:color w:val="000000"/>
          <w:lang w:val="fr-FR"/>
        </w:rPr>
        <w:t>a examiné</w:t>
      </w:r>
      <w:r w:rsidRPr="002145C9">
        <w:rPr>
          <w:color w:val="000000"/>
          <w:lang w:val="fr-FR"/>
        </w:rPr>
        <w:t xml:space="preserve"> </w:t>
      </w:r>
      <w:r w:rsidR="00066CB5" w:rsidRPr="002145C9">
        <w:rPr>
          <w:color w:val="000000"/>
          <w:lang w:val="fr-FR"/>
        </w:rPr>
        <w:t xml:space="preserve">le </w:t>
      </w:r>
      <w:r w:rsidRPr="002145C9">
        <w:rPr>
          <w:color w:val="000000"/>
          <w:lang w:val="fr-FR"/>
        </w:rPr>
        <w:t>document TWO/46/2 “</w:t>
      </w:r>
      <w:r w:rsidR="0089331D" w:rsidRPr="002145C9">
        <w:rPr>
          <w:color w:val="000000"/>
          <w:lang w:val="fr-FR"/>
        </w:rPr>
        <w:t>Molecular T</w:t>
      </w:r>
      <w:r w:rsidRPr="002145C9">
        <w:rPr>
          <w:lang w:val="fr-FR"/>
        </w:rPr>
        <w:t>echniques”</w:t>
      </w:r>
      <w:r w:rsidRPr="002145C9">
        <w:rPr>
          <w:color w:val="000000"/>
          <w:lang w:val="fr-FR"/>
        </w:rPr>
        <w:t xml:space="preserve">. </w:t>
      </w:r>
      <w:r w:rsidR="00327C7B" w:rsidRPr="002145C9">
        <w:rPr>
          <w:color w:val="000000"/>
          <w:lang w:val="fr-FR"/>
        </w:rPr>
        <w:t xml:space="preserve"> Le TWO</w:t>
      </w:r>
      <w:r w:rsidRPr="002145C9">
        <w:rPr>
          <w:color w:val="000000"/>
          <w:lang w:val="fr-FR"/>
        </w:rPr>
        <w:t xml:space="preserve"> </w:t>
      </w:r>
      <w:r w:rsidR="00066CB5" w:rsidRPr="002145C9">
        <w:rPr>
          <w:color w:val="000000"/>
          <w:lang w:val="fr-FR"/>
        </w:rPr>
        <w:t>était pleinement d</w:t>
      </w:r>
      <w:r w:rsidR="00327C7B" w:rsidRPr="002145C9">
        <w:rPr>
          <w:color w:val="000000"/>
          <w:lang w:val="fr-FR"/>
        </w:rPr>
        <w:t>’</w:t>
      </w:r>
      <w:r w:rsidR="00066CB5" w:rsidRPr="002145C9">
        <w:rPr>
          <w:color w:val="000000"/>
          <w:lang w:val="fr-FR"/>
        </w:rPr>
        <w:t>accord avec le</w:t>
      </w:r>
      <w:r w:rsidR="00327C7B" w:rsidRPr="002145C9">
        <w:rPr>
          <w:color w:val="000000"/>
          <w:lang w:val="fr-FR"/>
        </w:rPr>
        <w:t> TC</w:t>
      </w:r>
      <w:r w:rsidRPr="002145C9">
        <w:rPr>
          <w:color w:val="000000"/>
          <w:lang w:val="fr-FR"/>
        </w:rPr>
        <w:t xml:space="preserve"> </w:t>
      </w:r>
      <w:r w:rsidR="00066CB5" w:rsidRPr="002145C9">
        <w:rPr>
          <w:color w:val="000000"/>
          <w:lang w:val="fr-FR"/>
        </w:rPr>
        <w:t>pour reconnaître la nécessité de diffuser à un plus large public, y</w:t>
      </w:r>
      <w:r w:rsidR="004F0A8A" w:rsidRPr="002145C9">
        <w:rPr>
          <w:color w:val="000000"/>
          <w:lang w:val="fr-FR"/>
        </w:rPr>
        <w:t> </w:t>
      </w:r>
      <w:r w:rsidR="00066CB5" w:rsidRPr="002145C9">
        <w:rPr>
          <w:color w:val="000000"/>
          <w:lang w:val="fr-FR"/>
        </w:rPr>
        <w:t xml:space="preserve">compris les obtenteurs et le public en général, des </w:t>
      </w:r>
      <w:r w:rsidRPr="002145C9">
        <w:rPr>
          <w:color w:val="000000"/>
          <w:lang w:val="fr-FR"/>
        </w:rPr>
        <w:t>information</w:t>
      </w:r>
      <w:r w:rsidR="00066CB5" w:rsidRPr="002145C9">
        <w:rPr>
          <w:color w:val="000000"/>
          <w:lang w:val="fr-FR"/>
        </w:rPr>
        <w:t>s appropriées sur la</w:t>
      </w:r>
      <w:r w:rsidRPr="002145C9">
        <w:rPr>
          <w:color w:val="000000"/>
          <w:lang w:val="fr-FR"/>
        </w:rPr>
        <w:t xml:space="preserve"> situation </w:t>
      </w:r>
      <w:r w:rsidR="00066CB5" w:rsidRPr="002145C9">
        <w:rPr>
          <w:color w:val="000000"/>
          <w:lang w:val="fr-FR"/>
        </w:rPr>
        <w:t>à l</w:t>
      </w:r>
      <w:r w:rsidR="00327C7B" w:rsidRPr="002145C9">
        <w:rPr>
          <w:color w:val="000000"/>
          <w:lang w:val="fr-FR"/>
        </w:rPr>
        <w:t>’</w:t>
      </w:r>
      <w:r w:rsidRPr="002145C9">
        <w:rPr>
          <w:color w:val="000000"/>
          <w:lang w:val="fr-FR"/>
        </w:rPr>
        <w:t xml:space="preserve">UPOV </w:t>
      </w:r>
      <w:r w:rsidR="00066CB5" w:rsidRPr="002145C9">
        <w:rPr>
          <w:color w:val="000000"/>
          <w:lang w:val="fr-FR"/>
        </w:rPr>
        <w:t>concernant l</w:t>
      </w:r>
      <w:r w:rsidR="00327C7B" w:rsidRPr="002145C9">
        <w:rPr>
          <w:color w:val="000000"/>
          <w:lang w:val="fr-FR"/>
        </w:rPr>
        <w:t>’</w:t>
      </w:r>
      <w:r w:rsidR="00066CB5" w:rsidRPr="002145C9">
        <w:rPr>
          <w:color w:val="000000"/>
          <w:lang w:val="fr-FR"/>
        </w:rPr>
        <w:t>utilisation des techniques moléculaires</w:t>
      </w:r>
      <w:r w:rsidRPr="002145C9">
        <w:rPr>
          <w:color w:val="000000"/>
          <w:lang w:val="fr-FR"/>
        </w:rPr>
        <w:t xml:space="preserve">.  </w:t>
      </w:r>
      <w:r w:rsidR="00066CB5" w:rsidRPr="002145C9">
        <w:rPr>
          <w:color w:val="000000"/>
          <w:lang w:val="fr-FR"/>
        </w:rPr>
        <w:t>Ces</w:t>
      </w:r>
      <w:r w:rsidRPr="002145C9">
        <w:rPr>
          <w:color w:val="000000"/>
          <w:lang w:val="fr-FR"/>
        </w:rPr>
        <w:t xml:space="preserve"> information</w:t>
      </w:r>
      <w:r w:rsidR="00066CB5" w:rsidRPr="002145C9">
        <w:rPr>
          <w:color w:val="000000"/>
          <w:lang w:val="fr-FR"/>
        </w:rPr>
        <w:t>s</w:t>
      </w:r>
      <w:r w:rsidRPr="002145C9">
        <w:rPr>
          <w:color w:val="000000"/>
          <w:lang w:val="fr-FR"/>
        </w:rPr>
        <w:t xml:space="preserve"> </w:t>
      </w:r>
      <w:r w:rsidR="00066CB5" w:rsidRPr="002145C9">
        <w:rPr>
          <w:color w:val="000000"/>
          <w:lang w:val="fr-FR"/>
        </w:rPr>
        <w:t>devraient</w:t>
      </w:r>
      <w:r w:rsidRPr="002145C9">
        <w:rPr>
          <w:color w:val="000000"/>
          <w:lang w:val="fr-FR"/>
        </w:rPr>
        <w:t xml:space="preserve"> expli</w:t>
      </w:r>
      <w:r w:rsidR="00066CB5" w:rsidRPr="002145C9">
        <w:rPr>
          <w:color w:val="000000"/>
          <w:lang w:val="fr-FR"/>
        </w:rPr>
        <w:t>quer l</w:t>
      </w:r>
      <w:r w:rsidRPr="002145C9">
        <w:rPr>
          <w:color w:val="000000"/>
          <w:lang w:val="fr-FR"/>
        </w:rPr>
        <w:t xml:space="preserve">e </w:t>
      </w:r>
      <w:r w:rsidR="00066CB5" w:rsidRPr="002145C9">
        <w:rPr>
          <w:color w:val="000000"/>
          <w:lang w:val="fr-FR"/>
        </w:rPr>
        <w:t xml:space="preserve">lien entre </w:t>
      </w:r>
      <w:r w:rsidRPr="002145C9">
        <w:rPr>
          <w:color w:val="000000"/>
          <w:lang w:val="fr-FR"/>
        </w:rPr>
        <w:t>g</w:t>
      </w:r>
      <w:r w:rsidR="00066CB5" w:rsidRPr="002145C9">
        <w:rPr>
          <w:color w:val="000000"/>
          <w:lang w:val="fr-FR"/>
        </w:rPr>
        <w:t>é</w:t>
      </w:r>
      <w:r w:rsidRPr="002145C9">
        <w:rPr>
          <w:color w:val="000000"/>
          <w:lang w:val="fr-FR"/>
        </w:rPr>
        <w:t xml:space="preserve">notype </w:t>
      </w:r>
      <w:r w:rsidR="00066CB5" w:rsidRPr="002145C9">
        <w:rPr>
          <w:color w:val="000000"/>
          <w:lang w:val="fr-FR"/>
        </w:rPr>
        <w:t>et</w:t>
      </w:r>
      <w:r w:rsidRPr="002145C9">
        <w:rPr>
          <w:color w:val="000000"/>
          <w:lang w:val="fr-FR"/>
        </w:rPr>
        <w:t xml:space="preserve"> ph</w:t>
      </w:r>
      <w:r w:rsidR="00066CB5" w:rsidRPr="002145C9">
        <w:rPr>
          <w:color w:val="000000"/>
          <w:lang w:val="fr-FR"/>
        </w:rPr>
        <w:t>é</w:t>
      </w:r>
      <w:r w:rsidRPr="002145C9">
        <w:rPr>
          <w:color w:val="000000"/>
          <w:lang w:val="fr-FR"/>
        </w:rPr>
        <w:t xml:space="preserve">notype </w:t>
      </w:r>
      <w:r w:rsidR="00066CB5" w:rsidRPr="002145C9">
        <w:rPr>
          <w:color w:val="000000"/>
          <w:lang w:val="fr-FR"/>
        </w:rPr>
        <w:t>et les</w:t>
      </w:r>
      <w:r w:rsidRPr="002145C9">
        <w:rPr>
          <w:color w:val="000000"/>
          <w:lang w:val="fr-FR"/>
        </w:rPr>
        <w:t xml:space="preserve"> ra</w:t>
      </w:r>
      <w:r w:rsidR="00066CB5" w:rsidRPr="002145C9">
        <w:rPr>
          <w:color w:val="000000"/>
          <w:lang w:val="fr-FR"/>
        </w:rPr>
        <w:t>i</w:t>
      </w:r>
      <w:r w:rsidRPr="002145C9">
        <w:rPr>
          <w:color w:val="000000"/>
          <w:lang w:val="fr-FR"/>
        </w:rPr>
        <w:t xml:space="preserve">sons </w:t>
      </w:r>
      <w:r w:rsidR="00066CB5" w:rsidRPr="002145C9">
        <w:rPr>
          <w:color w:val="000000"/>
          <w:lang w:val="fr-FR"/>
        </w:rPr>
        <w:t>pour lesquelles ce</w:t>
      </w:r>
      <w:r w:rsidRPr="002145C9">
        <w:rPr>
          <w:color w:val="000000"/>
          <w:lang w:val="fr-FR"/>
        </w:rPr>
        <w:t xml:space="preserve">s techniques </w:t>
      </w:r>
      <w:r w:rsidR="00066CB5" w:rsidRPr="002145C9">
        <w:rPr>
          <w:color w:val="000000"/>
          <w:lang w:val="fr-FR"/>
        </w:rPr>
        <w:t xml:space="preserve">ne sont généralement pas </w:t>
      </w:r>
      <w:r w:rsidRPr="002145C9">
        <w:rPr>
          <w:color w:val="000000"/>
          <w:lang w:val="fr-FR"/>
        </w:rPr>
        <w:t>a</w:t>
      </w:r>
      <w:r w:rsidR="00B726AA" w:rsidRPr="002145C9">
        <w:rPr>
          <w:color w:val="000000"/>
          <w:lang w:val="fr-FR"/>
        </w:rPr>
        <w:t>da</w:t>
      </w:r>
      <w:r w:rsidRPr="002145C9">
        <w:rPr>
          <w:color w:val="000000"/>
          <w:lang w:val="fr-FR"/>
        </w:rPr>
        <w:t>p</w:t>
      </w:r>
      <w:r w:rsidR="00B726AA" w:rsidRPr="002145C9">
        <w:rPr>
          <w:color w:val="000000"/>
          <w:lang w:val="fr-FR"/>
        </w:rPr>
        <w:t>t</w:t>
      </w:r>
      <w:r w:rsidR="00066CB5" w:rsidRPr="002145C9">
        <w:rPr>
          <w:color w:val="000000"/>
          <w:lang w:val="fr-FR"/>
        </w:rPr>
        <w:t xml:space="preserve">ées </w:t>
      </w:r>
      <w:r w:rsidR="00B726AA" w:rsidRPr="002145C9">
        <w:rPr>
          <w:color w:val="000000"/>
          <w:lang w:val="fr-FR"/>
        </w:rPr>
        <w:t>à</w:t>
      </w:r>
      <w:r w:rsidR="00066CB5" w:rsidRPr="002145C9">
        <w:rPr>
          <w:color w:val="000000"/>
          <w:lang w:val="fr-FR"/>
        </w:rPr>
        <w:t xml:space="preserve"> l</w:t>
      </w:r>
      <w:r w:rsidR="00327C7B" w:rsidRPr="002145C9">
        <w:rPr>
          <w:color w:val="000000"/>
          <w:lang w:val="fr-FR"/>
        </w:rPr>
        <w:t>’</w:t>
      </w:r>
      <w:r w:rsidR="00066CB5" w:rsidRPr="002145C9">
        <w:rPr>
          <w:color w:val="000000"/>
          <w:lang w:val="fr-FR"/>
        </w:rPr>
        <w:t>examen</w:t>
      </w:r>
      <w:r w:rsidR="004F0A8A" w:rsidRPr="002145C9">
        <w:rPr>
          <w:color w:val="000000"/>
          <w:lang w:val="fr-FR"/>
        </w:rPr>
        <w:t> </w:t>
      </w:r>
      <w:r w:rsidRPr="002145C9">
        <w:rPr>
          <w:color w:val="000000"/>
          <w:lang w:val="fr-FR"/>
        </w:rPr>
        <w:t>D</w:t>
      </w:r>
      <w:r w:rsidR="00066CB5" w:rsidRPr="002145C9">
        <w:rPr>
          <w:color w:val="000000"/>
          <w:lang w:val="fr-FR"/>
        </w:rPr>
        <w:t>H</w:t>
      </w:r>
      <w:r w:rsidRPr="002145C9">
        <w:rPr>
          <w:color w:val="000000"/>
          <w:lang w:val="fr-FR"/>
        </w:rPr>
        <w:t>S.</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B726AA" w:rsidRPr="002145C9">
        <w:rPr>
          <w:color w:val="000000"/>
          <w:lang w:val="fr-FR"/>
        </w:rPr>
        <w:t>L</w:t>
      </w:r>
      <w:r w:rsidRPr="002145C9">
        <w:rPr>
          <w:color w:val="000000"/>
          <w:lang w:val="fr-FR"/>
        </w:rPr>
        <w:t xml:space="preserve">e TWO </w:t>
      </w:r>
      <w:r w:rsidR="00B726AA" w:rsidRPr="002145C9">
        <w:rPr>
          <w:color w:val="000000"/>
          <w:lang w:val="fr-FR"/>
        </w:rPr>
        <w:t>a examiné</w:t>
      </w:r>
      <w:r w:rsidRPr="002145C9">
        <w:rPr>
          <w:color w:val="000000"/>
          <w:lang w:val="fr-FR"/>
        </w:rPr>
        <w:t xml:space="preserve"> </w:t>
      </w:r>
      <w:r w:rsidR="00B726AA" w:rsidRPr="002145C9">
        <w:rPr>
          <w:color w:val="000000"/>
          <w:lang w:val="fr-FR"/>
        </w:rPr>
        <w:t>les conseils relatifs à la</w:t>
      </w:r>
      <w:r w:rsidRPr="002145C9">
        <w:rPr>
          <w:color w:val="000000"/>
          <w:lang w:val="fr-FR"/>
        </w:rPr>
        <w:t xml:space="preserve"> source </w:t>
      </w:r>
      <w:r w:rsidR="00B726AA" w:rsidRPr="002145C9">
        <w:rPr>
          <w:color w:val="000000"/>
          <w:lang w:val="fr-FR"/>
        </w:rPr>
        <w:t>de matériel</w:t>
      </w:r>
      <w:r w:rsidRPr="002145C9">
        <w:rPr>
          <w:color w:val="000000"/>
          <w:lang w:val="fr-FR"/>
        </w:rPr>
        <w:t xml:space="preserve"> </w:t>
      </w:r>
      <w:r w:rsidR="00B726AA" w:rsidRPr="002145C9">
        <w:rPr>
          <w:color w:val="000000"/>
          <w:lang w:val="fr-FR"/>
        </w:rPr>
        <w:t>de re</w:t>
      </w:r>
      <w:r w:rsidRPr="002145C9">
        <w:rPr>
          <w:color w:val="000000"/>
          <w:lang w:val="fr-FR"/>
        </w:rPr>
        <w:t>pro</w:t>
      </w:r>
      <w:r w:rsidR="00B726AA" w:rsidRPr="002145C9">
        <w:rPr>
          <w:color w:val="000000"/>
          <w:lang w:val="fr-FR"/>
        </w:rPr>
        <w:t>duction ou de multiplication</w:t>
      </w:r>
      <w:r w:rsidRPr="002145C9">
        <w:rPr>
          <w:color w:val="000000"/>
          <w:lang w:val="fr-FR"/>
        </w:rPr>
        <w:t xml:space="preserve">, </w:t>
      </w:r>
      <w:r w:rsidR="00B726AA" w:rsidRPr="002145C9">
        <w:rPr>
          <w:color w:val="000000"/>
          <w:lang w:val="fr-FR"/>
        </w:rPr>
        <w:t xml:space="preserve">figurant à la </w:t>
      </w:r>
      <w:r w:rsidRPr="002145C9">
        <w:rPr>
          <w:color w:val="000000"/>
          <w:lang w:val="fr-FR"/>
        </w:rPr>
        <w:t>Section</w:t>
      </w:r>
      <w:r w:rsidR="004F0A8A" w:rsidRPr="002145C9">
        <w:rPr>
          <w:color w:val="000000"/>
          <w:lang w:val="fr-FR"/>
        </w:rPr>
        <w:t> </w:t>
      </w:r>
      <w:r w:rsidRPr="002145C9">
        <w:rPr>
          <w:color w:val="000000"/>
          <w:lang w:val="fr-FR"/>
        </w:rPr>
        <w:t>IV “</w:t>
      </w:r>
      <w:r w:rsidR="00B726AA" w:rsidRPr="002145C9">
        <w:rPr>
          <w:color w:val="000000"/>
          <w:lang w:val="fr-FR"/>
        </w:rPr>
        <w:t>Conseils pour l</w:t>
      </w:r>
      <w:r w:rsidR="00327C7B" w:rsidRPr="002145C9">
        <w:rPr>
          <w:color w:val="000000"/>
          <w:lang w:val="fr-FR"/>
        </w:rPr>
        <w:t>’</w:t>
      </w:r>
      <w:r w:rsidR="00B726AA" w:rsidRPr="002145C9">
        <w:rPr>
          <w:color w:val="000000"/>
          <w:lang w:val="fr-FR"/>
        </w:rPr>
        <w:t>élaboration d</w:t>
      </w:r>
      <w:r w:rsidRPr="002145C9">
        <w:rPr>
          <w:color w:val="000000"/>
          <w:lang w:val="fr-FR"/>
        </w:rPr>
        <w:t xml:space="preserve">e </w:t>
      </w:r>
      <w:r w:rsidR="00B726AA" w:rsidRPr="002145C9">
        <w:rPr>
          <w:color w:val="000000"/>
          <w:lang w:val="fr-FR"/>
        </w:rPr>
        <w:t>principes directeurs d</w:t>
      </w:r>
      <w:r w:rsidR="00327C7B" w:rsidRPr="002145C9">
        <w:rPr>
          <w:color w:val="000000"/>
          <w:lang w:val="fr-FR"/>
        </w:rPr>
        <w:t>’</w:t>
      </w:r>
      <w:r w:rsidR="00B726AA" w:rsidRPr="002145C9">
        <w:rPr>
          <w:color w:val="000000"/>
          <w:lang w:val="fr-FR"/>
        </w:rPr>
        <w:t>examen</w:t>
      </w:r>
      <w:r w:rsidRPr="002145C9">
        <w:rPr>
          <w:color w:val="000000"/>
          <w:lang w:val="fr-FR"/>
        </w:rPr>
        <w:t xml:space="preserve">” </w:t>
      </w:r>
      <w:r w:rsidR="00B726AA" w:rsidRPr="002145C9">
        <w:rPr>
          <w:color w:val="000000"/>
          <w:lang w:val="fr-FR"/>
        </w:rPr>
        <w:t>d</w:t>
      </w:r>
      <w:r w:rsidRPr="002145C9">
        <w:rPr>
          <w:color w:val="000000"/>
          <w:lang w:val="fr-FR"/>
        </w:rPr>
        <w:t xml:space="preserve">e </w:t>
      </w:r>
      <w:r w:rsidR="00B726AA" w:rsidRPr="002145C9">
        <w:rPr>
          <w:color w:val="000000"/>
          <w:lang w:val="fr-FR"/>
        </w:rPr>
        <w:t>l</w:t>
      </w:r>
      <w:r w:rsidR="00327C7B" w:rsidRPr="002145C9">
        <w:rPr>
          <w:color w:val="000000"/>
          <w:lang w:val="fr-FR"/>
        </w:rPr>
        <w:t>’</w:t>
      </w:r>
      <w:r w:rsidR="00B726AA" w:rsidRPr="002145C9">
        <w:rPr>
          <w:color w:val="000000"/>
          <w:lang w:val="fr-FR"/>
        </w:rPr>
        <w:t>a</w:t>
      </w:r>
      <w:r w:rsidRPr="002145C9">
        <w:rPr>
          <w:color w:val="000000"/>
          <w:lang w:val="fr-FR"/>
        </w:rPr>
        <w:t>nnex</w:t>
      </w:r>
      <w:r w:rsidR="00B726AA" w:rsidRPr="002145C9">
        <w:rPr>
          <w:color w:val="000000"/>
          <w:lang w:val="fr-FR"/>
        </w:rPr>
        <w:t>e</w:t>
      </w:r>
      <w:r w:rsidRPr="002145C9">
        <w:rPr>
          <w:color w:val="000000"/>
          <w:lang w:val="fr-FR"/>
        </w:rPr>
        <w:t xml:space="preserve"> </w:t>
      </w:r>
      <w:r w:rsidR="00B726AA" w:rsidRPr="002145C9">
        <w:rPr>
          <w:color w:val="000000"/>
          <w:lang w:val="fr-FR"/>
        </w:rPr>
        <w:t>du</w:t>
      </w:r>
      <w:r w:rsidRPr="002145C9">
        <w:rPr>
          <w:color w:val="000000"/>
          <w:lang w:val="fr-FR"/>
        </w:rPr>
        <w:t xml:space="preserve"> document TWO/46/10 “</w:t>
      </w:r>
      <w:r w:rsidR="0089331D" w:rsidRPr="002145C9">
        <w:rPr>
          <w:color w:val="000000"/>
          <w:lang w:val="fr-FR"/>
        </w:rPr>
        <w:t>Revision of document TGP/7 : Source of Propagating Material</w:t>
      </w:r>
      <w:r w:rsidRPr="002145C9">
        <w:rPr>
          <w:rFonts w:cs="Times New Roman"/>
          <w:lang w:val="fr-FR"/>
        </w:rPr>
        <w:t>”</w:t>
      </w:r>
      <w:r w:rsidRPr="002145C9">
        <w:rPr>
          <w:color w:val="000000"/>
          <w:lang w:val="fr-FR"/>
        </w:rPr>
        <w:t xml:space="preserve">. </w:t>
      </w:r>
      <w:r w:rsidR="00B726AA" w:rsidRPr="002145C9">
        <w:rPr>
          <w:color w:val="000000"/>
          <w:lang w:val="fr-FR"/>
        </w:rPr>
        <w:t xml:space="preserve"> </w:t>
      </w:r>
      <w:r w:rsidR="00092CD0" w:rsidRPr="002145C9">
        <w:rPr>
          <w:color w:val="000000"/>
          <w:lang w:val="fr-FR"/>
        </w:rPr>
        <w:t xml:space="preserve">Tout en convenant que le libellé retenu ne devrait pas être inséré dans la </w:t>
      </w:r>
      <w:r w:rsidRPr="002145C9">
        <w:rPr>
          <w:color w:val="000000"/>
          <w:lang w:val="fr-FR"/>
        </w:rPr>
        <w:t>section</w:t>
      </w:r>
      <w:r w:rsidR="00092CD0" w:rsidRPr="002145C9">
        <w:rPr>
          <w:color w:val="000000"/>
          <w:lang w:val="fr-FR"/>
        </w:rPr>
        <w:t> </w:t>
      </w:r>
      <w:r w:rsidRPr="002145C9">
        <w:rPr>
          <w:color w:val="000000"/>
          <w:lang w:val="fr-FR"/>
        </w:rPr>
        <w:t xml:space="preserve">9.2 </w:t>
      </w:r>
      <w:r w:rsidR="00092CD0" w:rsidRPr="002145C9">
        <w:rPr>
          <w:color w:val="000000"/>
          <w:lang w:val="fr-FR"/>
        </w:rPr>
        <w:t>du Questionnaire t</w:t>
      </w:r>
      <w:r w:rsidRPr="002145C9">
        <w:rPr>
          <w:color w:val="000000"/>
          <w:lang w:val="fr-FR"/>
        </w:rPr>
        <w:t>echni</w:t>
      </w:r>
      <w:r w:rsidR="00092CD0" w:rsidRPr="002145C9">
        <w:rPr>
          <w:color w:val="000000"/>
          <w:lang w:val="fr-FR"/>
        </w:rPr>
        <w:t>que,</w:t>
      </w:r>
      <w:r w:rsidR="00327C7B" w:rsidRPr="002145C9">
        <w:rPr>
          <w:color w:val="000000"/>
          <w:lang w:val="fr-FR"/>
        </w:rPr>
        <w:t xml:space="preserve"> le TWO</w:t>
      </w:r>
      <w:r w:rsidR="00092CD0" w:rsidRPr="002145C9">
        <w:rPr>
          <w:color w:val="000000"/>
          <w:lang w:val="fr-FR"/>
        </w:rPr>
        <w:t xml:space="preserve"> a relevé que l</w:t>
      </w:r>
      <w:r w:rsidRPr="002145C9">
        <w:rPr>
          <w:color w:val="000000"/>
          <w:lang w:val="fr-FR"/>
        </w:rPr>
        <w:t>e document cont</w:t>
      </w:r>
      <w:r w:rsidR="00092CD0" w:rsidRPr="002145C9">
        <w:rPr>
          <w:color w:val="000000"/>
          <w:lang w:val="fr-FR"/>
        </w:rPr>
        <w:t xml:space="preserve">enait des </w:t>
      </w:r>
      <w:r w:rsidRPr="002145C9">
        <w:rPr>
          <w:color w:val="000000"/>
          <w:lang w:val="fr-FR"/>
        </w:rPr>
        <w:t>information</w:t>
      </w:r>
      <w:r w:rsidR="00092CD0" w:rsidRPr="002145C9">
        <w:rPr>
          <w:color w:val="000000"/>
          <w:lang w:val="fr-FR"/>
        </w:rPr>
        <w:t xml:space="preserve">s utiles sur les effets éventuels de la </w:t>
      </w:r>
      <w:r w:rsidRPr="002145C9">
        <w:rPr>
          <w:color w:val="000000"/>
          <w:lang w:val="fr-FR"/>
        </w:rPr>
        <w:t xml:space="preserve">source </w:t>
      </w:r>
      <w:r w:rsidR="00092CD0" w:rsidRPr="002145C9">
        <w:rPr>
          <w:color w:val="000000"/>
          <w:lang w:val="fr-FR"/>
        </w:rPr>
        <w:t>de matériel de reproduction ou de multiplication</w:t>
      </w:r>
      <w:r w:rsidRPr="002145C9">
        <w:rPr>
          <w:color w:val="000000"/>
          <w:lang w:val="fr-FR"/>
        </w:rPr>
        <w:t xml:space="preserve">. </w:t>
      </w:r>
      <w:r w:rsidR="00092CD0" w:rsidRPr="002145C9">
        <w:rPr>
          <w:color w:val="000000"/>
          <w:lang w:val="fr-FR"/>
        </w:rPr>
        <w:t xml:space="preserve"> À ce</w:t>
      </w:r>
      <w:r w:rsidRPr="002145C9">
        <w:rPr>
          <w:color w:val="000000"/>
          <w:lang w:val="fr-FR"/>
        </w:rPr>
        <w:t xml:space="preserve">t </w:t>
      </w:r>
      <w:r w:rsidR="00092CD0" w:rsidRPr="002145C9">
        <w:rPr>
          <w:color w:val="000000"/>
          <w:lang w:val="fr-FR"/>
        </w:rPr>
        <w:t>é</w:t>
      </w:r>
      <w:r w:rsidRPr="002145C9">
        <w:rPr>
          <w:color w:val="000000"/>
          <w:lang w:val="fr-FR"/>
        </w:rPr>
        <w:t>gard</w:t>
      </w:r>
      <w:r w:rsidR="00092CD0" w:rsidRPr="002145C9">
        <w:rPr>
          <w:color w:val="000000"/>
          <w:lang w:val="fr-FR"/>
        </w:rPr>
        <w:t>,</w:t>
      </w:r>
      <w:r w:rsidR="00327C7B" w:rsidRPr="002145C9">
        <w:rPr>
          <w:color w:val="000000"/>
          <w:lang w:val="fr-FR"/>
        </w:rPr>
        <w:t xml:space="preserve"> le TWO</w:t>
      </w:r>
      <w:r w:rsidRPr="002145C9">
        <w:rPr>
          <w:color w:val="000000"/>
          <w:lang w:val="fr-FR"/>
        </w:rPr>
        <w:t xml:space="preserve"> </w:t>
      </w:r>
      <w:r w:rsidR="00092CD0" w:rsidRPr="002145C9">
        <w:rPr>
          <w:color w:val="000000"/>
          <w:lang w:val="fr-FR"/>
        </w:rPr>
        <w:t>a demandé que soit établie une version condensée en vue de son incorporat</w:t>
      </w:r>
      <w:r w:rsidRPr="002145C9">
        <w:rPr>
          <w:color w:val="000000"/>
          <w:lang w:val="fr-FR"/>
        </w:rPr>
        <w:t xml:space="preserve">ion </w:t>
      </w:r>
      <w:r w:rsidR="00092CD0" w:rsidRPr="002145C9">
        <w:rPr>
          <w:color w:val="000000"/>
          <w:lang w:val="fr-FR"/>
        </w:rPr>
        <w:t>dans le document</w:t>
      </w:r>
      <w:r w:rsidRPr="002145C9">
        <w:rPr>
          <w:color w:val="000000"/>
          <w:lang w:val="fr-FR"/>
        </w:rPr>
        <w:t xml:space="preserve"> TGP/7</w:t>
      </w:r>
      <w:r w:rsidR="00092CD0" w:rsidRPr="002145C9">
        <w:rPr>
          <w:color w:val="000000"/>
          <w:lang w:val="fr-FR"/>
        </w:rPr>
        <w:t>,</w:t>
      </w:r>
      <w:r w:rsidRPr="002145C9">
        <w:rPr>
          <w:color w:val="000000"/>
          <w:lang w:val="fr-FR"/>
        </w:rPr>
        <w:t xml:space="preserve"> </w:t>
      </w:r>
      <w:r w:rsidR="00092CD0" w:rsidRPr="002145C9">
        <w:rPr>
          <w:color w:val="000000"/>
          <w:lang w:val="fr-FR"/>
        </w:rPr>
        <w:t>à titre d</w:t>
      </w:r>
      <w:r w:rsidR="00327C7B" w:rsidRPr="002145C9">
        <w:rPr>
          <w:color w:val="000000"/>
          <w:lang w:val="fr-FR"/>
        </w:rPr>
        <w:t>’</w:t>
      </w:r>
      <w:r w:rsidR="00092CD0" w:rsidRPr="002145C9">
        <w:rPr>
          <w:color w:val="000000"/>
          <w:lang w:val="fr-FR"/>
        </w:rPr>
        <w:t>indications générales</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092CD0" w:rsidRPr="002145C9">
        <w:rPr>
          <w:color w:val="000000"/>
          <w:lang w:val="fr-FR"/>
        </w:rPr>
        <w:t>L</w:t>
      </w:r>
      <w:r w:rsidRPr="002145C9">
        <w:rPr>
          <w:color w:val="000000"/>
          <w:lang w:val="fr-FR"/>
        </w:rPr>
        <w:t xml:space="preserve">e TWO </w:t>
      </w:r>
      <w:r w:rsidR="00092CD0" w:rsidRPr="002145C9">
        <w:rPr>
          <w:color w:val="000000"/>
          <w:lang w:val="fr-FR"/>
        </w:rPr>
        <w:t>a examiné le</w:t>
      </w:r>
      <w:r w:rsidRPr="002145C9">
        <w:rPr>
          <w:color w:val="000000"/>
          <w:lang w:val="fr-FR"/>
        </w:rPr>
        <w:t xml:space="preserve"> document TWO/46/11 “</w:t>
      </w:r>
      <w:r w:rsidR="00F44279" w:rsidRPr="002145C9">
        <w:rPr>
          <w:color w:val="000000"/>
          <w:lang w:val="fr-FR"/>
        </w:rPr>
        <w:t>Indication of Growth Stage in Test Guidelines</w:t>
      </w:r>
      <w:r w:rsidRPr="002145C9">
        <w:rPr>
          <w:color w:val="000000"/>
          <w:lang w:val="fr-FR"/>
        </w:rPr>
        <w:t xml:space="preserve">” </w:t>
      </w:r>
      <w:r w:rsidR="00092CD0" w:rsidRPr="002145C9">
        <w:rPr>
          <w:color w:val="000000"/>
          <w:lang w:val="fr-FR"/>
        </w:rPr>
        <w:t xml:space="preserve">et </w:t>
      </w:r>
      <w:r w:rsidRPr="002145C9">
        <w:rPr>
          <w:color w:val="000000"/>
          <w:lang w:val="fr-FR"/>
        </w:rPr>
        <w:t>a</w:t>
      </w:r>
      <w:r w:rsidR="00092CD0" w:rsidRPr="002145C9">
        <w:rPr>
          <w:color w:val="000000"/>
          <w:lang w:val="fr-FR"/>
        </w:rPr>
        <w:t xml:space="preserve"> estimé que l</w:t>
      </w:r>
      <w:r w:rsidR="00327C7B" w:rsidRPr="002145C9">
        <w:rPr>
          <w:color w:val="000000"/>
          <w:lang w:val="fr-FR"/>
        </w:rPr>
        <w:t>’</w:t>
      </w:r>
      <w:r w:rsidRPr="002145C9">
        <w:rPr>
          <w:color w:val="000000"/>
          <w:lang w:val="fr-FR"/>
        </w:rPr>
        <w:t xml:space="preserve">indication </w:t>
      </w:r>
      <w:r w:rsidR="00092CD0" w:rsidRPr="002145C9">
        <w:rPr>
          <w:color w:val="000000"/>
          <w:lang w:val="fr-FR"/>
        </w:rPr>
        <w:t>des stades de croissance dans les principes directeurs d</w:t>
      </w:r>
      <w:r w:rsidR="00327C7B" w:rsidRPr="002145C9">
        <w:rPr>
          <w:color w:val="000000"/>
          <w:lang w:val="fr-FR"/>
        </w:rPr>
        <w:t>’</w:t>
      </w:r>
      <w:r w:rsidR="00092CD0" w:rsidRPr="002145C9">
        <w:rPr>
          <w:color w:val="000000"/>
          <w:lang w:val="fr-FR"/>
        </w:rPr>
        <w:t>examen devrait être facultative</w:t>
      </w:r>
      <w:r w:rsidRPr="002145C9">
        <w:rPr>
          <w:color w:val="000000"/>
          <w:lang w:val="fr-FR"/>
        </w:rPr>
        <w:t xml:space="preserve"> </w:t>
      </w:r>
      <w:r w:rsidR="00092CD0" w:rsidRPr="002145C9">
        <w:rPr>
          <w:color w:val="000000"/>
          <w:lang w:val="fr-FR"/>
        </w:rPr>
        <w:t xml:space="preserve">et </w:t>
      </w:r>
      <w:r w:rsidR="004B55BD" w:rsidRPr="002145C9">
        <w:rPr>
          <w:color w:val="000000"/>
          <w:lang w:val="fr-FR"/>
        </w:rPr>
        <w:t>n</w:t>
      </w:r>
      <w:r w:rsidR="00327C7B" w:rsidRPr="002145C9">
        <w:rPr>
          <w:color w:val="000000"/>
          <w:lang w:val="fr-FR"/>
        </w:rPr>
        <w:t>’</w:t>
      </w:r>
      <w:r w:rsidR="004B55BD" w:rsidRPr="002145C9">
        <w:rPr>
          <w:color w:val="000000"/>
          <w:lang w:val="fr-FR"/>
        </w:rPr>
        <w:t xml:space="preserve">être </w:t>
      </w:r>
      <w:r w:rsidR="00092CD0" w:rsidRPr="002145C9">
        <w:rPr>
          <w:color w:val="000000"/>
          <w:lang w:val="fr-FR"/>
        </w:rPr>
        <w:t xml:space="preserve">utilisée </w:t>
      </w:r>
      <w:r w:rsidR="004B55BD" w:rsidRPr="002145C9">
        <w:rPr>
          <w:color w:val="000000"/>
          <w:lang w:val="fr-FR"/>
        </w:rPr>
        <w:t>qu</w:t>
      </w:r>
      <w:r w:rsidR="00327C7B" w:rsidRPr="002145C9">
        <w:rPr>
          <w:color w:val="000000"/>
          <w:lang w:val="fr-FR"/>
        </w:rPr>
        <w:t>’</w:t>
      </w:r>
      <w:r w:rsidR="004B55BD" w:rsidRPr="002145C9">
        <w:rPr>
          <w:color w:val="000000"/>
          <w:lang w:val="fr-FR"/>
        </w:rPr>
        <w:t>en c</w:t>
      </w:r>
      <w:r w:rsidR="00092CD0" w:rsidRPr="002145C9">
        <w:rPr>
          <w:color w:val="000000"/>
          <w:lang w:val="fr-FR"/>
        </w:rPr>
        <w:t>as</w:t>
      </w:r>
      <w:r w:rsidR="004B55BD" w:rsidRPr="002145C9">
        <w:rPr>
          <w:color w:val="000000"/>
          <w:lang w:val="fr-FR"/>
        </w:rPr>
        <w:t xml:space="preserve"> de besoin</w:t>
      </w:r>
      <w:r w:rsidRPr="002145C9">
        <w:rPr>
          <w:color w:val="000000"/>
          <w:lang w:val="fr-FR"/>
        </w:rPr>
        <w:t xml:space="preserve">. </w:t>
      </w:r>
      <w:r w:rsidR="00327C7B" w:rsidRPr="002145C9">
        <w:rPr>
          <w:color w:val="000000"/>
          <w:lang w:val="fr-FR"/>
        </w:rPr>
        <w:t xml:space="preserve"> Le TWO</w:t>
      </w:r>
      <w:r w:rsidRPr="002145C9">
        <w:rPr>
          <w:color w:val="000000"/>
          <w:lang w:val="fr-FR"/>
        </w:rPr>
        <w:t xml:space="preserve"> </w:t>
      </w:r>
      <w:r w:rsidR="004B55BD" w:rsidRPr="002145C9">
        <w:rPr>
          <w:color w:val="000000"/>
          <w:lang w:val="fr-FR"/>
        </w:rPr>
        <w:t>est par ailleurs convenu que le texte s</w:t>
      </w:r>
      <w:r w:rsidRPr="002145C9">
        <w:rPr>
          <w:color w:val="000000"/>
          <w:lang w:val="fr-FR"/>
        </w:rPr>
        <w:t xml:space="preserve">tandard </w:t>
      </w:r>
      <w:r w:rsidR="004B55BD" w:rsidRPr="002145C9">
        <w:rPr>
          <w:color w:val="000000"/>
          <w:lang w:val="fr-FR"/>
        </w:rPr>
        <w:t xml:space="preserve">supplémentaire </w:t>
      </w:r>
      <w:r w:rsidRPr="002145C9">
        <w:rPr>
          <w:color w:val="000000"/>
          <w:lang w:val="fr-FR"/>
        </w:rPr>
        <w:t>4 “Conditions</w:t>
      </w:r>
      <w:r w:rsidR="004B55BD" w:rsidRPr="002145C9">
        <w:rPr>
          <w:color w:val="000000"/>
          <w:lang w:val="fr-FR"/>
        </w:rPr>
        <w:t xml:space="preserve"> relatives à la conduite de l</w:t>
      </w:r>
      <w:r w:rsidR="00327C7B" w:rsidRPr="002145C9">
        <w:rPr>
          <w:color w:val="000000"/>
          <w:lang w:val="fr-FR"/>
        </w:rPr>
        <w:t>’</w:t>
      </w:r>
      <w:r w:rsidR="004B55BD" w:rsidRPr="002145C9">
        <w:rPr>
          <w:color w:val="000000"/>
          <w:lang w:val="fr-FR"/>
        </w:rPr>
        <w:t>examen</w:t>
      </w:r>
      <w:r w:rsidRPr="002145C9">
        <w:rPr>
          <w:color w:val="000000"/>
          <w:lang w:val="fr-FR"/>
        </w:rPr>
        <w:t>” (ASW</w:t>
      </w:r>
      <w:r w:rsidR="004B55BD" w:rsidRPr="002145C9">
        <w:rPr>
          <w:color w:val="000000"/>
          <w:lang w:val="fr-FR"/>
        </w:rPr>
        <w:t> </w:t>
      </w:r>
      <w:r w:rsidRPr="002145C9">
        <w:rPr>
          <w:color w:val="000000"/>
          <w:lang w:val="fr-FR"/>
        </w:rPr>
        <w:t xml:space="preserve">4) </w:t>
      </w:r>
      <w:r w:rsidR="004B55BD" w:rsidRPr="002145C9">
        <w:rPr>
          <w:color w:val="000000"/>
          <w:lang w:val="fr-FR"/>
        </w:rPr>
        <w:t xml:space="preserve">devrait être modifié pour tenir compte de la </w:t>
      </w:r>
      <w:r w:rsidRPr="002145C9">
        <w:rPr>
          <w:color w:val="000000"/>
          <w:lang w:val="fr-FR"/>
        </w:rPr>
        <w:t>prati</w:t>
      </w:r>
      <w:r w:rsidR="004B55BD" w:rsidRPr="002145C9">
        <w:rPr>
          <w:color w:val="000000"/>
          <w:lang w:val="fr-FR"/>
        </w:rPr>
        <w:t>qu</w:t>
      </w:r>
      <w:r w:rsidRPr="002145C9">
        <w:rPr>
          <w:color w:val="000000"/>
          <w:lang w:val="fr-FR"/>
        </w:rPr>
        <w:t xml:space="preserve">e </w:t>
      </w:r>
      <w:r w:rsidR="004B55BD" w:rsidRPr="002145C9">
        <w:rPr>
          <w:color w:val="000000"/>
          <w:lang w:val="fr-FR"/>
        </w:rPr>
        <w:t>actuelle dans les principes directeurs d</w:t>
      </w:r>
      <w:r w:rsidR="00327C7B" w:rsidRPr="002145C9">
        <w:rPr>
          <w:color w:val="000000"/>
          <w:lang w:val="fr-FR"/>
        </w:rPr>
        <w:t>’</w:t>
      </w:r>
      <w:r w:rsidR="004B55BD" w:rsidRPr="002145C9">
        <w:rPr>
          <w:color w:val="000000"/>
          <w:lang w:val="fr-FR"/>
        </w:rPr>
        <w:t>examen à l</w:t>
      </w:r>
      <w:r w:rsidR="00327C7B" w:rsidRPr="002145C9">
        <w:rPr>
          <w:color w:val="000000"/>
          <w:lang w:val="fr-FR"/>
        </w:rPr>
        <w:t>’</w:t>
      </w:r>
      <w:r w:rsidRPr="002145C9">
        <w:rPr>
          <w:color w:val="000000"/>
          <w:lang w:val="fr-FR"/>
        </w:rPr>
        <w:t xml:space="preserve">UPOV </w:t>
      </w:r>
      <w:r w:rsidR="004B55BD" w:rsidRPr="002145C9">
        <w:rPr>
          <w:color w:val="000000"/>
          <w:lang w:val="fr-FR"/>
        </w:rPr>
        <w:t>qui consiste à</w:t>
      </w:r>
      <w:r w:rsidRPr="002145C9">
        <w:rPr>
          <w:color w:val="000000"/>
          <w:lang w:val="fr-FR"/>
        </w:rPr>
        <w:t xml:space="preserve"> indi</w:t>
      </w:r>
      <w:r w:rsidR="004B55BD" w:rsidRPr="002145C9">
        <w:rPr>
          <w:color w:val="000000"/>
          <w:lang w:val="fr-FR"/>
        </w:rPr>
        <w:t>quer les stades de croissance au moyen de le</w:t>
      </w:r>
      <w:r w:rsidRPr="002145C9">
        <w:rPr>
          <w:color w:val="000000"/>
          <w:lang w:val="fr-FR"/>
        </w:rPr>
        <w:t>ttr</w:t>
      </w:r>
      <w:r w:rsidR="004B55BD" w:rsidRPr="002145C9">
        <w:rPr>
          <w:color w:val="000000"/>
          <w:lang w:val="fr-FR"/>
        </w:rPr>
        <w:t>e</w:t>
      </w:r>
      <w:r w:rsidRPr="002145C9">
        <w:rPr>
          <w:color w:val="000000"/>
          <w:lang w:val="fr-FR"/>
        </w:rPr>
        <w:t xml:space="preserve">s, </w:t>
      </w:r>
      <w:r w:rsidR="004B55BD" w:rsidRPr="002145C9">
        <w:rPr>
          <w:color w:val="000000"/>
          <w:lang w:val="fr-FR"/>
        </w:rPr>
        <w:t>de chiffre</w:t>
      </w:r>
      <w:r w:rsidRPr="002145C9">
        <w:rPr>
          <w:color w:val="000000"/>
          <w:lang w:val="fr-FR"/>
        </w:rPr>
        <w:t>s o</w:t>
      </w:r>
      <w:r w:rsidR="004B55BD" w:rsidRPr="002145C9">
        <w:rPr>
          <w:color w:val="000000"/>
          <w:lang w:val="fr-FR"/>
        </w:rPr>
        <w:t>u</w:t>
      </w:r>
      <w:r w:rsidRPr="002145C9">
        <w:rPr>
          <w:color w:val="000000"/>
          <w:lang w:val="fr-FR"/>
        </w:rPr>
        <w:t xml:space="preserve"> </w:t>
      </w:r>
      <w:r w:rsidR="004B55BD" w:rsidRPr="002145C9">
        <w:rPr>
          <w:color w:val="000000"/>
          <w:lang w:val="fr-FR"/>
        </w:rPr>
        <w:t xml:space="preserve">de </w:t>
      </w:r>
      <w:r w:rsidRPr="002145C9">
        <w:rPr>
          <w:color w:val="000000"/>
          <w:lang w:val="fr-FR"/>
        </w:rPr>
        <w:t>combinai</w:t>
      </w:r>
      <w:r w:rsidR="004B55BD" w:rsidRPr="002145C9">
        <w:rPr>
          <w:color w:val="000000"/>
          <w:lang w:val="fr-FR"/>
        </w:rPr>
        <w:t>s</w:t>
      </w:r>
      <w:r w:rsidRPr="002145C9">
        <w:rPr>
          <w:color w:val="000000"/>
          <w:lang w:val="fr-FR"/>
        </w:rPr>
        <w:t xml:space="preserve">ons </w:t>
      </w:r>
      <w:r w:rsidR="004B55BD" w:rsidRPr="002145C9">
        <w:rPr>
          <w:color w:val="000000"/>
          <w:lang w:val="fr-FR"/>
        </w:rPr>
        <w:t>de</w:t>
      </w:r>
      <w:r w:rsidRPr="002145C9">
        <w:rPr>
          <w:color w:val="000000"/>
          <w:lang w:val="fr-FR"/>
        </w:rPr>
        <w:t xml:space="preserve"> lettr</w:t>
      </w:r>
      <w:r w:rsidR="004B55BD" w:rsidRPr="002145C9">
        <w:rPr>
          <w:color w:val="000000"/>
          <w:lang w:val="fr-FR"/>
        </w:rPr>
        <w:t>es</w:t>
      </w:r>
      <w:r w:rsidRPr="002145C9">
        <w:rPr>
          <w:color w:val="000000"/>
          <w:lang w:val="fr-FR"/>
        </w:rPr>
        <w:t xml:space="preserve"> </w:t>
      </w:r>
      <w:r w:rsidR="004B55BD" w:rsidRPr="002145C9">
        <w:rPr>
          <w:color w:val="000000"/>
          <w:lang w:val="fr-FR"/>
        </w:rPr>
        <w:t>et de</w:t>
      </w:r>
      <w:r w:rsidRPr="002145C9">
        <w:rPr>
          <w:color w:val="000000"/>
          <w:lang w:val="fr-FR"/>
        </w:rPr>
        <w:t xml:space="preserve"> </w:t>
      </w:r>
      <w:r w:rsidR="004B55BD" w:rsidRPr="002145C9">
        <w:rPr>
          <w:color w:val="000000"/>
          <w:lang w:val="fr-FR"/>
        </w:rPr>
        <w:t>chiff</w:t>
      </w:r>
      <w:r w:rsidRPr="002145C9">
        <w:rPr>
          <w:color w:val="000000"/>
          <w:lang w:val="fr-FR"/>
        </w:rPr>
        <w:t>r</w:t>
      </w:r>
      <w:r w:rsidR="004B55BD" w:rsidRPr="002145C9">
        <w:rPr>
          <w:color w:val="000000"/>
          <w:lang w:val="fr-FR"/>
        </w:rPr>
        <w:t>e</w:t>
      </w:r>
      <w:r w:rsidRPr="002145C9">
        <w:rPr>
          <w:color w:val="000000"/>
          <w:lang w:val="fr-FR"/>
        </w:rPr>
        <w:t>s.</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4B55BD" w:rsidRPr="002145C9">
        <w:rPr>
          <w:color w:val="000000"/>
          <w:lang w:val="fr-FR"/>
        </w:rPr>
        <w:t>L</w:t>
      </w:r>
      <w:r w:rsidRPr="002145C9">
        <w:rPr>
          <w:color w:val="000000"/>
          <w:lang w:val="fr-FR"/>
        </w:rPr>
        <w:t xml:space="preserve">e TWO </w:t>
      </w:r>
      <w:r w:rsidR="004B55BD" w:rsidRPr="002145C9">
        <w:rPr>
          <w:color w:val="000000"/>
          <w:lang w:val="fr-FR"/>
        </w:rPr>
        <w:t>a examiné le</w:t>
      </w:r>
      <w:r w:rsidRPr="002145C9">
        <w:rPr>
          <w:color w:val="000000"/>
          <w:lang w:val="fr-FR"/>
        </w:rPr>
        <w:t xml:space="preserve"> document TWO/46/12 “</w:t>
      </w:r>
      <w:r w:rsidR="00F44279" w:rsidRPr="002145C9">
        <w:rPr>
          <w:color w:val="000000"/>
          <w:lang w:val="fr-FR"/>
        </w:rPr>
        <w:t>Providing Illustrations of Color in Test Guidelines</w:t>
      </w:r>
      <w:r w:rsidRPr="002145C9">
        <w:rPr>
          <w:color w:val="000000"/>
          <w:lang w:val="fr-FR"/>
        </w:rPr>
        <w:t xml:space="preserve">” </w:t>
      </w:r>
      <w:r w:rsidR="004B55BD" w:rsidRPr="002145C9">
        <w:rPr>
          <w:color w:val="000000"/>
          <w:lang w:val="fr-FR"/>
        </w:rPr>
        <w:t xml:space="preserve">et </w:t>
      </w:r>
      <w:r w:rsidRPr="002145C9">
        <w:rPr>
          <w:color w:val="000000"/>
          <w:lang w:val="fr-FR"/>
        </w:rPr>
        <w:t>a propos</w:t>
      </w:r>
      <w:r w:rsidR="004B55BD" w:rsidRPr="002145C9">
        <w:rPr>
          <w:color w:val="000000"/>
          <w:lang w:val="fr-FR"/>
        </w:rPr>
        <w:t>é</w:t>
      </w:r>
      <w:r w:rsidRPr="002145C9">
        <w:rPr>
          <w:color w:val="000000"/>
          <w:lang w:val="fr-FR"/>
        </w:rPr>
        <w:t xml:space="preserve"> de</w:t>
      </w:r>
      <w:r w:rsidR="004B55BD" w:rsidRPr="002145C9">
        <w:rPr>
          <w:color w:val="000000"/>
          <w:lang w:val="fr-FR"/>
        </w:rPr>
        <w:t>s</w:t>
      </w:r>
      <w:r w:rsidRPr="002145C9">
        <w:rPr>
          <w:color w:val="000000"/>
          <w:lang w:val="fr-FR"/>
        </w:rPr>
        <w:t xml:space="preserve"> </w:t>
      </w:r>
      <w:r w:rsidR="004B55BD" w:rsidRPr="002145C9">
        <w:rPr>
          <w:color w:val="000000"/>
          <w:lang w:val="fr-FR"/>
        </w:rPr>
        <w:t xml:space="preserve">conseils </w:t>
      </w:r>
      <w:r w:rsidR="00380276" w:rsidRPr="002145C9">
        <w:rPr>
          <w:color w:val="000000"/>
          <w:lang w:val="fr-FR"/>
        </w:rPr>
        <w:t>à</w:t>
      </w:r>
      <w:r w:rsidRPr="002145C9">
        <w:rPr>
          <w:color w:val="000000"/>
          <w:lang w:val="fr-FR"/>
        </w:rPr>
        <w:t xml:space="preserve"> inc</w:t>
      </w:r>
      <w:r w:rsidR="00380276" w:rsidRPr="002145C9">
        <w:rPr>
          <w:color w:val="000000"/>
          <w:lang w:val="fr-FR"/>
        </w:rPr>
        <w:t xml:space="preserve">orporer </w:t>
      </w:r>
      <w:r w:rsidR="004B55BD" w:rsidRPr="002145C9">
        <w:rPr>
          <w:color w:val="000000"/>
          <w:lang w:val="fr-FR"/>
        </w:rPr>
        <w:t xml:space="preserve">dans une </w:t>
      </w:r>
      <w:r w:rsidRPr="002145C9">
        <w:rPr>
          <w:color w:val="000000"/>
          <w:lang w:val="fr-FR"/>
        </w:rPr>
        <w:t>future r</w:t>
      </w:r>
      <w:r w:rsidR="004B55BD" w:rsidRPr="002145C9">
        <w:rPr>
          <w:color w:val="000000"/>
          <w:lang w:val="fr-FR"/>
        </w:rPr>
        <w:t>é</w:t>
      </w:r>
      <w:r w:rsidRPr="002145C9">
        <w:rPr>
          <w:color w:val="000000"/>
          <w:lang w:val="fr-FR"/>
        </w:rPr>
        <w:t xml:space="preserve">vision </w:t>
      </w:r>
      <w:r w:rsidR="004B55BD" w:rsidRPr="002145C9">
        <w:rPr>
          <w:color w:val="000000"/>
          <w:lang w:val="fr-FR"/>
        </w:rPr>
        <w:t>du document</w:t>
      </w:r>
      <w:r w:rsidRPr="002145C9">
        <w:rPr>
          <w:color w:val="000000"/>
          <w:lang w:val="fr-FR"/>
        </w:rPr>
        <w:t xml:space="preserve"> TGP/7 </w:t>
      </w:r>
      <w:r w:rsidR="00380276" w:rsidRPr="002145C9">
        <w:rPr>
          <w:color w:val="000000"/>
          <w:lang w:val="fr-FR"/>
        </w:rPr>
        <w:t>en vue d</w:t>
      </w:r>
      <w:r w:rsidR="00327C7B" w:rsidRPr="002145C9">
        <w:rPr>
          <w:color w:val="000000"/>
          <w:lang w:val="fr-FR"/>
        </w:rPr>
        <w:t>’</w:t>
      </w:r>
      <w:r w:rsidRPr="002145C9">
        <w:rPr>
          <w:color w:val="000000"/>
          <w:lang w:val="fr-FR"/>
        </w:rPr>
        <w:t>indi</w:t>
      </w:r>
      <w:r w:rsidR="00380276" w:rsidRPr="002145C9">
        <w:rPr>
          <w:color w:val="000000"/>
          <w:lang w:val="fr-FR"/>
        </w:rPr>
        <w:t>quer que l</w:t>
      </w:r>
      <w:r w:rsidR="00327C7B" w:rsidRPr="002145C9">
        <w:rPr>
          <w:color w:val="000000"/>
          <w:lang w:val="fr-FR"/>
        </w:rPr>
        <w:t>’</w:t>
      </w:r>
      <w:r w:rsidR="00380276" w:rsidRPr="002145C9">
        <w:rPr>
          <w:color w:val="000000"/>
          <w:lang w:val="fr-FR"/>
        </w:rPr>
        <w:t>utilisation d</w:t>
      </w:r>
      <w:r w:rsidR="00327C7B" w:rsidRPr="002145C9">
        <w:rPr>
          <w:color w:val="000000"/>
          <w:lang w:val="fr-FR"/>
        </w:rPr>
        <w:t>’</w:t>
      </w:r>
      <w:r w:rsidR="00380276" w:rsidRPr="002145C9">
        <w:rPr>
          <w:color w:val="000000"/>
          <w:lang w:val="fr-FR"/>
        </w:rPr>
        <w:t>illustrations en couleurs dans les principes directeurs d</w:t>
      </w:r>
      <w:r w:rsidR="00327C7B" w:rsidRPr="002145C9">
        <w:rPr>
          <w:color w:val="000000"/>
          <w:lang w:val="fr-FR"/>
        </w:rPr>
        <w:t>’</w:t>
      </w:r>
      <w:r w:rsidR="00380276" w:rsidRPr="002145C9">
        <w:rPr>
          <w:color w:val="000000"/>
          <w:lang w:val="fr-FR"/>
        </w:rPr>
        <w:t>examen n</w:t>
      </w:r>
      <w:r w:rsidR="00327C7B" w:rsidRPr="002145C9">
        <w:rPr>
          <w:color w:val="000000"/>
          <w:lang w:val="fr-FR"/>
        </w:rPr>
        <w:t>’</w:t>
      </w:r>
      <w:r w:rsidR="00380276" w:rsidRPr="002145C9">
        <w:rPr>
          <w:color w:val="000000"/>
          <w:lang w:val="fr-FR"/>
        </w:rPr>
        <w:t xml:space="preserve">était </w:t>
      </w:r>
      <w:r w:rsidRPr="002145C9">
        <w:rPr>
          <w:color w:val="000000"/>
          <w:lang w:val="fr-FR"/>
        </w:rPr>
        <w:t>g</w:t>
      </w:r>
      <w:r w:rsidR="00380276" w:rsidRPr="002145C9">
        <w:rPr>
          <w:color w:val="000000"/>
          <w:lang w:val="fr-FR"/>
        </w:rPr>
        <w:t>é</w:t>
      </w:r>
      <w:r w:rsidRPr="002145C9">
        <w:rPr>
          <w:color w:val="000000"/>
          <w:lang w:val="fr-FR"/>
        </w:rPr>
        <w:t>n</w:t>
      </w:r>
      <w:r w:rsidR="00380276" w:rsidRPr="002145C9">
        <w:rPr>
          <w:color w:val="000000"/>
          <w:lang w:val="fr-FR"/>
        </w:rPr>
        <w:t>é</w:t>
      </w:r>
      <w:r w:rsidRPr="002145C9">
        <w:rPr>
          <w:color w:val="000000"/>
          <w:lang w:val="fr-FR"/>
        </w:rPr>
        <w:t>ral</w:t>
      </w:r>
      <w:r w:rsidR="00380276" w:rsidRPr="002145C9">
        <w:rPr>
          <w:color w:val="000000"/>
          <w:lang w:val="fr-FR"/>
        </w:rPr>
        <w:t>ement pas</w:t>
      </w:r>
      <w:r w:rsidRPr="002145C9">
        <w:rPr>
          <w:color w:val="000000"/>
          <w:lang w:val="fr-FR"/>
        </w:rPr>
        <w:t xml:space="preserve"> appropri</w:t>
      </w:r>
      <w:r w:rsidR="00380276" w:rsidRPr="002145C9">
        <w:rPr>
          <w:color w:val="000000"/>
          <w:lang w:val="fr-FR"/>
        </w:rPr>
        <w:t>ée</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380276" w:rsidRPr="002145C9">
        <w:rPr>
          <w:color w:val="000000"/>
          <w:lang w:val="fr-FR"/>
        </w:rPr>
        <w:t>L</w:t>
      </w:r>
      <w:r w:rsidRPr="002145C9">
        <w:rPr>
          <w:color w:val="000000"/>
          <w:lang w:val="fr-FR"/>
        </w:rPr>
        <w:t xml:space="preserve">e TWO </w:t>
      </w:r>
      <w:r w:rsidR="00380276" w:rsidRPr="002145C9">
        <w:rPr>
          <w:color w:val="000000"/>
          <w:lang w:val="fr-FR"/>
        </w:rPr>
        <w:t>a examiné l</w:t>
      </w:r>
      <w:r w:rsidRPr="002145C9">
        <w:rPr>
          <w:color w:val="000000"/>
          <w:lang w:val="fr-FR"/>
        </w:rPr>
        <w:t>e document TWO/46/14 “</w:t>
      </w:r>
      <w:r w:rsidR="00F44279" w:rsidRPr="002145C9">
        <w:rPr>
          <w:color w:val="000000"/>
          <w:lang w:val="fr-FR"/>
        </w:rPr>
        <w:t>Minimizing the Variation due to Different Observers</w:t>
      </w:r>
      <w:r w:rsidRPr="002145C9">
        <w:rPr>
          <w:color w:val="000000"/>
          <w:lang w:val="fr-FR"/>
        </w:rPr>
        <w:t xml:space="preserve">” </w:t>
      </w:r>
      <w:r w:rsidR="00380276" w:rsidRPr="002145C9">
        <w:rPr>
          <w:color w:val="000000"/>
          <w:lang w:val="fr-FR"/>
        </w:rPr>
        <w:t xml:space="preserve">et </w:t>
      </w:r>
      <w:r w:rsidRPr="002145C9">
        <w:rPr>
          <w:color w:val="000000"/>
          <w:lang w:val="fr-FR"/>
        </w:rPr>
        <w:t>a propos</w:t>
      </w:r>
      <w:r w:rsidR="00380276" w:rsidRPr="002145C9">
        <w:rPr>
          <w:color w:val="000000"/>
          <w:lang w:val="fr-FR"/>
        </w:rPr>
        <w:t>é</w:t>
      </w:r>
      <w:r w:rsidRPr="002145C9">
        <w:rPr>
          <w:color w:val="000000"/>
          <w:lang w:val="fr-FR"/>
        </w:rPr>
        <w:t xml:space="preserve"> </w:t>
      </w:r>
      <w:r w:rsidR="00380276" w:rsidRPr="002145C9">
        <w:rPr>
          <w:color w:val="000000"/>
          <w:lang w:val="fr-FR"/>
        </w:rPr>
        <w:t>que des experts d</w:t>
      </w:r>
      <w:r w:rsidR="00327C7B" w:rsidRPr="002145C9">
        <w:rPr>
          <w:color w:val="000000"/>
          <w:lang w:val="fr-FR"/>
        </w:rPr>
        <w:t>’</w:t>
      </w:r>
      <w:r w:rsidR="00380276" w:rsidRPr="002145C9">
        <w:rPr>
          <w:color w:val="000000"/>
          <w:lang w:val="fr-FR"/>
        </w:rPr>
        <w:t>Australie, d</w:t>
      </w:r>
      <w:r w:rsidR="00327C7B" w:rsidRPr="002145C9">
        <w:rPr>
          <w:color w:val="000000"/>
          <w:lang w:val="fr-FR"/>
        </w:rPr>
        <w:t>’</w:t>
      </w:r>
      <w:r w:rsidR="00380276" w:rsidRPr="002145C9">
        <w:rPr>
          <w:color w:val="000000"/>
          <w:lang w:val="fr-FR"/>
        </w:rPr>
        <w:t>Allemagne, des Pays</w:t>
      </w:r>
      <w:r w:rsidR="005D7013" w:rsidRPr="002145C9">
        <w:rPr>
          <w:color w:val="000000"/>
          <w:lang w:val="fr-FR"/>
        </w:rPr>
        <w:noBreakHyphen/>
      </w:r>
      <w:r w:rsidR="00380276" w:rsidRPr="002145C9">
        <w:rPr>
          <w:color w:val="000000"/>
          <w:lang w:val="fr-FR"/>
        </w:rPr>
        <w:t>Bas et du Royaume</w:t>
      </w:r>
      <w:r w:rsidR="005D7013" w:rsidRPr="002145C9">
        <w:rPr>
          <w:color w:val="000000"/>
          <w:lang w:val="fr-FR"/>
        </w:rPr>
        <w:noBreakHyphen/>
      </w:r>
      <w:r w:rsidR="00380276" w:rsidRPr="002145C9">
        <w:rPr>
          <w:color w:val="000000"/>
          <w:lang w:val="fr-FR"/>
        </w:rPr>
        <w:t xml:space="preserve">Uni rédigent des conseils supplémentaires sur les caractères PQ et QN/MG dans la nouvelle section </w:t>
      </w:r>
      <w:r w:rsidR="006B406D" w:rsidRPr="002145C9">
        <w:rPr>
          <w:color w:val="000000"/>
          <w:lang w:val="fr-FR"/>
        </w:rPr>
        <w:t>qu</w:t>
      </w:r>
      <w:r w:rsidR="00327C7B" w:rsidRPr="002145C9">
        <w:rPr>
          <w:color w:val="000000"/>
          <w:lang w:val="fr-FR"/>
        </w:rPr>
        <w:t>’</w:t>
      </w:r>
      <w:r w:rsidR="006B406D" w:rsidRPr="002145C9">
        <w:rPr>
          <w:color w:val="000000"/>
          <w:lang w:val="fr-FR"/>
        </w:rPr>
        <w:t xml:space="preserve">il était </w:t>
      </w:r>
      <w:r w:rsidR="00380276" w:rsidRPr="002145C9">
        <w:rPr>
          <w:color w:val="000000"/>
          <w:lang w:val="fr-FR"/>
        </w:rPr>
        <w:t xml:space="preserve">proposé </w:t>
      </w:r>
      <w:r w:rsidR="006B406D" w:rsidRPr="002145C9">
        <w:rPr>
          <w:color w:val="000000"/>
          <w:lang w:val="fr-FR"/>
        </w:rPr>
        <w:t>d</w:t>
      </w:r>
      <w:r w:rsidR="00327C7B" w:rsidRPr="002145C9">
        <w:rPr>
          <w:color w:val="000000"/>
          <w:lang w:val="fr-FR"/>
        </w:rPr>
        <w:t>’</w:t>
      </w:r>
      <w:r w:rsidR="00380276" w:rsidRPr="002145C9">
        <w:rPr>
          <w:color w:val="000000"/>
          <w:lang w:val="fr-FR"/>
        </w:rPr>
        <w:t>inclu</w:t>
      </w:r>
      <w:r w:rsidR="006B406D" w:rsidRPr="002145C9">
        <w:rPr>
          <w:color w:val="000000"/>
          <w:lang w:val="fr-FR"/>
        </w:rPr>
        <w:t>r</w:t>
      </w:r>
      <w:r w:rsidR="00380276" w:rsidRPr="002145C9">
        <w:rPr>
          <w:color w:val="000000"/>
          <w:lang w:val="fr-FR"/>
        </w:rPr>
        <w:t>e dans le document TGP/8 : première partie : Protocole d</w:t>
      </w:r>
      <w:r w:rsidR="00327C7B" w:rsidRPr="002145C9">
        <w:rPr>
          <w:color w:val="000000"/>
          <w:lang w:val="fr-FR"/>
        </w:rPr>
        <w:t>’</w:t>
      </w:r>
      <w:r w:rsidR="00380276" w:rsidRPr="002145C9">
        <w:rPr>
          <w:color w:val="000000"/>
          <w:lang w:val="fr-FR"/>
        </w:rPr>
        <w:t>essai DHS et analyse des données</w:t>
      </w:r>
      <w:r w:rsidR="006B406D" w:rsidRPr="002145C9">
        <w:rPr>
          <w:color w:val="000000"/>
          <w:lang w:val="fr-FR"/>
        </w:rPr>
        <w:t xml:space="preserve">. </w:t>
      </w:r>
      <w:r w:rsidR="00380276" w:rsidRPr="002145C9">
        <w:rPr>
          <w:color w:val="000000"/>
          <w:lang w:val="fr-FR"/>
        </w:rPr>
        <w:t xml:space="preserve"> </w:t>
      </w:r>
      <w:r w:rsidR="00071242" w:rsidRPr="002145C9">
        <w:rPr>
          <w:color w:val="000000"/>
          <w:lang w:val="fr-FR"/>
        </w:rPr>
        <w:t>Toutefoi</w:t>
      </w:r>
      <w:r w:rsidR="006B406D" w:rsidRPr="002145C9">
        <w:rPr>
          <w:color w:val="000000"/>
          <w:lang w:val="fr-FR"/>
        </w:rPr>
        <w:t>s,</w:t>
      </w:r>
      <w:r w:rsidR="00327C7B" w:rsidRPr="002145C9">
        <w:rPr>
          <w:color w:val="000000"/>
          <w:lang w:val="fr-FR"/>
        </w:rPr>
        <w:t xml:space="preserve"> le TWO</w:t>
      </w:r>
      <w:r w:rsidRPr="002145C9">
        <w:rPr>
          <w:color w:val="000000"/>
          <w:lang w:val="fr-FR"/>
        </w:rPr>
        <w:t xml:space="preserve"> a</w:t>
      </w:r>
      <w:r w:rsidR="006B406D" w:rsidRPr="002145C9">
        <w:rPr>
          <w:color w:val="000000"/>
          <w:lang w:val="fr-FR"/>
        </w:rPr>
        <w:t xml:space="preserve"> également </w:t>
      </w:r>
      <w:r w:rsidR="00071242" w:rsidRPr="002145C9">
        <w:rPr>
          <w:color w:val="000000"/>
          <w:lang w:val="fr-FR"/>
        </w:rPr>
        <w:t xml:space="preserve">pris </w:t>
      </w:r>
      <w:r w:rsidRPr="002145C9">
        <w:rPr>
          <w:color w:val="000000"/>
          <w:lang w:val="fr-FR"/>
        </w:rPr>
        <w:t>not</w:t>
      </w:r>
      <w:r w:rsidR="00071242" w:rsidRPr="002145C9">
        <w:rPr>
          <w:color w:val="000000"/>
          <w:lang w:val="fr-FR"/>
        </w:rPr>
        <w:t>e</w:t>
      </w:r>
      <w:r w:rsidRPr="002145C9">
        <w:rPr>
          <w:color w:val="000000"/>
          <w:lang w:val="fr-FR"/>
        </w:rPr>
        <w:t xml:space="preserve"> </w:t>
      </w:r>
      <w:r w:rsidR="00071242" w:rsidRPr="002145C9">
        <w:rPr>
          <w:color w:val="000000"/>
          <w:lang w:val="fr-FR"/>
        </w:rPr>
        <w:t>de l</w:t>
      </w:r>
      <w:r w:rsidR="00327C7B" w:rsidRPr="002145C9">
        <w:rPr>
          <w:color w:val="000000"/>
          <w:lang w:val="fr-FR"/>
        </w:rPr>
        <w:t>’</w:t>
      </w:r>
      <w:r w:rsidR="00071242" w:rsidRPr="002145C9">
        <w:rPr>
          <w:color w:val="000000"/>
          <w:lang w:val="fr-FR"/>
        </w:rPr>
        <w:t>importance des principes directeurs d</w:t>
      </w:r>
      <w:r w:rsidR="00327C7B" w:rsidRPr="002145C9">
        <w:rPr>
          <w:color w:val="000000"/>
          <w:lang w:val="fr-FR"/>
        </w:rPr>
        <w:t>’</w:t>
      </w:r>
      <w:r w:rsidR="00071242" w:rsidRPr="002145C9">
        <w:rPr>
          <w:color w:val="000000"/>
          <w:lang w:val="fr-FR"/>
        </w:rPr>
        <w:t xml:space="preserve">examen, qui fournissent des orientations claires aux examinateurs </w:t>
      </w:r>
      <w:r w:rsidRPr="002145C9">
        <w:rPr>
          <w:color w:val="000000"/>
          <w:lang w:val="fr-FR"/>
        </w:rPr>
        <w:t>D</w:t>
      </w:r>
      <w:r w:rsidR="00071242" w:rsidRPr="002145C9">
        <w:rPr>
          <w:color w:val="000000"/>
          <w:lang w:val="fr-FR"/>
        </w:rPr>
        <w:t>H</w:t>
      </w:r>
      <w:r w:rsidRPr="002145C9">
        <w:rPr>
          <w:color w:val="000000"/>
          <w:lang w:val="fr-FR"/>
        </w:rPr>
        <w:t>S e</w:t>
      </w:r>
      <w:r w:rsidR="00071242" w:rsidRPr="002145C9">
        <w:rPr>
          <w:color w:val="000000"/>
          <w:lang w:val="fr-FR"/>
        </w:rPr>
        <w:t xml:space="preserve">t assurent la </w:t>
      </w:r>
      <w:r w:rsidRPr="002145C9">
        <w:rPr>
          <w:color w:val="000000"/>
          <w:lang w:val="fr-FR"/>
        </w:rPr>
        <w:t>co</w:t>
      </w:r>
      <w:r w:rsidR="00071242" w:rsidRPr="002145C9">
        <w:rPr>
          <w:color w:val="000000"/>
          <w:lang w:val="fr-FR"/>
        </w:rPr>
        <w:t>hére</w:t>
      </w:r>
      <w:r w:rsidRPr="002145C9">
        <w:rPr>
          <w:color w:val="000000"/>
          <w:lang w:val="fr-FR"/>
        </w:rPr>
        <w:t>n</w:t>
      </w:r>
      <w:r w:rsidR="00071242" w:rsidRPr="002145C9">
        <w:rPr>
          <w:color w:val="000000"/>
          <w:lang w:val="fr-FR"/>
        </w:rPr>
        <w:t>c</w:t>
      </w:r>
      <w:r w:rsidRPr="002145C9">
        <w:rPr>
          <w:color w:val="000000"/>
          <w:lang w:val="fr-FR"/>
        </w:rPr>
        <w:t xml:space="preserve">e </w:t>
      </w:r>
      <w:r w:rsidR="00071242" w:rsidRPr="002145C9">
        <w:rPr>
          <w:color w:val="000000"/>
          <w:lang w:val="fr-FR"/>
        </w:rPr>
        <w:t>des</w:t>
      </w:r>
      <w:r w:rsidRPr="002145C9">
        <w:rPr>
          <w:color w:val="000000"/>
          <w:lang w:val="fr-FR"/>
        </w:rPr>
        <w:t xml:space="preserve"> observations.</w:t>
      </w:r>
    </w:p>
    <w:p w:rsidR="00C5676A" w:rsidRPr="002145C9" w:rsidRDefault="00C5676A" w:rsidP="00C5676A">
      <w:pPr>
        <w:autoSpaceDE w:val="0"/>
        <w:autoSpaceDN w:val="0"/>
        <w:adjustRightInd w:val="0"/>
        <w:rPr>
          <w:color w:val="000000"/>
          <w:lang w:val="fr-FR"/>
        </w:rPr>
      </w:pPr>
    </w:p>
    <w:p w:rsidR="00327C7B"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071242" w:rsidRPr="002145C9">
        <w:rPr>
          <w:color w:val="000000"/>
          <w:lang w:val="fr-FR"/>
        </w:rPr>
        <w:t xml:space="preserve">Le </w:t>
      </w:r>
      <w:r w:rsidRPr="002145C9">
        <w:rPr>
          <w:color w:val="000000"/>
          <w:lang w:val="fr-FR"/>
        </w:rPr>
        <w:t xml:space="preserve">TWO </w:t>
      </w:r>
      <w:r w:rsidR="00071242" w:rsidRPr="002145C9">
        <w:rPr>
          <w:color w:val="000000"/>
          <w:lang w:val="fr-FR"/>
        </w:rPr>
        <w:t>a examiné</w:t>
      </w:r>
      <w:r w:rsidRPr="002145C9">
        <w:rPr>
          <w:color w:val="000000"/>
          <w:lang w:val="fr-FR"/>
        </w:rPr>
        <w:t xml:space="preserve"> </w:t>
      </w:r>
      <w:r w:rsidR="00287238" w:rsidRPr="002145C9">
        <w:rPr>
          <w:color w:val="000000"/>
          <w:lang w:val="fr-FR"/>
        </w:rPr>
        <w:t xml:space="preserve">plusieurs autres </w:t>
      </w:r>
      <w:r w:rsidRPr="002145C9">
        <w:rPr>
          <w:color w:val="000000"/>
          <w:lang w:val="fr-FR"/>
        </w:rPr>
        <w:t xml:space="preserve">documents </w:t>
      </w:r>
      <w:r w:rsidR="00287238" w:rsidRPr="002145C9">
        <w:rPr>
          <w:color w:val="000000"/>
          <w:lang w:val="fr-FR"/>
        </w:rPr>
        <w:t>concernant la ré</w:t>
      </w:r>
      <w:r w:rsidRPr="002145C9">
        <w:rPr>
          <w:color w:val="000000"/>
          <w:lang w:val="fr-FR"/>
        </w:rPr>
        <w:t xml:space="preserve">vision </w:t>
      </w:r>
      <w:r w:rsidR="00287238" w:rsidRPr="002145C9">
        <w:rPr>
          <w:color w:val="000000"/>
          <w:lang w:val="fr-FR"/>
        </w:rPr>
        <w:t>du</w:t>
      </w:r>
      <w:r w:rsidRPr="002145C9">
        <w:rPr>
          <w:color w:val="000000"/>
          <w:lang w:val="fr-FR"/>
        </w:rPr>
        <w:t xml:space="preserve"> document TGP/8</w:t>
      </w:r>
      <w:r w:rsidR="00287238" w:rsidRPr="002145C9">
        <w:rPr>
          <w:color w:val="000000"/>
          <w:lang w:val="fr-FR"/>
        </w:rPr>
        <w:t> </w:t>
      </w:r>
      <w:r w:rsidRPr="002145C9">
        <w:rPr>
          <w:color w:val="000000"/>
          <w:lang w:val="fr-FR"/>
        </w:rPr>
        <w:t xml:space="preserve">: </w:t>
      </w:r>
      <w:r w:rsidR="00287238" w:rsidRPr="002145C9">
        <w:rPr>
          <w:color w:val="000000"/>
          <w:lang w:val="fr-FR"/>
        </w:rPr>
        <w:t>deuxième p</w:t>
      </w:r>
      <w:r w:rsidRPr="002145C9">
        <w:rPr>
          <w:color w:val="000000"/>
          <w:lang w:val="fr-FR"/>
        </w:rPr>
        <w:t>art</w:t>
      </w:r>
      <w:r w:rsidR="00287238" w:rsidRPr="002145C9">
        <w:rPr>
          <w:color w:val="000000"/>
          <w:lang w:val="fr-FR"/>
        </w:rPr>
        <w:t>ie </w:t>
      </w:r>
      <w:r w:rsidRPr="002145C9">
        <w:rPr>
          <w:color w:val="000000"/>
          <w:lang w:val="fr-FR"/>
        </w:rPr>
        <w:t xml:space="preserve">: Techniques </w:t>
      </w:r>
      <w:r w:rsidR="000D37C7" w:rsidRPr="002145C9">
        <w:rPr>
          <w:color w:val="000000"/>
          <w:lang w:val="fr-FR"/>
        </w:rPr>
        <w:t>utilisées dans l</w:t>
      </w:r>
      <w:r w:rsidR="00327C7B" w:rsidRPr="002145C9">
        <w:rPr>
          <w:color w:val="000000"/>
          <w:lang w:val="fr-FR"/>
        </w:rPr>
        <w:t>’</w:t>
      </w:r>
      <w:r w:rsidR="000D37C7" w:rsidRPr="002145C9">
        <w:rPr>
          <w:color w:val="000000"/>
          <w:lang w:val="fr-FR"/>
        </w:rPr>
        <w:t>examen</w:t>
      </w:r>
      <w:r w:rsidR="004F0A8A" w:rsidRPr="002145C9">
        <w:rPr>
          <w:color w:val="000000"/>
          <w:lang w:val="fr-FR"/>
        </w:rPr>
        <w:t> </w:t>
      </w:r>
      <w:r w:rsidRPr="002145C9">
        <w:rPr>
          <w:color w:val="000000"/>
          <w:lang w:val="fr-FR"/>
        </w:rPr>
        <w:t>D</w:t>
      </w:r>
      <w:r w:rsidR="000D37C7" w:rsidRPr="002145C9">
        <w:rPr>
          <w:color w:val="000000"/>
          <w:lang w:val="fr-FR"/>
        </w:rPr>
        <w:t>H</w:t>
      </w:r>
      <w:r w:rsidRPr="002145C9">
        <w:rPr>
          <w:color w:val="000000"/>
          <w:lang w:val="fr-FR"/>
        </w:rPr>
        <w:t>S</w:t>
      </w:r>
      <w:r w:rsidR="00287238" w:rsidRPr="002145C9">
        <w:rPr>
          <w:color w:val="000000"/>
          <w:lang w:val="fr-FR"/>
        </w:rPr>
        <w:t>, et en a pris note</w:t>
      </w:r>
      <w:r w:rsidRPr="002145C9">
        <w:rPr>
          <w:color w:val="000000"/>
          <w:lang w:val="fr-FR"/>
        </w:rPr>
        <w:t xml:space="preserve">. </w:t>
      </w:r>
      <w:r w:rsidR="00287238" w:rsidRPr="002145C9">
        <w:rPr>
          <w:color w:val="000000"/>
          <w:lang w:val="fr-FR"/>
        </w:rPr>
        <w:t xml:space="preserve"> </w:t>
      </w:r>
      <w:r w:rsidR="000D37C7" w:rsidRPr="002145C9">
        <w:rPr>
          <w:color w:val="000000"/>
          <w:lang w:val="fr-FR"/>
        </w:rPr>
        <w:t>Ceux</w:t>
      </w:r>
      <w:r w:rsidR="005D7013" w:rsidRPr="002145C9">
        <w:rPr>
          <w:color w:val="000000"/>
          <w:lang w:val="fr-FR"/>
        </w:rPr>
        <w:noBreakHyphen/>
      </w:r>
      <w:r w:rsidR="000D37C7" w:rsidRPr="002145C9">
        <w:rPr>
          <w:color w:val="000000"/>
          <w:lang w:val="fr-FR"/>
        </w:rPr>
        <w:t>ci avaient trait à la mé</w:t>
      </w:r>
      <w:r w:rsidRPr="002145C9">
        <w:rPr>
          <w:color w:val="000000"/>
          <w:lang w:val="fr-FR"/>
        </w:rPr>
        <w:t>thod</w:t>
      </w:r>
      <w:r w:rsidR="000D37C7" w:rsidRPr="002145C9">
        <w:rPr>
          <w:color w:val="000000"/>
          <w:lang w:val="fr-FR"/>
        </w:rPr>
        <w:t>e</w:t>
      </w:r>
      <w:r w:rsidRPr="002145C9">
        <w:rPr>
          <w:color w:val="000000"/>
          <w:lang w:val="fr-FR"/>
        </w:rPr>
        <w:t xml:space="preserve"> </w:t>
      </w:r>
      <w:r w:rsidR="000D37C7" w:rsidRPr="002145C9">
        <w:rPr>
          <w:color w:val="000000"/>
          <w:lang w:val="fr-FR"/>
        </w:rPr>
        <w:t xml:space="preserve">de </w:t>
      </w:r>
      <w:r w:rsidRPr="002145C9">
        <w:rPr>
          <w:color w:val="000000"/>
          <w:lang w:val="fr-FR"/>
        </w:rPr>
        <w:t xml:space="preserve">calcul </w:t>
      </w:r>
      <w:r w:rsidR="000D37C7" w:rsidRPr="002145C9">
        <w:rPr>
          <w:color w:val="000000"/>
          <w:lang w:val="fr-FR"/>
        </w:rPr>
        <w:t>de</w:t>
      </w:r>
      <w:r w:rsidR="00327C7B" w:rsidRPr="002145C9">
        <w:rPr>
          <w:color w:val="000000"/>
          <w:lang w:val="fr-FR"/>
        </w:rPr>
        <w:t xml:space="preserve"> la COY</w:t>
      </w:r>
      <w:r w:rsidRPr="002145C9">
        <w:rPr>
          <w:color w:val="000000"/>
          <w:lang w:val="fr-FR"/>
        </w:rPr>
        <w:t xml:space="preserve">U, </w:t>
      </w:r>
      <w:r w:rsidR="000D37C7" w:rsidRPr="002145C9">
        <w:rPr>
          <w:color w:val="000000"/>
          <w:lang w:val="fr-FR"/>
        </w:rPr>
        <w:t>à la méthode de v</w:t>
      </w:r>
      <w:r w:rsidRPr="002145C9">
        <w:rPr>
          <w:color w:val="000000"/>
          <w:lang w:val="fr-FR"/>
        </w:rPr>
        <w:t xml:space="preserve">ariance </w:t>
      </w:r>
      <w:r w:rsidR="000D37C7" w:rsidRPr="002145C9">
        <w:rPr>
          <w:color w:val="000000"/>
          <w:lang w:val="fr-FR"/>
        </w:rPr>
        <w:t>r</w:t>
      </w:r>
      <w:r w:rsidRPr="002145C9">
        <w:rPr>
          <w:color w:val="000000"/>
          <w:lang w:val="fr-FR"/>
        </w:rPr>
        <w:t>e</w:t>
      </w:r>
      <w:r w:rsidR="000D37C7" w:rsidRPr="002145C9">
        <w:rPr>
          <w:color w:val="000000"/>
          <w:lang w:val="fr-FR"/>
        </w:rPr>
        <w:t>lative et à l</w:t>
      </w:r>
      <w:r w:rsidR="00327C7B" w:rsidRPr="002145C9">
        <w:rPr>
          <w:color w:val="000000"/>
          <w:lang w:val="fr-FR"/>
        </w:rPr>
        <w:t>’</w:t>
      </w:r>
      <w:r w:rsidRPr="002145C9">
        <w:rPr>
          <w:color w:val="000000"/>
          <w:lang w:val="fr-FR"/>
        </w:rPr>
        <w:t>exam</w:t>
      </w:r>
      <w:r w:rsidR="000D37C7" w:rsidRPr="002145C9">
        <w:rPr>
          <w:color w:val="000000"/>
          <w:lang w:val="fr-FR"/>
        </w:rPr>
        <w:t>e</w:t>
      </w:r>
      <w:r w:rsidRPr="002145C9">
        <w:rPr>
          <w:color w:val="000000"/>
          <w:lang w:val="fr-FR"/>
        </w:rPr>
        <w:t>n</w:t>
      </w:r>
      <w:r w:rsidR="004F0A8A" w:rsidRPr="002145C9">
        <w:rPr>
          <w:color w:val="000000"/>
          <w:lang w:val="fr-FR"/>
        </w:rPr>
        <w:t> </w:t>
      </w:r>
      <w:r w:rsidRPr="002145C9">
        <w:rPr>
          <w:color w:val="000000"/>
          <w:lang w:val="fr-FR"/>
        </w:rPr>
        <w:t>D</w:t>
      </w:r>
      <w:r w:rsidR="000D37C7" w:rsidRPr="002145C9">
        <w:rPr>
          <w:color w:val="000000"/>
          <w:lang w:val="fr-FR"/>
        </w:rPr>
        <w:t>H</w:t>
      </w:r>
      <w:r w:rsidRPr="002145C9">
        <w:rPr>
          <w:color w:val="000000"/>
          <w:lang w:val="fr-FR"/>
        </w:rPr>
        <w:t xml:space="preserve">S </w:t>
      </w:r>
      <w:r w:rsidR="000D37C7" w:rsidRPr="002145C9">
        <w:rPr>
          <w:color w:val="000000"/>
          <w:lang w:val="fr-FR"/>
        </w:rPr>
        <w:t>sur des échantillons globaux</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0D37C7" w:rsidRPr="002145C9">
        <w:rPr>
          <w:color w:val="000000"/>
          <w:lang w:val="fr-FR"/>
        </w:rPr>
        <w:t>L</w:t>
      </w:r>
      <w:r w:rsidRPr="002145C9">
        <w:rPr>
          <w:color w:val="000000"/>
          <w:lang w:val="fr-FR"/>
        </w:rPr>
        <w:t xml:space="preserve">e TWO </w:t>
      </w:r>
      <w:r w:rsidR="000D37C7" w:rsidRPr="002145C9">
        <w:rPr>
          <w:color w:val="000000"/>
          <w:lang w:val="fr-FR"/>
        </w:rPr>
        <w:t>a examiné</w:t>
      </w:r>
      <w:r w:rsidRPr="002145C9">
        <w:rPr>
          <w:color w:val="000000"/>
          <w:lang w:val="fr-FR"/>
        </w:rPr>
        <w:t xml:space="preserve"> </w:t>
      </w:r>
      <w:r w:rsidR="000D37C7" w:rsidRPr="002145C9">
        <w:rPr>
          <w:color w:val="000000"/>
          <w:lang w:val="fr-FR"/>
        </w:rPr>
        <w:t xml:space="preserve">le </w:t>
      </w:r>
      <w:r w:rsidRPr="002145C9">
        <w:rPr>
          <w:color w:val="000000"/>
          <w:lang w:val="fr-FR"/>
        </w:rPr>
        <w:t>document TWO/46/18</w:t>
      </w:r>
      <w:r w:rsidRPr="002145C9">
        <w:rPr>
          <w:lang w:val="fr-FR"/>
        </w:rPr>
        <w:t xml:space="preserve"> “</w:t>
      </w:r>
      <w:r w:rsidR="00F44279" w:rsidRPr="002145C9">
        <w:rPr>
          <w:lang w:val="fr-FR"/>
        </w:rPr>
        <w:t>Data Processing for the Assessment of Distinctness and for Producing Variety Descriptions</w:t>
      </w:r>
      <w:r w:rsidRPr="002145C9">
        <w:rPr>
          <w:color w:val="000000"/>
          <w:lang w:val="fr-FR"/>
        </w:rPr>
        <w:t>”.</w:t>
      </w:r>
      <w:r w:rsidR="00644DF5" w:rsidRPr="002145C9">
        <w:rPr>
          <w:color w:val="000000"/>
          <w:lang w:val="fr-FR"/>
        </w:rPr>
        <w:t xml:space="preserve"> </w:t>
      </w:r>
      <w:r w:rsidR="00327C7B" w:rsidRPr="002145C9">
        <w:rPr>
          <w:color w:val="000000"/>
          <w:lang w:val="fr-FR"/>
        </w:rPr>
        <w:t xml:space="preserve"> Le TWO</w:t>
      </w:r>
      <w:r w:rsidRPr="002145C9">
        <w:rPr>
          <w:color w:val="000000"/>
          <w:lang w:val="fr-FR"/>
        </w:rPr>
        <w:t xml:space="preserve"> </w:t>
      </w:r>
      <w:r w:rsidR="00644DF5" w:rsidRPr="002145C9">
        <w:rPr>
          <w:color w:val="000000"/>
          <w:lang w:val="fr-FR"/>
        </w:rPr>
        <w:t>a approuvé l</w:t>
      </w:r>
      <w:r w:rsidR="00327C7B" w:rsidRPr="002145C9">
        <w:rPr>
          <w:color w:val="000000"/>
          <w:lang w:val="fr-FR"/>
        </w:rPr>
        <w:t>’</w:t>
      </w:r>
      <w:r w:rsidR="00644DF5" w:rsidRPr="002145C9">
        <w:rPr>
          <w:color w:val="000000"/>
          <w:lang w:val="fr-FR"/>
        </w:rPr>
        <w:t>exercice pratique et a demandé que soient mis au point des principes directeurs sur le traitement des données aux fins de l</w:t>
      </w:r>
      <w:r w:rsidR="00327C7B" w:rsidRPr="002145C9">
        <w:rPr>
          <w:color w:val="000000"/>
          <w:lang w:val="fr-FR"/>
        </w:rPr>
        <w:t>’</w:t>
      </w:r>
      <w:r w:rsidR="00644DF5" w:rsidRPr="002145C9">
        <w:rPr>
          <w:color w:val="000000"/>
          <w:lang w:val="fr-FR"/>
        </w:rPr>
        <w:t>évaluation de la distinction et de l</w:t>
      </w:r>
      <w:r w:rsidR="00327C7B" w:rsidRPr="002145C9">
        <w:rPr>
          <w:color w:val="000000"/>
          <w:lang w:val="fr-FR"/>
        </w:rPr>
        <w:t>’</w:t>
      </w:r>
      <w:r w:rsidR="00644DF5" w:rsidRPr="002145C9">
        <w:rPr>
          <w:color w:val="000000"/>
          <w:lang w:val="fr-FR"/>
        </w:rPr>
        <w:t>élaboration de descriptions variétales pour des espèces multipliées par voie végétative</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A165F3">
      <w:pPr>
        <w:autoSpaceDE w:val="0"/>
        <w:autoSpaceDN w:val="0"/>
        <w:adjustRightInd w:val="0"/>
        <w:spacing w:after="24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644DF5" w:rsidRPr="002145C9">
        <w:rPr>
          <w:color w:val="000000"/>
          <w:lang w:val="fr-FR"/>
        </w:rPr>
        <w:t>L</w:t>
      </w:r>
      <w:r w:rsidRPr="002145C9">
        <w:rPr>
          <w:color w:val="000000"/>
          <w:lang w:val="fr-FR"/>
        </w:rPr>
        <w:t xml:space="preserve">e TWO </w:t>
      </w:r>
      <w:r w:rsidR="00644DF5" w:rsidRPr="002145C9">
        <w:rPr>
          <w:color w:val="000000"/>
          <w:lang w:val="fr-FR"/>
        </w:rPr>
        <w:t>a examiné</w:t>
      </w:r>
      <w:r w:rsidRPr="002145C9">
        <w:rPr>
          <w:color w:val="000000"/>
          <w:lang w:val="fr-FR"/>
        </w:rPr>
        <w:t xml:space="preserve"> </w:t>
      </w:r>
      <w:r w:rsidR="00644DF5" w:rsidRPr="002145C9">
        <w:rPr>
          <w:color w:val="000000"/>
          <w:lang w:val="fr-FR"/>
        </w:rPr>
        <w:t xml:space="preserve">le </w:t>
      </w:r>
      <w:r w:rsidRPr="002145C9">
        <w:rPr>
          <w:color w:val="000000"/>
          <w:lang w:val="fr-FR"/>
        </w:rPr>
        <w:t>document TWO/46/19 “</w:t>
      </w:r>
      <w:r w:rsidR="00F44279" w:rsidRPr="002145C9">
        <w:rPr>
          <w:color w:val="000000"/>
          <w:lang w:val="fr-FR"/>
        </w:rPr>
        <w:t>Guidance of Data Analysis for Blind Randomized Trials</w:t>
      </w:r>
      <w:r w:rsidRPr="002145C9">
        <w:rPr>
          <w:color w:val="000000"/>
          <w:lang w:val="fr-FR"/>
        </w:rPr>
        <w:t xml:space="preserve">”, </w:t>
      </w:r>
      <w:r w:rsidR="00644DF5" w:rsidRPr="002145C9">
        <w:rPr>
          <w:color w:val="000000"/>
          <w:lang w:val="fr-FR"/>
        </w:rPr>
        <w:t xml:space="preserve">prenant </w:t>
      </w:r>
      <w:r w:rsidRPr="002145C9">
        <w:rPr>
          <w:color w:val="000000"/>
          <w:lang w:val="fr-FR"/>
        </w:rPr>
        <w:t>not</w:t>
      </w:r>
      <w:r w:rsidR="00644DF5" w:rsidRPr="002145C9">
        <w:rPr>
          <w:color w:val="000000"/>
          <w:lang w:val="fr-FR"/>
        </w:rPr>
        <w:t>e des observations formulées par les groupes de travail techniques en </w:t>
      </w:r>
      <w:r w:rsidRPr="002145C9">
        <w:rPr>
          <w:color w:val="000000"/>
          <w:lang w:val="fr-FR"/>
        </w:rPr>
        <w:t xml:space="preserve">2012 </w:t>
      </w:r>
      <w:r w:rsidR="00644DF5" w:rsidRPr="002145C9">
        <w:rPr>
          <w:color w:val="000000"/>
          <w:lang w:val="fr-FR"/>
        </w:rPr>
        <w:t>et par l</w:t>
      </w:r>
      <w:r w:rsidRPr="002145C9">
        <w:rPr>
          <w:color w:val="000000"/>
          <w:lang w:val="fr-FR"/>
        </w:rPr>
        <w:t>e</w:t>
      </w:r>
      <w:r w:rsidR="00327C7B" w:rsidRPr="002145C9">
        <w:rPr>
          <w:color w:val="000000"/>
          <w:lang w:val="fr-FR"/>
        </w:rPr>
        <w:t> TC</w:t>
      </w:r>
      <w:r w:rsidR="005D7013" w:rsidRPr="002145C9">
        <w:rPr>
          <w:color w:val="000000"/>
          <w:lang w:val="fr-FR"/>
        </w:rPr>
        <w:noBreakHyphen/>
      </w:r>
      <w:r w:rsidR="00327C7B" w:rsidRPr="002145C9">
        <w:rPr>
          <w:color w:val="000000"/>
          <w:lang w:val="fr-FR"/>
        </w:rPr>
        <w:t>EDC</w:t>
      </w:r>
      <w:r w:rsidRPr="002145C9">
        <w:rPr>
          <w:color w:val="000000"/>
          <w:lang w:val="fr-FR"/>
        </w:rPr>
        <w:t xml:space="preserve"> </w:t>
      </w:r>
      <w:r w:rsidR="00644DF5" w:rsidRPr="002145C9">
        <w:rPr>
          <w:color w:val="000000"/>
          <w:lang w:val="fr-FR"/>
        </w:rPr>
        <w:t>e</w:t>
      </w:r>
      <w:r w:rsidRPr="002145C9">
        <w:rPr>
          <w:color w:val="000000"/>
          <w:lang w:val="fr-FR"/>
        </w:rPr>
        <w:t>n</w:t>
      </w:r>
      <w:r w:rsidR="00644DF5" w:rsidRPr="002145C9">
        <w:rPr>
          <w:color w:val="000000"/>
          <w:lang w:val="fr-FR"/>
        </w:rPr>
        <w:t> </w:t>
      </w:r>
      <w:r w:rsidRPr="002145C9">
        <w:rPr>
          <w:color w:val="000000"/>
          <w:lang w:val="fr-FR"/>
        </w:rPr>
        <w:t xml:space="preserve">2013. </w:t>
      </w:r>
      <w:r w:rsidR="00644DF5" w:rsidRPr="002145C9">
        <w:rPr>
          <w:color w:val="000000"/>
          <w:lang w:val="fr-FR"/>
        </w:rPr>
        <w:t xml:space="preserve"> De plus</w:t>
      </w:r>
      <w:r w:rsidRPr="002145C9">
        <w:rPr>
          <w:color w:val="000000"/>
          <w:lang w:val="fr-FR"/>
        </w:rPr>
        <w:t>,</w:t>
      </w:r>
      <w:r w:rsidR="00327C7B" w:rsidRPr="002145C9">
        <w:rPr>
          <w:color w:val="000000"/>
          <w:lang w:val="fr-FR"/>
        </w:rPr>
        <w:t xml:space="preserve"> le TWO</w:t>
      </w:r>
      <w:r w:rsidRPr="002145C9">
        <w:rPr>
          <w:color w:val="000000"/>
          <w:lang w:val="fr-FR"/>
        </w:rPr>
        <w:t xml:space="preserve"> </w:t>
      </w:r>
      <w:r w:rsidR="00644DF5" w:rsidRPr="002145C9">
        <w:rPr>
          <w:color w:val="000000"/>
          <w:lang w:val="fr-FR"/>
        </w:rPr>
        <w:t>a suggéré d</w:t>
      </w:r>
      <w:r w:rsidR="00327C7B" w:rsidRPr="002145C9">
        <w:rPr>
          <w:color w:val="000000"/>
          <w:lang w:val="fr-FR"/>
        </w:rPr>
        <w:t>’</w:t>
      </w:r>
      <w:r w:rsidR="00644DF5" w:rsidRPr="002145C9">
        <w:rPr>
          <w:color w:val="000000"/>
          <w:lang w:val="fr-FR"/>
        </w:rPr>
        <w:t>apporter les améliorations suivantes </w:t>
      </w:r>
      <w:r w:rsidRPr="002145C9">
        <w:rPr>
          <w:color w:val="000000"/>
          <w:lang w:val="fr-FR"/>
        </w:rPr>
        <w:t>: m</w:t>
      </w:r>
      <w:r w:rsidR="00644DF5" w:rsidRPr="002145C9">
        <w:rPr>
          <w:color w:val="000000"/>
          <w:lang w:val="fr-FR"/>
        </w:rPr>
        <w:t>odifier l</w:t>
      </w:r>
      <w:r w:rsidRPr="002145C9">
        <w:rPr>
          <w:color w:val="000000"/>
          <w:lang w:val="fr-FR"/>
        </w:rPr>
        <w:t>e tit</w:t>
      </w:r>
      <w:r w:rsidR="00644DF5" w:rsidRPr="002145C9">
        <w:rPr>
          <w:color w:val="000000"/>
          <w:lang w:val="fr-FR"/>
        </w:rPr>
        <w:t>r</w:t>
      </w:r>
      <w:r w:rsidRPr="002145C9">
        <w:rPr>
          <w:color w:val="000000"/>
          <w:lang w:val="fr-FR"/>
        </w:rPr>
        <w:t xml:space="preserve">e </w:t>
      </w:r>
      <w:r w:rsidR="00644DF5" w:rsidRPr="002145C9">
        <w:rPr>
          <w:color w:val="000000"/>
          <w:lang w:val="fr-FR"/>
        </w:rPr>
        <w:t>de la nouvelle s</w:t>
      </w:r>
      <w:r w:rsidRPr="002145C9">
        <w:rPr>
          <w:color w:val="000000"/>
          <w:lang w:val="fr-FR"/>
        </w:rPr>
        <w:t xml:space="preserve">ection </w:t>
      </w:r>
      <w:r w:rsidR="00644DF5" w:rsidRPr="002145C9">
        <w:rPr>
          <w:color w:val="000000"/>
          <w:lang w:val="fr-FR"/>
        </w:rPr>
        <w:t>qui deviendrait</w:t>
      </w:r>
      <w:r w:rsidRPr="002145C9">
        <w:rPr>
          <w:color w:val="000000"/>
          <w:lang w:val="fr-FR"/>
        </w:rPr>
        <w:t xml:space="preserve"> “</w:t>
      </w:r>
      <w:r w:rsidR="00644DF5" w:rsidRPr="002145C9">
        <w:rPr>
          <w:color w:val="000000"/>
          <w:lang w:val="fr-FR"/>
        </w:rPr>
        <w:t>projet d</w:t>
      </w:r>
      <w:r w:rsidR="00327C7B" w:rsidRPr="002145C9">
        <w:rPr>
          <w:color w:val="000000"/>
          <w:lang w:val="fr-FR"/>
        </w:rPr>
        <w:t>’</w:t>
      </w:r>
      <w:r w:rsidR="00644DF5" w:rsidRPr="002145C9">
        <w:rPr>
          <w:color w:val="000000"/>
          <w:lang w:val="fr-FR"/>
        </w:rPr>
        <w:t>indications aux fins des essais aveugles aléatoires effectués par le service ou une tierce partie</w:t>
      </w:r>
      <w:r w:rsidRPr="002145C9">
        <w:rPr>
          <w:color w:val="000000"/>
          <w:lang w:val="fr-FR"/>
        </w:rPr>
        <w:t xml:space="preserve">”; </w:t>
      </w:r>
      <w:r w:rsidR="004F0A8A" w:rsidRPr="002145C9">
        <w:rPr>
          <w:color w:val="000000"/>
          <w:lang w:val="fr-FR"/>
        </w:rPr>
        <w:t xml:space="preserve"> </w:t>
      </w:r>
      <w:r w:rsidR="00644DF5" w:rsidRPr="002145C9">
        <w:rPr>
          <w:color w:val="000000"/>
          <w:lang w:val="fr-FR"/>
        </w:rPr>
        <w:t>rendr</w:t>
      </w:r>
      <w:r w:rsidRPr="002145C9">
        <w:rPr>
          <w:color w:val="000000"/>
          <w:lang w:val="fr-FR"/>
        </w:rPr>
        <w:t xml:space="preserve">e </w:t>
      </w:r>
      <w:r w:rsidR="00644DF5" w:rsidRPr="002145C9">
        <w:rPr>
          <w:color w:val="000000"/>
          <w:lang w:val="fr-FR"/>
        </w:rPr>
        <w:t>l</w:t>
      </w:r>
      <w:r w:rsidR="00327C7B" w:rsidRPr="002145C9">
        <w:rPr>
          <w:color w:val="000000"/>
          <w:lang w:val="fr-FR"/>
        </w:rPr>
        <w:t>’</w:t>
      </w:r>
      <w:r w:rsidRPr="002145C9">
        <w:rPr>
          <w:color w:val="000000"/>
          <w:lang w:val="fr-FR"/>
        </w:rPr>
        <w:t xml:space="preserve">introduction </w:t>
      </w:r>
      <w:r w:rsidR="00644DF5" w:rsidRPr="002145C9">
        <w:rPr>
          <w:color w:val="000000"/>
          <w:lang w:val="fr-FR"/>
        </w:rPr>
        <w:t>plus</w:t>
      </w:r>
      <w:r w:rsidRPr="002145C9">
        <w:rPr>
          <w:color w:val="000000"/>
          <w:lang w:val="fr-FR"/>
        </w:rPr>
        <w:t xml:space="preserve"> g</w:t>
      </w:r>
      <w:r w:rsidR="00644DF5" w:rsidRPr="002145C9">
        <w:rPr>
          <w:color w:val="000000"/>
          <w:lang w:val="fr-FR"/>
        </w:rPr>
        <w:t>é</w:t>
      </w:r>
      <w:r w:rsidRPr="002145C9">
        <w:rPr>
          <w:color w:val="000000"/>
          <w:lang w:val="fr-FR"/>
        </w:rPr>
        <w:t>n</w:t>
      </w:r>
      <w:r w:rsidR="00644DF5" w:rsidRPr="002145C9">
        <w:rPr>
          <w:color w:val="000000"/>
          <w:lang w:val="fr-FR"/>
        </w:rPr>
        <w:t>é</w:t>
      </w:r>
      <w:r w:rsidRPr="002145C9">
        <w:rPr>
          <w:color w:val="000000"/>
          <w:lang w:val="fr-FR"/>
        </w:rPr>
        <w:t>ri</w:t>
      </w:r>
      <w:r w:rsidR="00644DF5" w:rsidRPr="002145C9">
        <w:rPr>
          <w:color w:val="000000"/>
          <w:lang w:val="fr-FR"/>
        </w:rPr>
        <w:t>que</w:t>
      </w:r>
      <w:r w:rsidRPr="002145C9">
        <w:rPr>
          <w:color w:val="000000"/>
          <w:lang w:val="fr-FR"/>
        </w:rPr>
        <w:t xml:space="preserve">; </w:t>
      </w:r>
      <w:r w:rsidR="00644DF5" w:rsidRPr="002145C9">
        <w:rPr>
          <w:color w:val="000000"/>
          <w:lang w:val="fr-FR"/>
        </w:rPr>
        <w:t xml:space="preserve"> et</w:t>
      </w:r>
      <w:r w:rsidRPr="002145C9">
        <w:rPr>
          <w:color w:val="000000"/>
          <w:lang w:val="fr-FR"/>
        </w:rPr>
        <w:t xml:space="preserve"> </w:t>
      </w:r>
      <w:r w:rsidR="00644DF5" w:rsidRPr="002145C9">
        <w:rPr>
          <w:color w:val="000000"/>
          <w:lang w:val="fr-FR"/>
        </w:rPr>
        <w:t xml:space="preserve">donner un </w:t>
      </w:r>
      <w:r w:rsidRPr="002145C9">
        <w:rPr>
          <w:color w:val="000000"/>
          <w:lang w:val="fr-FR"/>
        </w:rPr>
        <w:t>ex</w:t>
      </w:r>
      <w:r w:rsidR="00644DF5" w:rsidRPr="002145C9">
        <w:rPr>
          <w:color w:val="000000"/>
          <w:lang w:val="fr-FR"/>
        </w:rPr>
        <w:t>e</w:t>
      </w:r>
      <w:r w:rsidRPr="002145C9">
        <w:rPr>
          <w:color w:val="000000"/>
          <w:lang w:val="fr-FR"/>
        </w:rPr>
        <w:t xml:space="preserve">mple </w:t>
      </w:r>
      <w:r w:rsidR="00644DF5" w:rsidRPr="002145C9">
        <w:rPr>
          <w:color w:val="000000"/>
          <w:lang w:val="fr-FR"/>
        </w:rPr>
        <w:t xml:space="preserve">de plantes </w:t>
      </w:r>
      <w:r w:rsidRPr="002145C9">
        <w:rPr>
          <w:color w:val="000000"/>
          <w:lang w:val="fr-FR"/>
        </w:rPr>
        <w:t>orn</w:t>
      </w:r>
      <w:r w:rsidR="00644DF5" w:rsidRPr="002145C9">
        <w:rPr>
          <w:color w:val="000000"/>
          <w:lang w:val="fr-FR"/>
        </w:rPr>
        <w:t>e</w:t>
      </w:r>
      <w:r w:rsidRPr="002145C9">
        <w:rPr>
          <w:color w:val="000000"/>
          <w:lang w:val="fr-FR"/>
        </w:rPr>
        <w:t>mental</w:t>
      </w:r>
      <w:r w:rsidR="00644DF5" w:rsidRPr="002145C9">
        <w:rPr>
          <w:color w:val="000000"/>
          <w:lang w:val="fr-FR"/>
        </w:rPr>
        <w:t>e</w:t>
      </w:r>
      <w:r w:rsidRPr="002145C9">
        <w:rPr>
          <w:color w:val="000000"/>
          <w:lang w:val="fr-FR"/>
        </w:rPr>
        <w:t>s.</w:t>
      </w:r>
    </w:p>
    <w:p w:rsidR="00C5676A" w:rsidRPr="002145C9" w:rsidRDefault="00C5676A" w:rsidP="00C5676A">
      <w:pPr>
        <w:autoSpaceDE w:val="0"/>
        <w:autoSpaceDN w:val="0"/>
        <w:adjustRightInd w:val="0"/>
        <w:rPr>
          <w:color w:val="000000"/>
          <w:lang w:val="fr-FR"/>
        </w:rPr>
      </w:pPr>
      <w:r w:rsidRPr="002145C9">
        <w:rPr>
          <w:color w:val="000000"/>
          <w:lang w:val="fr-FR"/>
        </w:rPr>
        <w:lastRenderedPageBreak/>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644DF5" w:rsidRPr="002145C9">
        <w:rPr>
          <w:color w:val="000000"/>
          <w:lang w:val="fr-FR"/>
        </w:rPr>
        <w:t>L</w:t>
      </w:r>
      <w:r w:rsidRPr="002145C9">
        <w:rPr>
          <w:color w:val="000000"/>
          <w:lang w:val="fr-FR"/>
        </w:rPr>
        <w:t xml:space="preserve">e TWO </w:t>
      </w:r>
      <w:r w:rsidR="00644DF5" w:rsidRPr="002145C9">
        <w:rPr>
          <w:color w:val="000000"/>
          <w:lang w:val="fr-FR"/>
        </w:rPr>
        <w:t xml:space="preserve">a examiné le </w:t>
      </w:r>
      <w:r w:rsidRPr="002145C9">
        <w:rPr>
          <w:color w:val="000000"/>
          <w:lang w:val="fr-FR"/>
        </w:rPr>
        <w:t>document TWO/46/21 “</w:t>
      </w:r>
      <w:r w:rsidR="00F44279" w:rsidRPr="002145C9">
        <w:rPr>
          <w:color w:val="000000"/>
          <w:lang w:val="fr-FR"/>
        </w:rPr>
        <w:t>Color, Definition for "Dot"</w:t>
      </w:r>
      <w:r w:rsidRPr="002145C9">
        <w:rPr>
          <w:color w:val="000000"/>
          <w:lang w:val="fr-FR"/>
        </w:rPr>
        <w:t xml:space="preserve"> </w:t>
      </w:r>
      <w:r w:rsidR="00955E0E" w:rsidRPr="002145C9">
        <w:rPr>
          <w:color w:val="000000"/>
          <w:lang w:val="fr-FR"/>
        </w:rPr>
        <w:t xml:space="preserve">et </w:t>
      </w:r>
      <w:r w:rsidR="00F44279" w:rsidRPr="002145C9">
        <w:rPr>
          <w:color w:val="000000"/>
          <w:lang w:val="fr-FR"/>
        </w:rPr>
        <w:t>est</w:t>
      </w:r>
      <w:r w:rsidR="00955E0E" w:rsidRPr="002145C9">
        <w:rPr>
          <w:color w:val="000000"/>
          <w:lang w:val="fr-FR"/>
        </w:rPr>
        <w:t xml:space="preserve"> convenu que par</w:t>
      </w:r>
      <w:r w:rsidRPr="002145C9">
        <w:rPr>
          <w:color w:val="000000"/>
          <w:lang w:val="fr-FR"/>
        </w:rPr>
        <w:t xml:space="preserve"> “dot”</w:t>
      </w:r>
      <w:r w:rsidR="00955E0E" w:rsidRPr="002145C9">
        <w:rPr>
          <w:color w:val="000000"/>
          <w:lang w:val="fr-FR"/>
        </w:rPr>
        <w:t>, on entendait un petit</w:t>
      </w:r>
      <w:r w:rsidRPr="002145C9">
        <w:rPr>
          <w:color w:val="000000"/>
          <w:lang w:val="fr-FR"/>
        </w:rPr>
        <w:t xml:space="preserve"> “spot”. </w:t>
      </w:r>
      <w:r w:rsidR="00327C7B" w:rsidRPr="002145C9">
        <w:rPr>
          <w:color w:val="000000"/>
          <w:lang w:val="fr-FR"/>
        </w:rPr>
        <w:t xml:space="preserve"> Le TWO</w:t>
      </w:r>
      <w:r w:rsidR="00955E0E" w:rsidRPr="002145C9">
        <w:rPr>
          <w:color w:val="000000"/>
          <w:lang w:val="fr-FR"/>
        </w:rPr>
        <w:t xml:space="preserve"> est également convenu que seul le terme “spot” devrait être utilisé à l</w:t>
      </w:r>
      <w:r w:rsidR="00327C7B" w:rsidRPr="002145C9">
        <w:rPr>
          <w:color w:val="000000"/>
          <w:lang w:val="fr-FR"/>
        </w:rPr>
        <w:t>’</w:t>
      </w:r>
      <w:r w:rsidR="00955E0E" w:rsidRPr="002145C9">
        <w:rPr>
          <w:color w:val="000000"/>
          <w:lang w:val="fr-FR"/>
        </w:rPr>
        <w:t>avenir dans les principes directeurs d</w:t>
      </w:r>
      <w:r w:rsidR="00327C7B" w:rsidRPr="002145C9">
        <w:rPr>
          <w:color w:val="000000"/>
          <w:lang w:val="fr-FR"/>
        </w:rPr>
        <w:t>’</w:t>
      </w:r>
      <w:r w:rsidR="00955E0E" w:rsidRPr="002145C9">
        <w:rPr>
          <w:color w:val="000000"/>
          <w:lang w:val="fr-FR"/>
        </w:rPr>
        <w:t>examen et qu</w:t>
      </w:r>
      <w:r w:rsidR="00327C7B" w:rsidRPr="002145C9">
        <w:rPr>
          <w:color w:val="000000"/>
          <w:lang w:val="fr-FR"/>
        </w:rPr>
        <w:t>’</w:t>
      </w:r>
      <w:r w:rsidR="00955E0E" w:rsidRPr="002145C9">
        <w:rPr>
          <w:color w:val="000000"/>
          <w:lang w:val="fr-FR"/>
        </w:rPr>
        <w:t>il convenait de réviser les pri</w:t>
      </w:r>
      <w:r w:rsidRPr="002145C9">
        <w:rPr>
          <w:color w:val="000000"/>
          <w:lang w:val="fr-FR"/>
        </w:rPr>
        <w:t>n</w:t>
      </w:r>
      <w:r w:rsidR="00955E0E" w:rsidRPr="002145C9">
        <w:rPr>
          <w:color w:val="000000"/>
          <w:lang w:val="fr-FR"/>
        </w:rPr>
        <w:t>cipes directeurs d</w:t>
      </w:r>
      <w:r w:rsidR="00327C7B" w:rsidRPr="002145C9">
        <w:rPr>
          <w:color w:val="000000"/>
          <w:lang w:val="fr-FR"/>
        </w:rPr>
        <w:t>’</w:t>
      </w:r>
      <w:r w:rsidR="00955E0E" w:rsidRPr="002145C9">
        <w:rPr>
          <w:color w:val="000000"/>
          <w:lang w:val="fr-FR"/>
        </w:rPr>
        <w:t xml:space="preserve">examen </w:t>
      </w:r>
      <w:r w:rsidRPr="002145C9">
        <w:rPr>
          <w:color w:val="000000"/>
          <w:lang w:val="fr-FR"/>
        </w:rPr>
        <w:t>exist</w:t>
      </w:r>
      <w:r w:rsidR="00955E0E" w:rsidRPr="002145C9">
        <w:rPr>
          <w:color w:val="000000"/>
          <w:lang w:val="fr-FR"/>
        </w:rPr>
        <w:t>a</w:t>
      </w:r>
      <w:r w:rsidRPr="002145C9">
        <w:rPr>
          <w:color w:val="000000"/>
          <w:lang w:val="fr-FR"/>
        </w:rPr>
        <w:t>n</w:t>
      </w:r>
      <w:r w:rsidR="00955E0E" w:rsidRPr="002145C9">
        <w:rPr>
          <w:color w:val="000000"/>
          <w:lang w:val="fr-FR"/>
        </w:rPr>
        <w:t>ts</w:t>
      </w:r>
      <w:r w:rsidRPr="002145C9">
        <w:rPr>
          <w:color w:val="000000"/>
          <w:lang w:val="fr-FR"/>
        </w:rPr>
        <w:t xml:space="preserve"> </w:t>
      </w:r>
      <w:r w:rsidR="00955E0E" w:rsidRPr="002145C9">
        <w:rPr>
          <w:color w:val="000000"/>
          <w:lang w:val="fr-FR"/>
        </w:rPr>
        <w:t>dès lors que l</w:t>
      </w:r>
      <w:r w:rsidR="00327C7B" w:rsidRPr="002145C9">
        <w:rPr>
          <w:color w:val="000000"/>
          <w:lang w:val="fr-FR"/>
        </w:rPr>
        <w:t>’</w:t>
      </w:r>
      <w:r w:rsidR="00955E0E" w:rsidRPr="002145C9">
        <w:rPr>
          <w:color w:val="000000"/>
          <w:lang w:val="fr-FR"/>
        </w:rPr>
        <w:t>utilisation de ces termes prêtait à</w:t>
      </w:r>
      <w:r w:rsidRPr="002145C9">
        <w:rPr>
          <w:color w:val="000000"/>
          <w:lang w:val="fr-FR"/>
        </w:rPr>
        <w:t xml:space="preserve"> confusion.</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955E0E" w:rsidRPr="002145C9">
        <w:rPr>
          <w:color w:val="000000"/>
          <w:lang w:val="fr-FR"/>
        </w:rPr>
        <w:t>L</w:t>
      </w:r>
      <w:r w:rsidRPr="002145C9">
        <w:rPr>
          <w:color w:val="000000"/>
          <w:lang w:val="fr-FR"/>
        </w:rPr>
        <w:t xml:space="preserve">e TWO </w:t>
      </w:r>
      <w:r w:rsidR="00955E0E" w:rsidRPr="002145C9">
        <w:rPr>
          <w:color w:val="000000"/>
          <w:lang w:val="fr-FR"/>
        </w:rPr>
        <w:t>a examiné</w:t>
      </w:r>
      <w:r w:rsidRPr="002145C9">
        <w:rPr>
          <w:color w:val="000000"/>
          <w:lang w:val="fr-FR"/>
        </w:rPr>
        <w:t xml:space="preserve"> </w:t>
      </w:r>
      <w:r w:rsidR="00955E0E" w:rsidRPr="002145C9">
        <w:rPr>
          <w:color w:val="000000"/>
          <w:lang w:val="fr-FR"/>
        </w:rPr>
        <w:t xml:space="preserve">le </w:t>
      </w:r>
      <w:r w:rsidRPr="002145C9">
        <w:rPr>
          <w:color w:val="000000"/>
          <w:lang w:val="fr-FR"/>
        </w:rPr>
        <w:t>document TWO/46/24 “</w:t>
      </w:r>
      <w:r w:rsidR="00F44279" w:rsidRPr="002145C9">
        <w:rPr>
          <w:color w:val="000000"/>
          <w:lang w:val="fr-FR"/>
        </w:rPr>
        <w:t>Guidance for Drafters of Test Guidelines</w:t>
      </w:r>
      <w:r w:rsidRPr="002145C9">
        <w:rPr>
          <w:color w:val="000000"/>
          <w:lang w:val="fr-FR"/>
        </w:rPr>
        <w:t xml:space="preserve">” </w:t>
      </w:r>
      <w:r w:rsidR="00955E0E" w:rsidRPr="002145C9">
        <w:rPr>
          <w:color w:val="000000"/>
          <w:lang w:val="fr-FR"/>
        </w:rPr>
        <w:t xml:space="preserve">et a pris </w:t>
      </w:r>
      <w:r w:rsidRPr="002145C9">
        <w:rPr>
          <w:color w:val="000000"/>
          <w:lang w:val="fr-FR"/>
        </w:rPr>
        <w:t>note</w:t>
      </w:r>
      <w:r w:rsidR="00955E0E" w:rsidRPr="002145C9">
        <w:rPr>
          <w:color w:val="000000"/>
          <w:lang w:val="fr-FR"/>
        </w:rPr>
        <w:t xml:space="preserve"> </w:t>
      </w:r>
      <w:r w:rsidRPr="002145C9">
        <w:rPr>
          <w:color w:val="000000"/>
          <w:lang w:val="fr-FR"/>
        </w:rPr>
        <w:t>d</w:t>
      </w:r>
      <w:r w:rsidR="00955E0E" w:rsidRPr="002145C9">
        <w:rPr>
          <w:color w:val="000000"/>
          <w:lang w:val="fr-FR"/>
        </w:rPr>
        <w:t>es</w:t>
      </w:r>
      <w:r w:rsidRPr="002145C9">
        <w:rPr>
          <w:color w:val="000000"/>
          <w:lang w:val="fr-FR"/>
        </w:rPr>
        <w:t xml:space="preserve"> progr</w:t>
      </w:r>
      <w:r w:rsidR="00955E0E" w:rsidRPr="002145C9">
        <w:rPr>
          <w:color w:val="000000"/>
          <w:lang w:val="fr-FR"/>
        </w:rPr>
        <w:t>è</w:t>
      </w:r>
      <w:r w:rsidRPr="002145C9">
        <w:rPr>
          <w:color w:val="000000"/>
          <w:lang w:val="fr-FR"/>
        </w:rPr>
        <w:t xml:space="preserve">s </w:t>
      </w:r>
      <w:r w:rsidR="00955E0E" w:rsidRPr="002145C9">
        <w:rPr>
          <w:color w:val="000000"/>
          <w:lang w:val="fr-FR"/>
        </w:rPr>
        <w:t>réalisés</w:t>
      </w:r>
      <w:r w:rsidRPr="002145C9">
        <w:rPr>
          <w:color w:val="000000"/>
          <w:lang w:val="fr-FR"/>
        </w:rPr>
        <w:t xml:space="preserve"> </w:t>
      </w:r>
      <w:r w:rsidR="00955E0E" w:rsidRPr="002145C9">
        <w:rPr>
          <w:color w:val="000000"/>
          <w:lang w:val="fr-FR"/>
        </w:rPr>
        <w:t>dans l</w:t>
      </w:r>
      <w:r w:rsidR="00327C7B" w:rsidRPr="002145C9">
        <w:rPr>
          <w:color w:val="000000"/>
          <w:lang w:val="fr-FR"/>
        </w:rPr>
        <w:t>’</w:t>
      </w:r>
      <w:r w:rsidR="00955E0E" w:rsidRPr="002145C9">
        <w:rPr>
          <w:color w:val="000000"/>
          <w:lang w:val="fr-FR"/>
        </w:rPr>
        <w:t>élaboration</w:t>
      </w:r>
      <w:r w:rsidRPr="002145C9">
        <w:rPr>
          <w:color w:val="000000"/>
          <w:lang w:val="fr-FR"/>
        </w:rPr>
        <w:t xml:space="preserve"> </w:t>
      </w:r>
      <w:r w:rsidR="00955E0E" w:rsidRPr="002145C9">
        <w:rPr>
          <w:color w:val="000000"/>
          <w:lang w:val="fr-FR"/>
        </w:rPr>
        <w:t>d</w:t>
      </w:r>
      <w:r w:rsidR="00327C7B" w:rsidRPr="002145C9">
        <w:rPr>
          <w:color w:val="000000"/>
          <w:lang w:val="fr-FR"/>
        </w:rPr>
        <w:t>’</w:t>
      </w:r>
      <w:r w:rsidR="00955E0E" w:rsidRPr="002145C9">
        <w:rPr>
          <w:color w:val="000000"/>
          <w:lang w:val="fr-FR"/>
        </w:rPr>
        <w:t xml:space="preserve">un </w:t>
      </w:r>
      <w:r w:rsidRPr="002145C9">
        <w:rPr>
          <w:color w:val="000000"/>
          <w:lang w:val="fr-FR"/>
        </w:rPr>
        <w:t xml:space="preserve">prototype </w:t>
      </w:r>
      <w:r w:rsidR="00955E0E" w:rsidRPr="002145C9">
        <w:rPr>
          <w:color w:val="000000"/>
          <w:lang w:val="fr-FR"/>
        </w:rPr>
        <w:t xml:space="preserve">de modèle </w:t>
      </w:r>
      <w:r w:rsidR="00586266" w:rsidRPr="002145C9">
        <w:rPr>
          <w:color w:val="000000"/>
          <w:lang w:val="fr-FR"/>
        </w:rPr>
        <w:t>de principes directeurs d</w:t>
      </w:r>
      <w:r w:rsidR="00327C7B" w:rsidRPr="002145C9">
        <w:rPr>
          <w:color w:val="000000"/>
          <w:lang w:val="fr-FR"/>
        </w:rPr>
        <w:t>’</w:t>
      </w:r>
      <w:r w:rsidR="00586266" w:rsidRPr="002145C9">
        <w:rPr>
          <w:color w:val="000000"/>
          <w:lang w:val="fr-FR"/>
        </w:rPr>
        <w:t xml:space="preserve">examen fondé sur le Web qui serait suffisamment souple pour </w:t>
      </w:r>
      <w:r w:rsidR="006D5D5E" w:rsidRPr="002145C9">
        <w:rPr>
          <w:color w:val="000000"/>
          <w:lang w:val="fr-FR"/>
        </w:rPr>
        <w:t>accueillir</w:t>
      </w:r>
      <w:r w:rsidR="00586266" w:rsidRPr="002145C9">
        <w:rPr>
          <w:color w:val="000000"/>
          <w:lang w:val="fr-FR"/>
        </w:rPr>
        <w:t xml:space="preserve"> des</w:t>
      </w:r>
      <w:r w:rsidRPr="002145C9">
        <w:rPr>
          <w:color w:val="000000"/>
          <w:lang w:val="fr-FR"/>
        </w:rPr>
        <w:t xml:space="preserve"> propos</w:t>
      </w:r>
      <w:r w:rsidR="00586266" w:rsidRPr="002145C9">
        <w:rPr>
          <w:color w:val="000000"/>
          <w:lang w:val="fr-FR"/>
        </w:rPr>
        <w:t>ition</w:t>
      </w:r>
      <w:r w:rsidRPr="002145C9">
        <w:rPr>
          <w:color w:val="000000"/>
          <w:lang w:val="fr-FR"/>
        </w:rPr>
        <w:t xml:space="preserve">s </w:t>
      </w:r>
      <w:r w:rsidR="006D5D5E" w:rsidRPr="002145C9">
        <w:rPr>
          <w:color w:val="000000"/>
          <w:lang w:val="fr-FR"/>
        </w:rPr>
        <w:t xml:space="preserve">de nouveau libellé </w:t>
      </w:r>
      <w:r w:rsidRPr="002145C9">
        <w:rPr>
          <w:color w:val="000000"/>
          <w:lang w:val="fr-FR"/>
        </w:rPr>
        <w:t>t</w:t>
      </w:r>
      <w:r w:rsidR="006D5D5E" w:rsidRPr="002145C9">
        <w:rPr>
          <w:color w:val="000000"/>
          <w:lang w:val="fr-FR"/>
        </w:rPr>
        <w:t>ype</w:t>
      </w:r>
      <w:r w:rsidRPr="002145C9">
        <w:rPr>
          <w:color w:val="000000"/>
          <w:lang w:val="fr-FR"/>
        </w:rPr>
        <w:t xml:space="preserve"> </w:t>
      </w:r>
      <w:r w:rsidR="006D5D5E" w:rsidRPr="002145C9">
        <w:rPr>
          <w:color w:val="000000"/>
          <w:lang w:val="fr-FR"/>
        </w:rPr>
        <w:t xml:space="preserve">et de norme </w:t>
      </w:r>
      <w:r w:rsidRPr="002145C9">
        <w:rPr>
          <w:color w:val="000000"/>
          <w:lang w:val="fr-FR"/>
        </w:rPr>
        <w:t>structure</w:t>
      </w:r>
      <w:r w:rsidR="006D5D5E" w:rsidRPr="002145C9">
        <w:rPr>
          <w:color w:val="000000"/>
          <w:lang w:val="fr-FR"/>
        </w:rPr>
        <w:t>lle visant à améliorer les principes directeurs d</w:t>
      </w:r>
      <w:r w:rsidR="00327C7B" w:rsidRPr="002145C9">
        <w:rPr>
          <w:color w:val="000000"/>
          <w:lang w:val="fr-FR"/>
        </w:rPr>
        <w:t>’</w:t>
      </w:r>
      <w:r w:rsidR="006D5D5E" w:rsidRPr="002145C9">
        <w:rPr>
          <w:color w:val="000000"/>
          <w:lang w:val="fr-FR"/>
        </w:rPr>
        <w:t>examen</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6D5D5E" w:rsidRPr="002145C9">
        <w:rPr>
          <w:color w:val="000000"/>
          <w:lang w:val="fr-FR"/>
        </w:rPr>
        <w:t>U</w:t>
      </w:r>
      <w:r w:rsidRPr="002145C9">
        <w:rPr>
          <w:color w:val="000000"/>
          <w:lang w:val="fr-FR"/>
        </w:rPr>
        <w:t xml:space="preserve">n expert </w:t>
      </w:r>
      <w:r w:rsidR="006D5D5E" w:rsidRPr="002145C9">
        <w:rPr>
          <w:color w:val="000000"/>
          <w:lang w:val="fr-FR"/>
        </w:rPr>
        <w:t>de l</w:t>
      </w:r>
      <w:r w:rsidR="00327C7B" w:rsidRPr="002145C9">
        <w:rPr>
          <w:color w:val="000000"/>
          <w:lang w:val="fr-FR"/>
        </w:rPr>
        <w:t>’</w:t>
      </w:r>
      <w:r w:rsidRPr="002145C9">
        <w:rPr>
          <w:color w:val="000000"/>
          <w:lang w:val="fr-FR"/>
        </w:rPr>
        <w:t>Australi</w:t>
      </w:r>
      <w:r w:rsidR="006D5D5E" w:rsidRPr="002145C9">
        <w:rPr>
          <w:color w:val="000000"/>
          <w:lang w:val="fr-FR"/>
        </w:rPr>
        <w:t>e a présenté</w:t>
      </w:r>
      <w:r w:rsidRPr="002145C9">
        <w:rPr>
          <w:color w:val="000000"/>
          <w:lang w:val="fr-FR"/>
        </w:rPr>
        <w:t xml:space="preserve"> </w:t>
      </w:r>
      <w:r w:rsidR="006D5D5E" w:rsidRPr="002145C9">
        <w:rPr>
          <w:color w:val="000000"/>
          <w:lang w:val="fr-FR"/>
        </w:rPr>
        <w:t>un exposé</w:t>
      </w:r>
      <w:r w:rsidRPr="002145C9">
        <w:rPr>
          <w:color w:val="000000"/>
          <w:lang w:val="fr-FR"/>
        </w:rPr>
        <w:t xml:space="preserve"> </w:t>
      </w:r>
      <w:r w:rsidR="006D5D5E" w:rsidRPr="002145C9">
        <w:rPr>
          <w:color w:val="000000"/>
          <w:lang w:val="fr-FR"/>
        </w:rPr>
        <w:t>sur une nouvelle variété</w:t>
      </w:r>
      <w:r w:rsidRPr="002145C9">
        <w:rPr>
          <w:color w:val="000000"/>
          <w:lang w:val="fr-FR"/>
        </w:rPr>
        <w:t xml:space="preserve"> </w:t>
      </w:r>
      <w:r w:rsidR="006D5D5E" w:rsidRPr="002145C9">
        <w:rPr>
          <w:color w:val="000000"/>
          <w:lang w:val="fr-FR"/>
        </w:rPr>
        <w:t>hybride</w:t>
      </w:r>
      <w:r w:rsidRPr="002145C9">
        <w:rPr>
          <w:color w:val="000000"/>
          <w:lang w:val="fr-FR"/>
        </w:rPr>
        <w:t xml:space="preserve"> interg</w:t>
      </w:r>
      <w:r w:rsidR="006D5D5E" w:rsidRPr="002145C9">
        <w:rPr>
          <w:color w:val="000000"/>
          <w:lang w:val="fr-FR"/>
        </w:rPr>
        <w:t>é</w:t>
      </w:r>
      <w:r w:rsidRPr="002145C9">
        <w:rPr>
          <w:color w:val="000000"/>
          <w:lang w:val="fr-FR"/>
        </w:rPr>
        <w:t>n</w:t>
      </w:r>
      <w:r w:rsidR="006D5D5E" w:rsidRPr="002145C9">
        <w:rPr>
          <w:color w:val="000000"/>
          <w:lang w:val="fr-FR"/>
        </w:rPr>
        <w:t>é</w:t>
      </w:r>
      <w:r w:rsidRPr="002145C9">
        <w:rPr>
          <w:color w:val="000000"/>
          <w:lang w:val="fr-FR"/>
        </w:rPr>
        <w:t>ri</w:t>
      </w:r>
      <w:r w:rsidR="006D5D5E" w:rsidRPr="002145C9">
        <w:rPr>
          <w:color w:val="000000"/>
          <w:lang w:val="fr-FR"/>
        </w:rPr>
        <w:t>que entre l</w:t>
      </w:r>
      <w:r w:rsidR="00327C7B" w:rsidRPr="002145C9">
        <w:rPr>
          <w:color w:val="000000"/>
          <w:lang w:val="fr-FR"/>
        </w:rPr>
        <w:t>’</w:t>
      </w:r>
      <w:r w:rsidR="006D5D5E" w:rsidRPr="002145C9">
        <w:rPr>
          <w:color w:val="000000"/>
          <w:lang w:val="fr-FR"/>
        </w:rPr>
        <w:t>espèce a</w:t>
      </w:r>
      <w:r w:rsidRPr="002145C9">
        <w:rPr>
          <w:color w:val="000000"/>
          <w:lang w:val="fr-FR"/>
        </w:rPr>
        <w:t>ustrali</w:t>
      </w:r>
      <w:r w:rsidR="006D5D5E" w:rsidRPr="002145C9">
        <w:rPr>
          <w:color w:val="000000"/>
          <w:lang w:val="fr-FR"/>
        </w:rPr>
        <w:t>e</w:t>
      </w:r>
      <w:r w:rsidRPr="002145C9">
        <w:rPr>
          <w:color w:val="000000"/>
          <w:lang w:val="fr-FR"/>
        </w:rPr>
        <w:t>n</w:t>
      </w:r>
      <w:r w:rsidR="006D5D5E" w:rsidRPr="002145C9">
        <w:rPr>
          <w:color w:val="000000"/>
          <w:lang w:val="fr-FR"/>
        </w:rPr>
        <w:t>ne</w:t>
      </w:r>
      <w:r w:rsidRPr="002145C9">
        <w:rPr>
          <w:color w:val="000000"/>
          <w:lang w:val="fr-FR"/>
        </w:rPr>
        <w:t xml:space="preserve"> </w:t>
      </w:r>
      <w:r w:rsidRPr="002145C9">
        <w:rPr>
          <w:i/>
          <w:color w:val="000000"/>
          <w:lang w:val="fr-FR"/>
        </w:rPr>
        <w:t>Disphyma crassifolium</w:t>
      </w:r>
      <w:r w:rsidRPr="002145C9">
        <w:rPr>
          <w:color w:val="000000"/>
          <w:lang w:val="fr-FR"/>
        </w:rPr>
        <w:t xml:space="preserve"> ssp. </w:t>
      </w:r>
      <w:r w:rsidR="004F0A8A" w:rsidRPr="002145C9">
        <w:rPr>
          <w:color w:val="000000"/>
          <w:lang w:val="fr-FR"/>
        </w:rPr>
        <w:t xml:space="preserve"> </w:t>
      </w:r>
      <w:r w:rsidRPr="002145C9">
        <w:rPr>
          <w:i/>
          <w:color w:val="000000"/>
          <w:lang w:val="fr-FR"/>
        </w:rPr>
        <w:t>clavellatum</w:t>
      </w:r>
      <w:r w:rsidRPr="002145C9">
        <w:rPr>
          <w:color w:val="000000"/>
          <w:lang w:val="fr-FR"/>
        </w:rPr>
        <w:t xml:space="preserve"> </w:t>
      </w:r>
      <w:r w:rsidR="001B433A" w:rsidRPr="002145C9">
        <w:rPr>
          <w:color w:val="000000"/>
          <w:lang w:val="fr-FR"/>
        </w:rPr>
        <w:t>et</w:t>
      </w:r>
      <w:r w:rsidRPr="002145C9">
        <w:rPr>
          <w:color w:val="000000"/>
          <w:lang w:val="fr-FR"/>
        </w:rPr>
        <w:t xml:space="preserve"> </w:t>
      </w:r>
      <w:r w:rsidR="001B433A" w:rsidRPr="002145C9">
        <w:rPr>
          <w:color w:val="000000"/>
          <w:lang w:val="fr-FR"/>
        </w:rPr>
        <w:t>l</w:t>
      </w:r>
      <w:r w:rsidR="00327C7B" w:rsidRPr="002145C9">
        <w:rPr>
          <w:color w:val="000000"/>
          <w:lang w:val="fr-FR"/>
        </w:rPr>
        <w:t>’</w:t>
      </w:r>
      <w:r w:rsidR="001B433A" w:rsidRPr="002145C9">
        <w:rPr>
          <w:color w:val="000000"/>
          <w:lang w:val="fr-FR"/>
        </w:rPr>
        <w:t>espèce a</w:t>
      </w:r>
      <w:r w:rsidRPr="002145C9">
        <w:rPr>
          <w:color w:val="000000"/>
          <w:lang w:val="fr-FR"/>
        </w:rPr>
        <w:t>frica</w:t>
      </w:r>
      <w:r w:rsidR="001B433A" w:rsidRPr="002145C9">
        <w:rPr>
          <w:color w:val="000000"/>
          <w:lang w:val="fr-FR"/>
        </w:rPr>
        <w:t>i</w:t>
      </w:r>
      <w:r w:rsidRPr="002145C9">
        <w:rPr>
          <w:color w:val="000000"/>
          <w:lang w:val="fr-FR"/>
        </w:rPr>
        <w:t>n</w:t>
      </w:r>
      <w:r w:rsidR="001B433A" w:rsidRPr="002145C9">
        <w:rPr>
          <w:color w:val="000000"/>
          <w:lang w:val="fr-FR"/>
        </w:rPr>
        <w:t>e</w:t>
      </w:r>
      <w:r w:rsidRPr="002145C9">
        <w:rPr>
          <w:color w:val="000000"/>
          <w:lang w:val="fr-FR"/>
        </w:rPr>
        <w:t xml:space="preserve"> </w:t>
      </w:r>
      <w:r w:rsidRPr="002145C9">
        <w:rPr>
          <w:i/>
          <w:color w:val="000000"/>
          <w:lang w:val="fr-FR"/>
        </w:rPr>
        <w:t>Glottiphyllum longum</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1B433A" w:rsidRPr="002145C9">
        <w:rPr>
          <w:color w:val="000000"/>
          <w:lang w:val="fr-FR"/>
        </w:rPr>
        <w:t>L</w:t>
      </w:r>
      <w:r w:rsidRPr="002145C9">
        <w:rPr>
          <w:color w:val="000000"/>
          <w:lang w:val="fr-FR"/>
        </w:rPr>
        <w:t xml:space="preserve">e TWO </w:t>
      </w:r>
      <w:r w:rsidR="001B433A" w:rsidRPr="002145C9">
        <w:rPr>
          <w:color w:val="000000"/>
          <w:lang w:val="fr-FR"/>
        </w:rPr>
        <w:t>est convenu de soumettre quatre principes directeurs d</w:t>
      </w:r>
      <w:r w:rsidR="00327C7B" w:rsidRPr="002145C9">
        <w:rPr>
          <w:color w:val="000000"/>
          <w:lang w:val="fr-FR"/>
        </w:rPr>
        <w:t>’</w:t>
      </w:r>
      <w:r w:rsidR="001B433A" w:rsidRPr="002145C9">
        <w:rPr>
          <w:color w:val="000000"/>
          <w:lang w:val="fr-FR"/>
        </w:rPr>
        <w:t>examen au Comité technique à sa cinquantième session e</w:t>
      </w:r>
      <w:r w:rsidRPr="002145C9">
        <w:rPr>
          <w:rFonts w:eastAsia="Batang"/>
          <w:lang w:val="fr-FR" w:eastAsia="ko-KR"/>
        </w:rPr>
        <w:t xml:space="preserve">n </w:t>
      </w:r>
      <w:r w:rsidR="001B433A" w:rsidRPr="002145C9">
        <w:rPr>
          <w:rFonts w:eastAsia="Batang"/>
          <w:lang w:val="fr-FR" w:eastAsia="ko-KR"/>
        </w:rPr>
        <w:t>av</w:t>
      </w:r>
      <w:r w:rsidRPr="002145C9">
        <w:rPr>
          <w:rFonts w:eastAsia="Batang"/>
          <w:lang w:val="fr-FR" w:eastAsia="ko-KR"/>
        </w:rPr>
        <w:t>ril</w:t>
      </w:r>
      <w:r w:rsidR="001B433A" w:rsidRPr="002145C9">
        <w:rPr>
          <w:rFonts w:eastAsia="Batang"/>
          <w:lang w:val="fr-FR" w:eastAsia="ko-KR"/>
        </w:rPr>
        <w:t> </w:t>
      </w:r>
      <w:r w:rsidRPr="002145C9">
        <w:rPr>
          <w:rFonts w:eastAsia="Batang"/>
          <w:lang w:val="fr-FR" w:eastAsia="ko-KR"/>
        </w:rPr>
        <w:t>2014</w:t>
      </w:r>
      <w:r w:rsidR="001B433A" w:rsidRPr="002145C9">
        <w:rPr>
          <w:rFonts w:eastAsia="Batang"/>
          <w:lang w:val="fr-FR" w:eastAsia="ko-KR"/>
        </w:rPr>
        <w:t> :</w:t>
      </w:r>
      <w:r w:rsidRPr="002145C9">
        <w:rPr>
          <w:rFonts w:eastAsia="Batang"/>
          <w:lang w:val="fr-FR" w:eastAsia="ko-KR"/>
        </w:rPr>
        <w:t xml:space="preserve"> </w:t>
      </w:r>
      <w:r w:rsidR="000C792D" w:rsidRPr="002145C9">
        <w:rPr>
          <w:rFonts w:eastAsia="Batang"/>
          <w:lang w:val="fr-FR" w:eastAsia="ko-KR"/>
        </w:rPr>
        <w:t>reine marguerit</w:t>
      </w:r>
      <w:r w:rsidR="001B433A" w:rsidRPr="002145C9">
        <w:rPr>
          <w:rFonts w:eastAsia="Batang"/>
          <w:lang w:val="fr-FR" w:eastAsia="ko-KR"/>
        </w:rPr>
        <w:t>e</w:t>
      </w:r>
      <w:r w:rsidRPr="002145C9">
        <w:rPr>
          <w:rFonts w:eastAsia="Batang"/>
          <w:lang w:val="fr-FR" w:eastAsia="ko-KR"/>
        </w:rPr>
        <w:t xml:space="preserve">, </w:t>
      </w:r>
      <w:r w:rsidR="001B433A" w:rsidRPr="002145C9">
        <w:rPr>
          <w:rFonts w:eastAsia="Batang"/>
          <w:lang w:val="fr-FR" w:eastAsia="ko-KR"/>
        </w:rPr>
        <w:t>hémérocalle du Japon, lilas et</w:t>
      </w:r>
      <w:r w:rsidRPr="002145C9">
        <w:rPr>
          <w:rFonts w:eastAsia="Batang"/>
          <w:lang w:val="fr-FR" w:eastAsia="ko-KR"/>
        </w:rPr>
        <w:t xml:space="preserve"> </w:t>
      </w:r>
      <w:r w:rsidR="001B433A" w:rsidRPr="002145C9">
        <w:rPr>
          <w:rFonts w:eastAsia="Batang"/>
          <w:lang w:val="fr-FR" w:eastAsia="ko-KR"/>
        </w:rPr>
        <w:t>m</w:t>
      </w:r>
      <w:r w:rsidRPr="002145C9">
        <w:rPr>
          <w:rFonts w:eastAsia="Batang"/>
          <w:lang w:val="fr-FR" w:eastAsia="ko-KR"/>
        </w:rPr>
        <w:t xml:space="preserve">andevilla. </w:t>
      </w:r>
      <w:r w:rsidR="001B433A" w:rsidRPr="002145C9">
        <w:rPr>
          <w:rFonts w:eastAsia="Batang"/>
          <w:lang w:val="fr-FR" w:eastAsia="ko-KR"/>
        </w:rPr>
        <w:t xml:space="preserve"> À sa quarante</w:t>
      </w:r>
      <w:r w:rsidR="005D7013" w:rsidRPr="002145C9">
        <w:rPr>
          <w:rFonts w:eastAsia="Batang"/>
          <w:lang w:val="fr-FR" w:eastAsia="ko-KR"/>
        </w:rPr>
        <w:noBreakHyphen/>
      </w:r>
      <w:r w:rsidR="001B433A" w:rsidRPr="002145C9">
        <w:rPr>
          <w:rFonts w:eastAsia="Batang"/>
          <w:lang w:val="fr-FR" w:eastAsia="ko-KR"/>
        </w:rPr>
        <w:t>septième session qui se tiendra en 2014,</w:t>
      </w:r>
      <w:r w:rsidR="00327C7B" w:rsidRPr="002145C9">
        <w:rPr>
          <w:rFonts w:eastAsia="Batang"/>
          <w:lang w:val="fr-FR" w:eastAsia="ko-KR"/>
        </w:rPr>
        <w:t xml:space="preserve"> le TWO</w:t>
      </w:r>
      <w:r w:rsidR="001B433A" w:rsidRPr="002145C9">
        <w:rPr>
          <w:rFonts w:eastAsia="Batang"/>
          <w:lang w:val="fr-FR" w:eastAsia="ko-KR"/>
        </w:rPr>
        <w:t xml:space="preserve"> a prévu d</w:t>
      </w:r>
      <w:r w:rsidR="00327C7B" w:rsidRPr="002145C9">
        <w:rPr>
          <w:rFonts w:eastAsia="Batang"/>
          <w:lang w:val="fr-FR" w:eastAsia="ko-KR"/>
        </w:rPr>
        <w:t>’</w:t>
      </w:r>
      <w:r w:rsidR="001B433A" w:rsidRPr="002145C9">
        <w:rPr>
          <w:rFonts w:eastAsia="Batang"/>
          <w:lang w:val="fr-FR" w:eastAsia="ko-KR"/>
        </w:rPr>
        <w:t>examiner 15 principes directeurs d</w:t>
      </w:r>
      <w:r w:rsidR="00327C7B" w:rsidRPr="002145C9">
        <w:rPr>
          <w:rFonts w:eastAsia="Batang"/>
          <w:lang w:val="fr-FR" w:eastAsia="ko-KR"/>
        </w:rPr>
        <w:t>’</w:t>
      </w:r>
      <w:r w:rsidR="001B433A" w:rsidRPr="002145C9">
        <w:rPr>
          <w:rFonts w:eastAsia="Batang"/>
          <w:lang w:val="fr-FR" w:eastAsia="ko-KR"/>
        </w:rPr>
        <w:t>examen, soit les cinq révisions et les 10 nouveaux principes ci</w:t>
      </w:r>
      <w:r w:rsidR="005D7013" w:rsidRPr="002145C9">
        <w:rPr>
          <w:rFonts w:eastAsia="Batang"/>
          <w:lang w:val="fr-FR" w:eastAsia="ko-KR"/>
        </w:rPr>
        <w:noBreakHyphen/>
      </w:r>
      <w:r w:rsidR="001B433A" w:rsidRPr="002145C9">
        <w:rPr>
          <w:rFonts w:eastAsia="Batang"/>
          <w:lang w:val="fr-FR" w:eastAsia="ko-KR"/>
        </w:rPr>
        <w:t>après </w:t>
      </w:r>
      <w:r w:rsidRPr="002145C9">
        <w:rPr>
          <w:lang w:val="fr-FR"/>
        </w:rPr>
        <w:t>:</w:t>
      </w:r>
    </w:p>
    <w:p w:rsidR="00C5676A" w:rsidRPr="00E82272" w:rsidRDefault="00C5676A" w:rsidP="00C5676A">
      <w:pPr>
        <w:autoSpaceDE w:val="0"/>
        <w:autoSpaceDN w:val="0"/>
        <w:adjustRightInd w:val="0"/>
        <w:rPr>
          <w:color w:val="000000"/>
          <w:sz w:val="14"/>
          <w:lang w:val="fr-FR"/>
        </w:rPr>
      </w:pPr>
    </w:p>
    <w:tbl>
      <w:tblPr>
        <w:tblW w:w="56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6" w:type="dxa"/>
          <w:bottom w:w="28" w:type="dxa"/>
          <w:right w:w="56" w:type="dxa"/>
        </w:tblCellMar>
        <w:tblLook w:val="0000" w:firstRow="0" w:lastRow="0" w:firstColumn="0" w:lastColumn="0" w:noHBand="0" w:noVBand="0"/>
      </w:tblPr>
      <w:tblGrid>
        <w:gridCol w:w="5617"/>
      </w:tblGrid>
      <w:tr w:rsidR="00C5676A" w:rsidRPr="002145C9" w:rsidTr="00A165F3">
        <w:trPr>
          <w:cantSplit/>
          <w:jc w:val="center"/>
        </w:trPr>
        <w:tc>
          <w:tcPr>
            <w:tcW w:w="5617" w:type="dxa"/>
          </w:tcPr>
          <w:p w:rsidR="00C5676A" w:rsidRPr="002145C9" w:rsidRDefault="00C5676A" w:rsidP="00A165F3">
            <w:pPr>
              <w:jc w:val="left"/>
              <w:rPr>
                <w:lang w:val="fr-FR"/>
              </w:rPr>
            </w:pPr>
            <w:r w:rsidRPr="002145C9">
              <w:rPr>
                <w:color w:val="000000"/>
                <w:lang w:val="fr-FR"/>
              </w:rPr>
              <w:t xml:space="preserve">Abelia </w:t>
            </w:r>
            <w:r w:rsidRPr="002145C9">
              <w:rPr>
                <w:lang w:val="fr-FR"/>
              </w:rPr>
              <w:t>(</w:t>
            </w:r>
            <w:r w:rsidRPr="002145C9">
              <w:rPr>
                <w:i/>
                <w:lang w:val="fr-FR"/>
              </w:rPr>
              <w:t>Abelia</w:t>
            </w:r>
            <w:r w:rsidRPr="002145C9">
              <w:rPr>
                <w:lang w:val="fr-FR"/>
              </w:rPr>
              <w:t xml:space="preserve"> R.Br.)</w:t>
            </w:r>
          </w:p>
        </w:tc>
      </w:tr>
      <w:tr w:rsidR="00C5676A" w:rsidRPr="002145C9" w:rsidTr="00A165F3">
        <w:trPr>
          <w:cantSplit/>
          <w:jc w:val="center"/>
        </w:trPr>
        <w:tc>
          <w:tcPr>
            <w:tcW w:w="5617" w:type="dxa"/>
          </w:tcPr>
          <w:p w:rsidR="00C5676A" w:rsidRPr="002145C9" w:rsidRDefault="00C5676A" w:rsidP="00A165F3">
            <w:pPr>
              <w:jc w:val="left"/>
              <w:rPr>
                <w:lang w:val="fr-FR"/>
              </w:rPr>
            </w:pPr>
            <w:r w:rsidRPr="002145C9">
              <w:rPr>
                <w:i/>
                <w:color w:val="000000"/>
                <w:lang w:val="fr-FR"/>
              </w:rPr>
              <w:t>Aglaonema</w:t>
            </w:r>
            <w:r w:rsidRPr="002145C9">
              <w:rPr>
                <w:color w:val="000000"/>
                <w:lang w:val="fr-FR"/>
              </w:rPr>
              <w:t xml:space="preserve"> Schott.</w:t>
            </w:r>
          </w:p>
        </w:tc>
      </w:tr>
      <w:tr w:rsidR="00C5676A" w:rsidRPr="002145C9" w:rsidTr="00A165F3">
        <w:trPr>
          <w:cantSplit/>
          <w:jc w:val="center"/>
        </w:trPr>
        <w:tc>
          <w:tcPr>
            <w:tcW w:w="5617" w:type="dxa"/>
          </w:tcPr>
          <w:p w:rsidR="00C5676A" w:rsidRPr="002145C9" w:rsidRDefault="00C5676A" w:rsidP="00A165F3">
            <w:pPr>
              <w:jc w:val="left"/>
              <w:rPr>
                <w:lang w:val="fr-FR"/>
              </w:rPr>
            </w:pPr>
            <w:r w:rsidRPr="002145C9">
              <w:rPr>
                <w:color w:val="000000"/>
                <w:lang w:val="fr-FR"/>
              </w:rPr>
              <w:t>Alo</w:t>
            </w:r>
            <w:r w:rsidR="001B433A" w:rsidRPr="002145C9">
              <w:rPr>
                <w:color w:val="000000"/>
                <w:lang w:val="fr-FR"/>
              </w:rPr>
              <w:t>ès</w:t>
            </w:r>
          </w:p>
        </w:tc>
      </w:tr>
      <w:tr w:rsidR="00C5676A" w:rsidRPr="002145C9" w:rsidTr="00A165F3">
        <w:trPr>
          <w:cantSplit/>
          <w:jc w:val="center"/>
        </w:trPr>
        <w:tc>
          <w:tcPr>
            <w:tcW w:w="5617" w:type="dxa"/>
          </w:tcPr>
          <w:p w:rsidR="00C5676A" w:rsidRPr="002145C9" w:rsidRDefault="00C5676A" w:rsidP="00A165F3">
            <w:pPr>
              <w:jc w:val="left"/>
              <w:rPr>
                <w:i/>
                <w:lang w:val="fr-FR"/>
              </w:rPr>
            </w:pPr>
            <w:r w:rsidRPr="002145C9">
              <w:rPr>
                <w:i/>
                <w:lang w:val="fr-FR"/>
              </w:rPr>
              <w:t xml:space="preserve">Campanula </w:t>
            </w:r>
            <w:r w:rsidRPr="002145C9">
              <w:rPr>
                <w:lang w:val="fr-FR"/>
              </w:rPr>
              <w:t>L.</w:t>
            </w:r>
          </w:p>
        </w:tc>
      </w:tr>
      <w:tr w:rsidR="00C5676A" w:rsidRPr="002145C9" w:rsidTr="00A165F3">
        <w:trPr>
          <w:cantSplit/>
          <w:jc w:val="center"/>
        </w:trPr>
        <w:tc>
          <w:tcPr>
            <w:tcW w:w="5617" w:type="dxa"/>
          </w:tcPr>
          <w:p w:rsidR="00C5676A" w:rsidRPr="002145C9" w:rsidRDefault="00C5676A" w:rsidP="00A165F3">
            <w:pPr>
              <w:jc w:val="left"/>
              <w:rPr>
                <w:i/>
                <w:lang w:val="fr-FR"/>
              </w:rPr>
            </w:pPr>
            <w:r w:rsidRPr="002145C9">
              <w:rPr>
                <w:i/>
                <w:lang w:val="fr-FR"/>
              </w:rPr>
              <w:t xml:space="preserve">Calibrachoa </w:t>
            </w:r>
            <w:r w:rsidRPr="002145C9">
              <w:rPr>
                <w:lang w:val="fr-FR"/>
              </w:rPr>
              <w:t>L</w:t>
            </w:r>
            <w:r w:rsidRPr="002145C9">
              <w:rPr>
                <w:i/>
                <w:lang w:val="fr-FR"/>
              </w:rPr>
              <w:t>.</w:t>
            </w:r>
            <w:r w:rsidR="004F0A8A" w:rsidRPr="002145C9">
              <w:rPr>
                <w:i/>
                <w:lang w:val="fr-FR"/>
              </w:rPr>
              <w:t> </w:t>
            </w:r>
            <w:r w:rsidRPr="002145C9">
              <w:rPr>
                <w:lang w:val="fr-FR"/>
              </w:rPr>
              <w:t>(</w:t>
            </w:r>
            <w:r w:rsidR="000C792D" w:rsidRPr="002145C9">
              <w:rPr>
                <w:lang w:val="fr-FR"/>
              </w:rPr>
              <w:t>ré</w:t>
            </w:r>
            <w:r w:rsidRPr="002145C9">
              <w:rPr>
                <w:lang w:val="fr-FR"/>
              </w:rPr>
              <w:t>vision)</w:t>
            </w:r>
          </w:p>
        </w:tc>
      </w:tr>
      <w:tr w:rsidR="00C5676A" w:rsidRPr="002145C9" w:rsidTr="00A165F3">
        <w:trPr>
          <w:cantSplit/>
          <w:jc w:val="center"/>
        </w:trPr>
        <w:tc>
          <w:tcPr>
            <w:tcW w:w="5617" w:type="dxa"/>
          </w:tcPr>
          <w:p w:rsidR="00C5676A" w:rsidRPr="002145C9" w:rsidRDefault="00C5676A" w:rsidP="00A165F3">
            <w:pPr>
              <w:tabs>
                <w:tab w:val="left" w:pos="1260"/>
              </w:tabs>
              <w:jc w:val="left"/>
              <w:rPr>
                <w:snapToGrid w:val="0"/>
                <w:color w:val="000000"/>
                <w:lang w:val="fr-FR"/>
              </w:rPr>
            </w:pPr>
            <w:r w:rsidRPr="002145C9">
              <w:rPr>
                <w:snapToGrid w:val="0"/>
                <w:color w:val="000000"/>
                <w:lang w:val="fr-FR"/>
              </w:rPr>
              <w:t>Cordyline (</w:t>
            </w:r>
            <w:r w:rsidRPr="002145C9">
              <w:rPr>
                <w:i/>
                <w:snapToGrid w:val="0"/>
                <w:color w:val="000000"/>
                <w:lang w:val="fr-FR"/>
              </w:rPr>
              <w:t>Cordyline</w:t>
            </w:r>
            <w:r w:rsidRPr="002145C9">
              <w:rPr>
                <w:snapToGrid w:val="0"/>
                <w:color w:val="000000"/>
                <w:lang w:val="fr-FR"/>
              </w:rPr>
              <w:t xml:space="preserve"> Comm. </w:t>
            </w:r>
            <w:r w:rsidR="004F0A8A" w:rsidRPr="002145C9">
              <w:rPr>
                <w:snapToGrid w:val="0"/>
                <w:color w:val="000000"/>
                <w:lang w:val="fr-FR"/>
              </w:rPr>
              <w:t xml:space="preserve"> </w:t>
            </w:r>
            <w:r w:rsidRPr="002145C9">
              <w:rPr>
                <w:snapToGrid w:val="0"/>
                <w:color w:val="000000"/>
                <w:lang w:val="fr-FR"/>
              </w:rPr>
              <w:t xml:space="preserve">Ex. </w:t>
            </w:r>
            <w:r w:rsidR="004F0A8A" w:rsidRPr="002145C9">
              <w:rPr>
                <w:snapToGrid w:val="0"/>
                <w:color w:val="000000"/>
                <w:lang w:val="fr-FR"/>
              </w:rPr>
              <w:t xml:space="preserve"> </w:t>
            </w:r>
            <w:r w:rsidRPr="002145C9">
              <w:rPr>
                <w:snapToGrid w:val="0"/>
                <w:color w:val="000000"/>
                <w:lang w:val="fr-FR"/>
              </w:rPr>
              <w:t>Juss.)</w:t>
            </w:r>
          </w:p>
        </w:tc>
      </w:tr>
      <w:tr w:rsidR="00C5676A" w:rsidRPr="002145C9" w:rsidTr="00A165F3">
        <w:trPr>
          <w:cantSplit/>
          <w:jc w:val="center"/>
        </w:trPr>
        <w:tc>
          <w:tcPr>
            <w:tcW w:w="5617" w:type="dxa"/>
          </w:tcPr>
          <w:p w:rsidR="00C5676A" w:rsidRPr="002145C9" w:rsidRDefault="00C5676A" w:rsidP="00A165F3">
            <w:pPr>
              <w:tabs>
                <w:tab w:val="left" w:pos="2280"/>
              </w:tabs>
              <w:adjustRightInd w:val="0"/>
              <w:snapToGrid w:val="0"/>
              <w:jc w:val="left"/>
              <w:rPr>
                <w:lang w:val="fr-FR"/>
              </w:rPr>
            </w:pPr>
            <w:r w:rsidRPr="002145C9">
              <w:rPr>
                <w:color w:val="000000"/>
                <w:lang w:val="fr-FR"/>
              </w:rPr>
              <w:t>Cosmos (</w:t>
            </w:r>
            <w:r w:rsidRPr="002145C9">
              <w:rPr>
                <w:i/>
                <w:color w:val="000000"/>
                <w:lang w:val="fr-FR"/>
              </w:rPr>
              <w:t xml:space="preserve">Cosmos </w:t>
            </w:r>
            <w:r w:rsidRPr="002145C9">
              <w:rPr>
                <w:color w:val="000000"/>
                <w:lang w:val="fr-FR"/>
              </w:rPr>
              <w:t>Cav.)</w:t>
            </w:r>
          </w:p>
        </w:tc>
      </w:tr>
      <w:tr w:rsidR="00C5676A" w:rsidRPr="002145C9" w:rsidTr="00A165F3">
        <w:trPr>
          <w:cantSplit/>
          <w:jc w:val="center"/>
        </w:trPr>
        <w:tc>
          <w:tcPr>
            <w:tcW w:w="5617" w:type="dxa"/>
          </w:tcPr>
          <w:p w:rsidR="00C5676A" w:rsidRPr="002145C9" w:rsidRDefault="00327C7B" w:rsidP="00A165F3">
            <w:pPr>
              <w:tabs>
                <w:tab w:val="left" w:pos="1260"/>
              </w:tabs>
              <w:jc w:val="left"/>
              <w:rPr>
                <w:rFonts w:eastAsia="MS Mincho"/>
                <w:color w:val="000000"/>
                <w:sz w:val="24"/>
                <w:szCs w:val="24"/>
                <w:lang w:val="fr-FR" w:eastAsia="ja-JP"/>
              </w:rPr>
            </w:pPr>
            <w:r w:rsidRPr="002145C9">
              <w:rPr>
                <w:lang w:val="fr-FR"/>
              </w:rPr>
              <w:t>Œil</w:t>
            </w:r>
            <w:r w:rsidR="000C792D" w:rsidRPr="002145C9">
              <w:rPr>
                <w:lang w:val="fr-FR"/>
              </w:rPr>
              <w:t>let</w:t>
            </w:r>
            <w:r w:rsidR="00C5676A" w:rsidRPr="002145C9">
              <w:rPr>
                <w:lang w:val="fr-FR"/>
              </w:rPr>
              <w:t xml:space="preserve"> (</w:t>
            </w:r>
            <w:r w:rsidR="00C5676A" w:rsidRPr="002145C9">
              <w:rPr>
                <w:i/>
                <w:lang w:val="fr-FR"/>
              </w:rPr>
              <w:t>Dianthus</w:t>
            </w:r>
            <w:r w:rsidR="00C5676A" w:rsidRPr="002145C9">
              <w:rPr>
                <w:lang w:val="fr-FR"/>
              </w:rPr>
              <w:t xml:space="preserve"> L.) (</w:t>
            </w:r>
            <w:r w:rsidR="000C792D" w:rsidRPr="002145C9">
              <w:rPr>
                <w:lang w:val="fr-FR"/>
              </w:rPr>
              <w:t>ré</w:t>
            </w:r>
            <w:r w:rsidR="00C5676A" w:rsidRPr="002145C9">
              <w:rPr>
                <w:lang w:val="fr-FR"/>
              </w:rPr>
              <w:t>vision)</w:t>
            </w:r>
          </w:p>
        </w:tc>
      </w:tr>
      <w:tr w:rsidR="00C5676A" w:rsidRPr="002145C9" w:rsidTr="00A165F3">
        <w:trPr>
          <w:cantSplit/>
          <w:jc w:val="center"/>
        </w:trPr>
        <w:tc>
          <w:tcPr>
            <w:tcW w:w="5617" w:type="dxa"/>
          </w:tcPr>
          <w:p w:rsidR="00C5676A" w:rsidRPr="002145C9" w:rsidRDefault="00C5676A" w:rsidP="00A165F3">
            <w:pPr>
              <w:tabs>
                <w:tab w:val="left" w:pos="1260"/>
              </w:tabs>
              <w:jc w:val="left"/>
              <w:rPr>
                <w:lang w:val="fr-FR"/>
              </w:rPr>
            </w:pPr>
            <w:r w:rsidRPr="002145C9">
              <w:rPr>
                <w:lang w:val="fr-FR"/>
              </w:rPr>
              <w:t>Freesia (</w:t>
            </w:r>
            <w:r w:rsidR="000C792D" w:rsidRPr="002145C9">
              <w:rPr>
                <w:lang w:val="fr-FR"/>
              </w:rPr>
              <w:t>ré</w:t>
            </w:r>
            <w:r w:rsidRPr="002145C9">
              <w:rPr>
                <w:lang w:val="fr-FR"/>
              </w:rPr>
              <w:t>vision)</w:t>
            </w:r>
          </w:p>
        </w:tc>
      </w:tr>
      <w:tr w:rsidR="00C5676A" w:rsidRPr="002145C9" w:rsidTr="00A165F3">
        <w:trPr>
          <w:cantSplit/>
          <w:jc w:val="center"/>
        </w:trPr>
        <w:tc>
          <w:tcPr>
            <w:tcW w:w="5617" w:type="dxa"/>
          </w:tcPr>
          <w:p w:rsidR="00C5676A" w:rsidRPr="002145C9" w:rsidRDefault="00C5676A" w:rsidP="00A165F3">
            <w:pPr>
              <w:tabs>
                <w:tab w:val="left" w:pos="1260"/>
              </w:tabs>
              <w:jc w:val="left"/>
              <w:rPr>
                <w:snapToGrid w:val="0"/>
                <w:color w:val="000000"/>
                <w:lang w:val="fr-FR"/>
              </w:rPr>
            </w:pPr>
            <w:r w:rsidRPr="002145C9">
              <w:rPr>
                <w:lang w:val="fr-FR"/>
              </w:rPr>
              <w:t>Grevillea (</w:t>
            </w:r>
            <w:r w:rsidRPr="002145C9">
              <w:rPr>
                <w:i/>
                <w:lang w:val="fr-FR"/>
              </w:rPr>
              <w:t xml:space="preserve">Grevillea </w:t>
            </w:r>
            <w:r w:rsidRPr="002145C9">
              <w:rPr>
                <w:lang w:val="fr-FR"/>
              </w:rPr>
              <w:t>R</w:t>
            </w:r>
            <w:r w:rsidRPr="002145C9">
              <w:rPr>
                <w:i/>
                <w:lang w:val="fr-FR"/>
              </w:rPr>
              <w:t>.</w:t>
            </w:r>
            <w:r w:rsidR="004F0A8A" w:rsidRPr="002145C9">
              <w:rPr>
                <w:i/>
                <w:lang w:val="fr-FR"/>
              </w:rPr>
              <w:t> </w:t>
            </w:r>
            <w:r w:rsidRPr="002145C9">
              <w:rPr>
                <w:lang w:val="fr-FR"/>
              </w:rPr>
              <w:t xml:space="preserve">Br. </w:t>
            </w:r>
            <w:r w:rsidR="004F0A8A" w:rsidRPr="002145C9">
              <w:rPr>
                <w:lang w:val="fr-FR"/>
              </w:rPr>
              <w:t> </w:t>
            </w:r>
            <w:r w:rsidRPr="002145C9">
              <w:rPr>
                <w:lang w:val="fr-FR"/>
              </w:rPr>
              <w:t>Corr. R.</w:t>
            </w:r>
            <w:r w:rsidR="004F0A8A" w:rsidRPr="002145C9">
              <w:rPr>
                <w:lang w:val="fr-FR"/>
              </w:rPr>
              <w:t> </w:t>
            </w:r>
            <w:r w:rsidRPr="002145C9">
              <w:rPr>
                <w:lang w:val="fr-FR"/>
              </w:rPr>
              <w:t>Br.)</w:t>
            </w:r>
          </w:p>
        </w:tc>
      </w:tr>
      <w:tr w:rsidR="00C5676A" w:rsidRPr="002145C9" w:rsidTr="00A165F3">
        <w:trPr>
          <w:cantSplit/>
          <w:jc w:val="center"/>
        </w:trPr>
        <w:tc>
          <w:tcPr>
            <w:tcW w:w="5617" w:type="dxa"/>
          </w:tcPr>
          <w:p w:rsidR="00C5676A" w:rsidRPr="002145C9" w:rsidRDefault="00C5676A" w:rsidP="00A165F3">
            <w:pPr>
              <w:tabs>
                <w:tab w:val="left" w:pos="1260"/>
              </w:tabs>
              <w:jc w:val="left"/>
              <w:rPr>
                <w:i/>
                <w:lang w:val="fr-FR"/>
              </w:rPr>
            </w:pPr>
            <w:r w:rsidRPr="002145C9">
              <w:rPr>
                <w:lang w:val="fr-FR"/>
              </w:rPr>
              <w:t>P</w:t>
            </w:r>
            <w:r w:rsidR="000C792D" w:rsidRPr="002145C9">
              <w:rPr>
                <w:lang w:val="fr-FR"/>
              </w:rPr>
              <w:t>é</w:t>
            </w:r>
            <w:r w:rsidRPr="002145C9">
              <w:rPr>
                <w:lang w:val="fr-FR"/>
              </w:rPr>
              <w:t>tunia</w:t>
            </w:r>
            <w:r w:rsidRPr="002145C9">
              <w:rPr>
                <w:i/>
                <w:lang w:val="fr-FR"/>
              </w:rPr>
              <w:t xml:space="preserve"> </w:t>
            </w:r>
            <w:r w:rsidRPr="002145C9">
              <w:rPr>
                <w:lang w:val="fr-FR"/>
              </w:rPr>
              <w:t>(</w:t>
            </w:r>
            <w:r w:rsidR="000C792D" w:rsidRPr="002145C9">
              <w:rPr>
                <w:lang w:val="fr-FR"/>
              </w:rPr>
              <w:t>ré</w:t>
            </w:r>
            <w:r w:rsidRPr="002145C9">
              <w:rPr>
                <w:lang w:val="fr-FR"/>
              </w:rPr>
              <w:t>vision)</w:t>
            </w:r>
          </w:p>
        </w:tc>
      </w:tr>
      <w:tr w:rsidR="00C5676A" w:rsidRPr="002145C9" w:rsidTr="00A165F3">
        <w:trPr>
          <w:cantSplit/>
          <w:jc w:val="center"/>
        </w:trPr>
        <w:tc>
          <w:tcPr>
            <w:tcW w:w="5617" w:type="dxa"/>
          </w:tcPr>
          <w:p w:rsidR="00C5676A" w:rsidRPr="002145C9" w:rsidRDefault="00C5676A" w:rsidP="00A165F3">
            <w:pPr>
              <w:tabs>
                <w:tab w:val="left" w:pos="1260"/>
              </w:tabs>
              <w:jc w:val="left"/>
              <w:rPr>
                <w:i/>
                <w:lang w:val="fr-FR"/>
              </w:rPr>
            </w:pPr>
            <w:r w:rsidRPr="002145C9">
              <w:rPr>
                <w:i/>
                <w:lang w:val="fr-FR"/>
              </w:rPr>
              <w:t xml:space="preserve">Plectranthus </w:t>
            </w:r>
            <w:r w:rsidRPr="002145C9">
              <w:rPr>
                <w:lang w:val="fr-FR"/>
              </w:rPr>
              <w:t>L</w:t>
            </w:r>
            <w:r w:rsidR="00327C7B" w:rsidRPr="002145C9">
              <w:rPr>
                <w:lang w:val="fr-FR"/>
              </w:rPr>
              <w:t>’</w:t>
            </w:r>
            <w:r w:rsidRPr="002145C9">
              <w:rPr>
                <w:lang w:val="fr-FR"/>
              </w:rPr>
              <w:t>Hér.</w:t>
            </w:r>
          </w:p>
        </w:tc>
      </w:tr>
      <w:tr w:rsidR="00C5676A" w:rsidRPr="002145C9" w:rsidTr="00A165F3">
        <w:trPr>
          <w:cantSplit/>
          <w:jc w:val="center"/>
        </w:trPr>
        <w:tc>
          <w:tcPr>
            <w:tcW w:w="5617" w:type="dxa"/>
          </w:tcPr>
          <w:p w:rsidR="00C5676A" w:rsidRPr="002145C9" w:rsidRDefault="00C5676A" w:rsidP="00A165F3">
            <w:pPr>
              <w:tabs>
                <w:tab w:val="left" w:pos="1260"/>
              </w:tabs>
              <w:jc w:val="left"/>
              <w:rPr>
                <w:lang w:val="fr-FR"/>
              </w:rPr>
            </w:pPr>
            <w:r w:rsidRPr="002145C9">
              <w:rPr>
                <w:color w:val="000000"/>
                <w:lang w:val="fr-FR"/>
              </w:rPr>
              <w:t>Regal Pelargonium (</w:t>
            </w:r>
            <w:r w:rsidR="000C792D" w:rsidRPr="002145C9">
              <w:rPr>
                <w:color w:val="000000"/>
                <w:lang w:val="fr-FR"/>
              </w:rPr>
              <w:t>ré</w:t>
            </w:r>
            <w:r w:rsidRPr="002145C9">
              <w:rPr>
                <w:color w:val="000000"/>
                <w:lang w:val="fr-FR"/>
              </w:rPr>
              <w:t>vision)</w:t>
            </w:r>
          </w:p>
        </w:tc>
      </w:tr>
      <w:tr w:rsidR="00C5676A" w:rsidRPr="002145C9" w:rsidTr="00A165F3">
        <w:trPr>
          <w:cantSplit/>
          <w:jc w:val="center"/>
        </w:trPr>
        <w:tc>
          <w:tcPr>
            <w:tcW w:w="5617" w:type="dxa"/>
          </w:tcPr>
          <w:p w:rsidR="00C5676A" w:rsidRPr="002145C9" w:rsidRDefault="00C5676A" w:rsidP="00A165F3">
            <w:pPr>
              <w:tabs>
                <w:tab w:val="left" w:pos="1260"/>
              </w:tabs>
              <w:jc w:val="left"/>
              <w:rPr>
                <w:color w:val="000000"/>
                <w:lang w:val="fr-FR"/>
              </w:rPr>
            </w:pPr>
            <w:r w:rsidRPr="002145C9">
              <w:rPr>
                <w:color w:val="000000"/>
                <w:lang w:val="fr-FR"/>
              </w:rPr>
              <w:t>Sa</w:t>
            </w:r>
            <w:r w:rsidR="000C792D" w:rsidRPr="002145C9">
              <w:rPr>
                <w:color w:val="000000"/>
                <w:lang w:val="fr-FR"/>
              </w:rPr>
              <w:t>uge</w:t>
            </w:r>
            <w:r w:rsidRPr="002145C9">
              <w:rPr>
                <w:color w:val="000000"/>
                <w:lang w:val="fr-FR"/>
              </w:rPr>
              <w:t xml:space="preserve"> (</w:t>
            </w:r>
            <w:r w:rsidRPr="002145C9">
              <w:rPr>
                <w:i/>
                <w:color w:val="000000"/>
                <w:lang w:val="fr-FR"/>
              </w:rPr>
              <w:t xml:space="preserve">Salvia </w:t>
            </w:r>
            <w:r w:rsidRPr="002145C9">
              <w:rPr>
                <w:color w:val="000000"/>
                <w:lang w:val="fr-FR"/>
              </w:rPr>
              <w:t>L.)</w:t>
            </w:r>
          </w:p>
        </w:tc>
      </w:tr>
      <w:tr w:rsidR="00C5676A" w:rsidRPr="002145C9" w:rsidTr="00A165F3">
        <w:trPr>
          <w:cantSplit/>
          <w:jc w:val="center"/>
        </w:trPr>
        <w:tc>
          <w:tcPr>
            <w:tcW w:w="5617" w:type="dxa"/>
          </w:tcPr>
          <w:p w:rsidR="00C5676A" w:rsidRPr="002145C9" w:rsidRDefault="00C5676A" w:rsidP="00A165F3">
            <w:pPr>
              <w:tabs>
                <w:tab w:val="left" w:pos="1260"/>
              </w:tabs>
              <w:jc w:val="left"/>
              <w:rPr>
                <w:color w:val="000000"/>
                <w:lang w:val="fr-FR"/>
              </w:rPr>
            </w:pPr>
            <w:r w:rsidRPr="002145C9">
              <w:rPr>
                <w:i/>
                <w:color w:val="000000"/>
                <w:lang w:val="fr-FR"/>
              </w:rPr>
              <w:t>Zinnia</w:t>
            </w:r>
            <w:r w:rsidRPr="002145C9">
              <w:rPr>
                <w:color w:val="000000"/>
                <w:lang w:val="fr-FR"/>
              </w:rPr>
              <w:t xml:space="preserve"> L.</w:t>
            </w:r>
          </w:p>
        </w:tc>
      </w:tr>
    </w:tbl>
    <w:p w:rsidR="00C5676A" w:rsidRPr="00E82272" w:rsidRDefault="00C5676A" w:rsidP="00C5676A">
      <w:pPr>
        <w:autoSpaceDE w:val="0"/>
        <w:autoSpaceDN w:val="0"/>
        <w:adjustRightInd w:val="0"/>
        <w:rPr>
          <w:color w:val="000000"/>
          <w:sz w:val="16"/>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3D34A9" w:rsidRPr="002145C9">
        <w:rPr>
          <w:color w:val="000000"/>
          <w:lang w:val="fr-FR"/>
        </w:rPr>
        <w:t>À l</w:t>
      </w:r>
      <w:r w:rsidR="00327C7B" w:rsidRPr="002145C9">
        <w:rPr>
          <w:color w:val="000000"/>
          <w:lang w:val="fr-FR"/>
        </w:rPr>
        <w:t>’</w:t>
      </w:r>
      <w:r w:rsidRPr="002145C9">
        <w:rPr>
          <w:rFonts w:eastAsia="Batang"/>
          <w:lang w:val="fr-FR" w:eastAsia="ko-KR"/>
        </w:rPr>
        <w:t xml:space="preserve">invitation </w:t>
      </w:r>
      <w:r w:rsidR="003D34A9" w:rsidRPr="002145C9">
        <w:rPr>
          <w:rFonts w:eastAsia="Batang"/>
          <w:lang w:val="fr-FR" w:eastAsia="ko-KR"/>
        </w:rPr>
        <w:t>du</w:t>
      </w:r>
      <w:r w:rsidRPr="002145C9">
        <w:rPr>
          <w:rFonts w:eastAsia="Batang"/>
          <w:lang w:val="fr-FR" w:eastAsia="ko-KR"/>
        </w:rPr>
        <w:t xml:space="preserve"> Kenya,</w:t>
      </w:r>
      <w:r w:rsidR="00327C7B" w:rsidRPr="002145C9">
        <w:rPr>
          <w:rFonts w:eastAsia="Batang"/>
          <w:lang w:val="fr-FR" w:eastAsia="ko-KR"/>
        </w:rPr>
        <w:t xml:space="preserve"> le TWO</w:t>
      </w:r>
      <w:r w:rsidRPr="002145C9">
        <w:rPr>
          <w:rFonts w:eastAsia="Batang"/>
          <w:lang w:val="fr-FR" w:eastAsia="ko-KR"/>
        </w:rPr>
        <w:t xml:space="preserve"> </w:t>
      </w:r>
      <w:r w:rsidR="003D34A9" w:rsidRPr="002145C9">
        <w:rPr>
          <w:rFonts w:eastAsia="Batang"/>
          <w:lang w:val="fr-FR" w:eastAsia="ko-KR"/>
        </w:rPr>
        <w:t>est convenu de tenir sa quarante</w:t>
      </w:r>
      <w:r w:rsidR="005D7013" w:rsidRPr="002145C9">
        <w:rPr>
          <w:rFonts w:eastAsia="Batang"/>
          <w:lang w:val="fr-FR" w:eastAsia="ko-KR"/>
        </w:rPr>
        <w:noBreakHyphen/>
      </w:r>
      <w:r w:rsidR="003D34A9" w:rsidRPr="002145C9">
        <w:rPr>
          <w:rFonts w:eastAsia="Batang"/>
          <w:lang w:val="fr-FR" w:eastAsia="ko-KR"/>
        </w:rPr>
        <w:t>septième </w:t>
      </w:r>
      <w:r w:rsidRPr="002145C9">
        <w:rPr>
          <w:rFonts w:eastAsia="Batang"/>
          <w:lang w:val="fr-FR" w:eastAsia="ko-KR"/>
        </w:rPr>
        <w:t xml:space="preserve">session </w:t>
      </w:r>
      <w:r w:rsidR="003D34A9" w:rsidRPr="002145C9">
        <w:rPr>
          <w:rFonts w:eastAsia="Batang"/>
          <w:lang w:val="fr-FR" w:eastAsia="ko-KR"/>
        </w:rPr>
        <w:t>à</w:t>
      </w:r>
      <w:r w:rsidRPr="002145C9">
        <w:rPr>
          <w:rFonts w:eastAsia="Batang"/>
          <w:lang w:val="fr-FR" w:eastAsia="ko-KR"/>
        </w:rPr>
        <w:t xml:space="preserve"> Naivasha</w:t>
      </w:r>
      <w:r w:rsidR="003D34A9" w:rsidRPr="002145C9">
        <w:rPr>
          <w:rFonts w:eastAsia="Batang"/>
          <w:lang w:val="fr-FR" w:eastAsia="ko-KR"/>
        </w:rPr>
        <w:t xml:space="preserve"> (</w:t>
      </w:r>
      <w:r w:rsidRPr="002145C9">
        <w:rPr>
          <w:rFonts w:eastAsia="Batang"/>
          <w:lang w:val="fr-FR" w:eastAsia="ko-KR"/>
        </w:rPr>
        <w:t>Kenya</w:t>
      </w:r>
      <w:r w:rsidR="003D34A9" w:rsidRPr="002145C9">
        <w:rPr>
          <w:rFonts w:eastAsia="Batang"/>
          <w:lang w:val="fr-FR" w:eastAsia="ko-KR"/>
        </w:rPr>
        <w:t>)</w:t>
      </w:r>
      <w:r w:rsidRPr="002145C9">
        <w:rPr>
          <w:rFonts w:eastAsia="Batang"/>
          <w:lang w:val="fr-FR" w:eastAsia="ko-KR"/>
        </w:rPr>
        <w:t xml:space="preserve">, </w:t>
      </w:r>
      <w:r w:rsidR="003D34A9" w:rsidRPr="002145C9">
        <w:rPr>
          <w:rFonts w:eastAsia="Batang"/>
          <w:lang w:val="fr-FR" w:eastAsia="ko-KR"/>
        </w:rPr>
        <w:t>du</w:t>
      </w:r>
      <w:r w:rsidRPr="002145C9">
        <w:rPr>
          <w:rFonts w:eastAsia="Batang"/>
          <w:lang w:val="fr-FR" w:eastAsia="ko-KR"/>
        </w:rPr>
        <w:t xml:space="preserve"> 19</w:t>
      </w:r>
      <w:r w:rsidR="003D34A9" w:rsidRPr="002145C9">
        <w:rPr>
          <w:rFonts w:eastAsia="Batang"/>
          <w:lang w:val="fr-FR" w:eastAsia="ko-KR"/>
        </w:rPr>
        <w:t> au</w:t>
      </w:r>
      <w:r w:rsidRPr="002145C9">
        <w:rPr>
          <w:rFonts w:eastAsia="Batang"/>
          <w:lang w:val="fr-FR" w:eastAsia="ko-KR"/>
        </w:rPr>
        <w:t xml:space="preserve"> 23</w:t>
      </w:r>
      <w:r w:rsidR="003D34A9" w:rsidRPr="002145C9">
        <w:rPr>
          <w:rFonts w:eastAsia="Batang"/>
          <w:lang w:val="fr-FR" w:eastAsia="ko-KR"/>
        </w:rPr>
        <w:t> mai </w:t>
      </w:r>
      <w:r w:rsidRPr="002145C9">
        <w:rPr>
          <w:rFonts w:eastAsia="Batang"/>
          <w:lang w:val="fr-FR" w:eastAsia="ko-KR"/>
        </w:rPr>
        <w:t>2014</w:t>
      </w:r>
      <w:r w:rsidR="003D34A9" w:rsidRPr="002145C9">
        <w:rPr>
          <w:rFonts w:eastAsia="Batang"/>
          <w:lang w:val="fr-FR" w:eastAsia="ko-KR"/>
        </w:rPr>
        <w:t>, un atelier pré</w:t>
      </w:r>
      <w:r w:rsidRPr="002145C9">
        <w:rPr>
          <w:rFonts w:eastAsia="Batang"/>
          <w:lang w:val="fr-FR" w:eastAsia="ko-KR"/>
        </w:rPr>
        <w:t>parato</w:t>
      </w:r>
      <w:r w:rsidR="003D34A9" w:rsidRPr="002145C9">
        <w:rPr>
          <w:rFonts w:eastAsia="Batang"/>
          <w:lang w:val="fr-FR" w:eastAsia="ko-KR"/>
        </w:rPr>
        <w:t>i</w:t>
      </w:r>
      <w:r w:rsidRPr="002145C9">
        <w:rPr>
          <w:rFonts w:eastAsia="Batang"/>
          <w:lang w:val="fr-FR" w:eastAsia="ko-KR"/>
        </w:rPr>
        <w:t>r</w:t>
      </w:r>
      <w:r w:rsidR="003D34A9" w:rsidRPr="002145C9">
        <w:rPr>
          <w:rFonts w:eastAsia="Batang"/>
          <w:lang w:val="fr-FR" w:eastAsia="ko-KR"/>
        </w:rPr>
        <w:t>e étant prévu à N</w:t>
      </w:r>
      <w:r w:rsidRPr="002145C9">
        <w:rPr>
          <w:rFonts w:eastAsia="Batang"/>
          <w:lang w:val="fr-FR" w:eastAsia="ko-KR"/>
        </w:rPr>
        <w:t xml:space="preserve">airobi </w:t>
      </w:r>
      <w:r w:rsidR="003D34A9" w:rsidRPr="002145C9">
        <w:rPr>
          <w:rFonts w:eastAsia="Batang"/>
          <w:lang w:val="fr-FR" w:eastAsia="ko-KR"/>
        </w:rPr>
        <w:t>le</w:t>
      </w:r>
      <w:r w:rsidRPr="002145C9">
        <w:rPr>
          <w:rFonts w:eastAsia="Batang"/>
          <w:lang w:val="fr-FR" w:eastAsia="ko-KR"/>
        </w:rPr>
        <w:t xml:space="preserve"> 18</w:t>
      </w:r>
      <w:r w:rsidR="003D34A9" w:rsidRPr="002145C9">
        <w:rPr>
          <w:rFonts w:eastAsia="Batang"/>
          <w:lang w:val="fr-FR" w:eastAsia="ko-KR"/>
        </w:rPr>
        <w:t> mai </w:t>
      </w:r>
      <w:r w:rsidRPr="002145C9">
        <w:rPr>
          <w:rFonts w:eastAsia="Batang"/>
          <w:lang w:val="fr-FR" w:eastAsia="ko-KR"/>
        </w:rPr>
        <w:t>2014.</w:t>
      </w:r>
    </w:p>
    <w:p w:rsidR="00C5676A" w:rsidRPr="002145C9" w:rsidRDefault="00C5676A" w:rsidP="00C5676A">
      <w:pPr>
        <w:autoSpaceDE w:val="0"/>
        <w:autoSpaceDN w:val="0"/>
        <w:adjustRightInd w:val="0"/>
        <w:rPr>
          <w:color w:val="000000"/>
          <w:lang w:val="fr-FR"/>
        </w:rPr>
      </w:pPr>
    </w:p>
    <w:p w:rsidR="00C5676A" w:rsidRPr="002145C9" w:rsidRDefault="00C5676A" w:rsidP="00C5676A">
      <w:pPr>
        <w:autoSpaceDE w:val="0"/>
        <w:autoSpaceDN w:val="0"/>
        <w:adjustRightInd w:val="0"/>
        <w:rPr>
          <w:color w:val="000000"/>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3D34A9" w:rsidRPr="002145C9">
        <w:rPr>
          <w:color w:val="000000"/>
          <w:lang w:val="fr-FR"/>
        </w:rPr>
        <w:t>L</w:t>
      </w:r>
      <w:r w:rsidRPr="002145C9">
        <w:rPr>
          <w:color w:val="000000"/>
          <w:lang w:val="fr-FR"/>
        </w:rPr>
        <w:t xml:space="preserve">e TWO </w:t>
      </w:r>
      <w:r w:rsidR="003D34A9" w:rsidRPr="002145C9">
        <w:rPr>
          <w:color w:val="000000"/>
          <w:lang w:val="fr-FR"/>
        </w:rPr>
        <w:t xml:space="preserve">est convenu </w:t>
      </w:r>
      <w:r w:rsidRPr="002145C9">
        <w:rPr>
          <w:color w:val="000000"/>
          <w:lang w:val="fr-FR"/>
        </w:rPr>
        <w:t>d</w:t>
      </w:r>
      <w:r w:rsidR="003D34A9" w:rsidRPr="002145C9">
        <w:rPr>
          <w:color w:val="000000"/>
          <w:lang w:val="fr-FR"/>
        </w:rPr>
        <w:t xml:space="preserve">e </w:t>
      </w:r>
      <w:r w:rsidRPr="002145C9">
        <w:rPr>
          <w:color w:val="000000"/>
          <w:lang w:val="fr-FR"/>
        </w:rPr>
        <w:t>propose</w:t>
      </w:r>
      <w:r w:rsidR="003D34A9" w:rsidRPr="002145C9">
        <w:rPr>
          <w:color w:val="000000"/>
          <w:lang w:val="fr-FR"/>
        </w:rPr>
        <w:t xml:space="preserve">r au Comité </w:t>
      </w:r>
      <w:r w:rsidRPr="002145C9">
        <w:rPr>
          <w:color w:val="000000"/>
          <w:lang w:val="fr-FR"/>
        </w:rPr>
        <w:t>techni</w:t>
      </w:r>
      <w:r w:rsidR="003D34A9" w:rsidRPr="002145C9">
        <w:rPr>
          <w:color w:val="000000"/>
          <w:lang w:val="fr-FR"/>
        </w:rPr>
        <w:t>que qu</w:t>
      </w:r>
      <w:r w:rsidR="00327C7B" w:rsidRPr="002145C9">
        <w:rPr>
          <w:color w:val="000000"/>
          <w:lang w:val="fr-FR"/>
        </w:rPr>
        <w:t>’</w:t>
      </w:r>
      <w:r w:rsidR="003D34A9" w:rsidRPr="002145C9">
        <w:rPr>
          <w:color w:val="000000"/>
          <w:lang w:val="fr-FR"/>
        </w:rPr>
        <w:t>il</w:t>
      </w:r>
      <w:r w:rsidRPr="002145C9">
        <w:rPr>
          <w:color w:val="000000"/>
          <w:lang w:val="fr-FR"/>
        </w:rPr>
        <w:t xml:space="preserve"> recomm</w:t>
      </w:r>
      <w:r w:rsidR="003D34A9" w:rsidRPr="002145C9">
        <w:rPr>
          <w:color w:val="000000"/>
          <w:lang w:val="fr-FR"/>
        </w:rPr>
        <w:t>a</w:t>
      </w:r>
      <w:r w:rsidRPr="002145C9">
        <w:rPr>
          <w:color w:val="000000"/>
          <w:lang w:val="fr-FR"/>
        </w:rPr>
        <w:t>nd</w:t>
      </w:r>
      <w:r w:rsidR="003D34A9" w:rsidRPr="002145C9">
        <w:rPr>
          <w:color w:val="000000"/>
          <w:lang w:val="fr-FR"/>
        </w:rPr>
        <w:t>e au</w:t>
      </w:r>
      <w:r w:rsidRPr="002145C9">
        <w:rPr>
          <w:color w:val="000000"/>
          <w:lang w:val="fr-FR"/>
        </w:rPr>
        <w:t xml:space="preserve"> Con</w:t>
      </w:r>
      <w:r w:rsidR="003D34A9" w:rsidRPr="002145C9">
        <w:rPr>
          <w:color w:val="000000"/>
          <w:lang w:val="fr-FR"/>
        </w:rPr>
        <w:t>se</w:t>
      </w:r>
      <w:r w:rsidRPr="002145C9">
        <w:rPr>
          <w:color w:val="000000"/>
          <w:lang w:val="fr-FR"/>
        </w:rPr>
        <w:t xml:space="preserve">il </w:t>
      </w:r>
      <w:r w:rsidR="003D34A9" w:rsidRPr="002145C9">
        <w:rPr>
          <w:color w:val="000000"/>
          <w:lang w:val="fr-FR"/>
        </w:rPr>
        <w:t>que</w:t>
      </w:r>
      <w:r w:rsidRPr="002145C9">
        <w:rPr>
          <w:color w:val="000000"/>
          <w:lang w:val="fr-FR"/>
        </w:rPr>
        <w:t xml:space="preserve"> M. Kenji Numaguchi (Jap</w:t>
      </w:r>
      <w:r w:rsidR="003D34A9" w:rsidRPr="002145C9">
        <w:rPr>
          <w:color w:val="000000"/>
          <w:lang w:val="fr-FR"/>
        </w:rPr>
        <w:t>o</w:t>
      </w:r>
      <w:r w:rsidRPr="002145C9">
        <w:rPr>
          <w:color w:val="000000"/>
          <w:lang w:val="fr-FR"/>
        </w:rPr>
        <w:t xml:space="preserve">n) </w:t>
      </w:r>
      <w:r w:rsidR="003D34A9" w:rsidRPr="002145C9">
        <w:rPr>
          <w:color w:val="000000"/>
          <w:lang w:val="fr-FR"/>
        </w:rPr>
        <w:t>soit nommé prochain président</w:t>
      </w:r>
      <w:r w:rsidR="00327C7B" w:rsidRPr="002145C9">
        <w:rPr>
          <w:color w:val="000000"/>
          <w:lang w:val="fr-FR"/>
        </w:rPr>
        <w:t xml:space="preserve"> du TWO</w:t>
      </w:r>
      <w:r w:rsidRPr="002145C9">
        <w:rPr>
          <w:color w:val="000000"/>
          <w:lang w:val="fr-FR"/>
        </w:rPr>
        <w:t>.</w:t>
      </w:r>
    </w:p>
    <w:p w:rsidR="00C5676A" w:rsidRPr="002145C9" w:rsidRDefault="00C5676A" w:rsidP="00C5676A">
      <w:pPr>
        <w:autoSpaceDE w:val="0"/>
        <w:autoSpaceDN w:val="0"/>
        <w:adjustRightInd w:val="0"/>
        <w:rPr>
          <w:color w:val="000000"/>
          <w:lang w:val="fr-FR"/>
        </w:rPr>
      </w:pPr>
    </w:p>
    <w:p w:rsidR="00C5676A" w:rsidRPr="002145C9" w:rsidRDefault="00C5676A" w:rsidP="00C5676A">
      <w:pPr>
        <w:rPr>
          <w:lang w:val="fr-FR"/>
        </w:rPr>
      </w:pPr>
      <w:r w:rsidRPr="002145C9">
        <w:rPr>
          <w:color w:val="000000"/>
          <w:lang w:val="fr-FR"/>
        </w:rPr>
        <w:fldChar w:fldCharType="begin"/>
      </w:r>
      <w:r w:rsidRPr="002145C9">
        <w:rPr>
          <w:color w:val="000000"/>
          <w:lang w:val="fr-FR"/>
        </w:rPr>
        <w:instrText xml:space="preserve"> AUTONUM  </w:instrText>
      </w:r>
      <w:r w:rsidRPr="002145C9">
        <w:rPr>
          <w:color w:val="000000"/>
          <w:lang w:val="fr-FR"/>
        </w:rPr>
        <w:fldChar w:fldCharType="end"/>
      </w:r>
      <w:r w:rsidRPr="002145C9">
        <w:rPr>
          <w:color w:val="000000"/>
          <w:lang w:val="fr-FR"/>
        </w:rPr>
        <w:tab/>
      </w:r>
      <w:r w:rsidR="003D34A9" w:rsidRPr="002145C9">
        <w:rPr>
          <w:color w:val="000000"/>
          <w:lang w:val="fr-FR"/>
        </w:rPr>
        <w:t>L</w:t>
      </w:r>
      <w:r w:rsidRPr="002145C9">
        <w:rPr>
          <w:lang w:val="fr-FR"/>
        </w:rPr>
        <w:t xml:space="preserve">e TWO </w:t>
      </w:r>
      <w:r w:rsidR="003D34A9" w:rsidRPr="002145C9">
        <w:rPr>
          <w:lang w:val="fr-FR"/>
        </w:rPr>
        <w:t xml:space="preserve">a </w:t>
      </w:r>
      <w:r w:rsidRPr="002145C9">
        <w:rPr>
          <w:lang w:val="fr-FR"/>
        </w:rPr>
        <w:t>propos</w:t>
      </w:r>
      <w:r w:rsidR="003D34A9" w:rsidRPr="002145C9">
        <w:rPr>
          <w:lang w:val="fr-FR"/>
        </w:rPr>
        <w:t>é</w:t>
      </w:r>
      <w:r w:rsidRPr="002145C9">
        <w:rPr>
          <w:lang w:val="fr-FR"/>
        </w:rPr>
        <w:t xml:space="preserve"> </w:t>
      </w:r>
      <w:r w:rsidR="003D34A9" w:rsidRPr="002145C9">
        <w:rPr>
          <w:lang w:val="fr-FR"/>
        </w:rPr>
        <w:t>d</w:t>
      </w:r>
      <w:r w:rsidR="00327C7B" w:rsidRPr="002145C9">
        <w:rPr>
          <w:lang w:val="fr-FR"/>
        </w:rPr>
        <w:t>’</w:t>
      </w:r>
      <w:r w:rsidR="003D34A9" w:rsidRPr="002145C9">
        <w:rPr>
          <w:lang w:val="fr-FR"/>
        </w:rPr>
        <w:t>examiner les points suivants à sa quarante</w:t>
      </w:r>
      <w:r w:rsidR="005D7013" w:rsidRPr="002145C9">
        <w:rPr>
          <w:lang w:val="fr-FR"/>
        </w:rPr>
        <w:noBreakHyphen/>
      </w:r>
      <w:r w:rsidR="003D34A9" w:rsidRPr="002145C9">
        <w:rPr>
          <w:lang w:val="fr-FR"/>
        </w:rPr>
        <w:t>septième </w:t>
      </w:r>
      <w:r w:rsidRPr="002145C9">
        <w:rPr>
          <w:lang w:val="fr-FR"/>
        </w:rPr>
        <w:t>session</w:t>
      </w:r>
      <w:r w:rsidR="004F0A8A" w:rsidRPr="002145C9">
        <w:rPr>
          <w:lang w:val="fr-FR"/>
        </w:rPr>
        <w:t> </w:t>
      </w:r>
      <w:r w:rsidRPr="002145C9">
        <w:rPr>
          <w:lang w:val="fr-FR"/>
        </w:rPr>
        <w:t>:</w:t>
      </w:r>
    </w:p>
    <w:p w:rsidR="00C5676A" w:rsidRPr="002145C9" w:rsidRDefault="00C5676A" w:rsidP="00C5676A">
      <w:pPr>
        <w:rPr>
          <w:lang w:val="fr-FR"/>
        </w:rPr>
      </w:pPr>
    </w:p>
    <w:p w:rsidR="00C5676A" w:rsidRPr="002145C9" w:rsidRDefault="00C5676A" w:rsidP="00E82272">
      <w:pPr>
        <w:numPr>
          <w:ilvl w:val="0"/>
          <w:numId w:val="21"/>
        </w:numPr>
        <w:tabs>
          <w:tab w:val="clear" w:pos="360"/>
        </w:tabs>
        <w:spacing w:afterLines="20" w:after="48"/>
        <w:ind w:left="1134" w:hanging="567"/>
        <w:rPr>
          <w:lang w:val="fr-FR"/>
        </w:rPr>
      </w:pPr>
      <w:r w:rsidRPr="002145C9">
        <w:rPr>
          <w:lang w:val="fr-FR"/>
        </w:rPr>
        <w:t>O</w:t>
      </w:r>
      <w:r w:rsidR="003D34A9" w:rsidRPr="002145C9">
        <w:rPr>
          <w:lang w:val="fr-FR"/>
        </w:rPr>
        <w:t>uverture de la s</w:t>
      </w:r>
      <w:r w:rsidRPr="002145C9">
        <w:rPr>
          <w:lang w:val="fr-FR"/>
        </w:rPr>
        <w:t>ession</w:t>
      </w:r>
    </w:p>
    <w:p w:rsidR="00C5676A" w:rsidRPr="002145C9" w:rsidRDefault="00C5676A" w:rsidP="00863C8E">
      <w:pPr>
        <w:numPr>
          <w:ilvl w:val="0"/>
          <w:numId w:val="21"/>
        </w:numPr>
        <w:tabs>
          <w:tab w:val="clear" w:pos="360"/>
        </w:tabs>
        <w:spacing w:before="20" w:afterLines="20" w:after="48"/>
        <w:ind w:left="1134" w:hanging="567"/>
        <w:rPr>
          <w:lang w:val="fr-FR"/>
        </w:rPr>
      </w:pPr>
      <w:r w:rsidRPr="002145C9">
        <w:rPr>
          <w:lang w:val="fr-FR"/>
        </w:rPr>
        <w:t xml:space="preserve">Adoption </w:t>
      </w:r>
      <w:r w:rsidR="003D34A9" w:rsidRPr="002145C9">
        <w:rPr>
          <w:lang w:val="fr-FR"/>
        </w:rPr>
        <w:t>de l</w:t>
      </w:r>
      <w:r w:rsidR="00327C7B" w:rsidRPr="002145C9">
        <w:rPr>
          <w:lang w:val="fr-FR"/>
        </w:rPr>
        <w:t>’</w:t>
      </w:r>
      <w:r w:rsidR="003D34A9" w:rsidRPr="002145C9">
        <w:rPr>
          <w:lang w:val="fr-FR"/>
        </w:rPr>
        <w:t>ordre du jour</w:t>
      </w:r>
    </w:p>
    <w:p w:rsidR="00C5676A" w:rsidRPr="002145C9" w:rsidRDefault="003D34A9" w:rsidP="00E82272">
      <w:pPr>
        <w:keepNext/>
        <w:numPr>
          <w:ilvl w:val="0"/>
          <w:numId w:val="21"/>
        </w:numPr>
        <w:tabs>
          <w:tab w:val="clear" w:pos="360"/>
        </w:tabs>
        <w:spacing w:before="20" w:afterLines="20" w:after="48"/>
        <w:ind w:left="1134" w:hanging="567"/>
        <w:rPr>
          <w:lang w:val="fr-FR"/>
        </w:rPr>
      </w:pPr>
      <w:r w:rsidRPr="002145C9">
        <w:rPr>
          <w:lang w:val="fr-FR"/>
        </w:rPr>
        <w:t>Rapports succincts sur l</w:t>
      </w:r>
      <w:r w:rsidR="00327C7B" w:rsidRPr="002145C9">
        <w:rPr>
          <w:lang w:val="fr-FR"/>
        </w:rPr>
        <w:t>’</w:t>
      </w:r>
      <w:r w:rsidRPr="002145C9">
        <w:rPr>
          <w:lang w:val="fr-FR"/>
        </w:rPr>
        <w:t>évolution de la situation en matière de protection des obtentions végétales</w:t>
      </w:r>
    </w:p>
    <w:p w:rsidR="00C5676A" w:rsidRPr="002145C9" w:rsidRDefault="00C5676A" w:rsidP="00C5676A">
      <w:pPr>
        <w:numPr>
          <w:ilvl w:val="0"/>
          <w:numId w:val="22"/>
        </w:numPr>
        <w:tabs>
          <w:tab w:val="num" w:pos="1134"/>
          <w:tab w:val="num" w:pos="1494"/>
        </w:tabs>
        <w:spacing w:before="20" w:afterLines="20" w:after="48"/>
        <w:ind w:left="1494"/>
        <w:rPr>
          <w:lang w:val="fr-FR"/>
        </w:rPr>
      </w:pPr>
      <w:r w:rsidRPr="002145C9">
        <w:rPr>
          <w:lang w:val="fr-FR"/>
        </w:rPr>
        <w:t>R</w:t>
      </w:r>
      <w:r w:rsidR="00863C8E" w:rsidRPr="002145C9">
        <w:rPr>
          <w:lang w:val="fr-FR"/>
        </w:rPr>
        <w:t>ap</w:t>
      </w:r>
      <w:r w:rsidRPr="002145C9">
        <w:rPr>
          <w:lang w:val="fr-FR"/>
        </w:rPr>
        <w:t xml:space="preserve">ports </w:t>
      </w:r>
      <w:r w:rsidR="00863C8E" w:rsidRPr="002145C9">
        <w:rPr>
          <w:lang w:val="fr-FR"/>
        </w:rPr>
        <w:t>des</w:t>
      </w:r>
      <w:r w:rsidRPr="002145C9">
        <w:rPr>
          <w:lang w:val="fr-FR"/>
        </w:rPr>
        <w:t xml:space="preserve"> memb</w:t>
      </w:r>
      <w:r w:rsidR="00863C8E" w:rsidRPr="002145C9">
        <w:rPr>
          <w:lang w:val="fr-FR"/>
        </w:rPr>
        <w:t>r</w:t>
      </w:r>
      <w:r w:rsidRPr="002145C9">
        <w:rPr>
          <w:lang w:val="fr-FR"/>
        </w:rPr>
        <w:t xml:space="preserve">es </w:t>
      </w:r>
      <w:r w:rsidR="00863C8E" w:rsidRPr="002145C9">
        <w:rPr>
          <w:lang w:val="fr-FR"/>
        </w:rPr>
        <w:t xml:space="preserve">et </w:t>
      </w:r>
      <w:r w:rsidRPr="002145C9">
        <w:rPr>
          <w:lang w:val="fr-FR"/>
        </w:rPr>
        <w:t>d</w:t>
      </w:r>
      <w:r w:rsidR="00863C8E" w:rsidRPr="002145C9">
        <w:rPr>
          <w:lang w:val="fr-FR"/>
        </w:rPr>
        <w:t>es</w:t>
      </w:r>
      <w:r w:rsidRPr="002145C9">
        <w:rPr>
          <w:lang w:val="fr-FR"/>
        </w:rPr>
        <w:t xml:space="preserve"> observ</w:t>
      </w:r>
      <w:r w:rsidR="00863C8E" w:rsidRPr="002145C9">
        <w:rPr>
          <w:lang w:val="fr-FR"/>
        </w:rPr>
        <w:t>at</w:t>
      </w:r>
      <w:r w:rsidRPr="002145C9">
        <w:rPr>
          <w:lang w:val="fr-FR"/>
        </w:rPr>
        <w:t>e</w:t>
      </w:r>
      <w:r w:rsidR="00863C8E" w:rsidRPr="002145C9">
        <w:rPr>
          <w:lang w:val="fr-FR"/>
        </w:rPr>
        <w:t>u</w:t>
      </w:r>
      <w:r w:rsidRPr="002145C9">
        <w:rPr>
          <w:lang w:val="fr-FR"/>
        </w:rPr>
        <w:t>rs</w:t>
      </w:r>
    </w:p>
    <w:p w:rsidR="00C5676A" w:rsidRPr="002145C9" w:rsidRDefault="00C5676A" w:rsidP="00C5676A">
      <w:pPr>
        <w:numPr>
          <w:ilvl w:val="0"/>
          <w:numId w:val="22"/>
        </w:numPr>
        <w:tabs>
          <w:tab w:val="num" w:pos="1134"/>
          <w:tab w:val="num" w:pos="1494"/>
        </w:tabs>
        <w:spacing w:before="20" w:afterLines="20" w:after="48"/>
        <w:ind w:left="1494"/>
        <w:rPr>
          <w:lang w:val="fr-FR"/>
        </w:rPr>
      </w:pPr>
      <w:r w:rsidRPr="002145C9">
        <w:rPr>
          <w:lang w:val="fr-FR"/>
        </w:rPr>
        <w:t>R</w:t>
      </w:r>
      <w:r w:rsidR="00863C8E" w:rsidRPr="002145C9">
        <w:rPr>
          <w:lang w:val="fr-FR"/>
        </w:rPr>
        <w:t>ap</w:t>
      </w:r>
      <w:r w:rsidRPr="002145C9">
        <w:rPr>
          <w:lang w:val="fr-FR"/>
        </w:rPr>
        <w:t xml:space="preserve">ports </w:t>
      </w:r>
      <w:r w:rsidR="00863C8E" w:rsidRPr="002145C9">
        <w:rPr>
          <w:lang w:val="fr-FR"/>
        </w:rPr>
        <w:t>sur les faits nouveaux intervenus</w:t>
      </w:r>
      <w:r w:rsidRPr="002145C9">
        <w:rPr>
          <w:lang w:val="fr-FR"/>
        </w:rPr>
        <w:t xml:space="preserve"> </w:t>
      </w:r>
      <w:r w:rsidR="00863C8E" w:rsidRPr="002145C9">
        <w:rPr>
          <w:lang w:val="fr-FR"/>
        </w:rPr>
        <w:t>à l</w:t>
      </w:r>
      <w:r w:rsidR="00327C7B" w:rsidRPr="002145C9">
        <w:rPr>
          <w:lang w:val="fr-FR"/>
        </w:rPr>
        <w:t>’</w:t>
      </w:r>
      <w:r w:rsidRPr="002145C9">
        <w:rPr>
          <w:lang w:val="fr-FR"/>
        </w:rPr>
        <w:t>UPOV (r</w:t>
      </w:r>
      <w:r w:rsidR="00863C8E" w:rsidRPr="002145C9">
        <w:rPr>
          <w:lang w:val="fr-FR"/>
        </w:rPr>
        <w:t>ap</w:t>
      </w:r>
      <w:r w:rsidRPr="002145C9">
        <w:rPr>
          <w:lang w:val="fr-FR"/>
        </w:rPr>
        <w:t xml:space="preserve">port </w:t>
      </w:r>
      <w:r w:rsidR="00863C8E" w:rsidRPr="002145C9">
        <w:rPr>
          <w:lang w:val="fr-FR"/>
        </w:rPr>
        <w:t>verbal par le Bureau d</w:t>
      </w:r>
      <w:r w:rsidRPr="002145C9">
        <w:rPr>
          <w:lang w:val="fr-FR"/>
        </w:rPr>
        <w:t xml:space="preserve">e </w:t>
      </w:r>
      <w:r w:rsidR="00863C8E" w:rsidRPr="002145C9">
        <w:rPr>
          <w:lang w:val="fr-FR"/>
        </w:rPr>
        <w:t>l</w:t>
      </w:r>
      <w:r w:rsidR="00327C7B" w:rsidRPr="002145C9">
        <w:rPr>
          <w:lang w:val="fr-FR"/>
        </w:rPr>
        <w:t>’</w:t>
      </w:r>
      <w:r w:rsidRPr="002145C9">
        <w:rPr>
          <w:lang w:val="fr-FR"/>
        </w:rPr>
        <w:t>Union)</w:t>
      </w:r>
    </w:p>
    <w:p w:rsidR="00C5676A" w:rsidRPr="002145C9" w:rsidRDefault="00C5676A" w:rsidP="00C5676A">
      <w:pPr>
        <w:numPr>
          <w:ilvl w:val="0"/>
          <w:numId w:val="21"/>
        </w:numPr>
        <w:spacing w:before="20" w:afterLines="20" w:after="48"/>
        <w:ind w:left="1134" w:hanging="567"/>
        <w:rPr>
          <w:lang w:val="fr-FR"/>
        </w:rPr>
      </w:pPr>
      <w:r w:rsidRPr="002145C9">
        <w:rPr>
          <w:lang w:val="fr-FR"/>
        </w:rPr>
        <w:t xml:space="preserve">Techniques </w:t>
      </w:r>
      <w:r w:rsidR="00863C8E" w:rsidRPr="002145C9">
        <w:rPr>
          <w:lang w:val="fr-FR"/>
        </w:rPr>
        <w:t xml:space="preserve">moléculaires </w:t>
      </w:r>
      <w:r w:rsidRPr="002145C9">
        <w:rPr>
          <w:lang w:val="fr-FR"/>
        </w:rPr>
        <w:t xml:space="preserve">(document </w:t>
      </w:r>
      <w:r w:rsidR="00863C8E" w:rsidRPr="002145C9">
        <w:rPr>
          <w:lang w:val="fr-FR"/>
        </w:rPr>
        <w:t>à établir par le Bureau de l</w:t>
      </w:r>
      <w:r w:rsidR="00327C7B" w:rsidRPr="002145C9">
        <w:rPr>
          <w:lang w:val="fr-FR"/>
        </w:rPr>
        <w:t>’</w:t>
      </w:r>
      <w:r w:rsidRPr="002145C9">
        <w:rPr>
          <w:lang w:val="fr-FR"/>
        </w:rPr>
        <w:t>Union)</w:t>
      </w:r>
    </w:p>
    <w:p w:rsidR="00C5676A" w:rsidRPr="002145C9" w:rsidRDefault="00863C8E" w:rsidP="00C5676A">
      <w:pPr>
        <w:numPr>
          <w:ilvl w:val="0"/>
          <w:numId w:val="21"/>
        </w:numPr>
        <w:spacing w:before="20" w:afterLines="20" w:after="48"/>
        <w:ind w:left="1134" w:hanging="567"/>
        <w:rPr>
          <w:lang w:val="fr-FR"/>
        </w:rPr>
      </w:pPr>
      <w:r w:rsidRPr="002145C9">
        <w:rPr>
          <w:lang w:val="fr-FR"/>
        </w:rPr>
        <w:t>D</w:t>
      </w:r>
      <w:r w:rsidR="00C5676A" w:rsidRPr="002145C9">
        <w:rPr>
          <w:lang w:val="fr-FR"/>
        </w:rPr>
        <w:t xml:space="preserve">ocuments </w:t>
      </w:r>
      <w:r w:rsidRPr="002145C9">
        <w:rPr>
          <w:lang w:val="fr-FR"/>
        </w:rPr>
        <w:t>TGP</w:t>
      </w:r>
    </w:p>
    <w:p w:rsidR="00C5676A" w:rsidRPr="002145C9" w:rsidRDefault="00863C8E" w:rsidP="00C5676A">
      <w:pPr>
        <w:numPr>
          <w:ilvl w:val="0"/>
          <w:numId w:val="21"/>
        </w:numPr>
        <w:spacing w:before="20" w:afterLines="20" w:after="48"/>
        <w:ind w:left="1134" w:hanging="567"/>
        <w:rPr>
          <w:lang w:val="fr-FR"/>
        </w:rPr>
      </w:pPr>
      <w:r w:rsidRPr="002145C9">
        <w:rPr>
          <w:lang w:val="fr-FR"/>
        </w:rPr>
        <w:t>Dé</w:t>
      </w:r>
      <w:r w:rsidR="00C5676A" w:rsidRPr="002145C9">
        <w:rPr>
          <w:lang w:val="fr-FR"/>
        </w:rPr>
        <w:t xml:space="preserve">nominations </w:t>
      </w:r>
      <w:r w:rsidRPr="002145C9">
        <w:rPr>
          <w:lang w:val="fr-FR"/>
        </w:rPr>
        <w:t xml:space="preserve">variétales </w:t>
      </w:r>
      <w:r w:rsidR="00C5676A" w:rsidRPr="002145C9">
        <w:rPr>
          <w:lang w:val="fr-FR"/>
        </w:rPr>
        <w:t xml:space="preserve">(document </w:t>
      </w:r>
      <w:r w:rsidRPr="002145C9">
        <w:rPr>
          <w:lang w:val="fr-FR"/>
        </w:rPr>
        <w:t>à établir par le Bureau de l</w:t>
      </w:r>
      <w:r w:rsidR="00327C7B" w:rsidRPr="002145C9">
        <w:rPr>
          <w:lang w:val="fr-FR"/>
        </w:rPr>
        <w:t>’</w:t>
      </w:r>
      <w:r w:rsidR="00C5676A" w:rsidRPr="002145C9">
        <w:rPr>
          <w:lang w:val="fr-FR"/>
        </w:rPr>
        <w:t>Union)</w:t>
      </w:r>
    </w:p>
    <w:p w:rsidR="00C5676A" w:rsidRPr="002145C9" w:rsidRDefault="00C5676A" w:rsidP="00C5676A">
      <w:pPr>
        <w:numPr>
          <w:ilvl w:val="0"/>
          <w:numId w:val="21"/>
        </w:numPr>
        <w:spacing w:before="20" w:afterLines="20" w:after="48"/>
        <w:ind w:left="1134" w:hanging="567"/>
        <w:rPr>
          <w:lang w:val="fr-FR"/>
        </w:rPr>
      </w:pPr>
      <w:r w:rsidRPr="002145C9">
        <w:rPr>
          <w:lang w:val="fr-FR"/>
        </w:rPr>
        <w:t xml:space="preserve">Information </w:t>
      </w:r>
      <w:r w:rsidR="00863C8E" w:rsidRPr="002145C9">
        <w:rPr>
          <w:lang w:val="fr-FR"/>
        </w:rPr>
        <w:t>et</w:t>
      </w:r>
      <w:r w:rsidRPr="002145C9">
        <w:rPr>
          <w:lang w:val="fr-FR"/>
        </w:rPr>
        <w:t xml:space="preserve"> bases</w:t>
      </w:r>
      <w:r w:rsidR="00863C8E" w:rsidRPr="002145C9">
        <w:rPr>
          <w:lang w:val="fr-FR"/>
        </w:rPr>
        <w:t xml:space="preserve"> de données</w:t>
      </w:r>
    </w:p>
    <w:p w:rsidR="00C5676A" w:rsidRPr="002145C9" w:rsidRDefault="00A165F3" w:rsidP="00C5676A">
      <w:pPr>
        <w:spacing w:before="20" w:afterLines="20" w:after="48"/>
        <w:ind w:left="1584" w:hanging="450"/>
        <w:rPr>
          <w:lang w:val="fr-FR"/>
        </w:rPr>
      </w:pPr>
      <w:r>
        <w:rPr>
          <w:lang w:val="fr-FR"/>
        </w:rPr>
        <w:t>a)</w:t>
      </w:r>
      <w:r>
        <w:rPr>
          <w:lang w:val="fr-FR"/>
        </w:rPr>
        <w:tab/>
      </w:r>
      <w:r w:rsidR="00863C8E" w:rsidRPr="002145C9">
        <w:rPr>
          <w:lang w:val="fr-FR"/>
        </w:rPr>
        <w:t>Bases de données d</w:t>
      </w:r>
      <w:r w:rsidR="00327C7B" w:rsidRPr="002145C9">
        <w:rPr>
          <w:lang w:val="fr-FR"/>
        </w:rPr>
        <w:t>’</w:t>
      </w:r>
      <w:r w:rsidR="00863C8E" w:rsidRPr="002145C9">
        <w:rPr>
          <w:lang w:val="fr-FR"/>
        </w:rPr>
        <w:t>information de l</w:t>
      </w:r>
      <w:r w:rsidR="00327C7B" w:rsidRPr="002145C9">
        <w:rPr>
          <w:lang w:val="fr-FR"/>
        </w:rPr>
        <w:t>’</w:t>
      </w:r>
      <w:r w:rsidR="00C5676A" w:rsidRPr="002145C9">
        <w:rPr>
          <w:lang w:val="fr-FR"/>
        </w:rPr>
        <w:t xml:space="preserve">UPOV (document </w:t>
      </w:r>
      <w:r w:rsidR="00863C8E" w:rsidRPr="002145C9">
        <w:rPr>
          <w:lang w:val="fr-FR"/>
        </w:rPr>
        <w:t>à établir par le Bureau d</w:t>
      </w:r>
      <w:r w:rsidR="00C5676A" w:rsidRPr="002145C9">
        <w:rPr>
          <w:lang w:val="fr-FR"/>
        </w:rPr>
        <w:t xml:space="preserve">e </w:t>
      </w:r>
      <w:r w:rsidR="00863C8E" w:rsidRPr="002145C9">
        <w:rPr>
          <w:lang w:val="fr-FR"/>
        </w:rPr>
        <w:t>l</w:t>
      </w:r>
      <w:r w:rsidR="00327C7B" w:rsidRPr="002145C9">
        <w:rPr>
          <w:lang w:val="fr-FR"/>
        </w:rPr>
        <w:t>’</w:t>
      </w:r>
      <w:r w:rsidR="00C5676A" w:rsidRPr="002145C9">
        <w:rPr>
          <w:lang w:val="fr-FR"/>
        </w:rPr>
        <w:t>Union)</w:t>
      </w:r>
    </w:p>
    <w:p w:rsidR="00C5676A" w:rsidRPr="002145C9" w:rsidRDefault="00C5676A" w:rsidP="00C5676A">
      <w:pPr>
        <w:spacing w:before="20" w:afterLines="20" w:after="48"/>
        <w:ind w:left="1584" w:hanging="450"/>
        <w:rPr>
          <w:lang w:val="fr-FR"/>
        </w:rPr>
      </w:pPr>
      <w:r w:rsidRPr="002145C9">
        <w:rPr>
          <w:lang w:val="fr-FR"/>
        </w:rPr>
        <w:lastRenderedPageBreak/>
        <w:t>b)</w:t>
      </w:r>
      <w:r w:rsidR="00A165F3">
        <w:rPr>
          <w:lang w:val="fr-FR"/>
        </w:rPr>
        <w:tab/>
      </w:r>
      <w:r w:rsidR="00863C8E" w:rsidRPr="002145C9">
        <w:rPr>
          <w:lang w:val="fr-FR"/>
        </w:rPr>
        <w:t xml:space="preserve">Bases de données sur les </w:t>
      </w:r>
      <w:r w:rsidRPr="002145C9">
        <w:rPr>
          <w:lang w:val="fr-FR"/>
        </w:rPr>
        <w:t>description</w:t>
      </w:r>
      <w:r w:rsidR="00863C8E" w:rsidRPr="002145C9">
        <w:rPr>
          <w:lang w:val="fr-FR"/>
        </w:rPr>
        <w:t>s variétale</w:t>
      </w:r>
      <w:r w:rsidRPr="002145C9">
        <w:rPr>
          <w:lang w:val="fr-FR"/>
        </w:rPr>
        <w:t xml:space="preserve">s (document </w:t>
      </w:r>
      <w:r w:rsidR="00863C8E" w:rsidRPr="002145C9">
        <w:rPr>
          <w:lang w:val="fr-FR"/>
        </w:rPr>
        <w:t>à établir par le Bureau de l</w:t>
      </w:r>
      <w:r w:rsidR="00327C7B" w:rsidRPr="002145C9">
        <w:rPr>
          <w:lang w:val="fr-FR"/>
        </w:rPr>
        <w:t>’</w:t>
      </w:r>
      <w:r w:rsidR="00863C8E" w:rsidRPr="002145C9">
        <w:rPr>
          <w:lang w:val="fr-FR"/>
        </w:rPr>
        <w:t>Un</w:t>
      </w:r>
      <w:r w:rsidRPr="002145C9">
        <w:rPr>
          <w:lang w:val="fr-FR"/>
        </w:rPr>
        <w:t xml:space="preserve">ion </w:t>
      </w:r>
      <w:r w:rsidR="00863C8E" w:rsidRPr="002145C9">
        <w:rPr>
          <w:lang w:val="fr-FR"/>
        </w:rPr>
        <w:t>et</w:t>
      </w:r>
      <w:r w:rsidRPr="002145C9">
        <w:rPr>
          <w:lang w:val="fr-FR"/>
        </w:rPr>
        <w:t xml:space="preserve"> documents </w:t>
      </w:r>
      <w:r w:rsidR="00863C8E" w:rsidRPr="002145C9">
        <w:rPr>
          <w:lang w:val="fr-FR"/>
        </w:rPr>
        <w:t>soll</w:t>
      </w:r>
      <w:r w:rsidRPr="002145C9">
        <w:rPr>
          <w:lang w:val="fr-FR"/>
        </w:rPr>
        <w:t>i</w:t>
      </w:r>
      <w:r w:rsidR="00863C8E" w:rsidRPr="002145C9">
        <w:rPr>
          <w:lang w:val="fr-FR"/>
        </w:rPr>
        <w:t>cités)</w:t>
      </w:r>
    </w:p>
    <w:p w:rsidR="00C5676A" w:rsidRPr="002145C9" w:rsidRDefault="00C5676A" w:rsidP="00C5676A">
      <w:pPr>
        <w:spacing w:before="20" w:afterLines="20" w:after="48"/>
        <w:ind w:left="1584" w:hanging="450"/>
        <w:rPr>
          <w:lang w:val="fr-FR"/>
        </w:rPr>
      </w:pPr>
      <w:r w:rsidRPr="002145C9">
        <w:rPr>
          <w:lang w:val="fr-FR"/>
        </w:rPr>
        <w:t>c)</w:t>
      </w:r>
      <w:r w:rsidR="00A165F3">
        <w:rPr>
          <w:lang w:val="fr-FR"/>
        </w:rPr>
        <w:tab/>
      </w:r>
      <w:r w:rsidR="00863C8E" w:rsidRPr="002145C9">
        <w:rPr>
          <w:lang w:val="fr-FR"/>
        </w:rPr>
        <w:t>Logiciels é</w:t>
      </w:r>
      <w:r w:rsidRPr="002145C9">
        <w:rPr>
          <w:lang w:val="fr-FR"/>
        </w:rPr>
        <w:t>changeable</w:t>
      </w:r>
      <w:r w:rsidR="00863C8E" w:rsidRPr="002145C9">
        <w:rPr>
          <w:lang w:val="fr-FR"/>
        </w:rPr>
        <w:t>s</w:t>
      </w:r>
      <w:r w:rsidRPr="002145C9">
        <w:rPr>
          <w:lang w:val="fr-FR"/>
        </w:rPr>
        <w:t xml:space="preserve"> (documents </w:t>
      </w:r>
      <w:r w:rsidR="00863C8E" w:rsidRPr="002145C9">
        <w:rPr>
          <w:lang w:val="fr-FR"/>
        </w:rPr>
        <w:t>à établir par le Bureau de l</w:t>
      </w:r>
      <w:r w:rsidR="00327C7B" w:rsidRPr="002145C9">
        <w:rPr>
          <w:lang w:val="fr-FR"/>
        </w:rPr>
        <w:t>’</w:t>
      </w:r>
      <w:r w:rsidRPr="002145C9">
        <w:rPr>
          <w:lang w:val="fr-FR"/>
        </w:rPr>
        <w:t>Union)</w:t>
      </w:r>
    </w:p>
    <w:p w:rsidR="00C5676A" w:rsidRPr="002145C9" w:rsidRDefault="00A165F3" w:rsidP="00C5676A">
      <w:pPr>
        <w:spacing w:before="20" w:afterLines="20" w:after="48"/>
        <w:ind w:left="1584" w:hanging="450"/>
        <w:rPr>
          <w:lang w:val="fr-FR"/>
        </w:rPr>
      </w:pPr>
      <w:r>
        <w:rPr>
          <w:lang w:val="fr-FR"/>
        </w:rPr>
        <w:t>d)</w:t>
      </w:r>
      <w:r>
        <w:rPr>
          <w:lang w:val="fr-FR"/>
        </w:rPr>
        <w:tab/>
      </w:r>
      <w:r w:rsidR="00863C8E" w:rsidRPr="002145C9">
        <w:rPr>
          <w:lang w:val="fr-FR"/>
        </w:rPr>
        <w:t>Systèmes de dépôt é</w:t>
      </w:r>
      <w:r w:rsidR="00C5676A" w:rsidRPr="002145C9">
        <w:rPr>
          <w:lang w:val="fr-FR"/>
        </w:rPr>
        <w:t>lectroni</w:t>
      </w:r>
      <w:r w:rsidR="00863C8E" w:rsidRPr="002145C9">
        <w:rPr>
          <w:lang w:val="fr-FR"/>
        </w:rPr>
        <w:t>que des demandes</w:t>
      </w:r>
      <w:r w:rsidR="00C5676A" w:rsidRPr="002145C9">
        <w:rPr>
          <w:lang w:val="fr-FR"/>
        </w:rPr>
        <w:t xml:space="preserve"> (document </w:t>
      </w:r>
      <w:r w:rsidR="00863C8E" w:rsidRPr="002145C9">
        <w:rPr>
          <w:lang w:val="fr-FR"/>
        </w:rPr>
        <w:t>à établir par le Bureau de l</w:t>
      </w:r>
      <w:r w:rsidR="00327C7B" w:rsidRPr="002145C9">
        <w:rPr>
          <w:lang w:val="fr-FR"/>
        </w:rPr>
        <w:t>’</w:t>
      </w:r>
      <w:r w:rsidR="00C5676A" w:rsidRPr="002145C9">
        <w:rPr>
          <w:lang w:val="fr-FR"/>
        </w:rPr>
        <w:t>Union)</w:t>
      </w:r>
    </w:p>
    <w:p w:rsidR="00C5676A" w:rsidRPr="002145C9" w:rsidRDefault="00863C8E" w:rsidP="00C5676A">
      <w:pPr>
        <w:numPr>
          <w:ilvl w:val="0"/>
          <w:numId w:val="21"/>
        </w:numPr>
        <w:spacing w:before="20" w:afterLines="20" w:after="48"/>
        <w:ind w:left="1134" w:hanging="567"/>
        <w:rPr>
          <w:lang w:val="fr-FR"/>
        </w:rPr>
      </w:pPr>
      <w:r w:rsidRPr="002145C9">
        <w:rPr>
          <w:lang w:val="fr-FR"/>
        </w:rPr>
        <w:t>Évaluation de l</w:t>
      </w:r>
      <w:r w:rsidR="00327C7B" w:rsidRPr="002145C9">
        <w:rPr>
          <w:lang w:val="fr-FR"/>
        </w:rPr>
        <w:t>’</w:t>
      </w:r>
      <w:r w:rsidRPr="002145C9">
        <w:rPr>
          <w:lang w:val="fr-FR"/>
        </w:rPr>
        <w:t>homogénéité</w:t>
      </w:r>
    </w:p>
    <w:p w:rsidR="00C5676A" w:rsidRPr="002145C9" w:rsidRDefault="00C5676A" w:rsidP="00C5676A">
      <w:pPr>
        <w:numPr>
          <w:ilvl w:val="0"/>
          <w:numId w:val="21"/>
        </w:numPr>
        <w:spacing w:before="20" w:afterLines="20" w:after="48"/>
        <w:ind w:left="1134" w:hanging="567"/>
        <w:rPr>
          <w:lang w:val="fr-FR"/>
        </w:rPr>
      </w:pPr>
      <w:r w:rsidRPr="002145C9">
        <w:rPr>
          <w:lang w:val="fr-FR"/>
        </w:rPr>
        <w:t>Exp</w:t>
      </w:r>
      <w:r w:rsidR="00863C8E" w:rsidRPr="002145C9">
        <w:rPr>
          <w:lang w:val="fr-FR"/>
        </w:rPr>
        <w:t>é</w:t>
      </w:r>
      <w:r w:rsidRPr="002145C9">
        <w:rPr>
          <w:lang w:val="fr-FR"/>
        </w:rPr>
        <w:t>rience</w:t>
      </w:r>
      <w:r w:rsidR="00863C8E" w:rsidRPr="002145C9">
        <w:rPr>
          <w:lang w:val="fr-FR"/>
        </w:rPr>
        <w:t>s</w:t>
      </w:r>
      <w:r w:rsidRPr="002145C9">
        <w:rPr>
          <w:lang w:val="fr-FR"/>
        </w:rPr>
        <w:t xml:space="preserve"> </w:t>
      </w:r>
      <w:r w:rsidR="00863C8E" w:rsidRPr="002145C9">
        <w:rPr>
          <w:lang w:val="fr-FR"/>
        </w:rPr>
        <w:t>de nouveaux</w:t>
      </w:r>
      <w:r w:rsidRPr="002145C9">
        <w:rPr>
          <w:lang w:val="fr-FR"/>
        </w:rPr>
        <w:t xml:space="preserve"> types </w:t>
      </w:r>
      <w:r w:rsidR="00863C8E" w:rsidRPr="002145C9">
        <w:rPr>
          <w:lang w:val="fr-FR"/>
        </w:rPr>
        <w:t>et</w:t>
      </w:r>
      <w:r w:rsidRPr="002145C9">
        <w:rPr>
          <w:lang w:val="fr-FR"/>
        </w:rPr>
        <w:t xml:space="preserve"> </w:t>
      </w:r>
      <w:r w:rsidR="00863C8E" w:rsidRPr="002145C9">
        <w:rPr>
          <w:lang w:val="fr-FR"/>
        </w:rPr>
        <w:t>e</w:t>
      </w:r>
      <w:r w:rsidRPr="002145C9">
        <w:rPr>
          <w:lang w:val="fr-FR"/>
        </w:rPr>
        <w:t>sp</w:t>
      </w:r>
      <w:r w:rsidR="00863C8E" w:rsidRPr="002145C9">
        <w:rPr>
          <w:lang w:val="fr-FR"/>
        </w:rPr>
        <w:t>è</w:t>
      </w:r>
      <w:r w:rsidRPr="002145C9">
        <w:rPr>
          <w:lang w:val="fr-FR"/>
        </w:rPr>
        <w:t>ces</w:t>
      </w:r>
    </w:p>
    <w:p w:rsidR="00C5676A" w:rsidRPr="002145C9" w:rsidRDefault="00863C8E" w:rsidP="00863C8E">
      <w:pPr>
        <w:numPr>
          <w:ilvl w:val="0"/>
          <w:numId w:val="21"/>
        </w:numPr>
        <w:tabs>
          <w:tab w:val="clear" w:pos="360"/>
        </w:tabs>
        <w:spacing w:before="20" w:afterLines="20" w:after="48"/>
        <w:ind w:left="1134" w:hanging="567"/>
        <w:jc w:val="left"/>
        <w:rPr>
          <w:lang w:val="fr-FR"/>
        </w:rPr>
      </w:pPr>
      <w:r w:rsidRPr="002145C9">
        <w:rPr>
          <w:lang w:val="fr-FR"/>
        </w:rPr>
        <w:t>Questions en suspens concernant les principes directeurs d</w:t>
      </w:r>
      <w:r w:rsidR="00327C7B" w:rsidRPr="002145C9">
        <w:rPr>
          <w:lang w:val="fr-FR"/>
        </w:rPr>
        <w:t>’</w:t>
      </w:r>
      <w:r w:rsidRPr="002145C9">
        <w:rPr>
          <w:lang w:val="fr-FR"/>
        </w:rPr>
        <w:t>examen adoptés par le Comité technique (le cas échéant)</w:t>
      </w:r>
    </w:p>
    <w:p w:rsidR="00C5676A" w:rsidRPr="002145C9" w:rsidRDefault="00863C8E" w:rsidP="00C5676A">
      <w:pPr>
        <w:numPr>
          <w:ilvl w:val="0"/>
          <w:numId w:val="21"/>
        </w:numPr>
        <w:spacing w:before="20" w:afterLines="20" w:after="48"/>
        <w:ind w:left="1134" w:hanging="567"/>
        <w:rPr>
          <w:lang w:val="fr-FR"/>
        </w:rPr>
      </w:pPr>
      <w:r w:rsidRPr="002145C9">
        <w:rPr>
          <w:lang w:val="fr-FR"/>
        </w:rPr>
        <w:t>Examen des projets de principes directeurs d</w:t>
      </w:r>
      <w:r w:rsidR="00327C7B" w:rsidRPr="002145C9">
        <w:rPr>
          <w:lang w:val="fr-FR"/>
        </w:rPr>
        <w:t>’</w:t>
      </w:r>
      <w:r w:rsidRPr="002145C9">
        <w:rPr>
          <w:lang w:val="fr-FR"/>
        </w:rPr>
        <w:t>examen</w:t>
      </w:r>
      <w:r w:rsidR="00C5676A" w:rsidRPr="002145C9">
        <w:rPr>
          <w:lang w:val="fr-FR"/>
        </w:rPr>
        <w:t xml:space="preserve"> (</w:t>
      </w:r>
      <w:r w:rsidRPr="002145C9">
        <w:rPr>
          <w:lang w:val="fr-FR"/>
        </w:rPr>
        <w:t>sous</w:t>
      </w:r>
      <w:r w:rsidR="005D7013" w:rsidRPr="002145C9">
        <w:rPr>
          <w:lang w:val="fr-FR"/>
        </w:rPr>
        <w:noBreakHyphen/>
      </w:r>
      <w:r w:rsidR="00C5676A" w:rsidRPr="002145C9">
        <w:rPr>
          <w:lang w:val="fr-FR"/>
        </w:rPr>
        <w:t>group</w:t>
      </w:r>
      <w:r w:rsidRPr="002145C9">
        <w:rPr>
          <w:lang w:val="fr-FR"/>
        </w:rPr>
        <w:t>e</w:t>
      </w:r>
      <w:r w:rsidR="00C5676A" w:rsidRPr="002145C9">
        <w:rPr>
          <w:lang w:val="fr-FR"/>
        </w:rPr>
        <w:t>s)</w:t>
      </w:r>
    </w:p>
    <w:p w:rsidR="00C5676A" w:rsidRPr="002145C9" w:rsidRDefault="00C5676A" w:rsidP="00C5676A">
      <w:pPr>
        <w:numPr>
          <w:ilvl w:val="0"/>
          <w:numId w:val="21"/>
        </w:numPr>
        <w:spacing w:before="20" w:afterLines="20" w:after="48"/>
        <w:ind w:left="1134" w:hanging="567"/>
        <w:rPr>
          <w:lang w:val="fr-FR"/>
        </w:rPr>
      </w:pPr>
      <w:r w:rsidRPr="002145C9">
        <w:rPr>
          <w:lang w:val="fr-FR"/>
        </w:rPr>
        <w:t>Recomm</w:t>
      </w:r>
      <w:r w:rsidR="00863C8E" w:rsidRPr="002145C9">
        <w:rPr>
          <w:lang w:val="fr-FR"/>
        </w:rPr>
        <w:t>a</w:t>
      </w:r>
      <w:r w:rsidRPr="002145C9">
        <w:rPr>
          <w:lang w:val="fr-FR"/>
        </w:rPr>
        <w:t xml:space="preserve">ndations </w:t>
      </w:r>
      <w:r w:rsidR="00863C8E" w:rsidRPr="002145C9">
        <w:rPr>
          <w:lang w:val="fr-FR"/>
        </w:rPr>
        <w:t>concernant les projets de principes directeurs d</w:t>
      </w:r>
      <w:r w:rsidR="00327C7B" w:rsidRPr="002145C9">
        <w:rPr>
          <w:lang w:val="fr-FR"/>
        </w:rPr>
        <w:t>’</w:t>
      </w:r>
      <w:r w:rsidR="00863C8E" w:rsidRPr="002145C9">
        <w:rPr>
          <w:lang w:val="fr-FR"/>
        </w:rPr>
        <w:t>examen</w:t>
      </w:r>
    </w:p>
    <w:p w:rsidR="00327C7B" w:rsidRPr="002145C9" w:rsidRDefault="00863C8E" w:rsidP="00C5676A">
      <w:pPr>
        <w:numPr>
          <w:ilvl w:val="0"/>
          <w:numId w:val="21"/>
        </w:numPr>
        <w:spacing w:before="20" w:afterLines="20" w:after="48"/>
        <w:ind w:left="1134" w:hanging="567"/>
        <w:rPr>
          <w:lang w:val="fr-FR"/>
        </w:rPr>
      </w:pPr>
      <w:r w:rsidRPr="002145C9">
        <w:rPr>
          <w:lang w:val="fr-FR"/>
        </w:rPr>
        <w:t>Orientations pour les rédacteurs de principes directeurs d</w:t>
      </w:r>
      <w:r w:rsidR="00327C7B" w:rsidRPr="002145C9">
        <w:rPr>
          <w:lang w:val="fr-FR"/>
        </w:rPr>
        <w:t>’</w:t>
      </w:r>
      <w:r w:rsidRPr="002145C9">
        <w:rPr>
          <w:lang w:val="fr-FR"/>
        </w:rPr>
        <w:t>examen</w:t>
      </w:r>
    </w:p>
    <w:p w:rsidR="00C5676A" w:rsidRPr="002145C9" w:rsidRDefault="00C5676A" w:rsidP="00C5676A">
      <w:pPr>
        <w:numPr>
          <w:ilvl w:val="0"/>
          <w:numId w:val="21"/>
        </w:numPr>
        <w:spacing w:before="20" w:afterLines="20" w:after="48"/>
        <w:ind w:left="1134" w:hanging="567"/>
        <w:rPr>
          <w:lang w:val="fr-FR"/>
        </w:rPr>
      </w:pPr>
      <w:r w:rsidRPr="002145C9">
        <w:rPr>
          <w:lang w:val="fr-FR"/>
        </w:rPr>
        <w:t xml:space="preserve">Date </w:t>
      </w:r>
      <w:r w:rsidR="00863C8E" w:rsidRPr="002145C9">
        <w:rPr>
          <w:lang w:val="fr-FR"/>
        </w:rPr>
        <w:t>et</w:t>
      </w:r>
      <w:r w:rsidRPr="002145C9">
        <w:rPr>
          <w:lang w:val="fr-FR"/>
        </w:rPr>
        <w:t xml:space="preserve"> l</w:t>
      </w:r>
      <w:r w:rsidR="00863C8E" w:rsidRPr="002145C9">
        <w:rPr>
          <w:lang w:val="fr-FR"/>
        </w:rPr>
        <w:t>ieu de la prochain</w:t>
      </w:r>
      <w:r w:rsidRPr="002145C9">
        <w:rPr>
          <w:lang w:val="fr-FR"/>
        </w:rPr>
        <w:t>e session</w:t>
      </w:r>
    </w:p>
    <w:p w:rsidR="00C5676A" w:rsidRPr="002145C9" w:rsidRDefault="00863C8E" w:rsidP="00C5676A">
      <w:pPr>
        <w:numPr>
          <w:ilvl w:val="0"/>
          <w:numId w:val="21"/>
        </w:numPr>
        <w:spacing w:before="20" w:afterLines="20" w:after="48"/>
        <w:ind w:left="1134" w:hanging="567"/>
        <w:rPr>
          <w:lang w:val="fr-FR"/>
        </w:rPr>
      </w:pPr>
      <w:r w:rsidRPr="002145C9">
        <w:rPr>
          <w:lang w:val="fr-FR"/>
        </w:rPr>
        <w:t>P</w:t>
      </w:r>
      <w:r w:rsidR="00C5676A" w:rsidRPr="002145C9">
        <w:rPr>
          <w:lang w:val="fr-FR"/>
        </w:rPr>
        <w:t>rogram</w:t>
      </w:r>
      <w:r w:rsidRPr="002145C9">
        <w:rPr>
          <w:lang w:val="fr-FR"/>
        </w:rPr>
        <w:t>me futur</w:t>
      </w:r>
    </w:p>
    <w:p w:rsidR="00C5676A" w:rsidRPr="002145C9" w:rsidRDefault="00863C8E" w:rsidP="00C5676A">
      <w:pPr>
        <w:numPr>
          <w:ilvl w:val="0"/>
          <w:numId w:val="21"/>
        </w:numPr>
        <w:spacing w:before="20" w:afterLines="20" w:after="48"/>
        <w:ind w:left="1134" w:hanging="567"/>
        <w:rPr>
          <w:lang w:val="fr-FR"/>
        </w:rPr>
      </w:pPr>
      <w:r w:rsidRPr="002145C9">
        <w:rPr>
          <w:lang w:val="fr-FR"/>
        </w:rPr>
        <w:t xml:space="preserve">Compte rendu de la </w:t>
      </w:r>
      <w:r w:rsidR="00C5676A" w:rsidRPr="002145C9">
        <w:rPr>
          <w:lang w:val="fr-FR"/>
        </w:rPr>
        <w:t>session (</w:t>
      </w:r>
      <w:r w:rsidR="0063696F" w:rsidRPr="002145C9">
        <w:rPr>
          <w:lang w:val="fr-FR"/>
        </w:rPr>
        <w:t>si le temps imparti le permet</w:t>
      </w:r>
      <w:r w:rsidR="00C5676A" w:rsidRPr="002145C9">
        <w:rPr>
          <w:lang w:val="fr-FR"/>
        </w:rPr>
        <w:t>)</w:t>
      </w:r>
    </w:p>
    <w:p w:rsidR="00C5676A" w:rsidRPr="002145C9" w:rsidRDefault="00C5676A" w:rsidP="00E82272">
      <w:pPr>
        <w:numPr>
          <w:ilvl w:val="0"/>
          <w:numId w:val="21"/>
        </w:numPr>
        <w:autoSpaceDE w:val="0"/>
        <w:autoSpaceDN w:val="0"/>
        <w:adjustRightInd w:val="0"/>
        <w:spacing w:before="20"/>
        <w:ind w:left="1134" w:hanging="567"/>
        <w:rPr>
          <w:color w:val="000000"/>
          <w:lang w:val="fr-FR"/>
        </w:rPr>
      </w:pPr>
      <w:r w:rsidRPr="002145C9">
        <w:rPr>
          <w:lang w:val="fr-FR"/>
        </w:rPr>
        <w:t>Cl</w:t>
      </w:r>
      <w:r w:rsidR="00182BB6" w:rsidRPr="002145C9">
        <w:rPr>
          <w:lang w:val="fr-FR"/>
        </w:rPr>
        <w:t>ôture</w:t>
      </w:r>
      <w:r w:rsidRPr="002145C9">
        <w:rPr>
          <w:lang w:val="fr-FR"/>
        </w:rPr>
        <w:t xml:space="preserve"> </w:t>
      </w:r>
      <w:r w:rsidR="00182BB6" w:rsidRPr="002145C9">
        <w:rPr>
          <w:lang w:val="fr-FR"/>
        </w:rPr>
        <w:t>d</w:t>
      </w:r>
      <w:r w:rsidRPr="002145C9">
        <w:rPr>
          <w:lang w:val="fr-FR"/>
        </w:rPr>
        <w:t xml:space="preserve">e </w:t>
      </w:r>
      <w:r w:rsidR="00182BB6" w:rsidRPr="002145C9">
        <w:rPr>
          <w:lang w:val="fr-FR"/>
        </w:rPr>
        <w:t xml:space="preserve">la </w:t>
      </w:r>
      <w:r w:rsidRPr="002145C9">
        <w:rPr>
          <w:lang w:val="fr-FR"/>
        </w:rPr>
        <w:t>session</w:t>
      </w: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Pr="002145C9" w:rsidRDefault="00182BB6" w:rsidP="00431CD3">
      <w:pPr>
        <w:pStyle w:val="Heading2"/>
      </w:pPr>
      <w:bookmarkStart w:id="181" w:name="_Toc395598435"/>
      <w:bookmarkStart w:id="182" w:name="_Toc398631183"/>
      <w:r w:rsidRPr="002145C9">
        <w:t>Groupe de travail technique sur les plantes potagères</w:t>
      </w:r>
      <w:bookmarkEnd w:id="181"/>
      <w:bookmarkEnd w:id="182"/>
    </w:p>
    <w:p w:rsidR="00C5676A" w:rsidRPr="002145C9" w:rsidRDefault="00C5676A" w:rsidP="00C5676A">
      <w:pPr>
        <w:rPr>
          <w:rFonts w:cs="Times New Roman"/>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82BB6" w:rsidRPr="002145C9">
        <w:rPr>
          <w:lang w:val="fr-FR"/>
        </w:rPr>
        <w:t>Le Groupe de travail technique sur les plantes potagères (TWV) a tenu sa quarante</w:t>
      </w:r>
      <w:r w:rsidR="005D7013" w:rsidRPr="002145C9">
        <w:rPr>
          <w:lang w:val="fr-FR"/>
        </w:rPr>
        <w:noBreakHyphen/>
      </w:r>
      <w:r w:rsidR="00182BB6" w:rsidRPr="002145C9">
        <w:rPr>
          <w:lang w:val="fr-FR"/>
        </w:rPr>
        <w:t>septième</w:t>
      </w:r>
      <w:r w:rsidR="004F0A8A" w:rsidRPr="002145C9">
        <w:rPr>
          <w:lang w:val="fr-FR"/>
        </w:rPr>
        <w:t> </w:t>
      </w:r>
      <w:r w:rsidR="00182BB6" w:rsidRPr="002145C9">
        <w:rPr>
          <w:lang w:val="fr-FR"/>
        </w:rPr>
        <w:t>session à Nagasaki (Japon), du 20 au 24 mai 2013.</w:t>
      </w:r>
      <w:r w:rsidRPr="002145C9">
        <w:rPr>
          <w:lang w:val="fr-FR"/>
        </w:rPr>
        <w:t xml:space="preserve"> </w:t>
      </w:r>
      <w:r w:rsidR="00182BB6" w:rsidRPr="002145C9">
        <w:rPr>
          <w:lang w:val="fr-FR"/>
        </w:rPr>
        <w:t xml:space="preserve"> La</w:t>
      </w:r>
      <w:r w:rsidRPr="002145C9">
        <w:rPr>
          <w:lang w:val="fr-FR"/>
        </w:rPr>
        <w:t xml:space="preserve"> session </w:t>
      </w:r>
      <w:r w:rsidR="00182BB6" w:rsidRPr="002145C9">
        <w:rPr>
          <w:lang w:val="fr-FR"/>
        </w:rPr>
        <w:t>a été ouverte et présidée</w:t>
      </w:r>
      <w:r w:rsidRPr="002145C9">
        <w:rPr>
          <w:lang w:val="fr-FR"/>
        </w:rPr>
        <w:t xml:space="preserve"> </w:t>
      </w:r>
      <w:r w:rsidR="00182BB6" w:rsidRPr="002145C9">
        <w:rPr>
          <w:lang w:val="fr-FR"/>
        </w:rPr>
        <w:t>par</w:t>
      </w:r>
      <w:r w:rsidRPr="002145C9">
        <w:rPr>
          <w:lang w:val="fr-FR"/>
        </w:rPr>
        <w:t xml:space="preserve"> M.</w:t>
      </w:r>
      <w:r w:rsidR="004F0A8A" w:rsidRPr="002145C9">
        <w:rPr>
          <w:lang w:val="fr-FR"/>
        </w:rPr>
        <w:t> </w:t>
      </w:r>
      <w:r w:rsidRPr="002145C9">
        <w:rPr>
          <w:lang w:val="fr-FR"/>
        </w:rPr>
        <w:t>François</w:t>
      </w:r>
      <w:r w:rsidR="005D7013" w:rsidRPr="002145C9">
        <w:rPr>
          <w:lang w:val="fr-FR"/>
        </w:rPr>
        <w:t> </w:t>
      </w:r>
      <w:r w:rsidRPr="002145C9">
        <w:rPr>
          <w:lang w:val="fr-FR"/>
        </w:rPr>
        <w:t xml:space="preserve">Boulineau (France). </w:t>
      </w:r>
      <w:r w:rsidR="00182BB6" w:rsidRPr="002145C9">
        <w:rPr>
          <w:lang w:val="fr-FR"/>
        </w:rPr>
        <w:t xml:space="preserve"> Le compte rendu détaillé figure dans le d</w:t>
      </w:r>
      <w:r w:rsidRPr="002145C9">
        <w:rPr>
          <w:color w:val="000000"/>
          <w:lang w:val="fr-FR"/>
        </w:rPr>
        <w:t>o</w:t>
      </w:r>
      <w:r w:rsidRPr="002145C9">
        <w:rPr>
          <w:lang w:val="fr-FR"/>
        </w:rPr>
        <w:t>cument TWV/47/34 “Report”.</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82BB6" w:rsidRPr="002145C9">
        <w:rPr>
          <w:lang w:val="fr-FR"/>
        </w:rPr>
        <w:t>La session</w:t>
      </w:r>
      <w:r w:rsidR="00327C7B" w:rsidRPr="002145C9">
        <w:rPr>
          <w:lang w:val="fr-FR"/>
        </w:rPr>
        <w:t xml:space="preserve"> du TWV</w:t>
      </w:r>
      <w:r w:rsidRPr="002145C9">
        <w:rPr>
          <w:lang w:val="fr-FR"/>
        </w:rPr>
        <w:t xml:space="preserve"> a </w:t>
      </w:r>
      <w:r w:rsidR="00182BB6" w:rsidRPr="002145C9">
        <w:rPr>
          <w:lang w:val="fr-FR"/>
        </w:rPr>
        <w:t>réuni</w:t>
      </w:r>
      <w:r w:rsidRPr="002145C9">
        <w:rPr>
          <w:lang w:val="fr-FR"/>
        </w:rPr>
        <w:t xml:space="preserve"> 53</w:t>
      </w:r>
      <w:r w:rsidR="00182BB6" w:rsidRPr="002145C9">
        <w:rPr>
          <w:lang w:val="fr-FR"/>
        </w:rPr>
        <w:t> </w:t>
      </w:r>
      <w:r w:rsidRPr="002145C9">
        <w:rPr>
          <w:lang w:val="fr-FR"/>
        </w:rPr>
        <w:t xml:space="preserve">participants </w:t>
      </w:r>
      <w:r w:rsidR="00182BB6" w:rsidRPr="002145C9">
        <w:rPr>
          <w:lang w:val="fr-FR"/>
        </w:rPr>
        <w:t>représentant</w:t>
      </w:r>
      <w:r w:rsidRPr="002145C9">
        <w:rPr>
          <w:lang w:val="fr-FR"/>
        </w:rPr>
        <w:t xml:space="preserve"> 16</w:t>
      </w:r>
      <w:r w:rsidR="00182BB6" w:rsidRPr="002145C9">
        <w:rPr>
          <w:lang w:val="fr-FR"/>
        </w:rPr>
        <w:t> </w:t>
      </w:r>
      <w:r w:rsidRPr="002145C9">
        <w:rPr>
          <w:lang w:val="fr-FR"/>
        </w:rPr>
        <w:t>membr</w:t>
      </w:r>
      <w:r w:rsidR="00182BB6" w:rsidRPr="002145C9">
        <w:rPr>
          <w:lang w:val="fr-FR"/>
        </w:rPr>
        <w:t>e</w:t>
      </w:r>
      <w:r w:rsidRPr="002145C9">
        <w:rPr>
          <w:lang w:val="fr-FR"/>
        </w:rPr>
        <w:t xml:space="preserve">s </w:t>
      </w:r>
      <w:r w:rsidR="00182BB6" w:rsidRPr="002145C9">
        <w:rPr>
          <w:lang w:val="fr-FR"/>
        </w:rPr>
        <w:t>d</w:t>
      </w:r>
      <w:r w:rsidRPr="002145C9">
        <w:rPr>
          <w:lang w:val="fr-FR"/>
        </w:rPr>
        <w:t xml:space="preserve">e </w:t>
      </w:r>
      <w:r w:rsidR="00182BB6" w:rsidRPr="002145C9">
        <w:rPr>
          <w:lang w:val="fr-FR"/>
        </w:rPr>
        <w:t>l</w:t>
      </w:r>
      <w:r w:rsidR="00327C7B" w:rsidRPr="002145C9">
        <w:rPr>
          <w:lang w:val="fr-FR"/>
        </w:rPr>
        <w:t>’</w:t>
      </w:r>
      <w:r w:rsidRPr="002145C9">
        <w:rPr>
          <w:lang w:val="fr-FR"/>
        </w:rPr>
        <w:t xml:space="preserve">Union, </w:t>
      </w:r>
      <w:r w:rsidR="00F44279" w:rsidRPr="002145C9">
        <w:rPr>
          <w:lang w:val="fr-FR"/>
        </w:rPr>
        <w:t>trois</w:t>
      </w:r>
      <w:r w:rsidRPr="002145C9">
        <w:rPr>
          <w:lang w:val="fr-FR"/>
        </w:rPr>
        <w:t> </w:t>
      </w:r>
      <w:r w:rsidR="00182BB6" w:rsidRPr="002145C9">
        <w:rPr>
          <w:lang w:val="fr-FR"/>
        </w:rPr>
        <w:t>États ayant le statut d</w:t>
      </w:r>
      <w:r w:rsidR="00327C7B" w:rsidRPr="002145C9">
        <w:rPr>
          <w:lang w:val="fr-FR"/>
        </w:rPr>
        <w:t>’</w:t>
      </w:r>
      <w:r w:rsidRPr="002145C9">
        <w:rPr>
          <w:lang w:val="fr-FR"/>
        </w:rPr>
        <w:t>observ</w:t>
      </w:r>
      <w:r w:rsidR="00182BB6" w:rsidRPr="002145C9">
        <w:rPr>
          <w:lang w:val="fr-FR"/>
        </w:rPr>
        <w:t>at</w:t>
      </w:r>
      <w:r w:rsidRPr="002145C9">
        <w:rPr>
          <w:lang w:val="fr-FR"/>
        </w:rPr>
        <w:t>e</w:t>
      </w:r>
      <w:r w:rsidR="00182BB6" w:rsidRPr="002145C9">
        <w:rPr>
          <w:lang w:val="fr-FR"/>
        </w:rPr>
        <w:t>u</w:t>
      </w:r>
      <w:r w:rsidRPr="002145C9">
        <w:rPr>
          <w:lang w:val="fr-FR"/>
        </w:rPr>
        <w:t xml:space="preserve">r </w:t>
      </w:r>
      <w:r w:rsidR="00182BB6" w:rsidRPr="002145C9">
        <w:rPr>
          <w:lang w:val="fr-FR"/>
        </w:rPr>
        <w:t>et</w:t>
      </w:r>
      <w:r w:rsidRPr="002145C9">
        <w:rPr>
          <w:lang w:val="fr-FR"/>
        </w:rPr>
        <w:t xml:space="preserve"> </w:t>
      </w:r>
      <w:r w:rsidR="00182BB6" w:rsidRPr="002145C9">
        <w:rPr>
          <w:lang w:val="fr-FR"/>
        </w:rPr>
        <w:t>deux organisations ayant le statut d</w:t>
      </w:r>
      <w:r w:rsidR="00327C7B" w:rsidRPr="002145C9">
        <w:rPr>
          <w:lang w:val="fr-FR"/>
        </w:rPr>
        <w:t>’</w:t>
      </w:r>
      <w:r w:rsidR="00182BB6" w:rsidRPr="002145C9">
        <w:rPr>
          <w:lang w:val="fr-FR"/>
        </w:rPr>
        <w:t>o</w:t>
      </w:r>
      <w:r w:rsidRPr="002145C9">
        <w:rPr>
          <w:lang w:val="fr-FR"/>
        </w:rPr>
        <w:t>bserv</w:t>
      </w:r>
      <w:r w:rsidR="00182BB6" w:rsidRPr="002145C9">
        <w:rPr>
          <w:lang w:val="fr-FR"/>
        </w:rPr>
        <w:t>at</w:t>
      </w:r>
      <w:r w:rsidRPr="002145C9">
        <w:rPr>
          <w:lang w:val="fr-FR"/>
        </w:rPr>
        <w:t>e</w:t>
      </w:r>
      <w:r w:rsidR="00182BB6" w:rsidRPr="002145C9">
        <w:rPr>
          <w:lang w:val="fr-FR"/>
        </w:rPr>
        <w:t>u</w:t>
      </w:r>
      <w:r w:rsidRPr="002145C9">
        <w:rPr>
          <w:lang w:val="fr-FR"/>
        </w:rPr>
        <w:t>r.</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82BB6" w:rsidRPr="002145C9">
        <w:rPr>
          <w:lang w:val="fr-FR"/>
        </w:rPr>
        <w:t>La réunion pré</w:t>
      </w:r>
      <w:r w:rsidRPr="002145C9">
        <w:rPr>
          <w:lang w:val="fr-FR"/>
        </w:rPr>
        <w:t>parato</w:t>
      </w:r>
      <w:r w:rsidR="00182BB6" w:rsidRPr="002145C9">
        <w:rPr>
          <w:lang w:val="fr-FR"/>
        </w:rPr>
        <w:t>ire a réuni</w:t>
      </w:r>
      <w:r w:rsidRPr="002145C9">
        <w:rPr>
          <w:lang w:val="fr-FR"/>
        </w:rPr>
        <w:t xml:space="preserve"> 20</w:t>
      </w:r>
      <w:r w:rsidR="00182BB6" w:rsidRPr="002145C9">
        <w:rPr>
          <w:lang w:val="fr-FR"/>
        </w:rPr>
        <w:t> </w:t>
      </w:r>
      <w:r w:rsidRPr="002145C9">
        <w:rPr>
          <w:lang w:val="fr-FR"/>
        </w:rPr>
        <w:t xml:space="preserve">participants </w:t>
      </w:r>
      <w:r w:rsidR="00182BB6" w:rsidRPr="002145C9">
        <w:rPr>
          <w:lang w:val="fr-FR"/>
        </w:rPr>
        <w:t>représentant six </w:t>
      </w:r>
      <w:r w:rsidRPr="002145C9">
        <w:rPr>
          <w:lang w:val="fr-FR"/>
        </w:rPr>
        <w:t>membr</w:t>
      </w:r>
      <w:r w:rsidR="00182BB6" w:rsidRPr="002145C9">
        <w:rPr>
          <w:lang w:val="fr-FR"/>
        </w:rPr>
        <w:t>e</w:t>
      </w:r>
      <w:r w:rsidRPr="002145C9">
        <w:rPr>
          <w:lang w:val="fr-FR"/>
        </w:rPr>
        <w:t xml:space="preserve">s </w:t>
      </w:r>
      <w:r w:rsidR="00182BB6" w:rsidRPr="002145C9">
        <w:rPr>
          <w:lang w:val="fr-FR"/>
        </w:rPr>
        <w:t>d</w:t>
      </w:r>
      <w:r w:rsidRPr="002145C9">
        <w:rPr>
          <w:lang w:val="fr-FR"/>
        </w:rPr>
        <w:t xml:space="preserve">e </w:t>
      </w:r>
      <w:r w:rsidR="00182BB6" w:rsidRPr="002145C9">
        <w:rPr>
          <w:lang w:val="fr-FR"/>
        </w:rPr>
        <w:t>l</w:t>
      </w:r>
      <w:r w:rsidR="00327C7B" w:rsidRPr="002145C9">
        <w:rPr>
          <w:lang w:val="fr-FR"/>
        </w:rPr>
        <w:t>’</w:t>
      </w:r>
      <w:r w:rsidRPr="002145C9">
        <w:rPr>
          <w:lang w:val="fr-FR"/>
        </w:rPr>
        <w:t xml:space="preserve">Union </w:t>
      </w:r>
      <w:r w:rsidR="00182BB6" w:rsidRPr="002145C9">
        <w:rPr>
          <w:lang w:val="fr-FR"/>
        </w:rPr>
        <w:t>et deux États ayant le statut d</w:t>
      </w:r>
      <w:r w:rsidR="00327C7B" w:rsidRPr="002145C9">
        <w:rPr>
          <w:lang w:val="fr-FR"/>
        </w:rPr>
        <w:t>’</w:t>
      </w:r>
      <w:r w:rsidR="00182BB6" w:rsidRPr="002145C9">
        <w:rPr>
          <w:lang w:val="fr-FR"/>
        </w:rPr>
        <w:t>observateur</w:t>
      </w:r>
      <w:r w:rsidRPr="002145C9">
        <w:rPr>
          <w:lang w:val="fr-FR"/>
        </w:rPr>
        <w:t>.</w:t>
      </w:r>
    </w:p>
    <w:p w:rsidR="00C5676A" w:rsidRPr="002145C9" w:rsidRDefault="00C5676A" w:rsidP="00C5676A">
      <w:pPr>
        <w:rPr>
          <w:lang w:val="fr-FR"/>
        </w:rPr>
      </w:pPr>
    </w:p>
    <w:p w:rsidR="00C5676A" w:rsidRPr="002145C9" w:rsidRDefault="00C5676A" w:rsidP="00603D9D">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82BB6" w:rsidRPr="002145C9">
        <w:rPr>
          <w:lang w:val="fr-FR"/>
        </w:rPr>
        <w:t>Les participants ont été accueilli</w:t>
      </w:r>
      <w:r w:rsidR="00603D9D" w:rsidRPr="002145C9">
        <w:rPr>
          <w:lang w:val="fr-FR"/>
        </w:rPr>
        <w:t>s</w:t>
      </w:r>
      <w:r w:rsidR="00182BB6" w:rsidRPr="002145C9">
        <w:rPr>
          <w:lang w:val="fr-FR"/>
        </w:rPr>
        <w:t xml:space="preserve"> par M</w:t>
      </w:r>
      <w:r w:rsidRPr="002145C9">
        <w:rPr>
          <w:lang w:val="fr-FR"/>
        </w:rPr>
        <w:t>.</w:t>
      </w:r>
      <w:r w:rsidR="00182BB6" w:rsidRPr="002145C9">
        <w:rPr>
          <w:lang w:val="fr-FR"/>
        </w:rPr>
        <w:t> </w:t>
      </w:r>
      <w:r w:rsidRPr="002145C9">
        <w:rPr>
          <w:lang w:val="fr-FR"/>
        </w:rPr>
        <w:t xml:space="preserve">Junya Endo, </w:t>
      </w:r>
      <w:r w:rsidR="00603D9D" w:rsidRPr="002145C9">
        <w:rPr>
          <w:lang w:val="fr-FR"/>
        </w:rPr>
        <w:t>d</w:t>
      </w:r>
      <w:r w:rsidRPr="002145C9">
        <w:rPr>
          <w:lang w:val="fr-FR"/>
        </w:rPr>
        <w:t>irect</w:t>
      </w:r>
      <w:r w:rsidR="00603D9D" w:rsidRPr="002145C9">
        <w:rPr>
          <w:lang w:val="fr-FR"/>
        </w:rPr>
        <w:t>eu</w:t>
      </w:r>
      <w:r w:rsidRPr="002145C9">
        <w:rPr>
          <w:lang w:val="fr-FR"/>
        </w:rPr>
        <w:t xml:space="preserve">r, </w:t>
      </w:r>
      <w:r w:rsidR="00603D9D" w:rsidRPr="002145C9">
        <w:rPr>
          <w:lang w:val="fr-FR"/>
        </w:rPr>
        <w:t>Division des nouvelles entreprises et de la propriété intellectuelle, Bureau des affaires de l</w:t>
      </w:r>
      <w:r w:rsidR="00327C7B" w:rsidRPr="002145C9">
        <w:rPr>
          <w:lang w:val="fr-FR"/>
        </w:rPr>
        <w:t>’</w:t>
      </w:r>
      <w:r w:rsidR="00603D9D" w:rsidRPr="002145C9">
        <w:rPr>
          <w:lang w:val="fr-FR"/>
        </w:rPr>
        <w:t>industrie alimentaire du Ministère japonais de l</w:t>
      </w:r>
      <w:r w:rsidR="00327C7B" w:rsidRPr="002145C9">
        <w:rPr>
          <w:lang w:val="fr-FR"/>
        </w:rPr>
        <w:t>’</w:t>
      </w:r>
      <w:r w:rsidR="00603D9D" w:rsidRPr="002145C9">
        <w:rPr>
          <w:lang w:val="fr-FR"/>
        </w:rPr>
        <w:t>agriculture, des forêts et de la pêche (MAFF)</w:t>
      </w:r>
      <w:r w:rsidRPr="002145C9">
        <w:rPr>
          <w:lang w:val="fr-FR"/>
        </w:rPr>
        <w:t xml:space="preserve">, </w:t>
      </w:r>
      <w:r w:rsidR="00603D9D" w:rsidRPr="002145C9">
        <w:rPr>
          <w:lang w:val="fr-FR"/>
        </w:rPr>
        <w:t>qui</w:t>
      </w:r>
      <w:r w:rsidR="00182BB6" w:rsidRPr="002145C9">
        <w:rPr>
          <w:color w:val="000000"/>
          <w:lang w:val="fr-FR"/>
        </w:rPr>
        <w:t xml:space="preserve"> a présenté un exposé sur </w:t>
      </w:r>
      <w:r w:rsidR="00603D9D" w:rsidRPr="002145C9">
        <w:rPr>
          <w:color w:val="000000"/>
          <w:lang w:val="fr-FR"/>
        </w:rPr>
        <w:t>la</w:t>
      </w:r>
      <w:r w:rsidRPr="002145C9">
        <w:rPr>
          <w:color w:val="000000"/>
          <w:lang w:val="fr-FR"/>
        </w:rPr>
        <w:t xml:space="preserve"> protection </w:t>
      </w:r>
      <w:r w:rsidR="00603D9D" w:rsidRPr="002145C9">
        <w:rPr>
          <w:color w:val="000000"/>
          <w:lang w:val="fr-FR"/>
        </w:rPr>
        <w:t>des obtentions végétales au</w:t>
      </w:r>
      <w:r w:rsidRPr="002145C9">
        <w:rPr>
          <w:color w:val="000000"/>
          <w:lang w:val="fr-FR"/>
        </w:rPr>
        <w:t xml:space="preserve"> Jap</w:t>
      </w:r>
      <w:r w:rsidR="00603D9D" w:rsidRPr="002145C9">
        <w:rPr>
          <w:color w:val="000000"/>
          <w:lang w:val="fr-FR"/>
        </w:rPr>
        <w:t>o</w:t>
      </w:r>
      <w:r w:rsidRPr="002145C9">
        <w:rPr>
          <w:color w:val="000000"/>
          <w:lang w:val="fr-FR"/>
        </w:rPr>
        <w:t>n</w:t>
      </w:r>
      <w:r w:rsidRPr="002145C9">
        <w:rPr>
          <w:lang w:val="fr-FR"/>
        </w:rPr>
        <w:t>.</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DF5F95" w:rsidRPr="002145C9">
        <w:rPr>
          <w:lang w:val="fr-FR"/>
        </w:rPr>
        <w:t>L</w:t>
      </w:r>
      <w:r w:rsidR="00327C7B" w:rsidRPr="002145C9">
        <w:rPr>
          <w:lang w:val="fr-FR"/>
        </w:rPr>
        <w:t>’</w:t>
      </w:r>
      <w:r w:rsidR="00DF5F95" w:rsidRPr="002145C9">
        <w:rPr>
          <w:lang w:val="fr-FR"/>
        </w:rPr>
        <w:t>après</w:t>
      </w:r>
      <w:r w:rsidR="005D7013" w:rsidRPr="002145C9">
        <w:rPr>
          <w:lang w:val="fr-FR"/>
        </w:rPr>
        <w:noBreakHyphen/>
      </w:r>
      <w:r w:rsidR="00DF5F95" w:rsidRPr="002145C9">
        <w:rPr>
          <w:lang w:val="fr-FR"/>
        </w:rPr>
        <w:t>midi du 22 mai</w:t>
      </w:r>
      <w:r w:rsidRPr="002145C9">
        <w:rPr>
          <w:lang w:val="fr-FR"/>
        </w:rPr>
        <w:t xml:space="preserve"> </w:t>
      </w:r>
      <w:r w:rsidRPr="002145C9">
        <w:rPr>
          <w:color w:val="000000"/>
          <w:lang w:val="fr-FR"/>
        </w:rPr>
        <w:t>2013,</w:t>
      </w:r>
      <w:r w:rsidR="00327C7B" w:rsidRPr="002145C9">
        <w:rPr>
          <w:color w:val="000000"/>
          <w:lang w:val="fr-FR"/>
        </w:rPr>
        <w:t xml:space="preserve"> le TWV</w:t>
      </w:r>
      <w:r w:rsidRPr="002145C9">
        <w:rPr>
          <w:color w:val="000000"/>
          <w:lang w:val="fr-FR"/>
        </w:rPr>
        <w:t xml:space="preserve"> </w:t>
      </w:r>
      <w:r w:rsidR="00DF5F95" w:rsidRPr="002145C9">
        <w:rPr>
          <w:color w:val="000000"/>
          <w:lang w:val="fr-FR"/>
        </w:rPr>
        <w:t xml:space="preserve">a </w:t>
      </w:r>
      <w:r w:rsidRPr="002145C9">
        <w:rPr>
          <w:color w:val="000000"/>
          <w:lang w:val="fr-FR"/>
        </w:rPr>
        <w:t>visit</w:t>
      </w:r>
      <w:r w:rsidR="00DF5F95" w:rsidRPr="002145C9">
        <w:rPr>
          <w:color w:val="000000"/>
          <w:lang w:val="fr-FR"/>
        </w:rPr>
        <w:t>é</w:t>
      </w:r>
      <w:r w:rsidRPr="002145C9">
        <w:rPr>
          <w:color w:val="000000"/>
          <w:lang w:val="fr-FR"/>
        </w:rPr>
        <w:t xml:space="preserve"> </w:t>
      </w:r>
      <w:r w:rsidR="00DF5F95" w:rsidRPr="002145C9">
        <w:rPr>
          <w:color w:val="000000"/>
          <w:lang w:val="fr-FR"/>
        </w:rPr>
        <w:t>la station</w:t>
      </w:r>
      <w:r w:rsidRPr="002145C9">
        <w:rPr>
          <w:color w:val="000000"/>
          <w:lang w:val="fr-FR"/>
        </w:rPr>
        <w:t xml:space="preserve"> Unzen </w:t>
      </w:r>
      <w:r w:rsidR="00DF5F95" w:rsidRPr="002145C9">
        <w:rPr>
          <w:color w:val="000000"/>
          <w:lang w:val="fr-FR"/>
        </w:rPr>
        <w:t>du Centre national des semences et des jeunes plants (</w:t>
      </w:r>
      <w:r w:rsidRPr="002145C9">
        <w:rPr>
          <w:color w:val="000000"/>
          <w:lang w:val="fr-FR"/>
        </w:rPr>
        <w:t>National Center for Seeds and Seedlings (NCSS)</w:t>
      </w:r>
      <w:r w:rsidR="00DF5F95" w:rsidRPr="002145C9">
        <w:rPr>
          <w:color w:val="000000"/>
          <w:lang w:val="fr-FR"/>
        </w:rPr>
        <w:t>)</w:t>
      </w:r>
      <w:r w:rsidRPr="002145C9">
        <w:rPr>
          <w:color w:val="000000"/>
          <w:lang w:val="fr-FR"/>
        </w:rPr>
        <w:t xml:space="preserve">, </w:t>
      </w:r>
      <w:r w:rsidR="00DF5F95" w:rsidRPr="002145C9">
        <w:rPr>
          <w:color w:val="000000"/>
          <w:lang w:val="fr-FR"/>
        </w:rPr>
        <w:t xml:space="preserve">où il a été accueilli par </w:t>
      </w:r>
      <w:r w:rsidRPr="002145C9">
        <w:rPr>
          <w:color w:val="000000"/>
          <w:lang w:val="fr-FR"/>
        </w:rPr>
        <w:t>M.</w:t>
      </w:r>
      <w:r w:rsidR="00DF5F95" w:rsidRPr="002145C9">
        <w:rPr>
          <w:color w:val="000000"/>
          <w:lang w:val="fr-FR"/>
        </w:rPr>
        <w:t> </w:t>
      </w:r>
      <w:r w:rsidR="005D7013" w:rsidRPr="002145C9">
        <w:rPr>
          <w:color w:val="000000"/>
          <w:lang w:val="fr-FR"/>
        </w:rPr>
        <w:t>Sanji </w:t>
      </w:r>
      <w:r w:rsidRPr="002145C9">
        <w:rPr>
          <w:color w:val="000000"/>
          <w:lang w:val="fr-FR"/>
        </w:rPr>
        <w:t xml:space="preserve">Takemori, </w:t>
      </w:r>
      <w:r w:rsidR="00DF5F95" w:rsidRPr="002145C9">
        <w:rPr>
          <w:color w:val="000000"/>
          <w:lang w:val="fr-FR"/>
        </w:rPr>
        <w:t>prési</w:t>
      </w:r>
      <w:r w:rsidRPr="002145C9">
        <w:rPr>
          <w:color w:val="000000"/>
          <w:lang w:val="fr-FR"/>
        </w:rPr>
        <w:t>dent</w:t>
      </w:r>
      <w:r w:rsidR="00327C7B" w:rsidRPr="002145C9">
        <w:rPr>
          <w:color w:val="000000"/>
          <w:lang w:val="fr-FR"/>
        </w:rPr>
        <w:t xml:space="preserve"> du NCS</w:t>
      </w:r>
      <w:r w:rsidRPr="002145C9">
        <w:rPr>
          <w:color w:val="000000"/>
          <w:lang w:val="fr-FR"/>
        </w:rPr>
        <w:t xml:space="preserve">S, </w:t>
      </w:r>
      <w:r w:rsidR="00DF5F95" w:rsidRPr="002145C9">
        <w:rPr>
          <w:color w:val="000000"/>
          <w:lang w:val="fr-FR"/>
        </w:rPr>
        <w:t>et</w:t>
      </w:r>
      <w:r w:rsidR="005D7013" w:rsidRPr="002145C9">
        <w:rPr>
          <w:color w:val="000000"/>
          <w:lang w:val="fr-FR"/>
        </w:rPr>
        <w:t xml:space="preserve"> M. Kunio </w:t>
      </w:r>
      <w:r w:rsidRPr="002145C9">
        <w:rPr>
          <w:color w:val="000000"/>
          <w:lang w:val="fr-FR"/>
        </w:rPr>
        <w:t xml:space="preserve">Tokunaga, </w:t>
      </w:r>
      <w:r w:rsidR="00DF5F95" w:rsidRPr="002145C9">
        <w:rPr>
          <w:color w:val="000000"/>
          <w:lang w:val="fr-FR"/>
        </w:rPr>
        <w:t>d</w:t>
      </w:r>
      <w:r w:rsidRPr="002145C9">
        <w:rPr>
          <w:color w:val="000000"/>
          <w:lang w:val="fr-FR"/>
        </w:rPr>
        <w:t>irect</w:t>
      </w:r>
      <w:r w:rsidR="00DF5F95" w:rsidRPr="002145C9">
        <w:rPr>
          <w:color w:val="000000"/>
          <w:lang w:val="fr-FR"/>
        </w:rPr>
        <w:t>eu</w:t>
      </w:r>
      <w:r w:rsidRPr="002145C9">
        <w:rPr>
          <w:color w:val="000000"/>
          <w:lang w:val="fr-FR"/>
        </w:rPr>
        <w:t xml:space="preserve">r </w:t>
      </w:r>
      <w:r w:rsidR="00DF5F95" w:rsidRPr="002145C9">
        <w:rPr>
          <w:color w:val="000000"/>
          <w:lang w:val="fr-FR"/>
        </w:rPr>
        <w:t>géné</w:t>
      </w:r>
      <w:r w:rsidRPr="002145C9">
        <w:rPr>
          <w:color w:val="000000"/>
          <w:lang w:val="fr-FR"/>
        </w:rPr>
        <w:t xml:space="preserve">ral </w:t>
      </w:r>
      <w:r w:rsidR="00DF5F95" w:rsidRPr="002145C9">
        <w:rPr>
          <w:color w:val="000000"/>
          <w:lang w:val="fr-FR"/>
        </w:rPr>
        <w:t>de la station</w:t>
      </w:r>
      <w:r w:rsidRPr="002145C9">
        <w:rPr>
          <w:color w:val="000000"/>
          <w:lang w:val="fr-FR"/>
        </w:rPr>
        <w:t xml:space="preserve"> Unzen. </w:t>
      </w:r>
      <w:r w:rsidR="00327C7B" w:rsidRPr="002145C9">
        <w:rPr>
          <w:color w:val="000000"/>
          <w:lang w:val="fr-FR"/>
        </w:rPr>
        <w:t xml:space="preserve"> Le TWV</w:t>
      </w:r>
      <w:r w:rsidRPr="002145C9">
        <w:rPr>
          <w:color w:val="000000"/>
          <w:lang w:val="fr-FR"/>
        </w:rPr>
        <w:t xml:space="preserve"> </w:t>
      </w:r>
      <w:r w:rsidR="00DF5F95" w:rsidRPr="002145C9">
        <w:rPr>
          <w:color w:val="000000"/>
          <w:lang w:val="fr-FR"/>
        </w:rPr>
        <w:t>a assisté à une présentation</w:t>
      </w:r>
      <w:r w:rsidR="00327C7B" w:rsidRPr="002145C9">
        <w:rPr>
          <w:color w:val="000000"/>
          <w:lang w:val="fr-FR"/>
        </w:rPr>
        <w:t xml:space="preserve"> du NCS</w:t>
      </w:r>
      <w:r w:rsidRPr="002145C9">
        <w:rPr>
          <w:color w:val="000000"/>
          <w:lang w:val="fr-FR"/>
        </w:rPr>
        <w:t xml:space="preserve">S </w:t>
      </w:r>
      <w:r w:rsidR="00DF5F95" w:rsidRPr="002145C9">
        <w:rPr>
          <w:color w:val="000000"/>
          <w:lang w:val="fr-FR"/>
        </w:rPr>
        <w:t xml:space="preserve">et de la station </w:t>
      </w:r>
      <w:r w:rsidRPr="002145C9">
        <w:rPr>
          <w:color w:val="000000"/>
          <w:lang w:val="fr-FR"/>
        </w:rPr>
        <w:t xml:space="preserve">Unzen </w:t>
      </w:r>
      <w:r w:rsidR="00DF5F95" w:rsidRPr="002145C9">
        <w:rPr>
          <w:color w:val="000000"/>
          <w:lang w:val="fr-FR"/>
        </w:rPr>
        <w:t>par M</w:t>
      </w:r>
      <w:r w:rsidRPr="002145C9">
        <w:rPr>
          <w:color w:val="000000"/>
          <w:lang w:val="fr-FR"/>
        </w:rPr>
        <w:t>.</w:t>
      </w:r>
      <w:r w:rsidR="00DF5F95" w:rsidRPr="002145C9">
        <w:rPr>
          <w:color w:val="000000"/>
          <w:lang w:val="fr-FR"/>
        </w:rPr>
        <w:t> </w:t>
      </w:r>
      <w:r w:rsidR="005D7013" w:rsidRPr="002145C9">
        <w:rPr>
          <w:color w:val="000000"/>
          <w:lang w:val="fr-FR"/>
        </w:rPr>
        <w:t>Kazuto </w:t>
      </w:r>
      <w:r w:rsidRPr="002145C9">
        <w:rPr>
          <w:color w:val="000000"/>
          <w:lang w:val="fr-FR"/>
        </w:rPr>
        <w:t xml:space="preserve">Higasimura.  </w:t>
      </w:r>
      <w:r w:rsidR="00442A83" w:rsidRPr="002145C9">
        <w:rPr>
          <w:color w:val="000000"/>
          <w:lang w:val="fr-FR"/>
        </w:rPr>
        <w:t>Dans les locaux de la station,</w:t>
      </w:r>
      <w:r w:rsidR="00327C7B" w:rsidRPr="002145C9">
        <w:rPr>
          <w:color w:val="000000"/>
          <w:lang w:val="fr-FR"/>
        </w:rPr>
        <w:t xml:space="preserve"> le TWV</w:t>
      </w:r>
      <w:r w:rsidRPr="002145C9">
        <w:rPr>
          <w:color w:val="000000"/>
          <w:lang w:val="fr-FR"/>
        </w:rPr>
        <w:t xml:space="preserve"> </w:t>
      </w:r>
      <w:r w:rsidR="00442A83" w:rsidRPr="002145C9">
        <w:rPr>
          <w:color w:val="000000"/>
          <w:lang w:val="fr-FR"/>
        </w:rPr>
        <w:t>a pu voir les essais en culture en vue de l</w:t>
      </w:r>
      <w:r w:rsidR="00327C7B" w:rsidRPr="002145C9">
        <w:rPr>
          <w:color w:val="000000"/>
          <w:lang w:val="fr-FR"/>
        </w:rPr>
        <w:t>’</w:t>
      </w:r>
      <w:r w:rsidR="00442A83" w:rsidRPr="002145C9">
        <w:rPr>
          <w:color w:val="000000"/>
          <w:lang w:val="fr-FR"/>
        </w:rPr>
        <w:t>examen</w:t>
      </w:r>
      <w:r w:rsidR="004F0A8A" w:rsidRPr="002145C9">
        <w:rPr>
          <w:color w:val="000000"/>
          <w:lang w:val="fr-FR"/>
        </w:rPr>
        <w:t> </w:t>
      </w:r>
      <w:r w:rsidRPr="002145C9">
        <w:rPr>
          <w:color w:val="000000"/>
          <w:lang w:val="fr-FR"/>
        </w:rPr>
        <w:t>D</w:t>
      </w:r>
      <w:r w:rsidR="00442A83" w:rsidRPr="002145C9">
        <w:rPr>
          <w:color w:val="000000"/>
          <w:lang w:val="fr-FR"/>
        </w:rPr>
        <w:t>H</w:t>
      </w:r>
      <w:r w:rsidRPr="002145C9">
        <w:rPr>
          <w:color w:val="000000"/>
          <w:lang w:val="fr-FR"/>
        </w:rPr>
        <w:t xml:space="preserve">S </w:t>
      </w:r>
      <w:r w:rsidR="00442A83" w:rsidRPr="002145C9">
        <w:rPr>
          <w:color w:val="000000"/>
          <w:lang w:val="fr-FR"/>
        </w:rPr>
        <w:t xml:space="preserve">de plusieurs plantes potagères, dont la </w:t>
      </w:r>
      <w:r w:rsidRPr="002145C9">
        <w:rPr>
          <w:color w:val="000000"/>
          <w:lang w:val="fr-FR"/>
        </w:rPr>
        <w:t>tomat</w:t>
      </w:r>
      <w:r w:rsidR="00442A83" w:rsidRPr="002145C9">
        <w:rPr>
          <w:color w:val="000000"/>
          <w:lang w:val="fr-FR"/>
        </w:rPr>
        <w:t>e</w:t>
      </w:r>
      <w:r w:rsidRPr="002145C9">
        <w:rPr>
          <w:color w:val="000000"/>
          <w:lang w:val="fr-FR"/>
        </w:rPr>
        <w:t xml:space="preserve">, </w:t>
      </w:r>
      <w:r w:rsidR="00442A83" w:rsidRPr="002145C9">
        <w:rPr>
          <w:color w:val="000000"/>
          <w:lang w:val="fr-FR"/>
        </w:rPr>
        <w:t xml:space="preserve">la laitue, le potiron, </w:t>
      </w:r>
      <w:r w:rsidRPr="002145C9">
        <w:rPr>
          <w:color w:val="000000"/>
          <w:lang w:val="fr-FR"/>
        </w:rPr>
        <w:t>l</w:t>
      </w:r>
      <w:r w:rsidR="00327C7B" w:rsidRPr="002145C9">
        <w:rPr>
          <w:color w:val="000000"/>
          <w:lang w:val="fr-FR"/>
        </w:rPr>
        <w:t>’</w:t>
      </w:r>
      <w:r w:rsidR="00442A83" w:rsidRPr="002145C9">
        <w:rPr>
          <w:color w:val="000000"/>
          <w:lang w:val="fr-FR"/>
        </w:rPr>
        <w:t>ail, la coloquinte et l</w:t>
      </w:r>
      <w:r w:rsidR="00BE4C5C" w:rsidRPr="002145C9">
        <w:rPr>
          <w:color w:val="000000"/>
          <w:lang w:val="fr-FR"/>
        </w:rPr>
        <w:t>e</w:t>
      </w:r>
      <w:r w:rsidR="00442A83" w:rsidRPr="002145C9">
        <w:rPr>
          <w:color w:val="000000"/>
          <w:lang w:val="fr-FR"/>
        </w:rPr>
        <w:t xml:space="preserve"> calebass</w:t>
      </w:r>
      <w:r w:rsidR="00BE4C5C" w:rsidRPr="002145C9">
        <w:rPr>
          <w:color w:val="000000"/>
          <w:lang w:val="fr-FR"/>
        </w:rPr>
        <w:t>i</w:t>
      </w:r>
      <w:r w:rsidR="00442A83" w:rsidRPr="002145C9">
        <w:rPr>
          <w:color w:val="000000"/>
          <w:lang w:val="fr-FR"/>
        </w:rPr>
        <w:t>e</w:t>
      </w:r>
      <w:r w:rsidR="00BE4C5C" w:rsidRPr="002145C9">
        <w:rPr>
          <w:color w:val="000000"/>
          <w:lang w:val="fr-FR"/>
        </w:rPr>
        <w:t>r</w:t>
      </w:r>
      <w:r w:rsidRPr="002145C9">
        <w:rPr>
          <w:color w:val="000000"/>
          <w:lang w:val="fr-FR"/>
        </w:rPr>
        <w:t>.</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442A83" w:rsidRPr="002145C9">
        <w:rPr>
          <w:lang w:val="fr-FR"/>
        </w:rPr>
        <w:t>L</w:t>
      </w:r>
      <w:r w:rsidRPr="002145C9">
        <w:rPr>
          <w:lang w:val="fr-FR"/>
        </w:rPr>
        <w:t xml:space="preserve">e TWV </w:t>
      </w:r>
      <w:r w:rsidR="00442A83" w:rsidRPr="002145C9">
        <w:rPr>
          <w:lang w:val="fr-FR"/>
        </w:rPr>
        <w:t xml:space="preserve">a examiné les </w:t>
      </w:r>
      <w:r w:rsidRPr="002145C9">
        <w:rPr>
          <w:lang w:val="fr-FR"/>
        </w:rPr>
        <w:t xml:space="preserve">documents </w:t>
      </w:r>
      <w:r w:rsidR="00442A83" w:rsidRPr="002145C9">
        <w:rPr>
          <w:lang w:val="fr-FR"/>
        </w:rPr>
        <w:t xml:space="preserve">TGP suivants sur la </w:t>
      </w:r>
      <w:r w:rsidRPr="002145C9">
        <w:rPr>
          <w:lang w:val="fr-FR"/>
        </w:rPr>
        <w:t>bas</w:t>
      </w:r>
      <w:r w:rsidR="00442A83" w:rsidRPr="002145C9">
        <w:rPr>
          <w:lang w:val="fr-FR"/>
        </w:rPr>
        <w:t>e</w:t>
      </w:r>
      <w:r w:rsidRPr="002145C9">
        <w:rPr>
          <w:lang w:val="fr-FR"/>
        </w:rPr>
        <w:t xml:space="preserve"> </w:t>
      </w:r>
      <w:r w:rsidR="00442A83" w:rsidRPr="002145C9">
        <w:rPr>
          <w:lang w:val="fr-FR"/>
        </w:rPr>
        <w:t>du</w:t>
      </w:r>
      <w:r w:rsidRPr="002145C9">
        <w:rPr>
          <w:lang w:val="fr-FR"/>
        </w:rPr>
        <w:t xml:space="preserve"> document TWV/47/3</w:t>
      </w:r>
      <w:r w:rsidR="00442A83" w:rsidRPr="002145C9">
        <w:rPr>
          <w:lang w:val="fr-FR"/>
        </w:rPr>
        <w:t> </w:t>
      </w:r>
      <w:r w:rsidRPr="002145C9">
        <w:rPr>
          <w:lang w:val="fr-FR"/>
        </w:rPr>
        <w:t>:</w:t>
      </w:r>
    </w:p>
    <w:p w:rsidR="00862E19" w:rsidRPr="002145C9" w:rsidRDefault="00862E19" w:rsidP="00C5676A">
      <w:pPr>
        <w:rPr>
          <w:lang w:val="fr-FR"/>
        </w:rPr>
      </w:pPr>
    </w:p>
    <w:p w:rsidR="00C5676A" w:rsidRPr="002145C9" w:rsidRDefault="00C5676A" w:rsidP="00395EAB">
      <w:pPr>
        <w:numPr>
          <w:ilvl w:val="0"/>
          <w:numId w:val="25"/>
        </w:numPr>
        <w:ind w:left="993" w:hanging="426"/>
        <w:rPr>
          <w:lang w:val="fr-FR"/>
        </w:rPr>
      </w:pPr>
      <w:r w:rsidRPr="002145C9">
        <w:rPr>
          <w:lang w:val="fr-FR"/>
        </w:rPr>
        <w:t>TGP/7</w:t>
      </w:r>
      <w:r w:rsidR="00442A83" w:rsidRPr="002145C9">
        <w:rPr>
          <w:lang w:val="fr-FR"/>
        </w:rPr>
        <w:t> </w:t>
      </w:r>
      <w:r w:rsidRPr="002145C9">
        <w:rPr>
          <w:lang w:val="fr-FR"/>
        </w:rPr>
        <w:t xml:space="preserve">: </w:t>
      </w:r>
      <w:r w:rsidR="00442A83" w:rsidRPr="002145C9">
        <w:rPr>
          <w:lang w:val="fr-FR"/>
        </w:rPr>
        <w:t>Élaboration des principes directeurs d</w:t>
      </w:r>
      <w:r w:rsidR="00327C7B" w:rsidRPr="002145C9">
        <w:rPr>
          <w:lang w:val="fr-FR"/>
        </w:rPr>
        <w:t>’</w:t>
      </w:r>
      <w:r w:rsidR="00442A83" w:rsidRPr="002145C9">
        <w:rPr>
          <w:lang w:val="fr-FR"/>
        </w:rPr>
        <w:t>examen</w:t>
      </w:r>
    </w:p>
    <w:p w:rsidR="00C5676A" w:rsidRPr="002145C9" w:rsidRDefault="00C5676A" w:rsidP="007949A0">
      <w:pPr>
        <w:numPr>
          <w:ilvl w:val="0"/>
          <w:numId w:val="25"/>
        </w:numPr>
        <w:ind w:left="993" w:hanging="426"/>
        <w:rPr>
          <w:lang w:val="fr-FR"/>
        </w:rPr>
      </w:pPr>
      <w:r w:rsidRPr="002145C9">
        <w:rPr>
          <w:lang w:val="fr-FR"/>
        </w:rPr>
        <w:t>TGP/8</w:t>
      </w:r>
      <w:r w:rsidR="00395EAB" w:rsidRPr="002145C9">
        <w:rPr>
          <w:lang w:val="fr-FR"/>
        </w:rPr>
        <w:t> </w:t>
      </w:r>
      <w:r w:rsidRPr="002145C9">
        <w:rPr>
          <w:lang w:val="fr-FR"/>
        </w:rPr>
        <w:t xml:space="preserve">: </w:t>
      </w:r>
      <w:r w:rsidR="00395EAB" w:rsidRPr="002145C9">
        <w:rPr>
          <w:lang w:val="fr-FR"/>
        </w:rPr>
        <w:t>Protocole d</w:t>
      </w:r>
      <w:r w:rsidR="00327C7B" w:rsidRPr="002145C9">
        <w:rPr>
          <w:lang w:val="fr-FR"/>
        </w:rPr>
        <w:t>’</w:t>
      </w:r>
      <w:r w:rsidR="00395EAB" w:rsidRPr="002145C9">
        <w:rPr>
          <w:lang w:val="fr-FR"/>
        </w:rPr>
        <w:t>essai et techniques utilisés dans l</w:t>
      </w:r>
      <w:r w:rsidR="00327C7B" w:rsidRPr="002145C9">
        <w:rPr>
          <w:lang w:val="fr-FR"/>
        </w:rPr>
        <w:t>’</w:t>
      </w:r>
      <w:r w:rsidR="00395EAB" w:rsidRPr="002145C9">
        <w:rPr>
          <w:lang w:val="fr-FR"/>
        </w:rPr>
        <w:t>examen de la distinction, de l</w:t>
      </w:r>
      <w:r w:rsidR="00327C7B" w:rsidRPr="002145C9">
        <w:rPr>
          <w:lang w:val="fr-FR"/>
        </w:rPr>
        <w:t>’</w:t>
      </w:r>
      <w:r w:rsidR="00395EAB" w:rsidRPr="002145C9">
        <w:rPr>
          <w:lang w:val="fr-FR"/>
        </w:rPr>
        <w:t>homogénéité et de la stabilité</w:t>
      </w:r>
    </w:p>
    <w:p w:rsidR="00C5676A" w:rsidRPr="002145C9" w:rsidRDefault="00C5676A" w:rsidP="00C5676A">
      <w:pPr>
        <w:numPr>
          <w:ilvl w:val="0"/>
          <w:numId w:val="25"/>
        </w:numPr>
        <w:ind w:left="993" w:hanging="426"/>
        <w:rPr>
          <w:lang w:val="fr-FR"/>
        </w:rPr>
      </w:pPr>
      <w:r w:rsidRPr="002145C9">
        <w:rPr>
          <w:lang w:val="fr-FR"/>
        </w:rPr>
        <w:t>TGP/14</w:t>
      </w:r>
      <w:r w:rsidR="007949A0" w:rsidRPr="002145C9">
        <w:rPr>
          <w:lang w:val="fr-FR"/>
        </w:rPr>
        <w:t> </w:t>
      </w:r>
      <w:r w:rsidRPr="002145C9">
        <w:rPr>
          <w:lang w:val="fr-FR"/>
        </w:rPr>
        <w:t>: Glossa</w:t>
      </w:r>
      <w:r w:rsidR="007949A0" w:rsidRPr="002145C9">
        <w:rPr>
          <w:lang w:val="fr-FR"/>
        </w:rPr>
        <w:t>ire de</w:t>
      </w:r>
      <w:r w:rsidRPr="002145C9">
        <w:rPr>
          <w:lang w:val="fr-FR"/>
        </w:rPr>
        <w:t xml:space="preserve"> </w:t>
      </w:r>
      <w:r w:rsidR="007949A0" w:rsidRPr="002145C9">
        <w:rPr>
          <w:lang w:val="fr-FR"/>
        </w:rPr>
        <w:t>t</w:t>
      </w:r>
      <w:r w:rsidRPr="002145C9">
        <w:rPr>
          <w:lang w:val="fr-FR"/>
        </w:rPr>
        <w:t>erm</w:t>
      </w:r>
      <w:r w:rsidR="007949A0" w:rsidRPr="002145C9">
        <w:rPr>
          <w:lang w:val="fr-FR"/>
        </w:rPr>
        <w:t>e</w:t>
      </w:r>
      <w:r w:rsidRPr="002145C9">
        <w:rPr>
          <w:lang w:val="fr-FR"/>
        </w:rPr>
        <w:t xml:space="preserve">s </w:t>
      </w:r>
      <w:r w:rsidR="007949A0" w:rsidRPr="002145C9">
        <w:rPr>
          <w:lang w:val="fr-FR"/>
        </w:rPr>
        <w:t>utilisés dans les documents</w:t>
      </w:r>
      <w:r w:rsidRPr="002145C9">
        <w:rPr>
          <w:lang w:val="fr-FR"/>
        </w:rPr>
        <w:t xml:space="preserve"> </w:t>
      </w:r>
      <w:r w:rsidR="007949A0" w:rsidRPr="002145C9">
        <w:rPr>
          <w:lang w:val="fr-FR"/>
        </w:rPr>
        <w:t>de l</w:t>
      </w:r>
      <w:r w:rsidR="00327C7B" w:rsidRPr="002145C9">
        <w:rPr>
          <w:lang w:val="fr-FR"/>
        </w:rPr>
        <w:t>’</w:t>
      </w:r>
      <w:r w:rsidRPr="002145C9">
        <w:rPr>
          <w:lang w:val="fr-FR"/>
        </w:rPr>
        <w:t>UPOV</w:t>
      </w:r>
    </w:p>
    <w:p w:rsidR="00C5676A" w:rsidRPr="002145C9" w:rsidRDefault="00C5676A" w:rsidP="00C5676A">
      <w:pPr>
        <w:ind w:left="720" w:hanging="720"/>
        <w:rPr>
          <w:lang w:val="fr-FR"/>
        </w:rPr>
      </w:pPr>
    </w:p>
    <w:p w:rsidR="00C5676A" w:rsidRPr="002145C9" w:rsidRDefault="00C5676A" w:rsidP="00C5676A">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949A0" w:rsidRPr="002145C9">
        <w:rPr>
          <w:lang w:val="fr-FR"/>
        </w:rPr>
        <w:t>L</w:t>
      </w:r>
      <w:r w:rsidRPr="002145C9">
        <w:rPr>
          <w:snapToGrid w:val="0"/>
          <w:lang w:val="fr-FR"/>
        </w:rPr>
        <w:t xml:space="preserve">e TWV </w:t>
      </w:r>
      <w:r w:rsidR="007949A0" w:rsidRPr="002145C9">
        <w:rPr>
          <w:snapToGrid w:val="0"/>
          <w:lang w:val="fr-FR"/>
        </w:rPr>
        <w:t xml:space="preserve">a pris </w:t>
      </w:r>
      <w:r w:rsidRPr="002145C9">
        <w:rPr>
          <w:snapToGrid w:val="0"/>
          <w:lang w:val="fr-FR"/>
        </w:rPr>
        <w:t>note</w:t>
      </w:r>
      <w:r w:rsidR="007949A0" w:rsidRPr="002145C9">
        <w:rPr>
          <w:snapToGrid w:val="0"/>
          <w:lang w:val="fr-FR"/>
        </w:rPr>
        <w:t xml:space="preserve"> que le</w:t>
      </w:r>
      <w:r w:rsidR="00327C7B" w:rsidRPr="002145C9">
        <w:rPr>
          <w:snapToGrid w:val="0"/>
          <w:lang w:val="fr-FR"/>
        </w:rPr>
        <w:t> TC</w:t>
      </w:r>
      <w:r w:rsidRPr="002145C9">
        <w:rPr>
          <w:snapToGrid w:val="0"/>
          <w:lang w:val="fr-FR"/>
        </w:rPr>
        <w:t xml:space="preserve"> </w:t>
      </w:r>
      <w:r w:rsidR="007949A0" w:rsidRPr="002145C9">
        <w:rPr>
          <w:snapToGrid w:val="0"/>
          <w:lang w:val="fr-FR"/>
        </w:rPr>
        <w:t>avait</w:t>
      </w:r>
      <w:r w:rsidRPr="002145C9">
        <w:rPr>
          <w:snapToGrid w:val="0"/>
          <w:lang w:val="fr-FR"/>
        </w:rPr>
        <w:t xml:space="preserve"> propos</w:t>
      </w:r>
      <w:r w:rsidR="007949A0" w:rsidRPr="002145C9">
        <w:rPr>
          <w:snapToGrid w:val="0"/>
          <w:lang w:val="fr-FR"/>
        </w:rPr>
        <w:t>é</w:t>
      </w:r>
      <w:r w:rsidRPr="002145C9">
        <w:rPr>
          <w:snapToGrid w:val="0"/>
          <w:lang w:val="fr-FR"/>
        </w:rPr>
        <w:t xml:space="preserve"> </w:t>
      </w:r>
      <w:r w:rsidR="007949A0" w:rsidRPr="002145C9">
        <w:rPr>
          <w:snapToGrid w:val="0"/>
          <w:lang w:val="fr-FR"/>
        </w:rPr>
        <w:t>d</w:t>
      </w:r>
      <w:r w:rsidR="00327C7B" w:rsidRPr="002145C9">
        <w:rPr>
          <w:snapToGrid w:val="0"/>
          <w:lang w:val="fr-FR"/>
        </w:rPr>
        <w:t>’</w:t>
      </w:r>
      <w:r w:rsidR="007949A0" w:rsidRPr="002145C9">
        <w:rPr>
          <w:snapToGrid w:val="0"/>
          <w:lang w:val="fr-FR"/>
        </w:rPr>
        <w:t xml:space="preserve">organiser une réunion </w:t>
      </w:r>
      <w:r w:rsidRPr="002145C9">
        <w:rPr>
          <w:snapToGrid w:val="0"/>
          <w:lang w:val="fr-FR"/>
        </w:rPr>
        <w:t>coord</w:t>
      </w:r>
      <w:r w:rsidR="007949A0" w:rsidRPr="002145C9">
        <w:rPr>
          <w:snapToGrid w:val="0"/>
          <w:lang w:val="fr-FR"/>
        </w:rPr>
        <w:t>onnée</w:t>
      </w:r>
      <w:r w:rsidRPr="002145C9">
        <w:rPr>
          <w:snapToGrid w:val="0"/>
          <w:lang w:val="fr-FR"/>
        </w:rPr>
        <w:t xml:space="preserve"> </w:t>
      </w:r>
      <w:r w:rsidR="007949A0" w:rsidRPr="002145C9">
        <w:rPr>
          <w:snapToGrid w:val="0"/>
          <w:lang w:val="fr-FR"/>
        </w:rPr>
        <w:t>du</w:t>
      </w:r>
      <w:r w:rsidRPr="002145C9">
        <w:rPr>
          <w:snapToGrid w:val="0"/>
          <w:lang w:val="fr-FR"/>
        </w:rPr>
        <w:t xml:space="preserve"> </w:t>
      </w:r>
      <w:r w:rsidR="007949A0" w:rsidRPr="002145C9">
        <w:rPr>
          <w:snapToGrid w:val="0"/>
          <w:lang w:val="fr-FR"/>
        </w:rPr>
        <w:t>Groupe de travail sur les techniques biochimiques et moléculaires, notamment les profils d</w:t>
      </w:r>
      <w:r w:rsidR="00327C7B" w:rsidRPr="002145C9">
        <w:rPr>
          <w:snapToGrid w:val="0"/>
          <w:lang w:val="fr-FR"/>
        </w:rPr>
        <w:t>’</w:t>
      </w:r>
      <w:r w:rsidR="007949A0" w:rsidRPr="002145C9">
        <w:rPr>
          <w:snapToGrid w:val="0"/>
          <w:lang w:val="fr-FR"/>
        </w:rPr>
        <w:t>ADN (BMT) avec l</w:t>
      </w:r>
      <w:r w:rsidR="00327C7B" w:rsidRPr="002145C9">
        <w:rPr>
          <w:snapToGrid w:val="0"/>
          <w:lang w:val="fr-FR"/>
        </w:rPr>
        <w:t>’</w:t>
      </w:r>
      <w:r w:rsidR="007949A0" w:rsidRPr="002145C9">
        <w:rPr>
          <w:snapToGrid w:val="0"/>
          <w:lang w:val="fr-FR"/>
        </w:rPr>
        <w:t>Organisation internationale de normalisation (ISO)</w:t>
      </w:r>
      <w:r w:rsidRPr="002145C9">
        <w:rPr>
          <w:snapToGrid w:val="0"/>
          <w:lang w:val="fr-FR"/>
        </w:rPr>
        <w:t xml:space="preserve">, </w:t>
      </w:r>
      <w:r w:rsidR="007949A0" w:rsidRPr="002145C9">
        <w:rPr>
          <w:snapToGrid w:val="0"/>
          <w:lang w:val="fr-FR"/>
        </w:rPr>
        <w:t>l</w:t>
      </w:r>
      <w:r w:rsidR="00327C7B" w:rsidRPr="002145C9">
        <w:rPr>
          <w:snapToGrid w:val="0"/>
          <w:lang w:val="fr-FR"/>
        </w:rPr>
        <w:t>’</w:t>
      </w:r>
      <w:r w:rsidR="007949A0" w:rsidRPr="002145C9">
        <w:rPr>
          <w:snapToGrid w:val="0"/>
          <w:lang w:val="fr-FR"/>
        </w:rPr>
        <w:t>Association internationale des semences (ISTA) et</w:t>
      </w:r>
      <w:r w:rsidRPr="002145C9">
        <w:rPr>
          <w:snapToGrid w:val="0"/>
          <w:lang w:val="fr-FR"/>
        </w:rPr>
        <w:t xml:space="preserve"> </w:t>
      </w:r>
      <w:r w:rsidR="007949A0" w:rsidRPr="002145C9">
        <w:rPr>
          <w:snapToGrid w:val="0"/>
          <w:lang w:val="fr-FR"/>
        </w:rPr>
        <w:t>l</w:t>
      </w:r>
      <w:r w:rsidR="00327C7B" w:rsidRPr="002145C9">
        <w:rPr>
          <w:snapToGrid w:val="0"/>
          <w:lang w:val="fr-FR"/>
        </w:rPr>
        <w:t>’</w:t>
      </w:r>
      <w:r w:rsidR="007949A0" w:rsidRPr="002145C9">
        <w:rPr>
          <w:snapToGrid w:val="0"/>
          <w:lang w:val="fr-FR"/>
        </w:rPr>
        <w:t>Organisation de coopération et de développement économiques (OCDE), à laquelle participeraient des obtenteurs;</w:t>
      </w:r>
      <w:r w:rsidRPr="002145C9">
        <w:rPr>
          <w:snapToGrid w:val="0"/>
          <w:lang w:val="fr-FR"/>
        </w:rPr>
        <w:t xml:space="preserve"> </w:t>
      </w:r>
      <w:r w:rsidR="007949A0" w:rsidRPr="002145C9">
        <w:rPr>
          <w:snapToGrid w:val="0"/>
          <w:lang w:val="fr-FR"/>
        </w:rPr>
        <w:t xml:space="preserve"> et que, s</w:t>
      </w:r>
      <w:r w:rsidR="00327C7B" w:rsidRPr="002145C9">
        <w:rPr>
          <w:snapToGrid w:val="0"/>
          <w:lang w:val="fr-FR"/>
        </w:rPr>
        <w:t>’</w:t>
      </w:r>
      <w:r w:rsidR="007949A0" w:rsidRPr="002145C9">
        <w:rPr>
          <w:snapToGrid w:val="0"/>
          <w:lang w:val="fr-FR"/>
        </w:rPr>
        <w:t>il s</w:t>
      </w:r>
      <w:r w:rsidR="00327C7B" w:rsidRPr="002145C9">
        <w:rPr>
          <w:snapToGrid w:val="0"/>
          <w:lang w:val="fr-FR"/>
        </w:rPr>
        <w:t>’</w:t>
      </w:r>
      <w:r w:rsidR="007949A0" w:rsidRPr="002145C9">
        <w:rPr>
          <w:snapToGrid w:val="0"/>
          <w:lang w:val="fr-FR"/>
        </w:rPr>
        <w:t>avérait im</w:t>
      </w:r>
      <w:r w:rsidRPr="002145C9">
        <w:rPr>
          <w:snapToGrid w:val="0"/>
          <w:lang w:val="fr-FR"/>
        </w:rPr>
        <w:t xml:space="preserve">possible </w:t>
      </w:r>
      <w:r w:rsidR="00FB6798" w:rsidRPr="002145C9">
        <w:rPr>
          <w:snapToGrid w:val="0"/>
          <w:lang w:val="fr-FR"/>
        </w:rPr>
        <w:t>d</w:t>
      </w:r>
      <w:r w:rsidR="00327C7B" w:rsidRPr="002145C9">
        <w:rPr>
          <w:snapToGrid w:val="0"/>
          <w:lang w:val="fr-FR"/>
        </w:rPr>
        <w:t>’</w:t>
      </w:r>
      <w:r w:rsidRPr="002145C9">
        <w:rPr>
          <w:snapToGrid w:val="0"/>
          <w:lang w:val="fr-FR"/>
        </w:rPr>
        <w:t>organi</w:t>
      </w:r>
      <w:r w:rsidR="00FB6798" w:rsidRPr="002145C9">
        <w:rPr>
          <w:snapToGrid w:val="0"/>
          <w:lang w:val="fr-FR"/>
        </w:rPr>
        <w:t>ser</w:t>
      </w:r>
      <w:r w:rsidRPr="002145C9">
        <w:rPr>
          <w:snapToGrid w:val="0"/>
          <w:lang w:val="fr-FR"/>
        </w:rPr>
        <w:t xml:space="preserve"> </w:t>
      </w:r>
      <w:r w:rsidR="00FB6798" w:rsidRPr="002145C9">
        <w:rPr>
          <w:snapToGrid w:val="0"/>
          <w:lang w:val="fr-FR"/>
        </w:rPr>
        <w:t>une réunion</w:t>
      </w:r>
      <w:r w:rsidRPr="002145C9">
        <w:rPr>
          <w:snapToGrid w:val="0"/>
          <w:lang w:val="fr-FR"/>
        </w:rPr>
        <w:t xml:space="preserve"> coord</w:t>
      </w:r>
      <w:r w:rsidR="00FB6798" w:rsidRPr="002145C9">
        <w:rPr>
          <w:snapToGrid w:val="0"/>
          <w:lang w:val="fr-FR"/>
        </w:rPr>
        <w:t>onnée en </w:t>
      </w:r>
      <w:r w:rsidRPr="002145C9">
        <w:rPr>
          <w:snapToGrid w:val="0"/>
          <w:lang w:val="fr-FR"/>
        </w:rPr>
        <w:t xml:space="preserve">2014, </w:t>
      </w:r>
      <w:r w:rsidR="00FB6798" w:rsidRPr="002145C9">
        <w:rPr>
          <w:snapToGrid w:val="0"/>
          <w:lang w:val="fr-FR"/>
        </w:rPr>
        <w:t>une réunion</w:t>
      </w:r>
      <w:r w:rsidR="00327C7B" w:rsidRPr="002145C9">
        <w:rPr>
          <w:snapToGrid w:val="0"/>
          <w:lang w:val="fr-FR"/>
        </w:rPr>
        <w:t xml:space="preserve"> du BMT</w:t>
      </w:r>
      <w:r w:rsidRPr="002145C9">
        <w:rPr>
          <w:snapToGrid w:val="0"/>
          <w:lang w:val="fr-FR"/>
        </w:rPr>
        <w:t xml:space="preserve"> </w:t>
      </w:r>
      <w:r w:rsidR="00FB6798" w:rsidRPr="002145C9">
        <w:rPr>
          <w:snapToGrid w:val="0"/>
          <w:lang w:val="fr-FR"/>
        </w:rPr>
        <w:t>serait organisée dans l</w:t>
      </w:r>
      <w:r w:rsidR="00327C7B" w:rsidRPr="002145C9">
        <w:rPr>
          <w:snapToGrid w:val="0"/>
          <w:lang w:val="fr-FR"/>
        </w:rPr>
        <w:t>’</w:t>
      </w:r>
      <w:r w:rsidR="00FB6798" w:rsidRPr="002145C9">
        <w:rPr>
          <w:snapToGrid w:val="0"/>
          <w:lang w:val="fr-FR"/>
        </w:rPr>
        <w:t>intervalle</w:t>
      </w:r>
      <w:r w:rsidRPr="002145C9">
        <w:rPr>
          <w:snapToGrid w:val="0"/>
          <w:lang w:val="fr-FR"/>
        </w:rPr>
        <w:t>.</w:t>
      </w:r>
    </w:p>
    <w:p w:rsidR="00C5676A" w:rsidRPr="002145C9" w:rsidRDefault="00C5676A" w:rsidP="00C5676A">
      <w:pPr>
        <w:rPr>
          <w:snapToGrid w:val="0"/>
          <w:lang w:val="fr-FR"/>
        </w:rPr>
      </w:pPr>
    </w:p>
    <w:p w:rsidR="00327C7B" w:rsidRPr="002145C9" w:rsidRDefault="00C5676A" w:rsidP="00C5676A">
      <w:pPr>
        <w:rPr>
          <w:snapToGrid w:val="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FB6798" w:rsidRPr="002145C9">
        <w:rPr>
          <w:lang w:val="fr-FR"/>
        </w:rPr>
        <w:t>L</w:t>
      </w:r>
      <w:r w:rsidRPr="002145C9">
        <w:rPr>
          <w:snapToGrid w:val="0"/>
          <w:lang w:val="fr-FR"/>
        </w:rPr>
        <w:t xml:space="preserve">e TWV </w:t>
      </w:r>
      <w:r w:rsidR="00FB6798" w:rsidRPr="002145C9">
        <w:rPr>
          <w:snapToGrid w:val="0"/>
          <w:lang w:val="fr-FR"/>
        </w:rPr>
        <w:t>est convenu avec le</w:t>
      </w:r>
      <w:r w:rsidR="00327C7B" w:rsidRPr="002145C9">
        <w:rPr>
          <w:snapToGrid w:val="0"/>
          <w:lang w:val="fr-FR"/>
        </w:rPr>
        <w:t> TC</w:t>
      </w:r>
      <w:r w:rsidRPr="002145C9">
        <w:rPr>
          <w:snapToGrid w:val="0"/>
          <w:lang w:val="fr-FR"/>
        </w:rPr>
        <w:t xml:space="preserve"> </w:t>
      </w:r>
      <w:r w:rsidR="00FB6798" w:rsidRPr="002145C9">
        <w:rPr>
          <w:snapToGrid w:val="0"/>
          <w:lang w:val="fr-FR"/>
        </w:rPr>
        <w:t>qu</w:t>
      </w:r>
      <w:r w:rsidR="00327C7B" w:rsidRPr="002145C9">
        <w:rPr>
          <w:snapToGrid w:val="0"/>
          <w:lang w:val="fr-FR"/>
        </w:rPr>
        <w:t>’</w:t>
      </w:r>
      <w:r w:rsidR="00FB6798" w:rsidRPr="002145C9">
        <w:rPr>
          <w:snapToGrid w:val="0"/>
          <w:lang w:val="fr-FR"/>
        </w:rPr>
        <w:t>il était nécessaire de diffuser à un plus large public, y</w:t>
      </w:r>
      <w:r w:rsidR="004F0A8A" w:rsidRPr="002145C9">
        <w:rPr>
          <w:snapToGrid w:val="0"/>
          <w:lang w:val="fr-FR"/>
        </w:rPr>
        <w:t> </w:t>
      </w:r>
      <w:r w:rsidR="00FB6798" w:rsidRPr="002145C9">
        <w:rPr>
          <w:snapToGrid w:val="0"/>
          <w:lang w:val="fr-FR"/>
        </w:rPr>
        <w:t>compris les obtenteurs et le public en général, des informations appropriées sur la situation à l</w:t>
      </w:r>
      <w:r w:rsidR="00327C7B" w:rsidRPr="002145C9">
        <w:rPr>
          <w:snapToGrid w:val="0"/>
          <w:lang w:val="fr-FR"/>
        </w:rPr>
        <w:t>’</w:t>
      </w:r>
      <w:r w:rsidR="00FB6798" w:rsidRPr="002145C9">
        <w:rPr>
          <w:snapToGrid w:val="0"/>
          <w:lang w:val="fr-FR"/>
        </w:rPr>
        <w:t>UPOV concernant l</w:t>
      </w:r>
      <w:r w:rsidR="00327C7B" w:rsidRPr="002145C9">
        <w:rPr>
          <w:snapToGrid w:val="0"/>
          <w:lang w:val="fr-FR"/>
        </w:rPr>
        <w:t>’</w:t>
      </w:r>
      <w:r w:rsidR="00FB6798" w:rsidRPr="002145C9">
        <w:rPr>
          <w:snapToGrid w:val="0"/>
          <w:lang w:val="fr-FR"/>
        </w:rPr>
        <w:t>utilisation de techniques moléculaires.</w:t>
      </w:r>
    </w:p>
    <w:p w:rsidR="00C5676A" w:rsidRPr="002145C9" w:rsidRDefault="00C5676A" w:rsidP="00C5676A">
      <w:pPr>
        <w:rPr>
          <w:lang w:val="fr-FR"/>
        </w:rPr>
      </w:pPr>
    </w:p>
    <w:p w:rsidR="00C5676A" w:rsidRPr="002145C9" w:rsidRDefault="00C5676A" w:rsidP="00E074EE">
      <w:pPr>
        <w:rPr>
          <w:lang w:val="fr-FR"/>
        </w:rPr>
      </w:pPr>
      <w:r w:rsidRPr="002145C9">
        <w:rPr>
          <w:lang w:val="fr-FR"/>
        </w:rPr>
        <w:lastRenderedPageBreak/>
        <w:fldChar w:fldCharType="begin"/>
      </w:r>
      <w:r w:rsidRPr="002145C9">
        <w:rPr>
          <w:lang w:val="fr-FR"/>
        </w:rPr>
        <w:instrText xml:space="preserve"> AUTONUM  </w:instrText>
      </w:r>
      <w:r w:rsidRPr="002145C9">
        <w:rPr>
          <w:lang w:val="fr-FR"/>
        </w:rPr>
        <w:fldChar w:fldCharType="end"/>
      </w:r>
      <w:r w:rsidRPr="002145C9">
        <w:rPr>
          <w:lang w:val="fr-FR"/>
        </w:rPr>
        <w:tab/>
      </w:r>
      <w:r w:rsidR="00FB6798" w:rsidRPr="002145C9">
        <w:rPr>
          <w:lang w:val="fr-FR"/>
        </w:rPr>
        <w:t>L</w:t>
      </w:r>
      <w:r w:rsidRPr="002145C9">
        <w:rPr>
          <w:lang w:val="fr-FR"/>
        </w:rPr>
        <w:t xml:space="preserve">e TWV </w:t>
      </w:r>
      <w:r w:rsidR="00FB6798" w:rsidRPr="002145C9">
        <w:rPr>
          <w:lang w:val="fr-FR"/>
        </w:rPr>
        <w:t xml:space="preserve">a examiné les conseils relatifs à la source de matériel de reproduction ou de multiplication proposés à la </w:t>
      </w:r>
      <w:r w:rsidRPr="002145C9">
        <w:rPr>
          <w:lang w:val="fr-FR"/>
        </w:rPr>
        <w:t>Section</w:t>
      </w:r>
      <w:r w:rsidR="004F0A8A" w:rsidRPr="002145C9">
        <w:rPr>
          <w:lang w:val="fr-FR"/>
        </w:rPr>
        <w:t> </w:t>
      </w:r>
      <w:r w:rsidRPr="002145C9">
        <w:rPr>
          <w:lang w:val="fr-FR"/>
        </w:rPr>
        <w:t>IV “</w:t>
      </w:r>
      <w:r w:rsidR="00FB6798" w:rsidRPr="002145C9">
        <w:rPr>
          <w:lang w:val="fr-FR"/>
        </w:rPr>
        <w:t>Conseils pour l</w:t>
      </w:r>
      <w:r w:rsidR="00327C7B" w:rsidRPr="002145C9">
        <w:rPr>
          <w:lang w:val="fr-FR"/>
        </w:rPr>
        <w:t>’</w:t>
      </w:r>
      <w:r w:rsidR="00FB6798" w:rsidRPr="002145C9">
        <w:rPr>
          <w:lang w:val="fr-FR"/>
        </w:rPr>
        <w:t>élaboration des principes directeurs d</w:t>
      </w:r>
      <w:r w:rsidR="00327C7B" w:rsidRPr="002145C9">
        <w:rPr>
          <w:lang w:val="fr-FR"/>
        </w:rPr>
        <w:t>’</w:t>
      </w:r>
      <w:r w:rsidR="00FB6798" w:rsidRPr="002145C9">
        <w:rPr>
          <w:lang w:val="fr-FR"/>
        </w:rPr>
        <w:t>examen</w:t>
      </w:r>
      <w:r w:rsidRPr="002145C9">
        <w:rPr>
          <w:lang w:val="fr-FR"/>
        </w:rPr>
        <w:t xml:space="preserve">” </w:t>
      </w:r>
      <w:r w:rsidR="00FB6798" w:rsidRPr="002145C9">
        <w:rPr>
          <w:lang w:val="fr-FR"/>
        </w:rPr>
        <w:t>d</w:t>
      </w:r>
      <w:r w:rsidRPr="002145C9">
        <w:rPr>
          <w:lang w:val="fr-FR"/>
        </w:rPr>
        <w:t xml:space="preserve">e </w:t>
      </w:r>
      <w:r w:rsidR="00FB6798" w:rsidRPr="002145C9">
        <w:rPr>
          <w:lang w:val="fr-FR"/>
        </w:rPr>
        <w:t>l</w:t>
      </w:r>
      <w:r w:rsidR="00327C7B" w:rsidRPr="002145C9">
        <w:rPr>
          <w:lang w:val="fr-FR"/>
        </w:rPr>
        <w:t>’</w:t>
      </w:r>
      <w:r w:rsidR="00FB6798" w:rsidRPr="002145C9">
        <w:rPr>
          <w:lang w:val="fr-FR"/>
        </w:rPr>
        <w:t>a</w:t>
      </w:r>
      <w:r w:rsidRPr="002145C9">
        <w:rPr>
          <w:lang w:val="fr-FR"/>
        </w:rPr>
        <w:t>nnex</w:t>
      </w:r>
      <w:r w:rsidR="00FB6798" w:rsidRPr="002145C9">
        <w:rPr>
          <w:lang w:val="fr-FR"/>
        </w:rPr>
        <w:t>e</w:t>
      </w:r>
      <w:r w:rsidRPr="002145C9">
        <w:rPr>
          <w:lang w:val="fr-FR"/>
        </w:rPr>
        <w:t xml:space="preserve"> </w:t>
      </w:r>
      <w:r w:rsidR="00FB6798" w:rsidRPr="002145C9">
        <w:rPr>
          <w:lang w:val="fr-FR"/>
        </w:rPr>
        <w:t>au</w:t>
      </w:r>
      <w:r w:rsidRPr="002145C9">
        <w:rPr>
          <w:lang w:val="fr-FR"/>
        </w:rPr>
        <w:t xml:space="preserve"> document TWV/47/10 “</w:t>
      </w:r>
      <w:r w:rsidR="005C72DA" w:rsidRPr="002145C9">
        <w:rPr>
          <w:lang w:val="fr-FR"/>
        </w:rPr>
        <w:t>Revision of document TGP/7 : Source of Propagating Material</w:t>
      </w:r>
      <w:r w:rsidRPr="002145C9">
        <w:rPr>
          <w:rFonts w:cs="Times New Roman"/>
          <w:lang w:val="fr-FR"/>
        </w:rPr>
        <w:t>”</w:t>
      </w:r>
      <w:r w:rsidRPr="002145C9">
        <w:rPr>
          <w:lang w:val="fr-FR"/>
        </w:rPr>
        <w:t xml:space="preserve">, </w:t>
      </w:r>
      <w:r w:rsidR="00E074EE" w:rsidRPr="002145C9">
        <w:rPr>
          <w:lang w:val="fr-FR"/>
        </w:rPr>
        <w:t>qui ont été présentés</w:t>
      </w:r>
      <w:r w:rsidRPr="002145C9">
        <w:rPr>
          <w:lang w:val="fr-FR"/>
        </w:rPr>
        <w:t xml:space="preserve"> </w:t>
      </w:r>
      <w:r w:rsidR="00E074EE" w:rsidRPr="002145C9">
        <w:rPr>
          <w:lang w:val="fr-FR"/>
        </w:rPr>
        <w:t>par u</w:t>
      </w:r>
      <w:r w:rsidRPr="002145C9">
        <w:rPr>
          <w:lang w:val="fr-FR"/>
        </w:rPr>
        <w:t xml:space="preserve">n expert </w:t>
      </w:r>
      <w:r w:rsidR="00E074EE" w:rsidRPr="002145C9">
        <w:rPr>
          <w:lang w:val="fr-FR"/>
        </w:rPr>
        <w:t>de l</w:t>
      </w:r>
      <w:r w:rsidR="00327C7B" w:rsidRPr="002145C9">
        <w:rPr>
          <w:lang w:val="fr-FR"/>
        </w:rPr>
        <w:t>’</w:t>
      </w:r>
      <w:r w:rsidR="00E074EE" w:rsidRPr="002145C9">
        <w:rPr>
          <w:lang w:val="fr-FR"/>
        </w:rPr>
        <w:t xml:space="preserve">Union </w:t>
      </w:r>
      <w:r w:rsidRPr="002145C9">
        <w:rPr>
          <w:lang w:val="fr-FR"/>
        </w:rPr>
        <w:t>europ</w:t>
      </w:r>
      <w:r w:rsidR="00E074EE" w:rsidRPr="002145C9">
        <w:rPr>
          <w:lang w:val="fr-FR"/>
        </w:rPr>
        <w:t>é</w:t>
      </w:r>
      <w:r w:rsidRPr="002145C9">
        <w:rPr>
          <w:lang w:val="fr-FR"/>
        </w:rPr>
        <w:t>enn</w:t>
      </w:r>
      <w:r w:rsidR="00E074EE" w:rsidRPr="002145C9">
        <w:rPr>
          <w:lang w:val="fr-FR"/>
        </w:rPr>
        <w:t>e</w:t>
      </w:r>
      <w:r w:rsidRPr="002145C9">
        <w:rPr>
          <w:lang w:val="fr-FR"/>
        </w:rPr>
        <w:t>.</w:t>
      </w:r>
    </w:p>
    <w:p w:rsidR="00C5676A" w:rsidRPr="002145C9" w:rsidRDefault="00C5676A" w:rsidP="00C5676A">
      <w:pPr>
        <w:rPr>
          <w:lang w:val="fr-FR"/>
        </w:rPr>
      </w:pPr>
    </w:p>
    <w:p w:rsidR="00327C7B" w:rsidRPr="002145C9" w:rsidRDefault="00C5676A" w:rsidP="00E82272">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074EE" w:rsidRPr="002145C9">
        <w:rPr>
          <w:lang w:val="fr-FR"/>
        </w:rPr>
        <w:t>L</w:t>
      </w:r>
      <w:r w:rsidRPr="002145C9">
        <w:rPr>
          <w:lang w:val="fr-FR"/>
        </w:rPr>
        <w:t xml:space="preserve">e TWV </w:t>
      </w:r>
      <w:r w:rsidR="00E074EE" w:rsidRPr="002145C9">
        <w:rPr>
          <w:lang w:val="fr-FR"/>
        </w:rPr>
        <w:t xml:space="preserve">a pris </w:t>
      </w:r>
      <w:r w:rsidRPr="002145C9">
        <w:rPr>
          <w:lang w:val="fr-FR"/>
        </w:rPr>
        <w:t>note</w:t>
      </w:r>
      <w:r w:rsidR="00E074EE" w:rsidRPr="002145C9">
        <w:rPr>
          <w:lang w:val="fr-FR"/>
        </w:rPr>
        <w:t xml:space="preserve"> que le document fournissait des informations utiles sur les effets de la source de matériel de reproduction ou de multiplication et pouvait servir de source d</w:t>
      </w:r>
      <w:r w:rsidR="00327C7B" w:rsidRPr="002145C9">
        <w:rPr>
          <w:lang w:val="fr-FR"/>
        </w:rPr>
        <w:t>’</w:t>
      </w:r>
      <w:r w:rsidR="00E074EE" w:rsidRPr="002145C9">
        <w:rPr>
          <w:lang w:val="fr-FR"/>
        </w:rPr>
        <w:t>indications générales à l</w:t>
      </w:r>
      <w:r w:rsidR="00327C7B" w:rsidRPr="002145C9">
        <w:rPr>
          <w:lang w:val="fr-FR"/>
        </w:rPr>
        <w:t>’</w:t>
      </w:r>
      <w:r w:rsidR="00E074EE" w:rsidRPr="002145C9">
        <w:rPr>
          <w:lang w:val="fr-FR"/>
        </w:rPr>
        <w:t>intention des rédacteurs des principes directeurs d</w:t>
      </w:r>
      <w:r w:rsidR="00327C7B" w:rsidRPr="002145C9">
        <w:rPr>
          <w:lang w:val="fr-FR"/>
        </w:rPr>
        <w:t>’</w:t>
      </w:r>
      <w:r w:rsidR="00E074EE" w:rsidRPr="002145C9">
        <w:rPr>
          <w:lang w:val="fr-FR"/>
        </w:rPr>
        <w:t>examen, en vue de son incorporation dans le document TGP/7, et il a demandé à l</w:t>
      </w:r>
      <w:r w:rsidR="00327C7B" w:rsidRPr="002145C9">
        <w:rPr>
          <w:lang w:val="fr-FR"/>
        </w:rPr>
        <w:t>’</w:t>
      </w:r>
      <w:r w:rsidR="00E074EE" w:rsidRPr="002145C9">
        <w:rPr>
          <w:lang w:val="fr-FR"/>
        </w:rPr>
        <w:t>expert de l</w:t>
      </w:r>
      <w:r w:rsidR="00327C7B" w:rsidRPr="002145C9">
        <w:rPr>
          <w:lang w:val="fr-FR"/>
        </w:rPr>
        <w:t>’</w:t>
      </w:r>
      <w:r w:rsidR="00E074EE" w:rsidRPr="002145C9">
        <w:rPr>
          <w:lang w:val="fr-FR"/>
        </w:rPr>
        <w:t>Union européenne d</w:t>
      </w:r>
      <w:r w:rsidR="00327C7B" w:rsidRPr="002145C9">
        <w:rPr>
          <w:lang w:val="fr-FR"/>
        </w:rPr>
        <w:t>’</w:t>
      </w:r>
      <w:r w:rsidR="00E074EE" w:rsidRPr="002145C9">
        <w:rPr>
          <w:lang w:val="fr-FR"/>
        </w:rPr>
        <w:t>établir, avec le concours d</w:t>
      </w:r>
      <w:r w:rsidR="00327C7B" w:rsidRPr="002145C9">
        <w:rPr>
          <w:lang w:val="fr-FR"/>
        </w:rPr>
        <w:t>’</w:t>
      </w:r>
      <w:r w:rsidR="00E074EE" w:rsidRPr="002145C9">
        <w:rPr>
          <w:lang w:val="fr-FR"/>
        </w:rPr>
        <w:t>experts de la France et des Pays</w:t>
      </w:r>
      <w:r w:rsidR="005D7013" w:rsidRPr="002145C9">
        <w:rPr>
          <w:lang w:val="fr-FR"/>
        </w:rPr>
        <w:noBreakHyphen/>
      </w:r>
      <w:r w:rsidR="00E074EE" w:rsidRPr="002145C9">
        <w:rPr>
          <w:lang w:val="fr-FR"/>
        </w:rPr>
        <w:t>Bas, une version condensée du texte, en vue de sa présentation</w:t>
      </w:r>
      <w:r w:rsidR="00327C7B" w:rsidRPr="002145C9">
        <w:rPr>
          <w:lang w:val="fr-FR"/>
        </w:rPr>
        <w:t xml:space="preserve"> au TWV</w:t>
      </w:r>
      <w:r w:rsidR="00E074EE" w:rsidRPr="002145C9">
        <w:rPr>
          <w:lang w:val="fr-FR"/>
        </w:rPr>
        <w:t xml:space="preserve"> à sa quarante</w:t>
      </w:r>
      <w:r w:rsidR="005D7013" w:rsidRPr="002145C9">
        <w:rPr>
          <w:lang w:val="fr-FR"/>
        </w:rPr>
        <w:noBreakHyphen/>
      </w:r>
      <w:r w:rsidR="00E074EE" w:rsidRPr="002145C9">
        <w:rPr>
          <w:lang w:val="fr-FR"/>
        </w:rPr>
        <w:t>huitième session, en 2014.</w:t>
      </w:r>
    </w:p>
    <w:p w:rsidR="00C5676A" w:rsidRPr="002145C9" w:rsidRDefault="00C5676A" w:rsidP="00E82272">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074EE" w:rsidRPr="002145C9">
        <w:rPr>
          <w:lang w:val="fr-FR"/>
        </w:rPr>
        <w:t>L</w:t>
      </w:r>
      <w:r w:rsidRPr="002145C9">
        <w:rPr>
          <w:lang w:val="fr-FR"/>
        </w:rPr>
        <w:t xml:space="preserve">e TWV </w:t>
      </w:r>
      <w:r w:rsidR="00E074EE" w:rsidRPr="002145C9">
        <w:rPr>
          <w:lang w:val="fr-FR"/>
        </w:rPr>
        <w:t>est convenu de demander d</w:t>
      </w:r>
      <w:r w:rsidR="00327C7B" w:rsidRPr="002145C9">
        <w:rPr>
          <w:lang w:val="fr-FR"/>
        </w:rPr>
        <w:t>’</w:t>
      </w:r>
      <w:r w:rsidR="00E074EE" w:rsidRPr="002145C9">
        <w:rPr>
          <w:lang w:val="fr-FR"/>
        </w:rPr>
        <w:t>ajouter des exemples pour les légumes multipliés par voie végétative.</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9B01E3" w:rsidRPr="002145C9">
        <w:rPr>
          <w:lang w:val="fr-FR"/>
        </w:rPr>
        <w:t>L</w:t>
      </w:r>
      <w:r w:rsidR="00E074EE" w:rsidRPr="002145C9">
        <w:rPr>
          <w:lang w:val="fr-FR"/>
        </w:rPr>
        <w:t xml:space="preserve">e </w:t>
      </w:r>
      <w:r w:rsidR="009B01E3" w:rsidRPr="002145C9">
        <w:rPr>
          <w:lang w:val="fr-FR"/>
        </w:rPr>
        <w:t>TWV a pris note que le</w:t>
      </w:r>
      <w:r w:rsidR="00327C7B" w:rsidRPr="002145C9">
        <w:rPr>
          <w:lang w:val="fr-FR"/>
        </w:rPr>
        <w:t> TC</w:t>
      </w:r>
      <w:r w:rsidR="00E074EE" w:rsidRPr="002145C9">
        <w:rPr>
          <w:lang w:val="fr-FR"/>
        </w:rPr>
        <w:t xml:space="preserve"> </w:t>
      </w:r>
      <w:r w:rsidR="009B01E3" w:rsidRPr="002145C9">
        <w:rPr>
          <w:lang w:val="fr-FR"/>
        </w:rPr>
        <w:t>était</w:t>
      </w:r>
      <w:r w:rsidR="00E074EE" w:rsidRPr="002145C9">
        <w:rPr>
          <w:lang w:val="fr-FR"/>
        </w:rPr>
        <w:t xml:space="preserve"> convenu de remplacer le texte proposé pour la nouvelle section</w:t>
      </w:r>
      <w:r w:rsidR="009B01E3" w:rsidRPr="002145C9">
        <w:rPr>
          <w:lang w:val="fr-FR"/>
        </w:rPr>
        <w:t> </w:t>
      </w:r>
      <w:r w:rsidR="00E074EE" w:rsidRPr="002145C9">
        <w:rPr>
          <w:lang w:val="fr-FR"/>
        </w:rPr>
        <w:t>11 “Examen DHS sur des échantillons globaux” dans l</w:t>
      </w:r>
      <w:r w:rsidR="00327C7B" w:rsidRPr="002145C9">
        <w:rPr>
          <w:lang w:val="fr-FR"/>
        </w:rPr>
        <w:t>’</w:t>
      </w:r>
      <w:r w:rsidR="00E074EE" w:rsidRPr="002145C9">
        <w:rPr>
          <w:lang w:val="fr-FR"/>
        </w:rPr>
        <w:t xml:space="preserve">annexe du </w:t>
      </w:r>
      <w:r w:rsidR="00327C7B" w:rsidRPr="002145C9">
        <w:rPr>
          <w:lang w:val="fr-FR"/>
        </w:rPr>
        <w:t>document TC</w:t>
      </w:r>
      <w:r w:rsidR="00E074EE" w:rsidRPr="002145C9">
        <w:rPr>
          <w:lang w:val="fr-FR"/>
        </w:rPr>
        <w:t xml:space="preserve">/49/28 </w:t>
      </w:r>
      <w:r w:rsidR="009B01E3" w:rsidRPr="002145C9">
        <w:rPr>
          <w:lang w:val="fr-FR"/>
        </w:rPr>
        <w:t>“Révision du document TGP/8 : Deuxième partie : Techniques utilisées dans l</w:t>
      </w:r>
      <w:r w:rsidR="00327C7B" w:rsidRPr="002145C9">
        <w:rPr>
          <w:lang w:val="fr-FR"/>
        </w:rPr>
        <w:t>’</w:t>
      </w:r>
      <w:r w:rsidR="009B01E3" w:rsidRPr="002145C9">
        <w:rPr>
          <w:lang w:val="fr-FR"/>
        </w:rPr>
        <w:t>examen</w:t>
      </w:r>
      <w:r w:rsidR="004F0A8A" w:rsidRPr="002145C9">
        <w:rPr>
          <w:lang w:val="fr-FR"/>
        </w:rPr>
        <w:t> </w:t>
      </w:r>
      <w:r w:rsidR="009B01E3" w:rsidRPr="002145C9">
        <w:rPr>
          <w:lang w:val="fr-FR"/>
        </w:rPr>
        <w:t>DHS, Nouvelle section 11 : Examen DHS sur des échantillons globaux</w:t>
      </w:r>
      <w:r w:rsidR="009B01E3" w:rsidRPr="002145C9">
        <w:rPr>
          <w:rFonts w:cs="Times New Roman"/>
          <w:lang w:val="fr-FR"/>
        </w:rPr>
        <w:t>”</w:t>
      </w:r>
      <w:r w:rsidR="009B01E3" w:rsidRPr="002145C9">
        <w:rPr>
          <w:lang w:val="fr-FR"/>
        </w:rPr>
        <w:t xml:space="preserve"> </w:t>
      </w:r>
      <w:r w:rsidR="00E074EE" w:rsidRPr="002145C9">
        <w:rPr>
          <w:lang w:val="fr-FR"/>
        </w:rPr>
        <w:t>par des conseils sur l</w:t>
      </w:r>
      <w:r w:rsidR="00327C7B" w:rsidRPr="002145C9">
        <w:rPr>
          <w:lang w:val="fr-FR"/>
        </w:rPr>
        <w:t>’</w:t>
      </w:r>
      <w:r w:rsidR="00E074EE" w:rsidRPr="002145C9">
        <w:rPr>
          <w:lang w:val="fr-FR"/>
        </w:rPr>
        <w:t>utilisation de caractères examinés sur la base d</w:t>
      </w:r>
      <w:r w:rsidR="00327C7B" w:rsidRPr="002145C9">
        <w:rPr>
          <w:lang w:val="fr-FR"/>
        </w:rPr>
        <w:t>’</w:t>
      </w:r>
      <w:r w:rsidR="00E074EE" w:rsidRPr="002145C9">
        <w:rPr>
          <w:lang w:val="fr-FR"/>
        </w:rPr>
        <w:t>échantillons globaux afin de s</w:t>
      </w:r>
      <w:r w:rsidR="00327C7B" w:rsidRPr="002145C9">
        <w:rPr>
          <w:lang w:val="fr-FR"/>
        </w:rPr>
        <w:t>’</w:t>
      </w:r>
      <w:r w:rsidR="00E074EE" w:rsidRPr="002145C9">
        <w:rPr>
          <w:lang w:val="fr-FR"/>
        </w:rPr>
        <w:t xml:space="preserve">assurer que les caractères répondent aux </w:t>
      </w:r>
      <w:r w:rsidR="009B01E3" w:rsidRPr="002145C9">
        <w:rPr>
          <w:lang w:val="fr-FR"/>
        </w:rPr>
        <w:t>critères de base d</w:t>
      </w:r>
      <w:r w:rsidR="00327C7B" w:rsidRPr="002145C9">
        <w:rPr>
          <w:lang w:val="fr-FR"/>
        </w:rPr>
        <w:t>’</w:t>
      </w:r>
      <w:r w:rsidR="009B01E3" w:rsidRPr="002145C9">
        <w:rPr>
          <w:lang w:val="fr-FR"/>
        </w:rPr>
        <w:t>un caractère</w:t>
      </w:r>
      <w:r w:rsidRPr="002145C9">
        <w:rPr>
          <w:lang w:val="fr-FR"/>
        </w:rPr>
        <w:t>.</w:t>
      </w:r>
    </w:p>
    <w:p w:rsidR="00C5676A" w:rsidRPr="002145C9" w:rsidRDefault="00C5676A" w:rsidP="00C5676A">
      <w:pPr>
        <w:rPr>
          <w:lang w:val="fr-FR"/>
        </w:rPr>
      </w:pPr>
    </w:p>
    <w:p w:rsidR="00327C7B"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0071034C" w:rsidRPr="002145C9">
        <w:rPr>
          <w:lang w:val="fr-FR"/>
        </w:rPr>
        <w:tab/>
        <w:t>L</w:t>
      </w:r>
      <w:r w:rsidRPr="002145C9">
        <w:rPr>
          <w:lang w:val="fr-FR"/>
        </w:rPr>
        <w:t xml:space="preserve">e TWV </w:t>
      </w:r>
      <w:r w:rsidR="0071034C" w:rsidRPr="002145C9">
        <w:rPr>
          <w:lang w:val="fr-FR"/>
        </w:rPr>
        <w:t>est convenu que des experts principaux de principes directeurs d</w:t>
      </w:r>
      <w:r w:rsidR="00327C7B" w:rsidRPr="002145C9">
        <w:rPr>
          <w:lang w:val="fr-FR"/>
        </w:rPr>
        <w:t>’</w:t>
      </w:r>
      <w:r w:rsidR="0071034C" w:rsidRPr="002145C9">
        <w:rPr>
          <w:lang w:val="fr-FR"/>
        </w:rPr>
        <w:t>examen pourraient être invités à fournir des données de différentes années pour démontrer que l</w:t>
      </w:r>
      <w:r w:rsidR="00327C7B" w:rsidRPr="002145C9">
        <w:rPr>
          <w:lang w:val="fr-FR"/>
        </w:rPr>
        <w:t>’</w:t>
      </w:r>
      <w:r w:rsidR="0071034C" w:rsidRPr="002145C9">
        <w:rPr>
          <w:lang w:val="fr-FR"/>
        </w:rPr>
        <w:t>expression du caractère est “suffisamment cohérente et susceptible d</w:t>
      </w:r>
      <w:r w:rsidR="00327C7B" w:rsidRPr="002145C9">
        <w:rPr>
          <w:lang w:val="fr-FR"/>
        </w:rPr>
        <w:t>’</w:t>
      </w:r>
      <w:r w:rsidR="0071034C" w:rsidRPr="002145C9">
        <w:rPr>
          <w:lang w:val="fr-FR"/>
        </w:rPr>
        <w:t>être répétée dans un environnement particulier”.</w:t>
      </w:r>
    </w:p>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71034C" w:rsidRPr="002145C9">
        <w:rPr>
          <w:lang w:val="fr-FR"/>
        </w:rPr>
        <w:t>L</w:t>
      </w:r>
      <w:r w:rsidRPr="002145C9">
        <w:rPr>
          <w:lang w:val="fr-FR"/>
        </w:rPr>
        <w:t xml:space="preserve">e TWV </w:t>
      </w:r>
      <w:r w:rsidR="0071034C" w:rsidRPr="002145C9">
        <w:rPr>
          <w:lang w:val="fr-FR"/>
        </w:rPr>
        <w:t>a examiné</w:t>
      </w:r>
      <w:r w:rsidRPr="002145C9">
        <w:rPr>
          <w:lang w:val="fr-FR"/>
        </w:rPr>
        <w:t xml:space="preserve"> </w:t>
      </w:r>
      <w:r w:rsidR="0071034C" w:rsidRPr="002145C9">
        <w:rPr>
          <w:lang w:val="fr-FR"/>
        </w:rPr>
        <w:t xml:space="preserve">les faits nouveaux </w:t>
      </w:r>
      <w:r w:rsidRPr="002145C9">
        <w:rPr>
          <w:lang w:val="fr-FR"/>
        </w:rPr>
        <w:t>pr</w:t>
      </w:r>
      <w:r w:rsidR="0071034C" w:rsidRPr="002145C9">
        <w:rPr>
          <w:lang w:val="fr-FR"/>
        </w:rPr>
        <w:t>é</w:t>
      </w:r>
      <w:r w:rsidRPr="002145C9">
        <w:rPr>
          <w:lang w:val="fr-FR"/>
        </w:rPr>
        <w:t>sent</w:t>
      </w:r>
      <w:r w:rsidR="0071034C" w:rsidRPr="002145C9">
        <w:rPr>
          <w:lang w:val="fr-FR"/>
        </w:rPr>
        <w:t>és</w:t>
      </w:r>
      <w:r w:rsidRPr="002145C9">
        <w:rPr>
          <w:lang w:val="fr-FR"/>
        </w:rPr>
        <w:t xml:space="preserve"> </w:t>
      </w:r>
      <w:r w:rsidR="0071034C" w:rsidRPr="002145C9">
        <w:rPr>
          <w:lang w:val="fr-FR"/>
        </w:rPr>
        <w:t>dans le</w:t>
      </w:r>
      <w:r w:rsidRPr="002145C9">
        <w:rPr>
          <w:lang w:val="fr-FR"/>
        </w:rPr>
        <w:t xml:space="preserve"> document TWV/47/18 “</w:t>
      </w:r>
      <w:r w:rsidR="005C72DA" w:rsidRPr="002145C9">
        <w:rPr>
          <w:lang w:val="fr-FR"/>
        </w:rPr>
        <w:t>Revision of document TGP/8 : Part II : New Section : Data Processing for the Assessment of Distinctness and for Producing Variety Descriptions</w:t>
      </w:r>
      <w:r w:rsidRPr="002145C9">
        <w:rPr>
          <w:rFonts w:cs="Times New Roman"/>
          <w:lang w:val="fr-FR"/>
        </w:rPr>
        <w:t xml:space="preserve">” </w:t>
      </w:r>
      <w:r w:rsidR="001E571A" w:rsidRPr="002145C9">
        <w:rPr>
          <w:rFonts w:cs="Times New Roman"/>
          <w:lang w:val="fr-FR"/>
        </w:rPr>
        <w:t>c</w:t>
      </w:r>
      <w:r w:rsidRPr="002145C9">
        <w:rPr>
          <w:lang w:val="fr-FR"/>
        </w:rPr>
        <w:t>on</w:t>
      </w:r>
      <w:r w:rsidR="001E571A" w:rsidRPr="002145C9">
        <w:rPr>
          <w:lang w:val="fr-FR"/>
        </w:rPr>
        <w:t xml:space="preserve">cernant un exercice </w:t>
      </w:r>
      <w:r w:rsidRPr="002145C9">
        <w:rPr>
          <w:lang w:val="fr-FR"/>
        </w:rPr>
        <w:t>prati</w:t>
      </w:r>
      <w:r w:rsidR="001E571A" w:rsidRPr="002145C9">
        <w:rPr>
          <w:lang w:val="fr-FR"/>
        </w:rPr>
        <w:t xml:space="preserve">que fondé sur une série de données communes visant à établir des descriptions variétales </w:t>
      </w:r>
      <w:r w:rsidR="00EE4441" w:rsidRPr="002145C9">
        <w:rPr>
          <w:lang w:val="fr-FR"/>
        </w:rPr>
        <w:t xml:space="preserve">pour </w:t>
      </w:r>
      <w:r w:rsidR="001E571A" w:rsidRPr="002145C9">
        <w:rPr>
          <w:lang w:val="fr-FR"/>
        </w:rPr>
        <w:t>de</w:t>
      </w:r>
      <w:r w:rsidR="00EE4441" w:rsidRPr="002145C9">
        <w:rPr>
          <w:lang w:val="fr-FR"/>
        </w:rPr>
        <w:t>s</w:t>
      </w:r>
      <w:r w:rsidR="001E571A" w:rsidRPr="002145C9">
        <w:rPr>
          <w:lang w:val="fr-FR"/>
        </w:rPr>
        <w:t xml:space="preserve"> variétés autogames et/ou </w:t>
      </w:r>
      <w:r w:rsidR="00EE4441" w:rsidRPr="002145C9">
        <w:rPr>
          <w:lang w:val="fr-FR"/>
        </w:rPr>
        <w:t xml:space="preserve">multipliées par voie </w:t>
      </w:r>
      <w:r w:rsidR="001E571A" w:rsidRPr="002145C9">
        <w:rPr>
          <w:lang w:val="fr-FR"/>
        </w:rPr>
        <w:t>végétative pour déterminer les points communs et les points de divergence entre les méthodes</w:t>
      </w:r>
      <w:r w:rsidRPr="002145C9">
        <w:rPr>
          <w:lang w:val="fr-FR"/>
        </w:rPr>
        <w:t xml:space="preserve">, </w:t>
      </w:r>
      <w:r w:rsidR="001E571A" w:rsidRPr="002145C9">
        <w:rPr>
          <w:lang w:val="fr-FR"/>
        </w:rPr>
        <w:t>afin d</w:t>
      </w:r>
      <w:r w:rsidR="00327C7B" w:rsidRPr="002145C9">
        <w:rPr>
          <w:lang w:val="fr-FR"/>
        </w:rPr>
        <w:t>’</w:t>
      </w:r>
      <w:r w:rsidR="001E571A" w:rsidRPr="002145C9">
        <w:rPr>
          <w:lang w:val="fr-FR"/>
        </w:rPr>
        <w:t>élaborer des principes directeurs</w:t>
      </w:r>
      <w:r w:rsidRPr="002145C9">
        <w:rPr>
          <w:lang w:val="fr-FR"/>
        </w:rPr>
        <w:t xml:space="preserve">. </w:t>
      </w:r>
      <w:r w:rsidR="00327C7B" w:rsidRPr="002145C9">
        <w:rPr>
          <w:lang w:val="fr-FR"/>
        </w:rPr>
        <w:t xml:space="preserve"> Le TWV</w:t>
      </w:r>
      <w:r w:rsidR="00EE4441" w:rsidRPr="002145C9">
        <w:rPr>
          <w:lang w:val="fr-FR"/>
        </w:rPr>
        <w:t xml:space="preserve"> est convenu que la méthode COY fonctionnait très bien pour les espèces allogames et a souligné la nécessité de mettre au point des principes directeurs aux fins de l</w:t>
      </w:r>
      <w:r w:rsidR="00327C7B" w:rsidRPr="002145C9">
        <w:rPr>
          <w:lang w:val="fr-FR"/>
        </w:rPr>
        <w:t>’</w:t>
      </w:r>
      <w:r w:rsidR="00EE4441" w:rsidRPr="002145C9">
        <w:rPr>
          <w:lang w:val="fr-FR"/>
        </w:rPr>
        <w:t xml:space="preserve">élaboration de descriptions variétales pour </w:t>
      </w:r>
      <w:r w:rsidR="005C72DA" w:rsidRPr="002145C9">
        <w:rPr>
          <w:lang w:val="fr-FR"/>
        </w:rPr>
        <w:t>d</w:t>
      </w:r>
      <w:r w:rsidR="00EE4441" w:rsidRPr="002145C9">
        <w:rPr>
          <w:lang w:val="fr-FR"/>
        </w:rPr>
        <w:t>es variétés autogames et/ou multipliées par voie végétative.</w:t>
      </w:r>
    </w:p>
    <w:p w:rsidR="00C5676A" w:rsidRPr="002145C9" w:rsidRDefault="00C5676A" w:rsidP="00C5676A">
      <w:pPr>
        <w:rPr>
          <w:lang w:val="fr-FR"/>
        </w:rPr>
      </w:pPr>
    </w:p>
    <w:p w:rsidR="00327C7B"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E4441" w:rsidRPr="002145C9">
        <w:rPr>
          <w:lang w:val="fr-FR"/>
        </w:rPr>
        <w:t>L</w:t>
      </w:r>
      <w:r w:rsidRPr="002145C9">
        <w:rPr>
          <w:lang w:val="fr-FR"/>
        </w:rPr>
        <w:t xml:space="preserve">e TWV </w:t>
      </w:r>
      <w:r w:rsidR="001657F3" w:rsidRPr="002145C9">
        <w:rPr>
          <w:lang w:val="fr-FR"/>
        </w:rPr>
        <w:t>a</w:t>
      </w:r>
      <w:r w:rsidR="00EE4441" w:rsidRPr="002145C9">
        <w:rPr>
          <w:lang w:val="fr-FR"/>
        </w:rPr>
        <w:t xml:space="preserve"> reconnu l</w:t>
      </w:r>
      <w:r w:rsidR="00327C7B" w:rsidRPr="002145C9">
        <w:rPr>
          <w:lang w:val="fr-FR"/>
        </w:rPr>
        <w:t>’</w:t>
      </w:r>
      <w:r w:rsidR="00EE4441" w:rsidRPr="002145C9">
        <w:rPr>
          <w:lang w:val="fr-FR"/>
        </w:rPr>
        <w:t>intérêt d</w:t>
      </w:r>
      <w:r w:rsidR="00327C7B" w:rsidRPr="002145C9">
        <w:rPr>
          <w:lang w:val="fr-FR"/>
        </w:rPr>
        <w:t>’</w:t>
      </w:r>
      <w:r w:rsidR="00EE4441" w:rsidRPr="002145C9">
        <w:rPr>
          <w:lang w:val="fr-FR"/>
        </w:rPr>
        <w:t xml:space="preserve">un exercice pratique et </w:t>
      </w:r>
      <w:r w:rsidR="001657F3" w:rsidRPr="002145C9">
        <w:rPr>
          <w:lang w:val="fr-FR"/>
        </w:rPr>
        <w:t>a</w:t>
      </w:r>
      <w:r w:rsidR="00EE4441" w:rsidRPr="002145C9">
        <w:rPr>
          <w:lang w:val="fr-FR"/>
        </w:rPr>
        <w:t xml:space="preserve"> demandé que soient mis au point des principes directeurs sur le traitement des données aux fins de l</w:t>
      </w:r>
      <w:r w:rsidR="00327C7B" w:rsidRPr="002145C9">
        <w:rPr>
          <w:lang w:val="fr-FR"/>
        </w:rPr>
        <w:t>’</w:t>
      </w:r>
      <w:r w:rsidR="00EE4441" w:rsidRPr="002145C9">
        <w:rPr>
          <w:lang w:val="fr-FR"/>
        </w:rPr>
        <w:t>évaluation de la distinction et de l</w:t>
      </w:r>
      <w:r w:rsidR="00327C7B" w:rsidRPr="002145C9">
        <w:rPr>
          <w:lang w:val="fr-FR"/>
        </w:rPr>
        <w:t>’</w:t>
      </w:r>
      <w:r w:rsidR="00EE4441" w:rsidRPr="002145C9">
        <w:rPr>
          <w:lang w:val="fr-FR"/>
        </w:rPr>
        <w:t>établissement de descriptions variétales pour des espèces multipliées par voie végétative</w:t>
      </w:r>
      <w:r w:rsidRPr="002145C9">
        <w:rPr>
          <w:lang w:val="fr-FR"/>
        </w:rPr>
        <w:t>.</w:t>
      </w:r>
    </w:p>
    <w:p w:rsidR="00C5676A" w:rsidRPr="002145C9" w:rsidRDefault="00C5676A" w:rsidP="00862E19">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657F3" w:rsidRPr="002145C9">
        <w:rPr>
          <w:lang w:val="fr-FR"/>
        </w:rPr>
        <w:t>L</w:t>
      </w:r>
      <w:r w:rsidRPr="002145C9">
        <w:rPr>
          <w:lang w:val="fr-FR"/>
        </w:rPr>
        <w:t xml:space="preserve">e TWV </w:t>
      </w:r>
      <w:r w:rsidR="001657F3" w:rsidRPr="002145C9">
        <w:rPr>
          <w:lang w:val="fr-FR"/>
        </w:rPr>
        <w:t>a noté qu</w:t>
      </w:r>
      <w:r w:rsidR="00327C7B" w:rsidRPr="002145C9">
        <w:rPr>
          <w:lang w:val="fr-FR"/>
        </w:rPr>
        <w:t>’</w:t>
      </w:r>
      <w:r w:rsidR="001657F3" w:rsidRPr="002145C9">
        <w:rPr>
          <w:lang w:val="fr-FR"/>
        </w:rPr>
        <w:t>un projet pour la nouvelle section “Examen de caractères au moyen de l</w:t>
      </w:r>
      <w:r w:rsidR="00327C7B" w:rsidRPr="002145C9">
        <w:rPr>
          <w:lang w:val="fr-FR"/>
        </w:rPr>
        <w:t>’</w:t>
      </w:r>
      <w:r w:rsidR="001657F3" w:rsidRPr="002145C9">
        <w:rPr>
          <w:lang w:val="fr-FR"/>
        </w:rPr>
        <w:t>analyse d</w:t>
      </w:r>
      <w:r w:rsidR="00327C7B" w:rsidRPr="002145C9">
        <w:rPr>
          <w:lang w:val="fr-FR"/>
        </w:rPr>
        <w:t>’</w:t>
      </w:r>
      <w:r w:rsidR="001657F3" w:rsidRPr="002145C9">
        <w:rPr>
          <w:lang w:val="fr-FR"/>
        </w:rPr>
        <w:t>images” pour le</w:t>
      </w:r>
      <w:r w:rsidRPr="002145C9">
        <w:rPr>
          <w:lang w:val="fr-FR"/>
        </w:rPr>
        <w:t xml:space="preserve"> document TGP/8 </w:t>
      </w:r>
      <w:r w:rsidR="001657F3" w:rsidRPr="002145C9">
        <w:rPr>
          <w:lang w:val="fr-FR"/>
        </w:rPr>
        <w:t>serait</w:t>
      </w:r>
      <w:r w:rsidRPr="002145C9">
        <w:rPr>
          <w:lang w:val="fr-FR"/>
        </w:rPr>
        <w:t xml:space="preserve"> pr</w:t>
      </w:r>
      <w:r w:rsidR="001657F3" w:rsidRPr="002145C9">
        <w:rPr>
          <w:lang w:val="fr-FR"/>
        </w:rPr>
        <w:t>é</w:t>
      </w:r>
      <w:r w:rsidRPr="002145C9">
        <w:rPr>
          <w:lang w:val="fr-FR"/>
        </w:rPr>
        <w:t>sent</w:t>
      </w:r>
      <w:r w:rsidR="001657F3" w:rsidRPr="002145C9">
        <w:rPr>
          <w:lang w:val="fr-FR"/>
        </w:rPr>
        <w:t>é</w:t>
      </w:r>
      <w:r w:rsidR="00327C7B" w:rsidRPr="002145C9">
        <w:rPr>
          <w:lang w:val="fr-FR"/>
        </w:rPr>
        <w:t xml:space="preserve"> au TWC</w:t>
      </w:r>
      <w:r w:rsidRPr="002145C9">
        <w:rPr>
          <w:lang w:val="fr-FR"/>
        </w:rPr>
        <w:t xml:space="preserve"> </w:t>
      </w:r>
      <w:r w:rsidR="001657F3" w:rsidRPr="002145C9">
        <w:rPr>
          <w:lang w:val="fr-FR"/>
        </w:rPr>
        <w:t>e</w:t>
      </w:r>
      <w:r w:rsidRPr="002145C9">
        <w:rPr>
          <w:lang w:val="fr-FR"/>
        </w:rPr>
        <w:t>n</w:t>
      </w:r>
      <w:r w:rsidR="001657F3" w:rsidRPr="002145C9">
        <w:rPr>
          <w:lang w:val="fr-FR"/>
        </w:rPr>
        <w:t> </w:t>
      </w:r>
      <w:r w:rsidRPr="002145C9">
        <w:rPr>
          <w:lang w:val="fr-FR"/>
        </w:rPr>
        <w:t>2013.</w:t>
      </w:r>
    </w:p>
    <w:p w:rsidR="00C5676A" w:rsidRPr="002145C9" w:rsidRDefault="00C5676A" w:rsidP="00C5676A">
      <w:pPr>
        <w:rPr>
          <w:lang w:val="fr-FR"/>
        </w:rPr>
      </w:pPr>
    </w:p>
    <w:p w:rsidR="00C5676A" w:rsidRPr="002145C9" w:rsidRDefault="00C5676A" w:rsidP="00C5676A">
      <w:pPr>
        <w:widowControl w:val="0"/>
        <w:tabs>
          <w:tab w:val="left" w:pos="90"/>
        </w:tabs>
        <w:autoSpaceDE w:val="0"/>
        <w:autoSpaceDN w:val="0"/>
        <w:adjustRightInd w:val="0"/>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1657F3" w:rsidRPr="002145C9">
        <w:rPr>
          <w:lang w:val="fr-FR"/>
        </w:rPr>
        <w:t>L</w:t>
      </w:r>
      <w:r w:rsidRPr="002145C9">
        <w:rPr>
          <w:lang w:val="fr-FR"/>
        </w:rPr>
        <w:t xml:space="preserve">e TWV </w:t>
      </w:r>
      <w:r w:rsidR="001657F3" w:rsidRPr="002145C9">
        <w:rPr>
          <w:lang w:val="fr-FR"/>
        </w:rPr>
        <w:t xml:space="preserve">a </w:t>
      </w:r>
      <w:r w:rsidRPr="002145C9">
        <w:rPr>
          <w:lang w:val="fr-FR"/>
        </w:rPr>
        <w:t>invit</w:t>
      </w:r>
      <w:r w:rsidR="001657F3" w:rsidRPr="002145C9">
        <w:rPr>
          <w:lang w:val="fr-FR"/>
        </w:rPr>
        <w:t>é</w:t>
      </w:r>
      <w:r w:rsidRPr="002145C9">
        <w:rPr>
          <w:lang w:val="fr-FR"/>
        </w:rPr>
        <w:t xml:space="preserve"> </w:t>
      </w:r>
      <w:r w:rsidR="001657F3" w:rsidRPr="002145C9">
        <w:rPr>
          <w:lang w:val="fr-FR"/>
        </w:rPr>
        <w:t xml:space="preserve">les </w:t>
      </w:r>
      <w:r w:rsidRPr="002145C9">
        <w:rPr>
          <w:lang w:val="fr-FR"/>
        </w:rPr>
        <w:t xml:space="preserve">experts </w:t>
      </w:r>
      <w:r w:rsidR="001657F3" w:rsidRPr="002145C9">
        <w:rPr>
          <w:lang w:val="fr-FR"/>
        </w:rPr>
        <w:t>de la République tchèque</w:t>
      </w:r>
      <w:r w:rsidRPr="002145C9">
        <w:rPr>
          <w:lang w:val="fr-FR"/>
        </w:rPr>
        <w:t xml:space="preserve">, </w:t>
      </w:r>
      <w:r w:rsidR="001657F3" w:rsidRPr="002145C9">
        <w:rPr>
          <w:lang w:val="fr-FR"/>
        </w:rPr>
        <w:t xml:space="preserve">de la </w:t>
      </w:r>
      <w:r w:rsidRPr="002145C9">
        <w:rPr>
          <w:lang w:val="fr-FR"/>
        </w:rPr>
        <w:t>France,</w:t>
      </w:r>
      <w:r w:rsidR="001657F3" w:rsidRPr="002145C9">
        <w:rPr>
          <w:lang w:val="fr-FR"/>
        </w:rPr>
        <w:t xml:space="preserve"> de l</w:t>
      </w:r>
      <w:r w:rsidR="00327C7B" w:rsidRPr="002145C9">
        <w:rPr>
          <w:lang w:val="fr-FR"/>
        </w:rPr>
        <w:t>’</w:t>
      </w:r>
      <w:r w:rsidR="001657F3" w:rsidRPr="002145C9">
        <w:rPr>
          <w:lang w:val="fr-FR"/>
        </w:rPr>
        <w:t>All</w:t>
      </w:r>
      <w:r w:rsidRPr="002145C9">
        <w:rPr>
          <w:lang w:val="fr-FR"/>
        </w:rPr>
        <w:t>ema</w:t>
      </w:r>
      <w:r w:rsidR="001657F3" w:rsidRPr="002145C9">
        <w:rPr>
          <w:lang w:val="fr-FR"/>
        </w:rPr>
        <w:t>g</w:t>
      </w:r>
      <w:r w:rsidRPr="002145C9">
        <w:rPr>
          <w:lang w:val="fr-FR"/>
        </w:rPr>
        <w:t>n</w:t>
      </w:r>
      <w:r w:rsidR="001657F3" w:rsidRPr="002145C9">
        <w:rPr>
          <w:lang w:val="fr-FR"/>
        </w:rPr>
        <w:t>e</w:t>
      </w:r>
      <w:r w:rsidRPr="002145C9">
        <w:rPr>
          <w:lang w:val="fr-FR"/>
        </w:rPr>
        <w:t xml:space="preserve">, </w:t>
      </w:r>
      <w:r w:rsidR="001657F3" w:rsidRPr="002145C9">
        <w:rPr>
          <w:lang w:val="fr-FR"/>
        </w:rPr>
        <w:t>des Pays</w:t>
      </w:r>
      <w:r w:rsidR="005D7013" w:rsidRPr="002145C9">
        <w:rPr>
          <w:lang w:val="fr-FR"/>
        </w:rPr>
        <w:noBreakHyphen/>
      </w:r>
      <w:r w:rsidR="001657F3" w:rsidRPr="002145C9">
        <w:rPr>
          <w:lang w:val="fr-FR"/>
        </w:rPr>
        <w:t>Ba</w:t>
      </w:r>
      <w:r w:rsidRPr="002145C9">
        <w:rPr>
          <w:lang w:val="fr-FR"/>
        </w:rPr>
        <w:t xml:space="preserve">s </w:t>
      </w:r>
      <w:r w:rsidR="001657F3" w:rsidRPr="002145C9">
        <w:rPr>
          <w:lang w:val="fr-FR"/>
        </w:rPr>
        <w:t>et du Royaume</w:t>
      </w:r>
      <w:r w:rsidR="005D7013" w:rsidRPr="002145C9">
        <w:rPr>
          <w:lang w:val="fr-FR"/>
        </w:rPr>
        <w:noBreakHyphen/>
      </w:r>
      <w:r w:rsidR="001657F3" w:rsidRPr="002145C9">
        <w:rPr>
          <w:lang w:val="fr-FR"/>
        </w:rPr>
        <w:t>Uni à faire, à sa quarante</w:t>
      </w:r>
      <w:r w:rsidR="005D7013" w:rsidRPr="002145C9">
        <w:rPr>
          <w:lang w:val="fr-FR"/>
        </w:rPr>
        <w:noBreakHyphen/>
      </w:r>
      <w:r w:rsidR="001657F3" w:rsidRPr="002145C9">
        <w:rPr>
          <w:lang w:val="fr-FR"/>
        </w:rPr>
        <w:t>huitième </w:t>
      </w:r>
      <w:r w:rsidRPr="002145C9">
        <w:rPr>
          <w:lang w:val="fr-FR"/>
        </w:rPr>
        <w:t xml:space="preserve">session, </w:t>
      </w:r>
      <w:r w:rsidR="001657F3" w:rsidRPr="002145C9">
        <w:rPr>
          <w:lang w:val="fr-FR"/>
        </w:rPr>
        <w:t>un exposé sur l</w:t>
      </w:r>
      <w:r w:rsidR="00327C7B" w:rsidRPr="002145C9">
        <w:rPr>
          <w:lang w:val="fr-FR"/>
        </w:rPr>
        <w:t>’</w:t>
      </w:r>
      <w:r w:rsidR="001657F3" w:rsidRPr="002145C9">
        <w:rPr>
          <w:lang w:val="fr-FR"/>
        </w:rPr>
        <w:t>utilisation de l</w:t>
      </w:r>
      <w:r w:rsidR="00327C7B" w:rsidRPr="002145C9">
        <w:rPr>
          <w:lang w:val="fr-FR"/>
        </w:rPr>
        <w:t>’</w:t>
      </w:r>
      <w:r w:rsidR="001657F3" w:rsidRPr="002145C9">
        <w:rPr>
          <w:lang w:val="fr-FR"/>
        </w:rPr>
        <w:t>analyse d</w:t>
      </w:r>
      <w:r w:rsidR="00327C7B" w:rsidRPr="002145C9">
        <w:rPr>
          <w:lang w:val="fr-FR"/>
        </w:rPr>
        <w:t>’</w:t>
      </w:r>
      <w:r w:rsidR="001657F3" w:rsidRPr="002145C9">
        <w:rPr>
          <w:lang w:val="fr-FR"/>
        </w:rPr>
        <w:t>images</w:t>
      </w:r>
      <w:r w:rsidRPr="002145C9">
        <w:rPr>
          <w:lang w:val="fr-FR"/>
        </w:rPr>
        <w:t xml:space="preserve"> </w:t>
      </w:r>
      <w:r w:rsidR="001657F3" w:rsidRPr="002145C9">
        <w:rPr>
          <w:lang w:val="fr-FR"/>
        </w:rPr>
        <w:t>pour le pois, la carotte, l</w:t>
      </w:r>
      <w:r w:rsidR="00327C7B" w:rsidRPr="002145C9">
        <w:rPr>
          <w:lang w:val="fr-FR"/>
        </w:rPr>
        <w:t>’</w:t>
      </w:r>
      <w:r w:rsidR="001657F3" w:rsidRPr="002145C9">
        <w:rPr>
          <w:lang w:val="fr-FR"/>
        </w:rPr>
        <w:t xml:space="preserve">oignon </w:t>
      </w:r>
      <w:r w:rsidR="00312B4E" w:rsidRPr="002145C9">
        <w:rPr>
          <w:lang w:val="fr-FR"/>
        </w:rPr>
        <w:t>et le persil, res</w:t>
      </w:r>
      <w:r w:rsidRPr="002145C9">
        <w:rPr>
          <w:lang w:val="fr-FR"/>
        </w:rPr>
        <w:t>pective</w:t>
      </w:r>
      <w:r w:rsidR="00312B4E" w:rsidRPr="002145C9">
        <w:rPr>
          <w:lang w:val="fr-FR"/>
        </w:rPr>
        <w:t>ment</w:t>
      </w:r>
      <w:r w:rsidRPr="002145C9">
        <w:rPr>
          <w:lang w:val="fr-FR"/>
        </w:rPr>
        <w:t xml:space="preserve">.  </w:t>
      </w:r>
      <w:r w:rsidR="00312B4E" w:rsidRPr="002145C9">
        <w:rPr>
          <w:lang w:val="fr-FR"/>
        </w:rPr>
        <w:t>Concernant le pois</w:t>
      </w:r>
      <w:r w:rsidRPr="002145C9">
        <w:rPr>
          <w:lang w:val="fr-FR"/>
        </w:rPr>
        <w:t>,</w:t>
      </w:r>
      <w:r w:rsidR="00327C7B" w:rsidRPr="002145C9">
        <w:rPr>
          <w:lang w:val="fr-FR"/>
        </w:rPr>
        <w:t xml:space="preserve"> le TWV</w:t>
      </w:r>
      <w:r w:rsidRPr="002145C9">
        <w:rPr>
          <w:lang w:val="fr-FR"/>
        </w:rPr>
        <w:t xml:space="preserve"> </w:t>
      </w:r>
      <w:r w:rsidR="00312B4E" w:rsidRPr="002145C9">
        <w:rPr>
          <w:lang w:val="fr-FR"/>
        </w:rPr>
        <w:t>est convenu que la République tchèque, la France et le Royaume</w:t>
      </w:r>
      <w:r w:rsidR="005D7013" w:rsidRPr="002145C9">
        <w:rPr>
          <w:lang w:val="fr-FR"/>
        </w:rPr>
        <w:noBreakHyphen/>
      </w:r>
      <w:r w:rsidR="00312B4E" w:rsidRPr="002145C9">
        <w:rPr>
          <w:lang w:val="fr-FR"/>
        </w:rPr>
        <w:t>Uni présenteront des exposés af</w:t>
      </w:r>
      <w:r w:rsidRPr="002145C9">
        <w:rPr>
          <w:lang w:val="fr-FR"/>
        </w:rPr>
        <w:t>in de compare</w:t>
      </w:r>
      <w:r w:rsidR="00312B4E" w:rsidRPr="002145C9">
        <w:rPr>
          <w:lang w:val="fr-FR"/>
        </w:rPr>
        <w:t>r</w:t>
      </w:r>
      <w:r w:rsidRPr="002145C9">
        <w:rPr>
          <w:lang w:val="fr-FR"/>
        </w:rPr>
        <w:t xml:space="preserve"> </w:t>
      </w:r>
      <w:r w:rsidR="00312B4E" w:rsidRPr="002145C9">
        <w:rPr>
          <w:lang w:val="fr-FR"/>
        </w:rPr>
        <w:t>les</w:t>
      </w:r>
      <w:r w:rsidRPr="002145C9">
        <w:rPr>
          <w:lang w:val="fr-FR"/>
        </w:rPr>
        <w:t xml:space="preserve"> m</w:t>
      </w:r>
      <w:r w:rsidR="00312B4E" w:rsidRPr="002145C9">
        <w:rPr>
          <w:lang w:val="fr-FR"/>
        </w:rPr>
        <w:t>é</w:t>
      </w:r>
      <w:r w:rsidRPr="002145C9">
        <w:rPr>
          <w:lang w:val="fr-FR"/>
        </w:rPr>
        <w:t>thod</w:t>
      </w:r>
      <w:r w:rsidR="00312B4E" w:rsidRPr="002145C9">
        <w:rPr>
          <w:lang w:val="fr-FR"/>
        </w:rPr>
        <w:t>es</w:t>
      </w:r>
      <w:r w:rsidRPr="002145C9">
        <w:rPr>
          <w:lang w:val="fr-FR"/>
        </w:rPr>
        <w:t xml:space="preserve"> </w:t>
      </w:r>
      <w:r w:rsidR="00312B4E" w:rsidRPr="002145C9">
        <w:rPr>
          <w:lang w:val="fr-FR"/>
        </w:rPr>
        <w:t>utilisées pour l</w:t>
      </w:r>
      <w:r w:rsidR="00327C7B" w:rsidRPr="002145C9">
        <w:rPr>
          <w:lang w:val="fr-FR"/>
        </w:rPr>
        <w:t>’</w:t>
      </w:r>
      <w:r w:rsidR="00312B4E" w:rsidRPr="002145C9">
        <w:rPr>
          <w:lang w:val="fr-FR"/>
        </w:rPr>
        <w:t>analyse d</w:t>
      </w:r>
      <w:r w:rsidR="00327C7B" w:rsidRPr="002145C9">
        <w:rPr>
          <w:lang w:val="fr-FR"/>
        </w:rPr>
        <w:t>’</w:t>
      </w:r>
      <w:r w:rsidRPr="002145C9">
        <w:rPr>
          <w:lang w:val="fr-FR"/>
        </w:rPr>
        <w:t xml:space="preserve">images </w:t>
      </w:r>
      <w:r w:rsidR="00312B4E" w:rsidRPr="002145C9">
        <w:rPr>
          <w:lang w:val="fr-FR"/>
        </w:rPr>
        <w:t xml:space="preserve">par </w:t>
      </w:r>
      <w:r w:rsidRPr="002145C9">
        <w:rPr>
          <w:lang w:val="fr-FR"/>
        </w:rPr>
        <w:t>diff</w:t>
      </w:r>
      <w:r w:rsidR="00312B4E" w:rsidRPr="002145C9">
        <w:rPr>
          <w:lang w:val="fr-FR"/>
        </w:rPr>
        <w:t>é</w:t>
      </w:r>
      <w:r w:rsidRPr="002145C9">
        <w:rPr>
          <w:lang w:val="fr-FR"/>
        </w:rPr>
        <w:t>rent</w:t>
      </w:r>
      <w:r w:rsidR="00312B4E" w:rsidRPr="002145C9">
        <w:rPr>
          <w:lang w:val="fr-FR"/>
        </w:rPr>
        <w:t>s</w:t>
      </w:r>
      <w:r w:rsidRPr="002145C9">
        <w:rPr>
          <w:lang w:val="fr-FR"/>
        </w:rPr>
        <w:t xml:space="preserve"> </w:t>
      </w:r>
      <w:r w:rsidR="00312B4E" w:rsidRPr="002145C9">
        <w:rPr>
          <w:lang w:val="fr-FR"/>
        </w:rPr>
        <w:t>membres de l</w:t>
      </w:r>
      <w:r w:rsidR="00327C7B" w:rsidRPr="002145C9">
        <w:rPr>
          <w:lang w:val="fr-FR"/>
        </w:rPr>
        <w:t>’</w:t>
      </w:r>
      <w:r w:rsidRPr="002145C9">
        <w:rPr>
          <w:lang w:val="fr-FR"/>
        </w:rPr>
        <w:t xml:space="preserve">UPOV </w:t>
      </w:r>
      <w:r w:rsidR="00312B4E" w:rsidRPr="002145C9">
        <w:rPr>
          <w:lang w:val="fr-FR"/>
        </w:rPr>
        <w:t>pour la même plante</w:t>
      </w:r>
      <w:r w:rsidRPr="002145C9">
        <w:rPr>
          <w:lang w:val="fr-FR"/>
        </w:rPr>
        <w:t>.</w:t>
      </w:r>
    </w:p>
    <w:p w:rsidR="00C5676A" w:rsidRPr="002145C9" w:rsidRDefault="00C5676A" w:rsidP="00C5676A">
      <w:pPr>
        <w:rPr>
          <w:lang w:val="fr-FR"/>
        </w:rPr>
      </w:pPr>
    </w:p>
    <w:p w:rsidR="00C5676A" w:rsidRPr="002145C9" w:rsidRDefault="00C5676A" w:rsidP="00E15FE8">
      <w:pPr>
        <w:spacing w:after="240"/>
        <w:rPr>
          <w:lang w:val="fr-FR"/>
        </w:rPr>
      </w:pPr>
      <w:r w:rsidRPr="002145C9">
        <w:rPr>
          <w:caps/>
          <w:lang w:val="fr-FR"/>
        </w:rPr>
        <w:fldChar w:fldCharType="begin"/>
      </w:r>
      <w:r w:rsidRPr="002145C9">
        <w:rPr>
          <w:caps/>
          <w:lang w:val="fr-FR"/>
        </w:rPr>
        <w:instrText xml:space="preserve"> AUTONUM  </w:instrText>
      </w:r>
      <w:r w:rsidRPr="002145C9">
        <w:rPr>
          <w:caps/>
          <w:lang w:val="fr-FR"/>
        </w:rPr>
        <w:fldChar w:fldCharType="end"/>
      </w:r>
      <w:r w:rsidRPr="002145C9">
        <w:rPr>
          <w:caps/>
          <w:lang w:val="fr-FR"/>
        </w:rPr>
        <w:tab/>
      </w:r>
      <w:r w:rsidR="00312B4E" w:rsidRPr="002145C9">
        <w:rPr>
          <w:caps/>
          <w:lang w:val="fr-FR"/>
        </w:rPr>
        <w:t>L</w:t>
      </w:r>
      <w:r w:rsidRPr="002145C9">
        <w:rPr>
          <w:lang w:val="fr-FR"/>
        </w:rPr>
        <w:t xml:space="preserve">e TWV </w:t>
      </w:r>
      <w:r w:rsidR="00312B4E" w:rsidRPr="002145C9">
        <w:rPr>
          <w:lang w:val="fr-FR"/>
        </w:rPr>
        <w:t>a demandé à l</w:t>
      </w:r>
      <w:r w:rsidR="00327C7B" w:rsidRPr="002145C9">
        <w:rPr>
          <w:lang w:val="fr-FR"/>
        </w:rPr>
        <w:t>’</w:t>
      </w:r>
      <w:r w:rsidR="00312B4E" w:rsidRPr="002145C9">
        <w:rPr>
          <w:lang w:val="fr-FR"/>
        </w:rPr>
        <w:t>expert de la France de faire, à sa quarante</w:t>
      </w:r>
      <w:r w:rsidR="005D7013" w:rsidRPr="002145C9">
        <w:rPr>
          <w:lang w:val="fr-FR"/>
        </w:rPr>
        <w:noBreakHyphen/>
      </w:r>
      <w:r w:rsidR="00312B4E" w:rsidRPr="002145C9">
        <w:rPr>
          <w:lang w:val="fr-FR"/>
        </w:rPr>
        <w:t>huitième</w:t>
      </w:r>
      <w:r w:rsidR="004F0A8A" w:rsidRPr="002145C9">
        <w:rPr>
          <w:lang w:val="fr-FR"/>
        </w:rPr>
        <w:t> </w:t>
      </w:r>
      <w:r w:rsidR="00312B4E" w:rsidRPr="002145C9">
        <w:rPr>
          <w:lang w:val="fr-FR"/>
        </w:rPr>
        <w:t>session, un exposé sur le logiciel GEMMA utilisé par le Groupe d</w:t>
      </w:r>
      <w:r w:rsidR="00327C7B" w:rsidRPr="002145C9">
        <w:rPr>
          <w:lang w:val="fr-FR"/>
        </w:rPr>
        <w:t>’</w:t>
      </w:r>
      <w:r w:rsidR="00312B4E" w:rsidRPr="002145C9">
        <w:rPr>
          <w:lang w:val="fr-FR"/>
        </w:rPr>
        <w:t>étude et de contrôle des variétés et des semences (GEVES) dans le cadre d</w:t>
      </w:r>
      <w:r w:rsidR="00327C7B" w:rsidRPr="002145C9">
        <w:rPr>
          <w:lang w:val="fr-FR"/>
        </w:rPr>
        <w:t>’</w:t>
      </w:r>
      <w:r w:rsidR="00312B4E" w:rsidRPr="002145C9">
        <w:rPr>
          <w:lang w:val="fr-FR"/>
        </w:rPr>
        <w:t>un projet de recherche</w:t>
      </w:r>
      <w:r w:rsidR="005D7013" w:rsidRPr="002145C9">
        <w:rPr>
          <w:lang w:val="fr-FR"/>
        </w:rPr>
        <w:noBreakHyphen/>
      </w:r>
      <w:r w:rsidR="00312B4E" w:rsidRPr="002145C9">
        <w:rPr>
          <w:lang w:val="fr-FR"/>
        </w:rPr>
        <w:t>développement de l</w:t>
      </w:r>
      <w:r w:rsidR="00327C7B" w:rsidRPr="002145C9">
        <w:rPr>
          <w:lang w:val="fr-FR"/>
        </w:rPr>
        <w:t>’</w:t>
      </w:r>
      <w:r w:rsidR="00312B4E" w:rsidRPr="002145C9">
        <w:rPr>
          <w:lang w:val="fr-FR"/>
        </w:rPr>
        <w:t>Office communautaire des variétés végétales (OCVV) de l</w:t>
      </w:r>
      <w:r w:rsidR="00327C7B" w:rsidRPr="002145C9">
        <w:rPr>
          <w:lang w:val="fr-FR"/>
        </w:rPr>
        <w:t>’</w:t>
      </w:r>
      <w:r w:rsidR="00312B4E" w:rsidRPr="002145C9">
        <w:rPr>
          <w:lang w:val="fr-FR"/>
        </w:rPr>
        <w:t>Union européenne.</w:t>
      </w:r>
      <w:r w:rsidRPr="002145C9">
        <w:rPr>
          <w:lang w:val="fr-FR"/>
        </w:rPr>
        <w:t xml:space="preserve">  </w:t>
      </w:r>
      <w:r w:rsidR="00312B4E" w:rsidRPr="002145C9">
        <w:rPr>
          <w:lang w:val="fr-FR"/>
        </w:rPr>
        <w:t>Ce logiciel était considéré comme étant adapté pour l</w:t>
      </w:r>
      <w:r w:rsidR="00327C7B" w:rsidRPr="002145C9">
        <w:rPr>
          <w:lang w:val="fr-FR"/>
        </w:rPr>
        <w:t>’</w:t>
      </w:r>
      <w:r w:rsidR="00312B4E" w:rsidRPr="002145C9">
        <w:rPr>
          <w:lang w:val="fr-FR"/>
        </w:rPr>
        <w:t>élaboration d</w:t>
      </w:r>
      <w:r w:rsidR="00327C7B" w:rsidRPr="002145C9">
        <w:rPr>
          <w:lang w:val="fr-FR"/>
        </w:rPr>
        <w:t>’</w:t>
      </w:r>
      <w:r w:rsidR="00312B4E" w:rsidRPr="002145C9">
        <w:rPr>
          <w:lang w:val="fr-FR"/>
        </w:rPr>
        <w:t>une base de données commune</w:t>
      </w:r>
      <w:r w:rsidRPr="002145C9">
        <w:rPr>
          <w:lang w:val="fr-FR"/>
        </w:rPr>
        <w:t>.</w:t>
      </w:r>
    </w:p>
    <w:p w:rsidR="00327C7B"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312B4E" w:rsidRPr="002145C9">
        <w:rPr>
          <w:lang w:val="fr-FR"/>
        </w:rPr>
        <w:t>L</w:t>
      </w:r>
      <w:r w:rsidRPr="002145C9">
        <w:rPr>
          <w:lang w:val="fr-FR"/>
        </w:rPr>
        <w:t xml:space="preserve">e TWV </w:t>
      </w:r>
      <w:r w:rsidR="00312B4E" w:rsidRPr="002145C9">
        <w:rPr>
          <w:lang w:val="fr-FR"/>
        </w:rPr>
        <w:t>est convenu que les projets de principes directeurs d</w:t>
      </w:r>
      <w:r w:rsidR="00327C7B" w:rsidRPr="002145C9">
        <w:rPr>
          <w:lang w:val="fr-FR"/>
        </w:rPr>
        <w:t>’</w:t>
      </w:r>
      <w:r w:rsidR="00312B4E" w:rsidRPr="002145C9">
        <w:rPr>
          <w:lang w:val="fr-FR"/>
        </w:rPr>
        <w:t>examen ci</w:t>
      </w:r>
      <w:r w:rsidR="005D7013" w:rsidRPr="002145C9">
        <w:rPr>
          <w:lang w:val="fr-FR"/>
        </w:rPr>
        <w:noBreakHyphen/>
      </w:r>
      <w:r w:rsidR="00312B4E" w:rsidRPr="002145C9">
        <w:rPr>
          <w:lang w:val="fr-FR"/>
        </w:rPr>
        <w:t>après devraient être soumis au</w:t>
      </w:r>
      <w:r w:rsidR="00327C7B" w:rsidRPr="002145C9">
        <w:rPr>
          <w:lang w:val="fr-FR"/>
        </w:rPr>
        <w:t> TC</w:t>
      </w:r>
      <w:r w:rsidR="00312B4E" w:rsidRPr="002145C9">
        <w:rPr>
          <w:lang w:val="fr-FR"/>
        </w:rPr>
        <w:t xml:space="preserve"> pour adoption à sa cinquantième </w:t>
      </w:r>
      <w:r w:rsidRPr="002145C9">
        <w:rPr>
          <w:lang w:val="fr-FR"/>
        </w:rPr>
        <w:t xml:space="preserve">session, </w:t>
      </w:r>
      <w:r w:rsidR="00312B4E" w:rsidRPr="002145C9">
        <w:rPr>
          <w:lang w:val="fr-FR"/>
        </w:rPr>
        <w:t>qui se tiendra à</w:t>
      </w:r>
      <w:r w:rsidRPr="002145C9">
        <w:rPr>
          <w:lang w:val="fr-FR"/>
        </w:rPr>
        <w:t xml:space="preserve"> Gen</w:t>
      </w:r>
      <w:r w:rsidR="00312B4E" w:rsidRPr="002145C9">
        <w:rPr>
          <w:lang w:val="fr-FR"/>
        </w:rPr>
        <w:t>ève en av</w:t>
      </w:r>
      <w:r w:rsidRPr="002145C9">
        <w:rPr>
          <w:lang w:val="fr-FR"/>
        </w:rPr>
        <w:t>ril</w:t>
      </w:r>
      <w:r w:rsidR="00312B4E" w:rsidRPr="002145C9">
        <w:rPr>
          <w:lang w:val="fr-FR"/>
        </w:rPr>
        <w:t> </w:t>
      </w:r>
      <w:r w:rsidRPr="002145C9">
        <w:rPr>
          <w:lang w:val="fr-FR"/>
        </w:rPr>
        <w:t>2014.</w:t>
      </w:r>
    </w:p>
    <w:p w:rsidR="00C5676A" w:rsidRPr="002145C9" w:rsidRDefault="00C5676A" w:rsidP="00C5676A">
      <w:pPr>
        <w:rPr>
          <w:lang w:val="fr-FR"/>
        </w:r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6" w:type="dxa"/>
          <w:bottom w:w="28" w:type="dxa"/>
          <w:right w:w="56" w:type="dxa"/>
        </w:tblCellMar>
        <w:tblLook w:val="0000" w:firstRow="0" w:lastRow="0" w:firstColumn="0" w:lastColumn="0" w:noHBand="0" w:noVBand="0"/>
      </w:tblPr>
      <w:tblGrid>
        <w:gridCol w:w="5617"/>
        <w:gridCol w:w="2781"/>
      </w:tblGrid>
      <w:tr w:rsidR="00C5676A" w:rsidRPr="002145C9" w:rsidTr="00A165F3">
        <w:trPr>
          <w:cantSplit/>
          <w:jc w:val="center"/>
        </w:trPr>
        <w:tc>
          <w:tcPr>
            <w:tcW w:w="5617" w:type="dxa"/>
          </w:tcPr>
          <w:p w:rsidR="00C5676A" w:rsidRPr="002145C9" w:rsidRDefault="00312B4E" w:rsidP="00A165F3">
            <w:pPr>
              <w:keepNext/>
              <w:jc w:val="left"/>
              <w:rPr>
                <w:snapToGrid w:val="0"/>
                <w:color w:val="000000"/>
                <w:lang w:val="fr-FR"/>
              </w:rPr>
            </w:pPr>
            <w:r w:rsidRPr="002145C9">
              <w:rPr>
                <w:snapToGrid w:val="0"/>
                <w:color w:val="000000"/>
                <w:lang w:val="fr-FR"/>
              </w:rPr>
              <w:t>O</w:t>
            </w:r>
            <w:r w:rsidR="00C5676A" w:rsidRPr="002145C9">
              <w:rPr>
                <w:snapToGrid w:val="0"/>
                <w:color w:val="000000"/>
                <w:lang w:val="fr-FR"/>
              </w:rPr>
              <w:t>bjet</w:t>
            </w:r>
          </w:p>
        </w:tc>
        <w:tc>
          <w:tcPr>
            <w:tcW w:w="2781" w:type="dxa"/>
          </w:tcPr>
          <w:p w:rsidR="00C5676A" w:rsidRPr="002145C9" w:rsidRDefault="00C5676A" w:rsidP="00A165F3">
            <w:pPr>
              <w:jc w:val="left"/>
              <w:rPr>
                <w:snapToGrid w:val="0"/>
                <w:color w:val="000000"/>
                <w:lang w:val="fr-FR"/>
              </w:rPr>
            </w:pPr>
            <w:r w:rsidRPr="002145C9">
              <w:rPr>
                <w:snapToGrid w:val="0"/>
                <w:color w:val="000000"/>
                <w:lang w:val="fr-FR"/>
              </w:rPr>
              <w:t xml:space="preserve">Documents </w:t>
            </w:r>
            <w:r w:rsidR="00312B4E" w:rsidRPr="002145C9">
              <w:rPr>
                <w:snapToGrid w:val="0"/>
                <w:color w:val="000000"/>
                <w:lang w:val="fr-FR"/>
              </w:rPr>
              <w:t xml:space="preserve">de base </w:t>
            </w:r>
            <w:r w:rsidRPr="002145C9">
              <w:rPr>
                <w:snapToGrid w:val="0"/>
                <w:color w:val="000000"/>
                <w:lang w:val="fr-FR"/>
              </w:rPr>
              <w:t>(2013)</w:t>
            </w:r>
          </w:p>
        </w:tc>
      </w:tr>
      <w:tr w:rsidR="00C5676A" w:rsidRPr="002145C9" w:rsidTr="00A165F3">
        <w:trPr>
          <w:cantSplit/>
          <w:jc w:val="center"/>
        </w:trPr>
        <w:tc>
          <w:tcPr>
            <w:tcW w:w="5617" w:type="dxa"/>
          </w:tcPr>
          <w:p w:rsidR="00C5676A" w:rsidRPr="002145C9" w:rsidRDefault="00C5676A" w:rsidP="00A165F3">
            <w:pPr>
              <w:jc w:val="left"/>
              <w:rPr>
                <w:snapToGrid w:val="0"/>
                <w:color w:val="000000"/>
                <w:lang w:val="fr-FR"/>
              </w:rPr>
            </w:pPr>
            <w:r w:rsidRPr="002145C9">
              <w:rPr>
                <w:snapToGrid w:val="0"/>
                <w:color w:val="000000"/>
                <w:lang w:val="fr-FR"/>
              </w:rPr>
              <w:t>Ci</w:t>
            </w:r>
            <w:r w:rsidR="00BE4C5C" w:rsidRPr="002145C9">
              <w:rPr>
                <w:snapToGrid w:val="0"/>
                <w:color w:val="000000"/>
                <w:lang w:val="fr-FR"/>
              </w:rPr>
              <w:t>boulett</w:t>
            </w:r>
            <w:r w:rsidRPr="002145C9">
              <w:rPr>
                <w:snapToGrid w:val="0"/>
                <w:color w:val="000000"/>
                <w:lang w:val="fr-FR"/>
              </w:rPr>
              <w:t>e (</w:t>
            </w:r>
            <w:r w:rsidRPr="002145C9">
              <w:rPr>
                <w:i/>
                <w:lang w:val="fr-FR"/>
              </w:rPr>
              <w:t xml:space="preserve">Allium schoenoprasum </w:t>
            </w:r>
            <w:r w:rsidRPr="002145C9">
              <w:rPr>
                <w:lang w:val="fr-FR"/>
              </w:rPr>
              <w:t>L.</w:t>
            </w:r>
            <w:r w:rsidRPr="002145C9">
              <w:rPr>
                <w:snapToGrid w:val="0"/>
                <w:color w:val="000000"/>
                <w:lang w:val="fr-FR"/>
              </w:rPr>
              <w:t>) (</w:t>
            </w:r>
            <w:r w:rsidR="00BE4C5C" w:rsidRPr="002145C9">
              <w:rPr>
                <w:snapToGrid w:val="0"/>
                <w:color w:val="000000"/>
                <w:lang w:val="fr-FR"/>
              </w:rPr>
              <w:t>ré</w:t>
            </w:r>
            <w:r w:rsidRPr="002145C9">
              <w:rPr>
                <w:snapToGrid w:val="0"/>
                <w:color w:val="000000"/>
                <w:lang w:val="fr-FR"/>
              </w:rPr>
              <w:t>vision)</w:t>
            </w:r>
          </w:p>
        </w:tc>
        <w:tc>
          <w:tcPr>
            <w:tcW w:w="2781" w:type="dxa"/>
          </w:tcPr>
          <w:p w:rsidR="00C5676A" w:rsidRPr="002145C9" w:rsidRDefault="00C5676A" w:rsidP="00A165F3">
            <w:pPr>
              <w:jc w:val="left"/>
              <w:rPr>
                <w:lang w:val="fr-FR"/>
              </w:rPr>
            </w:pPr>
            <w:r w:rsidRPr="002145C9">
              <w:rPr>
                <w:lang w:val="fr-FR"/>
              </w:rPr>
              <w:t>TG/198/2(proj.2)</w:t>
            </w:r>
          </w:p>
        </w:tc>
      </w:tr>
      <w:tr w:rsidR="00C5676A" w:rsidRPr="002145C9" w:rsidTr="00A165F3">
        <w:trPr>
          <w:cantSplit/>
          <w:jc w:val="center"/>
        </w:trPr>
        <w:tc>
          <w:tcPr>
            <w:tcW w:w="5617" w:type="dxa"/>
          </w:tcPr>
          <w:p w:rsidR="00C5676A" w:rsidRPr="002145C9" w:rsidRDefault="00C5676A" w:rsidP="00A165F3">
            <w:pPr>
              <w:jc w:val="left"/>
              <w:rPr>
                <w:snapToGrid w:val="0"/>
                <w:color w:val="000000"/>
                <w:lang w:val="fr-FR"/>
              </w:rPr>
            </w:pPr>
            <w:r w:rsidRPr="002145C9">
              <w:rPr>
                <w:snapToGrid w:val="0"/>
                <w:color w:val="000000"/>
                <w:lang w:val="fr-FR"/>
              </w:rPr>
              <w:t>C</w:t>
            </w:r>
            <w:r w:rsidR="00BE4C5C" w:rsidRPr="002145C9">
              <w:rPr>
                <w:snapToGrid w:val="0"/>
                <w:color w:val="000000"/>
                <w:lang w:val="fr-FR"/>
              </w:rPr>
              <w:t>on</w:t>
            </w:r>
            <w:r w:rsidRPr="002145C9">
              <w:rPr>
                <w:snapToGrid w:val="0"/>
                <w:color w:val="000000"/>
                <w:lang w:val="fr-FR"/>
              </w:rPr>
              <w:t>c</w:t>
            </w:r>
            <w:r w:rsidR="00BE4C5C" w:rsidRPr="002145C9">
              <w:rPr>
                <w:snapToGrid w:val="0"/>
                <w:color w:val="000000"/>
                <w:lang w:val="fr-FR"/>
              </w:rPr>
              <w:t>o</w:t>
            </w:r>
            <w:r w:rsidRPr="002145C9">
              <w:rPr>
                <w:snapToGrid w:val="0"/>
                <w:color w:val="000000"/>
                <w:lang w:val="fr-FR"/>
              </w:rPr>
              <w:t>mbr</w:t>
            </w:r>
            <w:r w:rsidR="00BE4C5C" w:rsidRPr="002145C9">
              <w:rPr>
                <w:snapToGrid w:val="0"/>
                <w:color w:val="000000"/>
                <w:lang w:val="fr-FR"/>
              </w:rPr>
              <w:t>e</w:t>
            </w:r>
            <w:r w:rsidRPr="002145C9">
              <w:rPr>
                <w:snapToGrid w:val="0"/>
                <w:color w:val="000000"/>
                <w:lang w:val="fr-FR"/>
              </w:rPr>
              <w:t xml:space="preserve"> (</w:t>
            </w:r>
            <w:r w:rsidRPr="002145C9">
              <w:rPr>
                <w:rFonts w:eastAsia="SimSun"/>
                <w:i/>
                <w:iCs/>
                <w:lang w:val="fr-FR" w:eastAsia="zh-CN"/>
              </w:rPr>
              <w:t xml:space="preserve">Cucumis sativus </w:t>
            </w:r>
            <w:r w:rsidRPr="002145C9">
              <w:rPr>
                <w:rFonts w:eastAsia="SimSun"/>
                <w:lang w:val="fr-FR" w:eastAsia="zh-CN"/>
              </w:rPr>
              <w:t>L.</w:t>
            </w:r>
            <w:r w:rsidRPr="002145C9">
              <w:rPr>
                <w:snapToGrid w:val="0"/>
                <w:color w:val="000000"/>
                <w:lang w:val="fr-FR"/>
              </w:rPr>
              <w:t xml:space="preserve">) </w:t>
            </w:r>
            <w:r w:rsidRPr="002145C9">
              <w:rPr>
                <w:snapToGrid w:val="0"/>
                <w:color w:val="000000"/>
                <w:lang w:val="fr-FR"/>
              </w:rPr>
              <w:br/>
              <w:t>(</w:t>
            </w:r>
            <w:r w:rsidR="00BE4C5C" w:rsidRPr="002145C9">
              <w:rPr>
                <w:snapToGrid w:val="0"/>
                <w:color w:val="000000"/>
                <w:lang w:val="fr-FR"/>
              </w:rPr>
              <w:t>r</w:t>
            </w:r>
            <w:r w:rsidR="005C72DA" w:rsidRPr="002145C9">
              <w:rPr>
                <w:snapToGrid w:val="0"/>
                <w:color w:val="000000"/>
                <w:lang w:val="fr-FR"/>
              </w:rPr>
              <w:t>é</w:t>
            </w:r>
            <w:r w:rsidR="00BE4C5C" w:rsidRPr="002145C9">
              <w:rPr>
                <w:snapToGrid w:val="0"/>
                <w:color w:val="000000"/>
                <w:lang w:val="fr-FR"/>
              </w:rPr>
              <w:t>vision partielle </w:t>
            </w:r>
            <w:r w:rsidRPr="002145C9">
              <w:rPr>
                <w:snapToGrid w:val="0"/>
                <w:color w:val="000000"/>
                <w:lang w:val="fr-FR"/>
              </w:rPr>
              <w:t>: r</w:t>
            </w:r>
            <w:r w:rsidR="00BE4C5C" w:rsidRPr="002145C9">
              <w:rPr>
                <w:snapToGrid w:val="0"/>
                <w:color w:val="000000"/>
                <w:lang w:val="fr-FR"/>
              </w:rPr>
              <w:t>é</w:t>
            </w:r>
            <w:r w:rsidRPr="002145C9">
              <w:rPr>
                <w:snapToGrid w:val="0"/>
                <w:color w:val="000000"/>
                <w:lang w:val="fr-FR"/>
              </w:rPr>
              <w:t>sistance</w:t>
            </w:r>
            <w:r w:rsidR="00BE4C5C" w:rsidRPr="002145C9">
              <w:rPr>
                <w:snapToGrid w:val="0"/>
                <w:color w:val="000000"/>
                <w:lang w:val="fr-FR"/>
              </w:rPr>
              <w:t xml:space="preserve"> à la maladie</w:t>
            </w:r>
            <w:r w:rsidRPr="002145C9">
              <w:rPr>
                <w:snapToGrid w:val="0"/>
                <w:color w:val="000000"/>
                <w:lang w:val="fr-FR"/>
              </w:rPr>
              <w:t>)</w:t>
            </w:r>
          </w:p>
        </w:tc>
        <w:tc>
          <w:tcPr>
            <w:tcW w:w="2781" w:type="dxa"/>
          </w:tcPr>
          <w:p w:rsidR="00C5676A" w:rsidRPr="002145C9" w:rsidRDefault="00C5676A" w:rsidP="00A165F3">
            <w:pPr>
              <w:jc w:val="left"/>
              <w:rPr>
                <w:lang w:val="fr-FR"/>
              </w:rPr>
            </w:pPr>
            <w:r w:rsidRPr="002145C9">
              <w:rPr>
                <w:lang w:val="fr-FR"/>
              </w:rPr>
              <w:t>TG/61/7, TWV/47/29</w:t>
            </w:r>
          </w:p>
        </w:tc>
      </w:tr>
      <w:tr w:rsidR="00C5676A" w:rsidRPr="002145C9" w:rsidTr="00A165F3">
        <w:trPr>
          <w:cantSplit/>
          <w:jc w:val="center"/>
        </w:trPr>
        <w:tc>
          <w:tcPr>
            <w:tcW w:w="5617" w:type="dxa"/>
          </w:tcPr>
          <w:p w:rsidR="00C5676A" w:rsidRPr="002145C9" w:rsidRDefault="00C5676A" w:rsidP="00A165F3">
            <w:pPr>
              <w:jc w:val="left"/>
              <w:rPr>
                <w:lang w:val="fr-FR"/>
              </w:rPr>
            </w:pPr>
            <w:r w:rsidRPr="002145C9">
              <w:rPr>
                <w:lang w:val="fr-FR"/>
              </w:rPr>
              <w:lastRenderedPageBreak/>
              <w:t>Melon (</w:t>
            </w:r>
            <w:r w:rsidRPr="002145C9">
              <w:rPr>
                <w:rFonts w:eastAsia="SimSun"/>
                <w:i/>
                <w:iCs/>
                <w:lang w:val="fr-FR" w:eastAsia="zh-CN"/>
              </w:rPr>
              <w:t xml:space="preserve">Cucumis melo </w:t>
            </w:r>
            <w:r w:rsidRPr="002145C9">
              <w:rPr>
                <w:rFonts w:eastAsia="SimSun"/>
                <w:lang w:val="fr-FR" w:eastAsia="zh-CN"/>
              </w:rPr>
              <w:t>L.</w:t>
            </w:r>
            <w:r w:rsidRPr="002145C9">
              <w:rPr>
                <w:lang w:val="fr-FR"/>
              </w:rPr>
              <w:t xml:space="preserve">) </w:t>
            </w:r>
            <w:r w:rsidRPr="002145C9">
              <w:rPr>
                <w:lang w:val="fr-FR"/>
              </w:rPr>
              <w:br/>
              <w:t>(r</w:t>
            </w:r>
            <w:r w:rsidR="00BE4C5C" w:rsidRPr="002145C9">
              <w:rPr>
                <w:lang w:val="fr-FR"/>
              </w:rPr>
              <w:t>é</w:t>
            </w:r>
            <w:r w:rsidRPr="002145C9">
              <w:rPr>
                <w:lang w:val="fr-FR"/>
              </w:rPr>
              <w:t>vision</w:t>
            </w:r>
            <w:r w:rsidR="00BE4C5C" w:rsidRPr="002145C9">
              <w:rPr>
                <w:lang w:val="fr-FR"/>
              </w:rPr>
              <w:t xml:space="preserve"> partielle </w:t>
            </w:r>
            <w:r w:rsidRPr="002145C9">
              <w:rPr>
                <w:lang w:val="fr-FR"/>
              </w:rPr>
              <w:t>: r</w:t>
            </w:r>
            <w:r w:rsidR="00BE4C5C" w:rsidRPr="002145C9">
              <w:rPr>
                <w:lang w:val="fr-FR"/>
              </w:rPr>
              <w:t>é</w:t>
            </w:r>
            <w:r w:rsidRPr="002145C9">
              <w:rPr>
                <w:lang w:val="fr-FR"/>
              </w:rPr>
              <w:t>sistance</w:t>
            </w:r>
            <w:r w:rsidR="00BE4C5C" w:rsidRPr="002145C9">
              <w:rPr>
                <w:lang w:val="fr-FR"/>
              </w:rPr>
              <w:t xml:space="preserve"> à la maladie</w:t>
            </w:r>
            <w:r w:rsidRPr="002145C9">
              <w:rPr>
                <w:lang w:val="fr-FR"/>
              </w:rPr>
              <w:t>)</w:t>
            </w:r>
          </w:p>
        </w:tc>
        <w:tc>
          <w:tcPr>
            <w:tcW w:w="2781" w:type="dxa"/>
          </w:tcPr>
          <w:p w:rsidR="00C5676A" w:rsidRPr="002145C9" w:rsidRDefault="00C5676A" w:rsidP="00A165F3">
            <w:pPr>
              <w:jc w:val="left"/>
              <w:rPr>
                <w:lang w:val="fr-FR"/>
              </w:rPr>
            </w:pPr>
            <w:r w:rsidRPr="002145C9">
              <w:rPr>
                <w:snapToGrid w:val="0"/>
                <w:color w:val="000000"/>
                <w:lang w:val="fr-FR"/>
              </w:rPr>
              <w:t>TG/104/5, TWV/47/30</w:t>
            </w:r>
          </w:p>
        </w:tc>
      </w:tr>
      <w:tr w:rsidR="00C5676A" w:rsidRPr="002145C9" w:rsidTr="00A165F3">
        <w:trPr>
          <w:cantSplit/>
          <w:jc w:val="center"/>
        </w:trPr>
        <w:tc>
          <w:tcPr>
            <w:tcW w:w="5617" w:type="dxa"/>
          </w:tcPr>
          <w:p w:rsidR="00C5676A" w:rsidRPr="002145C9" w:rsidRDefault="00C5676A" w:rsidP="00A165F3">
            <w:pPr>
              <w:jc w:val="left"/>
              <w:rPr>
                <w:lang w:val="fr-FR"/>
              </w:rPr>
            </w:pPr>
            <w:r w:rsidRPr="002145C9">
              <w:rPr>
                <w:lang w:val="fr-FR"/>
              </w:rPr>
              <w:t>P</w:t>
            </w:r>
            <w:r w:rsidR="00BE4C5C" w:rsidRPr="002145C9">
              <w:rPr>
                <w:lang w:val="fr-FR"/>
              </w:rPr>
              <w:t xml:space="preserve">iment, poivron </w:t>
            </w:r>
            <w:r w:rsidRPr="002145C9">
              <w:rPr>
                <w:lang w:val="fr-FR"/>
              </w:rPr>
              <w:t>(</w:t>
            </w:r>
            <w:r w:rsidRPr="002145C9">
              <w:rPr>
                <w:rFonts w:eastAsia="SimSun"/>
                <w:i/>
                <w:iCs/>
                <w:lang w:val="fr-FR" w:eastAsia="zh-CN"/>
              </w:rPr>
              <w:t xml:space="preserve">Capsicum annuum </w:t>
            </w:r>
            <w:r w:rsidRPr="002145C9">
              <w:rPr>
                <w:rFonts w:eastAsia="SimSun"/>
                <w:lang w:val="fr-FR" w:eastAsia="zh-CN"/>
              </w:rPr>
              <w:t>L.</w:t>
            </w:r>
            <w:r w:rsidR="00BE4C5C" w:rsidRPr="002145C9">
              <w:rPr>
                <w:lang w:val="fr-FR"/>
              </w:rPr>
              <w:t xml:space="preserve">) </w:t>
            </w:r>
            <w:r w:rsidR="00BE4C5C" w:rsidRPr="002145C9">
              <w:rPr>
                <w:lang w:val="fr-FR"/>
              </w:rPr>
              <w:br/>
              <w:t>(r</w:t>
            </w:r>
            <w:r w:rsidR="005C72DA" w:rsidRPr="002145C9">
              <w:rPr>
                <w:lang w:val="fr-FR"/>
              </w:rPr>
              <w:t>é</w:t>
            </w:r>
            <w:r w:rsidR="00BE4C5C" w:rsidRPr="002145C9">
              <w:rPr>
                <w:lang w:val="fr-FR"/>
              </w:rPr>
              <w:t>vision partielle </w:t>
            </w:r>
            <w:r w:rsidRPr="002145C9">
              <w:rPr>
                <w:lang w:val="fr-FR"/>
              </w:rPr>
              <w:t>: r</w:t>
            </w:r>
            <w:r w:rsidR="00BE4C5C" w:rsidRPr="002145C9">
              <w:rPr>
                <w:lang w:val="fr-FR"/>
              </w:rPr>
              <w:t>é</w:t>
            </w:r>
            <w:r w:rsidRPr="002145C9">
              <w:rPr>
                <w:lang w:val="fr-FR"/>
              </w:rPr>
              <w:t>sistance</w:t>
            </w:r>
            <w:r w:rsidR="00BE4C5C" w:rsidRPr="002145C9">
              <w:rPr>
                <w:lang w:val="fr-FR"/>
              </w:rPr>
              <w:t xml:space="preserve"> à la maladie</w:t>
            </w:r>
            <w:r w:rsidRPr="002145C9">
              <w:rPr>
                <w:lang w:val="fr-FR"/>
              </w:rPr>
              <w:t>)</w:t>
            </w:r>
          </w:p>
        </w:tc>
        <w:tc>
          <w:tcPr>
            <w:tcW w:w="2781" w:type="dxa"/>
          </w:tcPr>
          <w:p w:rsidR="00C5676A" w:rsidRPr="002145C9" w:rsidRDefault="00C5676A" w:rsidP="00A165F3">
            <w:pPr>
              <w:jc w:val="left"/>
              <w:rPr>
                <w:lang w:val="fr-FR"/>
              </w:rPr>
            </w:pPr>
            <w:r w:rsidRPr="002145C9">
              <w:rPr>
                <w:lang w:val="fr-FR"/>
              </w:rPr>
              <w:t xml:space="preserve">TG/76/8, </w:t>
            </w:r>
            <w:r w:rsidRPr="002145C9">
              <w:rPr>
                <w:snapToGrid w:val="0"/>
                <w:color w:val="000000"/>
                <w:lang w:val="fr-FR"/>
              </w:rPr>
              <w:t>TWV/47/31</w:t>
            </w:r>
          </w:p>
        </w:tc>
      </w:tr>
      <w:tr w:rsidR="00C5676A" w:rsidRPr="002145C9" w:rsidTr="00A165F3">
        <w:trPr>
          <w:cantSplit/>
          <w:jc w:val="center"/>
        </w:trPr>
        <w:tc>
          <w:tcPr>
            <w:tcW w:w="5617" w:type="dxa"/>
          </w:tcPr>
          <w:p w:rsidR="00C5676A" w:rsidRPr="002145C9" w:rsidRDefault="00C5676A" w:rsidP="00A165F3">
            <w:pPr>
              <w:tabs>
                <w:tab w:val="right" w:pos="2473"/>
              </w:tabs>
              <w:adjustRightInd w:val="0"/>
              <w:snapToGrid w:val="0"/>
              <w:jc w:val="left"/>
              <w:rPr>
                <w:lang w:val="fr-FR"/>
              </w:rPr>
            </w:pPr>
            <w:r w:rsidRPr="002145C9">
              <w:rPr>
                <w:lang w:val="fr-FR"/>
              </w:rPr>
              <w:t>*P</w:t>
            </w:r>
            <w:r w:rsidR="00BE4C5C" w:rsidRPr="002145C9">
              <w:rPr>
                <w:lang w:val="fr-FR"/>
              </w:rPr>
              <w:t>ois</w:t>
            </w:r>
            <w:r w:rsidRPr="002145C9">
              <w:rPr>
                <w:lang w:val="fr-FR"/>
              </w:rPr>
              <w:t xml:space="preserve"> (</w:t>
            </w:r>
            <w:r w:rsidRPr="002145C9">
              <w:rPr>
                <w:i/>
                <w:lang w:val="fr-FR"/>
              </w:rPr>
              <w:t>Pisum sativum</w:t>
            </w:r>
            <w:r w:rsidRPr="002145C9">
              <w:rPr>
                <w:lang w:val="fr-FR"/>
              </w:rPr>
              <w:t xml:space="preserve"> L.) (</w:t>
            </w:r>
            <w:r w:rsidR="00BE4C5C" w:rsidRPr="002145C9">
              <w:rPr>
                <w:lang w:val="fr-FR"/>
              </w:rPr>
              <w:t>r</w:t>
            </w:r>
            <w:r w:rsidR="005C72DA" w:rsidRPr="002145C9">
              <w:rPr>
                <w:lang w:val="fr-FR"/>
              </w:rPr>
              <w:t>é</w:t>
            </w:r>
            <w:r w:rsidR="00BE4C5C" w:rsidRPr="002145C9">
              <w:rPr>
                <w:lang w:val="fr-FR"/>
              </w:rPr>
              <w:t>vision partielle </w:t>
            </w:r>
            <w:r w:rsidRPr="002145C9">
              <w:rPr>
                <w:lang w:val="fr-FR"/>
              </w:rPr>
              <w:t xml:space="preserve">: </w:t>
            </w:r>
            <w:r w:rsidR="00BE4C5C" w:rsidRPr="002145C9">
              <w:rPr>
                <w:lang w:val="fr-FR"/>
              </w:rPr>
              <w:t xml:space="preserve">caractères de </w:t>
            </w:r>
            <w:r w:rsidRPr="002145C9">
              <w:rPr>
                <w:lang w:val="fr-FR"/>
              </w:rPr>
              <w:t>group</w:t>
            </w:r>
            <w:r w:rsidR="00BE4C5C" w:rsidRPr="002145C9">
              <w:rPr>
                <w:lang w:val="fr-FR"/>
              </w:rPr>
              <w:t>ement</w:t>
            </w:r>
            <w:r w:rsidRPr="002145C9">
              <w:rPr>
                <w:lang w:val="fr-FR"/>
              </w:rPr>
              <w:t>)</w:t>
            </w:r>
            <w:r w:rsidRPr="002145C9">
              <w:rPr>
                <w:rFonts w:eastAsia="MS Mincho"/>
                <w:vertAlign w:val="superscript"/>
                <w:lang w:val="fr-FR"/>
              </w:rPr>
              <w:footnoteReference w:id="2"/>
            </w:r>
          </w:p>
        </w:tc>
        <w:tc>
          <w:tcPr>
            <w:tcW w:w="2781" w:type="dxa"/>
          </w:tcPr>
          <w:p w:rsidR="00C5676A" w:rsidRPr="002145C9" w:rsidRDefault="00C5676A" w:rsidP="00A165F3">
            <w:pPr>
              <w:jc w:val="left"/>
              <w:rPr>
                <w:lang w:val="fr-FR"/>
              </w:rPr>
            </w:pPr>
            <w:r w:rsidRPr="002145C9">
              <w:rPr>
                <w:lang w:val="fr-FR"/>
              </w:rPr>
              <w:t>TG/7/10, TWV/47/25, TWV/47/25</w:t>
            </w:r>
            <w:r w:rsidR="00BE4C5C" w:rsidRPr="002145C9">
              <w:rPr>
                <w:lang w:val="fr-FR"/>
              </w:rPr>
              <w:t> </w:t>
            </w:r>
            <w:r w:rsidRPr="002145C9">
              <w:rPr>
                <w:lang w:val="fr-FR"/>
              </w:rPr>
              <w:t>Add.</w:t>
            </w:r>
          </w:p>
        </w:tc>
      </w:tr>
      <w:tr w:rsidR="00C5676A" w:rsidRPr="002145C9" w:rsidTr="00A165F3">
        <w:trPr>
          <w:cantSplit/>
          <w:jc w:val="center"/>
        </w:trPr>
        <w:tc>
          <w:tcPr>
            <w:tcW w:w="5617" w:type="dxa"/>
          </w:tcPr>
          <w:p w:rsidR="00C5676A" w:rsidRPr="002145C9" w:rsidRDefault="00C5676A" w:rsidP="00A165F3">
            <w:pPr>
              <w:adjustRightInd w:val="0"/>
              <w:snapToGrid w:val="0"/>
              <w:jc w:val="left"/>
              <w:rPr>
                <w:iCs/>
                <w:lang w:val="fr-FR"/>
              </w:rPr>
            </w:pPr>
            <w:r w:rsidRPr="002145C9">
              <w:rPr>
                <w:iCs/>
                <w:lang w:val="fr-FR"/>
              </w:rPr>
              <w:t>*P</w:t>
            </w:r>
            <w:r w:rsidR="00BE4C5C" w:rsidRPr="002145C9">
              <w:rPr>
                <w:iCs/>
                <w:lang w:val="fr-FR"/>
              </w:rPr>
              <w:t>av</w:t>
            </w:r>
            <w:r w:rsidRPr="002145C9">
              <w:rPr>
                <w:iCs/>
                <w:lang w:val="fr-FR"/>
              </w:rPr>
              <w:t>o</w:t>
            </w:r>
            <w:r w:rsidR="00BE4C5C" w:rsidRPr="002145C9">
              <w:rPr>
                <w:iCs/>
                <w:lang w:val="fr-FR"/>
              </w:rPr>
              <w:t>t</w:t>
            </w:r>
            <w:r w:rsidRPr="002145C9">
              <w:rPr>
                <w:iCs/>
                <w:lang w:val="fr-FR"/>
              </w:rPr>
              <w:t xml:space="preserve"> (</w:t>
            </w:r>
            <w:r w:rsidRPr="002145C9">
              <w:rPr>
                <w:i/>
                <w:lang w:val="fr-FR"/>
              </w:rPr>
              <w:t xml:space="preserve">Papaver somniferum </w:t>
            </w:r>
            <w:r w:rsidRPr="002145C9">
              <w:rPr>
                <w:lang w:val="fr-FR"/>
              </w:rPr>
              <w:t>L.</w:t>
            </w:r>
            <w:r w:rsidRPr="002145C9">
              <w:rPr>
                <w:iCs/>
                <w:lang w:val="fr-FR"/>
              </w:rPr>
              <w:t>) (</w:t>
            </w:r>
            <w:r w:rsidR="00BE4C5C" w:rsidRPr="002145C9">
              <w:rPr>
                <w:iCs/>
                <w:lang w:val="fr-FR"/>
              </w:rPr>
              <w:t>ré</w:t>
            </w:r>
            <w:r w:rsidRPr="002145C9">
              <w:rPr>
                <w:iCs/>
                <w:lang w:val="fr-FR"/>
              </w:rPr>
              <w:t>vision)</w:t>
            </w:r>
          </w:p>
        </w:tc>
        <w:tc>
          <w:tcPr>
            <w:tcW w:w="2781" w:type="dxa"/>
          </w:tcPr>
          <w:p w:rsidR="00C5676A" w:rsidRPr="002145C9" w:rsidRDefault="00C5676A" w:rsidP="00A165F3">
            <w:pPr>
              <w:jc w:val="left"/>
              <w:rPr>
                <w:lang w:val="fr-FR" w:eastAsia="ja-JP"/>
              </w:rPr>
            </w:pPr>
            <w:r w:rsidRPr="002145C9">
              <w:rPr>
                <w:lang w:val="fr-FR" w:eastAsia="ja-JP"/>
              </w:rPr>
              <w:t>TG/166/4(proj.4), TWV/47/32</w:t>
            </w:r>
          </w:p>
        </w:tc>
      </w:tr>
    </w:tbl>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BE4C5C" w:rsidRPr="002145C9">
        <w:rPr>
          <w:lang w:val="fr-FR"/>
        </w:rPr>
        <w:t>L</w:t>
      </w:r>
      <w:r w:rsidRPr="002145C9">
        <w:rPr>
          <w:lang w:val="fr-FR"/>
        </w:rPr>
        <w:t xml:space="preserve">e TWV </w:t>
      </w:r>
      <w:r w:rsidR="00BE4C5C" w:rsidRPr="002145C9">
        <w:rPr>
          <w:lang w:val="fr-FR"/>
        </w:rPr>
        <w:t>est convenu d</w:t>
      </w:r>
      <w:r w:rsidR="00327C7B" w:rsidRPr="002145C9">
        <w:rPr>
          <w:lang w:val="fr-FR"/>
        </w:rPr>
        <w:t>’</w:t>
      </w:r>
      <w:r w:rsidR="00BE4C5C" w:rsidRPr="002145C9">
        <w:rPr>
          <w:lang w:val="fr-FR"/>
        </w:rPr>
        <w:t>examiner</w:t>
      </w:r>
      <w:r w:rsidRPr="002145C9">
        <w:rPr>
          <w:lang w:val="fr-FR"/>
        </w:rPr>
        <w:t xml:space="preserve"> </w:t>
      </w:r>
      <w:r w:rsidR="00BE4C5C" w:rsidRPr="002145C9">
        <w:rPr>
          <w:lang w:val="fr-FR"/>
        </w:rPr>
        <w:t>les projets de principes directeurs d</w:t>
      </w:r>
      <w:r w:rsidR="00327C7B" w:rsidRPr="002145C9">
        <w:rPr>
          <w:lang w:val="fr-FR"/>
        </w:rPr>
        <w:t>’</w:t>
      </w:r>
      <w:r w:rsidR="00BE4C5C" w:rsidRPr="002145C9">
        <w:rPr>
          <w:lang w:val="fr-FR"/>
        </w:rPr>
        <w:t>examen ci</w:t>
      </w:r>
      <w:r w:rsidR="005D7013" w:rsidRPr="002145C9">
        <w:rPr>
          <w:lang w:val="fr-FR"/>
        </w:rPr>
        <w:noBreakHyphen/>
      </w:r>
      <w:r w:rsidR="00BE4C5C" w:rsidRPr="002145C9">
        <w:rPr>
          <w:lang w:val="fr-FR"/>
        </w:rPr>
        <w:t>après à sa quarante</w:t>
      </w:r>
      <w:r w:rsidR="005D7013" w:rsidRPr="002145C9">
        <w:rPr>
          <w:lang w:val="fr-FR"/>
        </w:rPr>
        <w:noBreakHyphen/>
      </w:r>
      <w:r w:rsidR="00BE4C5C" w:rsidRPr="002145C9">
        <w:rPr>
          <w:lang w:val="fr-FR"/>
        </w:rPr>
        <w:t>huitièm</w:t>
      </w:r>
      <w:r w:rsidRPr="002145C9">
        <w:rPr>
          <w:lang w:val="fr-FR"/>
        </w:rPr>
        <w:t>e</w:t>
      </w:r>
      <w:r w:rsidR="00BE4C5C" w:rsidRPr="002145C9">
        <w:rPr>
          <w:lang w:val="fr-FR"/>
        </w:rPr>
        <w:t> </w:t>
      </w:r>
      <w:r w:rsidRPr="002145C9">
        <w:rPr>
          <w:lang w:val="fr-FR"/>
        </w:rPr>
        <w:t>session</w:t>
      </w:r>
      <w:r w:rsidR="00BE4C5C" w:rsidRPr="002145C9">
        <w:rPr>
          <w:lang w:val="fr-FR"/>
        </w:rPr>
        <w:t>.</w:t>
      </w:r>
    </w:p>
    <w:p w:rsidR="00C5676A" w:rsidRPr="002145C9" w:rsidRDefault="00C5676A" w:rsidP="00C5676A">
      <w:pPr>
        <w:rPr>
          <w:lang w:val="fr-FR"/>
        </w:rPr>
      </w:pPr>
    </w:p>
    <w:tbl>
      <w:tblPr>
        <w:tblW w:w="8365"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6" w:type="dxa"/>
          <w:bottom w:w="28" w:type="dxa"/>
          <w:right w:w="56" w:type="dxa"/>
        </w:tblCellMar>
        <w:tblLook w:val="0000" w:firstRow="0" w:lastRow="0" w:firstColumn="0" w:lastColumn="0" w:noHBand="0" w:noVBand="0"/>
      </w:tblPr>
      <w:tblGrid>
        <w:gridCol w:w="8365"/>
      </w:tblGrid>
      <w:tr w:rsidR="00C5676A" w:rsidRPr="002145C9" w:rsidTr="00A165F3">
        <w:trPr>
          <w:cantSplit/>
          <w:tblHeader/>
        </w:trPr>
        <w:tc>
          <w:tcPr>
            <w:tcW w:w="8365" w:type="dxa"/>
            <w:shd w:val="clear" w:color="auto" w:fill="auto"/>
          </w:tcPr>
          <w:p w:rsidR="00C5676A" w:rsidRPr="002145C9" w:rsidRDefault="00BE4C5C" w:rsidP="00A165F3">
            <w:pPr>
              <w:rPr>
                <w:snapToGrid w:val="0"/>
                <w:color w:val="000000"/>
                <w:lang w:val="fr-FR"/>
              </w:rPr>
            </w:pPr>
            <w:r w:rsidRPr="002145C9">
              <w:rPr>
                <w:snapToGrid w:val="0"/>
                <w:color w:val="000000"/>
                <w:lang w:val="fr-FR"/>
              </w:rPr>
              <w:t>O</w:t>
            </w:r>
            <w:r w:rsidR="00C5676A" w:rsidRPr="002145C9">
              <w:rPr>
                <w:snapToGrid w:val="0"/>
                <w:color w:val="000000"/>
                <w:lang w:val="fr-FR"/>
              </w:rPr>
              <w:t>bjet</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Basil</w:t>
            </w:r>
            <w:r w:rsidR="00BE4C5C" w:rsidRPr="002145C9">
              <w:rPr>
                <w:lang w:val="fr-FR"/>
              </w:rPr>
              <w:t>ic</w:t>
            </w:r>
            <w:r w:rsidRPr="002145C9">
              <w:rPr>
                <w:lang w:val="fr-FR"/>
              </w:rPr>
              <w:t xml:space="preserve"> (</w:t>
            </w:r>
            <w:r w:rsidRPr="002145C9">
              <w:rPr>
                <w:i/>
                <w:lang w:val="fr-FR"/>
              </w:rPr>
              <w:t xml:space="preserve">Ocimum basilicum </w:t>
            </w:r>
            <w:r w:rsidRPr="002145C9">
              <w:rPr>
                <w:lang w:val="fr-FR"/>
              </w:rPr>
              <w:t>L.) (</w:t>
            </w:r>
            <w:r w:rsidR="00BE4C5C" w:rsidRPr="002145C9">
              <w:rPr>
                <w:lang w:val="fr-FR"/>
              </w:rPr>
              <w:t>ré</w:t>
            </w:r>
            <w:r w:rsidRPr="002145C9">
              <w:rPr>
                <w:lang w:val="fr-FR"/>
              </w:rPr>
              <w:t>vision)</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Cal</w:t>
            </w:r>
            <w:r w:rsidR="005874F0" w:rsidRPr="002145C9">
              <w:rPr>
                <w:lang w:val="fr-FR"/>
              </w:rPr>
              <w:t>e</w:t>
            </w:r>
            <w:r w:rsidRPr="002145C9">
              <w:rPr>
                <w:lang w:val="fr-FR"/>
              </w:rPr>
              <w:t>bas</w:t>
            </w:r>
            <w:r w:rsidR="005874F0" w:rsidRPr="002145C9">
              <w:rPr>
                <w:lang w:val="fr-FR"/>
              </w:rPr>
              <w:t xml:space="preserve">sier; </w:t>
            </w:r>
            <w:r w:rsidR="004F0A8A" w:rsidRPr="002145C9">
              <w:rPr>
                <w:lang w:val="fr-FR"/>
              </w:rPr>
              <w:t xml:space="preserve"> </w:t>
            </w:r>
            <w:r w:rsidR="005874F0" w:rsidRPr="002145C9">
              <w:rPr>
                <w:lang w:val="fr-FR"/>
              </w:rPr>
              <w:t>Gourde bouteille</w:t>
            </w:r>
            <w:r w:rsidRPr="002145C9">
              <w:rPr>
                <w:lang w:val="fr-FR"/>
              </w:rPr>
              <w:t xml:space="preserve"> (</w:t>
            </w:r>
            <w:r w:rsidRPr="002145C9">
              <w:rPr>
                <w:i/>
                <w:lang w:val="fr-FR"/>
              </w:rPr>
              <w:t>Lagenaria siceraria</w:t>
            </w:r>
            <w:r w:rsidRPr="002145C9">
              <w:rPr>
                <w:lang w:val="fr-FR"/>
              </w:rPr>
              <w:t xml:space="preserve"> (Molina) Standl.)</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*Brassica (</w:t>
            </w:r>
            <w:r w:rsidR="005874F0" w:rsidRPr="002145C9">
              <w:rPr>
                <w:lang w:val="fr-FR"/>
              </w:rPr>
              <w:t>ré</w:t>
            </w:r>
            <w:r w:rsidRPr="002145C9">
              <w:rPr>
                <w:lang w:val="fr-FR"/>
              </w:rPr>
              <w:t>vision</w:t>
            </w:r>
            <w:r w:rsidR="005874F0" w:rsidRPr="002145C9">
              <w:rPr>
                <w:lang w:val="fr-FR"/>
              </w:rPr>
              <w:t xml:space="preserve"> partielle </w:t>
            </w:r>
            <w:r w:rsidRPr="002145C9">
              <w:rPr>
                <w:lang w:val="fr-FR"/>
              </w:rPr>
              <w:t xml:space="preserve">: </w:t>
            </w:r>
            <w:r w:rsidR="005874F0" w:rsidRPr="002145C9">
              <w:rPr>
                <w:lang w:val="fr-FR"/>
              </w:rPr>
              <w:t>stérilité mâ</w:t>
            </w:r>
            <w:r w:rsidRPr="002145C9">
              <w:rPr>
                <w:lang w:val="fr-FR"/>
              </w:rPr>
              <w:t xml:space="preserve">le </w:t>
            </w:r>
            <w:r w:rsidR="005874F0" w:rsidRPr="002145C9">
              <w:rPr>
                <w:lang w:val="fr-FR"/>
              </w:rPr>
              <w:t>pour toutes les sous</w:t>
            </w:r>
            <w:r w:rsidR="005D7013" w:rsidRPr="002145C9">
              <w:rPr>
                <w:lang w:val="fr-FR"/>
              </w:rPr>
              <w:noBreakHyphen/>
            </w:r>
            <w:r w:rsidR="005874F0" w:rsidRPr="002145C9">
              <w:rPr>
                <w:lang w:val="fr-FR"/>
              </w:rPr>
              <w:t>espèces</w:t>
            </w:r>
            <w:r w:rsidRPr="002145C9">
              <w:rPr>
                <w:lang w:val="fr-FR"/>
              </w:rPr>
              <w:t xml:space="preserve"> concern</w:t>
            </w:r>
            <w:r w:rsidR="005874F0" w:rsidRPr="002145C9">
              <w:rPr>
                <w:lang w:val="fr-FR"/>
              </w:rPr>
              <w:t>é</w:t>
            </w:r>
            <w:r w:rsidRPr="002145C9">
              <w:rPr>
                <w:lang w:val="fr-FR"/>
              </w:rPr>
              <w:t>es)</w:t>
            </w:r>
          </w:p>
        </w:tc>
      </w:tr>
      <w:tr w:rsidR="00C5676A" w:rsidRPr="002145C9" w:rsidTr="00A165F3">
        <w:trPr>
          <w:cantSplit/>
        </w:trPr>
        <w:tc>
          <w:tcPr>
            <w:tcW w:w="8365" w:type="dxa"/>
            <w:shd w:val="clear" w:color="auto" w:fill="auto"/>
          </w:tcPr>
          <w:p w:rsidR="00C5676A" w:rsidRPr="002145C9" w:rsidRDefault="005874F0" w:rsidP="00A165F3">
            <w:pPr>
              <w:rPr>
                <w:b/>
                <w:snapToGrid w:val="0"/>
                <w:color w:val="000000"/>
                <w:lang w:val="fr-FR"/>
              </w:rPr>
            </w:pPr>
            <w:r w:rsidRPr="002145C9">
              <w:rPr>
                <w:lang w:val="fr-FR"/>
              </w:rPr>
              <w:t>Moutarde brune</w:t>
            </w:r>
            <w:r w:rsidR="00C5676A" w:rsidRPr="002145C9">
              <w:rPr>
                <w:lang w:val="fr-FR"/>
              </w:rPr>
              <w:t xml:space="preserve"> (</w:t>
            </w:r>
            <w:r w:rsidR="00C5676A" w:rsidRPr="002145C9">
              <w:rPr>
                <w:bCs/>
                <w:i/>
                <w:lang w:val="fr-FR"/>
              </w:rPr>
              <w:t>Brassica juncea</w:t>
            </w:r>
            <w:r w:rsidR="00C5676A" w:rsidRPr="002145C9">
              <w:rPr>
                <w:bCs/>
                <w:lang w:val="fr-FR"/>
              </w:rPr>
              <w:t xml:space="preserve"> (L.) Czern.)</w:t>
            </w:r>
          </w:p>
        </w:tc>
      </w:tr>
      <w:tr w:rsidR="00C5676A" w:rsidRPr="002145C9" w:rsidTr="00A165F3">
        <w:trPr>
          <w:cantSplit/>
        </w:trPr>
        <w:tc>
          <w:tcPr>
            <w:tcW w:w="8365" w:type="dxa"/>
            <w:shd w:val="clear" w:color="auto" w:fill="auto"/>
          </w:tcPr>
          <w:p w:rsidR="00C5676A" w:rsidRPr="002145C9" w:rsidRDefault="00C5676A" w:rsidP="00A165F3">
            <w:pPr>
              <w:rPr>
                <w:snapToGrid w:val="0"/>
                <w:color w:val="000000"/>
                <w:lang w:val="fr-FR"/>
              </w:rPr>
            </w:pPr>
            <w:r w:rsidRPr="002145C9">
              <w:rPr>
                <w:snapToGrid w:val="0"/>
                <w:color w:val="000000"/>
                <w:lang w:val="fr-FR"/>
              </w:rPr>
              <w:t>*</w:t>
            </w:r>
            <w:r w:rsidR="005874F0" w:rsidRPr="002145C9">
              <w:rPr>
                <w:snapToGrid w:val="0"/>
                <w:color w:val="000000"/>
                <w:lang w:val="fr-FR"/>
              </w:rPr>
              <w:t>Manioc</w:t>
            </w:r>
            <w:r w:rsidRPr="002145C9">
              <w:rPr>
                <w:snapToGrid w:val="0"/>
                <w:color w:val="000000"/>
                <w:lang w:val="fr-FR"/>
              </w:rPr>
              <w:t xml:space="preserve"> (</w:t>
            </w:r>
            <w:r w:rsidRPr="002145C9">
              <w:rPr>
                <w:i/>
                <w:snapToGrid w:val="0"/>
                <w:color w:val="000000"/>
                <w:lang w:val="fr-FR"/>
              </w:rPr>
              <w:t xml:space="preserve">Manihot esculenta </w:t>
            </w:r>
            <w:r w:rsidRPr="002145C9">
              <w:rPr>
                <w:snapToGrid w:val="0"/>
                <w:color w:val="000000"/>
                <w:lang w:val="fr-FR"/>
              </w:rPr>
              <w:t>Crantz.)</w:t>
            </w:r>
          </w:p>
        </w:tc>
      </w:tr>
      <w:tr w:rsidR="00C5676A" w:rsidRPr="002145C9" w:rsidTr="00A165F3">
        <w:trPr>
          <w:cantSplit/>
        </w:trPr>
        <w:tc>
          <w:tcPr>
            <w:tcW w:w="8365" w:type="dxa"/>
            <w:shd w:val="clear" w:color="auto" w:fill="auto"/>
          </w:tcPr>
          <w:p w:rsidR="00C5676A" w:rsidRPr="002145C9" w:rsidRDefault="00C5676A" w:rsidP="00A165F3">
            <w:pPr>
              <w:rPr>
                <w:snapToGrid w:val="0"/>
                <w:color w:val="000000"/>
                <w:lang w:val="fr-FR"/>
              </w:rPr>
            </w:pPr>
            <w:r w:rsidRPr="002145C9">
              <w:rPr>
                <w:snapToGrid w:val="0"/>
                <w:color w:val="000000"/>
                <w:lang w:val="fr-FR"/>
              </w:rPr>
              <w:t>*C</w:t>
            </w:r>
            <w:r w:rsidR="005874F0" w:rsidRPr="002145C9">
              <w:rPr>
                <w:snapToGrid w:val="0"/>
                <w:color w:val="000000"/>
                <w:lang w:val="fr-FR"/>
              </w:rPr>
              <w:t>on</w:t>
            </w:r>
            <w:r w:rsidRPr="002145C9">
              <w:rPr>
                <w:snapToGrid w:val="0"/>
                <w:color w:val="000000"/>
                <w:lang w:val="fr-FR"/>
              </w:rPr>
              <w:t>c</w:t>
            </w:r>
            <w:r w:rsidR="005874F0" w:rsidRPr="002145C9">
              <w:rPr>
                <w:snapToGrid w:val="0"/>
                <w:color w:val="000000"/>
                <w:lang w:val="fr-FR"/>
              </w:rPr>
              <w:t>o</w:t>
            </w:r>
            <w:r w:rsidRPr="002145C9">
              <w:rPr>
                <w:snapToGrid w:val="0"/>
                <w:color w:val="000000"/>
                <w:lang w:val="fr-FR"/>
              </w:rPr>
              <w:t>mbr</w:t>
            </w:r>
            <w:r w:rsidR="005874F0" w:rsidRPr="002145C9">
              <w:rPr>
                <w:snapToGrid w:val="0"/>
                <w:color w:val="000000"/>
                <w:lang w:val="fr-FR"/>
              </w:rPr>
              <w:t>e</w:t>
            </w:r>
            <w:r w:rsidRPr="002145C9">
              <w:rPr>
                <w:snapToGrid w:val="0"/>
                <w:color w:val="000000"/>
                <w:lang w:val="fr-FR"/>
              </w:rPr>
              <w:t xml:space="preserve"> (</w:t>
            </w:r>
            <w:r w:rsidR="005874F0" w:rsidRPr="002145C9">
              <w:rPr>
                <w:snapToGrid w:val="0"/>
                <w:color w:val="000000"/>
                <w:lang w:val="fr-FR"/>
              </w:rPr>
              <w:t>révision partielle </w:t>
            </w:r>
            <w:r w:rsidRPr="002145C9">
              <w:rPr>
                <w:snapToGrid w:val="0"/>
                <w:color w:val="000000"/>
                <w:lang w:val="fr-FR"/>
              </w:rPr>
              <w:t>: Cucurbit yellow stunting disorder virus (CYSDV))</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i/>
                <w:lang w:val="fr-FR"/>
              </w:rPr>
              <w:t xml:space="preserve">Cucurbita maxima x Cucurbita moschata </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w:t>
            </w:r>
            <w:r w:rsidR="00E526AF" w:rsidRPr="002145C9">
              <w:rPr>
                <w:lang w:val="fr-FR"/>
              </w:rPr>
              <w:t xml:space="preserve">Haricot </w:t>
            </w:r>
            <w:r w:rsidRPr="002145C9">
              <w:rPr>
                <w:lang w:val="fr-FR"/>
              </w:rPr>
              <w:t>(</w:t>
            </w:r>
            <w:r w:rsidRPr="002145C9">
              <w:rPr>
                <w:i/>
                <w:lang w:val="fr-FR"/>
              </w:rPr>
              <w:t xml:space="preserve">Phaseolus vulgaris </w:t>
            </w:r>
            <w:r w:rsidRPr="002145C9">
              <w:rPr>
                <w:lang w:val="fr-FR"/>
              </w:rPr>
              <w:t>L.) (</w:t>
            </w:r>
            <w:r w:rsidR="00E526AF" w:rsidRPr="002145C9">
              <w:rPr>
                <w:lang w:val="fr-FR"/>
              </w:rPr>
              <w:t>r</w:t>
            </w:r>
            <w:r w:rsidR="005C72DA" w:rsidRPr="002145C9">
              <w:rPr>
                <w:lang w:val="fr-FR"/>
              </w:rPr>
              <w:t>é</w:t>
            </w:r>
            <w:r w:rsidR="00E526AF" w:rsidRPr="002145C9">
              <w:rPr>
                <w:lang w:val="fr-FR"/>
              </w:rPr>
              <w:t>vision partielle </w:t>
            </w:r>
            <w:r w:rsidRPr="002145C9">
              <w:rPr>
                <w:lang w:val="fr-FR"/>
              </w:rPr>
              <w:t xml:space="preserve">: format </w:t>
            </w:r>
            <w:r w:rsidR="00E526AF" w:rsidRPr="002145C9">
              <w:rPr>
                <w:lang w:val="fr-FR"/>
              </w:rPr>
              <w:t xml:space="preserve">des explications relatives à la </w:t>
            </w:r>
            <w:r w:rsidRPr="002145C9">
              <w:rPr>
                <w:lang w:val="fr-FR"/>
              </w:rPr>
              <w:t>r</w:t>
            </w:r>
            <w:r w:rsidR="00E526AF" w:rsidRPr="002145C9">
              <w:rPr>
                <w:lang w:val="fr-FR"/>
              </w:rPr>
              <w:t>é</w:t>
            </w:r>
            <w:r w:rsidRPr="002145C9">
              <w:rPr>
                <w:lang w:val="fr-FR"/>
              </w:rPr>
              <w:t xml:space="preserve">sistance </w:t>
            </w:r>
            <w:r w:rsidR="00E526AF" w:rsidRPr="002145C9">
              <w:rPr>
                <w:lang w:val="fr-FR"/>
              </w:rPr>
              <w:t>à la maladie</w:t>
            </w:r>
            <w:r w:rsidRPr="002145C9">
              <w:rPr>
                <w:lang w:val="fr-FR"/>
              </w:rPr>
              <w:t>)</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w:t>
            </w:r>
            <w:r w:rsidR="00E526AF" w:rsidRPr="002145C9">
              <w:rPr>
                <w:lang w:val="fr-FR"/>
              </w:rPr>
              <w:t>Endive</w:t>
            </w:r>
            <w:r w:rsidRPr="002145C9">
              <w:rPr>
                <w:lang w:val="fr-FR"/>
              </w:rPr>
              <w:t xml:space="preserve"> (</w:t>
            </w:r>
            <w:r w:rsidRPr="002145C9">
              <w:rPr>
                <w:bCs/>
                <w:i/>
                <w:lang w:val="fr-FR"/>
              </w:rPr>
              <w:t>Cichorium intybus</w:t>
            </w:r>
            <w:r w:rsidRPr="002145C9">
              <w:rPr>
                <w:bCs/>
                <w:lang w:val="fr-FR"/>
              </w:rPr>
              <w:t xml:space="preserve"> L.</w:t>
            </w:r>
            <w:r w:rsidR="004F0A8A" w:rsidRPr="002145C9">
              <w:rPr>
                <w:bCs/>
                <w:lang w:val="fr-FR"/>
              </w:rPr>
              <w:t> </w:t>
            </w:r>
            <w:r w:rsidRPr="002145C9">
              <w:rPr>
                <w:bCs/>
                <w:lang w:val="fr-FR"/>
              </w:rPr>
              <w:t xml:space="preserve">var. </w:t>
            </w:r>
            <w:r w:rsidR="004F0A8A" w:rsidRPr="002145C9">
              <w:rPr>
                <w:bCs/>
                <w:lang w:val="fr-FR"/>
              </w:rPr>
              <w:t xml:space="preserve"> </w:t>
            </w:r>
            <w:r w:rsidRPr="002145C9">
              <w:rPr>
                <w:bCs/>
                <w:i/>
                <w:lang w:val="fr-FR"/>
              </w:rPr>
              <w:t>foliosum</w:t>
            </w:r>
            <w:r w:rsidRPr="002145C9">
              <w:rPr>
                <w:bCs/>
                <w:lang w:val="fr-FR"/>
              </w:rPr>
              <w:t xml:space="preserve"> Hegi</w:t>
            </w:r>
            <w:r w:rsidRPr="002145C9">
              <w:rPr>
                <w:lang w:val="fr-FR"/>
              </w:rPr>
              <w:t>) (</w:t>
            </w:r>
            <w:r w:rsidR="00E526AF" w:rsidRPr="002145C9">
              <w:rPr>
                <w:lang w:val="fr-FR"/>
              </w:rPr>
              <w:t>ré</w:t>
            </w:r>
            <w:r w:rsidRPr="002145C9">
              <w:rPr>
                <w:lang w:val="fr-FR"/>
              </w:rPr>
              <w:t>vision)</w:t>
            </w:r>
          </w:p>
        </w:tc>
      </w:tr>
      <w:tr w:rsidR="00C5676A" w:rsidRPr="002145C9" w:rsidTr="00A165F3">
        <w:trPr>
          <w:cantSplit/>
        </w:trPr>
        <w:tc>
          <w:tcPr>
            <w:tcW w:w="8365" w:type="dxa"/>
            <w:shd w:val="clear" w:color="auto" w:fill="auto"/>
          </w:tcPr>
          <w:p w:rsidR="00C5676A" w:rsidRPr="002145C9" w:rsidRDefault="00C5676A" w:rsidP="00A165F3">
            <w:pPr>
              <w:rPr>
                <w:lang w:val="fr-FR"/>
              </w:rPr>
            </w:pPr>
            <w:r w:rsidRPr="002145C9">
              <w:rPr>
                <w:lang w:val="fr-FR"/>
              </w:rPr>
              <w:t>*Lentil</w:t>
            </w:r>
            <w:r w:rsidR="00E526AF" w:rsidRPr="002145C9">
              <w:rPr>
                <w:lang w:val="fr-FR"/>
              </w:rPr>
              <w:t>le</w:t>
            </w:r>
            <w:r w:rsidRPr="002145C9">
              <w:rPr>
                <w:lang w:val="fr-FR"/>
              </w:rPr>
              <w:t xml:space="preserve"> (</w:t>
            </w:r>
            <w:r w:rsidRPr="002145C9">
              <w:rPr>
                <w:i/>
                <w:lang w:val="fr-FR"/>
              </w:rPr>
              <w:t>Lens culinaris</w:t>
            </w:r>
            <w:r w:rsidRPr="002145C9">
              <w:rPr>
                <w:lang w:val="fr-FR"/>
              </w:rPr>
              <w:t xml:space="preserve"> Medik.) (</w:t>
            </w:r>
            <w:r w:rsidR="00E526AF" w:rsidRPr="002145C9">
              <w:rPr>
                <w:lang w:val="fr-FR"/>
              </w:rPr>
              <w:t>ré</w:t>
            </w:r>
            <w:r w:rsidRPr="002145C9">
              <w:rPr>
                <w:lang w:val="fr-FR"/>
              </w:rPr>
              <w:t>vision)</w:t>
            </w:r>
          </w:p>
        </w:tc>
      </w:tr>
      <w:tr w:rsidR="00C5676A" w:rsidRPr="002145C9" w:rsidTr="00A165F3">
        <w:trPr>
          <w:cantSplit/>
        </w:trPr>
        <w:tc>
          <w:tcPr>
            <w:tcW w:w="8365" w:type="dxa"/>
            <w:shd w:val="clear" w:color="auto" w:fill="auto"/>
          </w:tcPr>
          <w:p w:rsidR="00C5676A" w:rsidRPr="002145C9" w:rsidRDefault="00C5676A" w:rsidP="00A165F3">
            <w:pPr>
              <w:rPr>
                <w:lang w:val="fr-FR"/>
              </w:rPr>
            </w:pPr>
            <w:r w:rsidRPr="002145C9">
              <w:rPr>
                <w:lang w:val="fr-FR"/>
              </w:rPr>
              <w:t>L</w:t>
            </w:r>
            <w:r w:rsidR="00E526AF" w:rsidRPr="002145C9">
              <w:rPr>
                <w:lang w:val="fr-FR"/>
              </w:rPr>
              <w:t>aitue</w:t>
            </w:r>
            <w:r w:rsidRPr="002145C9">
              <w:rPr>
                <w:lang w:val="fr-FR"/>
              </w:rPr>
              <w:t xml:space="preserve"> (</w:t>
            </w:r>
            <w:r w:rsidRPr="002145C9">
              <w:rPr>
                <w:i/>
                <w:lang w:val="fr-FR"/>
              </w:rPr>
              <w:t>Lactuca sativa</w:t>
            </w:r>
            <w:r w:rsidRPr="002145C9">
              <w:rPr>
                <w:lang w:val="fr-FR"/>
              </w:rPr>
              <w:t xml:space="preserve"> L.) (</w:t>
            </w:r>
            <w:r w:rsidR="00E526AF" w:rsidRPr="002145C9">
              <w:rPr>
                <w:lang w:val="fr-FR"/>
              </w:rPr>
              <w:t>ré</w:t>
            </w:r>
            <w:r w:rsidRPr="002145C9">
              <w:rPr>
                <w:lang w:val="fr-FR"/>
              </w:rPr>
              <w:t>vision)</w:t>
            </w:r>
          </w:p>
        </w:tc>
      </w:tr>
      <w:tr w:rsidR="00C5676A" w:rsidRPr="002145C9" w:rsidTr="00A165F3">
        <w:trPr>
          <w:cantSplit/>
        </w:trPr>
        <w:tc>
          <w:tcPr>
            <w:tcW w:w="8365" w:type="dxa"/>
            <w:shd w:val="clear" w:color="auto" w:fill="auto"/>
          </w:tcPr>
          <w:p w:rsidR="00C5676A" w:rsidRPr="002145C9" w:rsidRDefault="00C5676A" w:rsidP="00A165F3">
            <w:pPr>
              <w:tabs>
                <w:tab w:val="right" w:pos="2473"/>
              </w:tabs>
              <w:adjustRightInd w:val="0"/>
              <w:snapToGrid w:val="0"/>
              <w:rPr>
                <w:lang w:val="fr-FR"/>
              </w:rPr>
            </w:pPr>
            <w:r w:rsidRPr="002145C9">
              <w:rPr>
                <w:lang w:val="fr-FR"/>
              </w:rPr>
              <w:t>*Shiitake (</w:t>
            </w:r>
            <w:r w:rsidRPr="002145C9">
              <w:rPr>
                <w:i/>
                <w:lang w:val="fr-FR"/>
              </w:rPr>
              <w:t>Lentinula edodes</w:t>
            </w:r>
            <w:r w:rsidRPr="002145C9">
              <w:rPr>
                <w:lang w:val="fr-FR"/>
              </w:rPr>
              <w:t xml:space="preserve"> (Berk.) Pegler) (</w:t>
            </w:r>
            <w:r w:rsidR="00E526AF" w:rsidRPr="002145C9">
              <w:rPr>
                <w:lang w:val="fr-FR"/>
              </w:rPr>
              <w:t>révision partielle </w:t>
            </w:r>
            <w:r w:rsidRPr="002145C9">
              <w:rPr>
                <w:lang w:val="fr-FR"/>
              </w:rPr>
              <w:t xml:space="preserve">: </w:t>
            </w:r>
            <w:r w:rsidR="00E526AF" w:rsidRPr="002145C9">
              <w:rPr>
                <w:lang w:val="fr-FR"/>
              </w:rPr>
              <w:t xml:space="preserve">matériel végétal </w:t>
            </w:r>
            <w:r w:rsidRPr="002145C9">
              <w:rPr>
                <w:lang w:val="fr-FR"/>
              </w:rPr>
              <w:t>requi</w:t>
            </w:r>
            <w:r w:rsidR="00E526AF" w:rsidRPr="002145C9">
              <w:rPr>
                <w:lang w:val="fr-FR"/>
              </w:rPr>
              <w:t>s</w:t>
            </w:r>
            <w:r w:rsidRPr="002145C9">
              <w:rPr>
                <w:lang w:val="fr-FR"/>
              </w:rPr>
              <w:t>)</w:t>
            </w:r>
          </w:p>
        </w:tc>
      </w:tr>
      <w:tr w:rsidR="00C5676A" w:rsidRPr="002145C9" w:rsidTr="00A165F3">
        <w:trPr>
          <w:cantSplit/>
        </w:trPr>
        <w:tc>
          <w:tcPr>
            <w:tcW w:w="8365" w:type="dxa"/>
            <w:tcBorders>
              <w:top w:val="dotted" w:sz="4" w:space="0" w:color="auto"/>
              <w:left w:val="dotted" w:sz="4" w:space="0" w:color="auto"/>
              <w:bottom w:val="dotted" w:sz="4" w:space="0" w:color="auto"/>
              <w:right w:val="dotted" w:sz="4" w:space="0" w:color="auto"/>
            </w:tcBorders>
            <w:shd w:val="clear" w:color="auto" w:fill="auto"/>
          </w:tcPr>
          <w:p w:rsidR="00C5676A" w:rsidRPr="002145C9" w:rsidRDefault="00E526AF" w:rsidP="00A165F3">
            <w:pPr>
              <w:tabs>
                <w:tab w:val="right" w:pos="2473"/>
              </w:tabs>
              <w:adjustRightInd w:val="0"/>
              <w:snapToGrid w:val="0"/>
              <w:rPr>
                <w:lang w:val="fr-FR"/>
              </w:rPr>
            </w:pPr>
            <w:r w:rsidRPr="002145C9">
              <w:rPr>
                <w:lang w:val="fr-FR"/>
              </w:rPr>
              <w:t>Navet</w:t>
            </w:r>
            <w:r w:rsidR="00C5676A" w:rsidRPr="002145C9">
              <w:rPr>
                <w:lang w:val="fr-FR"/>
              </w:rPr>
              <w:t xml:space="preserve"> (</w:t>
            </w:r>
            <w:r w:rsidR="00C5676A" w:rsidRPr="002145C9">
              <w:rPr>
                <w:i/>
                <w:lang w:val="fr-FR"/>
              </w:rPr>
              <w:t>Brassica rapa</w:t>
            </w:r>
            <w:r w:rsidR="00C5676A" w:rsidRPr="002145C9">
              <w:rPr>
                <w:lang w:val="fr-FR"/>
              </w:rPr>
              <w:t xml:space="preserve"> L.</w:t>
            </w:r>
            <w:r w:rsidR="004F0A8A" w:rsidRPr="002145C9">
              <w:rPr>
                <w:lang w:val="fr-FR"/>
              </w:rPr>
              <w:t> </w:t>
            </w:r>
            <w:r w:rsidR="00C5676A" w:rsidRPr="002145C9">
              <w:rPr>
                <w:lang w:val="fr-FR"/>
              </w:rPr>
              <w:t xml:space="preserve">var. </w:t>
            </w:r>
            <w:r w:rsidR="004F0A8A" w:rsidRPr="002145C9">
              <w:rPr>
                <w:lang w:val="fr-FR"/>
              </w:rPr>
              <w:t xml:space="preserve"> </w:t>
            </w:r>
            <w:r w:rsidR="00C5676A" w:rsidRPr="002145C9">
              <w:rPr>
                <w:i/>
                <w:lang w:val="fr-FR"/>
              </w:rPr>
              <w:t>rapa</w:t>
            </w:r>
            <w:r w:rsidR="00C5676A" w:rsidRPr="002145C9">
              <w:rPr>
                <w:lang w:val="fr-FR"/>
              </w:rPr>
              <w:t xml:space="preserve"> L.</w:t>
            </w:r>
            <w:r w:rsidR="004F0A8A" w:rsidRPr="002145C9">
              <w:rPr>
                <w:lang w:val="fr-FR"/>
              </w:rPr>
              <w:t> </w:t>
            </w:r>
            <w:r w:rsidR="00C5676A" w:rsidRPr="002145C9">
              <w:rPr>
                <w:lang w:val="fr-FR"/>
              </w:rPr>
              <w:t>(</w:t>
            </w:r>
            <w:r w:rsidRPr="002145C9">
              <w:rPr>
                <w:lang w:val="fr-FR"/>
              </w:rPr>
              <w:t>ré</w:t>
            </w:r>
            <w:r w:rsidR="00C5676A" w:rsidRPr="002145C9">
              <w:rPr>
                <w:lang w:val="fr-FR"/>
              </w:rPr>
              <w:t>vision)</w:t>
            </w:r>
          </w:p>
        </w:tc>
      </w:tr>
      <w:tr w:rsidR="00C5676A" w:rsidRPr="002145C9" w:rsidTr="00A165F3">
        <w:trPr>
          <w:cantSplit/>
        </w:trPr>
        <w:tc>
          <w:tcPr>
            <w:tcW w:w="8365" w:type="dxa"/>
            <w:shd w:val="clear" w:color="auto" w:fill="auto"/>
          </w:tcPr>
          <w:p w:rsidR="00C5676A" w:rsidRPr="002145C9" w:rsidRDefault="00C5676A" w:rsidP="00A165F3">
            <w:pPr>
              <w:rPr>
                <w:lang w:val="fr-FR"/>
              </w:rPr>
            </w:pPr>
            <w:r w:rsidRPr="002145C9">
              <w:rPr>
                <w:lang w:val="fr-FR"/>
              </w:rPr>
              <w:t>Chicor</w:t>
            </w:r>
            <w:r w:rsidR="00E526AF" w:rsidRPr="002145C9">
              <w:rPr>
                <w:lang w:val="fr-FR"/>
              </w:rPr>
              <w:t>ée, endive</w:t>
            </w:r>
            <w:r w:rsidRPr="002145C9">
              <w:rPr>
                <w:lang w:val="fr-FR"/>
              </w:rPr>
              <w:t xml:space="preserve"> </w:t>
            </w:r>
            <w:r w:rsidRPr="002145C9">
              <w:rPr>
                <w:rFonts w:eastAsia="SimSun"/>
                <w:bCs/>
                <w:lang w:val="fr-FR" w:eastAsia="zh-CN"/>
              </w:rPr>
              <w:t>(</w:t>
            </w:r>
            <w:r w:rsidRPr="002145C9">
              <w:rPr>
                <w:rFonts w:eastAsia="SimSun"/>
                <w:bCs/>
                <w:i/>
                <w:iCs/>
                <w:lang w:val="fr-FR" w:eastAsia="zh-CN"/>
              </w:rPr>
              <w:t xml:space="preserve">Cichorium intybus </w:t>
            </w:r>
            <w:r w:rsidRPr="002145C9">
              <w:rPr>
                <w:rFonts w:eastAsia="SimSun"/>
                <w:bCs/>
                <w:lang w:val="fr-FR" w:eastAsia="zh-CN"/>
              </w:rPr>
              <w:t>L</w:t>
            </w:r>
            <w:r w:rsidRPr="002145C9">
              <w:rPr>
                <w:rFonts w:eastAsia="SimSun"/>
                <w:i/>
                <w:lang w:val="fr-FR"/>
              </w:rPr>
              <w:t>.</w:t>
            </w:r>
            <w:r w:rsidR="004F0A8A" w:rsidRPr="002145C9">
              <w:rPr>
                <w:rFonts w:eastAsia="SimSun"/>
                <w:bCs/>
                <w:i/>
                <w:iCs/>
                <w:lang w:val="fr-FR" w:eastAsia="zh-CN"/>
              </w:rPr>
              <w:t> </w:t>
            </w:r>
            <w:r w:rsidRPr="002145C9">
              <w:rPr>
                <w:rFonts w:eastAsia="SimSun"/>
                <w:bCs/>
                <w:lang w:val="fr-FR" w:eastAsia="zh-CN"/>
              </w:rPr>
              <w:t>partim) (</w:t>
            </w:r>
            <w:r w:rsidR="00E526AF" w:rsidRPr="002145C9">
              <w:rPr>
                <w:rFonts w:eastAsia="SimSun"/>
                <w:bCs/>
                <w:lang w:val="fr-FR" w:eastAsia="zh-CN"/>
              </w:rPr>
              <w:t>ré</w:t>
            </w:r>
            <w:r w:rsidRPr="002145C9">
              <w:rPr>
                <w:rFonts w:eastAsia="SimSun"/>
                <w:bCs/>
                <w:lang w:val="fr-FR" w:eastAsia="zh-CN"/>
              </w:rPr>
              <w:t>vision)</w:t>
            </w:r>
          </w:p>
        </w:tc>
      </w:tr>
    </w:tbl>
    <w:p w:rsidR="00C5676A" w:rsidRPr="002145C9" w:rsidRDefault="00C5676A" w:rsidP="00C5676A">
      <w:pPr>
        <w:rPr>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E526AF" w:rsidRPr="002145C9">
        <w:rPr>
          <w:lang w:val="fr-FR"/>
        </w:rPr>
        <w:t>À l</w:t>
      </w:r>
      <w:r w:rsidR="00327C7B" w:rsidRPr="002145C9">
        <w:rPr>
          <w:lang w:val="fr-FR"/>
        </w:rPr>
        <w:t>’</w:t>
      </w:r>
      <w:r w:rsidRPr="002145C9">
        <w:rPr>
          <w:lang w:val="fr-FR"/>
        </w:rPr>
        <w:t xml:space="preserve">invitation </w:t>
      </w:r>
      <w:r w:rsidR="00E526AF" w:rsidRPr="002145C9">
        <w:rPr>
          <w:lang w:val="fr-FR"/>
        </w:rPr>
        <w:t>de</w:t>
      </w:r>
      <w:r w:rsidRPr="002145C9">
        <w:rPr>
          <w:lang w:val="fr-FR"/>
        </w:rPr>
        <w:t xml:space="preserve"> </w:t>
      </w:r>
      <w:r w:rsidR="00E526AF" w:rsidRPr="002145C9">
        <w:rPr>
          <w:lang w:val="fr-FR"/>
        </w:rPr>
        <w:t>l</w:t>
      </w:r>
      <w:r w:rsidR="00327C7B" w:rsidRPr="002145C9">
        <w:rPr>
          <w:lang w:val="fr-FR"/>
        </w:rPr>
        <w:t>’</w:t>
      </w:r>
      <w:r w:rsidRPr="002145C9">
        <w:rPr>
          <w:lang w:val="fr-FR"/>
        </w:rPr>
        <w:t>Ital</w:t>
      </w:r>
      <w:r w:rsidR="00E526AF" w:rsidRPr="002145C9">
        <w:rPr>
          <w:lang w:val="fr-FR"/>
        </w:rPr>
        <w:t>ie</w:t>
      </w:r>
      <w:r w:rsidRPr="002145C9">
        <w:rPr>
          <w:lang w:val="fr-FR"/>
        </w:rPr>
        <w:t>,</w:t>
      </w:r>
      <w:r w:rsidR="00327C7B" w:rsidRPr="002145C9">
        <w:rPr>
          <w:lang w:val="fr-FR"/>
        </w:rPr>
        <w:t xml:space="preserve"> le TWV</w:t>
      </w:r>
      <w:r w:rsidRPr="002145C9">
        <w:rPr>
          <w:lang w:val="fr-FR"/>
        </w:rPr>
        <w:t xml:space="preserve"> </w:t>
      </w:r>
      <w:r w:rsidR="00E526AF" w:rsidRPr="002145C9">
        <w:rPr>
          <w:lang w:val="fr-FR"/>
        </w:rPr>
        <w:t>est convenu de tenir sa quarante</w:t>
      </w:r>
      <w:r w:rsidR="005D7013" w:rsidRPr="002145C9">
        <w:rPr>
          <w:lang w:val="fr-FR"/>
        </w:rPr>
        <w:noBreakHyphen/>
      </w:r>
      <w:r w:rsidR="00E526AF" w:rsidRPr="002145C9">
        <w:rPr>
          <w:lang w:val="fr-FR"/>
        </w:rPr>
        <w:t>huitième </w:t>
      </w:r>
      <w:r w:rsidRPr="002145C9">
        <w:rPr>
          <w:lang w:val="fr-FR"/>
        </w:rPr>
        <w:t xml:space="preserve">session </w:t>
      </w:r>
      <w:r w:rsidR="00E526AF" w:rsidRPr="002145C9">
        <w:rPr>
          <w:lang w:val="fr-FR"/>
        </w:rPr>
        <w:t>à</w:t>
      </w:r>
      <w:r w:rsidRPr="002145C9">
        <w:rPr>
          <w:lang w:val="fr-FR"/>
        </w:rPr>
        <w:t xml:space="preserve"> Paestum</w:t>
      </w:r>
      <w:r w:rsidR="00E526AF" w:rsidRPr="002145C9">
        <w:rPr>
          <w:lang w:val="fr-FR"/>
        </w:rPr>
        <w:t xml:space="preserve"> (Italie)</w:t>
      </w:r>
      <w:r w:rsidRPr="002145C9">
        <w:rPr>
          <w:lang w:val="fr-FR"/>
        </w:rPr>
        <w:t xml:space="preserve">, </w:t>
      </w:r>
      <w:r w:rsidR="00E526AF" w:rsidRPr="002145C9">
        <w:rPr>
          <w:lang w:val="fr-FR"/>
        </w:rPr>
        <w:t xml:space="preserve">du </w:t>
      </w:r>
      <w:r w:rsidRPr="002145C9">
        <w:rPr>
          <w:lang w:val="fr-FR"/>
        </w:rPr>
        <w:t>23</w:t>
      </w:r>
      <w:r w:rsidR="00E526AF" w:rsidRPr="002145C9">
        <w:rPr>
          <w:lang w:val="fr-FR"/>
        </w:rPr>
        <w:t xml:space="preserve"> au </w:t>
      </w:r>
      <w:r w:rsidRPr="002145C9">
        <w:rPr>
          <w:lang w:val="fr-FR"/>
        </w:rPr>
        <w:t>27</w:t>
      </w:r>
      <w:r w:rsidR="00E526AF" w:rsidRPr="002145C9">
        <w:rPr>
          <w:lang w:val="fr-FR"/>
        </w:rPr>
        <w:t> juin </w:t>
      </w:r>
      <w:r w:rsidRPr="002145C9">
        <w:rPr>
          <w:lang w:val="fr-FR"/>
        </w:rPr>
        <w:t xml:space="preserve">2014, </w:t>
      </w:r>
      <w:r w:rsidR="00C2428B" w:rsidRPr="002145C9">
        <w:rPr>
          <w:lang w:val="fr-FR"/>
        </w:rPr>
        <w:t>un atelier préparatoire étant prévu le 22 jui</w:t>
      </w:r>
      <w:r w:rsidRPr="002145C9">
        <w:rPr>
          <w:lang w:val="fr-FR"/>
        </w:rPr>
        <w:t>n</w:t>
      </w:r>
      <w:r w:rsidR="00C2428B" w:rsidRPr="002145C9">
        <w:rPr>
          <w:lang w:val="fr-FR"/>
        </w:rPr>
        <w:t> </w:t>
      </w:r>
      <w:r w:rsidRPr="002145C9">
        <w:rPr>
          <w:lang w:val="fr-FR"/>
        </w:rPr>
        <w:t>2014.</w:t>
      </w:r>
    </w:p>
    <w:p w:rsidR="00C5676A" w:rsidRPr="002145C9" w:rsidRDefault="00C5676A" w:rsidP="00C5676A">
      <w:pPr>
        <w:rPr>
          <w:color w:val="000000"/>
          <w:lang w:val="fr-FR"/>
        </w:rPr>
      </w:pPr>
    </w:p>
    <w:p w:rsidR="00C5676A" w:rsidRPr="002145C9" w:rsidRDefault="00C5676A" w:rsidP="00C5676A">
      <w:pPr>
        <w:rPr>
          <w:color w:val="000000"/>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C2428B" w:rsidRPr="002145C9">
        <w:rPr>
          <w:lang w:val="fr-FR"/>
        </w:rPr>
        <w:t>L</w:t>
      </w:r>
      <w:r w:rsidRPr="002145C9">
        <w:rPr>
          <w:color w:val="000000"/>
          <w:lang w:val="fr-FR"/>
        </w:rPr>
        <w:t xml:space="preserve">e TWV </w:t>
      </w:r>
      <w:r w:rsidR="00C2428B" w:rsidRPr="002145C9">
        <w:rPr>
          <w:color w:val="000000"/>
          <w:lang w:val="fr-FR"/>
        </w:rPr>
        <w:t>est convenu de</w:t>
      </w:r>
      <w:r w:rsidRPr="002145C9">
        <w:rPr>
          <w:color w:val="000000"/>
          <w:lang w:val="fr-FR"/>
        </w:rPr>
        <w:t xml:space="preserve"> propose</w:t>
      </w:r>
      <w:r w:rsidR="00C2428B" w:rsidRPr="002145C9">
        <w:rPr>
          <w:color w:val="000000"/>
          <w:lang w:val="fr-FR"/>
        </w:rPr>
        <w:t>r</w:t>
      </w:r>
      <w:r w:rsidRPr="002145C9">
        <w:rPr>
          <w:color w:val="000000"/>
          <w:lang w:val="fr-FR"/>
        </w:rPr>
        <w:t xml:space="preserve"> </w:t>
      </w:r>
      <w:r w:rsidR="00C2428B" w:rsidRPr="002145C9">
        <w:rPr>
          <w:color w:val="000000"/>
          <w:lang w:val="fr-FR"/>
        </w:rPr>
        <w:t>au</w:t>
      </w:r>
      <w:r w:rsidR="00327C7B" w:rsidRPr="002145C9">
        <w:rPr>
          <w:color w:val="000000"/>
          <w:lang w:val="fr-FR"/>
        </w:rPr>
        <w:t> TC</w:t>
      </w:r>
      <w:r w:rsidRPr="002145C9">
        <w:rPr>
          <w:color w:val="000000"/>
          <w:lang w:val="fr-FR"/>
        </w:rPr>
        <w:t xml:space="preserve"> </w:t>
      </w:r>
      <w:r w:rsidR="00C2428B" w:rsidRPr="002145C9">
        <w:rPr>
          <w:color w:val="000000"/>
          <w:lang w:val="fr-FR"/>
        </w:rPr>
        <w:t>qu</w:t>
      </w:r>
      <w:r w:rsidR="00327C7B" w:rsidRPr="002145C9">
        <w:rPr>
          <w:color w:val="000000"/>
          <w:lang w:val="fr-FR"/>
        </w:rPr>
        <w:t>’</w:t>
      </w:r>
      <w:r w:rsidR="00C2428B" w:rsidRPr="002145C9">
        <w:rPr>
          <w:color w:val="000000"/>
          <w:lang w:val="fr-FR"/>
        </w:rPr>
        <w:t>il</w:t>
      </w:r>
      <w:r w:rsidRPr="002145C9">
        <w:rPr>
          <w:color w:val="000000"/>
          <w:lang w:val="fr-FR"/>
        </w:rPr>
        <w:t xml:space="preserve"> recomm</w:t>
      </w:r>
      <w:r w:rsidR="00C2428B" w:rsidRPr="002145C9">
        <w:rPr>
          <w:color w:val="000000"/>
          <w:lang w:val="fr-FR"/>
        </w:rPr>
        <w:t>a</w:t>
      </w:r>
      <w:r w:rsidRPr="002145C9">
        <w:rPr>
          <w:color w:val="000000"/>
          <w:lang w:val="fr-FR"/>
        </w:rPr>
        <w:t>nd</w:t>
      </w:r>
      <w:r w:rsidR="00C2428B" w:rsidRPr="002145C9">
        <w:rPr>
          <w:color w:val="000000"/>
          <w:lang w:val="fr-FR"/>
        </w:rPr>
        <w:t>e</w:t>
      </w:r>
      <w:r w:rsidRPr="002145C9">
        <w:rPr>
          <w:color w:val="000000"/>
          <w:lang w:val="fr-FR"/>
        </w:rPr>
        <w:t xml:space="preserve"> </w:t>
      </w:r>
      <w:r w:rsidR="00C2428B" w:rsidRPr="002145C9">
        <w:rPr>
          <w:color w:val="000000"/>
          <w:lang w:val="fr-FR"/>
        </w:rPr>
        <w:t>au</w:t>
      </w:r>
      <w:r w:rsidRPr="002145C9">
        <w:rPr>
          <w:color w:val="000000"/>
          <w:lang w:val="fr-FR"/>
        </w:rPr>
        <w:t xml:space="preserve"> Con</w:t>
      </w:r>
      <w:r w:rsidR="00C2428B" w:rsidRPr="002145C9">
        <w:rPr>
          <w:color w:val="000000"/>
          <w:lang w:val="fr-FR"/>
        </w:rPr>
        <w:t>se</w:t>
      </w:r>
      <w:r w:rsidRPr="002145C9">
        <w:rPr>
          <w:color w:val="000000"/>
          <w:lang w:val="fr-FR"/>
        </w:rPr>
        <w:t xml:space="preserve">il </w:t>
      </w:r>
      <w:r w:rsidR="00C2428B" w:rsidRPr="002145C9">
        <w:rPr>
          <w:color w:val="000000"/>
          <w:lang w:val="fr-FR"/>
        </w:rPr>
        <w:t>d</w:t>
      </w:r>
      <w:r w:rsidR="00327C7B" w:rsidRPr="002145C9">
        <w:rPr>
          <w:color w:val="000000"/>
          <w:lang w:val="fr-FR"/>
        </w:rPr>
        <w:t>’</w:t>
      </w:r>
      <w:r w:rsidR="00C2428B" w:rsidRPr="002145C9">
        <w:rPr>
          <w:color w:val="000000"/>
          <w:lang w:val="fr-FR"/>
        </w:rPr>
        <w:t>élire</w:t>
      </w:r>
      <w:r w:rsidRPr="002145C9">
        <w:rPr>
          <w:color w:val="000000"/>
          <w:lang w:val="fr-FR"/>
        </w:rPr>
        <w:t xml:space="preserve"> M</w:t>
      </w:r>
      <w:r w:rsidR="00C2428B" w:rsidRPr="002145C9">
        <w:rPr>
          <w:color w:val="000000"/>
          <w:lang w:val="fr-FR"/>
        </w:rPr>
        <w:t>me </w:t>
      </w:r>
      <w:r w:rsidRPr="002145C9">
        <w:rPr>
          <w:color w:val="000000"/>
          <w:lang w:val="fr-FR"/>
        </w:rPr>
        <w:t>Swenja Tams (</w:t>
      </w:r>
      <w:r w:rsidR="00C2428B" w:rsidRPr="002145C9">
        <w:rPr>
          <w:color w:val="000000"/>
          <w:lang w:val="fr-FR"/>
        </w:rPr>
        <w:t>All</w:t>
      </w:r>
      <w:r w:rsidRPr="002145C9">
        <w:rPr>
          <w:color w:val="000000"/>
          <w:lang w:val="fr-FR"/>
        </w:rPr>
        <w:t>ema</w:t>
      </w:r>
      <w:r w:rsidR="00C2428B" w:rsidRPr="002145C9">
        <w:rPr>
          <w:color w:val="000000"/>
          <w:lang w:val="fr-FR"/>
        </w:rPr>
        <w:t>g</w:t>
      </w:r>
      <w:r w:rsidRPr="002145C9">
        <w:rPr>
          <w:color w:val="000000"/>
          <w:lang w:val="fr-FR"/>
        </w:rPr>
        <w:t>n</w:t>
      </w:r>
      <w:r w:rsidR="00C2428B" w:rsidRPr="002145C9">
        <w:rPr>
          <w:color w:val="000000"/>
          <w:lang w:val="fr-FR"/>
        </w:rPr>
        <w:t>e</w:t>
      </w:r>
      <w:r w:rsidRPr="002145C9">
        <w:rPr>
          <w:color w:val="000000"/>
          <w:lang w:val="fr-FR"/>
        </w:rPr>
        <w:t xml:space="preserve">) </w:t>
      </w:r>
      <w:r w:rsidR="00C2428B" w:rsidRPr="002145C9">
        <w:rPr>
          <w:color w:val="000000"/>
          <w:lang w:val="fr-FR"/>
        </w:rPr>
        <w:t>prochaine présidente</w:t>
      </w:r>
      <w:r w:rsidR="00327C7B" w:rsidRPr="002145C9">
        <w:rPr>
          <w:color w:val="000000"/>
          <w:lang w:val="fr-FR"/>
        </w:rPr>
        <w:t xml:space="preserve"> du TWV</w:t>
      </w:r>
      <w:r w:rsidRPr="002145C9">
        <w:rPr>
          <w:color w:val="000000"/>
          <w:lang w:val="fr-FR"/>
        </w:rPr>
        <w:t>.</w:t>
      </w:r>
    </w:p>
    <w:p w:rsidR="00C5676A" w:rsidRPr="002145C9" w:rsidRDefault="00C5676A" w:rsidP="00C5676A">
      <w:pPr>
        <w:rPr>
          <w:color w:val="000000"/>
          <w:lang w:val="fr-FR"/>
        </w:rPr>
      </w:pPr>
    </w:p>
    <w:p w:rsidR="00C5676A" w:rsidRPr="002145C9" w:rsidRDefault="00C5676A" w:rsidP="00C5676A">
      <w:pPr>
        <w:rPr>
          <w:lang w:val="fr-FR"/>
        </w:rPr>
      </w:pPr>
      <w:r w:rsidRPr="002145C9">
        <w:rPr>
          <w:lang w:val="fr-FR"/>
        </w:rPr>
        <w:fldChar w:fldCharType="begin"/>
      </w:r>
      <w:r w:rsidRPr="002145C9">
        <w:rPr>
          <w:lang w:val="fr-FR"/>
        </w:rPr>
        <w:instrText xml:space="preserve"> AUTONUM  </w:instrText>
      </w:r>
      <w:r w:rsidRPr="002145C9">
        <w:rPr>
          <w:lang w:val="fr-FR"/>
        </w:rPr>
        <w:fldChar w:fldCharType="end"/>
      </w:r>
      <w:r w:rsidRPr="002145C9">
        <w:rPr>
          <w:lang w:val="fr-FR"/>
        </w:rPr>
        <w:tab/>
      </w:r>
      <w:r w:rsidR="00C2428B" w:rsidRPr="002145C9">
        <w:rPr>
          <w:lang w:val="fr-FR"/>
        </w:rPr>
        <w:t>L</w:t>
      </w:r>
      <w:r w:rsidRPr="002145C9">
        <w:rPr>
          <w:lang w:val="fr-FR"/>
        </w:rPr>
        <w:t xml:space="preserve">e TWV </w:t>
      </w:r>
      <w:r w:rsidR="00C2428B" w:rsidRPr="002145C9">
        <w:rPr>
          <w:lang w:val="fr-FR"/>
        </w:rPr>
        <w:t xml:space="preserve">a </w:t>
      </w:r>
      <w:r w:rsidRPr="002145C9">
        <w:rPr>
          <w:lang w:val="fr-FR"/>
        </w:rPr>
        <w:t>propos</w:t>
      </w:r>
      <w:r w:rsidR="00C2428B" w:rsidRPr="002145C9">
        <w:rPr>
          <w:lang w:val="fr-FR"/>
        </w:rPr>
        <w:t>é</w:t>
      </w:r>
      <w:r w:rsidRPr="002145C9">
        <w:rPr>
          <w:lang w:val="fr-FR"/>
        </w:rPr>
        <w:t xml:space="preserve"> </w:t>
      </w:r>
      <w:r w:rsidR="00C2428B" w:rsidRPr="002145C9">
        <w:rPr>
          <w:lang w:val="fr-FR"/>
        </w:rPr>
        <w:t>d</w:t>
      </w:r>
      <w:r w:rsidR="00327C7B" w:rsidRPr="002145C9">
        <w:rPr>
          <w:lang w:val="fr-FR"/>
        </w:rPr>
        <w:t>’</w:t>
      </w:r>
      <w:r w:rsidR="00C2428B" w:rsidRPr="002145C9">
        <w:rPr>
          <w:lang w:val="fr-FR"/>
        </w:rPr>
        <w:t>examiner les points suivants à sa prochaine </w:t>
      </w:r>
      <w:r w:rsidRPr="002145C9">
        <w:rPr>
          <w:lang w:val="fr-FR"/>
        </w:rPr>
        <w:t>session</w:t>
      </w:r>
      <w:r w:rsidR="00C2428B" w:rsidRPr="002145C9">
        <w:rPr>
          <w:lang w:val="fr-FR"/>
        </w:rPr>
        <w:t> </w:t>
      </w:r>
      <w:r w:rsidRPr="002145C9">
        <w:rPr>
          <w:lang w:val="fr-FR"/>
        </w:rPr>
        <w:t>:</w:t>
      </w:r>
    </w:p>
    <w:p w:rsidR="00C5676A" w:rsidRPr="002145C9" w:rsidRDefault="00C5676A" w:rsidP="00C5676A">
      <w:pPr>
        <w:rPr>
          <w:lang w:val="fr-FR"/>
        </w:rPr>
      </w:pPr>
    </w:p>
    <w:p w:rsidR="00C5676A" w:rsidRPr="002145C9" w:rsidRDefault="00C5676A" w:rsidP="00862E19">
      <w:pPr>
        <w:numPr>
          <w:ilvl w:val="0"/>
          <w:numId w:val="26"/>
        </w:numPr>
        <w:tabs>
          <w:tab w:val="clear" w:pos="360"/>
          <w:tab w:val="num" w:pos="1134"/>
        </w:tabs>
        <w:spacing w:before="20" w:afterLines="20" w:after="48"/>
        <w:ind w:left="1134" w:hanging="567"/>
        <w:rPr>
          <w:lang w:val="fr-FR"/>
        </w:rPr>
      </w:pPr>
      <w:r w:rsidRPr="002145C9">
        <w:rPr>
          <w:lang w:val="fr-FR"/>
        </w:rPr>
        <w:t>O</w:t>
      </w:r>
      <w:r w:rsidR="00C2428B" w:rsidRPr="002145C9">
        <w:rPr>
          <w:lang w:val="fr-FR"/>
        </w:rPr>
        <w:t>uverture de la s</w:t>
      </w:r>
      <w:r w:rsidRPr="002145C9">
        <w:rPr>
          <w:lang w:val="fr-FR"/>
        </w:rPr>
        <w:t>ession</w:t>
      </w:r>
    </w:p>
    <w:p w:rsidR="00C5676A" w:rsidRPr="002145C9" w:rsidRDefault="00C5676A" w:rsidP="00862E19">
      <w:pPr>
        <w:numPr>
          <w:ilvl w:val="0"/>
          <w:numId w:val="26"/>
        </w:numPr>
        <w:tabs>
          <w:tab w:val="clear" w:pos="360"/>
          <w:tab w:val="num" w:pos="1134"/>
        </w:tabs>
        <w:spacing w:before="20" w:afterLines="20" w:after="48"/>
        <w:ind w:left="1134" w:hanging="567"/>
        <w:rPr>
          <w:lang w:val="fr-FR"/>
        </w:rPr>
      </w:pPr>
      <w:r w:rsidRPr="002145C9">
        <w:rPr>
          <w:lang w:val="fr-FR"/>
        </w:rPr>
        <w:t xml:space="preserve">Adoption </w:t>
      </w:r>
      <w:r w:rsidR="00C2428B" w:rsidRPr="002145C9">
        <w:rPr>
          <w:lang w:val="fr-FR"/>
        </w:rPr>
        <w:t>de l</w:t>
      </w:r>
      <w:r w:rsidR="00327C7B" w:rsidRPr="002145C9">
        <w:rPr>
          <w:lang w:val="fr-FR"/>
        </w:rPr>
        <w:t>’</w:t>
      </w:r>
      <w:r w:rsidR="00C2428B" w:rsidRPr="002145C9">
        <w:rPr>
          <w:lang w:val="fr-FR"/>
        </w:rPr>
        <w:t>ordre du jour</w:t>
      </w:r>
    </w:p>
    <w:p w:rsidR="00C5676A" w:rsidRPr="002145C9" w:rsidRDefault="00C2428B" w:rsidP="00862E19">
      <w:pPr>
        <w:numPr>
          <w:ilvl w:val="0"/>
          <w:numId w:val="26"/>
        </w:numPr>
        <w:tabs>
          <w:tab w:val="clear" w:pos="360"/>
        </w:tabs>
        <w:spacing w:before="20" w:afterLines="20" w:after="48"/>
        <w:ind w:left="1134" w:hanging="567"/>
        <w:rPr>
          <w:lang w:val="fr-FR"/>
        </w:rPr>
      </w:pPr>
      <w:r w:rsidRPr="002145C9">
        <w:rPr>
          <w:lang w:val="fr-FR"/>
        </w:rPr>
        <w:t>Rapports succincts sur l</w:t>
      </w:r>
      <w:r w:rsidR="00327C7B" w:rsidRPr="002145C9">
        <w:rPr>
          <w:lang w:val="fr-FR"/>
        </w:rPr>
        <w:t>’</w:t>
      </w:r>
      <w:r w:rsidRPr="002145C9">
        <w:rPr>
          <w:lang w:val="fr-FR"/>
        </w:rPr>
        <w:t>évolution de la situation en matière de protection des obtentions végétales</w:t>
      </w:r>
    </w:p>
    <w:p w:rsidR="00C5676A" w:rsidRPr="002145C9" w:rsidRDefault="00C5676A" w:rsidP="00C5676A">
      <w:pPr>
        <w:numPr>
          <w:ilvl w:val="0"/>
          <w:numId w:val="17"/>
        </w:numPr>
        <w:tabs>
          <w:tab w:val="num" w:pos="1134"/>
          <w:tab w:val="num" w:pos="1494"/>
        </w:tabs>
        <w:spacing w:before="20" w:afterLines="20" w:after="48"/>
        <w:ind w:left="1494"/>
        <w:rPr>
          <w:lang w:val="fr-FR"/>
        </w:rPr>
      </w:pPr>
      <w:r w:rsidRPr="002145C9">
        <w:rPr>
          <w:lang w:val="fr-FR"/>
        </w:rPr>
        <w:t>R</w:t>
      </w:r>
      <w:r w:rsidR="00C2428B" w:rsidRPr="002145C9">
        <w:rPr>
          <w:lang w:val="fr-FR"/>
        </w:rPr>
        <w:t>ap</w:t>
      </w:r>
      <w:r w:rsidRPr="002145C9">
        <w:rPr>
          <w:lang w:val="fr-FR"/>
        </w:rPr>
        <w:t xml:space="preserve">ports </w:t>
      </w:r>
      <w:r w:rsidR="00C2428B" w:rsidRPr="002145C9">
        <w:rPr>
          <w:lang w:val="fr-FR"/>
        </w:rPr>
        <w:t>des</w:t>
      </w:r>
      <w:r w:rsidRPr="002145C9">
        <w:rPr>
          <w:lang w:val="fr-FR"/>
        </w:rPr>
        <w:t xml:space="preserve"> membr</w:t>
      </w:r>
      <w:r w:rsidR="00C2428B" w:rsidRPr="002145C9">
        <w:rPr>
          <w:lang w:val="fr-FR"/>
        </w:rPr>
        <w:t>e</w:t>
      </w:r>
      <w:r w:rsidRPr="002145C9">
        <w:rPr>
          <w:lang w:val="fr-FR"/>
        </w:rPr>
        <w:t xml:space="preserve">s </w:t>
      </w:r>
      <w:r w:rsidR="00C2428B" w:rsidRPr="002145C9">
        <w:rPr>
          <w:lang w:val="fr-FR"/>
        </w:rPr>
        <w:t xml:space="preserve">et </w:t>
      </w:r>
      <w:r w:rsidRPr="002145C9">
        <w:rPr>
          <w:lang w:val="fr-FR"/>
        </w:rPr>
        <w:t>d</w:t>
      </w:r>
      <w:r w:rsidR="00C2428B" w:rsidRPr="002145C9">
        <w:rPr>
          <w:lang w:val="fr-FR"/>
        </w:rPr>
        <w:t>es</w:t>
      </w:r>
      <w:r w:rsidRPr="002145C9">
        <w:rPr>
          <w:lang w:val="fr-FR"/>
        </w:rPr>
        <w:t xml:space="preserve"> observ</w:t>
      </w:r>
      <w:r w:rsidR="00C2428B" w:rsidRPr="002145C9">
        <w:rPr>
          <w:lang w:val="fr-FR"/>
        </w:rPr>
        <w:t>at</w:t>
      </w:r>
      <w:r w:rsidRPr="002145C9">
        <w:rPr>
          <w:lang w:val="fr-FR"/>
        </w:rPr>
        <w:t>e</w:t>
      </w:r>
      <w:r w:rsidR="00C2428B" w:rsidRPr="002145C9">
        <w:rPr>
          <w:lang w:val="fr-FR"/>
        </w:rPr>
        <w:t>u</w:t>
      </w:r>
      <w:r w:rsidRPr="002145C9">
        <w:rPr>
          <w:lang w:val="fr-FR"/>
        </w:rPr>
        <w:t>rs</w:t>
      </w:r>
    </w:p>
    <w:p w:rsidR="00C5676A" w:rsidRPr="002145C9" w:rsidRDefault="00C5676A" w:rsidP="00C5676A">
      <w:pPr>
        <w:numPr>
          <w:ilvl w:val="0"/>
          <w:numId w:val="17"/>
        </w:numPr>
        <w:tabs>
          <w:tab w:val="num" w:pos="1134"/>
          <w:tab w:val="num" w:pos="1494"/>
        </w:tabs>
        <w:spacing w:before="20" w:afterLines="20" w:after="48"/>
        <w:ind w:left="1494"/>
        <w:rPr>
          <w:lang w:val="fr-FR"/>
        </w:rPr>
      </w:pPr>
      <w:r w:rsidRPr="002145C9">
        <w:rPr>
          <w:lang w:val="fr-FR"/>
        </w:rPr>
        <w:t>R</w:t>
      </w:r>
      <w:r w:rsidR="00C2428B" w:rsidRPr="002145C9">
        <w:rPr>
          <w:lang w:val="fr-FR"/>
        </w:rPr>
        <w:t>ap</w:t>
      </w:r>
      <w:r w:rsidRPr="002145C9">
        <w:rPr>
          <w:lang w:val="fr-FR"/>
        </w:rPr>
        <w:t xml:space="preserve">ports </w:t>
      </w:r>
      <w:r w:rsidR="00C2428B" w:rsidRPr="002145C9">
        <w:rPr>
          <w:lang w:val="fr-FR"/>
        </w:rPr>
        <w:t>sur les faits n</w:t>
      </w:r>
      <w:r w:rsidRPr="002145C9">
        <w:rPr>
          <w:lang w:val="fr-FR"/>
        </w:rPr>
        <w:t>o</w:t>
      </w:r>
      <w:r w:rsidR="00C2428B" w:rsidRPr="002145C9">
        <w:rPr>
          <w:lang w:val="fr-FR"/>
        </w:rPr>
        <w:t>uveaux intervenus à l</w:t>
      </w:r>
      <w:r w:rsidR="00327C7B" w:rsidRPr="002145C9">
        <w:rPr>
          <w:lang w:val="fr-FR"/>
        </w:rPr>
        <w:t>’</w:t>
      </w:r>
      <w:r w:rsidRPr="002145C9">
        <w:rPr>
          <w:lang w:val="fr-FR"/>
        </w:rPr>
        <w:t>UPOV (r</w:t>
      </w:r>
      <w:r w:rsidR="00C2428B" w:rsidRPr="002145C9">
        <w:rPr>
          <w:lang w:val="fr-FR"/>
        </w:rPr>
        <w:t>ap</w:t>
      </w:r>
      <w:r w:rsidRPr="002145C9">
        <w:rPr>
          <w:lang w:val="fr-FR"/>
        </w:rPr>
        <w:t xml:space="preserve">port </w:t>
      </w:r>
      <w:r w:rsidR="00C2428B" w:rsidRPr="002145C9">
        <w:rPr>
          <w:lang w:val="fr-FR"/>
        </w:rPr>
        <w:t>verbal du Bureau de l</w:t>
      </w:r>
      <w:r w:rsidR="00327C7B" w:rsidRPr="002145C9">
        <w:rPr>
          <w:lang w:val="fr-FR"/>
        </w:rPr>
        <w:t>’</w:t>
      </w:r>
      <w:r w:rsidRPr="002145C9">
        <w:rPr>
          <w:lang w:val="fr-FR"/>
        </w:rPr>
        <w:t>Union)</w:t>
      </w:r>
    </w:p>
    <w:p w:rsidR="00C5676A" w:rsidRPr="002145C9" w:rsidRDefault="00C5676A" w:rsidP="00C5676A">
      <w:pPr>
        <w:numPr>
          <w:ilvl w:val="0"/>
          <w:numId w:val="26"/>
        </w:numPr>
        <w:tabs>
          <w:tab w:val="clear" w:pos="360"/>
        </w:tabs>
        <w:spacing w:before="20" w:afterLines="20" w:after="48"/>
        <w:ind w:left="1134" w:hanging="567"/>
        <w:rPr>
          <w:lang w:val="fr-FR"/>
        </w:rPr>
      </w:pPr>
      <w:r w:rsidRPr="002145C9">
        <w:rPr>
          <w:lang w:val="fr-FR"/>
        </w:rPr>
        <w:t xml:space="preserve">Techniques </w:t>
      </w:r>
      <w:r w:rsidR="00C2428B" w:rsidRPr="002145C9">
        <w:rPr>
          <w:lang w:val="fr-FR"/>
        </w:rPr>
        <w:t>moléculaires</w:t>
      </w:r>
    </w:p>
    <w:p w:rsidR="00C5676A" w:rsidRPr="002145C9" w:rsidRDefault="0099698A" w:rsidP="0099698A">
      <w:pPr>
        <w:numPr>
          <w:ilvl w:val="0"/>
          <w:numId w:val="24"/>
        </w:numPr>
        <w:spacing w:before="20" w:afterLines="20" w:after="48"/>
        <w:contextualSpacing/>
        <w:rPr>
          <w:lang w:val="fr-FR"/>
        </w:rPr>
      </w:pPr>
      <w:r w:rsidRPr="002145C9">
        <w:rPr>
          <w:lang w:val="fr-FR"/>
        </w:rPr>
        <w:t>Rapports sur les faits nouveaux intervenus à l</w:t>
      </w:r>
      <w:r w:rsidR="00327C7B" w:rsidRPr="002145C9">
        <w:rPr>
          <w:lang w:val="fr-FR"/>
        </w:rPr>
        <w:t>’</w:t>
      </w:r>
      <w:r w:rsidRPr="002145C9">
        <w:rPr>
          <w:lang w:val="fr-FR"/>
        </w:rPr>
        <w:t>UPOV</w:t>
      </w:r>
      <w:r w:rsidR="00C5676A" w:rsidRPr="002145C9">
        <w:rPr>
          <w:lang w:val="fr-FR"/>
        </w:rPr>
        <w:t xml:space="preserve"> (document </w:t>
      </w:r>
      <w:r w:rsidRPr="002145C9">
        <w:rPr>
          <w:lang w:val="fr-FR"/>
        </w:rPr>
        <w:t>à établir par le Bureau d</w:t>
      </w:r>
      <w:r w:rsidR="00C5676A" w:rsidRPr="002145C9">
        <w:rPr>
          <w:lang w:val="fr-FR"/>
        </w:rPr>
        <w:t xml:space="preserve">e </w:t>
      </w:r>
      <w:r w:rsidRPr="002145C9">
        <w:rPr>
          <w:lang w:val="fr-FR"/>
        </w:rPr>
        <w:t>l</w:t>
      </w:r>
      <w:r w:rsidR="00327C7B" w:rsidRPr="002145C9">
        <w:rPr>
          <w:lang w:val="fr-FR"/>
        </w:rPr>
        <w:t>’</w:t>
      </w:r>
      <w:r w:rsidR="00C5676A" w:rsidRPr="002145C9">
        <w:rPr>
          <w:lang w:val="fr-FR"/>
        </w:rPr>
        <w:t>Union)</w:t>
      </w:r>
    </w:p>
    <w:p w:rsidR="00C5676A" w:rsidRPr="002145C9" w:rsidRDefault="0099698A" w:rsidP="00C5676A">
      <w:pPr>
        <w:numPr>
          <w:ilvl w:val="0"/>
          <w:numId w:val="24"/>
        </w:numPr>
        <w:spacing w:before="20" w:afterLines="20" w:after="48"/>
        <w:contextualSpacing/>
        <w:rPr>
          <w:lang w:val="fr-FR"/>
        </w:rPr>
      </w:pPr>
      <w:r w:rsidRPr="002145C9">
        <w:rPr>
          <w:color w:val="000000"/>
          <w:lang w:val="fr-FR"/>
        </w:rPr>
        <w:t>Exposé sur l</w:t>
      </w:r>
      <w:r w:rsidR="00327C7B" w:rsidRPr="002145C9">
        <w:rPr>
          <w:color w:val="000000"/>
          <w:lang w:val="fr-FR"/>
        </w:rPr>
        <w:t>’</w:t>
      </w:r>
      <w:r w:rsidRPr="002145C9">
        <w:rPr>
          <w:color w:val="000000"/>
          <w:lang w:val="fr-FR"/>
        </w:rPr>
        <w:t>utilisation de</w:t>
      </w:r>
      <w:r w:rsidR="00C5676A" w:rsidRPr="002145C9">
        <w:rPr>
          <w:color w:val="000000"/>
          <w:lang w:val="fr-FR"/>
        </w:rPr>
        <w:t xml:space="preserve"> techniques </w:t>
      </w:r>
      <w:r w:rsidRPr="002145C9">
        <w:rPr>
          <w:color w:val="000000"/>
          <w:lang w:val="fr-FR"/>
        </w:rPr>
        <w:t>moléculaires dans l</w:t>
      </w:r>
      <w:r w:rsidR="00327C7B" w:rsidRPr="002145C9">
        <w:rPr>
          <w:color w:val="000000"/>
          <w:lang w:val="fr-FR"/>
        </w:rPr>
        <w:t>’</w:t>
      </w:r>
      <w:r w:rsidRPr="002145C9">
        <w:rPr>
          <w:color w:val="000000"/>
          <w:lang w:val="fr-FR"/>
        </w:rPr>
        <w:t>examen</w:t>
      </w:r>
      <w:r w:rsidR="004F0A8A" w:rsidRPr="002145C9">
        <w:rPr>
          <w:color w:val="000000"/>
          <w:lang w:val="fr-FR"/>
        </w:rPr>
        <w:t> </w:t>
      </w:r>
      <w:r w:rsidR="00C5676A" w:rsidRPr="002145C9">
        <w:rPr>
          <w:color w:val="000000"/>
          <w:lang w:val="fr-FR"/>
        </w:rPr>
        <w:t>D</w:t>
      </w:r>
      <w:r w:rsidRPr="002145C9">
        <w:rPr>
          <w:color w:val="000000"/>
          <w:lang w:val="fr-FR"/>
        </w:rPr>
        <w:t>H</w:t>
      </w:r>
      <w:r w:rsidR="00C5676A" w:rsidRPr="002145C9">
        <w:rPr>
          <w:color w:val="000000"/>
          <w:lang w:val="fr-FR"/>
        </w:rPr>
        <w:t xml:space="preserve">S (document </w:t>
      </w:r>
      <w:r w:rsidRPr="002145C9">
        <w:rPr>
          <w:color w:val="000000"/>
          <w:lang w:val="fr-FR"/>
        </w:rPr>
        <w:t>à établir par les Pays</w:t>
      </w:r>
      <w:r w:rsidR="005D7013" w:rsidRPr="002145C9">
        <w:rPr>
          <w:color w:val="000000"/>
          <w:lang w:val="fr-FR"/>
        </w:rPr>
        <w:noBreakHyphen/>
      </w:r>
      <w:r w:rsidRPr="002145C9">
        <w:rPr>
          <w:color w:val="000000"/>
          <w:lang w:val="fr-FR"/>
        </w:rPr>
        <w:t>B</w:t>
      </w:r>
      <w:r w:rsidR="00C5676A" w:rsidRPr="002145C9">
        <w:rPr>
          <w:color w:val="000000"/>
          <w:lang w:val="fr-FR"/>
        </w:rPr>
        <w:t xml:space="preserve">as </w:t>
      </w:r>
      <w:r w:rsidRPr="002145C9">
        <w:rPr>
          <w:color w:val="000000"/>
          <w:lang w:val="fr-FR"/>
        </w:rPr>
        <w:t>et exposés</w:t>
      </w:r>
      <w:r w:rsidR="00C5676A" w:rsidRPr="002145C9">
        <w:rPr>
          <w:color w:val="000000"/>
          <w:lang w:val="fr-FR"/>
        </w:rPr>
        <w:t xml:space="preserve"> </w:t>
      </w:r>
      <w:r w:rsidRPr="002145C9">
        <w:rPr>
          <w:color w:val="000000"/>
          <w:lang w:val="fr-FR"/>
        </w:rPr>
        <w:t xml:space="preserve">sollicités de </w:t>
      </w:r>
      <w:r w:rsidR="00C5676A" w:rsidRPr="002145C9">
        <w:rPr>
          <w:color w:val="000000"/>
          <w:lang w:val="fr-FR"/>
        </w:rPr>
        <w:t>membr</w:t>
      </w:r>
      <w:r w:rsidRPr="002145C9">
        <w:rPr>
          <w:color w:val="000000"/>
          <w:lang w:val="fr-FR"/>
        </w:rPr>
        <w:t>e</w:t>
      </w:r>
      <w:r w:rsidR="00C5676A" w:rsidRPr="002145C9">
        <w:rPr>
          <w:color w:val="000000"/>
          <w:lang w:val="fr-FR"/>
        </w:rPr>
        <w:t xml:space="preserve">s </w:t>
      </w:r>
      <w:r w:rsidRPr="002145C9">
        <w:rPr>
          <w:color w:val="000000"/>
          <w:lang w:val="fr-FR"/>
        </w:rPr>
        <w:t>d</w:t>
      </w:r>
      <w:r w:rsidR="00C5676A" w:rsidRPr="002145C9">
        <w:rPr>
          <w:color w:val="000000"/>
          <w:lang w:val="fr-FR"/>
        </w:rPr>
        <w:t xml:space="preserve">e </w:t>
      </w:r>
      <w:r w:rsidRPr="002145C9">
        <w:rPr>
          <w:color w:val="000000"/>
          <w:lang w:val="fr-FR"/>
        </w:rPr>
        <w:t>l</w:t>
      </w:r>
      <w:r w:rsidR="00327C7B" w:rsidRPr="002145C9">
        <w:rPr>
          <w:color w:val="000000"/>
          <w:lang w:val="fr-FR"/>
        </w:rPr>
        <w:t>’</w:t>
      </w:r>
      <w:r w:rsidR="00C5676A" w:rsidRPr="002145C9">
        <w:rPr>
          <w:color w:val="000000"/>
          <w:lang w:val="fr-FR"/>
        </w:rPr>
        <w:t>Union)</w:t>
      </w:r>
    </w:p>
    <w:p w:rsidR="00C5676A" w:rsidRPr="002145C9" w:rsidRDefault="0099698A" w:rsidP="00C5676A">
      <w:pPr>
        <w:numPr>
          <w:ilvl w:val="0"/>
          <w:numId w:val="26"/>
        </w:numPr>
        <w:tabs>
          <w:tab w:val="clear" w:pos="360"/>
        </w:tabs>
        <w:spacing w:before="20" w:afterLines="20" w:after="48"/>
        <w:ind w:left="1134" w:hanging="567"/>
        <w:rPr>
          <w:lang w:val="fr-FR"/>
        </w:rPr>
      </w:pPr>
      <w:r w:rsidRPr="002145C9">
        <w:rPr>
          <w:lang w:val="fr-FR"/>
        </w:rPr>
        <w:t>D</w:t>
      </w:r>
      <w:r w:rsidR="00C5676A" w:rsidRPr="002145C9">
        <w:rPr>
          <w:lang w:val="fr-FR"/>
        </w:rPr>
        <w:t xml:space="preserve">ocuments </w:t>
      </w:r>
      <w:r w:rsidRPr="002145C9">
        <w:rPr>
          <w:lang w:val="fr-FR"/>
        </w:rPr>
        <w:t>TGP</w:t>
      </w:r>
    </w:p>
    <w:p w:rsidR="00C5676A" w:rsidRPr="002145C9" w:rsidRDefault="0099698A" w:rsidP="00C5676A">
      <w:pPr>
        <w:numPr>
          <w:ilvl w:val="0"/>
          <w:numId w:val="26"/>
        </w:numPr>
        <w:tabs>
          <w:tab w:val="clear" w:pos="360"/>
        </w:tabs>
        <w:spacing w:before="20" w:afterLines="20" w:after="48"/>
        <w:ind w:left="1134" w:hanging="567"/>
        <w:rPr>
          <w:lang w:val="fr-FR"/>
        </w:rPr>
      </w:pPr>
      <w:r w:rsidRPr="002145C9">
        <w:rPr>
          <w:color w:val="000000"/>
          <w:lang w:val="fr-FR"/>
        </w:rPr>
        <w:t>Exposé sur l</w:t>
      </w:r>
      <w:r w:rsidR="00327C7B" w:rsidRPr="002145C9">
        <w:rPr>
          <w:color w:val="000000"/>
          <w:lang w:val="fr-FR"/>
        </w:rPr>
        <w:t>’</w:t>
      </w:r>
      <w:r w:rsidRPr="002145C9">
        <w:rPr>
          <w:color w:val="000000"/>
          <w:lang w:val="fr-FR"/>
        </w:rPr>
        <w:t>utilisation de méthodes</w:t>
      </w:r>
      <w:r w:rsidR="00C5676A" w:rsidRPr="002145C9">
        <w:rPr>
          <w:color w:val="000000"/>
          <w:lang w:val="fr-FR"/>
        </w:rPr>
        <w:t xml:space="preserve"> statisti</w:t>
      </w:r>
      <w:r w:rsidRPr="002145C9">
        <w:rPr>
          <w:color w:val="000000"/>
          <w:lang w:val="fr-FR"/>
        </w:rPr>
        <w:t>qu</w:t>
      </w:r>
      <w:r w:rsidR="00C5676A" w:rsidRPr="002145C9">
        <w:rPr>
          <w:color w:val="000000"/>
          <w:lang w:val="fr-FR"/>
        </w:rPr>
        <w:t xml:space="preserve">es </w:t>
      </w:r>
      <w:r w:rsidRPr="002145C9">
        <w:rPr>
          <w:color w:val="000000"/>
          <w:lang w:val="fr-FR"/>
        </w:rPr>
        <w:t>dans l</w:t>
      </w:r>
      <w:r w:rsidR="00327C7B" w:rsidRPr="002145C9">
        <w:rPr>
          <w:color w:val="000000"/>
          <w:lang w:val="fr-FR"/>
        </w:rPr>
        <w:t>’</w:t>
      </w:r>
      <w:r w:rsidRPr="002145C9">
        <w:rPr>
          <w:color w:val="000000"/>
          <w:lang w:val="fr-FR"/>
        </w:rPr>
        <w:t>examen</w:t>
      </w:r>
      <w:r w:rsidR="004F0A8A" w:rsidRPr="002145C9">
        <w:rPr>
          <w:color w:val="000000"/>
          <w:lang w:val="fr-FR"/>
        </w:rPr>
        <w:t> </w:t>
      </w:r>
      <w:r w:rsidR="00C5676A" w:rsidRPr="002145C9">
        <w:rPr>
          <w:color w:val="000000"/>
          <w:lang w:val="fr-FR"/>
        </w:rPr>
        <w:t>D</w:t>
      </w:r>
      <w:r w:rsidRPr="002145C9">
        <w:rPr>
          <w:color w:val="000000"/>
          <w:lang w:val="fr-FR"/>
        </w:rPr>
        <w:t>H</w:t>
      </w:r>
      <w:r w:rsidR="00C5676A" w:rsidRPr="002145C9">
        <w:rPr>
          <w:color w:val="000000"/>
          <w:lang w:val="fr-FR"/>
        </w:rPr>
        <w:t xml:space="preserve">S (document </w:t>
      </w:r>
      <w:r w:rsidRPr="002145C9">
        <w:rPr>
          <w:color w:val="000000"/>
          <w:lang w:val="fr-FR"/>
        </w:rPr>
        <w:t>à établir par les Pays</w:t>
      </w:r>
      <w:r w:rsidR="005D7013" w:rsidRPr="002145C9">
        <w:rPr>
          <w:color w:val="000000"/>
          <w:lang w:val="fr-FR"/>
        </w:rPr>
        <w:noBreakHyphen/>
      </w:r>
      <w:r w:rsidRPr="002145C9">
        <w:rPr>
          <w:color w:val="000000"/>
          <w:lang w:val="fr-FR"/>
        </w:rPr>
        <w:t>B</w:t>
      </w:r>
      <w:r w:rsidR="00C5676A" w:rsidRPr="002145C9">
        <w:rPr>
          <w:color w:val="000000"/>
          <w:lang w:val="fr-FR"/>
        </w:rPr>
        <w:t xml:space="preserve">as </w:t>
      </w:r>
      <w:r w:rsidRPr="002145C9">
        <w:rPr>
          <w:color w:val="000000"/>
          <w:lang w:val="fr-FR"/>
        </w:rPr>
        <w:t>et ex</w:t>
      </w:r>
      <w:r w:rsidR="00C5676A" w:rsidRPr="002145C9">
        <w:rPr>
          <w:color w:val="000000"/>
          <w:lang w:val="fr-FR"/>
        </w:rPr>
        <w:t>p</w:t>
      </w:r>
      <w:r w:rsidRPr="002145C9">
        <w:rPr>
          <w:color w:val="000000"/>
          <w:lang w:val="fr-FR"/>
        </w:rPr>
        <w:t xml:space="preserve">osés sollicités </w:t>
      </w:r>
      <w:r w:rsidR="00C5676A" w:rsidRPr="002145C9">
        <w:rPr>
          <w:color w:val="000000"/>
          <w:lang w:val="fr-FR"/>
        </w:rPr>
        <w:t>d</w:t>
      </w:r>
      <w:r w:rsidRPr="002145C9">
        <w:rPr>
          <w:color w:val="000000"/>
          <w:lang w:val="fr-FR"/>
        </w:rPr>
        <w:t>e</w:t>
      </w:r>
      <w:r w:rsidR="00C5676A" w:rsidRPr="002145C9">
        <w:rPr>
          <w:color w:val="000000"/>
          <w:lang w:val="fr-FR"/>
        </w:rPr>
        <w:t xml:space="preserve"> membr</w:t>
      </w:r>
      <w:r w:rsidRPr="002145C9">
        <w:rPr>
          <w:color w:val="000000"/>
          <w:lang w:val="fr-FR"/>
        </w:rPr>
        <w:t>e</w:t>
      </w:r>
      <w:r w:rsidR="00C5676A" w:rsidRPr="002145C9">
        <w:rPr>
          <w:color w:val="000000"/>
          <w:lang w:val="fr-FR"/>
        </w:rPr>
        <w:t xml:space="preserve">s </w:t>
      </w:r>
      <w:r w:rsidRPr="002145C9">
        <w:rPr>
          <w:color w:val="000000"/>
          <w:lang w:val="fr-FR"/>
        </w:rPr>
        <w:t>de</w:t>
      </w:r>
      <w:r w:rsidR="00C5676A" w:rsidRPr="002145C9">
        <w:rPr>
          <w:color w:val="000000"/>
          <w:lang w:val="fr-FR"/>
        </w:rPr>
        <w:t xml:space="preserve"> </w:t>
      </w:r>
      <w:r w:rsidRPr="002145C9">
        <w:rPr>
          <w:color w:val="000000"/>
          <w:lang w:val="fr-FR"/>
        </w:rPr>
        <w:t>l</w:t>
      </w:r>
      <w:r w:rsidR="00327C7B" w:rsidRPr="002145C9">
        <w:rPr>
          <w:color w:val="000000"/>
          <w:lang w:val="fr-FR"/>
        </w:rPr>
        <w:t>’</w:t>
      </w:r>
      <w:r w:rsidR="00C5676A" w:rsidRPr="002145C9">
        <w:rPr>
          <w:color w:val="000000"/>
          <w:lang w:val="fr-FR"/>
        </w:rPr>
        <w:t>Union)</w:t>
      </w:r>
    </w:p>
    <w:p w:rsidR="00C5676A" w:rsidRPr="002145C9" w:rsidRDefault="0099698A" w:rsidP="00C5676A">
      <w:pPr>
        <w:numPr>
          <w:ilvl w:val="0"/>
          <w:numId w:val="26"/>
        </w:numPr>
        <w:tabs>
          <w:tab w:val="clear" w:pos="360"/>
        </w:tabs>
        <w:spacing w:before="20" w:afterLines="20" w:after="48"/>
        <w:ind w:left="1134" w:hanging="567"/>
        <w:rPr>
          <w:lang w:val="fr-FR"/>
        </w:rPr>
      </w:pPr>
      <w:r w:rsidRPr="002145C9">
        <w:rPr>
          <w:lang w:val="fr-FR"/>
        </w:rPr>
        <w:lastRenderedPageBreak/>
        <w:t>Dé</w:t>
      </w:r>
      <w:r w:rsidR="00C5676A" w:rsidRPr="002145C9">
        <w:rPr>
          <w:lang w:val="fr-FR"/>
        </w:rPr>
        <w:t xml:space="preserve">nominations </w:t>
      </w:r>
      <w:r w:rsidRPr="002145C9">
        <w:rPr>
          <w:lang w:val="fr-FR"/>
        </w:rPr>
        <w:t xml:space="preserve">variétales </w:t>
      </w:r>
      <w:r w:rsidR="00C5676A" w:rsidRPr="002145C9">
        <w:rPr>
          <w:lang w:val="fr-FR"/>
        </w:rPr>
        <w:t xml:space="preserve">(document </w:t>
      </w:r>
      <w:r w:rsidRPr="002145C9">
        <w:rPr>
          <w:lang w:val="fr-FR"/>
        </w:rPr>
        <w:t>à établir par le Bureau d</w:t>
      </w:r>
      <w:r w:rsidR="00C5676A" w:rsidRPr="002145C9">
        <w:rPr>
          <w:lang w:val="fr-FR"/>
        </w:rPr>
        <w:t xml:space="preserve">e </w:t>
      </w:r>
      <w:r w:rsidRPr="002145C9">
        <w:rPr>
          <w:lang w:val="fr-FR"/>
        </w:rPr>
        <w:t>l</w:t>
      </w:r>
      <w:r w:rsidR="00327C7B" w:rsidRPr="002145C9">
        <w:rPr>
          <w:lang w:val="fr-FR"/>
        </w:rPr>
        <w:t>’</w:t>
      </w:r>
      <w:r w:rsidR="00C5676A" w:rsidRPr="002145C9">
        <w:rPr>
          <w:lang w:val="fr-FR"/>
        </w:rPr>
        <w:t>Union)</w:t>
      </w:r>
    </w:p>
    <w:p w:rsidR="00C5676A" w:rsidRPr="002145C9" w:rsidRDefault="00C5676A" w:rsidP="00C5676A">
      <w:pPr>
        <w:numPr>
          <w:ilvl w:val="0"/>
          <w:numId w:val="26"/>
        </w:numPr>
        <w:tabs>
          <w:tab w:val="clear" w:pos="360"/>
        </w:tabs>
        <w:spacing w:before="20" w:afterLines="20" w:after="48"/>
        <w:ind w:left="1134" w:hanging="567"/>
        <w:rPr>
          <w:lang w:val="fr-FR"/>
        </w:rPr>
      </w:pPr>
      <w:r w:rsidRPr="002145C9">
        <w:rPr>
          <w:lang w:val="fr-FR"/>
        </w:rPr>
        <w:t xml:space="preserve">Information </w:t>
      </w:r>
      <w:r w:rsidR="0099698A" w:rsidRPr="002145C9">
        <w:rPr>
          <w:lang w:val="fr-FR"/>
        </w:rPr>
        <w:t>et</w:t>
      </w:r>
      <w:r w:rsidRPr="002145C9">
        <w:rPr>
          <w:lang w:val="fr-FR"/>
        </w:rPr>
        <w:t xml:space="preserve"> bases</w:t>
      </w:r>
      <w:r w:rsidR="0099698A" w:rsidRPr="002145C9">
        <w:rPr>
          <w:lang w:val="fr-FR"/>
        </w:rPr>
        <w:t xml:space="preserve"> de données</w:t>
      </w:r>
    </w:p>
    <w:p w:rsidR="00C5676A" w:rsidRPr="002145C9" w:rsidRDefault="00C5676A" w:rsidP="00C5676A">
      <w:pPr>
        <w:spacing w:before="20" w:afterLines="20" w:after="48"/>
        <w:ind w:left="1584" w:hanging="450"/>
        <w:rPr>
          <w:lang w:val="fr-FR"/>
        </w:rPr>
      </w:pPr>
      <w:r w:rsidRPr="002145C9">
        <w:rPr>
          <w:lang w:val="fr-FR"/>
        </w:rPr>
        <w:t xml:space="preserve">a) </w:t>
      </w:r>
      <w:r w:rsidR="00046273" w:rsidRPr="002145C9">
        <w:rPr>
          <w:lang w:val="fr-FR"/>
        </w:rPr>
        <w:t>Bases de données d</w:t>
      </w:r>
      <w:r w:rsidR="00327C7B" w:rsidRPr="002145C9">
        <w:rPr>
          <w:lang w:val="fr-FR"/>
        </w:rPr>
        <w:t>’</w:t>
      </w:r>
      <w:r w:rsidR="00046273" w:rsidRPr="002145C9">
        <w:rPr>
          <w:lang w:val="fr-FR"/>
        </w:rPr>
        <w:t>information de l</w:t>
      </w:r>
      <w:r w:rsidR="00327C7B" w:rsidRPr="002145C9">
        <w:rPr>
          <w:lang w:val="fr-FR"/>
        </w:rPr>
        <w:t>’</w:t>
      </w:r>
      <w:r w:rsidR="00046273" w:rsidRPr="002145C9">
        <w:rPr>
          <w:lang w:val="fr-FR"/>
        </w:rPr>
        <w:t>UPOV (</w:t>
      </w:r>
      <w:r w:rsidRPr="002145C9">
        <w:rPr>
          <w:lang w:val="fr-FR"/>
        </w:rPr>
        <w:t xml:space="preserve">document </w:t>
      </w:r>
      <w:r w:rsidR="00046273" w:rsidRPr="002145C9">
        <w:rPr>
          <w:lang w:val="fr-FR"/>
        </w:rPr>
        <w:t>à établir par le Bureau d</w:t>
      </w:r>
      <w:r w:rsidRPr="002145C9">
        <w:rPr>
          <w:lang w:val="fr-FR"/>
        </w:rPr>
        <w:t xml:space="preserve">e </w:t>
      </w:r>
      <w:r w:rsidR="00046273" w:rsidRPr="002145C9">
        <w:rPr>
          <w:lang w:val="fr-FR"/>
        </w:rPr>
        <w:t>l</w:t>
      </w:r>
      <w:r w:rsidR="00327C7B" w:rsidRPr="002145C9">
        <w:rPr>
          <w:lang w:val="fr-FR"/>
        </w:rPr>
        <w:t>’</w:t>
      </w:r>
      <w:r w:rsidRPr="002145C9">
        <w:rPr>
          <w:lang w:val="fr-FR"/>
        </w:rPr>
        <w:t>Union)</w:t>
      </w:r>
    </w:p>
    <w:p w:rsidR="00C5676A" w:rsidRPr="002145C9" w:rsidRDefault="00C5676A" w:rsidP="00C5676A">
      <w:pPr>
        <w:spacing w:before="20" w:afterLines="20" w:after="48"/>
        <w:ind w:left="1584" w:hanging="450"/>
        <w:rPr>
          <w:lang w:val="fr-FR"/>
        </w:rPr>
      </w:pPr>
      <w:r w:rsidRPr="002145C9">
        <w:rPr>
          <w:lang w:val="fr-FR"/>
        </w:rPr>
        <w:t xml:space="preserve">b) </w:t>
      </w:r>
      <w:r w:rsidR="00046273" w:rsidRPr="002145C9">
        <w:rPr>
          <w:lang w:val="fr-FR"/>
        </w:rPr>
        <w:t>Bases de données sur les</w:t>
      </w:r>
      <w:r w:rsidRPr="002145C9">
        <w:rPr>
          <w:lang w:val="fr-FR"/>
        </w:rPr>
        <w:t xml:space="preserve"> description</w:t>
      </w:r>
      <w:r w:rsidR="00046273" w:rsidRPr="002145C9">
        <w:rPr>
          <w:lang w:val="fr-FR"/>
        </w:rPr>
        <w:t>s</w:t>
      </w:r>
      <w:r w:rsidRPr="002145C9">
        <w:rPr>
          <w:lang w:val="fr-FR"/>
        </w:rPr>
        <w:t xml:space="preserve"> </w:t>
      </w:r>
      <w:r w:rsidR="00046273" w:rsidRPr="002145C9">
        <w:rPr>
          <w:lang w:val="fr-FR"/>
        </w:rPr>
        <w:t>variétal</w:t>
      </w:r>
      <w:r w:rsidRPr="002145C9">
        <w:rPr>
          <w:lang w:val="fr-FR"/>
        </w:rPr>
        <w:t xml:space="preserve">es (document </w:t>
      </w:r>
      <w:r w:rsidR="00046273" w:rsidRPr="002145C9">
        <w:rPr>
          <w:lang w:val="fr-FR"/>
        </w:rPr>
        <w:t>à établir par le Bureau d</w:t>
      </w:r>
      <w:r w:rsidRPr="002145C9">
        <w:rPr>
          <w:lang w:val="fr-FR"/>
        </w:rPr>
        <w:t xml:space="preserve">e </w:t>
      </w:r>
      <w:r w:rsidR="00046273" w:rsidRPr="002145C9">
        <w:rPr>
          <w:lang w:val="fr-FR"/>
        </w:rPr>
        <w:t>l</w:t>
      </w:r>
      <w:r w:rsidR="00327C7B" w:rsidRPr="002145C9">
        <w:rPr>
          <w:lang w:val="fr-FR"/>
        </w:rPr>
        <w:t>’</w:t>
      </w:r>
      <w:r w:rsidRPr="002145C9">
        <w:rPr>
          <w:lang w:val="fr-FR"/>
        </w:rPr>
        <w:t xml:space="preserve">Union </w:t>
      </w:r>
      <w:r w:rsidR="00046273" w:rsidRPr="002145C9">
        <w:rPr>
          <w:lang w:val="fr-FR"/>
        </w:rPr>
        <w:t>et</w:t>
      </w:r>
      <w:r w:rsidRPr="002145C9">
        <w:rPr>
          <w:lang w:val="fr-FR"/>
        </w:rPr>
        <w:t xml:space="preserve"> documents </w:t>
      </w:r>
      <w:r w:rsidR="00046273" w:rsidRPr="002145C9">
        <w:rPr>
          <w:lang w:val="fr-FR"/>
        </w:rPr>
        <w:t>sollicités</w:t>
      </w:r>
      <w:r w:rsidRPr="002145C9">
        <w:rPr>
          <w:lang w:val="fr-FR"/>
        </w:rPr>
        <w:t>)</w:t>
      </w:r>
    </w:p>
    <w:p w:rsidR="00C5676A" w:rsidRPr="002145C9" w:rsidRDefault="00C5676A" w:rsidP="00C5676A">
      <w:pPr>
        <w:spacing w:before="20" w:afterLines="20" w:after="48"/>
        <w:ind w:left="1584" w:hanging="450"/>
        <w:rPr>
          <w:lang w:val="fr-FR"/>
        </w:rPr>
      </w:pPr>
      <w:r w:rsidRPr="002145C9">
        <w:rPr>
          <w:lang w:val="fr-FR"/>
        </w:rPr>
        <w:t xml:space="preserve">c) </w:t>
      </w:r>
      <w:r w:rsidR="00046273" w:rsidRPr="002145C9">
        <w:rPr>
          <w:lang w:val="fr-FR"/>
        </w:rPr>
        <w:t>Logiciels é</w:t>
      </w:r>
      <w:r w:rsidRPr="002145C9">
        <w:rPr>
          <w:lang w:val="fr-FR"/>
        </w:rPr>
        <w:t>changeable</w:t>
      </w:r>
      <w:r w:rsidR="00046273" w:rsidRPr="002145C9">
        <w:rPr>
          <w:lang w:val="fr-FR"/>
        </w:rPr>
        <w:t>s</w:t>
      </w:r>
      <w:r w:rsidRPr="002145C9">
        <w:rPr>
          <w:lang w:val="fr-FR"/>
        </w:rPr>
        <w:t xml:space="preserve"> (documents </w:t>
      </w:r>
      <w:r w:rsidR="00046273" w:rsidRPr="002145C9">
        <w:rPr>
          <w:lang w:val="fr-FR"/>
        </w:rPr>
        <w:t>à établir par le Bureau de</w:t>
      </w:r>
      <w:r w:rsidRPr="002145C9">
        <w:rPr>
          <w:lang w:val="fr-FR"/>
        </w:rPr>
        <w:t xml:space="preserve"> </w:t>
      </w:r>
      <w:r w:rsidR="00046273" w:rsidRPr="002145C9">
        <w:rPr>
          <w:lang w:val="fr-FR"/>
        </w:rPr>
        <w:t>l</w:t>
      </w:r>
      <w:r w:rsidR="00327C7B" w:rsidRPr="002145C9">
        <w:rPr>
          <w:lang w:val="fr-FR"/>
        </w:rPr>
        <w:t>’</w:t>
      </w:r>
      <w:r w:rsidRPr="002145C9">
        <w:rPr>
          <w:lang w:val="fr-FR"/>
        </w:rPr>
        <w:t>Union)</w:t>
      </w:r>
    </w:p>
    <w:p w:rsidR="00C5676A" w:rsidRPr="002145C9" w:rsidRDefault="00046273" w:rsidP="00C5676A">
      <w:pPr>
        <w:spacing w:before="20" w:afterLines="20" w:after="48"/>
        <w:ind w:left="1584" w:hanging="450"/>
        <w:rPr>
          <w:lang w:val="fr-FR"/>
        </w:rPr>
      </w:pPr>
      <w:r w:rsidRPr="002145C9">
        <w:rPr>
          <w:lang w:val="fr-FR"/>
        </w:rPr>
        <w:t>d</w:t>
      </w:r>
      <w:r w:rsidR="00C5676A" w:rsidRPr="002145C9">
        <w:rPr>
          <w:lang w:val="fr-FR"/>
        </w:rPr>
        <w:t xml:space="preserve">) </w:t>
      </w:r>
      <w:r w:rsidRPr="002145C9">
        <w:rPr>
          <w:lang w:val="fr-FR"/>
        </w:rPr>
        <w:t>Systèmes de dépôt é</w:t>
      </w:r>
      <w:r w:rsidR="00C5676A" w:rsidRPr="002145C9">
        <w:rPr>
          <w:lang w:val="fr-FR"/>
        </w:rPr>
        <w:t>lectroni</w:t>
      </w:r>
      <w:r w:rsidRPr="002145C9">
        <w:rPr>
          <w:lang w:val="fr-FR"/>
        </w:rPr>
        <w:t>que des demandes</w:t>
      </w:r>
      <w:r w:rsidR="00C5676A" w:rsidRPr="002145C9">
        <w:rPr>
          <w:lang w:val="fr-FR"/>
        </w:rPr>
        <w:t xml:space="preserve"> (document </w:t>
      </w:r>
      <w:r w:rsidRPr="002145C9">
        <w:rPr>
          <w:lang w:val="fr-FR"/>
        </w:rPr>
        <w:t>à établir par le Bureau d</w:t>
      </w:r>
      <w:r w:rsidR="00C5676A" w:rsidRPr="002145C9">
        <w:rPr>
          <w:lang w:val="fr-FR"/>
        </w:rPr>
        <w:t xml:space="preserve">e </w:t>
      </w:r>
      <w:r w:rsidRPr="002145C9">
        <w:rPr>
          <w:lang w:val="fr-FR"/>
        </w:rPr>
        <w:t>l</w:t>
      </w:r>
      <w:r w:rsidR="00327C7B" w:rsidRPr="002145C9">
        <w:rPr>
          <w:lang w:val="fr-FR"/>
        </w:rPr>
        <w:t>’</w:t>
      </w:r>
      <w:r w:rsidR="00C5676A" w:rsidRPr="002145C9">
        <w:rPr>
          <w:lang w:val="fr-FR"/>
        </w:rPr>
        <w:t>Union)</w:t>
      </w:r>
    </w:p>
    <w:p w:rsidR="00C5676A" w:rsidRPr="002145C9" w:rsidRDefault="00046273" w:rsidP="00046273">
      <w:pPr>
        <w:numPr>
          <w:ilvl w:val="0"/>
          <w:numId w:val="26"/>
        </w:numPr>
        <w:tabs>
          <w:tab w:val="clear" w:pos="360"/>
        </w:tabs>
        <w:spacing w:before="20" w:afterLines="20" w:after="48"/>
        <w:ind w:left="1134" w:hanging="567"/>
        <w:rPr>
          <w:lang w:val="fr-FR"/>
        </w:rPr>
      </w:pPr>
      <w:r w:rsidRPr="002145C9">
        <w:rPr>
          <w:lang w:val="fr-FR"/>
        </w:rPr>
        <w:t>Évaluation de l</w:t>
      </w:r>
      <w:r w:rsidR="00327C7B" w:rsidRPr="002145C9">
        <w:rPr>
          <w:lang w:val="fr-FR"/>
        </w:rPr>
        <w:t>’</w:t>
      </w:r>
      <w:r w:rsidRPr="002145C9">
        <w:rPr>
          <w:lang w:val="fr-FR"/>
        </w:rPr>
        <w:t>homogénéité</w:t>
      </w:r>
    </w:p>
    <w:p w:rsidR="00C5676A" w:rsidRPr="002145C9" w:rsidRDefault="00046273" w:rsidP="00046273">
      <w:pPr>
        <w:numPr>
          <w:ilvl w:val="0"/>
          <w:numId w:val="26"/>
        </w:numPr>
        <w:tabs>
          <w:tab w:val="clear" w:pos="360"/>
        </w:tabs>
        <w:spacing w:before="20" w:afterLines="20" w:after="48"/>
        <w:ind w:left="1134" w:hanging="567"/>
        <w:rPr>
          <w:lang w:val="fr-FR"/>
        </w:rPr>
      </w:pPr>
      <w:r w:rsidRPr="002145C9">
        <w:rPr>
          <w:color w:val="000000"/>
          <w:lang w:val="fr-FR"/>
        </w:rPr>
        <w:t>Exposé</w:t>
      </w:r>
      <w:r w:rsidR="00C5676A" w:rsidRPr="002145C9">
        <w:rPr>
          <w:color w:val="000000"/>
          <w:lang w:val="fr-FR"/>
        </w:rPr>
        <w:t xml:space="preserve"> </w:t>
      </w:r>
      <w:r w:rsidRPr="002145C9">
        <w:rPr>
          <w:color w:val="000000"/>
          <w:lang w:val="fr-FR"/>
        </w:rPr>
        <w:t>sur l</w:t>
      </w:r>
      <w:r w:rsidR="00327C7B" w:rsidRPr="002145C9">
        <w:rPr>
          <w:color w:val="000000"/>
          <w:lang w:val="fr-FR"/>
        </w:rPr>
        <w:t>’</w:t>
      </w:r>
      <w:r w:rsidR="00C5676A" w:rsidRPr="002145C9">
        <w:rPr>
          <w:color w:val="000000"/>
          <w:lang w:val="fr-FR"/>
        </w:rPr>
        <w:t>u</w:t>
      </w:r>
      <w:r w:rsidRPr="002145C9">
        <w:rPr>
          <w:color w:val="000000"/>
          <w:lang w:val="fr-FR"/>
        </w:rPr>
        <w:t>tilisation de caractères de résistance aux maladies dans l</w:t>
      </w:r>
      <w:r w:rsidR="00327C7B" w:rsidRPr="002145C9">
        <w:rPr>
          <w:color w:val="000000"/>
          <w:lang w:val="fr-FR"/>
        </w:rPr>
        <w:t>’</w:t>
      </w:r>
      <w:r w:rsidRPr="002145C9">
        <w:rPr>
          <w:color w:val="000000"/>
          <w:lang w:val="fr-FR"/>
        </w:rPr>
        <w:t>examen</w:t>
      </w:r>
      <w:r w:rsidR="004F0A8A" w:rsidRPr="002145C9">
        <w:rPr>
          <w:color w:val="000000"/>
          <w:lang w:val="fr-FR"/>
        </w:rPr>
        <w:t> </w:t>
      </w:r>
      <w:r w:rsidRPr="002145C9">
        <w:rPr>
          <w:color w:val="000000"/>
          <w:lang w:val="fr-FR"/>
        </w:rPr>
        <w:t>DHS (document à établir par l</w:t>
      </w:r>
      <w:r w:rsidR="00327C7B" w:rsidRPr="002145C9">
        <w:rPr>
          <w:color w:val="000000"/>
          <w:lang w:val="fr-FR"/>
        </w:rPr>
        <w:t>’</w:t>
      </w:r>
      <w:r w:rsidRPr="002145C9">
        <w:rPr>
          <w:color w:val="000000"/>
          <w:lang w:val="fr-FR"/>
        </w:rPr>
        <w:t>Union européenne et exposés sollicités de membres de l</w:t>
      </w:r>
      <w:r w:rsidR="00327C7B" w:rsidRPr="002145C9">
        <w:rPr>
          <w:color w:val="000000"/>
          <w:lang w:val="fr-FR"/>
        </w:rPr>
        <w:t>’</w:t>
      </w:r>
      <w:r w:rsidRPr="002145C9">
        <w:rPr>
          <w:color w:val="000000"/>
          <w:lang w:val="fr-FR"/>
        </w:rPr>
        <w:t>Union</w:t>
      </w:r>
      <w:r w:rsidR="00C5676A" w:rsidRPr="002145C9">
        <w:rPr>
          <w:color w:val="000000"/>
          <w:lang w:val="fr-FR"/>
        </w:rPr>
        <w:t>)</w:t>
      </w:r>
    </w:p>
    <w:p w:rsidR="00C5676A" w:rsidRPr="002145C9" w:rsidRDefault="00046273" w:rsidP="00046273">
      <w:pPr>
        <w:numPr>
          <w:ilvl w:val="0"/>
          <w:numId w:val="26"/>
        </w:numPr>
        <w:tabs>
          <w:tab w:val="clear" w:pos="360"/>
        </w:tabs>
        <w:spacing w:before="20" w:afterLines="20" w:after="48"/>
        <w:ind w:left="1134" w:hanging="567"/>
        <w:rPr>
          <w:lang w:val="fr-FR"/>
        </w:rPr>
      </w:pPr>
      <w:r w:rsidRPr="002145C9">
        <w:rPr>
          <w:color w:val="000000"/>
          <w:lang w:val="fr-FR"/>
        </w:rPr>
        <w:t>Gestion des collections de référence (document à établir par la France et exposés sollicités de membres de l</w:t>
      </w:r>
      <w:r w:rsidR="00327C7B" w:rsidRPr="002145C9">
        <w:rPr>
          <w:color w:val="000000"/>
          <w:lang w:val="fr-FR"/>
        </w:rPr>
        <w:t>’</w:t>
      </w:r>
      <w:r w:rsidRPr="002145C9">
        <w:rPr>
          <w:color w:val="000000"/>
          <w:lang w:val="fr-FR"/>
        </w:rPr>
        <w:t>Union)</w:t>
      </w:r>
    </w:p>
    <w:p w:rsidR="00C5676A" w:rsidRPr="002145C9" w:rsidRDefault="00046273" w:rsidP="00046273">
      <w:pPr>
        <w:numPr>
          <w:ilvl w:val="0"/>
          <w:numId w:val="26"/>
        </w:numPr>
        <w:tabs>
          <w:tab w:val="clear" w:pos="360"/>
        </w:tabs>
        <w:spacing w:before="20" w:afterLines="20" w:after="48"/>
        <w:ind w:left="1134" w:hanging="567"/>
        <w:rPr>
          <w:lang w:val="fr-FR"/>
        </w:rPr>
      </w:pPr>
      <w:r w:rsidRPr="002145C9">
        <w:rPr>
          <w:color w:val="000000"/>
          <w:lang w:val="fr-FR"/>
        </w:rPr>
        <w:t>Nouvelles questions se posant pour l</w:t>
      </w:r>
      <w:r w:rsidR="00327C7B" w:rsidRPr="002145C9">
        <w:rPr>
          <w:color w:val="000000"/>
          <w:lang w:val="fr-FR"/>
        </w:rPr>
        <w:t>’</w:t>
      </w:r>
      <w:r w:rsidRPr="002145C9">
        <w:rPr>
          <w:color w:val="000000"/>
          <w:lang w:val="fr-FR"/>
        </w:rPr>
        <w:t>examen</w:t>
      </w:r>
      <w:r w:rsidR="004F0A8A" w:rsidRPr="002145C9">
        <w:rPr>
          <w:color w:val="000000"/>
          <w:lang w:val="fr-FR"/>
        </w:rPr>
        <w:t> </w:t>
      </w:r>
      <w:r w:rsidRPr="002145C9">
        <w:rPr>
          <w:color w:val="000000"/>
          <w:lang w:val="fr-FR"/>
        </w:rPr>
        <w:t>DHS (exposés sollicités de membres de l</w:t>
      </w:r>
      <w:r w:rsidR="00327C7B" w:rsidRPr="002145C9">
        <w:rPr>
          <w:color w:val="000000"/>
          <w:lang w:val="fr-FR"/>
        </w:rPr>
        <w:t>’</w:t>
      </w:r>
      <w:r w:rsidRPr="002145C9">
        <w:rPr>
          <w:color w:val="000000"/>
          <w:lang w:val="fr-FR"/>
        </w:rPr>
        <w:t>Union)</w:t>
      </w:r>
    </w:p>
    <w:p w:rsidR="00C5676A" w:rsidRPr="002145C9" w:rsidRDefault="000D17B5" w:rsidP="000D17B5">
      <w:pPr>
        <w:numPr>
          <w:ilvl w:val="0"/>
          <w:numId w:val="26"/>
        </w:numPr>
        <w:tabs>
          <w:tab w:val="clear" w:pos="360"/>
        </w:tabs>
        <w:spacing w:before="20" w:afterLines="20" w:after="48"/>
        <w:ind w:left="1134" w:hanging="567"/>
        <w:jc w:val="left"/>
        <w:rPr>
          <w:lang w:val="fr-FR"/>
        </w:rPr>
      </w:pPr>
      <w:r w:rsidRPr="002145C9">
        <w:rPr>
          <w:lang w:val="fr-FR"/>
        </w:rPr>
        <w:t>Questions en suspens concernant les principes directeurs d</w:t>
      </w:r>
      <w:r w:rsidR="00327C7B" w:rsidRPr="002145C9">
        <w:rPr>
          <w:lang w:val="fr-FR"/>
        </w:rPr>
        <w:t>’</w:t>
      </w:r>
      <w:r w:rsidRPr="002145C9">
        <w:rPr>
          <w:lang w:val="fr-FR"/>
        </w:rPr>
        <w:t>examen adoptés par le Comité technique</w:t>
      </w:r>
      <w:r w:rsidR="00C5676A" w:rsidRPr="002145C9">
        <w:rPr>
          <w:lang w:val="fr-FR"/>
        </w:rPr>
        <w:t xml:space="preserve"> (</w:t>
      </w:r>
      <w:r w:rsidRPr="002145C9">
        <w:rPr>
          <w:lang w:val="fr-FR"/>
        </w:rPr>
        <w:t>le cas échéant</w:t>
      </w:r>
      <w:r w:rsidR="00C5676A" w:rsidRPr="002145C9">
        <w:rPr>
          <w:lang w:val="fr-FR"/>
        </w:rPr>
        <w:t>)</w:t>
      </w:r>
    </w:p>
    <w:p w:rsidR="00C5676A" w:rsidRPr="002145C9" w:rsidRDefault="000D17B5" w:rsidP="00C5676A">
      <w:pPr>
        <w:numPr>
          <w:ilvl w:val="0"/>
          <w:numId w:val="26"/>
        </w:numPr>
        <w:tabs>
          <w:tab w:val="clear" w:pos="360"/>
        </w:tabs>
        <w:spacing w:before="20" w:afterLines="20" w:after="48"/>
        <w:ind w:left="1134" w:hanging="567"/>
        <w:rPr>
          <w:lang w:val="fr-FR"/>
        </w:rPr>
      </w:pPr>
      <w:r w:rsidRPr="002145C9">
        <w:rPr>
          <w:lang w:val="fr-FR"/>
        </w:rPr>
        <w:t>Examen des projets de principes directeurs d</w:t>
      </w:r>
      <w:r w:rsidR="00327C7B" w:rsidRPr="002145C9">
        <w:rPr>
          <w:lang w:val="fr-FR"/>
        </w:rPr>
        <w:t>’</w:t>
      </w:r>
      <w:r w:rsidRPr="002145C9">
        <w:rPr>
          <w:lang w:val="fr-FR"/>
        </w:rPr>
        <w:t>examen (sous</w:t>
      </w:r>
      <w:r w:rsidR="005D7013" w:rsidRPr="002145C9">
        <w:rPr>
          <w:lang w:val="fr-FR"/>
        </w:rPr>
        <w:noBreakHyphen/>
      </w:r>
      <w:r w:rsidR="00C5676A" w:rsidRPr="002145C9">
        <w:rPr>
          <w:lang w:val="fr-FR"/>
        </w:rPr>
        <w:t>group</w:t>
      </w:r>
      <w:r w:rsidRPr="002145C9">
        <w:rPr>
          <w:lang w:val="fr-FR"/>
        </w:rPr>
        <w:t>e</w:t>
      </w:r>
      <w:r w:rsidR="00C5676A" w:rsidRPr="002145C9">
        <w:rPr>
          <w:lang w:val="fr-FR"/>
        </w:rPr>
        <w:t>s)</w:t>
      </w:r>
    </w:p>
    <w:p w:rsidR="00C5676A" w:rsidRPr="002145C9" w:rsidRDefault="00C5676A" w:rsidP="00C5676A">
      <w:pPr>
        <w:numPr>
          <w:ilvl w:val="0"/>
          <w:numId w:val="26"/>
        </w:numPr>
        <w:tabs>
          <w:tab w:val="clear" w:pos="360"/>
        </w:tabs>
        <w:spacing w:before="20" w:afterLines="20" w:after="48"/>
        <w:ind w:left="1134" w:hanging="567"/>
        <w:rPr>
          <w:lang w:val="fr-FR"/>
        </w:rPr>
      </w:pPr>
      <w:r w:rsidRPr="002145C9">
        <w:rPr>
          <w:lang w:val="fr-FR"/>
        </w:rPr>
        <w:t>Recomm</w:t>
      </w:r>
      <w:r w:rsidR="000D17B5" w:rsidRPr="002145C9">
        <w:rPr>
          <w:lang w:val="fr-FR"/>
        </w:rPr>
        <w:t>a</w:t>
      </w:r>
      <w:r w:rsidRPr="002145C9">
        <w:rPr>
          <w:lang w:val="fr-FR"/>
        </w:rPr>
        <w:t xml:space="preserve">ndations </w:t>
      </w:r>
      <w:r w:rsidR="000D17B5" w:rsidRPr="002145C9">
        <w:rPr>
          <w:lang w:val="fr-FR"/>
        </w:rPr>
        <w:t>sur les projets de principes directeurs d</w:t>
      </w:r>
      <w:r w:rsidR="00327C7B" w:rsidRPr="002145C9">
        <w:rPr>
          <w:lang w:val="fr-FR"/>
        </w:rPr>
        <w:t>’</w:t>
      </w:r>
      <w:r w:rsidR="000D17B5" w:rsidRPr="002145C9">
        <w:rPr>
          <w:lang w:val="fr-FR"/>
        </w:rPr>
        <w:t>examen</w:t>
      </w:r>
    </w:p>
    <w:p w:rsidR="00C5676A" w:rsidRPr="002145C9" w:rsidRDefault="000D17B5" w:rsidP="00C5676A">
      <w:pPr>
        <w:numPr>
          <w:ilvl w:val="0"/>
          <w:numId w:val="26"/>
        </w:numPr>
        <w:tabs>
          <w:tab w:val="clear" w:pos="360"/>
        </w:tabs>
        <w:spacing w:before="20" w:afterLines="20" w:after="48"/>
        <w:ind w:left="1134" w:hanging="567"/>
        <w:rPr>
          <w:lang w:val="fr-FR"/>
        </w:rPr>
      </w:pPr>
      <w:r w:rsidRPr="002145C9">
        <w:rPr>
          <w:lang w:val="fr-FR"/>
        </w:rPr>
        <w:t>Orientations pour les rédacteurs de principes directeurs d</w:t>
      </w:r>
      <w:r w:rsidR="00327C7B" w:rsidRPr="002145C9">
        <w:rPr>
          <w:lang w:val="fr-FR"/>
        </w:rPr>
        <w:t>’</w:t>
      </w:r>
      <w:r w:rsidRPr="002145C9">
        <w:rPr>
          <w:lang w:val="fr-FR"/>
        </w:rPr>
        <w:t>examen</w:t>
      </w:r>
    </w:p>
    <w:p w:rsidR="00C5676A" w:rsidRPr="002145C9" w:rsidRDefault="00C5676A" w:rsidP="00C5676A">
      <w:pPr>
        <w:numPr>
          <w:ilvl w:val="0"/>
          <w:numId w:val="26"/>
        </w:numPr>
        <w:tabs>
          <w:tab w:val="clear" w:pos="360"/>
        </w:tabs>
        <w:spacing w:before="20" w:afterLines="20" w:after="48"/>
        <w:ind w:left="1134" w:hanging="567"/>
        <w:rPr>
          <w:lang w:val="fr-FR"/>
        </w:rPr>
      </w:pPr>
      <w:r w:rsidRPr="002145C9">
        <w:rPr>
          <w:lang w:val="fr-FR"/>
        </w:rPr>
        <w:t xml:space="preserve">Date </w:t>
      </w:r>
      <w:r w:rsidR="000D17B5" w:rsidRPr="002145C9">
        <w:rPr>
          <w:lang w:val="fr-FR"/>
        </w:rPr>
        <w:t>et</w:t>
      </w:r>
      <w:r w:rsidRPr="002145C9">
        <w:rPr>
          <w:lang w:val="fr-FR"/>
        </w:rPr>
        <w:t xml:space="preserve"> l</w:t>
      </w:r>
      <w:r w:rsidR="000D17B5" w:rsidRPr="002145C9">
        <w:rPr>
          <w:lang w:val="fr-FR"/>
        </w:rPr>
        <w:t>ieu de la proch</w:t>
      </w:r>
      <w:r w:rsidRPr="002145C9">
        <w:rPr>
          <w:lang w:val="fr-FR"/>
        </w:rPr>
        <w:t>a</w:t>
      </w:r>
      <w:r w:rsidR="000D17B5" w:rsidRPr="002145C9">
        <w:rPr>
          <w:lang w:val="fr-FR"/>
        </w:rPr>
        <w:t>in</w:t>
      </w:r>
      <w:r w:rsidRPr="002145C9">
        <w:rPr>
          <w:lang w:val="fr-FR"/>
        </w:rPr>
        <w:t>e session</w:t>
      </w:r>
    </w:p>
    <w:p w:rsidR="000D17B5" w:rsidRPr="002145C9" w:rsidRDefault="000D17B5" w:rsidP="00C5676A">
      <w:pPr>
        <w:numPr>
          <w:ilvl w:val="0"/>
          <w:numId w:val="26"/>
        </w:numPr>
        <w:tabs>
          <w:tab w:val="clear" w:pos="360"/>
        </w:tabs>
        <w:spacing w:before="20" w:afterLines="20" w:after="48"/>
        <w:ind w:left="1134" w:hanging="567"/>
        <w:rPr>
          <w:lang w:val="fr-FR"/>
        </w:rPr>
      </w:pPr>
      <w:r w:rsidRPr="002145C9">
        <w:rPr>
          <w:lang w:val="fr-FR"/>
        </w:rPr>
        <w:t>Programme futur</w:t>
      </w:r>
    </w:p>
    <w:p w:rsidR="00C5676A" w:rsidRPr="002145C9" w:rsidRDefault="000D17B5" w:rsidP="00C5676A">
      <w:pPr>
        <w:numPr>
          <w:ilvl w:val="0"/>
          <w:numId w:val="26"/>
        </w:numPr>
        <w:tabs>
          <w:tab w:val="clear" w:pos="360"/>
        </w:tabs>
        <w:spacing w:before="20" w:afterLines="20" w:after="48"/>
        <w:ind w:left="1134" w:hanging="567"/>
        <w:rPr>
          <w:lang w:val="fr-FR"/>
        </w:rPr>
      </w:pPr>
      <w:r w:rsidRPr="002145C9">
        <w:rPr>
          <w:lang w:val="fr-FR"/>
        </w:rPr>
        <w:t>Compte rendu de la</w:t>
      </w:r>
      <w:r w:rsidR="00C5676A" w:rsidRPr="002145C9">
        <w:rPr>
          <w:lang w:val="fr-FR"/>
        </w:rPr>
        <w:t xml:space="preserve"> session (</w:t>
      </w:r>
      <w:r w:rsidRPr="002145C9">
        <w:rPr>
          <w:lang w:val="fr-FR"/>
        </w:rPr>
        <w:t>s</w:t>
      </w:r>
      <w:r w:rsidR="00C5676A" w:rsidRPr="002145C9">
        <w:rPr>
          <w:lang w:val="fr-FR"/>
        </w:rPr>
        <w:t xml:space="preserve">i </w:t>
      </w:r>
      <w:r w:rsidRPr="002145C9">
        <w:rPr>
          <w:lang w:val="fr-FR"/>
        </w:rPr>
        <w:t xml:space="preserve">le temps imparti le </w:t>
      </w:r>
      <w:r w:rsidR="00C5676A" w:rsidRPr="002145C9">
        <w:rPr>
          <w:lang w:val="fr-FR"/>
        </w:rPr>
        <w:t>perm</w:t>
      </w:r>
      <w:r w:rsidRPr="002145C9">
        <w:rPr>
          <w:lang w:val="fr-FR"/>
        </w:rPr>
        <w:t>e</w:t>
      </w:r>
      <w:r w:rsidR="00C5676A" w:rsidRPr="002145C9">
        <w:rPr>
          <w:lang w:val="fr-FR"/>
        </w:rPr>
        <w:t>t)</w:t>
      </w:r>
    </w:p>
    <w:p w:rsidR="00C5676A" w:rsidRPr="002145C9" w:rsidRDefault="00C5676A" w:rsidP="00C5676A">
      <w:pPr>
        <w:numPr>
          <w:ilvl w:val="0"/>
          <w:numId w:val="26"/>
        </w:numPr>
        <w:tabs>
          <w:tab w:val="clear" w:pos="360"/>
        </w:tabs>
        <w:spacing w:before="20" w:afterLines="20" w:after="48"/>
        <w:ind w:left="1134" w:hanging="567"/>
        <w:rPr>
          <w:lang w:val="fr-FR"/>
        </w:rPr>
      </w:pPr>
      <w:r w:rsidRPr="002145C9">
        <w:rPr>
          <w:lang w:val="fr-FR"/>
        </w:rPr>
        <w:t>Cl</w:t>
      </w:r>
      <w:r w:rsidR="000D17B5" w:rsidRPr="002145C9">
        <w:rPr>
          <w:lang w:val="fr-FR"/>
        </w:rPr>
        <w:t xml:space="preserve">ôture de la </w:t>
      </w:r>
      <w:r w:rsidRPr="002145C9">
        <w:rPr>
          <w:lang w:val="fr-FR"/>
        </w:rPr>
        <w:t>session</w:t>
      </w:r>
    </w:p>
    <w:p w:rsidR="00C5676A" w:rsidRPr="002145C9" w:rsidRDefault="00C5676A" w:rsidP="00C5676A">
      <w:pPr>
        <w:jc w:val="left"/>
        <w:rPr>
          <w:rFonts w:cs="Times New Roman"/>
          <w:lang w:val="fr-FR"/>
        </w:rPr>
      </w:pPr>
    </w:p>
    <w:p w:rsidR="00C5676A" w:rsidRPr="002145C9" w:rsidRDefault="00C5676A" w:rsidP="00C5676A">
      <w:pPr>
        <w:rPr>
          <w:rFonts w:cs="Times New Roman"/>
          <w:lang w:val="fr-FR"/>
        </w:rPr>
      </w:pPr>
    </w:p>
    <w:p w:rsidR="00C5676A" w:rsidRPr="002145C9" w:rsidRDefault="00B934D9" w:rsidP="00431CD3">
      <w:pPr>
        <w:pStyle w:val="Heading2"/>
      </w:pPr>
      <w:bookmarkStart w:id="183" w:name="_Toc395598436"/>
      <w:bookmarkStart w:id="184" w:name="_Toc398631184"/>
      <w:r w:rsidRPr="002145C9">
        <w:t>Groupe de travail sur les techniques biochimiques et moléculaires, notamment les profils d</w:t>
      </w:r>
      <w:r w:rsidR="00327C7B" w:rsidRPr="002145C9">
        <w:t>’</w:t>
      </w:r>
      <w:r w:rsidRPr="002145C9">
        <w:t>ADN (BMT)</w:t>
      </w:r>
      <w:bookmarkEnd w:id="183"/>
      <w:bookmarkEnd w:id="184"/>
    </w:p>
    <w:p w:rsidR="00C5676A" w:rsidRPr="002145C9" w:rsidRDefault="00C5676A" w:rsidP="00C5676A">
      <w:pPr>
        <w:rPr>
          <w:rFonts w:cs="Times New Roman"/>
          <w:lang w:val="fr-FR"/>
        </w:rPr>
      </w:pPr>
    </w:p>
    <w:p w:rsidR="00C5676A" w:rsidRPr="002145C9" w:rsidRDefault="00C5676A" w:rsidP="00C5676A">
      <w:pPr>
        <w:rPr>
          <w:rFonts w:cs="Times New Roman"/>
          <w:lang w:val="fr-FR"/>
        </w:rPr>
      </w:pPr>
      <w:r w:rsidRPr="002145C9">
        <w:rPr>
          <w:rFonts w:cs="Times New Roman"/>
          <w:lang w:val="fr-FR"/>
        </w:rPr>
        <w:fldChar w:fldCharType="begin"/>
      </w:r>
      <w:r w:rsidRPr="002145C9">
        <w:rPr>
          <w:rFonts w:cs="Times New Roman"/>
          <w:lang w:val="fr-FR"/>
        </w:rPr>
        <w:instrText xml:space="preserve"> AUTONUM  </w:instrText>
      </w:r>
      <w:r w:rsidRPr="002145C9">
        <w:rPr>
          <w:rFonts w:cs="Times New Roman"/>
          <w:lang w:val="fr-FR"/>
        </w:rPr>
        <w:fldChar w:fldCharType="end"/>
      </w:r>
      <w:r w:rsidRPr="002145C9">
        <w:rPr>
          <w:rFonts w:cs="Times New Roman"/>
          <w:lang w:val="fr-FR"/>
        </w:rPr>
        <w:tab/>
      </w:r>
      <w:r w:rsidR="00B934D9" w:rsidRPr="002145C9">
        <w:rPr>
          <w:rFonts w:cs="Times New Roman"/>
          <w:lang w:val="fr-FR"/>
        </w:rPr>
        <w:t>Aucune session</w:t>
      </w:r>
      <w:r w:rsidR="00327C7B" w:rsidRPr="002145C9">
        <w:rPr>
          <w:rFonts w:cs="Times New Roman"/>
          <w:lang w:val="fr-FR"/>
        </w:rPr>
        <w:t xml:space="preserve"> du BMT</w:t>
      </w:r>
      <w:r w:rsidRPr="002145C9">
        <w:rPr>
          <w:rFonts w:cs="Times New Roman"/>
          <w:lang w:val="fr-FR"/>
        </w:rPr>
        <w:t xml:space="preserve"> </w:t>
      </w:r>
      <w:r w:rsidR="00B934D9" w:rsidRPr="002145C9">
        <w:rPr>
          <w:rFonts w:cs="Times New Roman"/>
          <w:lang w:val="fr-FR"/>
        </w:rPr>
        <w:t>ne s</w:t>
      </w:r>
      <w:r w:rsidR="00327C7B" w:rsidRPr="002145C9">
        <w:rPr>
          <w:rFonts w:cs="Times New Roman"/>
          <w:lang w:val="fr-FR"/>
        </w:rPr>
        <w:t>’</w:t>
      </w:r>
      <w:r w:rsidR="00B934D9" w:rsidRPr="002145C9">
        <w:rPr>
          <w:rFonts w:cs="Times New Roman"/>
          <w:lang w:val="fr-FR"/>
        </w:rPr>
        <w:t>est tenue entre la quarante</w:t>
      </w:r>
      <w:r w:rsidR="005D7013" w:rsidRPr="002145C9">
        <w:rPr>
          <w:rFonts w:cs="Times New Roman"/>
          <w:lang w:val="fr-FR"/>
        </w:rPr>
        <w:noBreakHyphen/>
      </w:r>
      <w:r w:rsidR="00B934D9" w:rsidRPr="002145C9">
        <w:rPr>
          <w:rFonts w:cs="Times New Roman"/>
          <w:lang w:val="fr-FR"/>
        </w:rPr>
        <w:t>neuvième et</w:t>
      </w:r>
      <w:r w:rsidRPr="002145C9">
        <w:rPr>
          <w:rFonts w:cs="Times New Roman"/>
          <w:lang w:val="fr-FR"/>
        </w:rPr>
        <w:t xml:space="preserve"> </w:t>
      </w:r>
      <w:r w:rsidR="00B934D9" w:rsidRPr="002145C9">
        <w:rPr>
          <w:rFonts w:cs="Times New Roman"/>
          <w:lang w:val="fr-FR"/>
        </w:rPr>
        <w:t>l</w:t>
      </w:r>
      <w:r w:rsidRPr="002145C9">
        <w:rPr>
          <w:rFonts w:cs="Times New Roman"/>
          <w:lang w:val="fr-FR"/>
        </w:rPr>
        <w:t xml:space="preserve">a </w:t>
      </w:r>
      <w:r w:rsidR="00B934D9" w:rsidRPr="002145C9">
        <w:rPr>
          <w:rFonts w:cs="Times New Roman"/>
          <w:lang w:val="fr-FR"/>
        </w:rPr>
        <w:t>c</w:t>
      </w:r>
      <w:r w:rsidRPr="002145C9">
        <w:rPr>
          <w:rFonts w:cs="Times New Roman"/>
          <w:lang w:val="fr-FR"/>
        </w:rPr>
        <w:t>i</w:t>
      </w:r>
      <w:r w:rsidR="00B934D9" w:rsidRPr="002145C9">
        <w:rPr>
          <w:rFonts w:cs="Times New Roman"/>
          <w:lang w:val="fr-FR"/>
        </w:rPr>
        <w:t>nquantième </w:t>
      </w:r>
      <w:r w:rsidRPr="002145C9">
        <w:rPr>
          <w:rFonts w:cs="Times New Roman"/>
          <w:lang w:val="fr-FR"/>
        </w:rPr>
        <w:t xml:space="preserve">session </w:t>
      </w:r>
      <w:r w:rsidR="00B934D9" w:rsidRPr="002145C9">
        <w:rPr>
          <w:rFonts w:cs="Times New Roman"/>
          <w:lang w:val="fr-FR"/>
        </w:rPr>
        <w:t>du</w:t>
      </w:r>
      <w:r w:rsidR="00327C7B" w:rsidRPr="002145C9">
        <w:rPr>
          <w:rFonts w:cs="Times New Roman"/>
          <w:lang w:val="fr-FR"/>
        </w:rPr>
        <w:t> TC</w:t>
      </w:r>
      <w:r w:rsidRPr="002145C9">
        <w:rPr>
          <w:rFonts w:cs="Times New Roman"/>
          <w:lang w:val="fr-FR"/>
        </w:rPr>
        <w:t>.</w:t>
      </w:r>
    </w:p>
    <w:p w:rsidR="00C5676A" w:rsidRPr="002145C9" w:rsidRDefault="00C5676A" w:rsidP="00C5676A">
      <w:pPr>
        <w:rPr>
          <w:rFonts w:cs="Times New Roman"/>
          <w:lang w:val="fr-FR"/>
        </w:rPr>
      </w:pPr>
    </w:p>
    <w:p w:rsidR="00C5676A" w:rsidRPr="002145C9" w:rsidRDefault="00C5676A" w:rsidP="002145C9">
      <w:pPr>
        <w:tabs>
          <w:tab w:val="left" w:pos="5387"/>
          <w:tab w:val="left" w:pos="5954"/>
        </w:tabs>
        <w:ind w:left="4820"/>
        <w:rPr>
          <w:i/>
          <w:lang w:val="fr-FR"/>
        </w:rPr>
      </w:pPr>
      <w:r w:rsidRPr="002145C9">
        <w:rPr>
          <w:i/>
          <w:lang w:val="fr-FR"/>
        </w:rPr>
        <w:fldChar w:fldCharType="begin"/>
      </w:r>
      <w:r w:rsidRPr="002145C9">
        <w:rPr>
          <w:i/>
          <w:lang w:val="fr-FR"/>
        </w:rPr>
        <w:instrText xml:space="preserve"> AUTONUM  </w:instrText>
      </w:r>
      <w:r w:rsidRPr="002145C9">
        <w:rPr>
          <w:i/>
          <w:lang w:val="fr-FR"/>
        </w:rPr>
        <w:fldChar w:fldCharType="end"/>
      </w:r>
      <w:r w:rsidR="002145C9" w:rsidRPr="002145C9">
        <w:rPr>
          <w:i/>
          <w:lang w:val="fr-FR"/>
        </w:rPr>
        <w:tab/>
      </w:r>
      <w:r w:rsidR="00B934D9" w:rsidRPr="002145C9">
        <w:rPr>
          <w:i/>
          <w:lang w:val="fr-FR"/>
        </w:rPr>
        <w:t>L</w:t>
      </w:r>
      <w:r w:rsidRPr="002145C9">
        <w:rPr>
          <w:i/>
          <w:lang w:val="fr-FR"/>
        </w:rPr>
        <w:t>e Con</w:t>
      </w:r>
      <w:r w:rsidR="00B934D9" w:rsidRPr="002145C9">
        <w:rPr>
          <w:i/>
          <w:lang w:val="fr-FR"/>
        </w:rPr>
        <w:t>se</w:t>
      </w:r>
      <w:r w:rsidRPr="002145C9">
        <w:rPr>
          <w:i/>
          <w:lang w:val="fr-FR"/>
        </w:rPr>
        <w:t xml:space="preserve">il </w:t>
      </w:r>
      <w:r w:rsidR="00B934D9" w:rsidRPr="002145C9">
        <w:rPr>
          <w:i/>
          <w:lang w:val="fr-FR"/>
        </w:rPr>
        <w:t>e</w:t>
      </w:r>
      <w:r w:rsidRPr="002145C9">
        <w:rPr>
          <w:i/>
          <w:lang w:val="fr-FR"/>
        </w:rPr>
        <w:t>s</w:t>
      </w:r>
      <w:r w:rsidR="00B934D9" w:rsidRPr="002145C9">
        <w:rPr>
          <w:i/>
          <w:lang w:val="fr-FR"/>
        </w:rPr>
        <w:t>t</w:t>
      </w:r>
      <w:r w:rsidRPr="002145C9">
        <w:rPr>
          <w:i/>
          <w:lang w:val="fr-FR"/>
        </w:rPr>
        <w:t xml:space="preserve"> invit</w:t>
      </w:r>
      <w:r w:rsidR="00D73DB0" w:rsidRPr="002145C9">
        <w:rPr>
          <w:i/>
          <w:lang w:val="fr-FR"/>
        </w:rPr>
        <w:t>é</w:t>
      </w:r>
    </w:p>
    <w:p w:rsidR="00C5676A" w:rsidRPr="002145C9" w:rsidRDefault="00C5676A" w:rsidP="00C5676A">
      <w:pPr>
        <w:ind w:left="4820"/>
        <w:rPr>
          <w:i/>
          <w:lang w:val="fr-FR"/>
        </w:rPr>
      </w:pPr>
    </w:p>
    <w:p w:rsidR="00327C7B" w:rsidRPr="002145C9" w:rsidRDefault="00B934D9" w:rsidP="002145C9">
      <w:pPr>
        <w:numPr>
          <w:ilvl w:val="0"/>
          <w:numId w:val="27"/>
        </w:numPr>
        <w:tabs>
          <w:tab w:val="left" w:pos="5954"/>
        </w:tabs>
        <w:ind w:left="4820" w:firstLine="567"/>
        <w:contextualSpacing/>
        <w:rPr>
          <w:i/>
          <w:lang w:val="fr-FR"/>
        </w:rPr>
      </w:pPr>
      <w:r w:rsidRPr="002145C9">
        <w:rPr>
          <w:i/>
          <w:lang w:val="fr-FR"/>
        </w:rPr>
        <w:t>à prendre note des travaux du</w:t>
      </w:r>
      <w:r w:rsidR="00327C7B" w:rsidRPr="002145C9">
        <w:rPr>
          <w:i/>
          <w:lang w:val="fr-FR"/>
        </w:rPr>
        <w:t> TC</w:t>
      </w:r>
      <w:r w:rsidRPr="002145C9">
        <w:rPr>
          <w:i/>
          <w:lang w:val="fr-FR"/>
        </w:rPr>
        <w:t>, ainsi que de ceux des groupes de travail techniques et</w:t>
      </w:r>
      <w:r w:rsidR="00327C7B" w:rsidRPr="002145C9">
        <w:rPr>
          <w:i/>
          <w:lang w:val="fr-FR"/>
        </w:rPr>
        <w:t xml:space="preserve"> du BMT</w:t>
      </w:r>
      <w:r w:rsidRPr="002145C9">
        <w:rPr>
          <w:i/>
          <w:lang w:val="fr-FR"/>
        </w:rPr>
        <w:t xml:space="preserve"> dont il a été rendu compte au</w:t>
      </w:r>
      <w:r w:rsidR="00327C7B" w:rsidRPr="002145C9">
        <w:rPr>
          <w:i/>
          <w:lang w:val="fr-FR"/>
        </w:rPr>
        <w:t> TC</w:t>
      </w:r>
      <w:r w:rsidRPr="002145C9">
        <w:rPr>
          <w:i/>
          <w:lang w:val="fr-FR"/>
        </w:rPr>
        <w:t xml:space="preserve">, comme indiqué dans le présent document; </w:t>
      </w:r>
      <w:r w:rsidR="004F0A8A" w:rsidRPr="002145C9">
        <w:rPr>
          <w:i/>
          <w:lang w:val="fr-FR"/>
        </w:rPr>
        <w:t xml:space="preserve"> </w:t>
      </w:r>
      <w:r w:rsidRPr="002145C9">
        <w:rPr>
          <w:i/>
          <w:lang w:val="fr-FR"/>
        </w:rPr>
        <w:t>et</w:t>
      </w:r>
    </w:p>
    <w:p w:rsidR="00C5676A" w:rsidRPr="002145C9" w:rsidRDefault="00C5676A" w:rsidP="00C5676A">
      <w:pPr>
        <w:tabs>
          <w:tab w:val="left" w:pos="5954"/>
        </w:tabs>
        <w:ind w:left="5387"/>
        <w:contextualSpacing/>
        <w:rPr>
          <w:i/>
          <w:lang w:val="fr-FR"/>
        </w:rPr>
      </w:pPr>
    </w:p>
    <w:p w:rsidR="00C5676A" w:rsidRPr="002145C9" w:rsidRDefault="00A739A6" w:rsidP="002145C9">
      <w:pPr>
        <w:numPr>
          <w:ilvl w:val="0"/>
          <w:numId w:val="27"/>
        </w:numPr>
        <w:tabs>
          <w:tab w:val="left" w:pos="5954"/>
        </w:tabs>
        <w:ind w:left="4820" w:firstLine="567"/>
        <w:contextualSpacing/>
        <w:rPr>
          <w:i/>
          <w:lang w:val="fr-FR"/>
        </w:rPr>
      </w:pPr>
      <w:r w:rsidRPr="002145C9">
        <w:rPr>
          <w:i/>
          <w:lang w:val="fr-FR"/>
        </w:rPr>
        <w:t>à approuver les travaux du</w:t>
      </w:r>
      <w:r w:rsidR="00327C7B" w:rsidRPr="002145C9">
        <w:rPr>
          <w:i/>
          <w:lang w:val="fr-FR"/>
        </w:rPr>
        <w:t> TC</w:t>
      </w:r>
      <w:r w:rsidRPr="002145C9">
        <w:rPr>
          <w:i/>
          <w:lang w:val="fr-FR"/>
        </w:rPr>
        <w:t xml:space="preserve"> et les programmes de travail des groupes de travail techniques et</w:t>
      </w:r>
      <w:r w:rsidR="00327C7B" w:rsidRPr="002145C9">
        <w:rPr>
          <w:i/>
          <w:lang w:val="fr-FR"/>
        </w:rPr>
        <w:t xml:space="preserve"> du BMT</w:t>
      </w:r>
      <w:r w:rsidRPr="002145C9">
        <w:rPr>
          <w:i/>
          <w:lang w:val="fr-FR"/>
        </w:rPr>
        <w:t xml:space="preserve"> qui ont été présentés au</w:t>
      </w:r>
      <w:r w:rsidR="00327C7B" w:rsidRPr="002145C9">
        <w:rPr>
          <w:i/>
          <w:lang w:val="fr-FR"/>
        </w:rPr>
        <w:t> TC</w:t>
      </w:r>
      <w:r w:rsidRPr="002145C9">
        <w:rPr>
          <w:i/>
          <w:lang w:val="fr-FR"/>
        </w:rPr>
        <w:t>, comme indiqué dans le présent document</w:t>
      </w:r>
      <w:r w:rsidR="00C5676A" w:rsidRPr="002145C9">
        <w:rPr>
          <w:i/>
          <w:lang w:val="fr-FR"/>
        </w:rPr>
        <w:t>.</w:t>
      </w: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Pr="002145C9" w:rsidRDefault="00C5676A" w:rsidP="00C5676A">
      <w:pPr>
        <w:jc w:val="right"/>
        <w:rPr>
          <w:rFonts w:cs="Times New Roman"/>
          <w:lang w:val="fr-FR"/>
        </w:rPr>
      </w:pPr>
      <w:r w:rsidRPr="002145C9">
        <w:rPr>
          <w:rFonts w:cs="Times New Roman"/>
          <w:lang w:val="fr-FR"/>
        </w:rPr>
        <w:t>[</w:t>
      </w:r>
      <w:r w:rsidR="00A739A6" w:rsidRPr="002145C9">
        <w:rPr>
          <w:rFonts w:cs="Times New Roman"/>
          <w:lang w:val="fr-FR"/>
        </w:rPr>
        <w:t>L</w:t>
      </w:r>
      <w:r w:rsidR="00327C7B" w:rsidRPr="002145C9">
        <w:rPr>
          <w:rFonts w:cs="Times New Roman"/>
          <w:lang w:val="fr-FR"/>
        </w:rPr>
        <w:t>’</w:t>
      </w:r>
      <w:r w:rsidR="00A739A6" w:rsidRPr="002145C9">
        <w:rPr>
          <w:rFonts w:cs="Times New Roman"/>
          <w:lang w:val="fr-FR"/>
        </w:rPr>
        <w:t>a</w:t>
      </w:r>
      <w:r w:rsidRPr="002145C9">
        <w:rPr>
          <w:rFonts w:cs="Times New Roman"/>
          <w:lang w:val="fr-FR"/>
        </w:rPr>
        <w:t>nnex</w:t>
      </w:r>
      <w:r w:rsidR="00A739A6" w:rsidRPr="002145C9">
        <w:rPr>
          <w:rFonts w:cs="Times New Roman"/>
          <w:lang w:val="fr-FR"/>
        </w:rPr>
        <w:t>e</w:t>
      </w:r>
      <w:r w:rsidRPr="002145C9">
        <w:rPr>
          <w:rFonts w:cs="Times New Roman"/>
          <w:lang w:val="fr-FR"/>
        </w:rPr>
        <w:t xml:space="preserve"> </w:t>
      </w:r>
      <w:r w:rsidR="00A739A6" w:rsidRPr="002145C9">
        <w:rPr>
          <w:rFonts w:cs="Times New Roman"/>
          <w:lang w:val="fr-FR"/>
        </w:rPr>
        <w:t>suit</w:t>
      </w:r>
      <w:r w:rsidRPr="002145C9">
        <w:rPr>
          <w:rFonts w:cs="Times New Roman"/>
          <w:lang w:val="fr-FR"/>
        </w:rPr>
        <w:t>]</w:t>
      </w:r>
    </w:p>
    <w:p w:rsidR="00C5676A" w:rsidRPr="002145C9" w:rsidRDefault="00C5676A" w:rsidP="00C5676A">
      <w:pPr>
        <w:jc w:val="right"/>
        <w:rPr>
          <w:rFonts w:cs="Times New Roman"/>
          <w:lang w:val="fr-FR"/>
        </w:rPr>
      </w:pPr>
    </w:p>
    <w:p w:rsidR="00C5676A" w:rsidRPr="002145C9" w:rsidRDefault="00C5676A" w:rsidP="00C5676A">
      <w:pPr>
        <w:jc w:val="center"/>
        <w:rPr>
          <w:rFonts w:cs="Times New Roman"/>
          <w:lang w:val="fr-FR"/>
        </w:rPr>
        <w:sectPr w:rsidR="00C5676A" w:rsidRPr="002145C9" w:rsidSect="00906DDC">
          <w:headerReference w:type="default" r:id="rId14"/>
          <w:pgSz w:w="11907" w:h="16840" w:code="9"/>
          <w:pgMar w:top="510" w:right="1134" w:bottom="1134" w:left="1134" w:header="510" w:footer="680" w:gutter="0"/>
          <w:cols w:space="720"/>
          <w:titlePg/>
        </w:sectPr>
      </w:pPr>
    </w:p>
    <w:p w:rsidR="00C5676A" w:rsidRPr="002145C9" w:rsidRDefault="00825CB7" w:rsidP="00C5676A">
      <w:pPr>
        <w:rPr>
          <w:rFonts w:cs="Times New Roman"/>
          <w:lang w:val="fr-FR"/>
        </w:rPr>
      </w:pPr>
      <w:bookmarkStart w:id="185" w:name="_GoBack"/>
      <w:r w:rsidRPr="002145C9">
        <w:rPr>
          <w:noProof/>
        </w:rPr>
        <w:lastRenderedPageBreak/>
        <w:drawing>
          <wp:inline distT="0" distB="0" distL="0" distR="0" wp14:anchorId="58EFCB67" wp14:editId="025B1B11">
            <wp:extent cx="9772650" cy="6466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82442" cy="6472576"/>
                    </a:xfrm>
                    <a:prstGeom prst="rect">
                      <a:avLst/>
                    </a:prstGeom>
                    <a:noFill/>
                    <a:ln>
                      <a:noFill/>
                    </a:ln>
                  </pic:spPr>
                </pic:pic>
              </a:graphicData>
            </a:graphic>
          </wp:inline>
        </w:drawing>
      </w:r>
      <w:bookmarkEnd w:id="185"/>
    </w:p>
    <w:p w:rsidR="00C5676A" w:rsidRPr="002145C9" w:rsidRDefault="00825CB7" w:rsidP="00C5676A">
      <w:pPr>
        <w:rPr>
          <w:rFonts w:cs="Times New Roman"/>
          <w:lang w:val="fr-FR"/>
        </w:rPr>
      </w:pPr>
      <w:r w:rsidRPr="002145C9">
        <w:rPr>
          <w:noProof/>
        </w:rPr>
        <w:lastRenderedPageBreak/>
        <w:drawing>
          <wp:inline distT="0" distB="0" distL="0" distR="0" wp14:anchorId="7C2A1D2F" wp14:editId="76AE9540">
            <wp:extent cx="10155004" cy="4391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56168" cy="4391528"/>
                    </a:xfrm>
                    <a:prstGeom prst="rect">
                      <a:avLst/>
                    </a:prstGeom>
                    <a:noFill/>
                    <a:ln>
                      <a:noFill/>
                    </a:ln>
                  </pic:spPr>
                </pic:pic>
              </a:graphicData>
            </a:graphic>
          </wp:inline>
        </w:drawing>
      </w: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Pr="002145C9" w:rsidRDefault="00C5676A" w:rsidP="00C5676A">
      <w:pPr>
        <w:rPr>
          <w:rFonts w:cs="Times New Roman"/>
          <w:lang w:val="fr-FR"/>
        </w:rPr>
      </w:pPr>
    </w:p>
    <w:p w:rsidR="00C5676A" w:rsidRDefault="00C5676A" w:rsidP="002145C9">
      <w:pPr>
        <w:jc w:val="right"/>
        <w:rPr>
          <w:rFonts w:cs="Times New Roman"/>
          <w:lang w:val="fr-FR"/>
        </w:rPr>
      </w:pPr>
      <w:r w:rsidRPr="002145C9">
        <w:rPr>
          <w:rFonts w:cs="Times New Roman"/>
          <w:lang w:val="fr-FR"/>
        </w:rPr>
        <w:t>[</w:t>
      </w:r>
      <w:r w:rsidR="000038DC" w:rsidRPr="002145C9">
        <w:rPr>
          <w:rFonts w:cs="Times New Roman"/>
          <w:lang w:val="fr-FR"/>
        </w:rPr>
        <w:t>Fin de l</w:t>
      </w:r>
      <w:r w:rsidR="00327C7B" w:rsidRPr="002145C9">
        <w:rPr>
          <w:rFonts w:cs="Times New Roman"/>
          <w:lang w:val="fr-FR"/>
        </w:rPr>
        <w:t>’</w:t>
      </w:r>
      <w:r w:rsidR="000038DC" w:rsidRPr="002145C9">
        <w:rPr>
          <w:rFonts w:cs="Times New Roman"/>
          <w:lang w:val="fr-FR"/>
        </w:rPr>
        <w:t>a</w:t>
      </w:r>
      <w:r w:rsidRPr="002145C9">
        <w:rPr>
          <w:rFonts w:cs="Times New Roman"/>
          <w:lang w:val="fr-FR"/>
        </w:rPr>
        <w:t>nnex</w:t>
      </w:r>
      <w:r w:rsidR="000038DC" w:rsidRPr="002145C9">
        <w:rPr>
          <w:rFonts w:cs="Times New Roman"/>
          <w:lang w:val="fr-FR"/>
        </w:rPr>
        <w:t>e</w:t>
      </w:r>
      <w:r w:rsidRPr="002145C9">
        <w:rPr>
          <w:rFonts w:cs="Times New Roman"/>
          <w:lang w:val="fr-FR"/>
        </w:rPr>
        <w:t xml:space="preserve"> </w:t>
      </w:r>
      <w:r w:rsidR="000038DC" w:rsidRPr="002145C9">
        <w:rPr>
          <w:rFonts w:cs="Times New Roman"/>
          <w:lang w:val="fr-FR"/>
        </w:rPr>
        <w:t xml:space="preserve">et </w:t>
      </w:r>
      <w:r w:rsidRPr="002145C9">
        <w:rPr>
          <w:rFonts w:cs="Times New Roman"/>
          <w:lang w:val="fr-FR"/>
        </w:rPr>
        <w:t>d</w:t>
      </w:r>
      <w:r w:rsidR="000038DC" w:rsidRPr="002145C9">
        <w:rPr>
          <w:rFonts w:cs="Times New Roman"/>
          <w:lang w:val="fr-FR"/>
        </w:rPr>
        <w:t>u</w:t>
      </w:r>
      <w:r w:rsidR="0071002D">
        <w:rPr>
          <w:rFonts w:cs="Times New Roman"/>
          <w:lang w:val="fr-FR"/>
        </w:rPr>
        <w:t xml:space="preserve"> document]</w:t>
      </w:r>
    </w:p>
    <w:p w:rsidR="002E460C" w:rsidRPr="002145C9" w:rsidRDefault="002E460C" w:rsidP="00F73BE9">
      <w:pPr>
        <w:pStyle w:val="TitleofDoc"/>
        <w:spacing w:before="0"/>
        <w:jc w:val="both"/>
        <w:rPr>
          <w:lang w:val="fr-FR"/>
        </w:rPr>
      </w:pPr>
    </w:p>
    <w:sectPr w:rsidR="002E460C" w:rsidRPr="002145C9" w:rsidSect="00A9624E">
      <w:headerReference w:type="default" r:id="rId17"/>
      <w:headerReference w:type="first" r:id="rId18"/>
      <w:footerReference w:type="first" r:id="rId19"/>
      <w:pgSz w:w="16840" w:h="11907" w:orient="landscape" w:code="9"/>
      <w:pgMar w:top="454" w:right="567" w:bottom="340" w:left="567" w:header="454"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72" w:rsidRDefault="00E82272" w:rsidP="006655D3">
      <w:r>
        <w:separator/>
      </w:r>
    </w:p>
    <w:p w:rsidR="00E82272" w:rsidRDefault="00E82272" w:rsidP="006655D3"/>
    <w:p w:rsidR="00E82272" w:rsidRDefault="00E82272" w:rsidP="006655D3"/>
  </w:endnote>
  <w:endnote w:type="continuationSeparator" w:id="0">
    <w:p w:rsidR="00E82272" w:rsidRDefault="00E82272" w:rsidP="006655D3">
      <w:r>
        <w:separator/>
      </w:r>
    </w:p>
    <w:p w:rsidR="00E82272" w:rsidRPr="0084638E" w:rsidRDefault="00E82272">
      <w:pPr>
        <w:pStyle w:val="Footer"/>
        <w:spacing w:after="60"/>
        <w:rPr>
          <w:sz w:val="18"/>
          <w:szCs w:val="18"/>
          <w:lang w:val="fr-FR"/>
        </w:rPr>
      </w:pPr>
      <w:r w:rsidRPr="0084638E">
        <w:rPr>
          <w:sz w:val="18"/>
          <w:szCs w:val="18"/>
          <w:lang w:val="fr-FR"/>
        </w:rPr>
        <w:t>[Suite de la note de la page précédente]</w:t>
      </w:r>
    </w:p>
    <w:p w:rsidR="00E82272" w:rsidRPr="0084638E" w:rsidRDefault="00E82272" w:rsidP="006655D3">
      <w:pPr>
        <w:rPr>
          <w:lang w:val="fr-FR"/>
        </w:rPr>
      </w:pPr>
    </w:p>
    <w:p w:rsidR="00E82272" w:rsidRPr="0084638E" w:rsidRDefault="00E82272" w:rsidP="006655D3">
      <w:pPr>
        <w:rPr>
          <w:lang w:val="fr-FR"/>
        </w:rPr>
      </w:pPr>
    </w:p>
  </w:endnote>
  <w:endnote w:type="continuationNotice" w:id="1">
    <w:p w:rsidR="00E82272" w:rsidRPr="0084638E" w:rsidRDefault="00E82272" w:rsidP="006655D3">
      <w:pPr>
        <w:rPr>
          <w:lang w:val="fr-FR"/>
        </w:rPr>
      </w:pPr>
      <w:r w:rsidRPr="0084638E">
        <w:rPr>
          <w:lang w:val="fr-FR"/>
        </w:rPr>
        <w:t>[Suite de la note page suivante]</w:t>
      </w:r>
    </w:p>
    <w:p w:rsidR="00E82272" w:rsidRPr="0084638E" w:rsidRDefault="00E82272" w:rsidP="006655D3">
      <w:pPr>
        <w:rPr>
          <w:lang w:val="fr-FR"/>
        </w:rPr>
      </w:pPr>
    </w:p>
    <w:p w:rsidR="00E82272" w:rsidRPr="0084638E" w:rsidRDefault="00E822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72" w:rsidRPr="007552CA" w:rsidRDefault="00E82272" w:rsidP="007C394C">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72" w:rsidRDefault="00E82272" w:rsidP="00936B4D">
      <w:pPr>
        <w:spacing w:before="120"/>
      </w:pPr>
      <w:r>
        <w:separator/>
      </w:r>
    </w:p>
  </w:footnote>
  <w:footnote w:type="continuationSeparator" w:id="0">
    <w:p w:rsidR="00E82272" w:rsidRDefault="00E82272" w:rsidP="006655D3">
      <w:r>
        <w:separator/>
      </w:r>
    </w:p>
  </w:footnote>
  <w:footnote w:type="continuationNotice" w:id="1">
    <w:p w:rsidR="00E82272" w:rsidRPr="00AB530F" w:rsidRDefault="00E82272" w:rsidP="00AB530F">
      <w:pPr>
        <w:pStyle w:val="Footer"/>
      </w:pPr>
    </w:p>
  </w:footnote>
  <w:footnote w:id="2">
    <w:p w:rsidR="00E82272" w:rsidRPr="00E526AF" w:rsidRDefault="00E82272" w:rsidP="00C5676A">
      <w:pPr>
        <w:pStyle w:val="FootnoteText"/>
        <w:rPr>
          <w:lang w:val="fr-CH"/>
        </w:rPr>
      </w:pPr>
      <w:r>
        <w:rPr>
          <w:rStyle w:val="FootnoteReference"/>
        </w:rPr>
        <w:footnoteRef/>
      </w:r>
      <w:r w:rsidRPr="00E526AF">
        <w:rPr>
          <w:lang w:val="fr-CH"/>
        </w:rPr>
        <w:t xml:space="preserve"> </w:t>
      </w:r>
      <w:r>
        <w:rPr>
          <w:lang w:val="fr-CH"/>
        </w:rPr>
        <w:tab/>
      </w:r>
      <w:r w:rsidRPr="00E526AF">
        <w:rPr>
          <w:lang w:val="fr-CH"/>
        </w:rPr>
        <w:t xml:space="preserve">Sous réserve d’approbation par le TWA </w:t>
      </w:r>
      <w:r>
        <w:rPr>
          <w:lang w:val="fr-CH"/>
        </w:rPr>
        <w:t>à s</w:t>
      </w:r>
      <w:r w:rsidRPr="00E526AF">
        <w:rPr>
          <w:lang w:val="fr-CH"/>
        </w:rPr>
        <w:t xml:space="preserve">a </w:t>
      </w:r>
      <w:r>
        <w:rPr>
          <w:lang w:val="fr-CH"/>
        </w:rPr>
        <w:t>quarante-deuxième </w:t>
      </w:r>
      <w:r w:rsidRPr="00E526AF">
        <w:rPr>
          <w:lang w:val="fr-CH"/>
        </w:rPr>
        <w:t>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72" w:rsidRPr="00C5280D" w:rsidRDefault="00E82272" w:rsidP="00EB048E">
    <w:pPr>
      <w:pStyle w:val="Header"/>
      <w:rPr>
        <w:rStyle w:val="PageNumber"/>
        <w:lang w:val="en-US"/>
      </w:rPr>
    </w:pPr>
    <w:r>
      <w:rPr>
        <w:rStyle w:val="PageNumber"/>
        <w:lang w:val="en-US"/>
      </w:rPr>
      <w:t>C/48/10</w:t>
    </w:r>
  </w:p>
  <w:p w:rsidR="00E82272" w:rsidRPr="00C5280D" w:rsidRDefault="00E8227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04B4">
      <w:rPr>
        <w:rStyle w:val="PageNumber"/>
        <w:noProof/>
        <w:lang w:val="en-US"/>
      </w:rPr>
      <w:t>36</w:t>
    </w:r>
    <w:r w:rsidRPr="00C5280D">
      <w:rPr>
        <w:rStyle w:val="PageNumber"/>
        <w:lang w:val="en-US"/>
      </w:rPr>
      <w:fldChar w:fldCharType="end"/>
    </w:r>
  </w:p>
  <w:p w:rsidR="00E82272" w:rsidRPr="00C5280D" w:rsidRDefault="00E8227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B4" w:rsidRPr="001F04B4" w:rsidRDefault="001F04B4" w:rsidP="001F04B4">
    <w:pPr>
      <w:pStyle w:val="Header"/>
      <w:spacing w:line="360" w:lineRule="auto"/>
      <w:rPr>
        <w:rStyle w:val="PageNumber"/>
        <w:sz w:val="18"/>
        <w:lang w:val="fr-CH"/>
      </w:rPr>
    </w:pPr>
    <w:r w:rsidRPr="001F04B4">
      <w:rPr>
        <w:rStyle w:val="PageNumber"/>
        <w:sz w:val="18"/>
        <w:lang w:val="fr-CH"/>
      </w:rPr>
      <w:t>C/48/10</w:t>
    </w:r>
  </w:p>
  <w:p w:rsidR="001F04B4" w:rsidRPr="001F04B4" w:rsidRDefault="001F04B4" w:rsidP="001F04B4">
    <w:pPr>
      <w:pStyle w:val="Header"/>
      <w:spacing w:line="360" w:lineRule="auto"/>
      <w:rPr>
        <w:sz w:val="18"/>
        <w:lang w:val="fr-CH"/>
      </w:rPr>
    </w:pPr>
    <w:r w:rsidRPr="001F04B4">
      <w:rPr>
        <w:sz w:val="18"/>
        <w:lang w:val="fr-CH"/>
      </w:rPr>
      <w:t>ANNEXE, APPENDICE</w:t>
    </w:r>
  </w:p>
  <w:p w:rsidR="001F04B4" w:rsidRPr="001F04B4" w:rsidRDefault="001F04B4" w:rsidP="001F04B4">
    <w:pPr>
      <w:pStyle w:val="Header"/>
      <w:rPr>
        <w:sz w:val="18"/>
        <w:lang w:val="fr-CH"/>
      </w:rPr>
    </w:pPr>
    <w:r w:rsidRPr="001F04B4">
      <w:rPr>
        <w:sz w:val="18"/>
        <w:lang w:val="fr-CH"/>
      </w:rPr>
      <w:t>PROGRAMME DE RÉVISION DU DOCUMENT TGP/8</w:t>
    </w:r>
  </w:p>
  <w:p w:rsidR="00E82272" w:rsidRPr="001F04B4" w:rsidRDefault="00E82272" w:rsidP="001F04B4">
    <w:pPr>
      <w:pStyle w:val="Head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B4" w:rsidRPr="001F04B4" w:rsidRDefault="001F04B4" w:rsidP="001F04B4">
    <w:pPr>
      <w:pStyle w:val="Header"/>
      <w:spacing w:line="360" w:lineRule="auto"/>
      <w:rPr>
        <w:sz w:val="18"/>
      </w:rPr>
    </w:pPr>
    <w:r w:rsidRPr="001F04B4">
      <w:rPr>
        <w:sz w:val="18"/>
      </w:rPr>
      <w:t>C/48/10</w:t>
    </w:r>
  </w:p>
  <w:p w:rsidR="001F04B4" w:rsidRPr="001F04B4" w:rsidRDefault="001F04B4" w:rsidP="001F04B4">
    <w:pPr>
      <w:pStyle w:val="Header"/>
      <w:spacing w:line="360" w:lineRule="auto"/>
      <w:rPr>
        <w:sz w:val="18"/>
      </w:rPr>
    </w:pPr>
    <w:r w:rsidRPr="001F04B4">
      <w:rPr>
        <w:sz w:val="18"/>
      </w:rPr>
      <w:t>ANNEXE</w:t>
    </w:r>
  </w:p>
  <w:p w:rsidR="001F04B4" w:rsidRPr="001F04B4" w:rsidRDefault="001F04B4" w:rsidP="001F04B4">
    <w:pPr>
      <w:pStyle w:val="Header"/>
      <w:spacing w:line="360" w:lineRule="auto"/>
      <w:rPr>
        <w:sz w:val="18"/>
      </w:rPr>
    </w:pPr>
    <w:r w:rsidRPr="001F04B4">
      <w:rPr>
        <w:sz w:val="18"/>
      </w:rPr>
      <w:t>PROGRAMME CONCERNANT LES DOCUMENTS 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44D"/>
    <w:multiLevelType w:val="hybridMultilevel"/>
    <w:tmpl w:val="9AB0DF7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0689762A"/>
    <w:multiLevelType w:val="singleLevel"/>
    <w:tmpl w:val="C08AF51C"/>
    <w:lvl w:ilvl="0">
      <w:start w:val="1"/>
      <w:numFmt w:val="decimal"/>
      <w:lvlText w:val="%1."/>
      <w:lvlJc w:val="left"/>
      <w:pPr>
        <w:tabs>
          <w:tab w:val="num" w:pos="360"/>
        </w:tabs>
        <w:ind w:left="360" w:hanging="360"/>
      </w:pPr>
      <w:rPr>
        <w:rFonts w:cs="Times New Roman"/>
        <w:lang w:val="fr-CH"/>
      </w:rPr>
    </w:lvl>
  </w:abstractNum>
  <w:abstractNum w:abstractNumId="2">
    <w:nsid w:val="06B4570F"/>
    <w:multiLevelType w:val="hybridMultilevel"/>
    <w:tmpl w:val="BE149A9A"/>
    <w:lvl w:ilvl="0" w:tplc="04090017">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00812BB"/>
    <w:multiLevelType w:val="hybridMultilevel"/>
    <w:tmpl w:val="628E3AB0"/>
    <w:lvl w:ilvl="0" w:tplc="DCD4446C">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52A2F"/>
    <w:multiLevelType w:val="singleLevel"/>
    <w:tmpl w:val="CB1A1EAE"/>
    <w:lvl w:ilvl="0">
      <w:start w:val="1"/>
      <w:numFmt w:val="lowerLetter"/>
      <w:lvlText w:val="%1)"/>
      <w:lvlJc w:val="left"/>
      <w:pPr>
        <w:ind w:left="360" w:hanging="360"/>
      </w:pPr>
      <w:rPr>
        <w:lang w:val="fr-CH"/>
      </w:rPr>
    </w:lvl>
  </w:abstractNum>
  <w:abstractNum w:abstractNumId="8">
    <w:nsid w:val="2C1143B0"/>
    <w:multiLevelType w:val="hybridMultilevel"/>
    <w:tmpl w:val="B6020FE8"/>
    <w:lvl w:ilvl="0" w:tplc="B0345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4A4B92"/>
    <w:multiLevelType w:val="singleLevel"/>
    <w:tmpl w:val="53DA5F86"/>
    <w:lvl w:ilvl="0">
      <w:start w:val="1"/>
      <w:numFmt w:val="decimal"/>
      <w:lvlText w:val="%1."/>
      <w:lvlJc w:val="left"/>
      <w:pPr>
        <w:tabs>
          <w:tab w:val="num" w:pos="360"/>
        </w:tabs>
        <w:ind w:left="360" w:hanging="360"/>
      </w:pPr>
      <w:rPr>
        <w:rFonts w:cs="Times New Roman"/>
        <w:lang w:val="fr-CH"/>
      </w:rPr>
    </w:lvl>
  </w:abstractNum>
  <w:abstractNum w:abstractNumId="11">
    <w:nsid w:val="34304B43"/>
    <w:multiLevelType w:val="singleLevel"/>
    <w:tmpl w:val="BADAC654"/>
    <w:lvl w:ilvl="0">
      <w:start w:val="1"/>
      <w:numFmt w:val="decimal"/>
      <w:lvlText w:val="%1."/>
      <w:lvlJc w:val="left"/>
      <w:pPr>
        <w:tabs>
          <w:tab w:val="num" w:pos="360"/>
        </w:tabs>
        <w:ind w:left="360" w:hanging="360"/>
      </w:pPr>
      <w:rPr>
        <w:rFonts w:cs="Times New Roman"/>
        <w:lang w:val="fr-CH"/>
      </w:rPr>
    </w:lvl>
  </w:abstractNum>
  <w:abstractNum w:abstractNumId="12">
    <w:nsid w:val="426908F0"/>
    <w:multiLevelType w:val="hybridMultilevel"/>
    <w:tmpl w:val="FC7A8060"/>
    <w:lvl w:ilvl="0" w:tplc="7A0A6F7A">
      <w:start w:val="1"/>
      <w:numFmt w:val="lowerRoman"/>
      <w:lvlText w:val="%1)"/>
      <w:lvlJc w:val="left"/>
      <w:pPr>
        <w:tabs>
          <w:tab w:val="num" w:pos="1854"/>
        </w:tabs>
        <w:ind w:left="1854" w:hanging="720"/>
      </w:pPr>
      <w:rPr>
        <w:rFonts w:cs="Times New Roman" w:hint="default"/>
        <w:i w:val="0"/>
        <w:lang w:val="fr-CH"/>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93B1444"/>
    <w:multiLevelType w:val="hybridMultilevel"/>
    <w:tmpl w:val="301603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C1A4AC2"/>
    <w:multiLevelType w:val="hybridMultilevel"/>
    <w:tmpl w:val="F210E836"/>
    <w:lvl w:ilvl="0" w:tplc="CFF8054E">
      <w:start w:val="1"/>
      <w:numFmt w:val="lowerLetter"/>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5">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4FD0192D"/>
    <w:multiLevelType w:val="hybridMultilevel"/>
    <w:tmpl w:val="FBBE439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FFA7CA3"/>
    <w:multiLevelType w:val="hybridMultilevel"/>
    <w:tmpl w:val="4C20FC3A"/>
    <w:lvl w:ilvl="0" w:tplc="CAB88B26">
      <w:start w:val="1"/>
      <w:numFmt w:val="lowerLetter"/>
      <w:lvlText w:val="%1)"/>
      <w:lvlJc w:val="left"/>
      <w:pPr>
        <w:ind w:left="1287" w:hanging="360"/>
      </w:pPr>
      <w:rPr>
        <w:lang w:val="fr-CH"/>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63B55E69"/>
    <w:multiLevelType w:val="hybridMultilevel"/>
    <w:tmpl w:val="54F0EC2C"/>
    <w:lvl w:ilvl="0" w:tplc="0FF0E624">
      <w:numFmt w:val="bullet"/>
      <w:lvlText w:val="–"/>
      <w:lvlJc w:val="left"/>
      <w:pPr>
        <w:ind w:left="720" w:hanging="360"/>
      </w:pPr>
      <w:rPr>
        <w:rFonts w:ascii="Arial" w:hAnsi="Aria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1786B97"/>
    <w:multiLevelType w:val="hybridMultilevel"/>
    <w:tmpl w:val="9F0882F2"/>
    <w:lvl w:ilvl="0" w:tplc="ADB44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1"/>
  </w:num>
  <w:num w:numId="2">
    <w:abstractNumId w:val="13"/>
  </w:num>
  <w:num w:numId="3">
    <w:abstractNumId w:val="14"/>
  </w:num>
  <w:num w:numId="4">
    <w:abstractNumId w:val="23"/>
  </w:num>
  <w:num w:numId="5">
    <w:abstractNumId w:val="19"/>
  </w:num>
  <w:num w:numId="6">
    <w:abstractNumId w:val="24"/>
  </w:num>
  <w:num w:numId="7">
    <w:abstractNumId w:val="15"/>
  </w:num>
  <w:num w:numId="8">
    <w:abstractNumId w:val="25"/>
  </w:num>
  <w:num w:numId="9">
    <w:abstractNumId w:val="4"/>
  </w:num>
  <w:num w:numId="10">
    <w:abstractNumId w:val="20"/>
  </w:num>
  <w:num w:numId="11">
    <w:abstractNumId w:val="18"/>
  </w:num>
  <w:num w:numId="12">
    <w:abstractNumId w:val="3"/>
  </w:num>
  <w:num w:numId="13">
    <w:abstractNumId w:val="6"/>
  </w:num>
  <w:num w:numId="14">
    <w:abstractNumId w:val="22"/>
  </w:num>
  <w:num w:numId="15">
    <w:abstractNumId w:val="8"/>
  </w:num>
  <w:num w:numId="16">
    <w:abstractNumId w:val="10"/>
  </w:num>
  <w:num w:numId="17">
    <w:abstractNumId w:val="7"/>
  </w:num>
  <w:num w:numId="18">
    <w:abstractNumId w:val="2"/>
  </w:num>
  <w:num w:numId="19">
    <w:abstractNumId w:val="12"/>
  </w:num>
  <w:num w:numId="20">
    <w:abstractNumId w:val="11"/>
  </w:num>
  <w:num w:numId="21">
    <w:abstractNumId w:val="10"/>
    <w:lvlOverride w:ilvl="0">
      <w:startOverride w:val="1"/>
    </w:lvlOverride>
  </w:num>
  <w:num w:numId="22">
    <w:abstractNumId w:val="7"/>
    <w:lvlOverride w:ilvl="0">
      <w:startOverride w:val="1"/>
    </w:lvlOverride>
  </w:num>
  <w:num w:numId="23">
    <w:abstractNumId w:val="9"/>
  </w:num>
  <w:num w:numId="24">
    <w:abstractNumId w:val="16"/>
  </w:num>
  <w:num w:numId="25">
    <w:abstractNumId w:val="5"/>
  </w:num>
  <w:num w:numId="26">
    <w:abstractNumId w:val="1"/>
  </w:num>
  <w:num w:numId="27">
    <w:abstractNumId w:val="0"/>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
    <w:docVar w:name="TextBaseURL" w:val="empty"/>
    <w:docVar w:name="UILng" w:val="en"/>
  </w:docVars>
  <w:rsids>
    <w:rsidRoot w:val="00216695"/>
    <w:rsid w:val="000008ED"/>
    <w:rsid w:val="000038DC"/>
    <w:rsid w:val="0000510A"/>
    <w:rsid w:val="00006DDE"/>
    <w:rsid w:val="00010CF3"/>
    <w:rsid w:val="00011E27"/>
    <w:rsid w:val="00012767"/>
    <w:rsid w:val="00012B58"/>
    <w:rsid w:val="000148BC"/>
    <w:rsid w:val="00017EAD"/>
    <w:rsid w:val="00024627"/>
    <w:rsid w:val="00024AB8"/>
    <w:rsid w:val="00026940"/>
    <w:rsid w:val="0003018C"/>
    <w:rsid w:val="00030854"/>
    <w:rsid w:val="00031D57"/>
    <w:rsid w:val="00036028"/>
    <w:rsid w:val="00036A14"/>
    <w:rsid w:val="00044642"/>
    <w:rsid w:val="000446B9"/>
    <w:rsid w:val="00046273"/>
    <w:rsid w:val="00046B30"/>
    <w:rsid w:val="00047E21"/>
    <w:rsid w:val="00050407"/>
    <w:rsid w:val="00050E16"/>
    <w:rsid w:val="000512C5"/>
    <w:rsid w:val="00053C5D"/>
    <w:rsid w:val="00056AFB"/>
    <w:rsid w:val="00060B7A"/>
    <w:rsid w:val="00062060"/>
    <w:rsid w:val="00063446"/>
    <w:rsid w:val="00064D90"/>
    <w:rsid w:val="00065D35"/>
    <w:rsid w:val="00066CB5"/>
    <w:rsid w:val="00070236"/>
    <w:rsid w:val="00071242"/>
    <w:rsid w:val="00073594"/>
    <w:rsid w:val="00077366"/>
    <w:rsid w:val="00085505"/>
    <w:rsid w:val="00085998"/>
    <w:rsid w:val="00092043"/>
    <w:rsid w:val="00092B4B"/>
    <w:rsid w:val="00092CD0"/>
    <w:rsid w:val="000977D0"/>
    <w:rsid w:val="00097C8B"/>
    <w:rsid w:val="000A0F55"/>
    <w:rsid w:val="000A15DC"/>
    <w:rsid w:val="000A2070"/>
    <w:rsid w:val="000A37BB"/>
    <w:rsid w:val="000A480B"/>
    <w:rsid w:val="000A74B8"/>
    <w:rsid w:val="000B08EF"/>
    <w:rsid w:val="000B220F"/>
    <w:rsid w:val="000B452A"/>
    <w:rsid w:val="000B456B"/>
    <w:rsid w:val="000C00BE"/>
    <w:rsid w:val="000C0DD9"/>
    <w:rsid w:val="000C0EB7"/>
    <w:rsid w:val="000C5A72"/>
    <w:rsid w:val="000C7021"/>
    <w:rsid w:val="000C792D"/>
    <w:rsid w:val="000D1744"/>
    <w:rsid w:val="000D17B5"/>
    <w:rsid w:val="000D18CD"/>
    <w:rsid w:val="000D23A4"/>
    <w:rsid w:val="000D37C7"/>
    <w:rsid w:val="000D3977"/>
    <w:rsid w:val="000D4323"/>
    <w:rsid w:val="000D4F60"/>
    <w:rsid w:val="000D6BBC"/>
    <w:rsid w:val="000D7780"/>
    <w:rsid w:val="000D7BFB"/>
    <w:rsid w:val="000E3A96"/>
    <w:rsid w:val="000E3B2F"/>
    <w:rsid w:val="000F112D"/>
    <w:rsid w:val="000F2F11"/>
    <w:rsid w:val="000F5065"/>
    <w:rsid w:val="000F5DFA"/>
    <w:rsid w:val="00101B87"/>
    <w:rsid w:val="00103A8C"/>
    <w:rsid w:val="00103B54"/>
    <w:rsid w:val="00105929"/>
    <w:rsid w:val="001131D5"/>
    <w:rsid w:val="001236C5"/>
    <w:rsid w:val="00123B97"/>
    <w:rsid w:val="00123D96"/>
    <w:rsid w:val="001256E5"/>
    <w:rsid w:val="0013128B"/>
    <w:rsid w:val="001322CF"/>
    <w:rsid w:val="0013349E"/>
    <w:rsid w:val="001361CA"/>
    <w:rsid w:val="00137B89"/>
    <w:rsid w:val="001406A9"/>
    <w:rsid w:val="00140745"/>
    <w:rsid w:val="00140ABD"/>
    <w:rsid w:val="00141DB8"/>
    <w:rsid w:val="0014241B"/>
    <w:rsid w:val="001446E7"/>
    <w:rsid w:val="00147D4F"/>
    <w:rsid w:val="0015134A"/>
    <w:rsid w:val="00154E3E"/>
    <w:rsid w:val="00156593"/>
    <w:rsid w:val="00162B7C"/>
    <w:rsid w:val="001657F3"/>
    <w:rsid w:val="0017278A"/>
    <w:rsid w:val="0017474A"/>
    <w:rsid w:val="001757C8"/>
    <w:rsid w:val="001758C6"/>
    <w:rsid w:val="00180997"/>
    <w:rsid w:val="00182B99"/>
    <w:rsid w:val="00182BB6"/>
    <w:rsid w:val="00184655"/>
    <w:rsid w:val="00184746"/>
    <w:rsid w:val="00184BE7"/>
    <w:rsid w:val="001851ED"/>
    <w:rsid w:val="00185811"/>
    <w:rsid w:val="001871F4"/>
    <w:rsid w:val="001A0C52"/>
    <w:rsid w:val="001A2390"/>
    <w:rsid w:val="001A3879"/>
    <w:rsid w:val="001A5F6A"/>
    <w:rsid w:val="001A6336"/>
    <w:rsid w:val="001A6D8B"/>
    <w:rsid w:val="001B01C7"/>
    <w:rsid w:val="001B2E9F"/>
    <w:rsid w:val="001B433A"/>
    <w:rsid w:val="001B67A4"/>
    <w:rsid w:val="001B6B36"/>
    <w:rsid w:val="001C008A"/>
    <w:rsid w:val="001C2105"/>
    <w:rsid w:val="001C2807"/>
    <w:rsid w:val="001C4CDF"/>
    <w:rsid w:val="001C6BB0"/>
    <w:rsid w:val="001D2534"/>
    <w:rsid w:val="001D2BCF"/>
    <w:rsid w:val="001E134C"/>
    <w:rsid w:val="001E4D7F"/>
    <w:rsid w:val="001E571A"/>
    <w:rsid w:val="001E7E24"/>
    <w:rsid w:val="001F04B4"/>
    <w:rsid w:val="001F4D32"/>
    <w:rsid w:val="001F581F"/>
    <w:rsid w:val="001F7489"/>
    <w:rsid w:val="00201F1F"/>
    <w:rsid w:val="00204577"/>
    <w:rsid w:val="0021332C"/>
    <w:rsid w:val="00213982"/>
    <w:rsid w:val="002145C9"/>
    <w:rsid w:val="00216695"/>
    <w:rsid w:val="00220429"/>
    <w:rsid w:val="00221291"/>
    <w:rsid w:val="00221E16"/>
    <w:rsid w:val="00227CAC"/>
    <w:rsid w:val="00230143"/>
    <w:rsid w:val="002302B3"/>
    <w:rsid w:val="002319F2"/>
    <w:rsid w:val="00232994"/>
    <w:rsid w:val="00232A57"/>
    <w:rsid w:val="00232C4B"/>
    <w:rsid w:val="00232D28"/>
    <w:rsid w:val="00232E5D"/>
    <w:rsid w:val="002345C7"/>
    <w:rsid w:val="00235D60"/>
    <w:rsid w:val="00235D66"/>
    <w:rsid w:val="00241E49"/>
    <w:rsid w:val="0024416D"/>
    <w:rsid w:val="00245163"/>
    <w:rsid w:val="00245D31"/>
    <w:rsid w:val="002473C0"/>
    <w:rsid w:val="00247FF8"/>
    <w:rsid w:val="002504D6"/>
    <w:rsid w:val="00250BFB"/>
    <w:rsid w:val="00252E9C"/>
    <w:rsid w:val="002531F9"/>
    <w:rsid w:val="00257ADE"/>
    <w:rsid w:val="00257D09"/>
    <w:rsid w:val="00261A90"/>
    <w:rsid w:val="00262D19"/>
    <w:rsid w:val="00264BD4"/>
    <w:rsid w:val="00264F96"/>
    <w:rsid w:val="00271911"/>
    <w:rsid w:val="002767C7"/>
    <w:rsid w:val="002800A0"/>
    <w:rsid w:val="002801B3"/>
    <w:rsid w:val="00281060"/>
    <w:rsid w:val="002865AC"/>
    <w:rsid w:val="00287238"/>
    <w:rsid w:val="00292443"/>
    <w:rsid w:val="00292539"/>
    <w:rsid w:val="00293ACF"/>
    <w:rsid w:val="002940E8"/>
    <w:rsid w:val="00294C2E"/>
    <w:rsid w:val="002A0C26"/>
    <w:rsid w:val="002A2492"/>
    <w:rsid w:val="002A3B0B"/>
    <w:rsid w:val="002A6E50"/>
    <w:rsid w:val="002A6EE0"/>
    <w:rsid w:val="002B1D9A"/>
    <w:rsid w:val="002B30EF"/>
    <w:rsid w:val="002B36BE"/>
    <w:rsid w:val="002B42EE"/>
    <w:rsid w:val="002B5FDD"/>
    <w:rsid w:val="002B74FE"/>
    <w:rsid w:val="002C256A"/>
    <w:rsid w:val="002C44ED"/>
    <w:rsid w:val="002C733A"/>
    <w:rsid w:val="002D2BDF"/>
    <w:rsid w:val="002D3EF0"/>
    <w:rsid w:val="002E2155"/>
    <w:rsid w:val="002E460C"/>
    <w:rsid w:val="002F1915"/>
    <w:rsid w:val="002F2249"/>
    <w:rsid w:val="00303F4F"/>
    <w:rsid w:val="003042F3"/>
    <w:rsid w:val="0030564A"/>
    <w:rsid w:val="00305A7F"/>
    <w:rsid w:val="003113F2"/>
    <w:rsid w:val="00311E02"/>
    <w:rsid w:val="00312879"/>
    <w:rsid w:val="00312B4E"/>
    <w:rsid w:val="003152FE"/>
    <w:rsid w:val="003175D3"/>
    <w:rsid w:val="003260D3"/>
    <w:rsid w:val="003263C1"/>
    <w:rsid w:val="00327436"/>
    <w:rsid w:val="00327C7B"/>
    <w:rsid w:val="003312D4"/>
    <w:rsid w:val="003371D7"/>
    <w:rsid w:val="00342857"/>
    <w:rsid w:val="00344BD6"/>
    <w:rsid w:val="00350EE8"/>
    <w:rsid w:val="0035528D"/>
    <w:rsid w:val="00361821"/>
    <w:rsid w:val="00363233"/>
    <w:rsid w:val="00365703"/>
    <w:rsid w:val="003706C0"/>
    <w:rsid w:val="00380276"/>
    <w:rsid w:val="00380FB0"/>
    <w:rsid w:val="003868A8"/>
    <w:rsid w:val="00394534"/>
    <w:rsid w:val="0039488F"/>
    <w:rsid w:val="00394CC4"/>
    <w:rsid w:val="00395EAB"/>
    <w:rsid w:val="003A444C"/>
    <w:rsid w:val="003B1885"/>
    <w:rsid w:val="003B44F5"/>
    <w:rsid w:val="003C23E7"/>
    <w:rsid w:val="003C3B45"/>
    <w:rsid w:val="003C5D64"/>
    <w:rsid w:val="003C73D3"/>
    <w:rsid w:val="003D0C77"/>
    <w:rsid w:val="003D227C"/>
    <w:rsid w:val="003D2B4D"/>
    <w:rsid w:val="003D33E7"/>
    <w:rsid w:val="003D34A9"/>
    <w:rsid w:val="003D6434"/>
    <w:rsid w:val="003E0025"/>
    <w:rsid w:val="003E4596"/>
    <w:rsid w:val="003E75F1"/>
    <w:rsid w:val="003F2534"/>
    <w:rsid w:val="003F28A4"/>
    <w:rsid w:val="00400622"/>
    <w:rsid w:val="00401BEA"/>
    <w:rsid w:val="00402453"/>
    <w:rsid w:val="00410AF0"/>
    <w:rsid w:val="00417E05"/>
    <w:rsid w:val="00422654"/>
    <w:rsid w:val="004242EB"/>
    <w:rsid w:val="00425A92"/>
    <w:rsid w:val="00431CD3"/>
    <w:rsid w:val="004331AF"/>
    <w:rsid w:val="004338B7"/>
    <w:rsid w:val="004357DB"/>
    <w:rsid w:val="00435DB0"/>
    <w:rsid w:val="00442A83"/>
    <w:rsid w:val="00443A6E"/>
    <w:rsid w:val="00444A88"/>
    <w:rsid w:val="00445B00"/>
    <w:rsid w:val="00446BDB"/>
    <w:rsid w:val="00460214"/>
    <w:rsid w:val="00463C3E"/>
    <w:rsid w:val="004678EB"/>
    <w:rsid w:val="00470BE2"/>
    <w:rsid w:val="004726BE"/>
    <w:rsid w:val="00472F48"/>
    <w:rsid w:val="00474DA4"/>
    <w:rsid w:val="00474EEA"/>
    <w:rsid w:val="004750AA"/>
    <w:rsid w:val="00475F43"/>
    <w:rsid w:val="00476B4D"/>
    <w:rsid w:val="00477A0B"/>
    <w:rsid w:val="00477CD5"/>
    <w:rsid w:val="004805FA"/>
    <w:rsid w:val="00481819"/>
    <w:rsid w:val="004935D2"/>
    <w:rsid w:val="004940FF"/>
    <w:rsid w:val="004A0D77"/>
    <w:rsid w:val="004A5134"/>
    <w:rsid w:val="004B55BD"/>
    <w:rsid w:val="004B7FB2"/>
    <w:rsid w:val="004C7E48"/>
    <w:rsid w:val="004D03C3"/>
    <w:rsid w:val="004D047D"/>
    <w:rsid w:val="004D0748"/>
    <w:rsid w:val="004D317C"/>
    <w:rsid w:val="004D525D"/>
    <w:rsid w:val="004D7C86"/>
    <w:rsid w:val="004E1F97"/>
    <w:rsid w:val="004F0A8A"/>
    <w:rsid w:val="004F1B72"/>
    <w:rsid w:val="004F305A"/>
    <w:rsid w:val="004F550A"/>
    <w:rsid w:val="0050216F"/>
    <w:rsid w:val="00504101"/>
    <w:rsid w:val="005064CD"/>
    <w:rsid w:val="00507AE8"/>
    <w:rsid w:val="00510408"/>
    <w:rsid w:val="00510F3F"/>
    <w:rsid w:val="00512164"/>
    <w:rsid w:val="005125FB"/>
    <w:rsid w:val="00513CE3"/>
    <w:rsid w:val="00513EB9"/>
    <w:rsid w:val="0051450A"/>
    <w:rsid w:val="00515651"/>
    <w:rsid w:val="00520297"/>
    <w:rsid w:val="00524F31"/>
    <w:rsid w:val="005338F9"/>
    <w:rsid w:val="00537FFC"/>
    <w:rsid w:val="005420B3"/>
    <w:rsid w:val="005425B7"/>
    <w:rsid w:val="0054281C"/>
    <w:rsid w:val="00552191"/>
    <w:rsid w:val="005522D3"/>
    <w:rsid w:val="0055268D"/>
    <w:rsid w:val="005534C3"/>
    <w:rsid w:val="00560C72"/>
    <w:rsid w:val="005614AD"/>
    <w:rsid w:val="00562281"/>
    <w:rsid w:val="00563619"/>
    <w:rsid w:val="00567489"/>
    <w:rsid w:val="00570EBD"/>
    <w:rsid w:val="0057333B"/>
    <w:rsid w:val="0057577C"/>
    <w:rsid w:val="00575CD8"/>
    <w:rsid w:val="00576BE4"/>
    <w:rsid w:val="00582A6E"/>
    <w:rsid w:val="00584EAC"/>
    <w:rsid w:val="00586266"/>
    <w:rsid w:val="00586C57"/>
    <w:rsid w:val="005874F0"/>
    <w:rsid w:val="005914DD"/>
    <w:rsid w:val="00591B14"/>
    <w:rsid w:val="0059440E"/>
    <w:rsid w:val="00595B5F"/>
    <w:rsid w:val="00596C29"/>
    <w:rsid w:val="00597A1D"/>
    <w:rsid w:val="005A2F85"/>
    <w:rsid w:val="005A400A"/>
    <w:rsid w:val="005A515B"/>
    <w:rsid w:val="005A7C13"/>
    <w:rsid w:val="005B310D"/>
    <w:rsid w:val="005B3E44"/>
    <w:rsid w:val="005B4D84"/>
    <w:rsid w:val="005B7373"/>
    <w:rsid w:val="005C042A"/>
    <w:rsid w:val="005C5930"/>
    <w:rsid w:val="005C5B72"/>
    <w:rsid w:val="005C72DA"/>
    <w:rsid w:val="005D0522"/>
    <w:rsid w:val="005D51B8"/>
    <w:rsid w:val="005D5D4E"/>
    <w:rsid w:val="005D7013"/>
    <w:rsid w:val="005E105F"/>
    <w:rsid w:val="005E50E1"/>
    <w:rsid w:val="005E58EE"/>
    <w:rsid w:val="005F674D"/>
    <w:rsid w:val="005F7F97"/>
    <w:rsid w:val="0060097C"/>
    <w:rsid w:val="00601089"/>
    <w:rsid w:val="00603D9D"/>
    <w:rsid w:val="006043FC"/>
    <w:rsid w:val="00604546"/>
    <w:rsid w:val="00607524"/>
    <w:rsid w:val="00612379"/>
    <w:rsid w:val="00613443"/>
    <w:rsid w:val="0061355C"/>
    <w:rsid w:val="00614C59"/>
    <w:rsid w:val="0061555F"/>
    <w:rsid w:val="00616C6B"/>
    <w:rsid w:val="00621776"/>
    <w:rsid w:val="00622F1B"/>
    <w:rsid w:val="006242A1"/>
    <w:rsid w:val="00624ECF"/>
    <w:rsid w:val="00636486"/>
    <w:rsid w:val="0063696F"/>
    <w:rsid w:val="00641200"/>
    <w:rsid w:val="00644DF5"/>
    <w:rsid w:val="00645EC5"/>
    <w:rsid w:val="006655D3"/>
    <w:rsid w:val="0066735B"/>
    <w:rsid w:val="00667404"/>
    <w:rsid w:val="00667B41"/>
    <w:rsid w:val="00670E28"/>
    <w:rsid w:val="0067119A"/>
    <w:rsid w:val="006743E3"/>
    <w:rsid w:val="00674577"/>
    <w:rsid w:val="00675F02"/>
    <w:rsid w:val="0067732C"/>
    <w:rsid w:val="00683515"/>
    <w:rsid w:val="00684371"/>
    <w:rsid w:val="00685D53"/>
    <w:rsid w:val="0068665C"/>
    <w:rsid w:val="0068693F"/>
    <w:rsid w:val="00686D73"/>
    <w:rsid w:val="00687EB4"/>
    <w:rsid w:val="00690FFD"/>
    <w:rsid w:val="006920D7"/>
    <w:rsid w:val="00692809"/>
    <w:rsid w:val="0069351B"/>
    <w:rsid w:val="0069397E"/>
    <w:rsid w:val="00694DAF"/>
    <w:rsid w:val="00695B9B"/>
    <w:rsid w:val="00696127"/>
    <w:rsid w:val="006974FA"/>
    <w:rsid w:val="006A21EB"/>
    <w:rsid w:val="006A5D2E"/>
    <w:rsid w:val="006B0974"/>
    <w:rsid w:val="006B0BF8"/>
    <w:rsid w:val="006B17D2"/>
    <w:rsid w:val="006B406D"/>
    <w:rsid w:val="006B4212"/>
    <w:rsid w:val="006C224E"/>
    <w:rsid w:val="006C31CB"/>
    <w:rsid w:val="006C4BF4"/>
    <w:rsid w:val="006C7930"/>
    <w:rsid w:val="006D34E4"/>
    <w:rsid w:val="006D5D5E"/>
    <w:rsid w:val="006D602F"/>
    <w:rsid w:val="006D780A"/>
    <w:rsid w:val="006E06CA"/>
    <w:rsid w:val="006E2DCE"/>
    <w:rsid w:val="006E2FC2"/>
    <w:rsid w:val="006E3FCC"/>
    <w:rsid w:val="006E4E44"/>
    <w:rsid w:val="006E58E5"/>
    <w:rsid w:val="006F63F8"/>
    <w:rsid w:val="0070104A"/>
    <w:rsid w:val="00705052"/>
    <w:rsid w:val="0071002D"/>
    <w:rsid w:val="0071034C"/>
    <w:rsid w:val="00710D0E"/>
    <w:rsid w:val="0071125D"/>
    <w:rsid w:val="0071449D"/>
    <w:rsid w:val="00715B60"/>
    <w:rsid w:val="0071760C"/>
    <w:rsid w:val="007206EB"/>
    <w:rsid w:val="0072350A"/>
    <w:rsid w:val="00723D26"/>
    <w:rsid w:val="00724685"/>
    <w:rsid w:val="007302E7"/>
    <w:rsid w:val="007318ED"/>
    <w:rsid w:val="007322FC"/>
    <w:rsid w:val="00732B73"/>
    <w:rsid w:val="00732BD7"/>
    <w:rsid w:val="00732DEC"/>
    <w:rsid w:val="00733129"/>
    <w:rsid w:val="00733B31"/>
    <w:rsid w:val="00735BD5"/>
    <w:rsid w:val="00741B2B"/>
    <w:rsid w:val="00745FFD"/>
    <w:rsid w:val="00751952"/>
    <w:rsid w:val="0075465C"/>
    <w:rsid w:val="007552CA"/>
    <w:rsid w:val="007556F6"/>
    <w:rsid w:val="00755ECE"/>
    <w:rsid w:val="00760EEF"/>
    <w:rsid w:val="0076212E"/>
    <w:rsid w:val="00762568"/>
    <w:rsid w:val="0076258C"/>
    <w:rsid w:val="00762EFE"/>
    <w:rsid w:val="00764DD9"/>
    <w:rsid w:val="00770F53"/>
    <w:rsid w:val="0077339F"/>
    <w:rsid w:val="00777EE5"/>
    <w:rsid w:val="00782325"/>
    <w:rsid w:val="007832B2"/>
    <w:rsid w:val="00784836"/>
    <w:rsid w:val="00785B60"/>
    <w:rsid w:val="007864A5"/>
    <w:rsid w:val="0078731E"/>
    <w:rsid w:val="0079023E"/>
    <w:rsid w:val="007910CC"/>
    <w:rsid w:val="007949A0"/>
    <w:rsid w:val="00797496"/>
    <w:rsid w:val="007974BB"/>
    <w:rsid w:val="007A01EF"/>
    <w:rsid w:val="007A06CC"/>
    <w:rsid w:val="007A2854"/>
    <w:rsid w:val="007A713C"/>
    <w:rsid w:val="007B423E"/>
    <w:rsid w:val="007B5092"/>
    <w:rsid w:val="007B7918"/>
    <w:rsid w:val="007C1A3B"/>
    <w:rsid w:val="007C394C"/>
    <w:rsid w:val="007C3D6D"/>
    <w:rsid w:val="007C42FB"/>
    <w:rsid w:val="007C4D4A"/>
    <w:rsid w:val="007C4D65"/>
    <w:rsid w:val="007C5A76"/>
    <w:rsid w:val="007D0B9D"/>
    <w:rsid w:val="007D19B0"/>
    <w:rsid w:val="007D3BEA"/>
    <w:rsid w:val="007D4F9E"/>
    <w:rsid w:val="007D5A3E"/>
    <w:rsid w:val="007D72DB"/>
    <w:rsid w:val="007E0B0B"/>
    <w:rsid w:val="007E0F9F"/>
    <w:rsid w:val="007E3408"/>
    <w:rsid w:val="007E749E"/>
    <w:rsid w:val="007F343D"/>
    <w:rsid w:val="007F44EC"/>
    <w:rsid w:val="007F498F"/>
    <w:rsid w:val="007F53AF"/>
    <w:rsid w:val="007F63CD"/>
    <w:rsid w:val="0080295D"/>
    <w:rsid w:val="00803B45"/>
    <w:rsid w:val="0080528B"/>
    <w:rsid w:val="0080679D"/>
    <w:rsid w:val="008108B0"/>
    <w:rsid w:val="00811B20"/>
    <w:rsid w:val="00816D66"/>
    <w:rsid w:val="00817124"/>
    <w:rsid w:val="008173E3"/>
    <w:rsid w:val="0082025D"/>
    <w:rsid w:val="008215F7"/>
    <w:rsid w:val="0082296E"/>
    <w:rsid w:val="008230CB"/>
    <w:rsid w:val="00824099"/>
    <w:rsid w:val="00825CB7"/>
    <w:rsid w:val="00826AF5"/>
    <w:rsid w:val="00827815"/>
    <w:rsid w:val="0083218B"/>
    <w:rsid w:val="008371ED"/>
    <w:rsid w:val="008456F4"/>
    <w:rsid w:val="0084638E"/>
    <w:rsid w:val="00852636"/>
    <w:rsid w:val="008542DC"/>
    <w:rsid w:val="00854AD8"/>
    <w:rsid w:val="0086015C"/>
    <w:rsid w:val="00862E19"/>
    <w:rsid w:val="00863C8E"/>
    <w:rsid w:val="00863F52"/>
    <w:rsid w:val="00867AC1"/>
    <w:rsid w:val="00867EE7"/>
    <w:rsid w:val="00872BC0"/>
    <w:rsid w:val="00873101"/>
    <w:rsid w:val="00877730"/>
    <w:rsid w:val="00887611"/>
    <w:rsid w:val="008908B0"/>
    <w:rsid w:val="008914EF"/>
    <w:rsid w:val="0089331D"/>
    <w:rsid w:val="00894671"/>
    <w:rsid w:val="00895A93"/>
    <w:rsid w:val="00896790"/>
    <w:rsid w:val="008A0A53"/>
    <w:rsid w:val="008A4BA3"/>
    <w:rsid w:val="008A5F85"/>
    <w:rsid w:val="008A626A"/>
    <w:rsid w:val="008A661E"/>
    <w:rsid w:val="008A743F"/>
    <w:rsid w:val="008A7C8C"/>
    <w:rsid w:val="008B1FC7"/>
    <w:rsid w:val="008C0970"/>
    <w:rsid w:val="008C312F"/>
    <w:rsid w:val="008C758B"/>
    <w:rsid w:val="008C7F8E"/>
    <w:rsid w:val="008D09D6"/>
    <w:rsid w:val="008D0A07"/>
    <w:rsid w:val="008D0BC5"/>
    <w:rsid w:val="008D1473"/>
    <w:rsid w:val="008D2CF7"/>
    <w:rsid w:val="008D3A53"/>
    <w:rsid w:val="008D6503"/>
    <w:rsid w:val="008D7F10"/>
    <w:rsid w:val="008E3653"/>
    <w:rsid w:val="008E4E63"/>
    <w:rsid w:val="008E60D7"/>
    <w:rsid w:val="008F31DD"/>
    <w:rsid w:val="008F41A2"/>
    <w:rsid w:val="008F6B94"/>
    <w:rsid w:val="008F7BCD"/>
    <w:rsid w:val="00900C26"/>
    <w:rsid w:val="0090197F"/>
    <w:rsid w:val="0090276F"/>
    <w:rsid w:val="00905384"/>
    <w:rsid w:val="009056EA"/>
    <w:rsid w:val="00906DDC"/>
    <w:rsid w:val="00913DB5"/>
    <w:rsid w:val="0091729F"/>
    <w:rsid w:val="009178BE"/>
    <w:rsid w:val="00926652"/>
    <w:rsid w:val="00930345"/>
    <w:rsid w:val="00934E09"/>
    <w:rsid w:val="00936253"/>
    <w:rsid w:val="00936B4D"/>
    <w:rsid w:val="0094289E"/>
    <w:rsid w:val="00944F1E"/>
    <w:rsid w:val="00947EFD"/>
    <w:rsid w:val="00952DD4"/>
    <w:rsid w:val="00955E0E"/>
    <w:rsid w:val="00963195"/>
    <w:rsid w:val="0096527A"/>
    <w:rsid w:val="00965A47"/>
    <w:rsid w:val="00970FED"/>
    <w:rsid w:val="00980A01"/>
    <w:rsid w:val="00981CDF"/>
    <w:rsid w:val="00983740"/>
    <w:rsid w:val="009857BA"/>
    <w:rsid w:val="00992D82"/>
    <w:rsid w:val="00994F33"/>
    <w:rsid w:val="00996076"/>
    <w:rsid w:val="0099698A"/>
    <w:rsid w:val="00997029"/>
    <w:rsid w:val="009A0282"/>
    <w:rsid w:val="009A7C09"/>
    <w:rsid w:val="009B01E3"/>
    <w:rsid w:val="009B0846"/>
    <w:rsid w:val="009B440E"/>
    <w:rsid w:val="009B5F57"/>
    <w:rsid w:val="009C0CA9"/>
    <w:rsid w:val="009C44FD"/>
    <w:rsid w:val="009C51E7"/>
    <w:rsid w:val="009C63AF"/>
    <w:rsid w:val="009D19AF"/>
    <w:rsid w:val="009D690D"/>
    <w:rsid w:val="009E181B"/>
    <w:rsid w:val="009E1B2F"/>
    <w:rsid w:val="009E2251"/>
    <w:rsid w:val="009E5E31"/>
    <w:rsid w:val="009E65B6"/>
    <w:rsid w:val="009F0871"/>
    <w:rsid w:val="009F1A33"/>
    <w:rsid w:val="009F344D"/>
    <w:rsid w:val="009F43C0"/>
    <w:rsid w:val="009F69AA"/>
    <w:rsid w:val="00A02A5B"/>
    <w:rsid w:val="00A06346"/>
    <w:rsid w:val="00A15D4E"/>
    <w:rsid w:val="00A165F3"/>
    <w:rsid w:val="00A200A4"/>
    <w:rsid w:val="00A206FB"/>
    <w:rsid w:val="00A24C10"/>
    <w:rsid w:val="00A24DD5"/>
    <w:rsid w:val="00A310A3"/>
    <w:rsid w:val="00A31CF7"/>
    <w:rsid w:val="00A35269"/>
    <w:rsid w:val="00A3693B"/>
    <w:rsid w:val="00A3791D"/>
    <w:rsid w:val="00A37F1F"/>
    <w:rsid w:val="00A40711"/>
    <w:rsid w:val="00A42AC3"/>
    <w:rsid w:val="00A430CF"/>
    <w:rsid w:val="00A44980"/>
    <w:rsid w:val="00A47320"/>
    <w:rsid w:val="00A52651"/>
    <w:rsid w:val="00A54309"/>
    <w:rsid w:val="00A55490"/>
    <w:rsid w:val="00A60652"/>
    <w:rsid w:val="00A678C0"/>
    <w:rsid w:val="00A72A41"/>
    <w:rsid w:val="00A739A6"/>
    <w:rsid w:val="00A7422B"/>
    <w:rsid w:val="00A75DB9"/>
    <w:rsid w:val="00A76D42"/>
    <w:rsid w:val="00A77AC3"/>
    <w:rsid w:val="00A812A2"/>
    <w:rsid w:val="00A81B34"/>
    <w:rsid w:val="00A81C5B"/>
    <w:rsid w:val="00A83398"/>
    <w:rsid w:val="00A83CB4"/>
    <w:rsid w:val="00A87F3B"/>
    <w:rsid w:val="00A91A30"/>
    <w:rsid w:val="00A92CDF"/>
    <w:rsid w:val="00A9445F"/>
    <w:rsid w:val="00A94F4D"/>
    <w:rsid w:val="00A9624E"/>
    <w:rsid w:val="00A96C5A"/>
    <w:rsid w:val="00AA175E"/>
    <w:rsid w:val="00AA5AB9"/>
    <w:rsid w:val="00AB0FC7"/>
    <w:rsid w:val="00AB2582"/>
    <w:rsid w:val="00AB2B93"/>
    <w:rsid w:val="00AB530F"/>
    <w:rsid w:val="00AB7E5B"/>
    <w:rsid w:val="00AC0D99"/>
    <w:rsid w:val="00AC0E15"/>
    <w:rsid w:val="00AC67FE"/>
    <w:rsid w:val="00AC6823"/>
    <w:rsid w:val="00AC7164"/>
    <w:rsid w:val="00AC7BC3"/>
    <w:rsid w:val="00AD31F3"/>
    <w:rsid w:val="00AE0EF1"/>
    <w:rsid w:val="00AE2937"/>
    <w:rsid w:val="00AE70F4"/>
    <w:rsid w:val="00AF6094"/>
    <w:rsid w:val="00B014CE"/>
    <w:rsid w:val="00B01EAC"/>
    <w:rsid w:val="00B03408"/>
    <w:rsid w:val="00B04CEB"/>
    <w:rsid w:val="00B07301"/>
    <w:rsid w:val="00B10595"/>
    <w:rsid w:val="00B17DEB"/>
    <w:rsid w:val="00B207E6"/>
    <w:rsid w:val="00B224DE"/>
    <w:rsid w:val="00B23510"/>
    <w:rsid w:val="00B2473C"/>
    <w:rsid w:val="00B31633"/>
    <w:rsid w:val="00B324D4"/>
    <w:rsid w:val="00B33598"/>
    <w:rsid w:val="00B3448B"/>
    <w:rsid w:val="00B366AE"/>
    <w:rsid w:val="00B40EC2"/>
    <w:rsid w:val="00B42CC9"/>
    <w:rsid w:val="00B46575"/>
    <w:rsid w:val="00B4760E"/>
    <w:rsid w:val="00B52579"/>
    <w:rsid w:val="00B5540E"/>
    <w:rsid w:val="00B67285"/>
    <w:rsid w:val="00B726AA"/>
    <w:rsid w:val="00B7295C"/>
    <w:rsid w:val="00B739AF"/>
    <w:rsid w:val="00B73F0D"/>
    <w:rsid w:val="00B74303"/>
    <w:rsid w:val="00B757A4"/>
    <w:rsid w:val="00B80F2C"/>
    <w:rsid w:val="00B84BBD"/>
    <w:rsid w:val="00B86DA5"/>
    <w:rsid w:val="00B9304C"/>
    <w:rsid w:val="00B934D9"/>
    <w:rsid w:val="00B94776"/>
    <w:rsid w:val="00BA1263"/>
    <w:rsid w:val="00BA2FB2"/>
    <w:rsid w:val="00BA43FB"/>
    <w:rsid w:val="00BC094E"/>
    <w:rsid w:val="00BC127D"/>
    <w:rsid w:val="00BC1FE6"/>
    <w:rsid w:val="00BC36FC"/>
    <w:rsid w:val="00BC46FB"/>
    <w:rsid w:val="00BC48F3"/>
    <w:rsid w:val="00BD122E"/>
    <w:rsid w:val="00BD6827"/>
    <w:rsid w:val="00BD71B1"/>
    <w:rsid w:val="00BE02AC"/>
    <w:rsid w:val="00BE1513"/>
    <w:rsid w:val="00BE340C"/>
    <w:rsid w:val="00BE3A23"/>
    <w:rsid w:val="00BE4C5C"/>
    <w:rsid w:val="00BE4E66"/>
    <w:rsid w:val="00BE6827"/>
    <w:rsid w:val="00BE6C0F"/>
    <w:rsid w:val="00BE6E4B"/>
    <w:rsid w:val="00BF0273"/>
    <w:rsid w:val="00BF0C1D"/>
    <w:rsid w:val="00BF2478"/>
    <w:rsid w:val="00BF31C1"/>
    <w:rsid w:val="00BF6E3A"/>
    <w:rsid w:val="00BF7CF6"/>
    <w:rsid w:val="00C048DA"/>
    <w:rsid w:val="00C05E63"/>
    <w:rsid w:val="00C061B6"/>
    <w:rsid w:val="00C10C1A"/>
    <w:rsid w:val="00C125D4"/>
    <w:rsid w:val="00C2140A"/>
    <w:rsid w:val="00C22721"/>
    <w:rsid w:val="00C22988"/>
    <w:rsid w:val="00C23A6B"/>
    <w:rsid w:val="00C2428B"/>
    <w:rsid w:val="00C2446C"/>
    <w:rsid w:val="00C26415"/>
    <w:rsid w:val="00C30A85"/>
    <w:rsid w:val="00C328E4"/>
    <w:rsid w:val="00C33B4C"/>
    <w:rsid w:val="00C352FC"/>
    <w:rsid w:val="00C36AE5"/>
    <w:rsid w:val="00C41F17"/>
    <w:rsid w:val="00C43525"/>
    <w:rsid w:val="00C51F70"/>
    <w:rsid w:val="00C5280D"/>
    <w:rsid w:val="00C55ED0"/>
    <w:rsid w:val="00C5676A"/>
    <w:rsid w:val="00C5791C"/>
    <w:rsid w:val="00C61143"/>
    <w:rsid w:val="00C619BF"/>
    <w:rsid w:val="00C66290"/>
    <w:rsid w:val="00C7168F"/>
    <w:rsid w:val="00C719B6"/>
    <w:rsid w:val="00C72B7A"/>
    <w:rsid w:val="00C72E1E"/>
    <w:rsid w:val="00C74FF1"/>
    <w:rsid w:val="00C82D17"/>
    <w:rsid w:val="00C82DF9"/>
    <w:rsid w:val="00C8390A"/>
    <w:rsid w:val="00C83C4E"/>
    <w:rsid w:val="00C973F2"/>
    <w:rsid w:val="00CA304C"/>
    <w:rsid w:val="00CA3399"/>
    <w:rsid w:val="00CA64E5"/>
    <w:rsid w:val="00CA6B95"/>
    <w:rsid w:val="00CA774A"/>
    <w:rsid w:val="00CA7F57"/>
    <w:rsid w:val="00CB2E25"/>
    <w:rsid w:val="00CC11B0"/>
    <w:rsid w:val="00CD096D"/>
    <w:rsid w:val="00CD42D8"/>
    <w:rsid w:val="00CD4380"/>
    <w:rsid w:val="00CD58CF"/>
    <w:rsid w:val="00CD7A2E"/>
    <w:rsid w:val="00CE090D"/>
    <w:rsid w:val="00CE6CE8"/>
    <w:rsid w:val="00CF0457"/>
    <w:rsid w:val="00CF07E0"/>
    <w:rsid w:val="00CF1FE5"/>
    <w:rsid w:val="00CF49C9"/>
    <w:rsid w:val="00CF4AB4"/>
    <w:rsid w:val="00CF5934"/>
    <w:rsid w:val="00CF7E36"/>
    <w:rsid w:val="00D03D40"/>
    <w:rsid w:val="00D10589"/>
    <w:rsid w:val="00D16E8E"/>
    <w:rsid w:val="00D20422"/>
    <w:rsid w:val="00D2239D"/>
    <w:rsid w:val="00D2448D"/>
    <w:rsid w:val="00D33755"/>
    <w:rsid w:val="00D3708D"/>
    <w:rsid w:val="00D40426"/>
    <w:rsid w:val="00D43A54"/>
    <w:rsid w:val="00D46762"/>
    <w:rsid w:val="00D50413"/>
    <w:rsid w:val="00D50F07"/>
    <w:rsid w:val="00D513F8"/>
    <w:rsid w:val="00D53DAB"/>
    <w:rsid w:val="00D55A2C"/>
    <w:rsid w:val="00D560E0"/>
    <w:rsid w:val="00D5626F"/>
    <w:rsid w:val="00D57C96"/>
    <w:rsid w:val="00D60FA7"/>
    <w:rsid w:val="00D61415"/>
    <w:rsid w:val="00D66865"/>
    <w:rsid w:val="00D66FED"/>
    <w:rsid w:val="00D727AE"/>
    <w:rsid w:val="00D73DB0"/>
    <w:rsid w:val="00D755FD"/>
    <w:rsid w:val="00D76ED7"/>
    <w:rsid w:val="00D808E1"/>
    <w:rsid w:val="00D87757"/>
    <w:rsid w:val="00D91203"/>
    <w:rsid w:val="00D9345F"/>
    <w:rsid w:val="00D95174"/>
    <w:rsid w:val="00D9555D"/>
    <w:rsid w:val="00D9558B"/>
    <w:rsid w:val="00DA01FD"/>
    <w:rsid w:val="00DA1C8D"/>
    <w:rsid w:val="00DA2B9D"/>
    <w:rsid w:val="00DA5F04"/>
    <w:rsid w:val="00DA6F36"/>
    <w:rsid w:val="00DB0A60"/>
    <w:rsid w:val="00DB596E"/>
    <w:rsid w:val="00DB7773"/>
    <w:rsid w:val="00DC00EA"/>
    <w:rsid w:val="00DD0F78"/>
    <w:rsid w:val="00DD2EAE"/>
    <w:rsid w:val="00DD3E38"/>
    <w:rsid w:val="00DD58D5"/>
    <w:rsid w:val="00DD62E0"/>
    <w:rsid w:val="00DE0209"/>
    <w:rsid w:val="00DE17C8"/>
    <w:rsid w:val="00DE522C"/>
    <w:rsid w:val="00DE7F43"/>
    <w:rsid w:val="00DF2C7E"/>
    <w:rsid w:val="00DF4B91"/>
    <w:rsid w:val="00DF4D8D"/>
    <w:rsid w:val="00DF5F95"/>
    <w:rsid w:val="00DF73BE"/>
    <w:rsid w:val="00E0209A"/>
    <w:rsid w:val="00E074EE"/>
    <w:rsid w:val="00E07A6E"/>
    <w:rsid w:val="00E07AC5"/>
    <w:rsid w:val="00E147FD"/>
    <w:rsid w:val="00E15FE8"/>
    <w:rsid w:val="00E16E34"/>
    <w:rsid w:val="00E17AFC"/>
    <w:rsid w:val="00E20DED"/>
    <w:rsid w:val="00E2306D"/>
    <w:rsid w:val="00E27362"/>
    <w:rsid w:val="00E279D7"/>
    <w:rsid w:val="00E27DF5"/>
    <w:rsid w:val="00E32F7E"/>
    <w:rsid w:val="00E33134"/>
    <w:rsid w:val="00E36FF1"/>
    <w:rsid w:val="00E400D9"/>
    <w:rsid w:val="00E419A0"/>
    <w:rsid w:val="00E41B43"/>
    <w:rsid w:val="00E43BC0"/>
    <w:rsid w:val="00E445C3"/>
    <w:rsid w:val="00E52149"/>
    <w:rsid w:val="00E526AF"/>
    <w:rsid w:val="00E52A35"/>
    <w:rsid w:val="00E52E0C"/>
    <w:rsid w:val="00E538C7"/>
    <w:rsid w:val="00E53CC0"/>
    <w:rsid w:val="00E55A9F"/>
    <w:rsid w:val="00E563F3"/>
    <w:rsid w:val="00E6292E"/>
    <w:rsid w:val="00E70D61"/>
    <w:rsid w:val="00E719C0"/>
    <w:rsid w:val="00E71C1A"/>
    <w:rsid w:val="00E72D49"/>
    <w:rsid w:val="00E7314A"/>
    <w:rsid w:val="00E7593C"/>
    <w:rsid w:val="00E7594B"/>
    <w:rsid w:val="00E7678A"/>
    <w:rsid w:val="00E8081A"/>
    <w:rsid w:val="00E82272"/>
    <w:rsid w:val="00E82DCA"/>
    <w:rsid w:val="00E86233"/>
    <w:rsid w:val="00E90457"/>
    <w:rsid w:val="00E9134A"/>
    <w:rsid w:val="00E935F1"/>
    <w:rsid w:val="00E93F27"/>
    <w:rsid w:val="00E94A81"/>
    <w:rsid w:val="00E97450"/>
    <w:rsid w:val="00EA0AD3"/>
    <w:rsid w:val="00EA1FFB"/>
    <w:rsid w:val="00EA2E16"/>
    <w:rsid w:val="00EB048E"/>
    <w:rsid w:val="00EB1F1B"/>
    <w:rsid w:val="00EB392D"/>
    <w:rsid w:val="00EB5B3D"/>
    <w:rsid w:val="00EB7953"/>
    <w:rsid w:val="00EC14DD"/>
    <w:rsid w:val="00EC1979"/>
    <w:rsid w:val="00EC4DB5"/>
    <w:rsid w:val="00EC64F1"/>
    <w:rsid w:val="00ED06F4"/>
    <w:rsid w:val="00ED0CD5"/>
    <w:rsid w:val="00ED2B45"/>
    <w:rsid w:val="00ED31B0"/>
    <w:rsid w:val="00ED6631"/>
    <w:rsid w:val="00ED694B"/>
    <w:rsid w:val="00EE1C35"/>
    <w:rsid w:val="00EE34DF"/>
    <w:rsid w:val="00EE4441"/>
    <w:rsid w:val="00EE6FE2"/>
    <w:rsid w:val="00EF1F97"/>
    <w:rsid w:val="00EF2F89"/>
    <w:rsid w:val="00EF3C25"/>
    <w:rsid w:val="00EF3C9B"/>
    <w:rsid w:val="00F0347F"/>
    <w:rsid w:val="00F0407B"/>
    <w:rsid w:val="00F06EA6"/>
    <w:rsid w:val="00F116CB"/>
    <w:rsid w:val="00F1237A"/>
    <w:rsid w:val="00F173D3"/>
    <w:rsid w:val="00F17E17"/>
    <w:rsid w:val="00F20CC9"/>
    <w:rsid w:val="00F22CBD"/>
    <w:rsid w:val="00F23910"/>
    <w:rsid w:val="00F27409"/>
    <w:rsid w:val="00F34355"/>
    <w:rsid w:val="00F37E08"/>
    <w:rsid w:val="00F42217"/>
    <w:rsid w:val="00F43C1D"/>
    <w:rsid w:val="00F441A0"/>
    <w:rsid w:val="00F44279"/>
    <w:rsid w:val="00F445F3"/>
    <w:rsid w:val="00F45372"/>
    <w:rsid w:val="00F46CEB"/>
    <w:rsid w:val="00F531A5"/>
    <w:rsid w:val="00F560F7"/>
    <w:rsid w:val="00F60AD1"/>
    <w:rsid w:val="00F625B9"/>
    <w:rsid w:val="00F6334D"/>
    <w:rsid w:val="00F642F5"/>
    <w:rsid w:val="00F64379"/>
    <w:rsid w:val="00F70E65"/>
    <w:rsid w:val="00F7250F"/>
    <w:rsid w:val="00F73BE9"/>
    <w:rsid w:val="00F7569D"/>
    <w:rsid w:val="00F828BE"/>
    <w:rsid w:val="00F8714C"/>
    <w:rsid w:val="00F9027D"/>
    <w:rsid w:val="00F9074A"/>
    <w:rsid w:val="00F91A63"/>
    <w:rsid w:val="00F92763"/>
    <w:rsid w:val="00F95FF4"/>
    <w:rsid w:val="00F96608"/>
    <w:rsid w:val="00F968D1"/>
    <w:rsid w:val="00FA0256"/>
    <w:rsid w:val="00FA2B33"/>
    <w:rsid w:val="00FA40B5"/>
    <w:rsid w:val="00FA49AB"/>
    <w:rsid w:val="00FB0E27"/>
    <w:rsid w:val="00FB1AAA"/>
    <w:rsid w:val="00FB1DC1"/>
    <w:rsid w:val="00FB4F13"/>
    <w:rsid w:val="00FB6798"/>
    <w:rsid w:val="00FB6C99"/>
    <w:rsid w:val="00FC0419"/>
    <w:rsid w:val="00FC162C"/>
    <w:rsid w:val="00FC1C2A"/>
    <w:rsid w:val="00FC6102"/>
    <w:rsid w:val="00FC6512"/>
    <w:rsid w:val="00FD2990"/>
    <w:rsid w:val="00FD3CCD"/>
    <w:rsid w:val="00FE2012"/>
    <w:rsid w:val="00FE39C7"/>
    <w:rsid w:val="00FE3EC0"/>
    <w:rsid w:val="00FE500E"/>
    <w:rsid w:val="00FE5A54"/>
    <w:rsid w:val="00FF0690"/>
    <w:rsid w:val="00FF333B"/>
    <w:rsid w:val="00FF518B"/>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39"/>
    <w:lsdException w:name="toc 2" w:uiPriority="39"/>
    <w:lsdException w:name="toc 3" w:uiPriority="39"/>
    <w:lsdException w:name="toc 4" w:uiPriority="39"/>
    <w:lsdException w:name="toc 5" w:uiPriority="39"/>
    <w:lsdException w:name="Normal Indent" w:uiPriority="99" w:unhideWhenUsed="1"/>
    <w:lsdException w:name="annotation text" w:uiPriority="99"/>
    <w:lsdException w:name="header" w:uiPriority="99"/>
    <w:lsdException w:name="index heading" w:uiPriority="99" w:unhideWhenUsed="1"/>
    <w:lsdException w:name="caption" w:semiHidden="0"/>
    <w:lsdException w:name="table of figures" w:uiPriority="99" w:unhideWhenUsed="1"/>
    <w:lsdException w:name="annotation reference" w:uiPriority="99"/>
    <w:lsdException w:name="table of authorities" w:uiPriority="99" w:unhideWhenUsed="1"/>
    <w:lsdException w:name="toa heading" w:uiPriority="99" w:unhideWhenUsed="1"/>
    <w:lsdException w:name="Title" w:semiHidden="0" w:qFormat="1"/>
    <w:lsdException w:name="Default Paragraph Font" w:uiPriority="1"/>
    <w:lsdException w:name="Body Text Indent" w:unhideWhenUsed="1"/>
    <w:lsdException w:name="Subtitle" w:semiHidden="0" w:qFormat="1"/>
    <w:lsdException w:name="Body Text First Indent" w:uiPriority="99" w:unhideWhenUsed="1"/>
    <w:lsdException w:name="Body Text First Indent 2" w:uiPriority="99"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Hyperlink" w:uiPriority="99"/>
    <w:lsdException w:name="Strong" w:semiHidden="0" w:qFormat="1"/>
    <w:lsdException w:name="Emphasis" w:semiHidden="0"/>
    <w:lsdException w:name="Document Map" w:uiPriority="99" w:unhideWhenUsed="1"/>
    <w:lsdException w:name="HTML Top of Form" w:uiPriority="99" w:unhideWhenUsed="1"/>
    <w:lsdException w:name="HTML Bottom of Form" w:uiPriority="99"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lsdException w:name="Table Theme" w:uiPriority="99"/>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sz w:val="20"/>
      <w:szCs w:val="20"/>
    </w:rPr>
  </w:style>
  <w:style w:type="paragraph" w:styleId="Heading1">
    <w:name w:val="heading 1"/>
    <w:basedOn w:val="Heading2"/>
    <w:next w:val="Normal"/>
    <w:link w:val="Heading1Char"/>
    <w:autoRedefine/>
    <w:qFormat/>
    <w:rsid w:val="00C048DA"/>
    <w:pPr>
      <w:ind w:left="567" w:hanging="567"/>
      <w:outlineLvl w:val="0"/>
    </w:pPr>
    <w:rPr>
      <w:caps/>
      <w:color w:val="auto"/>
      <w:u w:val="none"/>
    </w:rPr>
  </w:style>
  <w:style w:type="paragraph" w:styleId="Heading2">
    <w:name w:val="heading 2"/>
    <w:basedOn w:val="Heading3"/>
    <w:next w:val="Normal"/>
    <w:link w:val="Heading2Char"/>
    <w:autoRedefine/>
    <w:qFormat/>
    <w:rsid w:val="00431CD3"/>
    <w:pPr>
      <w:outlineLvl w:val="1"/>
    </w:pPr>
    <w:rPr>
      <w:rFonts w:eastAsia="MS Mincho"/>
      <w:i w:val="0"/>
      <w:iCs w:val="0"/>
      <w:color w:val="000000"/>
      <w:u w:val="single"/>
      <w:lang w:val="fr-FR"/>
    </w:rPr>
  </w:style>
  <w:style w:type="paragraph" w:styleId="Heading3">
    <w:name w:val="heading 3"/>
    <w:basedOn w:val="Normal"/>
    <w:next w:val="Normal"/>
    <w:link w:val="Heading3Char"/>
    <w:qFormat/>
    <w:rsid w:val="00A44980"/>
    <w:pPr>
      <w:keepNext/>
      <w:outlineLvl w:val="2"/>
    </w:pPr>
    <w:rPr>
      <w:i/>
      <w:iCs/>
    </w:rPr>
  </w:style>
  <w:style w:type="paragraph" w:styleId="Heading4">
    <w:name w:val="heading 4"/>
    <w:basedOn w:val="Normal"/>
    <w:next w:val="Normal"/>
    <w:link w:val="Heading4Char"/>
    <w:qFormat/>
    <w:rsid w:val="004678EB"/>
    <w:pPr>
      <w:keepNext/>
      <w:ind w:left="567"/>
      <w:outlineLvl w:val="3"/>
    </w:pPr>
    <w:rPr>
      <w:i/>
      <w:lang w:val="fr-CH"/>
    </w:rPr>
  </w:style>
  <w:style w:type="paragraph" w:styleId="Heading5">
    <w:name w:val="heading 5"/>
    <w:basedOn w:val="Normal"/>
    <w:next w:val="Normal"/>
    <w:link w:val="Heading5Char"/>
    <w:qFormat/>
    <w:rsid w:val="00431CD3"/>
    <w:pPr>
      <w:keepNext/>
      <w:ind w:left="993" w:hanging="426"/>
      <w:outlineLvl w:val="4"/>
    </w:pPr>
    <w:rPr>
      <w:iCs/>
      <w:color w:val="000000"/>
      <w:sz w:val="18"/>
      <w:lang w:val="fr-FR"/>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DA"/>
    <w:rPr>
      <w:rFonts w:ascii="Arial" w:eastAsia="MS Mincho" w:hAnsi="Arial" w:cs="Arial"/>
      <w:caps/>
      <w:sz w:val="20"/>
      <w:szCs w:val="20"/>
      <w:lang w:val="fr-FR"/>
    </w:rPr>
  </w:style>
  <w:style w:type="character" w:customStyle="1" w:styleId="Heading2Char">
    <w:name w:val="Heading 2 Char"/>
    <w:basedOn w:val="DefaultParagraphFont"/>
    <w:link w:val="Heading2"/>
    <w:rsid w:val="00431CD3"/>
    <w:rPr>
      <w:rFonts w:ascii="Arial" w:eastAsia="MS Mincho" w:hAnsi="Arial" w:cs="Arial"/>
      <w:color w:val="000000"/>
      <w:sz w:val="20"/>
      <w:szCs w:val="20"/>
      <w:u w:val="single"/>
      <w:lang w:val="fr-FR"/>
    </w:rPr>
  </w:style>
  <w:style w:type="character" w:customStyle="1" w:styleId="Heading3Char">
    <w:name w:val="Heading 3 Char"/>
    <w:basedOn w:val="DefaultParagraphFont"/>
    <w:link w:val="Heading3"/>
    <w:rsid w:val="00A44980"/>
    <w:rPr>
      <w:rFonts w:ascii="Arial" w:hAnsi="Arial" w:cs="Arial"/>
      <w:i/>
      <w:iCs/>
      <w:sz w:val="20"/>
      <w:szCs w:val="20"/>
    </w:rPr>
  </w:style>
  <w:style w:type="character" w:customStyle="1" w:styleId="Heading4Char">
    <w:name w:val="Heading 4 Char"/>
    <w:basedOn w:val="DefaultParagraphFont"/>
    <w:link w:val="Heading4"/>
    <w:rsid w:val="004678EB"/>
    <w:rPr>
      <w:rFonts w:ascii="Arial" w:hAnsi="Arial" w:cs="Arial"/>
      <w:i/>
      <w:sz w:val="20"/>
      <w:szCs w:val="20"/>
      <w:lang w:val="fr-CH"/>
    </w:rPr>
  </w:style>
  <w:style w:type="character" w:customStyle="1" w:styleId="Heading5Char">
    <w:name w:val="Heading 5 Char"/>
    <w:basedOn w:val="DefaultParagraphFont"/>
    <w:link w:val="Heading5"/>
    <w:rsid w:val="00431CD3"/>
    <w:rPr>
      <w:rFonts w:ascii="Arial" w:hAnsi="Arial" w:cs="Arial"/>
      <w:iCs/>
      <w:color w:val="000000"/>
      <w:sz w:val="18"/>
      <w:szCs w:val="20"/>
      <w:lang w:val="fr-FR"/>
    </w:rPr>
  </w:style>
  <w:style w:type="character" w:customStyle="1" w:styleId="Heading6Char">
    <w:name w:val="Heading 6 Char"/>
    <w:basedOn w:val="DefaultParagraphFont"/>
    <w:link w:val="Heading6"/>
    <w:rsid w:val="00216695"/>
    <w:rPr>
      <w:rFonts w:ascii="Arial" w:hAnsi="Arial" w:cs="Arial"/>
      <w:lang w:val="es-ES_tradnl"/>
    </w:rPr>
  </w:style>
  <w:style w:type="character" w:customStyle="1" w:styleId="Heading7Char">
    <w:name w:val="Heading 7 Char"/>
    <w:basedOn w:val="DefaultParagraphFont"/>
    <w:link w:val="Heading7"/>
    <w:rsid w:val="00216695"/>
    <w:rPr>
      <w:rFonts w:ascii="Arial" w:hAnsi="Arial" w:cs="Arial"/>
      <w:sz w:val="24"/>
      <w:szCs w:val="24"/>
    </w:rPr>
  </w:style>
  <w:style w:type="character" w:customStyle="1" w:styleId="Heading8Char">
    <w:name w:val="Heading 8 Char"/>
    <w:basedOn w:val="DefaultParagraphFont"/>
    <w:link w:val="Heading8"/>
    <w:rsid w:val="00216695"/>
    <w:rPr>
      <w:rFonts w:ascii="Arial" w:hAnsi="Arial" w:cs="Arial"/>
      <w:u w:val="single"/>
    </w:rPr>
  </w:style>
  <w:style w:type="character" w:customStyle="1" w:styleId="Heading9Char">
    <w:name w:val="Heading 9 Char"/>
    <w:basedOn w:val="DefaultParagraphFont"/>
    <w:link w:val="Heading9"/>
    <w:uiPriority w:val="99"/>
    <w:semiHidden/>
    <w:rsid w:val="00683515"/>
    <w:rPr>
      <w:rFonts w:ascii="Cambria" w:hAnsi="Cambria" w:cs="Cambri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rsid w:val="000008ED"/>
    <w:rPr>
      <w:rFonts w:ascii="Arial" w:hAnsi="Arial" w:cs="Arial"/>
      <w:lang w:val="fr-FR" w:eastAsia="en-US"/>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basedOn w:val="DefaultParagraphFont"/>
    <w:link w:val="Footer"/>
    <w:rsid w:val="00216695"/>
    <w:rPr>
      <w:rFonts w:ascii="Arial" w:hAnsi="Arial" w:cs="Arial"/>
      <w:sz w:val="14"/>
      <w:szCs w:val="14"/>
    </w:rPr>
  </w:style>
  <w:style w:type="character" w:styleId="PageNumber">
    <w:name w:val="page number"/>
    <w:basedOn w:val="DefaultParagraphFont"/>
    <w:rsid w:val="00D3708D"/>
    <w:rPr>
      <w:rFonts w:ascii="Arial" w:hAnsi="Arial" w:cs="Arial"/>
      <w:sz w:val="20"/>
      <w:szCs w:val="20"/>
    </w:rPr>
  </w:style>
  <w:style w:type="paragraph" w:styleId="Title">
    <w:name w:val="Title"/>
    <w:basedOn w:val="Normal"/>
    <w:link w:val="TitleChar"/>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99"/>
    <w:rsid w:val="00683515"/>
    <w:rPr>
      <w:rFonts w:ascii="Cambria" w:hAnsi="Cambria" w:cs="Cambria"/>
      <w:b/>
      <w:bCs/>
      <w:kern w:val="28"/>
      <w:sz w:val="32"/>
      <w:szCs w:val="32"/>
    </w:rPr>
  </w:style>
  <w:style w:type="paragraph" w:customStyle="1" w:styleId="preparedby">
    <w:name w:val="preparedby"/>
    <w:basedOn w:val="Normal"/>
    <w:next w:val="Normal"/>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AB530F"/>
    <w:pPr>
      <w:tabs>
        <w:tab w:val="left" w:pos="5387"/>
      </w:tabs>
      <w:ind w:left="4820"/>
    </w:pPr>
    <w:rPr>
      <w:i/>
      <w:iCs/>
      <w:lang w:eastAsia="ja-JP"/>
    </w:rPr>
  </w:style>
  <w:style w:type="paragraph" w:styleId="FootnoteText">
    <w:name w:val="footnote text"/>
    <w:basedOn w:val="Normal"/>
    <w:link w:val="FootnoteTextChar"/>
    <w:autoRedefine/>
    <w:rsid w:val="009D690D"/>
    <w:pPr>
      <w:spacing w:before="60"/>
      <w:ind w:left="567" w:hanging="567"/>
    </w:pPr>
    <w:rPr>
      <w:sz w:val="16"/>
      <w:szCs w:val="16"/>
    </w:rPr>
  </w:style>
  <w:style w:type="character" w:customStyle="1" w:styleId="FootnoteTextChar">
    <w:name w:val="Footnote Text Char"/>
    <w:basedOn w:val="DefaultParagraphFont"/>
    <w:link w:val="FootnoteText"/>
    <w:rsid w:val="00232A57"/>
    <w:rPr>
      <w:rFonts w:ascii="Arial" w:hAnsi="Arial" w:cs="Arial"/>
      <w:sz w:val="16"/>
      <w:szCs w:val="16"/>
      <w:lang w:val="en-US" w:eastAsia="en-US"/>
    </w:rPr>
  </w:style>
  <w:style w:type="character" w:styleId="FootnoteReference">
    <w:name w:val="footnote reference"/>
    <w:basedOn w:val="DefaultParagraphFont"/>
    <w:rsid w:val="00D3708D"/>
    <w:rPr>
      <w:rFonts w:cs="Times New Roman"/>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uiPriority w:val="99"/>
    <w:semiHidden/>
    <w:rsid w:val="00683515"/>
    <w:rPr>
      <w:rFonts w:ascii="Arial" w:hAnsi="Arial" w:cs="Arial"/>
      <w:sz w:val="20"/>
      <w:szCs w:val="20"/>
    </w:rPr>
  </w:style>
  <w:style w:type="paragraph" w:styleId="Index1">
    <w:name w:val="index 1"/>
    <w:basedOn w:val="Normal"/>
    <w:next w:val="Normal"/>
    <w:autoRedefine/>
    <w:semiHidden/>
    <w:rsid w:val="00D3708D"/>
    <w:pPr>
      <w:tabs>
        <w:tab w:val="right" w:leader="dot" w:pos="9071"/>
      </w:tabs>
      <w:ind w:left="284" w:hanging="284"/>
    </w:pPr>
    <w:rPr>
      <w:sz w:val="24"/>
      <w:szCs w:val="24"/>
    </w:rPr>
  </w:style>
  <w:style w:type="paragraph" w:styleId="Index2">
    <w:name w:val="index 2"/>
    <w:basedOn w:val="Normal"/>
    <w:next w:val="Normal"/>
    <w:autoRedefine/>
    <w:semiHidden/>
    <w:rsid w:val="00D3708D"/>
    <w:pPr>
      <w:tabs>
        <w:tab w:val="right" w:leader="dot" w:pos="9071"/>
      </w:tabs>
      <w:ind w:left="568" w:hanging="284"/>
    </w:pPr>
    <w:rPr>
      <w:sz w:val="24"/>
      <w:szCs w:val="24"/>
    </w:rPr>
  </w:style>
  <w:style w:type="paragraph" w:styleId="Index3">
    <w:name w:val="index 3"/>
    <w:basedOn w:val="Normal"/>
    <w:next w:val="Normal"/>
    <w:autoRedefine/>
    <w:semiHidden/>
    <w:rsid w:val="00D3708D"/>
    <w:pPr>
      <w:tabs>
        <w:tab w:val="right" w:leader="dot" w:pos="9071"/>
      </w:tabs>
      <w:ind w:left="851" w:hanging="284"/>
    </w:pPr>
    <w:rPr>
      <w:sz w:val="24"/>
      <w:szCs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683515"/>
    <w:rPr>
      <w:rFonts w:ascii="Courier New" w:hAnsi="Courier New" w:cs="Courier New"/>
      <w:sz w:val="16"/>
      <w:szCs w:val="16"/>
      <w:lang w:val="en-US" w:eastAsia="en-US"/>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uiPriority w:val="99"/>
    <w:semiHidden/>
    <w:rsid w:val="00683515"/>
    <w:rPr>
      <w:rFonts w:ascii="Arial" w:hAnsi="Arial" w:cs="Arial"/>
      <w:sz w:val="20"/>
      <w:szCs w:val="20"/>
    </w:rPr>
  </w:style>
  <w:style w:type="character" w:customStyle="1" w:styleId="Doclang">
    <w:name w:val="Doc_lang"/>
    <w:basedOn w:val="DefaultParagraphFont"/>
    <w:rsid w:val="00D3708D"/>
    <w:rPr>
      <w:rFonts w:ascii="Arial" w:hAnsi="Arial" w:cs="Arial"/>
      <w:sz w:val="20"/>
      <w:szCs w:val="20"/>
      <w:lang w:val="en-US"/>
    </w:rPr>
  </w:style>
  <w:style w:type="paragraph" w:customStyle="1" w:styleId="Session">
    <w:name w:val="Session"/>
    <w:basedOn w:val="Normal"/>
    <w:rsid w:val="00D3708D"/>
    <w:pPr>
      <w:spacing w:before="60"/>
      <w:jc w:val="center"/>
    </w:pPr>
    <w:rPr>
      <w:b/>
      <w:bCs/>
    </w:rPr>
  </w:style>
  <w:style w:type="paragraph" w:customStyle="1" w:styleId="Organizer">
    <w:name w:val="Organizer"/>
    <w:basedOn w:val="Normal"/>
    <w:rsid w:val="00D3708D"/>
    <w:pPr>
      <w:spacing w:after="600"/>
      <w:ind w:left="-993" w:right="-994"/>
      <w:jc w:val="center"/>
    </w:pPr>
    <w:rPr>
      <w:b/>
      <w:bCs/>
      <w:caps/>
      <w:kern w:val="26"/>
      <w:sz w:val="26"/>
      <w:szCs w:val="26"/>
    </w:rPr>
  </w:style>
  <w:style w:type="paragraph" w:styleId="BodyText">
    <w:name w:val="Body Text"/>
    <w:basedOn w:val="Normal"/>
    <w:link w:val="BodyTextChar"/>
    <w:rsid w:val="00D3708D"/>
    <w:rPr>
      <w:lang w:eastAsia="ja-JP"/>
    </w:rPr>
  </w:style>
  <w:style w:type="character" w:customStyle="1" w:styleId="BodyTextChar">
    <w:name w:val="Body Text Char"/>
    <w:basedOn w:val="DefaultParagraphFont"/>
    <w:link w:val="BodyText"/>
    <w:rsid w:val="00216695"/>
    <w:rPr>
      <w:rFonts w:ascii="Arial" w:hAnsi="Arial" w:cs="Arial"/>
    </w:rPr>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uiPriority w:val="99"/>
    <w:semiHidden/>
    <w:rsid w:val="00683515"/>
    <w:rPr>
      <w:rFonts w:ascii="Arial" w:hAnsi="Arial" w:cs="Arial"/>
      <w:sz w:val="20"/>
      <w:szCs w:val="20"/>
    </w:rPr>
  </w:style>
  <w:style w:type="character" w:styleId="EndnoteReference">
    <w:name w:val="endnote reference"/>
    <w:basedOn w:val="DefaultParagraphFont"/>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szCs w:val="24"/>
    </w:rPr>
  </w:style>
  <w:style w:type="paragraph" w:customStyle="1" w:styleId="Original">
    <w:name w:val="Original"/>
    <w:basedOn w:val="Normal"/>
    <w:rsid w:val="00D3708D"/>
    <w:pPr>
      <w:spacing w:before="60"/>
      <w:ind w:left="1276"/>
    </w:pPr>
    <w:rPr>
      <w:b/>
      <w:bCs/>
      <w:sz w:val="22"/>
      <w:szCs w:val="22"/>
    </w:rPr>
  </w:style>
  <w:style w:type="paragraph" w:styleId="Date">
    <w:name w:val="Date"/>
    <w:basedOn w:val="Normal"/>
    <w:link w:val="DateChar"/>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683515"/>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lang w:eastAsia="ja-JP"/>
    </w:rPr>
  </w:style>
  <w:style w:type="paragraph" w:customStyle="1" w:styleId="pldetails">
    <w:name w:val="pldetails"/>
    <w:basedOn w:val="Normal"/>
    <w:link w:val="pldetailsChar"/>
    <w:rsid w:val="00AB530F"/>
    <w:pPr>
      <w:keepLines/>
      <w:spacing w:before="60" w:after="60"/>
      <w:jc w:val="left"/>
    </w:pPr>
    <w:rPr>
      <w:noProof/>
      <w:lang w:eastAsia="ja-JP"/>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next w:val="Header"/>
    <w:autoRedefine/>
    <w:rsid w:val="00E32F7E"/>
    <w:pPr>
      <w:spacing w:before="480"/>
      <w:ind w:left="567" w:hanging="567"/>
      <w:jc w:val="right"/>
    </w:pPr>
    <w:rPr>
      <w:rFonts w:ascii="Arial" w:hAnsi="Arial" w:cs="Arial"/>
      <w:sz w:val="20"/>
      <w:szCs w:val="20"/>
    </w:rPr>
  </w:style>
  <w:style w:type="character" w:customStyle="1" w:styleId="DocoriginalChar">
    <w:name w:val="Doc_original Char"/>
    <w:basedOn w:val="Code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D3708D"/>
    <w:rPr>
      <w:rFonts w:ascii="Arial" w:hAnsi="Arial" w:cs="Arial"/>
      <w:b/>
      <w:bCs/>
      <w:spacing w:val="10"/>
      <w:lang w:val="en-US" w:eastAsia="en-U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basedOn w:val="Doclang"/>
    <w:rsid w:val="00281060"/>
    <w:rPr>
      <w:rFonts w:ascii="Arial" w:hAnsi="Arial" w:cs="Arial"/>
      <w:b/>
      <w:bCs/>
      <w:sz w:val="20"/>
      <w:szCs w:val="20"/>
      <w:lang w:val="en-US"/>
    </w:rPr>
  </w:style>
  <w:style w:type="paragraph" w:styleId="TOC2">
    <w:name w:val="toc 2"/>
    <w:basedOn w:val="Normal"/>
    <w:next w:val="Normal"/>
    <w:autoRedefine/>
    <w:uiPriority w:val="39"/>
    <w:rsid w:val="002145C9"/>
    <w:pPr>
      <w:tabs>
        <w:tab w:val="right" w:leader="dot" w:pos="9639"/>
      </w:tabs>
      <w:spacing w:before="120" w:after="120"/>
      <w:ind w:left="284" w:right="851" w:hanging="114"/>
      <w:jc w:val="left"/>
    </w:pPr>
  </w:style>
  <w:style w:type="paragraph" w:styleId="TOC3">
    <w:name w:val="toc 3"/>
    <w:basedOn w:val="Normal"/>
    <w:next w:val="Normal"/>
    <w:autoRedefine/>
    <w:uiPriority w:val="39"/>
    <w:rsid w:val="002145C9"/>
    <w:pPr>
      <w:tabs>
        <w:tab w:val="right" w:leader="dot" w:pos="9639"/>
      </w:tabs>
      <w:ind w:left="709" w:right="851" w:hanging="284"/>
      <w:jc w:val="left"/>
    </w:pPr>
    <w:rPr>
      <w:i/>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39"/>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9C0CA9"/>
    <w:pPr>
      <w:tabs>
        <w:tab w:val="left" w:pos="170"/>
        <w:tab w:val="left" w:pos="1418"/>
        <w:tab w:val="right" w:leader="dot" w:pos="9639"/>
      </w:tabs>
      <w:ind w:left="170" w:hanging="170"/>
      <w:jc w:val="left"/>
    </w:pPr>
    <w:rPr>
      <w:caps/>
    </w:rPr>
  </w:style>
  <w:style w:type="paragraph" w:styleId="TOC5">
    <w:name w:val="toc 5"/>
    <w:basedOn w:val="Normal"/>
    <w:next w:val="Normal"/>
    <w:autoRedefine/>
    <w:uiPriority w:val="39"/>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216695"/>
    <w:rPr>
      <w:rFonts w:ascii="Arial" w:hAnsi="Arial" w:cs="Arial"/>
      <w:i/>
      <w:iCs/>
    </w:rPr>
  </w:style>
  <w:style w:type="character" w:customStyle="1" w:styleId="plcountryChar">
    <w:name w:val="plcountry Char"/>
    <w:link w:val="plcountry"/>
    <w:rsid w:val="00216695"/>
    <w:rPr>
      <w:rFonts w:ascii="Arial" w:hAnsi="Arial" w:cs="Arial"/>
      <w:caps/>
      <w:noProof/>
      <w:snapToGrid w:val="0"/>
      <w:u w:val="single"/>
    </w:rPr>
  </w:style>
  <w:style w:type="character" w:customStyle="1" w:styleId="pldetailsChar">
    <w:name w:val="pldetails Char"/>
    <w:link w:val="pldetails"/>
    <w:rsid w:val="00216695"/>
    <w:rPr>
      <w:rFonts w:ascii="Arial" w:hAnsi="Arial" w:cs="Arial"/>
      <w:noProof/>
      <w:snapToGrid w:val="0"/>
    </w:rPr>
  </w:style>
  <w:style w:type="table" w:styleId="TableGrid">
    <w:name w:val="Table Grid"/>
    <w:basedOn w:val="TableNormal"/>
    <w:rsid w:val="00216695"/>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216695"/>
    <w:pPr>
      <w:tabs>
        <w:tab w:val="decimal" w:pos="907"/>
        <w:tab w:val="left" w:pos="1077"/>
      </w:tabs>
    </w:pPr>
    <w:rPr>
      <w:rFonts w:ascii="Times New Roman" w:eastAsia="MS Mincho" w:hAnsi="Times New Roman" w:cs="Times New Roman"/>
      <w:sz w:val="24"/>
      <w:szCs w:val="24"/>
    </w:rPr>
  </w:style>
  <w:style w:type="paragraph" w:customStyle="1" w:styleId="n">
    <w:name w:val="n"/>
    <w:basedOn w:val="Header"/>
    <w:rsid w:val="00216695"/>
    <w:pPr>
      <w:tabs>
        <w:tab w:val="center" w:pos="4536"/>
        <w:tab w:val="right" w:pos="9072"/>
      </w:tabs>
    </w:pPr>
    <w:rPr>
      <w:sz w:val="24"/>
      <w:szCs w:val="24"/>
    </w:rPr>
  </w:style>
  <w:style w:type="paragraph" w:customStyle="1" w:styleId="Normalt">
    <w:name w:val="Normalt"/>
    <w:basedOn w:val="Normal"/>
    <w:rsid w:val="00216695"/>
    <w:pPr>
      <w:spacing w:before="120" w:after="120"/>
      <w:jc w:val="left"/>
    </w:pPr>
    <w:rPr>
      <w:noProof/>
      <w:lang w:eastAsia="zh-CN"/>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szCs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2">
    <w:name w:val="Body Text 2"/>
    <w:basedOn w:val="Normal"/>
    <w:link w:val="BodyText2Char1"/>
    <w:uiPriority w:val="99"/>
    <w:rsid w:val="00216695"/>
    <w:pPr>
      <w:ind w:left="567"/>
    </w:pPr>
    <w:rPr>
      <w:lang w:val="es-ES_tradnl"/>
    </w:rPr>
  </w:style>
  <w:style w:type="character" w:customStyle="1" w:styleId="BodyText2Char">
    <w:name w:val="Body Text 2 Char"/>
    <w:basedOn w:val="DefaultParagraphFont"/>
    <w:uiPriority w:val="99"/>
    <w:semiHidden/>
    <w:rsid w:val="00683515"/>
    <w:rPr>
      <w:rFonts w:ascii="Arial" w:hAnsi="Arial" w:cs="Arial"/>
      <w:sz w:val="20"/>
      <w:szCs w:val="20"/>
    </w:rPr>
  </w:style>
  <w:style w:type="character" w:customStyle="1" w:styleId="BodyText2Char1">
    <w:name w:val="Body Text 2 Char1"/>
    <w:basedOn w:val="DefaultParagraphFont"/>
    <w:link w:val="BodyText2"/>
    <w:uiPriority w:val="99"/>
    <w:rsid w:val="00216695"/>
    <w:rPr>
      <w:rFonts w:ascii="Arial" w:hAnsi="Arial" w:cs="Arial"/>
      <w:lang w:val="es-ES_tradnl"/>
    </w:rPr>
  </w:style>
  <w:style w:type="paragraph" w:customStyle="1" w:styleId="twpcheck">
    <w:name w:val="twpcheck"/>
    <w:basedOn w:val="Normal"/>
    <w:rsid w:val="00216695"/>
    <w:pPr>
      <w:spacing w:before="80" w:after="80"/>
      <w:jc w:val="left"/>
    </w:pPr>
    <w:rPr>
      <w:sz w:val="16"/>
      <w:szCs w:val="16"/>
    </w:rPr>
  </w:style>
  <w:style w:type="paragraph" w:customStyle="1" w:styleId="DecisionInvitingPara">
    <w:name w:val="Decision Inviting Para."/>
    <w:basedOn w:val="Normal"/>
    <w:rsid w:val="00216695"/>
    <w:pPr>
      <w:ind w:left="4536"/>
    </w:pPr>
    <w:rPr>
      <w:i/>
      <w:iCs/>
      <w:lang w:val="es-ES_tradnl"/>
    </w:rPr>
  </w:style>
  <w:style w:type="paragraph" w:customStyle="1" w:styleId="Enttepair">
    <w:name w:val="Entête_pair"/>
    <w:basedOn w:val="Normal"/>
    <w:next w:val="Normal"/>
    <w:rsid w:val="00216695"/>
    <w:pPr>
      <w:pBdr>
        <w:bottom w:val="single" w:sz="4" w:space="1" w:color="auto"/>
      </w:pBdr>
      <w:jc w:val="left"/>
    </w:p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lang w:val="es-ES" w:eastAsia="zh-CN"/>
    </w:rPr>
  </w:style>
  <w:style w:type="character" w:styleId="FollowedHyperlink">
    <w:name w:val="FollowedHyperlink"/>
    <w:basedOn w:val="DefaultParagraphFont"/>
    <w:rsid w:val="00216695"/>
    <w:rPr>
      <w:rFonts w:cs="Times New Roman"/>
      <w:color w:val="auto"/>
      <w:u w:val="single"/>
    </w:rPr>
  </w:style>
  <w:style w:type="paragraph" w:styleId="BlockText">
    <w:name w:val="Block Text"/>
    <w:basedOn w:val="Normal"/>
    <w:rsid w:val="00216695"/>
    <w:pPr>
      <w:ind w:left="567" w:right="566"/>
    </w:pPr>
    <w:rPr>
      <w:sz w:val="22"/>
      <w:szCs w:val="22"/>
    </w:rPr>
  </w:style>
  <w:style w:type="paragraph" w:styleId="CommentText">
    <w:name w:val="annotation text"/>
    <w:basedOn w:val="Normal"/>
    <w:link w:val="CommentTextChar"/>
    <w:uiPriority w:val="99"/>
    <w:rsid w:val="00216695"/>
    <w:rPr>
      <w:sz w:val="22"/>
      <w:szCs w:val="22"/>
      <w:lang w:val="es-ES_tradnl"/>
    </w:rPr>
  </w:style>
  <w:style w:type="character" w:customStyle="1" w:styleId="CommentTextChar">
    <w:name w:val="Comment Text Char"/>
    <w:basedOn w:val="DefaultParagraphFont"/>
    <w:link w:val="CommentText"/>
    <w:uiPriority w:val="99"/>
    <w:rsid w:val="00216695"/>
    <w:rPr>
      <w:rFonts w:ascii="Arial" w:hAnsi="Arial" w:cs="Arial"/>
      <w:sz w:val="22"/>
      <w:szCs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bCs/>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bCs/>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olor w:val="000000"/>
      <w:sz w:val="24"/>
      <w:szCs w:val="24"/>
    </w:rPr>
  </w:style>
  <w:style w:type="paragraph" w:customStyle="1" w:styleId="tgcharnumber">
    <w:name w:val="tg_char_number"/>
    <w:basedOn w:val="Normal"/>
    <w:rsid w:val="00216695"/>
    <w:pPr>
      <w:keepNext/>
      <w:spacing w:before="80" w:after="80"/>
      <w:jc w:val="center"/>
    </w:pPr>
    <w:rPr>
      <w:b/>
      <w:bCs/>
      <w:sz w:val="16"/>
      <w:szCs w:val="16"/>
    </w:rPr>
  </w:style>
  <w:style w:type="paragraph" w:customStyle="1" w:styleId="tgchartitle">
    <w:name w:val="tg_char_title"/>
    <w:basedOn w:val="Normal"/>
    <w:rsid w:val="00216695"/>
    <w:pPr>
      <w:spacing w:before="80" w:after="80"/>
      <w:jc w:val="left"/>
    </w:pPr>
    <w:rPr>
      <w:b/>
      <w:bCs/>
      <w:sz w:val="16"/>
      <w:szCs w:val="16"/>
    </w:rPr>
  </w:style>
  <w:style w:type="paragraph" w:customStyle="1" w:styleId="tgchartext">
    <w:name w:val="tg_char_text"/>
    <w:basedOn w:val="Normal"/>
    <w:rsid w:val="00216695"/>
    <w:pPr>
      <w:spacing w:before="80" w:after="80"/>
      <w:jc w:val="left"/>
    </w:pPr>
    <w:rPr>
      <w:sz w:val="16"/>
      <w:szCs w:val="16"/>
    </w:rPr>
  </w:style>
  <w:style w:type="paragraph" w:styleId="ListParagraph">
    <w:name w:val="List Paragraph"/>
    <w:basedOn w:val="Normal"/>
    <w:qFormat/>
    <w:rsid w:val="00BA2FB2"/>
    <w:pPr>
      <w:ind w:left="720"/>
    </w:pPr>
  </w:style>
  <w:style w:type="paragraph" w:customStyle="1" w:styleId="dec">
    <w:name w:val="dec"/>
    <w:basedOn w:val="Normal"/>
    <w:link w:val="decChar"/>
    <w:rsid w:val="00FC6512"/>
    <w:pPr>
      <w:ind w:left="4536"/>
    </w:pPr>
    <w:rPr>
      <w:i/>
      <w:iCs/>
      <w:spacing w:val="-2"/>
    </w:rPr>
  </w:style>
  <w:style w:type="character" w:customStyle="1" w:styleId="decChar">
    <w:name w:val="dec Char"/>
    <w:basedOn w:val="DefaultParagraphFont"/>
    <w:link w:val="dec"/>
    <w:rsid w:val="00FC6512"/>
    <w:rPr>
      <w:rFonts w:ascii="Arial" w:hAnsi="Arial" w:cs="Arial"/>
      <w:i/>
      <w:iCs/>
      <w:spacing w:val="-2"/>
    </w:rPr>
  </w:style>
  <w:style w:type="paragraph" w:customStyle="1" w:styleId="EndOfDoc0">
    <w:name w:val="EndOfDoc"/>
    <w:basedOn w:val="Normal"/>
    <w:rsid w:val="00B74303"/>
    <w:pPr>
      <w:ind w:left="4536"/>
      <w:jc w:val="center"/>
    </w:pPr>
    <w:rPr>
      <w:sz w:val="24"/>
      <w:szCs w:val="24"/>
    </w:rPr>
  </w:style>
  <w:style w:type="paragraph" w:customStyle="1" w:styleId="decisionpara">
    <w:name w:val="decision para"/>
    <w:basedOn w:val="Normal"/>
    <w:rsid w:val="00A40711"/>
    <w:pPr>
      <w:spacing w:line="240" w:lineRule="atLeast"/>
      <w:ind w:left="4536"/>
      <w:outlineLvl w:val="0"/>
    </w:pPr>
    <w:rPr>
      <w:i/>
      <w:iCs/>
      <w:sz w:val="24"/>
      <w:szCs w:val="24"/>
    </w:rPr>
  </w:style>
  <w:style w:type="paragraph" w:customStyle="1" w:styleId="quote1">
    <w:name w:val="quote1"/>
    <w:basedOn w:val="Normal"/>
    <w:uiPriority w:val="99"/>
    <w:semiHidden/>
    <w:rsid w:val="00006DDE"/>
    <w:pPr>
      <w:ind w:left="567" w:right="565" w:firstLine="567"/>
    </w:pPr>
    <w:rPr>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cs="Arial"/>
    </w:rPr>
  </w:style>
  <w:style w:type="character" w:styleId="Emphasis">
    <w:name w:val="Emphasis"/>
    <w:basedOn w:val="DefaultParagraphFont"/>
    <w:rsid w:val="00006DDE"/>
    <w:rPr>
      <w:rFonts w:cs="Times New Roman"/>
      <w:i/>
      <w:iCs/>
    </w:rPr>
  </w:style>
  <w:style w:type="paragraph" w:styleId="EnvelopeAddress">
    <w:name w:val="envelope address"/>
    <w:basedOn w:val="Normal"/>
    <w:rsid w:val="00006DDE"/>
    <w:pPr>
      <w:framePr w:w="7920" w:h="1980" w:hRule="exact" w:hSpace="180" w:wrap="auto" w:hAnchor="page" w:xAlign="center" w:yAlign="bottom"/>
      <w:ind w:left="2880"/>
    </w:pPr>
  </w:style>
  <w:style w:type="paragraph" w:styleId="EnvelopeReturn">
    <w:name w:val="envelope return"/>
    <w:basedOn w:val="Normal"/>
    <w:rsid w:val="00006DDE"/>
  </w:style>
  <w:style w:type="character" w:styleId="HTMLAcronym">
    <w:name w:val="HTML Acronym"/>
    <w:basedOn w:val="DefaultParagraphFont"/>
    <w:rsid w:val="00006DDE"/>
    <w:rPr>
      <w:rFonts w:cs="Times New Roman"/>
    </w:rPr>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cs="Arial"/>
      <w:i/>
      <w:iCs/>
    </w:rPr>
  </w:style>
  <w:style w:type="character" w:styleId="HTMLCite">
    <w:name w:val="HTML Cite"/>
    <w:basedOn w:val="DefaultParagraphFont"/>
    <w:rsid w:val="00006DDE"/>
    <w:rPr>
      <w:rFonts w:cs="Times New Roman"/>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rFonts w:cs="Times New Roman"/>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rFonts w:cs="Times New Roman"/>
      <w:i/>
      <w:iCs/>
    </w:rPr>
  </w:style>
  <w:style w:type="character" w:styleId="LineNumber">
    <w:name w:val="line number"/>
    <w:basedOn w:val="DefaultParagraphFont"/>
    <w:rsid w:val="00006DDE"/>
    <w:rPr>
      <w:rFonts w:cs="Times New Roman"/>
    </w:rPr>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autoRedefine/>
    <w:rsid w:val="00006DDE"/>
    <w:pPr>
      <w:tabs>
        <w:tab w:val="num" w:pos="720"/>
      </w:tabs>
      <w:ind w:left="720" w:hanging="360"/>
    </w:pPr>
  </w:style>
  <w:style w:type="paragraph" w:styleId="ListBullet3">
    <w:name w:val="List Bullet 3"/>
    <w:basedOn w:val="Normal"/>
    <w:autoRedefine/>
    <w:rsid w:val="00006DDE"/>
    <w:pPr>
      <w:tabs>
        <w:tab w:val="num" w:pos="1080"/>
      </w:tabs>
      <w:ind w:left="1080" w:hanging="360"/>
    </w:pPr>
  </w:style>
  <w:style w:type="paragraph" w:styleId="ListBullet4">
    <w:name w:val="List Bullet 4"/>
    <w:basedOn w:val="Normal"/>
    <w:autoRedefine/>
    <w:rsid w:val="00006DDE"/>
    <w:pPr>
      <w:tabs>
        <w:tab w:val="num" w:pos="1440"/>
      </w:tabs>
      <w:ind w:left="1440" w:hanging="360"/>
    </w:pPr>
  </w:style>
  <w:style w:type="paragraph" w:styleId="ListBullet5">
    <w:name w:val="List Bullet 5"/>
    <w:basedOn w:val="Normal"/>
    <w:autoRedefine/>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006DDE"/>
    <w:rPr>
      <w:rFonts w:ascii="Arial" w:hAnsi="Arial" w:cs="Arial"/>
      <w:sz w:val="24"/>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cs="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cs="Arial"/>
    </w:rPr>
  </w:style>
  <w:style w:type="character" w:styleId="Strong">
    <w:name w:val="Strong"/>
    <w:basedOn w:val="DefaultParagraphFont"/>
    <w:qFormat/>
    <w:rsid w:val="00006DDE"/>
    <w:rPr>
      <w:rFonts w:cs="Times New Roman"/>
      <w:b/>
      <w:bCs/>
    </w:rPr>
  </w:style>
  <w:style w:type="paragraph" w:styleId="Subtitle">
    <w:name w:val="Subtitle"/>
    <w:basedOn w:val="Normal"/>
    <w:link w:val="SubtitleChar"/>
    <w:qFormat/>
    <w:rsid w:val="00006DDE"/>
    <w:pPr>
      <w:spacing w:after="60"/>
      <w:jc w:val="center"/>
      <w:outlineLvl w:val="1"/>
    </w:pPr>
  </w:style>
  <w:style w:type="character" w:customStyle="1" w:styleId="SubtitleChar">
    <w:name w:val="Subtitle Char"/>
    <w:basedOn w:val="DefaultParagraphFont"/>
    <w:link w:val="Subtitle"/>
    <w:rsid w:val="00006DDE"/>
    <w:rPr>
      <w:rFonts w:ascii="Arial" w:hAnsi="Arial" w:cs="Arial"/>
      <w:sz w:val="24"/>
      <w:szCs w:val="24"/>
    </w:rPr>
  </w:style>
  <w:style w:type="table" w:styleId="Table3Deffects1">
    <w:name w:val="Table 3D effects 1"/>
    <w:basedOn w:val="TableNormal"/>
    <w:uiPriority w:val="99"/>
    <w:rsid w:val="00006DDE"/>
    <w:pPr>
      <w:jc w:val="both"/>
    </w:pPr>
    <w:rPr>
      <w:rFonts w:ascii="Arial" w:hAnsi="Arial" w:cs="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06DDE"/>
    <w:pPr>
      <w:jc w:val="both"/>
    </w:pPr>
    <w:rPr>
      <w:rFonts w:ascii="Arial" w:hAnsi="Arial" w:cs="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06DDE"/>
    <w:pPr>
      <w:jc w:val="both"/>
    </w:pPr>
    <w:rPr>
      <w:rFonts w:ascii="Arial" w:hAnsi="Arial"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06DDE"/>
    <w:pPr>
      <w:jc w:val="both"/>
    </w:pPr>
    <w:rPr>
      <w:rFonts w:ascii="Arial" w:hAnsi="Arial" w:cs="Arial"/>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06DDE"/>
    <w:pPr>
      <w:jc w:val="both"/>
    </w:pPr>
    <w:rPr>
      <w:rFonts w:ascii="Arial" w:hAnsi="Arial" w:cs="Arial"/>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06DDE"/>
    <w:pPr>
      <w:jc w:val="both"/>
    </w:pPr>
    <w:rPr>
      <w:rFonts w:ascii="Arial" w:hAnsi="Arial" w:cs="Arial"/>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06DDE"/>
    <w:pPr>
      <w:jc w:val="both"/>
    </w:pPr>
    <w:rPr>
      <w:rFonts w:ascii="Arial" w:hAnsi="Arial" w:cs="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06DDE"/>
    <w:pPr>
      <w:jc w:val="both"/>
    </w:pPr>
    <w:rPr>
      <w:rFonts w:ascii="Arial" w:hAnsi="Arial" w:cs="Arial"/>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06DDE"/>
    <w:pPr>
      <w:jc w:val="both"/>
    </w:pPr>
    <w:rPr>
      <w:rFonts w:ascii="Arial" w:hAnsi="Arial" w:cs="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006DDE"/>
    <w:pPr>
      <w:jc w:val="both"/>
    </w:pPr>
    <w:rPr>
      <w:rFonts w:ascii="Arial" w:hAnsi="Arial" w:cs="Arial"/>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006DDE"/>
    <w:pPr>
      <w:jc w:val="both"/>
    </w:pPr>
    <w:rPr>
      <w:rFonts w:ascii="Arial" w:hAnsi="Arial" w:cs="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006DDE"/>
    <w:pPr>
      <w:jc w:val="both"/>
    </w:pPr>
    <w:rPr>
      <w:rFonts w:ascii="Arial" w:hAnsi="Arial" w:cs="Arial"/>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006DDE"/>
    <w:pPr>
      <w:jc w:val="both"/>
    </w:pPr>
    <w:rPr>
      <w:rFonts w:ascii="Arial" w:hAnsi="Arial" w:cs="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006DDE"/>
    <w:pPr>
      <w:jc w:val="both"/>
    </w:pPr>
    <w:rPr>
      <w:rFonts w:ascii="Arial" w:hAnsi="Arial" w:cs="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06DDE"/>
    <w:pPr>
      <w:jc w:val="both"/>
    </w:pPr>
    <w:rPr>
      <w:rFonts w:ascii="Arial" w:hAnsi="Arial" w:cs="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006DDE"/>
    <w:pPr>
      <w:jc w:val="both"/>
    </w:pPr>
    <w:rPr>
      <w:rFonts w:ascii="Arial" w:hAnsi="Arial" w:cs="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006DDE"/>
    <w:pPr>
      <w:jc w:val="both"/>
    </w:pPr>
    <w:rPr>
      <w:rFonts w:ascii="Arial" w:hAnsi="Arial" w:cs="Arial"/>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006DDE"/>
    <w:pPr>
      <w:jc w:val="both"/>
    </w:pPr>
    <w:rPr>
      <w:rFonts w:ascii="Arial" w:hAnsi="Arial" w:cs="Arial"/>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06DDE"/>
    <w:pPr>
      <w:jc w:val="both"/>
    </w:pPr>
    <w:rPr>
      <w:rFonts w:ascii="Arial" w:hAnsi="Arial" w:cs="Arial"/>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06DDE"/>
    <w:pPr>
      <w:jc w:val="both"/>
    </w:pPr>
    <w:rPr>
      <w:rFonts w:ascii="Arial" w:hAnsi="Arial" w:cs="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06DDE"/>
    <w:pPr>
      <w:jc w:val="both"/>
    </w:pPr>
    <w:rPr>
      <w:rFonts w:ascii="Arial" w:hAnsi="Arial" w:cs="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006DDE"/>
    <w:pPr>
      <w:jc w:val="both"/>
    </w:pPr>
    <w:rPr>
      <w:rFonts w:ascii="Arial" w:hAnsi="Arial" w:cs="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006DDE"/>
    <w:pPr>
      <w:jc w:val="both"/>
    </w:pPr>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06DDE"/>
    <w:pPr>
      <w:jc w:val="both"/>
    </w:pPr>
    <w:rPr>
      <w:rFonts w:ascii="Arial" w:hAnsi="Arial" w:cs="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06DDE"/>
    <w:pPr>
      <w:jc w:val="both"/>
    </w:pPr>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06DDE"/>
    <w:pPr>
      <w:jc w:val="both"/>
    </w:pPr>
    <w:rPr>
      <w:rFonts w:ascii="Arial" w:hAnsi="Arial" w:cs="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06DDE"/>
    <w:pPr>
      <w:jc w:val="both"/>
    </w:pPr>
    <w:rPr>
      <w:rFonts w:ascii="Arial" w:hAnsi="Arial" w:cs="Arial"/>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06DDE"/>
    <w:pPr>
      <w:jc w:val="both"/>
    </w:pPr>
    <w:rPr>
      <w:rFonts w:ascii="Arial" w:hAnsi="Arial" w:cs="Arial"/>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06DDE"/>
    <w:pPr>
      <w:jc w:val="both"/>
    </w:pPr>
    <w:rPr>
      <w:rFonts w:ascii="Arial" w:hAnsi="Arial" w:cs="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006DDE"/>
    <w:pPr>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06DDE"/>
    <w:pPr>
      <w:jc w:val="both"/>
    </w:pPr>
    <w:rPr>
      <w:rFonts w:ascii="Arial" w:hAnsi="Arial" w:cs="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006DDE"/>
    <w:pPr>
      <w:jc w:val="both"/>
    </w:pPr>
    <w:rPr>
      <w:rFonts w:ascii="Arial" w:hAnsi="Arial" w:cs="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06DDE"/>
    <w:pPr>
      <w:jc w:val="both"/>
    </w:pPr>
    <w:rPr>
      <w:rFonts w:ascii="Arial" w:hAnsi="Arial" w:cs="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rsid w:val="00006DDE"/>
    <w:pPr>
      <w:framePr w:w="11102" w:hSpace="181" w:wrap="auto" w:vAnchor="page" w:hAnchor="page" w:x="438" w:y="15985" w:anchorLock="1"/>
      <w:jc w:val="center"/>
    </w:pPr>
    <w:rPr>
      <w:b/>
      <w:bCs/>
    </w:rPr>
  </w:style>
  <w:style w:type="paragraph" w:customStyle="1" w:styleId="Chapter">
    <w:name w:val="Chapter"/>
    <w:basedOn w:val="Normal"/>
    <w:uiPriority w:val="99"/>
    <w:semiHidden/>
    <w:rsid w:val="00006DDE"/>
    <w:pPr>
      <w:jc w:val="center"/>
    </w:pPr>
    <w:rPr>
      <w:b/>
      <w:bCs/>
      <w:caps/>
    </w:rPr>
  </w:style>
  <w:style w:type="paragraph" w:customStyle="1" w:styleId="Notetoarticle">
    <w:name w:val="Note to article"/>
    <w:basedOn w:val="Normal"/>
    <w:uiPriority w:val="99"/>
    <w:semiHidden/>
    <w:rsid w:val="00006DDE"/>
  </w:style>
  <w:style w:type="character" w:styleId="CommentReference">
    <w:name w:val="annotation reference"/>
    <w:basedOn w:val="DefaultParagraphFont"/>
    <w:uiPriority w:val="99"/>
    <w:rsid w:val="00006DDE"/>
    <w:rPr>
      <w:rFonts w:cs="Times New Roman"/>
      <w:sz w:val="16"/>
      <w:szCs w:val="16"/>
    </w:rPr>
  </w:style>
  <w:style w:type="paragraph" w:styleId="Revision">
    <w:name w:val="Revision"/>
    <w:hidden/>
    <w:uiPriority w:val="99"/>
    <w:semiHidden/>
    <w:rsid w:val="00006DDE"/>
    <w:rPr>
      <w:rFonts w:ascii="Arial" w:hAnsi="Arial" w:cs="Arial"/>
      <w:sz w:val="20"/>
      <w:szCs w:val="20"/>
    </w:rPr>
  </w:style>
  <w:style w:type="paragraph" w:styleId="CommentSubject">
    <w:name w:val="annotation subject"/>
    <w:basedOn w:val="CommentText"/>
    <w:next w:val="CommentText"/>
    <w:link w:val="CommentSubjectChar"/>
    <w:rsid w:val="00006DDE"/>
    <w:rPr>
      <w:b/>
      <w:bCs/>
      <w:sz w:val="20"/>
      <w:szCs w:val="20"/>
      <w:lang w:val="en-US"/>
    </w:rPr>
  </w:style>
  <w:style w:type="character" w:customStyle="1" w:styleId="CommentSubjectChar">
    <w:name w:val="Comment Subject Char"/>
    <w:basedOn w:val="CommentTextChar"/>
    <w:link w:val="CommentSubject"/>
    <w:rsid w:val="00006DDE"/>
    <w:rPr>
      <w:rFonts w:ascii="Arial" w:hAnsi="Arial" w:cs="Arial"/>
      <w:b/>
      <w:bCs/>
      <w:sz w:val="22"/>
      <w:szCs w:val="22"/>
      <w:lang w:val="es-ES_tradnl"/>
    </w:rPr>
  </w:style>
  <w:style w:type="paragraph" w:customStyle="1" w:styleId="NormaltgChar">
    <w:name w:val="Normaltg Char"/>
    <w:basedOn w:val="Normal"/>
    <w:link w:val="NormaltgCharChar"/>
    <w:uiPriority w:val="99"/>
    <w:rsid w:val="00006DDE"/>
    <w:rPr>
      <w:sz w:val="24"/>
      <w:szCs w:val="24"/>
      <w:lang w:eastAsia="ja-JP"/>
    </w:rPr>
  </w:style>
  <w:style w:type="character" w:customStyle="1" w:styleId="NormaltgCharChar">
    <w:name w:val="Normaltg Char Char"/>
    <w:link w:val="NormaltgChar"/>
    <w:uiPriority w:val="99"/>
    <w:rsid w:val="00006DDE"/>
    <w:rPr>
      <w:rFonts w:ascii="Arial" w:hAnsi="Arial" w:cs="Arial"/>
      <w:sz w:val="24"/>
      <w:szCs w:val="24"/>
      <w:lang w:eastAsia="ja-JP"/>
    </w:rPr>
  </w:style>
  <w:style w:type="numbering" w:customStyle="1" w:styleId="NoList1">
    <w:name w:val="No List1"/>
    <w:next w:val="NoList"/>
    <w:uiPriority w:val="99"/>
    <w:semiHidden/>
    <w:unhideWhenUsed/>
    <w:rsid w:val="00C5676A"/>
  </w:style>
  <w:style w:type="paragraph" w:styleId="BodyTextIndent">
    <w:name w:val="Body Text Indent"/>
    <w:basedOn w:val="Normal"/>
    <w:link w:val="BodyTextIndentChar"/>
    <w:rsid w:val="00C5676A"/>
    <w:pPr>
      <w:ind w:left="567"/>
    </w:pPr>
    <w:rPr>
      <w:rFonts w:cs="Times New Roman"/>
      <w:lang w:val="es-ES_tradnl"/>
    </w:rPr>
  </w:style>
  <w:style w:type="character" w:customStyle="1" w:styleId="BodyTextIndentChar">
    <w:name w:val="Body Text Indent Char"/>
    <w:basedOn w:val="DefaultParagraphFont"/>
    <w:link w:val="BodyTextIndent"/>
    <w:rsid w:val="00C5676A"/>
    <w:rPr>
      <w:rFonts w:ascii="Arial" w:hAnsi="Arial"/>
      <w:sz w:val="20"/>
      <w:szCs w:val="20"/>
      <w:lang w:val="es-ES_tradnl"/>
    </w:rPr>
  </w:style>
  <w:style w:type="table" w:customStyle="1" w:styleId="TableSimple11">
    <w:name w:val="Table Simple 11"/>
    <w:basedOn w:val="TableNormal"/>
    <w:next w:val="TableSimple1"/>
    <w:rsid w:val="00C5676A"/>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g">
    <w:name w:val="Normaltg"/>
    <w:basedOn w:val="Normal"/>
    <w:rsid w:val="00C5676A"/>
    <w:rPr>
      <w:rFonts w:cs="Angsana New"/>
      <w:szCs w:val="24"/>
      <w:lang w:eastAsia="ja-JP" w:bidi="th-TH"/>
    </w:rPr>
  </w:style>
  <w:style w:type="paragraph" w:customStyle="1" w:styleId="style10">
    <w:name w:val="style1"/>
    <w:basedOn w:val="Normal"/>
    <w:rsid w:val="00C5676A"/>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39"/>
    <w:lsdException w:name="toc 2" w:uiPriority="39"/>
    <w:lsdException w:name="toc 3" w:uiPriority="39"/>
    <w:lsdException w:name="toc 4" w:uiPriority="39"/>
    <w:lsdException w:name="toc 5" w:uiPriority="39"/>
    <w:lsdException w:name="Normal Indent" w:uiPriority="99" w:unhideWhenUsed="1"/>
    <w:lsdException w:name="annotation text" w:uiPriority="99"/>
    <w:lsdException w:name="header" w:uiPriority="99"/>
    <w:lsdException w:name="index heading" w:uiPriority="99" w:unhideWhenUsed="1"/>
    <w:lsdException w:name="caption" w:semiHidden="0"/>
    <w:lsdException w:name="table of figures" w:uiPriority="99" w:unhideWhenUsed="1"/>
    <w:lsdException w:name="annotation reference" w:uiPriority="99"/>
    <w:lsdException w:name="table of authorities" w:uiPriority="99" w:unhideWhenUsed="1"/>
    <w:lsdException w:name="toa heading" w:uiPriority="99" w:unhideWhenUsed="1"/>
    <w:lsdException w:name="Title" w:semiHidden="0" w:qFormat="1"/>
    <w:lsdException w:name="Default Paragraph Font" w:uiPriority="1"/>
    <w:lsdException w:name="Body Text Indent" w:unhideWhenUsed="1"/>
    <w:lsdException w:name="Subtitle" w:semiHidden="0" w:qFormat="1"/>
    <w:lsdException w:name="Body Text First Indent" w:uiPriority="99" w:unhideWhenUsed="1"/>
    <w:lsdException w:name="Body Text First Indent 2" w:uiPriority="99"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Hyperlink" w:uiPriority="99"/>
    <w:lsdException w:name="Strong" w:semiHidden="0" w:qFormat="1"/>
    <w:lsdException w:name="Emphasis" w:semiHidden="0"/>
    <w:lsdException w:name="Document Map" w:uiPriority="99" w:unhideWhenUsed="1"/>
    <w:lsdException w:name="HTML Top of Form" w:uiPriority="99" w:unhideWhenUsed="1"/>
    <w:lsdException w:name="HTML Bottom of Form" w:uiPriority="99"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lsdException w:name="Table Theme" w:uiPriority="99"/>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sz w:val="20"/>
      <w:szCs w:val="20"/>
    </w:rPr>
  </w:style>
  <w:style w:type="paragraph" w:styleId="Heading1">
    <w:name w:val="heading 1"/>
    <w:basedOn w:val="Heading2"/>
    <w:next w:val="Normal"/>
    <w:link w:val="Heading1Char"/>
    <w:autoRedefine/>
    <w:qFormat/>
    <w:rsid w:val="00C048DA"/>
    <w:pPr>
      <w:ind w:left="567" w:hanging="567"/>
      <w:outlineLvl w:val="0"/>
    </w:pPr>
    <w:rPr>
      <w:caps/>
      <w:color w:val="auto"/>
      <w:u w:val="none"/>
    </w:rPr>
  </w:style>
  <w:style w:type="paragraph" w:styleId="Heading2">
    <w:name w:val="heading 2"/>
    <w:basedOn w:val="Heading3"/>
    <w:next w:val="Normal"/>
    <w:link w:val="Heading2Char"/>
    <w:autoRedefine/>
    <w:qFormat/>
    <w:rsid w:val="00431CD3"/>
    <w:pPr>
      <w:outlineLvl w:val="1"/>
    </w:pPr>
    <w:rPr>
      <w:rFonts w:eastAsia="MS Mincho"/>
      <w:i w:val="0"/>
      <w:iCs w:val="0"/>
      <w:color w:val="000000"/>
      <w:u w:val="single"/>
      <w:lang w:val="fr-FR"/>
    </w:rPr>
  </w:style>
  <w:style w:type="paragraph" w:styleId="Heading3">
    <w:name w:val="heading 3"/>
    <w:basedOn w:val="Normal"/>
    <w:next w:val="Normal"/>
    <w:link w:val="Heading3Char"/>
    <w:qFormat/>
    <w:rsid w:val="00A44980"/>
    <w:pPr>
      <w:keepNext/>
      <w:outlineLvl w:val="2"/>
    </w:pPr>
    <w:rPr>
      <w:i/>
      <w:iCs/>
    </w:rPr>
  </w:style>
  <w:style w:type="paragraph" w:styleId="Heading4">
    <w:name w:val="heading 4"/>
    <w:basedOn w:val="Normal"/>
    <w:next w:val="Normal"/>
    <w:link w:val="Heading4Char"/>
    <w:qFormat/>
    <w:rsid w:val="004678EB"/>
    <w:pPr>
      <w:keepNext/>
      <w:ind w:left="567"/>
      <w:outlineLvl w:val="3"/>
    </w:pPr>
    <w:rPr>
      <w:i/>
      <w:lang w:val="fr-CH"/>
    </w:rPr>
  </w:style>
  <w:style w:type="paragraph" w:styleId="Heading5">
    <w:name w:val="heading 5"/>
    <w:basedOn w:val="Normal"/>
    <w:next w:val="Normal"/>
    <w:link w:val="Heading5Char"/>
    <w:qFormat/>
    <w:rsid w:val="00431CD3"/>
    <w:pPr>
      <w:keepNext/>
      <w:ind w:left="993" w:hanging="426"/>
      <w:outlineLvl w:val="4"/>
    </w:pPr>
    <w:rPr>
      <w:iCs/>
      <w:color w:val="000000"/>
      <w:sz w:val="18"/>
      <w:lang w:val="fr-FR"/>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DA"/>
    <w:rPr>
      <w:rFonts w:ascii="Arial" w:eastAsia="MS Mincho" w:hAnsi="Arial" w:cs="Arial"/>
      <w:caps/>
      <w:sz w:val="20"/>
      <w:szCs w:val="20"/>
      <w:lang w:val="fr-FR"/>
    </w:rPr>
  </w:style>
  <w:style w:type="character" w:customStyle="1" w:styleId="Heading2Char">
    <w:name w:val="Heading 2 Char"/>
    <w:basedOn w:val="DefaultParagraphFont"/>
    <w:link w:val="Heading2"/>
    <w:rsid w:val="00431CD3"/>
    <w:rPr>
      <w:rFonts w:ascii="Arial" w:eastAsia="MS Mincho" w:hAnsi="Arial" w:cs="Arial"/>
      <w:color w:val="000000"/>
      <w:sz w:val="20"/>
      <w:szCs w:val="20"/>
      <w:u w:val="single"/>
      <w:lang w:val="fr-FR"/>
    </w:rPr>
  </w:style>
  <w:style w:type="character" w:customStyle="1" w:styleId="Heading3Char">
    <w:name w:val="Heading 3 Char"/>
    <w:basedOn w:val="DefaultParagraphFont"/>
    <w:link w:val="Heading3"/>
    <w:rsid w:val="00A44980"/>
    <w:rPr>
      <w:rFonts w:ascii="Arial" w:hAnsi="Arial" w:cs="Arial"/>
      <w:i/>
      <w:iCs/>
      <w:sz w:val="20"/>
      <w:szCs w:val="20"/>
    </w:rPr>
  </w:style>
  <w:style w:type="character" w:customStyle="1" w:styleId="Heading4Char">
    <w:name w:val="Heading 4 Char"/>
    <w:basedOn w:val="DefaultParagraphFont"/>
    <w:link w:val="Heading4"/>
    <w:rsid w:val="004678EB"/>
    <w:rPr>
      <w:rFonts w:ascii="Arial" w:hAnsi="Arial" w:cs="Arial"/>
      <w:i/>
      <w:sz w:val="20"/>
      <w:szCs w:val="20"/>
      <w:lang w:val="fr-CH"/>
    </w:rPr>
  </w:style>
  <w:style w:type="character" w:customStyle="1" w:styleId="Heading5Char">
    <w:name w:val="Heading 5 Char"/>
    <w:basedOn w:val="DefaultParagraphFont"/>
    <w:link w:val="Heading5"/>
    <w:rsid w:val="00431CD3"/>
    <w:rPr>
      <w:rFonts w:ascii="Arial" w:hAnsi="Arial" w:cs="Arial"/>
      <w:iCs/>
      <w:color w:val="000000"/>
      <w:sz w:val="18"/>
      <w:szCs w:val="20"/>
      <w:lang w:val="fr-FR"/>
    </w:rPr>
  </w:style>
  <w:style w:type="character" w:customStyle="1" w:styleId="Heading6Char">
    <w:name w:val="Heading 6 Char"/>
    <w:basedOn w:val="DefaultParagraphFont"/>
    <w:link w:val="Heading6"/>
    <w:rsid w:val="00216695"/>
    <w:rPr>
      <w:rFonts w:ascii="Arial" w:hAnsi="Arial" w:cs="Arial"/>
      <w:lang w:val="es-ES_tradnl"/>
    </w:rPr>
  </w:style>
  <w:style w:type="character" w:customStyle="1" w:styleId="Heading7Char">
    <w:name w:val="Heading 7 Char"/>
    <w:basedOn w:val="DefaultParagraphFont"/>
    <w:link w:val="Heading7"/>
    <w:rsid w:val="00216695"/>
    <w:rPr>
      <w:rFonts w:ascii="Arial" w:hAnsi="Arial" w:cs="Arial"/>
      <w:sz w:val="24"/>
      <w:szCs w:val="24"/>
    </w:rPr>
  </w:style>
  <w:style w:type="character" w:customStyle="1" w:styleId="Heading8Char">
    <w:name w:val="Heading 8 Char"/>
    <w:basedOn w:val="DefaultParagraphFont"/>
    <w:link w:val="Heading8"/>
    <w:rsid w:val="00216695"/>
    <w:rPr>
      <w:rFonts w:ascii="Arial" w:hAnsi="Arial" w:cs="Arial"/>
      <w:u w:val="single"/>
    </w:rPr>
  </w:style>
  <w:style w:type="character" w:customStyle="1" w:styleId="Heading9Char">
    <w:name w:val="Heading 9 Char"/>
    <w:basedOn w:val="DefaultParagraphFont"/>
    <w:link w:val="Heading9"/>
    <w:uiPriority w:val="99"/>
    <w:semiHidden/>
    <w:rsid w:val="00683515"/>
    <w:rPr>
      <w:rFonts w:ascii="Cambria" w:hAnsi="Cambria" w:cs="Cambri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rsid w:val="000008ED"/>
    <w:rPr>
      <w:rFonts w:ascii="Arial" w:hAnsi="Arial" w:cs="Arial"/>
      <w:lang w:val="fr-FR" w:eastAsia="en-US"/>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basedOn w:val="DefaultParagraphFont"/>
    <w:link w:val="Footer"/>
    <w:rsid w:val="00216695"/>
    <w:rPr>
      <w:rFonts w:ascii="Arial" w:hAnsi="Arial" w:cs="Arial"/>
      <w:sz w:val="14"/>
      <w:szCs w:val="14"/>
    </w:rPr>
  </w:style>
  <w:style w:type="character" w:styleId="PageNumber">
    <w:name w:val="page number"/>
    <w:basedOn w:val="DefaultParagraphFont"/>
    <w:rsid w:val="00D3708D"/>
    <w:rPr>
      <w:rFonts w:ascii="Arial" w:hAnsi="Arial" w:cs="Arial"/>
      <w:sz w:val="20"/>
      <w:szCs w:val="20"/>
    </w:rPr>
  </w:style>
  <w:style w:type="paragraph" w:styleId="Title">
    <w:name w:val="Title"/>
    <w:basedOn w:val="Normal"/>
    <w:link w:val="TitleChar"/>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99"/>
    <w:rsid w:val="00683515"/>
    <w:rPr>
      <w:rFonts w:ascii="Cambria" w:hAnsi="Cambria" w:cs="Cambria"/>
      <w:b/>
      <w:bCs/>
      <w:kern w:val="28"/>
      <w:sz w:val="32"/>
      <w:szCs w:val="32"/>
    </w:rPr>
  </w:style>
  <w:style w:type="paragraph" w:customStyle="1" w:styleId="preparedby">
    <w:name w:val="preparedby"/>
    <w:basedOn w:val="Normal"/>
    <w:next w:val="Normal"/>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AB530F"/>
    <w:pPr>
      <w:tabs>
        <w:tab w:val="left" w:pos="5387"/>
      </w:tabs>
      <w:ind w:left="4820"/>
    </w:pPr>
    <w:rPr>
      <w:i/>
      <w:iCs/>
      <w:lang w:eastAsia="ja-JP"/>
    </w:rPr>
  </w:style>
  <w:style w:type="paragraph" w:styleId="FootnoteText">
    <w:name w:val="footnote text"/>
    <w:basedOn w:val="Normal"/>
    <w:link w:val="FootnoteTextChar"/>
    <w:autoRedefine/>
    <w:rsid w:val="009D690D"/>
    <w:pPr>
      <w:spacing w:before="60"/>
      <w:ind w:left="567" w:hanging="567"/>
    </w:pPr>
    <w:rPr>
      <w:sz w:val="16"/>
      <w:szCs w:val="16"/>
    </w:rPr>
  </w:style>
  <w:style w:type="character" w:customStyle="1" w:styleId="FootnoteTextChar">
    <w:name w:val="Footnote Text Char"/>
    <w:basedOn w:val="DefaultParagraphFont"/>
    <w:link w:val="FootnoteText"/>
    <w:rsid w:val="00232A57"/>
    <w:rPr>
      <w:rFonts w:ascii="Arial" w:hAnsi="Arial" w:cs="Arial"/>
      <w:sz w:val="16"/>
      <w:szCs w:val="16"/>
      <w:lang w:val="en-US" w:eastAsia="en-US"/>
    </w:rPr>
  </w:style>
  <w:style w:type="character" w:styleId="FootnoteReference">
    <w:name w:val="footnote reference"/>
    <w:basedOn w:val="DefaultParagraphFont"/>
    <w:rsid w:val="00D3708D"/>
    <w:rPr>
      <w:rFonts w:cs="Times New Roman"/>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uiPriority w:val="99"/>
    <w:semiHidden/>
    <w:rsid w:val="00683515"/>
    <w:rPr>
      <w:rFonts w:ascii="Arial" w:hAnsi="Arial" w:cs="Arial"/>
      <w:sz w:val="20"/>
      <w:szCs w:val="20"/>
    </w:rPr>
  </w:style>
  <w:style w:type="paragraph" w:styleId="Index1">
    <w:name w:val="index 1"/>
    <w:basedOn w:val="Normal"/>
    <w:next w:val="Normal"/>
    <w:autoRedefine/>
    <w:semiHidden/>
    <w:rsid w:val="00D3708D"/>
    <w:pPr>
      <w:tabs>
        <w:tab w:val="right" w:leader="dot" w:pos="9071"/>
      </w:tabs>
      <w:ind w:left="284" w:hanging="284"/>
    </w:pPr>
    <w:rPr>
      <w:sz w:val="24"/>
      <w:szCs w:val="24"/>
    </w:rPr>
  </w:style>
  <w:style w:type="paragraph" w:styleId="Index2">
    <w:name w:val="index 2"/>
    <w:basedOn w:val="Normal"/>
    <w:next w:val="Normal"/>
    <w:autoRedefine/>
    <w:semiHidden/>
    <w:rsid w:val="00D3708D"/>
    <w:pPr>
      <w:tabs>
        <w:tab w:val="right" w:leader="dot" w:pos="9071"/>
      </w:tabs>
      <w:ind w:left="568" w:hanging="284"/>
    </w:pPr>
    <w:rPr>
      <w:sz w:val="24"/>
      <w:szCs w:val="24"/>
    </w:rPr>
  </w:style>
  <w:style w:type="paragraph" w:styleId="Index3">
    <w:name w:val="index 3"/>
    <w:basedOn w:val="Normal"/>
    <w:next w:val="Normal"/>
    <w:autoRedefine/>
    <w:semiHidden/>
    <w:rsid w:val="00D3708D"/>
    <w:pPr>
      <w:tabs>
        <w:tab w:val="right" w:leader="dot" w:pos="9071"/>
      </w:tabs>
      <w:ind w:left="851" w:hanging="284"/>
    </w:pPr>
    <w:rPr>
      <w:sz w:val="24"/>
      <w:szCs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683515"/>
    <w:rPr>
      <w:rFonts w:ascii="Courier New" w:hAnsi="Courier New" w:cs="Courier New"/>
      <w:sz w:val="16"/>
      <w:szCs w:val="16"/>
      <w:lang w:val="en-US" w:eastAsia="en-US"/>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uiPriority w:val="99"/>
    <w:semiHidden/>
    <w:rsid w:val="00683515"/>
    <w:rPr>
      <w:rFonts w:ascii="Arial" w:hAnsi="Arial" w:cs="Arial"/>
      <w:sz w:val="20"/>
      <w:szCs w:val="20"/>
    </w:rPr>
  </w:style>
  <w:style w:type="character" w:customStyle="1" w:styleId="Doclang">
    <w:name w:val="Doc_lang"/>
    <w:basedOn w:val="DefaultParagraphFont"/>
    <w:rsid w:val="00D3708D"/>
    <w:rPr>
      <w:rFonts w:ascii="Arial" w:hAnsi="Arial" w:cs="Arial"/>
      <w:sz w:val="20"/>
      <w:szCs w:val="20"/>
      <w:lang w:val="en-US"/>
    </w:rPr>
  </w:style>
  <w:style w:type="paragraph" w:customStyle="1" w:styleId="Session">
    <w:name w:val="Session"/>
    <w:basedOn w:val="Normal"/>
    <w:rsid w:val="00D3708D"/>
    <w:pPr>
      <w:spacing w:before="60"/>
      <w:jc w:val="center"/>
    </w:pPr>
    <w:rPr>
      <w:b/>
      <w:bCs/>
    </w:rPr>
  </w:style>
  <w:style w:type="paragraph" w:customStyle="1" w:styleId="Organizer">
    <w:name w:val="Organizer"/>
    <w:basedOn w:val="Normal"/>
    <w:rsid w:val="00D3708D"/>
    <w:pPr>
      <w:spacing w:after="600"/>
      <w:ind w:left="-993" w:right="-994"/>
      <w:jc w:val="center"/>
    </w:pPr>
    <w:rPr>
      <w:b/>
      <w:bCs/>
      <w:caps/>
      <w:kern w:val="26"/>
      <w:sz w:val="26"/>
      <w:szCs w:val="26"/>
    </w:rPr>
  </w:style>
  <w:style w:type="paragraph" w:styleId="BodyText">
    <w:name w:val="Body Text"/>
    <w:basedOn w:val="Normal"/>
    <w:link w:val="BodyTextChar"/>
    <w:rsid w:val="00D3708D"/>
    <w:rPr>
      <w:lang w:eastAsia="ja-JP"/>
    </w:rPr>
  </w:style>
  <w:style w:type="character" w:customStyle="1" w:styleId="BodyTextChar">
    <w:name w:val="Body Text Char"/>
    <w:basedOn w:val="DefaultParagraphFont"/>
    <w:link w:val="BodyText"/>
    <w:rsid w:val="00216695"/>
    <w:rPr>
      <w:rFonts w:ascii="Arial" w:hAnsi="Arial" w:cs="Arial"/>
    </w:rPr>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uiPriority w:val="99"/>
    <w:semiHidden/>
    <w:rsid w:val="00683515"/>
    <w:rPr>
      <w:rFonts w:ascii="Arial" w:hAnsi="Arial" w:cs="Arial"/>
      <w:sz w:val="20"/>
      <w:szCs w:val="20"/>
    </w:rPr>
  </w:style>
  <w:style w:type="character" w:styleId="EndnoteReference">
    <w:name w:val="endnote reference"/>
    <w:basedOn w:val="DefaultParagraphFont"/>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szCs w:val="24"/>
    </w:rPr>
  </w:style>
  <w:style w:type="paragraph" w:customStyle="1" w:styleId="Original">
    <w:name w:val="Original"/>
    <w:basedOn w:val="Normal"/>
    <w:rsid w:val="00D3708D"/>
    <w:pPr>
      <w:spacing w:before="60"/>
      <w:ind w:left="1276"/>
    </w:pPr>
    <w:rPr>
      <w:b/>
      <w:bCs/>
      <w:sz w:val="22"/>
      <w:szCs w:val="22"/>
    </w:rPr>
  </w:style>
  <w:style w:type="paragraph" w:styleId="Date">
    <w:name w:val="Date"/>
    <w:basedOn w:val="Normal"/>
    <w:link w:val="DateChar"/>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683515"/>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lang w:eastAsia="ja-JP"/>
    </w:rPr>
  </w:style>
  <w:style w:type="paragraph" w:customStyle="1" w:styleId="pldetails">
    <w:name w:val="pldetails"/>
    <w:basedOn w:val="Normal"/>
    <w:link w:val="pldetailsChar"/>
    <w:rsid w:val="00AB530F"/>
    <w:pPr>
      <w:keepLines/>
      <w:spacing w:before="60" w:after="60"/>
      <w:jc w:val="left"/>
    </w:pPr>
    <w:rPr>
      <w:noProof/>
      <w:lang w:eastAsia="ja-JP"/>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next w:val="Header"/>
    <w:autoRedefine/>
    <w:rsid w:val="00E32F7E"/>
    <w:pPr>
      <w:spacing w:before="480"/>
      <w:ind w:left="567" w:hanging="567"/>
      <w:jc w:val="right"/>
    </w:pPr>
    <w:rPr>
      <w:rFonts w:ascii="Arial" w:hAnsi="Arial" w:cs="Arial"/>
      <w:sz w:val="20"/>
      <w:szCs w:val="20"/>
    </w:rPr>
  </w:style>
  <w:style w:type="character" w:customStyle="1" w:styleId="DocoriginalChar">
    <w:name w:val="Doc_original Char"/>
    <w:basedOn w:val="Code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D3708D"/>
    <w:rPr>
      <w:rFonts w:ascii="Arial" w:hAnsi="Arial" w:cs="Arial"/>
      <w:b/>
      <w:bCs/>
      <w:spacing w:val="10"/>
      <w:lang w:val="en-US" w:eastAsia="en-U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basedOn w:val="Doclang"/>
    <w:rsid w:val="00281060"/>
    <w:rPr>
      <w:rFonts w:ascii="Arial" w:hAnsi="Arial" w:cs="Arial"/>
      <w:b/>
      <w:bCs/>
      <w:sz w:val="20"/>
      <w:szCs w:val="20"/>
      <w:lang w:val="en-US"/>
    </w:rPr>
  </w:style>
  <w:style w:type="paragraph" w:styleId="TOC2">
    <w:name w:val="toc 2"/>
    <w:basedOn w:val="Normal"/>
    <w:next w:val="Normal"/>
    <w:autoRedefine/>
    <w:uiPriority w:val="39"/>
    <w:rsid w:val="002145C9"/>
    <w:pPr>
      <w:tabs>
        <w:tab w:val="right" w:leader="dot" w:pos="9639"/>
      </w:tabs>
      <w:spacing w:before="120" w:after="120"/>
      <w:ind w:left="284" w:right="851" w:hanging="114"/>
      <w:jc w:val="left"/>
    </w:pPr>
  </w:style>
  <w:style w:type="paragraph" w:styleId="TOC3">
    <w:name w:val="toc 3"/>
    <w:basedOn w:val="Normal"/>
    <w:next w:val="Normal"/>
    <w:autoRedefine/>
    <w:uiPriority w:val="39"/>
    <w:rsid w:val="002145C9"/>
    <w:pPr>
      <w:tabs>
        <w:tab w:val="right" w:leader="dot" w:pos="9639"/>
      </w:tabs>
      <w:ind w:left="709" w:right="851" w:hanging="284"/>
      <w:jc w:val="left"/>
    </w:pPr>
    <w:rPr>
      <w:i/>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39"/>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9C0CA9"/>
    <w:pPr>
      <w:tabs>
        <w:tab w:val="left" w:pos="170"/>
        <w:tab w:val="left" w:pos="1418"/>
        <w:tab w:val="right" w:leader="dot" w:pos="9639"/>
      </w:tabs>
      <w:ind w:left="170" w:hanging="170"/>
      <w:jc w:val="left"/>
    </w:pPr>
    <w:rPr>
      <w:caps/>
    </w:rPr>
  </w:style>
  <w:style w:type="paragraph" w:styleId="TOC5">
    <w:name w:val="toc 5"/>
    <w:basedOn w:val="Normal"/>
    <w:next w:val="Normal"/>
    <w:autoRedefine/>
    <w:uiPriority w:val="39"/>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216695"/>
    <w:rPr>
      <w:rFonts w:ascii="Arial" w:hAnsi="Arial" w:cs="Arial"/>
      <w:i/>
      <w:iCs/>
    </w:rPr>
  </w:style>
  <w:style w:type="character" w:customStyle="1" w:styleId="plcountryChar">
    <w:name w:val="plcountry Char"/>
    <w:link w:val="plcountry"/>
    <w:rsid w:val="00216695"/>
    <w:rPr>
      <w:rFonts w:ascii="Arial" w:hAnsi="Arial" w:cs="Arial"/>
      <w:caps/>
      <w:noProof/>
      <w:snapToGrid w:val="0"/>
      <w:u w:val="single"/>
    </w:rPr>
  </w:style>
  <w:style w:type="character" w:customStyle="1" w:styleId="pldetailsChar">
    <w:name w:val="pldetails Char"/>
    <w:link w:val="pldetails"/>
    <w:rsid w:val="00216695"/>
    <w:rPr>
      <w:rFonts w:ascii="Arial" w:hAnsi="Arial" w:cs="Arial"/>
      <w:noProof/>
      <w:snapToGrid w:val="0"/>
    </w:rPr>
  </w:style>
  <w:style w:type="table" w:styleId="TableGrid">
    <w:name w:val="Table Grid"/>
    <w:basedOn w:val="TableNormal"/>
    <w:rsid w:val="00216695"/>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216695"/>
    <w:pPr>
      <w:tabs>
        <w:tab w:val="decimal" w:pos="907"/>
        <w:tab w:val="left" w:pos="1077"/>
      </w:tabs>
    </w:pPr>
    <w:rPr>
      <w:rFonts w:ascii="Times New Roman" w:eastAsia="MS Mincho" w:hAnsi="Times New Roman" w:cs="Times New Roman"/>
      <w:sz w:val="24"/>
      <w:szCs w:val="24"/>
    </w:rPr>
  </w:style>
  <w:style w:type="paragraph" w:customStyle="1" w:styleId="n">
    <w:name w:val="n"/>
    <w:basedOn w:val="Header"/>
    <w:rsid w:val="00216695"/>
    <w:pPr>
      <w:tabs>
        <w:tab w:val="center" w:pos="4536"/>
        <w:tab w:val="right" w:pos="9072"/>
      </w:tabs>
    </w:pPr>
    <w:rPr>
      <w:sz w:val="24"/>
      <w:szCs w:val="24"/>
    </w:rPr>
  </w:style>
  <w:style w:type="paragraph" w:customStyle="1" w:styleId="Normalt">
    <w:name w:val="Normalt"/>
    <w:basedOn w:val="Normal"/>
    <w:rsid w:val="00216695"/>
    <w:pPr>
      <w:spacing w:before="120" w:after="120"/>
      <w:jc w:val="left"/>
    </w:pPr>
    <w:rPr>
      <w:noProof/>
      <w:lang w:eastAsia="zh-CN"/>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szCs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2">
    <w:name w:val="Body Text 2"/>
    <w:basedOn w:val="Normal"/>
    <w:link w:val="BodyText2Char1"/>
    <w:uiPriority w:val="99"/>
    <w:rsid w:val="00216695"/>
    <w:pPr>
      <w:ind w:left="567"/>
    </w:pPr>
    <w:rPr>
      <w:lang w:val="es-ES_tradnl"/>
    </w:rPr>
  </w:style>
  <w:style w:type="character" w:customStyle="1" w:styleId="BodyText2Char">
    <w:name w:val="Body Text 2 Char"/>
    <w:basedOn w:val="DefaultParagraphFont"/>
    <w:uiPriority w:val="99"/>
    <w:semiHidden/>
    <w:rsid w:val="00683515"/>
    <w:rPr>
      <w:rFonts w:ascii="Arial" w:hAnsi="Arial" w:cs="Arial"/>
      <w:sz w:val="20"/>
      <w:szCs w:val="20"/>
    </w:rPr>
  </w:style>
  <w:style w:type="character" w:customStyle="1" w:styleId="BodyText2Char1">
    <w:name w:val="Body Text 2 Char1"/>
    <w:basedOn w:val="DefaultParagraphFont"/>
    <w:link w:val="BodyText2"/>
    <w:uiPriority w:val="99"/>
    <w:rsid w:val="00216695"/>
    <w:rPr>
      <w:rFonts w:ascii="Arial" w:hAnsi="Arial" w:cs="Arial"/>
      <w:lang w:val="es-ES_tradnl"/>
    </w:rPr>
  </w:style>
  <w:style w:type="paragraph" w:customStyle="1" w:styleId="twpcheck">
    <w:name w:val="twpcheck"/>
    <w:basedOn w:val="Normal"/>
    <w:rsid w:val="00216695"/>
    <w:pPr>
      <w:spacing w:before="80" w:after="80"/>
      <w:jc w:val="left"/>
    </w:pPr>
    <w:rPr>
      <w:sz w:val="16"/>
      <w:szCs w:val="16"/>
    </w:rPr>
  </w:style>
  <w:style w:type="paragraph" w:customStyle="1" w:styleId="DecisionInvitingPara">
    <w:name w:val="Decision Inviting Para."/>
    <w:basedOn w:val="Normal"/>
    <w:rsid w:val="00216695"/>
    <w:pPr>
      <w:ind w:left="4536"/>
    </w:pPr>
    <w:rPr>
      <w:i/>
      <w:iCs/>
      <w:lang w:val="es-ES_tradnl"/>
    </w:rPr>
  </w:style>
  <w:style w:type="paragraph" w:customStyle="1" w:styleId="Enttepair">
    <w:name w:val="Entête_pair"/>
    <w:basedOn w:val="Normal"/>
    <w:next w:val="Normal"/>
    <w:rsid w:val="00216695"/>
    <w:pPr>
      <w:pBdr>
        <w:bottom w:val="single" w:sz="4" w:space="1" w:color="auto"/>
      </w:pBdr>
      <w:jc w:val="left"/>
    </w:p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lang w:val="es-ES" w:eastAsia="zh-CN"/>
    </w:rPr>
  </w:style>
  <w:style w:type="character" w:styleId="FollowedHyperlink">
    <w:name w:val="FollowedHyperlink"/>
    <w:basedOn w:val="DefaultParagraphFont"/>
    <w:rsid w:val="00216695"/>
    <w:rPr>
      <w:rFonts w:cs="Times New Roman"/>
      <w:color w:val="auto"/>
      <w:u w:val="single"/>
    </w:rPr>
  </w:style>
  <w:style w:type="paragraph" w:styleId="BlockText">
    <w:name w:val="Block Text"/>
    <w:basedOn w:val="Normal"/>
    <w:rsid w:val="00216695"/>
    <w:pPr>
      <w:ind w:left="567" w:right="566"/>
    </w:pPr>
    <w:rPr>
      <w:sz w:val="22"/>
      <w:szCs w:val="22"/>
    </w:rPr>
  </w:style>
  <w:style w:type="paragraph" w:styleId="CommentText">
    <w:name w:val="annotation text"/>
    <w:basedOn w:val="Normal"/>
    <w:link w:val="CommentTextChar"/>
    <w:uiPriority w:val="99"/>
    <w:rsid w:val="00216695"/>
    <w:rPr>
      <w:sz w:val="22"/>
      <w:szCs w:val="22"/>
      <w:lang w:val="es-ES_tradnl"/>
    </w:rPr>
  </w:style>
  <w:style w:type="character" w:customStyle="1" w:styleId="CommentTextChar">
    <w:name w:val="Comment Text Char"/>
    <w:basedOn w:val="DefaultParagraphFont"/>
    <w:link w:val="CommentText"/>
    <w:uiPriority w:val="99"/>
    <w:rsid w:val="00216695"/>
    <w:rPr>
      <w:rFonts w:ascii="Arial" w:hAnsi="Arial" w:cs="Arial"/>
      <w:sz w:val="22"/>
      <w:szCs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bCs/>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bCs/>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olor w:val="000000"/>
      <w:sz w:val="24"/>
      <w:szCs w:val="24"/>
    </w:rPr>
  </w:style>
  <w:style w:type="paragraph" w:customStyle="1" w:styleId="tgcharnumber">
    <w:name w:val="tg_char_number"/>
    <w:basedOn w:val="Normal"/>
    <w:rsid w:val="00216695"/>
    <w:pPr>
      <w:keepNext/>
      <w:spacing w:before="80" w:after="80"/>
      <w:jc w:val="center"/>
    </w:pPr>
    <w:rPr>
      <w:b/>
      <w:bCs/>
      <w:sz w:val="16"/>
      <w:szCs w:val="16"/>
    </w:rPr>
  </w:style>
  <w:style w:type="paragraph" w:customStyle="1" w:styleId="tgchartitle">
    <w:name w:val="tg_char_title"/>
    <w:basedOn w:val="Normal"/>
    <w:rsid w:val="00216695"/>
    <w:pPr>
      <w:spacing w:before="80" w:after="80"/>
      <w:jc w:val="left"/>
    </w:pPr>
    <w:rPr>
      <w:b/>
      <w:bCs/>
      <w:sz w:val="16"/>
      <w:szCs w:val="16"/>
    </w:rPr>
  </w:style>
  <w:style w:type="paragraph" w:customStyle="1" w:styleId="tgchartext">
    <w:name w:val="tg_char_text"/>
    <w:basedOn w:val="Normal"/>
    <w:rsid w:val="00216695"/>
    <w:pPr>
      <w:spacing w:before="80" w:after="80"/>
      <w:jc w:val="left"/>
    </w:pPr>
    <w:rPr>
      <w:sz w:val="16"/>
      <w:szCs w:val="16"/>
    </w:rPr>
  </w:style>
  <w:style w:type="paragraph" w:styleId="ListParagraph">
    <w:name w:val="List Paragraph"/>
    <w:basedOn w:val="Normal"/>
    <w:qFormat/>
    <w:rsid w:val="00BA2FB2"/>
    <w:pPr>
      <w:ind w:left="720"/>
    </w:pPr>
  </w:style>
  <w:style w:type="paragraph" w:customStyle="1" w:styleId="dec">
    <w:name w:val="dec"/>
    <w:basedOn w:val="Normal"/>
    <w:link w:val="decChar"/>
    <w:rsid w:val="00FC6512"/>
    <w:pPr>
      <w:ind w:left="4536"/>
    </w:pPr>
    <w:rPr>
      <w:i/>
      <w:iCs/>
      <w:spacing w:val="-2"/>
    </w:rPr>
  </w:style>
  <w:style w:type="character" w:customStyle="1" w:styleId="decChar">
    <w:name w:val="dec Char"/>
    <w:basedOn w:val="DefaultParagraphFont"/>
    <w:link w:val="dec"/>
    <w:rsid w:val="00FC6512"/>
    <w:rPr>
      <w:rFonts w:ascii="Arial" w:hAnsi="Arial" w:cs="Arial"/>
      <w:i/>
      <w:iCs/>
      <w:spacing w:val="-2"/>
    </w:rPr>
  </w:style>
  <w:style w:type="paragraph" w:customStyle="1" w:styleId="EndOfDoc0">
    <w:name w:val="EndOfDoc"/>
    <w:basedOn w:val="Normal"/>
    <w:rsid w:val="00B74303"/>
    <w:pPr>
      <w:ind w:left="4536"/>
      <w:jc w:val="center"/>
    </w:pPr>
    <w:rPr>
      <w:sz w:val="24"/>
      <w:szCs w:val="24"/>
    </w:rPr>
  </w:style>
  <w:style w:type="paragraph" w:customStyle="1" w:styleId="decisionpara">
    <w:name w:val="decision para"/>
    <w:basedOn w:val="Normal"/>
    <w:rsid w:val="00A40711"/>
    <w:pPr>
      <w:spacing w:line="240" w:lineRule="atLeast"/>
      <w:ind w:left="4536"/>
      <w:outlineLvl w:val="0"/>
    </w:pPr>
    <w:rPr>
      <w:i/>
      <w:iCs/>
      <w:sz w:val="24"/>
      <w:szCs w:val="24"/>
    </w:rPr>
  </w:style>
  <w:style w:type="paragraph" w:customStyle="1" w:styleId="quote1">
    <w:name w:val="quote1"/>
    <w:basedOn w:val="Normal"/>
    <w:uiPriority w:val="99"/>
    <w:semiHidden/>
    <w:rsid w:val="00006DDE"/>
    <w:pPr>
      <w:ind w:left="567" w:right="565" w:firstLine="567"/>
    </w:pPr>
    <w:rPr>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cs="Arial"/>
    </w:rPr>
  </w:style>
  <w:style w:type="character" w:styleId="Emphasis">
    <w:name w:val="Emphasis"/>
    <w:basedOn w:val="DefaultParagraphFont"/>
    <w:rsid w:val="00006DDE"/>
    <w:rPr>
      <w:rFonts w:cs="Times New Roman"/>
      <w:i/>
      <w:iCs/>
    </w:rPr>
  </w:style>
  <w:style w:type="paragraph" w:styleId="EnvelopeAddress">
    <w:name w:val="envelope address"/>
    <w:basedOn w:val="Normal"/>
    <w:rsid w:val="00006DDE"/>
    <w:pPr>
      <w:framePr w:w="7920" w:h="1980" w:hRule="exact" w:hSpace="180" w:wrap="auto" w:hAnchor="page" w:xAlign="center" w:yAlign="bottom"/>
      <w:ind w:left="2880"/>
    </w:pPr>
  </w:style>
  <w:style w:type="paragraph" w:styleId="EnvelopeReturn">
    <w:name w:val="envelope return"/>
    <w:basedOn w:val="Normal"/>
    <w:rsid w:val="00006DDE"/>
  </w:style>
  <w:style w:type="character" w:styleId="HTMLAcronym">
    <w:name w:val="HTML Acronym"/>
    <w:basedOn w:val="DefaultParagraphFont"/>
    <w:rsid w:val="00006DDE"/>
    <w:rPr>
      <w:rFonts w:cs="Times New Roman"/>
    </w:rPr>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cs="Arial"/>
      <w:i/>
      <w:iCs/>
    </w:rPr>
  </w:style>
  <w:style w:type="character" w:styleId="HTMLCite">
    <w:name w:val="HTML Cite"/>
    <w:basedOn w:val="DefaultParagraphFont"/>
    <w:rsid w:val="00006DDE"/>
    <w:rPr>
      <w:rFonts w:cs="Times New Roman"/>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rFonts w:cs="Times New Roman"/>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rFonts w:cs="Times New Roman"/>
      <w:i/>
      <w:iCs/>
    </w:rPr>
  </w:style>
  <w:style w:type="character" w:styleId="LineNumber">
    <w:name w:val="line number"/>
    <w:basedOn w:val="DefaultParagraphFont"/>
    <w:rsid w:val="00006DDE"/>
    <w:rPr>
      <w:rFonts w:cs="Times New Roman"/>
    </w:rPr>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autoRedefine/>
    <w:rsid w:val="00006DDE"/>
    <w:pPr>
      <w:tabs>
        <w:tab w:val="num" w:pos="720"/>
      </w:tabs>
      <w:ind w:left="720" w:hanging="360"/>
    </w:pPr>
  </w:style>
  <w:style w:type="paragraph" w:styleId="ListBullet3">
    <w:name w:val="List Bullet 3"/>
    <w:basedOn w:val="Normal"/>
    <w:autoRedefine/>
    <w:rsid w:val="00006DDE"/>
    <w:pPr>
      <w:tabs>
        <w:tab w:val="num" w:pos="1080"/>
      </w:tabs>
      <w:ind w:left="1080" w:hanging="360"/>
    </w:pPr>
  </w:style>
  <w:style w:type="paragraph" w:styleId="ListBullet4">
    <w:name w:val="List Bullet 4"/>
    <w:basedOn w:val="Normal"/>
    <w:autoRedefine/>
    <w:rsid w:val="00006DDE"/>
    <w:pPr>
      <w:tabs>
        <w:tab w:val="num" w:pos="1440"/>
      </w:tabs>
      <w:ind w:left="1440" w:hanging="360"/>
    </w:pPr>
  </w:style>
  <w:style w:type="paragraph" w:styleId="ListBullet5">
    <w:name w:val="List Bullet 5"/>
    <w:basedOn w:val="Normal"/>
    <w:autoRedefine/>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006DDE"/>
    <w:rPr>
      <w:rFonts w:ascii="Arial" w:hAnsi="Arial" w:cs="Arial"/>
      <w:sz w:val="24"/>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cs="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cs="Arial"/>
    </w:rPr>
  </w:style>
  <w:style w:type="character" w:styleId="Strong">
    <w:name w:val="Strong"/>
    <w:basedOn w:val="DefaultParagraphFont"/>
    <w:qFormat/>
    <w:rsid w:val="00006DDE"/>
    <w:rPr>
      <w:rFonts w:cs="Times New Roman"/>
      <w:b/>
      <w:bCs/>
    </w:rPr>
  </w:style>
  <w:style w:type="paragraph" w:styleId="Subtitle">
    <w:name w:val="Subtitle"/>
    <w:basedOn w:val="Normal"/>
    <w:link w:val="SubtitleChar"/>
    <w:qFormat/>
    <w:rsid w:val="00006DDE"/>
    <w:pPr>
      <w:spacing w:after="60"/>
      <w:jc w:val="center"/>
      <w:outlineLvl w:val="1"/>
    </w:pPr>
  </w:style>
  <w:style w:type="character" w:customStyle="1" w:styleId="SubtitleChar">
    <w:name w:val="Subtitle Char"/>
    <w:basedOn w:val="DefaultParagraphFont"/>
    <w:link w:val="Subtitle"/>
    <w:rsid w:val="00006DDE"/>
    <w:rPr>
      <w:rFonts w:ascii="Arial" w:hAnsi="Arial" w:cs="Arial"/>
      <w:sz w:val="24"/>
      <w:szCs w:val="24"/>
    </w:rPr>
  </w:style>
  <w:style w:type="table" w:styleId="Table3Deffects1">
    <w:name w:val="Table 3D effects 1"/>
    <w:basedOn w:val="TableNormal"/>
    <w:uiPriority w:val="99"/>
    <w:rsid w:val="00006DDE"/>
    <w:pPr>
      <w:jc w:val="both"/>
    </w:pPr>
    <w:rPr>
      <w:rFonts w:ascii="Arial" w:hAnsi="Arial" w:cs="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06DDE"/>
    <w:pPr>
      <w:jc w:val="both"/>
    </w:pPr>
    <w:rPr>
      <w:rFonts w:ascii="Arial" w:hAnsi="Arial" w:cs="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06DDE"/>
    <w:pPr>
      <w:jc w:val="both"/>
    </w:pPr>
    <w:rPr>
      <w:rFonts w:ascii="Arial" w:hAnsi="Arial"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06DDE"/>
    <w:pPr>
      <w:jc w:val="both"/>
    </w:pPr>
    <w:rPr>
      <w:rFonts w:ascii="Arial" w:hAnsi="Arial" w:cs="Arial"/>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06DDE"/>
    <w:pPr>
      <w:jc w:val="both"/>
    </w:pPr>
    <w:rPr>
      <w:rFonts w:ascii="Arial" w:hAnsi="Arial" w:cs="Arial"/>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06DDE"/>
    <w:pPr>
      <w:jc w:val="both"/>
    </w:pPr>
    <w:rPr>
      <w:rFonts w:ascii="Arial" w:hAnsi="Arial" w:cs="Arial"/>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06DDE"/>
    <w:pPr>
      <w:jc w:val="both"/>
    </w:pPr>
    <w:rPr>
      <w:rFonts w:ascii="Arial" w:hAnsi="Arial" w:cs="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06DDE"/>
    <w:pPr>
      <w:jc w:val="both"/>
    </w:pPr>
    <w:rPr>
      <w:rFonts w:ascii="Arial" w:hAnsi="Arial" w:cs="Arial"/>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06DDE"/>
    <w:pPr>
      <w:jc w:val="both"/>
    </w:pPr>
    <w:rPr>
      <w:rFonts w:ascii="Arial" w:hAnsi="Arial" w:cs="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006DDE"/>
    <w:pPr>
      <w:jc w:val="both"/>
    </w:pPr>
    <w:rPr>
      <w:rFonts w:ascii="Arial" w:hAnsi="Arial" w:cs="Arial"/>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006DDE"/>
    <w:pPr>
      <w:jc w:val="both"/>
    </w:pPr>
    <w:rPr>
      <w:rFonts w:ascii="Arial" w:hAnsi="Arial" w:cs="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006DDE"/>
    <w:pPr>
      <w:jc w:val="both"/>
    </w:pPr>
    <w:rPr>
      <w:rFonts w:ascii="Arial" w:hAnsi="Arial" w:cs="Arial"/>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006DDE"/>
    <w:pPr>
      <w:jc w:val="both"/>
    </w:pPr>
    <w:rPr>
      <w:rFonts w:ascii="Arial" w:hAnsi="Arial" w:cs="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006DDE"/>
    <w:pPr>
      <w:jc w:val="both"/>
    </w:pPr>
    <w:rPr>
      <w:rFonts w:ascii="Arial" w:hAnsi="Arial" w:cs="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06DDE"/>
    <w:pPr>
      <w:jc w:val="both"/>
    </w:pPr>
    <w:rPr>
      <w:rFonts w:ascii="Arial" w:hAnsi="Arial" w:cs="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006DDE"/>
    <w:pPr>
      <w:jc w:val="both"/>
    </w:pPr>
    <w:rPr>
      <w:rFonts w:ascii="Arial" w:hAnsi="Arial" w:cs="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006DDE"/>
    <w:pPr>
      <w:jc w:val="both"/>
    </w:pPr>
    <w:rPr>
      <w:rFonts w:ascii="Arial" w:hAnsi="Arial" w:cs="Arial"/>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006DDE"/>
    <w:pPr>
      <w:jc w:val="both"/>
    </w:pPr>
    <w:rPr>
      <w:rFonts w:ascii="Arial" w:hAnsi="Arial" w:cs="Arial"/>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06DDE"/>
    <w:pPr>
      <w:jc w:val="both"/>
    </w:pPr>
    <w:rPr>
      <w:rFonts w:ascii="Arial" w:hAnsi="Arial" w:cs="Arial"/>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06DDE"/>
    <w:pPr>
      <w:jc w:val="both"/>
    </w:pPr>
    <w:rPr>
      <w:rFonts w:ascii="Arial" w:hAnsi="Arial" w:cs="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06DDE"/>
    <w:pPr>
      <w:jc w:val="both"/>
    </w:pPr>
    <w:rPr>
      <w:rFonts w:ascii="Arial" w:hAnsi="Arial" w:cs="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006DDE"/>
    <w:pPr>
      <w:jc w:val="both"/>
    </w:pPr>
    <w:rPr>
      <w:rFonts w:ascii="Arial" w:hAnsi="Arial" w:cs="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006DDE"/>
    <w:pPr>
      <w:jc w:val="both"/>
    </w:pPr>
    <w:rPr>
      <w:rFonts w:ascii="Arial" w:hAnsi="Arial" w:cs="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006DDE"/>
    <w:pPr>
      <w:jc w:val="both"/>
    </w:pPr>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06DDE"/>
    <w:pPr>
      <w:jc w:val="both"/>
    </w:pPr>
    <w:rPr>
      <w:rFonts w:ascii="Arial" w:hAnsi="Arial" w:cs="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06DDE"/>
    <w:pPr>
      <w:jc w:val="both"/>
    </w:pPr>
    <w:rPr>
      <w:rFonts w:ascii="Arial" w:hAnsi="Arial" w:cs="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06DDE"/>
    <w:pPr>
      <w:jc w:val="both"/>
    </w:pPr>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06DDE"/>
    <w:pPr>
      <w:jc w:val="both"/>
    </w:pPr>
    <w:rPr>
      <w:rFonts w:ascii="Arial" w:hAnsi="Arial" w:cs="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06DDE"/>
    <w:pPr>
      <w:jc w:val="both"/>
    </w:pPr>
    <w:rPr>
      <w:rFonts w:ascii="Arial" w:hAnsi="Arial" w:cs="Arial"/>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06DDE"/>
    <w:pPr>
      <w:jc w:val="both"/>
    </w:pPr>
    <w:rPr>
      <w:rFonts w:ascii="Arial" w:hAnsi="Arial" w:cs="Arial"/>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06DDE"/>
    <w:pPr>
      <w:jc w:val="both"/>
    </w:pPr>
    <w:rPr>
      <w:rFonts w:ascii="Arial" w:hAnsi="Arial" w:cs="Arial"/>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06DDE"/>
    <w:pPr>
      <w:jc w:val="both"/>
    </w:pPr>
    <w:rPr>
      <w:rFonts w:ascii="Arial" w:hAnsi="Arial" w:cs="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006DDE"/>
    <w:pPr>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06DDE"/>
    <w:pPr>
      <w:jc w:val="both"/>
    </w:pPr>
    <w:rPr>
      <w:rFonts w:ascii="Arial" w:hAnsi="Arial" w:cs="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006DDE"/>
    <w:pPr>
      <w:jc w:val="both"/>
    </w:pPr>
    <w:rPr>
      <w:rFonts w:ascii="Arial" w:hAnsi="Arial" w:cs="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06DDE"/>
    <w:pPr>
      <w:jc w:val="both"/>
    </w:pPr>
    <w:rPr>
      <w:rFonts w:ascii="Arial" w:hAnsi="Arial" w:cs="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rsid w:val="00006DDE"/>
    <w:pPr>
      <w:framePr w:w="11102" w:hSpace="181" w:wrap="auto" w:vAnchor="page" w:hAnchor="page" w:x="438" w:y="15985" w:anchorLock="1"/>
      <w:jc w:val="center"/>
    </w:pPr>
    <w:rPr>
      <w:b/>
      <w:bCs/>
    </w:rPr>
  </w:style>
  <w:style w:type="paragraph" w:customStyle="1" w:styleId="Chapter">
    <w:name w:val="Chapter"/>
    <w:basedOn w:val="Normal"/>
    <w:uiPriority w:val="99"/>
    <w:semiHidden/>
    <w:rsid w:val="00006DDE"/>
    <w:pPr>
      <w:jc w:val="center"/>
    </w:pPr>
    <w:rPr>
      <w:b/>
      <w:bCs/>
      <w:caps/>
    </w:rPr>
  </w:style>
  <w:style w:type="paragraph" w:customStyle="1" w:styleId="Notetoarticle">
    <w:name w:val="Note to article"/>
    <w:basedOn w:val="Normal"/>
    <w:uiPriority w:val="99"/>
    <w:semiHidden/>
    <w:rsid w:val="00006DDE"/>
  </w:style>
  <w:style w:type="character" w:styleId="CommentReference">
    <w:name w:val="annotation reference"/>
    <w:basedOn w:val="DefaultParagraphFont"/>
    <w:uiPriority w:val="99"/>
    <w:rsid w:val="00006DDE"/>
    <w:rPr>
      <w:rFonts w:cs="Times New Roman"/>
      <w:sz w:val="16"/>
      <w:szCs w:val="16"/>
    </w:rPr>
  </w:style>
  <w:style w:type="paragraph" w:styleId="Revision">
    <w:name w:val="Revision"/>
    <w:hidden/>
    <w:uiPriority w:val="99"/>
    <w:semiHidden/>
    <w:rsid w:val="00006DDE"/>
    <w:rPr>
      <w:rFonts w:ascii="Arial" w:hAnsi="Arial" w:cs="Arial"/>
      <w:sz w:val="20"/>
      <w:szCs w:val="20"/>
    </w:rPr>
  </w:style>
  <w:style w:type="paragraph" w:styleId="CommentSubject">
    <w:name w:val="annotation subject"/>
    <w:basedOn w:val="CommentText"/>
    <w:next w:val="CommentText"/>
    <w:link w:val="CommentSubjectChar"/>
    <w:rsid w:val="00006DDE"/>
    <w:rPr>
      <w:b/>
      <w:bCs/>
      <w:sz w:val="20"/>
      <w:szCs w:val="20"/>
      <w:lang w:val="en-US"/>
    </w:rPr>
  </w:style>
  <w:style w:type="character" w:customStyle="1" w:styleId="CommentSubjectChar">
    <w:name w:val="Comment Subject Char"/>
    <w:basedOn w:val="CommentTextChar"/>
    <w:link w:val="CommentSubject"/>
    <w:rsid w:val="00006DDE"/>
    <w:rPr>
      <w:rFonts w:ascii="Arial" w:hAnsi="Arial" w:cs="Arial"/>
      <w:b/>
      <w:bCs/>
      <w:sz w:val="22"/>
      <w:szCs w:val="22"/>
      <w:lang w:val="es-ES_tradnl"/>
    </w:rPr>
  </w:style>
  <w:style w:type="paragraph" w:customStyle="1" w:styleId="NormaltgChar">
    <w:name w:val="Normaltg Char"/>
    <w:basedOn w:val="Normal"/>
    <w:link w:val="NormaltgCharChar"/>
    <w:uiPriority w:val="99"/>
    <w:rsid w:val="00006DDE"/>
    <w:rPr>
      <w:sz w:val="24"/>
      <w:szCs w:val="24"/>
      <w:lang w:eastAsia="ja-JP"/>
    </w:rPr>
  </w:style>
  <w:style w:type="character" w:customStyle="1" w:styleId="NormaltgCharChar">
    <w:name w:val="Normaltg Char Char"/>
    <w:link w:val="NormaltgChar"/>
    <w:uiPriority w:val="99"/>
    <w:rsid w:val="00006DDE"/>
    <w:rPr>
      <w:rFonts w:ascii="Arial" w:hAnsi="Arial" w:cs="Arial"/>
      <w:sz w:val="24"/>
      <w:szCs w:val="24"/>
      <w:lang w:eastAsia="ja-JP"/>
    </w:rPr>
  </w:style>
  <w:style w:type="numbering" w:customStyle="1" w:styleId="NoList1">
    <w:name w:val="No List1"/>
    <w:next w:val="NoList"/>
    <w:uiPriority w:val="99"/>
    <w:semiHidden/>
    <w:unhideWhenUsed/>
    <w:rsid w:val="00C5676A"/>
  </w:style>
  <w:style w:type="paragraph" w:styleId="BodyTextIndent">
    <w:name w:val="Body Text Indent"/>
    <w:basedOn w:val="Normal"/>
    <w:link w:val="BodyTextIndentChar"/>
    <w:rsid w:val="00C5676A"/>
    <w:pPr>
      <w:ind w:left="567"/>
    </w:pPr>
    <w:rPr>
      <w:rFonts w:cs="Times New Roman"/>
      <w:lang w:val="es-ES_tradnl"/>
    </w:rPr>
  </w:style>
  <w:style w:type="character" w:customStyle="1" w:styleId="BodyTextIndentChar">
    <w:name w:val="Body Text Indent Char"/>
    <w:basedOn w:val="DefaultParagraphFont"/>
    <w:link w:val="BodyTextIndent"/>
    <w:rsid w:val="00C5676A"/>
    <w:rPr>
      <w:rFonts w:ascii="Arial" w:hAnsi="Arial"/>
      <w:sz w:val="20"/>
      <w:szCs w:val="20"/>
      <w:lang w:val="es-ES_tradnl"/>
    </w:rPr>
  </w:style>
  <w:style w:type="table" w:customStyle="1" w:styleId="TableSimple11">
    <w:name w:val="Table Simple 11"/>
    <w:basedOn w:val="TableNormal"/>
    <w:next w:val="TableSimple1"/>
    <w:rsid w:val="00C5676A"/>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g">
    <w:name w:val="Normaltg"/>
    <w:basedOn w:val="Normal"/>
    <w:rsid w:val="00C5676A"/>
    <w:rPr>
      <w:rFonts w:cs="Angsana New"/>
      <w:szCs w:val="24"/>
      <w:lang w:eastAsia="ja-JP" w:bidi="th-TH"/>
    </w:rPr>
  </w:style>
  <w:style w:type="paragraph" w:customStyle="1" w:styleId="style10">
    <w:name w:val="style1"/>
    <w:basedOn w:val="Normal"/>
    <w:rsid w:val="00C5676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44125">
      <w:bodyDiv w:val="1"/>
      <w:marLeft w:val="0"/>
      <w:marRight w:val="0"/>
      <w:marTop w:val="0"/>
      <w:marBottom w:val="0"/>
      <w:divBdr>
        <w:top w:val="none" w:sz="0" w:space="0" w:color="auto"/>
        <w:left w:val="none" w:sz="0" w:space="0" w:color="auto"/>
        <w:bottom w:val="none" w:sz="0" w:space="0" w:color="auto"/>
        <w:right w:val="none" w:sz="0" w:space="0" w:color="auto"/>
      </w:divBdr>
    </w:div>
    <w:div w:id="2010251267">
      <w:marLeft w:val="0"/>
      <w:marRight w:val="0"/>
      <w:marTop w:val="0"/>
      <w:marBottom w:val="0"/>
      <w:divBdr>
        <w:top w:val="none" w:sz="0" w:space="0" w:color="auto"/>
        <w:left w:val="none" w:sz="0" w:space="0" w:color="auto"/>
        <w:bottom w:val="none" w:sz="0" w:space="0" w:color="auto"/>
        <w:right w:val="none" w:sz="0" w:space="0" w:color="auto"/>
      </w:divBdr>
    </w:div>
    <w:div w:id="2010251268">
      <w:marLeft w:val="0"/>
      <w:marRight w:val="0"/>
      <w:marTop w:val="0"/>
      <w:marBottom w:val="0"/>
      <w:divBdr>
        <w:top w:val="none" w:sz="0" w:space="0" w:color="auto"/>
        <w:left w:val="none" w:sz="0" w:space="0" w:color="auto"/>
        <w:bottom w:val="none" w:sz="0" w:space="0" w:color="auto"/>
        <w:right w:val="none" w:sz="0" w:space="0" w:color="auto"/>
      </w:divBdr>
    </w:div>
    <w:div w:id="2010251269">
      <w:marLeft w:val="0"/>
      <w:marRight w:val="0"/>
      <w:marTop w:val="0"/>
      <w:marBottom w:val="0"/>
      <w:divBdr>
        <w:top w:val="none" w:sz="0" w:space="0" w:color="auto"/>
        <w:left w:val="none" w:sz="0" w:space="0" w:color="auto"/>
        <w:bottom w:val="none" w:sz="0" w:space="0" w:color="auto"/>
        <w:right w:val="none" w:sz="0" w:space="0" w:color="auto"/>
      </w:divBdr>
    </w:div>
    <w:div w:id="2010251270">
      <w:marLeft w:val="0"/>
      <w:marRight w:val="0"/>
      <w:marTop w:val="0"/>
      <w:marBottom w:val="0"/>
      <w:divBdr>
        <w:top w:val="none" w:sz="0" w:space="0" w:color="auto"/>
        <w:left w:val="none" w:sz="0" w:space="0" w:color="auto"/>
        <w:bottom w:val="none" w:sz="0" w:space="0" w:color="auto"/>
        <w:right w:val="none" w:sz="0" w:space="0" w:color="auto"/>
      </w:divBdr>
    </w:div>
    <w:div w:id="2010251271">
      <w:marLeft w:val="0"/>
      <w:marRight w:val="0"/>
      <w:marTop w:val="0"/>
      <w:marBottom w:val="0"/>
      <w:divBdr>
        <w:top w:val="none" w:sz="0" w:space="0" w:color="auto"/>
        <w:left w:val="none" w:sz="0" w:space="0" w:color="auto"/>
        <w:bottom w:val="none" w:sz="0" w:space="0" w:color="auto"/>
        <w:right w:val="none" w:sz="0" w:space="0" w:color="auto"/>
      </w:divBdr>
    </w:div>
    <w:div w:id="2010251272">
      <w:marLeft w:val="0"/>
      <w:marRight w:val="0"/>
      <w:marTop w:val="0"/>
      <w:marBottom w:val="0"/>
      <w:divBdr>
        <w:top w:val="none" w:sz="0" w:space="0" w:color="auto"/>
        <w:left w:val="none" w:sz="0" w:space="0" w:color="auto"/>
        <w:bottom w:val="none" w:sz="0" w:space="0" w:color="auto"/>
        <w:right w:val="none" w:sz="0" w:space="0" w:color="auto"/>
      </w:divBdr>
    </w:div>
    <w:div w:id="2010251273">
      <w:marLeft w:val="0"/>
      <w:marRight w:val="0"/>
      <w:marTop w:val="0"/>
      <w:marBottom w:val="0"/>
      <w:divBdr>
        <w:top w:val="none" w:sz="0" w:space="0" w:color="auto"/>
        <w:left w:val="none" w:sz="0" w:space="0" w:color="auto"/>
        <w:bottom w:val="none" w:sz="0" w:space="0" w:color="auto"/>
        <w:right w:val="none" w:sz="0" w:space="0" w:color="auto"/>
      </w:divBdr>
    </w:div>
    <w:div w:id="2010251274">
      <w:marLeft w:val="0"/>
      <w:marRight w:val="0"/>
      <w:marTop w:val="0"/>
      <w:marBottom w:val="0"/>
      <w:divBdr>
        <w:top w:val="none" w:sz="0" w:space="0" w:color="auto"/>
        <w:left w:val="none" w:sz="0" w:space="0" w:color="auto"/>
        <w:bottom w:val="none" w:sz="0" w:space="0" w:color="auto"/>
        <w:right w:val="none" w:sz="0" w:space="0" w:color="auto"/>
      </w:divBdr>
    </w:div>
    <w:div w:id="2010251275">
      <w:marLeft w:val="0"/>
      <w:marRight w:val="0"/>
      <w:marTop w:val="0"/>
      <w:marBottom w:val="0"/>
      <w:divBdr>
        <w:top w:val="none" w:sz="0" w:space="0" w:color="auto"/>
        <w:left w:val="none" w:sz="0" w:space="0" w:color="auto"/>
        <w:bottom w:val="none" w:sz="0" w:space="0" w:color="auto"/>
        <w:right w:val="none" w:sz="0" w:space="0" w:color="auto"/>
      </w:divBdr>
    </w:div>
    <w:div w:id="2010251276">
      <w:marLeft w:val="0"/>
      <w:marRight w:val="0"/>
      <w:marTop w:val="0"/>
      <w:marBottom w:val="0"/>
      <w:divBdr>
        <w:top w:val="none" w:sz="0" w:space="0" w:color="auto"/>
        <w:left w:val="none" w:sz="0" w:space="0" w:color="auto"/>
        <w:bottom w:val="none" w:sz="0" w:space="0" w:color="auto"/>
        <w:right w:val="none" w:sz="0" w:space="0" w:color="auto"/>
      </w:divBdr>
    </w:div>
    <w:div w:id="2010251277">
      <w:marLeft w:val="0"/>
      <w:marRight w:val="0"/>
      <w:marTop w:val="0"/>
      <w:marBottom w:val="0"/>
      <w:divBdr>
        <w:top w:val="none" w:sz="0" w:space="0" w:color="auto"/>
        <w:left w:val="none" w:sz="0" w:space="0" w:color="auto"/>
        <w:bottom w:val="none" w:sz="0" w:space="0" w:color="auto"/>
        <w:right w:val="none" w:sz="0" w:space="0" w:color="auto"/>
      </w:divBdr>
    </w:div>
    <w:div w:id="2010251278">
      <w:marLeft w:val="0"/>
      <w:marRight w:val="0"/>
      <w:marTop w:val="0"/>
      <w:marBottom w:val="0"/>
      <w:divBdr>
        <w:top w:val="none" w:sz="0" w:space="0" w:color="auto"/>
        <w:left w:val="none" w:sz="0" w:space="0" w:color="auto"/>
        <w:bottom w:val="none" w:sz="0" w:space="0" w:color="auto"/>
        <w:right w:val="none" w:sz="0" w:space="0" w:color="auto"/>
      </w:divBdr>
    </w:div>
    <w:div w:id="2010251279">
      <w:marLeft w:val="0"/>
      <w:marRight w:val="0"/>
      <w:marTop w:val="0"/>
      <w:marBottom w:val="0"/>
      <w:divBdr>
        <w:top w:val="none" w:sz="0" w:space="0" w:color="auto"/>
        <w:left w:val="none" w:sz="0" w:space="0" w:color="auto"/>
        <w:bottom w:val="none" w:sz="0" w:space="0" w:color="auto"/>
        <w:right w:val="none" w:sz="0" w:space="0" w:color="auto"/>
      </w:divBdr>
    </w:div>
    <w:div w:id="2010251280">
      <w:marLeft w:val="0"/>
      <w:marRight w:val="0"/>
      <w:marTop w:val="0"/>
      <w:marBottom w:val="0"/>
      <w:divBdr>
        <w:top w:val="none" w:sz="0" w:space="0" w:color="auto"/>
        <w:left w:val="none" w:sz="0" w:space="0" w:color="auto"/>
        <w:bottom w:val="none" w:sz="0" w:space="0" w:color="auto"/>
        <w:right w:val="none" w:sz="0" w:space="0" w:color="auto"/>
      </w:divBdr>
    </w:div>
    <w:div w:id="2010251281">
      <w:marLeft w:val="0"/>
      <w:marRight w:val="0"/>
      <w:marTop w:val="0"/>
      <w:marBottom w:val="0"/>
      <w:divBdr>
        <w:top w:val="none" w:sz="0" w:space="0" w:color="auto"/>
        <w:left w:val="none" w:sz="0" w:space="0" w:color="auto"/>
        <w:bottom w:val="none" w:sz="0" w:space="0" w:color="auto"/>
        <w:right w:val="none" w:sz="0" w:space="0" w:color="auto"/>
      </w:divBdr>
    </w:div>
    <w:div w:id="2010251282">
      <w:marLeft w:val="0"/>
      <w:marRight w:val="0"/>
      <w:marTop w:val="0"/>
      <w:marBottom w:val="0"/>
      <w:divBdr>
        <w:top w:val="none" w:sz="0" w:space="0" w:color="auto"/>
        <w:left w:val="none" w:sz="0" w:space="0" w:color="auto"/>
        <w:bottom w:val="none" w:sz="0" w:space="0" w:color="auto"/>
        <w:right w:val="none" w:sz="0" w:space="0" w:color="auto"/>
      </w:divBdr>
    </w:div>
    <w:div w:id="2010251283">
      <w:marLeft w:val="0"/>
      <w:marRight w:val="0"/>
      <w:marTop w:val="0"/>
      <w:marBottom w:val="0"/>
      <w:divBdr>
        <w:top w:val="none" w:sz="0" w:space="0" w:color="auto"/>
        <w:left w:val="none" w:sz="0" w:space="0" w:color="auto"/>
        <w:bottom w:val="none" w:sz="0" w:space="0" w:color="auto"/>
        <w:right w:val="none" w:sz="0" w:space="0" w:color="auto"/>
      </w:divBdr>
    </w:div>
    <w:div w:id="2010251284">
      <w:marLeft w:val="0"/>
      <w:marRight w:val="0"/>
      <w:marTop w:val="0"/>
      <w:marBottom w:val="0"/>
      <w:divBdr>
        <w:top w:val="none" w:sz="0" w:space="0" w:color="auto"/>
        <w:left w:val="none" w:sz="0" w:space="0" w:color="auto"/>
        <w:bottom w:val="none" w:sz="0" w:space="0" w:color="auto"/>
        <w:right w:val="none" w:sz="0" w:space="0" w:color="auto"/>
      </w:divBdr>
    </w:div>
    <w:div w:id="2010251285">
      <w:marLeft w:val="0"/>
      <w:marRight w:val="0"/>
      <w:marTop w:val="0"/>
      <w:marBottom w:val="0"/>
      <w:divBdr>
        <w:top w:val="none" w:sz="0" w:space="0" w:color="auto"/>
        <w:left w:val="none" w:sz="0" w:space="0" w:color="auto"/>
        <w:bottom w:val="none" w:sz="0" w:space="0" w:color="auto"/>
        <w:right w:val="none" w:sz="0" w:space="0" w:color="auto"/>
      </w:divBdr>
    </w:div>
    <w:div w:id="2010251286">
      <w:marLeft w:val="0"/>
      <w:marRight w:val="0"/>
      <w:marTop w:val="0"/>
      <w:marBottom w:val="0"/>
      <w:divBdr>
        <w:top w:val="none" w:sz="0" w:space="0" w:color="auto"/>
        <w:left w:val="none" w:sz="0" w:space="0" w:color="auto"/>
        <w:bottom w:val="none" w:sz="0" w:space="0" w:color="auto"/>
        <w:right w:val="none" w:sz="0" w:space="0" w:color="auto"/>
      </w:divBdr>
    </w:div>
    <w:div w:id="2010251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test_guidelines/f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pov.int/restricted_temporary/tg/inde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test_guidelines/fr/"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87D6-7530-4746-8752-059FF8DA5310}">
  <ds:schemaRefs>
    <ds:schemaRef ds:uri="http://schemas.openxmlformats.org/officeDocument/2006/bibliography"/>
  </ds:schemaRefs>
</ds:datastoreItem>
</file>

<file path=customXml/itemProps2.xml><?xml version="1.0" encoding="utf-8"?>
<ds:datastoreItem xmlns:ds="http://schemas.openxmlformats.org/officeDocument/2006/customXml" ds:itemID="{22EE5A4F-FC4A-428A-901D-76ED99E5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38</Pages>
  <Words>18673</Words>
  <Characters>107608</Characters>
  <Application>Microsoft Office Word</Application>
  <DocSecurity>0</DocSecurity>
  <Lines>2241</Lines>
  <Paragraphs>847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125434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keywords>CC/mhf</cp:keywords>
  <cp:lastModifiedBy>BESSE Ariane</cp:lastModifiedBy>
  <cp:revision>99</cp:revision>
  <cp:lastPrinted>2014-08-12T07:30:00Z</cp:lastPrinted>
  <dcterms:created xsi:type="dcterms:W3CDTF">2014-08-01T14:03:00Z</dcterms:created>
  <dcterms:modified xsi:type="dcterms:W3CDTF">2014-09-16T16:19:00Z</dcterms:modified>
</cp:coreProperties>
</file>