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7E1CF53" w14:textId="77777777" w:rsidTr="00EB4E9C">
        <w:tc>
          <w:tcPr>
            <w:tcW w:w="6522" w:type="dxa"/>
          </w:tcPr>
          <w:p w14:paraId="225D1A5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764AD80" wp14:editId="4C60FDD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8C8513F" w14:textId="33BC10D1" w:rsidR="000C15C0" w:rsidRDefault="008A79AC">
            <w:pPr>
              <w:pStyle w:val="Lettrine"/>
            </w:pPr>
            <w:r>
              <w:t>S</w:t>
            </w:r>
          </w:p>
        </w:tc>
      </w:tr>
      <w:tr w:rsidR="00DC3802" w:rsidRPr="00630FA3" w14:paraId="6A53D21A" w14:textId="77777777" w:rsidTr="00645CA8">
        <w:trPr>
          <w:trHeight w:val="219"/>
        </w:trPr>
        <w:tc>
          <w:tcPr>
            <w:tcW w:w="6522" w:type="dxa"/>
          </w:tcPr>
          <w:p w14:paraId="5CDBA381" w14:textId="77777777" w:rsidR="000C15C0" w:rsidRPr="008A79AC" w:rsidRDefault="009D7E9A">
            <w:pPr>
              <w:pStyle w:val="upove"/>
              <w:rPr>
                <w:lang w:val="es-ES"/>
              </w:rPr>
            </w:pPr>
            <w:r w:rsidRPr="008A79AC">
              <w:rPr>
                <w:lang w:val="es-ES"/>
              </w:rPr>
              <w:t>La Unión Internacional para la Protección de las Obtenciones Vegetales</w:t>
            </w:r>
          </w:p>
        </w:tc>
        <w:tc>
          <w:tcPr>
            <w:tcW w:w="3117" w:type="dxa"/>
          </w:tcPr>
          <w:p w14:paraId="711C6B78" w14:textId="77777777" w:rsidR="00DC3802" w:rsidRPr="008A79AC" w:rsidRDefault="00DC3802" w:rsidP="00DA4973">
            <w:pPr>
              <w:rPr>
                <w:lang w:val="es-ES"/>
              </w:rPr>
            </w:pPr>
          </w:p>
        </w:tc>
      </w:tr>
    </w:tbl>
    <w:p w14:paraId="2CB024DC" w14:textId="77777777" w:rsidR="00DC3802" w:rsidRPr="008A79AC" w:rsidRDefault="00DC3802" w:rsidP="00DC3802">
      <w:pPr>
        <w:rPr>
          <w:lang w:val="es-ES"/>
        </w:rPr>
      </w:pPr>
    </w:p>
    <w:p w14:paraId="7C82D799" w14:textId="77777777" w:rsidR="00DA4973" w:rsidRPr="008A79AC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30FA3" w14:paraId="2A83EFEE" w14:textId="77777777" w:rsidTr="00EB4E9C">
        <w:tc>
          <w:tcPr>
            <w:tcW w:w="6512" w:type="dxa"/>
          </w:tcPr>
          <w:p w14:paraId="4295F3F4" w14:textId="4EDF215E" w:rsidR="000C15C0" w:rsidRPr="008A79AC" w:rsidRDefault="00C27B66">
            <w:pPr>
              <w:pStyle w:val="Sessiontc"/>
              <w:spacing w:line="240" w:lineRule="auto"/>
              <w:rPr>
                <w:lang w:val="es-ES"/>
              </w:rPr>
            </w:pPr>
            <w:r w:rsidRPr="008A79AC">
              <w:rPr>
                <w:lang w:val="es-ES"/>
              </w:rPr>
              <w:t xml:space="preserve">Grupo </w:t>
            </w:r>
            <w:r w:rsidR="008A79AC" w:rsidRPr="00097312">
              <w:rPr>
                <w:lang w:val="es-ES"/>
              </w:rPr>
              <w:t xml:space="preserve">de trabajo sobre orientaciones relativas a los agricultores </w:t>
            </w:r>
            <w:r w:rsidR="008A79AC">
              <w:rPr>
                <w:lang w:val="es-ES"/>
              </w:rPr>
              <w:br/>
            </w:r>
            <w:r w:rsidR="008A79AC" w:rsidRPr="00097312">
              <w:rPr>
                <w:lang w:val="es-ES"/>
              </w:rPr>
              <w:t>a pequeña escala en un marco privado y con fines no comerciales</w:t>
            </w:r>
          </w:p>
          <w:p w14:paraId="0DBCBCB9" w14:textId="77777777" w:rsidR="000C15C0" w:rsidRPr="008A79AC" w:rsidRDefault="003D043B">
            <w:pPr>
              <w:pStyle w:val="Sessiontcplacedate"/>
              <w:rPr>
                <w:lang w:val="es-ES"/>
              </w:rPr>
            </w:pPr>
            <w:r w:rsidRPr="008A79AC">
              <w:rPr>
                <w:lang w:val="es-ES"/>
              </w:rPr>
              <w:t xml:space="preserve">Sexta </w:t>
            </w:r>
            <w:r w:rsidR="00E850FD" w:rsidRPr="008A79AC">
              <w:rPr>
                <w:lang w:val="es-ES"/>
              </w:rPr>
              <w:t>reunión</w:t>
            </w:r>
          </w:p>
          <w:p w14:paraId="1CA0B9F6" w14:textId="77777777" w:rsidR="000C15C0" w:rsidRPr="008A79AC" w:rsidRDefault="009D7E9A">
            <w:pPr>
              <w:pStyle w:val="Sessiontcplacedate"/>
              <w:rPr>
                <w:sz w:val="22"/>
                <w:lang w:val="es-ES"/>
              </w:rPr>
            </w:pPr>
            <w:r w:rsidRPr="008A79AC">
              <w:rPr>
                <w:lang w:val="es-ES"/>
              </w:rPr>
              <w:t xml:space="preserve">Ginebra, </w:t>
            </w:r>
            <w:r w:rsidR="00C27B66" w:rsidRPr="008A79AC">
              <w:rPr>
                <w:lang w:val="es-ES"/>
              </w:rPr>
              <w:t xml:space="preserve">23 de octubre </w:t>
            </w:r>
            <w:r w:rsidR="003D043B" w:rsidRPr="008A79AC">
              <w:rPr>
                <w:lang w:val="es-ES"/>
              </w:rPr>
              <w:t>de 2024</w:t>
            </w:r>
          </w:p>
        </w:tc>
        <w:tc>
          <w:tcPr>
            <w:tcW w:w="3127" w:type="dxa"/>
          </w:tcPr>
          <w:p w14:paraId="5D0AC10C" w14:textId="77777777" w:rsidR="000C15C0" w:rsidRPr="008A79AC" w:rsidRDefault="00C86B51">
            <w:pPr>
              <w:pStyle w:val="Doccode"/>
              <w:rPr>
                <w:lang w:val="es-ES"/>
              </w:rPr>
            </w:pPr>
            <w:r w:rsidRPr="008A79AC">
              <w:rPr>
                <w:lang w:val="es-ES"/>
              </w:rPr>
              <w:t>WG-SHF/6/2</w:t>
            </w:r>
          </w:p>
          <w:p w14:paraId="009CC96C" w14:textId="77777777" w:rsidR="00A655E8" w:rsidRPr="008A79AC" w:rsidRDefault="00A655E8" w:rsidP="003C7FBE">
            <w:pPr>
              <w:pStyle w:val="Doccode"/>
              <w:rPr>
                <w:lang w:val="es-ES"/>
              </w:rPr>
            </w:pPr>
          </w:p>
          <w:p w14:paraId="19E7E278" w14:textId="77777777" w:rsidR="000C15C0" w:rsidRPr="008A79AC" w:rsidRDefault="009D7E9A">
            <w:pPr>
              <w:pStyle w:val="Docoriginal"/>
              <w:rPr>
                <w:lang w:val="es-ES"/>
              </w:rPr>
            </w:pPr>
            <w:r w:rsidRPr="008A79AC">
              <w:rPr>
                <w:lang w:val="es-ES"/>
              </w:rPr>
              <w:t>Original:</w:t>
            </w:r>
            <w:r w:rsidRPr="008A79AC">
              <w:rPr>
                <w:b w:val="0"/>
                <w:spacing w:val="0"/>
                <w:lang w:val="es-ES"/>
              </w:rPr>
              <w:t xml:space="preserve">  Inglés</w:t>
            </w:r>
          </w:p>
          <w:p w14:paraId="6FE7CBD7" w14:textId="53ED3DC5" w:rsidR="000C15C0" w:rsidRPr="008A79AC" w:rsidRDefault="009D7E9A">
            <w:pPr>
              <w:pStyle w:val="Docoriginal"/>
              <w:rPr>
                <w:lang w:val="es-ES"/>
              </w:rPr>
            </w:pPr>
            <w:r w:rsidRPr="008A79AC">
              <w:rPr>
                <w:lang w:val="es-ES"/>
              </w:rPr>
              <w:t xml:space="preserve">Fecha:  </w:t>
            </w:r>
            <w:r w:rsidR="009D178C" w:rsidRPr="008A79AC">
              <w:rPr>
                <w:b w:val="0"/>
                <w:spacing w:val="0"/>
                <w:lang w:val="es-ES"/>
              </w:rPr>
              <w:t>1</w:t>
            </w:r>
            <w:r w:rsidR="00630FA3">
              <w:rPr>
                <w:b w:val="0"/>
                <w:spacing w:val="0"/>
                <w:lang w:val="es-ES"/>
              </w:rPr>
              <w:t>4</w:t>
            </w:r>
            <w:r w:rsidR="009D178C" w:rsidRPr="008A79AC">
              <w:rPr>
                <w:b w:val="0"/>
                <w:spacing w:val="0"/>
                <w:lang w:val="es-ES"/>
              </w:rPr>
              <w:t xml:space="preserve"> </w:t>
            </w:r>
            <w:r w:rsidR="00045CF7" w:rsidRPr="008A79AC">
              <w:rPr>
                <w:b w:val="0"/>
                <w:spacing w:val="0"/>
                <w:lang w:val="es-ES"/>
              </w:rPr>
              <w:t xml:space="preserve">de </w:t>
            </w:r>
            <w:r w:rsidR="00BB19A0" w:rsidRPr="008A79AC">
              <w:rPr>
                <w:b w:val="0"/>
                <w:spacing w:val="0"/>
                <w:lang w:val="es-ES"/>
              </w:rPr>
              <w:t xml:space="preserve">agosto </w:t>
            </w:r>
            <w:r w:rsidR="00045CF7" w:rsidRPr="008A79AC">
              <w:rPr>
                <w:b w:val="0"/>
                <w:spacing w:val="0"/>
                <w:lang w:val="es-ES"/>
              </w:rPr>
              <w:t>de 2024</w:t>
            </w:r>
          </w:p>
        </w:tc>
      </w:tr>
    </w:tbl>
    <w:p w14:paraId="22984039" w14:textId="3608E585" w:rsidR="000C15C0" w:rsidRPr="008A79AC" w:rsidRDefault="008A79AC">
      <w:pPr>
        <w:pStyle w:val="Titleofdoc0"/>
        <w:rPr>
          <w:i/>
          <w:iCs/>
          <w:lang w:val="es-ES"/>
        </w:rPr>
      </w:pPr>
      <w:r w:rsidRPr="00E5487A">
        <w:rPr>
          <w:lang w:val="es-419"/>
        </w:rPr>
        <w:t xml:space="preserve">Recopilación de las respuestas a las preguntas relativas a la excepción </w:t>
      </w:r>
      <w:r>
        <w:rPr>
          <w:lang w:val="es-419"/>
        </w:rPr>
        <w:t>“</w:t>
      </w:r>
      <w:r w:rsidRPr="00E5487A">
        <w:rPr>
          <w:lang w:val="es-419"/>
        </w:rPr>
        <w:t xml:space="preserve">actos realizados en </w:t>
      </w:r>
      <w:r>
        <w:rPr>
          <w:lang w:val="es-419"/>
        </w:rPr>
        <w:t xml:space="preserve">un marco </w:t>
      </w:r>
      <w:r w:rsidRPr="00E5487A">
        <w:rPr>
          <w:lang w:val="es-419"/>
        </w:rPr>
        <w:t>privado con fines no comerciales</w:t>
      </w:r>
      <w:r>
        <w:rPr>
          <w:lang w:val="es-419"/>
        </w:rPr>
        <w:t>”</w:t>
      </w:r>
    </w:p>
    <w:p w14:paraId="45E49E7A" w14:textId="39018681" w:rsidR="000C15C0" w:rsidRPr="008A79AC" w:rsidRDefault="009D7E9A">
      <w:pPr>
        <w:pStyle w:val="preparedby1"/>
        <w:jc w:val="left"/>
        <w:rPr>
          <w:lang w:val="es-ES"/>
        </w:rPr>
      </w:pPr>
      <w:r w:rsidRPr="008A79AC">
        <w:rPr>
          <w:lang w:val="es-ES"/>
        </w:rPr>
        <w:t xml:space="preserve">Documento </w:t>
      </w:r>
      <w:r w:rsidR="0061555F" w:rsidRPr="008A79AC">
        <w:rPr>
          <w:lang w:val="es-ES"/>
        </w:rPr>
        <w:t>preparado por la Oficina de la Uni</w:t>
      </w:r>
      <w:r w:rsidR="008A79AC">
        <w:rPr>
          <w:lang w:val="es-ES"/>
        </w:rPr>
        <w:t>ó</w:t>
      </w:r>
      <w:r w:rsidR="0061555F" w:rsidRPr="008A79AC">
        <w:rPr>
          <w:lang w:val="es-ES"/>
        </w:rPr>
        <w:t>n</w:t>
      </w:r>
    </w:p>
    <w:p w14:paraId="6EA08B01" w14:textId="0169FE17" w:rsidR="000C15C0" w:rsidRPr="008A79AC" w:rsidRDefault="009D7E9A">
      <w:pPr>
        <w:pStyle w:val="Disclaimer"/>
        <w:rPr>
          <w:lang w:val="es-ES"/>
        </w:rPr>
      </w:pPr>
      <w:r w:rsidRPr="008A79AC">
        <w:rPr>
          <w:lang w:val="es-ES"/>
        </w:rPr>
        <w:t xml:space="preserve">Descargo de responsabilidad: el presente documento no constituye un documento de </w:t>
      </w:r>
      <w:r w:rsidR="008A79AC" w:rsidRPr="008A79AC">
        <w:rPr>
          <w:lang w:val="es-ES"/>
        </w:rPr>
        <w:t>política</w:t>
      </w:r>
      <w:r w:rsidRPr="008A79AC">
        <w:rPr>
          <w:lang w:val="es-ES"/>
        </w:rPr>
        <w:t xml:space="preserve"> u orientaci</w:t>
      </w:r>
      <w:r w:rsidR="008A79AC">
        <w:rPr>
          <w:lang w:val="es-ES"/>
        </w:rPr>
        <w:t>ó</w:t>
      </w:r>
      <w:r w:rsidRPr="008A79AC">
        <w:rPr>
          <w:lang w:val="es-ES"/>
        </w:rPr>
        <w:t>n de la UPOV.</w:t>
      </w:r>
      <w:r w:rsidR="008A79AC">
        <w:rPr>
          <w:lang w:val="es-ES"/>
        </w:rPr>
        <w:br/>
      </w:r>
      <w:r w:rsidR="008A79AC" w:rsidRPr="00097312">
        <w:rPr>
          <w:lang w:val="es-ES"/>
        </w:rPr>
        <w:br/>
        <w:t>Este documento se ha generado mediante traducción automática y no puede garantizarse su exactitud. Por lo tanto, el texto en el idioma original es la única versión auténtica</w:t>
      </w:r>
    </w:p>
    <w:p w14:paraId="200199A7" w14:textId="77777777" w:rsidR="000C15C0" w:rsidRPr="008A79AC" w:rsidRDefault="009D7E9A">
      <w:pPr>
        <w:pStyle w:val="Heading1"/>
        <w:rPr>
          <w:lang w:val="es-ES"/>
        </w:rPr>
      </w:pPr>
      <w:r w:rsidRPr="008A79AC">
        <w:rPr>
          <w:lang w:val="es-ES"/>
        </w:rPr>
        <w:t>RESUMEN</w:t>
      </w:r>
    </w:p>
    <w:p w14:paraId="787071E8" w14:textId="77777777" w:rsidR="00045CF7" w:rsidRPr="008A79AC" w:rsidRDefault="00045CF7" w:rsidP="00045CF7">
      <w:pPr>
        <w:rPr>
          <w:lang w:val="es-ES"/>
        </w:rPr>
      </w:pPr>
    </w:p>
    <w:p w14:paraId="0CCED41C" w14:textId="58BF2BEA" w:rsidR="000C15C0" w:rsidRPr="008A79AC" w:rsidRDefault="009D7E9A">
      <w:pPr>
        <w:rPr>
          <w:lang w:val="es-ES"/>
        </w:rPr>
      </w:pPr>
      <w:r w:rsidRPr="00851C3F">
        <w:fldChar w:fldCharType="begin"/>
      </w:r>
      <w:r w:rsidRPr="008A79AC">
        <w:rPr>
          <w:lang w:val="es-ES"/>
        </w:rPr>
        <w:instrText xml:space="preserve"> AUTONUM  </w:instrText>
      </w:r>
      <w:r w:rsidRPr="00851C3F">
        <w:fldChar w:fldCharType="end"/>
      </w:r>
      <w:r w:rsidRPr="008A79AC">
        <w:rPr>
          <w:lang w:val="es-ES"/>
        </w:rPr>
        <w:tab/>
        <w:t xml:space="preserve">El objetivo de este documento es informar sobre las respuestas a </w:t>
      </w:r>
      <w:r w:rsidR="00851C3F" w:rsidRPr="008A79AC">
        <w:rPr>
          <w:lang w:val="es-ES"/>
        </w:rPr>
        <w:t xml:space="preserve">las </w:t>
      </w:r>
      <w:r w:rsidR="009D178C" w:rsidRPr="008A79AC">
        <w:rPr>
          <w:lang w:val="es-ES"/>
        </w:rPr>
        <w:t xml:space="preserve">preguntas </w:t>
      </w:r>
      <w:r w:rsidR="00851C3F" w:rsidRPr="008A79AC">
        <w:rPr>
          <w:lang w:val="es-ES"/>
        </w:rPr>
        <w:t xml:space="preserve">relativas a la excepción </w:t>
      </w:r>
      <w:r w:rsidR="00851C3F" w:rsidRPr="008A79AC">
        <w:rPr>
          <w:i/>
          <w:iCs/>
          <w:lang w:val="es-ES"/>
        </w:rPr>
        <w:t>"actos realizados en un marco privado y con fines no comerciales"</w:t>
      </w:r>
      <w:r w:rsidRPr="008A79AC">
        <w:rPr>
          <w:lang w:val="es-ES"/>
        </w:rPr>
        <w:t xml:space="preserve">, </w:t>
      </w:r>
      <w:r w:rsidR="009105D2" w:rsidRPr="008A79AC">
        <w:rPr>
          <w:lang w:val="es-ES"/>
        </w:rPr>
        <w:t xml:space="preserve">e invitar </w:t>
      </w:r>
      <w:r w:rsidRPr="008A79AC">
        <w:rPr>
          <w:lang w:val="es-ES"/>
        </w:rPr>
        <w:t xml:space="preserve">al </w:t>
      </w:r>
      <w:r w:rsidR="008A79AC" w:rsidRPr="008A79AC">
        <w:rPr>
          <w:lang w:val="es-ES"/>
        </w:rPr>
        <w:t xml:space="preserve">Grupo de trabajo sobre orientaciones relativas a los agricultores a pequeña escala en un marco privado y con fines no comerciales </w:t>
      </w:r>
      <w:r w:rsidRPr="008A79AC">
        <w:rPr>
          <w:lang w:val="es-ES"/>
        </w:rPr>
        <w:t xml:space="preserve">(WG-SHF) </w:t>
      </w:r>
      <w:r w:rsidR="009D178C" w:rsidRPr="008A79AC">
        <w:rPr>
          <w:lang w:val="es-ES"/>
        </w:rPr>
        <w:t xml:space="preserve">a considerar las respuestas a las preguntas </w:t>
      </w:r>
      <w:r w:rsidR="009105D2" w:rsidRPr="008A79AC">
        <w:rPr>
          <w:lang w:val="es-ES"/>
        </w:rPr>
        <w:t xml:space="preserve">que se presentan </w:t>
      </w:r>
      <w:r w:rsidR="009D178C" w:rsidRPr="008A79AC">
        <w:rPr>
          <w:lang w:val="es-ES"/>
        </w:rPr>
        <w:t xml:space="preserve">en </w:t>
      </w:r>
      <w:r w:rsidR="009105D2" w:rsidRPr="008A79AC">
        <w:rPr>
          <w:lang w:val="es-ES"/>
        </w:rPr>
        <w:t xml:space="preserve">el </w:t>
      </w:r>
      <w:r w:rsidR="009D178C" w:rsidRPr="008A79AC">
        <w:rPr>
          <w:lang w:val="es-ES"/>
        </w:rPr>
        <w:t xml:space="preserve">Anexo </w:t>
      </w:r>
      <w:r w:rsidR="009105D2" w:rsidRPr="008A79AC">
        <w:rPr>
          <w:lang w:val="es-ES"/>
        </w:rPr>
        <w:t>de este documento.</w:t>
      </w:r>
    </w:p>
    <w:p w14:paraId="75ABEF57" w14:textId="77777777" w:rsidR="00045CF7" w:rsidRPr="008A79AC" w:rsidRDefault="00045CF7" w:rsidP="00045CF7">
      <w:pPr>
        <w:rPr>
          <w:highlight w:val="yellow"/>
          <w:lang w:val="es-ES"/>
        </w:rPr>
      </w:pPr>
    </w:p>
    <w:p w14:paraId="6009CD25" w14:textId="77777777" w:rsidR="000C15C0" w:rsidRPr="008A79AC" w:rsidRDefault="009D7E9A">
      <w:pPr>
        <w:rPr>
          <w:lang w:val="es-ES"/>
        </w:rPr>
      </w:pPr>
      <w:r w:rsidRPr="00851C3F">
        <w:fldChar w:fldCharType="begin"/>
      </w:r>
      <w:r w:rsidRPr="008A79AC">
        <w:rPr>
          <w:lang w:val="es-ES"/>
        </w:rPr>
        <w:instrText xml:space="preserve"> AUTONUM  </w:instrText>
      </w:r>
      <w:r w:rsidRPr="00851C3F">
        <w:fldChar w:fldCharType="end"/>
      </w:r>
      <w:r w:rsidRPr="008A79AC">
        <w:rPr>
          <w:lang w:val="es-ES"/>
        </w:rPr>
        <w:tab/>
        <w:t xml:space="preserve">Se invita al WG-SHF a:  </w:t>
      </w:r>
    </w:p>
    <w:p w14:paraId="730FFE0C" w14:textId="77777777" w:rsidR="00045CF7" w:rsidRPr="008A79AC" w:rsidRDefault="00045CF7" w:rsidP="00045CF7">
      <w:pPr>
        <w:rPr>
          <w:rFonts w:cs="Arial"/>
          <w:highlight w:val="yellow"/>
          <w:lang w:val="es-ES"/>
        </w:rPr>
      </w:pPr>
    </w:p>
    <w:p w14:paraId="47920AFE" w14:textId="77777777" w:rsidR="000C15C0" w:rsidRPr="008A79AC" w:rsidRDefault="009D7E9A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8A79AC">
        <w:rPr>
          <w:rFonts w:ascii="Arial" w:hAnsi="Arial" w:cs="Arial"/>
          <w:sz w:val="20"/>
          <w:szCs w:val="20"/>
          <w:lang w:val="es-ES"/>
        </w:rPr>
        <w:t xml:space="preserve">tenga en cuenta la información facilitada en este documento; </w:t>
      </w:r>
    </w:p>
    <w:p w14:paraId="48BC9D32" w14:textId="77777777" w:rsidR="00045CF7" w:rsidRPr="008A79AC" w:rsidRDefault="00045CF7" w:rsidP="00045CF7">
      <w:pPr>
        <w:pStyle w:val="DecisionParagraphs"/>
        <w:ind w:left="1080"/>
        <w:rPr>
          <w:rFonts w:cs="Arial"/>
          <w:highlight w:val="yellow"/>
          <w:lang w:val="es-ES"/>
        </w:rPr>
      </w:pPr>
    </w:p>
    <w:p w14:paraId="06E768B9" w14:textId="77777777" w:rsidR="000C15C0" w:rsidRPr="008A79AC" w:rsidRDefault="009D7E9A">
      <w:pPr>
        <w:pStyle w:val="DecisionParagraphs"/>
        <w:numPr>
          <w:ilvl w:val="0"/>
          <w:numId w:val="2"/>
        </w:numPr>
        <w:ind w:left="1134" w:hanging="567"/>
        <w:rPr>
          <w:rFonts w:cs="Arial"/>
          <w:i w:val="0"/>
          <w:iCs/>
          <w:lang w:val="es-ES"/>
        </w:rPr>
      </w:pPr>
      <w:r w:rsidRPr="008A79AC">
        <w:rPr>
          <w:rFonts w:cs="Arial"/>
          <w:i w:val="0"/>
          <w:iCs/>
          <w:lang w:val="es-ES"/>
        </w:rPr>
        <w:t xml:space="preserve">examinar las </w:t>
      </w:r>
      <w:r w:rsidR="00851C3F" w:rsidRPr="008A79AC">
        <w:rPr>
          <w:rFonts w:cs="Arial"/>
          <w:i w:val="0"/>
          <w:iCs/>
          <w:lang w:val="es-ES"/>
        </w:rPr>
        <w:t xml:space="preserve">respuestas a las preguntas que </w:t>
      </w:r>
      <w:r w:rsidRPr="008A79AC">
        <w:rPr>
          <w:rFonts w:cs="Arial"/>
          <w:i w:val="0"/>
          <w:iCs/>
          <w:lang w:val="es-ES"/>
        </w:rPr>
        <w:t>figuran en el anexo</w:t>
      </w:r>
      <w:r w:rsidR="00843467" w:rsidRPr="008A79AC">
        <w:rPr>
          <w:rFonts w:cs="Arial"/>
          <w:i w:val="0"/>
          <w:iCs/>
          <w:lang w:val="es-ES"/>
        </w:rPr>
        <w:t>.</w:t>
      </w:r>
    </w:p>
    <w:p w14:paraId="76A947B6" w14:textId="77777777" w:rsidR="00045CF7" w:rsidRPr="008A79AC" w:rsidRDefault="00045CF7" w:rsidP="00045CF7">
      <w:pPr>
        <w:rPr>
          <w:rFonts w:cs="Arial"/>
          <w:lang w:val="es-ES"/>
        </w:rPr>
      </w:pPr>
    </w:p>
    <w:p w14:paraId="57310E65" w14:textId="77777777" w:rsidR="00045CF7" w:rsidRPr="008A79AC" w:rsidRDefault="00045CF7" w:rsidP="00045CF7">
      <w:pPr>
        <w:jc w:val="left"/>
        <w:rPr>
          <w:rFonts w:cs="Arial"/>
          <w:lang w:val="es-ES"/>
        </w:rPr>
      </w:pPr>
    </w:p>
    <w:p w14:paraId="10022D82" w14:textId="77777777" w:rsidR="000C15C0" w:rsidRPr="008A79AC" w:rsidRDefault="009D7E9A">
      <w:pPr>
        <w:pStyle w:val="Heading1"/>
        <w:rPr>
          <w:lang w:val="es-ES"/>
        </w:rPr>
      </w:pPr>
      <w:bookmarkStart w:id="0" w:name="_Toc146893261"/>
      <w:r w:rsidRPr="008A79AC">
        <w:rPr>
          <w:lang w:val="es-ES"/>
        </w:rPr>
        <w:t>ANTECEDENTES</w:t>
      </w:r>
      <w:bookmarkEnd w:id="0"/>
    </w:p>
    <w:p w14:paraId="3E988E85" w14:textId="77777777" w:rsidR="00BB19A0" w:rsidRPr="008A79AC" w:rsidRDefault="00BB19A0" w:rsidP="00BB19A0">
      <w:pPr>
        <w:rPr>
          <w:lang w:val="es-ES"/>
        </w:rPr>
      </w:pPr>
    </w:p>
    <w:p w14:paraId="7DA06A4A" w14:textId="77777777" w:rsidR="000C15C0" w:rsidRPr="008A79AC" w:rsidRDefault="009D7E9A">
      <w:pPr>
        <w:rPr>
          <w:lang w:val="es-ES"/>
        </w:rPr>
      </w:pPr>
      <w:r w:rsidRPr="00851C3F">
        <w:fldChar w:fldCharType="begin"/>
      </w:r>
      <w:r w:rsidRPr="008A79AC">
        <w:rPr>
          <w:lang w:val="es-ES"/>
        </w:rPr>
        <w:instrText xml:space="preserve"> AUTONUM  </w:instrText>
      </w:r>
      <w:r w:rsidRPr="00851C3F">
        <w:fldChar w:fldCharType="end"/>
      </w:r>
      <w:r w:rsidRPr="008A79AC">
        <w:rPr>
          <w:lang w:val="es-ES"/>
        </w:rPr>
        <w:tab/>
      </w:r>
      <w:r w:rsidRPr="008A79AC">
        <w:rPr>
          <w:rFonts w:cs="Arial"/>
          <w:lang w:val="es-ES"/>
        </w:rPr>
        <w:t xml:space="preserve">El </w:t>
      </w:r>
      <w:r w:rsidR="00351C5A" w:rsidRPr="008A79AC">
        <w:rPr>
          <w:lang w:val="es-ES"/>
        </w:rPr>
        <w:t>WG-SHF</w:t>
      </w:r>
      <w:r w:rsidRPr="008A79AC">
        <w:rPr>
          <w:rFonts w:cs="Arial"/>
          <w:lang w:val="es-ES"/>
        </w:rPr>
        <w:t xml:space="preserve">, en su cuarta reunión, celebrada en Ginebra el 25 de octubre de 2023, acordó que la recopilación de información sería útil para sentar las bases de la elaboración de orientaciones relativas a los pequeños agricultores en relación con </w:t>
      </w:r>
      <w:r w:rsidRPr="008A79AC">
        <w:rPr>
          <w:rFonts w:cs="Arial"/>
          <w:lang w:val="es-ES"/>
        </w:rPr>
        <w:noBreakHyphen/>
        <w:t xml:space="preserve">el uso privado y no comercial y acordó que la Oficina de la Unión emitiera una circular </w:t>
      </w:r>
      <w:r w:rsidR="00351C5A" w:rsidRPr="008A79AC">
        <w:rPr>
          <w:lang w:val="es-ES"/>
        </w:rPr>
        <w:t xml:space="preserve">con una solicitud para identificar las preguntas y a quién debían dirigirse con el fin de recopilar información para que el WG-SHF prosiguiera su labor.   </w:t>
      </w:r>
    </w:p>
    <w:p w14:paraId="0E1AA141" w14:textId="77777777" w:rsidR="00BB19A0" w:rsidRPr="008A79AC" w:rsidRDefault="00BB19A0" w:rsidP="00BB19A0">
      <w:pPr>
        <w:rPr>
          <w:rFonts w:cs="Arial"/>
          <w:lang w:val="es-ES"/>
        </w:rPr>
      </w:pPr>
    </w:p>
    <w:p w14:paraId="2EA90492" w14:textId="77777777" w:rsidR="000C15C0" w:rsidRPr="008A79AC" w:rsidRDefault="009D7E9A">
      <w:pPr>
        <w:rPr>
          <w:lang w:val="es-ES"/>
        </w:rPr>
      </w:pPr>
      <w:r w:rsidRPr="00851C3F">
        <w:fldChar w:fldCharType="begin"/>
      </w:r>
      <w:r w:rsidRPr="008A79AC">
        <w:rPr>
          <w:lang w:val="es-ES"/>
        </w:rPr>
        <w:instrText xml:space="preserve"> AUTONUM  </w:instrText>
      </w:r>
      <w:r w:rsidRPr="00851C3F">
        <w:fldChar w:fldCharType="end"/>
      </w:r>
      <w:r w:rsidRPr="008A79AC">
        <w:rPr>
          <w:lang w:val="es-ES"/>
        </w:rPr>
        <w:tab/>
        <w:t xml:space="preserve">La Oficina de la Unión emitió la circular E-24/005 el 19 de enero de 2024 a los miembros del WG-SHF con la petición de que identificaran las preguntas y a quién debían dirigirse, </w:t>
      </w:r>
    </w:p>
    <w:p w14:paraId="2521133B" w14:textId="77777777" w:rsidR="00045CF7" w:rsidRPr="008A79AC" w:rsidRDefault="00045CF7" w:rsidP="00045CF7">
      <w:pPr>
        <w:keepNext/>
        <w:rPr>
          <w:lang w:val="es-ES"/>
        </w:rPr>
      </w:pPr>
    </w:p>
    <w:p w14:paraId="00EB8F23" w14:textId="5775ADBB" w:rsidR="000C15C0" w:rsidRPr="008A79AC" w:rsidRDefault="009D7E9A">
      <w:pPr>
        <w:rPr>
          <w:rFonts w:cs="Arial"/>
          <w:color w:val="000000"/>
          <w:lang w:val="es-ES"/>
        </w:rPr>
      </w:pPr>
      <w:r w:rsidRPr="00851C3F">
        <w:fldChar w:fldCharType="begin"/>
      </w:r>
      <w:r w:rsidRPr="008A79AC">
        <w:rPr>
          <w:lang w:val="es-ES"/>
        </w:rPr>
        <w:instrText xml:space="preserve"> AUTONUM  </w:instrText>
      </w:r>
      <w:r w:rsidRPr="00851C3F">
        <w:fldChar w:fldCharType="end"/>
      </w:r>
      <w:r w:rsidRPr="008A79AC">
        <w:rPr>
          <w:rFonts w:cs="Arial"/>
          <w:color w:val="000000"/>
          <w:lang w:val="es-ES"/>
        </w:rPr>
        <w:tab/>
        <w:t xml:space="preserve"> El WG-SHF, en su quinta reunión, celebrada en Ginebra el </w:t>
      </w:r>
      <w:r w:rsidR="00851C3F" w:rsidRPr="008A79AC">
        <w:rPr>
          <w:rFonts w:cs="Arial"/>
          <w:color w:val="000000"/>
          <w:lang w:val="es-ES"/>
        </w:rPr>
        <w:t>22 de marzo de 2024</w:t>
      </w:r>
      <w:r w:rsidRPr="008A79AC">
        <w:rPr>
          <w:rFonts w:cs="Arial"/>
          <w:color w:val="000000"/>
          <w:lang w:val="es-ES"/>
        </w:rPr>
        <w:t xml:space="preserve">, examinó el documento </w:t>
      </w:r>
      <w:r w:rsidR="00851C3F" w:rsidRPr="008A79AC">
        <w:rPr>
          <w:rFonts w:cs="Arial"/>
          <w:color w:val="000000"/>
          <w:lang w:val="es-ES"/>
        </w:rPr>
        <w:t>WG-SHF/5/2</w:t>
      </w:r>
      <w:r w:rsidRPr="008A79AC">
        <w:rPr>
          <w:rFonts w:cs="Arial"/>
          <w:color w:val="000000"/>
          <w:lang w:val="es-ES"/>
        </w:rPr>
        <w:t>, "</w:t>
      </w:r>
      <w:r w:rsidR="008A79AC" w:rsidRPr="008A79AC">
        <w:rPr>
          <w:lang w:val="es-ES"/>
        </w:rPr>
        <w:t xml:space="preserve"> Propuestas de los miembros del WG-SHF sobre preguntas con el fin de recopilar información para el WG-SHF </w:t>
      </w:r>
      <w:r w:rsidRPr="008A79AC">
        <w:rPr>
          <w:rFonts w:cs="Arial"/>
          <w:color w:val="000000"/>
          <w:lang w:val="es-ES"/>
        </w:rPr>
        <w:t xml:space="preserve">". </w:t>
      </w:r>
      <w:bookmarkStart w:id="1" w:name="_Hlk152578501"/>
      <w:r w:rsidR="00D66FA7" w:rsidRPr="008A79AC">
        <w:rPr>
          <w:lang w:val="es-ES"/>
        </w:rPr>
        <w:t xml:space="preserve">Basándose en las respuestas a la Circular y en el debate de </w:t>
      </w:r>
      <w:r w:rsidR="00D66FA7" w:rsidRPr="008A79AC">
        <w:rPr>
          <w:rFonts w:cs="Arial"/>
          <w:color w:val="000000"/>
          <w:lang w:val="es-ES"/>
        </w:rPr>
        <w:t>su quinta reunión</w:t>
      </w:r>
      <w:r w:rsidR="00D66FA7" w:rsidRPr="008A79AC">
        <w:rPr>
          <w:lang w:val="es-ES"/>
        </w:rPr>
        <w:t>, la Oficina de la Unión preparó un cuestionario.</w:t>
      </w:r>
    </w:p>
    <w:bookmarkEnd w:id="1"/>
    <w:p w14:paraId="67DED6E1" w14:textId="77777777" w:rsidR="00843467" w:rsidRPr="008A79AC" w:rsidRDefault="00843467" w:rsidP="00045CF7">
      <w:pPr>
        <w:rPr>
          <w:lang w:val="es-ES"/>
        </w:rPr>
      </w:pPr>
    </w:p>
    <w:p w14:paraId="6AE6532C" w14:textId="77777777" w:rsidR="000C15C0" w:rsidRPr="008A79AC" w:rsidRDefault="009D7E9A">
      <w:pPr>
        <w:keepNext/>
        <w:rPr>
          <w:rFonts w:cs="Arial"/>
          <w:lang w:val="es-ES"/>
        </w:rPr>
      </w:pPr>
      <w:r w:rsidRPr="009E3A69">
        <w:rPr>
          <w:rFonts w:cs="Arial"/>
          <w:spacing w:val="-2"/>
        </w:rPr>
        <w:fldChar w:fldCharType="begin"/>
      </w:r>
      <w:r w:rsidRPr="008A79AC">
        <w:rPr>
          <w:rFonts w:cs="Arial"/>
          <w:spacing w:val="-2"/>
          <w:lang w:val="es-ES"/>
        </w:rPr>
        <w:instrText xml:space="preserve"> AUTONUM  </w:instrText>
      </w:r>
      <w:r w:rsidRPr="009E3A69">
        <w:rPr>
          <w:rFonts w:cs="Arial"/>
          <w:spacing w:val="-2"/>
        </w:rPr>
        <w:fldChar w:fldCharType="end"/>
      </w:r>
      <w:r w:rsidRPr="008A79AC">
        <w:rPr>
          <w:rFonts w:cs="Arial"/>
          <w:spacing w:val="-2"/>
          <w:lang w:val="es-ES"/>
        </w:rPr>
        <w:tab/>
      </w:r>
      <w:r w:rsidRPr="008A79AC">
        <w:rPr>
          <w:rFonts w:cs="Arial"/>
          <w:lang w:val="es-ES"/>
        </w:rPr>
        <w:t xml:space="preserve">El WG-SHF acordó que se enviaran las siguientes preguntas a todos los miembros de la UPOV (véase el párrafo 32 "Informe", documento WG-SHF/5/3): </w:t>
      </w:r>
    </w:p>
    <w:p w14:paraId="2111B7B2" w14:textId="77777777" w:rsidR="00843467" w:rsidRPr="008A79AC" w:rsidRDefault="00843467" w:rsidP="00843467">
      <w:pPr>
        <w:rPr>
          <w:lang w:val="es-ES"/>
        </w:rPr>
      </w:pPr>
    </w:p>
    <w:p w14:paraId="3FC0F31E" w14:textId="77777777" w:rsidR="000C15C0" w:rsidRDefault="009D7E9A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A79AC">
        <w:rPr>
          <w:rFonts w:ascii="Arial" w:hAnsi="Arial" w:cs="Arial"/>
          <w:i/>
          <w:iCs/>
          <w:sz w:val="18"/>
          <w:szCs w:val="18"/>
          <w:lang w:val="es-ES"/>
        </w:rPr>
        <w:t xml:space="preserve">¿Su país/organización intergubernamental aplica la excepción "actos realizados en privado y con fines no comerciales"? </w:t>
      </w:r>
      <w:r w:rsidRPr="008D28B7">
        <w:rPr>
          <w:rFonts w:ascii="Arial" w:hAnsi="Arial" w:cs="Arial"/>
          <w:i/>
          <w:iCs/>
          <w:sz w:val="18"/>
          <w:szCs w:val="18"/>
        </w:rPr>
        <w:t xml:space="preserve">En caso afirmativo, ¿cómo se aplica? </w:t>
      </w:r>
    </w:p>
    <w:p w14:paraId="683B9C5D" w14:textId="77777777" w:rsidR="00843467" w:rsidRPr="008D28B7" w:rsidRDefault="00843467" w:rsidP="00843467">
      <w:pPr>
        <w:ind w:left="1134" w:right="459"/>
        <w:rPr>
          <w:rFonts w:cs="Arial"/>
          <w:i/>
          <w:iCs/>
          <w:sz w:val="18"/>
          <w:szCs w:val="18"/>
        </w:rPr>
      </w:pPr>
    </w:p>
    <w:p w14:paraId="51EA8D27" w14:textId="77777777" w:rsidR="000C15C0" w:rsidRPr="008A79AC" w:rsidRDefault="009D7E9A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  <w:lang w:val="es-ES"/>
        </w:rPr>
      </w:pPr>
      <w:r w:rsidRPr="008A79AC">
        <w:rPr>
          <w:rFonts w:ascii="Arial" w:hAnsi="Arial" w:cs="Arial"/>
          <w:i/>
          <w:iCs/>
          <w:sz w:val="18"/>
          <w:szCs w:val="18"/>
          <w:lang w:val="es-ES"/>
        </w:rPr>
        <w:t>En relación con esta excepción, ¿existen definiciones para el siguiente término: "actos realizados en privado y con fines no comerciales"?</w:t>
      </w:r>
    </w:p>
    <w:p w14:paraId="2E35E431" w14:textId="77777777" w:rsidR="00843467" w:rsidRPr="008A79AC" w:rsidRDefault="00843467" w:rsidP="00843467">
      <w:pPr>
        <w:ind w:left="1134" w:right="459"/>
        <w:rPr>
          <w:rFonts w:cs="Arial"/>
          <w:i/>
          <w:iCs/>
          <w:sz w:val="18"/>
          <w:szCs w:val="18"/>
          <w:lang w:val="es-ES"/>
        </w:rPr>
      </w:pPr>
    </w:p>
    <w:p w14:paraId="647FE92A" w14:textId="77777777" w:rsidR="000C15C0" w:rsidRPr="008A79AC" w:rsidRDefault="009D7E9A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  <w:lang w:val="es-ES"/>
        </w:rPr>
      </w:pPr>
      <w:r w:rsidRPr="008A79AC">
        <w:rPr>
          <w:rFonts w:ascii="Arial" w:hAnsi="Arial" w:cs="Arial"/>
          <w:i/>
          <w:iCs/>
          <w:sz w:val="18"/>
          <w:szCs w:val="18"/>
          <w:lang w:val="es-ES"/>
        </w:rPr>
        <w:t xml:space="preserve">Especifique la legislación/normativa y la jurisprudencia relativas a esta excepción. </w:t>
      </w:r>
    </w:p>
    <w:p w14:paraId="1A20E765" w14:textId="77777777" w:rsidR="00843467" w:rsidRPr="008A79AC" w:rsidRDefault="00843467" w:rsidP="00843467">
      <w:pPr>
        <w:ind w:left="1134" w:right="459"/>
        <w:rPr>
          <w:rFonts w:cs="Arial"/>
          <w:i/>
          <w:iCs/>
          <w:sz w:val="18"/>
          <w:szCs w:val="18"/>
          <w:lang w:val="es-ES"/>
        </w:rPr>
      </w:pPr>
    </w:p>
    <w:p w14:paraId="7B59E02F" w14:textId="77777777" w:rsidR="000C15C0" w:rsidRDefault="009D7E9A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A79AC">
        <w:rPr>
          <w:rFonts w:ascii="Arial" w:hAnsi="Arial" w:cs="Arial"/>
          <w:i/>
          <w:iCs/>
          <w:sz w:val="18"/>
          <w:szCs w:val="18"/>
          <w:lang w:val="es-ES"/>
        </w:rPr>
        <w:t xml:space="preserve">¿Existen dificultades u oportunidades para aplicar esta excepción en su jurisdicción? </w:t>
      </w:r>
      <w:r w:rsidRPr="008D28B7">
        <w:rPr>
          <w:rFonts w:ascii="Arial" w:hAnsi="Arial" w:cs="Arial"/>
          <w:i/>
          <w:iCs/>
          <w:sz w:val="18"/>
          <w:szCs w:val="18"/>
        </w:rPr>
        <w:t>Explíquelo.</w:t>
      </w:r>
    </w:p>
    <w:p w14:paraId="41FA6AC1" w14:textId="77777777" w:rsidR="00843467" w:rsidRDefault="00843467" w:rsidP="00045CF7"/>
    <w:p w14:paraId="3EDE355F" w14:textId="77777777" w:rsidR="000C15C0" w:rsidRPr="008A79AC" w:rsidRDefault="009D7E9A">
      <w:pPr>
        <w:rPr>
          <w:lang w:val="es-ES"/>
        </w:rPr>
      </w:pPr>
      <w:r>
        <w:fldChar w:fldCharType="begin"/>
      </w:r>
      <w:r w:rsidRPr="008A79AC">
        <w:rPr>
          <w:lang w:val="es-ES"/>
        </w:rPr>
        <w:instrText xml:space="preserve"> AUTONUM  </w:instrText>
      </w:r>
      <w:r>
        <w:fldChar w:fldCharType="end"/>
      </w:r>
      <w:r w:rsidRPr="008A79AC">
        <w:rPr>
          <w:lang w:val="es-ES"/>
        </w:rPr>
        <w:tab/>
        <w:t>El 22 de abril de 2024, la Oficina de la Unión publicó la Circular E-24/047 en la que invitaba a todos los miembros de la UPOV a responder a las preguntas mencionadas.</w:t>
      </w:r>
    </w:p>
    <w:p w14:paraId="6DB24D62" w14:textId="77777777" w:rsidR="00045CF7" w:rsidRPr="008A79AC" w:rsidRDefault="00045CF7" w:rsidP="00045CF7">
      <w:pPr>
        <w:keepLines/>
        <w:rPr>
          <w:rFonts w:cs="Arial"/>
          <w:lang w:val="es-ES"/>
        </w:rPr>
      </w:pPr>
    </w:p>
    <w:p w14:paraId="6C4F9A91" w14:textId="77777777" w:rsidR="000C15C0" w:rsidRPr="008A79AC" w:rsidRDefault="009D7E9A">
      <w:pPr>
        <w:rPr>
          <w:rFonts w:eastAsiaTheme="minorEastAsia"/>
          <w:lang w:val="es-ES"/>
        </w:rPr>
      </w:pPr>
      <w:r w:rsidRPr="00851C3F">
        <w:rPr>
          <w:rFonts w:eastAsiaTheme="minorEastAsia" w:cs="Arial"/>
          <w:spacing w:val="-4"/>
        </w:rPr>
        <w:fldChar w:fldCharType="begin"/>
      </w:r>
      <w:r w:rsidRPr="008A79AC">
        <w:rPr>
          <w:rFonts w:eastAsiaTheme="minorEastAsia" w:cs="Arial"/>
          <w:spacing w:val="-4"/>
          <w:lang w:val="es-ES"/>
        </w:rPr>
        <w:instrText xml:space="preserve"> AUTONUM  </w:instrText>
      </w:r>
      <w:r w:rsidRPr="00851C3F">
        <w:rPr>
          <w:rFonts w:eastAsiaTheme="minorEastAsia" w:cs="Arial"/>
          <w:spacing w:val="-4"/>
        </w:rPr>
        <w:fldChar w:fldCharType="end"/>
      </w:r>
      <w:r w:rsidRPr="008A79AC">
        <w:rPr>
          <w:rFonts w:eastAsiaTheme="minorEastAsia" w:cs="Arial"/>
          <w:spacing w:val="-4"/>
          <w:lang w:val="es-ES"/>
        </w:rPr>
        <w:tab/>
      </w:r>
      <w:r w:rsidR="00843467" w:rsidRPr="008A79AC">
        <w:rPr>
          <w:rFonts w:eastAsiaTheme="minorEastAsia" w:cs="Arial"/>
          <w:spacing w:val="-4"/>
          <w:lang w:val="es-ES"/>
        </w:rPr>
        <w:t xml:space="preserve">En respuesta a </w:t>
      </w:r>
      <w:r w:rsidR="00843467" w:rsidRPr="008A79AC">
        <w:rPr>
          <w:lang w:val="es-ES"/>
        </w:rPr>
        <w:t xml:space="preserve">la circular E-24/047, la Oficina de la Unión recibió 38 respuestas. </w:t>
      </w:r>
      <w:r w:rsidRPr="008A79AC">
        <w:rPr>
          <w:rFonts w:eastAsiaTheme="minorEastAsia" w:cs="Arial"/>
          <w:spacing w:val="-4"/>
          <w:lang w:val="es-ES"/>
        </w:rPr>
        <w:t xml:space="preserve">En el anexo del presente documento figura una recopilación de las respuestas a </w:t>
      </w:r>
      <w:r w:rsidR="00851C3F" w:rsidRPr="008A79AC">
        <w:rPr>
          <w:rFonts w:eastAsiaTheme="minorEastAsia" w:cs="Arial"/>
          <w:spacing w:val="-4"/>
          <w:lang w:val="es-ES"/>
        </w:rPr>
        <w:t>las preguntas</w:t>
      </w:r>
      <w:r w:rsidRPr="008A79AC">
        <w:rPr>
          <w:rFonts w:eastAsiaTheme="minorEastAsia"/>
          <w:lang w:val="es-ES"/>
        </w:rPr>
        <w:t>.</w:t>
      </w:r>
    </w:p>
    <w:p w14:paraId="44E99128" w14:textId="77777777" w:rsidR="00045CF7" w:rsidRPr="008A79AC" w:rsidRDefault="00045CF7" w:rsidP="00045CF7">
      <w:pPr>
        <w:rPr>
          <w:highlight w:val="yellow"/>
          <w:lang w:val="es-ES"/>
        </w:rPr>
      </w:pPr>
    </w:p>
    <w:p w14:paraId="4F727556" w14:textId="3C8ADD27" w:rsidR="000C15C0" w:rsidRPr="008A79AC" w:rsidRDefault="009D7E9A">
      <w:pPr>
        <w:rPr>
          <w:rFonts w:cs="Arial"/>
          <w:lang w:val="es-ES"/>
        </w:rPr>
      </w:pPr>
      <w:r w:rsidRPr="00851C3F">
        <w:rPr>
          <w:rFonts w:eastAsiaTheme="minorEastAsia" w:cs="Arial"/>
          <w:spacing w:val="-4"/>
        </w:rPr>
        <w:fldChar w:fldCharType="begin"/>
      </w:r>
      <w:r w:rsidRPr="008A79AC">
        <w:rPr>
          <w:rFonts w:eastAsiaTheme="minorEastAsia" w:cs="Arial"/>
          <w:spacing w:val="-4"/>
          <w:lang w:val="es-ES"/>
        </w:rPr>
        <w:instrText xml:space="preserve"> AUTONUM  </w:instrText>
      </w:r>
      <w:r w:rsidRPr="00851C3F">
        <w:rPr>
          <w:rFonts w:eastAsiaTheme="minorEastAsia" w:cs="Arial"/>
          <w:spacing w:val="-4"/>
        </w:rPr>
        <w:fldChar w:fldCharType="end"/>
      </w:r>
      <w:r w:rsidRPr="008A79AC">
        <w:rPr>
          <w:lang w:val="es-ES"/>
        </w:rPr>
        <w:t xml:space="preserve"> </w:t>
      </w:r>
      <w:r w:rsidRPr="008A79AC">
        <w:rPr>
          <w:lang w:val="es-ES"/>
        </w:rPr>
        <w:tab/>
      </w:r>
      <w:r w:rsidR="00851C3F" w:rsidRPr="008A79AC">
        <w:rPr>
          <w:rFonts w:cs="Arial"/>
          <w:lang w:val="es-ES"/>
        </w:rPr>
        <w:t xml:space="preserve">Las </w:t>
      </w:r>
      <w:r w:rsidR="00843467" w:rsidRPr="008A79AC">
        <w:rPr>
          <w:rFonts w:cs="Arial"/>
          <w:lang w:val="es-ES"/>
        </w:rPr>
        <w:t xml:space="preserve">respuestas </w:t>
      </w:r>
      <w:r w:rsidR="00851C3F" w:rsidRPr="008A79AC">
        <w:rPr>
          <w:rFonts w:cs="Arial"/>
          <w:lang w:val="es-ES"/>
        </w:rPr>
        <w:t xml:space="preserve">a las preguntas </w:t>
      </w:r>
      <w:r w:rsidR="00826A38" w:rsidRPr="008A79AC">
        <w:rPr>
          <w:rFonts w:cs="Arial"/>
          <w:lang w:val="es-ES"/>
        </w:rPr>
        <w:t xml:space="preserve">también </w:t>
      </w:r>
      <w:r w:rsidR="00843467" w:rsidRPr="008A79AC">
        <w:rPr>
          <w:rFonts w:cs="Arial"/>
          <w:lang w:val="es-ES"/>
        </w:rPr>
        <w:t>se publican en el sitio web de la UPOV</w:t>
      </w:r>
      <w:r w:rsidR="00B87016" w:rsidRPr="008A79AC">
        <w:rPr>
          <w:rFonts w:cs="Arial"/>
          <w:lang w:val="es-ES"/>
        </w:rPr>
        <w:t xml:space="preserve">, </w:t>
      </w:r>
      <w:r w:rsidR="00843467" w:rsidRPr="008A79AC">
        <w:rPr>
          <w:rFonts w:cs="Arial"/>
          <w:lang w:val="es-ES"/>
        </w:rPr>
        <w:t xml:space="preserve">disponible en: </w:t>
      </w:r>
      <w:hyperlink r:id="rId8" w:history="1">
        <w:r w:rsidRPr="00830A18">
          <w:rPr>
            <w:rStyle w:val="Hyperlink"/>
            <w:rFonts w:cs="Arial"/>
            <w:lang w:val="es-ES"/>
          </w:rPr>
          <w:t>https://www.upov.int/meetings/en/details.jsp?meeting_id=83694</w:t>
        </w:r>
      </w:hyperlink>
      <w:r w:rsidR="00843467" w:rsidRPr="008A79AC">
        <w:rPr>
          <w:rFonts w:cs="Arial"/>
          <w:lang w:val="es-ES"/>
        </w:rPr>
        <w:t xml:space="preserve">. </w:t>
      </w:r>
    </w:p>
    <w:p w14:paraId="750C3ADB" w14:textId="77777777" w:rsidR="00B87016" w:rsidRPr="008A79AC" w:rsidRDefault="00B87016" w:rsidP="00045CF7">
      <w:pPr>
        <w:rPr>
          <w:rFonts w:cs="Arial"/>
          <w:lang w:val="es-ES"/>
        </w:rPr>
      </w:pPr>
    </w:p>
    <w:p w14:paraId="713AE2DC" w14:textId="77777777" w:rsidR="000C15C0" w:rsidRPr="008A79AC" w:rsidRDefault="009D7E9A">
      <w:pPr>
        <w:rPr>
          <w:rFonts w:cs="Arial"/>
          <w:lang w:val="es-ES"/>
        </w:rPr>
      </w:pPr>
      <w:r>
        <w:rPr>
          <w:rFonts w:cs="Arial"/>
        </w:rPr>
        <w:fldChar w:fldCharType="begin"/>
      </w:r>
      <w:r w:rsidRPr="008A79AC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Pr="008A79AC">
        <w:rPr>
          <w:rFonts w:cs="Arial"/>
          <w:lang w:val="es-ES"/>
        </w:rPr>
        <w:tab/>
      </w:r>
      <w:r w:rsidR="009105D2" w:rsidRPr="008A79AC">
        <w:rPr>
          <w:rFonts w:cs="Arial"/>
          <w:lang w:val="es-ES"/>
        </w:rPr>
        <w:t xml:space="preserve"> Para ayudar al WG-SHF en sus consideraciones, a continuación se presentan algunas observaciones generales sobre las respuestas recibidas</w:t>
      </w:r>
      <w:r w:rsidRPr="008A79AC">
        <w:rPr>
          <w:rFonts w:cs="Arial"/>
          <w:lang w:val="es-ES"/>
        </w:rPr>
        <w:t>:</w:t>
      </w:r>
    </w:p>
    <w:p w14:paraId="7B1E0323" w14:textId="77777777" w:rsidR="00B87016" w:rsidRPr="008A79AC" w:rsidRDefault="00B87016" w:rsidP="00045CF7">
      <w:pPr>
        <w:rPr>
          <w:rFonts w:cs="Arial"/>
          <w:lang w:val="es-ES"/>
        </w:rPr>
      </w:pPr>
    </w:p>
    <w:p w14:paraId="496B413D" w14:textId="77777777" w:rsidR="000C15C0" w:rsidRDefault="009D7E9A">
      <w:pPr>
        <w:pStyle w:val="ListParagraph"/>
        <w:numPr>
          <w:ilvl w:val="0"/>
          <w:numId w:val="3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A79AC">
        <w:rPr>
          <w:rFonts w:ascii="Arial" w:hAnsi="Arial" w:cs="Arial"/>
          <w:i/>
          <w:iCs/>
          <w:sz w:val="18"/>
          <w:szCs w:val="18"/>
          <w:lang w:val="es-ES"/>
        </w:rPr>
        <w:t xml:space="preserve">¿Su país/organización intergubernamental aplica la excepción "actos realizados en privado y con fines no comerciales"? </w:t>
      </w:r>
      <w:r w:rsidRPr="008D28B7">
        <w:rPr>
          <w:rFonts w:ascii="Arial" w:hAnsi="Arial" w:cs="Arial"/>
          <w:i/>
          <w:iCs/>
          <w:sz w:val="18"/>
          <w:szCs w:val="18"/>
        </w:rPr>
        <w:t xml:space="preserve">En caso afirmativo, ¿cómo se aplica? </w:t>
      </w:r>
    </w:p>
    <w:p w14:paraId="32B28DD0" w14:textId="77777777" w:rsidR="00B87016" w:rsidRDefault="00B87016" w:rsidP="00B87016"/>
    <w:p w14:paraId="06F73770" w14:textId="77777777" w:rsidR="000C15C0" w:rsidRPr="008A79AC" w:rsidRDefault="009D7E9A">
      <w:pPr>
        <w:rPr>
          <w:lang w:val="es-ES"/>
        </w:rPr>
      </w:pPr>
      <w:r w:rsidRPr="008A79AC">
        <w:rPr>
          <w:lang w:val="es-ES"/>
        </w:rPr>
        <w:t xml:space="preserve">La excepción </w:t>
      </w:r>
      <w:r w:rsidR="00245A39" w:rsidRPr="008A79AC">
        <w:rPr>
          <w:lang w:val="es-ES"/>
        </w:rPr>
        <w:t xml:space="preserve">parece </w:t>
      </w:r>
      <w:r w:rsidRPr="008A79AC">
        <w:rPr>
          <w:lang w:val="es-ES"/>
        </w:rPr>
        <w:t xml:space="preserve">haberse aplicado en </w:t>
      </w:r>
      <w:r w:rsidR="00A343AC" w:rsidRPr="008A79AC">
        <w:rPr>
          <w:lang w:val="es-ES"/>
        </w:rPr>
        <w:t xml:space="preserve">todos </w:t>
      </w:r>
      <w:r w:rsidR="007C4B9E" w:rsidRPr="008A79AC">
        <w:rPr>
          <w:lang w:val="es-ES"/>
        </w:rPr>
        <w:t xml:space="preserve">los </w:t>
      </w:r>
      <w:r w:rsidR="00A77A12" w:rsidRPr="008A79AC">
        <w:rPr>
          <w:lang w:val="es-ES"/>
        </w:rPr>
        <w:t xml:space="preserve">miembros de </w:t>
      </w:r>
      <w:r w:rsidR="003D6101" w:rsidRPr="008A79AC">
        <w:rPr>
          <w:lang w:val="es-ES"/>
        </w:rPr>
        <w:t xml:space="preserve">la UPOV </w:t>
      </w:r>
      <w:r w:rsidRPr="008A79AC">
        <w:rPr>
          <w:lang w:val="es-ES"/>
        </w:rPr>
        <w:t xml:space="preserve">que han </w:t>
      </w:r>
      <w:r w:rsidR="00A343AC" w:rsidRPr="008A79AC">
        <w:rPr>
          <w:lang w:val="es-ES"/>
        </w:rPr>
        <w:t xml:space="preserve">proporcionado respuestas, </w:t>
      </w:r>
      <w:r w:rsidRPr="008A79AC">
        <w:rPr>
          <w:lang w:val="es-ES"/>
        </w:rPr>
        <w:t xml:space="preserve">vinculados </w:t>
      </w:r>
      <w:r w:rsidR="00A343AC" w:rsidRPr="008A79AC">
        <w:rPr>
          <w:lang w:val="es-ES"/>
        </w:rPr>
        <w:t xml:space="preserve">por </w:t>
      </w:r>
      <w:r w:rsidRPr="008A79AC">
        <w:rPr>
          <w:lang w:val="es-ES"/>
        </w:rPr>
        <w:t>el Acta de 1991</w:t>
      </w:r>
      <w:r w:rsidR="00A343AC" w:rsidRPr="008A79AC">
        <w:rPr>
          <w:lang w:val="es-ES"/>
        </w:rPr>
        <w:t xml:space="preserve">, así como en algunos miembros que han proporcionado respuestas, vinculados por el </w:t>
      </w:r>
      <w:r w:rsidRPr="008A79AC">
        <w:rPr>
          <w:lang w:val="es-ES"/>
        </w:rPr>
        <w:t>Acta de 1978.</w:t>
      </w:r>
    </w:p>
    <w:p w14:paraId="5516731E" w14:textId="77777777" w:rsidR="00B87016" w:rsidRPr="008A79AC" w:rsidRDefault="00B87016" w:rsidP="00E74A95">
      <w:pPr>
        <w:ind w:right="459"/>
        <w:rPr>
          <w:rFonts w:cs="Arial"/>
          <w:i/>
          <w:iCs/>
          <w:sz w:val="18"/>
          <w:szCs w:val="18"/>
          <w:lang w:val="es-ES"/>
        </w:rPr>
      </w:pPr>
    </w:p>
    <w:p w14:paraId="594B1EE9" w14:textId="77777777" w:rsidR="000C15C0" w:rsidRPr="008A79AC" w:rsidRDefault="009D7E9A">
      <w:pPr>
        <w:pStyle w:val="ListParagraph"/>
        <w:numPr>
          <w:ilvl w:val="0"/>
          <w:numId w:val="3"/>
        </w:numPr>
        <w:ind w:right="459"/>
        <w:rPr>
          <w:rFonts w:ascii="Arial" w:hAnsi="Arial" w:cs="Arial"/>
          <w:i/>
          <w:iCs/>
          <w:sz w:val="18"/>
          <w:szCs w:val="18"/>
          <w:lang w:val="es-ES"/>
        </w:rPr>
      </w:pPr>
      <w:r w:rsidRPr="008A79AC">
        <w:rPr>
          <w:rFonts w:ascii="Arial" w:hAnsi="Arial" w:cs="Arial"/>
          <w:i/>
          <w:iCs/>
          <w:sz w:val="18"/>
          <w:szCs w:val="18"/>
          <w:lang w:val="es-ES"/>
        </w:rPr>
        <w:t>En relación con esta excepción, ¿existen definiciones para el siguiente término: "actos realizados en privado y con fines no comerciales"?</w:t>
      </w:r>
    </w:p>
    <w:p w14:paraId="31EDC8C1" w14:textId="77777777" w:rsidR="00B87016" w:rsidRPr="008A79AC" w:rsidRDefault="00B87016" w:rsidP="00B87016">
      <w:pPr>
        <w:rPr>
          <w:lang w:val="es-ES"/>
        </w:rPr>
      </w:pPr>
    </w:p>
    <w:p w14:paraId="0A3B747A" w14:textId="77777777" w:rsidR="000C15C0" w:rsidRPr="008A79AC" w:rsidRDefault="009D7E9A">
      <w:pPr>
        <w:rPr>
          <w:lang w:val="es-ES"/>
        </w:rPr>
      </w:pPr>
      <w:r w:rsidRPr="008A79AC">
        <w:rPr>
          <w:lang w:val="es-ES"/>
        </w:rPr>
        <w:t xml:space="preserve">Casi todas las </w:t>
      </w:r>
      <w:r w:rsidR="002C40AA" w:rsidRPr="008A79AC">
        <w:rPr>
          <w:lang w:val="es-ES"/>
        </w:rPr>
        <w:t xml:space="preserve">respuestas </w:t>
      </w:r>
      <w:r w:rsidRPr="008A79AC">
        <w:rPr>
          <w:lang w:val="es-ES"/>
        </w:rPr>
        <w:t xml:space="preserve">señalan que no existe una definición específica, aparte del texto de la ley. </w:t>
      </w:r>
      <w:r w:rsidR="003D6101" w:rsidRPr="008A79AC">
        <w:rPr>
          <w:lang w:val="es-ES"/>
        </w:rPr>
        <w:t xml:space="preserve">No obstante, </w:t>
      </w:r>
      <w:r w:rsidRPr="008A79AC">
        <w:rPr>
          <w:lang w:val="es-ES"/>
        </w:rPr>
        <w:t xml:space="preserve">algunas respuestas </w:t>
      </w:r>
      <w:r w:rsidR="00245A39" w:rsidRPr="008A79AC">
        <w:rPr>
          <w:lang w:val="es-ES"/>
        </w:rPr>
        <w:t xml:space="preserve">ofrecen </w:t>
      </w:r>
      <w:r w:rsidRPr="008A79AC">
        <w:rPr>
          <w:lang w:val="es-ES"/>
        </w:rPr>
        <w:t xml:space="preserve">explicaciones sobre cómo debe entenderse el término </w:t>
      </w:r>
      <w:r w:rsidR="00245A39" w:rsidRPr="008A79AC">
        <w:rPr>
          <w:lang w:val="es-ES"/>
        </w:rPr>
        <w:t>en sus respectivas jurisdicciones</w:t>
      </w:r>
      <w:r w:rsidRPr="008A79AC">
        <w:rPr>
          <w:lang w:val="es-ES"/>
        </w:rPr>
        <w:t xml:space="preserve">. </w:t>
      </w:r>
    </w:p>
    <w:p w14:paraId="25F01010" w14:textId="77777777" w:rsidR="00025A26" w:rsidRPr="008A79AC" w:rsidRDefault="00025A26" w:rsidP="00B87016">
      <w:pPr>
        <w:rPr>
          <w:lang w:val="es-ES"/>
        </w:rPr>
      </w:pPr>
    </w:p>
    <w:p w14:paraId="05A501F2" w14:textId="77777777" w:rsidR="000C15C0" w:rsidRPr="008A79AC" w:rsidRDefault="009D7E9A">
      <w:pPr>
        <w:pStyle w:val="ListParagraph"/>
        <w:numPr>
          <w:ilvl w:val="0"/>
          <w:numId w:val="3"/>
        </w:numPr>
        <w:ind w:right="459"/>
        <w:rPr>
          <w:rFonts w:ascii="Arial" w:hAnsi="Arial" w:cs="Arial"/>
          <w:i/>
          <w:iCs/>
          <w:sz w:val="18"/>
          <w:szCs w:val="18"/>
          <w:lang w:val="es-ES"/>
        </w:rPr>
      </w:pPr>
      <w:r w:rsidRPr="008A79AC">
        <w:rPr>
          <w:rFonts w:ascii="Arial" w:hAnsi="Arial" w:cs="Arial"/>
          <w:i/>
          <w:iCs/>
          <w:sz w:val="18"/>
          <w:szCs w:val="18"/>
          <w:lang w:val="es-ES"/>
        </w:rPr>
        <w:t xml:space="preserve">Especifique la legislación/normativa y la jurisprudencia relativas a esta excepción. </w:t>
      </w:r>
    </w:p>
    <w:p w14:paraId="26484302" w14:textId="77777777" w:rsidR="00B87016" w:rsidRPr="008A79AC" w:rsidRDefault="00B87016" w:rsidP="00B87016">
      <w:pPr>
        <w:rPr>
          <w:lang w:val="es-ES"/>
        </w:rPr>
      </w:pPr>
    </w:p>
    <w:p w14:paraId="3D3F7001" w14:textId="77777777" w:rsidR="000C15C0" w:rsidRPr="008A79AC" w:rsidRDefault="009D7E9A">
      <w:pPr>
        <w:rPr>
          <w:lang w:val="es-ES"/>
        </w:rPr>
      </w:pPr>
      <w:r w:rsidRPr="008A79AC">
        <w:rPr>
          <w:lang w:val="es-ES"/>
        </w:rPr>
        <w:t xml:space="preserve">Las respuestas de los miembros de la UPOV que han aplicado la excepción remiten a la legislación pertinente </w:t>
      </w:r>
      <w:r w:rsidR="00245A39" w:rsidRPr="008A79AC">
        <w:rPr>
          <w:lang w:val="es-ES"/>
        </w:rPr>
        <w:t>en la que se ha codificado la excepción</w:t>
      </w:r>
      <w:r w:rsidRPr="008A79AC">
        <w:rPr>
          <w:lang w:val="es-ES"/>
        </w:rPr>
        <w:t>.</w:t>
      </w:r>
    </w:p>
    <w:p w14:paraId="45B8ACC1" w14:textId="77777777" w:rsidR="003D6101" w:rsidRPr="008A79AC" w:rsidRDefault="003D6101" w:rsidP="00B87016">
      <w:pPr>
        <w:rPr>
          <w:lang w:val="es-ES"/>
        </w:rPr>
      </w:pPr>
      <w:r w:rsidRPr="008A79AC">
        <w:rPr>
          <w:lang w:val="es-ES"/>
        </w:rPr>
        <w:t xml:space="preserve"> </w:t>
      </w:r>
    </w:p>
    <w:p w14:paraId="58C85283" w14:textId="77777777" w:rsidR="000C15C0" w:rsidRPr="008A79AC" w:rsidRDefault="009D7E9A">
      <w:pPr>
        <w:rPr>
          <w:lang w:val="es-ES"/>
        </w:rPr>
      </w:pPr>
      <w:r w:rsidRPr="008A79AC">
        <w:rPr>
          <w:lang w:val="es-ES"/>
        </w:rPr>
        <w:t xml:space="preserve">Ninguna </w:t>
      </w:r>
      <w:r w:rsidR="00245A39" w:rsidRPr="008A79AC">
        <w:rPr>
          <w:lang w:val="es-ES"/>
        </w:rPr>
        <w:t>respuesta especificó la jurisprudencia relativa a la excepción</w:t>
      </w:r>
      <w:r w:rsidR="000D34B0" w:rsidRPr="008A79AC">
        <w:rPr>
          <w:lang w:val="es-ES"/>
        </w:rPr>
        <w:t xml:space="preserve">. </w:t>
      </w:r>
    </w:p>
    <w:p w14:paraId="0F96E34B" w14:textId="365303C6" w:rsidR="00025A26" w:rsidRPr="008A79AC" w:rsidRDefault="00025A26" w:rsidP="00B87016">
      <w:pPr>
        <w:rPr>
          <w:lang w:val="es-ES"/>
        </w:rPr>
      </w:pPr>
    </w:p>
    <w:p w14:paraId="2A9A622E" w14:textId="77777777" w:rsidR="000C15C0" w:rsidRPr="009D7E9A" w:rsidRDefault="009D7E9A">
      <w:pPr>
        <w:pStyle w:val="ListParagraph"/>
        <w:numPr>
          <w:ilvl w:val="0"/>
          <w:numId w:val="3"/>
        </w:numPr>
        <w:ind w:right="459"/>
        <w:rPr>
          <w:rFonts w:ascii="Arial" w:hAnsi="Arial" w:cs="Arial"/>
          <w:i/>
          <w:iCs/>
          <w:sz w:val="18"/>
          <w:szCs w:val="18"/>
          <w:lang w:val="es-ES"/>
        </w:rPr>
      </w:pPr>
      <w:r w:rsidRPr="008A79AC">
        <w:rPr>
          <w:rFonts w:ascii="Arial" w:hAnsi="Arial" w:cs="Arial"/>
          <w:i/>
          <w:iCs/>
          <w:sz w:val="18"/>
          <w:szCs w:val="18"/>
          <w:lang w:val="es-ES"/>
        </w:rPr>
        <w:t xml:space="preserve">¿Existen dificultades u oportunidades para aplicar esta excepción en su jurisdicción? </w:t>
      </w:r>
      <w:r w:rsidRPr="009D7E9A">
        <w:rPr>
          <w:rFonts w:ascii="Arial" w:hAnsi="Arial" w:cs="Arial"/>
          <w:i/>
          <w:iCs/>
          <w:sz w:val="18"/>
          <w:szCs w:val="18"/>
          <w:lang w:val="es-ES"/>
        </w:rPr>
        <w:t>Explíquelo.</w:t>
      </w:r>
    </w:p>
    <w:p w14:paraId="7FB53F72" w14:textId="77777777" w:rsidR="00843467" w:rsidRPr="009D7E9A" w:rsidRDefault="00843467" w:rsidP="00B87016">
      <w:pPr>
        <w:rPr>
          <w:lang w:val="es-ES"/>
        </w:rPr>
      </w:pPr>
    </w:p>
    <w:p w14:paraId="674FF637" w14:textId="77777777" w:rsidR="000C15C0" w:rsidRPr="008A79AC" w:rsidRDefault="009D7E9A">
      <w:pPr>
        <w:rPr>
          <w:lang w:val="es-ES"/>
        </w:rPr>
      </w:pPr>
      <w:r w:rsidRPr="008A79AC">
        <w:rPr>
          <w:lang w:val="es-ES"/>
        </w:rPr>
        <w:t xml:space="preserve">La gran mayoría de los países que respondieron no identificaron ningún reto </w:t>
      </w:r>
      <w:r w:rsidR="000D34B0" w:rsidRPr="008A79AC">
        <w:rPr>
          <w:lang w:val="es-ES"/>
        </w:rPr>
        <w:t xml:space="preserve">u oportunidad </w:t>
      </w:r>
      <w:r w:rsidRPr="008A79AC">
        <w:rPr>
          <w:lang w:val="es-ES"/>
        </w:rPr>
        <w:t xml:space="preserve">específicos </w:t>
      </w:r>
      <w:r w:rsidR="00B65049" w:rsidRPr="008A79AC">
        <w:rPr>
          <w:lang w:val="es-ES"/>
        </w:rPr>
        <w:t xml:space="preserve">en relación con la aplicación de la excepción en </w:t>
      </w:r>
      <w:r w:rsidR="000D34B0" w:rsidRPr="008A79AC">
        <w:rPr>
          <w:lang w:val="es-ES"/>
        </w:rPr>
        <w:t>sus jurisdicciones</w:t>
      </w:r>
      <w:r w:rsidR="00B65049" w:rsidRPr="008A79AC">
        <w:rPr>
          <w:lang w:val="es-ES"/>
        </w:rPr>
        <w:t>.</w:t>
      </w:r>
    </w:p>
    <w:p w14:paraId="01A59B4A" w14:textId="77777777" w:rsidR="00B65049" w:rsidRPr="008A79AC" w:rsidRDefault="00B65049" w:rsidP="002031B0">
      <w:pPr>
        <w:rPr>
          <w:lang w:val="es-ES"/>
        </w:rPr>
      </w:pPr>
    </w:p>
    <w:p w14:paraId="49430A4C" w14:textId="77777777" w:rsidR="000C15C0" w:rsidRPr="008A79AC" w:rsidRDefault="009D7E9A">
      <w:pPr>
        <w:rPr>
          <w:lang w:val="es-ES"/>
        </w:rPr>
      </w:pPr>
      <w:r w:rsidRPr="008A79AC">
        <w:rPr>
          <w:lang w:val="es-ES"/>
        </w:rPr>
        <w:t xml:space="preserve">Algunos miembros </w:t>
      </w:r>
      <w:r w:rsidR="00245A39" w:rsidRPr="008A79AC">
        <w:rPr>
          <w:lang w:val="es-ES"/>
        </w:rPr>
        <w:t xml:space="preserve">informaron </w:t>
      </w:r>
      <w:r w:rsidRPr="008A79AC">
        <w:rPr>
          <w:lang w:val="es-ES"/>
        </w:rPr>
        <w:t xml:space="preserve">sobre los retos </w:t>
      </w:r>
      <w:r w:rsidR="00245A39" w:rsidRPr="008A79AC">
        <w:rPr>
          <w:lang w:val="es-ES"/>
        </w:rPr>
        <w:t xml:space="preserve">y las oportunidades </w:t>
      </w:r>
      <w:r w:rsidRPr="008A79AC">
        <w:rPr>
          <w:lang w:val="es-ES"/>
        </w:rPr>
        <w:t>que plantea la aplicación de la exención facultativa (artículo 15.2 del Acta de 1991 del Convenio de la UPOV)</w:t>
      </w:r>
      <w:r w:rsidR="009D7A6C" w:rsidRPr="008A79AC">
        <w:rPr>
          <w:lang w:val="es-ES"/>
        </w:rPr>
        <w:t xml:space="preserve">, que </w:t>
      </w:r>
      <w:r w:rsidR="00245A39" w:rsidRPr="008A79AC">
        <w:rPr>
          <w:lang w:val="es-ES"/>
        </w:rPr>
        <w:t xml:space="preserve">no era objeto de la </w:t>
      </w:r>
      <w:r w:rsidR="009D7A6C" w:rsidRPr="008A79AC">
        <w:rPr>
          <w:lang w:val="es-ES"/>
        </w:rPr>
        <w:t xml:space="preserve">encuesta. </w:t>
      </w:r>
    </w:p>
    <w:p w14:paraId="2BEEEA17" w14:textId="77777777" w:rsidR="009D7A6C" w:rsidRPr="008A79AC" w:rsidRDefault="009D7A6C" w:rsidP="00B65049">
      <w:pPr>
        <w:rPr>
          <w:lang w:val="es-ES"/>
        </w:rPr>
      </w:pPr>
    </w:p>
    <w:p w14:paraId="0797498D" w14:textId="77777777" w:rsidR="000C15C0" w:rsidRPr="008A79AC" w:rsidRDefault="009D7E9A">
      <w:pPr>
        <w:rPr>
          <w:lang w:val="es-ES"/>
        </w:rPr>
      </w:pPr>
      <w:r w:rsidRPr="008A79AC">
        <w:rPr>
          <w:lang w:val="es-ES"/>
        </w:rPr>
        <w:t xml:space="preserve">Algunas respuestas </w:t>
      </w:r>
      <w:r w:rsidR="00245A39" w:rsidRPr="008A79AC">
        <w:rPr>
          <w:lang w:val="es-ES"/>
        </w:rPr>
        <w:t xml:space="preserve">destacaron </w:t>
      </w:r>
      <w:r w:rsidRPr="008A79AC">
        <w:rPr>
          <w:lang w:val="es-ES"/>
        </w:rPr>
        <w:t xml:space="preserve">que es difícil establecer la diferencia entre pequeños </w:t>
      </w:r>
      <w:r w:rsidR="002C40AA" w:rsidRPr="008A79AC">
        <w:rPr>
          <w:lang w:val="es-ES"/>
        </w:rPr>
        <w:t xml:space="preserve">agricultores </w:t>
      </w:r>
      <w:r w:rsidRPr="008A79AC">
        <w:rPr>
          <w:lang w:val="es-ES"/>
        </w:rPr>
        <w:t xml:space="preserve">y </w:t>
      </w:r>
      <w:r w:rsidR="002C40AA" w:rsidRPr="008A79AC">
        <w:rPr>
          <w:lang w:val="es-ES"/>
        </w:rPr>
        <w:t>agricultores</w:t>
      </w:r>
      <w:r w:rsidRPr="008A79AC">
        <w:rPr>
          <w:lang w:val="es-ES"/>
        </w:rPr>
        <w:t xml:space="preserve"> de subsistencia. Un miembro </w:t>
      </w:r>
      <w:r w:rsidR="00245A39" w:rsidRPr="008A79AC">
        <w:rPr>
          <w:lang w:val="es-ES"/>
        </w:rPr>
        <w:t xml:space="preserve">afirmó </w:t>
      </w:r>
      <w:r w:rsidRPr="008A79AC">
        <w:rPr>
          <w:lang w:val="es-ES"/>
        </w:rPr>
        <w:t xml:space="preserve">que una definición de </w:t>
      </w:r>
      <w:r w:rsidR="002C40AA" w:rsidRPr="008A79AC">
        <w:rPr>
          <w:lang w:val="es-ES"/>
        </w:rPr>
        <w:t xml:space="preserve">este tipo </w:t>
      </w:r>
      <w:r w:rsidRPr="008A79AC">
        <w:rPr>
          <w:lang w:val="es-ES"/>
        </w:rPr>
        <w:t xml:space="preserve">ayudaría a aplicar la excepción para fines privados y no comerciales. </w:t>
      </w:r>
    </w:p>
    <w:p w14:paraId="51ED6DDA" w14:textId="77777777" w:rsidR="000D34B0" w:rsidRPr="008A79AC" w:rsidRDefault="000D34B0" w:rsidP="00B65049">
      <w:pPr>
        <w:rPr>
          <w:lang w:val="es-ES"/>
        </w:rPr>
      </w:pPr>
    </w:p>
    <w:p w14:paraId="1C9C36EA" w14:textId="77777777" w:rsidR="00050E16" w:rsidRPr="008A79AC" w:rsidRDefault="00050E16" w:rsidP="004B1215">
      <w:pPr>
        <w:rPr>
          <w:lang w:val="es-ES"/>
        </w:rPr>
      </w:pPr>
    </w:p>
    <w:p w14:paraId="2FF36602" w14:textId="77777777" w:rsidR="00851C3F" w:rsidRPr="008A79AC" w:rsidRDefault="00851C3F">
      <w:pPr>
        <w:jc w:val="left"/>
        <w:rPr>
          <w:lang w:val="es-ES"/>
        </w:rPr>
      </w:pPr>
    </w:p>
    <w:p w14:paraId="279D1AA4" w14:textId="77777777" w:rsidR="000C15C0" w:rsidRPr="008A79AC" w:rsidRDefault="009D7E9A">
      <w:pPr>
        <w:pStyle w:val="DecisionParagraphs"/>
        <w:keepNext/>
        <w:rPr>
          <w:rFonts w:cs="Arial"/>
          <w:lang w:val="es-ES"/>
        </w:rPr>
      </w:pPr>
      <w:r w:rsidRPr="00416F54">
        <w:rPr>
          <w:rFonts w:cs="Arial"/>
        </w:rPr>
        <w:fldChar w:fldCharType="begin"/>
      </w:r>
      <w:r w:rsidRPr="008A79AC">
        <w:rPr>
          <w:rFonts w:cs="Arial"/>
          <w:lang w:val="es-ES"/>
        </w:rPr>
        <w:instrText xml:space="preserve"> AUTONUM  </w:instrText>
      </w:r>
      <w:r w:rsidRPr="00416F54">
        <w:rPr>
          <w:rFonts w:cs="Arial"/>
        </w:rPr>
        <w:fldChar w:fldCharType="end"/>
      </w:r>
      <w:r w:rsidRPr="008A79AC">
        <w:rPr>
          <w:rFonts w:cs="Arial"/>
          <w:lang w:val="es-ES"/>
        </w:rPr>
        <w:t xml:space="preserve">Se invita al WG-SHF a:  </w:t>
      </w:r>
    </w:p>
    <w:p w14:paraId="5113DD18" w14:textId="77777777" w:rsidR="00851C3F" w:rsidRPr="008A79AC" w:rsidRDefault="00851C3F" w:rsidP="00851C3F">
      <w:pPr>
        <w:pStyle w:val="DecisionParagraphs"/>
        <w:keepNext/>
        <w:rPr>
          <w:rFonts w:cs="Arial"/>
          <w:lang w:val="es-ES"/>
        </w:rPr>
      </w:pPr>
    </w:p>
    <w:p w14:paraId="0215C18E" w14:textId="77777777" w:rsidR="000C15C0" w:rsidRPr="008A79AC" w:rsidRDefault="009D7E9A">
      <w:pPr>
        <w:pStyle w:val="DecisionParagraphs"/>
        <w:rPr>
          <w:rFonts w:cs="Arial"/>
          <w:lang w:val="es-ES"/>
        </w:rPr>
      </w:pPr>
      <w:r w:rsidRPr="008A79AC">
        <w:rPr>
          <w:rFonts w:cs="Arial"/>
          <w:lang w:val="es-ES"/>
        </w:rPr>
        <w:tab/>
        <w:t xml:space="preserve">(a) tome nota de la información facilitada en este documento; </w:t>
      </w:r>
    </w:p>
    <w:p w14:paraId="17AF2447" w14:textId="77777777" w:rsidR="00851C3F" w:rsidRPr="008A79AC" w:rsidRDefault="00851C3F" w:rsidP="00851C3F">
      <w:pPr>
        <w:pStyle w:val="DecisionParagraphs"/>
        <w:rPr>
          <w:rFonts w:cs="Arial"/>
          <w:lang w:val="es-ES"/>
        </w:rPr>
      </w:pPr>
    </w:p>
    <w:p w14:paraId="350F7A68" w14:textId="77777777" w:rsidR="000C15C0" w:rsidRPr="008A79AC" w:rsidRDefault="009D7E9A">
      <w:pPr>
        <w:pStyle w:val="DecisionParagraphs"/>
        <w:rPr>
          <w:lang w:val="es-ES"/>
        </w:rPr>
      </w:pPr>
      <w:r w:rsidRPr="008A79AC">
        <w:rPr>
          <w:rFonts w:cs="Arial"/>
          <w:lang w:val="es-ES"/>
        </w:rPr>
        <w:tab/>
        <w:t>(b)</w:t>
      </w:r>
      <w:r w:rsidRPr="008A79AC">
        <w:rPr>
          <w:rFonts w:cs="Arial"/>
          <w:lang w:val="es-ES"/>
        </w:rPr>
        <w:tab/>
      </w:r>
      <w:r w:rsidR="00FF7C87" w:rsidRPr="008A79AC">
        <w:rPr>
          <w:rFonts w:cs="Arial"/>
          <w:lang w:val="es-ES"/>
        </w:rPr>
        <w:t xml:space="preserve">examinar las respuestas a las preguntas </w:t>
      </w:r>
      <w:r w:rsidR="009105D2" w:rsidRPr="008A79AC">
        <w:rPr>
          <w:rFonts w:cs="Arial"/>
          <w:lang w:val="es-ES"/>
        </w:rPr>
        <w:t xml:space="preserve">presentadas </w:t>
      </w:r>
      <w:r w:rsidR="00FF7C87" w:rsidRPr="008A79AC">
        <w:rPr>
          <w:rFonts w:cs="Arial"/>
          <w:lang w:val="es-ES"/>
        </w:rPr>
        <w:t>en el Anexo.</w:t>
      </w:r>
    </w:p>
    <w:p w14:paraId="2DD7C49E" w14:textId="77777777" w:rsidR="00851C3F" w:rsidRPr="008A79AC" w:rsidRDefault="00851C3F" w:rsidP="00851C3F">
      <w:pPr>
        <w:pStyle w:val="DecisionParagraphs"/>
        <w:rPr>
          <w:lang w:val="es-ES"/>
        </w:rPr>
      </w:pPr>
    </w:p>
    <w:p w14:paraId="499EBD43" w14:textId="77777777" w:rsidR="00851C3F" w:rsidRPr="008A79AC" w:rsidRDefault="00851C3F">
      <w:pPr>
        <w:jc w:val="left"/>
        <w:rPr>
          <w:lang w:val="es-ES"/>
        </w:rPr>
      </w:pPr>
    </w:p>
    <w:p w14:paraId="69CF8157" w14:textId="77777777" w:rsidR="00050E16" w:rsidRPr="008A79AC" w:rsidRDefault="00050E16" w:rsidP="00050E16">
      <w:pPr>
        <w:rPr>
          <w:lang w:val="es-ES"/>
        </w:rPr>
      </w:pPr>
    </w:p>
    <w:p w14:paraId="58A1C3D1" w14:textId="77777777" w:rsidR="000C15C0" w:rsidRPr="008A79AC" w:rsidRDefault="009D7E9A">
      <w:pPr>
        <w:jc w:val="right"/>
        <w:rPr>
          <w:lang w:val="es-ES"/>
        </w:rPr>
      </w:pPr>
      <w:r w:rsidRPr="008A79AC">
        <w:rPr>
          <w:lang w:val="es-ES"/>
        </w:rPr>
        <w:t>[</w:t>
      </w:r>
      <w:r w:rsidR="00851C3F" w:rsidRPr="008A79AC">
        <w:rPr>
          <w:lang w:val="es-ES"/>
        </w:rPr>
        <w:t>Sigue el anexo</w:t>
      </w:r>
      <w:r w:rsidRPr="008A79AC">
        <w:rPr>
          <w:lang w:val="es-ES"/>
        </w:rPr>
        <w:t>]</w:t>
      </w:r>
    </w:p>
    <w:p w14:paraId="50E20144" w14:textId="77777777" w:rsidR="00C33338" w:rsidRPr="008A79AC" w:rsidRDefault="00C33338" w:rsidP="00050E16">
      <w:pPr>
        <w:jc w:val="right"/>
        <w:rPr>
          <w:lang w:val="es-ES"/>
        </w:rPr>
      </w:pPr>
    </w:p>
    <w:p w14:paraId="09576D77" w14:textId="77777777" w:rsidR="00C33338" w:rsidRPr="008A79AC" w:rsidRDefault="00C33338" w:rsidP="00050E16">
      <w:pPr>
        <w:jc w:val="right"/>
        <w:rPr>
          <w:lang w:val="es-ES"/>
        </w:rPr>
        <w:sectPr w:rsidR="00C33338" w:rsidRPr="008A79AC" w:rsidSect="00C33338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7A0F26F3" w14:textId="77777777" w:rsidR="009B440E" w:rsidRPr="008A79AC" w:rsidRDefault="009B440E" w:rsidP="00050E16">
      <w:pPr>
        <w:jc w:val="right"/>
        <w:rPr>
          <w:lang w:val="es-ES"/>
        </w:rPr>
      </w:pPr>
    </w:p>
    <w:p w14:paraId="32562560" w14:textId="77777777" w:rsidR="000C15C0" w:rsidRPr="008A79AC" w:rsidRDefault="009D7E9A">
      <w:pPr>
        <w:jc w:val="center"/>
        <w:rPr>
          <w:lang w:val="es-ES"/>
        </w:rPr>
      </w:pPr>
      <w:r w:rsidRPr="008A79AC">
        <w:rPr>
          <w:lang w:val="es-ES"/>
        </w:rPr>
        <w:t xml:space="preserve">Recopilación de respuestas a las preguntas relativas a la excepción "actos realizados en privado y con fines no comerciales" </w:t>
      </w:r>
      <w:r w:rsidR="00692681" w:rsidRPr="008A79AC">
        <w:rPr>
          <w:lang w:val="es-ES"/>
        </w:rPr>
        <w:t>recibidas en respuesta a la Circular E-24/047de 22 de abril de 2024</w:t>
      </w:r>
    </w:p>
    <w:p w14:paraId="2DE49956" w14:textId="77777777" w:rsidR="00692681" w:rsidRPr="008A79AC" w:rsidRDefault="00692681" w:rsidP="00843467">
      <w:pPr>
        <w:jc w:val="center"/>
        <w:rPr>
          <w:lang w:val="es-ES"/>
        </w:rPr>
      </w:pPr>
    </w:p>
    <w:p w14:paraId="35DB3A54" w14:textId="77777777" w:rsidR="00692681" w:rsidRPr="008A79AC" w:rsidRDefault="00692681" w:rsidP="00843467">
      <w:pPr>
        <w:jc w:val="center"/>
        <w:rPr>
          <w:lang w:val="es-ES"/>
        </w:rPr>
      </w:pPr>
    </w:p>
    <w:p w14:paraId="36598A4C" w14:textId="77777777" w:rsidR="00692681" w:rsidRPr="008A79AC" w:rsidRDefault="00692681" w:rsidP="00843467">
      <w:pPr>
        <w:jc w:val="center"/>
        <w:rPr>
          <w:lang w:val="es-ES"/>
        </w:rPr>
      </w:pPr>
    </w:p>
    <w:p w14:paraId="241B6106" w14:textId="77777777" w:rsidR="000C15C0" w:rsidRPr="008A79AC" w:rsidRDefault="009D7E9A">
      <w:pPr>
        <w:jc w:val="left"/>
        <w:rPr>
          <w:lang w:val="es-ES"/>
        </w:rPr>
      </w:pPr>
      <w:r w:rsidRPr="008A79AC">
        <w:rPr>
          <w:lang w:val="es-ES"/>
        </w:rPr>
        <w:t>La tabla Excel con la recopilación de respuestas está disponible en:</w:t>
      </w:r>
    </w:p>
    <w:p w14:paraId="665E14DE" w14:textId="28FCCE29" w:rsidR="00C33338" w:rsidRPr="008A79AC" w:rsidRDefault="00630FA3" w:rsidP="009B440E">
      <w:pPr>
        <w:jc w:val="left"/>
        <w:rPr>
          <w:lang w:val="es-ES"/>
        </w:rPr>
      </w:pPr>
      <w:hyperlink r:id="rId10" w:history="1">
        <w:r w:rsidRPr="00F045D7">
          <w:rPr>
            <w:rStyle w:val="Hyperlink"/>
            <w:lang w:val="es-ES"/>
          </w:rPr>
          <w:t>https://www.upov.int/meetings/e</w:t>
        </w:r>
        <w:r w:rsidRPr="00F045D7">
          <w:rPr>
            <w:rStyle w:val="Hyperlink"/>
            <w:lang w:val="es-ES"/>
          </w:rPr>
          <w:t>s</w:t>
        </w:r>
        <w:r w:rsidRPr="00F045D7">
          <w:rPr>
            <w:rStyle w:val="Hyperlink"/>
            <w:lang w:val="es-ES"/>
          </w:rPr>
          <w:t>/doc_details.jsp?meeting_id=83694&amp;doc_id=634988</w:t>
        </w:r>
      </w:hyperlink>
      <w:r>
        <w:rPr>
          <w:lang w:val="es-ES"/>
        </w:rPr>
        <w:t xml:space="preserve"> </w:t>
      </w:r>
    </w:p>
    <w:p w14:paraId="4253851B" w14:textId="77777777" w:rsidR="00C33338" w:rsidRPr="008A79AC" w:rsidRDefault="00C33338" w:rsidP="009B440E">
      <w:pPr>
        <w:jc w:val="left"/>
        <w:rPr>
          <w:lang w:val="es-ES"/>
        </w:rPr>
      </w:pPr>
    </w:p>
    <w:p w14:paraId="19262B56" w14:textId="77777777" w:rsidR="00C33338" w:rsidRPr="008A79AC" w:rsidRDefault="00C33338" w:rsidP="009B440E">
      <w:pPr>
        <w:jc w:val="left"/>
        <w:rPr>
          <w:lang w:val="es-ES"/>
        </w:rPr>
      </w:pPr>
    </w:p>
    <w:p w14:paraId="68594381" w14:textId="77777777" w:rsidR="00C33338" w:rsidRPr="008A79AC" w:rsidRDefault="00C33338" w:rsidP="009B440E">
      <w:pPr>
        <w:jc w:val="left"/>
        <w:rPr>
          <w:lang w:val="es-ES"/>
        </w:rPr>
      </w:pPr>
    </w:p>
    <w:p w14:paraId="437F8DB8" w14:textId="77777777" w:rsidR="00C33338" w:rsidRPr="008A79AC" w:rsidRDefault="00C33338" w:rsidP="009B440E">
      <w:pPr>
        <w:jc w:val="left"/>
        <w:rPr>
          <w:lang w:val="es-ES"/>
        </w:rPr>
      </w:pPr>
    </w:p>
    <w:p w14:paraId="0F6CAE3A" w14:textId="77777777" w:rsidR="000C15C0" w:rsidRPr="008A79AC" w:rsidRDefault="009D7E9A">
      <w:pPr>
        <w:jc w:val="right"/>
        <w:rPr>
          <w:lang w:val="es-ES"/>
        </w:rPr>
      </w:pPr>
      <w:r w:rsidRPr="008A79AC">
        <w:rPr>
          <w:lang w:val="es-ES"/>
        </w:rPr>
        <w:t>[Fin del anexo y del documento]</w:t>
      </w:r>
    </w:p>
    <w:sectPr w:rsidR="000C15C0" w:rsidRPr="008A79AC" w:rsidSect="00906DDC"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DF43" w14:textId="77777777" w:rsidR="00FA2114" w:rsidRDefault="00FA2114" w:rsidP="006655D3">
      <w:r>
        <w:separator/>
      </w:r>
    </w:p>
    <w:p w14:paraId="36C1D293" w14:textId="77777777" w:rsidR="00FA2114" w:rsidRDefault="00FA2114" w:rsidP="006655D3"/>
    <w:p w14:paraId="44B824F3" w14:textId="77777777" w:rsidR="00FA2114" w:rsidRDefault="00FA2114" w:rsidP="006655D3"/>
  </w:endnote>
  <w:endnote w:type="continuationSeparator" w:id="0">
    <w:p w14:paraId="0C8287BE" w14:textId="77777777" w:rsidR="00FA2114" w:rsidRDefault="00FA2114" w:rsidP="006655D3">
      <w:r>
        <w:separator/>
      </w:r>
    </w:p>
    <w:p w14:paraId="069E32C8" w14:textId="77777777" w:rsidR="000C15C0" w:rsidRDefault="009D7E9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E0EE351" w14:textId="77777777" w:rsidR="00FA2114" w:rsidRPr="00294751" w:rsidRDefault="00FA2114" w:rsidP="006655D3">
      <w:pPr>
        <w:rPr>
          <w:lang w:val="fr-FR"/>
        </w:rPr>
      </w:pPr>
    </w:p>
    <w:p w14:paraId="1C339144" w14:textId="77777777" w:rsidR="00FA2114" w:rsidRPr="00294751" w:rsidRDefault="00FA2114" w:rsidP="006655D3">
      <w:pPr>
        <w:rPr>
          <w:lang w:val="fr-FR"/>
        </w:rPr>
      </w:pPr>
    </w:p>
  </w:endnote>
  <w:endnote w:type="continuationNotice" w:id="1">
    <w:p w14:paraId="3E44DDB1" w14:textId="77777777" w:rsidR="000C15C0" w:rsidRDefault="009D7E9A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2F9B32E" w14:textId="77777777" w:rsidR="00FA2114" w:rsidRPr="00294751" w:rsidRDefault="00FA2114" w:rsidP="006655D3">
      <w:pPr>
        <w:rPr>
          <w:lang w:val="fr-FR"/>
        </w:rPr>
      </w:pPr>
    </w:p>
    <w:p w14:paraId="705BD5E2" w14:textId="77777777" w:rsidR="00FA2114" w:rsidRPr="00294751" w:rsidRDefault="00FA21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0E3A2" w14:textId="77777777" w:rsidR="00FA2114" w:rsidRDefault="00FA2114" w:rsidP="006655D3">
      <w:r>
        <w:separator/>
      </w:r>
    </w:p>
  </w:footnote>
  <w:footnote w:type="continuationSeparator" w:id="0">
    <w:p w14:paraId="4B35F7F1" w14:textId="77777777" w:rsidR="00FA2114" w:rsidRDefault="00FA2114" w:rsidP="006655D3">
      <w:r>
        <w:separator/>
      </w:r>
    </w:p>
  </w:footnote>
  <w:footnote w:type="continuationNotice" w:id="1">
    <w:p w14:paraId="715FF46F" w14:textId="77777777" w:rsidR="00FA2114" w:rsidRPr="00AB530F" w:rsidRDefault="00FA21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CDB1" w14:textId="77777777" w:rsidR="000C15C0" w:rsidRDefault="009D7E9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WG-SHF/6/2</w:t>
    </w:r>
  </w:p>
  <w:p w14:paraId="66CAD551" w14:textId="77777777" w:rsidR="000C15C0" w:rsidRDefault="009D7E9A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E667259" w14:textId="77777777" w:rsidR="00C33338" w:rsidRPr="00C5280D" w:rsidRDefault="00C33338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9EF6" w14:textId="77777777" w:rsidR="000C15C0" w:rsidRDefault="009D7E9A">
    <w:pPr>
      <w:pStyle w:val="Header"/>
      <w:rPr>
        <w:lang w:val="fr-CH"/>
      </w:rPr>
    </w:pPr>
    <w:r>
      <w:rPr>
        <w:lang w:val="fr-CH"/>
      </w:rPr>
      <w:t>WG-SHF/6/2</w:t>
    </w:r>
  </w:p>
  <w:p w14:paraId="6DC22944" w14:textId="77777777" w:rsidR="00843467" w:rsidRDefault="00843467" w:rsidP="00843467">
    <w:pPr>
      <w:pStyle w:val="Header"/>
      <w:rPr>
        <w:lang w:val="fr-CH"/>
      </w:rPr>
    </w:pPr>
  </w:p>
  <w:p w14:paraId="4CB6171B" w14:textId="77777777" w:rsidR="000C15C0" w:rsidRDefault="009D7E9A">
    <w:pPr>
      <w:pStyle w:val="Header"/>
      <w:rPr>
        <w:lang w:val="fr-CH"/>
      </w:rPr>
    </w:pPr>
    <w:r>
      <w:rPr>
        <w:lang w:val="fr-CH"/>
      </w:rPr>
      <w:t>ANEXO</w:t>
    </w:r>
  </w:p>
  <w:p w14:paraId="00A134F7" w14:textId="77777777" w:rsidR="00843467" w:rsidRDefault="00843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2713C"/>
    <w:multiLevelType w:val="hybridMultilevel"/>
    <w:tmpl w:val="1116FEB4"/>
    <w:lvl w:ilvl="0" w:tplc="C39000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56DE9"/>
    <w:multiLevelType w:val="hybridMultilevel"/>
    <w:tmpl w:val="6EC278E8"/>
    <w:lvl w:ilvl="0" w:tplc="DB2480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DE22896"/>
    <w:multiLevelType w:val="hybridMultilevel"/>
    <w:tmpl w:val="6EC278E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11360887">
    <w:abstractNumId w:val="1"/>
  </w:num>
  <w:num w:numId="2" w16cid:durableId="271713820">
    <w:abstractNumId w:val="0"/>
  </w:num>
  <w:num w:numId="3" w16cid:durableId="1114979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E4"/>
    <w:rsid w:val="00010CF3"/>
    <w:rsid w:val="00011E27"/>
    <w:rsid w:val="000148BC"/>
    <w:rsid w:val="00024AB8"/>
    <w:rsid w:val="00025A26"/>
    <w:rsid w:val="00030854"/>
    <w:rsid w:val="00036028"/>
    <w:rsid w:val="00044642"/>
    <w:rsid w:val="000446B9"/>
    <w:rsid w:val="00045CF7"/>
    <w:rsid w:val="00047E21"/>
    <w:rsid w:val="00050E16"/>
    <w:rsid w:val="00085505"/>
    <w:rsid w:val="000C15C0"/>
    <w:rsid w:val="000C4E25"/>
    <w:rsid w:val="000C7021"/>
    <w:rsid w:val="000D34B0"/>
    <w:rsid w:val="000D6BBC"/>
    <w:rsid w:val="000D7780"/>
    <w:rsid w:val="000E636A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1E430C"/>
    <w:rsid w:val="002031B0"/>
    <w:rsid w:val="0021332C"/>
    <w:rsid w:val="00213982"/>
    <w:rsid w:val="0024416D"/>
    <w:rsid w:val="00245A39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C40AA"/>
    <w:rsid w:val="002F3F0B"/>
    <w:rsid w:val="00305A7F"/>
    <w:rsid w:val="00313304"/>
    <w:rsid w:val="003152FE"/>
    <w:rsid w:val="00327436"/>
    <w:rsid w:val="00344BD6"/>
    <w:rsid w:val="00351C5A"/>
    <w:rsid w:val="0035528D"/>
    <w:rsid w:val="00361821"/>
    <w:rsid w:val="00361E9E"/>
    <w:rsid w:val="003A5AAF"/>
    <w:rsid w:val="003C7FBE"/>
    <w:rsid w:val="003D043B"/>
    <w:rsid w:val="003D227C"/>
    <w:rsid w:val="003D2B4D"/>
    <w:rsid w:val="003D6101"/>
    <w:rsid w:val="004062A8"/>
    <w:rsid w:val="00434690"/>
    <w:rsid w:val="00437302"/>
    <w:rsid w:val="00444A88"/>
    <w:rsid w:val="00474DA4"/>
    <w:rsid w:val="00476B4D"/>
    <w:rsid w:val="004805FA"/>
    <w:rsid w:val="004935D2"/>
    <w:rsid w:val="004A3BAE"/>
    <w:rsid w:val="004B1215"/>
    <w:rsid w:val="004C30F6"/>
    <w:rsid w:val="004D047D"/>
    <w:rsid w:val="004F1E9E"/>
    <w:rsid w:val="004F305A"/>
    <w:rsid w:val="00512164"/>
    <w:rsid w:val="00513ADF"/>
    <w:rsid w:val="00520297"/>
    <w:rsid w:val="005338F9"/>
    <w:rsid w:val="0054281C"/>
    <w:rsid w:val="00544581"/>
    <w:rsid w:val="005514E4"/>
    <w:rsid w:val="0055268D"/>
    <w:rsid w:val="00576BE4"/>
    <w:rsid w:val="005779DB"/>
    <w:rsid w:val="00596BAC"/>
    <w:rsid w:val="005A400A"/>
    <w:rsid w:val="005F7B92"/>
    <w:rsid w:val="00612379"/>
    <w:rsid w:val="006153B6"/>
    <w:rsid w:val="0061555F"/>
    <w:rsid w:val="00630FA3"/>
    <w:rsid w:val="00636CA6"/>
    <w:rsid w:val="00641200"/>
    <w:rsid w:val="00645CA8"/>
    <w:rsid w:val="006655D3"/>
    <w:rsid w:val="00667404"/>
    <w:rsid w:val="00687EB4"/>
    <w:rsid w:val="00692681"/>
    <w:rsid w:val="00695C56"/>
    <w:rsid w:val="006A5CDE"/>
    <w:rsid w:val="006A644A"/>
    <w:rsid w:val="006B17D2"/>
    <w:rsid w:val="006C224E"/>
    <w:rsid w:val="006D780A"/>
    <w:rsid w:val="006E69FB"/>
    <w:rsid w:val="0071271E"/>
    <w:rsid w:val="00713FF9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8789B"/>
    <w:rsid w:val="0079023E"/>
    <w:rsid w:val="007A1C03"/>
    <w:rsid w:val="007A2854"/>
    <w:rsid w:val="007C1D92"/>
    <w:rsid w:val="007C4B9E"/>
    <w:rsid w:val="007C4CB9"/>
    <w:rsid w:val="007D0B9D"/>
    <w:rsid w:val="007D19B0"/>
    <w:rsid w:val="007E4C6D"/>
    <w:rsid w:val="007F498F"/>
    <w:rsid w:val="0080679D"/>
    <w:rsid w:val="008108B0"/>
    <w:rsid w:val="00811B20"/>
    <w:rsid w:val="00812609"/>
    <w:rsid w:val="008211B5"/>
    <w:rsid w:val="0082296E"/>
    <w:rsid w:val="00824099"/>
    <w:rsid w:val="00826A38"/>
    <w:rsid w:val="00843467"/>
    <w:rsid w:val="00846D7C"/>
    <w:rsid w:val="00851C3F"/>
    <w:rsid w:val="00867AC1"/>
    <w:rsid w:val="008710E1"/>
    <w:rsid w:val="00886CB1"/>
    <w:rsid w:val="00890DF8"/>
    <w:rsid w:val="008A743F"/>
    <w:rsid w:val="008A79AC"/>
    <w:rsid w:val="008C0970"/>
    <w:rsid w:val="008D0BC5"/>
    <w:rsid w:val="008D2CF7"/>
    <w:rsid w:val="00900C26"/>
    <w:rsid w:val="0090197F"/>
    <w:rsid w:val="00903264"/>
    <w:rsid w:val="00906DDC"/>
    <w:rsid w:val="009105D2"/>
    <w:rsid w:val="00934E09"/>
    <w:rsid w:val="00936253"/>
    <w:rsid w:val="00940D46"/>
    <w:rsid w:val="00941739"/>
    <w:rsid w:val="00952DD4"/>
    <w:rsid w:val="0096339F"/>
    <w:rsid w:val="00965AE7"/>
    <w:rsid w:val="00970FED"/>
    <w:rsid w:val="009744EB"/>
    <w:rsid w:val="00992D82"/>
    <w:rsid w:val="009941A8"/>
    <w:rsid w:val="00997029"/>
    <w:rsid w:val="009A7339"/>
    <w:rsid w:val="009B440E"/>
    <w:rsid w:val="009B4AFA"/>
    <w:rsid w:val="009D178C"/>
    <w:rsid w:val="009D690D"/>
    <w:rsid w:val="009D7A6C"/>
    <w:rsid w:val="009D7E9A"/>
    <w:rsid w:val="009E3A69"/>
    <w:rsid w:val="009E65B6"/>
    <w:rsid w:val="009F77CF"/>
    <w:rsid w:val="00A24C10"/>
    <w:rsid w:val="00A343AC"/>
    <w:rsid w:val="00A42AC3"/>
    <w:rsid w:val="00A430CF"/>
    <w:rsid w:val="00A54309"/>
    <w:rsid w:val="00A655E8"/>
    <w:rsid w:val="00A67958"/>
    <w:rsid w:val="00A77A12"/>
    <w:rsid w:val="00A80F2A"/>
    <w:rsid w:val="00AB2B93"/>
    <w:rsid w:val="00AB530F"/>
    <w:rsid w:val="00AB7E5B"/>
    <w:rsid w:val="00AC2883"/>
    <w:rsid w:val="00AE0EF1"/>
    <w:rsid w:val="00AE2937"/>
    <w:rsid w:val="00AF75C9"/>
    <w:rsid w:val="00B07301"/>
    <w:rsid w:val="00B11F3E"/>
    <w:rsid w:val="00B224DE"/>
    <w:rsid w:val="00B324D4"/>
    <w:rsid w:val="00B46575"/>
    <w:rsid w:val="00B61777"/>
    <w:rsid w:val="00B622E6"/>
    <w:rsid w:val="00B65049"/>
    <w:rsid w:val="00B84BBD"/>
    <w:rsid w:val="00B87016"/>
    <w:rsid w:val="00BA43FB"/>
    <w:rsid w:val="00BB19A0"/>
    <w:rsid w:val="00BC127D"/>
    <w:rsid w:val="00BC1FE6"/>
    <w:rsid w:val="00BD7555"/>
    <w:rsid w:val="00C061B6"/>
    <w:rsid w:val="00C2446C"/>
    <w:rsid w:val="00C27B66"/>
    <w:rsid w:val="00C33338"/>
    <w:rsid w:val="00C36AE5"/>
    <w:rsid w:val="00C4093F"/>
    <w:rsid w:val="00C41F17"/>
    <w:rsid w:val="00C527FA"/>
    <w:rsid w:val="00C5280D"/>
    <w:rsid w:val="00C53EB3"/>
    <w:rsid w:val="00C5791C"/>
    <w:rsid w:val="00C66290"/>
    <w:rsid w:val="00C72B7A"/>
    <w:rsid w:val="00C86B51"/>
    <w:rsid w:val="00C973F2"/>
    <w:rsid w:val="00CA304C"/>
    <w:rsid w:val="00CA7520"/>
    <w:rsid w:val="00CA774A"/>
    <w:rsid w:val="00CC11B0"/>
    <w:rsid w:val="00CC2841"/>
    <w:rsid w:val="00CF00FD"/>
    <w:rsid w:val="00CF1330"/>
    <w:rsid w:val="00CF7E36"/>
    <w:rsid w:val="00D125B2"/>
    <w:rsid w:val="00D16009"/>
    <w:rsid w:val="00D30E2B"/>
    <w:rsid w:val="00D3708D"/>
    <w:rsid w:val="00D40426"/>
    <w:rsid w:val="00D57C96"/>
    <w:rsid w:val="00D57D18"/>
    <w:rsid w:val="00D66FA7"/>
    <w:rsid w:val="00D91203"/>
    <w:rsid w:val="00D93B1D"/>
    <w:rsid w:val="00D95174"/>
    <w:rsid w:val="00DA1B7B"/>
    <w:rsid w:val="00DA4973"/>
    <w:rsid w:val="00DA4EBC"/>
    <w:rsid w:val="00DA6F36"/>
    <w:rsid w:val="00DB1999"/>
    <w:rsid w:val="00DB596E"/>
    <w:rsid w:val="00DB7773"/>
    <w:rsid w:val="00DC00EA"/>
    <w:rsid w:val="00DC3802"/>
    <w:rsid w:val="00DD44DF"/>
    <w:rsid w:val="00DD6208"/>
    <w:rsid w:val="00E037D9"/>
    <w:rsid w:val="00E07D87"/>
    <w:rsid w:val="00E249C8"/>
    <w:rsid w:val="00E32F7E"/>
    <w:rsid w:val="00E45BAF"/>
    <w:rsid w:val="00E47C42"/>
    <w:rsid w:val="00E5267B"/>
    <w:rsid w:val="00E559F0"/>
    <w:rsid w:val="00E63C0E"/>
    <w:rsid w:val="00E70A85"/>
    <w:rsid w:val="00E72D49"/>
    <w:rsid w:val="00E74A95"/>
    <w:rsid w:val="00E7593C"/>
    <w:rsid w:val="00E7678A"/>
    <w:rsid w:val="00E850FD"/>
    <w:rsid w:val="00E935F1"/>
    <w:rsid w:val="00E94A81"/>
    <w:rsid w:val="00EA1FFB"/>
    <w:rsid w:val="00EA4401"/>
    <w:rsid w:val="00EB048E"/>
    <w:rsid w:val="00EB4E9C"/>
    <w:rsid w:val="00ED3885"/>
    <w:rsid w:val="00EE34DF"/>
    <w:rsid w:val="00EF2F89"/>
    <w:rsid w:val="00F03E98"/>
    <w:rsid w:val="00F10325"/>
    <w:rsid w:val="00F122B0"/>
    <w:rsid w:val="00F1237A"/>
    <w:rsid w:val="00F22CBD"/>
    <w:rsid w:val="00F272F1"/>
    <w:rsid w:val="00F31412"/>
    <w:rsid w:val="00F45372"/>
    <w:rsid w:val="00F46DA4"/>
    <w:rsid w:val="00F560F7"/>
    <w:rsid w:val="00F6334D"/>
    <w:rsid w:val="00F63599"/>
    <w:rsid w:val="00FA2114"/>
    <w:rsid w:val="00FA49AB"/>
    <w:rsid w:val="00FE39C7"/>
    <w:rsid w:val="00FF4D07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16EDE"/>
  <w15:docId w15:val="{B8181E3D-7ABD-4E66-9FBE-6F80A84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45CF7"/>
    <w:pPr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45CF7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434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E3A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1C0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etails.jsp?meeting_id=836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es/doc_details.jsp?meeting_id=83694&amp;doc_id=63498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SHF\WG-SHF_6_October_23_2024\templates\wg_shf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wg_shf_6_EN.dotx</Template>
  <TotalTime>326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WG-SHF/6</vt:lpstr>
    </vt:vector>
  </TitlesOfParts>
  <Company>UPOV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WG-SHF/6</dc:title>
  <dc:creator>NICOLO Laurianne</dc:creator>
  <cp:keywords>, docId:1C771656AAF1F3463C334400ABCEA548</cp:keywords>
  <cp:lastModifiedBy>NICOLO Laurianne</cp:lastModifiedBy>
  <cp:revision>17</cp:revision>
  <cp:lastPrinted>2024-08-09T07:47:00Z</cp:lastPrinted>
  <dcterms:created xsi:type="dcterms:W3CDTF">2024-07-29T11:21:00Z</dcterms:created>
  <dcterms:modified xsi:type="dcterms:W3CDTF">2024-08-14T07:23:00Z</dcterms:modified>
</cp:coreProperties>
</file>