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60B91" w14:paraId="6D9B9C75" w14:textId="77777777" w:rsidTr="00EB4E9C">
        <w:tc>
          <w:tcPr>
            <w:tcW w:w="6522" w:type="dxa"/>
          </w:tcPr>
          <w:p w14:paraId="1F4D2620" w14:textId="77777777" w:rsidR="00DC3802" w:rsidRPr="00860B91" w:rsidRDefault="00DC3802" w:rsidP="00AC2883">
            <w:pPr>
              <w:rPr>
                <w:lang w:val="es-ES_tradnl"/>
              </w:rPr>
            </w:pPr>
            <w:r w:rsidRPr="00860B91">
              <w:rPr>
                <w:noProof/>
                <w:lang w:val="en-US"/>
              </w:rPr>
              <w:drawing>
                <wp:inline distT="0" distB="0" distL="0" distR="0" wp14:anchorId="467BFA51" wp14:editId="1D3ECD8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DBC587D" w14:textId="77777777" w:rsidR="00DC3802" w:rsidRPr="00860B91" w:rsidRDefault="002E5944" w:rsidP="00AC2883">
            <w:pPr>
              <w:pStyle w:val="Lettrine"/>
              <w:rPr>
                <w:lang w:val="es-ES_tradnl"/>
              </w:rPr>
            </w:pPr>
            <w:r w:rsidRPr="00860B91">
              <w:rPr>
                <w:lang w:val="es-ES_tradnl"/>
              </w:rPr>
              <w:t>S</w:t>
            </w:r>
          </w:p>
        </w:tc>
      </w:tr>
      <w:tr w:rsidR="00DC3802" w:rsidRPr="00860B91" w14:paraId="66644AA9" w14:textId="77777777" w:rsidTr="00645CA8">
        <w:trPr>
          <w:trHeight w:val="219"/>
        </w:trPr>
        <w:tc>
          <w:tcPr>
            <w:tcW w:w="6522" w:type="dxa"/>
          </w:tcPr>
          <w:p w14:paraId="05CE27D3" w14:textId="77777777" w:rsidR="00DC3802" w:rsidRPr="00860B91" w:rsidRDefault="002E5944" w:rsidP="00BC0BD4">
            <w:pPr>
              <w:pStyle w:val="upove"/>
              <w:rPr>
                <w:lang w:val="es-ES_tradnl"/>
              </w:rPr>
            </w:pPr>
            <w:r w:rsidRPr="00860B91">
              <w:rPr>
                <w:lang w:val="es-ES_tradnl"/>
              </w:rPr>
              <w:t>Unión Internacional para la Protección de las Obtenciones Vegetales</w:t>
            </w:r>
          </w:p>
        </w:tc>
        <w:tc>
          <w:tcPr>
            <w:tcW w:w="3117" w:type="dxa"/>
          </w:tcPr>
          <w:p w14:paraId="50DA6BBE" w14:textId="77777777" w:rsidR="00DC3802" w:rsidRPr="00860B91" w:rsidRDefault="00DC3802" w:rsidP="00DA4973">
            <w:pPr>
              <w:rPr>
                <w:lang w:val="es-ES_tradnl"/>
              </w:rPr>
            </w:pPr>
          </w:p>
        </w:tc>
      </w:tr>
    </w:tbl>
    <w:p w14:paraId="30913227" w14:textId="77777777" w:rsidR="00DC3802" w:rsidRPr="00860B91" w:rsidRDefault="00DC3802" w:rsidP="00DC3802">
      <w:pPr>
        <w:rPr>
          <w:lang w:val="es-ES_tradnl"/>
        </w:rPr>
      </w:pPr>
    </w:p>
    <w:p w14:paraId="4D3DC634" w14:textId="77777777" w:rsidR="00DA4973" w:rsidRPr="00860B91"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60B91" w14:paraId="434D71E2" w14:textId="77777777" w:rsidTr="00EB4E9C">
        <w:tc>
          <w:tcPr>
            <w:tcW w:w="6512" w:type="dxa"/>
          </w:tcPr>
          <w:p w14:paraId="55E99008" w14:textId="77777777" w:rsidR="00EB4E9C" w:rsidRPr="00860B91" w:rsidRDefault="006219BE" w:rsidP="00AC2883">
            <w:pPr>
              <w:pStyle w:val="Sessiontc"/>
              <w:spacing w:line="240" w:lineRule="auto"/>
              <w:rPr>
                <w:lang w:val="es-ES_tradnl"/>
              </w:rPr>
            </w:pPr>
            <w:r w:rsidRPr="00860B91">
              <w:rPr>
                <w:lang w:val="es-ES_tradnl"/>
              </w:rPr>
              <w:t>Grupo de trabajo sobre orientaciones relativas a los agricultores a pequeña escala en un marco privado y con fines no comerciales</w:t>
            </w:r>
          </w:p>
          <w:p w14:paraId="7C476642" w14:textId="77777777" w:rsidR="00821A32" w:rsidRPr="00860B91" w:rsidRDefault="00214C1D" w:rsidP="00821A32">
            <w:pPr>
              <w:pStyle w:val="Sessiontcplacedate"/>
              <w:rPr>
                <w:lang w:val="es-ES_tradnl"/>
              </w:rPr>
            </w:pPr>
            <w:r w:rsidRPr="00860B91">
              <w:rPr>
                <w:lang w:val="es-ES_tradnl"/>
              </w:rPr>
              <w:t>Primera reunión</w:t>
            </w:r>
          </w:p>
          <w:p w14:paraId="5A2AECA2" w14:textId="77777777" w:rsidR="00EB4E9C" w:rsidRPr="00860B91" w:rsidRDefault="002E5944" w:rsidP="00214C1D">
            <w:pPr>
              <w:pStyle w:val="Sessiontcplacedate"/>
              <w:rPr>
                <w:sz w:val="22"/>
                <w:lang w:val="es-ES_tradnl"/>
              </w:rPr>
            </w:pPr>
            <w:r w:rsidRPr="00860B91">
              <w:rPr>
                <w:lang w:val="es-ES_tradnl"/>
              </w:rPr>
              <w:t>Ginebra, 17 de marzo de 2022</w:t>
            </w:r>
          </w:p>
        </w:tc>
        <w:tc>
          <w:tcPr>
            <w:tcW w:w="3127" w:type="dxa"/>
          </w:tcPr>
          <w:p w14:paraId="3BC4EA07" w14:textId="215D538F" w:rsidR="00EB4E9C" w:rsidRPr="00860B91" w:rsidRDefault="006219BE" w:rsidP="003C7FBE">
            <w:pPr>
              <w:pStyle w:val="Doccode"/>
              <w:rPr>
                <w:lang w:val="es-ES_tradnl"/>
              </w:rPr>
            </w:pPr>
            <w:r w:rsidRPr="00860B91">
              <w:rPr>
                <w:lang w:val="es-ES_tradnl"/>
              </w:rPr>
              <w:t>WG-SHF/1/</w:t>
            </w:r>
            <w:r w:rsidR="003B5854">
              <w:rPr>
                <w:lang w:val="es-ES_tradnl"/>
              </w:rPr>
              <w:t>4</w:t>
            </w:r>
          </w:p>
          <w:p w14:paraId="0C52ECF5" w14:textId="77777777" w:rsidR="00214C1D" w:rsidRPr="00860B91" w:rsidRDefault="00214C1D" w:rsidP="003C7FBE">
            <w:pPr>
              <w:pStyle w:val="Doccode"/>
              <w:rPr>
                <w:lang w:val="es-ES_tradnl"/>
              </w:rPr>
            </w:pPr>
          </w:p>
          <w:p w14:paraId="64592162" w14:textId="7B2F3CEA" w:rsidR="00EB4E9C" w:rsidRPr="00860B91" w:rsidRDefault="00EB4E9C" w:rsidP="003C7FBE">
            <w:pPr>
              <w:pStyle w:val="Docoriginal"/>
              <w:rPr>
                <w:lang w:val="es-ES_tradnl"/>
              </w:rPr>
            </w:pPr>
            <w:r w:rsidRPr="00860B91">
              <w:rPr>
                <w:lang w:val="es-ES_tradnl"/>
              </w:rPr>
              <w:t>Original:</w:t>
            </w:r>
            <w:r w:rsidR="00DB77B8" w:rsidRPr="00860B91">
              <w:rPr>
                <w:b w:val="0"/>
                <w:lang w:val="es-ES_tradnl"/>
              </w:rPr>
              <w:t xml:space="preserve"> </w:t>
            </w:r>
            <w:proofErr w:type="gramStart"/>
            <w:r w:rsidRPr="00860B91">
              <w:rPr>
                <w:b w:val="0"/>
                <w:lang w:val="es-ES_tradnl"/>
              </w:rPr>
              <w:t>Inglés</w:t>
            </w:r>
            <w:proofErr w:type="gramEnd"/>
          </w:p>
          <w:p w14:paraId="4A629726" w14:textId="68232162" w:rsidR="00EB4E9C" w:rsidRPr="00860B91" w:rsidRDefault="002E5944" w:rsidP="006218BA">
            <w:pPr>
              <w:pStyle w:val="Docoriginal"/>
              <w:rPr>
                <w:lang w:val="es-ES_tradnl"/>
              </w:rPr>
            </w:pPr>
            <w:r w:rsidRPr="00860B91">
              <w:rPr>
                <w:lang w:val="es-ES_tradnl"/>
              </w:rPr>
              <w:t>Fecha:</w:t>
            </w:r>
            <w:r w:rsidRPr="00860B91">
              <w:rPr>
                <w:b w:val="0"/>
                <w:lang w:val="es-ES_tradnl"/>
              </w:rPr>
              <w:t xml:space="preserve"> </w:t>
            </w:r>
            <w:r w:rsidR="00414CA4">
              <w:rPr>
                <w:b w:val="0"/>
                <w:lang w:val="es-ES_tradnl"/>
              </w:rPr>
              <w:t>2</w:t>
            </w:r>
            <w:bookmarkStart w:id="0" w:name="_GoBack"/>
            <w:bookmarkEnd w:id="0"/>
            <w:r w:rsidR="006218BA">
              <w:rPr>
                <w:b w:val="0"/>
                <w:lang w:val="es-ES_tradnl"/>
              </w:rPr>
              <w:t xml:space="preserve"> de junio</w:t>
            </w:r>
            <w:r w:rsidRPr="00860B91">
              <w:rPr>
                <w:b w:val="0"/>
                <w:lang w:val="es-ES_tradnl"/>
              </w:rPr>
              <w:t xml:space="preserve"> de 2022</w:t>
            </w:r>
          </w:p>
        </w:tc>
      </w:tr>
    </w:tbl>
    <w:p w14:paraId="2B37D9A2" w14:textId="40D12166" w:rsidR="009A6641" w:rsidRPr="00860B91" w:rsidRDefault="00CC12C2" w:rsidP="009A6641">
      <w:pPr>
        <w:pStyle w:val="Titleofdoc0"/>
        <w:rPr>
          <w:lang w:val="es-ES_tradnl"/>
        </w:rPr>
      </w:pPr>
      <w:r w:rsidRPr="00860B91">
        <w:rPr>
          <w:lang w:val="es-ES_tradnl"/>
        </w:rPr>
        <w:t>informe</w:t>
      </w:r>
    </w:p>
    <w:p w14:paraId="18A4EBE1" w14:textId="2EA87B37" w:rsidR="009A6641" w:rsidRPr="00860B91" w:rsidRDefault="003B5854" w:rsidP="009A6641">
      <w:pPr>
        <w:pStyle w:val="preparedby1"/>
        <w:jc w:val="left"/>
        <w:rPr>
          <w:lang w:val="es-ES_tradnl"/>
        </w:rPr>
      </w:pPr>
      <w:r>
        <w:t xml:space="preserve">Aprobado por el </w:t>
      </w:r>
      <w:r w:rsidRPr="003B5854">
        <w:rPr>
          <w:lang w:val="es-ES_tradnl"/>
        </w:rPr>
        <w:t>Grupo de trabajo sobre orientaciones relativas a los agricultores a pequeña escala en un marco privado y con fines no comerciales</w:t>
      </w:r>
    </w:p>
    <w:p w14:paraId="09F9C9EB" w14:textId="1F7A024C" w:rsidR="009A6641" w:rsidRPr="00860B91" w:rsidRDefault="00CC12C2" w:rsidP="009A6641">
      <w:pPr>
        <w:pStyle w:val="Disclaimer"/>
        <w:rPr>
          <w:lang w:val="es-ES_tradnl"/>
        </w:rPr>
      </w:pPr>
      <w:r w:rsidRPr="00860B91">
        <w:rPr>
          <w:lang w:val="es-ES_tradnl"/>
        </w:rPr>
        <w:t>Descargo de responsabilidad: el presente documento no constituye un documento de política u orientación de la UPOV</w:t>
      </w:r>
    </w:p>
    <w:p w14:paraId="4EC3F22B" w14:textId="517A4F71" w:rsidR="009A6641" w:rsidRPr="00860B91" w:rsidRDefault="00BE1375" w:rsidP="009A6641">
      <w:pPr>
        <w:pStyle w:val="Heading1"/>
        <w:rPr>
          <w:lang w:val="es-ES_tradnl"/>
        </w:rPr>
      </w:pPr>
      <w:r w:rsidRPr="00860B91">
        <w:rPr>
          <w:lang w:val="es-ES_tradnl"/>
        </w:rPr>
        <w:t>Apertura de la reunión</w:t>
      </w:r>
    </w:p>
    <w:p w14:paraId="4E2E457F" w14:textId="77777777" w:rsidR="009A6641" w:rsidRPr="00860B91" w:rsidRDefault="009A6641" w:rsidP="009A6641">
      <w:pPr>
        <w:rPr>
          <w:lang w:val="es-ES_tradnl"/>
        </w:rPr>
      </w:pPr>
    </w:p>
    <w:p w14:paraId="602CE5DD" w14:textId="7125A82C" w:rsidR="009A6641" w:rsidRPr="00860B91" w:rsidRDefault="009A6641" w:rsidP="009A6641">
      <w:pPr>
        <w:rPr>
          <w:lang w:val="es-ES_tradnl"/>
        </w:rPr>
      </w:pPr>
      <w:r w:rsidRPr="00860B91">
        <w:rPr>
          <w:spacing w:val="-2"/>
          <w:lang w:val="es-ES_tradnl"/>
        </w:rPr>
        <w:fldChar w:fldCharType="begin"/>
      </w:r>
      <w:r w:rsidRPr="00860B91">
        <w:rPr>
          <w:spacing w:val="-2"/>
          <w:lang w:val="es-ES_tradnl"/>
        </w:rPr>
        <w:instrText xml:space="preserve"> AUTONUM  </w:instrText>
      </w:r>
      <w:r w:rsidRPr="00860B91">
        <w:rPr>
          <w:spacing w:val="-2"/>
          <w:lang w:val="es-ES_tradnl"/>
        </w:rPr>
        <w:fldChar w:fldCharType="end"/>
      </w:r>
      <w:r w:rsidRPr="00860B91">
        <w:rPr>
          <w:spacing w:val="-2"/>
          <w:lang w:val="es-ES_tradnl"/>
        </w:rPr>
        <w:tab/>
      </w:r>
      <w:r w:rsidR="00F013CD" w:rsidRPr="00860B91">
        <w:rPr>
          <w:spacing w:val="-2"/>
          <w:lang w:val="es-ES_tradnl"/>
        </w:rPr>
        <w:t xml:space="preserve">El </w:t>
      </w:r>
      <w:r w:rsidR="00F013CD" w:rsidRPr="00860B91">
        <w:rPr>
          <w:lang w:val="es-ES_tradnl"/>
        </w:rPr>
        <w:t>Grupo de trabajo sobre orientaciones relativas a los agricultores a pequeña escala en un marco privado y con fines no comerciales</w:t>
      </w:r>
      <w:r w:rsidR="00F013CD" w:rsidRPr="00860B91">
        <w:rPr>
          <w:spacing w:val="-2"/>
          <w:lang w:val="es-ES_tradnl"/>
        </w:rPr>
        <w:t xml:space="preserve"> </w:t>
      </w:r>
      <w:r w:rsidRPr="00860B91">
        <w:rPr>
          <w:lang w:val="es-ES_tradnl"/>
        </w:rPr>
        <w:t xml:space="preserve">(WG-SHF) </w:t>
      </w:r>
      <w:r w:rsidR="00F013CD" w:rsidRPr="00860B91">
        <w:rPr>
          <w:lang w:val="es-ES_tradnl"/>
        </w:rPr>
        <w:t xml:space="preserve">celebró su primera reunión por medios electrónicos, </w:t>
      </w:r>
      <w:proofErr w:type="gramStart"/>
      <w:r w:rsidR="00F013CD" w:rsidRPr="00860B91">
        <w:rPr>
          <w:lang w:val="es-ES_tradnl"/>
        </w:rPr>
        <w:t xml:space="preserve">el </w:t>
      </w:r>
      <w:r w:rsidR="0062197E">
        <w:rPr>
          <w:lang w:val="es-ES_tradnl"/>
        </w:rPr>
        <w:t> </w:t>
      </w:r>
      <w:r w:rsidR="00F013CD" w:rsidRPr="00860B91">
        <w:rPr>
          <w:lang w:val="es-ES_tradnl"/>
        </w:rPr>
        <w:t>17</w:t>
      </w:r>
      <w:proofErr w:type="gramEnd"/>
      <w:r w:rsidR="00F013CD" w:rsidRPr="00860B91">
        <w:rPr>
          <w:lang w:val="es-ES_tradnl"/>
        </w:rPr>
        <w:t xml:space="preserve"> </w:t>
      </w:r>
      <w:r w:rsidR="0062197E">
        <w:rPr>
          <w:lang w:val="es-ES_tradnl"/>
        </w:rPr>
        <w:t> </w:t>
      </w:r>
      <w:r w:rsidR="00F013CD" w:rsidRPr="00860B91">
        <w:rPr>
          <w:lang w:val="es-ES_tradnl"/>
        </w:rPr>
        <w:t xml:space="preserve">de </w:t>
      </w:r>
      <w:r w:rsidR="0062197E">
        <w:rPr>
          <w:lang w:val="es-ES_tradnl"/>
        </w:rPr>
        <w:t> </w:t>
      </w:r>
      <w:r w:rsidR="00F013CD" w:rsidRPr="00860B91">
        <w:rPr>
          <w:lang w:val="es-ES_tradnl"/>
        </w:rPr>
        <w:t xml:space="preserve">marzo de </w:t>
      </w:r>
      <w:r w:rsidRPr="00860B91">
        <w:rPr>
          <w:lang w:val="es-ES_tradnl"/>
        </w:rPr>
        <w:t xml:space="preserve">2022, </w:t>
      </w:r>
      <w:r w:rsidR="00F013CD" w:rsidRPr="00860B91">
        <w:rPr>
          <w:lang w:val="es-ES_tradnl"/>
        </w:rPr>
        <w:t>bajo la presidencia del Sr. Marien Valstar, presidente del Consejo</w:t>
      </w:r>
      <w:r w:rsidRPr="00860B91">
        <w:rPr>
          <w:lang w:val="es-ES_tradnl"/>
        </w:rPr>
        <w:t>.</w:t>
      </w:r>
    </w:p>
    <w:p w14:paraId="357B2920" w14:textId="77777777" w:rsidR="009A6641" w:rsidRPr="00860B91" w:rsidRDefault="009A6641" w:rsidP="009A6641">
      <w:pPr>
        <w:rPr>
          <w:lang w:val="es-ES_tradnl"/>
        </w:rPr>
      </w:pPr>
    </w:p>
    <w:p w14:paraId="50E5824C" w14:textId="63F60AD4" w:rsidR="009A6641" w:rsidRPr="00860B91" w:rsidRDefault="009A6641" w:rsidP="009A6641">
      <w:pPr>
        <w:rPr>
          <w:lang w:val="es-ES_tradnl"/>
        </w:rPr>
      </w:pPr>
      <w:r w:rsidRPr="00860B91">
        <w:rPr>
          <w:lang w:val="es-ES_tradnl"/>
        </w:rPr>
        <w:fldChar w:fldCharType="begin"/>
      </w:r>
      <w:r w:rsidRPr="00860B91">
        <w:rPr>
          <w:lang w:val="es-ES_tradnl"/>
        </w:rPr>
        <w:instrText xml:space="preserve"> AUTONUM  </w:instrText>
      </w:r>
      <w:r w:rsidRPr="00860B91">
        <w:rPr>
          <w:lang w:val="es-ES_tradnl"/>
        </w:rPr>
        <w:fldChar w:fldCharType="end"/>
      </w:r>
      <w:r w:rsidRPr="00860B91">
        <w:rPr>
          <w:lang w:val="es-ES_tradnl"/>
        </w:rPr>
        <w:tab/>
      </w:r>
      <w:r w:rsidR="00C66094" w:rsidRPr="00860B91">
        <w:rPr>
          <w:lang w:val="es-ES_tradnl"/>
        </w:rPr>
        <w:t>El presidente declaró abierta la reunión y dio la bienvenida a los participantes.</w:t>
      </w:r>
    </w:p>
    <w:p w14:paraId="0FC47701" w14:textId="77777777" w:rsidR="009A6641" w:rsidRPr="00860B91" w:rsidRDefault="009A6641" w:rsidP="009A6641">
      <w:pPr>
        <w:rPr>
          <w:lang w:val="es-ES_tradnl"/>
        </w:rPr>
      </w:pPr>
    </w:p>
    <w:p w14:paraId="7F160939" w14:textId="407952B9" w:rsidR="009A6641" w:rsidRPr="00860B91" w:rsidRDefault="009A6641" w:rsidP="009A6641">
      <w:pPr>
        <w:rPr>
          <w:lang w:val="es-ES_tradnl"/>
        </w:rPr>
      </w:pPr>
      <w:r w:rsidRPr="00860B91">
        <w:rPr>
          <w:lang w:val="es-ES_tradnl"/>
        </w:rPr>
        <w:fldChar w:fldCharType="begin"/>
      </w:r>
      <w:r w:rsidRPr="00860B91">
        <w:rPr>
          <w:lang w:val="es-ES_tradnl"/>
        </w:rPr>
        <w:instrText xml:space="preserve"> AUTONUM  </w:instrText>
      </w:r>
      <w:r w:rsidRPr="00860B91">
        <w:rPr>
          <w:lang w:val="es-ES_tradnl"/>
        </w:rPr>
        <w:fldChar w:fldCharType="end"/>
      </w:r>
      <w:r w:rsidRPr="00860B91">
        <w:rPr>
          <w:lang w:val="es-ES_tradnl"/>
        </w:rPr>
        <w:tab/>
      </w:r>
      <w:r w:rsidR="00C66094" w:rsidRPr="00860B91">
        <w:rPr>
          <w:lang w:val="es-ES_tradnl"/>
        </w:rPr>
        <w:t>La lista de participantes figura en el Anexo del presente informe.</w:t>
      </w:r>
    </w:p>
    <w:p w14:paraId="0B6CC1D4" w14:textId="77777777" w:rsidR="009A6641" w:rsidRPr="00860B91" w:rsidRDefault="009A6641" w:rsidP="009A6641">
      <w:pPr>
        <w:rPr>
          <w:lang w:val="es-ES_tradnl"/>
        </w:rPr>
      </w:pPr>
    </w:p>
    <w:p w14:paraId="665487B4" w14:textId="77777777" w:rsidR="009A6641" w:rsidRPr="00860B91" w:rsidRDefault="009A6641" w:rsidP="009A6641">
      <w:pPr>
        <w:rPr>
          <w:lang w:val="es-ES_tradnl"/>
        </w:rPr>
      </w:pPr>
    </w:p>
    <w:p w14:paraId="53E6EC3E" w14:textId="317C46CF" w:rsidR="009A6641" w:rsidRPr="00860B91" w:rsidRDefault="00C66094" w:rsidP="009A6641">
      <w:pPr>
        <w:pStyle w:val="Heading1"/>
        <w:rPr>
          <w:lang w:val="es-ES_tradnl"/>
        </w:rPr>
      </w:pPr>
      <w:r w:rsidRPr="00860B91">
        <w:rPr>
          <w:lang w:val="es-ES_tradnl"/>
        </w:rPr>
        <w:t>Aprobación del orden del día</w:t>
      </w:r>
    </w:p>
    <w:p w14:paraId="5D01D6EC" w14:textId="77777777" w:rsidR="009A6641" w:rsidRPr="00860B91" w:rsidRDefault="009A6641" w:rsidP="009A6641">
      <w:pPr>
        <w:keepNext/>
        <w:outlineLvl w:val="0"/>
        <w:rPr>
          <w:b/>
          <w:caps/>
          <w:snapToGrid w:val="0"/>
          <w:lang w:val="es-ES_tradnl"/>
        </w:rPr>
      </w:pPr>
    </w:p>
    <w:p w14:paraId="2A9EF1C1" w14:textId="050577C2" w:rsidR="009A6641" w:rsidRPr="00860B91" w:rsidRDefault="009A6641" w:rsidP="009A6641">
      <w:pPr>
        <w:rPr>
          <w:rFonts w:cs="Arial"/>
          <w:lang w:val="es-ES_tradnl"/>
        </w:rPr>
      </w:pPr>
      <w:r w:rsidRPr="00860B91">
        <w:rPr>
          <w:rFonts w:cs="Arial"/>
          <w:lang w:val="es-ES_tradnl"/>
        </w:rPr>
        <w:fldChar w:fldCharType="begin"/>
      </w:r>
      <w:r w:rsidRPr="00860B91">
        <w:rPr>
          <w:rFonts w:cs="Arial"/>
          <w:lang w:val="es-ES_tradnl"/>
        </w:rPr>
        <w:instrText xml:space="preserve"> AUTONUM  </w:instrText>
      </w:r>
      <w:r w:rsidRPr="00860B91">
        <w:rPr>
          <w:rFonts w:cs="Arial"/>
          <w:lang w:val="es-ES_tradnl"/>
        </w:rPr>
        <w:fldChar w:fldCharType="end"/>
      </w:r>
      <w:r w:rsidRPr="00860B91">
        <w:rPr>
          <w:rFonts w:cs="Arial"/>
          <w:lang w:val="es-ES_tradnl"/>
        </w:rPr>
        <w:tab/>
      </w:r>
      <w:r w:rsidR="008728CE" w:rsidRPr="00860B91">
        <w:rPr>
          <w:rFonts w:cs="Arial"/>
          <w:lang w:val="es-ES_tradnl"/>
        </w:rPr>
        <w:t>El</w:t>
      </w:r>
      <w:r w:rsidRPr="00860B91">
        <w:rPr>
          <w:rFonts w:cs="Arial"/>
          <w:lang w:val="es-ES_tradnl"/>
        </w:rPr>
        <w:t xml:space="preserve"> WG-SHF </w:t>
      </w:r>
      <w:r w:rsidR="008728CE" w:rsidRPr="00860B91">
        <w:rPr>
          <w:rFonts w:cs="Arial"/>
          <w:lang w:val="es-ES_tradnl"/>
        </w:rPr>
        <w:t xml:space="preserve">aprobó el proyecto de orden del día propuesto en el documento </w:t>
      </w:r>
      <w:r w:rsidRPr="00860B91">
        <w:rPr>
          <w:rFonts w:cs="Arial"/>
          <w:lang w:val="es-ES_tradnl"/>
        </w:rPr>
        <w:t>WG-SHF/1/1.</w:t>
      </w:r>
    </w:p>
    <w:p w14:paraId="2EAD40AC" w14:textId="77777777" w:rsidR="009A6641" w:rsidRPr="00860B91" w:rsidRDefault="009A6641" w:rsidP="009A6641">
      <w:pPr>
        <w:rPr>
          <w:rFonts w:cs="Arial"/>
          <w:lang w:val="es-ES_tradnl"/>
        </w:rPr>
      </w:pPr>
    </w:p>
    <w:p w14:paraId="3C0347F3" w14:textId="79983A69" w:rsidR="003B5854" w:rsidRPr="00860B91" w:rsidRDefault="003B5854" w:rsidP="009A6641">
      <w:pPr>
        <w:rPr>
          <w:rFonts w:cs="Arial"/>
          <w:lang w:val="es-ES_tradnl"/>
        </w:rPr>
      </w:pPr>
    </w:p>
    <w:p w14:paraId="52BE08E4" w14:textId="0EA4258C" w:rsidR="009A6641" w:rsidRPr="00860B91" w:rsidRDefault="00B43E53" w:rsidP="009A6641">
      <w:pPr>
        <w:rPr>
          <w:rFonts w:cs="Arial"/>
          <w:lang w:val="es-ES_tradnl"/>
        </w:rPr>
      </w:pPr>
      <w:r w:rsidRPr="00860B91">
        <w:rPr>
          <w:rFonts w:cs="Arial"/>
          <w:lang w:val="es-ES_tradnl"/>
        </w:rPr>
        <w:t>ANÁLISIS E INFORME CON SUGERENCIAS PREPARADO POR EL EQUIPO DEL PROYECTO</w:t>
      </w:r>
    </w:p>
    <w:p w14:paraId="5F67EDDD" w14:textId="77777777" w:rsidR="009A6641" w:rsidRPr="00860B91" w:rsidRDefault="009A6641" w:rsidP="009A6641">
      <w:pPr>
        <w:rPr>
          <w:rFonts w:cs="Arial"/>
          <w:lang w:val="es-ES_tradnl"/>
        </w:rPr>
      </w:pPr>
    </w:p>
    <w:p w14:paraId="311D2BBA" w14:textId="1EA88081" w:rsidR="009A6641" w:rsidRPr="00860B91" w:rsidRDefault="009A6641" w:rsidP="009A6641">
      <w:pPr>
        <w:rPr>
          <w:lang w:val="es-ES_tradnl"/>
        </w:rPr>
      </w:pPr>
      <w:r w:rsidRPr="00860B91">
        <w:rPr>
          <w:lang w:val="es-ES_tradnl"/>
        </w:rPr>
        <w:fldChar w:fldCharType="begin"/>
      </w:r>
      <w:r w:rsidRPr="00860B91">
        <w:rPr>
          <w:lang w:val="es-ES_tradnl"/>
        </w:rPr>
        <w:instrText xml:space="preserve"> AUTONUM  </w:instrText>
      </w:r>
      <w:r w:rsidRPr="00860B91">
        <w:rPr>
          <w:lang w:val="es-ES_tradnl"/>
        </w:rPr>
        <w:fldChar w:fldCharType="end"/>
      </w:r>
      <w:r w:rsidRPr="00860B91">
        <w:rPr>
          <w:lang w:val="es-ES_tradnl"/>
        </w:rPr>
        <w:tab/>
      </w:r>
      <w:r w:rsidR="00B43E53" w:rsidRPr="00860B91">
        <w:rPr>
          <w:lang w:val="es-ES_tradnl"/>
        </w:rPr>
        <w:t>El</w:t>
      </w:r>
      <w:r w:rsidRPr="00860B91">
        <w:rPr>
          <w:lang w:val="es-ES_tradnl"/>
        </w:rPr>
        <w:t xml:space="preserve"> </w:t>
      </w:r>
      <w:r w:rsidRPr="00860B91">
        <w:rPr>
          <w:rFonts w:eastAsiaTheme="minorEastAsia"/>
          <w:spacing w:val="-4"/>
          <w:lang w:val="es-ES_tradnl"/>
        </w:rPr>
        <w:t xml:space="preserve">WG-SHF </w:t>
      </w:r>
      <w:r w:rsidR="00B43E53" w:rsidRPr="00860B91">
        <w:rPr>
          <w:rFonts w:eastAsiaTheme="minorEastAsia"/>
          <w:spacing w:val="-4"/>
          <w:lang w:val="es-ES_tradnl"/>
        </w:rPr>
        <w:t>examinó los documentos</w:t>
      </w:r>
      <w:r w:rsidRPr="00860B91">
        <w:rPr>
          <w:lang w:val="es-ES_tradnl"/>
        </w:rPr>
        <w:t xml:space="preserve"> WG-SHF/1/2 </w:t>
      </w:r>
      <w:r w:rsidR="00B43E53" w:rsidRPr="00860B91">
        <w:rPr>
          <w:lang w:val="es-ES_tradnl"/>
        </w:rPr>
        <w:t>y</w:t>
      </w:r>
      <w:r w:rsidRPr="00860B91">
        <w:rPr>
          <w:lang w:val="es-ES_tradnl"/>
        </w:rPr>
        <w:t xml:space="preserve"> WG</w:t>
      </w:r>
      <w:r w:rsidRPr="00860B91">
        <w:rPr>
          <w:lang w:val="es-ES_tradnl"/>
        </w:rPr>
        <w:noBreakHyphen/>
        <w:t>SHF/1/3.</w:t>
      </w:r>
    </w:p>
    <w:p w14:paraId="47233C63" w14:textId="77777777" w:rsidR="009A6641" w:rsidRPr="00860B91" w:rsidRDefault="009A6641" w:rsidP="009A6641">
      <w:pPr>
        <w:rPr>
          <w:lang w:val="es-ES_tradnl"/>
        </w:rPr>
      </w:pPr>
    </w:p>
    <w:p w14:paraId="2DD07630" w14:textId="388B9E02" w:rsidR="009A6641" w:rsidRPr="00860B91" w:rsidRDefault="009A6641" w:rsidP="009A6641">
      <w:pPr>
        <w:rPr>
          <w:lang w:val="es-ES_tradnl"/>
        </w:rPr>
      </w:pPr>
      <w:r w:rsidRPr="00860B91">
        <w:rPr>
          <w:lang w:val="es-ES_tradnl"/>
        </w:rPr>
        <w:fldChar w:fldCharType="begin"/>
      </w:r>
      <w:r w:rsidRPr="00860B91">
        <w:rPr>
          <w:lang w:val="es-ES_tradnl"/>
        </w:rPr>
        <w:instrText xml:space="preserve"> AUTONUM  </w:instrText>
      </w:r>
      <w:r w:rsidRPr="00860B91">
        <w:rPr>
          <w:lang w:val="es-ES_tradnl"/>
        </w:rPr>
        <w:fldChar w:fldCharType="end"/>
      </w:r>
      <w:r w:rsidRPr="00860B91">
        <w:rPr>
          <w:lang w:val="es-ES_tradnl"/>
        </w:rPr>
        <w:tab/>
      </w:r>
      <w:r w:rsidR="00DF5D7E" w:rsidRPr="00860B91">
        <w:rPr>
          <w:lang w:val="es-ES_tradnl"/>
        </w:rPr>
        <w:t>El</w:t>
      </w:r>
      <w:r w:rsidRPr="00860B91">
        <w:rPr>
          <w:lang w:val="es-ES_tradnl"/>
        </w:rPr>
        <w:t xml:space="preserve"> WG-SHF </w:t>
      </w:r>
      <w:r w:rsidR="00DF5D7E" w:rsidRPr="00860B91">
        <w:rPr>
          <w:lang w:val="es-ES_tradnl"/>
        </w:rPr>
        <w:t>tomó nota de la información suministrada en el documento</w:t>
      </w:r>
      <w:r w:rsidRPr="00860B91">
        <w:rPr>
          <w:lang w:val="es-ES_tradnl"/>
        </w:rPr>
        <w:t xml:space="preserve"> WG-SHF/1/2 </w:t>
      </w:r>
      <w:r w:rsidR="00DF5D7E" w:rsidRPr="00860B91">
        <w:rPr>
          <w:lang w:val="es-ES_tradnl"/>
        </w:rPr>
        <w:t>y del compendio de la información aportada acerca de las experiencias y opiniones sobre la aplicación de la excepción relativa a los actos que realizan los pequeños agricultores en un marco privado y con fines no comerciales, recibida en respuesta a la circular E-20/246, del 22 de diciembre de 2020, que figura en el Anexo II del documento</w:t>
      </w:r>
      <w:r w:rsidRPr="00860B91">
        <w:rPr>
          <w:lang w:val="es-ES_tradnl"/>
        </w:rPr>
        <w:t xml:space="preserve"> WG-SHF/1/2.</w:t>
      </w:r>
    </w:p>
    <w:p w14:paraId="3152C935" w14:textId="77777777" w:rsidR="009A6641" w:rsidRPr="00860B91" w:rsidRDefault="009A6641" w:rsidP="009A6641">
      <w:pPr>
        <w:rPr>
          <w:rFonts w:cs="Arial"/>
          <w:lang w:val="es-ES_tradnl"/>
        </w:rPr>
      </w:pPr>
    </w:p>
    <w:p w14:paraId="4FFDD1D1" w14:textId="0DE0AA1C" w:rsidR="009A6641" w:rsidRPr="00860B91" w:rsidRDefault="009A6641" w:rsidP="009A6641">
      <w:pPr>
        <w:rPr>
          <w:lang w:val="es-ES_tradnl"/>
        </w:rPr>
      </w:pPr>
      <w:r w:rsidRPr="00860B91">
        <w:rPr>
          <w:rFonts w:cs="Arial"/>
          <w:spacing w:val="-4"/>
          <w:lang w:val="es-ES_tradnl"/>
        </w:rPr>
        <w:fldChar w:fldCharType="begin"/>
      </w:r>
      <w:r w:rsidRPr="00860B91">
        <w:rPr>
          <w:rFonts w:cs="Arial"/>
          <w:spacing w:val="-4"/>
          <w:lang w:val="es-ES_tradnl"/>
        </w:rPr>
        <w:instrText xml:space="preserve"> AUTONUM  </w:instrText>
      </w:r>
      <w:r w:rsidRPr="00860B91">
        <w:rPr>
          <w:rFonts w:cs="Arial"/>
          <w:spacing w:val="-4"/>
          <w:lang w:val="es-ES_tradnl"/>
        </w:rPr>
        <w:fldChar w:fldCharType="end"/>
      </w:r>
      <w:r w:rsidRPr="00860B91">
        <w:rPr>
          <w:rFonts w:cs="Arial"/>
          <w:spacing w:val="-4"/>
          <w:lang w:val="es-ES_tradnl"/>
        </w:rPr>
        <w:tab/>
      </w:r>
      <w:r w:rsidR="00DF5D7E" w:rsidRPr="00860B91">
        <w:rPr>
          <w:rFonts w:cs="Arial"/>
          <w:spacing w:val="-4"/>
          <w:lang w:val="es-ES_tradnl"/>
        </w:rPr>
        <w:t>El</w:t>
      </w:r>
      <w:r w:rsidRPr="00860B91">
        <w:rPr>
          <w:rFonts w:eastAsiaTheme="minorEastAsia"/>
          <w:spacing w:val="-4"/>
          <w:lang w:val="es-ES_tradnl"/>
        </w:rPr>
        <w:t xml:space="preserve"> WG-SHF </w:t>
      </w:r>
      <w:r w:rsidR="00DF5D7E" w:rsidRPr="00860B91">
        <w:rPr>
          <w:rFonts w:eastAsiaTheme="minorEastAsia"/>
          <w:spacing w:val="-4"/>
          <w:lang w:val="es-ES_tradnl"/>
        </w:rPr>
        <w:t>asistió a una ponencia a ca</w:t>
      </w:r>
      <w:r w:rsidR="00FB357D" w:rsidRPr="00860B91">
        <w:rPr>
          <w:rFonts w:eastAsiaTheme="minorEastAsia"/>
          <w:spacing w:val="-4"/>
          <w:lang w:val="es-ES_tradnl"/>
        </w:rPr>
        <w:t>r</w:t>
      </w:r>
      <w:r w:rsidR="00DF5D7E" w:rsidRPr="00860B91">
        <w:rPr>
          <w:rFonts w:eastAsiaTheme="minorEastAsia"/>
          <w:spacing w:val="-4"/>
          <w:lang w:val="es-ES_tradnl"/>
        </w:rPr>
        <w:t>go del</w:t>
      </w:r>
      <w:r w:rsidRPr="00860B91">
        <w:rPr>
          <w:rFonts w:eastAsiaTheme="minorEastAsia"/>
          <w:spacing w:val="-4"/>
          <w:lang w:val="es-ES_tradnl"/>
        </w:rPr>
        <w:t xml:space="preserve"> </w:t>
      </w:r>
      <w:r w:rsidR="00DF5D7E" w:rsidRPr="00860B91">
        <w:rPr>
          <w:rFonts w:eastAsiaTheme="minorEastAsia"/>
          <w:spacing w:val="-4"/>
          <w:lang w:val="es-ES_tradnl"/>
        </w:rPr>
        <w:t xml:space="preserve">equipo del proyecto, en la que se ofreció un resumen general de los aspectos más destacados del </w:t>
      </w:r>
      <w:r w:rsidRPr="00860B91">
        <w:rPr>
          <w:rFonts w:eastAsiaTheme="minorEastAsia"/>
          <w:spacing w:val="-4"/>
          <w:lang w:val="es-ES_tradnl"/>
        </w:rPr>
        <w:t>document</w:t>
      </w:r>
      <w:r w:rsidR="00DF5D7E" w:rsidRPr="00860B91">
        <w:rPr>
          <w:rFonts w:eastAsiaTheme="minorEastAsia"/>
          <w:spacing w:val="-4"/>
          <w:lang w:val="es-ES_tradnl"/>
        </w:rPr>
        <w:t>o</w:t>
      </w:r>
      <w:r w:rsidR="00392E3D" w:rsidRPr="00860B91">
        <w:rPr>
          <w:rFonts w:eastAsiaTheme="minorEastAsia"/>
          <w:spacing w:val="-4"/>
          <w:lang w:val="es-ES_tradnl"/>
        </w:rPr>
        <w:t xml:space="preserve"> </w:t>
      </w:r>
      <w:r w:rsidRPr="00860B91">
        <w:rPr>
          <w:rFonts w:cs="Arial"/>
          <w:lang w:val="es-ES_tradnl"/>
        </w:rPr>
        <w:t>WG-SHF/1/3</w:t>
      </w:r>
      <w:r w:rsidRPr="00860B91">
        <w:rPr>
          <w:rFonts w:eastAsiaTheme="minorEastAsia"/>
          <w:spacing w:val="-4"/>
          <w:lang w:val="es-ES_tradnl"/>
        </w:rPr>
        <w:t xml:space="preserve"> “</w:t>
      </w:r>
      <w:r w:rsidR="00DF5D7E" w:rsidRPr="00860B91">
        <w:rPr>
          <w:lang w:val="es-ES_tradnl"/>
        </w:rPr>
        <w:t>Análisis e informe con sugerencias preparado</w:t>
      </w:r>
      <w:r w:rsidR="00F972A7" w:rsidRPr="00860B91">
        <w:rPr>
          <w:lang w:val="es-ES_tradnl"/>
        </w:rPr>
        <w:t>s</w:t>
      </w:r>
      <w:r w:rsidR="00DF5D7E" w:rsidRPr="00860B91">
        <w:rPr>
          <w:lang w:val="es-ES_tradnl"/>
        </w:rPr>
        <w:t xml:space="preserve"> por el equipo del proyecto</w:t>
      </w:r>
      <w:r w:rsidRPr="00860B91">
        <w:rPr>
          <w:lang w:val="es-ES_tradnl"/>
        </w:rPr>
        <w:t>”.</w:t>
      </w:r>
    </w:p>
    <w:p w14:paraId="5767176A" w14:textId="77777777" w:rsidR="009A6641" w:rsidRPr="00860B91" w:rsidRDefault="009A6641" w:rsidP="009A6641">
      <w:pPr>
        <w:rPr>
          <w:rFonts w:eastAsiaTheme="minorEastAsia"/>
          <w:spacing w:val="-4"/>
          <w:lang w:val="es-ES_tradnl"/>
        </w:rPr>
      </w:pPr>
    </w:p>
    <w:p w14:paraId="28FA2B34" w14:textId="1E29E8DB" w:rsidR="009A6641" w:rsidRPr="00860B91" w:rsidRDefault="009A6641" w:rsidP="009A6641">
      <w:pPr>
        <w:rPr>
          <w:lang w:val="es-ES_tradnl"/>
        </w:rPr>
      </w:pPr>
      <w:r w:rsidRPr="00860B91">
        <w:rPr>
          <w:snapToGrid w:val="0"/>
          <w:spacing w:val="-4"/>
          <w:lang w:val="es-ES_tradnl"/>
        </w:rPr>
        <w:fldChar w:fldCharType="begin"/>
      </w:r>
      <w:r w:rsidRPr="00860B91">
        <w:rPr>
          <w:snapToGrid w:val="0"/>
          <w:spacing w:val="-4"/>
          <w:lang w:val="es-ES_tradnl"/>
        </w:rPr>
        <w:instrText xml:space="preserve"> AUTONUM  </w:instrText>
      </w:r>
      <w:r w:rsidRPr="00860B91">
        <w:rPr>
          <w:snapToGrid w:val="0"/>
          <w:spacing w:val="-4"/>
          <w:lang w:val="es-ES_tradnl"/>
        </w:rPr>
        <w:fldChar w:fldCharType="end"/>
      </w:r>
      <w:r w:rsidRPr="00860B91">
        <w:rPr>
          <w:snapToGrid w:val="0"/>
          <w:spacing w:val="-4"/>
          <w:lang w:val="es-ES_tradnl"/>
        </w:rPr>
        <w:tab/>
      </w:r>
      <w:r w:rsidR="0089348B" w:rsidRPr="00860B91">
        <w:rPr>
          <w:snapToGrid w:val="0"/>
          <w:spacing w:val="-4"/>
          <w:lang w:val="es-ES_tradnl"/>
        </w:rPr>
        <w:t xml:space="preserve">El presidente dio las gracias al equipo del proyecto por la labor realizada en relación con este tema y por la valiosa base que proporciona para el examen de la UPOV. A </w:t>
      </w:r>
      <w:proofErr w:type="gramStart"/>
      <w:r w:rsidR="0089348B" w:rsidRPr="00860B91">
        <w:rPr>
          <w:snapToGrid w:val="0"/>
          <w:spacing w:val="-4"/>
          <w:lang w:val="es-ES_tradnl"/>
        </w:rPr>
        <w:t>continuación</w:t>
      </w:r>
      <w:proofErr w:type="gramEnd"/>
      <w:r w:rsidR="0089348B" w:rsidRPr="00860B91">
        <w:rPr>
          <w:snapToGrid w:val="0"/>
          <w:spacing w:val="-4"/>
          <w:lang w:val="es-ES_tradnl"/>
        </w:rPr>
        <w:t xml:space="preserve"> invitó a </w:t>
      </w:r>
      <w:r w:rsidR="003F162A" w:rsidRPr="00860B91">
        <w:rPr>
          <w:snapToGrid w:val="0"/>
          <w:spacing w:val="-4"/>
          <w:lang w:val="es-ES_tradnl"/>
        </w:rPr>
        <w:t>formular</w:t>
      </w:r>
      <w:r w:rsidR="0089348B" w:rsidRPr="00860B91">
        <w:rPr>
          <w:snapToGrid w:val="0"/>
          <w:spacing w:val="-4"/>
          <w:lang w:val="es-ES_tradnl"/>
        </w:rPr>
        <w:t xml:space="preserve"> observaciones y preguntas al equipo del proyecto sobre el documento</w:t>
      </w:r>
      <w:r w:rsidRPr="00860B91">
        <w:rPr>
          <w:lang w:val="es-ES_tradnl"/>
        </w:rPr>
        <w:t xml:space="preserve"> </w:t>
      </w:r>
      <w:r w:rsidRPr="00860B91">
        <w:rPr>
          <w:rFonts w:cs="Arial"/>
          <w:lang w:val="es-ES_tradnl"/>
        </w:rPr>
        <w:t>WG-SHF/1/3</w:t>
      </w:r>
      <w:r w:rsidRPr="00860B91">
        <w:rPr>
          <w:lang w:val="es-ES_tradnl"/>
        </w:rPr>
        <w:t>.</w:t>
      </w:r>
    </w:p>
    <w:p w14:paraId="205840BC" w14:textId="77777777" w:rsidR="009A6641" w:rsidRPr="00860B91" w:rsidRDefault="009A6641" w:rsidP="009A6641">
      <w:pPr>
        <w:rPr>
          <w:lang w:val="es-ES_tradnl"/>
        </w:rPr>
      </w:pPr>
    </w:p>
    <w:p w14:paraId="39E30FEC" w14:textId="061C8F78" w:rsidR="00A15539" w:rsidRPr="00860B91" w:rsidRDefault="009A6641" w:rsidP="00A15539">
      <w:pPr>
        <w:rPr>
          <w:snapToGrid w:val="0"/>
          <w:spacing w:val="-4"/>
          <w:lang w:val="es-ES_tradnl"/>
        </w:rPr>
      </w:pPr>
      <w:r w:rsidRPr="00860B91">
        <w:rPr>
          <w:snapToGrid w:val="0"/>
          <w:spacing w:val="-4"/>
          <w:lang w:val="es-ES_tradnl"/>
        </w:rPr>
        <w:fldChar w:fldCharType="begin"/>
      </w:r>
      <w:r w:rsidRPr="00860B91">
        <w:rPr>
          <w:snapToGrid w:val="0"/>
          <w:spacing w:val="-4"/>
          <w:lang w:val="es-ES_tradnl"/>
        </w:rPr>
        <w:instrText xml:space="preserve"> AUTONUM  </w:instrText>
      </w:r>
      <w:r w:rsidRPr="00860B91">
        <w:rPr>
          <w:snapToGrid w:val="0"/>
          <w:spacing w:val="-4"/>
          <w:lang w:val="es-ES_tradnl"/>
        </w:rPr>
        <w:fldChar w:fldCharType="end"/>
      </w:r>
      <w:r w:rsidRPr="00860B91">
        <w:rPr>
          <w:snapToGrid w:val="0"/>
          <w:spacing w:val="-4"/>
          <w:lang w:val="es-ES_tradnl"/>
        </w:rPr>
        <w:tab/>
      </w:r>
      <w:r w:rsidR="00636CB2" w:rsidRPr="00636CB2">
        <w:rPr>
          <w:snapToGrid w:val="0"/>
          <w:spacing w:val="-4"/>
          <w:lang w:val="es-ES_tradnl"/>
        </w:rPr>
        <w:t>La delegación del Japón sostuvo que el Convenio de la UPOV no ofrece la posibilidad de interpretar los “actos realizados en un marco privado y con fines no comerciales” de la manera descrita en el flujograma que figura en el Anexo II del documento WG-SHF/1/3, con respecto a la venta de material.</w:t>
      </w:r>
      <w:r w:rsidR="00636CB2" w:rsidRPr="00636CB2">
        <w:rPr>
          <w:snapToGrid w:val="0"/>
          <w:spacing w:val="-4"/>
        </w:rPr>
        <w:t xml:space="preserve">  </w:t>
      </w:r>
      <w:r w:rsidR="00636CB2" w:rsidRPr="00636CB2">
        <w:rPr>
          <w:snapToGrid w:val="0"/>
          <w:spacing w:val="-4"/>
          <w:lang w:val="es-ES_tradnl"/>
        </w:rPr>
        <w:t>Observó que la definición o la interpretación de “agricultor a pequeña escala” tendría que ser específica para cada país y que, además, se trata de una cuestión de si el acto se realiza de forma privada y con fines no comerciales, y no de la escala del acto o de quién lo realiza.</w:t>
      </w:r>
      <w:r w:rsidR="00636CB2" w:rsidRPr="00636CB2">
        <w:rPr>
          <w:snapToGrid w:val="0"/>
          <w:spacing w:val="-4"/>
          <w:lang w:val="es-DO"/>
        </w:rPr>
        <w:t xml:space="preserve"> </w:t>
      </w:r>
      <w:r w:rsidR="00636CB2" w:rsidRPr="00636CB2">
        <w:rPr>
          <w:snapToGrid w:val="0"/>
          <w:spacing w:val="-4"/>
          <w:lang w:val="es-ES_tradnl"/>
        </w:rPr>
        <w:t>Expresó dudas acerca de la viabilidad del seguimiento y la verificación del enfoque.</w:t>
      </w:r>
      <w:r w:rsidR="00636CB2" w:rsidRPr="00636CB2">
        <w:rPr>
          <w:snapToGrid w:val="0"/>
          <w:spacing w:val="-4"/>
          <w:lang w:val="es-DO"/>
        </w:rPr>
        <w:t> </w:t>
      </w:r>
      <w:r w:rsidR="00636CB2" w:rsidRPr="00636CB2">
        <w:rPr>
          <w:snapToGrid w:val="0"/>
          <w:spacing w:val="-4"/>
          <w:lang w:val="es-ES_tradnl"/>
        </w:rPr>
        <w:t>Recordó que en el Japón hay alrededor de 1.000 titulares de derechos de obtentor y que la reproducción o multiplicación no autorizadas, incluso a pequeña escala, pueden ser muy problemáticas.</w:t>
      </w:r>
      <w:r w:rsidR="00636CB2" w:rsidRPr="00636CB2">
        <w:rPr>
          <w:snapToGrid w:val="0"/>
          <w:spacing w:val="-4"/>
          <w:lang w:val="es-DO"/>
        </w:rPr>
        <w:t> </w:t>
      </w:r>
      <w:r w:rsidR="00636CB2" w:rsidRPr="00636CB2">
        <w:rPr>
          <w:snapToGrid w:val="0"/>
          <w:spacing w:val="-4"/>
          <w:lang w:val="es-ES_tradnl"/>
        </w:rPr>
        <w:t xml:space="preserve">Consideró que el enfoque no contribuiría </w:t>
      </w:r>
      <w:r w:rsidR="00636CB2" w:rsidRPr="00636CB2">
        <w:rPr>
          <w:snapToGrid w:val="0"/>
          <w:spacing w:val="-4"/>
          <w:lang w:val="es-ES_tradnl"/>
        </w:rPr>
        <w:lastRenderedPageBreak/>
        <w:t xml:space="preserve">a la eficacia del sistema de la UPOV de protección de las obtenciones vegetales, ya que amenazaría la inversión en </w:t>
      </w:r>
      <w:proofErr w:type="spellStart"/>
      <w:r w:rsidR="00636CB2" w:rsidRPr="00636CB2">
        <w:rPr>
          <w:snapToGrid w:val="0"/>
          <w:spacing w:val="-4"/>
          <w:lang w:val="es-ES_tradnl"/>
        </w:rPr>
        <w:t>fitomejoramiento</w:t>
      </w:r>
      <w:proofErr w:type="spellEnd"/>
      <w:r w:rsidR="00636CB2" w:rsidRPr="00636CB2">
        <w:rPr>
          <w:snapToGrid w:val="0"/>
          <w:spacing w:val="-4"/>
          <w:lang w:val="es-ES_tradnl"/>
        </w:rPr>
        <w:t>.</w:t>
      </w:r>
    </w:p>
    <w:p w14:paraId="59A73E12" w14:textId="77777777" w:rsidR="009A6641" w:rsidRPr="00860B91" w:rsidRDefault="009A6641" w:rsidP="009A6641">
      <w:pPr>
        <w:rPr>
          <w:snapToGrid w:val="0"/>
          <w:spacing w:val="-4"/>
          <w:lang w:val="es-ES_tradnl"/>
        </w:rPr>
      </w:pPr>
    </w:p>
    <w:p w14:paraId="5F74AFD4" w14:textId="785AA71D" w:rsidR="000124D3" w:rsidRPr="00860B91" w:rsidRDefault="009A6641" w:rsidP="000124D3">
      <w:pPr>
        <w:rPr>
          <w:snapToGrid w:val="0"/>
          <w:spacing w:val="-4"/>
          <w:lang w:val="es-ES_tradnl"/>
        </w:rPr>
      </w:pPr>
      <w:r w:rsidRPr="00860B91">
        <w:rPr>
          <w:snapToGrid w:val="0"/>
          <w:spacing w:val="-4"/>
          <w:lang w:val="es-ES_tradnl"/>
        </w:rPr>
        <w:fldChar w:fldCharType="begin"/>
      </w:r>
      <w:r w:rsidRPr="00860B91">
        <w:rPr>
          <w:snapToGrid w:val="0"/>
          <w:spacing w:val="-4"/>
          <w:lang w:val="es-ES_tradnl"/>
        </w:rPr>
        <w:instrText xml:space="preserve"> AUTONUM  </w:instrText>
      </w:r>
      <w:r w:rsidRPr="00860B91">
        <w:rPr>
          <w:snapToGrid w:val="0"/>
          <w:spacing w:val="-4"/>
          <w:lang w:val="es-ES_tradnl"/>
        </w:rPr>
        <w:fldChar w:fldCharType="end"/>
      </w:r>
      <w:r w:rsidRPr="00860B91">
        <w:rPr>
          <w:snapToGrid w:val="0"/>
          <w:spacing w:val="-4"/>
          <w:lang w:val="es-ES_tradnl"/>
        </w:rPr>
        <w:tab/>
      </w:r>
      <w:r w:rsidR="000124D3" w:rsidRPr="00860B91">
        <w:rPr>
          <w:snapToGrid w:val="0"/>
          <w:spacing w:val="-4"/>
          <w:lang w:val="es-ES_tradnl"/>
        </w:rPr>
        <w:t xml:space="preserve">El representante de la Comunidad Internacional de </w:t>
      </w:r>
      <w:proofErr w:type="spellStart"/>
      <w:r w:rsidR="000124D3" w:rsidRPr="00860B91">
        <w:rPr>
          <w:snapToGrid w:val="0"/>
          <w:spacing w:val="-4"/>
          <w:lang w:val="es-ES_tradnl"/>
        </w:rPr>
        <w:t>Fitomejoradores</w:t>
      </w:r>
      <w:proofErr w:type="spellEnd"/>
      <w:r w:rsidR="000124D3" w:rsidRPr="00860B91">
        <w:rPr>
          <w:snapToGrid w:val="0"/>
          <w:spacing w:val="-4"/>
          <w:lang w:val="es-ES_tradnl"/>
        </w:rPr>
        <w:t xml:space="preserve"> de Plantas Hortícolas de Reproducción Asexuada (CIOPORA) expresó su preocupación por la interpretación propuesta por el equipo del proyecto y señaló que este no había consultado a la CIOPORA antes de </w:t>
      </w:r>
      <w:r w:rsidR="00013D47" w:rsidRPr="00860B91">
        <w:rPr>
          <w:snapToGrid w:val="0"/>
          <w:spacing w:val="-4"/>
          <w:lang w:val="es-ES_tradnl"/>
        </w:rPr>
        <w:t xml:space="preserve">elaborar </w:t>
      </w:r>
      <w:r w:rsidR="000124D3" w:rsidRPr="00860B91">
        <w:rPr>
          <w:snapToGrid w:val="0"/>
          <w:spacing w:val="-4"/>
          <w:lang w:val="es-ES_tradnl"/>
        </w:rPr>
        <w:t xml:space="preserve">el flujograma. Dijo que, en su opinión, no se puede considerar que la venta entre en el ámbito de los “actos realizados en un marco privado y con fines no comerciales”. Explicó que 500 agricultores que cultivaran solo tres manzanos cada uno podrían mermar la capacidad de los obtentores para aprovechar el valor de una variedad, especialmente en el </w:t>
      </w:r>
      <w:r w:rsidR="00125976" w:rsidRPr="00860B91">
        <w:rPr>
          <w:snapToGrid w:val="0"/>
          <w:spacing w:val="-4"/>
          <w:lang w:val="es-ES_tradnl"/>
        </w:rPr>
        <w:t>caso de las variedades “</w:t>
      </w:r>
      <w:r w:rsidR="00E86856" w:rsidRPr="00860B91">
        <w:rPr>
          <w:snapToGrid w:val="0"/>
          <w:spacing w:val="-4"/>
          <w:lang w:val="es-ES_tradnl"/>
        </w:rPr>
        <w:t>club</w:t>
      </w:r>
      <w:r w:rsidR="00125976" w:rsidRPr="00860B91">
        <w:rPr>
          <w:snapToGrid w:val="0"/>
          <w:spacing w:val="-4"/>
          <w:lang w:val="es-ES_tradnl"/>
        </w:rPr>
        <w:t>”</w:t>
      </w:r>
      <w:r w:rsidR="00E86856" w:rsidRPr="00860B91">
        <w:rPr>
          <w:snapToGrid w:val="0"/>
          <w:spacing w:val="-4"/>
          <w:lang w:val="es-ES_tradnl"/>
        </w:rPr>
        <w:t xml:space="preserve">. </w:t>
      </w:r>
      <w:r w:rsidR="000124D3" w:rsidRPr="00860B91">
        <w:rPr>
          <w:snapToGrid w:val="0"/>
          <w:spacing w:val="-4"/>
          <w:lang w:val="es-ES_tradnl"/>
        </w:rPr>
        <w:t>Expresó su opinión de que las orientaciones no deben abarcar los cultivos de multiplicación vegetativa ni la</w:t>
      </w:r>
      <w:r w:rsidR="001C0B8C" w:rsidRPr="00860B91">
        <w:rPr>
          <w:snapToGrid w:val="0"/>
          <w:spacing w:val="-4"/>
          <w:lang w:val="es-ES_tradnl"/>
        </w:rPr>
        <w:t>s</w:t>
      </w:r>
      <w:r w:rsidR="000124D3" w:rsidRPr="00860B91">
        <w:rPr>
          <w:snapToGrid w:val="0"/>
          <w:spacing w:val="-4"/>
          <w:lang w:val="es-ES_tradnl"/>
        </w:rPr>
        <w:t xml:space="preserve"> fruta</w:t>
      </w:r>
      <w:r w:rsidR="001C0B8C" w:rsidRPr="00860B91">
        <w:rPr>
          <w:snapToGrid w:val="0"/>
          <w:spacing w:val="-4"/>
          <w:lang w:val="es-ES_tradnl"/>
        </w:rPr>
        <w:t>s</w:t>
      </w:r>
      <w:r w:rsidR="000124D3" w:rsidRPr="00860B91">
        <w:rPr>
          <w:snapToGrid w:val="0"/>
          <w:spacing w:val="-4"/>
          <w:lang w:val="es-ES_tradnl"/>
        </w:rPr>
        <w:t>.</w:t>
      </w:r>
    </w:p>
    <w:p w14:paraId="5F65107A" w14:textId="77777777" w:rsidR="009A6641" w:rsidRPr="00860B91" w:rsidRDefault="009A6641" w:rsidP="009A6641">
      <w:pPr>
        <w:rPr>
          <w:snapToGrid w:val="0"/>
          <w:spacing w:val="-4"/>
          <w:lang w:val="es-ES_tradnl"/>
        </w:rPr>
      </w:pPr>
    </w:p>
    <w:p w14:paraId="4335F2C3" w14:textId="5EC80459" w:rsidR="009A6641" w:rsidRPr="00860B91" w:rsidRDefault="009A6641" w:rsidP="009A6641">
      <w:pPr>
        <w:rPr>
          <w:snapToGrid w:val="0"/>
          <w:spacing w:val="-4"/>
          <w:lang w:val="es-ES_tradnl"/>
        </w:rPr>
      </w:pPr>
      <w:r w:rsidRPr="00860B91">
        <w:rPr>
          <w:snapToGrid w:val="0"/>
          <w:spacing w:val="-4"/>
          <w:lang w:val="es-ES_tradnl"/>
        </w:rPr>
        <w:fldChar w:fldCharType="begin"/>
      </w:r>
      <w:r w:rsidRPr="00860B91">
        <w:rPr>
          <w:snapToGrid w:val="0"/>
          <w:spacing w:val="-4"/>
          <w:lang w:val="es-ES_tradnl"/>
        </w:rPr>
        <w:instrText xml:space="preserve"> AUTONUM  </w:instrText>
      </w:r>
      <w:r w:rsidRPr="00860B91">
        <w:rPr>
          <w:snapToGrid w:val="0"/>
          <w:spacing w:val="-4"/>
          <w:lang w:val="es-ES_tradnl"/>
        </w:rPr>
        <w:fldChar w:fldCharType="end"/>
      </w:r>
      <w:r w:rsidRPr="00860B91">
        <w:rPr>
          <w:snapToGrid w:val="0"/>
          <w:spacing w:val="-4"/>
          <w:lang w:val="es-ES_tradnl"/>
        </w:rPr>
        <w:tab/>
      </w:r>
      <w:r w:rsidR="00A34EA8" w:rsidRPr="00860B91">
        <w:rPr>
          <w:snapToGrid w:val="0"/>
          <w:spacing w:val="-4"/>
          <w:lang w:val="es-ES_tradnl"/>
        </w:rPr>
        <w:t xml:space="preserve">El representante de la </w:t>
      </w:r>
      <w:r w:rsidR="0025077B" w:rsidRPr="0062197E">
        <w:rPr>
          <w:i/>
          <w:snapToGrid w:val="0"/>
          <w:spacing w:val="-4"/>
        </w:rPr>
        <w:t xml:space="preserve">International </w:t>
      </w:r>
      <w:proofErr w:type="spellStart"/>
      <w:r w:rsidR="0025077B" w:rsidRPr="0062197E">
        <w:rPr>
          <w:i/>
          <w:snapToGrid w:val="0"/>
          <w:spacing w:val="-4"/>
        </w:rPr>
        <w:t>Seed</w:t>
      </w:r>
      <w:proofErr w:type="spellEnd"/>
      <w:r w:rsidR="0025077B" w:rsidRPr="0062197E">
        <w:rPr>
          <w:i/>
          <w:snapToGrid w:val="0"/>
          <w:spacing w:val="-4"/>
        </w:rPr>
        <w:t xml:space="preserve"> </w:t>
      </w:r>
      <w:proofErr w:type="spellStart"/>
      <w:r w:rsidR="0025077B" w:rsidRPr="0062197E">
        <w:rPr>
          <w:i/>
          <w:snapToGrid w:val="0"/>
          <w:spacing w:val="-4"/>
        </w:rPr>
        <w:t>Federation</w:t>
      </w:r>
      <w:proofErr w:type="spellEnd"/>
      <w:r w:rsidR="0025077B">
        <w:rPr>
          <w:snapToGrid w:val="0"/>
          <w:spacing w:val="-4"/>
        </w:rPr>
        <w:t xml:space="preserve"> (ISF) </w:t>
      </w:r>
      <w:r w:rsidR="00A34EA8" w:rsidRPr="00860B91">
        <w:rPr>
          <w:snapToGrid w:val="0"/>
          <w:spacing w:val="-4"/>
          <w:lang w:val="es-ES_tradnl"/>
        </w:rPr>
        <w:t xml:space="preserve">señaló que no existe ningún conflicto entre los obtentores y los agricultores porque se necesitan mutuamente y recordó la constatación de que, en los miembros de la UPOV, los obtentores no han emprendido </w:t>
      </w:r>
      <w:r w:rsidR="00770F23" w:rsidRPr="00860B91">
        <w:rPr>
          <w:snapToGrid w:val="0"/>
          <w:spacing w:val="-4"/>
          <w:lang w:val="es-ES_tradnl"/>
        </w:rPr>
        <w:t>ninguna acción legal</w:t>
      </w:r>
      <w:r w:rsidR="00A34EA8" w:rsidRPr="00860B91">
        <w:rPr>
          <w:snapToGrid w:val="0"/>
          <w:spacing w:val="-4"/>
          <w:lang w:val="es-ES_tradnl"/>
        </w:rPr>
        <w:t xml:space="preserve"> contra agricultores a pequeña escala por infracción de los derechos de obtentor. El representante hizo hincapié en que la orientación no debería referirse a agricultores como los de América del Sur que, aunque se les denomina </w:t>
      </w:r>
      <w:r w:rsidR="0062197E">
        <w:rPr>
          <w:snapToGrid w:val="0"/>
          <w:spacing w:val="-4"/>
          <w:lang w:val="es-ES_tradnl"/>
        </w:rPr>
        <w:t xml:space="preserve">pequeños </w:t>
      </w:r>
      <w:r w:rsidR="00A34EA8" w:rsidRPr="00860B91">
        <w:rPr>
          <w:snapToGrid w:val="0"/>
          <w:spacing w:val="-4"/>
          <w:lang w:val="es-ES_tradnl"/>
        </w:rPr>
        <w:t>agricultores, desarrollan actividades comerciales.</w:t>
      </w:r>
    </w:p>
    <w:p w14:paraId="07AEED66" w14:textId="77777777" w:rsidR="009A6641" w:rsidRPr="00860B91" w:rsidRDefault="009A6641" w:rsidP="009A6641">
      <w:pPr>
        <w:rPr>
          <w:snapToGrid w:val="0"/>
          <w:spacing w:val="-4"/>
          <w:lang w:val="es-ES_tradnl"/>
        </w:rPr>
      </w:pPr>
    </w:p>
    <w:p w14:paraId="5CD60B44" w14:textId="09BD4809" w:rsidR="009A6641" w:rsidRPr="00860B91" w:rsidRDefault="009A6641" w:rsidP="009A6641">
      <w:pPr>
        <w:rPr>
          <w:snapToGrid w:val="0"/>
          <w:color w:val="000000" w:themeColor="text1"/>
          <w:lang w:val="es-ES_tradnl"/>
        </w:rPr>
      </w:pPr>
      <w:r w:rsidRPr="00860B91">
        <w:rPr>
          <w:snapToGrid w:val="0"/>
          <w:spacing w:val="-4"/>
          <w:lang w:val="es-ES_tradnl"/>
        </w:rPr>
        <w:fldChar w:fldCharType="begin"/>
      </w:r>
      <w:r w:rsidRPr="00860B91">
        <w:rPr>
          <w:snapToGrid w:val="0"/>
          <w:spacing w:val="-4"/>
          <w:lang w:val="es-ES_tradnl"/>
        </w:rPr>
        <w:instrText xml:space="preserve"> AUTONUM  </w:instrText>
      </w:r>
      <w:r w:rsidRPr="00860B91">
        <w:rPr>
          <w:snapToGrid w:val="0"/>
          <w:spacing w:val="-4"/>
          <w:lang w:val="es-ES_tradnl"/>
        </w:rPr>
        <w:fldChar w:fldCharType="end"/>
      </w:r>
      <w:r w:rsidRPr="00860B91">
        <w:rPr>
          <w:snapToGrid w:val="0"/>
          <w:spacing w:val="-4"/>
          <w:lang w:val="es-ES_tradnl"/>
        </w:rPr>
        <w:tab/>
      </w:r>
      <w:r w:rsidR="00F65E75" w:rsidRPr="00860B91">
        <w:rPr>
          <w:snapToGrid w:val="0"/>
          <w:spacing w:val="-4"/>
          <w:lang w:val="es-ES_tradnl"/>
        </w:rPr>
        <w:t xml:space="preserve">La delegación de Chile expresó su preocupación </w:t>
      </w:r>
      <w:proofErr w:type="spellStart"/>
      <w:r w:rsidR="00F65E75" w:rsidRPr="00860B91">
        <w:rPr>
          <w:snapToGrid w:val="0"/>
          <w:spacing w:val="-4"/>
          <w:lang w:val="es-ES_tradnl"/>
        </w:rPr>
        <w:t>porque</w:t>
      </w:r>
      <w:proofErr w:type="spellEnd"/>
      <w:r w:rsidR="00F65E75" w:rsidRPr="00860B91">
        <w:rPr>
          <w:snapToGrid w:val="0"/>
          <w:spacing w:val="-4"/>
          <w:lang w:val="es-ES_tradnl"/>
        </w:rPr>
        <w:t xml:space="preserve"> el enfoque propuesto podría cambiar el concepto de base de privado y no comercial en el Convenio de la </w:t>
      </w:r>
      <w:r w:rsidR="00E86856" w:rsidRPr="00860B91">
        <w:rPr>
          <w:snapToGrid w:val="0"/>
          <w:spacing w:val="-4"/>
          <w:lang w:val="es-ES_tradnl"/>
        </w:rPr>
        <w:t xml:space="preserve">UPOV. </w:t>
      </w:r>
      <w:r w:rsidR="00F65E75" w:rsidRPr="00860B91">
        <w:rPr>
          <w:snapToGrid w:val="0"/>
          <w:spacing w:val="-4"/>
          <w:lang w:val="es-ES_tradnl"/>
        </w:rPr>
        <w:t xml:space="preserve">También explicó que, en Chile, algunos agricultores considerados </w:t>
      </w:r>
      <w:r w:rsidR="0062197E">
        <w:rPr>
          <w:snapToGrid w:val="0"/>
          <w:spacing w:val="-4"/>
          <w:lang w:val="es-ES_tradnl"/>
        </w:rPr>
        <w:t xml:space="preserve">pequeños </w:t>
      </w:r>
      <w:r w:rsidR="00F65E75" w:rsidRPr="00860B91">
        <w:rPr>
          <w:snapToGrid w:val="0"/>
          <w:spacing w:val="-4"/>
          <w:lang w:val="es-ES_tradnl"/>
        </w:rPr>
        <w:t xml:space="preserve">agricultores tienen explotaciones de 200 ha, por lo que no sería apropiado tener una única definición o interpretación de agricultor a pequeña escala. La delegación expresó asimismo su preocupación </w:t>
      </w:r>
      <w:proofErr w:type="spellStart"/>
      <w:r w:rsidR="00F65E75" w:rsidRPr="00860B91">
        <w:rPr>
          <w:snapToGrid w:val="0"/>
          <w:spacing w:val="-4"/>
          <w:lang w:val="es-ES_tradnl"/>
        </w:rPr>
        <w:t>porque</w:t>
      </w:r>
      <w:proofErr w:type="spellEnd"/>
      <w:r w:rsidR="00F65E75" w:rsidRPr="00860B91">
        <w:rPr>
          <w:snapToGrid w:val="0"/>
          <w:spacing w:val="-4"/>
          <w:lang w:val="es-ES_tradnl"/>
        </w:rPr>
        <w:t xml:space="preserve"> la orientación propuesta podría generar el riesgo de que los agricultores se consideraran exentos de otros controles, como los fitosanitarios.</w:t>
      </w:r>
    </w:p>
    <w:p w14:paraId="1A7B05CC" w14:textId="77777777" w:rsidR="009A6641" w:rsidRPr="00860B91" w:rsidRDefault="009A6641" w:rsidP="009A6641">
      <w:pPr>
        <w:rPr>
          <w:snapToGrid w:val="0"/>
          <w:color w:val="000000" w:themeColor="text1"/>
          <w:lang w:val="es-ES_tradnl"/>
        </w:rPr>
      </w:pPr>
    </w:p>
    <w:p w14:paraId="7C9A31A1" w14:textId="67E482EF" w:rsidR="009A6641" w:rsidRPr="00860B91" w:rsidRDefault="009A6641" w:rsidP="009A6641">
      <w:pPr>
        <w:rPr>
          <w:snapToGrid w:val="0"/>
          <w:color w:val="000000" w:themeColor="text1"/>
          <w:lang w:val="es-ES_tradnl"/>
        </w:rPr>
      </w:pPr>
      <w:r w:rsidRPr="00860B91">
        <w:rPr>
          <w:snapToGrid w:val="0"/>
          <w:color w:val="000000" w:themeColor="text1"/>
          <w:lang w:val="es-ES_tradnl"/>
        </w:rPr>
        <w:fldChar w:fldCharType="begin"/>
      </w:r>
      <w:r w:rsidRPr="00860B91">
        <w:rPr>
          <w:snapToGrid w:val="0"/>
          <w:color w:val="000000" w:themeColor="text1"/>
          <w:lang w:val="es-ES_tradnl"/>
        </w:rPr>
        <w:instrText xml:space="preserve"> AUTONUM  </w:instrText>
      </w:r>
      <w:r w:rsidRPr="00860B91">
        <w:rPr>
          <w:snapToGrid w:val="0"/>
          <w:color w:val="000000" w:themeColor="text1"/>
          <w:lang w:val="es-ES_tradnl"/>
        </w:rPr>
        <w:fldChar w:fldCharType="end"/>
      </w:r>
      <w:r w:rsidRPr="00860B91">
        <w:rPr>
          <w:snapToGrid w:val="0"/>
          <w:color w:val="000000" w:themeColor="text1"/>
          <w:lang w:val="es-ES_tradnl"/>
        </w:rPr>
        <w:tab/>
      </w:r>
      <w:r w:rsidR="00176820" w:rsidRPr="00860B91">
        <w:rPr>
          <w:snapToGrid w:val="0"/>
          <w:color w:val="000000" w:themeColor="text1"/>
          <w:lang w:val="es-ES_tradnl"/>
        </w:rPr>
        <w:t xml:space="preserve">La delegación de la Unión Europea se mostró de acuerdo con la conveniencia de aclarar la situación de los agricultores a pequeña escala en relación con la protección de las obtenciones vegetales. Señaló que la situación </w:t>
      </w:r>
      <w:r w:rsidR="001C46DC" w:rsidRPr="00860B91">
        <w:rPr>
          <w:snapToGrid w:val="0"/>
          <w:color w:val="000000" w:themeColor="text1"/>
          <w:lang w:val="es-ES_tradnl"/>
        </w:rPr>
        <w:t>afecta</w:t>
      </w:r>
      <w:r w:rsidR="00176820" w:rsidRPr="00860B91">
        <w:rPr>
          <w:snapToGrid w:val="0"/>
          <w:color w:val="000000" w:themeColor="text1"/>
          <w:lang w:val="es-ES_tradnl"/>
        </w:rPr>
        <w:t xml:space="preserve"> a la agricultura de subsistencia y a los agricultores a pequeña escala de los países en desarrollo que producen cultivos para el consumo doméstico. Asimismo, expresó su apoyo al enfoque del equipo del proyecto de especificar las actividades en lugar de definir los criterios para los agricultores.</w:t>
      </w:r>
    </w:p>
    <w:p w14:paraId="426EFB7A" w14:textId="77777777" w:rsidR="009A6641" w:rsidRPr="00860B91" w:rsidRDefault="009A6641" w:rsidP="009A6641">
      <w:pPr>
        <w:rPr>
          <w:snapToGrid w:val="0"/>
          <w:color w:val="000000" w:themeColor="text1"/>
          <w:lang w:val="es-ES_tradnl"/>
        </w:rPr>
      </w:pPr>
    </w:p>
    <w:p w14:paraId="36B25941" w14:textId="33C2AB9E" w:rsidR="009A6641" w:rsidRPr="00860B91" w:rsidRDefault="009A6641" w:rsidP="009A6641">
      <w:pPr>
        <w:rPr>
          <w:snapToGrid w:val="0"/>
          <w:color w:val="000000" w:themeColor="text1"/>
          <w:lang w:val="es-ES_tradnl"/>
        </w:rPr>
      </w:pPr>
      <w:r w:rsidRPr="00860B91">
        <w:rPr>
          <w:snapToGrid w:val="0"/>
          <w:color w:val="000000" w:themeColor="text1"/>
          <w:lang w:val="es-ES_tradnl"/>
        </w:rPr>
        <w:fldChar w:fldCharType="begin"/>
      </w:r>
      <w:r w:rsidRPr="00860B91">
        <w:rPr>
          <w:snapToGrid w:val="0"/>
          <w:color w:val="000000" w:themeColor="text1"/>
          <w:lang w:val="es-ES_tradnl"/>
        </w:rPr>
        <w:instrText xml:space="preserve"> AUTONUM  </w:instrText>
      </w:r>
      <w:r w:rsidRPr="00860B91">
        <w:rPr>
          <w:snapToGrid w:val="0"/>
          <w:color w:val="000000" w:themeColor="text1"/>
          <w:lang w:val="es-ES_tradnl"/>
        </w:rPr>
        <w:fldChar w:fldCharType="end"/>
      </w:r>
      <w:r w:rsidRPr="00860B91">
        <w:rPr>
          <w:snapToGrid w:val="0"/>
          <w:color w:val="000000" w:themeColor="text1"/>
          <w:lang w:val="es-ES_tradnl"/>
        </w:rPr>
        <w:tab/>
      </w:r>
      <w:r w:rsidR="0033216B" w:rsidRPr="00860B91">
        <w:rPr>
          <w:snapToGrid w:val="0"/>
          <w:color w:val="000000" w:themeColor="text1"/>
          <w:lang w:val="es-ES_tradnl"/>
        </w:rPr>
        <w:t>La delegación de Suiza indicó que la diversidad es necesaria para que la agricultura pueda hacer frente a los desafíos del cambio climático y recordó que existen otros factores que afectan al acceso de los agricultores a las semillas, entre ellos l</w:t>
      </w:r>
      <w:r w:rsidR="00CB1B41" w:rsidRPr="00860B91">
        <w:rPr>
          <w:snapToGrid w:val="0"/>
          <w:color w:val="000000" w:themeColor="text1"/>
          <w:lang w:val="es-ES_tradnl"/>
        </w:rPr>
        <w:t>os reglamentos relativo</w:t>
      </w:r>
      <w:r w:rsidR="0033216B" w:rsidRPr="00860B91">
        <w:rPr>
          <w:snapToGrid w:val="0"/>
          <w:color w:val="000000" w:themeColor="text1"/>
          <w:lang w:val="es-ES_tradnl"/>
        </w:rPr>
        <w:t>s a las semillas, la bioseguridad y las cuesti</w:t>
      </w:r>
      <w:r w:rsidR="00FC5B6E" w:rsidRPr="00860B91">
        <w:rPr>
          <w:snapToGrid w:val="0"/>
          <w:color w:val="000000" w:themeColor="text1"/>
          <w:lang w:val="es-ES_tradnl"/>
        </w:rPr>
        <w:t xml:space="preserve">ones fitosanitarias. </w:t>
      </w:r>
      <w:r w:rsidR="0033216B" w:rsidRPr="00860B91">
        <w:rPr>
          <w:snapToGrid w:val="0"/>
          <w:color w:val="000000" w:themeColor="text1"/>
          <w:lang w:val="es-ES_tradnl"/>
        </w:rPr>
        <w:t xml:space="preserve">Se refirió a la constatación de que en los miembros de la UPOV no ha habido </w:t>
      </w:r>
      <w:r w:rsidR="00BD5BBE" w:rsidRPr="00860B91">
        <w:rPr>
          <w:snapToGrid w:val="0"/>
          <w:color w:val="000000" w:themeColor="text1"/>
          <w:lang w:val="es-ES_tradnl"/>
        </w:rPr>
        <w:t>ningún caso</w:t>
      </w:r>
      <w:r w:rsidR="0033216B" w:rsidRPr="00860B91">
        <w:rPr>
          <w:snapToGrid w:val="0"/>
          <w:color w:val="000000" w:themeColor="text1"/>
          <w:lang w:val="es-ES_tradnl"/>
        </w:rPr>
        <w:t xml:space="preserve"> de acciones legales contra agricultores a pequeña escala por infracció</w:t>
      </w:r>
      <w:r w:rsidR="00FC5B6E" w:rsidRPr="00860B91">
        <w:rPr>
          <w:snapToGrid w:val="0"/>
          <w:color w:val="000000" w:themeColor="text1"/>
          <w:lang w:val="es-ES_tradnl"/>
        </w:rPr>
        <w:t xml:space="preserve">n de los derechos de obtentor. </w:t>
      </w:r>
      <w:r w:rsidR="0033216B" w:rsidRPr="00860B91">
        <w:rPr>
          <w:snapToGrid w:val="0"/>
          <w:color w:val="000000" w:themeColor="text1"/>
          <w:lang w:val="es-ES_tradnl"/>
        </w:rPr>
        <w:t>Señaló que la excepción para el uso en un marco privado y con fines no comerciales se aplica a todo tipo de personas y no solo a los agricultores a pequeña escala. La delegación expresó su apoyo al enfoque expuesto en el flujograma y destacó que los aspectos cuantitativos se tendrían que considerar a nivel nacional para brindar la seguridad jurídica deseada en el ámbito del Acta de 1991 del Convenio de la UPOV.</w:t>
      </w:r>
    </w:p>
    <w:p w14:paraId="7316D599" w14:textId="77777777" w:rsidR="009A6641" w:rsidRPr="00860B91" w:rsidRDefault="009A6641" w:rsidP="009A6641">
      <w:pPr>
        <w:rPr>
          <w:snapToGrid w:val="0"/>
          <w:color w:val="000000" w:themeColor="text1"/>
          <w:lang w:val="es-ES_tradnl"/>
        </w:rPr>
      </w:pPr>
    </w:p>
    <w:p w14:paraId="4E0D3742" w14:textId="2A037E5D" w:rsidR="009A6641" w:rsidRPr="00860B91" w:rsidRDefault="009A6641" w:rsidP="009A6641">
      <w:pPr>
        <w:rPr>
          <w:snapToGrid w:val="0"/>
          <w:color w:val="000000" w:themeColor="text1"/>
          <w:lang w:val="es-ES_tradnl"/>
        </w:rPr>
      </w:pPr>
      <w:r w:rsidRPr="00860B91">
        <w:rPr>
          <w:snapToGrid w:val="0"/>
          <w:color w:val="000000" w:themeColor="text1"/>
          <w:lang w:val="es-ES_tradnl"/>
        </w:rPr>
        <w:fldChar w:fldCharType="begin"/>
      </w:r>
      <w:r w:rsidRPr="00860B91">
        <w:rPr>
          <w:snapToGrid w:val="0"/>
          <w:color w:val="000000" w:themeColor="text1"/>
          <w:lang w:val="es-ES_tradnl"/>
        </w:rPr>
        <w:instrText xml:space="preserve"> AUTONUM  </w:instrText>
      </w:r>
      <w:r w:rsidRPr="00860B91">
        <w:rPr>
          <w:snapToGrid w:val="0"/>
          <w:color w:val="000000" w:themeColor="text1"/>
          <w:lang w:val="es-ES_tradnl"/>
        </w:rPr>
        <w:fldChar w:fldCharType="end"/>
      </w:r>
      <w:r w:rsidRPr="00860B91">
        <w:rPr>
          <w:snapToGrid w:val="0"/>
          <w:color w:val="000000" w:themeColor="text1"/>
          <w:lang w:val="es-ES_tradnl"/>
        </w:rPr>
        <w:tab/>
      </w:r>
      <w:r w:rsidR="009A7E94" w:rsidRPr="00860B91">
        <w:rPr>
          <w:snapToGrid w:val="0"/>
          <w:color w:val="000000" w:themeColor="text1"/>
          <w:lang w:val="es-ES_tradnl"/>
        </w:rPr>
        <w:t>La delegación de Noruega dijo que acoge con agrado la iniciativa y expresó su agradecimiento por la labor realizada por el equipo del proyecto</w:t>
      </w:r>
      <w:r w:rsidR="00E36712" w:rsidRPr="00860B91">
        <w:rPr>
          <w:snapToGrid w:val="0"/>
          <w:color w:val="000000" w:themeColor="text1"/>
          <w:lang w:val="es-ES_tradnl"/>
        </w:rPr>
        <w:t>.</w:t>
      </w:r>
    </w:p>
    <w:p w14:paraId="6C0DAF5F" w14:textId="77777777" w:rsidR="009A6641" w:rsidRPr="00860B91" w:rsidRDefault="009A6641" w:rsidP="009A6641">
      <w:pPr>
        <w:rPr>
          <w:snapToGrid w:val="0"/>
          <w:color w:val="000000" w:themeColor="text1"/>
          <w:lang w:val="es-ES_tradnl"/>
        </w:rPr>
      </w:pPr>
    </w:p>
    <w:p w14:paraId="640DCBE4" w14:textId="1CEF4741" w:rsidR="009A6641" w:rsidRPr="00860B91" w:rsidRDefault="009A6641" w:rsidP="009A6641">
      <w:pPr>
        <w:rPr>
          <w:snapToGrid w:val="0"/>
          <w:color w:val="000000" w:themeColor="text1"/>
          <w:lang w:val="es-ES_tradnl"/>
        </w:rPr>
      </w:pPr>
      <w:r w:rsidRPr="00860B91">
        <w:rPr>
          <w:snapToGrid w:val="0"/>
          <w:color w:val="000000" w:themeColor="text1"/>
          <w:lang w:val="es-ES_tradnl"/>
        </w:rPr>
        <w:fldChar w:fldCharType="begin"/>
      </w:r>
      <w:r w:rsidRPr="00860B91">
        <w:rPr>
          <w:snapToGrid w:val="0"/>
          <w:color w:val="000000" w:themeColor="text1"/>
          <w:lang w:val="es-ES_tradnl"/>
        </w:rPr>
        <w:instrText xml:space="preserve"> AUTONUM  </w:instrText>
      </w:r>
      <w:r w:rsidRPr="00860B91">
        <w:rPr>
          <w:snapToGrid w:val="0"/>
          <w:color w:val="000000" w:themeColor="text1"/>
          <w:lang w:val="es-ES_tradnl"/>
        </w:rPr>
        <w:fldChar w:fldCharType="end"/>
      </w:r>
      <w:r w:rsidRPr="00860B91">
        <w:rPr>
          <w:snapToGrid w:val="0"/>
          <w:color w:val="000000" w:themeColor="text1"/>
          <w:lang w:val="es-ES_tradnl"/>
        </w:rPr>
        <w:tab/>
      </w:r>
      <w:r w:rsidR="004506CC" w:rsidRPr="00860B91">
        <w:rPr>
          <w:snapToGrid w:val="0"/>
          <w:color w:val="000000" w:themeColor="text1"/>
          <w:lang w:val="es-ES_tradnl"/>
        </w:rPr>
        <w:t xml:space="preserve">La delegación de los Estados Unidos de América recordó que la excepción para los actos realizados en un marco privado y con fines no comerciales es una excepción obligatoria y que todas las partes contratantes </w:t>
      </w:r>
      <w:r w:rsidR="0036130F" w:rsidRPr="00860B91">
        <w:rPr>
          <w:snapToGrid w:val="0"/>
          <w:color w:val="000000" w:themeColor="text1"/>
          <w:lang w:val="es-ES_tradnl"/>
        </w:rPr>
        <w:t>tendrían que</w:t>
      </w:r>
      <w:r w:rsidR="004506CC" w:rsidRPr="00860B91">
        <w:rPr>
          <w:snapToGrid w:val="0"/>
          <w:color w:val="000000" w:themeColor="text1"/>
          <w:lang w:val="es-ES_tradnl"/>
        </w:rPr>
        <w:t xml:space="preserve"> aplicarla, por lo que es necesario ser prudente al elaborar las orientaciones.</w:t>
      </w:r>
    </w:p>
    <w:p w14:paraId="0053D7C1" w14:textId="77777777" w:rsidR="009A6641" w:rsidRPr="00860B91" w:rsidRDefault="009A6641" w:rsidP="009A6641">
      <w:pPr>
        <w:rPr>
          <w:snapToGrid w:val="0"/>
          <w:color w:val="000000" w:themeColor="text1"/>
          <w:lang w:val="es-ES_tradnl"/>
        </w:rPr>
      </w:pPr>
    </w:p>
    <w:p w14:paraId="2B88A623" w14:textId="6A1F4051" w:rsidR="009A6641" w:rsidRPr="00860B91" w:rsidRDefault="009A6641" w:rsidP="009A6641">
      <w:pPr>
        <w:rPr>
          <w:snapToGrid w:val="0"/>
          <w:color w:val="000000" w:themeColor="text1"/>
          <w:lang w:val="es-ES_tradnl"/>
        </w:rPr>
      </w:pPr>
      <w:r w:rsidRPr="00860B91">
        <w:rPr>
          <w:snapToGrid w:val="0"/>
          <w:color w:val="000000" w:themeColor="text1"/>
          <w:lang w:val="es-ES_tradnl"/>
        </w:rPr>
        <w:fldChar w:fldCharType="begin"/>
      </w:r>
      <w:r w:rsidRPr="00860B91">
        <w:rPr>
          <w:snapToGrid w:val="0"/>
          <w:color w:val="000000" w:themeColor="text1"/>
          <w:lang w:val="es-ES_tradnl"/>
        </w:rPr>
        <w:instrText xml:space="preserve"> AUTONUM  </w:instrText>
      </w:r>
      <w:r w:rsidRPr="00860B91">
        <w:rPr>
          <w:snapToGrid w:val="0"/>
          <w:color w:val="000000" w:themeColor="text1"/>
          <w:lang w:val="es-ES_tradnl"/>
        </w:rPr>
        <w:fldChar w:fldCharType="end"/>
      </w:r>
      <w:r w:rsidRPr="00860B91">
        <w:rPr>
          <w:snapToGrid w:val="0"/>
          <w:color w:val="000000" w:themeColor="text1"/>
          <w:lang w:val="es-ES_tradnl"/>
        </w:rPr>
        <w:tab/>
      </w:r>
      <w:r w:rsidR="008713C7" w:rsidRPr="00860B91">
        <w:rPr>
          <w:snapToGrid w:val="0"/>
          <w:color w:val="000000" w:themeColor="text1"/>
          <w:lang w:val="es-ES_tradnl"/>
        </w:rPr>
        <w:t xml:space="preserve">El representante de la </w:t>
      </w:r>
      <w:proofErr w:type="spellStart"/>
      <w:r w:rsidR="008713C7" w:rsidRPr="00860B91">
        <w:rPr>
          <w:i/>
          <w:iCs/>
          <w:snapToGrid w:val="0"/>
          <w:color w:val="000000" w:themeColor="text1"/>
          <w:lang w:val="es-ES_tradnl"/>
        </w:rPr>
        <w:t>Association</w:t>
      </w:r>
      <w:proofErr w:type="spellEnd"/>
      <w:r w:rsidR="008713C7" w:rsidRPr="00860B91">
        <w:rPr>
          <w:i/>
          <w:iCs/>
          <w:snapToGrid w:val="0"/>
          <w:color w:val="000000" w:themeColor="text1"/>
          <w:lang w:val="es-ES_tradnl"/>
        </w:rPr>
        <w:t xml:space="preserve"> </w:t>
      </w:r>
      <w:proofErr w:type="spellStart"/>
      <w:r w:rsidR="008713C7" w:rsidRPr="00860B91">
        <w:rPr>
          <w:i/>
          <w:iCs/>
          <w:snapToGrid w:val="0"/>
          <w:color w:val="000000" w:themeColor="text1"/>
          <w:lang w:val="es-ES_tradnl"/>
        </w:rPr>
        <w:t>for</w:t>
      </w:r>
      <w:proofErr w:type="spellEnd"/>
      <w:r w:rsidR="008713C7" w:rsidRPr="00860B91">
        <w:rPr>
          <w:i/>
          <w:iCs/>
          <w:snapToGrid w:val="0"/>
          <w:color w:val="000000" w:themeColor="text1"/>
          <w:lang w:val="es-ES_tradnl"/>
        </w:rPr>
        <w:t xml:space="preserve"> </w:t>
      </w:r>
      <w:proofErr w:type="spellStart"/>
      <w:r w:rsidR="008713C7" w:rsidRPr="00860B91">
        <w:rPr>
          <w:i/>
          <w:iCs/>
          <w:snapToGrid w:val="0"/>
          <w:color w:val="000000" w:themeColor="text1"/>
          <w:lang w:val="es-ES_tradnl"/>
        </w:rPr>
        <w:t>Plant</w:t>
      </w:r>
      <w:proofErr w:type="spellEnd"/>
      <w:r w:rsidR="008713C7" w:rsidRPr="00860B91">
        <w:rPr>
          <w:i/>
          <w:iCs/>
          <w:snapToGrid w:val="0"/>
          <w:color w:val="000000" w:themeColor="text1"/>
          <w:lang w:val="es-ES_tradnl"/>
        </w:rPr>
        <w:t xml:space="preserve"> </w:t>
      </w:r>
      <w:proofErr w:type="spellStart"/>
      <w:r w:rsidR="008713C7" w:rsidRPr="00860B91">
        <w:rPr>
          <w:i/>
          <w:iCs/>
          <w:snapToGrid w:val="0"/>
          <w:color w:val="000000" w:themeColor="text1"/>
          <w:lang w:val="es-ES_tradnl"/>
        </w:rPr>
        <w:t>Breeding</w:t>
      </w:r>
      <w:proofErr w:type="spellEnd"/>
      <w:r w:rsidR="008713C7" w:rsidRPr="00860B91">
        <w:rPr>
          <w:i/>
          <w:iCs/>
          <w:snapToGrid w:val="0"/>
          <w:color w:val="000000" w:themeColor="text1"/>
          <w:lang w:val="es-ES_tradnl"/>
        </w:rPr>
        <w:t xml:space="preserve"> </w:t>
      </w:r>
      <w:proofErr w:type="spellStart"/>
      <w:r w:rsidR="008713C7" w:rsidRPr="00860B91">
        <w:rPr>
          <w:i/>
          <w:iCs/>
          <w:snapToGrid w:val="0"/>
          <w:color w:val="000000" w:themeColor="text1"/>
          <w:lang w:val="es-ES_tradnl"/>
        </w:rPr>
        <w:t>for</w:t>
      </w:r>
      <w:proofErr w:type="spellEnd"/>
      <w:r w:rsidR="008713C7" w:rsidRPr="00860B91">
        <w:rPr>
          <w:i/>
          <w:iCs/>
          <w:snapToGrid w:val="0"/>
          <w:color w:val="000000" w:themeColor="text1"/>
          <w:lang w:val="es-ES_tradnl"/>
        </w:rPr>
        <w:t xml:space="preserve"> </w:t>
      </w:r>
      <w:proofErr w:type="spellStart"/>
      <w:r w:rsidR="008713C7" w:rsidRPr="00860B91">
        <w:rPr>
          <w:i/>
          <w:iCs/>
          <w:snapToGrid w:val="0"/>
          <w:color w:val="000000" w:themeColor="text1"/>
          <w:lang w:val="es-ES_tradnl"/>
        </w:rPr>
        <w:t>the</w:t>
      </w:r>
      <w:proofErr w:type="spellEnd"/>
      <w:r w:rsidR="008713C7" w:rsidRPr="00860B91">
        <w:rPr>
          <w:i/>
          <w:iCs/>
          <w:snapToGrid w:val="0"/>
          <w:color w:val="000000" w:themeColor="text1"/>
          <w:lang w:val="es-ES_tradnl"/>
        </w:rPr>
        <w:t xml:space="preserve"> </w:t>
      </w:r>
      <w:proofErr w:type="spellStart"/>
      <w:r w:rsidR="008713C7" w:rsidRPr="00860B91">
        <w:rPr>
          <w:i/>
          <w:iCs/>
          <w:snapToGrid w:val="0"/>
          <w:color w:val="000000" w:themeColor="text1"/>
          <w:lang w:val="es-ES_tradnl"/>
        </w:rPr>
        <w:t>Benefit</w:t>
      </w:r>
      <w:proofErr w:type="spellEnd"/>
      <w:r w:rsidR="008713C7" w:rsidRPr="00860B91">
        <w:rPr>
          <w:i/>
          <w:iCs/>
          <w:snapToGrid w:val="0"/>
          <w:color w:val="000000" w:themeColor="text1"/>
          <w:lang w:val="es-ES_tradnl"/>
        </w:rPr>
        <w:t xml:space="preserve"> of </w:t>
      </w:r>
      <w:proofErr w:type="spellStart"/>
      <w:r w:rsidR="008713C7" w:rsidRPr="00860B91">
        <w:rPr>
          <w:i/>
          <w:iCs/>
          <w:snapToGrid w:val="0"/>
          <w:color w:val="000000" w:themeColor="text1"/>
          <w:lang w:val="es-ES_tradnl"/>
        </w:rPr>
        <w:t>Society</w:t>
      </w:r>
      <w:proofErr w:type="spellEnd"/>
      <w:r w:rsidR="008713C7" w:rsidRPr="00860B91">
        <w:rPr>
          <w:snapToGrid w:val="0"/>
          <w:color w:val="000000" w:themeColor="text1"/>
          <w:lang w:val="es-ES_tradnl"/>
        </w:rPr>
        <w:t xml:space="preserve"> (APBREBES) añadió que las orientaciones adoptarán la forma de una nota explicativa que no será vinculante</w:t>
      </w:r>
      <w:r w:rsidR="00936CCF" w:rsidRPr="00860B91">
        <w:rPr>
          <w:snapToGrid w:val="0"/>
          <w:color w:val="000000" w:themeColor="text1"/>
          <w:lang w:val="es-ES_tradnl"/>
        </w:rPr>
        <w:t xml:space="preserve"> para los miembros de la UPOV. </w:t>
      </w:r>
      <w:r w:rsidR="008713C7" w:rsidRPr="00860B91">
        <w:rPr>
          <w:snapToGrid w:val="0"/>
          <w:color w:val="000000" w:themeColor="text1"/>
          <w:lang w:val="es-ES_tradnl"/>
        </w:rPr>
        <w:t>Se mostró a favor de que se revisen las preguntas frecuentes ya que, en su opinión, las actuales son demasiado limitadas para tener utilidad, sobre todo en lo que respecta a los agricultores del Sur Global.</w:t>
      </w:r>
    </w:p>
    <w:p w14:paraId="345A47D6" w14:textId="77777777" w:rsidR="009A6641" w:rsidRPr="00860B91" w:rsidRDefault="009A6641" w:rsidP="009A6641">
      <w:pPr>
        <w:rPr>
          <w:snapToGrid w:val="0"/>
          <w:color w:val="000000" w:themeColor="text1"/>
          <w:lang w:val="es-ES_tradnl"/>
        </w:rPr>
      </w:pPr>
    </w:p>
    <w:p w14:paraId="0682AAAC" w14:textId="44427430" w:rsidR="009A6641" w:rsidRPr="00860B91" w:rsidRDefault="009A6641" w:rsidP="009A6641">
      <w:pPr>
        <w:rPr>
          <w:snapToGrid w:val="0"/>
          <w:color w:val="000000" w:themeColor="text1"/>
          <w:lang w:val="es-ES_tradnl"/>
        </w:rPr>
      </w:pPr>
      <w:r w:rsidRPr="00860B91">
        <w:rPr>
          <w:snapToGrid w:val="0"/>
          <w:color w:val="000000" w:themeColor="text1"/>
          <w:lang w:val="es-ES_tradnl"/>
        </w:rPr>
        <w:fldChar w:fldCharType="begin"/>
      </w:r>
      <w:r w:rsidRPr="00860B91">
        <w:rPr>
          <w:snapToGrid w:val="0"/>
          <w:color w:val="000000" w:themeColor="text1"/>
          <w:lang w:val="es-ES_tradnl"/>
        </w:rPr>
        <w:instrText xml:space="preserve"> AUTONUM  </w:instrText>
      </w:r>
      <w:r w:rsidRPr="00860B91">
        <w:rPr>
          <w:snapToGrid w:val="0"/>
          <w:color w:val="000000" w:themeColor="text1"/>
          <w:lang w:val="es-ES_tradnl"/>
        </w:rPr>
        <w:fldChar w:fldCharType="end"/>
      </w:r>
      <w:r w:rsidRPr="00860B91">
        <w:rPr>
          <w:snapToGrid w:val="0"/>
          <w:color w:val="000000" w:themeColor="text1"/>
          <w:lang w:val="es-ES_tradnl"/>
        </w:rPr>
        <w:tab/>
      </w:r>
      <w:r w:rsidR="00AB6AAD" w:rsidRPr="00860B91">
        <w:rPr>
          <w:snapToGrid w:val="0"/>
          <w:color w:val="000000" w:themeColor="text1"/>
          <w:lang w:val="es-ES_tradnl"/>
        </w:rPr>
        <w:t>La delegación del Japón recordó que el objetivo del Convenio de la UPOV es brindar protección a los obtentores y señaló que las cuestiones relativas al acceso a las semillas están relacionadas con los reglamentos en materia de semillas y se deben examinar en el foro pertinente, que no es la UPOV.</w:t>
      </w:r>
    </w:p>
    <w:p w14:paraId="5DDA385D" w14:textId="77777777" w:rsidR="009A6641" w:rsidRPr="00860B91" w:rsidRDefault="009A6641" w:rsidP="009A6641">
      <w:pPr>
        <w:rPr>
          <w:snapToGrid w:val="0"/>
          <w:color w:val="000000" w:themeColor="text1"/>
          <w:lang w:val="es-ES_tradnl"/>
        </w:rPr>
      </w:pPr>
    </w:p>
    <w:p w14:paraId="17B12440" w14:textId="2C42A816" w:rsidR="009A6641" w:rsidRPr="00860B91" w:rsidRDefault="009A6641" w:rsidP="009A6641">
      <w:pPr>
        <w:rPr>
          <w:snapToGrid w:val="0"/>
          <w:color w:val="000000" w:themeColor="text1"/>
          <w:lang w:val="es-ES_tradnl"/>
        </w:rPr>
      </w:pPr>
      <w:r w:rsidRPr="00860B91">
        <w:rPr>
          <w:snapToGrid w:val="0"/>
          <w:color w:val="000000" w:themeColor="text1"/>
          <w:lang w:val="es-ES_tradnl"/>
        </w:rPr>
        <w:fldChar w:fldCharType="begin"/>
      </w:r>
      <w:r w:rsidRPr="00860B91">
        <w:rPr>
          <w:snapToGrid w:val="0"/>
          <w:color w:val="000000" w:themeColor="text1"/>
          <w:lang w:val="es-ES_tradnl"/>
        </w:rPr>
        <w:instrText xml:space="preserve"> AUTONUM  </w:instrText>
      </w:r>
      <w:r w:rsidRPr="00860B91">
        <w:rPr>
          <w:snapToGrid w:val="0"/>
          <w:color w:val="000000" w:themeColor="text1"/>
          <w:lang w:val="es-ES_tradnl"/>
        </w:rPr>
        <w:fldChar w:fldCharType="end"/>
      </w:r>
      <w:r w:rsidRPr="00860B91">
        <w:rPr>
          <w:snapToGrid w:val="0"/>
          <w:color w:val="000000" w:themeColor="text1"/>
          <w:lang w:val="es-ES_tradnl"/>
        </w:rPr>
        <w:tab/>
      </w:r>
      <w:r w:rsidR="00266F02" w:rsidRPr="00860B91">
        <w:rPr>
          <w:snapToGrid w:val="0"/>
          <w:color w:val="000000" w:themeColor="text1"/>
          <w:lang w:val="es-ES_tradnl"/>
        </w:rPr>
        <w:t>El equipo del proyecto convino en que sería problemáti</w:t>
      </w:r>
      <w:r w:rsidR="00B45CAD" w:rsidRPr="00860B91">
        <w:rPr>
          <w:snapToGrid w:val="0"/>
          <w:color w:val="000000" w:themeColor="text1"/>
          <w:lang w:val="es-ES_tradnl"/>
        </w:rPr>
        <w:t>co intentar definir el término “agricultor a pequeña escala”</w:t>
      </w:r>
      <w:r w:rsidR="00213C5D" w:rsidRPr="00860B91">
        <w:rPr>
          <w:snapToGrid w:val="0"/>
          <w:color w:val="000000" w:themeColor="text1"/>
          <w:lang w:val="es-ES_tradnl"/>
        </w:rPr>
        <w:t xml:space="preserve"> y señaló que ha</w:t>
      </w:r>
      <w:r w:rsidR="00266F02" w:rsidRPr="00860B91">
        <w:rPr>
          <w:snapToGrid w:val="0"/>
          <w:color w:val="000000" w:themeColor="text1"/>
          <w:lang w:val="es-ES_tradnl"/>
        </w:rPr>
        <w:t xml:space="preserve"> evitado formular una definición en la propuesta. Explicó que no se había incluido a la CIOPORA al principio del proyecto porque la propuesta original se refería específicamente a los cultivos de semillas, y que se consultó a la CIOPORA </w:t>
      </w:r>
      <w:r w:rsidR="00213C5D" w:rsidRPr="00860B91">
        <w:rPr>
          <w:snapToGrid w:val="0"/>
          <w:color w:val="000000" w:themeColor="text1"/>
          <w:lang w:val="es-ES_tradnl"/>
        </w:rPr>
        <w:t>tras constatarse</w:t>
      </w:r>
      <w:r w:rsidR="00266F02" w:rsidRPr="00860B91">
        <w:rPr>
          <w:snapToGrid w:val="0"/>
          <w:color w:val="000000" w:themeColor="text1"/>
          <w:lang w:val="es-ES_tradnl"/>
        </w:rPr>
        <w:t xml:space="preserve"> que la propuesta iba a abarcar también los cultivos de multiplicación vegetativa.</w:t>
      </w:r>
    </w:p>
    <w:p w14:paraId="01C86446" w14:textId="77777777" w:rsidR="009A6641" w:rsidRPr="00860B91" w:rsidRDefault="009A6641" w:rsidP="009A6641">
      <w:pPr>
        <w:rPr>
          <w:snapToGrid w:val="0"/>
          <w:color w:val="000000" w:themeColor="text1"/>
          <w:lang w:val="es-ES_tradnl"/>
        </w:rPr>
      </w:pPr>
    </w:p>
    <w:p w14:paraId="7FBB8DAB" w14:textId="373BAAF1" w:rsidR="009A6641" w:rsidRPr="00860B91" w:rsidRDefault="009A6641" w:rsidP="009A6641">
      <w:pPr>
        <w:rPr>
          <w:snapToGrid w:val="0"/>
          <w:color w:val="000000" w:themeColor="text1"/>
          <w:lang w:val="es-ES_tradnl"/>
        </w:rPr>
      </w:pPr>
      <w:r w:rsidRPr="00860B91">
        <w:rPr>
          <w:snapToGrid w:val="0"/>
          <w:color w:val="000000" w:themeColor="text1"/>
          <w:lang w:val="es-ES_tradnl"/>
        </w:rPr>
        <w:fldChar w:fldCharType="begin"/>
      </w:r>
      <w:r w:rsidRPr="00860B91">
        <w:rPr>
          <w:snapToGrid w:val="0"/>
          <w:color w:val="000000" w:themeColor="text1"/>
          <w:lang w:val="es-ES_tradnl"/>
        </w:rPr>
        <w:instrText xml:space="preserve"> AUTONUM  </w:instrText>
      </w:r>
      <w:r w:rsidRPr="00860B91">
        <w:rPr>
          <w:snapToGrid w:val="0"/>
          <w:color w:val="000000" w:themeColor="text1"/>
          <w:lang w:val="es-ES_tradnl"/>
        </w:rPr>
        <w:fldChar w:fldCharType="end"/>
      </w:r>
      <w:r w:rsidRPr="00860B91">
        <w:rPr>
          <w:snapToGrid w:val="0"/>
          <w:color w:val="000000" w:themeColor="text1"/>
          <w:lang w:val="es-ES_tradnl"/>
        </w:rPr>
        <w:tab/>
      </w:r>
      <w:r w:rsidR="00C22249" w:rsidRPr="00860B91">
        <w:rPr>
          <w:snapToGrid w:val="0"/>
          <w:color w:val="000000" w:themeColor="text1"/>
          <w:lang w:val="es-ES_tradnl"/>
        </w:rPr>
        <w:t>El representante de la ISF recordó que en los miembros de la UPOV no ha habido ningún caso de acciones legales contra agricultores a pequeña escala por infracción de los derechos de obtentor y preguntó de qué manera los derechos de obtentor suponen un obstáculo para los agricultores a pequeña escala.</w:t>
      </w:r>
    </w:p>
    <w:p w14:paraId="5936DAD3" w14:textId="77777777" w:rsidR="009A6641" w:rsidRPr="00860B91" w:rsidRDefault="009A6641" w:rsidP="009A6641">
      <w:pPr>
        <w:rPr>
          <w:snapToGrid w:val="0"/>
          <w:color w:val="000000" w:themeColor="text1"/>
          <w:lang w:val="es-ES_tradnl"/>
        </w:rPr>
      </w:pPr>
    </w:p>
    <w:p w14:paraId="2875AB3E" w14:textId="20C47B71" w:rsidR="009A6641" w:rsidRDefault="009A6641" w:rsidP="009A6641">
      <w:pPr>
        <w:rPr>
          <w:snapToGrid w:val="0"/>
          <w:color w:val="000000" w:themeColor="text1"/>
          <w:lang w:val="es-ES_tradnl"/>
        </w:rPr>
      </w:pPr>
      <w:r w:rsidRPr="00860B91">
        <w:rPr>
          <w:snapToGrid w:val="0"/>
          <w:color w:val="000000" w:themeColor="text1"/>
          <w:lang w:val="es-ES_tradnl"/>
        </w:rPr>
        <w:fldChar w:fldCharType="begin"/>
      </w:r>
      <w:r w:rsidRPr="00860B91">
        <w:rPr>
          <w:snapToGrid w:val="0"/>
          <w:color w:val="000000" w:themeColor="text1"/>
          <w:lang w:val="es-ES_tradnl"/>
        </w:rPr>
        <w:instrText xml:space="preserve"> AUTONUM  </w:instrText>
      </w:r>
      <w:r w:rsidRPr="00860B91">
        <w:rPr>
          <w:snapToGrid w:val="0"/>
          <w:color w:val="000000" w:themeColor="text1"/>
          <w:lang w:val="es-ES_tradnl"/>
        </w:rPr>
        <w:fldChar w:fldCharType="end"/>
      </w:r>
      <w:r w:rsidRPr="00860B91">
        <w:rPr>
          <w:snapToGrid w:val="0"/>
          <w:color w:val="000000" w:themeColor="text1"/>
          <w:lang w:val="es-ES_tradnl"/>
        </w:rPr>
        <w:tab/>
      </w:r>
      <w:r w:rsidR="000B140D" w:rsidRPr="00860B91">
        <w:rPr>
          <w:snapToGrid w:val="0"/>
          <w:color w:val="000000" w:themeColor="text1"/>
          <w:lang w:val="es-ES_tradnl"/>
        </w:rPr>
        <w:t>El equipo del proyecto observó que, aunque no ha habido ningún caso de accion</w:t>
      </w:r>
      <w:r w:rsidR="007D036F" w:rsidRPr="00860B91">
        <w:rPr>
          <w:snapToGrid w:val="0"/>
          <w:color w:val="000000" w:themeColor="text1"/>
          <w:lang w:val="es-ES_tradnl"/>
        </w:rPr>
        <w:t>es legales, existe</w:t>
      </w:r>
      <w:r w:rsidR="000005D1" w:rsidRPr="00860B91">
        <w:rPr>
          <w:snapToGrid w:val="0"/>
          <w:color w:val="000000" w:themeColor="text1"/>
          <w:lang w:val="es-ES_tradnl"/>
        </w:rPr>
        <w:t xml:space="preserve"> el derecho “</w:t>
      </w:r>
      <w:r w:rsidR="000B140D" w:rsidRPr="00860B91">
        <w:rPr>
          <w:snapToGrid w:val="0"/>
          <w:color w:val="000000" w:themeColor="text1"/>
          <w:lang w:val="es-ES_tradnl"/>
        </w:rPr>
        <w:t>sobre el papel</w:t>
      </w:r>
      <w:r w:rsidR="000005D1" w:rsidRPr="00860B91">
        <w:rPr>
          <w:snapToGrid w:val="0"/>
          <w:color w:val="000000" w:themeColor="text1"/>
          <w:lang w:val="es-ES_tradnl"/>
        </w:rPr>
        <w:t>”</w:t>
      </w:r>
      <w:r w:rsidR="000B140D" w:rsidRPr="00860B91">
        <w:rPr>
          <w:snapToGrid w:val="0"/>
          <w:color w:val="000000" w:themeColor="text1"/>
          <w:lang w:val="es-ES_tradnl"/>
        </w:rPr>
        <w:t xml:space="preserve"> de </w:t>
      </w:r>
      <w:r w:rsidR="00B66E84" w:rsidRPr="00860B91">
        <w:rPr>
          <w:snapToGrid w:val="0"/>
          <w:color w:val="000000" w:themeColor="text1"/>
          <w:lang w:val="es-ES_tradnl"/>
        </w:rPr>
        <w:t>emprende</w:t>
      </w:r>
      <w:r w:rsidR="000B140D" w:rsidRPr="00860B91">
        <w:rPr>
          <w:snapToGrid w:val="0"/>
          <w:color w:val="000000" w:themeColor="text1"/>
          <w:lang w:val="es-ES_tradnl"/>
        </w:rPr>
        <w:t>r acciones legales contra los agricultores a pequeña escala por intercambiar semillas, lo que podría dañar la imagen de la UPOV. También se observó que los agricultores a pequeña escala pod</w:t>
      </w:r>
      <w:r w:rsidR="000C3AE5" w:rsidRPr="00860B91">
        <w:rPr>
          <w:snapToGrid w:val="0"/>
          <w:color w:val="000000" w:themeColor="text1"/>
          <w:lang w:val="es-ES_tradnl"/>
        </w:rPr>
        <w:t>r</w:t>
      </w:r>
      <w:r w:rsidR="000B140D" w:rsidRPr="00860B91">
        <w:rPr>
          <w:snapToGrid w:val="0"/>
          <w:color w:val="000000" w:themeColor="text1"/>
          <w:lang w:val="es-ES_tradnl"/>
        </w:rPr>
        <w:t xml:space="preserve">ían carecer de claridad y </w:t>
      </w:r>
      <w:r w:rsidR="00A60FA6" w:rsidRPr="00860B91">
        <w:rPr>
          <w:snapToGrid w:val="0"/>
          <w:color w:val="000000" w:themeColor="text1"/>
          <w:lang w:val="es-ES_tradnl"/>
        </w:rPr>
        <w:t>seguridad</w:t>
      </w:r>
      <w:r w:rsidR="000B140D" w:rsidRPr="00860B91">
        <w:rPr>
          <w:snapToGrid w:val="0"/>
          <w:color w:val="000000" w:themeColor="text1"/>
          <w:lang w:val="es-ES_tradnl"/>
        </w:rPr>
        <w:t xml:space="preserve"> sobre lo que p</w:t>
      </w:r>
      <w:r w:rsidR="000C3AE5" w:rsidRPr="00860B91">
        <w:rPr>
          <w:snapToGrid w:val="0"/>
          <w:color w:val="000000" w:themeColor="text1"/>
          <w:lang w:val="es-ES_tradnl"/>
        </w:rPr>
        <w:t>uede</w:t>
      </w:r>
      <w:r w:rsidR="000B140D" w:rsidRPr="00860B91">
        <w:rPr>
          <w:snapToGrid w:val="0"/>
          <w:color w:val="000000" w:themeColor="text1"/>
          <w:lang w:val="es-ES_tradnl"/>
        </w:rPr>
        <w:t>n hacer.</w:t>
      </w:r>
    </w:p>
    <w:p w14:paraId="2CC06C47" w14:textId="3C6985C7" w:rsidR="00636CB2" w:rsidRDefault="00636CB2" w:rsidP="009A6641">
      <w:pPr>
        <w:rPr>
          <w:snapToGrid w:val="0"/>
          <w:color w:val="000000" w:themeColor="text1"/>
          <w:lang w:val="es-ES_tradnl"/>
        </w:rPr>
      </w:pPr>
    </w:p>
    <w:p w14:paraId="373DE575" w14:textId="144C1343" w:rsidR="00636CB2" w:rsidRPr="00636CB2" w:rsidRDefault="00636CB2" w:rsidP="009A6641">
      <w:pPr>
        <w:rPr>
          <w:snapToGrid w:val="0"/>
          <w:color w:val="000000" w:themeColor="text1"/>
          <w:lang w:val="es-DO"/>
        </w:rPr>
      </w:pPr>
      <w:r>
        <w:rPr>
          <w:snapToGrid w:val="0"/>
          <w:color w:val="000000" w:themeColor="text1"/>
          <w:lang w:val="es-ES_tradnl"/>
        </w:rPr>
        <w:t xml:space="preserve">22. </w:t>
      </w:r>
      <w:r>
        <w:rPr>
          <w:snapToGrid w:val="0"/>
          <w:color w:val="000000" w:themeColor="text1"/>
          <w:lang w:val="es-ES_tradnl"/>
        </w:rPr>
        <w:tab/>
      </w:r>
      <w:r w:rsidRPr="00636CB2">
        <w:rPr>
          <w:snapToGrid w:val="0"/>
          <w:color w:val="000000" w:themeColor="text1"/>
          <w:lang w:val="es-DO"/>
        </w:rPr>
        <w:t xml:space="preserve">La Delegación de Japón dio cuenta de un caso de enjuiciamiento contra una empresa extranjera de cerezas que recibió material de reproducción o de multiplicación de una variedad protegida en el Japón de un agricultor </w:t>
      </w:r>
      <w:r w:rsidR="00B2785B" w:rsidRPr="00B2785B">
        <w:rPr>
          <w:snapToGrid w:val="0"/>
          <w:color w:val="000000" w:themeColor="text1"/>
          <w:lang w:val="es-DO"/>
        </w:rPr>
        <w:t>en Japón</w:t>
      </w:r>
      <w:r w:rsidRPr="00636CB2">
        <w:rPr>
          <w:snapToGrid w:val="0"/>
          <w:color w:val="000000" w:themeColor="text1"/>
          <w:lang w:val="es-DO"/>
        </w:rPr>
        <w:t xml:space="preserve">, </w:t>
      </w:r>
      <w:r w:rsidR="00B2785B" w:rsidRPr="00B2785B">
        <w:rPr>
          <w:snapToGrid w:val="0"/>
          <w:color w:val="000000" w:themeColor="text1"/>
          <w:lang w:val="es-DO"/>
        </w:rPr>
        <w:t>lo que infringió</w:t>
      </w:r>
      <w:r w:rsidRPr="00636CB2">
        <w:rPr>
          <w:snapToGrid w:val="0"/>
          <w:color w:val="000000" w:themeColor="text1"/>
          <w:lang w:val="es-DO"/>
        </w:rPr>
        <w:t xml:space="preserve"> el derecho de obtentor, y subrayó que, la salida de variedades protegidas al extranjero podría ocurrir independientemente de la escala del agricultor o del tipo de agricultura, incluso si se trata de agricultores a pequeña escala, y la propuesta crearía un resquicio para esa salida de variedades protegidas.</w:t>
      </w:r>
    </w:p>
    <w:p w14:paraId="45373427" w14:textId="77777777" w:rsidR="009A6641" w:rsidRPr="00860B91" w:rsidRDefault="009A6641" w:rsidP="009A6641">
      <w:pPr>
        <w:rPr>
          <w:snapToGrid w:val="0"/>
          <w:color w:val="000000" w:themeColor="text1"/>
          <w:lang w:val="es-ES_tradnl"/>
        </w:rPr>
      </w:pPr>
    </w:p>
    <w:p w14:paraId="71D892B5" w14:textId="51DF2BFE" w:rsidR="009A6641" w:rsidRPr="00860B91" w:rsidRDefault="00636CB2" w:rsidP="009A6641">
      <w:pPr>
        <w:rPr>
          <w:snapToGrid w:val="0"/>
          <w:color w:val="000000" w:themeColor="text1"/>
          <w:lang w:val="es-ES_tradnl"/>
        </w:rPr>
      </w:pPr>
      <w:r>
        <w:rPr>
          <w:snapToGrid w:val="0"/>
          <w:color w:val="000000" w:themeColor="text1"/>
          <w:lang w:val="es-ES_tradnl"/>
        </w:rPr>
        <w:t>23.</w:t>
      </w:r>
      <w:r w:rsidR="009A6641" w:rsidRPr="00860B91">
        <w:rPr>
          <w:snapToGrid w:val="0"/>
          <w:color w:val="000000" w:themeColor="text1"/>
          <w:lang w:val="es-ES_tradnl"/>
        </w:rPr>
        <w:tab/>
      </w:r>
      <w:r w:rsidR="00FD3B21" w:rsidRPr="00860B91">
        <w:rPr>
          <w:snapToGrid w:val="0"/>
          <w:color w:val="000000" w:themeColor="text1"/>
          <w:lang w:val="es-ES_tradnl"/>
        </w:rPr>
        <w:t>La representante del Centro del Sur dijo que apoya el desarrollo de orientaciones que ayuden a los gobiernos a tener un enfoque más coherente respecto del cumplimiento de sus obligaciones conforme a los distintos instrumentos internacionales, lo que favorecería los derechos tanto de los agricultores como de los obtentores.</w:t>
      </w:r>
    </w:p>
    <w:p w14:paraId="1C812217" w14:textId="77777777" w:rsidR="009A6641" w:rsidRPr="00860B91" w:rsidRDefault="009A6641" w:rsidP="009A6641">
      <w:pPr>
        <w:rPr>
          <w:snapToGrid w:val="0"/>
          <w:color w:val="000000" w:themeColor="text1"/>
          <w:lang w:val="es-ES_tradnl"/>
        </w:rPr>
      </w:pPr>
    </w:p>
    <w:p w14:paraId="21059B68" w14:textId="33EBC18C" w:rsidR="009A6641" w:rsidRPr="00860B91" w:rsidRDefault="00636CB2" w:rsidP="009A6641">
      <w:pPr>
        <w:rPr>
          <w:snapToGrid w:val="0"/>
          <w:color w:val="000000" w:themeColor="text1"/>
          <w:lang w:val="es-ES_tradnl"/>
        </w:rPr>
      </w:pPr>
      <w:r>
        <w:rPr>
          <w:snapToGrid w:val="0"/>
          <w:color w:val="000000" w:themeColor="text1"/>
          <w:lang w:val="es-ES_tradnl"/>
        </w:rPr>
        <w:t>24.</w:t>
      </w:r>
      <w:r w:rsidR="009A6641" w:rsidRPr="00860B91">
        <w:rPr>
          <w:snapToGrid w:val="0"/>
          <w:color w:val="000000" w:themeColor="text1"/>
          <w:lang w:val="es-ES_tradnl"/>
        </w:rPr>
        <w:tab/>
      </w:r>
      <w:r w:rsidR="00FD3B21" w:rsidRPr="00860B91">
        <w:rPr>
          <w:snapToGrid w:val="0"/>
          <w:color w:val="000000" w:themeColor="text1"/>
          <w:lang w:val="es-ES_tradnl"/>
        </w:rPr>
        <w:t xml:space="preserve">El equipo del proyecto indicó que la prestación de orientación sobre el tema de los agricultores a pequeña escala sería beneficiosa para los miembros actuales de la UPOV y también podría ayudar a los países </w:t>
      </w:r>
      <w:r w:rsidR="005B12FF">
        <w:rPr>
          <w:snapToGrid w:val="0"/>
          <w:color w:val="000000" w:themeColor="text1"/>
          <w:lang w:val="es-ES_tradnl"/>
        </w:rPr>
        <w:t>a pasar a ser</w:t>
      </w:r>
      <w:r w:rsidR="00FD3B21" w:rsidRPr="00860B91">
        <w:rPr>
          <w:snapToGrid w:val="0"/>
          <w:color w:val="000000" w:themeColor="text1"/>
          <w:lang w:val="es-ES_tradnl"/>
        </w:rPr>
        <w:t xml:space="preserve"> miembros de la UPOV o a pasar del Acta de 1978 al Acta de 1991 del Convenio de la UPOV.</w:t>
      </w:r>
    </w:p>
    <w:p w14:paraId="6F27B075" w14:textId="77777777" w:rsidR="009A6641" w:rsidRPr="00860B91" w:rsidRDefault="009A6641" w:rsidP="009A6641">
      <w:pPr>
        <w:rPr>
          <w:snapToGrid w:val="0"/>
          <w:spacing w:val="-4"/>
          <w:lang w:val="es-ES_tradnl"/>
        </w:rPr>
      </w:pPr>
    </w:p>
    <w:p w14:paraId="60A963E0" w14:textId="0ADB427E" w:rsidR="009A6641" w:rsidRPr="00860B91" w:rsidRDefault="00636CB2" w:rsidP="009A6641">
      <w:pPr>
        <w:rPr>
          <w:snapToGrid w:val="0"/>
          <w:spacing w:val="-4"/>
          <w:lang w:val="es-ES_tradnl"/>
        </w:rPr>
      </w:pPr>
      <w:r>
        <w:rPr>
          <w:snapToGrid w:val="0"/>
          <w:spacing w:val="-4"/>
          <w:lang w:val="es-ES_tradnl"/>
        </w:rPr>
        <w:t>25.</w:t>
      </w:r>
      <w:r w:rsidR="009A6641" w:rsidRPr="00860B91">
        <w:rPr>
          <w:snapToGrid w:val="0"/>
          <w:spacing w:val="-4"/>
          <w:lang w:val="es-ES_tradnl"/>
        </w:rPr>
        <w:tab/>
      </w:r>
      <w:r w:rsidR="00A973C6" w:rsidRPr="00860B91">
        <w:rPr>
          <w:snapToGrid w:val="0"/>
          <w:spacing w:val="-4"/>
          <w:lang w:val="es-ES_tradnl"/>
        </w:rPr>
        <w:t xml:space="preserve">El presidente invitó a los participantes a que </w:t>
      </w:r>
      <w:r w:rsidR="00563590" w:rsidRPr="00860B91">
        <w:rPr>
          <w:snapToGrid w:val="0"/>
          <w:spacing w:val="-4"/>
          <w:lang w:val="es-ES_tradnl"/>
        </w:rPr>
        <w:t>tengan</w:t>
      </w:r>
      <w:r w:rsidR="00A973C6" w:rsidRPr="00860B91">
        <w:rPr>
          <w:snapToGrid w:val="0"/>
          <w:spacing w:val="-4"/>
          <w:lang w:val="es-ES_tradnl"/>
        </w:rPr>
        <w:t xml:space="preserve"> en cuenta las r</w:t>
      </w:r>
      <w:r w:rsidR="007F1941" w:rsidRPr="00860B91">
        <w:rPr>
          <w:snapToGrid w:val="0"/>
          <w:spacing w:val="-4"/>
          <w:lang w:val="es-ES_tradnl"/>
        </w:rPr>
        <w:t>ecomendaciones del documento WG</w:t>
      </w:r>
      <w:r w:rsidR="007F1941" w:rsidRPr="00860B91">
        <w:rPr>
          <w:snapToGrid w:val="0"/>
          <w:spacing w:val="-4"/>
          <w:lang w:val="es-ES_tradnl"/>
        </w:rPr>
        <w:noBreakHyphen/>
      </w:r>
      <w:r w:rsidR="00A973C6" w:rsidRPr="00860B91">
        <w:rPr>
          <w:snapToGrid w:val="0"/>
          <w:spacing w:val="-4"/>
          <w:lang w:val="es-ES_tradnl"/>
        </w:rPr>
        <w:t>SHF/1/3 como base para proseguir la labor.</w:t>
      </w:r>
    </w:p>
    <w:p w14:paraId="5D696D74" w14:textId="77777777" w:rsidR="009A6641" w:rsidRPr="00860B91" w:rsidRDefault="009A6641" w:rsidP="009A6641">
      <w:pPr>
        <w:rPr>
          <w:snapToGrid w:val="0"/>
          <w:spacing w:val="-4"/>
          <w:lang w:val="es-ES_tradnl"/>
        </w:rPr>
      </w:pPr>
    </w:p>
    <w:p w14:paraId="3098D641" w14:textId="3D2A8DC0" w:rsidR="009A6641" w:rsidRPr="00860B91" w:rsidRDefault="00636CB2" w:rsidP="009A6641">
      <w:pPr>
        <w:rPr>
          <w:snapToGrid w:val="0"/>
          <w:spacing w:val="-4"/>
          <w:lang w:val="es-ES_tradnl"/>
        </w:rPr>
      </w:pPr>
      <w:r>
        <w:rPr>
          <w:snapToGrid w:val="0"/>
          <w:spacing w:val="-4"/>
          <w:lang w:val="es-ES_tradnl"/>
        </w:rPr>
        <w:t>26.</w:t>
      </w:r>
      <w:r w:rsidR="009A6641" w:rsidRPr="00860B91">
        <w:rPr>
          <w:snapToGrid w:val="0"/>
          <w:spacing w:val="-4"/>
          <w:lang w:val="es-ES_tradnl"/>
        </w:rPr>
        <w:tab/>
      </w:r>
      <w:r w:rsidR="00316A5C" w:rsidRPr="00860B91">
        <w:rPr>
          <w:snapToGrid w:val="0"/>
          <w:spacing w:val="-4"/>
          <w:lang w:val="es-ES_tradnl"/>
        </w:rPr>
        <w:t xml:space="preserve">Después de que se formularan algunas observaciones sobre las secciones del documento dedicadas al análisis, el presidente aclaró que la intención </w:t>
      </w:r>
      <w:r w:rsidR="00563590" w:rsidRPr="00860B91">
        <w:rPr>
          <w:snapToGrid w:val="0"/>
          <w:spacing w:val="-4"/>
          <w:lang w:val="es-ES_tradnl"/>
        </w:rPr>
        <w:t>es</w:t>
      </w:r>
      <w:r w:rsidR="00316A5C" w:rsidRPr="00860B91">
        <w:rPr>
          <w:snapToGrid w:val="0"/>
          <w:spacing w:val="-4"/>
          <w:lang w:val="es-ES_tradnl"/>
        </w:rPr>
        <w:t xml:space="preserve"> examinar solo las recomendaciones y no el texto de los análisis.</w:t>
      </w:r>
    </w:p>
    <w:p w14:paraId="726050A7" w14:textId="77777777" w:rsidR="009A6641" w:rsidRPr="00860B91" w:rsidRDefault="009A6641" w:rsidP="009A6641">
      <w:pPr>
        <w:rPr>
          <w:snapToGrid w:val="0"/>
          <w:spacing w:val="-4"/>
          <w:lang w:val="es-ES_tradnl"/>
        </w:rPr>
      </w:pPr>
    </w:p>
    <w:p w14:paraId="74031D16" w14:textId="7D1BDB61" w:rsidR="009A6641" w:rsidRPr="00860B91" w:rsidRDefault="006756F3" w:rsidP="009A6641">
      <w:pPr>
        <w:ind w:left="567"/>
        <w:rPr>
          <w:b/>
          <w:bCs/>
          <w:i/>
          <w:iCs/>
          <w:lang w:val="es-ES_tradnl"/>
        </w:rPr>
      </w:pPr>
      <w:r w:rsidRPr="00860B91">
        <w:rPr>
          <w:b/>
          <w:i/>
          <w:lang w:val="es-ES_tradnl"/>
        </w:rPr>
        <w:t>Cuestión 1: relación entre la excepción facultativa prevista en el Artículo 15.2) y la excepción para los actos realizados en un marco privado y con fines no comerciales dispuesta en el Artículo </w:t>
      </w:r>
      <w:proofErr w:type="gramStart"/>
      <w:r w:rsidRPr="00860B91">
        <w:rPr>
          <w:b/>
          <w:i/>
          <w:lang w:val="es-ES_tradnl"/>
        </w:rPr>
        <w:t>15.1)i</w:t>
      </w:r>
      <w:proofErr w:type="gramEnd"/>
      <w:r w:rsidRPr="00860B91">
        <w:rPr>
          <w:b/>
          <w:i/>
          <w:lang w:val="es-ES_tradnl"/>
        </w:rPr>
        <w:t>)</w:t>
      </w:r>
    </w:p>
    <w:p w14:paraId="367FD01A" w14:textId="77777777" w:rsidR="009A6641" w:rsidRPr="00860B91" w:rsidRDefault="009A6641" w:rsidP="009A6641">
      <w:pPr>
        <w:ind w:left="567"/>
        <w:rPr>
          <w:lang w:val="es-ES_tradnl"/>
        </w:rPr>
      </w:pPr>
    </w:p>
    <w:p w14:paraId="605F39B4" w14:textId="5338693E" w:rsidR="009A6641" w:rsidRPr="00860B91" w:rsidRDefault="00211DC2" w:rsidP="009A6641">
      <w:pPr>
        <w:ind w:left="567"/>
        <w:rPr>
          <w:u w:val="single"/>
          <w:lang w:val="es-ES_tradnl"/>
        </w:rPr>
      </w:pPr>
      <w:r w:rsidRPr="00860B91">
        <w:rPr>
          <w:u w:val="single"/>
          <w:lang w:val="es-ES_tradnl"/>
        </w:rPr>
        <w:t>Reco</w:t>
      </w:r>
      <w:r w:rsidR="009A6641" w:rsidRPr="00860B91">
        <w:rPr>
          <w:u w:val="single"/>
          <w:lang w:val="es-ES_tradnl"/>
        </w:rPr>
        <w:t>menda</w:t>
      </w:r>
      <w:r w:rsidRPr="00860B91">
        <w:rPr>
          <w:u w:val="single"/>
          <w:lang w:val="es-ES_tradnl"/>
        </w:rPr>
        <w:t>ció</w:t>
      </w:r>
      <w:r w:rsidR="009A6641" w:rsidRPr="00860B91">
        <w:rPr>
          <w:u w:val="single"/>
          <w:lang w:val="es-ES_tradnl"/>
        </w:rPr>
        <w:t>n:</w:t>
      </w:r>
    </w:p>
    <w:p w14:paraId="40359A70" w14:textId="77777777" w:rsidR="009A6641" w:rsidRPr="00860B91" w:rsidRDefault="009A6641" w:rsidP="009A6641">
      <w:pPr>
        <w:ind w:left="567"/>
        <w:rPr>
          <w:u w:val="single"/>
          <w:lang w:val="es-ES_tradnl"/>
        </w:rPr>
      </w:pPr>
    </w:p>
    <w:p w14:paraId="637291AD" w14:textId="79E4C205" w:rsidR="009A6641" w:rsidRPr="00860B91" w:rsidRDefault="003954CA" w:rsidP="009A6641">
      <w:pPr>
        <w:ind w:left="567"/>
        <w:rPr>
          <w:lang w:val="es-ES_tradnl"/>
        </w:rPr>
      </w:pPr>
      <w:r w:rsidRPr="00860B91">
        <w:rPr>
          <w:lang w:val="es-ES_tradnl"/>
        </w:rPr>
        <w:t>Si el WG-SHF decide revisar y modificar las notas explicativas sobre las excepciones al derecho de obtentor, es conveniente que explique con claridad la diferencia entre los ámbitos de aplicación de ambas excepciones y ofrezca la correspondiente orientación a los miembros de la UPOV sobre la manera de cerciorarse de que quede reflejada en su legislación nacional o regional.</w:t>
      </w:r>
    </w:p>
    <w:p w14:paraId="3D4B95A1" w14:textId="77777777" w:rsidR="009A6641" w:rsidRPr="00860B91" w:rsidRDefault="009A6641" w:rsidP="009A6641">
      <w:pPr>
        <w:rPr>
          <w:lang w:val="es-ES_tradnl"/>
        </w:rPr>
      </w:pPr>
    </w:p>
    <w:p w14:paraId="17B81E07" w14:textId="1160290B" w:rsidR="009A6641" w:rsidRPr="00860B91" w:rsidRDefault="00636CB2" w:rsidP="009A6641">
      <w:pPr>
        <w:rPr>
          <w:lang w:val="es-ES_tradnl"/>
        </w:rPr>
      </w:pPr>
      <w:r>
        <w:rPr>
          <w:lang w:val="es-ES_tradnl"/>
        </w:rPr>
        <w:t>27.</w:t>
      </w:r>
      <w:r w:rsidR="009A6641" w:rsidRPr="00860B91">
        <w:rPr>
          <w:lang w:val="es-ES_tradnl"/>
        </w:rPr>
        <w:tab/>
      </w:r>
      <w:r w:rsidR="009B4939" w:rsidRPr="00860B91">
        <w:rPr>
          <w:lang w:val="es-ES_tradnl"/>
        </w:rPr>
        <w:t xml:space="preserve">La delegación del Japón sostuvo que, por definición, toda venta o intercambio de semillas protegidas por derechos de obtentor entra en la categoría de uso no privado y con fines comerciales, lo que impide utilizar el flujograma como base para determinar el uso privado y con fines no comerciales en el Artículo </w:t>
      </w:r>
      <w:proofErr w:type="gramStart"/>
      <w:r w:rsidR="009B4939" w:rsidRPr="00860B91">
        <w:rPr>
          <w:lang w:val="es-ES_tradnl"/>
        </w:rPr>
        <w:t>15.1)i</w:t>
      </w:r>
      <w:proofErr w:type="gramEnd"/>
      <w:r w:rsidR="009B4939" w:rsidRPr="00860B91">
        <w:rPr>
          <w:lang w:val="es-ES_tradnl"/>
        </w:rPr>
        <w:t>) del Acta de 1991.</w:t>
      </w:r>
    </w:p>
    <w:p w14:paraId="0D64B289" w14:textId="77777777" w:rsidR="009A6641" w:rsidRPr="00860B91" w:rsidRDefault="009A6641" w:rsidP="009A6641">
      <w:pPr>
        <w:rPr>
          <w:lang w:val="es-ES_tradnl"/>
        </w:rPr>
      </w:pPr>
    </w:p>
    <w:p w14:paraId="6B21E9E3" w14:textId="58E2FB19" w:rsidR="009A6641" w:rsidRPr="00860B91" w:rsidRDefault="00636CB2" w:rsidP="009A6641">
      <w:pPr>
        <w:rPr>
          <w:lang w:val="es-ES_tradnl"/>
        </w:rPr>
      </w:pPr>
      <w:r>
        <w:rPr>
          <w:lang w:val="es-ES_tradnl"/>
        </w:rPr>
        <w:t>28.</w:t>
      </w:r>
      <w:r w:rsidR="009A6641" w:rsidRPr="00860B91">
        <w:rPr>
          <w:lang w:val="es-ES_tradnl"/>
        </w:rPr>
        <w:tab/>
      </w:r>
      <w:r w:rsidR="007F692C" w:rsidRPr="00860B91">
        <w:rPr>
          <w:lang w:val="es-ES_tradnl"/>
        </w:rPr>
        <w:t>La delegación de la Unión Europea señaló que algunos aspectos de las inquietudes planteadas por el Japón están relacionados con la observancia y sugirió que se tenga en cuenta este aspecto.</w:t>
      </w:r>
    </w:p>
    <w:p w14:paraId="0F16AB8B" w14:textId="77777777" w:rsidR="009A6641" w:rsidRPr="00860B91" w:rsidRDefault="009A6641" w:rsidP="009A6641">
      <w:pPr>
        <w:rPr>
          <w:lang w:val="es-ES_tradnl"/>
        </w:rPr>
      </w:pPr>
    </w:p>
    <w:p w14:paraId="73BFB38F" w14:textId="49F5CF98" w:rsidR="009A6641" w:rsidRPr="00860B91" w:rsidRDefault="00636CB2" w:rsidP="009A6641">
      <w:pPr>
        <w:rPr>
          <w:lang w:val="es-ES_tradnl"/>
        </w:rPr>
      </w:pPr>
      <w:r>
        <w:rPr>
          <w:lang w:val="es-ES_tradnl"/>
        </w:rPr>
        <w:t>29.</w:t>
      </w:r>
      <w:r w:rsidR="009A6641" w:rsidRPr="00860B91">
        <w:rPr>
          <w:lang w:val="es-ES_tradnl"/>
        </w:rPr>
        <w:tab/>
      </w:r>
      <w:r w:rsidR="00BA3013" w:rsidRPr="00860B91">
        <w:rPr>
          <w:lang w:val="es-ES_tradnl"/>
        </w:rPr>
        <w:t>La delegación del Japón comentó que la propuesta plantea dudas acerca de la viabilidad del seguimiento y la verificación del enfoque y, por lo tanto, de la observancia, y se mostró de acuerdo en que también habría que tener en cuenta la observancia en relación con toda orientación.</w:t>
      </w:r>
    </w:p>
    <w:p w14:paraId="1C585A68" w14:textId="77777777" w:rsidR="009A6641" w:rsidRPr="00860B91" w:rsidRDefault="009A6641" w:rsidP="009A6641">
      <w:pPr>
        <w:rPr>
          <w:lang w:val="es-ES_tradnl"/>
        </w:rPr>
      </w:pPr>
    </w:p>
    <w:p w14:paraId="0490F92A" w14:textId="32847505" w:rsidR="009A6641" w:rsidRPr="00860B91" w:rsidRDefault="00636CB2" w:rsidP="009A6641">
      <w:pPr>
        <w:rPr>
          <w:lang w:val="es-ES_tradnl"/>
        </w:rPr>
      </w:pPr>
      <w:r>
        <w:rPr>
          <w:lang w:val="es-ES_tradnl"/>
        </w:rPr>
        <w:t>30.</w:t>
      </w:r>
      <w:r w:rsidR="009A6641" w:rsidRPr="00860B91">
        <w:rPr>
          <w:lang w:val="es-ES_tradnl"/>
        </w:rPr>
        <w:tab/>
      </w:r>
      <w:r w:rsidR="009E1A81" w:rsidRPr="00860B91">
        <w:rPr>
          <w:lang w:val="es-ES_tradnl"/>
        </w:rPr>
        <w:t>El representante de la Asociación de Semillas de las Américas (SAA) explicó que esta cuestión es importante para los obtentores de América y afirmó que</w:t>
      </w:r>
      <w:r w:rsidR="005B12FF">
        <w:rPr>
          <w:lang w:val="es-ES_tradnl"/>
        </w:rPr>
        <w:t xml:space="preserve"> la redacción del Artículo </w:t>
      </w:r>
      <w:proofErr w:type="gramStart"/>
      <w:r w:rsidR="005B12FF">
        <w:rPr>
          <w:lang w:val="es-ES_tradnl"/>
        </w:rPr>
        <w:t>15.1)</w:t>
      </w:r>
      <w:r w:rsidR="009E1A81" w:rsidRPr="00860B91">
        <w:rPr>
          <w:lang w:val="es-ES_tradnl"/>
        </w:rPr>
        <w:t>i</w:t>
      </w:r>
      <w:proofErr w:type="gramEnd"/>
      <w:r w:rsidR="009E1A81" w:rsidRPr="00860B91">
        <w:rPr>
          <w:lang w:val="es-ES_tradnl"/>
        </w:rPr>
        <w:t>) es muy clara y brinda seguridad jurídica a todas las partes interesadas de la cadena de valor, ya que se refiere a actos privados y con fines no comerciales. El ámbito de aplicación del Artículo 15.2) es claramente distinto y se refiere a las actividades profesionales a escala comercial. Dijo que, en su opinión, las propuestas presentadas por el equipo del</w:t>
      </w:r>
      <w:r w:rsidR="00F964A8" w:rsidRPr="00860B91">
        <w:rPr>
          <w:lang w:val="es-ES_tradnl"/>
        </w:rPr>
        <w:t xml:space="preserve"> proyecto podrían infringir el A</w:t>
      </w:r>
      <w:r w:rsidR="009E1A81" w:rsidRPr="00860B91">
        <w:rPr>
          <w:lang w:val="es-ES_tradnl"/>
        </w:rPr>
        <w:t xml:space="preserve">rtículo 14.1) y generar inseguridad jurídica para los obtentores, los </w:t>
      </w:r>
      <w:r w:rsidR="009E1A81" w:rsidRPr="00860B91">
        <w:rPr>
          <w:lang w:val="es-ES_tradnl"/>
        </w:rPr>
        <w:lastRenderedPageBreak/>
        <w:t xml:space="preserve">agricultores, las Oficinas de protección de las obtenciones vegetales y los organismos encargados de la aplicación de la ley. Además, señaló que reconocer que los excedentes de producción de semillas de variedades protegidas podrían intercambiarse o venderse sin el etiquetado oficial o la marca del titular del derecho sería un permiso </w:t>
      </w:r>
      <w:r w:rsidR="009E1A81" w:rsidRPr="00860B91">
        <w:rPr>
          <w:i/>
          <w:lang w:val="es-ES_tradnl"/>
        </w:rPr>
        <w:t>de facto</w:t>
      </w:r>
      <w:r w:rsidR="009E1A81" w:rsidRPr="00860B91">
        <w:rPr>
          <w:lang w:val="es-ES_tradnl"/>
        </w:rPr>
        <w:t xml:space="preserve"> para la venta o el intercambio de semillas no certificadas y la comercialización de semillas ilegales.</w:t>
      </w:r>
    </w:p>
    <w:p w14:paraId="48B36845" w14:textId="77777777" w:rsidR="009A6641" w:rsidRPr="00860B91" w:rsidRDefault="009A6641" w:rsidP="009A6641">
      <w:pPr>
        <w:rPr>
          <w:lang w:val="es-ES_tradnl"/>
        </w:rPr>
      </w:pPr>
    </w:p>
    <w:p w14:paraId="25B3F8C2" w14:textId="553D5CB9" w:rsidR="009A6641" w:rsidRPr="00860B91" w:rsidRDefault="00636CB2" w:rsidP="009A6641">
      <w:pPr>
        <w:rPr>
          <w:lang w:val="es-ES_tradnl"/>
        </w:rPr>
      </w:pPr>
      <w:r>
        <w:rPr>
          <w:lang w:val="es-ES_tradnl"/>
        </w:rPr>
        <w:t>31.</w:t>
      </w:r>
      <w:r w:rsidR="009A6641" w:rsidRPr="00860B91">
        <w:rPr>
          <w:lang w:val="es-ES_tradnl"/>
        </w:rPr>
        <w:tab/>
      </w:r>
      <w:r w:rsidR="001F78BC" w:rsidRPr="00860B91">
        <w:rPr>
          <w:lang w:val="es-ES_tradnl"/>
        </w:rPr>
        <w:t>El presidente llegó a la conclusión de que no h</w:t>
      </w:r>
      <w:r w:rsidR="0064788A" w:rsidRPr="00860B91">
        <w:rPr>
          <w:lang w:val="es-ES_tradnl"/>
        </w:rPr>
        <w:t>abía desacuerdo respecto de la r</w:t>
      </w:r>
      <w:r w:rsidR="001F78BC" w:rsidRPr="00860B91">
        <w:rPr>
          <w:lang w:val="es-ES_tradnl"/>
        </w:rPr>
        <w:t>ecomendación 1 en sí, aunque habría que dar respuesta a las dudas planteadas anteriormente.</w:t>
      </w:r>
    </w:p>
    <w:p w14:paraId="045AEE37" w14:textId="77777777" w:rsidR="009A6641" w:rsidRPr="00860B91" w:rsidRDefault="009A6641" w:rsidP="009A6641">
      <w:pPr>
        <w:rPr>
          <w:lang w:val="es-ES_tradnl"/>
        </w:rPr>
      </w:pPr>
    </w:p>
    <w:p w14:paraId="2F716F40" w14:textId="77777777" w:rsidR="009A6641" w:rsidRPr="00860B91" w:rsidRDefault="009A6641" w:rsidP="009A6641">
      <w:pPr>
        <w:rPr>
          <w:lang w:val="es-ES_tradnl"/>
        </w:rPr>
      </w:pPr>
    </w:p>
    <w:p w14:paraId="2DC5B7BA" w14:textId="5128659B" w:rsidR="009A6641" w:rsidRPr="00860B91" w:rsidRDefault="004E0238" w:rsidP="009A6641">
      <w:pPr>
        <w:ind w:left="567"/>
        <w:rPr>
          <w:b/>
          <w:bCs/>
          <w:i/>
          <w:iCs/>
          <w:lang w:val="es-ES_tradnl"/>
        </w:rPr>
      </w:pPr>
      <w:r w:rsidRPr="00860B91">
        <w:rPr>
          <w:b/>
          <w:i/>
          <w:lang w:val="es-ES_tradnl"/>
        </w:rPr>
        <w:t>Cuestión 2: ¿tiene la orientación propuesta en el flujograma alguna repercusión negativa en otras leyes vinculadas a las semillas?</w:t>
      </w:r>
    </w:p>
    <w:p w14:paraId="15262D5E" w14:textId="77777777" w:rsidR="009A6641" w:rsidRPr="00860B91" w:rsidRDefault="009A6641" w:rsidP="009A6641">
      <w:pPr>
        <w:ind w:left="567"/>
        <w:rPr>
          <w:lang w:val="es-ES_tradnl"/>
        </w:rPr>
      </w:pPr>
    </w:p>
    <w:p w14:paraId="19D1967A" w14:textId="77777777" w:rsidR="007C6AA6" w:rsidRPr="00860B91" w:rsidRDefault="007C6AA6" w:rsidP="007C6AA6">
      <w:pPr>
        <w:ind w:left="567"/>
        <w:rPr>
          <w:u w:val="single"/>
          <w:lang w:val="es-ES_tradnl"/>
        </w:rPr>
      </w:pPr>
      <w:r w:rsidRPr="00860B91">
        <w:rPr>
          <w:u w:val="single"/>
          <w:lang w:val="es-ES_tradnl"/>
        </w:rPr>
        <w:t>Recomendación:</w:t>
      </w:r>
    </w:p>
    <w:p w14:paraId="18867FB8" w14:textId="77777777" w:rsidR="007C6AA6" w:rsidRPr="00860B91" w:rsidRDefault="007C6AA6" w:rsidP="007C6AA6">
      <w:pPr>
        <w:rPr>
          <w:u w:val="single"/>
          <w:lang w:val="es-ES_tradnl"/>
        </w:rPr>
      </w:pPr>
    </w:p>
    <w:p w14:paraId="0163D6AC" w14:textId="7ADE6E90" w:rsidR="009A6641" w:rsidRPr="00860B91" w:rsidRDefault="007C6AA6" w:rsidP="007C6AA6">
      <w:pPr>
        <w:ind w:left="567"/>
        <w:rPr>
          <w:lang w:val="es-ES_tradnl"/>
        </w:rPr>
      </w:pPr>
      <w:r w:rsidRPr="00860B91">
        <w:rPr>
          <w:lang w:val="es-ES_tradnl"/>
        </w:rPr>
        <w:t>Al precisar el alcance de la excepción para el uso en un marco privado y con fines no comerciales, es conveniente aclarar en las notas explicativas que las actividades permitidas en virtud de esta excepción y, en consecuencia, no limitadas por los derechos de obtentor, pueden estarlo por otras normas nacionales o regionales (por ejemplo, leyes de semillas fitosanitarias, de bioseguridad referida a organismos modificados genéticamente o de seguridad biológica).</w:t>
      </w:r>
    </w:p>
    <w:p w14:paraId="6E2F229A" w14:textId="77777777" w:rsidR="009A6641" w:rsidRPr="00860B91" w:rsidRDefault="009A6641" w:rsidP="009A6641">
      <w:pPr>
        <w:rPr>
          <w:lang w:val="es-ES_tradnl"/>
        </w:rPr>
      </w:pPr>
    </w:p>
    <w:p w14:paraId="214F6EE6" w14:textId="2519DABD" w:rsidR="009A6641" w:rsidRPr="00860B91" w:rsidRDefault="00636CB2" w:rsidP="009A6641">
      <w:pPr>
        <w:rPr>
          <w:lang w:val="es-ES_tradnl"/>
        </w:rPr>
      </w:pPr>
      <w:r>
        <w:rPr>
          <w:lang w:val="es-ES_tradnl"/>
        </w:rPr>
        <w:t>32.</w:t>
      </w:r>
      <w:r w:rsidR="009A6641" w:rsidRPr="00860B91">
        <w:rPr>
          <w:lang w:val="es-ES_tradnl"/>
        </w:rPr>
        <w:tab/>
      </w:r>
      <w:r w:rsidR="004D1864" w:rsidRPr="00860B91">
        <w:rPr>
          <w:lang w:val="es-ES_tradnl"/>
        </w:rPr>
        <w:t xml:space="preserve">El presidente llegó a la conclusión de que parece haber acuerdo sobre la necesidad de </w:t>
      </w:r>
      <w:r w:rsidR="00495643" w:rsidRPr="00860B91">
        <w:rPr>
          <w:lang w:val="es-ES_tradnl"/>
        </w:rPr>
        <w:t>inclui</w:t>
      </w:r>
      <w:r w:rsidR="004D1864" w:rsidRPr="00860B91">
        <w:rPr>
          <w:lang w:val="es-ES_tradnl"/>
        </w:rPr>
        <w:t>r la aclaración sugerida en la</w:t>
      </w:r>
      <w:r w:rsidR="0064788A" w:rsidRPr="00860B91">
        <w:rPr>
          <w:lang w:val="es-ES_tradnl"/>
        </w:rPr>
        <w:t xml:space="preserve"> r</w:t>
      </w:r>
      <w:r w:rsidR="004D1864" w:rsidRPr="00860B91">
        <w:rPr>
          <w:lang w:val="es-ES_tradnl"/>
        </w:rPr>
        <w:t>ecomendación 2.</w:t>
      </w:r>
    </w:p>
    <w:p w14:paraId="7F5E43CB" w14:textId="77777777" w:rsidR="009A6641" w:rsidRPr="00860B91" w:rsidRDefault="009A6641" w:rsidP="009A6641">
      <w:pPr>
        <w:rPr>
          <w:lang w:val="es-ES_tradnl"/>
        </w:rPr>
      </w:pPr>
    </w:p>
    <w:p w14:paraId="5E5BC592" w14:textId="77777777" w:rsidR="009A6641" w:rsidRPr="00860B91" w:rsidRDefault="009A6641" w:rsidP="009A6641">
      <w:pPr>
        <w:rPr>
          <w:snapToGrid w:val="0"/>
          <w:spacing w:val="-4"/>
          <w:lang w:val="es-ES_tradnl"/>
        </w:rPr>
      </w:pPr>
    </w:p>
    <w:p w14:paraId="01B75194" w14:textId="2AB4F053" w:rsidR="009A6641" w:rsidRPr="00860B91" w:rsidRDefault="002A24AB" w:rsidP="009A6641">
      <w:pPr>
        <w:pStyle w:val="Heading1"/>
        <w:rPr>
          <w:lang w:val="es-ES_tradnl" w:eastAsia="ja-JP"/>
        </w:rPr>
      </w:pPr>
      <w:r w:rsidRPr="00860B91">
        <w:rPr>
          <w:lang w:val="es-ES_tradnl" w:eastAsia="ja-JP"/>
        </w:rPr>
        <w:t>Próximos pasos</w:t>
      </w:r>
    </w:p>
    <w:p w14:paraId="70C13E94" w14:textId="77777777" w:rsidR="009A6641" w:rsidRPr="00860B91" w:rsidRDefault="009A6641" w:rsidP="009A6641">
      <w:pPr>
        <w:rPr>
          <w:snapToGrid w:val="0"/>
          <w:spacing w:val="-4"/>
          <w:lang w:val="es-ES_tradnl"/>
        </w:rPr>
      </w:pPr>
    </w:p>
    <w:p w14:paraId="408AAD3A" w14:textId="77777777" w:rsidR="009A6641" w:rsidRPr="00860B91" w:rsidRDefault="009A6641" w:rsidP="009A6641">
      <w:pPr>
        <w:rPr>
          <w:snapToGrid w:val="0"/>
          <w:spacing w:val="-4"/>
          <w:lang w:val="es-ES_tradnl"/>
        </w:rPr>
      </w:pPr>
    </w:p>
    <w:p w14:paraId="23246569" w14:textId="2C2677A5" w:rsidR="009A6641" w:rsidRPr="00860B91" w:rsidRDefault="00636CB2" w:rsidP="009A6641">
      <w:pPr>
        <w:rPr>
          <w:snapToGrid w:val="0"/>
          <w:spacing w:val="-4"/>
          <w:lang w:val="es-ES_tradnl"/>
        </w:rPr>
      </w:pPr>
      <w:r>
        <w:rPr>
          <w:snapToGrid w:val="0"/>
          <w:spacing w:val="-4"/>
          <w:lang w:val="es-ES_tradnl"/>
        </w:rPr>
        <w:t>33.</w:t>
      </w:r>
      <w:r w:rsidR="009A6641" w:rsidRPr="00860B91">
        <w:rPr>
          <w:snapToGrid w:val="0"/>
          <w:spacing w:val="-4"/>
          <w:lang w:val="es-ES_tradnl"/>
        </w:rPr>
        <w:tab/>
      </w:r>
      <w:r w:rsidR="00007FEE" w:rsidRPr="00860B91">
        <w:rPr>
          <w:snapToGrid w:val="0"/>
          <w:spacing w:val="-4"/>
          <w:lang w:val="es-ES_tradnl"/>
        </w:rPr>
        <w:t>El WG-SHF acordó examinar en su segunda reunión las recomen</w:t>
      </w:r>
      <w:r w:rsidR="00677C81" w:rsidRPr="00860B91">
        <w:rPr>
          <w:snapToGrid w:val="0"/>
          <w:spacing w:val="-4"/>
          <w:lang w:val="es-ES_tradnl"/>
        </w:rPr>
        <w:t>daciones 3 a 6 del documento WG</w:t>
      </w:r>
      <w:r w:rsidR="00677C81" w:rsidRPr="00860B91">
        <w:rPr>
          <w:snapToGrid w:val="0"/>
          <w:spacing w:val="-4"/>
          <w:lang w:val="es-ES_tradnl"/>
        </w:rPr>
        <w:noBreakHyphen/>
      </w:r>
      <w:r w:rsidR="00007FEE" w:rsidRPr="00860B91">
        <w:rPr>
          <w:snapToGrid w:val="0"/>
          <w:spacing w:val="-4"/>
          <w:lang w:val="es-ES_tradnl"/>
        </w:rPr>
        <w:t>SHF/1/3 y seguir definiendo los elementos que es necesario atender como siguiente paso. Sobre esta base, no sería necesario un nuevo documento para la segunda reunión. El WG-SHF señaló que se distribuirá un informe de la primera reunión para su aprobación por correspondencia antes de la segunda reunión.</w:t>
      </w:r>
    </w:p>
    <w:p w14:paraId="465330BB" w14:textId="77777777" w:rsidR="009A6641" w:rsidRPr="00860B91" w:rsidRDefault="009A6641" w:rsidP="009A6641">
      <w:pPr>
        <w:rPr>
          <w:snapToGrid w:val="0"/>
          <w:spacing w:val="-4"/>
          <w:lang w:val="es-ES_tradnl"/>
        </w:rPr>
      </w:pPr>
    </w:p>
    <w:p w14:paraId="008149A2" w14:textId="77777777" w:rsidR="009A6641" w:rsidRPr="00860B91" w:rsidRDefault="009A6641" w:rsidP="009A6641">
      <w:pPr>
        <w:jc w:val="left"/>
        <w:rPr>
          <w:snapToGrid w:val="0"/>
          <w:lang w:val="es-ES_tradnl"/>
        </w:rPr>
      </w:pPr>
    </w:p>
    <w:p w14:paraId="7AF27B34" w14:textId="620B5AF9" w:rsidR="009A6641" w:rsidRPr="00860B91" w:rsidRDefault="005B2BA2" w:rsidP="009A6641">
      <w:pPr>
        <w:pStyle w:val="Heading1"/>
        <w:rPr>
          <w:lang w:val="es-ES_tradnl" w:eastAsia="ja-JP"/>
        </w:rPr>
      </w:pPr>
      <w:r w:rsidRPr="00860B91">
        <w:rPr>
          <w:lang w:val="es-ES_tradnl" w:eastAsia="ja-JP"/>
        </w:rPr>
        <w:t>Fecha y programa de la segunda reunión</w:t>
      </w:r>
    </w:p>
    <w:p w14:paraId="436D724D" w14:textId="77777777" w:rsidR="009A6641" w:rsidRPr="00860B91" w:rsidRDefault="009A6641" w:rsidP="009A6641">
      <w:pPr>
        <w:jc w:val="left"/>
        <w:rPr>
          <w:snapToGrid w:val="0"/>
          <w:lang w:val="es-ES_tradnl"/>
        </w:rPr>
      </w:pPr>
    </w:p>
    <w:p w14:paraId="58C6D574" w14:textId="38B7D371" w:rsidR="009A6641" w:rsidRPr="00860B91" w:rsidRDefault="00636CB2" w:rsidP="009A6641">
      <w:pPr>
        <w:jc w:val="left"/>
        <w:rPr>
          <w:snapToGrid w:val="0"/>
          <w:highlight w:val="yellow"/>
          <w:lang w:val="es-ES_tradnl"/>
        </w:rPr>
      </w:pPr>
      <w:r>
        <w:rPr>
          <w:snapToGrid w:val="0"/>
          <w:lang w:val="es-ES_tradnl" w:eastAsia="ja-JP"/>
        </w:rPr>
        <w:t>34.</w:t>
      </w:r>
      <w:r w:rsidR="009A6641" w:rsidRPr="00860B91">
        <w:rPr>
          <w:snapToGrid w:val="0"/>
          <w:lang w:val="es-ES_tradnl" w:eastAsia="ja-JP"/>
        </w:rPr>
        <w:tab/>
      </w:r>
      <w:r w:rsidR="00D535EA" w:rsidRPr="00860B91">
        <w:rPr>
          <w:snapToGrid w:val="0"/>
          <w:lang w:val="es-ES_tradnl" w:eastAsia="ja-JP"/>
        </w:rPr>
        <w:t xml:space="preserve">El WG-SHF acordó celebrar su segunda reunión por medios </w:t>
      </w:r>
      <w:r w:rsidR="005B12FF">
        <w:rPr>
          <w:snapToGrid w:val="0"/>
          <w:lang w:val="es-ES_tradnl" w:eastAsia="ja-JP"/>
        </w:rPr>
        <w:t>electrónicos, el miércoles 7 de </w:t>
      </w:r>
      <w:r w:rsidR="00D535EA" w:rsidRPr="00860B91">
        <w:rPr>
          <w:snapToGrid w:val="0"/>
          <w:lang w:val="es-ES_tradnl" w:eastAsia="ja-JP"/>
        </w:rPr>
        <w:t>septiembre de 2022.</w:t>
      </w:r>
    </w:p>
    <w:p w14:paraId="5EF7A90B" w14:textId="77777777" w:rsidR="009A6641" w:rsidRPr="00860B91" w:rsidRDefault="009A6641" w:rsidP="009A6641">
      <w:pPr>
        <w:rPr>
          <w:lang w:val="es-ES_tradnl"/>
        </w:rPr>
      </w:pPr>
    </w:p>
    <w:p w14:paraId="5E1CE608" w14:textId="541882F2" w:rsidR="009A6641" w:rsidRPr="00860B91" w:rsidRDefault="00636CB2" w:rsidP="009A6641">
      <w:pPr>
        <w:rPr>
          <w:lang w:val="es-ES_tradnl"/>
        </w:rPr>
      </w:pPr>
      <w:r>
        <w:rPr>
          <w:lang w:val="es-ES_tradnl"/>
        </w:rPr>
        <w:t>35.</w:t>
      </w:r>
      <w:r w:rsidR="009A6641" w:rsidRPr="00860B91">
        <w:rPr>
          <w:lang w:val="es-ES_tradnl"/>
        </w:rPr>
        <w:tab/>
      </w:r>
      <w:r w:rsidR="00B406D7" w:rsidRPr="00860B91">
        <w:rPr>
          <w:lang w:val="es-ES_tradnl"/>
        </w:rPr>
        <w:t>Se acordó el siguiente programa para la segunda reunión del</w:t>
      </w:r>
      <w:r w:rsidR="009A6641" w:rsidRPr="00860B91">
        <w:rPr>
          <w:lang w:val="es-ES_tradnl"/>
        </w:rPr>
        <w:t xml:space="preserve"> WG-SHF:</w:t>
      </w:r>
    </w:p>
    <w:p w14:paraId="15B1B559" w14:textId="77777777" w:rsidR="009A6641" w:rsidRPr="00860B91" w:rsidRDefault="009A6641" w:rsidP="009A6641">
      <w:pPr>
        <w:pStyle w:val="ListParagraph"/>
        <w:rPr>
          <w:szCs w:val="24"/>
          <w:lang w:val="es-ES_tradnl"/>
        </w:rPr>
      </w:pPr>
    </w:p>
    <w:p w14:paraId="5D86D525" w14:textId="6C5A16CC" w:rsidR="009A6641" w:rsidRPr="00860B91" w:rsidRDefault="00894A37" w:rsidP="00894A37">
      <w:pPr>
        <w:pStyle w:val="ListParagraph"/>
        <w:numPr>
          <w:ilvl w:val="0"/>
          <w:numId w:val="1"/>
        </w:numPr>
        <w:rPr>
          <w:lang w:val="es-ES_tradnl"/>
        </w:rPr>
      </w:pPr>
      <w:r w:rsidRPr="00860B91">
        <w:rPr>
          <w:szCs w:val="24"/>
          <w:lang w:val="es-ES_tradnl"/>
        </w:rPr>
        <w:t>Apertura de la reunión</w:t>
      </w:r>
    </w:p>
    <w:p w14:paraId="18ABE707" w14:textId="77777777" w:rsidR="009A6641" w:rsidRPr="00860B91" w:rsidRDefault="009A6641" w:rsidP="009A6641">
      <w:pPr>
        <w:pStyle w:val="ListParagraph"/>
        <w:ind w:left="927"/>
        <w:rPr>
          <w:lang w:val="es-ES_tradnl"/>
        </w:rPr>
      </w:pPr>
    </w:p>
    <w:p w14:paraId="15CAB151" w14:textId="77761760" w:rsidR="009A6641" w:rsidRPr="00860B91" w:rsidRDefault="00894A37" w:rsidP="00894A37">
      <w:pPr>
        <w:pStyle w:val="ListParagraph"/>
        <w:numPr>
          <w:ilvl w:val="0"/>
          <w:numId w:val="1"/>
        </w:numPr>
        <w:rPr>
          <w:lang w:val="es-ES_tradnl"/>
        </w:rPr>
      </w:pPr>
      <w:r w:rsidRPr="00860B91">
        <w:rPr>
          <w:szCs w:val="24"/>
          <w:lang w:val="es-ES_tradnl"/>
        </w:rPr>
        <w:t>Aprobación del orden del día</w:t>
      </w:r>
    </w:p>
    <w:p w14:paraId="1C0125A1" w14:textId="77777777" w:rsidR="009A6641" w:rsidRPr="00860B91" w:rsidRDefault="009A6641" w:rsidP="009A6641">
      <w:pPr>
        <w:rPr>
          <w:lang w:val="es-ES_tradnl"/>
        </w:rPr>
      </w:pPr>
    </w:p>
    <w:p w14:paraId="730D439D" w14:textId="38067CA8" w:rsidR="009A6641" w:rsidRPr="00860B91" w:rsidRDefault="00C862B3" w:rsidP="009A6641">
      <w:pPr>
        <w:pStyle w:val="ListParagraph"/>
        <w:numPr>
          <w:ilvl w:val="0"/>
          <w:numId w:val="1"/>
        </w:numPr>
        <w:rPr>
          <w:lang w:val="es-ES_tradnl"/>
        </w:rPr>
      </w:pPr>
      <w:r w:rsidRPr="00860B91">
        <w:rPr>
          <w:rFonts w:cs="Arial"/>
          <w:lang w:val="es-ES_tradnl"/>
        </w:rPr>
        <w:t>Análisis e informe con sugerencias preparado por el equipo del proyecto</w:t>
      </w:r>
      <w:r w:rsidR="009A6641" w:rsidRPr="00860B91">
        <w:rPr>
          <w:rFonts w:cs="Arial"/>
          <w:lang w:val="es-ES_tradnl"/>
        </w:rPr>
        <w:t xml:space="preserve"> (document</w:t>
      </w:r>
      <w:r w:rsidRPr="00860B91">
        <w:rPr>
          <w:rFonts w:cs="Arial"/>
          <w:lang w:val="es-ES_tradnl"/>
        </w:rPr>
        <w:t>o</w:t>
      </w:r>
      <w:r w:rsidR="009A6641" w:rsidRPr="00860B91">
        <w:rPr>
          <w:rFonts w:cs="Arial"/>
          <w:lang w:val="es-ES_tradnl"/>
        </w:rPr>
        <w:t xml:space="preserve"> UPOV/WG</w:t>
      </w:r>
      <w:r w:rsidR="009A6641" w:rsidRPr="00860B91">
        <w:rPr>
          <w:rFonts w:cs="Arial"/>
          <w:lang w:val="es-ES_tradnl"/>
        </w:rPr>
        <w:noBreakHyphen/>
        <w:t>SHF/1/3).</w:t>
      </w:r>
    </w:p>
    <w:p w14:paraId="5EE7CBBB" w14:textId="77777777" w:rsidR="009A6641" w:rsidRPr="00860B91" w:rsidRDefault="009A6641" w:rsidP="009A6641">
      <w:pPr>
        <w:pStyle w:val="ListParagraph"/>
        <w:ind w:left="927"/>
        <w:rPr>
          <w:lang w:val="es-ES_tradnl"/>
        </w:rPr>
      </w:pPr>
    </w:p>
    <w:p w14:paraId="7D7F9BC6" w14:textId="4EFF16B7" w:rsidR="009A6641" w:rsidRDefault="00894A37" w:rsidP="009A6641">
      <w:pPr>
        <w:pStyle w:val="ListParagraph"/>
        <w:numPr>
          <w:ilvl w:val="0"/>
          <w:numId w:val="1"/>
        </w:numPr>
        <w:rPr>
          <w:lang w:val="es-ES_tradnl"/>
        </w:rPr>
      </w:pPr>
      <w:r w:rsidRPr="00860B91">
        <w:rPr>
          <w:lang w:val="es-ES_tradnl" w:eastAsia="ja-JP"/>
        </w:rPr>
        <w:t>Fecha y programa de la tercera reunión</w:t>
      </w:r>
    </w:p>
    <w:p w14:paraId="2309DC27" w14:textId="77777777" w:rsidR="005B12FF" w:rsidRPr="005B12FF" w:rsidRDefault="005B12FF" w:rsidP="005B12FF">
      <w:pPr>
        <w:pStyle w:val="ListParagraph"/>
        <w:rPr>
          <w:lang w:val="es-ES_tradnl"/>
        </w:rPr>
      </w:pPr>
    </w:p>
    <w:p w14:paraId="2B173808" w14:textId="77777777" w:rsidR="005B12FF" w:rsidRPr="00860B91" w:rsidRDefault="005B12FF" w:rsidP="005B12FF">
      <w:pPr>
        <w:pStyle w:val="ListParagraph"/>
        <w:ind w:left="927"/>
        <w:rPr>
          <w:lang w:val="es-ES_tradnl"/>
        </w:rPr>
      </w:pPr>
    </w:p>
    <w:p w14:paraId="2387E8C7" w14:textId="46DD6841" w:rsidR="009A6641" w:rsidRDefault="009A6641" w:rsidP="009A6641">
      <w:pPr>
        <w:rPr>
          <w:lang w:val="es-ES_tradnl"/>
        </w:rPr>
      </w:pPr>
    </w:p>
    <w:p w14:paraId="36F55E08" w14:textId="3EB6CB80" w:rsidR="003B5854" w:rsidRPr="00860B91" w:rsidRDefault="00636CB2" w:rsidP="003B5854">
      <w:pPr>
        <w:jc w:val="right"/>
        <w:rPr>
          <w:lang w:val="es-ES_tradnl"/>
        </w:rPr>
      </w:pPr>
      <w:r>
        <w:rPr>
          <w:i/>
          <w:lang w:val="es-ES_tradnl"/>
        </w:rPr>
        <w:t>36</w:t>
      </w:r>
      <w:r w:rsidR="003B5854" w:rsidRPr="003B5854">
        <w:rPr>
          <w:i/>
          <w:lang w:val="es-ES_tradnl"/>
        </w:rPr>
        <w:t>.</w:t>
      </w:r>
      <w:r w:rsidR="003B5854">
        <w:rPr>
          <w:lang w:val="es-ES_tradnl"/>
        </w:rPr>
        <w:t xml:space="preserve"> </w:t>
      </w:r>
      <w:r w:rsidR="003B5854" w:rsidRPr="00DF2337">
        <w:rPr>
          <w:i/>
        </w:rPr>
        <w:t>El presente informe fue aprobado por correspondencia.</w:t>
      </w:r>
    </w:p>
    <w:p w14:paraId="59DFCE9F" w14:textId="77777777" w:rsidR="003B5854" w:rsidRDefault="003B5854" w:rsidP="009A6641">
      <w:pPr>
        <w:jc w:val="right"/>
        <w:rPr>
          <w:lang w:val="es-ES_tradnl"/>
        </w:rPr>
      </w:pPr>
    </w:p>
    <w:p w14:paraId="47AD80CB" w14:textId="77777777" w:rsidR="003B5854" w:rsidRDefault="003B5854" w:rsidP="009A6641">
      <w:pPr>
        <w:jc w:val="right"/>
        <w:rPr>
          <w:lang w:val="es-ES_tradnl"/>
        </w:rPr>
      </w:pPr>
    </w:p>
    <w:p w14:paraId="719FAE80" w14:textId="77777777" w:rsidR="003B5854" w:rsidRDefault="003B5854" w:rsidP="009A6641">
      <w:pPr>
        <w:jc w:val="right"/>
        <w:rPr>
          <w:lang w:val="es-ES_tradnl"/>
        </w:rPr>
      </w:pPr>
    </w:p>
    <w:p w14:paraId="1A7D5E0C" w14:textId="3B922B9B" w:rsidR="00860B91" w:rsidRPr="00860B91" w:rsidRDefault="009A6641" w:rsidP="009A6641">
      <w:pPr>
        <w:jc w:val="right"/>
        <w:rPr>
          <w:lang w:val="es-ES_tradnl"/>
        </w:rPr>
        <w:sectPr w:rsidR="00860B91" w:rsidRPr="00860B91" w:rsidSect="009A6641">
          <w:headerReference w:type="default" r:id="rId9"/>
          <w:pgSz w:w="11907" w:h="16840" w:code="9"/>
          <w:pgMar w:top="510" w:right="1134" w:bottom="1134" w:left="1134" w:header="510" w:footer="680" w:gutter="0"/>
          <w:pgNumType w:start="1"/>
          <w:cols w:space="720"/>
          <w:titlePg/>
        </w:sectPr>
      </w:pPr>
      <w:r w:rsidRPr="00860B91">
        <w:rPr>
          <w:lang w:val="es-ES_tradnl"/>
        </w:rPr>
        <w:t>[</w:t>
      </w:r>
      <w:r w:rsidR="00CE3444" w:rsidRPr="00860B91">
        <w:rPr>
          <w:lang w:val="es-ES_tradnl"/>
        </w:rPr>
        <w:t>Sigue el Anexo</w:t>
      </w:r>
      <w:r w:rsidRPr="00860B91">
        <w:rPr>
          <w:lang w:val="es-ES_tradnl"/>
        </w:rPr>
        <w:t>]</w:t>
      </w:r>
    </w:p>
    <w:p w14:paraId="5EFFA5A7" w14:textId="77777777" w:rsidR="00860B91" w:rsidRPr="00860B91" w:rsidRDefault="00860B91" w:rsidP="00860B91">
      <w:pPr>
        <w:jc w:val="center"/>
        <w:rPr>
          <w:lang w:val="es-ES_tradnl"/>
        </w:rPr>
      </w:pPr>
      <w:r w:rsidRPr="00860B91">
        <w:rPr>
          <w:lang w:val="es-ES_tradnl"/>
        </w:rPr>
        <w:lastRenderedPageBreak/>
        <w:t>(</w:t>
      </w:r>
      <w:proofErr w:type="spellStart"/>
      <w:r w:rsidRPr="00860B91">
        <w:rPr>
          <w:lang w:val="es-ES_tradnl"/>
        </w:rPr>
        <w:t>dans</w:t>
      </w:r>
      <w:proofErr w:type="spellEnd"/>
      <w:r w:rsidRPr="00860B91">
        <w:rPr>
          <w:lang w:val="es-ES_tradnl"/>
        </w:rPr>
        <w:t xml:space="preserve"> </w:t>
      </w:r>
      <w:proofErr w:type="spellStart"/>
      <w:r w:rsidRPr="00860B91">
        <w:rPr>
          <w:lang w:val="es-ES_tradnl"/>
        </w:rPr>
        <w:t>l’ordre</w:t>
      </w:r>
      <w:proofErr w:type="spellEnd"/>
      <w:r w:rsidRPr="00860B91">
        <w:rPr>
          <w:lang w:val="es-ES_tradnl"/>
        </w:rPr>
        <w:t xml:space="preserve"> </w:t>
      </w:r>
      <w:proofErr w:type="spellStart"/>
      <w:r w:rsidRPr="00860B91">
        <w:rPr>
          <w:lang w:val="es-ES_tradnl"/>
        </w:rPr>
        <w:t>alphabétique</w:t>
      </w:r>
      <w:proofErr w:type="spellEnd"/>
      <w:r w:rsidRPr="00860B91">
        <w:rPr>
          <w:lang w:val="es-ES_tradnl"/>
        </w:rPr>
        <w:t xml:space="preserve"> des </w:t>
      </w:r>
      <w:proofErr w:type="spellStart"/>
      <w:r w:rsidRPr="00860B91">
        <w:rPr>
          <w:lang w:val="es-ES_tradnl"/>
        </w:rPr>
        <w:t>noms</w:t>
      </w:r>
      <w:proofErr w:type="spellEnd"/>
      <w:r w:rsidRPr="00860B91">
        <w:rPr>
          <w:lang w:val="es-ES_tradnl"/>
        </w:rPr>
        <w:t xml:space="preserve"> </w:t>
      </w:r>
      <w:proofErr w:type="spellStart"/>
      <w:r w:rsidRPr="00860B91">
        <w:rPr>
          <w:lang w:val="es-ES_tradnl"/>
        </w:rPr>
        <w:t>français</w:t>
      </w:r>
      <w:proofErr w:type="spellEnd"/>
      <w:r w:rsidRPr="00860B91">
        <w:rPr>
          <w:lang w:val="es-ES_tradnl"/>
        </w:rPr>
        <w:t xml:space="preserve"> des </w:t>
      </w:r>
      <w:proofErr w:type="spellStart"/>
      <w:r w:rsidRPr="00860B91">
        <w:rPr>
          <w:lang w:val="es-ES_tradnl"/>
        </w:rPr>
        <w:t>membres</w:t>
      </w:r>
      <w:proofErr w:type="spellEnd"/>
      <w:r w:rsidRPr="00860B91">
        <w:rPr>
          <w:lang w:val="es-ES_tradnl"/>
        </w:rPr>
        <w:t xml:space="preserve"> /</w:t>
      </w:r>
      <w:r w:rsidRPr="00860B91">
        <w:rPr>
          <w:lang w:val="es-ES_tradnl"/>
        </w:rPr>
        <w:br/>
        <w:t xml:space="preserve">in </w:t>
      </w:r>
      <w:proofErr w:type="spellStart"/>
      <w:r w:rsidRPr="00860B91">
        <w:rPr>
          <w:lang w:val="es-ES_tradnl"/>
        </w:rPr>
        <w:t>the</w:t>
      </w:r>
      <w:proofErr w:type="spellEnd"/>
      <w:r w:rsidRPr="00860B91">
        <w:rPr>
          <w:lang w:val="es-ES_tradnl"/>
        </w:rPr>
        <w:t xml:space="preserve"> </w:t>
      </w:r>
      <w:proofErr w:type="spellStart"/>
      <w:r w:rsidRPr="00860B91">
        <w:rPr>
          <w:lang w:val="es-ES_tradnl"/>
        </w:rPr>
        <w:t>alphabetical</w:t>
      </w:r>
      <w:proofErr w:type="spellEnd"/>
      <w:r w:rsidRPr="00860B91">
        <w:rPr>
          <w:lang w:val="es-ES_tradnl"/>
        </w:rPr>
        <w:t xml:space="preserve"> </w:t>
      </w:r>
      <w:proofErr w:type="spellStart"/>
      <w:r w:rsidRPr="00860B91">
        <w:rPr>
          <w:lang w:val="es-ES_tradnl"/>
        </w:rPr>
        <w:t>order</w:t>
      </w:r>
      <w:proofErr w:type="spellEnd"/>
      <w:r w:rsidRPr="00860B91">
        <w:rPr>
          <w:lang w:val="es-ES_tradnl"/>
        </w:rPr>
        <w:t xml:space="preserve"> of </w:t>
      </w:r>
      <w:proofErr w:type="spellStart"/>
      <w:r w:rsidRPr="00860B91">
        <w:rPr>
          <w:lang w:val="es-ES_tradnl"/>
        </w:rPr>
        <w:t>the</w:t>
      </w:r>
      <w:proofErr w:type="spellEnd"/>
      <w:r w:rsidRPr="00860B91">
        <w:rPr>
          <w:lang w:val="es-ES_tradnl"/>
        </w:rPr>
        <w:t xml:space="preserve"> French </w:t>
      </w:r>
      <w:proofErr w:type="spellStart"/>
      <w:r w:rsidRPr="00860B91">
        <w:rPr>
          <w:lang w:val="es-ES_tradnl"/>
        </w:rPr>
        <w:t>names</w:t>
      </w:r>
      <w:proofErr w:type="spellEnd"/>
      <w:r w:rsidRPr="00860B91">
        <w:rPr>
          <w:lang w:val="es-ES_tradnl"/>
        </w:rPr>
        <w:t xml:space="preserve"> of </w:t>
      </w:r>
      <w:proofErr w:type="spellStart"/>
      <w:r w:rsidRPr="00860B91">
        <w:rPr>
          <w:lang w:val="es-ES_tradnl"/>
        </w:rPr>
        <w:t>the</w:t>
      </w:r>
      <w:proofErr w:type="spellEnd"/>
      <w:r w:rsidRPr="00860B91">
        <w:rPr>
          <w:lang w:val="es-ES_tradnl"/>
        </w:rPr>
        <w:t xml:space="preserve"> </w:t>
      </w:r>
      <w:proofErr w:type="spellStart"/>
      <w:r w:rsidRPr="00860B91">
        <w:rPr>
          <w:lang w:val="es-ES_tradnl"/>
        </w:rPr>
        <w:t>members</w:t>
      </w:r>
      <w:proofErr w:type="spellEnd"/>
      <w:r w:rsidRPr="00860B91">
        <w:rPr>
          <w:lang w:val="es-ES_tradnl"/>
        </w:rPr>
        <w:t xml:space="preserve"> /</w:t>
      </w:r>
      <w:r w:rsidRPr="00860B91">
        <w:rPr>
          <w:lang w:val="es-ES_tradnl"/>
        </w:rPr>
        <w:br/>
        <w:t>por orden alfabético de los nombres en francés de los miembros)</w:t>
      </w:r>
    </w:p>
    <w:p w14:paraId="1082CE70" w14:textId="77777777" w:rsidR="00860B91" w:rsidRPr="00860B91" w:rsidRDefault="00860B91" w:rsidP="00860B91">
      <w:pPr>
        <w:pStyle w:val="plheading"/>
        <w:rPr>
          <w:lang w:val="es-ES_tradnl"/>
        </w:rPr>
      </w:pPr>
      <w:r w:rsidRPr="00860B91">
        <w:rPr>
          <w:lang w:val="es-ES_tradnl"/>
        </w:rPr>
        <w:t>I. MEMBRES / MEMBERS / MIEMBROS</w:t>
      </w:r>
    </w:p>
    <w:p w14:paraId="05365F34" w14:textId="77777777" w:rsidR="00860B91" w:rsidRPr="00860B91" w:rsidRDefault="00860B91" w:rsidP="00860B91">
      <w:pPr>
        <w:pStyle w:val="plcountry"/>
        <w:rPr>
          <w:lang w:val="es-ES_tradnl"/>
        </w:rPr>
      </w:pPr>
      <w:r w:rsidRPr="00860B91">
        <w:rPr>
          <w:lang w:val="es-ES_tradnl"/>
        </w:rPr>
        <w:t>ARGENTINE / ARGENTINA / ARGENTINA</w:t>
      </w:r>
    </w:p>
    <w:p w14:paraId="11EF106E" w14:textId="77777777" w:rsidR="00860B91" w:rsidRPr="00860B91" w:rsidRDefault="00860B91" w:rsidP="00860B91">
      <w:pPr>
        <w:pStyle w:val="pldetails"/>
        <w:ind w:right="-142"/>
        <w:rPr>
          <w:lang w:val="es-ES_tradnl"/>
        </w:rPr>
      </w:pPr>
      <w:r w:rsidRPr="00860B91">
        <w:rPr>
          <w:lang w:val="es-ES_tradnl"/>
        </w:rPr>
        <w:t xml:space="preserve">María Laura VILLAMAYOR (Sra.), Coordinadora de Relaciones Institucionales e Interjurisdiccionales, Instituto Nacional de Semillas (INASE), Secretaría de Agricultura, Ganadería, Pesca y Alimentación, Buenos Aires </w:t>
      </w:r>
      <w:r w:rsidRPr="00860B91">
        <w:rPr>
          <w:lang w:val="es-ES_tradnl"/>
        </w:rPr>
        <w:br/>
        <w:t>(e-mail: mlvillamayor@inase.gob.ar)</w:t>
      </w:r>
    </w:p>
    <w:p w14:paraId="1B560AD4" w14:textId="77777777" w:rsidR="00860B91" w:rsidRPr="00860B91" w:rsidRDefault="00860B91" w:rsidP="00860B91">
      <w:pPr>
        <w:pStyle w:val="plcountry"/>
        <w:rPr>
          <w:lang w:val="es-ES_tradnl"/>
        </w:rPr>
      </w:pPr>
      <w:r w:rsidRPr="00860B91">
        <w:rPr>
          <w:lang w:val="es-ES_tradnl"/>
        </w:rPr>
        <w:t>BELGIQUE / BELGIUM / BÉLGICA</w:t>
      </w:r>
    </w:p>
    <w:p w14:paraId="4EEA29B4" w14:textId="77777777" w:rsidR="00860B91" w:rsidRPr="00860B91" w:rsidRDefault="00860B91" w:rsidP="00860B91">
      <w:pPr>
        <w:pStyle w:val="pldetails"/>
        <w:rPr>
          <w:lang w:val="es-ES_tradnl"/>
        </w:rPr>
      </w:pPr>
      <w:r w:rsidRPr="00860B91">
        <w:rPr>
          <w:lang w:val="es-ES_tradnl"/>
        </w:rPr>
        <w:t xml:space="preserve">Shannah BOENS (Ms.), Attaché, FOD Economie, KMO, Middenstand en Energie, Algemene Directie Economische Reglementering, Dienst voor de Intellectuele Eigendom, Bruxelles </w:t>
      </w:r>
      <w:r w:rsidRPr="00860B91">
        <w:rPr>
          <w:lang w:val="es-ES_tradnl"/>
        </w:rPr>
        <w:br/>
        <w:t xml:space="preserve">(e-mail: shannah.boens@economie.fgov.be) </w:t>
      </w:r>
    </w:p>
    <w:p w14:paraId="084EAB32" w14:textId="77777777" w:rsidR="00860B91" w:rsidRPr="003B5854" w:rsidRDefault="00860B91" w:rsidP="00860B91">
      <w:pPr>
        <w:pStyle w:val="plcountry"/>
        <w:rPr>
          <w:lang w:val="en-US"/>
        </w:rPr>
      </w:pPr>
      <w:r w:rsidRPr="003B5854">
        <w:rPr>
          <w:lang w:val="en-US"/>
        </w:rPr>
        <w:t>CANADA / CANADA / CANADÁ</w:t>
      </w:r>
    </w:p>
    <w:p w14:paraId="4D0A579C" w14:textId="77777777" w:rsidR="00860B91" w:rsidRPr="003B5854" w:rsidRDefault="00860B91" w:rsidP="00860B91">
      <w:pPr>
        <w:pStyle w:val="pldetails"/>
        <w:rPr>
          <w:lang w:val="en-US"/>
        </w:rPr>
      </w:pPr>
      <w:r w:rsidRPr="003B5854">
        <w:rPr>
          <w:lang w:val="en-US"/>
        </w:rPr>
        <w:t xml:space="preserve">Anthony PARKER (Mr.), Commissioner, Plant Breeders' Rights Office, Canadian Food Inspection Agency (CFIA), Ottawa </w:t>
      </w:r>
      <w:r w:rsidRPr="003B5854">
        <w:rPr>
          <w:lang w:val="en-US"/>
        </w:rPr>
        <w:br/>
        <w:t xml:space="preserve">(e-mail: anthony.parker@inspection.gc.ca) </w:t>
      </w:r>
    </w:p>
    <w:p w14:paraId="20CFC93A" w14:textId="77777777" w:rsidR="00860B91" w:rsidRPr="003B5854" w:rsidRDefault="00860B91" w:rsidP="00860B91">
      <w:pPr>
        <w:pStyle w:val="pldetails"/>
        <w:rPr>
          <w:lang w:val="en-US"/>
        </w:rPr>
      </w:pPr>
      <w:r w:rsidRPr="003B5854">
        <w:rPr>
          <w:lang w:val="en-US"/>
        </w:rPr>
        <w:t xml:space="preserve">Marc DE WIT (Mr.), Examiner, Plant Breeders' Rights Office, Canadian Food Inspection Agency (CFIA), Ottawa </w:t>
      </w:r>
      <w:r w:rsidRPr="003B5854">
        <w:rPr>
          <w:lang w:val="en-US"/>
        </w:rPr>
        <w:br/>
        <w:t xml:space="preserve">(e-mail: Marc.deWit@Inspection.gc.ca) </w:t>
      </w:r>
    </w:p>
    <w:p w14:paraId="5E676978" w14:textId="77777777" w:rsidR="00860B91" w:rsidRPr="00860B91" w:rsidRDefault="00860B91" w:rsidP="00860B91">
      <w:pPr>
        <w:pStyle w:val="plcountry"/>
        <w:rPr>
          <w:sz w:val="30"/>
          <w:szCs w:val="30"/>
          <w:u w:val="none"/>
          <w:lang w:val="es-ES_tradnl"/>
        </w:rPr>
      </w:pPr>
      <w:r w:rsidRPr="00860B91">
        <w:rPr>
          <w:lang w:val="es-ES_tradnl"/>
        </w:rPr>
        <w:t>CHILI / CHILE / CHILE</w:t>
      </w:r>
    </w:p>
    <w:p w14:paraId="404611A9" w14:textId="77777777" w:rsidR="00860B91" w:rsidRPr="00860B91" w:rsidRDefault="00860B91" w:rsidP="00860B91">
      <w:pPr>
        <w:pStyle w:val="pldetails"/>
        <w:rPr>
          <w:lang w:val="es-ES_tradnl"/>
        </w:rPr>
      </w:pPr>
      <w:r w:rsidRPr="00860B91">
        <w:rPr>
          <w:lang w:val="es-ES_tradnl"/>
        </w:rPr>
        <w:t xml:space="preserve">Manuel Antonio TORO UGALDE (Sr.), Jefe Sección, Registro de Variedades Protegidas, Departamento de Semillas y Plantas, Servicio Agrícola y Ganadero (SAG), Santiago de Chile </w:t>
      </w:r>
      <w:r w:rsidRPr="00860B91">
        <w:rPr>
          <w:lang w:val="es-ES_tradnl"/>
        </w:rPr>
        <w:br/>
        <w:t xml:space="preserve">(e-mail: manuel.toro@sag.gob.cl) </w:t>
      </w:r>
    </w:p>
    <w:p w14:paraId="5B205DE7" w14:textId="77777777" w:rsidR="00860B91" w:rsidRPr="00860B91" w:rsidRDefault="00860B91" w:rsidP="00860B91">
      <w:pPr>
        <w:pStyle w:val="pldetails"/>
        <w:rPr>
          <w:lang w:val="es-ES_tradnl"/>
        </w:rPr>
      </w:pPr>
      <w:r w:rsidRPr="00860B91">
        <w:rPr>
          <w:lang w:val="es-ES_tradnl"/>
        </w:rPr>
        <w:t xml:space="preserve">Alejandro Ignacio SAAVEDRA PÉREZ (Sr.), Profesional Registro de Variedades, Servicio Agrícola y Ganadero (SAG), Santiago de Chile </w:t>
      </w:r>
      <w:r w:rsidRPr="00860B91">
        <w:rPr>
          <w:lang w:val="es-ES_tradnl"/>
        </w:rPr>
        <w:br/>
        <w:t xml:space="preserve">(e-mail: alejandro.saavedra@sag.gob.cl) </w:t>
      </w:r>
    </w:p>
    <w:p w14:paraId="03BF5B23" w14:textId="77777777" w:rsidR="00860B91" w:rsidRPr="00860B91" w:rsidRDefault="00860B91" w:rsidP="00860B91">
      <w:pPr>
        <w:pStyle w:val="plcountry"/>
        <w:rPr>
          <w:lang w:val="es-ES_tradnl"/>
        </w:rPr>
      </w:pPr>
      <w:r w:rsidRPr="00860B91">
        <w:rPr>
          <w:lang w:val="es-ES_tradnl"/>
        </w:rPr>
        <w:t>ESPAGNE / SPAIN / ESPAÑA</w:t>
      </w:r>
    </w:p>
    <w:p w14:paraId="5F17F6A0" w14:textId="77777777" w:rsidR="00860B91" w:rsidRPr="00860B91" w:rsidRDefault="00860B91" w:rsidP="00860B91">
      <w:pPr>
        <w:pStyle w:val="pldetails"/>
        <w:rPr>
          <w:lang w:val="es-ES_tradnl"/>
        </w:rPr>
      </w:pPr>
      <w:r w:rsidRPr="00860B91">
        <w:rPr>
          <w:lang w:val="es-ES_tradnl"/>
        </w:rPr>
        <w:t xml:space="preserve">Nuria URQUÍA FERNÁNDEZ (Sra.), Jefe de Área de registro de variedades, Subdirección General de Medios de Producción Agrícola y Oficina Española de Variedades Vegetales (OEVV), Ministerio de Agricultura, Pesca y Alimentación (MAPA), Madrid </w:t>
      </w:r>
      <w:r w:rsidRPr="00860B91">
        <w:rPr>
          <w:lang w:val="es-ES_tradnl"/>
        </w:rPr>
        <w:br/>
        <w:t>(e-mail: nurquia@mapa.es)</w:t>
      </w:r>
    </w:p>
    <w:p w14:paraId="355D38B5" w14:textId="77777777" w:rsidR="00860B91" w:rsidRPr="003B5854" w:rsidRDefault="00860B91" w:rsidP="00860B91">
      <w:pPr>
        <w:pStyle w:val="plcountry"/>
        <w:rPr>
          <w:lang w:val="en-US"/>
        </w:rPr>
      </w:pPr>
      <w:r w:rsidRPr="003B5854">
        <w:rPr>
          <w:lang w:val="en-US"/>
        </w:rPr>
        <w:t>ÉTATS-UNIS D'AMÉRIQUE / UNITED STATES OF AMERICA / ESTADOS UNIDOS DE AMÉRICA</w:t>
      </w:r>
    </w:p>
    <w:p w14:paraId="545556C3" w14:textId="77777777" w:rsidR="00860B91" w:rsidRPr="003B5854" w:rsidRDefault="00860B91" w:rsidP="00860B91">
      <w:pPr>
        <w:pStyle w:val="pldetails"/>
        <w:ind w:right="-142"/>
        <w:rPr>
          <w:highlight w:val="yellow"/>
          <w:lang w:val="en-US"/>
        </w:rPr>
      </w:pPr>
      <w:r w:rsidRPr="003B5854">
        <w:rPr>
          <w:lang w:val="en-US"/>
        </w:rPr>
        <w:t xml:space="preserve">Kitisri SUKHAPINDA (Ms.), Patent Attorney, Office of Policy and International Affairs (OPIA), U.S. Department of Commerce, Alexandria </w:t>
      </w:r>
      <w:r w:rsidRPr="003B5854">
        <w:rPr>
          <w:lang w:val="en-US"/>
        </w:rPr>
        <w:br/>
        <w:t>(e-mail: kitisri.sukhapinda@uspto.gov)</w:t>
      </w:r>
    </w:p>
    <w:p w14:paraId="68EE5CF7" w14:textId="77777777" w:rsidR="00860B91" w:rsidRPr="003B5854" w:rsidRDefault="00860B91" w:rsidP="00860B91">
      <w:pPr>
        <w:pStyle w:val="pldetails"/>
        <w:rPr>
          <w:highlight w:val="yellow"/>
          <w:lang w:val="en-US"/>
        </w:rPr>
      </w:pPr>
      <w:r w:rsidRPr="003B5854">
        <w:rPr>
          <w:lang w:val="en-US"/>
        </w:rPr>
        <w:t>Ms. Elaine WU, Principal Counsel and Director for China IP, Office of Policy and International Affairs (OPIA), U.S. Patent and Trademark Office (USPTO), Alexandria</w:t>
      </w:r>
      <w:r w:rsidRPr="003B5854">
        <w:rPr>
          <w:lang w:val="en-US"/>
        </w:rPr>
        <w:br/>
        <w:t>(e-mail: elaine.wu@uspto.gov)</w:t>
      </w:r>
    </w:p>
    <w:p w14:paraId="1B715FAD" w14:textId="77777777" w:rsidR="00860B91" w:rsidRPr="003B5854" w:rsidRDefault="00860B91" w:rsidP="00860B91">
      <w:pPr>
        <w:pStyle w:val="pldetails"/>
        <w:rPr>
          <w:lang w:val="en-US"/>
        </w:rPr>
      </w:pPr>
      <w:r w:rsidRPr="003B5854">
        <w:rPr>
          <w:lang w:val="en-US"/>
        </w:rPr>
        <w:t>Christian HANNON (Mr.), Patent Attorney, Office of Policy and International Affairs (OPIA), U.S. Department of Commerce, Alexandria</w:t>
      </w:r>
      <w:r w:rsidRPr="003B5854">
        <w:rPr>
          <w:lang w:val="en-US"/>
        </w:rPr>
        <w:br/>
        <w:t xml:space="preserve">(e-mail: christian.hannon@uspto.gov) </w:t>
      </w:r>
    </w:p>
    <w:p w14:paraId="6770318F" w14:textId="77777777" w:rsidR="00860B91" w:rsidRPr="003B5854" w:rsidRDefault="00860B91" w:rsidP="00860B91">
      <w:pPr>
        <w:pStyle w:val="pldetails"/>
        <w:rPr>
          <w:lang w:val="en-US"/>
        </w:rPr>
      </w:pPr>
      <w:r w:rsidRPr="003B5854">
        <w:rPr>
          <w:lang w:val="en-US"/>
        </w:rPr>
        <w:t>Mara SANDERS (Ms.), Plant Variety Examiner, Plant Variety Protection Office, U.S. Department of Agriculture, Washington D.C.</w:t>
      </w:r>
      <w:r w:rsidRPr="003B5854">
        <w:rPr>
          <w:lang w:val="en-US"/>
        </w:rPr>
        <w:br/>
        <w:t>(email: mara.sanders@usda.gov)</w:t>
      </w:r>
    </w:p>
    <w:p w14:paraId="562A2040" w14:textId="77777777" w:rsidR="00860B91" w:rsidRPr="003B5854" w:rsidRDefault="00860B91" w:rsidP="00860B91">
      <w:pPr>
        <w:pStyle w:val="plcountry"/>
        <w:rPr>
          <w:lang w:val="fr-CH"/>
        </w:rPr>
      </w:pPr>
      <w:r w:rsidRPr="003B5854">
        <w:rPr>
          <w:lang w:val="fr-CH"/>
        </w:rPr>
        <w:t>FéDéRATION DE RUSSIE / RUSSIAN FEDERATION / FEDERACIÓN DE RUSIA</w:t>
      </w:r>
    </w:p>
    <w:p w14:paraId="29242745" w14:textId="2991744F" w:rsidR="00860B91" w:rsidRPr="003B5854" w:rsidRDefault="00860B91" w:rsidP="00860B91">
      <w:pPr>
        <w:pStyle w:val="pldetails"/>
        <w:rPr>
          <w:lang w:val="en-US"/>
        </w:rPr>
      </w:pPr>
      <w:r w:rsidRPr="003B5854">
        <w:rPr>
          <w:lang w:val="en-US"/>
        </w:rPr>
        <w:t>Yuri L. GONCHAROV (Mr.), Deputy Chairman, State Commission of the Russian Federation for Selection Achievments Test and Protection, Moscow</w:t>
      </w:r>
      <w:r w:rsidRPr="003B5854">
        <w:rPr>
          <w:lang w:val="en-US"/>
        </w:rPr>
        <w:br/>
        <w:t>(e-mail: ygoncharov@yandex.ru)</w:t>
      </w:r>
    </w:p>
    <w:p w14:paraId="6B034ABF" w14:textId="77777777" w:rsidR="00860B91" w:rsidRPr="003B5854" w:rsidRDefault="00860B91" w:rsidP="00860B91">
      <w:pPr>
        <w:pStyle w:val="pldetails"/>
        <w:rPr>
          <w:rFonts w:cs="Arial"/>
          <w:lang w:val="en-US"/>
        </w:rPr>
      </w:pPr>
      <w:r w:rsidRPr="003B5854">
        <w:rPr>
          <w:lang w:val="en-US"/>
        </w:rPr>
        <w:lastRenderedPageBreak/>
        <w:t>Anton GAITER (Mr.), Head Department for Methodology and international Cooperation, State Commission of the Russian Federation for Selection Achievments Test and Protection, Moscow</w:t>
      </w:r>
      <w:r w:rsidRPr="003B5854">
        <w:rPr>
          <w:lang w:val="en-US"/>
        </w:rPr>
        <w:br/>
      </w:r>
      <w:r w:rsidRPr="003B5854">
        <w:rPr>
          <w:rFonts w:cs="Arial"/>
          <w:lang w:val="en-US"/>
        </w:rPr>
        <w:t xml:space="preserve">(e-mail: </w:t>
      </w:r>
      <w:r w:rsidRPr="003B5854">
        <w:rPr>
          <w:rFonts w:cs="Arial"/>
          <w:shd w:val="clear" w:color="auto" w:fill="FFFFFF"/>
          <w:lang w:val="en-US"/>
        </w:rPr>
        <w:t>a.gaiter@gossortrf.ru</w:t>
      </w:r>
      <w:r w:rsidRPr="003B5854">
        <w:rPr>
          <w:rFonts w:cs="Arial"/>
          <w:lang w:val="en-US"/>
        </w:rPr>
        <w:t>)</w:t>
      </w:r>
    </w:p>
    <w:p w14:paraId="78576291" w14:textId="77777777" w:rsidR="00860B91" w:rsidRPr="003B5854" w:rsidRDefault="00860B91" w:rsidP="00860B91">
      <w:pPr>
        <w:pStyle w:val="plcountry"/>
        <w:rPr>
          <w:lang w:val="fr-CH"/>
        </w:rPr>
      </w:pPr>
      <w:r w:rsidRPr="003B5854">
        <w:rPr>
          <w:lang w:val="fr-CH"/>
        </w:rPr>
        <w:t>FRANCE / France / FRANCIA</w:t>
      </w:r>
    </w:p>
    <w:p w14:paraId="4B6D4525" w14:textId="77777777" w:rsidR="00860B91" w:rsidRPr="003B5854" w:rsidRDefault="00860B91" w:rsidP="00860B91">
      <w:pPr>
        <w:pStyle w:val="pldetails"/>
        <w:rPr>
          <w:lang w:val="fr-CH"/>
        </w:rPr>
      </w:pPr>
      <w:r w:rsidRPr="003B5854">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sidRPr="003B5854">
        <w:rPr>
          <w:lang w:val="fr-CH"/>
        </w:rPr>
        <w:br/>
        <w:t>(e-mail: mariem.omrani@agriculture.gouv.fr)</w:t>
      </w:r>
    </w:p>
    <w:p w14:paraId="3A0268A5" w14:textId="77777777" w:rsidR="00860B91" w:rsidRPr="003B5854" w:rsidRDefault="00860B91" w:rsidP="00860B91">
      <w:pPr>
        <w:pStyle w:val="pldetails"/>
        <w:rPr>
          <w:rFonts w:eastAsiaTheme="minorEastAsia"/>
          <w:lang w:val="fr-CH"/>
        </w:rPr>
      </w:pPr>
      <w:r w:rsidRPr="003B5854">
        <w:rPr>
          <w:lang w:val="fr-CH"/>
        </w:rPr>
        <w:t xml:space="preserve">Yvane MERESSE (Mme), Responsable INOV, Groupe d’Étude et de Contrôle des Variétés et des Semences (GEVES), Beaucouzé cedex </w:t>
      </w:r>
      <w:r w:rsidRPr="003B5854">
        <w:rPr>
          <w:lang w:val="fr-CH"/>
        </w:rPr>
        <w:br/>
        <w:t>(e-mail: yvane.meresse@geves.fr)</w:t>
      </w:r>
      <w:r w:rsidRPr="003B5854">
        <w:rPr>
          <w:rFonts w:eastAsiaTheme="minorEastAsia"/>
          <w:lang w:val="fr-CH"/>
        </w:rPr>
        <w:t xml:space="preserve"> </w:t>
      </w:r>
    </w:p>
    <w:p w14:paraId="0975515E" w14:textId="77777777" w:rsidR="00860B91" w:rsidRPr="003B5854" w:rsidRDefault="00860B91" w:rsidP="00860B91">
      <w:pPr>
        <w:keepLines/>
        <w:spacing w:before="60" w:after="60"/>
        <w:jc w:val="left"/>
        <w:rPr>
          <w:rFonts w:eastAsiaTheme="minorEastAsia"/>
          <w:noProof/>
          <w:snapToGrid w:val="0"/>
          <w:lang w:val="fr-CH"/>
        </w:rPr>
      </w:pPr>
      <w:r w:rsidRPr="003B5854">
        <w:rPr>
          <w:rFonts w:eastAsiaTheme="minorEastAsia"/>
          <w:noProof/>
          <w:snapToGrid w:val="0"/>
          <w:lang w:val="fr-CH"/>
        </w:rPr>
        <w:t>Catherine MALATIER (</w:t>
      </w:r>
      <w:r w:rsidRPr="003B5854">
        <w:rPr>
          <w:lang w:val="fr-CH"/>
        </w:rPr>
        <w:t>Mme</w:t>
      </w:r>
      <w:r w:rsidRPr="003B5854">
        <w:rPr>
          <w:rFonts w:eastAsiaTheme="minorEastAsia"/>
          <w:noProof/>
          <w:snapToGrid w:val="0"/>
          <w:lang w:val="fr-CH"/>
        </w:rPr>
        <w:t xml:space="preserve">), Assistante INOV, Groupe d’étude et de contrôle des variétés et des semences (GEVES), </w:t>
      </w:r>
      <w:r w:rsidRPr="003B5854">
        <w:rPr>
          <w:lang w:val="fr-CH"/>
        </w:rPr>
        <w:t>Beaucouzé cedex</w:t>
      </w:r>
      <w:r w:rsidRPr="003B5854">
        <w:rPr>
          <w:rFonts w:eastAsiaTheme="minorEastAsia"/>
          <w:noProof/>
          <w:snapToGrid w:val="0"/>
          <w:lang w:val="fr-CH"/>
        </w:rPr>
        <w:br/>
        <w:t>(e-mail: catherine.malatier@geves.fr)</w:t>
      </w:r>
    </w:p>
    <w:p w14:paraId="74BF4B4D" w14:textId="77777777" w:rsidR="00860B91" w:rsidRPr="003B5854" w:rsidRDefault="00860B91" w:rsidP="00860B91">
      <w:pPr>
        <w:pStyle w:val="plcountry"/>
        <w:rPr>
          <w:lang w:val="en-US"/>
        </w:rPr>
      </w:pPr>
      <w:r w:rsidRPr="003B5854">
        <w:rPr>
          <w:lang w:val="en-US"/>
        </w:rPr>
        <w:t>JAPON / JAPAN / JAPÓN</w:t>
      </w:r>
    </w:p>
    <w:p w14:paraId="69B8C61A" w14:textId="77777777" w:rsidR="00860B91" w:rsidRPr="003B5854" w:rsidRDefault="00860B91" w:rsidP="00860B91">
      <w:pPr>
        <w:pStyle w:val="pldetails"/>
        <w:rPr>
          <w:lang w:val="en-US"/>
        </w:rPr>
      </w:pPr>
      <w:r w:rsidRPr="003B5854">
        <w:rPr>
          <w:lang w:val="en-US"/>
        </w:rPr>
        <w:t>Teruhisa MIYAMOTO (Mr.), Deputy Director, Plant Variety Protection Office, Intellectual Property Division, Export and International Affairs Bureau, Ministry of Agriculture, Forestry and Fisheries (MAFF), Tokyo</w:t>
      </w:r>
      <w:r w:rsidRPr="003B5854">
        <w:rPr>
          <w:lang w:val="en-US"/>
        </w:rPr>
        <w:br/>
        <w:t xml:space="preserve">(e-mail: teruhisa_miyamoto170@maff.go.jp) </w:t>
      </w:r>
    </w:p>
    <w:p w14:paraId="7094BA78" w14:textId="77777777" w:rsidR="00860B91" w:rsidRPr="003B5854" w:rsidRDefault="00860B91" w:rsidP="00860B91">
      <w:pPr>
        <w:pStyle w:val="pldetails"/>
        <w:rPr>
          <w:lang w:val="en-US"/>
        </w:rPr>
      </w:pPr>
      <w:r w:rsidRPr="003B5854">
        <w:rPr>
          <w:lang w:val="en-US"/>
        </w:rPr>
        <w:t>Minori HAGIWARA (Ms.), Deputy Director, Intellectual Property Division, Export and International Affairs Bureau, Ministry of Agriculture, Forestry and Fisheries (MAFF), Tokyo</w:t>
      </w:r>
      <w:r w:rsidRPr="003B5854">
        <w:rPr>
          <w:lang w:val="en-US"/>
        </w:rPr>
        <w:br/>
        <w:t xml:space="preserve">(e-mail: minori_hagiwara110@maff.go.jp) </w:t>
      </w:r>
    </w:p>
    <w:p w14:paraId="14C2846F" w14:textId="77777777" w:rsidR="00860B91" w:rsidRPr="003B5854" w:rsidRDefault="00860B91" w:rsidP="00860B91">
      <w:pPr>
        <w:pStyle w:val="pldetails"/>
        <w:rPr>
          <w:lang w:val="en-US"/>
        </w:rPr>
      </w:pPr>
      <w:r w:rsidRPr="003B5854">
        <w:rPr>
          <w:lang w:val="en-US"/>
        </w:rPr>
        <w:t>FUJITSUKA Daisuke (Mr.), Technical Official, Intellectual Property Division, Export and International Affairs Bureau, Ministry of Agriculture, Forestry and Fisheries (MAFF), Tokyo</w:t>
      </w:r>
      <w:r w:rsidRPr="003B5854">
        <w:rPr>
          <w:lang w:val="en-US"/>
        </w:rPr>
        <w:br/>
        <w:t xml:space="preserve">(e-mail: daisuke_fujitsuka080@maff.go.jp) </w:t>
      </w:r>
    </w:p>
    <w:p w14:paraId="055F4D1A" w14:textId="77777777" w:rsidR="00860B91" w:rsidRPr="003B5854" w:rsidRDefault="00860B91" w:rsidP="00860B91">
      <w:pPr>
        <w:pStyle w:val="pldetails"/>
        <w:rPr>
          <w:lang w:val="en-US"/>
        </w:rPr>
      </w:pPr>
      <w:r w:rsidRPr="003B5854">
        <w:rPr>
          <w:lang w:val="en-US"/>
        </w:rPr>
        <w:t>Ryusaku KASHIWAGI (Mr.), Chief Examiner, Plant Variety Protection Office, Intellectual Property Division, Export and International Affairs Bureau, Ministry of Agriculture, Forestry and Fisheries (MAFF), Tokyo</w:t>
      </w:r>
      <w:r w:rsidRPr="003B5854">
        <w:rPr>
          <w:lang w:val="en-US"/>
        </w:rPr>
        <w:br/>
        <w:t xml:space="preserve">(e-mail: ryusaku_kashiwagi840@maff.go.jp) </w:t>
      </w:r>
    </w:p>
    <w:p w14:paraId="341D8975" w14:textId="77777777" w:rsidR="00860B91" w:rsidRPr="003B5854" w:rsidRDefault="00860B91" w:rsidP="00860B91">
      <w:pPr>
        <w:pStyle w:val="pldetails"/>
        <w:rPr>
          <w:lang w:val="en-US"/>
        </w:rPr>
      </w:pPr>
      <w:r w:rsidRPr="003B5854">
        <w:rPr>
          <w:lang w:val="en-US"/>
        </w:rPr>
        <w:t>Aya MIURA (Ms.), Principal Examiner, Plant Variety Protection Office, Intellectual Property Division, Food Industry Affairs Bureau, Ministry of Agriculture, Forestry and Fisheries, Tokyo</w:t>
      </w:r>
      <w:r w:rsidRPr="003B5854">
        <w:rPr>
          <w:lang w:val="en-US"/>
        </w:rPr>
        <w:br/>
        <w:t xml:space="preserve">(e-mail: aya_miura660@maff.go.jp) </w:t>
      </w:r>
    </w:p>
    <w:p w14:paraId="6C2F0B05" w14:textId="77777777" w:rsidR="00860B91" w:rsidRPr="003B5854" w:rsidRDefault="00860B91" w:rsidP="00860B91">
      <w:pPr>
        <w:pStyle w:val="pldetails"/>
        <w:rPr>
          <w:lang w:val="en-US"/>
        </w:rPr>
      </w:pPr>
      <w:r w:rsidRPr="003B5854">
        <w:rPr>
          <w:lang w:val="en-US"/>
        </w:rPr>
        <w:t>Michihiro ASAKAWA (Mr.), Examiner, Plant Variety Protection Office, Intellectual Property Division, Food Industry Affairs Bureau, Ministry of Agriculture, Forestry and Fisheries, Tokyo</w:t>
      </w:r>
      <w:r w:rsidRPr="003B5854">
        <w:rPr>
          <w:lang w:val="en-US"/>
        </w:rPr>
        <w:br/>
        <w:t xml:space="preserve">(e-mail: michihiro_asakawa290@maff.go.jp) </w:t>
      </w:r>
    </w:p>
    <w:p w14:paraId="63C69D86" w14:textId="77777777" w:rsidR="00860B91" w:rsidRPr="003B5854" w:rsidRDefault="00860B91" w:rsidP="00860B91">
      <w:pPr>
        <w:pStyle w:val="pldetails"/>
        <w:rPr>
          <w:lang w:val="en-US"/>
        </w:rPr>
      </w:pPr>
      <w:r w:rsidRPr="003B5854">
        <w:rPr>
          <w:lang w:val="en-US"/>
        </w:rPr>
        <w:t>OHNO Yoshiyuki (Mr.), Examiner, Intellectual Property Division , Export and International Affairs Bureau, Ministry of Agriculture, Forestry and Fisheries (MAFF), Tokyo</w:t>
      </w:r>
      <w:r w:rsidRPr="003B5854">
        <w:rPr>
          <w:lang w:val="en-US"/>
        </w:rPr>
        <w:br/>
        <w:t>(e-mail: yoshiyuki_ono300@maff.go.jp)</w:t>
      </w:r>
    </w:p>
    <w:p w14:paraId="55960E4C" w14:textId="77777777" w:rsidR="00860B91" w:rsidRPr="00860B91" w:rsidRDefault="00860B91" w:rsidP="00860B91">
      <w:pPr>
        <w:pStyle w:val="plcountry"/>
        <w:rPr>
          <w:lang w:val="es-ES_tradnl"/>
        </w:rPr>
      </w:pPr>
      <w:r w:rsidRPr="00860B91">
        <w:rPr>
          <w:lang w:val="es-ES_tradnl"/>
        </w:rPr>
        <w:t>MEXIQUE / MEXICO / MÉXICO</w:t>
      </w:r>
    </w:p>
    <w:p w14:paraId="78AF53AC" w14:textId="77777777" w:rsidR="00860B91" w:rsidRPr="00860B91" w:rsidRDefault="00860B91" w:rsidP="00860B91">
      <w:pPr>
        <w:pStyle w:val="pldetails"/>
        <w:rPr>
          <w:lang w:val="es-ES_tradnl"/>
        </w:rPr>
      </w:pPr>
      <w:r w:rsidRPr="00860B91">
        <w:rPr>
          <w:lang w:val="es-ES_tradnl"/>
        </w:rPr>
        <w:t xml:space="preserve">Leobigildo CÓRDOVA TÉLLEZ (Sr.), Titular del Servicio Nacional de Inspección y Certificación de Semillas (SNICS), Secretaría de Agricultura y Desarrollo Rural (Agricultura), Ciudad de México </w:t>
      </w:r>
      <w:r w:rsidRPr="00860B91">
        <w:rPr>
          <w:lang w:val="es-ES_tradnl"/>
        </w:rPr>
        <w:br/>
        <w:t xml:space="preserve">(e-mail: leobigildo.cordova@agricultura.gob.mx) </w:t>
      </w:r>
    </w:p>
    <w:p w14:paraId="7929D40F" w14:textId="77777777" w:rsidR="00860B91" w:rsidRPr="00860B91" w:rsidRDefault="00860B91" w:rsidP="00860B91">
      <w:pPr>
        <w:pStyle w:val="pldetails"/>
        <w:ind w:right="-142"/>
        <w:rPr>
          <w:lang w:val="es-ES_tradnl"/>
        </w:rPr>
      </w:pPr>
      <w:r w:rsidRPr="00860B91">
        <w:rPr>
          <w:lang w:val="es-ES_tradnl"/>
        </w:rPr>
        <w:t xml:space="preserve">Víctor Manuel VÁSQUEZ NAVARRETE (Sr.), Director de área, Servicio Nacional de Inspección y Certificación de Semillas (SNICS), Secretaría de Agricultura y Desarrollo Rural (Agricultura), Ciudad de México </w:t>
      </w:r>
      <w:r w:rsidRPr="00860B91">
        <w:rPr>
          <w:lang w:val="es-ES_tradnl"/>
        </w:rPr>
        <w:br/>
        <w:t xml:space="preserve">(e-mail: victor.vasquez@agricultura.gob.mx) </w:t>
      </w:r>
    </w:p>
    <w:p w14:paraId="54B936EA" w14:textId="77777777" w:rsidR="00860B91" w:rsidRPr="00860B91" w:rsidRDefault="00860B91" w:rsidP="00860B91">
      <w:pPr>
        <w:pStyle w:val="pldetails"/>
        <w:rPr>
          <w:lang w:val="es-ES_tradnl"/>
        </w:rPr>
      </w:pPr>
      <w:r w:rsidRPr="00860B91">
        <w:rPr>
          <w:lang w:val="es-ES_tradnl"/>
        </w:rPr>
        <w:t xml:space="preserve">Ana Lilia ROJAS SALINAS (Sra.), Jefatura de Departamento de Armonización Técnica, Servicio Nacional de Inspección y Certificación de Semillas (SNICS), Secretaría de Agricultura y Desarrollo Rural (Agricultura), Ciudad de México </w:t>
      </w:r>
      <w:r w:rsidRPr="00860B91">
        <w:rPr>
          <w:lang w:val="es-ES_tradnl"/>
        </w:rPr>
        <w:br/>
        <w:t xml:space="preserve">(e-mail: ana.rojas@snics.gob.mx) </w:t>
      </w:r>
    </w:p>
    <w:p w14:paraId="607C8566" w14:textId="77777777" w:rsidR="00860B91" w:rsidRPr="00860B91" w:rsidRDefault="00860B91" w:rsidP="00860B91">
      <w:pPr>
        <w:pStyle w:val="pldetails"/>
        <w:rPr>
          <w:lang w:val="es-ES_tradnl"/>
        </w:rPr>
      </w:pPr>
      <w:r w:rsidRPr="00860B91">
        <w:rPr>
          <w:lang w:val="es-ES_tradnl"/>
        </w:rPr>
        <w:t xml:space="preserve">Agustín de Jesús LÓPEZ HERRERA (Sr.), Teacher/Researcher, Universidad Autónoma Chapingo, Departamento de Fitotecnia, Texcoco </w:t>
      </w:r>
      <w:r w:rsidRPr="00860B91">
        <w:rPr>
          <w:lang w:val="es-ES_tradnl"/>
        </w:rPr>
        <w:br/>
        <w:t xml:space="preserve">(e-mail: agustin.lopezh@gmail.com) </w:t>
      </w:r>
    </w:p>
    <w:p w14:paraId="24168474" w14:textId="77777777" w:rsidR="00860B91" w:rsidRPr="003B5854" w:rsidRDefault="00860B91" w:rsidP="00860B91">
      <w:pPr>
        <w:pStyle w:val="plcountry"/>
        <w:rPr>
          <w:lang w:val="en-US"/>
        </w:rPr>
      </w:pPr>
      <w:r w:rsidRPr="003B5854">
        <w:rPr>
          <w:lang w:val="en-US"/>
        </w:rPr>
        <w:t>NORVÈGE / NORWAY / NORUEGA</w:t>
      </w:r>
    </w:p>
    <w:p w14:paraId="0EE42D49" w14:textId="77777777" w:rsidR="00860B91" w:rsidRPr="003B5854" w:rsidRDefault="00860B91" w:rsidP="00860B91">
      <w:pPr>
        <w:pStyle w:val="pldetails"/>
        <w:rPr>
          <w:lang w:val="en-US"/>
        </w:rPr>
      </w:pPr>
      <w:r w:rsidRPr="003B5854">
        <w:rPr>
          <w:lang w:val="en-US"/>
        </w:rPr>
        <w:t xml:space="preserve">Svanhild-Isabelle Batta TORHEIM (Ms.), Senior Advisor, Department of Forest and Natural Resource Policy, Norwegian Ministry of Agriculture and Food, Oslo (e-mail: sto@lmd.dep.no) </w:t>
      </w:r>
    </w:p>
    <w:p w14:paraId="62AA0682" w14:textId="77777777" w:rsidR="00860B91" w:rsidRPr="003B5854" w:rsidRDefault="00860B91" w:rsidP="00860B91">
      <w:pPr>
        <w:pStyle w:val="pldetails"/>
        <w:rPr>
          <w:lang w:val="en-US"/>
        </w:rPr>
      </w:pPr>
      <w:r w:rsidRPr="003B5854">
        <w:rPr>
          <w:lang w:val="en-US"/>
        </w:rPr>
        <w:lastRenderedPageBreak/>
        <w:t xml:space="preserve">Elin Cecilie RANUM (Ms.), Advisor, Utviklingsfondet, Oslo </w:t>
      </w:r>
      <w:r w:rsidRPr="003B5854">
        <w:rPr>
          <w:lang w:val="en-US"/>
        </w:rPr>
        <w:br/>
        <w:t xml:space="preserve">(e-mail: elin@utviklingsfondet.no) </w:t>
      </w:r>
    </w:p>
    <w:p w14:paraId="2FC8A3E3" w14:textId="77777777" w:rsidR="00860B91" w:rsidRPr="003B5854" w:rsidRDefault="00860B91" w:rsidP="00860B91">
      <w:pPr>
        <w:pStyle w:val="plcountry"/>
        <w:rPr>
          <w:lang w:val="en-US"/>
        </w:rPr>
      </w:pPr>
      <w:r w:rsidRPr="003B5854">
        <w:rPr>
          <w:lang w:val="en-US"/>
        </w:rPr>
        <w:t>PARAGUAY / PARAGUAY</w:t>
      </w:r>
    </w:p>
    <w:p w14:paraId="3F43FC34" w14:textId="77777777" w:rsidR="00860B91" w:rsidRPr="00860B91" w:rsidRDefault="00860B91" w:rsidP="00860B91">
      <w:pPr>
        <w:pStyle w:val="pldetails"/>
        <w:rPr>
          <w:rFonts w:cs="Arial"/>
          <w:color w:val="232333"/>
          <w:szCs w:val="21"/>
          <w:shd w:val="clear" w:color="auto" w:fill="FFFFFF"/>
          <w:lang w:val="es-ES_tradnl"/>
        </w:rPr>
      </w:pPr>
      <w:r w:rsidRPr="00860B91">
        <w:rPr>
          <w:rFonts w:cs="Arial"/>
          <w:szCs w:val="21"/>
          <w:shd w:val="clear" w:color="auto" w:fill="FFFFFF"/>
          <w:lang w:val="es-ES_tradnl"/>
        </w:rPr>
        <w:t xml:space="preserve">Blanca Julia NÚÑEZ (Ms.), </w:t>
      </w:r>
      <w:r w:rsidRPr="00860B91">
        <w:rPr>
          <w:rFonts w:cs="Arial"/>
          <w:color w:val="232333"/>
          <w:szCs w:val="21"/>
          <w:shd w:val="clear" w:color="auto" w:fill="FFFFFF"/>
          <w:lang w:val="es-ES_tradnl"/>
        </w:rPr>
        <w:t xml:space="preserve">Jefa, Departamento de Protección y Uso de Variedades, Dirección de </w:t>
      </w:r>
      <w:r w:rsidRPr="00860B91">
        <w:rPr>
          <w:rFonts w:cs="Arial"/>
          <w:color w:val="232333"/>
          <w:szCs w:val="21"/>
          <w:shd w:val="clear" w:color="auto" w:fill="FFFFFF"/>
          <w:lang w:val="es-ES_tradnl"/>
        </w:rPr>
        <w:br/>
        <w:t xml:space="preserve">Semillas, Servicio Nacional de Calidad y Sanidad Vegetal y de Semillas (SENAVE), San Lorenzo </w:t>
      </w:r>
      <w:r w:rsidRPr="00860B91">
        <w:rPr>
          <w:rFonts w:cs="Arial"/>
          <w:color w:val="232333"/>
          <w:szCs w:val="21"/>
          <w:lang w:val="es-ES_tradnl"/>
        </w:rPr>
        <w:br/>
        <w:t xml:space="preserve">(e-mail: </w:t>
      </w:r>
      <w:r w:rsidRPr="00860B91">
        <w:rPr>
          <w:rFonts w:cs="Arial"/>
          <w:color w:val="232333"/>
          <w:szCs w:val="21"/>
          <w:shd w:val="clear" w:color="auto" w:fill="FFFFFF"/>
          <w:lang w:val="es-ES_tradnl"/>
        </w:rPr>
        <w:t>julia55nunez@gmail.com)</w:t>
      </w:r>
      <w:r w:rsidRPr="00860B91">
        <w:rPr>
          <w:lang w:val="es-ES_tradnl"/>
        </w:rPr>
        <w:t xml:space="preserve"> </w:t>
      </w:r>
    </w:p>
    <w:p w14:paraId="2E2F2E55" w14:textId="77777777" w:rsidR="00860B91" w:rsidRPr="00860B91" w:rsidRDefault="00860B91" w:rsidP="00860B91">
      <w:pPr>
        <w:keepNext/>
        <w:keepLines/>
        <w:spacing w:before="180" w:after="120"/>
        <w:jc w:val="left"/>
        <w:rPr>
          <w:rFonts w:cs="Arial"/>
          <w:color w:val="232333"/>
          <w:szCs w:val="21"/>
          <w:lang w:val="es-ES_tradnl"/>
        </w:rPr>
      </w:pPr>
      <w:r w:rsidRPr="00860B91">
        <w:rPr>
          <w:rFonts w:cs="Arial"/>
          <w:color w:val="232333"/>
          <w:szCs w:val="21"/>
          <w:lang w:val="es-ES_tradnl"/>
        </w:rPr>
        <w:t xml:space="preserve">Dahiana OVEJERO (Ms.), Jefa, Departamento de Protección y Uso de Variedades, </w:t>
      </w:r>
      <w:proofErr w:type="spellStart"/>
      <w:r w:rsidRPr="00860B91">
        <w:rPr>
          <w:rFonts w:cs="Arial"/>
          <w:color w:val="232333"/>
          <w:szCs w:val="21"/>
          <w:lang w:val="es-ES_tradnl"/>
        </w:rPr>
        <w:t>Direccion</w:t>
      </w:r>
      <w:proofErr w:type="spellEnd"/>
      <w:r w:rsidRPr="00860B91">
        <w:rPr>
          <w:rFonts w:cs="Arial"/>
          <w:color w:val="232333"/>
          <w:szCs w:val="21"/>
          <w:lang w:val="es-ES_tradnl"/>
        </w:rPr>
        <w:t xml:space="preserve"> de </w:t>
      </w:r>
      <w:r w:rsidRPr="00860B91">
        <w:rPr>
          <w:rFonts w:cs="Arial"/>
          <w:color w:val="232333"/>
          <w:szCs w:val="21"/>
          <w:lang w:val="es-ES_tradnl"/>
        </w:rPr>
        <w:br/>
        <w:t>Semillas, Servicio Nacional de Calidad y Sanidad Vegetal y de Semillas (SENAVE), San Lorenzo</w:t>
      </w:r>
      <w:r w:rsidRPr="00860B91">
        <w:rPr>
          <w:rFonts w:cs="Arial"/>
          <w:color w:val="232333"/>
          <w:szCs w:val="21"/>
          <w:lang w:val="es-ES_tradnl"/>
        </w:rPr>
        <w:br/>
        <w:t>(e-mail: dahia.ovejero@gmail.com)</w:t>
      </w:r>
    </w:p>
    <w:p w14:paraId="63114BBE" w14:textId="77777777" w:rsidR="00860B91" w:rsidRPr="003B5854" w:rsidRDefault="00860B91" w:rsidP="00860B91">
      <w:pPr>
        <w:pStyle w:val="plcountry"/>
        <w:rPr>
          <w:lang w:val="en-US"/>
        </w:rPr>
      </w:pPr>
      <w:r w:rsidRPr="003B5854">
        <w:rPr>
          <w:lang w:val="en-US"/>
        </w:rPr>
        <w:t>PAYS-BAS / NETHERLANDS / PAÍSES BAJOS</w:t>
      </w:r>
    </w:p>
    <w:p w14:paraId="2993A233" w14:textId="77777777" w:rsidR="00860B91" w:rsidRPr="003B5854" w:rsidRDefault="00860B91" w:rsidP="00860B91">
      <w:pPr>
        <w:pStyle w:val="pldetails"/>
        <w:rPr>
          <w:lang w:val="en-US"/>
        </w:rPr>
      </w:pPr>
      <w:r w:rsidRPr="003B5854">
        <w:rPr>
          <w:lang w:val="en-US"/>
        </w:rPr>
        <w:t xml:space="preserve">Marien VALSTAR (Mr.), Senior Policy Officer, Seeds and Plant Propagation Material, DG Agro, Ministry of Agriculture, Nature and Food Quality, The Hague </w:t>
      </w:r>
      <w:r w:rsidRPr="003B5854">
        <w:rPr>
          <w:lang w:val="en-US"/>
        </w:rPr>
        <w:br/>
        <w:t xml:space="preserve">(e-mail: m.valstar@minlnv.nl) </w:t>
      </w:r>
    </w:p>
    <w:p w14:paraId="1FC240C4" w14:textId="77777777" w:rsidR="00860B91" w:rsidRPr="003B5854" w:rsidRDefault="00860B91" w:rsidP="00860B91">
      <w:pPr>
        <w:keepNext/>
        <w:keepLines/>
        <w:spacing w:before="180" w:after="120"/>
        <w:jc w:val="left"/>
        <w:rPr>
          <w:caps/>
          <w:noProof/>
          <w:snapToGrid w:val="0"/>
          <w:u w:val="single"/>
          <w:lang w:val="en-US"/>
        </w:rPr>
      </w:pPr>
      <w:r w:rsidRPr="003B5854">
        <w:rPr>
          <w:caps/>
          <w:noProof/>
          <w:snapToGrid w:val="0"/>
          <w:u w:val="single"/>
          <w:lang w:val="en-US"/>
        </w:rPr>
        <w:t>RÉPUBLIQUE DE CORÉE / REPUBLIC of korea / REPÚBLICA de corea</w:t>
      </w:r>
    </w:p>
    <w:p w14:paraId="7A3B688E" w14:textId="77777777" w:rsidR="00860B91" w:rsidRPr="003B5854" w:rsidRDefault="00860B91" w:rsidP="00860B91">
      <w:pPr>
        <w:pStyle w:val="pldetails"/>
        <w:rPr>
          <w:highlight w:val="yellow"/>
          <w:lang w:val="en-US"/>
        </w:rPr>
      </w:pPr>
      <w:r w:rsidRPr="003B5854">
        <w:rPr>
          <w:lang w:val="en-US"/>
        </w:rPr>
        <w:t xml:space="preserve">ChanWoong PARK (Mr.), Deputy Director/Examiner, International Cooperation Division, Korea Seed and Variety Service (KSVS), Gimcheon City </w:t>
      </w:r>
      <w:r w:rsidRPr="003B5854">
        <w:rPr>
          <w:lang w:val="en-US"/>
        </w:rPr>
        <w:br/>
        <w:t>(e-mail: chwopark@korea.kr)</w:t>
      </w:r>
    </w:p>
    <w:p w14:paraId="5427091E" w14:textId="77777777" w:rsidR="00860B91" w:rsidRPr="003B5854" w:rsidRDefault="00860B91" w:rsidP="00860B91">
      <w:pPr>
        <w:pStyle w:val="pldetails"/>
        <w:rPr>
          <w:lang w:val="en-US"/>
        </w:rPr>
      </w:pPr>
      <w:r w:rsidRPr="003B5854">
        <w:rPr>
          <w:lang w:val="en-US"/>
        </w:rPr>
        <w:t xml:space="preserve">HyoCheol KWON (Mr.), Assistant officer, Korea Seed and Variety Service (KSVS), Gyeongsangvuk-do </w:t>
      </w:r>
      <w:r w:rsidRPr="003B5854">
        <w:rPr>
          <w:lang w:val="en-US"/>
        </w:rPr>
        <w:br/>
        <w:t xml:space="preserve">(e-mail: khcj500@korea.kr) </w:t>
      </w:r>
    </w:p>
    <w:p w14:paraId="7895B5B6" w14:textId="77777777" w:rsidR="00860B91" w:rsidRPr="003B5854" w:rsidRDefault="00860B91" w:rsidP="00860B91">
      <w:pPr>
        <w:pStyle w:val="pldetails"/>
        <w:rPr>
          <w:lang w:val="en-US"/>
        </w:rPr>
      </w:pPr>
      <w:r w:rsidRPr="003B5854">
        <w:rPr>
          <w:lang w:val="en-US"/>
        </w:rPr>
        <w:t xml:space="preserve">Kwanghong LEE (Mr.), DUS Examiner, Korea Seed and Variety Service (KSVS), Gyeongsangbuk-do </w:t>
      </w:r>
      <w:r w:rsidRPr="003B5854">
        <w:rPr>
          <w:lang w:val="en-US"/>
        </w:rPr>
        <w:br/>
        <w:t xml:space="preserve">(e-mail: grin@korea.kr) </w:t>
      </w:r>
    </w:p>
    <w:p w14:paraId="226903F3" w14:textId="77777777" w:rsidR="00860B91" w:rsidRPr="003B5854" w:rsidRDefault="00860B91" w:rsidP="00860B91">
      <w:pPr>
        <w:pStyle w:val="plcountry"/>
        <w:rPr>
          <w:lang w:val="fr-CH"/>
        </w:rPr>
      </w:pPr>
      <w:r w:rsidRPr="003B5854">
        <w:rPr>
          <w:lang w:val="fr-CH"/>
        </w:rPr>
        <w:t>RÉPUBLIQUE TCHÈQUE / CZECH REPUBLIC / REPÚBLICA CHECA</w:t>
      </w:r>
    </w:p>
    <w:p w14:paraId="31C94C6E" w14:textId="77777777" w:rsidR="00860B91" w:rsidRPr="003B5854" w:rsidRDefault="00860B91" w:rsidP="00860B91">
      <w:pPr>
        <w:pStyle w:val="pldetails"/>
        <w:rPr>
          <w:lang w:val="en-US"/>
        </w:rPr>
      </w:pPr>
      <w:r w:rsidRPr="003B5854">
        <w:rPr>
          <w:lang w:val="en-US"/>
        </w:rPr>
        <w:t>Pavla BÍMOVÁ (Ms.), DUS Expert and Metheodology Specialist, National Plant Variety Office, Central Institute for Supervising and Testing in Agriculture (UKZUZ), Brno</w:t>
      </w:r>
      <w:r w:rsidRPr="003B5854">
        <w:rPr>
          <w:lang w:val="en-US"/>
        </w:rPr>
        <w:br/>
        <w:t>(e-mail: pavla.bimova@ukzuz.cz)</w:t>
      </w:r>
    </w:p>
    <w:p w14:paraId="1285F8EC" w14:textId="77777777" w:rsidR="00860B91" w:rsidRPr="003B5854" w:rsidRDefault="00860B91" w:rsidP="00860B91">
      <w:pPr>
        <w:pStyle w:val="pldetails"/>
        <w:rPr>
          <w:lang w:val="en-US"/>
        </w:rPr>
      </w:pPr>
      <w:r w:rsidRPr="003B5854">
        <w:rPr>
          <w:rFonts w:ascii="Helvetica" w:hAnsi="Helvetica" w:cs="Helvetica"/>
          <w:sz w:val="21"/>
          <w:szCs w:val="21"/>
          <w:shd w:val="clear" w:color="auto" w:fill="FFFFFF"/>
          <w:lang w:val="en-US"/>
        </w:rPr>
        <w:t>Lenka Lefnerová (Ms.)</w:t>
      </w:r>
      <w:r w:rsidRPr="003B5854">
        <w:rPr>
          <w:lang w:val="en-US"/>
        </w:rPr>
        <w:t xml:space="preserve">, Head of </w:t>
      </w:r>
      <w:r w:rsidRPr="003B5854">
        <w:rPr>
          <w:rFonts w:ascii="Helvetica" w:hAnsi="Helvetica" w:cs="Helvetica"/>
          <w:color w:val="232333"/>
          <w:sz w:val="21"/>
          <w:szCs w:val="21"/>
          <w:shd w:val="clear" w:color="auto" w:fill="FFFFFF"/>
          <w:lang w:val="en-US"/>
        </w:rPr>
        <w:t>DUS Department, National Plant Variety Office, Central Institute for Supervising and Testing Agriculture (UKZUZ),</w:t>
      </w:r>
      <w:r w:rsidRPr="003B5854">
        <w:rPr>
          <w:lang w:val="en-US"/>
        </w:rPr>
        <w:t xml:space="preserve"> Brno </w:t>
      </w:r>
    </w:p>
    <w:p w14:paraId="38AB2ADC" w14:textId="77777777" w:rsidR="00860B91" w:rsidRPr="003B5854" w:rsidRDefault="00860B91" w:rsidP="00860B91">
      <w:pPr>
        <w:pStyle w:val="pldetails"/>
        <w:rPr>
          <w:lang w:val="en-US"/>
        </w:rPr>
      </w:pPr>
      <w:r w:rsidRPr="003B5854">
        <w:rPr>
          <w:lang w:val="en-US"/>
        </w:rPr>
        <w:t>(e-mail : lenka.lefnerova@ukzuz.cz)</w:t>
      </w:r>
    </w:p>
    <w:p w14:paraId="19980B72" w14:textId="77777777" w:rsidR="00860B91" w:rsidRPr="003B5854" w:rsidRDefault="00860B91" w:rsidP="00860B91">
      <w:pPr>
        <w:pStyle w:val="pldetails"/>
        <w:rPr>
          <w:lang w:val="en-US"/>
        </w:rPr>
      </w:pPr>
      <w:r w:rsidRPr="003B5854">
        <w:rPr>
          <w:lang w:val="en-US"/>
        </w:rPr>
        <w:t xml:space="preserve">Andrea POVOLNÁ (Ms.), Head of DUS Department, National Plant Variety Office, Central Institute for Supervising and Testing in Agriculture (UKZUZ), Brno </w:t>
      </w:r>
      <w:r w:rsidRPr="003B5854">
        <w:rPr>
          <w:lang w:val="en-US"/>
        </w:rPr>
        <w:br/>
        <w:t xml:space="preserve">(e-mail: andrea.povolna@ukzuz.cz) </w:t>
      </w:r>
    </w:p>
    <w:p w14:paraId="78FBDFDD" w14:textId="77777777" w:rsidR="00860B91" w:rsidRPr="003B5854" w:rsidRDefault="00860B91" w:rsidP="00860B91">
      <w:pPr>
        <w:pStyle w:val="plcountry"/>
        <w:rPr>
          <w:lang w:val="en-US"/>
        </w:rPr>
      </w:pPr>
      <w:r w:rsidRPr="003B5854">
        <w:rPr>
          <w:lang w:val="en-US"/>
        </w:rPr>
        <w:t>ROYAUME-UNI / UNITED KINGDOM / reino unido</w:t>
      </w:r>
    </w:p>
    <w:p w14:paraId="71C81E1D" w14:textId="77777777" w:rsidR="00860B91" w:rsidRPr="003B5854" w:rsidRDefault="00860B91" w:rsidP="00860B91">
      <w:pPr>
        <w:pStyle w:val="pldetails"/>
        <w:rPr>
          <w:lang w:val="en-US"/>
        </w:rPr>
      </w:pPr>
      <w:r w:rsidRPr="003B5854">
        <w:rPr>
          <w:lang w:val="en-US"/>
        </w:rPr>
        <w:t xml:space="preserve">Fiona HOPKINS (Ms.), Department for Environment, Food and Rural Affairs (DEFRA), Cambridge </w:t>
      </w:r>
      <w:r w:rsidRPr="003B5854">
        <w:rPr>
          <w:lang w:val="en-US"/>
        </w:rPr>
        <w:br/>
        <w:t xml:space="preserve">(e-mail: fiona.hopkins@defra.gov.uk) </w:t>
      </w:r>
    </w:p>
    <w:p w14:paraId="2538300E" w14:textId="77777777" w:rsidR="00860B91" w:rsidRPr="003B5854" w:rsidRDefault="00860B91" w:rsidP="00860B91">
      <w:pPr>
        <w:pStyle w:val="pldetails"/>
        <w:rPr>
          <w:lang w:val="en-US"/>
        </w:rPr>
      </w:pPr>
      <w:r w:rsidRPr="003B5854">
        <w:rPr>
          <w:lang w:val="en-US"/>
        </w:rPr>
        <w:t xml:space="preserve">Sigurd RAMANS-HARBOROUGH (Mr.), Department for Environment, Food and Rural Affairs (DEFRA), Cambridge </w:t>
      </w:r>
      <w:r w:rsidRPr="003B5854">
        <w:rPr>
          <w:lang w:val="en-US"/>
        </w:rPr>
        <w:br/>
        <w:t xml:space="preserve">(e-mail: Sigurd.Ramans-Harborough@defra.gov.uk) </w:t>
      </w:r>
    </w:p>
    <w:p w14:paraId="779843C0" w14:textId="77777777" w:rsidR="00860B91" w:rsidRPr="003B5854" w:rsidRDefault="00860B91" w:rsidP="00860B91">
      <w:pPr>
        <w:pStyle w:val="plcountry"/>
        <w:rPr>
          <w:lang w:val="fr-CH"/>
        </w:rPr>
      </w:pPr>
      <w:r w:rsidRPr="003B5854">
        <w:rPr>
          <w:lang w:val="fr-CH"/>
        </w:rPr>
        <w:t>SUISSE / SWITZERLAND / SUIZA</w:t>
      </w:r>
    </w:p>
    <w:p w14:paraId="276C2592" w14:textId="77777777" w:rsidR="00860B91" w:rsidRPr="003B5854" w:rsidRDefault="00860B91" w:rsidP="00860B91">
      <w:pPr>
        <w:pStyle w:val="pldetails"/>
        <w:rPr>
          <w:lang w:val="fr-CH"/>
        </w:rPr>
      </w:pPr>
      <w:r w:rsidRPr="003B5854">
        <w:rPr>
          <w:lang w:val="fr-CH"/>
        </w:rPr>
        <w:t xml:space="preserve">Alwin KOPSE (M.), Sous-directeur général adjoint, Chef des Affaires internationales, Affaires internationales et Sécurité alimentaire, Office fédéral de l'agriculture (OFAG), Bern </w:t>
      </w:r>
      <w:r w:rsidRPr="003B5854">
        <w:rPr>
          <w:lang w:val="fr-CH"/>
        </w:rPr>
        <w:br/>
        <w:t>(e-mail: alwin.kopse@blw.admin.ch)</w:t>
      </w:r>
    </w:p>
    <w:p w14:paraId="7AEA1F96" w14:textId="77777777" w:rsidR="00860B91" w:rsidRPr="003B5854" w:rsidRDefault="00860B91" w:rsidP="00860B91">
      <w:pPr>
        <w:pStyle w:val="pldetails"/>
        <w:rPr>
          <w:lang w:val="fr-CH"/>
        </w:rPr>
      </w:pPr>
      <w:r w:rsidRPr="003B5854">
        <w:rPr>
          <w:lang w:val="fr-CH"/>
        </w:rPr>
        <w:t xml:space="preserve">Marco D'ALESSANDRO (Mr.), Senior Policy Adviser, Sustainable Development &amp; International Cooperation, Office fédéral de l'agriculture (OFAG), Bern </w:t>
      </w:r>
      <w:r w:rsidRPr="003B5854">
        <w:rPr>
          <w:lang w:val="fr-CH"/>
        </w:rPr>
        <w:br/>
        <w:t xml:space="preserve">(e-mail: marco.dalessandro@ipi.ch) </w:t>
      </w:r>
    </w:p>
    <w:p w14:paraId="02CABDA0" w14:textId="77777777" w:rsidR="00860B91" w:rsidRPr="003B5854" w:rsidRDefault="00860B91" w:rsidP="00860B91">
      <w:pPr>
        <w:pStyle w:val="pldetails"/>
        <w:rPr>
          <w:lang w:val="en-US"/>
        </w:rPr>
      </w:pPr>
      <w:r w:rsidRPr="003B5854">
        <w:rPr>
          <w:lang w:val="en-US"/>
        </w:rPr>
        <w:t xml:space="preserve">Daniel VALENGHI (Mr.), Program Officer, Swiss Agency for Development and Cooperation (SDC), Bern </w:t>
      </w:r>
      <w:r w:rsidRPr="003B5854">
        <w:rPr>
          <w:lang w:val="en-US"/>
        </w:rPr>
        <w:br/>
        <w:t xml:space="preserve">(e-mail: daniel.valenghi@eda.admin.ch) </w:t>
      </w:r>
    </w:p>
    <w:p w14:paraId="36D9479E" w14:textId="77777777" w:rsidR="00860B91" w:rsidRPr="00860B91" w:rsidRDefault="00860B91" w:rsidP="00860B91">
      <w:pPr>
        <w:pStyle w:val="plcountry"/>
        <w:rPr>
          <w:lang w:val="es-ES_tradnl"/>
        </w:rPr>
      </w:pPr>
      <w:r w:rsidRPr="00860B91">
        <w:rPr>
          <w:lang w:val="es-ES_tradnl"/>
        </w:rPr>
        <w:lastRenderedPageBreak/>
        <w:t>UNION EUROPÉENNE / EUROPEAN UNION / UNIÓN EUROPEA</w:t>
      </w:r>
    </w:p>
    <w:p w14:paraId="489D3D7C" w14:textId="77777777" w:rsidR="00860B91" w:rsidRPr="003B5854" w:rsidRDefault="00860B91" w:rsidP="00860B91">
      <w:pPr>
        <w:pStyle w:val="pldetails"/>
        <w:rPr>
          <w:lang w:val="en-US"/>
        </w:rPr>
      </w:pPr>
      <w:r w:rsidRPr="003B5854">
        <w:rPr>
          <w:lang w:val="en-US"/>
        </w:rPr>
        <w:t xml:space="preserve">Päivi MANNERKORPI (Ms.), Team Leader - Plant Reproductive Material, Unit G1 Plant Health, Directorate General for Health and Food Safety (DG SANTE), European Commission, Brussels </w:t>
      </w:r>
      <w:r w:rsidRPr="003B5854">
        <w:rPr>
          <w:lang w:val="en-US"/>
        </w:rPr>
        <w:br/>
        <w:t xml:space="preserve">(e-mail: paivi.mannerkorpi@ec.europa.eu) </w:t>
      </w:r>
    </w:p>
    <w:p w14:paraId="534C9AA8" w14:textId="77777777" w:rsidR="00860B91" w:rsidRPr="003B5854" w:rsidRDefault="00860B91" w:rsidP="00860B91">
      <w:pPr>
        <w:pStyle w:val="pldetails"/>
        <w:rPr>
          <w:lang w:val="en-US"/>
        </w:rPr>
      </w:pPr>
      <w:r w:rsidRPr="003B5854">
        <w:rPr>
          <w:lang w:val="en-US"/>
        </w:rPr>
        <w:t>Dirk THEOBALD (Mr.), Senior Adviser, Community Plant Variety Office (CPVO), Angers</w:t>
      </w:r>
      <w:r w:rsidRPr="003B5854">
        <w:rPr>
          <w:lang w:val="en-US"/>
        </w:rPr>
        <w:br/>
        <w:t>(e-mail: theobald@cpvo.europa.eu)</w:t>
      </w:r>
    </w:p>
    <w:p w14:paraId="3CD60C5A" w14:textId="77777777" w:rsidR="00860B91" w:rsidRPr="003B5854" w:rsidRDefault="00860B91" w:rsidP="00860B91">
      <w:pPr>
        <w:pStyle w:val="plheading"/>
        <w:rPr>
          <w:lang w:val="en-US"/>
        </w:rPr>
      </w:pPr>
      <w:r w:rsidRPr="003B5854">
        <w:rPr>
          <w:lang w:val="en-US"/>
        </w:rPr>
        <w:t>II. OBSERVATEUR / OBSERVER / OBSERVADOR</w:t>
      </w:r>
    </w:p>
    <w:p w14:paraId="7AA4B30E" w14:textId="77777777" w:rsidR="00860B91" w:rsidRPr="003B5854" w:rsidRDefault="00860B91" w:rsidP="00860B91">
      <w:pPr>
        <w:pStyle w:val="plcountry"/>
        <w:rPr>
          <w:lang w:val="en-US"/>
        </w:rPr>
      </w:pPr>
      <w:r w:rsidRPr="003B5854">
        <w:rPr>
          <w:lang w:val="en-US"/>
        </w:rPr>
        <w:t>ZIMBABWE</w:t>
      </w:r>
    </w:p>
    <w:p w14:paraId="1B76228A" w14:textId="77777777" w:rsidR="00860B91" w:rsidRPr="003B5854" w:rsidRDefault="00860B91" w:rsidP="00860B91">
      <w:pPr>
        <w:pStyle w:val="pldetails"/>
        <w:rPr>
          <w:lang w:val="en-US"/>
        </w:rPr>
      </w:pPr>
      <w:r w:rsidRPr="003B5854">
        <w:rPr>
          <w:lang w:val="en-US"/>
        </w:rPr>
        <w:t xml:space="preserve">Edmore MTETWA (Mr.), Acting Head of Seed Services Institute and Registrar of Plant Breeders' Rights, Seed Services Institute, Harare </w:t>
      </w:r>
      <w:r w:rsidRPr="003B5854">
        <w:rPr>
          <w:lang w:val="en-US"/>
        </w:rPr>
        <w:br/>
        <w:t xml:space="preserve">(e-mail: mtwetwae@gmail.com) </w:t>
      </w:r>
    </w:p>
    <w:p w14:paraId="1E17C4C1" w14:textId="77777777" w:rsidR="00860B91" w:rsidRPr="003B5854" w:rsidRDefault="00860B91" w:rsidP="00860B91">
      <w:pPr>
        <w:pStyle w:val="pldetails"/>
        <w:rPr>
          <w:lang w:val="en-US"/>
        </w:rPr>
      </w:pPr>
      <w:r w:rsidRPr="003B5854">
        <w:rPr>
          <w:lang w:val="en-US"/>
        </w:rPr>
        <w:t xml:space="preserve">Tambudzai CHIKUTUMA MUCHOKOMORI (Ms.), Principal Seed Technologist, Plant Breeders' Rights Officer, Seed Services Institute, Ministry of Lands, Agriculture, Water, Climate and Rural Resettlement, Harare </w:t>
      </w:r>
      <w:r w:rsidRPr="003B5854">
        <w:rPr>
          <w:lang w:val="en-US"/>
        </w:rPr>
        <w:br/>
        <w:t xml:space="preserve">(e-mail: muchokomorit@gmail.com) </w:t>
      </w:r>
    </w:p>
    <w:p w14:paraId="10E3D192" w14:textId="77777777" w:rsidR="00860B91" w:rsidRPr="003B5854" w:rsidRDefault="00860B91" w:rsidP="00860B91">
      <w:pPr>
        <w:pStyle w:val="plheading"/>
        <w:rPr>
          <w:lang w:val="fr-CH"/>
        </w:rPr>
      </w:pPr>
      <w:r w:rsidRPr="003B5854">
        <w:rPr>
          <w:lang w:val="fr-CH"/>
        </w:rPr>
        <w:t>III. ORGANISATIONS / ORGANIZATIONS / ORGANIZACIONES</w:t>
      </w:r>
    </w:p>
    <w:p w14:paraId="0EEB7D06" w14:textId="77777777" w:rsidR="00860B91" w:rsidRPr="003B5854" w:rsidRDefault="00860B91" w:rsidP="00860B91">
      <w:pPr>
        <w:pStyle w:val="plcountry"/>
        <w:rPr>
          <w:lang w:val="fr-CH"/>
        </w:rPr>
      </w:pPr>
      <w:r w:rsidRPr="003B5854">
        <w:rPr>
          <w:lang w:val="fr-CH"/>
        </w:rPr>
        <w:t>CENTRE SUD / SOUTH CENTRE / Centro del Sur</w:t>
      </w:r>
    </w:p>
    <w:p w14:paraId="7B27FE62" w14:textId="77777777" w:rsidR="00860B91" w:rsidRPr="003B5854" w:rsidRDefault="00860B91" w:rsidP="00860B91">
      <w:pPr>
        <w:pStyle w:val="pldetails"/>
        <w:rPr>
          <w:lang w:val="en-US"/>
        </w:rPr>
      </w:pPr>
      <w:r w:rsidRPr="003B5854">
        <w:rPr>
          <w:lang w:val="en-US"/>
        </w:rPr>
        <w:t xml:space="preserve">Viviana MUÑOZ TELLEZ (Ms.), Coordinator, Development, Innovation and Intellectual Property Programme, South Centre, Geneva, Switzerland </w:t>
      </w:r>
      <w:r w:rsidRPr="003B5854">
        <w:rPr>
          <w:lang w:val="en-US"/>
        </w:rPr>
        <w:br/>
        <w:t xml:space="preserve">(e-mail: munoz@southcentre.int) </w:t>
      </w:r>
    </w:p>
    <w:p w14:paraId="4856E013" w14:textId="77777777" w:rsidR="00860B91" w:rsidRPr="003B5854" w:rsidRDefault="00860B91" w:rsidP="00860B91">
      <w:pPr>
        <w:pStyle w:val="plcountry"/>
        <w:rPr>
          <w:lang w:val="en-US"/>
        </w:rPr>
      </w:pPr>
      <w:r w:rsidRPr="003B5854">
        <w:rPr>
          <w:lang w:val="en-US"/>
        </w:rPr>
        <w:t>ASIA AND PACIFIC SEED ASSOCIATION (APSA)</w:t>
      </w:r>
    </w:p>
    <w:p w14:paraId="47DF1716" w14:textId="77777777" w:rsidR="00860B91" w:rsidRPr="003B5854" w:rsidRDefault="00860B91" w:rsidP="00860B91">
      <w:pPr>
        <w:pStyle w:val="pldetails"/>
        <w:rPr>
          <w:lang w:val="en-US"/>
        </w:rPr>
      </w:pPr>
      <w:r w:rsidRPr="003B5854">
        <w:rPr>
          <w:lang w:val="en-US"/>
        </w:rPr>
        <w:t xml:space="preserve">Kanokwan CHODCHOEY (Ms.), Executive Director, Asia and Pacific Seed Association (APSA), Bangkok, Thailand </w:t>
      </w:r>
      <w:r w:rsidRPr="003B5854">
        <w:rPr>
          <w:lang w:val="en-US"/>
        </w:rPr>
        <w:br/>
        <w:t xml:space="preserve">(e-mail: may@apsaseed.org) </w:t>
      </w:r>
    </w:p>
    <w:p w14:paraId="54858D32" w14:textId="77777777" w:rsidR="00860B91" w:rsidRPr="003B5854" w:rsidRDefault="00860B91" w:rsidP="00860B91">
      <w:pPr>
        <w:pStyle w:val="pldetails"/>
        <w:rPr>
          <w:lang w:val="en-US"/>
        </w:rPr>
      </w:pPr>
      <w:r w:rsidRPr="003B5854">
        <w:rPr>
          <w:lang w:val="en-US"/>
        </w:rPr>
        <w:t xml:space="preserve">Kunaporn PHUNTUNIL (Ms.), Technical Coordination Manager, Asia and Pacific Seed Association (APSA), Bangkok, Thailand </w:t>
      </w:r>
      <w:r w:rsidRPr="003B5854">
        <w:rPr>
          <w:lang w:val="en-US"/>
        </w:rPr>
        <w:br/>
        <w:t xml:space="preserve">(e-mail: kuna@apsaseed.org) </w:t>
      </w:r>
    </w:p>
    <w:p w14:paraId="228687B7" w14:textId="77777777" w:rsidR="00860B91" w:rsidRPr="003B5854" w:rsidRDefault="00860B91" w:rsidP="00860B91">
      <w:pPr>
        <w:pStyle w:val="pldetails"/>
        <w:rPr>
          <w:lang w:val="en-US"/>
        </w:rPr>
      </w:pPr>
      <w:r w:rsidRPr="003B5854">
        <w:rPr>
          <w:lang w:val="en-US"/>
        </w:rPr>
        <w:t xml:space="preserve">Xiaofeng LI (Ms.), Partnership Program Manager, Asia and Pacific Seed Association (APSA), Beijing, China </w:t>
      </w:r>
      <w:r w:rsidRPr="003B5854">
        <w:rPr>
          <w:lang w:val="en-US"/>
        </w:rPr>
        <w:br/>
        <w:t xml:space="preserve">(e-mail: xiaofeng_apsa@163.com) </w:t>
      </w:r>
    </w:p>
    <w:p w14:paraId="1E113513" w14:textId="77777777" w:rsidR="00860B91" w:rsidRPr="003B5854" w:rsidRDefault="00860B91" w:rsidP="00860B91">
      <w:pPr>
        <w:pStyle w:val="pldetails"/>
        <w:rPr>
          <w:lang w:val="en-US"/>
        </w:rPr>
      </w:pPr>
      <w:r w:rsidRPr="003B5854">
        <w:rPr>
          <w:lang w:val="en-US"/>
        </w:rPr>
        <w:t>Mary Ann SAYOC (Ms.), Past APSA President, member of WG on Integrated Seed Companies, Kasetsart University, Bangkok, Thailand</w:t>
      </w:r>
      <w:r w:rsidRPr="003B5854">
        <w:rPr>
          <w:lang w:val="en-US"/>
        </w:rPr>
        <w:br/>
        <w:t>(e-mail: maryann.sayoc@eastwestseed.com)</w:t>
      </w:r>
    </w:p>
    <w:p w14:paraId="152DD938" w14:textId="77777777" w:rsidR="00860B91" w:rsidRPr="003B5854" w:rsidRDefault="00860B91" w:rsidP="00860B91">
      <w:pPr>
        <w:pStyle w:val="plcountry"/>
        <w:rPr>
          <w:lang w:val="en-US"/>
        </w:rPr>
      </w:pPr>
      <w:r w:rsidRPr="003B5854">
        <w:rPr>
          <w:lang w:val="en-US"/>
        </w:rPr>
        <w:t>ASSOCIATION FOR PLANT BREEDING FOR THE BENEFIT OF SOCIETY (APBREBES)</w:t>
      </w:r>
    </w:p>
    <w:p w14:paraId="1AF2FF7B" w14:textId="77777777" w:rsidR="00860B91" w:rsidRPr="003B5854" w:rsidRDefault="00860B91" w:rsidP="00860B91">
      <w:pPr>
        <w:pStyle w:val="pldetails"/>
        <w:rPr>
          <w:lang w:val="en-US"/>
        </w:rPr>
      </w:pPr>
      <w:r w:rsidRPr="003B5854">
        <w:rPr>
          <w:lang w:val="en-US"/>
        </w:rPr>
        <w:t>François MEIENBERG (Mr.), Coordinator, Association for Plant Breeding for the Benefit of Society (APBREBES), Zürich, Switzerland</w:t>
      </w:r>
      <w:r w:rsidRPr="003B5854">
        <w:rPr>
          <w:lang w:val="en-US"/>
        </w:rPr>
        <w:br/>
        <w:t>(e-mail: contact@apbrebes.org)</w:t>
      </w:r>
    </w:p>
    <w:p w14:paraId="773FC5C1" w14:textId="77777777" w:rsidR="00860B91" w:rsidRPr="003B5854" w:rsidRDefault="00860B91" w:rsidP="00860B91">
      <w:pPr>
        <w:pStyle w:val="plcountry"/>
        <w:rPr>
          <w:lang w:val="en-US"/>
        </w:rPr>
      </w:pPr>
      <w:r w:rsidRPr="003B5854">
        <w:rPr>
          <w:lang w:val="en-US"/>
        </w:rPr>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14:paraId="64928688" w14:textId="77777777" w:rsidR="00860B91" w:rsidRPr="003B5854" w:rsidRDefault="00860B91" w:rsidP="00860B91">
      <w:pPr>
        <w:pStyle w:val="pldetails"/>
        <w:rPr>
          <w:lang w:val="en-US"/>
        </w:rPr>
      </w:pPr>
      <w:r w:rsidRPr="003B5854">
        <w:rPr>
          <w:lang w:val="en-US"/>
        </w:rPr>
        <w:t xml:space="preserve">Edgar KRIEGER (Mr.), Secretary General, International Community of Breeders of Asexually Reproduced Horticultural Plants (CIOPORA), Hamburg, Germany </w:t>
      </w:r>
      <w:r w:rsidRPr="003B5854">
        <w:rPr>
          <w:lang w:val="en-US"/>
        </w:rPr>
        <w:br/>
        <w:t xml:space="preserve">(e-mail: edgar.krieger@ciopora.org) </w:t>
      </w:r>
    </w:p>
    <w:p w14:paraId="643FEE57" w14:textId="77777777" w:rsidR="00860B91" w:rsidRPr="003B5854" w:rsidRDefault="00860B91" w:rsidP="00860B91">
      <w:pPr>
        <w:pStyle w:val="pldetails"/>
        <w:rPr>
          <w:lang w:val="en-US"/>
        </w:rPr>
      </w:pPr>
      <w:r w:rsidRPr="003B5854">
        <w:rPr>
          <w:lang w:val="en-US"/>
        </w:rPr>
        <w:t>Selena TRAVAGLIO (Ms.), Legal Counsel, International Community of Breeders of Asexually Reproduced Horticultural Plants (CIOPORA), Hamburg, Germany</w:t>
      </w:r>
      <w:r w:rsidRPr="003B5854">
        <w:rPr>
          <w:lang w:val="en-US"/>
        </w:rPr>
        <w:br/>
        <w:t xml:space="preserve">(e-mail: Selena.Travaglio@ciopora.org) </w:t>
      </w:r>
    </w:p>
    <w:p w14:paraId="03A75EC5" w14:textId="77777777" w:rsidR="00860B91" w:rsidRPr="003B5854" w:rsidRDefault="00860B91" w:rsidP="00860B91">
      <w:pPr>
        <w:pStyle w:val="plcountry"/>
        <w:rPr>
          <w:lang w:val="en-US"/>
        </w:rPr>
      </w:pPr>
      <w:r w:rsidRPr="003B5854">
        <w:rPr>
          <w:lang w:val="en-US"/>
        </w:rPr>
        <w:lastRenderedPageBreak/>
        <w:t>CROPLIFE INTERNATIONAL</w:t>
      </w:r>
    </w:p>
    <w:p w14:paraId="46EB52E7" w14:textId="77777777" w:rsidR="00860B91" w:rsidRPr="003B5854" w:rsidRDefault="00860B91" w:rsidP="00860B91">
      <w:pPr>
        <w:pStyle w:val="pldetails"/>
        <w:rPr>
          <w:lang w:val="en-US"/>
        </w:rPr>
      </w:pPr>
      <w:r w:rsidRPr="003B5854">
        <w:rPr>
          <w:lang w:val="en-US"/>
        </w:rPr>
        <w:t xml:space="preserve">Marcel BRUINS (Mr.), Consultant, CropLife International, Bruxelles, Belgium </w:t>
      </w:r>
      <w:r w:rsidRPr="003B5854">
        <w:rPr>
          <w:lang w:val="en-US"/>
        </w:rPr>
        <w:br/>
        <w:t xml:space="preserve">(e-mail: marcel@bruinsseedconsultancy.com) </w:t>
      </w:r>
    </w:p>
    <w:p w14:paraId="4CD84F9E" w14:textId="77777777" w:rsidR="00860B91" w:rsidRPr="003B5854" w:rsidRDefault="00860B91" w:rsidP="00860B91">
      <w:pPr>
        <w:pStyle w:val="plcountry"/>
        <w:rPr>
          <w:lang w:val="en-US"/>
        </w:rPr>
      </w:pPr>
      <w:r w:rsidRPr="003B5854">
        <w:rPr>
          <w:lang w:val="en-US"/>
        </w:rPr>
        <w:t xml:space="preserve">EUROSEEDS </w:t>
      </w:r>
    </w:p>
    <w:p w14:paraId="2173493A" w14:textId="77777777" w:rsidR="00860B91" w:rsidRPr="003B5854" w:rsidRDefault="00860B91" w:rsidP="00860B91">
      <w:pPr>
        <w:pStyle w:val="pldetails"/>
        <w:rPr>
          <w:lang w:val="en-US"/>
        </w:rPr>
      </w:pPr>
      <w:r w:rsidRPr="003B5854">
        <w:rPr>
          <w:lang w:val="en-US"/>
        </w:rPr>
        <w:t xml:space="preserve">Marian SUELMANN (Mr.), Manager Legal, Rijk Zwaan Zaadteelt en Zaadhandel B.V, De Lier </w:t>
      </w:r>
      <w:r w:rsidRPr="003B5854">
        <w:rPr>
          <w:lang w:val="en-US"/>
        </w:rPr>
        <w:br/>
        <w:t xml:space="preserve">(e-mail: m.suelmann@rijkzwaan.nl) </w:t>
      </w:r>
    </w:p>
    <w:p w14:paraId="5ECCEDF7" w14:textId="77777777" w:rsidR="00860B91" w:rsidRPr="003B5854" w:rsidRDefault="00860B91" w:rsidP="00860B91">
      <w:pPr>
        <w:pStyle w:val="plcountry"/>
        <w:rPr>
          <w:lang w:val="en-US"/>
        </w:rPr>
      </w:pPr>
      <w:r w:rsidRPr="003B5854">
        <w:rPr>
          <w:lang w:val="en-US"/>
        </w:rPr>
        <w:t>INTERNATIONAL SEED FEDERATION (ISF)</w:t>
      </w:r>
    </w:p>
    <w:p w14:paraId="76D209E6" w14:textId="77777777" w:rsidR="00860B91" w:rsidRPr="003B5854" w:rsidRDefault="00860B91" w:rsidP="00860B91">
      <w:pPr>
        <w:pStyle w:val="pldetails"/>
        <w:rPr>
          <w:lang w:val="en-US"/>
        </w:rPr>
      </w:pPr>
      <w:r w:rsidRPr="003B5854">
        <w:rPr>
          <w:lang w:val="en-US"/>
        </w:rPr>
        <w:t>Michael KELLER, Secretary General, Nyon, Switzerland</w:t>
      </w:r>
      <w:r w:rsidRPr="003B5854">
        <w:rPr>
          <w:lang w:val="en-US"/>
        </w:rPr>
        <w:br/>
        <w:t xml:space="preserve">(e-mail: m.keller@worldseed.org) </w:t>
      </w:r>
    </w:p>
    <w:p w14:paraId="72D2AF58" w14:textId="77777777" w:rsidR="00860B91" w:rsidRPr="003B5854" w:rsidRDefault="00860B91" w:rsidP="00860B91">
      <w:pPr>
        <w:pStyle w:val="pldetails"/>
        <w:rPr>
          <w:lang w:val="en-US"/>
        </w:rPr>
      </w:pPr>
      <w:r w:rsidRPr="003B5854">
        <w:rPr>
          <w:lang w:val="en-US"/>
        </w:rPr>
        <w:t>Marc COOL (Mr.), Executive Committee member, International Seed Federation (ISF), Johnston, USA</w:t>
      </w:r>
      <w:r w:rsidRPr="003B5854">
        <w:rPr>
          <w:lang w:val="en-US"/>
        </w:rPr>
        <w:br/>
        <w:t>(e-mail: marc.cool@corteva.com)</w:t>
      </w:r>
    </w:p>
    <w:p w14:paraId="179DA74D" w14:textId="77777777" w:rsidR="00860B91" w:rsidRPr="003B5854" w:rsidRDefault="00860B91" w:rsidP="00860B91">
      <w:pPr>
        <w:pStyle w:val="pldetails"/>
        <w:rPr>
          <w:lang w:val="en-US"/>
        </w:rPr>
      </w:pPr>
      <w:r w:rsidRPr="003B5854">
        <w:rPr>
          <w:lang w:val="en-US"/>
        </w:rPr>
        <w:t>Frank MICHIELS (Mr.), Mr. Frank MICHIELS, PVP coordinator, BASF Belgium coordination center, Gent, Belgium</w:t>
      </w:r>
      <w:r w:rsidRPr="003B5854">
        <w:rPr>
          <w:lang w:val="en-US"/>
        </w:rPr>
        <w:br/>
        <w:t>(e-mail: frank.michiels@basf.com)</w:t>
      </w:r>
    </w:p>
    <w:p w14:paraId="1627F0D8" w14:textId="77777777" w:rsidR="00860B91" w:rsidRPr="003B5854" w:rsidRDefault="00860B91" w:rsidP="00860B91">
      <w:pPr>
        <w:pStyle w:val="plcountry"/>
        <w:rPr>
          <w:lang w:val="en-US"/>
        </w:rPr>
      </w:pPr>
      <w:r w:rsidRPr="003B5854">
        <w:rPr>
          <w:lang w:val="en-US"/>
        </w:rPr>
        <w:t>SEED ASSOCIATION OF THE AMERICAS (SAA)</w:t>
      </w:r>
    </w:p>
    <w:p w14:paraId="154F46F8" w14:textId="77777777" w:rsidR="00860B91" w:rsidRPr="003B5854" w:rsidRDefault="00860B91" w:rsidP="00860B91">
      <w:pPr>
        <w:pStyle w:val="pldetails"/>
        <w:rPr>
          <w:lang w:val="en-US"/>
        </w:rPr>
      </w:pPr>
      <w:r w:rsidRPr="003B5854">
        <w:rPr>
          <w:lang w:val="en-US"/>
        </w:rPr>
        <w:t>Diego A. RISSO DESIRELLO (Sr.), Director Ejecutivo, Seed Association of the Americas (SAA), Montevideo, Uruguay</w:t>
      </w:r>
      <w:r w:rsidRPr="003B5854">
        <w:rPr>
          <w:lang w:val="en-US"/>
        </w:rPr>
        <w:br/>
        <w:t xml:space="preserve">(e-mail: drisso@saaseed.org) </w:t>
      </w:r>
    </w:p>
    <w:p w14:paraId="1D6249EC" w14:textId="77777777" w:rsidR="00860B91" w:rsidRPr="003B5854" w:rsidRDefault="00860B91" w:rsidP="00860B91">
      <w:pPr>
        <w:pStyle w:val="pldetails"/>
        <w:rPr>
          <w:lang w:val="en-US"/>
        </w:rPr>
      </w:pPr>
      <w:r w:rsidRPr="003B5854">
        <w:rPr>
          <w:lang w:val="en-US"/>
        </w:rPr>
        <w:t>Lorena BASSO (Sra.), Seed Association of the Americas (SAA)</w:t>
      </w:r>
      <w:r w:rsidRPr="003B5854">
        <w:rPr>
          <w:lang w:val="en-US"/>
        </w:rPr>
        <w:br/>
        <w:t xml:space="preserve">(e-mail: lorena@basso-ar.com) </w:t>
      </w:r>
    </w:p>
    <w:p w14:paraId="5EBAB48E" w14:textId="77777777" w:rsidR="00860B91" w:rsidRPr="003B5854" w:rsidRDefault="00860B91" w:rsidP="00860B91">
      <w:pPr>
        <w:pStyle w:val="pldetails"/>
        <w:rPr>
          <w:lang w:val="en-US"/>
        </w:rPr>
      </w:pPr>
      <w:r w:rsidRPr="003B5854">
        <w:rPr>
          <w:lang w:val="en-US"/>
        </w:rPr>
        <w:t>Marymar BUTRUILLE (Ms.), Germplasm IP Scientist Lead, Bayer Crop Science, Ankeny</w:t>
      </w:r>
      <w:r w:rsidRPr="003B5854">
        <w:rPr>
          <w:lang w:val="en-US"/>
        </w:rPr>
        <w:br/>
        <w:t xml:space="preserve">(e-mail: marymar.butruille@bayer.com) </w:t>
      </w:r>
    </w:p>
    <w:p w14:paraId="3BAD92EA" w14:textId="77777777" w:rsidR="00860B91" w:rsidRPr="003B5854" w:rsidRDefault="00860B91" w:rsidP="00860B91">
      <w:pPr>
        <w:pStyle w:val="pldetails"/>
        <w:rPr>
          <w:lang w:val="en-US"/>
        </w:rPr>
      </w:pPr>
      <w:r w:rsidRPr="003B5854">
        <w:rPr>
          <w:lang w:val="en-US"/>
        </w:rPr>
        <w:t>Dolia GARCETE (Sra.), Agricultural Engineering, Asociación de Productores de Semillas – APROSEMP, San Lorenzo, Paraguay</w:t>
      </w:r>
      <w:r w:rsidRPr="003B5854">
        <w:rPr>
          <w:lang w:val="en-US"/>
        </w:rPr>
        <w:br/>
        <w:t>(e-mail: gerencia@aprosemp.org.py)</w:t>
      </w:r>
    </w:p>
    <w:p w14:paraId="0CE9E0FF" w14:textId="77777777" w:rsidR="00860B91" w:rsidRPr="00860B91" w:rsidRDefault="00860B91" w:rsidP="00860B91">
      <w:pPr>
        <w:pStyle w:val="pldetails"/>
        <w:rPr>
          <w:lang w:val="es-ES_tradnl"/>
        </w:rPr>
      </w:pPr>
      <w:r w:rsidRPr="00860B91">
        <w:rPr>
          <w:lang w:val="es-ES_tradnl"/>
        </w:rPr>
        <w:t>Alfredo PASEYRO (Sr.), Director Ejecutivo, ASA Asociación Semilleros Argentinos, Caba, Argentina</w:t>
      </w:r>
      <w:r w:rsidRPr="00860B91">
        <w:rPr>
          <w:lang w:val="es-ES_tradnl"/>
        </w:rPr>
        <w:br/>
        <w:t xml:space="preserve">(e-mail: alfredo.paseyro@asa.org.ar) </w:t>
      </w:r>
    </w:p>
    <w:p w14:paraId="03693CC7" w14:textId="77777777" w:rsidR="00860B91" w:rsidRPr="003B5854" w:rsidRDefault="00860B91" w:rsidP="00860B91">
      <w:pPr>
        <w:pStyle w:val="pldetails"/>
        <w:rPr>
          <w:lang w:val="en-US"/>
        </w:rPr>
      </w:pPr>
      <w:r w:rsidRPr="003B5854">
        <w:rPr>
          <w:lang w:val="en-US"/>
        </w:rPr>
        <w:t>José RE (Sr.), Seed Association of the Americas (SAA)</w:t>
      </w:r>
      <w:r w:rsidRPr="003B5854">
        <w:rPr>
          <w:lang w:val="en-US"/>
        </w:rPr>
        <w:br/>
        <w:t xml:space="preserve">(e-mail: jre@ricetec.com) </w:t>
      </w:r>
    </w:p>
    <w:p w14:paraId="774D6339" w14:textId="77777777" w:rsidR="00860B91" w:rsidRPr="003B5854" w:rsidRDefault="00860B91" w:rsidP="00860B91">
      <w:pPr>
        <w:pStyle w:val="pldetails"/>
        <w:rPr>
          <w:lang w:val="en-US"/>
        </w:rPr>
      </w:pPr>
      <w:r w:rsidRPr="003B5854">
        <w:rPr>
          <w:lang w:val="en-US"/>
        </w:rPr>
        <w:t>Mario SCHINDLER, Executive Manager, National Association of Seed Producers (ANPROS), Santiago de Chile, Chili</w:t>
      </w:r>
      <w:r w:rsidRPr="003B5854">
        <w:rPr>
          <w:lang w:val="en-US"/>
        </w:rPr>
        <w:br/>
        <w:t xml:space="preserve">(e-mail: mschindler@anpros.cl) </w:t>
      </w:r>
    </w:p>
    <w:p w14:paraId="6EE4861A" w14:textId="77777777" w:rsidR="00860B91" w:rsidRPr="003B5854" w:rsidRDefault="00860B91" w:rsidP="00860B91">
      <w:pPr>
        <w:pStyle w:val="pldetails"/>
        <w:rPr>
          <w:lang w:val="en-US"/>
        </w:rPr>
      </w:pPr>
      <w:r w:rsidRPr="003B5854">
        <w:rPr>
          <w:lang w:val="en-US"/>
        </w:rPr>
        <w:t>Abigail STRUXNESS (Sra.), Seed Association of the Americas (SAA)</w:t>
      </w:r>
      <w:r w:rsidRPr="003B5854">
        <w:rPr>
          <w:lang w:val="en-US"/>
        </w:rPr>
        <w:br/>
        <w:t xml:space="preserve">(e-mail: aStruxness@betterseed.org) </w:t>
      </w:r>
    </w:p>
    <w:p w14:paraId="4FF99226" w14:textId="77777777" w:rsidR="00860B91" w:rsidRPr="003B5854" w:rsidRDefault="00860B91" w:rsidP="00860B91">
      <w:pPr>
        <w:jc w:val="left"/>
        <w:rPr>
          <w:caps/>
          <w:snapToGrid w:val="0"/>
          <w:u w:val="single"/>
          <w:lang w:val="en-US"/>
        </w:rPr>
      </w:pPr>
      <w:r w:rsidRPr="003B5854">
        <w:rPr>
          <w:lang w:val="en-US"/>
        </w:rPr>
        <w:br w:type="page"/>
      </w:r>
    </w:p>
    <w:p w14:paraId="34689BA4" w14:textId="77777777" w:rsidR="00860B91" w:rsidRPr="003B5854" w:rsidRDefault="00860B91" w:rsidP="00860B91">
      <w:pPr>
        <w:pStyle w:val="plheading"/>
        <w:rPr>
          <w:u w:val="none"/>
          <w:lang w:val="en-US"/>
        </w:rPr>
      </w:pPr>
      <w:r w:rsidRPr="003B5854">
        <w:rPr>
          <w:lang w:val="en-US"/>
        </w:rPr>
        <w:lastRenderedPageBreak/>
        <w:t>IV. PROJECT TEAM</w:t>
      </w:r>
      <w:r w:rsidRPr="003B5854">
        <w:rPr>
          <w:u w:val="none"/>
          <w:lang w:val="en-US"/>
        </w:rPr>
        <w:t xml:space="preserve"> </w:t>
      </w:r>
    </w:p>
    <w:p w14:paraId="2C27A245" w14:textId="77777777" w:rsidR="00860B91" w:rsidRPr="003B5854" w:rsidRDefault="00860B91" w:rsidP="00860B91">
      <w:pPr>
        <w:pStyle w:val="pldetails"/>
        <w:keepNext/>
        <w:rPr>
          <w:lang w:val="en-US"/>
        </w:rPr>
      </w:pPr>
      <w:r w:rsidRPr="003B5854">
        <w:rPr>
          <w:lang w:val="en-US"/>
        </w:rPr>
        <w:t xml:space="preserve">Szonja CSÖRGÖ (Ms.), Director, Intellectual Property &amp; Legal Affairs, Euroseeds, Bruxelles, Belgium </w:t>
      </w:r>
      <w:r w:rsidRPr="003B5854">
        <w:rPr>
          <w:lang w:val="en-US"/>
        </w:rPr>
        <w:br/>
        <w:t xml:space="preserve">(e-mail: szonjacsorgo@euroseeds.eu) </w:t>
      </w:r>
    </w:p>
    <w:p w14:paraId="0788F3AE" w14:textId="77777777" w:rsidR="00860B91" w:rsidRPr="003B5854" w:rsidRDefault="00860B91" w:rsidP="00860B91">
      <w:pPr>
        <w:pStyle w:val="pldetails"/>
        <w:rPr>
          <w:lang w:val="en-US"/>
        </w:rPr>
      </w:pPr>
      <w:r w:rsidRPr="003B5854">
        <w:rPr>
          <w:lang w:val="en-US"/>
        </w:rPr>
        <w:t xml:space="preserve">Catherine Chepkurui LANGAT (Ms.), Technical Manager Plant Breeding &amp; Variety Registration, Euroseeds, Bruxelles, Belgique </w:t>
      </w:r>
      <w:r w:rsidRPr="003B5854">
        <w:rPr>
          <w:lang w:val="en-US"/>
        </w:rPr>
        <w:br/>
        <w:t xml:space="preserve">(e-mail: catherinelangat@euroseeds.eu) </w:t>
      </w:r>
    </w:p>
    <w:p w14:paraId="2BF9200C" w14:textId="77777777" w:rsidR="00860B91" w:rsidRPr="003B5854" w:rsidRDefault="00860B91" w:rsidP="00860B91">
      <w:pPr>
        <w:rPr>
          <w:lang w:val="fr-CH"/>
        </w:rPr>
      </w:pPr>
      <w:r w:rsidRPr="003B5854">
        <w:rPr>
          <w:lang w:val="fr-CH"/>
        </w:rPr>
        <w:t xml:space="preserve">Niels LOUWAARS (Mr.), </w:t>
      </w:r>
      <w:proofErr w:type="spellStart"/>
      <w:r w:rsidRPr="003B5854">
        <w:rPr>
          <w:lang w:val="fr-CH"/>
        </w:rPr>
        <w:t>Managing</w:t>
      </w:r>
      <w:proofErr w:type="spellEnd"/>
      <w:r w:rsidRPr="003B5854">
        <w:rPr>
          <w:lang w:val="fr-CH"/>
        </w:rPr>
        <w:t xml:space="preserve"> </w:t>
      </w:r>
      <w:proofErr w:type="spellStart"/>
      <w:r w:rsidRPr="003B5854">
        <w:rPr>
          <w:lang w:val="fr-CH"/>
        </w:rPr>
        <w:t>Director</w:t>
      </w:r>
      <w:proofErr w:type="spellEnd"/>
      <w:r w:rsidRPr="003B5854">
        <w:rPr>
          <w:lang w:val="fr-CH"/>
        </w:rPr>
        <w:t xml:space="preserve">, </w:t>
      </w:r>
      <w:proofErr w:type="spellStart"/>
      <w:r w:rsidRPr="003B5854">
        <w:rPr>
          <w:lang w:val="fr-CH"/>
        </w:rPr>
        <w:t>Plantum</w:t>
      </w:r>
      <w:proofErr w:type="spellEnd"/>
      <w:r w:rsidRPr="003B5854">
        <w:rPr>
          <w:lang w:val="fr-CH"/>
        </w:rPr>
        <w:t xml:space="preserve">, </w:t>
      </w:r>
      <w:proofErr w:type="spellStart"/>
      <w:r w:rsidRPr="003B5854">
        <w:rPr>
          <w:lang w:val="fr-CH"/>
        </w:rPr>
        <w:t>Vossenburchkade</w:t>
      </w:r>
      <w:proofErr w:type="spellEnd"/>
      <w:r w:rsidRPr="003B5854">
        <w:rPr>
          <w:lang w:val="fr-CH"/>
        </w:rPr>
        <w:t xml:space="preserve"> 68, Gouda, Pays-Bas</w:t>
      </w:r>
      <w:r w:rsidRPr="003B5854">
        <w:rPr>
          <w:lang w:val="fr-CH"/>
        </w:rPr>
        <w:br/>
        <w:t xml:space="preserve">(e-mail: n.louwaars@plantum.nl) </w:t>
      </w:r>
    </w:p>
    <w:p w14:paraId="0F4F2AEE" w14:textId="77777777" w:rsidR="00860B91" w:rsidRPr="003B5854" w:rsidRDefault="00860B91" w:rsidP="00860B91">
      <w:pPr>
        <w:pStyle w:val="pldetails"/>
        <w:rPr>
          <w:lang w:val="fr-CH"/>
        </w:rPr>
      </w:pPr>
      <w:r w:rsidRPr="003B5854">
        <w:rPr>
          <w:lang w:val="fr-CH"/>
        </w:rPr>
        <w:t>Sjoerd BIJL (Mr.), Policy Officer, Plantum, Gouda, Pays-Bas</w:t>
      </w:r>
      <w:r w:rsidRPr="003B5854">
        <w:rPr>
          <w:lang w:val="fr-CH"/>
        </w:rPr>
        <w:br/>
        <w:t xml:space="preserve">(e-mail: s.bijl@plantum.nl) </w:t>
      </w:r>
    </w:p>
    <w:p w14:paraId="6B2E9346" w14:textId="77777777" w:rsidR="00860B91" w:rsidRPr="003B5854" w:rsidRDefault="00860B91" w:rsidP="00860B91">
      <w:pPr>
        <w:pStyle w:val="pldetails"/>
        <w:rPr>
          <w:lang w:val="fr-CH"/>
        </w:rPr>
      </w:pPr>
      <w:r w:rsidRPr="003B5854">
        <w:rPr>
          <w:lang w:val="fr-CH"/>
        </w:rPr>
        <w:t>Bram DE JONGE (Mr.), Seed Policy Officer, Oxfam Novib, Mauritskade 9, 2514 HD Den Haag, Netherlands</w:t>
      </w:r>
      <w:r w:rsidRPr="003B5854">
        <w:rPr>
          <w:lang w:val="fr-CH"/>
        </w:rPr>
        <w:br/>
        <w:t>(e-mail: Bram.de.Jonge@oxfamnovib.nl)</w:t>
      </w:r>
    </w:p>
    <w:p w14:paraId="74D4C1B6" w14:textId="77777777" w:rsidR="00860B91" w:rsidRPr="003B5854" w:rsidRDefault="00860B91" w:rsidP="00860B91">
      <w:pPr>
        <w:pStyle w:val="plheading"/>
        <w:rPr>
          <w:rFonts w:cs="Arial"/>
          <w:lang w:val="en-US"/>
        </w:rPr>
      </w:pPr>
      <w:r w:rsidRPr="003B5854">
        <w:rPr>
          <w:rFonts w:cs="Arial"/>
          <w:lang w:val="en-US"/>
        </w:rPr>
        <w:t>V. BUREAU / OFFICER / OFICINA</w:t>
      </w:r>
    </w:p>
    <w:p w14:paraId="211868DE" w14:textId="77777777" w:rsidR="00860B91" w:rsidRPr="003B5854" w:rsidRDefault="00860B91" w:rsidP="00860B91">
      <w:pPr>
        <w:pStyle w:val="pldetails"/>
        <w:rPr>
          <w:lang w:val="en-US"/>
        </w:rPr>
      </w:pPr>
      <w:r w:rsidRPr="003B5854">
        <w:rPr>
          <w:lang w:val="en-US"/>
        </w:rPr>
        <w:t>Marien VALSTAR (Mr.), Chair</w:t>
      </w:r>
    </w:p>
    <w:p w14:paraId="407BC8F7" w14:textId="77777777" w:rsidR="00860B91" w:rsidRPr="003B5854" w:rsidRDefault="00860B91" w:rsidP="00860B91">
      <w:pPr>
        <w:pStyle w:val="plheading"/>
        <w:keepLines/>
        <w:rPr>
          <w:rFonts w:cs="Arial"/>
          <w:lang w:val="en-US"/>
        </w:rPr>
      </w:pPr>
      <w:r w:rsidRPr="003B5854">
        <w:rPr>
          <w:rFonts w:cs="Arial"/>
          <w:lang w:val="en-US"/>
        </w:rPr>
        <w:t>VI. BUREAU DE L’UPOV / OFFICE OF UPOV / OFICINA DE LA UPOV</w:t>
      </w:r>
    </w:p>
    <w:p w14:paraId="67D98E09" w14:textId="77777777" w:rsidR="00860B91" w:rsidRPr="003B5854" w:rsidRDefault="00860B91" w:rsidP="00860B91">
      <w:pPr>
        <w:pStyle w:val="pldetails"/>
        <w:keepNext/>
        <w:rPr>
          <w:lang w:val="en-US"/>
        </w:rPr>
      </w:pPr>
      <w:r w:rsidRPr="003B5854">
        <w:rPr>
          <w:lang w:val="en-US"/>
        </w:rPr>
        <w:t>Peter BUTTON (Mr.), Vice Secretary-General</w:t>
      </w:r>
    </w:p>
    <w:p w14:paraId="202AD519" w14:textId="77777777" w:rsidR="00860B91" w:rsidRPr="003B5854" w:rsidRDefault="00860B91" w:rsidP="00860B91">
      <w:pPr>
        <w:pStyle w:val="pldetails"/>
        <w:keepNext/>
        <w:rPr>
          <w:lang w:val="en-US"/>
        </w:rPr>
      </w:pPr>
      <w:r w:rsidRPr="003B5854">
        <w:rPr>
          <w:lang w:val="en-US"/>
        </w:rPr>
        <w:t>Yolanda HUERTA (Ms.), Legal Counsel and Director of Training and Assistance</w:t>
      </w:r>
    </w:p>
    <w:p w14:paraId="263DF427" w14:textId="77777777" w:rsidR="00860B91" w:rsidRPr="003B5854" w:rsidRDefault="00860B91" w:rsidP="00860B91">
      <w:pPr>
        <w:pStyle w:val="pldetails"/>
        <w:keepNext/>
        <w:rPr>
          <w:lang w:val="en-US"/>
        </w:rPr>
      </w:pPr>
      <w:r w:rsidRPr="003B5854">
        <w:rPr>
          <w:lang w:val="en-US"/>
        </w:rPr>
        <w:t>Leontino TAVEIRA (Mr.), Head of Technical Affairs and Regional Development (Latin America, Caribbean)</w:t>
      </w:r>
    </w:p>
    <w:p w14:paraId="31CC4E5E" w14:textId="77777777" w:rsidR="00860B91" w:rsidRPr="003B5854" w:rsidRDefault="00860B91" w:rsidP="00860B91">
      <w:pPr>
        <w:pStyle w:val="pldetails"/>
        <w:keepNext/>
        <w:rPr>
          <w:lang w:val="en-US"/>
        </w:rPr>
      </w:pPr>
      <w:r w:rsidRPr="003B5854">
        <w:rPr>
          <w:lang w:val="en-US"/>
        </w:rPr>
        <w:t>Manabu SUZUKI (Mr.), Technical/Regional Officer (Asia)</w:t>
      </w:r>
    </w:p>
    <w:p w14:paraId="05E72998" w14:textId="77777777" w:rsidR="00860B91" w:rsidRPr="003B5854" w:rsidRDefault="00860B91" w:rsidP="00860B91">
      <w:pPr>
        <w:rPr>
          <w:lang w:val="en-US"/>
        </w:rPr>
      </w:pPr>
    </w:p>
    <w:p w14:paraId="10335D9A" w14:textId="77777777" w:rsidR="00860B91" w:rsidRPr="003B5854" w:rsidRDefault="00860B91" w:rsidP="00860B91">
      <w:pPr>
        <w:rPr>
          <w:lang w:val="en-US"/>
        </w:rPr>
      </w:pPr>
    </w:p>
    <w:p w14:paraId="1D9A84F6" w14:textId="77777777" w:rsidR="00860B91" w:rsidRPr="003B5854" w:rsidRDefault="00860B91" w:rsidP="00860B91">
      <w:pPr>
        <w:rPr>
          <w:lang w:val="en-US"/>
        </w:rPr>
      </w:pPr>
    </w:p>
    <w:p w14:paraId="0F30B63F" w14:textId="77777777" w:rsidR="00752A53" w:rsidRPr="002416E8" w:rsidRDefault="00752A53" w:rsidP="00752A53">
      <w:pPr>
        <w:keepNext/>
        <w:jc w:val="right"/>
        <w:rPr>
          <w:rFonts w:cs="Arial"/>
          <w:lang w:val="fr-CH" w:eastAsia="zh-CN"/>
        </w:rPr>
      </w:pPr>
      <w:r w:rsidRPr="002416E8">
        <w:rPr>
          <w:rFonts w:cs="Arial"/>
          <w:lang w:val="fr-CH"/>
        </w:rPr>
        <w:t xml:space="preserve">[Fin </w:t>
      </w:r>
      <w:r>
        <w:rPr>
          <w:rFonts w:cs="Arial"/>
          <w:lang w:val="fr-CH"/>
        </w:rPr>
        <w:t xml:space="preserve">de l’annexe et </w:t>
      </w:r>
      <w:r w:rsidRPr="002416E8">
        <w:rPr>
          <w:rFonts w:cs="Arial"/>
          <w:lang w:val="fr-CH"/>
        </w:rPr>
        <w:t>du document/</w:t>
      </w:r>
      <w:r w:rsidRPr="002416E8">
        <w:rPr>
          <w:rFonts w:cs="Arial"/>
          <w:lang w:val="fr-CH"/>
        </w:rPr>
        <w:br/>
      </w:r>
      <w:r>
        <w:rPr>
          <w:rFonts w:cs="Arial"/>
          <w:lang w:val="fr-CH"/>
        </w:rPr>
        <w:t xml:space="preserve">End of </w:t>
      </w:r>
      <w:proofErr w:type="spellStart"/>
      <w:r>
        <w:rPr>
          <w:rFonts w:cs="Arial"/>
          <w:lang w:val="fr-CH"/>
        </w:rPr>
        <w:t>Annex</w:t>
      </w:r>
      <w:proofErr w:type="spellEnd"/>
      <w:r>
        <w:rPr>
          <w:rFonts w:cs="Arial"/>
          <w:lang w:val="fr-CH"/>
        </w:rPr>
        <w:t xml:space="preserve"> and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Anexo</w:t>
      </w:r>
      <w:proofErr w:type="spellEnd"/>
      <w:r>
        <w:rPr>
          <w:rFonts w:cs="Arial"/>
          <w:lang w:val="fr-CH"/>
        </w:rPr>
        <w:t xml:space="preserve"> y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14:paraId="69B4570A" w14:textId="298284E3" w:rsidR="00050E16" w:rsidRPr="00752A53" w:rsidRDefault="00050E16" w:rsidP="00752A53">
      <w:pPr>
        <w:keepNext/>
        <w:jc w:val="right"/>
        <w:rPr>
          <w:rFonts w:cs="Arial"/>
          <w:lang w:val="fr-CH"/>
        </w:rPr>
      </w:pPr>
    </w:p>
    <w:sectPr w:rsidR="00050E16" w:rsidRPr="00752A53" w:rsidSect="0030260E">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0AF9C" w14:textId="77777777" w:rsidR="0062322C" w:rsidRDefault="0062322C" w:rsidP="006655D3">
      <w:r>
        <w:separator/>
      </w:r>
    </w:p>
    <w:p w14:paraId="201DF2C1" w14:textId="77777777" w:rsidR="0062322C" w:rsidRDefault="0062322C" w:rsidP="006655D3"/>
    <w:p w14:paraId="37F68BFD" w14:textId="77777777" w:rsidR="0062322C" w:rsidRDefault="0062322C" w:rsidP="006655D3"/>
  </w:endnote>
  <w:endnote w:type="continuationSeparator" w:id="0">
    <w:p w14:paraId="2D714BEF" w14:textId="77777777" w:rsidR="0062322C" w:rsidRDefault="0062322C" w:rsidP="006655D3">
      <w:r>
        <w:separator/>
      </w:r>
    </w:p>
    <w:p w14:paraId="6E7AEA09" w14:textId="77777777" w:rsidR="0062322C" w:rsidRPr="00294751" w:rsidRDefault="0062322C">
      <w:pPr>
        <w:pStyle w:val="Footer"/>
        <w:spacing w:after="60"/>
        <w:rPr>
          <w:sz w:val="18"/>
          <w:lang w:val="fr-FR"/>
        </w:rPr>
      </w:pPr>
      <w:r w:rsidRPr="00294751">
        <w:rPr>
          <w:sz w:val="18"/>
          <w:lang w:val="fr-FR"/>
        </w:rPr>
        <w:t>[Suite de la note de la page précédente]</w:t>
      </w:r>
    </w:p>
    <w:p w14:paraId="7C714FC8" w14:textId="77777777" w:rsidR="0062322C" w:rsidRPr="00294751" w:rsidRDefault="0062322C" w:rsidP="006655D3">
      <w:pPr>
        <w:rPr>
          <w:lang w:val="fr-FR"/>
        </w:rPr>
      </w:pPr>
    </w:p>
    <w:p w14:paraId="220E96E1" w14:textId="77777777" w:rsidR="0062322C" w:rsidRPr="00294751" w:rsidRDefault="0062322C" w:rsidP="006655D3">
      <w:pPr>
        <w:rPr>
          <w:lang w:val="fr-FR"/>
        </w:rPr>
      </w:pPr>
    </w:p>
  </w:endnote>
  <w:endnote w:type="continuationNotice" w:id="1">
    <w:p w14:paraId="505DF718" w14:textId="77777777" w:rsidR="0062322C" w:rsidRPr="00294751" w:rsidRDefault="0062322C" w:rsidP="006655D3">
      <w:pPr>
        <w:rPr>
          <w:lang w:val="fr-FR"/>
        </w:rPr>
      </w:pPr>
      <w:r w:rsidRPr="00294751">
        <w:rPr>
          <w:lang w:val="fr-FR"/>
        </w:rPr>
        <w:t>[Suite de la note page suivante]</w:t>
      </w:r>
    </w:p>
    <w:p w14:paraId="3FDD2803" w14:textId="77777777" w:rsidR="0062322C" w:rsidRPr="00294751" w:rsidRDefault="0062322C" w:rsidP="006655D3">
      <w:pPr>
        <w:rPr>
          <w:lang w:val="fr-FR"/>
        </w:rPr>
      </w:pPr>
    </w:p>
    <w:p w14:paraId="2254E231" w14:textId="77777777" w:rsidR="0062322C" w:rsidRPr="00294751" w:rsidRDefault="0062322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44473" w14:textId="77777777" w:rsidR="0062322C" w:rsidRDefault="0062322C" w:rsidP="006655D3">
      <w:r>
        <w:separator/>
      </w:r>
    </w:p>
  </w:footnote>
  <w:footnote w:type="continuationSeparator" w:id="0">
    <w:p w14:paraId="727CB0BE" w14:textId="77777777" w:rsidR="0062322C" w:rsidRDefault="0062322C" w:rsidP="006655D3">
      <w:r>
        <w:separator/>
      </w:r>
    </w:p>
  </w:footnote>
  <w:footnote w:type="continuationNotice" w:id="1">
    <w:p w14:paraId="634603FD" w14:textId="77777777" w:rsidR="0062322C" w:rsidRPr="00AB530F" w:rsidRDefault="0062322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8CE85" w14:textId="671F2FAC" w:rsidR="005461B7" w:rsidRPr="00AD0F04" w:rsidRDefault="003B5854" w:rsidP="005461B7">
    <w:pPr>
      <w:jc w:val="center"/>
      <w:rPr>
        <w:rStyle w:val="PageNumber"/>
        <w:rFonts w:cs="Arial"/>
        <w:lang w:val="fr-CA"/>
      </w:rPr>
    </w:pPr>
    <w:r>
      <w:rPr>
        <w:rFonts w:cs="Arial"/>
        <w:lang w:val="fr-CA"/>
      </w:rPr>
      <w:t>WG-SHF/1/4</w:t>
    </w:r>
  </w:p>
  <w:p w14:paraId="25079983" w14:textId="77777777" w:rsidR="005461B7" w:rsidRPr="00AD0F04" w:rsidRDefault="005461B7" w:rsidP="005461B7">
    <w:pPr>
      <w:jc w:val="center"/>
      <w:rPr>
        <w:lang w:val="fr-CA"/>
      </w:rPr>
    </w:pPr>
    <w:r w:rsidRPr="00AD0F04">
      <w:rPr>
        <w:lang w:val="fr-CA"/>
      </w:rPr>
      <w:t xml:space="preserve">Annexe / </w:t>
    </w:r>
    <w:proofErr w:type="spellStart"/>
    <w:r w:rsidRPr="00AD0F04">
      <w:rPr>
        <w:lang w:val="fr-CA"/>
      </w:rPr>
      <w:t>Annex</w:t>
    </w:r>
    <w:proofErr w:type="spellEnd"/>
    <w:r w:rsidRPr="00AD0F04">
      <w:rPr>
        <w:lang w:val="fr-CA"/>
      </w:rPr>
      <w:t xml:space="preserve"> / </w:t>
    </w:r>
    <w:proofErr w:type="spellStart"/>
    <w:r w:rsidRPr="00AD0F04">
      <w:rPr>
        <w:lang w:val="fr-CA"/>
      </w:rPr>
      <w:t>Anexo</w:t>
    </w:r>
    <w:proofErr w:type="spellEnd"/>
    <w:r w:rsidRPr="00AD0F04">
      <w:rPr>
        <w:lang w:val="fr-CA"/>
      </w:rPr>
      <w:t xml:space="preserve"> </w:t>
    </w:r>
  </w:p>
  <w:p w14:paraId="404031E8" w14:textId="480EA2F4" w:rsidR="005461B7" w:rsidRPr="00EA08DD" w:rsidRDefault="005461B7" w:rsidP="005461B7">
    <w:pPr>
      <w:pStyle w:val="Header"/>
      <w:rPr>
        <w:rFonts w:cs="Arial"/>
        <w:lang w:val="fr-CH"/>
      </w:rPr>
    </w:pPr>
    <w:r w:rsidRPr="00AD0F04">
      <w:rPr>
        <w:rFonts w:cs="Arial"/>
        <w:lang w:val="fr-CA"/>
      </w:rPr>
      <w:t xml:space="preserve">page </w:t>
    </w:r>
    <w:r>
      <w:rPr>
        <w:rFonts w:cs="Arial"/>
      </w:rPr>
      <w:fldChar w:fldCharType="begin"/>
    </w:r>
    <w:r w:rsidRPr="00AD0F04">
      <w:rPr>
        <w:rFonts w:cs="Arial"/>
        <w:lang w:val="fr-CA"/>
      </w:rPr>
      <w:instrText xml:space="preserve"> PAGE  </w:instrText>
    </w:r>
    <w:r>
      <w:rPr>
        <w:rFonts w:cs="Arial"/>
      </w:rPr>
      <w:fldChar w:fldCharType="separate"/>
    </w:r>
    <w:r w:rsidR="00414CA4">
      <w:rPr>
        <w:rFonts w:cs="Arial"/>
        <w:noProof/>
        <w:lang w:val="fr-CA"/>
      </w:rPr>
      <w:t>4</w:t>
    </w:r>
    <w:r>
      <w:rPr>
        <w:rFonts w:cs="Arial"/>
      </w:rPr>
      <w:fldChar w:fldCharType="end"/>
    </w:r>
    <w:r w:rsidRPr="00AD0F04">
      <w:rPr>
        <w:rFonts w:cs="Arial"/>
        <w:lang w:val="fr-CA"/>
      </w:rPr>
      <w:t xml:space="preserve"> / page </w:t>
    </w:r>
    <w:r w:rsidRPr="00DB67FC">
      <w:rPr>
        <w:rFonts w:cs="Arial"/>
      </w:rPr>
      <w:fldChar w:fldCharType="begin"/>
    </w:r>
    <w:r w:rsidRPr="00AD0F04">
      <w:rPr>
        <w:rFonts w:cs="Arial"/>
        <w:lang w:val="fr-CA"/>
      </w:rPr>
      <w:instrText xml:space="preserve"> PAGE </w:instrText>
    </w:r>
    <w:r w:rsidRPr="00DB67FC">
      <w:rPr>
        <w:rFonts w:cs="Arial"/>
      </w:rPr>
      <w:fldChar w:fldCharType="separate"/>
    </w:r>
    <w:r w:rsidR="00414CA4">
      <w:rPr>
        <w:rFonts w:cs="Arial"/>
        <w:noProof/>
        <w:lang w:val="fr-CA"/>
      </w:rPr>
      <w:t>4</w:t>
    </w:r>
    <w:r w:rsidRPr="00DB67FC">
      <w:rPr>
        <w:rFonts w:cs="Arial"/>
      </w:rPr>
      <w:fldChar w:fldCharType="end"/>
    </w:r>
    <w:r w:rsidRPr="00AD0F04">
      <w:rPr>
        <w:rFonts w:cs="Arial"/>
        <w:lang w:val="fr-CA"/>
      </w:rPr>
      <w:t xml:space="preserve"> / </w:t>
    </w:r>
    <w:proofErr w:type="spellStart"/>
    <w:r w:rsidRPr="00AD0F04">
      <w:rPr>
        <w:rFonts w:cs="Arial"/>
        <w:lang w:val="fr-CA"/>
      </w:rPr>
      <w:t>página</w:t>
    </w:r>
    <w:proofErr w:type="spellEnd"/>
    <w:r w:rsidRPr="00AD0F04">
      <w:rPr>
        <w:rFonts w:cs="Arial"/>
        <w:lang w:val="fr-CA"/>
      </w:rPr>
      <w:t xml:space="preserve"> </w:t>
    </w:r>
    <w:r w:rsidRPr="00DB67FC">
      <w:rPr>
        <w:rFonts w:cs="Arial"/>
      </w:rPr>
      <w:fldChar w:fldCharType="begin"/>
    </w:r>
    <w:r w:rsidRPr="00AD0F04">
      <w:rPr>
        <w:rFonts w:cs="Arial"/>
        <w:lang w:val="fr-CA"/>
      </w:rPr>
      <w:instrText xml:space="preserve"> PAGE  \* MERGEFORMAT </w:instrText>
    </w:r>
    <w:r w:rsidRPr="00DB67FC">
      <w:rPr>
        <w:rFonts w:cs="Arial"/>
      </w:rPr>
      <w:fldChar w:fldCharType="separate"/>
    </w:r>
    <w:r w:rsidR="00414CA4">
      <w:rPr>
        <w:rFonts w:cs="Arial"/>
        <w:noProof/>
        <w:lang w:val="fr-CA"/>
      </w:rPr>
      <w:t>4</w:t>
    </w:r>
    <w:r w:rsidRPr="00DB67FC">
      <w:rPr>
        <w:rFonts w:cs="Arial"/>
      </w:rPr>
      <w:fldChar w:fldCharType="end"/>
    </w:r>
  </w:p>
  <w:p w14:paraId="799B09CF" w14:textId="77777777" w:rsidR="005461B7" w:rsidRPr="00EA08DD" w:rsidRDefault="005461B7" w:rsidP="005461B7">
    <w:pPr>
      <w:pStyle w:val="Header"/>
      <w:jc w:val="lef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EF369" w14:textId="5EC3371C" w:rsidR="00E50514" w:rsidRPr="00A308CA" w:rsidRDefault="003B5854" w:rsidP="00A308CA">
    <w:pPr>
      <w:jc w:val="center"/>
      <w:rPr>
        <w:rStyle w:val="PageNumber"/>
        <w:rFonts w:cs="Arial"/>
        <w:lang w:val="pt-PT"/>
      </w:rPr>
    </w:pPr>
    <w:r>
      <w:rPr>
        <w:rFonts w:cs="Arial"/>
        <w:lang w:val="pt-PT"/>
      </w:rPr>
      <w:t>WG-SHF/1/4</w:t>
    </w:r>
  </w:p>
  <w:p w14:paraId="17CCFC4E" w14:textId="77777777" w:rsidR="00E50514" w:rsidRPr="00DB67FC" w:rsidRDefault="00860B91" w:rsidP="0030260E">
    <w:pPr>
      <w:jc w:val="center"/>
      <w:rPr>
        <w:lang w:val="pt-PT"/>
      </w:rPr>
    </w:pPr>
    <w:r>
      <w:rPr>
        <w:lang w:val="pt-PT"/>
      </w:rPr>
      <w:t xml:space="preserve">Annexe / Annex / Anexo </w:t>
    </w:r>
  </w:p>
  <w:p w14:paraId="2DF80B29" w14:textId="6A4B2217" w:rsidR="00E50514" w:rsidRPr="00DB67FC" w:rsidRDefault="00860B91" w:rsidP="0030260E">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414CA4">
      <w:rPr>
        <w:rFonts w:cs="Arial"/>
        <w:noProof/>
        <w:lang w:val="pt-PT"/>
      </w:rPr>
      <w:t>6</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414CA4">
      <w:rPr>
        <w:rFonts w:cs="Arial"/>
        <w:noProof/>
        <w:lang w:val="pt-PT"/>
      </w:rPr>
      <w:t>6</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414CA4">
      <w:rPr>
        <w:rFonts w:cs="Arial"/>
        <w:noProof/>
        <w:lang w:val="pt-PT"/>
      </w:rPr>
      <w:t>6</w:t>
    </w:r>
    <w:r w:rsidRPr="00DB67FC">
      <w:rPr>
        <w:rFonts w:cs="Arial"/>
      </w:rPr>
      <w:fldChar w:fldCharType="end"/>
    </w:r>
  </w:p>
  <w:p w14:paraId="1FD10108" w14:textId="77777777" w:rsidR="00E50514" w:rsidRPr="00BC0819" w:rsidRDefault="00414CA4"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C4AD" w14:textId="32B03CED" w:rsidR="00E50514" w:rsidRPr="00DB67FC" w:rsidRDefault="003B5854" w:rsidP="0030260E">
    <w:pPr>
      <w:jc w:val="center"/>
      <w:rPr>
        <w:rFonts w:cs="Arial"/>
        <w:lang w:val="pt-PT"/>
      </w:rPr>
    </w:pPr>
    <w:r>
      <w:rPr>
        <w:rFonts w:cs="Arial"/>
        <w:lang w:val="pt-PT"/>
      </w:rPr>
      <w:t>WG-SHF/1/4</w:t>
    </w:r>
  </w:p>
  <w:p w14:paraId="3E8ED932" w14:textId="77777777" w:rsidR="00E50514" w:rsidRDefault="00414CA4" w:rsidP="0030260E">
    <w:pPr>
      <w:jc w:val="center"/>
      <w:rPr>
        <w:lang w:val="pt-PT"/>
      </w:rPr>
    </w:pPr>
  </w:p>
  <w:p w14:paraId="092F1D6C" w14:textId="6893D8E6" w:rsidR="00E50514" w:rsidRPr="00DB67FC" w:rsidRDefault="00860B91" w:rsidP="0030260E">
    <w:pPr>
      <w:jc w:val="center"/>
      <w:rPr>
        <w:lang w:val="pt-PT"/>
      </w:rPr>
    </w:pPr>
    <w:r>
      <w:rPr>
        <w:lang w:val="pt-PT"/>
      </w:rPr>
      <w:t>ANNEXE / ANNEX / ANEXO</w:t>
    </w:r>
  </w:p>
  <w:p w14:paraId="6F886BEF" w14:textId="77777777" w:rsidR="00E50514" w:rsidRDefault="00414CA4" w:rsidP="0030260E">
    <w:pPr>
      <w:pStyle w:val="Header"/>
      <w:rPr>
        <w:lang w:val="en-US"/>
      </w:rPr>
    </w:pPr>
  </w:p>
  <w:p w14:paraId="5FA19666" w14:textId="77777777" w:rsidR="00E50514" w:rsidRDefault="00414CA4" w:rsidP="0030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004E"/>
    <w:multiLevelType w:val="hybridMultilevel"/>
    <w:tmpl w:val="039A7910"/>
    <w:lvl w:ilvl="0" w:tplc="63E255F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1"/>
  <w:activeWritingStyle w:appName="MSWord" w:lang="es-419" w:vendorID="64" w:dllVersion="131078" w:nlCheck="1" w:checkStyle="0"/>
  <w:activeWritingStyle w:appName="MSWord" w:lang="fr-CA" w:vendorID="64" w:dllVersion="131078" w:nlCheck="1" w:checkStyle="0"/>
  <w:activeWritingStyle w:appName="MSWord" w:lang="fr-CH" w:vendorID="64" w:dllVersion="131078" w:nlCheck="1" w:checkStyle="0"/>
  <w:activeWritingStyle w:appName="MSWord" w:lang="es-A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E8"/>
    <w:rsid w:val="000005D1"/>
    <w:rsid w:val="000072F2"/>
    <w:rsid w:val="00007FEE"/>
    <w:rsid w:val="00010CF3"/>
    <w:rsid w:val="00011E27"/>
    <w:rsid w:val="000124D3"/>
    <w:rsid w:val="00013D47"/>
    <w:rsid w:val="000148BC"/>
    <w:rsid w:val="00024AB8"/>
    <w:rsid w:val="00024F40"/>
    <w:rsid w:val="00025723"/>
    <w:rsid w:val="00026FB5"/>
    <w:rsid w:val="00030854"/>
    <w:rsid w:val="00032680"/>
    <w:rsid w:val="000339E0"/>
    <w:rsid w:val="00036028"/>
    <w:rsid w:val="000433CD"/>
    <w:rsid w:val="00044642"/>
    <w:rsid w:val="000446B9"/>
    <w:rsid w:val="00046304"/>
    <w:rsid w:val="00047E21"/>
    <w:rsid w:val="00050E16"/>
    <w:rsid w:val="000638A9"/>
    <w:rsid w:val="00075888"/>
    <w:rsid w:val="00085505"/>
    <w:rsid w:val="00085F0B"/>
    <w:rsid w:val="000A23DC"/>
    <w:rsid w:val="000B140D"/>
    <w:rsid w:val="000B6C00"/>
    <w:rsid w:val="000C3AE5"/>
    <w:rsid w:val="000C4E25"/>
    <w:rsid w:val="000C7021"/>
    <w:rsid w:val="000D0815"/>
    <w:rsid w:val="000D6BBC"/>
    <w:rsid w:val="000D7780"/>
    <w:rsid w:val="000E636A"/>
    <w:rsid w:val="000F2F11"/>
    <w:rsid w:val="00105929"/>
    <w:rsid w:val="00110C36"/>
    <w:rsid w:val="001131D5"/>
    <w:rsid w:val="00125976"/>
    <w:rsid w:val="00126224"/>
    <w:rsid w:val="00136168"/>
    <w:rsid w:val="00141088"/>
    <w:rsid w:val="00141DB8"/>
    <w:rsid w:val="00147676"/>
    <w:rsid w:val="001512C0"/>
    <w:rsid w:val="00162A53"/>
    <w:rsid w:val="001661EA"/>
    <w:rsid w:val="001662F3"/>
    <w:rsid w:val="00172084"/>
    <w:rsid w:val="0017474A"/>
    <w:rsid w:val="001758C6"/>
    <w:rsid w:val="00176820"/>
    <w:rsid w:val="00182B99"/>
    <w:rsid w:val="0018553B"/>
    <w:rsid w:val="001C0B8C"/>
    <w:rsid w:val="001C46DC"/>
    <w:rsid w:val="001E5F35"/>
    <w:rsid w:val="001F64BF"/>
    <w:rsid w:val="001F78BC"/>
    <w:rsid w:val="002001A5"/>
    <w:rsid w:val="00202E38"/>
    <w:rsid w:val="0021197B"/>
    <w:rsid w:val="00211DC2"/>
    <w:rsid w:val="0021332C"/>
    <w:rsid w:val="00213982"/>
    <w:rsid w:val="00213C5D"/>
    <w:rsid w:val="00214C1D"/>
    <w:rsid w:val="0024416D"/>
    <w:rsid w:val="002464A3"/>
    <w:rsid w:val="0025077B"/>
    <w:rsid w:val="00266F02"/>
    <w:rsid w:val="00271911"/>
    <w:rsid w:val="002800A0"/>
    <w:rsid w:val="002801B3"/>
    <w:rsid w:val="00281060"/>
    <w:rsid w:val="00290C71"/>
    <w:rsid w:val="002940E8"/>
    <w:rsid w:val="00294751"/>
    <w:rsid w:val="00294D7C"/>
    <w:rsid w:val="002A24AB"/>
    <w:rsid w:val="002A6E50"/>
    <w:rsid w:val="002B4298"/>
    <w:rsid w:val="002C0E28"/>
    <w:rsid w:val="002C256A"/>
    <w:rsid w:val="002E5944"/>
    <w:rsid w:val="002F099E"/>
    <w:rsid w:val="00305A7F"/>
    <w:rsid w:val="003152FE"/>
    <w:rsid w:val="00316A5C"/>
    <w:rsid w:val="00327436"/>
    <w:rsid w:val="00330B03"/>
    <w:rsid w:val="0033216B"/>
    <w:rsid w:val="00342446"/>
    <w:rsid w:val="00344BD6"/>
    <w:rsid w:val="00347D60"/>
    <w:rsid w:val="00352D22"/>
    <w:rsid w:val="0035528D"/>
    <w:rsid w:val="00357BA0"/>
    <w:rsid w:val="0036130F"/>
    <w:rsid w:val="00361821"/>
    <w:rsid w:val="00361E9E"/>
    <w:rsid w:val="003914A5"/>
    <w:rsid w:val="0039299B"/>
    <w:rsid w:val="00392E3D"/>
    <w:rsid w:val="003954CA"/>
    <w:rsid w:val="003966D4"/>
    <w:rsid w:val="003B031A"/>
    <w:rsid w:val="003B5854"/>
    <w:rsid w:val="003C267F"/>
    <w:rsid w:val="003C4B3A"/>
    <w:rsid w:val="003C523D"/>
    <w:rsid w:val="003C7FBE"/>
    <w:rsid w:val="003D227C"/>
    <w:rsid w:val="003D2B4D"/>
    <w:rsid w:val="003D3771"/>
    <w:rsid w:val="003D5DCC"/>
    <w:rsid w:val="003E1024"/>
    <w:rsid w:val="003F162A"/>
    <w:rsid w:val="00404329"/>
    <w:rsid w:val="0040557F"/>
    <w:rsid w:val="00414CA4"/>
    <w:rsid w:val="0042401D"/>
    <w:rsid w:val="00437FF9"/>
    <w:rsid w:val="00444A88"/>
    <w:rsid w:val="004506CC"/>
    <w:rsid w:val="00454818"/>
    <w:rsid w:val="0046168A"/>
    <w:rsid w:val="00463EAF"/>
    <w:rsid w:val="00474DA4"/>
    <w:rsid w:val="00476B4D"/>
    <w:rsid w:val="004805FA"/>
    <w:rsid w:val="004823D9"/>
    <w:rsid w:val="004935D2"/>
    <w:rsid w:val="00495643"/>
    <w:rsid w:val="004B1215"/>
    <w:rsid w:val="004D047D"/>
    <w:rsid w:val="004D1864"/>
    <w:rsid w:val="004D1D9F"/>
    <w:rsid w:val="004D2B1A"/>
    <w:rsid w:val="004E0238"/>
    <w:rsid w:val="004F1E9E"/>
    <w:rsid w:val="004F305A"/>
    <w:rsid w:val="0050276A"/>
    <w:rsid w:val="00512164"/>
    <w:rsid w:val="00520297"/>
    <w:rsid w:val="00525E5F"/>
    <w:rsid w:val="005338F9"/>
    <w:rsid w:val="00535AC5"/>
    <w:rsid w:val="005404E6"/>
    <w:rsid w:val="0054281C"/>
    <w:rsid w:val="00544581"/>
    <w:rsid w:val="00545E42"/>
    <w:rsid w:val="005461B7"/>
    <w:rsid w:val="00551C7E"/>
    <w:rsid w:val="0055268D"/>
    <w:rsid w:val="005553E8"/>
    <w:rsid w:val="00563590"/>
    <w:rsid w:val="00566C7E"/>
    <w:rsid w:val="005671CF"/>
    <w:rsid w:val="00574D32"/>
    <w:rsid w:val="00576BE4"/>
    <w:rsid w:val="00576D54"/>
    <w:rsid w:val="00576DF8"/>
    <w:rsid w:val="00581CD0"/>
    <w:rsid w:val="00582F93"/>
    <w:rsid w:val="005918C7"/>
    <w:rsid w:val="00591DE4"/>
    <w:rsid w:val="005949DA"/>
    <w:rsid w:val="00596148"/>
    <w:rsid w:val="0059666C"/>
    <w:rsid w:val="005A400A"/>
    <w:rsid w:val="005B12FF"/>
    <w:rsid w:val="005B26A2"/>
    <w:rsid w:val="005B2BA2"/>
    <w:rsid w:val="005C0F3C"/>
    <w:rsid w:val="005F7B92"/>
    <w:rsid w:val="00612379"/>
    <w:rsid w:val="006153B6"/>
    <w:rsid w:val="0061555F"/>
    <w:rsid w:val="006218BA"/>
    <w:rsid w:val="0062197E"/>
    <w:rsid w:val="006219BE"/>
    <w:rsid w:val="0062322C"/>
    <w:rsid w:val="00636CA6"/>
    <w:rsid w:val="00636CB2"/>
    <w:rsid w:val="00637EDD"/>
    <w:rsid w:val="00641200"/>
    <w:rsid w:val="00642665"/>
    <w:rsid w:val="00645CA8"/>
    <w:rsid w:val="0064788A"/>
    <w:rsid w:val="00652446"/>
    <w:rsid w:val="006655D3"/>
    <w:rsid w:val="00667404"/>
    <w:rsid w:val="00673291"/>
    <w:rsid w:val="006756F3"/>
    <w:rsid w:val="00677C81"/>
    <w:rsid w:val="006818F4"/>
    <w:rsid w:val="00682931"/>
    <w:rsid w:val="00682A76"/>
    <w:rsid w:val="00687EB4"/>
    <w:rsid w:val="00695C56"/>
    <w:rsid w:val="006A32E5"/>
    <w:rsid w:val="006A5CDE"/>
    <w:rsid w:val="006A644A"/>
    <w:rsid w:val="006B17D2"/>
    <w:rsid w:val="006C171B"/>
    <w:rsid w:val="006C224E"/>
    <w:rsid w:val="006D780A"/>
    <w:rsid w:val="00700641"/>
    <w:rsid w:val="0071271E"/>
    <w:rsid w:val="00732DEC"/>
    <w:rsid w:val="00735BD5"/>
    <w:rsid w:val="007462CF"/>
    <w:rsid w:val="00750AA6"/>
    <w:rsid w:val="00751613"/>
    <w:rsid w:val="00752334"/>
    <w:rsid w:val="00752A53"/>
    <w:rsid w:val="007556F6"/>
    <w:rsid w:val="00760EEF"/>
    <w:rsid w:val="00764F71"/>
    <w:rsid w:val="00765745"/>
    <w:rsid w:val="00770F23"/>
    <w:rsid w:val="00777EE5"/>
    <w:rsid w:val="00780ECB"/>
    <w:rsid w:val="00783722"/>
    <w:rsid w:val="00784836"/>
    <w:rsid w:val="00787BB0"/>
    <w:rsid w:val="0079023E"/>
    <w:rsid w:val="007A0A72"/>
    <w:rsid w:val="007A2854"/>
    <w:rsid w:val="007B397C"/>
    <w:rsid w:val="007B40B8"/>
    <w:rsid w:val="007C1D92"/>
    <w:rsid w:val="007C353D"/>
    <w:rsid w:val="007C4CB9"/>
    <w:rsid w:val="007C6AA6"/>
    <w:rsid w:val="007D036F"/>
    <w:rsid w:val="007D0B9D"/>
    <w:rsid w:val="007D19B0"/>
    <w:rsid w:val="007D59F7"/>
    <w:rsid w:val="007F1941"/>
    <w:rsid w:val="007F498F"/>
    <w:rsid w:val="007F692C"/>
    <w:rsid w:val="0080679D"/>
    <w:rsid w:val="008108B0"/>
    <w:rsid w:val="00811B20"/>
    <w:rsid w:val="008211B5"/>
    <w:rsid w:val="00821A32"/>
    <w:rsid w:val="0082296E"/>
    <w:rsid w:val="00824099"/>
    <w:rsid w:val="00830628"/>
    <w:rsid w:val="00830C75"/>
    <w:rsid w:val="00843824"/>
    <w:rsid w:val="00846D7C"/>
    <w:rsid w:val="008574A4"/>
    <w:rsid w:val="00860B91"/>
    <w:rsid w:val="0086163B"/>
    <w:rsid w:val="00864C55"/>
    <w:rsid w:val="00867AC1"/>
    <w:rsid w:val="008713C7"/>
    <w:rsid w:val="008728CE"/>
    <w:rsid w:val="00874B0E"/>
    <w:rsid w:val="00890DF8"/>
    <w:rsid w:val="0089348B"/>
    <w:rsid w:val="00894A37"/>
    <w:rsid w:val="00895239"/>
    <w:rsid w:val="008A743F"/>
    <w:rsid w:val="008B3D8D"/>
    <w:rsid w:val="008C0970"/>
    <w:rsid w:val="008C6250"/>
    <w:rsid w:val="008D0BC5"/>
    <w:rsid w:val="008D2CF7"/>
    <w:rsid w:val="00900C26"/>
    <w:rsid w:val="0090189D"/>
    <w:rsid w:val="0090197F"/>
    <w:rsid w:val="00906DDC"/>
    <w:rsid w:val="0091020E"/>
    <w:rsid w:val="00913076"/>
    <w:rsid w:val="00934E09"/>
    <w:rsid w:val="00934FEE"/>
    <w:rsid w:val="00936253"/>
    <w:rsid w:val="00936CCF"/>
    <w:rsid w:val="00940D46"/>
    <w:rsid w:val="00943983"/>
    <w:rsid w:val="00952DD4"/>
    <w:rsid w:val="0096175D"/>
    <w:rsid w:val="00965AE7"/>
    <w:rsid w:val="00970FED"/>
    <w:rsid w:val="00992D82"/>
    <w:rsid w:val="00993923"/>
    <w:rsid w:val="00997029"/>
    <w:rsid w:val="009A6641"/>
    <w:rsid w:val="009A7339"/>
    <w:rsid w:val="009A7E94"/>
    <w:rsid w:val="009B440E"/>
    <w:rsid w:val="009B4939"/>
    <w:rsid w:val="009C2C23"/>
    <w:rsid w:val="009D5311"/>
    <w:rsid w:val="009D690D"/>
    <w:rsid w:val="009E1A81"/>
    <w:rsid w:val="009E4245"/>
    <w:rsid w:val="009E65B6"/>
    <w:rsid w:val="00A00AE8"/>
    <w:rsid w:val="00A03DCF"/>
    <w:rsid w:val="00A15539"/>
    <w:rsid w:val="00A24C10"/>
    <w:rsid w:val="00A34EA8"/>
    <w:rsid w:val="00A34EAF"/>
    <w:rsid w:val="00A35696"/>
    <w:rsid w:val="00A42AC3"/>
    <w:rsid w:val="00A430CF"/>
    <w:rsid w:val="00A54309"/>
    <w:rsid w:val="00A60FA6"/>
    <w:rsid w:val="00A61B03"/>
    <w:rsid w:val="00A627D4"/>
    <w:rsid w:val="00A706D3"/>
    <w:rsid w:val="00A84362"/>
    <w:rsid w:val="00A973C6"/>
    <w:rsid w:val="00AA20D8"/>
    <w:rsid w:val="00AB10C8"/>
    <w:rsid w:val="00AB2B93"/>
    <w:rsid w:val="00AB530F"/>
    <w:rsid w:val="00AB6AAD"/>
    <w:rsid w:val="00AB77CF"/>
    <w:rsid w:val="00AB7E5B"/>
    <w:rsid w:val="00AC08D7"/>
    <w:rsid w:val="00AC2883"/>
    <w:rsid w:val="00AC3EE2"/>
    <w:rsid w:val="00AE0EF1"/>
    <w:rsid w:val="00AE2937"/>
    <w:rsid w:val="00AE3C81"/>
    <w:rsid w:val="00AF7583"/>
    <w:rsid w:val="00B07301"/>
    <w:rsid w:val="00B11F3E"/>
    <w:rsid w:val="00B224DE"/>
    <w:rsid w:val="00B2785B"/>
    <w:rsid w:val="00B324D4"/>
    <w:rsid w:val="00B406D7"/>
    <w:rsid w:val="00B43C44"/>
    <w:rsid w:val="00B43E53"/>
    <w:rsid w:val="00B45CAD"/>
    <w:rsid w:val="00B46575"/>
    <w:rsid w:val="00B5783C"/>
    <w:rsid w:val="00B61777"/>
    <w:rsid w:val="00B64DAA"/>
    <w:rsid w:val="00B66E84"/>
    <w:rsid w:val="00B71021"/>
    <w:rsid w:val="00B84BBD"/>
    <w:rsid w:val="00BA3013"/>
    <w:rsid w:val="00BA43FB"/>
    <w:rsid w:val="00BA64A1"/>
    <w:rsid w:val="00BC0BD4"/>
    <w:rsid w:val="00BC127D"/>
    <w:rsid w:val="00BC1FE6"/>
    <w:rsid w:val="00BD5BBE"/>
    <w:rsid w:val="00BE1375"/>
    <w:rsid w:val="00BF5DBF"/>
    <w:rsid w:val="00C061B6"/>
    <w:rsid w:val="00C22249"/>
    <w:rsid w:val="00C2446C"/>
    <w:rsid w:val="00C36AE5"/>
    <w:rsid w:val="00C41F17"/>
    <w:rsid w:val="00C527FA"/>
    <w:rsid w:val="00C5280D"/>
    <w:rsid w:val="00C53EB3"/>
    <w:rsid w:val="00C5791C"/>
    <w:rsid w:val="00C66094"/>
    <w:rsid w:val="00C66290"/>
    <w:rsid w:val="00C72B7A"/>
    <w:rsid w:val="00C862B3"/>
    <w:rsid w:val="00C973F2"/>
    <w:rsid w:val="00CA304C"/>
    <w:rsid w:val="00CA774A"/>
    <w:rsid w:val="00CB1B41"/>
    <w:rsid w:val="00CC11B0"/>
    <w:rsid w:val="00CC12C2"/>
    <w:rsid w:val="00CC18CF"/>
    <w:rsid w:val="00CC2841"/>
    <w:rsid w:val="00CE3444"/>
    <w:rsid w:val="00CF1330"/>
    <w:rsid w:val="00CF4593"/>
    <w:rsid w:val="00CF7E36"/>
    <w:rsid w:val="00D14D27"/>
    <w:rsid w:val="00D31649"/>
    <w:rsid w:val="00D3708D"/>
    <w:rsid w:val="00D40426"/>
    <w:rsid w:val="00D535EA"/>
    <w:rsid w:val="00D57C96"/>
    <w:rsid w:val="00D57D18"/>
    <w:rsid w:val="00D71A71"/>
    <w:rsid w:val="00D7355B"/>
    <w:rsid w:val="00D743A4"/>
    <w:rsid w:val="00D91203"/>
    <w:rsid w:val="00D95174"/>
    <w:rsid w:val="00DA4973"/>
    <w:rsid w:val="00DA6F36"/>
    <w:rsid w:val="00DB19EF"/>
    <w:rsid w:val="00DB596E"/>
    <w:rsid w:val="00DB7773"/>
    <w:rsid w:val="00DB77B8"/>
    <w:rsid w:val="00DC00EA"/>
    <w:rsid w:val="00DC3802"/>
    <w:rsid w:val="00DE53BD"/>
    <w:rsid w:val="00DF5D7E"/>
    <w:rsid w:val="00E00CC3"/>
    <w:rsid w:val="00E07D87"/>
    <w:rsid w:val="00E32F7E"/>
    <w:rsid w:val="00E36712"/>
    <w:rsid w:val="00E5267B"/>
    <w:rsid w:val="00E63C0E"/>
    <w:rsid w:val="00E72D49"/>
    <w:rsid w:val="00E7593C"/>
    <w:rsid w:val="00E7678A"/>
    <w:rsid w:val="00E773B9"/>
    <w:rsid w:val="00E86856"/>
    <w:rsid w:val="00E9358C"/>
    <w:rsid w:val="00E935F1"/>
    <w:rsid w:val="00E94A81"/>
    <w:rsid w:val="00E951CD"/>
    <w:rsid w:val="00EA08DD"/>
    <w:rsid w:val="00EA0C9D"/>
    <w:rsid w:val="00EA1FFB"/>
    <w:rsid w:val="00EB048E"/>
    <w:rsid w:val="00EB4E9C"/>
    <w:rsid w:val="00EB7224"/>
    <w:rsid w:val="00EC1F7A"/>
    <w:rsid w:val="00EC2265"/>
    <w:rsid w:val="00EE34DF"/>
    <w:rsid w:val="00EF2F89"/>
    <w:rsid w:val="00F013CD"/>
    <w:rsid w:val="00F03E98"/>
    <w:rsid w:val="00F1237A"/>
    <w:rsid w:val="00F22CBD"/>
    <w:rsid w:val="00F25CCF"/>
    <w:rsid w:val="00F272F1"/>
    <w:rsid w:val="00F3240B"/>
    <w:rsid w:val="00F45372"/>
    <w:rsid w:val="00F560F7"/>
    <w:rsid w:val="00F6334D"/>
    <w:rsid w:val="00F65E75"/>
    <w:rsid w:val="00F948DC"/>
    <w:rsid w:val="00F964A8"/>
    <w:rsid w:val="00F972A7"/>
    <w:rsid w:val="00FA49AB"/>
    <w:rsid w:val="00FB357D"/>
    <w:rsid w:val="00FC5B6E"/>
    <w:rsid w:val="00FC6986"/>
    <w:rsid w:val="00FD2F2B"/>
    <w:rsid w:val="00FD3B21"/>
    <w:rsid w:val="00FD3F87"/>
    <w:rsid w:val="00FD5D85"/>
    <w:rsid w:val="00FE1CB1"/>
    <w:rsid w:val="00FE2B4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7478FFF"/>
  <w15:docId w15:val="{11DAE302-1A4A-4CA1-A463-AB439703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link w:val="FootnoteTextChar"/>
    <w:autoRedefine/>
    <w:uiPriority w:val="99"/>
    <w:rsid w:val="00A34EAF"/>
    <w:pPr>
      <w:spacing w:before="60"/>
      <w:ind w:left="142" w:hanging="142"/>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uiPriority w:val="99"/>
    <w:rsid w:val="00A34EAF"/>
    <w:rPr>
      <w:rFonts w:ascii="Arial" w:hAnsi="Arial"/>
      <w:sz w:val="16"/>
    </w:rPr>
  </w:style>
  <w:style w:type="character" w:customStyle="1" w:styleId="Heading1Char">
    <w:name w:val="Heading 1 Char"/>
    <w:basedOn w:val="DefaultParagraphFont"/>
    <w:link w:val="Heading1"/>
    <w:rsid w:val="009A6641"/>
    <w:rPr>
      <w:rFonts w:ascii="Arial" w:hAnsi="Arial"/>
      <w:caps/>
    </w:rPr>
  </w:style>
  <w:style w:type="paragraph" w:styleId="ListParagraph">
    <w:name w:val="List Paragraph"/>
    <w:basedOn w:val="Normal"/>
    <w:uiPriority w:val="34"/>
    <w:qFormat/>
    <w:rsid w:val="009A6641"/>
    <w:pPr>
      <w:ind w:left="720"/>
      <w:contextualSpacing/>
    </w:pPr>
    <w:rPr>
      <w:lang w:val="en-US"/>
    </w:rPr>
  </w:style>
  <w:style w:type="character" w:customStyle="1" w:styleId="HeaderChar">
    <w:name w:val="Header Char"/>
    <w:basedOn w:val="DefaultParagraphFont"/>
    <w:link w:val="Header"/>
    <w:rsid w:val="005461B7"/>
    <w:rPr>
      <w:rFonts w:ascii="Arial" w:hAnsi="Arial"/>
    </w:rPr>
  </w:style>
  <w:style w:type="character" w:customStyle="1" w:styleId="pldetailsChar">
    <w:name w:val="pldetails Char"/>
    <w:link w:val="pldetails"/>
    <w:locked/>
    <w:rsid w:val="00860B91"/>
    <w:rPr>
      <w:rFonts w:ascii="Arial" w:hAnsi="Arial"/>
      <w:noProof/>
      <w:snapToGrid w:val="0"/>
    </w:rPr>
  </w:style>
  <w:style w:type="character" w:customStyle="1" w:styleId="plcountryChar">
    <w:name w:val="plcountry Char"/>
    <w:basedOn w:val="DefaultParagraphFont"/>
    <w:link w:val="plcountry"/>
    <w:rsid w:val="00860B91"/>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EEC13-8111-482F-B5A1-E4603BD4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4174</Words>
  <Characters>25673</Characters>
  <Application>Microsoft Office Word</Application>
  <DocSecurity>0</DocSecurity>
  <Lines>213</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WG-SHF/1/3</vt:lpstr>
      <vt:lpstr>WG-SHF/1/3</vt:lpstr>
    </vt:vector>
  </TitlesOfParts>
  <Company>UPOV</Company>
  <LinksUpToDate>false</LinksUpToDate>
  <CharactersWithSpaces>29788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WG-SHF/1/3</dc:title>
  <dc:creator>DG</dc:creator>
  <cp:lastModifiedBy>NICOLO Laurianne</cp:lastModifiedBy>
  <cp:revision>12</cp:revision>
  <cp:lastPrinted>2016-11-22T15:41:00Z</cp:lastPrinted>
  <dcterms:created xsi:type="dcterms:W3CDTF">2022-04-20T09:13:00Z</dcterms:created>
  <dcterms:modified xsi:type="dcterms:W3CDTF">2022-06-02T07:20:00Z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c75a7e13-415b-457d-b5fe-228937ba92c9</vt:lpwstr>
  </property>
</Properties>
</file>