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4"/>
        <w:gridCol w:w="3118"/>
      </w:tblGrid>
      <w:tr w:rsidR="00F23039" w:rsidRPr="00F23039" w14:paraId="54B7D92F" w14:textId="77777777" w:rsidTr="00275F56">
        <w:tc>
          <w:tcPr>
            <w:tcW w:w="6522" w:type="dxa"/>
          </w:tcPr>
          <w:p w14:paraId="14EA27FA" w14:textId="77777777" w:rsidR="00F23039" w:rsidRPr="00F23039" w:rsidRDefault="00F23039" w:rsidP="00F23039">
            <w:pPr>
              <w:widowControl/>
              <w:autoSpaceDE/>
              <w:autoSpaceDN/>
              <w:jc w:val="both"/>
              <w:rPr>
                <w:rFonts w:ascii="Arial" w:hAnsi="Arial"/>
                <w:sz w:val="20"/>
                <w:szCs w:val="20"/>
                <w:lang w:val="es-ES_tradnl"/>
              </w:rPr>
            </w:pPr>
            <w:bookmarkStart w:id="0" w:name="_Hlk221804861"/>
            <w:r w:rsidRPr="00F23039">
              <w:rPr>
                <w:rFonts w:ascii="Arial" w:hAnsi="Arial"/>
                <w:noProof/>
                <w:sz w:val="20"/>
                <w:szCs w:val="20"/>
                <w:lang w:val="es-ES_tradnl"/>
              </w:rPr>
              <w:drawing>
                <wp:inline distT="0" distB="0" distL="0" distR="0" wp14:anchorId="3A2CF387" wp14:editId="698752F7">
                  <wp:extent cx="933580" cy="266737"/>
                  <wp:effectExtent l="0" t="0" r="0" b="0"/>
                  <wp:docPr id="51466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66686" name="Picture 51466686"/>
                          <pic:cNvPicPr/>
                        </pic:nvPicPr>
                        <pic:blipFill>
                          <a:blip r:embed="rId8">
                            <a:extLst>
                              <a:ext uri="{28A0092B-C50C-407E-A947-70E740481C1C}">
                                <a14:useLocalDpi xmlns:a14="http://schemas.microsoft.com/office/drawing/2010/main" val="0"/>
                              </a:ext>
                            </a:extLst>
                          </a:blip>
                          <a:stretch>
                            <a:fillRect/>
                          </a:stretch>
                        </pic:blipFill>
                        <pic:spPr>
                          <a:xfrm>
                            <a:off x="0" y="0"/>
                            <a:ext cx="933580" cy="266737"/>
                          </a:xfrm>
                          <a:prstGeom prst="rect">
                            <a:avLst/>
                          </a:prstGeom>
                        </pic:spPr>
                      </pic:pic>
                    </a:graphicData>
                  </a:graphic>
                </wp:inline>
              </w:drawing>
            </w:r>
          </w:p>
        </w:tc>
        <w:tc>
          <w:tcPr>
            <w:tcW w:w="3117" w:type="dxa"/>
          </w:tcPr>
          <w:p w14:paraId="760C6627" w14:textId="77777777" w:rsidR="00F23039" w:rsidRPr="00F23039" w:rsidRDefault="00F23039" w:rsidP="00F23039">
            <w:pPr>
              <w:widowControl/>
              <w:autoSpaceDE/>
              <w:autoSpaceDN/>
              <w:spacing w:line="340" w:lineRule="atLeast"/>
              <w:jc w:val="right"/>
              <w:rPr>
                <w:rFonts w:ascii="Arial" w:hAnsi="Arial"/>
                <w:b/>
                <w:bCs/>
                <w:sz w:val="36"/>
                <w:szCs w:val="20"/>
                <w:lang w:val="es-ES_tradnl"/>
              </w:rPr>
            </w:pPr>
            <w:r w:rsidRPr="00F23039">
              <w:rPr>
                <w:rFonts w:ascii="Arial" w:hAnsi="Arial"/>
                <w:b/>
                <w:bCs/>
                <w:sz w:val="36"/>
                <w:szCs w:val="20"/>
                <w:lang w:val="es-ES_tradnl"/>
              </w:rPr>
              <w:t>S</w:t>
            </w:r>
          </w:p>
        </w:tc>
      </w:tr>
      <w:tr w:rsidR="00F23039" w:rsidRPr="000D0E16" w14:paraId="27DB39A9" w14:textId="77777777" w:rsidTr="00275F56">
        <w:trPr>
          <w:trHeight w:val="219"/>
        </w:trPr>
        <w:tc>
          <w:tcPr>
            <w:tcW w:w="6522" w:type="dxa"/>
          </w:tcPr>
          <w:p w14:paraId="2C13B305" w14:textId="77777777" w:rsidR="00F23039" w:rsidRPr="00F23039" w:rsidRDefault="00F23039" w:rsidP="00F23039">
            <w:pPr>
              <w:widowControl/>
              <w:autoSpaceDE/>
              <w:autoSpaceDN/>
              <w:spacing w:before="120"/>
              <w:jc w:val="both"/>
              <w:rPr>
                <w:rFonts w:ascii="Arial" w:hAnsi="Arial"/>
                <w:sz w:val="16"/>
                <w:szCs w:val="20"/>
                <w:lang w:val="es-ES_tradnl"/>
              </w:rPr>
            </w:pPr>
            <w:r w:rsidRPr="00F23039">
              <w:rPr>
                <w:rFonts w:ascii="Arial" w:hAnsi="Arial"/>
                <w:sz w:val="16"/>
                <w:szCs w:val="20"/>
                <w:lang w:val="es-ES_tradnl"/>
              </w:rPr>
              <w:t>Unión Internacional para la Protección de las Obtenciones Vegetales</w:t>
            </w:r>
          </w:p>
        </w:tc>
        <w:tc>
          <w:tcPr>
            <w:tcW w:w="3117" w:type="dxa"/>
          </w:tcPr>
          <w:p w14:paraId="0AC7A395" w14:textId="77777777" w:rsidR="00F23039" w:rsidRPr="00F23039" w:rsidRDefault="00F23039" w:rsidP="00F23039">
            <w:pPr>
              <w:widowControl/>
              <w:autoSpaceDE/>
              <w:autoSpaceDN/>
              <w:jc w:val="both"/>
              <w:rPr>
                <w:rFonts w:ascii="Arial" w:hAnsi="Arial"/>
                <w:sz w:val="20"/>
                <w:szCs w:val="20"/>
                <w:lang w:val="es-ES_tradnl"/>
              </w:rPr>
            </w:pPr>
          </w:p>
        </w:tc>
      </w:tr>
    </w:tbl>
    <w:p w14:paraId="203FDA85" w14:textId="77777777" w:rsidR="00F23039" w:rsidRPr="00F23039" w:rsidRDefault="00F23039" w:rsidP="00F23039">
      <w:pPr>
        <w:widowControl/>
        <w:autoSpaceDE/>
        <w:autoSpaceDN/>
        <w:jc w:val="both"/>
        <w:rPr>
          <w:rFonts w:ascii="Arial" w:hAnsi="Arial"/>
          <w:sz w:val="20"/>
          <w:szCs w:val="20"/>
          <w:lang w:val="es-ES_tradnl"/>
        </w:rPr>
      </w:pPr>
    </w:p>
    <w:p w14:paraId="4CAED6CA" w14:textId="77777777" w:rsidR="00F23039" w:rsidRPr="00F23039" w:rsidRDefault="00F23039" w:rsidP="00F23039">
      <w:pPr>
        <w:widowControl/>
        <w:autoSpaceDE/>
        <w:autoSpaceDN/>
        <w:jc w:val="both"/>
        <w:rPr>
          <w:rFonts w:ascii="Arial" w:hAnsi="Arial"/>
          <w:sz w:val="20"/>
          <w:szCs w:val="20"/>
          <w:lang w:val="es-ES_tradnl"/>
        </w:rPr>
      </w:pPr>
    </w:p>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4"/>
        <w:gridCol w:w="3128"/>
      </w:tblGrid>
      <w:tr w:rsidR="00F23039" w:rsidRPr="000D0E16" w14:paraId="6754EACB" w14:textId="77777777" w:rsidTr="00275F56">
        <w:tc>
          <w:tcPr>
            <w:tcW w:w="6512" w:type="dxa"/>
          </w:tcPr>
          <w:p w14:paraId="6A72DF3E" w14:textId="77777777" w:rsidR="00F23039" w:rsidRDefault="00F23039" w:rsidP="00F23039">
            <w:pPr>
              <w:widowControl/>
              <w:autoSpaceDE/>
              <w:autoSpaceDN/>
              <w:ind w:right="126"/>
              <w:rPr>
                <w:rFonts w:ascii="Arial" w:hAnsi="Arial"/>
                <w:b/>
                <w:bCs/>
                <w:kern w:val="28"/>
                <w:sz w:val="20"/>
                <w:szCs w:val="20"/>
                <w:lang w:val="es-ES_tradnl"/>
              </w:rPr>
            </w:pPr>
            <w:r w:rsidRPr="00F23039">
              <w:rPr>
                <w:rFonts w:ascii="Arial" w:hAnsi="Arial"/>
                <w:b/>
                <w:bCs/>
                <w:kern w:val="28"/>
                <w:sz w:val="20"/>
                <w:szCs w:val="20"/>
                <w:lang w:val="es-ES_tradnl"/>
              </w:rPr>
              <w:t>Grupo de trabajo sobre el producto de la cosecha y la utilización no autorizada de material de reproducción o de multiplicación</w:t>
            </w:r>
          </w:p>
          <w:p w14:paraId="13710394" w14:textId="77777777" w:rsidR="009A7345" w:rsidRPr="00F23039" w:rsidRDefault="009A7345" w:rsidP="00F23039">
            <w:pPr>
              <w:widowControl/>
              <w:autoSpaceDE/>
              <w:autoSpaceDN/>
              <w:ind w:right="126"/>
              <w:rPr>
                <w:rFonts w:ascii="Arial" w:hAnsi="Arial"/>
                <w:b/>
                <w:bCs/>
                <w:kern w:val="28"/>
                <w:sz w:val="20"/>
                <w:szCs w:val="20"/>
                <w:lang w:val="es-ES_tradnl"/>
              </w:rPr>
            </w:pPr>
          </w:p>
          <w:p w14:paraId="53EB41E3" w14:textId="77777777" w:rsidR="00F23039" w:rsidRPr="00F23039" w:rsidRDefault="00F23039" w:rsidP="00F23039">
            <w:pPr>
              <w:widowControl/>
              <w:autoSpaceDE/>
              <w:autoSpaceDN/>
              <w:spacing w:before="240"/>
              <w:contextualSpacing/>
              <w:rPr>
                <w:rFonts w:ascii="Arial" w:hAnsi="Arial"/>
                <w:b/>
                <w:bCs/>
                <w:kern w:val="28"/>
                <w:sz w:val="20"/>
                <w:szCs w:val="20"/>
                <w:lang w:val="es-ES_tradnl"/>
              </w:rPr>
            </w:pPr>
            <w:r w:rsidRPr="00F23039">
              <w:rPr>
                <w:rFonts w:ascii="Arial" w:hAnsi="Arial"/>
                <w:b/>
                <w:bCs/>
                <w:kern w:val="28"/>
                <w:sz w:val="20"/>
                <w:szCs w:val="20"/>
                <w:lang w:val="es-ES_tradnl"/>
              </w:rPr>
              <w:t>Novena reunión</w:t>
            </w:r>
          </w:p>
          <w:p w14:paraId="034B7EAE" w14:textId="77777777" w:rsidR="00F23039" w:rsidRPr="00F23039" w:rsidRDefault="00F23039" w:rsidP="00F23039">
            <w:pPr>
              <w:widowControl/>
              <w:autoSpaceDE/>
              <w:autoSpaceDN/>
              <w:spacing w:before="240"/>
              <w:contextualSpacing/>
              <w:rPr>
                <w:rFonts w:ascii="Arial" w:hAnsi="Arial"/>
                <w:b/>
                <w:bCs/>
                <w:kern w:val="28"/>
                <w:szCs w:val="20"/>
                <w:lang w:val="es-ES_tradnl"/>
              </w:rPr>
            </w:pPr>
            <w:r w:rsidRPr="00F23039">
              <w:rPr>
                <w:rFonts w:ascii="Arial" w:hAnsi="Arial"/>
                <w:b/>
                <w:bCs/>
                <w:kern w:val="28"/>
                <w:sz w:val="20"/>
                <w:szCs w:val="20"/>
                <w:lang w:val="es-ES_tradnl"/>
              </w:rPr>
              <w:t>Ginebra, 19 de marzo de 2026</w:t>
            </w:r>
          </w:p>
        </w:tc>
        <w:tc>
          <w:tcPr>
            <w:tcW w:w="3127" w:type="dxa"/>
          </w:tcPr>
          <w:p w14:paraId="02478B31" w14:textId="77777777" w:rsidR="00F23039" w:rsidRPr="00F23039" w:rsidRDefault="00F23039" w:rsidP="00F23039">
            <w:pPr>
              <w:widowControl/>
              <w:autoSpaceDE/>
              <w:autoSpaceDN/>
              <w:rPr>
                <w:rFonts w:ascii="Arial" w:hAnsi="Arial"/>
                <w:b/>
                <w:bCs/>
                <w:spacing w:val="10"/>
                <w:sz w:val="18"/>
                <w:szCs w:val="20"/>
                <w:lang w:val="es-ES_tradnl"/>
              </w:rPr>
            </w:pPr>
            <w:bookmarkStart w:id="1" w:name="_Hlk221790085"/>
            <w:r w:rsidRPr="00F23039">
              <w:rPr>
                <w:rFonts w:ascii="Arial" w:hAnsi="Arial"/>
                <w:b/>
                <w:bCs/>
                <w:spacing w:val="10"/>
                <w:sz w:val="18"/>
                <w:szCs w:val="20"/>
                <w:lang w:val="es-ES_tradnl"/>
              </w:rPr>
              <w:t>WG-HRV/9/2</w:t>
            </w:r>
          </w:p>
          <w:bookmarkEnd w:id="1"/>
          <w:p w14:paraId="0DB39034" w14:textId="77777777" w:rsidR="00F23039" w:rsidRDefault="00F23039" w:rsidP="00F23039">
            <w:pPr>
              <w:widowControl/>
              <w:autoSpaceDE/>
              <w:autoSpaceDN/>
              <w:rPr>
                <w:rFonts w:ascii="Arial" w:hAnsi="Arial"/>
                <w:b/>
                <w:bCs/>
                <w:spacing w:val="10"/>
                <w:sz w:val="18"/>
                <w:szCs w:val="20"/>
                <w:lang w:val="es-ES_tradnl"/>
              </w:rPr>
            </w:pPr>
          </w:p>
          <w:p w14:paraId="158A23A5" w14:textId="77777777" w:rsidR="009A7345" w:rsidRPr="00F23039" w:rsidRDefault="009A7345" w:rsidP="00F23039">
            <w:pPr>
              <w:widowControl/>
              <w:autoSpaceDE/>
              <w:autoSpaceDN/>
              <w:rPr>
                <w:rFonts w:ascii="Arial" w:hAnsi="Arial"/>
                <w:b/>
                <w:bCs/>
                <w:spacing w:val="10"/>
                <w:sz w:val="18"/>
                <w:szCs w:val="20"/>
                <w:lang w:val="es-ES_tradnl"/>
              </w:rPr>
            </w:pPr>
          </w:p>
          <w:p w14:paraId="3CAFC43F" w14:textId="77777777" w:rsidR="00F23039" w:rsidRPr="00F23039" w:rsidRDefault="00F23039" w:rsidP="00F23039">
            <w:pPr>
              <w:widowControl/>
              <w:autoSpaceDE/>
              <w:autoSpaceDN/>
              <w:spacing w:before="240" w:line="240" w:lineRule="exact"/>
              <w:contextualSpacing/>
              <w:rPr>
                <w:rFonts w:ascii="Arial" w:hAnsi="Arial"/>
                <w:b/>
                <w:bCs/>
                <w:spacing w:val="10"/>
                <w:sz w:val="18"/>
                <w:szCs w:val="20"/>
                <w:lang w:val="es-ES_tradnl"/>
              </w:rPr>
            </w:pPr>
            <w:r w:rsidRPr="00F23039">
              <w:rPr>
                <w:rFonts w:ascii="Arial" w:hAnsi="Arial"/>
                <w:b/>
                <w:bCs/>
                <w:spacing w:val="10"/>
                <w:sz w:val="18"/>
                <w:szCs w:val="20"/>
                <w:lang w:val="es-ES_tradnl"/>
              </w:rPr>
              <w:t>Original:</w:t>
            </w:r>
            <w:r w:rsidRPr="00F23039">
              <w:rPr>
                <w:rFonts w:ascii="Arial" w:hAnsi="Arial"/>
                <w:bCs/>
                <w:sz w:val="18"/>
                <w:szCs w:val="20"/>
                <w:lang w:val="es-ES_tradnl"/>
              </w:rPr>
              <w:t xml:space="preserve">  </w:t>
            </w:r>
            <w:proofErr w:type="gramStart"/>
            <w:r w:rsidRPr="00F23039">
              <w:rPr>
                <w:rFonts w:ascii="Arial" w:hAnsi="Arial"/>
                <w:bCs/>
                <w:sz w:val="18"/>
                <w:szCs w:val="20"/>
                <w:lang w:val="es-ES_tradnl"/>
              </w:rPr>
              <w:t>Inglés</w:t>
            </w:r>
            <w:proofErr w:type="gramEnd"/>
          </w:p>
          <w:p w14:paraId="3E08814B" w14:textId="77777777" w:rsidR="00F23039" w:rsidRPr="00F23039" w:rsidRDefault="00F23039" w:rsidP="00F23039">
            <w:pPr>
              <w:widowControl/>
              <w:autoSpaceDE/>
              <w:autoSpaceDN/>
              <w:spacing w:before="240" w:line="240" w:lineRule="exact"/>
              <w:contextualSpacing/>
              <w:rPr>
                <w:rFonts w:ascii="Arial" w:hAnsi="Arial"/>
                <w:b/>
                <w:bCs/>
                <w:spacing w:val="10"/>
                <w:sz w:val="18"/>
                <w:szCs w:val="20"/>
                <w:lang w:val="es-ES_tradnl"/>
              </w:rPr>
            </w:pPr>
            <w:r w:rsidRPr="00F23039">
              <w:rPr>
                <w:rFonts w:ascii="Arial" w:hAnsi="Arial"/>
                <w:b/>
                <w:bCs/>
                <w:spacing w:val="10"/>
                <w:sz w:val="18"/>
                <w:szCs w:val="20"/>
                <w:lang w:val="es-ES_tradnl"/>
              </w:rPr>
              <w:t>Fecha:</w:t>
            </w:r>
            <w:r w:rsidRPr="00F23039">
              <w:rPr>
                <w:rFonts w:ascii="Arial" w:hAnsi="Arial"/>
                <w:bCs/>
                <w:sz w:val="18"/>
                <w:szCs w:val="20"/>
                <w:lang w:val="es-ES_tradnl"/>
              </w:rPr>
              <w:t xml:space="preserve">  22 de enero de 2026</w:t>
            </w:r>
          </w:p>
        </w:tc>
      </w:tr>
    </w:tbl>
    <w:p w14:paraId="3FC051B3" w14:textId="77777777" w:rsidR="00F23039" w:rsidRPr="00F23039" w:rsidRDefault="00F23039" w:rsidP="00F23039">
      <w:pPr>
        <w:widowControl/>
        <w:autoSpaceDE/>
        <w:autoSpaceDN/>
        <w:spacing w:before="600" w:after="240"/>
        <w:rPr>
          <w:rFonts w:ascii="Arial" w:hAnsi="Arial"/>
          <w:b/>
          <w:caps/>
          <w:sz w:val="20"/>
          <w:szCs w:val="20"/>
          <w:lang w:val="es-ES_tradnl"/>
        </w:rPr>
      </w:pPr>
      <w:r w:rsidRPr="00F23039">
        <w:rPr>
          <w:rFonts w:ascii="Arial" w:hAnsi="Arial"/>
          <w:b/>
          <w:caps/>
          <w:sz w:val="20"/>
          <w:szCs w:val="20"/>
          <w:lang w:val="es-ES_tradnl"/>
        </w:rPr>
        <w:t>Estudio sobre el “Alcance del derecho de obtentor” y la relación con el “Agotamiento del derecho de obtentor”</w:t>
      </w:r>
    </w:p>
    <w:p w14:paraId="500B25B4" w14:textId="77777777" w:rsidR="00F23039" w:rsidRPr="00F23039" w:rsidRDefault="00F23039" w:rsidP="00F23039">
      <w:pPr>
        <w:widowControl/>
        <w:autoSpaceDE/>
        <w:autoSpaceDN/>
        <w:spacing w:after="240"/>
        <w:rPr>
          <w:rFonts w:ascii="Arial" w:hAnsi="Arial"/>
          <w:i/>
          <w:iCs/>
          <w:sz w:val="20"/>
          <w:szCs w:val="20"/>
          <w:lang w:val="es-ES_tradnl"/>
        </w:rPr>
      </w:pPr>
      <w:r w:rsidRPr="00F23039">
        <w:rPr>
          <w:rFonts w:ascii="Arial" w:hAnsi="Arial"/>
          <w:i/>
          <w:iCs/>
          <w:sz w:val="20"/>
          <w:szCs w:val="20"/>
          <w:lang w:val="es-ES_tradnl"/>
        </w:rPr>
        <w:t>Documento preparado por la Oficina de la Unión</w:t>
      </w:r>
    </w:p>
    <w:p w14:paraId="56B256E3" w14:textId="77777777" w:rsidR="00F23039" w:rsidRPr="00F23039" w:rsidRDefault="00F23039" w:rsidP="00F23039">
      <w:pPr>
        <w:widowControl/>
        <w:autoSpaceDE/>
        <w:autoSpaceDN/>
        <w:spacing w:after="600"/>
        <w:rPr>
          <w:rFonts w:ascii="Arial" w:hAnsi="Arial"/>
          <w:i/>
          <w:iCs/>
          <w:color w:val="A6A6A6"/>
          <w:sz w:val="20"/>
          <w:szCs w:val="20"/>
          <w:lang w:val="es-ES_tradnl"/>
        </w:rPr>
      </w:pPr>
      <w:r w:rsidRPr="00F23039">
        <w:rPr>
          <w:rFonts w:ascii="Arial" w:hAnsi="Arial"/>
          <w:i/>
          <w:iCs/>
          <w:color w:val="A6A6A6"/>
          <w:sz w:val="20"/>
          <w:szCs w:val="20"/>
          <w:lang w:val="es-ES_tradnl"/>
        </w:rPr>
        <w:t>Descargo de responsabilidad: el presente documento no constituye un documento de política u orientación de la UPOV</w:t>
      </w:r>
      <w:r w:rsidRPr="00F23039">
        <w:rPr>
          <w:rFonts w:ascii="Arial" w:hAnsi="Arial"/>
          <w:i/>
          <w:iCs/>
          <w:color w:val="A6A6A6"/>
          <w:sz w:val="20"/>
          <w:szCs w:val="20"/>
          <w:lang w:val="es-ES_tradnl"/>
        </w:rPr>
        <w:br/>
      </w:r>
      <w:r w:rsidRPr="00F23039">
        <w:rPr>
          <w:rFonts w:ascii="Arial" w:hAnsi="Arial"/>
          <w:i/>
          <w:iCs/>
          <w:color w:val="A6A6A6"/>
          <w:sz w:val="20"/>
          <w:szCs w:val="20"/>
          <w:lang w:val="es-ES_tradnl"/>
        </w:rPr>
        <w:br/>
        <w:t>Este documento se ha generado mediante traducción automática y no puede garantizarse su exactitud. Por lo tanto, el texto en el idioma original es la única versión auténtica.</w:t>
      </w:r>
    </w:p>
    <w:p w14:paraId="12BC1CE8" w14:textId="77777777" w:rsidR="00F23039" w:rsidRPr="00F23039" w:rsidRDefault="00F23039" w:rsidP="00F23039">
      <w:pPr>
        <w:keepNext/>
        <w:widowControl/>
        <w:autoSpaceDE/>
        <w:autoSpaceDN/>
        <w:jc w:val="both"/>
        <w:outlineLvl w:val="0"/>
        <w:rPr>
          <w:rFonts w:ascii="Arial" w:hAnsi="Arial"/>
          <w:caps/>
          <w:sz w:val="20"/>
          <w:szCs w:val="20"/>
          <w:lang w:val="es-ES"/>
        </w:rPr>
      </w:pPr>
      <w:bookmarkStart w:id="2" w:name="_Hlk221788933"/>
      <w:r w:rsidRPr="00F23039">
        <w:rPr>
          <w:rFonts w:ascii="Arial" w:hAnsi="Arial"/>
          <w:caps/>
          <w:sz w:val="20"/>
          <w:szCs w:val="20"/>
          <w:lang w:val="es-ES"/>
        </w:rPr>
        <w:t>ANTECEDENTES</w:t>
      </w:r>
    </w:p>
    <w:p w14:paraId="55ADACF9" w14:textId="77777777" w:rsidR="00F23039" w:rsidRPr="00F23039" w:rsidRDefault="00F23039" w:rsidP="00F23039">
      <w:pPr>
        <w:widowControl/>
        <w:autoSpaceDE/>
        <w:autoSpaceDN/>
        <w:jc w:val="both"/>
        <w:rPr>
          <w:rFonts w:ascii="Arial" w:hAnsi="Arial" w:cs="Arial"/>
          <w:sz w:val="20"/>
          <w:szCs w:val="20"/>
          <w:lang w:val="es-ES"/>
        </w:rPr>
      </w:pPr>
    </w:p>
    <w:p w14:paraId="02D1AB3F" w14:textId="322F554D" w:rsidR="00F23039" w:rsidRPr="00F23039" w:rsidRDefault="00F23039" w:rsidP="00F23039">
      <w:pPr>
        <w:widowControl/>
        <w:autoSpaceDE/>
        <w:autoSpaceDN/>
        <w:jc w:val="both"/>
        <w:rPr>
          <w:rFonts w:ascii="Arial" w:hAnsi="Arial" w:cs="Arial"/>
          <w:sz w:val="20"/>
          <w:szCs w:val="20"/>
          <w:lang w:val="es-ES"/>
        </w:rPr>
      </w:pPr>
      <w:r w:rsidRPr="00F23039">
        <w:rPr>
          <w:rFonts w:ascii="Arial" w:hAnsi="Arial" w:cs="Arial"/>
          <w:sz w:val="20"/>
          <w:szCs w:val="20"/>
          <w:lang w:val="es-ES_tradnl"/>
        </w:rPr>
        <w:fldChar w:fldCharType="begin"/>
      </w:r>
      <w:r w:rsidRPr="00F23039">
        <w:rPr>
          <w:rFonts w:ascii="Arial" w:hAnsi="Arial" w:cs="Arial"/>
          <w:sz w:val="20"/>
          <w:szCs w:val="20"/>
          <w:lang w:val="es-ES"/>
        </w:rPr>
        <w:instrText xml:space="preserve"> AUTONUM  </w:instrText>
      </w:r>
      <w:r w:rsidRPr="00F23039">
        <w:rPr>
          <w:rFonts w:ascii="Arial" w:hAnsi="Arial" w:cs="Arial"/>
          <w:sz w:val="20"/>
          <w:szCs w:val="20"/>
          <w:lang w:val="es-ES_tradnl"/>
        </w:rPr>
        <w:fldChar w:fldCharType="end"/>
      </w:r>
      <w:r w:rsidRPr="00F23039">
        <w:rPr>
          <w:rFonts w:ascii="Arial" w:hAnsi="Arial" w:cs="Arial"/>
          <w:sz w:val="20"/>
          <w:szCs w:val="20"/>
          <w:lang w:val="es-ES"/>
        </w:rPr>
        <w:tab/>
        <w:t xml:space="preserve">El objetivo del presente documento es invitar al Grupo de trabajo sobre el producto de la cosecha y la utilización no autorizada de material de reproducción o de multiplicación (WG-HRV) a examinar la versión final del estudio de los autores sobre el «Alcance del derecho de obtentor» y </w:t>
      </w:r>
      <w:r w:rsidR="00E72CE4">
        <w:rPr>
          <w:rFonts w:ascii="Arial" w:hAnsi="Arial" w:cs="Arial"/>
          <w:sz w:val="20"/>
          <w:szCs w:val="20"/>
          <w:lang w:val="es-ES"/>
        </w:rPr>
        <w:t>la</w:t>
      </w:r>
      <w:r w:rsidRPr="00F23039">
        <w:rPr>
          <w:rFonts w:ascii="Arial" w:hAnsi="Arial" w:cs="Arial"/>
          <w:sz w:val="20"/>
          <w:szCs w:val="20"/>
          <w:lang w:val="es-ES"/>
        </w:rPr>
        <w:t xml:space="preserve"> relación con el «Agotamiento del derecho de obtentor».</w:t>
      </w:r>
    </w:p>
    <w:p w14:paraId="40A33ABF" w14:textId="77777777" w:rsidR="00F23039" w:rsidRPr="00F23039" w:rsidRDefault="00F23039" w:rsidP="00F23039">
      <w:pPr>
        <w:widowControl/>
        <w:autoSpaceDE/>
        <w:autoSpaceDN/>
        <w:jc w:val="both"/>
        <w:rPr>
          <w:rFonts w:ascii="Arial" w:hAnsi="Arial"/>
          <w:color w:val="262626"/>
          <w:sz w:val="20"/>
          <w:szCs w:val="20"/>
          <w:lang w:val="es-ES"/>
        </w:rPr>
      </w:pPr>
    </w:p>
    <w:p w14:paraId="51118755" w14:textId="77777777" w:rsidR="00F23039" w:rsidRPr="00F23039" w:rsidRDefault="00F23039" w:rsidP="00F23039">
      <w:pPr>
        <w:widowControl/>
        <w:autoSpaceDE/>
        <w:autoSpaceDN/>
        <w:jc w:val="both"/>
        <w:rPr>
          <w:rFonts w:ascii="Arial" w:hAnsi="Arial"/>
          <w:sz w:val="20"/>
          <w:szCs w:val="20"/>
          <w:lang w:val="es-ES"/>
        </w:rPr>
      </w:pPr>
      <w:r w:rsidRPr="00F23039">
        <w:rPr>
          <w:rFonts w:ascii="Arial" w:hAnsi="Arial"/>
          <w:sz w:val="20"/>
          <w:szCs w:val="20"/>
          <w:lang w:val="en-GB"/>
        </w:rPr>
        <w:fldChar w:fldCharType="begin"/>
      </w:r>
      <w:r w:rsidRPr="00F23039">
        <w:rPr>
          <w:rFonts w:ascii="Arial" w:hAnsi="Arial"/>
          <w:sz w:val="20"/>
          <w:szCs w:val="20"/>
          <w:lang w:val="es-ES"/>
        </w:rPr>
        <w:instrText xml:space="preserve"> AUTONUM  </w:instrText>
      </w:r>
      <w:r w:rsidRPr="00F23039">
        <w:rPr>
          <w:rFonts w:ascii="Arial" w:hAnsi="Arial"/>
          <w:sz w:val="20"/>
          <w:szCs w:val="20"/>
          <w:lang w:val="en-GB"/>
        </w:rPr>
        <w:fldChar w:fldCharType="end"/>
      </w:r>
      <w:r w:rsidRPr="00F23039">
        <w:rPr>
          <w:rFonts w:ascii="Arial" w:hAnsi="Arial"/>
          <w:sz w:val="20"/>
          <w:szCs w:val="20"/>
          <w:lang w:val="es-ES"/>
        </w:rPr>
        <w:tab/>
        <w:t>La presentación del proyecto de estudio realizada por el Sr. Huib Ghijsen en la octava reunión</w:t>
      </w:r>
      <w:r w:rsidRPr="00F23039">
        <w:rPr>
          <w:rFonts w:ascii="Arial" w:hAnsi="Arial"/>
          <w:sz w:val="20"/>
          <w:szCs w:val="20"/>
          <w:vertAlign w:val="superscript"/>
          <w:lang w:val="es-ES"/>
        </w:rPr>
        <w:footnoteReference w:id="1"/>
      </w:r>
      <w:r w:rsidRPr="00F23039">
        <w:rPr>
          <w:rFonts w:ascii="Arial" w:hAnsi="Arial"/>
          <w:sz w:val="20"/>
          <w:szCs w:val="20"/>
          <w:lang w:val="es-ES"/>
        </w:rPr>
        <w:t xml:space="preserve"> del </w:t>
      </w:r>
      <w:r w:rsidRPr="00F23039">
        <w:rPr>
          <w:rFonts w:ascii="Arial" w:hAnsi="Arial"/>
          <w:sz w:val="20"/>
          <w:szCs w:val="20"/>
          <w:lang w:val="es-ES"/>
        </w:rPr>
        <w:br/>
        <w:t>WG-HRV se centró en el análisis preliminar de las intenciones de los redactores del Convenio de 1991 sobre los conceptos de «uso no autorizado» y «oportunidad razonable».  Mencionó que la relación con el «Agotamiento del derecho de obtentor» del artículo 16 del Acta de 1991, así como los resúmenes de los casos judiciales pertinentes de los miembros de la UPOV vinculados por el Acta de 1991, formarían parte de la versión final del estudio.</w:t>
      </w:r>
    </w:p>
    <w:p w14:paraId="28819F79" w14:textId="77777777" w:rsidR="00F23039" w:rsidRPr="00F23039" w:rsidRDefault="00F23039" w:rsidP="00F23039">
      <w:pPr>
        <w:widowControl/>
        <w:autoSpaceDE/>
        <w:autoSpaceDN/>
        <w:jc w:val="both"/>
        <w:rPr>
          <w:rFonts w:ascii="Arial" w:hAnsi="Arial"/>
          <w:sz w:val="20"/>
          <w:szCs w:val="20"/>
          <w:lang w:val="es-ES"/>
        </w:rPr>
      </w:pPr>
    </w:p>
    <w:p w14:paraId="0FCFA566" w14:textId="77777777" w:rsidR="00F23039" w:rsidRPr="00F23039" w:rsidRDefault="00F23039" w:rsidP="00F23039">
      <w:pPr>
        <w:widowControl/>
        <w:autoSpaceDE/>
        <w:autoSpaceDN/>
        <w:jc w:val="both"/>
        <w:rPr>
          <w:rFonts w:ascii="Arial" w:hAnsi="Arial"/>
          <w:sz w:val="20"/>
          <w:szCs w:val="20"/>
          <w:lang w:val="es-ES"/>
        </w:rPr>
      </w:pPr>
      <w:r w:rsidRPr="00F23039">
        <w:rPr>
          <w:rFonts w:ascii="Arial" w:hAnsi="Arial"/>
          <w:sz w:val="20"/>
          <w:szCs w:val="20"/>
          <w:lang w:val="en-GB"/>
        </w:rPr>
        <w:fldChar w:fldCharType="begin"/>
      </w:r>
      <w:r w:rsidRPr="00F23039">
        <w:rPr>
          <w:rFonts w:ascii="Arial" w:hAnsi="Arial"/>
          <w:sz w:val="20"/>
          <w:szCs w:val="20"/>
          <w:lang w:val="es-ES"/>
        </w:rPr>
        <w:instrText xml:space="preserve"> AUTONUM  </w:instrText>
      </w:r>
      <w:r w:rsidRPr="00F23039">
        <w:rPr>
          <w:rFonts w:ascii="Arial" w:hAnsi="Arial"/>
          <w:sz w:val="20"/>
          <w:szCs w:val="20"/>
          <w:lang w:val="en-GB"/>
        </w:rPr>
        <w:fldChar w:fldCharType="end"/>
      </w:r>
      <w:r w:rsidRPr="00F23039">
        <w:rPr>
          <w:rFonts w:ascii="Arial" w:hAnsi="Arial"/>
          <w:sz w:val="20"/>
          <w:szCs w:val="20"/>
          <w:lang w:val="es-ES"/>
        </w:rPr>
        <w:tab/>
        <w:t>El WG-HRV, durante su octava reunión, acordó que la versión final del estudio se entregara el 15 de diciembre de 2025 a la Oficina de la Unión.  Se acordó que el estudio se pondrá a disposición del WG-HRV en enero de 2026, lo que dará tiempo al WG-HRV para examinar la versión final del estudio antes de la novena reunión del WG-HRV.</w:t>
      </w:r>
    </w:p>
    <w:p w14:paraId="2C08F5A0" w14:textId="77777777" w:rsidR="00F23039" w:rsidRPr="00F23039" w:rsidRDefault="00F23039" w:rsidP="00F23039">
      <w:pPr>
        <w:widowControl/>
        <w:autoSpaceDE/>
        <w:autoSpaceDN/>
        <w:jc w:val="both"/>
        <w:rPr>
          <w:rFonts w:ascii="Arial" w:hAnsi="Arial"/>
          <w:sz w:val="20"/>
          <w:szCs w:val="20"/>
          <w:lang w:val="es-ES"/>
        </w:rPr>
      </w:pPr>
    </w:p>
    <w:p w14:paraId="6EC3BE1C" w14:textId="77777777" w:rsidR="00F23039" w:rsidRPr="00F23039" w:rsidRDefault="00F23039" w:rsidP="00F23039">
      <w:pPr>
        <w:widowControl/>
        <w:autoSpaceDE/>
        <w:autoSpaceDN/>
        <w:jc w:val="both"/>
        <w:rPr>
          <w:rFonts w:ascii="Arial" w:hAnsi="Arial"/>
          <w:sz w:val="20"/>
          <w:szCs w:val="20"/>
          <w:lang w:val="es-ES"/>
        </w:rPr>
      </w:pPr>
      <w:r w:rsidRPr="00F23039">
        <w:rPr>
          <w:rFonts w:ascii="Arial" w:hAnsi="Arial"/>
          <w:sz w:val="20"/>
          <w:szCs w:val="20"/>
          <w:lang w:val="es-ES_tradnl"/>
        </w:rPr>
        <w:fldChar w:fldCharType="begin"/>
      </w:r>
      <w:r w:rsidRPr="00F23039">
        <w:rPr>
          <w:rFonts w:ascii="Arial" w:hAnsi="Arial"/>
          <w:sz w:val="20"/>
          <w:szCs w:val="20"/>
          <w:lang w:val="es-ES"/>
        </w:rPr>
        <w:instrText xml:space="preserve"> AUTONUM  </w:instrText>
      </w:r>
      <w:r w:rsidRPr="00F23039">
        <w:rPr>
          <w:rFonts w:ascii="Arial" w:hAnsi="Arial"/>
          <w:sz w:val="20"/>
          <w:szCs w:val="20"/>
          <w:lang w:val="es-ES_tradnl"/>
        </w:rPr>
        <w:fldChar w:fldCharType="end"/>
      </w:r>
      <w:r w:rsidRPr="00F23039">
        <w:rPr>
          <w:rFonts w:ascii="Arial" w:hAnsi="Arial"/>
          <w:sz w:val="20"/>
          <w:szCs w:val="20"/>
          <w:lang w:val="es-ES"/>
        </w:rPr>
        <w:tab/>
        <w:t>La versión final del estudio proporcionada por los autores se reproduce en el anexo del presente documento.</w:t>
      </w:r>
    </w:p>
    <w:p w14:paraId="666120D8" w14:textId="77777777" w:rsidR="00F23039" w:rsidRPr="00F23039" w:rsidRDefault="00F23039" w:rsidP="00F23039">
      <w:pPr>
        <w:widowControl/>
        <w:autoSpaceDE/>
        <w:autoSpaceDN/>
        <w:jc w:val="both"/>
        <w:rPr>
          <w:rFonts w:ascii="Arial" w:hAnsi="Arial"/>
          <w:sz w:val="20"/>
          <w:szCs w:val="20"/>
          <w:lang w:val="es-ES"/>
        </w:rPr>
      </w:pPr>
    </w:p>
    <w:p w14:paraId="3735F53B" w14:textId="77777777" w:rsidR="00F23039" w:rsidRPr="00F23039" w:rsidRDefault="00F23039" w:rsidP="00F23039">
      <w:pPr>
        <w:widowControl/>
        <w:tabs>
          <w:tab w:val="left" w:pos="5387"/>
          <w:tab w:val="left" w:pos="5954"/>
        </w:tabs>
        <w:autoSpaceDE/>
        <w:autoSpaceDN/>
        <w:ind w:left="4820"/>
        <w:jc w:val="both"/>
        <w:rPr>
          <w:rFonts w:ascii="Arial" w:hAnsi="Arial"/>
          <w:i/>
          <w:sz w:val="20"/>
          <w:szCs w:val="20"/>
          <w:lang w:val="es-ES"/>
        </w:rPr>
      </w:pPr>
      <w:r w:rsidRPr="00F23039">
        <w:rPr>
          <w:rFonts w:ascii="Arial" w:hAnsi="Arial" w:cs="Arial"/>
          <w:i/>
          <w:sz w:val="20"/>
          <w:szCs w:val="20"/>
          <w:lang w:val="es-ES_tradnl"/>
        </w:rPr>
        <w:fldChar w:fldCharType="begin"/>
      </w:r>
      <w:r w:rsidRPr="00F23039">
        <w:rPr>
          <w:rFonts w:ascii="Arial" w:hAnsi="Arial" w:cs="Arial"/>
          <w:i/>
          <w:sz w:val="20"/>
          <w:szCs w:val="20"/>
          <w:lang w:val="es-ES"/>
        </w:rPr>
        <w:instrText xml:space="preserve"> AUTONUM  </w:instrText>
      </w:r>
      <w:r w:rsidRPr="00F23039">
        <w:rPr>
          <w:rFonts w:ascii="Arial" w:hAnsi="Arial" w:cs="Arial"/>
          <w:i/>
          <w:sz w:val="20"/>
          <w:szCs w:val="20"/>
          <w:lang w:val="es-ES_tradnl"/>
        </w:rPr>
        <w:fldChar w:fldCharType="end"/>
      </w:r>
      <w:r w:rsidRPr="00F23039">
        <w:rPr>
          <w:rFonts w:ascii="Arial" w:hAnsi="Arial" w:cs="Arial"/>
          <w:i/>
          <w:sz w:val="20"/>
          <w:szCs w:val="20"/>
          <w:lang w:val="es-ES"/>
        </w:rPr>
        <w:tab/>
        <w:t>Se invita al WG-HRV a examinar la versión final del estudio que figura en el anexo del presente documento.</w:t>
      </w:r>
    </w:p>
    <w:p w14:paraId="2C0DAE74" w14:textId="77777777" w:rsidR="00F23039" w:rsidRPr="00F23039" w:rsidRDefault="00F23039" w:rsidP="00F23039">
      <w:pPr>
        <w:widowControl/>
        <w:autoSpaceDE/>
        <w:autoSpaceDN/>
        <w:rPr>
          <w:rFonts w:ascii="Arial" w:hAnsi="Arial"/>
          <w:sz w:val="20"/>
          <w:szCs w:val="20"/>
          <w:lang w:val="es-ES"/>
        </w:rPr>
      </w:pPr>
    </w:p>
    <w:p w14:paraId="23EA5FB3" w14:textId="77777777" w:rsidR="00F23039" w:rsidRPr="00F23039" w:rsidRDefault="00F23039" w:rsidP="00F23039">
      <w:pPr>
        <w:widowControl/>
        <w:autoSpaceDE/>
        <w:autoSpaceDN/>
        <w:jc w:val="both"/>
        <w:rPr>
          <w:rFonts w:ascii="Arial" w:hAnsi="Arial"/>
          <w:sz w:val="20"/>
          <w:szCs w:val="20"/>
          <w:lang w:val="es-ES"/>
        </w:rPr>
      </w:pPr>
    </w:p>
    <w:p w14:paraId="71661B69" w14:textId="77777777" w:rsidR="00F23039" w:rsidRPr="00F23039" w:rsidRDefault="00F23039" w:rsidP="00F23039">
      <w:pPr>
        <w:widowControl/>
        <w:autoSpaceDE/>
        <w:autoSpaceDN/>
        <w:jc w:val="both"/>
        <w:rPr>
          <w:rFonts w:ascii="Arial" w:hAnsi="Arial"/>
          <w:sz w:val="20"/>
          <w:szCs w:val="20"/>
          <w:lang w:val="es-ES"/>
        </w:rPr>
      </w:pPr>
    </w:p>
    <w:p w14:paraId="5F69ED54" w14:textId="6055B0DC" w:rsidR="00F23039" w:rsidRPr="00E72CE4" w:rsidRDefault="00F23039" w:rsidP="00E72CE4">
      <w:pPr>
        <w:widowControl/>
        <w:autoSpaceDE/>
        <w:autoSpaceDN/>
        <w:jc w:val="right"/>
        <w:rPr>
          <w:rFonts w:ascii="Arial" w:hAnsi="Arial"/>
          <w:sz w:val="20"/>
          <w:szCs w:val="20"/>
          <w:lang w:val="es-ES_tradnl"/>
        </w:rPr>
      </w:pPr>
      <w:r w:rsidRPr="00F23039">
        <w:rPr>
          <w:rFonts w:ascii="Arial" w:hAnsi="Arial"/>
          <w:sz w:val="20"/>
          <w:szCs w:val="20"/>
          <w:lang w:val="es-ES_tradnl"/>
        </w:rPr>
        <w:t>[Sigue el Anexo]</w:t>
      </w:r>
      <w:bookmarkEnd w:id="2"/>
      <w:bookmarkEnd w:id="0"/>
    </w:p>
    <w:p w14:paraId="3015A071" w14:textId="77777777" w:rsidR="00F23039" w:rsidRDefault="00F23039" w:rsidP="00F23039">
      <w:pPr>
        <w:pStyle w:val="BodyText"/>
        <w:rPr>
          <w:i/>
          <w:iCs/>
          <w:sz w:val="20"/>
          <w:lang w:val="es-ES"/>
        </w:rPr>
      </w:pPr>
    </w:p>
    <w:p w14:paraId="0E6695BF" w14:textId="77777777" w:rsidR="00F23039" w:rsidRDefault="00F23039" w:rsidP="00F23039">
      <w:pPr>
        <w:pStyle w:val="BodyText"/>
        <w:rPr>
          <w:i/>
          <w:iCs/>
          <w:sz w:val="20"/>
          <w:lang w:val="es-ES"/>
        </w:rPr>
        <w:sectPr w:rsidR="00F23039" w:rsidSect="00F23039">
          <w:footerReference w:type="default" r:id="rId9"/>
          <w:type w:val="continuous"/>
          <w:pgSz w:w="11910" w:h="16840"/>
          <w:pgMar w:top="510" w:right="1134" w:bottom="1134" w:left="1134" w:header="0" w:footer="1049" w:gutter="0"/>
          <w:pgNumType w:start="1"/>
          <w:cols w:space="720"/>
        </w:sectPr>
      </w:pPr>
    </w:p>
    <w:p w14:paraId="2C1F6A2A" w14:textId="640FBC84" w:rsidR="006B758D" w:rsidRPr="00886A4A" w:rsidRDefault="00886A4A" w:rsidP="00886A4A">
      <w:pPr>
        <w:pStyle w:val="BodyText"/>
        <w:jc w:val="center"/>
        <w:rPr>
          <w:i/>
          <w:iCs/>
          <w:sz w:val="20"/>
          <w:lang w:val="es-ES"/>
        </w:rPr>
      </w:pPr>
      <w:r w:rsidRPr="00886A4A">
        <w:rPr>
          <w:i/>
          <w:iCs/>
          <w:sz w:val="20"/>
          <w:lang w:val="es-ES"/>
        </w:rPr>
        <w:lastRenderedPageBreak/>
        <w:t>Este documento se ha generado mediante traducción automática y no puede garantizarse su exactitud. Por lo tanto, el texto en el idioma original es la única versión auténtica.</w:t>
      </w:r>
    </w:p>
    <w:p w14:paraId="4C38889A" w14:textId="77777777" w:rsidR="006B758D" w:rsidRPr="00886A4A" w:rsidRDefault="006B758D">
      <w:pPr>
        <w:pStyle w:val="BodyText"/>
        <w:rPr>
          <w:sz w:val="20"/>
          <w:lang w:val="es-ES"/>
        </w:rPr>
      </w:pPr>
    </w:p>
    <w:p w14:paraId="2FDD5064" w14:textId="77777777" w:rsidR="006B758D" w:rsidRPr="00886A4A" w:rsidRDefault="006B758D">
      <w:pPr>
        <w:pStyle w:val="BodyText"/>
        <w:rPr>
          <w:sz w:val="20"/>
          <w:lang w:val="es-ES"/>
        </w:rPr>
      </w:pPr>
    </w:p>
    <w:p w14:paraId="5861DB00" w14:textId="77777777" w:rsidR="006B758D" w:rsidRPr="00886A4A" w:rsidRDefault="006B758D">
      <w:pPr>
        <w:pStyle w:val="BodyText"/>
        <w:rPr>
          <w:sz w:val="20"/>
          <w:lang w:val="es-ES"/>
        </w:rPr>
      </w:pPr>
    </w:p>
    <w:p w14:paraId="3D1B8490" w14:textId="77777777" w:rsidR="006B758D" w:rsidRPr="00886A4A" w:rsidRDefault="006B758D">
      <w:pPr>
        <w:pStyle w:val="BodyText"/>
        <w:rPr>
          <w:sz w:val="20"/>
          <w:lang w:val="es-ES"/>
        </w:rPr>
      </w:pPr>
    </w:p>
    <w:p w14:paraId="63B961ED" w14:textId="77777777" w:rsidR="006B758D" w:rsidRPr="00886A4A" w:rsidRDefault="006B758D">
      <w:pPr>
        <w:pStyle w:val="BodyText"/>
        <w:rPr>
          <w:sz w:val="20"/>
          <w:lang w:val="es-ES"/>
        </w:rPr>
      </w:pPr>
    </w:p>
    <w:p w14:paraId="59EEA43A" w14:textId="77777777" w:rsidR="006B758D" w:rsidRPr="00886A4A" w:rsidRDefault="006B758D">
      <w:pPr>
        <w:pStyle w:val="BodyText"/>
        <w:rPr>
          <w:sz w:val="20"/>
          <w:lang w:val="es-ES"/>
        </w:rPr>
      </w:pPr>
    </w:p>
    <w:p w14:paraId="331F2AD3" w14:textId="77777777" w:rsidR="006B758D" w:rsidRPr="00886A4A" w:rsidRDefault="006B758D">
      <w:pPr>
        <w:pStyle w:val="BodyText"/>
        <w:rPr>
          <w:sz w:val="20"/>
          <w:lang w:val="es-ES"/>
        </w:rPr>
      </w:pPr>
    </w:p>
    <w:p w14:paraId="4DBAADC1" w14:textId="77777777" w:rsidR="006B758D" w:rsidRPr="00886A4A" w:rsidRDefault="006B758D">
      <w:pPr>
        <w:pStyle w:val="BodyText"/>
        <w:rPr>
          <w:sz w:val="20"/>
          <w:lang w:val="es-ES"/>
        </w:rPr>
      </w:pPr>
    </w:p>
    <w:p w14:paraId="0DA89B6F" w14:textId="77777777" w:rsidR="006B758D" w:rsidRPr="00886A4A" w:rsidRDefault="006B758D">
      <w:pPr>
        <w:pStyle w:val="BodyText"/>
        <w:rPr>
          <w:sz w:val="20"/>
          <w:lang w:val="es-ES"/>
        </w:rPr>
      </w:pPr>
    </w:p>
    <w:p w14:paraId="185FAE65" w14:textId="77777777" w:rsidR="006B758D" w:rsidRPr="00886A4A" w:rsidRDefault="006B758D">
      <w:pPr>
        <w:pStyle w:val="BodyText"/>
        <w:rPr>
          <w:sz w:val="20"/>
          <w:lang w:val="es-ES"/>
        </w:rPr>
      </w:pPr>
    </w:p>
    <w:p w14:paraId="29B20D98" w14:textId="77777777" w:rsidR="006B758D" w:rsidRPr="00886A4A" w:rsidRDefault="006B758D">
      <w:pPr>
        <w:pStyle w:val="BodyText"/>
        <w:spacing w:before="11"/>
        <w:rPr>
          <w:sz w:val="22"/>
          <w:lang w:val="es-ES"/>
        </w:rPr>
      </w:pPr>
    </w:p>
    <w:p w14:paraId="2EC03CD6" w14:textId="77777777" w:rsidR="006B758D" w:rsidRPr="00886A4A" w:rsidRDefault="0023308C">
      <w:pPr>
        <w:pStyle w:val="Title"/>
        <w:ind w:left="811"/>
        <w:rPr>
          <w:lang w:val="es-ES"/>
        </w:rPr>
      </w:pPr>
      <w:r w:rsidRPr="00886A4A">
        <w:rPr>
          <w:smallCaps/>
          <w:lang w:val="es-ES"/>
        </w:rPr>
        <w:t>Grupo de trabajo sobre el producto de la cosecha y la utilización no autorizada de material de reproducción o de multiplicación</w:t>
      </w:r>
    </w:p>
    <w:p w14:paraId="1FEAB58F" w14:textId="77777777" w:rsidR="006B758D" w:rsidRPr="00886A4A" w:rsidRDefault="006B758D">
      <w:pPr>
        <w:pStyle w:val="BodyText"/>
        <w:rPr>
          <w:b/>
          <w:sz w:val="30"/>
          <w:lang w:val="es-ES"/>
        </w:rPr>
      </w:pPr>
    </w:p>
    <w:p w14:paraId="0A44044C" w14:textId="77777777" w:rsidR="006B758D" w:rsidRPr="00886A4A" w:rsidRDefault="0023308C">
      <w:pPr>
        <w:pStyle w:val="Title"/>
        <w:spacing w:before="208"/>
        <w:rPr>
          <w:lang w:val="es-ES"/>
        </w:rPr>
      </w:pPr>
      <w:r w:rsidRPr="00886A4A">
        <w:rPr>
          <w:smallCaps/>
          <w:spacing w:val="-2"/>
          <w:lang w:val="es-ES"/>
        </w:rPr>
        <w:t xml:space="preserve">Informe </w:t>
      </w:r>
      <w:r w:rsidRPr="00886A4A">
        <w:rPr>
          <w:smallCaps/>
          <w:lang w:val="es-ES"/>
        </w:rPr>
        <w:t>final</w:t>
      </w:r>
    </w:p>
    <w:p w14:paraId="6E6586D0" w14:textId="77777777" w:rsidR="006B758D" w:rsidRPr="00886A4A" w:rsidRDefault="0023308C">
      <w:pPr>
        <w:spacing w:before="161"/>
        <w:ind w:left="804" w:right="525"/>
        <w:jc w:val="center"/>
        <w:rPr>
          <w:sz w:val="28"/>
          <w:lang w:val="es-ES"/>
        </w:rPr>
      </w:pPr>
      <w:r w:rsidRPr="00886A4A">
        <w:rPr>
          <w:sz w:val="28"/>
          <w:lang w:val="es-ES"/>
        </w:rPr>
        <w:t xml:space="preserve">15 de diciembre </w:t>
      </w:r>
      <w:r w:rsidRPr="00886A4A">
        <w:rPr>
          <w:spacing w:val="-4"/>
          <w:sz w:val="28"/>
          <w:lang w:val="es-ES"/>
        </w:rPr>
        <w:t>de 2025</w:t>
      </w:r>
    </w:p>
    <w:p w14:paraId="47F1C409" w14:textId="77777777" w:rsidR="006B758D" w:rsidRPr="00886A4A" w:rsidRDefault="006B758D">
      <w:pPr>
        <w:pStyle w:val="BodyText"/>
        <w:rPr>
          <w:sz w:val="30"/>
          <w:lang w:val="es-ES"/>
        </w:rPr>
      </w:pPr>
    </w:p>
    <w:p w14:paraId="20FA6B75" w14:textId="77777777" w:rsidR="006B758D" w:rsidRPr="00886A4A" w:rsidRDefault="006B758D">
      <w:pPr>
        <w:pStyle w:val="BodyText"/>
        <w:spacing w:before="10"/>
        <w:rPr>
          <w:sz w:val="25"/>
          <w:lang w:val="es-ES"/>
        </w:rPr>
      </w:pPr>
    </w:p>
    <w:p w14:paraId="41F92758" w14:textId="77777777" w:rsidR="006B758D" w:rsidRPr="00886A4A" w:rsidRDefault="0023308C">
      <w:pPr>
        <w:ind w:left="804" w:right="525"/>
        <w:jc w:val="center"/>
        <w:rPr>
          <w:sz w:val="28"/>
          <w:lang w:val="es-ES"/>
        </w:rPr>
      </w:pPr>
      <w:r w:rsidRPr="00886A4A">
        <w:rPr>
          <w:smallCaps/>
          <w:spacing w:val="-2"/>
          <w:sz w:val="28"/>
          <w:lang w:val="es-ES"/>
        </w:rPr>
        <w:t xml:space="preserve">Grupo de </w:t>
      </w:r>
      <w:r w:rsidRPr="00886A4A">
        <w:rPr>
          <w:smallCaps/>
          <w:sz w:val="28"/>
          <w:lang w:val="es-ES"/>
        </w:rPr>
        <w:t>expertos de la UPOV</w:t>
      </w:r>
    </w:p>
    <w:p w14:paraId="0E672B85" w14:textId="77777777" w:rsidR="006B758D" w:rsidRPr="00886A4A" w:rsidRDefault="0023308C">
      <w:pPr>
        <w:spacing w:before="163" w:line="360" w:lineRule="auto"/>
        <w:ind w:left="2064" w:right="1785"/>
        <w:jc w:val="center"/>
        <w:rPr>
          <w:sz w:val="28"/>
          <w:lang w:val="es-ES"/>
        </w:rPr>
      </w:pPr>
      <w:r w:rsidRPr="00886A4A">
        <w:rPr>
          <w:sz w:val="28"/>
          <w:lang w:val="es-ES"/>
        </w:rPr>
        <w:t>Huib Ghijsen, Viviane Kunisawa, Charles Lawson, Axel Metzger y Joseph Straus</w:t>
      </w:r>
    </w:p>
    <w:p w14:paraId="26FD4AE9" w14:textId="77777777" w:rsidR="006B758D" w:rsidRPr="00886A4A" w:rsidRDefault="006B758D">
      <w:pPr>
        <w:spacing w:line="360" w:lineRule="auto"/>
        <w:jc w:val="center"/>
        <w:rPr>
          <w:sz w:val="28"/>
          <w:lang w:val="es-ES"/>
        </w:rPr>
        <w:sectPr w:rsidR="006B758D" w:rsidRPr="00886A4A" w:rsidSect="00F23039">
          <w:headerReference w:type="default" r:id="rId10"/>
          <w:pgSz w:w="11910" w:h="16840"/>
          <w:pgMar w:top="1920" w:right="1300" w:bottom="1240" w:left="1020" w:header="0" w:footer="1049" w:gutter="0"/>
          <w:pgNumType w:start="1"/>
          <w:cols w:space="720"/>
        </w:sectPr>
      </w:pPr>
    </w:p>
    <w:p w14:paraId="5E2F8BF5" w14:textId="77777777" w:rsidR="006B758D" w:rsidRPr="00886A4A" w:rsidRDefault="0023308C">
      <w:pPr>
        <w:spacing w:before="76"/>
        <w:ind w:left="807" w:right="525"/>
        <w:jc w:val="center"/>
        <w:rPr>
          <w:b/>
          <w:sz w:val="24"/>
          <w:lang w:val="es-ES"/>
        </w:rPr>
      </w:pPr>
      <w:r w:rsidRPr="00886A4A">
        <w:rPr>
          <w:b/>
          <w:smallCaps/>
          <w:sz w:val="24"/>
          <w:lang w:val="es-ES"/>
        </w:rPr>
        <w:lastRenderedPageBreak/>
        <w:t xml:space="preserve">Grupo de trabajo sobre producto de la cosecha y uso no autorizado </w:t>
      </w:r>
      <w:r w:rsidRPr="00886A4A">
        <w:rPr>
          <w:b/>
          <w:smallCaps/>
          <w:spacing w:val="-5"/>
          <w:sz w:val="24"/>
          <w:lang w:val="es-ES"/>
        </w:rPr>
        <w:t>de</w:t>
      </w:r>
    </w:p>
    <w:p w14:paraId="7634C1C3" w14:textId="77777777" w:rsidR="00495AB0" w:rsidRDefault="0023308C">
      <w:pPr>
        <w:spacing w:before="1"/>
        <w:ind w:left="3637" w:right="3354"/>
        <w:jc w:val="center"/>
        <w:rPr>
          <w:b/>
          <w:smallCaps/>
          <w:sz w:val="24"/>
          <w:lang w:val="es-ES"/>
        </w:rPr>
      </w:pPr>
      <w:r w:rsidRPr="00886A4A">
        <w:rPr>
          <w:b/>
          <w:smallCaps/>
          <w:sz w:val="24"/>
          <w:lang w:val="es-ES"/>
        </w:rPr>
        <w:t>material de</w:t>
      </w:r>
      <w:r w:rsidR="00495AB0">
        <w:rPr>
          <w:b/>
          <w:smallCaps/>
          <w:sz w:val="24"/>
          <w:lang w:val="es-ES"/>
        </w:rPr>
        <w:t xml:space="preserve"> </w:t>
      </w:r>
      <w:r w:rsidRPr="00886A4A">
        <w:rPr>
          <w:b/>
          <w:smallCaps/>
          <w:sz w:val="24"/>
          <w:lang w:val="es-ES"/>
        </w:rPr>
        <w:t xml:space="preserve">reproducción o de multiplicación </w:t>
      </w:r>
    </w:p>
    <w:p w14:paraId="61192280" w14:textId="43FD6287" w:rsidR="006B758D" w:rsidRPr="00886A4A" w:rsidRDefault="000E35E4">
      <w:pPr>
        <w:spacing w:before="1"/>
        <w:ind w:left="3637" w:right="3354"/>
        <w:jc w:val="center"/>
        <w:rPr>
          <w:b/>
          <w:sz w:val="24"/>
          <w:lang w:val="es-ES"/>
        </w:rPr>
      </w:pPr>
      <w:proofErr w:type="spellStart"/>
      <w:r>
        <w:rPr>
          <w:b/>
          <w:smallCaps/>
          <w:sz w:val="24"/>
          <w:lang w:val="es-ES"/>
        </w:rPr>
        <w:t>I</w:t>
      </w:r>
      <w:r w:rsidRPr="00886A4A">
        <w:rPr>
          <w:b/>
          <w:smallCaps/>
          <w:sz w:val="24"/>
          <w:lang w:val="es-ES"/>
        </w:rPr>
        <w:t>ndice</w:t>
      </w:r>
      <w:proofErr w:type="spellEnd"/>
    </w:p>
    <w:sdt>
      <w:sdtPr>
        <w:id w:val="144711762"/>
        <w:docPartObj>
          <w:docPartGallery w:val="Table of Contents"/>
          <w:docPartUnique/>
        </w:docPartObj>
      </w:sdtPr>
      <w:sdtEndPr>
        <w:rPr>
          <w:strike/>
          <w:highlight w:val="yellow"/>
        </w:rPr>
      </w:sdtEndPr>
      <w:sdtContent>
        <w:p w14:paraId="1C4D62F1" w14:textId="77777777" w:rsidR="006B758D" w:rsidRPr="00886A4A" w:rsidRDefault="0023308C">
          <w:pPr>
            <w:pStyle w:val="TOC1"/>
            <w:tabs>
              <w:tab w:val="left" w:leader="dot" w:pos="9057"/>
            </w:tabs>
            <w:spacing w:before="276"/>
            <w:rPr>
              <w:lang w:val="es-ES"/>
            </w:rPr>
          </w:pPr>
          <w:hyperlink w:anchor="_bookmark0" w:history="1">
            <w:r w:rsidRPr="00886A4A">
              <w:rPr>
                <w:spacing w:val="-2"/>
                <w:lang w:val="es-ES"/>
              </w:rPr>
              <w:t>Prefacio</w:t>
            </w:r>
            <w:r w:rsidRPr="00886A4A">
              <w:rPr>
                <w:lang w:val="es-ES"/>
              </w:rPr>
              <w:tab/>
            </w:r>
            <w:r w:rsidRPr="00886A4A">
              <w:rPr>
                <w:spacing w:val="-10"/>
                <w:lang w:val="es-ES"/>
              </w:rPr>
              <w:t>3</w:t>
            </w:r>
          </w:hyperlink>
        </w:p>
        <w:p w14:paraId="5FD9743E" w14:textId="77777777" w:rsidR="006B758D" w:rsidRPr="00886A4A" w:rsidRDefault="0023308C">
          <w:pPr>
            <w:pStyle w:val="TOC1"/>
            <w:tabs>
              <w:tab w:val="left" w:leader="dot" w:pos="9057"/>
            </w:tabs>
            <w:rPr>
              <w:lang w:val="es-ES"/>
            </w:rPr>
          </w:pPr>
          <w:hyperlink w:anchor="_bookmark2" w:history="1">
            <w:r w:rsidRPr="00886A4A">
              <w:rPr>
                <w:lang w:val="es-ES"/>
              </w:rPr>
              <w:t xml:space="preserve">Ámbito del </w:t>
            </w:r>
            <w:r w:rsidRPr="00886A4A">
              <w:rPr>
                <w:spacing w:val="-2"/>
                <w:lang w:val="es-ES"/>
              </w:rPr>
              <w:t>informe</w:t>
            </w:r>
            <w:r w:rsidRPr="00886A4A">
              <w:rPr>
                <w:lang w:val="es-ES"/>
              </w:rPr>
              <w:tab/>
            </w:r>
            <w:r w:rsidRPr="00886A4A">
              <w:rPr>
                <w:spacing w:val="-10"/>
                <w:lang w:val="es-ES"/>
              </w:rPr>
              <w:t>4</w:t>
            </w:r>
          </w:hyperlink>
        </w:p>
        <w:p w14:paraId="344D4D4F" w14:textId="77777777" w:rsidR="006B758D" w:rsidRPr="00886A4A" w:rsidRDefault="0023308C">
          <w:pPr>
            <w:pStyle w:val="TOC1"/>
            <w:tabs>
              <w:tab w:val="left" w:leader="dot" w:pos="9057"/>
            </w:tabs>
            <w:rPr>
              <w:lang w:val="es-ES"/>
            </w:rPr>
          </w:pPr>
          <w:hyperlink w:anchor="_bookmark3" w:history="1">
            <w:r w:rsidRPr="00886A4A">
              <w:rPr>
                <w:spacing w:val="-5"/>
                <w:lang w:val="es-ES"/>
              </w:rPr>
              <w:t xml:space="preserve">PRIMERA </w:t>
            </w:r>
            <w:r w:rsidRPr="00886A4A">
              <w:rPr>
                <w:lang w:val="es-ES"/>
              </w:rPr>
              <w:t>PARTE</w:t>
            </w:r>
            <w:r w:rsidRPr="00886A4A">
              <w:rPr>
                <w:lang w:val="es-ES"/>
              </w:rPr>
              <w:tab/>
            </w:r>
            <w:r w:rsidRPr="00886A4A">
              <w:rPr>
                <w:spacing w:val="-10"/>
                <w:lang w:val="es-ES"/>
              </w:rPr>
              <w:t>5</w:t>
            </w:r>
          </w:hyperlink>
        </w:p>
        <w:p w14:paraId="149BA0ED" w14:textId="77777777" w:rsidR="006B758D" w:rsidRPr="00886A4A" w:rsidRDefault="0023308C">
          <w:pPr>
            <w:pStyle w:val="TOC1"/>
            <w:tabs>
              <w:tab w:val="left" w:leader="dot" w:pos="9057"/>
            </w:tabs>
            <w:spacing w:before="98"/>
            <w:ind w:right="407"/>
            <w:rPr>
              <w:lang w:val="es-ES"/>
            </w:rPr>
          </w:pPr>
          <w:hyperlink w:anchor="_bookmark4" w:history="1">
            <w:r w:rsidRPr="00886A4A">
              <w:rPr>
                <w:lang w:val="es-ES"/>
              </w:rPr>
              <w:t xml:space="preserve">Primer capítulo: Producto de la cosecha: autorización/uso no autorizado, ejercicio del </w:t>
            </w:r>
          </w:hyperlink>
          <w:hyperlink w:anchor="_bookmark4" w:history="1">
            <w:r w:rsidRPr="00886A4A">
              <w:rPr>
                <w:lang w:val="es-ES"/>
              </w:rPr>
              <w:t>derecho e infracción</w:t>
            </w:r>
            <w:r w:rsidRPr="00886A4A">
              <w:rPr>
                <w:lang w:val="es-ES"/>
              </w:rPr>
              <w:tab/>
            </w:r>
            <w:r w:rsidRPr="00886A4A">
              <w:rPr>
                <w:spacing w:val="-10"/>
                <w:lang w:val="es-ES"/>
              </w:rPr>
              <w:t>5</w:t>
            </w:r>
          </w:hyperlink>
        </w:p>
        <w:p w14:paraId="317953AE" w14:textId="77777777" w:rsidR="006B758D" w:rsidRPr="00886A4A" w:rsidRDefault="0023308C">
          <w:pPr>
            <w:pStyle w:val="TOC2"/>
            <w:numPr>
              <w:ilvl w:val="0"/>
              <w:numId w:val="25"/>
            </w:numPr>
            <w:tabs>
              <w:tab w:val="left" w:pos="1119"/>
              <w:tab w:val="left" w:leader="dot" w:pos="9057"/>
            </w:tabs>
            <w:ind w:right="407" w:firstLine="0"/>
            <w:rPr>
              <w:lang w:val="es-ES"/>
            </w:rPr>
          </w:pPr>
          <w:hyperlink w:anchor="_bookmark5" w:history="1">
            <w:r w:rsidRPr="00886A4A">
              <w:rPr>
                <w:lang w:val="es-ES"/>
              </w:rPr>
              <w:t xml:space="preserve">Los conceptos de «uso no autorizado de material de reproducción o de multiplicación» y </w:t>
            </w:r>
          </w:hyperlink>
          <w:hyperlink w:anchor="_bookmark5" w:history="1">
            <w:r w:rsidRPr="00886A4A">
              <w:rPr>
                <w:lang w:val="es-ES"/>
              </w:rPr>
              <w:t xml:space="preserve">«oportunidad razonable» y su </w:t>
            </w:r>
            <w:r w:rsidRPr="00886A4A">
              <w:rPr>
                <w:spacing w:val="-2"/>
                <w:lang w:val="es-ES"/>
              </w:rPr>
              <w:t xml:space="preserve">aplicación </w:t>
            </w:r>
            <w:r w:rsidRPr="00886A4A">
              <w:rPr>
                <w:lang w:val="es-ES"/>
              </w:rPr>
              <w:t>práctica</w:t>
            </w:r>
            <w:r w:rsidRPr="00886A4A">
              <w:rPr>
                <w:lang w:val="es-ES"/>
              </w:rPr>
              <w:tab/>
            </w:r>
            <w:r w:rsidRPr="00886A4A">
              <w:rPr>
                <w:spacing w:val="-10"/>
                <w:lang w:val="es-ES"/>
              </w:rPr>
              <w:t>5</w:t>
            </w:r>
          </w:hyperlink>
        </w:p>
        <w:p w14:paraId="168BFACD" w14:textId="77777777" w:rsidR="006B758D" w:rsidRDefault="0023308C">
          <w:pPr>
            <w:pStyle w:val="TOC2"/>
            <w:numPr>
              <w:ilvl w:val="0"/>
              <w:numId w:val="25"/>
            </w:numPr>
            <w:tabs>
              <w:tab w:val="left" w:pos="1201"/>
              <w:tab w:val="left" w:leader="dot" w:pos="8937"/>
            </w:tabs>
            <w:ind w:left="1200" w:hanging="279"/>
          </w:pPr>
          <w:hyperlink w:anchor="_bookmark70" w:history="1">
            <w:proofErr w:type="spellStart"/>
            <w:r>
              <w:t>Principales</w:t>
            </w:r>
            <w:proofErr w:type="spellEnd"/>
            <w:r>
              <w:t xml:space="preserve"> </w:t>
            </w:r>
            <w:proofErr w:type="spellStart"/>
            <w:r>
              <w:rPr>
                <w:spacing w:val="-2"/>
              </w:rPr>
              <w:t>conclusiones</w:t>
            </w:r>
            <w:proofErr w:type="spellEnd"/>
            <w:r>
              <w:rPr>
                <w:spacing w:val="-2"/>
              </w:rPr>
              <w:t>:</w:t>
            </w:r>
            <w:r>
              <w:tab/>
            </w:r>
            <w:r>
              <w:rPr>
                <w:spacing w:val="-5"/>
              </w:rPr>
              <w:t>23</w:t>
            </w:r>
          </w:hyperlink>
        </w:p>
        <w:p w14:paraId="132153FB" w14:textId="6BA3C766" w:rsidR="006B758D" w:rsidRDefault="0023308C">
          <w:pPr>
            <w:pStyle w:val="TOC1"/>
            <w:tabs>
              <w:tab w:val="left" w:leader="dot" w:pos="8937"/>
            </w:tabs>
            <w:spacing w:before="99"/>
          </w:pPr>
          <w:hyperlink w:anchor="_bookmark72" w:history="1">
            <w:r>
              <w:t xml:space="preserve">Segundo </w:t>
            </w:r>
            <w:proofErr w:type="spellStart"/>
            <w:r>
              <w:t>capítulo</w:t>
            </w:r>
            <w:proofErr w:type="spellEnd"/>
            <w:r>
              <w:t xml:space="preserve">: </w:t>
            </w:r>
            <w:proofErr w:type="spellStart"/>
            <w:r>
              <w:rPr>
                <w:spacing w:val="-2"/>
              </w:rPr>
              <w:t>Oportunidad</w:t>
            </w:r>
            <w:proofErr w:type="spellEnd"/>
            <w:r>
              <w:rPr>
                <w:spacing w:val="-2"/>
              </w:rPr>
              <w:t xml:space="preserve"> </w:t>
            </w:r>
            <w:proofErr w:type="spellStart"/>
            <w:r>
              <w:t>razonable</w:t>
            </w:r>
            <w:proofErr w:type="spellEnd"/>
            <w:r>
              <w:tab/>
            </w:r>
            <w:r>
              <w:rPr>
                <w:spacing w:val="-5"/>
              </w:rPr>
              <w:t>2</w:t>
            </w:r>
            <w:r w:rsidR="001F5DC8">
              <w:rPr>
                <w:spacing w:val="-5"/>
              </w:rPr>
              <w:t>5</w:t>
            </w:r>
          </w:hyperlink>
        </w:p>
        <w:p w14:paraId="009F7EEE" w14:textId="0DBB3978" w:rsidR="006B758D" w:rsidRPr="00886A4A" w:rsidRDefault="0023308C">
          <w:pPr>
            <w:pStyle w:val="TOC2"/>
            <w:numPr>
              <w:ilvl w:val="0"/>
              <w:numId w:val="24"/>
            </w:numPr>
            <w:tabs>
              <w:tab w:val="left" w:pos="1119"/>
              <w:tab w:val="left" w:leader="dot" w:pos="8937"/>
            </w:tabs>
            <w:rPr>
              <w:lang w:val="es-ES"/>
            </w:rPr>
          </w:pPr>
          <w:hyperlink w:anchor="_bookmark73" w:history="1">
            <w:r w:rsidRPr="00886A4A">
              <w:rPr>
                <w:lang w:val="es-ES"/>
              </w:rPr>
              <w:t xml:space="preserve">El concepto de «oportunidad razonable»: </w:t>
            </w:r>
            <w:r w:rsidRPr="00886A4A">
              <w:rPr>
                <w:spacing w:val="-2"/>
                <w:lang w:val="es-ES"/>
              </w:rPr>
              <w:t>Introducción</w:t>
            </w:r>
            <w:r w:rsidRPr="00886A4A">
              <w:rPr>
                <w:lang w:val="es-ES"/>
              </w:rPr>
              <w:tab/>
            </w:r>
            <w:r w:rsidRPr="00886A4A">
              <w:rPr>
                <w:spacing w:val="-5"/>
                <w:lang w:val="es-ES"/>
              </w:rPr>
              <w:t>2</w:t>
            </w:r>
            <w:r w:rsidR="001F5DC8">
              <w:rPr>
                <w:spacing w:val="-5"/>
                <w:lang w:val="es-ES"/>
              </w:rPr>
              <w:t>5</w:t>
            </w:r>
          </w:hyperlink>
        </w:p>
        <w:p w14:paraId="01D53387" w14:textId="58586B5D" w:rsidR="006B758D" w:rsidRPr="00886A4A" w:rsidRDefault="0023308C">
          <w:pPr>
            <w:pStyle w:val="TOC2"/>
            <w:numPr>
              <w:ilvl w:val="0"/>
              <w:numId w:val="24"/>
            </w:numPr>
            <w:tabs>
              <w:tab w:val="left" w:pos="1201"/>
              <w:tab w:val="left" w:leader="dot" w:pos="8937"/>
            </w:tabs>
            <w:spacing w:before="100"/>
            <w:ind w:left="1200" w:hanging="279"/>
            <w:rPr>
              <w:lang w:val="es-ES"/>
            </w:rPr>
          </w:pPr>
          <w:hyperlink w:anchor="_bookmark74" w:history="1">
            <w:r w:rsidRPr="00886A4A">
              <w:rPr>
                <w:lang w:val="es-ES"/>
              </w:rPr>
              <w:t>Desarrollo de la cláusula de «oportunidad razonable» del artículo</w:t>
            </w:r>
            <w:r w:rsidRPr="00886A4A">
              <w:rPr>
                <w:spacing w:val="-2"/>
                <w:lang w:val="es-ES"/>
              </w:rPr>
              <w:t xml:space="preserve"> 14, apartado 2</w:t>
            </w:r>
            <w:r w:rsidRPr="00886A4A">
              <w:rPr>
                <w:lang w:val="es-ES"/>
              </w:rPr>
              <w:tab/>
            </w:r>
            <w:r w:rsidRPr="00886A4A">
              <w:rPr>
                <w:spacing w:val="-5"/>
                <w:lang w:val="es-ES"/>
              </w:rPr>
              <w:t>2</w:t>
            </w:r>
            <w:r w:rsidR="00425687">
              <w:rPr>
                <w:spacing w:val="-5"/>
                <w:lang w:val="es-ES"/>
              </w:rPr>
              <w:t>6</w:t>
            </w:r>
          </w:hyperlink>
        </w:p>
        <w:p w14:paraId="6B2664F5" w14:textId="4D7B3FF0" w:rsidR="006B758D" w:rsidRPr="00886A4A" w:rsidRDefault="0023308C">
          <w:pPr>
            <w:pStyle w:val="TOC2"/>
            <w:numPr>
              <w:ilvl w:val="0"/>
              <w:numId w:val="24"/>
            </w:numPr>
            <w:tabs>
              <w:tab w:val="left" w:pos="1281"/>
              <w:tab w:val="left" w:leader="dot" w:pos="8937"/>
            </w:tabs>
            <w:spacing w:before="99"/>
            <w:ind w:left="1280" w:hanging="359"/>
            <w:rPr>
              <w:lang w:val="es-ES"/>
            </w:rPr>
          </w:pPr>
          <w:hyperlink w:anchor="_bookmark84" w:history="1">
            <w:r w:rsidRPr="00886A4A">
              <w:rPr>
                <w:lang w:val="es-ES"/>
              </w:rPr>
              <w:t xml:space="preserve">Deliberaciones sobre el cobro de regalías y los límites de </w:t>
            </w:r>
            <w:r w:rsidR="0023745C">
              <w:rPr>
                <w:spacing w:val="-2"/>
                <w:lang w:val="es-ES"/>
              </w:rPr>
              <w:t xml:space="preserve">la defensa de los </w:t>
            </w:r>
            <w:r w:rsidR="00367D83">
              <w:rPr>
                <w:spacing w:val="-2"/>
                <w:lang w:val="es-ES"/>
              </w:rPr>
              <w:br/>
            </w:r>
            <w:r w:rsidR="0023745C">
              <w:rPr>
                <w:spacing w:val="-2"/>
                <w:lang w:val="es-ES"/>
              </w:rPr>
              <w:t>derechos</w:t>
            </w:r>
            <w:r w:rsidRPr="00886A4A">
              <w:rPr>
                <w:lang w:val="es-ES"/>
              </w:rPr>
              <w:tab/>
            </w:r>
            <w:r w:rsidRPr="00886A4A">
              <w:rPr>
                <w:spacing w:val="-5"/>
                <w:lang w:val="es-ES"/>
              </w:rPr>
              <w:t>2</w:t>
            </w:r>
            <w:r w:rsidR="001F5DC8">
              <w:rPr>
                <w:spacing w:val="-5"/>
                <w:lang w:val="es-ES"/>
              </w:rPr>
              <w:t>8</w:t>
            </w:r>
          </w:hyperlink>
        </w:p>
        <w:p w14:paraId="3AFC0912" w14:textId="58500B49" w:rsidR="006B758D" w:rsidRPr="00886A4A" w:rsidRDefault="0023308C">
          <w:pPr>
            <w:pStyle w:val="TOC2"/>
            <w:numPr>
              <w:ilvl w:val="0"/>
              <w:numId w:val="24"/>
            </w:numPr>
            <w:tabs>
              <w:tab w:val="left" w:pos="1295"/>
              <w:tab w:val="left" w:leader="dot" w:pos="8937"/>
            </w:tabs>
            <w:ind w:left="1294" w:hanging="373"/>
            <w:rPr>
              <w:lang w:val="es-ES"/>
            </w:rPr>
          </w:pPr>
          <w:hyperlink w:anchor="_bookmark91" w:history="1">
            <w:r w:rsidRPr="00886A4A">
              <w:rPr>
                <w:lang w:val="es-ES"/>
              </w:rPr>
              <w:t>Estructura y función del «principio de cascada</w:t>
            </w:r>
            <w:r w:rsidRPr="00886A4A">
              <w:rPr>
                <w:spacing w:val="-2"/>
                <w:lang w:val="es-ES"/>
              </w:rPr>
              <w:t>»</w:t>
            </w:r>
            <w:r w:rsidRPr="00886A4A">
              <w:rPr>
                <w:lang w:val="es-ES"/>
              </w:rPr>
              <w:tab/>
            </w:r>
            <w:r w:rsidRPr="00886A4A">
              <w:rPr>
                <w:spacing w:val="-5"/>
                <w:lang w:val="es-ES"/>
              </w:rPr>
              <w:t>3</w:t>
            </w:r>
            <w:r w:rsidR="001F5DC8">
              <w:rPr>
                <w:spacing w:val="-5"/>
                <w:lang w:val="es-ES"/>
              </w:rPr>
              <w:t>0</w:t>
            </w:r>
          </w:hyperlink>
        </w:p>
        <w:p w14:paraId="71F4BEA5" w14:textId="22F9CED3" w:rsidR="006B758D" w:rsidRDefault="0023308C">
          <w:pPr>
            <w:pStyle w:val="TOC2"/>
            <w:numPr>
              <w:ilvl w:val="0"/>
              <w:numId w:val="24"/>
            </w:numPr>
            <w:tabs>
              <w:tab w:val="left" w:pos="1216"/>
              <w:tab w:val="left" w:leader="dot" w:pos="8937"/>
            </w:tabs>
            <w:spacing w:before="100"/>
            <w:ind w:left="1215" w:hanging="294"/>
          </w:pPr>
          <w:hyperlink w:anchor="_bookmark92" w:history="1">
            <w:proofErr w:type="spellStart"/>
            <w:r>
              <w:t>Principales</w:t>
            </w:r>
            <w:proofErr w:type="spellEnd"/>
            <w:r>
              <w:t xml:space="preserve"> </w:t>
            </w:r>
            <w:proofErr w:type="spellStart"/>
            <w:r>
              <w:rPr>
                <w:spacing w:val="-2"/>
              </w:rPr>
              <w:t>conclusiones</w:t>
            </w:r>
            <w:proofErr w:type="spellEnd"/>
            <w:r>
              <w:tab/>
            </w:r>
            <w:r>
              <w:rPr>
                <w:spacing w:val="-5"/>
              </w:rPr>
              <w:t>3</w:t>
            </w:r>
            <w:r w:rsidR="001F5DC8">
              <w:rPr>
                <w:spacing w:val="-5"/>
              </w:rPr>
              <w:t>1</w:t>
            </w:r>
          </w:hyperlink>
        </w:p>
        <w:p w14:paraId="5542A83E" w14:textId="23E967A7" w:rsidR="006B758D" w:rsidRPr="00886A4A" w:rsidRDefault="0023308C">
          <w:pPr>
            <w:pStyle w:val="TOC1"/>
            <w:tabs>
              <w:tab w:val="left" w:leader="dot" w:pos="8937"/>
            </w:tabs>
            <w:spacing w:before="99"/>
            <w:ind w:right="407"/>
            <w:rPr>
              <w:lang w:val="es-ES"/>
            </w:rPr>
          </w:pPr>
          <w:hyperlink w:anchor="_bookmark95" w:history="1">
            <w:r w:rsidRPr="00886A4A">
              <w:rPr>
                <w:lang w:val="es-ES"/>
              </w:rPr>
              <w:t xml:space="preserve">Tercer capítulo: El desarrollo de la disposición sobre agotamiento en el </w:t>
            </w:r>
          </w:hyperlink>
          <w:hyperlink w:anchor="_bookmark95" w:history="1">
            <w:r w:rsidRPr="00886A4A">
              <w:rPr>
                <w:lang w:val="es-ES"/>
              </w:rPr>
              <w:t xml:space="preserve">Convenio </w:t>
            </w:r>
          </w:hyperlink>
          <w:hyperlink w:anchor="_bookmark95" w:history="1">
            <w:r w:rsidRPr="00886A4A">
              <w:rPr>
                <w:lang w:val="es-ES"/>
              </w:rPr>
              <w:t xml:space="preserve">de la UPOV de 1991 </w:t>
            </w:r>
          </w:hyperlink>
          <w:hyperlink w:anchor="_bookmark95" w:history="1">
            <w:r w:rsidRPr="00886A4A">
              <w:rPr>
                <w:lang w:val="es-ES"/>
              </w:rPr>
              <w:t>y su interacción con el alcance de la protección</w:t>
            </w:r>
            <w:r w:rsidRPr="00886A4A">
              <w:rPr>
                <w:lang w:val="es-ES"/>
              </w:rPr>
              <w:tab/>
            </w:r>
            <w:r w:rsidRPr="00886A4A">
              <w:rPr>
                <w:spacing w:val="-6"/>
                <w:lang w:val="es-ES"/>
              </w:rPr>
              <w:t>3</w:t>
            </w:r>
            <w:r w:rsidR="001F5DC8">
              <w:rPr>
                <w:spacing w:val="-6"/>
                <w:lang w:val="es-ES"/>
              </w:rPr>
              <w:t>3</w:t>
            </w:r>
          </w:hyperlink>
        </w:p>
        <w:p w14:paraId="793D265D" w14:textId="71788287" w:rsidR="006B758D" w:rsidRPr="00886A4A" w:rsidRDefault="0023308C">
          <w:pPr>
            <w:pStyle w:val="TOC2"/>
            <w:numPr>
              <w:ilvl w:val="0"/>
              <w:numId w:val="23"/>
            </w:numPr>
            <w:tabs>
              <w:tab w:val="left" w:pos="1119"/>
            </w:tabs>
            <w:rPr>
              <w:lang w:val="es-ES"/>
            </w:rPr>
          </w:pPr>
          <w:r>
            <w:fldChar w:fldCharType="begin"/>
          </w:r>
          <w:r w:rsidRPr="001010D4">
            <w:rPr>
              <w:lang w:val="es-ES"/>
            </w:rPr>
            <w:instrText>HYPERLINK \l "_bookmark96"</w:instrText>
          </w:r>
          <w:r>
            <w:fldChar w:fldCharType="separate"/>
          </w:r>
          <w:r w:rsidRPr="00886A4A">
            <w:rPr>
              <w:lang w:val="es-ES"/>
            </w:rPr>
            <w:t>Evolución de la cláusula de agotamiento en el proceso de revisión de la UPOV (1986-</w:t>
          </w:r>
          <w:proofErr w:type="gramStart"/>
          <w:r w:rsidRPr="00886A4A">
            <w:rPr>
              <w:lang w:val="es-ES"/>
            </w:rPr>
            <w:t>1991)</w:t>
          </w:r>
          <w:r w:rsidR="00495AB0">
            <w:rPr>
              <w:spacing w:val="-5"/>
              <w:lang w:val="es-ES"/>
            </w:rPr>
            <w:t>…</w:t>
          </w:r>
          <w:proofErr w:type="gramEnd"/>
          <w:r w:rsidR="00495AB0">
            <w:rPr>
              <w:spacing w:val="-5"/>
              <w:lang w:val="es-ES"/>
            </w:rPr>
            <w:t>………………………………………………………………………………</w:t>
          </w:r>
          <w:r w:rsidRPr="00886A4A">
            <w:rPr>
              <w:spacing w:val="-5"/>
              <w:lang w:val="es-ES"/>
            </w:rPr>
            <w:t>3</w:t>
          </w:r>
          <w:r w:rsidR="001F5DC8">
            <w:rPr>
              <w:spacing w:val="-5"/>
              <w:lang w:val="es-ES"/>
            </w:rPr>
            <w:t>3</w:t>
          </w:r>
          <w:r>
            <w:fldChar w:fldCharType="end"/>
          </w:r>
        </w:p>
        <w:p w14:paraId="39F5C7CE" w14:textId="0C50B468" w:rsidR="006B758D" w:rsidRPr="00886A4A" w:rsidRDefault="0023308C">
          <w:pPr>
            <w:pStyle w:val="TOC2"/>
            <w:numPr>
              <w:ilvl w:val="0"/>
              <w:numId w:val="23"/>
            </w:numPr>
            <w:tabs>
              <w:tab w:val="left" w:pos="1201"/>
              <w:tab w:val="left" w:leader="dot" w:pos="8937"/>
            </w:tabs>
            <w:ind w:left="1200" w:hanging="279"/>
            <w:rPr>
              <w:lang w:val="es-ES"/>
            </w:rPr>
          </w:pPr>
          <w:hyperlink w:anchor="_bookmark111" w:history="1">
            <w:r w:rsidRPr="00886A4A">
              <w:rPr>
                <w:lang w:val="es-ES"/>
              </w:rPr>
              <w:t xml:space="preserve">Deliberaciones finales en la Conferencia Diplomática y adopción del </w:t>
            </w:r>
            <w:r w:rsidR="00367D83">
              <w:rPr>
                <w:lang w:val="es-ES"/>
              </w:rPr>
              <w:br/>
            </w:r>
            <w:r w:rsidRPr="00886A4A">
              <w:rPr>
                <w:lang w:val="es-ES"/>
              </w:rPr>
              <w:t>artículo</w:t>
            </w:r>
            <w:r w:rsidRPr="00886A4A">
              <w:rPr>
                <w:spacing w:val="-5"/>
                <w:lang w:val="es-ES"/>
              </w:rPr>
              <w:t xml:space="preserve"> 16</w:t>
            </w:r>
            <w:r w:rsidRPr="00886A4A">
              <w:rPr>
                <w:lang w:val="es-ES"/>
              </w:rPr>
              <w:tab/>
            </w:r>
            <w:r w:rsidRPr="00886A4A">
              <w:rPr>
                <w:spacing w:val="-5"/>
                <w:lang w:val="es-ES"/>
              </w:rPr>
              <w:t>3</w:t>
            </w:r>
            <w:r w:rsidR="001F5DC8">
              <w:rPr>
                <w:spacing w:val="-5"/>
                <w:lang w:val="es-ES"/>
              </w:rPr>
              <w:t>6</w:t>
            </w:r>
          </w:hyperlink>
        </w:p>
        <w:p w14:paraId="24FEF3CB" w14:textId="71C86BA8" w:rsidR="006B758D" w:rsidRDefault="0023308C">
          <w:pPr>
            <w:pStyle w:val="TOC2"/>
            <w:numPr>
              <w:ilvl w:val="0"/>
              <w:numId w:val="23"/>
            </w:numPr>
            <w:tabs>
              <w:tab w:val="left" w:pos="1281"/>
              <w:tab w:val="left" w:leader="dot" w:pos="8937"/>
            </w:tabs>
            <w:spacing w:before="98"/>
            <w:ind w:left="1280" w:hanging="359"/>
          </w:pPr>
          <w:hyperlink w:anchor="_bookmark119" w:history="1">
            <w:proofErr w:type="spellStart"/>
            <w:r>
              <w:t>Principales</w:t>
            </w:r>
            <w:proofErr w:type="spellEnd"/>
            <w:r>
              <w:t xml:space="preserve"> </w:t>
            </w:r>
            <w:proofErr w:type="spellStart"/>
            <w:r>
              <w:rPr>
                <w:spacing w:val="-2"/>
              </w:rPr>
              <w:t>conclusiones</w:t>
            </w:r>
            <w:proofErr w:type="spellEnd"/>
            <w:r>
              <w:tab/>
            </w:r>
            <w:r>
              <w:rPr>
                <w:spacing w:val="-5"/>
              </w:rPr>
              <w:t>3</w:t>
            </w:r>
            <w:r w:rsidR="001F5DC8">
              <w:rPr>
                <w:spacing w:val="-5"/>
              </w:rPr>
              <w:t>7</w:t>
            </w:r>
          </w:hyperlink>
        </w:p>
        <w:p w14:paraId="63DB70EF" w14:textId="7C85C085" w:rsidR="006B758D" w:rsidRDefault="0023308C">
          <w:pPr>
            <w:pStyle w:val="TOC1"/>
            <w:tabs>
              <w:tab w:val="left" w:leader="dot" w:pos="8937"/>
            </w:tabs>
          </w:pPr>
          <w:hyperlink w:anchor="_bookmark120" w:history="1">
            <w:proofErr w:type="spellStart"/>
            <w:r>
              <w:rPr>
                <w:spacing w:val="-2"/>
              </w:rPr>
              <w:t>Conclusiones</w:t>
            </w:r>
            <w:proofErr w:type="spellEnd"/>
            <w:r>
              <w:tab/>
            </w:r>
            <w:r w:rsidR="001F5DC8">
              <w:rPr>
                <w:spacing w:val="-5"/>
              </w:rPr>
              <w:t>39</w:t>
            </w:r>
          </w:hyperlink>
        </w:p>
        <w:p w14:paraId="748877E2" w14:textId="1AD35139" w:rsidR="006B758D" w:rsidRDefault="0023308C">
          <w:pPr>
            <w:pStyle w:val="TOC1"/>
            <w:tabs>
              <w:tab w:val="left" w:leader="dot" w:pos="8937"/>
            </w:tabs>
          </w:pPr>
          <w:hyperlink w:anchor="_bookmark121" w:history="1">
            <w:r>
              <w:t xml:space="preserve">SEGUNDA PARTE: </w:t>
            </w:r>
            <w:r>
              <w:rPr>
                <w:spacing w:val="-5"/>
              </w:rPr>
              <w:t>JURISPRUDENCIA</w:t>
            </w:r>
            <w:r>
              <w:tab/>
            </w:r>
            <w:r>
              <w:rPr>
                <w:spacing w:val="-5"/>
              </w:rPr>
              <w:t>4</w:t>
            </w:r>
            <w:r w:rsidR="001F5DC8">
              <w:rPr>
                <w:spacing w:val="-5"/>
              </w:rPr>
              <w:t>3</w:t>
            </w:r>
          </w:hyperlink>
        </w:p>
        <w:p w14:paraId="326C0AFE" w14:textId="1EE72B83" w:rsidR="006B758D" w:rsidRDefault="0023308C">
          <w:pPr>
            <w:pStyle w:val="TOC1"/>
            <w:numPr>
              <w:ilvl w:val="0"/>
              <w:numId w:val="22"/>
            </w:numPr>
            <w:tabs>
              <w:tab w:val="left" w:pos="882"/>
              <w:tab w:val="left" w:leader="dot" w:pos="8937"/>
            </w:tabs>
            <w:spacing w:before="98"/>
            <w:ind w:hanging="200"/>
          </w:pPr>
          <w:hyperlink w:anchor="_bookmark122" w:history="1">
            <w:r>
              <w:t xml:space="preserve">«Melanie» y </w:t>
            </w:r>
            <w:r>
              <w:rPr>
                <w:spacing w:val="-2"/>
              </w:rPr>
              <w:t>«Amethyst»</w:t>
            </w:r>
            <w:r>
              <w:tab/>
            </w:r>
            <w:r>
              <w:rPr>
                <w:spacing w:val="-7"/>
              </w:rPr>
              <w:t>4</w:t>
            </w:r>
            <w:r w:rsidR="001F5DC8">
              <w:rPr>
                <w:spacing w:val="-7"/>
              </w:rPr>
              <w:t>3</w:t>
            </w:r>
          </w:hyperlink>
        </w:p>
        <w:p w14:paraId="75EE8FB5" w14:textId="45362726" w:rsidR="006B758D" w:rsidRDefault="0023308C">
          <w:pPr>
            <w:pStyle w:val="TOC1"/>
            <w:numPr>
              <w:ilvl w:val="0"/>
              <w:numId w:val="22"/>
            </w:numPr>
            <w:tabs>
              <w:tab w:val="left" w:pos="961"/>
              <w:tab w:val="left" w:leader="dot" w:pos="8937"/>
            </w:tabs>
            <w:ind w:left="960" w:hanging="279"/>
          </w:pPr>
          <w:hyperlink w:anchor="_bookmark123" w:history="1">
            <w:r>
              <w:rPr>
                <w:spacing w:val="-2"/>
              </w:rPr>
              <w:t>«</w:t>
            </w:r>
            <w:proofErr w:type="spellStart"/>
            <w:r>
              <w:rPr>
                <w:spacing w:val="-2"/>
              </w:rPr>
              <w:t>Erntegut</w:t>
            </w:r>
            <w:proofErr w:type="spellEnd"/>
            <w:r>
              <w:rPr>
                <w:spacing w:val="-2"/>
              </w:rPr>
              <w:t>»</w:t>
            </w:r>
            <w:r>
              <w:tab/>
            </w:r>
            <w:r>
              <w:rPr>
                <w:spacing w:val="-5"/>
              </w:rPr>
              <w:t>4</w:t>
            </w:r>
            <w:r w:rsidR="001F5DC8">
              <w:rPr>
                <w:spacing w:val="-5"/>
              </w:rPr>
              <w:t>3</w:t>
            </w:r>
          </w:hyperlink>
        </w:p>
        <w:p w14:paraId="5C0BFFFF" w14:textId="7173AD93" w:rsidR="006B758D" w:rsidRDefault="0023308C">
          <w:pPr>
            <w:pStyle w:val="TOC1"/>
            <w:numPr>
              <w:ilvl w:val="0"/>
              <w:numId w:val="22"/>
            </w:numPr>
            <w:tabs>
              <w:tab w:val="left" w:pos="1041"/>
              <w:tab w:val="left" w:leader="dot" w:pos="8937"/>
            </w:tabs>
            <w:spacing w:before="99"/>
            <w:ind w:left="1040" w:hanging="359"/>
          </w:pPr>
          <w:hyperlink w:anchor="_bookmark125" w:history="1">
            <w:r>
              <w:rPr>
                <w:spacing w:val="-2"/>
              </w:rPr>
              <w:t>«</w:t>
            </w:r>
            <w:proofErr w:type="spellStart"/>
            <w:r>
              <w:rPr>
                <w:spacing w:val="-2"/>
              </w:rPr>
              <w:t>Cilena</w:t>
            </w:r>
            <w:proofErr w:type="spellEnd"/>
            <w:r>
              <w:rPr>
                <w:spacing w:val="-2"/>
              </w:rPr>
              <w:t>»</w:t>
            </w:r>
            <w:r>
              <w:tab/>
            </w:r>
            <w:r>
              <w:rPr>
                <w:spacing w:val="-5"/>
              </w:rPr>
              <w:t>4</w:t>
            </w:r>
            <w:r w:rsidR="001F5DC8">
              <w:rPr>
                <w:spacing w:val="-5"/>
              </w:rPr>
              <w:t>4</w:t>
            </w:r>
          </w:hyperlink>
        </w:p>
        <w:p w14:paraId="5368D38B" w14:textId="387EBFF4" w:rsidR="006B758D" w:rsidRDefault="0023308C">
          <w:pPr>
            <w:pStyle w:val="TOC1"/>
            <w:numPr>
              <w:ilvl w:val="0"/>
              <w:numId w:val="22"/>
            </w:numPr>
            <w:tabs>
              <w:tab w:val="left" w:pos="1055"/>
              <w:tab w:val="left" w:leader="dot" w:pos="8937"/>
            </w:tabs>
            <w:spacing w:before="100"/>
            <w:ind w:left="1054" w:hanging="373"/>
          </w:pPr>
          <w:hyperlink w:anchor="_bookmark126" w:history="1">
            <w:r>
              <w:rPr>
                <w:spacing w:val="-2"/>
              </w:rPr>
              <w:t>«Goldfinger»</w:t>
            </w:r>
            <w:r>
              <w:tab/>
            </w:r>
            <w:r>
              <w:rPr>
                <w:spacing w:val="-5"/>
              </w:rPr>
              <w:t>4</w:t>
            </w:r>
            <w:r w:rsidR="001F5DC8">
              <w:rPr>
                <w:spacing w:val="-5"/>
              </w:rPr>
              <w:t>5</w:t>
            </w:r>
          </w:hyperlink>
        </w:p>
        <w:p w14:paraId="778869A3" w14:textId="4155B95B" w:rsidR="006B758D" w:rsidRDefault="0023308C">
          <w:pPr>
            <w:pStyle w:val="TOC1"/>
            <w:numPr>
              <w:ilvl w:val="0"/>
              <w:numId w:val="22"/>
            </w:numPr>
            <w:tabs>
              <w:tab w:val="left" w:pos="976"/>
              <w:tab w:val="left" w:leader="dot" w:pos="8937"/>
            </w:tabs>
            <w:ind w:left="975" w:hanging="294"/>
          </w:pPr>
          <w:hyperlink w:anchor="_bookmark128" w:history="1">
            <w:r>
              <w:rPr>
                <w:spacing w:val="-2"/>
              </w:rPr>
              <w:t>«Amaryllis»</w:t>
            </w:r>
            <w:r>
              <w:tab/>
            </w:r>
            <w:r>
              <w:rPr>
                <w:spacing w:val="-5"/>
              </w:rPr>
              <w:t>4</w:t>
            </w:r>
            <w:r w:rsidR="001F5DC8">
              <w:rPr>
                <w:spacing w:val="-5"/>
              </w:rPr>
              <w:t>6</w:t>
            </w:r>
          </w:hyperlink>
        </w:p>
        <w:p w14:paraId="474992DE" w14:textId="7F0E16BE" w:rsidR="006B758D" w:rsidRDefault="0023308C">
          <w:pPr>
            <w:pStyle w:val="TOC1"/>
            <w:numPr>
              <w:ilvl w:val="0"/>
              <w:numId w:val="22"/>
            </w:numPr>
            <w:tabs>
              <w:tab w:val="left" w:pos="1054"/>
              <w:tab w:val="left" w:leader="dot" w:pos="8937"/>
            </w:tabs>
            <w:spacing w:before="99"/>
            <w:ind w:left="1053" w:hanging="372"/>
          </w:pPr>
          <w:hyperlink w:anchor="_bookmark129" w:history="1">
            <w:r>
              <w:rPr>
                <w:spacing w:val="-2"/>
              </w:rPr>
              <w:t>«Franklin»</w:t>
            </w:r>
            <w:r>
              <w:tab/>
            </w:r>
            <w:r>
              <w:rPr>
                <w:spacing w:val="-5"/>
              </w:rPr>
              <w:t>4</w:t>
            </w:r>
            <w:r w:rsidR="001F5DC8">
              <w:rPr>
                <w:spacing w:val="-5"/>
              </w:rPr>
              <w:t>6</w:t>
            </w:r>
          </w:hyperlink>
        </w:p>
        <w:p w14:paraId="6C9423D7" w14:textId="005A22E7" w:rsidR="006B758D" w:rsidRDefault="0023308C">
          <w:pPr>
            <w:pStyle w:val="TOC1"/>
            <w:numPr>
              <w:ilvl w:val="0"/>
              <w:numId w:val="22"/>
            </w:numPr>
            <w:tabs>
              <w:tab w:val="left" w:pos="1134"/>
              <w:tab w:val="left" w:leader="dot" w:pos="8937"/>
            </w:tabs>
            <w:ind w:left="1133" w:hanging="452"/>
          </w:pPr>
          <w:hyperlink w:anchor="_bookmark132" w:history="1">
            <w:r>
              <w:rPr>
                <w:spacing w:val="-2"/>
              </w:rPr>
              <w:t>«Shitake»</w:t>
            </w:r>
            <w:r>
              <w:tab/>
            </w:r>
            <w:r w:rsidR="001F5DC8">
              <w:rPr>
                <w:spacing w:val="-5"/>
              </w:rPr>
              <w:t>48</w:t>
            </w:r>
          </w:hyperlink>
        </w:p>
        <w:p w14:paraId="0A2FDD1B" w14:textId="54D7ABFD" w:rsidR="006B758D" w:rsidRDefault="0023308C">
          <w:pPr>
            <w:pStyle w:val="TOC1"/>
            <w:numPr>
              <w:ilvl w:val="0"/>
              <w:numId w:val="22"/>
            </w:numPr>
            <w:tabs>
              <w:tab w:val="left" w:pos="1215"/>
              <w:tab w:val="left" w:leader="dot" w:pos="8937"/>
            </w:tabs>
            <w:ind w:left="1214" w:hanging="533"/>
          </w:pPr>
          <w:hyperlink w:anchor="_bookmark133" w:history="1">
            <w:r>
              <w:rPr>
                <w:spacing w:val="-2"/>
              </w:rPr>
              <w:t>«</w:t>
            </w:r>
            <w:proofErr w:type="spellStart"/>
            <w:r>
              <w:rPr>
                <w:spacing w:val="-2"/>
              </w:rPr>
              <w:t>Nardocott</w:t>
            </w:r>
            <w:proofErr w:type="spellEnd"/>
            <w:r>
              <w:rPr>
                <w:spacing w:val="-2"/>
              </w:rPr>
              <w:t>»</w:t>
            </w:r>
            <w:r>
              <w:tab/>
            </w:r>
            <w:r w:rsidR="001F5DC8">
              <w:rPr>
                <w:spacing w:val="-5"/>
              </w:rPr>
              <w:t>49</w:t>
            </w:r>
          </w:hyperlink>
        </w:p>
        <w:p w14:paraId="6941FACC" w14:textId="74E965D6" w:rsidR="006B758D" w:rsidRDefault="0023308C">
          <w:pPr>
            <w:pStyle w:val="TOC1"/>
            <w:numPr>
              <w:ilvl w:val="0"/>
              <w:numId w:val="22"/>
            </w:numPr>
            <w:tabs>
              <w:tab w:val="left" w:pos="1055"/>
              <w:tab w:val="left" w:leader="dot" w:pos="8937"/>
            </w:tabs>
            <w:spacing w:before="98"/>
            <w:ind w:left="1054" w:hanging="373"/>
          </w:pPr>
          <w:hyperlink w:anchor="_bookmark134" w:history="1">
            <w:r>
              <w:t xml:space="preserve">«Greenstar </w:t>
            </w:r>
            <w:r>
              <w:rPr>
                <w:spacing w:val="-2"/>
              </w:rPr>
              <w:t>Kanzi»</w:t>
            </w:r>
            <w:r>
              <w:tab/>
            </w:r>
            <w:r w:rsidR="00425687">
              <w:rPr>
                <w:spacing w:val="-5"/>
              </w:rPr>
              <w:t>5</w:t>
            </w:r>
            <w:r w:rsidR="001F5DC8">
              <w:rPr>
                <w:spacing w:val="-5"/>
              </w:rPr>
              <w:t>0</w:t>
            </w:r>
          </w:hyperlink>
        </w:p>
        <w:p w14:paraId="233F4179" w14:textId="1FB11DA1" w:rsidR="006B758D" w:rsidRDefault="0023308C">
          <w:pPr>
            <w:pStyle w:val="TOC1"/>
            <w:numPr>
              <w:ilvl w:val="0"/>
              <w:numId w:val="22"/>
            </w:numPr>
            <w:tabs>
              <w:tab w:val="left" w:pos="976"/>
              <w:tab w:val="left" w:leader="dot" w:pos="8937"/>
            </w:tabs>
            <w:ind w:left="975" w:hanging="294"/>
          </w:pPr>
          <w:hyperlink w:anchor="_bookmark135" w:history="1">
            <w:r>
              <w:t xml:space="preserve">«IFG </w:t>
            </w:r>
            <w:r>
              <w:rPr>
                <w:spacing w:val="-2"/>
              </w:rPr>
              <w:t>Vine»</w:t>
            </w:r>
            <w:r>
              <w:tab/>
            </w:r>
            <w:r w:rsidR="00425687">
              <w:rPr>
                <w:spacing w:val="-5"/>
              </w:rPr>
              <w:t>5</w:t>
            </w:r>
            <w:r w:rsidR="001F5DC8">
              <w:rPr>
                <w:spacing w:val="-5"/>
              </w:rPr>
              <w:t>1</w:t>
            </w:r>
          </w:hyperlink>
        </w:p>
        <w:p w14:paraId="69730887" w14:textId="3ACCAE52" w:rsidR="006B758D" w:rsidRPr="004304CC" w:rsidRDefault="0023308C" w:rsidP="004304CC">
          <w:pPr>
            <w:pStyle w:val="TOC1"/>
            <w:numPr>
              <w:ilvl w:val="0"/>
              <w:numId w:val="22"/>
            </w:numPr>
            <w:tabs>
              <w:tab w:val="left" w:pos="1054"/>
              <w:tab w:val="left" w:leader="dot" w:pos="8937"/>
            </w:tabs>
            <w:ind w:left="1053" w:hanging="372"/>
          </w:pPr>
          <w:hyperlink w:anchor="_bookmark136" w:history="1">
            <w:r>
              <w:t xml:space="preserve">«Sun </w:t>
            </w:r>
            <w:r>
              <w:rPr>
                <w:spacing w:val="-2"/>
              </w:rPr>
              <w:t>World»</w:t>
            </w:r>
            <w:r>
              <w:tab/>
            </w:r>
            <w:r w:rsidR="00425687">
              <w:rPr>
                <w:spacing w:val="-5"/>
              </w:rPr>
              <w:t>5</w:t>
            </w:r>
            <w:r w:rsidR="001F5DC8">
              <w:rPr>
                <w:spacing w:val="-5"/>
              </w:rPr>
              <w:t>2</w:t>
            </w:r>
          </w:hyperlink>
        </w:p>
      </w:sdtContent>
    </w:sdt>
    <w:p w14:paraId="7D1B02DF" w14:textId="77777777" w:rsidR="006B758D" w:rsidRDefault="006B758D">
      <w:pPr>
        <w:sectPr w:rsidR="006B758D">
          <w:headerReference w:type="default" r:id="rId11"/>
          <w:pgSz w:w="11910" w:h="16840"/>
          <w:pgMar w:top="1320" w:right="1300" w:bottom="1240" w:left="1020" w:header="0" w:footer="1049" w:gutter="0"/>
          <w:cols w:space="720"/>
        </w:sectPr>
      </w:pPr>
    </w:p>
    <w:p w14:paraId="00EDCA17" w14:textId="77777777" w:rsidR="00431BED" w:rsidRPr="00886A4A" w:rsidRDefault="0023308C" w:rsidP="00431BED">
      <w:pPr>
        <w:spacing w:before="76"/>
        <w:ind w:left="807" w:right="525"/>
        <w:jc w:val="center"/>
        <w:rPr>
          <w:b/>
          <w:smallCaps/>
          <w:spacing w:val="-5"/>
          <w:sz w:val="24"/>
          <w:lang w:val="es-ES"/>
        </w:rPr>
      </w:pPr>
      <w:r w:rsidRPr="00886A4A">
        <w:rPr>
          <w:b/>
          <w:smallCaps/>
          <w:sz w:val="24"/>
          <w:lang w:val="es-ES"/>
        </w:rPr>
        <w:lastRenderedPageBreak/>
        <w:t xml:space="preserve">Grupo de trabajo sobre producto de la cosecha y uso no autorizado </w:t>
      </w:r>
      <w:r w:rsidRPr="00886A4A">
        <w:rPr>
          <w:b/>
          <w:smallCaps/>
          <w:spacing w:val="-5"/>
          <w:sz w:val="24"/>
          <w:lang w:val="es-ES"/>
        </w:rPr>
        <w:t>de</w:t>
      </w:r>
    </w:p>
    <w:p w14:paraId="09570BBA" w14:textId="60283107" w:rsidR="006B758D" w:rsidRPr="00886A4A" w:rsidRDefault="0023308C" w:rsidP="00431BED">
      <w:pPr>
        <w:spacing w:before="76"/>
        <w:ind w:left="807" w:right="525"/>
        <w:jc w:val="center"/>
        <w:rPr>
          <w:b/>
          <w:sz w:val="24"/>
          <w:lang w:val="es-ES"/>
        </w:rPr>
      </w:pPr>
      <w:r w:rsidRPr="00886A4A">
        <w:rPr>
          <w:b/>
          <w:smallCaps/>
          <w:spacing w:val="-2"/>
          <w:sz w:val="24"/>
          <w:lang w:val="es-ES"/>
        </w:rPr>
        <w:t>material de reproducción o de multiplicación</w:t>
      </w:r>
    </w:p>
    <w:p w14:paraId="6B698BF9" w14:textId="77777777" w:rsidR="006B758D" w:rsidRPr="00886A4A" w:rsidRDefault="006B758D">
      <w:pPr>
        <w:pStyle w:val="BodyText"/>
        <w:rPr>
          <w:b/>
          <w:lang w:val="es-ES"/>
        </w:rPr>
      </w:pPr>
    </w:p>
    <w:p w14:paraId="4B2BD282" w14:textId="77777777" w:rsidR="006B758D" w:rsidRPr="00886A4A" w:rsidRDefault="0023308C">
      <w:pPr>
        <w:ind w:left="801" w:right="525"/>
        <w:jc w:val="center"/>
        <w:rPr>
          <w:b/>
          <w:sz w:val="24"/>
          <w:lang w:val="es-ES"/>
        </w:rPr>
      </w:pPr>
      <w:r w:rsidRPr="00886A4A">
        <w:rPr>
          <w:b/>
          <w:smallCaps/>
          <w:spacing w:val="-2"/>
          <w:sz w:val="24"/>
          <w:lang w:val="es-ES"/>
        </w:rPr>
        <w:t xml:space="preserve">Informe </w:t>
      </w:r>
      <w:r w:rsidRPr="00886A4A">
        <w:rPr>
          <w:b/>
          <w:smallCaps/>
          <w:sz w:val="24"/>
          <w:lang w:val="es-ES"/>
        </w:rPr>
        <w:t>final</w:t>
      </w:r>
    </w:p>
    <w:p w14:paraId="6B379339" w14:textId="77777777" w:rsidR="006B758D" w:rsidRPr="00886A4A" w:rsidRDefault="0023308C">
      <w:pPr>
        <w:pStyle w:val="BodyText"/>
        <w:spacing w:before="139"/>
        <w:ind w:left="804" w:right="525"/>
        <w:jc w:val="center"/>
        <w:rPr>
          <w:lang w:val="es-ES"/>
        </w:rPr>
      </w:pPr>
      <w:r w:rsidRPr="00886A4A">
        <w:rPr>
          <w:lang w:val="es-ES"/>
        </w:rPr>
        <w:t xml:space="preserve">15 de diciembre </w:t>
      </w:r>
      <w:r w:rsidRPr="00886A4A">
        <w:rPr>
          <w:spacing w:val="-4"/>
          <w:lang w:val="es-ES"/>
        </w:rPr>
        <w:t>de 2025</w:t>
      </w:r>
    </w:p>
    <w:p w14:paraId="4E17F548" w14:textId="77777777" w:rsidR="006B758D" w:rsidRPr="00886A4A" w:rsidRDefault="006B758D">
      <w:pPr>
        <w:pStyle w:val="BodyText"/>
        <w:rPr>
          <w:sz w:val="20"/>
          <w:lang w:val="es-ES"/>
        </w:rPr>
      </w:pPr>
    </w:p>
    <w:p w14:paraId="0829A380" w14:textId="77777777" w:rsidR="006B758D" w:rsidRPr="00886A4A" w:rsidRDefault="006B758D">
      <w:pPr>
        <w:pStyle w:val="BodyText"/>
        <w:spacing w:before="2"/>
        <w:rPr>
          <w:sz w:val="20"/>
          <w:lang w:val="es-ES"/>
        </w:rPr>
      </w:pPr>
    </w:p>
    <w:p w14:paraId="40721EE5" w14:textId="77777777" w:rsidR="006B758D" w:rsidRPr="00886A4A" w:rsidRDefault="006B758D">
      <w:pPr>
        <w:rPr>
          <w:sz w:val="20"/>
          <w:lang w:val="es-ES"/>
        </w:rPr>
        <w:sectPr w:rsidR="006B758D" w:rsidRPr="00886A4A">
          <w:pgSz w:w="11910" w:h="16840"/>
          <w:pgMar w:top="1320" w:right="1300" w:bottom="1240" w:left="1020" w:header="0" w:footer="1049" w:gutter="0"/>
          <w:cols w:space="720"/>
        </w:sectPr>
      </w:pPr>
    </w:p>
    <w:p w14:paraId="75181646" w14:textId="77777777" w:rsidR="006B758D" w:rsidRPr="00886A4A" w:rsidRDefault="006B758D">
      <w:pPr>
        <w:pStyle w:val="BodyText"/>
        <w:rPr>
          <w:sz w:val="26"/>
          <w:lang w:val="es-ES"/>
        </w:rPr>
      </w:pPr>
    </w:p>
    <w:p w14:paraId="381B6887" w14:textId="77777777" w:rsidR="006B758D" w:rsidRPr="00886A4A" w:rsidRDefault="006B758D">
      <w:pPr>
        <w:pStyle w:val="BodyText"/>
        <w:rPr>
          <w:sz w:val="26"/>
          <w:lang w:val="es-ES"/>
        </w:rPr>
      </w:pPr>
    </w:p>
    <w:p w14:paraId="0E85C881" w14:textId="77777777" w:rsidR="006B758D" w:rsidRPr="00886A4A" w:rsidRDefault="006B758D">
      <w:pPr>
        <w:pStyle w:val="BodyText"/>
        <w:rPr>
          <w:sz w:val="26"/>
          <w:lang w:val="es-ES"/>
        </w:rPr>
      </w:pPr>
    </w:p>
    <w:p w14:paraId="3D69BEF3" w14:textId="77777777" w:rsidR="006B758D" w:rsidRPr="00886A4A" w:rsidRDefault="006B758D">
      <w:pPr>
        <w:pStyle w:val="BodyText"/>
        <w:spacing w:before="8"/>
        <w:rPr>
          <w:sz w:val="37"/>
          <w:lang w:val="es-ES"/>
        </w:rPr>
      </w:pPr>
    </w:p>
    <w:p w14:paraId="1CCF5210" w14:textId="77777777" w:rsidR="006B758D" w:rsidRPr="00886A4A" w:rsidRDefault="0023308C" w:rsidP="00495AB0">
      <w:pPr>
        <w:pStyle w:val="Heading1"/>
        <w:spacing w:before="1"/>
        <w:ind w:left="682" w:right="-207"/>
        <w:rPr>
          <w:lang w:val="es-ES"/>
        </w:rPr>
      </w:pPr>
      <w:bookmarkStart w:id="3" w:name="_bookmark0"/>
      <w:bookmarkEnd w:id="3"/>
      <w:r w:rsidRPr="00886A4A">
        <w:rPr>
          <w:spacing w:val="-2"/>
          <w:lang w:val="es-ES"/>
        </w:rPr>
        <w:t>Prefacio</w:t>
      </w:r>
    </w:p>
    <w:p w14:paraId="588BE4DC" w14:textId="77777777" w:rsidR="006B758D" w:rsidRPr="00886A4A" w:rsidRDefault="0023308C">
      <w:pPr>
        <w:pStyle w:val="BodyText"/>
        <w:spacing w:before="90"/>
        <w:ind w:left="683" w:right="2191"/>
        <w:jc w:val="center"/>
        <w:rPr>
          <w:lang w:val="es-ES"/>
        </w:rPr>
      </w:pPr>
      <w:r w:rsidRPr="00886A4A">
        <w:rPr>
          <w:lang w:val="es-ES"/>
        </w:rPr>
        <w:br w:type="column"/>
      </w:r>
      <w:r w:rsidRPr="00886A4A">
        <w:rPr>
          <w:smallCaps/>
          <w:spacing w:val="-4"/>
          <w:lang w:val="es-ES"/>
        </w:rPr>
        <w:t xml:space="preserve">Grupo de </w:t>
      </w:r>
      <w:r w:rsidRPr="00886A4A">
        <w:rPr>
          <w:smallCaps/>
          <w:spacing w:val="-2"/>
          <w:lang w:val="es-ES"/>
        </w:rPr>
        <w:t>expertos de la UPOV</w:t>
      </w:r>
    </w:p>
    <w:p w14:paraId="09D7BCD8" w14:textId="77777777" w:rsidR="006B758D" w:rsidRPr="00886A4A" w:rsidRDefault="0023308C">
      <w:pPr>
        <w:pStyle w:val="BodyText"/>
        <w:spacing w:before="137" w:line="360" w:lineRule="auto"/>
        <w:ind w:left="683" w:right="2195"/>
        <w:jc w:val="center"/>
        <w:rPr>
          <w:lang w:val="es-ES"/>
        </w:rPr>
      </w:pPr>
      <w:r w:rsidRPr="00886A4A">
        <w:rPr>
          <w:lang w:val="es-ES"/>
        </w:rPr>
        <w:t>Huib Ghijsen, Viviane Kunisawa, Charles Lawson, Axel Metzger y Joseph Straus</w:t>
      </w:r>
    </w:p>
    <w:p w14:paraId="347453AE" w14:textId="77777777" w:rsidR="006B758D" w:rsidRPr="00886A4A" w:rsidRDefault="006B758D">
      <w:pPr>
        <w:spacing w:line="360" w:lineRule="auto"/>
        <w:jc w:val="center"/>
        <w:rPr>
          <w:lang w:val="es-ES"/>
        </w:rPr>
        <w:sectPr w:rsidR="006B758D" w:rsidRPr="00886A4A">
          <w:type w:val="continuous"/>
          <w:pgSz w:w="11910" w:h="16840"/>
          <w:pgMar w:top="1920" w:right="1300" w:bottom="1240" w:left="1020" w:header="0" w:footer="1049" w:gutter="0"/>
          <w:cols w:num="2" w:space="720" w:equalWidth="0">
            <w:col w:w="1494" w:space="297"/>
            <w:col w:w="7799"/>
          </w:cols>
        </w:sectPr>
      </w:pPr>
    </w:p>
    <w:p w14:paraId="6DBB104D" w14:textId="77777777" w:rsidR="006B758D" w:rsidRPr="00886A4A" w:rsidRDefault="0023308C">
      <w:pPr>
        <w:pStyle w:val="BodyText"/>
        <w:spacing w:before="139" w:line="360" w:lineRule="auto"/>
        <w:ind w:left="682" w:right="395" w:firstLine="707"/>
        <w:jc w:val="both"/>
        <w:rPr>
          <w:lang w:val="es-ES"/>
        </w:rPr>
      </w:pPr>
      <w:r w:rsidRPr="00886A4A">
        <w:rPr>
          <w:lang w:val="es-ES"/>
        </w:rPr>
        <w:t>Entendemos que nuestro grupo de estudio tenía la tarea de trabajar con independencia de las posiciones adoptadas por los Estados miembros que nos habían designado para la tarea, así como del Grupo de trabajo de la UPOV sobre el producto de la cosecha y la utilización no autorizada de material de reproducción o de multiplicación.</w:t>
      </w:r>
    </w:p>
    <w:p w14:paraId="3C6D4EDD" w14:textId="563D8D70" w:rsidR="006B758D" w:rsidRPr="00886A4A" w:rsidRDefault="0023308C">
      <w:pPr>
        <w:pStyle w:val="BodyText"/>
        <w:spacing w:before="1" w:line="360" w:lineRule="auto"/>
        <w:ind w:left="682" w:right="397" w:firstLine="707"/>
        <w:jc w:val="both"/>
        <w:rPr>
          <w:lang w:val="es-ES"/>
        </w:rPr>
      </w:pPr>
      <w:r w:rsidRPr="00886A4A">
        <w:rPr>
          <w:lang w:val="es-ES"/>
        </w:rPr>
        <w:t>Nos hemos esforzado por adoptar nuestras posiciones por consenso, pero no hemos excluido la posibilidad de que se produzcan posiciones discrepantes a lo largo del estudio.</w:t>
      </w:r>
    </w:p>
    <w:p w14:paraId="4877358C" w14:textId="77777777" w:rsidR="006B758D" w:rsidRPr="00886A4A" w:rsidRDefault="0023308C">
      <w:pPr>
        <w:pStyle w:val="BodyText"/>
        <w:spacing w:line="360" w:lineRule="auto"/>
        <w:ind w:left="682" w:right="396" w:firstLine="707"/>
        <w:jc w:val="both"/>
        <w:rPr>
          <w:lang w:val="es-ES"/>
        </w:rPr>
      </w:pPr>
      <w:r w:rsidRPr="00886A4A">
        <w:rPr>
          <w:lang w:val="es-ES"/>
        </w:rPr>
        <w:t xml:space="preserve">La base de nuestro análisis del artículo 14 (1), (2) y del artículo 16 del Convenio de la UPOV de 1991, un convenio de derecho internacional </w:t>
      </w:r>
      <w:proofErr w:type="gramStart"/>
      <w:r w:rsidRPr="00886A4A">
        <w:rPr>
          <w:lang w:val="es-ES"/>
        </w:rPr>
        <w:t>público,</w:t>
      </w:r>
      <w:proofErr w:type="gramEnd"/>
      <w:r w:rsidRPr="00886A4A">
        <w:rPr>
          <w:lang w:val="es-ES"/>
        </w:rPr>
        <w:t xml:space="preserve"> se basa en un examen exhaustivo de las actas de la Conferencia Diplomática para la Revisión del Convenio Internacional para la Protección de las Obtenciones Vegetales, celebrada en Ginebra en marzo de 1991, así como de los documentos que precedieron a dichas actas </w:t>
      </w:r>
      <w:r>
        <w:fldChar w:fldCharType="begin"/>
      </w:r>
      <w:r w:rsidRPr="001010D4">
        <w:rPr>
          <w:lang w:val="es-ES"/>
        </w:rPr>
        <w:instrText>HYPERLINK \l "_bookmark1"</w:instrText>
      </w:r>
      <w:r>
        <w:fldChar w:fldCharType="separate"/>
      </w:r>
      <w:r w:rsidRPr="00886A4A">
        <w:rPr>
          <w:vertAlign w:val="superscript"/>
          <w:lang w:val="es-ES"/>
        </w:rPr>
        <w:t>1</w:t>
      </w:r>
      <w:r w:rsidRPr="00886A4A">
        <w:rPr>
          <w:lang w:val="es-ES"/>
        </w:rPr>
        <w:t xml:space="preserve">. </w:t>
      </w:r>
      <w:r>
        <w:fldChar w:fldCharType="end"/>
      </w:r>
    </w:p>
    <w:p w14:paraId="204E1DB8" w14:textId="77777777" w:rsidR="006B758D" w:rsidRPr="00886A4A" w:rsidRDefault="0023308C">
      <w:pPr>
        <w:pStyle w:val="BodyText"/>
        <w:spacing w:line="360" w:lineRule="auto"/>
        <w:ind w:left="682" w:right="399" w:firstLine="707"/>
        <w:jc w:val="both"/>
        <w:rPr>
          <w:lang w:val="es-ES"/>
        </w:rPr>
      </w:pPr>
      <w:r w:rsidRPr="00886A4A">
        <w:rPr>
          <w:lang w:val="es-ES"/>
        </w:rPr>
        <w:t>Por último, declaramos que no tenemos ningún conflicto de intereses que pueda comprometer nuestro trabajo en el estudio.</w:t>
      </w:r>
    </w:p>
    <w:p w14:paraId="6FD6D7DC" w14:textId="77777777" w:rsidR="006B758D" w:rsidRPr="00886A4A" w:rsidRDefault="006B758D">
      <w:pPr>
        <w:pStyle w:val="BodyText"/>
        <w:rPr>
          <w:sz w:val="20"/>
          <w:lang w:val="es-ES"/>
        </w:rPr>
      </w:pPr>
    </w:p>
    <w:p w14:paraId="2023FFB8" w14:textId="77777777" w:rsidR="006B758D" w:rsidRPr="00886A4A" w:rsidRDefault="006B758D">
      <w:pPr>
        <w:pStyle w:val="BodyText"/>
        <w:rPr>
          <w:sz w:val="20"/>
          <w:lang w:val="es-ES"/>
        </w:rPr>
      </w:pPr>
    </w:p>
    <w:p w14:paraId="201605CB" w14:textId="77777777" w:rsidR="006B758D" w:rsidRPr="00886A4A" w:rsidRDefault="006B758D">
      <w:pPr>
        <w:pStyle w:val="BodyText"/>
        <w:rPr>
          <w:sz w:val="20"/>
          <w:lang w:val="es-ES"/>
        </w:rPr>
      </w:pPr>
    </w:p>
    <w:p w14:paraId="12FD76B6" w14:textId="29B8B7AF" w:rsidR="006B758D" w:rsidRPr="00886A4A" w:rsidRDefault="005C7D52">
      <w:pPr>
        <w:pStyle w:val="BodyText"/>
        <w:spacing w:before="10"/>
        <w:rPr>
          <w:sz w:val="21"/>
          <w:lang w:val="es-ES"/>
        </w:rPr>
      </w:pPr>
      <w:r>
        <w:rPr>
          <w:noProof/>
        </w:rPr>
        <mc:AlternateContent>
          <mc:Choice Requires="wps">
            <w:drawing>
              <wp:anchor distT="0" distB="0" distL="0" distR="0" simplePos="0" relativeHeight="487587840" behindDoc="1" locked="0" layoutInCell="1" allowOverlap="1" wp14:anchorId="1365B585" wp14:editId="2FA1C5A3">
                <wp:simplePos x="0" y="0"/>
                <wp:positionH relativeFrom="page">
                  <wp:posOffset>1080770</wp:posOffset>
                </wp:positionH>
                <wp:positionV relativeFrom="paragraph">
                  <wp:posOffset>175260</wp:posOffset>
                </wp:positionV>
                <wp:extent cx="1828800" cy="7620"/>
                <wp:effectExtent l="0" t="0" r="0" b="0"/>
                <wp:wrapTopAndBottom/>
                <wp:docPr id="1111061390"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docshape2" style="position:absolute;margin-left:85.1pt;margin-top:13.8pt;width:2in;height:.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" w14:anchorId="447D59F6">
                <w10:wrap type="topAndBottom" anchorx="page"/>
              </v:rect>
            </w:pict>
          </mc:Fallback>
        </mc:AlternateContent>
      </w:r>
    </w:p>
    <w:p w14:paraId="20BFE741" w14:textId="77777777" w:rsidR="006B758D" w:rsidRPr="00886A4A" w:rsidRDefault="0023308C">
      <w:pPr>
        <w:spacing w:before="101"/>
        <w:ind w:left="682" w:right="397"/>
        <w:jc w:val="both"/>
        <w:rPr>
          <w:sz w:val="20"/>
          <w:lang w:val="es-ES"/>
        </w:rPr>
      </w:pPr>
      <w:bookmarkStart w:id="4" w:name="_bookmark1"/>
      <w:bookmarkEnd w:id="4"/>
      <w:proofErr w:type="gramStart"/>
      <w:r w:rsidRPr="00886A4A">
        <w:rPr>
          <w:sz w:val="20"/>
          <w:vertAlign w:val="superscript"/>
          <w:lang w:val="es-ES"/>
        </w:rPr>
        <w:t>1</w:t>
      </w:r>
      <w:r w:rsidRPr="00886A4A">
        <w:rPr>
          <w:sz w:val="20"/>
          <w:lang w:val="es-ES"/>
        </w:rPr>
        <w:t xml:space="preserve">  UPOV</w:t>
      </w:r>
      <w:proofErr w:type="gramEnd"/>
      <w:r w:rsidRPr="00886A4A">
        <w:rPr>
          <w:sz w:val="20"/>
          <w:lang w:val="es-ES"/>
        </w:rPr>
        <w:t>, Actas de la Conferencia Diplomática para la Revisión del Convenio de la UPOV para la Protección de las Obtenciones Vegetales, Publicación UPOV 346 (E), Ginebra, 1992.</w:t>
      </w:r>
      <w:r w:rsidRPr="00886A4A">
        <w:rPr>
          <w:spacing w:val="-5"/>
          <w:sz w:val="20"/>
          <w:lang w:val="es-ES"/>
        </w:rPr>
        <w:t xml:space="preserve"> </w:t>
      </w:r>
      <w:r w:rsidRPr="00886A4A">
        <w:rPr>
          <w:sz w:val="20"/>
          <w:lang w:val="es-ES"/>
        </w:rPr>
        <w:t>El análisis se basa también en los documentos preparatorios oficiales de la UPOV previos a la Conferencia Diplomática de 1991, incluidos, entre otros, las actas y los informes del Comité Administrativo y Jurídico (CAJ), en particular CAJ/VIII/5 (junio de 1981); CAJ/XVI/3 (14-15 de noviembre de 1985); CAJ/18/6 (noviembre de 1986, incluido el proyecto de recomendación anexo sobre la ampliación y armonización de los derechos de obtentor); CAJ/XXII/2 (abril de 1988); CAJ/XXIII/2 (octubre de 1988);</w:t>
      </w:r>
      <w:r w:rsidRPr="00886A4A">
        <w:rPr>
          <w:spacing w:val="75"/>
          <w:sz w:val="20"/>
          <w:lang w:val="es-ES"/>
        </w:rPr>
        <w:t xml:space="preserve"> </w:t>
      </w:r>
      <w:r w:rsidRPr="00886A4A">
        <w:rPr>
          <w:sz w:val="20"/>
          <w:lang w:val="es-ES"/>
        </w:rPr>
        <w:t>CAJ/XXIV/6 (abril de 1989); CAJ/XXV/ANEXO II (octubre de 1989);</w:t>
      </w:r>
    </w:p>
    <w:p w14:paraId="7D1778DC" w14:textId="77777777" w:rsidR="006B758D" w:rsidRPr="00886A4A" w:rsidRDefault="0023308C">
      <w:pPr>
        <w:spacing w:before="1"/>
        <w:ind w:left="682" w:right="396"/>
        <w:jc w:val="both"/>
        <w:rPr>
          <w:sz w:val="20"/>
          <w:lang w:val="es-ES"/>
        </w:rPr>
      </w:pPr>
      <w:r w:rsidRPr="00886A4A">
        <w:rPr>
          <w:sz w:val="20"/>
          <w:lang w:val="es-ES"/>
        </w:rPr>
        <w:t>CAJ/XXVI (11-13 de octubre de 1989); CAJ/27/2 y CAJ/27/8 (junio de 1990); y CAJ/28/6 (12-16 de octubre de 1990). Se hace referencia asimismo a los documentos de las reuniones con organizaciones internacionales (IOM), entre ellos IOM IV/2 (cuarta reunión, 9-10 de octubre de 1989) e IOM/5/2 Rev. (quinta reunión, 10-11 de octubre de 1990); a los documentos de la Reunión Preparatoria, en particular PM 1/2 (abril de 1990); así como a los documentos del Consejo de la UPOV, entre ellos el documento C/XXI/13 del Consejo (15-16 de octubre de 1987).</w:t>
      </w:r>
    </w:p>
    <w:p w14:paraId="08847E5F" w14:textId="77777777" w:rsidR="006B758D" w:rsidRPr="00886A4A" w:rsidRDefault="006B758D">
      <w:pPr>
        <w:jc w:val="both"/>
        <w:rPr>
          <w:sz w:val="20"/>
          <w:lang w:val="es-ES"/>
        </w:rPr>
        <w:sectPr w:rsidR="006B758D" w:rsidRPr="00886A4A">
          <w:type w:val="continuous"/>
          <w:pgSz w:w="11910" w:h="16840"/>
          <w:pgMar w:top="1920" w:right="1300" w:bottom="1240" w:left="1020" w:header="0" w:footer="1049" w:gutter="0"/>
          <w:cols w:space="720"/>
        </w:sectPr>
      </w:pPr>
    </w:p>
    <w:p w14:paraId="5DF0AC18" w14:textId="77777777" w:rsidR="006B758D" w:rsidRPr="00886A4A" w:rsidRDefault="0023308C">
      <w:pPr>
        <w:pStyle w:val="Heading1"/>
        <w:ind w:left="682"/>
        <w:rPr>
          <w:lang w:val="es-ES"/>
        </w:rPr>
      </w:pPr>
      <w:bookmarkStart w:id="5" w:name="_bookmark2"/>
      <w:bookmarkEnd w:id="5"/>
      <w:r w:rsidRPr="00886A4A">
        <w:rPr>
          <w:lang w:val="es-ES"/>
        </w:rPr>
        <w:lastRenderedPageBreak/>
        <w:t xml:space="preserve">Ámbito del </w:t>
      </w:r>
      <w:r w:rsidRPr="00886A4A">
        <w:rPr>
          <w:spacing w:val="-2"/>
          <w:lang w:val="es-ES"/>
        </w:rPr>
        <w:t>informe</w:t>
      </w:r>
    </w:p>
    <w:p w14:paraId="75070DA6" w14:textId="77777777" w:rsidR="006B758D" w:rsidRPr="00886A4A" w:rsidRDefault="0023308C">
      <w:pPr>
        <w:pStyle w:val="BodyText"/>
        <w:spacing w:before="140"/>
        <w:ind w:left="1390"/>
        <w:jc w:val="both"/>
        <w:rPr>
          <w:lang w:val="es-ES"/>
        </w:rPr>
      </w:pPr>
      <w:r w:rsidRPr="00886A4A">
        <w:rPr>
          <w:lang w:val="es-ES"/>
        </w:rPr>
        <w:t xml:space="preserve">De conformidad con el mandato, el estudio deberá </w:t>
      </w:r>
      <w:r w:rsidRPr="00886A4A">
        <w:rPr>
          <w:spacing w:val="-2"/>
          <w:lang w:val="es-ES"/>
        </w:rPr>
        <w:t>incluir:</w:t>
      </w:r>
    </w:p>
    <w:p w14:paraId="2AA39FF4" w14:textId="77777777" w:rsidR="006B758D" w:rsidRPr="00886A4A" w:rsidRDefault="0023308C">
      <w:pPr>
        <w:pStyle w:val="ListParagraph"/>
        <w:numPr>
          <w:ilvl w:val="0"/>
          <w:numId w:val="21"/>
        </w:numPr>
        <w:tabs>
          <w:tab w:val="left" w:pos="1599"/>
        </w:tabs>
        <w:spacing w:before="137" w:line="360" w:lineRule="auto"/>
        <w:ind w:right="397" w:firstLine="707"/>
        <w:rPr>
          <w:sz w:val="24"/>
          <w:lang w:val="es-ES"/>
        </w:rPr>
      </w:pPr>
      <w:r w:rsidRPr="00886A4A">
        <w:rPr>
          <w:sz w:val="24"/>
          <w:lang w:val="es-ES"/>
        </w:rPr>
        <w:t xml:space="preserve">una </w:t>
      </w:r>
      <w:r w:rsidRPr="00886A4A">
        <w:rPr>
          <w:b/>
          <w:sz w:val="24"/>
          <w:lang w:val="es-ES"/>
        </w:rPr>
        <w:t xml:space="preserve">primera parte </w:t>
      </w:r>
      <w:r w:rsidRPr="00886A4A">
        <w:rPr>
          <w:sz w:val="24"/>
          <w:lang w:val="es-ES"/>
        </w:rPr>
        <w:t>con un análisis de las intenciones de los redactores del Acta de 1991 del Convenio de la UPOV en relación con el «Alcance del derecho de obtentor» en los artículos 14</w:t>
      </w:r>
      <w:r w:rsidRPr="00886A4A">
        <w:rPr>
          <w:spacing w:val="-2"/>
          <w:sz w:val="24"/>
          <w:lang w:val="es-ES"/>
        </w:rPr>
        <w:t xml:space="preserve"> </w:t>
      </w:r>
      <w:r w:rsidRPr="00886A4A">
        <w:rPr>
          <w:sz w:val="24"/>
          <w:lang w:val="es-ES"/>
        </w:rPr>
        <w:t>(1) y (2) del Acta de 1991, incluidas las nociones de uso no autorizado y «oportunidad razonable», y la relación con el «Agotamiento del derecho de obtentor» del artículo 16 del Acta de 1991; y</w:t>
      </w:r>
    </w:p>
    <w:p w14:paraId="623C16D9" w14:textId="77777777" w:rsidR="006B758D" w:rsidRPr="00886A4A" w:rsidRDefault="0023308C">
      <w:pPr>
        <w:pStyle w:val="ListParagraph"/>
        <w:numPr>
          <w:ilvl w:val="0"/>
          <w:numId w:val="21"/>
        </w:numPr>
        <w:tabs>
          <w:tab w:val="left" w:pos="1664"/>
        </w:tabs>
        <w:spacing w:before="1"/>
        <w:ind w:right="589" w:firstLine="707"/>
        <w:rPr>
          <w:sz w:val="24"/>
          <w:lang w:val="es-ES"/>
        </w:rPr>
      </w:pPr>
      <w:r w:rsidRPr="00886A4A">
        <w:rPr>
          <w:sz w:val="24"/>
          <w:lang w:val="es-ES"/>
        </w:rPr>
        <w:t xml:space="preserve">una </w:t>
      </w:r>
      <w:r w:rsidRPr="00886A4A">
        <w:rPr>
          <w:b/>
          <w:sz w:val="24"/>
          <w:lang w:val="es-ES"/>
        </w:rPr>
        <w:t xml:space="preserve">segunda parte </w:t>
      </w:r>
      <w:r w:rsidRPr="00886A4A">
        <w:rPr>
          <w:sz w:val="24"/>
          <w:lang w:val="es-ES"/>
        </w:rPr>
        <w:t>con resúmenes de casos judiciales pertinentes de miembros de la UPOV vinculados por el Acta de 1991.</w:t>
      </w:r>
    </w:p>
    <w:p w14:paraId="3645806A" w14:textId="77777777" w:rsidR="006B758D" w:rsidRPr="00886A4A" w:rsidRDefault="006B758D">
      <w:pPr>
        <w:jc w:val="both"/>
        <w:rPr>
          <w:sz w:val="24"/>
          <w:lang w:val="es-ES"/>
        </w:rPr>
        <w:sectPr w:rsidR="006B758D" w:rsidRPr="00886A4A">
          <w:pgSz w:w="11910" w:h="16840"/>
          <w:pgMar w:top="1320" w:right="1300" w:bottom="1240" w:left="1020" w:header="0" w:footer="1049" w:gutter="0"/>
          <w:cols w:space="720"/>
        </w:sectPr>
      </w:pPr>
    </w:p>
    <w:p w14:paraId="235C2678" w14:textId="77777777" w:rsidR="006B758D" w:rsidRPr="00886A4A" w:rsidRDefault="0023308C" w:rsidP="001E50CE">
      <w:pPr>
        <w:pStyle w:val="Heading1"/>
        <w:spacing w:before="0"/>
        <w:ind w:left="804" w:right="525"/>
        <w:jc w:val="center"/>
        <w:rPr>
          <w:lang w:val="es-ES"/>
        </w:rPr>
      </w:pPr>
      <w:bookmarkStart w:id="6" w:name="_bookmark3"/>
      <w:bookmarkEnd w:id="6"/>
      <w:r w:rsidRPr="00886A4A">
        <w:rPr>
          <w:spacing w:val="-5"/>
          <w:u w:val="single"/>
          <w:lang w:val="es-ES"/>
        </w:rPr>
        <w:lastRenderedPageBreak/>
        <w:t xml:space="preserve">PRIMERA </w:t>
      </w:r>
      <w:r w:rsidRPr="00886A4A">
        <w:rPr>
          <w:u w:val="single"/>
          <w:lang w:val="es-ES"/>
        </w:rPr>
        <w:t>PARTE</w:t>
      </w:r>
    </w:p>
    <w:p w14:paraId="213C99C5" w14:textId="77777777" w:rsidR="006B758D" w:rsidRPr="001E50CE" w:rsidRDefault="006B758D">
      <w:pPr>
        <w:pStyle w:val="BodyText"/>
        <w:rPr>
          <w:b/>
          <w:sz w:val="12"/>
          <w:szCs w:val="12"/>
          <w:lang w:val="es-ES"/>
        </w:rPr>
      </w:pPr>
    </w:p>
    <w:p w14:paraId="2CE3DBAE" w14:textId="77777777" w:rsidR="006B758D" w:rsidRPr="001E50CE" w:rsidRDefault="006B758D">
      <w:pPr>
        <w:pStyle w:val="BodyText"/>
        <w:spacing w:before="3"/>
        <w:rPr>
          <w:b/>
          <w:sz w:val="12"/>
          <w:szCs w:val="12"/>
          <w:lang w:val="es-ES"/>
        </w:rPr>
      </w:pPr>
    </w:p>
    <w:p w14:paraId="3C6F7622" w14:textId="77777777" w:rsidR="006B758D" w:rsidRPr="00886A4A" w:rsidRDefault="0023308C" w:rsidP="001E50CE">
      <w:pPr>
        <w:pStyle w:val="Heading1"/>
        <w:spacing w:before="0" w:line="360" w:lineRule="auto"/>
        <w:ind w:left="682" w:right="316"/>
        <w:rPr>
          <w:lang w:val="es-ES"/>
        </w:rPr>
      </w:pPr>
      <w:bookmarkStart w:id="7" w:name="_bookmark4"/>
      <w:bookmarkEnd w:id="7"/>
      <w:r w:rsidRPr="00886A4A">
        <w:rPr>
          <w:u w:val="single"/>
          <w:lang w:val="es-ES"/>
        </w:rPr>
        <w:t>Capítulo primero</w:t>
      </w:r>
      <w:r w:rsidRPr="00886A4A">
        <w:rPr>
          <w:lang w:val="es-ES"/>
        </w:rPr>
        <w:t>: Producto de la cosecha: autorización/uso no autorizado, ejercicio del derecho e infracción</w:t>
      </w:r>
    </w:p>
    <w:p w14:paraId="1B13BA9D" w14:textId="77777777" w:rsidR="006B758D" w:rsidRPr="001E50CE" w:rsidRDefault="006B758D" w:rsidP="001E50CE">
      <w:pPr>
        <w:pStyle w:val="BodyText"/>
        <w:rPr>
          <w:b/>
          <w:sz w:val="12"/>
          <w:szCs w:val="12"/>
          <w:lang w:val="es-ES"/>
        </w:rPr>
      </w:pPr>
    </w:p>
    <w:p w14:paraId="06BF5A2A" w14:textId="4AFD906E" w:rsidR="006B758D" w:rsidRPr="001E50CE" w:rsidRDefault="0023308C" w:rsidP="001E50CE">
      <w:pPr>
        <w:pStyle w:val="ListParagraph"/>
        <w:numPr>
          <w:ilvl w:val="0"/>
          <w:numId w:val="20"/>
        </w:numPr>
        <w:tabs>
          <w:tab w:val="left" w:pos="992"/>
        </w:tabs>
        <w:spacing w:line="276" w:lineRule="auto"/>
        <w:ind w:right="404" w:firstLine="0"/>
        <w:rPr>
          <w:sz w:val="24"/>
          <w:lang w:val="es-ES"/>
        </w:rPr>
      </w:pPr>
      <w:bookmarkStart w:id="8" w:name="_bookmark5"/>
      <w:bookmarkEnd w:id="8"/>
      <w:r w:rsidRPr="00886A4A">
        <w:rPr>
          <w:sz w:val="24"/>
          <w:u w:val="single"/>
          <w:lang w:val="es-ES"/>
        </w:rPr>
        <w:t>Los conceptos de «uso no autorizado de material de reproducción o de multiplicación» y «oportunidad razonable» y su aplicación práctica.</w:t>
      </w:r>
    </w:p>
    <w:p w14:paraId="75F2B36E" w14:textId="77777777" w:rsidR="006B758D" w:rsidRPr="001E50CE" w:rsidRDefault="006B758D" w:rsidP="001E50CE">
      <w:pPr>
        <w:pStyle w:val="BodyText"/>
        <w:rPr>
          <w:sz w:val="12"/>
          <w:szCs w:val="12"/>
          <w:lang w:val="es-ES"/>
        </w:rPr>
      </w:pPr>
    </w:p>
    <w:p w14:paraId="280700B3" w14:textId="0360B23F" w:rsidR="006B758D" w:rsidRPr="001E50CE" w:rsidRDefault="0023308C" w:rsidP="001E50CE">
      <w:pPr>
        <w:pStyle w:val="ListParagraph"/>
        <w:numPr>
          <w:ilvl w:val="0"/>
          <w:numId w:val="10"/>
        </w:numPr>
        <w:tabs>
          <w:tab w:val="left" w:pos="1652"/>
        </w:tabs>
        <w:spacing w:line="360" w:lineRule="auto"/>
        <w:ind w:right="394" w:firstLine="707"/>
        <w:rPr>
          <w:i/>
          <w:sz w:val="24"/>
          <w:lang w:val="es-ES"/>
        </w:rPr>
      </w:pPr>
      <w:r w:rsidRPr="00886A4A">
        <w:rPr>
          <w:sz w:val="24"/>
          <w:lang w:val="es-ES"/>
        </w:rPr>
        <w:t xml:space="preserve">Para nuestro análisis, parece oportuno recordar en primer lugar que la limitación del alcance de la protección a los actos relacionados con el material de reproducción o de multiplicación de la variedad protegida, tal y como se concibe en los Actos de la UPOV de 1961 y 1978, se consideraba inadecuada, mucho antes de que comenzaran los trabajos preparatorios del Acta de 1991, en particular por parte de los obtentores de plantas frutales y ornamentales de reproducción vegetativa </w:t>
      </w:r>
      <w:r>
        <w:fldChar w:fldCharType="begin"/>
      </w:r>
      <w:r w:rsidRPr="001010D4">
        <w:rPr>
          <w:lang w:val="es-ES"/>
        </w:rPr>
        <w:instrText>HYPERLINK \l "_bookmark6"</w:instrText>
      </w:r>
      <w:r>
        <w:fldChar w:fldCharType="separate"/>
      </w:r>
      <w:r w:rsidRPr="00886A4A">
        <w:rPr>
          <w:sz w:val="24"/>
          <w:vertAlign w:val="superscript"/>
          <w:lang w:val="es-ES"/>
        </w:rPr>
        <w:t>2</w:t>
      </w:r>
      <w:r>
        <w:fldChar w:fldCharType="end"/>
      </w:r>
      <w:r w:rsidRPr="00886A4A">
        <w:rPr>
          <w:sz w:val="24"/>
          <w:lang w:val="es-ES"/>
        </w:rPr>
        <w:t xml:space="preserve">.  También parecía inadecuada para los obtentores de nuevos cultivares desarrollados mediante métodos de obtención tradicionales, en algunos casos tras treinta años de trabajo, y destinados a suministrar no solo alimentos y </w:t>
      </w:r>
      <w:r w:rsidR="00BF7146" w:rsidRPr="00886A4A">
        <w:rPr>
          <w:sz w:val="24"/>
          <w:lang w:val="es-ES"/>
        </w:rPr>
        <w:t>fibras</w:t>
      </w:r>
      <w:r w:rsidRPr="00886A4A">
        <w:rPr>
          <w:sz w:val="24"/>
          <w:lang w:val="es-ES"/>
        </w:rPr>
        <w:t>, sino también un gran número de productos útiles para la industria, como, por ejemplo, fuentes de diésel o etanol, ácidos eructos utilizados en la fabricación de lubricantes y plastificantes, ésteres de cera líquida para cosméticos y lubricantes de alta calidad.</w:t>
      </w:r>
      <w:r>
        <w:fldChar w:fldCharType="begin"/>
      </w:r>
      <w:r w:rsidRPr="001010D4">
        <w:rPr>
          <w:lang w:val="es-ES"/>
        </w:rPr>
        <w:instrText>HYPERLINK \l "_bookmark7"</w:instrText>
      </w:r>
      <w:r>
        <w:fldChar w:fldCharType="separate"/>
      </w:r>
      <w:r w:rsidRPr="00886A4A">
        <w:rPr>
          <w:sz w:val="24"/>
          <w:vertAlign w:val="superscript"/>
          <w:lang w:val="es-ES"/>
        </w:rPr>
        <w:t>3</w:t>
      </w:r>
      <w:r>
        <w:fldChar w:fldCharType="end"/>
      </w:r>
      <w:r w:rsidRPr="00886A4A">
        <w:rPr>
          <w:sz w:val="24"/>
          <w:lang w:val="es-ES"/>
        </w:rPr>
        <w:t xml:space="preserve">Aunque fue objeto de controversia, la ampliación del alcance del derecho de obtentor respecto del producto de la cosecha fue una de las razones clave de la revisión de la UPOV de 1991, cuyo objetivo principal era elevar la protección de los obtentores de plantas a un nivel similar al de la protección de las patentes, pero adaptada específicamente a las peculiaridades del fitomejoramiento y a las necesidades específicas de los obtentores de plantas. Finalmente, la Conferencia Diplomática adoptó el compromiso establecido en el artículo 14.2) del Convenio de la UPOV de 1991. Este establece que la </w:t>
      </w:r>
      <w:r w:rsidRPr="00886A4A">
        <w:rPr>
          <w:b/>
          <w:sz w:val="24"/>
          <w:lang w:val="es-ES"/>
        </w:rPr>
        <w:t xml:space="preserve">autorización </w:t>
      </w:r>
      <w:r w:rsidRPr="00886A4A">
        <w:rPr>
          <w:sz w:val="24"/>
          <w:lang w:val="es-ES"/>
        </w:rPr>
        <w:t xml:space="preserve">del obtentor para los actos enumerados en el artículo 14.1) con respecto al producto de la cosecha, es decir, la ampliación del alcance de la protección al producto de la </w:t>
      </w:r>
      <w:proofErr w:type="gramStart"/>
      <w:r w:rsidRPr="00886A4A">
        <w:rPr>
          <w:sz w:val="24"/>
          <w:lang w:val="es-ES"/>
        </w:rPr>
        <w:t>cosecha,</w:t>
      </w:r>
      <w:proofErr w:type="gramEnd"/>
      <w:r w:rsidRPr="00886A4A">
        <w:rPr>
          <w:sz w:val="24"/>
          <w:lang w:val="es-ES"/>
        </w:rPr>
        <w:t xml:space="preserve"> está sujeta a dos condiciones. Por una parte, que el producto de la cosecha se haya obtenido mediante </w:t>
      </w:r>
      <w:r w:rsidR="00431BED" w:rsidRPr="00886A4A">
        <w:rPr>
          <w:sz w:val="24"/>
          <w:lang w:val="es-ES"/>
        </w:rPr>
        <w:t xml:space="preserve">un </w:t>
      </w:r>
      <w:r w:rsidRPr="00886A4A">
        <w:rPr>
          <w:b/>
          <w:i/>
          <w:sz w:val="24"/>
          <w:lang w:val="es-ES"/>
        </w:rPr>
        <w:t xml:space="preserve">uso no autorizado de material de reproducción o de multiplicación de la variedad protegida </w:t>
      </w:r>
      <w:r w:rsidRPr="00886A4A">
        <w:rPr>
          <w:sz w:val="24"/>
          <w:lang w:val="es-ES"/>
        </w:rPr>
        <w:t xml:space="preserve">y, por </w:t>
      </w:r>
      <w:r w:rsidRPr="00886A4A">
        <w:rPr>
          <w:spacing w:val="29"/>
          <w:sz w:val="24"/>
          <w:lang w:val="es-ES"/>
        </w:rPr>
        <w:t>otra</w:t>
      </w:r>
      <w:r w:rsidRPr="00886A4A">
        <w:rPr>
          <w:sz w:val="24"/>
          <w:lang w:val="es-ES"/>
        </w:rPr>
        <w:t>, que</w:t>
      </w:r>
    </w:p>
    <w:p w14:paraId="2FB29664" w14:textId="2D51A3E9" w:rsidR="006B758D" w:rsidRPr="00886A4A" w:rsidRDefault="005C7D52">
      <w:pPr>
        <w:pStyle w:val="BodyText"/>
        <w:spacing w:before="1"/>
        <w:rPr>
          <w:i/>
          <w:sz w:val="14"/>
          <w:lang w:val="es-ES"/>
        </w:rPr>
      </w:pPr>
      <w:r>
        <w:rPr>
          <w:noProof/>
        </w:rPr>
        <mc:AlternateContent>
          <mc:Choice Requires="wps">
            <w:drawing>
              <wp:anchor distT="0" distB="0" distL="0" distR="0" simplePos="0" relativeHeight="487588352" behindDoc="1" locked="0" layoutInCell="1" allowOverlap="1" wp14:anchorId="3FF17021" wp14:editId="6C27C4A5">
                <wp:simplePos x="0" y="0"/>
                <wp:positionH relativeFrom="page">
                  <wp:posOffset>1080770</wp:posOffset>
                </wp:positionH>
                <wp:positionV relativeFrom="paragraph">
                  <wp:posOffset>118110</wp:posOffset>
                </wp:positionV>
                <wp:extent cx="1828800" cy="7620"/>
                <wp:effectExtent l="0" t="0" r="0" b="0"/>
                <wp:wrapTopAndBottom/>
                <wp:docPr id="1499878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docshape3" style="position:absolute;margin-left:85.1pt;margin-top:9.3pt;width:2in;height:.6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" w14:anchorId="35C3EA92">
                <w10:wrap type="topAndBottom" anchorx="page"/>
              </v:rect>
            </w:pict>
          </mc:Fallback>
        </mc:AlternateContent>
      </w:r>
    </w:p>
    <w:p w14:paraId="7140391E" w14:textId="77777777" w:rsidR="006B758D" w:rsidRDefault="0023308C" w:rsidP="001E50CE">
      <w:pPr>
        <w:ind w:left="682" w:right="400"/>
        <w:jc w:val="both"/>
        <w:rPr>
          <w:sz w:val="20"/>
        </w:rPr>
      </w:pPr>
      <w:bookmarkStart w:id="9" w:name="_bookmark6"/>
      <w:bookmarkEnd w:id="9"/>
      <w:r w:rsidRPr="00886A4A">
        <w:rPr>
          <w:sz w:val="20"/>
          <w:vertAlign w:val="superscript"/>
          <w:lang w:val="es-ES"/>
        </w:rPr>
        <w:t>2</w:t>
      </w:r>
      <w:r w:rsidRPr="00886A4A">
        <w:rPr>
          <w:sz w:val="20"/>
          <w:lang w:val="es-ES"/>
        </w:rPr>
        <w:t xml:space="preserve">Véanse, por ejemplo, los comentarios que René Royon, secretario general de la CIOPORA durante muchos años, formuló con motivo de la segunda sesión del Comité de Expertos en Invenciones Biotecnológicas y Propiedad Industrial, celebrada en febrero de 1986 (Doc. </w:t>
      </w:r>
      <w:r w:rsidRPr="009A7345">
        <w:rPr>
          <w:sz w:val="20"/>
          <w:lang w:val="es-ES"/>
        </w:rPr>
        <w:t>BIOT/</w:t>
      </w:r>
      <w:proofErr w:type="gramStart"/>
      <w:r w:rsidRPr="009A7345">
        <w:rPr>
          <w:sz w:val="20"/>
          <w:lang w:val="es-ES"/>
        </w:rPr>
        <w:t>CE(</w:t>
      </w:r>
      <w:proofErr w:type="gramEnd"/>
      <w:r w:rsidRPr="009A7345">
        <w:rPr>
          <w:sz w:val="20"/>
          <w:lang w:val="es-ES"/>
        </w:rPr>
        <w:t xml:space="preserve">II/3 de la OMPI, de 2 de febrero de 1986), y lo mismo, Die </w:t>
      </w:r>
      <w:proofErr w:type="spellStart"/>
      <w:r w:rsidRPr="009A7345">
        <w:rPr>
          <w:sz w:val="20"/>
          <w:lang w:val="es-ES"/>
        </w:rPr>
        <w:t>Schutzbedürfnisse</w:t>
      </w:r>
      <w:proofErr w:type="spellEnd"/>
      <w:r w:rsidRPr="009A7345">
        <w:rPr>
          <w:sz w:val="20"/>
          <w:lang w:val="es-ES"/>
        </w:rPr>
        <w:t xml:space="preserve"> der </w:t>
      </w:r>
      <w:proofErr w:type="spellStart"/>
      <w:r w:rsidRPr="009A7345">
        <w:rPr>
          <w:sz w:val="20"/>
          <w:lang w:val="es-ES"/>
        </w:rPr>
        <w:t>Züchter</w:t>
      </w:r>
      <w:proofErr w:type="spellEnd"/>
      <w:r w:rsidRPr="009A7345">
        <w:rPr>
          <w:sz w:val="20"/>
          <w:lang w:val="es-ES"/>
        </w:rPr>
        <w:t xml:space="preserve"> </w:t>
      </w:r>
      <w:proofErr w:type="spellStart"/>
      <w:r w:rsidRPr="009A7345">
        <w:rPr>
          <w:sz w:val="20"/>
          <w:lang w:val="es-ES"/>
        </w:rPr>
        <w:t>von</w:t>
      </w:r>
      <w:proofErr w:type="spellEnd"/>
      <w:r w:rsidRPr="009A7345">
        <w:rPr>
          <w:sz w:val="20"/>
          <w:lang w:val="es-ES"/>
        </w:rPr>
        <w:t xml:space="preserve"> Obst- </w:t>
      </w:r>
      <w:proofErr w:type="spellStart"/>
      <w:r w:rsidRPr="009A7345">
        <w:rPr>
          <w:sz w:val="20"/>
          <w:lang w:val="es-ES"/>
        </w:rPr>
        <w:t>und</w:t>
      </w:r>
      <w:proofErr w:type="spellEnd"/>
      <w:r w:rsidRPr="009A7345">
        <w:rPr>
          <w:sz w:val="20"/>
          <w:lang w:val="es-ES"/>
        </w:rPr>
        <w:t xml:space="preserve"> </w:t>
      </w:r>
      <w:proofErr w:type="spellStart"/>
      <w:r w:rsidRPr="009A7345">
        <w:rPr>
          <w:sz w:val="20"/>
          <w:lang w:val="es-ES"/>
        </w:rPr>
        <w:t>Zierpflanzen</w:t>
      </w:r>
      <w:proofErr w:type="spellEnd"/>
      <w:r w:rsidRPr="009A7345">
        <w:rPr>
          <w:sz w:val="20"/>
          <w:lang w:val="es-ES"/>
        </w:rPr>
        <w:t xml:space="preserve">. </w:t>
      </w:r>
      <w:r w:rsidRPr="00E72CE4">
        <w:rPr>
          <w:sz w:val="20"/>
          <w:lang w:val="de-DE"/>
        </w:rPr>
        <w:t xml:space="preserve">GRUR Int. </w:t>
      </w:r>
      <w:r>
        <w:rPr>
          <w:sz w:val="20"/>
        </w:rPr>
        <w:t>(1987), 329 ss.</w:t>
      </w:r>
    </w:p>
    <w:p w14:paraId="47DC15FB" w14:textId="77777777" w:rsidR="006B758D" w:rsidRPr="00886A4A" w:rsidRDefault="0023308C">
      <w:pPr>
        <w:spacing w:before="2"/>
        <w:ind w:left="682" w:right="405"/>
        <w:jc w:val="both"/>
        <w:rPr>
          <w:sz w:val="20"/>
          <w:lang w:val="es-ES"/>
        </w:rPr>
      </w:pPr>
      <w:bookmarkStart w:id="10" w:name="_bookmark7"/>
      <w:bookmarkEnd w:id="10"/>
      <w:proofErr w:type="gramStart"/>
      <w:r>
        <w:rPr>
          <w:sz w:val="20"/>
          <w:vertAlign w:val="superscript"/>
        </w:rPr>
        <w:t>3</w:t>
      </w:r>
      <w:r>
        <w:rPr>
          <w:sz w:val="20"/>
        </w:rPr>
        <w:t xml:space="preserve">  </w:t>
      </w:r>
      <w:proofErr w:type="spellStart"/>
      <w:r>
        <w:rPr>
          <w:sz w:val="20"/>
        </w:rPr>
        <w:t>Véase</w:t>
      </w:r>
      <w:proofErr w:type="spellEnd"/>
      <w:proofErr w:type="gramEnd"/>
      <w:r>
        <w:rPr>
          <w:sz w:val="20"/>
        </w:rPr>
        <w:t xml:space="preserve"> J. Straus, The Relationship Between Plant Variety Protection and Patent Protection for Biotechnological Inventions from an International Viewpoint, IIC 1987, 723 ss. </w:t>
      </w:r>
      <w:r w:rsidRPr="00886A4A">
        <w:rPr>
          <w:sz w:val="20"/>
          <w:lang w:val="es-ES"/>
        </w:rPr>
        <w:t xml:space="preserve">(en 726, con otras </w:t>
      </w:r>
      <w:r w:rsidRPr="00886A4A">
        <w:rPr>
          <w:spacing w:val="-2"/>
          <w:sz w:val="20"/>
          <w:lang w:val="es-ES"/>
        </w:rPr>
        <w:t>referencias).</w:t>
      </w:r>
    </w:p>
    <w:p w14:paraId="61440F2E" w14:textId="77777777" w:rsidR="006B758D" w:rsidRPr="00886A4A" w:rsidRDefault="006B758D">
      <w:pPr>
        <w:jc w:val="both"/>
        <w:rPr>
          <w:sz w:val="20"/>
          <w:lang w:val="es-ES"/>
        </w:rPr>
        <w:sectPr w:rsidR="006B758D" w:rsidRPr="00886A4A">
          <w:pgSz w:w="11910" w:h="16840"/>
          <w:pgMar w:top="1320" w:right="1300" w:bottom="1240" w:left="1020" w:header="0" w:footer="1049" w:gutter="0"/>
          <w:cols w:space="720"/>
        </w:sectPr>
      </w:pPr>
    </w:p>
    <w:p w14:paraId="0B073F1E" w14:textId="77777777" w:rsidR="006B758D" w:rsidRPr="00886A4A" w:rsidRDefault="0023308C">
      <w:pPr>
        <w:spacing w:before="76" w:line="360" w:lineRule="auto"/>
        <w:ind w:left="682" w:right="398"/>
        <w:jc w:val="both"/>
        <w:rPr>
          <w:b/>
          <w:i/>
          <w:sz w:val="24"/>
          <w:lang w:val="es-ES"/>
        </w:rPr>
      </w:pPr>
      <w:r w:rsidRPr="00886A4A">
        <w:rPr>
          <w:i/>
          <w:sz w:val="24"/>
          <w:lang w:val="es-ES"/>
        </w:rPr>
        <w:lastRenderedPageBreak/>
        <w:t xml:space="preserve">el obtentor no ha tenido </w:t>
      </w:r>
      <w:r w:rsidRPr="00886A4A">
        <w:rPr>
          <w:b/>
          <w:i/>
          <w:sz w:val="24"/>
          <w:lang w:val="es-ES"/>
        </w:rPr>
        <w:t>una oportunidad razonable de ejercer su derecho en relación con dicho material de reproducción o de multiplicación</w:t>
      </w:r>
      <w:r w:rsidRPr="00886A4A">
        <w:rPr>
          <w:i/>
          <w:sz w:val="24"/>
          <w:lang w:val="es-ES"/>
        </w:rPr>
        <w:t xml:space="preserve">. </w:t>
      </w:r>
      <w:r w:rsidRPr="00886A4A">
        <w:rPr>
          <w:sz w:val="24"/>
          <w:lang w:val="es-ES"/>
        </w:rPr>
        <w:t xml:space="preserve">En otras palabras, con </w:t>
      </w:r>
      <w:r w:rsidRPr="00886A4A">
        <w:rPr>
          <w:b/>
          <w:i/>
          <w:sz w:val="24"/>
          <w:lang w:val="es-ES"/>
        </w:rPr>
        <w:t xml:space="preserve">el material de reproducción o de multiplicación de esa </w:t>
      </w:r>
      <w:r w:rsidRPr="00886A4A">
        <w:rPr>
          <w:b/>
          <w:i/>
          <w:spacing w:val="-2"/>
          <w:sz w:val="24"/>
          <w:lang w:val="es-ES"/>
        </w:rPr>
        <w:t>variedad</w:t>
      </w:r>
      <w:r w:rsidRPr="00886A4A">
        <w:rPr>
          <w:b/>
          <w:i/>
          <w:sz w:val="24"/>
          <w:lang w:val="es-ES"/>
        </w:rPr>
        <w:t xml:space="preserve"> protegida</w:t>
      </w:r>
      <w:r w:rsidRPr="00886A4A">
        <w:rPr>
          <w:b/>
          <w:i/>
          <w:spacing w:val="-2"/>
          <w:sz w:val="24"/>
          <w:lang w:val="es-ES"/>
        </w:rPr>
        <w:t>.</w:t>
      </w:r>
    </w:p>
    <w:p w14:paraId="300D087D" w14:textId="77777777" w:rsidR="006B758D" w:rsidRPr="00C74AEA" w:rsidRDefault="006B758D">
      <w:pPr>
        <w:pStyle w:val="BodyText"/>
        <w:spacing w:before="1"/>
        <w:rPr>
          <w:b/>
          <w:i/>
          <w:sz w:val="18"/>
          <w:szCs w:val="18"/>
          <w:lang w:val="es-ES"/>
        </w:rPr>
      </w:pPr>
    </w:p>
    <w:p w14:paraId="7F0B6BCA" w14:textId="77777777" w:rsidR="006B758D" w:rsidRPr="00886A4A" w:rsidRDefault="0023308C">
      <w:pPr>
        <w:pStyle w:val="ListParagraph"/>
        <w:numPr>
          <w:ilvl w:val="0"/>
          <w:numId w:val="10"/>
        </w:numPr>
        <w:tabs>
          <w:tab w:val="left" w:pos="1666"/>
        </w:tabs>
        <w:spacing w:line="360" w:lineRule="auto"/>
        <w:ind w:right="400" w:firstLine="707"/>
        <w:rPr>
          <w:sz w:val="24"/>
          <w:lang w:val="es-ES"/>
        </w:rPr>
      </w:pPr>
      <w:r w:rsidRPr="00886A4A">
        <w:rPr>
          <w:sz w:val="24"/>
          <w:lang w:val="es-ES"/>
        </w:rPr>
        <w:t xml:space="preserve">Antes de </w:t>
      </w:r>
      <w:r w:rsidRPr="00886A4A">
        <w:rPr>
          <w:i/>
          <w:sz w:val="24"/>
          <w:lang w:val="es-ES"/>
        </w:rPr>
        <w:t xml:space="preserve">analizar </w:t>
      </w:r>
      <w:r w:rsidRPr="00886A4A">
        <w:rPr>
          <w:sz w:val="24"/>
          <w:lang w:val="es-ES"/>
        </w:rPr>
        <w:t xml:space="preserve">las negociaciones, que en la Conferencia Diplomática dieron lugar a la redacción del artículo </w:t>
      </w:r>
      <w:proofErr w:type="gramStart"/>
      <w:r w:rsidRPr="00886A4A">
        <w:rPr>
          <w:sz w:val="24"/>
          <w:lang w:val="es-ES"/>
        </w:rPr>
        <w:t>14.1)b</w:t>
      </w:r>
      <w:proofErr w:type="gramEnd"/>
      <w:r w:rsidRPr="00886A4A">
        <w:rPr>
          <w:sz w:val="24"/>
          <w:lang w:val="es-ES"/>
        </w:rPr>
        <w:t>) de la Propuesta Básica aprobada por el Consejo de la UPOV el 19 de octubre de 1990,</w:t>
      </w:r>
      <w:r>
        <w:fldChar w:fldCharType="begin"/>
      </w:r>
      <w:r w:rsidRPr="001010D4">
        <w:rPr>
          <w:lang w:val="es-ES"/>
        </w:rPr>
        <w:instrText>HYPERLINK \l "_bookmark8"</w:instrText>
      </w:r>
      <w:r>
        <w:fldChar w:fldCharType="separate"/>
      </w:r>
      <w:r w:rsidRPr="00886A4A">
        <w:rPr>
          <w:sz w:val="24"/>
          <w:vertAlign w:val="superscript"/>
          <w:lang w:val="es-ES"/>
        </w:rPr>
        <w:t>4</w:t>
      </w:r>
      <w:r>
        <w:fldChar w:fldCharType="end"/>
      </w:r>
      <w:r w:rsidRPr="00886A4A">
        <w:rPr>
          <w:sz w:val="24"/>
          <w:lang w:val="es-ES"/>
        </w:rPr>
        <w:t xml:space="preserve">  que dice lo siguiente:</w:t>
      </w:r>
    </w:p>
    <w:p w14:paraId="7433100D" w14:textId="77777777" w:rsidR="006B758D" w:rsidRPr="00C74AEA" w:rsidRDefault="006B758D">
      <w:pPr>
        <w:pStyle w:val="BodyText"/>
        <w:rPr>
          <w:sz w:val="18"/>
          <w:szCs w:val="18"/>
          <w:lang w:val="es-ES"/>
        </w:rPr>
      </w:pPr>
    </w:p>
    <w:p w14:paraId="65FBC3AC" w14:textId="77777777" w:rsidR="006B758D" w:rsidRPr="00886A4A" w:rsidRDefault="0023308C">
      <w:pPr>
        <w:pStyle w:val="BodyText"/>
        <w:spacing w:line="360" w:lineRule="auto"/>
        <w:ind w:left="1402" w:right="400"/>
        <w:jc w:val="both"/>
        <w:rPr>
          <w:lang w:val="es-ES"/>
        </w:rPr>
      </w:pPr>
      <w:r w:rsidRPr="00886A4A">
        <w:rPr>
          <w:lang w:val="es-ES"/>
        </w:rPr>
        <w:t>«En lo que respecta al producto de la cosecha de la variedad protegida, cualquiera de los actos mencionados en la letra a) supra, siempre que el producto de la cosecha se haya obtenido mediante el uso de material de reproducción o de multiplicación cuyo uso, con el fin de obtener el producto de la cosecha, no haya sido autorizado por el obtentor [y si, y solo si, el obtentor no ha tenido ninguna posibilidad legal de ejercer su derecho en relación con el material de reproducción o de multiplicación]».</w:t>
      </w:r>
    </w:p>
    <w:p w14:paraId="068E8E8E" w14:textId="77777777" w:rsidR="006B758D" w:rsidRPr="00C74AEA" w:rsidRDefault="006B758D">
      <w:pPr>
        <w:pStyle w:val="BodyText"/>
        <w:spacing w:before="2"/>
        <w:rPr>
          <w:sz w:val="18"/>
          <w:szCs w:val="18"/>
          <w:lang w:val="es-ES"/>
        </w:rPr>
      </w:pPr>
    </w:p>
    <w:p w14:paraId="25FF94BC" w14:textId="77777777" w:rsidR="006B758D" w:rsidRPr="00886A4A" w:rsidRDefault="0023308C">
      <w:pPr>
        <w:pStyle w:val="BodyText"/>
        <w:ind w:left="1390"/>
        <w:jc w:val="both"/>
        <w:rPr>
          <w:lang w:val="es-ES"/>
        </w:rPr>
      </w:pPr>
      <w:r w:rsidRPr="00886A4A">
        <w:rPr>
          <w:lang w:val="es-ES"/>
        </w:rPr>
        <w:t>Al texto finalmente adoptado como artículo 14 (2) del Convenio de la UPOV de</w:t>
      </w:r>
      <w:r w:rsidRPr="00886A4A">
        <w:rPr>
          <w:spacing w:val="-2"/>
          <w:lang w:val="es-ES"/>
        </w:rPr>
        <w:t xml:space="preserve"> 1991:</w:t>
      </w:r>
    </w:p>
    <w:p w14:paraId="58F9BE25" w14:textId="77777777" w:rsidR="006B758D" w:rsidRPr="00C74AEA" w:rsidRDefault="006B758D">
      <w:pPr>
        <w:pStyle w:val="BodyText"/>
        <w:rPr>
          <w:sz w:val="18"/>
          <w:szCs w:val="18"/>
          <w:lang w:val="es-ES"/>
        </w:rPr>
      </w:pPr>
    </w:p>
    <w:p w14:paraId="00008715" w14:textId="77777777" w:rsidR="006B758D" w:rsidRPr="00886A4A" w:rsidRDefault="006B758D">
      <w:pPr>
        <w:pStyle w:val="BodyText"/>
        <w:rPr>
          <w:sz w:val="22"/>
          <w:lang w:val="es-ES"/>
        </w:rPr>
      </w:pPr>
    </w:p>
    <w:p w14:paraId="2F4AEAD9" w14:textId="77777777" w:rsidR="006B758D" w:rsidRPr="00886A4A" w:rsidRDefault="0023308C">
      <w:pPr>
        <w:spacing w:line="360" w:lineRule="auto"/>
        <w:ind w:left="1402" w:right="397"/>
        <w:jc w:val="both"/>
        <w:rPr>
          <w:i/>
          <w:sz w:val="24"/>
          <w:lang w:val="es-ES"/>
        </w:rPr>
      </w:pPr>
      <w:r w:rsidRPr="00886A4A">
        <w:rPr>
          <w:i/>
          <w:sz w:val="24"/>
          <w:lang w:val="es-ES"/>
        </w:rPr>
        <w:t>«[Actos relativos al producto de la cosecha]</w:t>
      </w:r>
      <w:r w:rsidRPr="00886A4A">
        <w:rPr>
          <w:i/>
          <w:spacing w:val="-9"/>
          <w:sz w:val="24"/>
          <w:lang w:val="es-ES"/>
        </w:rPr>
        <w:t xml:space="preserve"> </w:t>
      </w:r>
      <w:r w:rsidRPr="00886A4A">
        <w:rPr>
          <w:i/>
          <w:sz w:val="24"/>
          <w:lang w:val="es-ES"/>
        </w:rPr>
        <w:t xml:space="preserve">Sin perjuicio de lo dispuesto en los artículos 15 y 16, los actos mencionados en los apartados i) a </w:t>
      </w:r>
      <w:proofErr w:type="spellStart"/>
      <w:r w:rsidRPr="00886A4A">
        <w:rPr>
          <w:i/>
          <w:sz w:val="24"/>
          <w:lang w:val="es-ES"/>
        </w:rPr>
        <w:t>vii</w:t>
      </w:r>
      <w:proofErr w:type="spellEnd"/>
      <w:r w:rsidRPr="00886A4A">
        <w:rPr>
          <w:i/>
          <w:sz w:val="24"/>
          <w:lang w:val="es-ES"/>
        </w:rPr>
        <w:t>) del párrafo 1) a) con respecto al producto de la cosecha, incluidas plantas enteras y partes de plantas, obtenido mediante el uso no autorizado de material de reproducción o de multiplicación de la variedad protegida, requerirán la autorización del obtentor, a menos que este haya tenido una oportunidad razonable de ejercer su derecho en relación con dicho material de reproducción o de multiplicación».</w:t>
      </w:r>
    </w:p>
    <w:p w14:paraId="682065D7" w14:textId="77777777" w:rsidR="006B758D" w:rsidRPr="00C74AEA" w:rsidRDefault="006B758D">
      <w:pPr>
        <w:pStyle w:val="BodyText"/>
        <w:spacing w:before="11"/>
        <w:rPr>
          <w:i/>
          <w:sz w:val="18"/>
          <w:szCs w:val="18"/>
          <w:lang w:val="es-ES"/>
        </w:rPr>
      </w:pPr>
    </w:p>
    <w:p w14:paraId="3DEFDD05" w14:textId="77777777" w:rsidR="006B758D" w:rsidRPr="00886A4A" w:rsidRDefault="0023308C">
      <w:pPr>
        <w:pStyle w:val="BodyText"/>
        <w:spacing w:line="360" w:lineRule="auto"/>
        <w:ind w:left="682" w:firstLine="707"/>
        <w:rPr>
          <w:lang w:val="es-ES"/>
        </w:rPr>
      </w:pPr>
      <w:r w:rsidRPr="00886A4A">
        <w:rPr>
          <w:lang w:val="es-ES"/>
        </w:rPr>
        <w:t xml:space="preserve">También parece </w:t>
      </w:r>
      <w:r w:rsidRPr="00886A4A">
        <w:rPr>
          <w:spacing w:val="-2"/>
          <w:lang w:val="es-ES"/>
        </w:rPr>
        <w:t xml:space="preserve">oportuno </w:t>
      </w:r>
      <w:r w:rsidRPr="00886A4A">
        <w:rPr>
          <w:lang w:val="es-ES"/>
        </w:rPr>
        <w:t>aclarar algunos principios jurídicos básicos</w:t>
      </w:r>
      <w:r w:rsidRPr="00886A4A">
        <w:rPr>
          <w:spacing w:val="-2"/>
          <w:lang w:val="es-ES"/>
        </w:rPr>
        <w:t>:</w:t>
      </w:r>
    </w:p>
    <w:p w14:paraId="35FEE295" w14:textId="77777777" w:rsidR="006B758D" w:rsidRPr="00C74AEA" w:rsidRDefault="006B758D">
      <w:pPr>
        <w:pStyle w:val="BodyText"/>
        <w:spacing w:before="2"/>
        <w:rPr>
          <w:sz w:val="18"/>
          <w:szCs w:val="18"/>
          <w:lang w:val="es-ES"/>
        </w:rPr>
      </w:pPr>
    </w:p>
    <w:p w14:paraId="0E4738D6" w14:textId="77777777" w:rsidR="006B758D" w:rsidRPr="00886A4A" w:rsidRDefault="0023308C">
      <w:pPr>
        <w:pStyle w:val="ListParagraph"/>
        <w:numPr>
          <w:ilvl w:val="1"/>
          <w:numId w:val="10"/>
        </w:numPr>
        <w:tabs>
          <w:tab w:val="left" w:pos="1782"/>
        </w:tabs>
        <w:rPr>
          <w:sz w:val="24"/>
          <w:lang w:val="es-ES"/>
        </w:rPr>
      </w:pPr>
      <w:r w:rsidRPr="00886A4A">
        <w:rPr>
          <w:sz w:val="24"/>
          <w:lang w:val="es-ES"/>
        </w:rPr>
        <w:t xml:space="preserve">Los efectos del derecho de obtentor concedido por una Parte Contratante de la UPOV </w:t>
      </w:r>
      <w:r w:rsidRPr="00886A4A">
        <w:rPr>
          <w:spacing w:val="-5"/>
          <w:sz w:val="24"/>
          <w:lang w:val="es-ES"/>
        </w:rPr>
        <w:t>se</w:t>
      </w:r>
    </w:p>
    <w:p w14:paraId="5D5C20E3" w14:textId="77777777" w:rsidR="006B758D" w:rsidRPr="00886A4A" w:rsidRDefault="0023308C">
      <w:pPr>
        <w:pStyle w:val="BodyText"/>
        <w:spacing w:before="137"/>
        <w:ind w:left="682"/>
        <w:jc w:val="both"/>
        <w:rPr>
          <w:lang w:val="es-ES"/>
        </w:rPr>
      </w:pPr>
      <w:r w:rsidRPr="00886A4A">
        <w:rPr>
          <w:lang w:val="es-ES"/>
        </w:rPr>
        <w:t xml:space="preserve">limitado al </w:t>
      </w:r>
      <w:r w:rsidRPr="00886A4A">
        <w:rPr>
          <w:spacing w:val="-2"/>
          <w:lang w:val="es-ES"/>
        </w:rPr>
        <w:t xml:space="preserve">territorio </w:t>
      </w:r>
      <w:r w:rsidRPr="00886A4A">
        <w:rPr>
          <w:lang w:val="es-ES"/>
        </w:rPr>
        <w:t>de dicha Parte Contratante</w:t>
      </w:r>
      <w:r w:rsidRPr="00886A4A">
        <w:rPr>
          <w:spacing w:val="-2"/>
          <w:lang w:val="es-ES"/>
        </w:rPr>
        <w:t>.</w:t>
      </w:r>
    </w:p>
    <w:p w14:paraId="326698AE" w14:textId="77777777" w:rsidR="006B758D" w:rsidRPr="00886A4A" w:rsidRDefault="006B758D">
      <w:pPr>
        <w:pStyle w:val="BodyText"/>
        <w:rPr>
          <w:sz w:val="26"/>
          <w:lang w:val="es-ES"/>
        </w:rPr>
      </w:pPr>
    </w:p>
    <w:p w14:paraId="24FC1A7D" w14:textId="77777777" w:rsidR="006B758D" w:rsidRPr="00886A4A" w:rsidRDefault="006B758D">
      <w:pPr>
        <w:pStyle w:val="BodyText"/>
        <w:rPr>
          <w:sz w:val="22"/>
          <w:lang w:val="es-ES"/>
        </w:rPr>
      </w:pPr>
    </w:p>
    <w:p w14:paraId="7690E7A0" w14:textId="77777777" w:rsidR="006B758D" w:rsidRPr="00886A4A" w:rsidRDefault="0023308C">
      <w:pPr>
        <w:pStyle w:val="ListParagraph"/>
        <w:numPr>
          <w:ilvl w:val="1"/>
          <w:numId w:val="10"/>
        </w:numPr>
        <w:tabs>
          <w:tab w:val="left" w:pos="1770"/>
        </w:tabs>
        <w:spacing w:line="360" w:lineRule="auto"/>
        <w:ind w:left="682" w:right="397" w:firstLine="707"/>
        <w:rPr>
          <w:sz w:val="24"/>
          <w:lang w:val="es-ES"/>
        </w:rPr>
      </w:pPr>
      <w:r w:rsidRPr="00886A4A">
        <w:rPr>
          <w:sz w:val="24"/>
          <w:lang w:val="es-ES"/>
        </w:rPr>
        <w:t>En lo que respecta al alcance del derecho de obtentor determinado en el artículo 14 del Convenio de la UPOV de 1991, sus párrafos 1) y 2) se refieren, en sus respectivos casos</w:t>
      </w:r>
      <w:r w:rsidRPr="00886A4A">
        <w:rPr>
          <w:spacing w:val="-2"/>
          <w:sz w:val="24"/>
          <w:lang w:val="es-ES"/>
        </w:rPr>
        <w:t xml:space="preserve">, </w:t>
      </w:r>
      <w:r w:rsidRPr="00886A4A">
        <w:rPr>
          <w:sz w:val="24"/>
          <w:lang w:val="es-ES"/>
        </w:rPr>
        <w:t xml:space="preserve">a la «variedad </w:t>
      </w:r>
      <w:r w:rsidRPr="00886A4A">
        <w:rPr>
          <w:spacing w:val="-2"/>
          <w:sz w:val="24"/>
          <w:lang w:val="es-ES"/>
        </w:rPr>
        <w:t>protegida»,</w:t>
      </w:r>
    </w:p>
    <w:p w14:paraId="3012EA80" w14:textId="77777777" w:rsidR="006B758D" w:rsidRPr="00886A4A" w:rsidRDefault="006B758D">
      <w:pPr>
        <w:pStyle w:val="BodyText"/>
        <w:rPr>
          <w:sz w:val="20"/>
          <w:lang w:val="es-ES"/>
        </w:rPr>
      </w:pPr>
    </w:p>
    <w:p w14:paraId="60BAF043" w14:textId="27C43944" w:rsidR="006B758D" w:rsidRPr="00886A4A" w:rsidRDefault="005C7D52">
      <w:pPr>
        <w:pStyle w:val="BodyText"/>
        <w:spacing w:before="10"/>
        <w:rPr>
          <w:sz w:val="13"/>
          <w:lang w:val="es-ES"/>
        </w:rPr>
      </w:pPr>
      <w:r>
        <w:rPr>
          <w:noProof/>
        </w:rPr>
        <mc:AlternateContent>
          <mc:Choice Requires="wps">
            <w:drawing>
              <wp:anchor distT="0" distB="0" distL="0" distR="0" simplePos="0" relativeHeight="487588864" behindDoc="1" locked="0" layoutInCell="1" allowOverlap="1" wp14:anchorId="2C678066" wp14:editId="4CAFE441">
                <wp:simplePos x="0" y="0"/>
                <wp:positionH relativeFrom="page">
                  <wp:posOffset>1080770</wp:posOffset>
                </wp:positionH>
                <wp:positionV relativeFrom="paragraph">
                  <wp:posOffset>116840</wp:posOffset>
                </wp:positionV>
                <wp:extent cx="1828800" cy="7620"/>
                <wp:effectExtent l="0" t="0" r="0" b="0"/>
                <wp:wrapTopAndBottom/>
                <wp:docPr id="1653435824"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docshape4" style="position:absolute;margin-left:85.1pt;margin-top:9.2pt;width:2in;height:.6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" w14:anchorId="2E9051BA">
                <w10:wrap type="topAndBottom" anchorx="page"/>
              </v:rect>
            </w:pict>
          </mc:Fallback>
        </mc:AlternateContent>
      </w:r>
    </w:p>
    <w:p w14:paraId="7EA02A47" w14:textId="77777777" w:rsidR="006B758D" w:rsidRPr="00886A4A" w:rsidRDefault="0023308C">
      <w:pPr>
        <w:spacing w:before="101"/>
        <w:ind w:left="682"/>
        <w:rPr>
          <w:sz w:val="20"/>
          <w:lang w:val="es-ES"/>
        </w:rPr>
      </w:pPr>
      <w:bookmarkStart w:id="11" w:name="_bookmark8"/>
      <w:bookmarkEnd w:id="11"/>
      <w:proofErr w:type="gramStart"/>
      <w:r w:rsidRPr="00886A4A">
        <w:rPr>
          <w:sz w:val="20"/>
          <w:vertAlign w:val="superscript"/>
          <w:lang w:val="es-ES"/>
        </w:rPr>
        <w:t>4</w:t>
      </w:r>
      <w:r w:rsidRPr="00886A4A">
        <w:rPr>
          <w:spacing w:val="-2"/>
          <w:sz w:val="20"/>
          <w:lang w:val="es-ES"/>
        </w:rPr>
        <w:t xml:space="preserve">  DC</w:t>
      </w:r>
      <w:proofErr w:type="gramEnd"/>
      <w:r w:rsidRPr="00886A4A">
        <w:rPr>
          <w:spacing w:val="-2"/>
          <w:sz w:val="20"/>
          <w:lang w:val="es-ES"/>
        </w:rPr>
        <w:t>/91/3.</w:t>
      </w:r>
    </w:p>
    <w:p w14:paraId="6182F43B" w14:textId="77777777" w:rsidR="006B758D" w:rsidRPr="00886A4A" w:rsidRDefault="006B758D">
      <w:pPr>
        <w:rPr>
          <w:sz w:val="20"/>
          <w:lang w:val="es-ES"/>
        </w:rPr>
        <w:sectPr w:rsidR="006B758D" w:rsidRPr="00886A4A">
          <w:pgSz w:w="11910" w:h="16840"/>
          <w:pgMar w:top="1320" w:right="1300" w:bottom="1240" w:left="1020" w:header="0" w:footer="1049" w:gutter="0"/>
          <w:cols w:space="720"/>
        </w:sectPr>
      </w:pPr>
    </w:p>
    <w:p w14:paraId="77E060CF" w14:textId="77777777" w:rsidR="006B758D" w:rsidRPr="00886A4A" w:rsidRDefault="0023308C">
      <w:pPr>
        <w:pStyle w:val="BodyText"/>
        <w:spacing w:before="76" w:line="360" w:lineRule="auto"/>
        <w:ind w:left="682" w:right="404"/>
        <w:jc w:val="both"/>
        <w:rPr>
          <w:lang w:val="es-ES"/>
        </w:rPr>
      </w:pPr>
      <w:r w:rsidRPr="00886A4A">
        <w:rPr>
          <w:lang w:val="es-ES"/>
        </w:rPr>
        <w:lastRenderedPageBreak/>
        <w:t>lo que significa la variedad para la que la Parte Contratante en la que se solicita la protección del producto de la cosecha concedió el derecho de obtentor relacionado con la variedad protegida, cuyo material de reproducción o de multiplicación se había utilizado sin la autorización del titular del derecho de obtentor.</w:t>
      </w:r>
    </w:p>
    <w:p w14:paraId="75EEDC2F" w14:textId="77777777" w:rsidR="006B758D" w:rsidRPr="00886A4A" w:rsidRDefault="006B758D">
      <w:pPr>
        <w:pStyle w:val="BodyText"/>
        <w:spacing w:before="2"/>
        <w:rPr>
          <w:sz w:val="36"/>
          <w:lang w:val="es-ES"/>
        </w:rPr>
      </w:pPr>
    </w:p>
    <w:p w14:paraId="6781E1FF" w14:textId="77777777" w:rsidR="006B758D" w:rsidRPr="00886A4A" w:rsidRDefault="0023308C">
      <w:pPr>
        <w:pStyle w:val="ListParagraph"/>
        <w:numPr>
          <w:ilvl w:val="1"/>
          <w:numId w:val="10"/>
        </w:numPr>
        <w:tabs>
          <w:tab w:val="left" w:pos="1789"/>
        </w:tabs>
        <w:spacing w:line="360" w:lineRule="auto"/>
        <w:ind w:left="682" w:right="398" w:firstLine="707"/>
        <w:rPr>
          <w:sz w:val="24"/>
          <w:lang w:val="es-ES"/>
        </w:rPr>
      </w:pPr>
      <w:r w:rsidRPr="00886A4A">
        <w:rPr>
          <w:sz w:val="24"/>
          <w:lang w:val="es-ES"/>
        </w:rPr>
        <w:t xml:space="preserve">Los actos enumerados en el párrafo 1), incisos i) a </w:t>
      </w:r>
      <w:proofErr w:type="spellStart"/>
      <w:r w:rsidRPr="00886A4A">
        <w:rPr>
          <w:sz w:val="24"/>
          <w:lang w:val="es-ES"/>
        </w:rPr>
        <w:t>vii</w:t>
      </w:r>
      <w:proofErr w:type="spellEnd"/>
      <w:r w:rsidRPr="00886A4A">
        <w:rPr>
          <w:sz w:val="24"/>
          <w:lang w:val="es-ES"/>
        </w:rPr>
        <w:t xml:space="preserve">), en relación con el material de reproducción o de multiplicación de la variedad protegida requieren </w:t>
      </w:r>
      <w:r w:rsidRPr="00886A4A">
        <w:rPr>
          <w:b/>
          <w:sz w:val="24"/>
          <w:lang w:val="es-ES"/>
        </w:rPr>
        <w:t>la autorización del titular del derecho de obtentor</w:t>
      </w:r>
      <w:r w:rsidRPr="00886A4A">
        <w:rPr>
          <w:sz w:val="24"/>
          <w:lang w:val="es-ES"/>
        </w:rPr>
        <w:t>; de lo contrario, constituyen incondicionalmente (salvo en los casos contemplados en el artículo 15 y/o el artículo 16) un acto de infracción en el país en que se solicitó la protección y en que el derecho respectivo es válido.</w:t>
      </w:r>
    </w:p>
    <w:p w14:paraId="7CC7D544" w14:textId="77777777" w:rsidR="006B758D" w:rsidRPr="00886A4A" w:rsidRDefault="006B758D">
      <w:pPr>
        <w:pStyle w:val="BodyText"/>
        <w:spacing w:before="1"/>
        <w:rPr>
          <w:sz w:val="36"/>
          <w:lang w:val="es-ES"/>
        </w:rPr>
      </w:pPr>
    </w:p>
    <w:p w14:paraId="194D858C" w14:textId="77777777" w:rsidR="006B758D" w:rsidRPr="00886A4A" w:rsidRDefault="0023308C">
      <w:pPr>
        <w:pStyle w:val="ListParagraph"/>
        <w:numPr>
          <w:ilvl w:val="1"/>
          <w:numId w:val="10"/>
        </w:numPr>
        <w:tabs>
          <w:tab w:val="left" w:pos="1741"/>
        </w:tabs>
        <w:spacing w:line="360" w:lineRule="auto"/>
        <w:ind w:left="682" w:right="399" w:firstLine="707"/>
        <w:rPr>
          <w:sz w:val="24"/>
          <w:lang w:val="es-ES"/>
        </w:rPr>
      </w:pPr>
      <w:r w:rsidRPr="00886A4A">
        <w:rPr>
          <w:sz w:val="24"/>
          <w:lang w:val="es-ES"/>
        </w:rPr>
        <w:t>Sin embargo, esos mismos actos, en lo que respecta al producto de la cosecha de la variedad protegida, solo requieren la autorización del titular del derecho si el producto de la cosecha se ha obtenido mediante un uso no autorizado del material de reproducción o de multiplicación de la variedad protegida y el titular del derecho no ha tenido una oportunidad razonable de ejercer su derecho en relación con dicho material de reproducción o de multiplicación en el país en el que se solicita la protección y en el que el derecho respectivo es válido.</w:t>
      </w:r>
    </w:p>
    <w:p w14:paraId="4E08F871" w14:textId="77777777" w:rsidR="006B758D" w:rsidRPr="00886A4A" w:rsidRDefault="006B758D">
      <w:pPr>
        <w:pStyle w:val="BodyText"/>
        <w:spacing w:before="11"/>
        <w:rPr>
          <w:sz w:val="35"/>
          <w:lang w:val="es-ES"/>
        </w:rPr>
      </w:pPr>
    </w:p>
    <w:p w14:paraId="492FE3D0" w14:textId="77777777" w:rsidR="006B758D" w:rsidRPr="00886A4A" w:rsidRDefault="0023308C">
      <w:pPr>
        <w:pStyle w:val="ListParagraph"/>
        <w:numPr>
          <w:ilvl w:val="0"/>
          <w:numId w:val="10"/>
        </w:numPr>
        <w:tabs>
          <w:tab w:val="left" w:pos="1638"/>
        </w:tabs>
        <w:spacing w:line="360" w:lineRule="auto"/>
        <w:ind w:right="398" w:firstLine="707"/>
        <w:rPr>
          <w:i/>
          <w:sz w:val="24"/>
          <w:lang w:val="es-ES"/>
        </w:rPr>
      </w:pPr>
      <w:r w:rsidRPr="00886A4A">
        <w:rPr>
          <w:sz w:val="24"/>
          <w:lang w:val="es-ES"/>
        </w:rPr>
        <w:t xml:space="preserve">El punto de conexión decisivo en el artículo 14.1) y el artículo 14.2) del Convenio de la UPOV es el mismo, es decir, la </w:t>
      </w:r>
      <w:r w:rsidRPr="00886A4A">
        <w:rPr>
          <w:i/>
          <w:sz w:val="24"/>
          <w:lang w:val="es-ES"/>
        </w:rPr>
        <w:t>variedad protegida</w:t>
      </w:r>
      <w:r w:rsidRPr="00886A4A">
        <w:rPr>
          <w:sz w:val="24"/>
          <w:lang w:val="es-ES"/>
        </w:rPr>
        <w:t xml:space="preserve">. Es decir, la variedad para la que la Parte Contratante, en la que se había solicitado la protección, había concedido el derecho de obtentor correspondiente, y en la que los actos, por ejemplo, de oferta de venta, venta u otra comercialización, importación con respecto al producto de la cosecha producido mediante el uso de material de reproducción o de multiplicación de la variedad protegida no estaban autorizados por el titular del derecho de obtentor en cuestión. Por lo tanto, las dos condiciones previas para la </w:t>
      </w:r>
      <w:r w:rsidRPr="00886A4A">
        <w:rPr>
          <w:i/>
          <w:sz w:val="24"/>
          <w:lang w:val="es-ES"/>
        </w:rPr>
        <w:t xml:space="preserve">autorización </w:t>
      </w:r>
      <w:r w:rsidRPr="00886A4A">
        <w:rPr>
          <w:sz w:val="24"/>
          <w:lang w:val="es-ES"/>
        </w:rPr>
        <w:t xml:space="preserve">en cuestión, es decir, el </w:t>
      </w:r>
      <w:r w:rsidRPr="00886A4A">
        <w:rPr>
          <w:i/>
          <w:sz w:val="24"/>
          <w:lang w:val="es-ES"/>
        </w:rPr>
        <w:t xml:space="preserve">uso no autorizado del material de reproducción o de multiplicación de la variedad protegida, así como la oportunidad razonable de ejercer ese derecho en relación con dicho material de reproducción o de multiplicación, se evalúan con arreglo a la legislación de la Parte Contratante en la que se solicitó la protección y en la que el derecho presuntamente infringido es </w:t>
      </w:r>
      <w:r w:rsidRPr="00886A4A">
        <w:rPr>
          <w:i/>
          <w:spacing w:val="-2"/>
          <w:sz w:val="24"/>
          <w:lang w:val="es-ES"/>
        </w:rPr>
        <w:t>válido.</w:t>
      </w:r>
    </w:p>
    <w:p w14:paraId="4D437775" w14:textId="77777777" w:rsidR="006B758D" w:rsidRPr="00886A4A" w:rsidRDefault="006B758D">
      <w:pPr>
        <w:pStyle w:val="BodyText"/>
        <w:rPr>
          <w:i/>
          <w:sz w:val="36"/>
          <w:lang w:val="es-ES"/>
        </w:rPr>
      </w:pPr>
    </w:p>
    <w:p w14:paraId="0E62C970" w14:textId="03904C22" w:rsidR="006B758D" w:rsidRPr="00C74AEA" w:rsidRDefault="0023308C" w:rsidP="001E50CE">
      <w:pPr>
        <w:pStyle w:val="ListParagraph"/>
        <w:numPr>
          <w:ilvl w:val="0"/>
          <w:numId w:val="10"/>
        </w:numPr>
        <w:tabs>
          <w:tab w:val="left" w:pos="1630"/>
        </w:tabs>
        <w:spacing w:line="276" w:lineRule="auto"/>
        <w:ind w:right="397" w:firstLine="707"/>
        <w:rPr>
          <w:lang w:val="es-ES"/>
        </w:rPr>
      </w:pPr>
      <w:r w:rsidRPr="00C74AEA">
        <w:rPr>
          <w:sz w:val="24"/>
          <w:lang w:val="es-ES"/>
        </w:rPr>
        <w:lastRenderedPageBreak/>
        <w:t>El Tribunal Supremo Federal de Justicia de Alemania ilustra este concepto básico de los efectos del derecho de obtentor concedido por una Parte Contratante de la UPOV. En un caso en el que se distribuyó un producto de la cosecha (en Alemania) obtenido mediante el uso [</w:t>
      </w:r>
      <w:r w:rsidR="00DD202E" w:rsidRPr="00C74AEA">
        <w:rPr>
          <w:sz w:val="24"/>
          <w:lang w:val="es-ES"/>
        </w:rPr>
        <w:t>no autorizado</w:t>
      </w:r>
      <w:r w:rsidRPr="00C74AEA">
        <w:rPr>
          <w:sz w:val="24"/>
          <w:lang w:val="es-ES"/>
        </w:rPr>
        <w:t xml:space="preserve">] de material de reproducción o de multiplicación de la variedad protegida [en Alemania] en Francia, el Tribunal consideró que se había infringido el derecho de obtentor concedido en Alemania. El </w:t>
      </w:r>
      <w:r w:rsidRPr="00C74AEA">
        <w:rPr>
          <w:spacing w:val="-2"/>
          <w:sz w:val="24"/>
          <w:lang w:val="es-ES"/>
        </w:rPr>
        <w:t>demandante</w:t>
      </w:r>
      <w:r w:rsidR="00C74AEA" w:rsidRPr="00C74AEA">
        <w:rPr>
          <w:spacing w:val="-2"/>
          <w:sz w:val="24"/>
          <w:lang w:val="es-ES"/>
        </w:rPr>
        <w:t xml:space="preserve"> </w:t>
      </w:r>
      <w:r w:rsidRPr="00C74AEA">
        <w:rPr>
          <w:lang w:val="es-ES"/>
        </w:rPr>
        <w:t xml:space="preserve">no pudo hacer valer su derecho contra la producción del producto de la cosecha de su </w:t>
      </w:r>
      <w:r w:rsidR="00DD202E" w:rsidRPr="00C74AEA">
        <w:rPr>
          <w:lang w:val="es-ES"/>
        </w:rPr>
        <w:t>variedad</w:t>
      </w:r>
      <w:r w:rsidRPr="00C74AEA">
        <w:rPr>
          <w:lang w:val="es-ES"/>
        </w:rPr>
        <w:t xml:space="preserve"> protegida «Melanie» en Francia, porque los efectos del derecho de obtentor respectivo se limitaban al territorio de Alemania. Por la distribución del producto de la cosecha (plantas) en Alemania, obtenido mediante el uso [no autorizado] de material de reproducción o de multiplicación de la variedad protegida [en Alemania] en Francia, el Tribunal consideró que se había infringido el derecho de obtentor </w:t>
      </w:r>
      <w:r w:rsidRPr="00C74AEA">
        <w:rPr>
          <w:spacing w:val="-2"/>
          <w:lang w:val="es-ES"/>
        </w:rPr>
        <w:t>en virtud de</w:t>
      </w:r>
      <w:r w:rsidR="00C74AEA">
        <w:rPr>
          <w:spacing w:val="-2"/>
          <w:lang w:val="es-ES"/>
        </w:rPr>
        <w:t xml:space="preserve"> </w:t>
      </w:r>
      <w:r w:rsidRPr="00C74AEA">
        <w:rPr>
          <w:lang w:val="es-ES"/>
        </w:rPr>
        <w:t xml:space="preserve">§ 10 (2) n.º 2 de la Ley alemana de protección de variedades vegetales </w:t>
      </w:r>
      <w:hyperlink w:anchor="_bookmark9" w:history="1">
        <w:r w:rsidRPr="00C74AEA">
          <w:rPr>
            <w:vertAlign w:val="superscript"/>
            <w:lang w:val="es-ES"/>
          </w:rPr>
          <w:t>5</w:t>
        </w:r>
      </w:hyperlink>
      <w:r w:rsidRPr="00C74AEA">
        <w:rPr>
          <w:lang w:val="es-ES"/>
        </w:rPr>
        <w:t>.</w:t>
      </w:r>
      <w:hyperlink w:anchor="_bookmark9" w:history="1"/>
      <w:r w:rsidRPr="00C74AEA">
        <w:rPr>
          <w:lang w:val="es-ES"/>
        </w:rPr>
        <w:t xml:space="preserve">El demandante no tuvo oportunidad de hacer valer su derecho de obtentor con respecto al uso del material de reproducción o de multiplicación de la variedad «Melanie» para la producción del producto de la cosecha distribuido por el demandado </w:t>
      </w:r>
      <w:hyperlink w:anchor="_bookmark10" w:history="1">
        <w:r w:rsidRPr="00C74AEA">
          <w:rPr>
            <w:vertAlign w:val="superscript"/>
            <w:lang w:val="es-ES"/>
          </w:rPr>
          <w:t>6</w:t>
        </w:r>
      </w:hyperlink>
      <w:r w:rsidRPr="00C74AEA">
        <w:rPr>
          <w:lang w:val="es-ES"/>
        </w:rPr>
        <w:t xml:space="preserve">. </w:t>
      </w:r>
      <w:hyperlink w:anchor="_bookmark10" w:history="1"/>
    </w:p>
    <w:p w14:paraId="7ED68488" w14:textId="77777777" w:rsidR="006B758D" w:rsidRPr="001E50CE" w:rsidRDefault="006B758D" w:rsidP="001E50CE">
      <w:pPr>
        <w:pStyle w:val="BodyText"/>
        <w:spacing w:before="1" w:line="276" w:lineRule="auto"/>
        <w:rPr>
          <w:sz w:val="16"/>
          <w:szCs w:val="16"/>
          <w:lang w:val="es-ES"/>
        </w:rPr>
      </w:pPr>
    </w:p>
    <w:p w14:paraId="06A7541D" w14:textId="77777777" w:rsidR="006B758D" w:rsidRDefault="0023308C" w:rsidP="001E50CE">
      <w:pPr>
        <w:pStyle w:val="BodyText"/>
        <w:spacing w:line="276" w:lineRule="auto"/>
        <w:ind w:left="682" w:right="395" w:firstLine="707"/>
        <w:jc w:val="both"/>
      </w:pPr>
      <w:r w:rsidRPr="00886A4A">
        <w:rPr>
          <w:lang w:val="es-ES"/>
        </w:rPr>
        <w:t>Por lo tanto, el tribunal consideró que el uso del material de reproducción o de multiplicación de la variedad «Melanie» en Francia no estaba autorizado y que la distribución de las plantas objeto de la demanda, entendidas como producto de la cosecha, en Alemania constituía una infracción del derecho de obtentor sobre la variedad protegida «Melanie».</w:t>
      </w:r>
      <w:hyperlink w:anchor="_bookmark11" w:history="1">
        <w:r>
          <w:rPr>
            <w:vertAlign w:val="superscript"/>
          </w:rPr>
          <w:t>7</w:t>
        </w:r>
      </w:hyperlink>
    </w:p>
    <w:p w14:paraId="5C529601" w14:textId="77777777" w:rsidR="006B758D" w:rsidRPr="001E50CE" w:rsidRDefault="006B758D" w:rsidP="001E50CE">
      <w:pPr>
        <w:pStyle w:val="BodyText"/>
        <w:spacing w:before="10" w:line="276" w:lineRule="auto"/>
        <w:rPr>
          <w:sz w:val="16"/>
          <w:szCs w:val="16"/>
        </w:rPr>
      </w:pPr>
    </w:p>
    <w:p w14:paraId="67518A6A" w14:textId="77777777" w:rsidR="006B758D" w:rsidRPr="00886A4A" w:rsidRDefault="0023308C" w:rsidP="001E50CE">
      <w:pPr>
        <w:pStyle w:val="ListParagraph"/>
        <w:numPr>
          <w:ilvl w:val="0"/>
          <w:numId w:val="10"/>
        </w:numPr>
        <w:tabs>
          <w:tab w:val="left" w:pos="1647"/>
        </w:tabs>
        <w:spacing w:line="276" w:lineRule="auto"/>
        <w:ind w:right="400" w:firstLine="707"/>
        <w:rPr>
          <w:sz w:val="24"/>
          <w:lang w:val="es-ES"/>
        </w:rPr>
      </w:pPr>
      <w:r w:rsidRPr="00886A4A">
        <w:rPr>
          <w:sz w:val="24"/>
          <w:lang w:val="es-ES"/>
        </w:rPr>
        <w:t xml:space="preserve">Lo anterior se desprende también del principio de </w:t>
      </w:r>
      <w:r w:rsidRPr="00886A4A">
        <w:rPr>
          <w:i/>
          <w:sz w:val="24"/>
          <w:lang w:val="es-ES"/>
        </w:rPr>
        <w:t xml:space="preserve">«independencia del derecho de </w:t>
      </w:r>
      <w:r w:rsidRPr="00886A4A">
        <w:rPr>
          <w:sz w:val="24"/>
          <w:lang w:val="es-ES"/>
        </w:rPr>
        <w:t>obtentor», establecido en el artículo 10 (3) del Convenio de la UPOV de 1991. En virtud de dicho principio, «ninguna Parte Contratante podrá denegar la concesión del derecho de obtentor ni limitar su duración por el hecho de que la protección de la misma variedad no se haya solicitado, haya sido denegada o haya expirado en cualquier otro Estado u organización intergubernamental».</w:t>
      </w:r>
    </w:p>
    <w:p w14:paraId="3E37ED7C" w14:textId="77777777" w:rsidR="006B758D" w:rsidRPr="001E50CE" w:rsidRDefault="006B758D" w:rsidP="001E50CE">
      <w:pPr>
        <w:pStyle w:val="BodyText"/>
        <w:spacing w:before="1" w:line="276" w:lineRule="auto"/>
        <w:rPr>
          <w:sz w:val="16"/>
          <w:szCs w:val="16"/>
          <w:lang w:val="es-ES"/>
        </w:rPr>
      </w:pPr>
    </w:p>
    <w:p w14:paraId="029E73E2" w14:textId="77777777" w:rsidR="006B758D" w:rsidRPr="00886A4A" w:rsidRDefault="0023308C" w:rsidP="001E50CE">
      <w:pPr>
        <w:pStyle w:val="ListParagraph"/>
        <w:numPr>
          <w:ilvl w:val="0"/>
          <w:numId w:val="10"/>
        </w:numPr>
        <w:tabs>
          <w:tab w:val="left" w:pos="1630"/>
        </w:tabs>
        <w:spacing w:line="276" w:lineRule="auto"/>
        <w:ind w:left="1630" w:hanging="240"/>
        <w:rPr>
          <w:sz w:val="24"/>
          <w:lang w:val="es-ES"/>
        </w:rPr>
      </w:pPr>
      <w:r w:rsidRPr="00886A4A">
        <w:rPr>
          <w:sz w:val="24"/>
          <w:lang w:val="es-ES"/>
        </w:rPr>
        <w:t xml:space="preserve">El artículo 16 del Convenio de la UPOV de 1991 establece </w:t>
      </w:r>
      <w:r w:rsidRPr="00886A4A">
        <w:rPr>
          <w:spacing w:val="-2"/>
          <w:sz w:val="24"/>
          <w:lang w:val="es-ES"/>
        </w:rPr>
        <w:t>lo siguiente:</w:t>
      </w:r>
    </w:p>
    <w:p w14:paraId="3C8C644D" w14:textId="77777777" w:rsidR="006B758D" w:rsidRPr="001E50CE" w:rsidRDefault="006B758D" w:rsidP="001E50CE">
      <w:pPr>
        <w:pStyle w:val="BodyText"/>
        <w:spacing w:line="276" w:lineRule="auto"/>
        <w:rPr>
          <w:sz w:val="16"/>
          <w:szCs w:val="16"/>
          <w:lang w:val="es-ES"/>
        </w:rPr>
      </w:pPr>
    </w:p>
    <w:p w14:paraId="70F0ABE5" w14:textId="5425612A" w:rsidR="006B758D" w:rsidRPr="00DF3BCE" w:rsidRDefault="0023308C" w:rsidP="001E50CE">
      <w:pPr>
        <w:pStyle w:val="ListParagraph"/>
        <w:numPr>
          <w:ilvl w:val="0"/>
          <w:numId w:val="19"/>
        </w:numPr>
        <w:tabs>
          <w:tab w:val="left" w:pos="1748"/>
        </w:tabs>
        <w:spacing w:line="276" w:lineRule="auto"/>
        <w:ind w:right="396"/>
        <w:rPr>
          <w:i/>
          <w:sz w:val="24"/>
          <w:lang w:val="es-ES"/>
        </w:rPr>
      </w:pPr>
      <w:r w:rsidRPr="00DF3BCE">
        <w:rPr>
          <w:i/>
          <w:sz w:val="24"/>
          <w:lang w:val="es-ES"/>
        </w:rPr>
        <w:t>[</w:t>
      </w:r>
      <w:r w:rsidR="00DF3BCE" w:rsidRPr="00DF3BCE">
        <w:rPr>
          <w:i/>
          <w:sz w:val="24"/>
          <w:lang w:val="es-ES"/>
        </w:rPr>
        <w:t>Agotamiento del derecho</w:t>
      </w:r>
      <w:r w:rsidRPr="00DF3BCE">
        <w:rPr>
          <w:i/>
          <w:sz w:val="24"/>
          <w:lang w:val="es-ES"/>
        </w:rPr>
        <w:t xml:space="preserve">] </w:t>
      </w:r>
      <w:r w:rsidR="00DF3BCE" w:rsidRPr="00DF3BCE">
        <w:rPr>
          <w:i/>
          <w:sz w:val="24"/>
          <w:lang w:val="es-ES"/>
        </w:rPr>
        <w:t xml:space="preserve">l derecho de obtentor no se extenderá a los actos relativos al material de su variedad, o de una variedad cubierta por el Artículo 14.5), que haya sido vendido o comercializado de otra manera en el territorio de la Parte Contratante concernida por el obtentor </w:t>
      </w:r>
      <w:r w:rsidR="00DF3BCE" w:rsidRPr="00DF3BCE">
        <w:rPr>
          <w:b/>
          <w:bCs/>
          <w:i/>
          <w:sz w:val="24"/>
          <w:lang w:val="es-ES"/>
        </w:rPr>
        <w:t>o con su consentimiento</w:t>
      </w:r>
      <w:r w:rsidR="00DF3BCE" w:rsidRPr="00DF3BCE">
        <w:rPr>
          <w:i/>
          <w:sz w:val="24"/>
          <w:lang w:val="es-ES"/>
        </w:rPr>
        <w:t>, o material derivado de dicho material, a</w:t>
      </w:r>
      <w:r w:rsidR="00DF3BCE">
        <w:rPr>
          <w:i/>
          <w:sz w:val="24"/>
          <w:lang w:val="es-ES"/>
        </w:rPr>
        <w:t xml:space="preserve"> </w:t>
      </w:r>
      <w:r w:rsidR="00DF3BCE" w:rsidRPr="00DF3BCE">
        <w:rPr>
          <w:i/>
          <w:sz w:val="24"/>
          <w:lang w:val="es-ES"/>
        </w:rPr>
        <w:t>menos que esos actos</w:t>
      </w:r>
    </w:p>
    <w:p w14:paraId="5BFF6CCC" w14:textId="77777777" w:rsidR="006B758D" w:rsidRPr="001E50CE" w:rsidRDefault="006B758D" w:rsidP="001E50CE">
      <w:pPr>
        <w:pStyle w:val="BodyText"/>
        <w:spacing w:before="1" w:line="276" w:lineRule="auto"/>
        <w:rPr>
          <w:i/>
          <w:sz w:val="16"/>
          <w:szCs w:val="16"/>
          <w:lang w:val="es-ES"/>
        </w:rPr>
      </w:pPr>
    </w:p>
    <w:p w14:paraId="4E88624B" w14:textId="70B07713" w:rsidR="006B758D" w:rsidRPr="00DF3BCE" w:rsidRDefault="00DF3BCE" w:rsidP="001E50CE">
      <w:pPr>
        <w:pStyle w:val="ListParagraph"/>
        <w:numPr>
          <w:ilvl w:val="1"/>
          <w:numId w:val="19"/>
        </w:numPr>
        <w:tabs>
          <w:tab w:val="left" w:pos="2526"/>
        </w:tabs>
        <w:spacing w:line="276" w:lineRule="auto"/>
        <w:rPr>
          <w:i/>
          <w:sz w:val="20"/>
          <w:lang w:val="es-ES"/>
        </w:rPr>
      </w:pPr>
      <w:r w:rsidRPr="00DF3BCE">
        <w:rPr>
          <w:i/>
          <w:sz w:val="24"/>
          <w:lang w:val="es-ES"/>
        </w:rPr>
        <w:t>impliquen una nueva reproducción o multiplicación de la variedad en cuestión,</w:t>
      </w:r>
    </w:p>
    <w:p w14:paraId="55C36CE1" w14:textId="77777777" w:rsidR="001E50CE" w:rsidRDefault="001E50CE">
      <w:pPr>
        <w:pStyle w:val="BodyText"/>
        <w:spacing w:before="9"/>
        <w:rPr>
          <w:i/>
          <w:sz w:val="13"/>
          <w:lang w:val="es-ES"/>
        </w:rPr>
      </w:pPr>
    </w:p>
    <w:p w14:paraId="4C031E85" w14:textId="77777777" w:rsidR="001E50CE" w:rsidRDefault="001E50CE">
      <w:pPr>
        <w:pStyle w:val="BodyText"/>
        <w:spacing w:before="9"/>
        <w:rPr>
          <w:i/>
          <w:sz w:val="13"/>
          <w:lang w:val="es-ES"/>
        </w:rPr>
      </w:pPr>
    </w:p>
    <w:p w14:paraId="4EAAEE15" w14:textId="286B66C3" w:rsidR="006B758D" w:rsidRPr="00886A4A" w:rsidRDefault="005C7D52">
      <w:pPr>
        <w:pStyle w:val="BodyText"/>
        <w:spacing w:before="9"/>
        <w:rPr>
          <w:i/>
          <w:sz w:val="13"/>
          <w:lang w:val="es-ES"/>
        </w:rPr>
      </w:pPr>
      <w:r>
        <w:rPr>
          <w:noProof/>
        </w:rPr>
        <mc:AlternateContent>
          <mc:Choice Requires="wps">
            <w:drawing>
              <wp:anchor distT="0" distB="0" distL="0" distR="0" simplePos="0" relativeHeight="487589376" behindDoc="1" locked="0" layoutInCell="1" allowOverlap="1" wp14:anchorId="19B59DCD" wp14:editId="12D46443">
                <wp:simplePos x="0" y="0"/>
                <wp:positionH relativeFrom="page">
                  <wp:posOffset>1080770</wp:posOffset>
                </wp:positionH>
                <wp:positionV relativeFrom="paragraph">
                  <wp:posOffset>116205</wp:posOffset>
                </wp:positionV>
                <wp:extent cx="1828800" cy="7620"/>
                <wp:effectExtent l="0" t="0" r="0" b="0"/>
                <wp:wrapTopAndBottom/>
                <wp:docPr id="1688275113"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docshape5" style="position:absolute;margin-left:85.1pt;margin-top:9.15pt;width:2in;height:.6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" w14:anchorId="412AADBE">
                <w10:wrap type="topAndBottom" anchorx="page"/>
              </v:rect>
            </w:pict>
          </mc:Fallback>
        </mc:AlternateContent>
      </w:r>
    </w:p>
    <w:p w14:paraId="0E7C7339" w14:textId="77777777" w:rsidR="006B758D" w:rsidRPr="00886A4A" w:rsidRDefault="0023308C">
      <w:pPr>
        <w:spacing w:before="103"/>
        <w:ind w:left="682"/>
        <w:rPr>
          <w:sz w:val="20"/>
          <w:lang w:val="es-ES"/>
        </w:rPr>
      </w:pPr>
      <w:bookmarkStart w:id="12" w:name="_bookmark9"/>
      <w:bookmarkEnd w:id="12"/>
      <w:proofErr w:type="gramStart"/>
      <w:r w:rsidRPr="00886A4A">
        <w:rPr>
          <w:sz w:val="20"/>
          <w:vertAlign w:val="superscript"/>
          <w:lang w:val="es-ES"/>
        </w:rPr>
        <w:t>5</w:t>
      </w:r>
      <w:r w:rsidRPr="00886A4A">
        <w:rPr>
          <w:sz w:val="20"/>
          <w:lang w:val="es-ES"/>
        </w:rPr>
        <w:t xml:space="preserve">  Artículo</w:t>
      </w:r>
      <w:proofErr w:type="gramEnd"/>
      <w:r w:rsidRPr="00886A4A">
        <w:rPr>
          <w:sz w:val="20"/>
          <w:lang w:val="es-ES"/>
        </w:rPr>
        <w:t xml:space="preserve"> 14 (2) correspondiente del Convenio de la UPOV de 1991 </w:t>
      </w:r>
      <w:r w:rsidRPr="00886A4A">
        <w:rPr>
          <w:spacing w:val="-2"/>
          <w:sz w:val="20"/>
          <w:lang w:val="es-ES"/>
        </w:rPr>
        <w:t>[J.S.].</w:t>
      </w:r>
    </w:p>
    <w:p w14:paraId="575D1225" w14:textId="77777777" w:rsidR="006B758D" w:rsidRPr="00886A4A" w:rsidRDefault="0023308C">
      <w:pPr>
        <w:spacing w:before="1"/>
        <w:ind w:left="682"/>
        <w:rPr>
          <w:sz w:val="20"/>
          <w:lang w:val="es-ES"/>
        </w:rPr>
      </w:pPr>
      <w:bookmarkStart w:id="13" w:name="_bookmark10"/>
      <w:bookmarkEnd w:id="13"/>
      <w:proofErr w:type="gramStart"/>
      <w:r w:rsidRPr="00886A4A">
        <w:rPr>
          <w:sz w:val="20"/>
          <w:vertAlign w:val="superscript"/>
          <w:lang w:val="es-ES"/>
        </w:rPr>
        <w:t>6</w:t>
      </w:r>
      <w:r w:rsidRPr="00886A4A">
        <w:rPr>
          <w:sz w:val="20"/>
          <w:lang w:val="es-ES"/>
        </w:rPr>
        <w:t xml:space="preserve">  Sentencia</w:t>
      </w:r>
      <w:proofErr w:type="gramEnd"/>
      <w:r w:rsidRPr="00886A4A">
        <w:rPr>
          <w:sz w:val="20"/>
          <w:lang w:val="es-ES"/>
        </w:rPr>
        <w:t xml:space="preserve"> de 14 de febrero de 2006, asunto X ZR 93/04, n.º 12 de los fundamentos de derecho, pp. 6-7 del </w:t>
      </w:r>
      <w:proofErr w:type="gramStart"/>
      <w:r w:rsidRPr="00886A4A">
        <w:rPr>
          <w:sz w:val="20"/>
          <w:lang w:val="es-ES"/>
        </w:rPr>
        <w:t xml:space="preserve">original </w:t>
      </w:r>
      <w:r w:rsidRPr="00886A4A">
        <w:rPr>
          <w:spacing w:val="-10"/>
          <w:sz w:val="20"/>
          <w:lang w:val="es-ES"/>
        </w:rPr>
        <w:t>.</w:t>
      </w:r>
      <w:proofErr w:type="gramEnd"/>
    </w:p>
    <w:p w14:paraId="288DF760" w14:textId="77777777" w:rsidR="006B758D" w:rsidRPr="00886A4A" w:rsidRDefault="0023308C">
      <w:pPr>
        <w:ind w:left="682" w:right="316"/>
        <w:rPr>
          <w:sz w:val="20"/>
          <w:lang w:val="es-ES"/>
        </w:rPr>
      </w:pPr>
      <w:bookmarkStart w:id="14" w:name="_bookmark11"/>
      <w:bookmarkEnd w:id="14"/>
      <w:proofErr w:type="gramStart"/>
      <w:r w:rsidRPr="00886A4A">
        <w:rPr>
          <w:sz w:val="20"/>
          <w:vertAlign w:val="superscript"/>
          <w:lang w:val="es-ES"/>
        </w:rPr>
        <w:t>7</w:t>
      </w:r>
      <w:r w:rsidRPr="00886A4A">
        <w:rPr>
          <w:sz w:val="20"/>
          <w:lang w:val="es-ES"/>
        </w:rPr>
        <w:t xml:space="preserve">  Este</w:t>
      </w:r>
      <w:proofErr w:type="gramEnd"/>
      <w:r w:rsidRPr="00886A4A">
        <w:rPr>
          <w:sz w:val="20"/>
          <w:lang w:val="es-ES"/>
        </w:rPr>
        <w:t xml:space="preserve"> entendimiento básico también es compartido por el Tribunal de Distrito de Tokio en su sentencia de 8 de junio de 2018 y por el Tribunal Superior de Propiedad Intelectual de Japón en su sentencia de 6 de marzo de 2019, en el caso «</w:t>
      </w:r>
      <w:proofErr w:type="spellStart"/>
      <w:r w:rsidRPr="00886A4A">
        <w:rPr>
          <w:sz w:val="20"/>
          <w:lang w:val="es-ES"/>
        </w:rPr>
        <w:t>Shitaki</w:t>
      </w:r>
      <w:proofErr w:type="spellEnd"/>
      <w:r w:rsidRPr="00886A4A">
        <w:rPr>
          <w:sz w:val="20"/>
          <w:lang w:val="es-ES"/>
        </w:rPr>
        <w:t>».</w:t>
      </w:r>
    </w:p>
    <w:p w14:paraId="6957E0DC" w14:textId="77777777" w:rsidR="006B758D" w:rsidRPr="00886A4A" w:rsidRDefault="006B758D">
      <w:pPr>
        <w:rPr>
          <w:sz w:val="20"/>
          <w:lang w:val="es-ES"/>
        </w:rPr>
        <w:sectPr w:rsidR="006B758D" w:rsidRPr="00886A4A">
          <w:pgSz w:w="11910" w:h="16840"/>
          <w:pgMar w:top="1320" w:right="1300" w:bottom="1240" w:left="1020" w:header="0" w:footer="1049" w:gutter="0"/>
          <w:cols w:space="720"/>
        </w:sectPr>
      </w:pPr>
    </w:p>
    <w:p w14:paraId="6B5A4098" w14:textId="132CE659" w:rsidR="006B758D" w:rsidRPr="00DF3BCE" w:rsidRDefault="00DF3BCE" w:rsidP="00DF3BCE">
      <w:pPr>
        <w:pStyle w:val="ListParagraph"/>
        <w:numPr>
          <w:ilvl w:val="1"/>
          <w:numId w:val="19"/>
        </w:numPr>
        <w:tabs>
          <w:tab w:val="left" w:pos="2526"/>
        </w:tabs>
        <w:spacing w:before="76" w:line="360" w:lineRule="auto"/>
        <w:ind w:right="395"/>
        <w:rPr>
          <w:i/>
          <w:sz w:val="24"/>
          <w:lang w:val="es-ES"/>
        </w:rPr>
      </w:pPr>
      <w:r w:rsidRPr="00DF3BCE">
        <w:rPr>
          <w:i/>
          <w:sz w:val="24"/>
          <w:lang w:val="es-ES"/>
        </w:rPr>
        <w:lastRenderedPageBreak/>
        <w:t>impliquen una exportación de material de la variedad, que permita reproducirla, a un país que no proteja las variedades del género o de la especie vegetal a que pertenezca la</w:t>
      </w:r>
      <w:r>
        <w:rPr>
          <w:i/>
          <w:sz w:val="24"/>
          <w:lang w:val="es-ES"/>
        </w:rPr>
        <w:t xml:space="preserve"> </w:t>
      </w:r>
      <w:r w:rsidRPr="00DF3BCE">
        <w:rPr>
          <w:i/>
          <w:sz w:val="24"/>
          <w:lang w:val="es-ES"/>
        </w:rPr>
        <w:t>variedad, salvo si el material exportado está destinado al consumo</w:t>
      </w:r>
      <w:r w:rsidR="0023308C" w:rsidRPr="00DF3BCE">
        <w:rPr>
          <w:i/>
          <w:sz w:val="24"/>
          <w:lang w:val="es-ES"/>
        </w:rPr>
        <w:t>.</w:t>
      </w:r>
    </w:p>
    <w:p w14:paraId="006CFDE9" w14:textId="77777777" w:rsidR="006B758D" w:rsidRPr="00C74AEA" w:rsidRDefault="006B758D">
      <w:pPr>
        <w:pStyle w:val="BodyText"/>
        <w:spacing w:before="2"/>
        <w:rPr>
          <w:i/>
          <w:sz w:val="18"/>
          <w:szCs w:val="18"/>
          <w:lang w:val="es-ES"/>
        </w:rPr>
      </w:pPr>
    </w:p>
    <w:p w14:paraId="4E9A83E0" w14:textId="7873E847" w:rsidR="00DF3BCE" w:rsidRPr="00DF3BCE" w:rsidRDefault="0023308C" w:rsidP="00DF3BCE">
      <w:pPr>
        <w:pStyle w:val="ListParagraph"/>
        <w:numPr>
          <w:ilvl w:val="0"/>
          <w:numId w:val="19"/>
        </w:numPr>
        <w:tabs>
          <w:tab w:val="left" w:pos="1786"/>
        </w:tabs>
        <w:rPr>
          <w:i/>
          <w:lang w:val="es-ES"/>
        </w:rPr>
      </w:pPr>
      <w:r w:rsidRPr="00DF3BCE">
        <w:rPr>
          <w:i/>
          <w:sz w:val="24"/>
          <w:lang w:val="es-ES"/>
        </w:rPr>
        <w:t>[</w:t>
      </w:r>
      <w:r w:rsidR="00DF3BCE" w:rsidRPr="00DF3BCE">
        <w:rPr>
          <w:i/>
          <w:sz w:val="24"/>
          <w:lang w:val="es-ES"/>
        </w:rPr>
        <w:t>Sentido de “material”</w:t>
      </w:r>
      <w:r w:rsidRPr="00DF3BCE">
        <w:rPr>
          <w:i/>
          <w:sz w:val="24"/>
          <w:lang w:val="es-ES"/>
        </w:rPr>
        <w:t xml:space="preserve">] </w:t>
      </w:r>
      <w:r w:rsidR="00DF3BCE" w:rsidRPr="00DF3BCE">
        <w:rPr>
          <w:i/>
          <w:sz w:val="24"/>
          <w:lang w:val="es-ES"/>
        </w:rPr>
        <w:t>A los fines de lo dispuesto en el párrafo 1), se entenderá</w:t>
      </w:r>
      <w:r w:rsidR="00DF3BCE">
        <w:rPr>
          <w:i/>
          <w:sz w:val="24"/>
          <w:lang w:val="es-ES"/>
        </w:rPr>
        <w:t xml:space="preserve"> </w:t>
      </w:r>
      <w:r w:rsidR="00DF3BCE" w:rsidRPr="00DF3BCE">
        <w:rPr>
          <w:i/>
          <w:sz w:val="24"/>
          <w:lang w:val="es-ES"/>
        </w:rPr>
        <w:t>por “material”, en relación con una variedad,</w:t>
      </w:r>
    </w:p>
    <w:p w14:paraId="3E85787F" w14:textId="77777777" w:rsidR="00DF3BCE" w:rsidRPr="00DF3BCE" w:rsidRDefault="00DF3BCE" w:rsidP="00DF3BCE">
      <w:pPr>
        <w:pStyle w:val="ListParagraph"/>
        <w:numPr>
          <w:ilvl w:val="1"/>
          <w:numId w:val="19"/>
        </w:numPr>
        <w:tabs>
          <w:tab w:val="left" w:pos="2586"/>
        </w:tabs>
        <w:spacing w:before="137"/>
        <w:rPr>
          <w:i/>
          <w:sz w:val="24"/>
          <w:lang w:val="es-ES"/>
        </w:rPr>
      </w:pPr>
      <w:r w:rsidRPr="00DF3BCE">
        <w:rPr>
          <w:i/>
          <w:sz w:val="24"/>
          <w:lang w:val="es-ES"/>
        </w:rPr>
        <w:t>el material de reproducción o de multiplicación vegetativa, en cualquier forma,</w:t>
      </w:r>
    </w:p>
    <w:p w14:paraId="216C70E9" w14:textId="77777777" w:rsidR="00DF3BCE" w:rsidRPr="00DF3BCE" w:rsidRDefault="00DF3BCE" w:rsidP="00DF3BCE">
      <w:pPr>
        <w:pStyle w:val="ListParagraph"/>
        <w:numPr>
          <w:ilvl w:val="1"/>
          <w:numId w:val="19"/>
        </w:numPr>
        <w:tabs>
          <w:tab w:val="left" w:pos="2586"/>
        </w:tabs>
        <w:spacing w:before="137"/>
        <w:rPr>
          <w:i/>
          <w:sz w:val="24"/>
          <w:lang w:val="es-ES"/>
        </w:rPr>
      </w:pPr>
      <w:r w:rsidRPr="00DF3BCE">
        <w:rPr>
          <w:i/>
          <w:sz w:val="24"/>
          <w:lang w:val="es-ES"/>
        </w:rPr>
        <w:t>el producto de la cosecha, incluidas las plantas enteras y las partes de plantas, y</w:t>
      </w:r>
    </w:p>
    <w:p w14:paraId="4A26E2DB" w14:textId="41B2E1BD" w:rsidR="006B758D" w:rsidRPr="00DF3BCE" w:rsidRDefault="00DF3BCE" w:rsidP="00DF3BCE">
      <w:pPr>
        <w:pStyle w:val="ListParagraph"/>
        <w:numPr>
          <w:ilvl w:val="1"/>
          <w:numId w:val="19"/>
        </w:numPr>
        <w:tabs>
          <w:tab w:val="left" w:pos="2586"/>
        </w:tabs>
        <w:spacing w:before="137"/>
        <w:ind w:left="2585" w:hanging="464"/>
        <w:rPr>
          <w:sz w:val="24"/>
        </w:rPr>
      </w:pPr>
      <w:r w:rsidRPr="00DF3BCE">
        <w:rPr>
          <w:i/>
          <w:sz w:val="24"/>
          <w:lang w:val="es-ES"/>
        </w:rPr>
        <w:t>todo producto fabricado directamente a partir del producto de la cosecha.</w:t>
      </w:r>
      <w:r w:rsidR="0023308C" w:rsidRPr="00DF3BCE">
        <w:rPr>
          <w:i/>
          <w:spacing w:val="-2"/>
          <w:sz w:val="24"/>
          <w:lang w:val="es-ES"/>
        </w:rPr>
        <w:t xml:space="preserve"> </w:t>
      </w:r>
      <w:hyperlink w:anchor="_bookmark12" w:history="1">
        <w:r w:rsidR="0023308C" w:rsidRPr="00DF3BCE">
          <w:rPr>
            <w:spacing w:val="-2"/>
            <w:sz w:val="24"/>
            <w:vertAlign w:val="superscript"/>
          </w:rPr>
          <w:t>8</w:t>
        </w:r>
      </w:hyperlink>
    </w:p>
    <w:p w14:paraId="50D9CE9D" w14:textId="77777777" w:rsidR="006B758D" w:rsidRDefault="006B758D">
      <w:pPr>
        <w:pStyle w:val="BodyText"/>
        <w:rPr>
          <w:sz w:val="28"/>
        </w:rPr>
      </w:pPr>
    </w:p>
    <w:p w14:paraId="4ED83BD2" w14:textId="77777777" w:rsidR="006B758D" w:rsidRPr="00886A4A" w:rsidRDefault="0023308C">
      <w:pPr>
        <w:spacing w:before="230" w:line="360" w:lineRule="auto"/>
        <w:ind w:left="682" w:right="396" w:firstLine="707"/>
        <w:jc w:val="both"/>
        <w:rPr>
          <w:sz w:val="24"/>
          <w:lang w:val="es-ES"/>
        </w:rPr>
      </w:pPr>
      <w:r w:rsidRPr="00886A4A">
        <w:rPr>
          <w:sz w:val="24"/>
          <w:lang w:val="es-ES"/>
        </w:rPr>
        <w:t xml:space="preserve">Por lo tanto, el agotamiento previsto en el artículo 16 del Convenio de la UPOV de 1991 solo surtirá efecto si el material de la variedad protegida «ha sido vendido o comercializado de otro modo por el obtentor o con su </w:t>
      </w:r>
      <w:r w:rsidRPr="00886A4A">
        <w:rPr>
          <w:b/>
          <w:sz w:val="24"/>
          <w:lang w:val="es-ES"/>
        </w:rPr>
        <w:t>consentimiento en el territorio de la Parte Contratante de que se trate</w:t>
      </w:r>
      <w:r w:rsidRPr="00886A4A">
        <w:rPr>
          <w:sz w:val="24"/>
          <w:lang w:val="es-ES"/>
        </w:rPr>
        <w:t>».</w:t>
      </w:r>
    </w:p>
    <w:p w14:paraId="587BB883" w14:textId="77777777" w:rsidR="006B758D" w:rsidRPr="00C74AEA" w:rsidRDefault="006B758D">
      <w:pPr>
        <w:pStyle w:val="BodyText"/>
        <w:rPr>
          <w:sz w:val="18"/>
          <w:szCs w:val="18"/>
          <w:lang w:val="es-ES"/>
        </w:rPr>
      </w:pPr>
    </w:p>
    <w:p w14:paraId="1D624F89" w14:textId="37333DC1" w:rsidR="006B758D" w:rsidRPr="00886A4A" w:rsidRDefault="0023308C">
      <w:pPr>
        <w:pStyle w:val="ListParagraph"/>
        <w:numPr>
          <w:ilvl w:val="0"/>
          <w:numId w:val="10"/>
        </w:numPr>
        <w:tabs>
          <w:tab w:val="left" w:pos="1616"/>
        </w:tabs>
        <w:spacing w:line="360" w:lineRule="auto"/>
        <w:ind w:right="396" w:firstLine="707"/>
        <w:rPr>
          <w:sz w:val="24"/>
          <w:lang w:val="es-ES"/>
        </w:rPr>
      </w:pPr>
      <w:r w:rsidRPr="00886A4A">
        <w:rPr>
          <w:sz w:val="24"/>
          <w:lang w:val="es-ES"/>
        </w:rPr>
        <w:t xml:space="preserve">Un </w:t>
      </w:r>
      <w:r w:rsidRPr="00886A4A">
        <w:rPr>
          <w:b/>
          <w:sz w:val="24"/>
          <w:lang w:val="es-ES"/>
        </w:rPr>
        <w:t xml:space="preserve">análisis </w:t>
      </w:r>
      <w:r w:rsidRPr="00886A4A">
        <w:rPr>
          <w:sz w:val="24"/>
          <w:lang w:val="es-ES"/>
        </w:rPr>
        <w:t xml:space="preserve">de la interpretación y las intenciones de los redactores del Convenio de la UPOV de 1991 con respecto al uso del concepto </w:t>
      </w:r>
      <w:r w:rsidRPr="00886A4A">
        <w:rPr>
          <w:b/>
          <w:sz w:val="24"/>
          <w:lang w:val="es-ES"/>
        </w:rPr>
        <w:t xml:space="preserve">de «uso no autorizado» </w:t>
      </w:r>
      <w:r w:rsidRPr="00886A4A">
        <w:rPr>
          <w:sz w:val="24"/>
          <w:lang w:val="es-ES"/>
        </w:rPr>
        <w:t>en el artículo 14.2)</w:t>
      </w:r>
      <w:r w:rsidRPr="00886A4A">
        <w:rPr>
          <w:b/>
          <w:sz w:val="24"/>
          <w:lang w:val="es-ES"/>
        </w:rPr>
        <w:t xml:space="preserve">, </w:t>
      </w:r>
      <w:r w:rsidRPr="00886A4A">
        <w:rPr>
          <w:sz w:val="24"/>
          <w:lang w:val="es-ES"/>
        </w:rPr>
        <w:t xml:space="preserve">tal y como se ha desarrollado a lo largo de las negociaciones de las Partes Contratantes y las «partes interesadas», y tal y como se recoge en los documentos preparatorios y las actas de la Conferencia Diplomática, no puede abordar este concepto de forma aislada. Es decir, el aislamiento entendido como una interpretación predominantemente semántica del término «autorización». El punto de conexión constituye más bien el nexo inseparable entre </w:t>
      </w:r>
      <w:r w:rsidRPr="00886A4A">
        <w:rPr>
          <w:b/>
          <w:sz w:val="24"/>
          <w:lang w:val="es-ES"/>
        </w:rPr>
        <w:t xml:space="preserve">«uso no autorizado» </w:t>
      </w:r>
      <w:r w:rsidRPr="00886A4A">
        <w:rPr>
          <w:sz w:val="24"/>
          <w:lang w:val="es-ES"/>
        </w:rPr>
        <w:t xml:space="preserve">y </w:t>
      </w:r>
      <w:r w:rsidRPr="00886A4A">
        <w:rPr>
          <w:b/>
          <w:sz w:val="24"/>
          <w:lang w:val="es-ES"/>
        </w:rPr>
        <w:t>«oportunidad razonable de ejercer el derecho»</w:t>
      </w:r>
      <w:r w:rsidRPr="00886A4A">
        <w:rPr>
          <w:sz w:val="24"/>
          <w:lang w:val="es-ES"/>
        </w:rPr>
        <w:t>, tal como se ha desarrollado este último concepto en el curso de su redacción.</w:t>
      </w:r>
    </w:p>
    <w:p w14:paraId="5F91FB5B" w14:textId="77777777" w:rsidR="006B758D" w:rsidRPr="00C74AEA" w:rsidRDefault="006B758D">
      <w:pPr>
        <w:pStyle w:val="BodyText"/>
        <w:spacing w:before="2"/>
        <w:rPr>
          <w:sz w:val="18"/>
          <w:szCs w:val="18"/>
          <w:lang w:val="es-ES"/>
        </w:rPr>
      </w:pPr>
    </w:p>
    <w:p w14:paraId="6E2865D3" w14:textId="1365F2CF" w:rsidR="006B758D" w:rsidRPr="00DF3BCE" w:rsidRDefault="0023308C" w:rsidP="00DF3BCE">
      <w:pPr>
        <w:pStyle w:val="ListParagraph"/>
        <w:numPr>
          <w:ilvl w:val="1"/>
          <w:numId w:val="10"/>
        </w:numPr>
        <w:tabs>
          <w:tab w:val="left" w:pos="1770"/>
        </w:tabs>
        <w:spacing w:line="360" w:lineRule="auto"/>
        <w:ind w:left="682" w:right="396" w:firstLine="707"/>
        <w:rPr>
          <w:sz w:val="24"/>
          <w:lang w:val="es-ES"/>
        </w:rPr>
      </w:pPr>
      <w:r w:rsidRPr="00886A4A">
        <w:rPr>
          <w:sz w:val="24"/>
          <w:lang w:val="es-ES"/>
        </w:rPr>
        <w:t>La ampliación prevista del ámbito de protección, es decir, del alcance del derecho de obtentor en el Acta de la UPOV de 1991, se había debatido intensamente incluso antes de que se presentara la Propuesta Básica. Esta última, debido al alcance de los cambios propuestos y a la complejidad de su metodología jurídica, llevó a 22 delegaciones a proponer cambios/enmiendas al artículo 14 de la Propuesta Básica.</w:t>
      </w:r>
    </w:p>
    <w:p w14:paraId="1ED74152" w14:textId="67E69BB5" w:rsidR="006B758D" w:rsidRPr="00886A4A" w:rsidRDefault="005C7D52">
      <w:pPr>
        <w:pStyle w:val="BodyText"/>
        <w:spacing w:before="9"/>
        <w:rPr>
          <w:sz w:val="25"/>
          <w:lang w:val="es-ES"/>
        </w:rPr>
      </w:pPr>
      <w:r>
        <w:rPr>
          <w:noProof/>
        </w:rPr>
        <mc:AlternateContent>
          <mc:Choice Requires="wps">
            <w:drawing>
              <wp:anchor distT="0" distB="0" distL="0" distR="0" simplePos="0" relativeHeight="487589888" behindDoc="1" locked="0" layoutInCell="1" allowOverlap="1" wp14:anchorId="677385A8" wp14:editId="79171F39">
                <wp:simplePos x="0" y="0"/>
                <wp:positionH relativeFrom="page">
                  <wp:posOffset>1080770</wp:posOffset>
                </wp:positionH>
                <wp:positionV relativeFrom="paragraph">
                  <wp:posOffset>203835</wp:posOffset>
                </wp:positionV>
                <wp:extent cx="1828800" cy="7620"/>
                <wp:effectExtent l="0" t="0" r="0" b="0"/>
                <wp:wrapTopAndBottom/>
                <wp:docPr id="580123532"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docshape6" style="position:absolute;margin-left:85.1pt;margin-top:16.05pt;width:2in;height:.6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" w14:anchorId="40BAE463">
                <w10:wrap type="topAndBottom" anchorx="page"/>
              </v:rect>
            </w:pict>
          </mc:Fallback>
        </mc:AlternateContent>
      </w:r>
    </w:p>
    <w:p w14:paraId="42F1AF65" w14:textId="77777777" w:rsidR="006B758D" w:rsidRDefault="0023308C">
      <w:pPr>
        <w:spacing w:before="101"/>
        <w:ind w:left="682"/>
        <w:rPr>
          <w:sz w:val="20"/>
        </w:rPr>
      </w:pPr>
      <w:bookmarkStart w:id="15" w:name="_bookmark12"/>
      <w:bookmarkEnd w:id="15"/>
      <w:proofErr w:type="gramStart"/>
      <w:r>
        <w:rPr>
          <w:sz w:val="20"/>
          <w:vertAlign w:val="superscript"/>
        </w:rPr>
        <w:t>8</w:t>
      </w:r>
      <w:r>
        <w:rPr>
          <w:spacing w:val="-2"/>
          <w:sz w:val="20"/>
        </w:rPr>
        <w:t xml:space="preserve">  El</w:t>
      </w:r>
      <w:proofErr w:type="gramEnd"/>
      <w:r>
        <w:rPr>
          <w:spacing w:val="-2"/>
          <w:sz w:val="20"/>
        </w:rPr>
        <w:t xml:space="preserve"> </w:t>
      </w:r>
      <w:proofErr w:type="spellStart"/>
      <w:r>
        <w:rPr>
          <w:spacing w:val="-2"/>
          <w:sz w:val="20"/>
        </w:rPr>
        <w:t>énfasis</w:t>
      </w:r>
      <w:proofErr w:type="spellEnd"/>
      <w:r>
        <w:rPr>
          <w:spacing w:val="-2"/>
          <w:sz w:val="20"/>
        </w:rPr>
        <w:t xml:space="preserve"> es </w:t>
      </w:r>
      <w:proofErr w:type="spellStart"/>
      <w:r>
        <w:rPr>
          <w:sz w:val="20"/>
        </w:rPr>
        <w:t>nuestro</w:t>
      </w:r>
      <w:proofErr w:type="spellEnd"/>
      <w:r>
        <w:rPr>
          <w:spacing w:val="-2"/>
          <w:sz w:val="20"/>
        </w:rPr>
        <w:t>.</w:t>
      </w:r>
    </w:p>
    <w:p w14:paraId="4CE28FE8" w14:textId="77777777" w:rsidR="006B758D" w:rsidRDefault="006B758D">
      <w:pPr>
        <w:rPr>
          <w:sz w:val="20"/>
        </w:rPr>
        <w:sectPr w:rsidR="006B758D">
          <w:pgSz w:w="11910" w:h="16840"/>
          <w:pgMar w:top="1320" w:right="1300" w:bottom="1240" w:left="1020" w:header="0" w:footer="1049" w:gutter="0"/>
          <w:cols w:space="720"/>
        </w:sectPr>
      </w:pPr>
    </w:p>
    <w:p w14:paraId="2AB7856F" w14:textId="77777777" w:rsidR="006B758D" w:rsidRPr="00886A4A" w:rsidRDefault="0023308C">
      <w:pPr>
        <w:pStyle w:val="ListParagraph"/>
        <w:numPr>
          <w:ilvl w:val="1"/>
          <w:numId w:val="10"/>
        </w:numPr>
        <w:tabs>
          <w:tab w:val="left" w:pos="1743"/>
        </w:tabs>
        <w:spacing w:before="76" w:line="360" w:lineRule="auto"/>
        <w:ind w:left="682" w:right="399" w:firstLine="707"/>
        <w:rPr>
          <w:sz w:val="24"/>
          <w:lang w:val="es-ES"/>
        </w:rPr>
      </w:pPr>
      <w:r w:rsidRPr="00886A4A">
        <w:rPr>
          <w:sz w:val="24"/>
          <w:lang w:val="es-ES"/>
        </w:rPr>
        <w:lastRenderedPageBreak/>
        <w:t xml:space="preserve">De los acontecimientos que precedieron a la Conferencia Diplomática de 1991 y que abordaron de manera expresa o implícita la </w:t>
      </w:r>
      <w:r w:rsidRPr="00886A4A">
        <w:rPr>
          <w:i/>
          <w:sz w:val="24"/>
          <w:lang w:val="es-ES"/>
        </w:rPr>
        <w:t>autorización o el consentimiento del titular del derecho de obtentor</w:t>
      </w:r>
      <w:r w:rsidRPr="00886A4A">
        <w:rPr>
          <w:sz w:val="24"/>
          <w:lang w:val="es-ES"/>
        </w:rPr>
        <w:t>, son pertinentes los siguientes documentos:</w:t>
      </w:r>
    </w:p>
    <w:p w14:paraId="5D86B81B" w14:textId="77777777" w:rsidR="006B758D" w:rsidRPr="00886A4A" w:rsidRDefault="006B758D">
      <w:pPr>
        <w:pStyle w:val="BodyText"/>
        <w:spacing w:before="1"/>
        <w:rPr>
          <w:sz w:val="36"/>
          <w:lang w:val="es-ES"/>
        </w:rPr>
      </w:pPr>
    </w:p>
    <w:p w14:paraId="1451DA46" w14:textId="77777777" w:rsidR="006B758D" w:rsidRPr="00886A4A" w:rsidRDefault="0023308C">
      <w:pPr>
        <w:pStyle w:val="ListParagraph"/>
        <w:numPr>
          <w:ilvl w:val="0"/>
          <w:numId w:val="18"/>
        </w:numPr>
        <w:tabs>
          <w:tab w:val="left" w:pos="1741"/>
        </w:tabs>
        <w:spacing w:line="360" w:lineRule="auto"/>
        <w:ind w:right="395" w:firstLine="0"/>
        <w:rPr>
          <w:sz w:val="24"/>
          <w:lang w:val="es-ES"/>
        </w:rPr>
      </w:pPr>
      <w:r w:rsidRPr="00886A4A">
        <w:rPr>
          <w:sz w:val="24"/>
          <w:lang w:val="es-ES"/>
        </w:rPr>
        <w:t>En la 16</w:t>
      </w:r>
      <w:r w:rsidRPr="00886A4A">
        <w:rPr>
          <w:sz w:val="24"/>
          <w:vertAlign w:val="superscript"/>
          <w:lang w:val="es-ES"/>
        </w:rPr>
        <w:t>.ª</w:t>
      </w:r>
      <w:r w:rsidRPr="00886A4A">
        <w:rPr>
          <w:sz w:val="24"/>
          <w:lang w:val="es-ES"/>
        </w:rPr>
        <w:t xml:space="preserve">sesión del Comité Administrativo y Jurídico (CAJ), celebrada los días 14 y 15 de noviembre de 1985, en la que se debatió la ampliación del ámbito de protección, el acta de la sesión, </w:t>
      </w:r>
      <w:r w:rsidRPr="00886A4A">
        <w:rPr>
          <w:i/>
          <w:sz w:val="24"/>
          <w:lang w:val="es-ES"/>
        </w:rPr>
        <w:t>entre otras cosas</w:t>
      </w:r>
      <w:r w:rsidRPr="00886A4A">
        <w:rPr>
          <w:sz w:val="24"/>
          <w:lang w:val="es-ES"/>
        </w:rPr>
        <w:t>,</w:t>
      </w:r>
      <w:r w:rsidRPr="00886A4A">
        <w:rPr>
          <w:i/>
          <w:sz w:val="24"/>
          <w:lang w:val="es-ES"/>
        </w:rPr>
        <w:t xml:space="preserve"> </w:t>
      </w:r>
      <w:r w:rsidRPr="00886A4A">
        <w:rPr>
          <w:sz w:val="24"/>
          <w:lang w:val="es-ES"/>
        </w:rPr>
        <w:t>dice lo siguiente:</w:t>
      </w:r>
    </w:p>
    <w:p w14:paraId="232F6993" w14:textId="77777777" w:rsidR="006B758D" w:rsidRDefault="0023308C">
      <w:pPr>
        <w:spacing w:before="121" w:line="360" w:lineRule="auto"/>
        <w:ind w:left="1402" w:right="397"/>
        <w:jc w:val="both"/>
        <w:rPr>
          <w:sz w:val="24"/>
        </w:rPr>
      </w:pPr>
      <w:r w:rsidRPr="00886A4A">
        <w:rPr>
          <w:sz w:val="24"/>
          <w:lang w:val="es-ES"/>
        </w:rPr>
        <w:t xml:space="preserve">«18. Casos cubiertos por la ampliación al producto final. Los argumentos a favor de la protección del producto final en los casos de plantas ornamentales, presentados principalmente por la CIOPORA, son bien conocidos. Cabe recordar que el objetivo no es permitir a los obtentores cobrar regalías en todas las oportunidades imaginables, en las distintas etapas de la explotación de la variedad, </w:t>
      </w:r>
      <w:r w:rsidRPr="00886A4A">
        <w:rPr>
          <w:i/>
          <w:sz w:val="24"/>
          <w:lang w:val="es-ES"/>
        </w:rPr>
        <w:t xml:space="preserve">sino cobrar también en relación con determinados tipos de explotación que escapan a la protección. El principal caso al que se refiere es la importación de flores cortadas procedentes de países que no cuentan con un sistema de protección de las variedades vegetales. </w:t>
      </w:r>
      <w:r w:rsidRPr="00886A4A">
        <w:rPr>
          <w:sz w:val="24"/>
          <w:lang w:val="es-ES"/>
        </w:rPr>
        <w:t>También hay que señalar que la mayoría de esos países, debido a su situación agroeconómica, permiten la producción de flores cortadas a precios que desafían toda competencia, incluso si se tiene en cuenta el coste del transporte (en aviones especiales)».</w:t>
      </w:r>
      <w:hyperlink w:anchor="_bookmark13" w:history="1">
        <w:r>
          <w:rPr>
            <w:sz w:val="24"/>
            <w:vertAlign w:val="superscript"/>
          </w:rPr>
          <w:t>9</w:t>
        </w:r>
      </w:hyperlink>
    </w:p>
    <w:p w14:paraId="6CF20471" w14:textId="6F58951D" w:rsidR="006B758D" w:rsidRPr="00886A4A" w:rsidRDefault="0023308C">
      <w:pPr>
        <w:pStyle w:val="ListParagraph"/>
        <w:numPr>
          <w:ilvl w:val="0"/>
          <w:numId w:val="18"/>
        </w:numPr>
        <w:tabs>
          <w:tab w:val="left" w:pos="1760"/>
        </w:tabs>
        <w:spacing w:before="120" w:line="360" w:lineRule="auto"/>
        <w:ind w:right="396" w:firstLine="0"/>
        <w:rPr>
          <w:sz w:val="24"/>
          <w:lang w:val="es-ES"/>
        </w:rPr>
      </w:pPr>
      <w:r w:rsidRPr="00886A4A">
        <w:rPr>
          <w:sz w:val="24"/>
          <w:lang w:val="es-ES"/>
        </w:rPr>
        <w:t xml:space="preserve">En la </w:t>
      </w:r>
      <w:r w:rsidR="001E50CE" w:rsidRPr="00886A4A">
        <w:rPr>
          <w:sz w:val="24"/>
          <w:vertAlign w:val="superscript"/>
          <w:lang w:val="es-ES"/>
        </w:rPr>
        <w:t>cuarta</w:t>
      </w:r>
      <w:r w:rsidR="001E50CE" w:rsidRPr="00886A4A">
        <w:rPr>
          <w:sz w:val="24"/>
          <w:lang w:val="es-ES"/>
        </w:rPr>
        <w:t xml:space="preserve"> reunión</w:t>
      </w:r>
      <w:r w:rsidRPr="00886A4A">
        <w:rPr>
          <w:sz w:val="24"/>
          <w:lang w:val="es-ES"/>
        </w:rPr>
        <w:t xml:space="preserve"> entre el Comité Administrativo y Jurídico (CAJ) y las Organizaciones Internacionales de obtentores y especialistas en patentes (IOM), celebrada los días 9 y 10 de octubre de 1989, se propuso el siguiente nuevo texto para el artículo 5 [Efectos del derecho concedido al obtentor]:</w:t>
      </w:r>
    </w:p>
    <w:p w14:paraId="1BA14D4D" w14:textId="77777777" w:rsidR="006B758D" w:rsidRPr="00886A4A" w:rsidRDefault="0023308C">
      <w:pPr>
        <w:pStyle w:val="BodyText"/>
        <w:spacing w:before="121" w:line="360" w:lineRule="auto"/>
        <w:ind w:left="2122" w:right="398"/>
        <w:jc w:val="both"/>
        <w:rPr>
          <w:lang w:val="es-ES"/>
        </w:rPr>
      </w:pPr>
      <w:r w:rsidRPr="00886A4A">
        <w:rPr>
          <w:lang w:val="es-ES"/>
        </w:rPr>
        <w:t xml:space="preserve">«1) El derecho otorgado de conformidad con las disposiciones del presente Convenio conferirá a su titular el derecho de impedir que toda persona </w:t>
      </w:r>
      <w:r w:rsidRPr="00886A4A">
        <w:rPr>
          <w:i/>
          <w:lang w:val="es-ES"/>
        </w:rPr>
        <w:t xml:space="preserve">que no cuente con su </w:t>
      </w:r>
      <w:r w:rsidRPr="00886A4A">
        <w:rPr>
          <w:i/>
          <w:spacing w:val="-2"/>
          <w:lang w:val="es-ES"/>
        </w:rPr>
        <w:t>consentimiento</w:t>
      </w:r>
      <w:r w:rsidRPr="00886A4A">
        <w:rPr>
          <w:spacing w:val="-2"/>
          <w:lang w:val="es-ES"/>
        </w:rPr>
        <w:t>:</w:t>
      </w:r>
    </w:p>
    <w:p w14:paraId="161F4C55" w14:textId="77777777" w:rsidR="006B758D" w:rsidRPr="00886A4A" w:rsidRDefault="0023308C">
      <w:pPr>
        <w:pStyle w:val="ListParagraph"/>
        <w:numPr>
          <w:ilvl w:val="1"/>
          <w:numId w:val="18"/>
        </w:numPr>
        <w:tabs>
          <w:tab w:val="left" w:pos="2408"/>
        </w:tabs>
        <w:spacing w:before="122"/>
        <w:rPr>
          <w:sz w:val="24"/>
          <w:lang w:val="es-ES"/>
        </w:rPr>
      </w:pPr>
      <w:r w:rsidRPr="00886A4A">
        <w:rPr>
          <w:sz w:val="24"/>
          <w:lang w:val="es-ES"/>
        </w:rPr>
        <w:t xml:space="preserve">reproduzcan o propaguen la </w:t>
      </w:r>
      <w:r w:rsidRPr="00886A4A">
        <w:rPr>
          <w:spacing w:val="-2"/>
          <w:sz w:val="24"/>
          <w:lang w:val="es-ES"/>
        </w:rPr>
        <w:t>variedad,</w:t>
      </w:r>
    </w:p>
    <w:p w14:paraId="49C005B0" w14:textId="77777777" w:rsidR="006B758D" w:rsidRPr="00886A4A" w:rsidRDefault="006B758D">
      <w:pPr>
        <w:pStyle w:val="BodyText"/>
        <w:spacing w:before="3"/>
        <w:rPr>
          <w:sz w:val="22"/>
          <w:lang w:val="es-ES"/>
        </w:rPr>
      </w:pPr>
    </w:p>
    <w:p w14:paraId="66A6FC3D" w14:textId="77777777" w:rsidR="006B758D" w:rsidRPr="00886A4A" w:rsidRDefault="0023308C">
      <w:pPr>
        <w:pStyle w:val="ListParagraph"/>
        <w:numPr>
          <w:ilvl w:val="1"/>
          <w:numId w:val="18"/>
        </w:numPr>
        <w:tabs>
          <w:tab w:val="left" w:pos="2528"/>
        </w:tabs>
        <w:spacing w:line="360" w:lineRule="auto"/>
        <w:ind w:left="2122" w:right="402" w:firstLine="0"/>
        <w:rPr>
          <w:sz w:val="24"/>
          <w:lang w:val="es-ES"/>
        </w:rPr>
      </w:pPr>
      <w:r w:rsidRPr="00886A4A">
        <w:rPr>
          <w:sz w:val="24"/>
          <w:lang w:val="es-ES"/>
        </w:rPr>
        <w:t>ofrezcan a la venta, comercialicen, exporten o utilicen material de la variedad,</w:t>
      </w:r>
    </w:p>
    <w:p w14:paraId="2F279F0E" w14:textId="77777777" w:rsidR="006B758D" w:rsidRPr="00886A4A" w:rsidRDefault="0023308C">
      <w:pPr>
        <w:pStyle w:val="ListParagraph"/>
        <w:numPr>
          <w:ilvl w:val="1"/>
          <w:numId w:val="18"/>
        </w:numPr>
        <w:tabs>
          <w:tab w:val="left" w:pos="2583"/>
        </w:tabs>
        <w:spacing w:before="120" w:line="360" w:lineRule="auto"/>
        <w:ind w:left="2122" w:right="402" w:firstLine="0"/>
        <w:rPr>
          <w:sz w:val="24"/>
          <w:lang w:val="es-ES"/>
        </w:rPr>
      </w:pPr>
      <w:r w:rsidRPr="00886A4A">
        <w:rPr>
          <w:sz w:val="24"/>
          <w:lang w:val="es-ES"/>
        </w:rPr>
        <w:t>importar o almacenar material de la variedad para cualquiera de los fines mencionados.</w:t>
      </w:r>
    </w:p>
    <w:p w14:paraId="0E0C2227" w14:textId="75F68AAE" w:rsidR="006B758D" w:rsidRPr="00886A4A" w:rsidRDefault="005C7D52">
      <w:pPr>
        <w:pStyle w:val="BodyText"/>
        <w:spacing w:before="3"/>
        <w:rPr>
          <w:sz w:val="23"/>
          <w:lang w:val="es-ES"/>
        </w:rPr>
      </w:pPr>
      <w:r>
        <w:rPr>
          <w:noProof/>
        </w:rPr>
        <mc:AlternateContent>
          <mc:Choice Requires="wps">
            <w:drawing>
              <wp:anchor distT="0" distB="0" distL="0" distR="0" simplePos="0" relativeHeight="487590400" behindDoc="1" locked="0" layoutInCell="1" allowOverlap="1" wp14:anchorId="55DB631C" wp14:editId="0715D974">
                <wp:simplePos x="0" y="0"/>
                <wp:positionH relativeFrom="page">
                  <wp:posOffset>1080770</wp:posOffset>
                </wp:positionH>
                <wp:positionV relativeFrom="paragraph">
                  <wp:posOffset>185420</wp:posOffset>
                </wp:positionV>
                <wp:extent cx="1828800" cy="7620"/>
                <wp:effectExtent l="0" t="0" r="0" b="0"/>
                <wp:wrapTopAndBottom/>
                <wp:docPr id="285176079"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docshape8" style="position:absolute;margin-left:85.1pt;margin-top:14.6pt;width:2in;height:.6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" w14:anchorId="3077ED52">
                <w10:wrap type="topAndBottom" anchorx="page"/>
              </v:rect>
            </w:pict>
          </mc:Fallback>
        </mc:AlternateContent>
      </w:r>
    </w:p>
    <w:p w14:paraId="0286F695" w14:textId="77777777" w:rsidR="006B758D" w:rsidRPr="00886A4A" w:rsidRDefault="0023308C">
      <w:pPr>
        <w:spacing w:before="101"/>
        <w:ind w:left="682"/>
        <w:rPr>
          <w:sz w:val="20"/>
          <w:lang w:val="es-ES"/>
        </w:rPr>
      </w:pPr>
      <w:bookmarkStart w:id="16" w:name="_bookmark13"/>
      <w:bookmarkEnd w:id="16"/>
      <w:proofErr w:type="gramStart"/>
      <w:r w:rsidRPr="00886A4A">
        <w:rPr>
          <w:sz w:val="20"/>
          <w:vertAlign w:val="superscript"/>
          <w:lang w:val="es-ES"/>
        </w:rPr>
        <w:t>9</w:t>
      </w:r>
      <w:r w:rsidRPr="00886A4A">
        <w:rPr>
          <w:sz w:val="20"/>
          <w:lang w:val="es-ES"/>
        </w:rPr>
        <w:t xml:space="preserve">  CAJ</w:t>
      </w:r>
      <w:proofErr w:type="gramEnd"/>
      <w:r w:rsidRPr="00886A4A">
        <w:rPr>
          <w:sz w:val="20"/>
          <w:lang w:val="es-ES"/>
        </w:rPr>
        <w:t>/XVI/3, párrafo 18 (</w:t>
      </w:r>
      <w:r w:rsidRPr="00886A4A">
        <w:rPr>
          <w:spacing w:val="-2"/>
          <w:sz w:val="20"/>
          <w:lang w:val="es-ES"/>
        </w:rPr>
        <w:t xml:space="preserve">énfasis </w:t>
      </w:r>
      <w:r w:rsidRPr="00886A4A">
        <w:rPr>
          <w:sz w:val="20"/>
          <w:lang w:val="es-ES"/>
        </w:rPr>
        <w:t>añadido</w:t>
      </w:r>
      <w:r w:rsidRPr="00886A4A">
        <w:rPr>
          <w:spacing w:val="-2"/>
          <w:sz w:val="20"/>
          <w:lang w:val="es-ES"/>
        </w:rPr>
        <w:t>).</w:t>
      </w:r>
    </w:p>
    <w:p w14:paraId="0EAE5F64" w14:textId="77777777" w:rsidR="006B758D" w:rsidRPr="00886A4A" w:rsidRDefault="006B758D">
      <w:pPr>
        <w:rPr>
          <w:sz w:val="20"/>
          <w:lang w:val="es-ES"/>
        </w:rPr>
        <w:sectPr w:rsidR="006B758D" w:rsidRPr="00886A4A">
          <w:footerReference w:type="default" r:id="rId12"/>
          <w:pgSz w:w="11910" w:h="16840"/>
          <w:pgMar w:top="1320" w:right="1300" w:bottom="1240" w:left="1020" w:header="0" w:footer="1049" w:gutter="0"/>
          <w:cols w:space="720"/>
        </w:sectPr>
      </w:pPr>
    </w:p>
    <w:p w14:paraId="528E27B7" w14:textId="77777777" w:rsidR="006B758D" w:rsidRPr="00886A4A" w:rsidRDefault="0023308C">
      <w:pPr>
        <w:pStyle w:val="BodyText"/>
        <w:spacing w:before="76"/>
        <w:ind w:left="2122"/>
        <w:jc w:val="both"/>
        <w:rPr>
          <w:lang w:val="es-ES"/>
        </w:rPr>
      </w:pPr>
      <w:r w:rsidRPr="00886A4A">
        <w:rPr>
          <w:lang w:val="es-ES"/>
        </w:rPr>
        <w:lastRenderedPageBreak/>
        <w:t>(2) El derecho no se extenderá a (i) los actos descritos en el párrafo (1)(</w:t>
      </w:r>
      <w:proofErr w:type="spellStart"/>
      <w:r w:rsidRPr="00886A4A">
        <w:rPr>
          <w:lang w:val="es-ES"/>
        </w:rPr>
        <w:t>ii</w:t>
      </w:r>
      <w:proofErr w:type="spellEnd"/>
      <w:r w:rsidRPr="00886A4A">
        <w:rPr>
          <w:lang w:val="es-ES"/>
        </w:rPr>
        <w:t xml:space="preserve">) </w:t>
      </w:r>
      <w:r w:rsidRPr="00886A4A">
        <w:rPr>
          <w:spacing w:val="-5"/>
          <w:lang w:val="es-ES"/>
        </w:rPr>
        <w:t>y</w:t>
      </w:r>
    </w:p>
    <w:p w14:paraId="536BC718" w14:textId="1718F382" w:rsidR="006B758D" w:rsidRPr="00C74AEA" w:rsidRDefault="0023308C" w:rsidP="00C74AEA">
      <w:pPr>
        <w:pStyle w:val="BodyText"/>
        <w:spacing w:before="140" w:line="360" w:lineRule="auto"/>
        <w:ind w:left="2122" w:right="398"/>
        <w:jc w:val="both"/>
      </w:pPr>
      <w:proofErr w:type="spellStart"/>
      <w:r w:rsidRPr="00886A4A">
        <w:rPr>
          <w:lang w:val="es-ES"/>
        </w:rPr>
        <w:t>iii</w:t>
      </w:r>
      <w:proofErr w:type="spellEnd"/>
      <w:r w:rsidRPr="00886A4A">
        <w:rPr>
          <w:lang w:val="es-ES"/>
        </w:rPr>
        <w:t xml:space="preserve">) anteriores relativos a cualquier material que haya sido comercializado en el Estado miembro de la Unión en cuestión por el obtentor o con </w:t>
      </w:r>
      <w:r w:rsidRPr="00886A4A">
        <w:rPr>
          <w:i/>
          <w:lang w:val="es-ES"/>
        </w:rPr>
        <w:t>su consentimiento expreso</w:t>
      </w:r>
      <w:r w:rsidRPr="00886A4A">
        <w:rPr>
          <w:lang w:val="es-ES"/>
        </w:rPr>
        <w:t xml:space="preserve">, ni al material derivado de dicho material de conformidad con la finalidad prevista cuando se comercializó. </w:t>
      </w:r>
      <w:hyperlink w:anchor="_bookmark14" w:history="1">
        <w:r>
          <w:rPr>
            <w:vertAlign w:val="superscript"/>
          </w:rPr>
          <w:t>10</w:t>
        </w:r>
      </w:hyperlink>
    </w:p>
    <w:p w14:paraId="68C1C80C" w14:textId="77777777" w:rsidR="006B758D" w:rsidRPr="00C74AEA" w:rsidRDefault="006B758D">
      <w:pPr>
        <w:pStyle w:val="BodyText"/>
        <w:spacing w:before="9"/>
        <w:rPr>
          <w:sz w:val="18"/>
          <w:szCs w:val="18"/>
        </w:rPr>
      </w:pPr>
    </w:p>
    <w:p w14:paraId="6D245683" w14:textId="77777777" w:rsidR="006B758D" w:rsidRPr="00886A4A" w:rsidRDefault="0023308C">
      <w:pPr>
        <w:pStyle w:val="ListParagraph"/>
        <w:numPr>
          <w:ilvl w:val="0"/>
          <w:numId w:val="18"/>
        </w:numPr>
        <w:tabs>
          <w:tab w:val="left" w:pos="1789"/>
        </w:tabs>
        <w:spacing w:line="360" w:lineRule="auto"/>
        <w:ind w:right="397" w:firstLine="0"/>
        <w:rPr>
          <w:sz w:val="24"/>
          <w:lang w:val="es-ES"/>
        </w:rPr>
      </w:pPr>
      <w:r w:rsidRPr="00886A4A">
        <w:rPr>
          <w:sz w:val="24"/>
          <w:lang w:val="es-ES"/>
        </w:rPr>
        <w:t xml:space="preserve">En la reunión del IOM de octubre de 1989, la </w:t>
      </w:r>
      <w:r w:rsidRPr="00886A4A">
        <w:rPr>
          <w:i/>
          <w:sz w:val="24"/>
          <w:lang w:val="es-ES"/>
        </w:rPr>
        <w:t xml:space="preserve">delegación alemana </w:t>
      </w:r>
      <w:r w:rsidRPr="00886A4A">
        <w:rPr>
          <w:sz w:val="24"/>
          <w:lang w:val="es-ES"/>
        </w:rPr>
        <w:t>presentó una propuesta para el párrafo 2 del artículo 5 que se estaba debatiendo en ese momento, que contenía por primera vez el enfoque en cascada y que dice lo siguiente:</w:t>
      </w:r>
    </w:p>
    <w:p w14:paraId="2617DDD9" w14:textId="77777777" w:rsidR="006B758D" w:rsidRPr="00886A4A" w:rsidRDefault="0023308C">
      <w:pPr>
        <w:spacing w:before="122" w:line="360" w:lineRule="auto"/>
        <w:ind w:left="2122" w:right="396"/>
        <w:jc w:val="both"/>
        <w:rPr>
          <w:i/>
          <w:sz w:val="24"/>
          <w:lang w:val="es-ES"/>
        </w:rPr>
      </w:pPr>
      <w:r w:rsidRPr="00886A4A">
        <w:rPr>
          <w:sz w:val="24"/>
          <w:lang w:val="es-ES"/>
        </w:rPr>
        <w:t xml:space="preserve">«2. Cuando el </w:t>
      </w:r>
      <w:r w:rsidRPr="00886A4A">
        <w:rPr>
          <w:i/>
          <w:sz w:val="24"/>
          <w:lang w:val="es-ES"/>
        </w:rPr>
        <w:t xml:space="preserve">titular del derecho de obtentor </w:t>
      </w:r>
      <w:r w:rsidRPr="00886A4A">
        <w:rPr>
          <w:b/>
          <w:i/>
          <w:sz w:val="24"/>
          <w:lang w:val="es-ES"/>
        </w:rPr>
        <w:t xml:space="preserve">no pueda ejercer sus derechos </w:t>
      </w:r>
      <w:r w:rsidRPr="00886A4A">
        <w:rPr>
          <w:i/>
          <w:sz w:val="24"/>
          <w:lang w:val="es-ES"/>
        </w:rPr>
        <w:t xml:space="preserve">de conformidad con el apartado 1, letras i) y </w:t>
      </w:r>
      <w:proofErr w:type="spellStart"/>
      <w:r w:rsidRPr="00886A4A">
        <w:rPr>
          <w:i/>
          <w:sz w:val="24"/>
          <w:lang w:val="es-ES"/>
        </w:rPr>
        <w:t>ii</w:t>
      </w:r>
      <w:proofErr w:type="spellEnd"/>
      <w:r w:rsidRPr="00886A4A">
        <w:rPr>
          <w:i/>
          <w:sz w:val="24"/>
          <w:lang w:val="es-ES"/>
        </w:rPr>
        <w:t>), su derecho se extenderá al producto de la cosecha de la variedad.</w:t>
      </w:r>
    </w:p>
    <w:p w14:paraId="7CA683DA" w14:textId="77777777" w:rsidR="006B758D" w:rsidRDefault="0023308C">
      <w:pPr>
        <w:pStyle w:val="BodyText"/>
        <w:spacing w:before="119" w:line="360" w:lineRule="auto"/>
        <w:ind w:left="2122" w:right="403"/>
        <w:jc w:val="both"/>
      </w:pPr>
      <w:r w:rsidRPr="00886A4A">
        <w:rPr>
          <w:lang w:val="es-ES"/>
        </w:rPr>
        <w:t xml:space="preserve">Cuando el titular del derecho de obtentor no pueda ejercer su derecho de conformidad con el párrafo 1) </w:t>
      </w:r>
      <w:proofErr w:type="spellStart"/>
      <w:r w:rsidRPr="00886A4A">
        <w:rPr>
          <w:lang w:val="es-ES"/>
        </w:rPr>
        <w:t>ii</w:t>
      </w:r>
      <w:proofErr w:type="spellEnd"/>
      <w:r w:rsidRPr="00886A4A">
        <w:rPr>
          <w:lang w:val="es-ES"/>
        </w:rPr>
        <w:t xml:space="preserve">) o con respecto al producto de la cosecha, su derecho se extenderá a los productos obtenidos directamente del producto de la cosecha de la variedad. </w:t>
      </w:r>
      <w:hyperlink w:anchor="_bookmark15" w:history="1">
        <w:r>
          <w:rPr>
            <w:vertAlign w:val="superscript"/>
          </w:rPr>
          <w:t>11</w:t>
        </w:r>
      </w:hyperlink>
    </w:p>
    <w:p w14:paraId="1B1D40FA" w14:textId="77777777" w:rsidR="006B758D" w:rsidRPr="00886A4A" w:rsidRDefault="0023308C">
      <w:pPr>
        <w:pStyle w:val="ListParagraph"/>
        <w:numPr>
          <w:ilvl w:val="0"/>
          <w:numId w:val="18"/>
        </w:numPr>
        <w:tabs>
          <w:tab w:val="left" w:pos="1738"/>
        </w:tabs>
        <w:spacing w:before="120" w:line="360" w:lineRule="auto"/>
        <w:ind w:right="397" w:firstLine="0"/>
        <w:rPr>
          <w:i/>
          <w:sz w:val="24"/>
          <w:lang w:val="es-ES"/>
        </w:rPr>
      </w:pPr>
      <w:r w:rsidRPr="00886A4A">
        <w:rPr>
          <w:sz w:val="24"/>
          <w:lang w:val="es-ES"/>
        </w:rPr>
        <w:t>Es interesante el informe sobre esta reunión del IOM elaborado por la oficina de la UPOV.</w:t>
      </w:r>
      <w:hyperlink w:anchor="_bookmark16" w:history="1">
        <w:r w:rsidRPr="00886A4A">
          <w:rPr>
            <w:sz w:val="24"/>
            <w:vertAlign w:val="superscript"/>
            <w:lang w:val="es-ES"/>
          </w:rPr>
          <w:t>12</w:t>
        </w:r>
      </w:hyperlink>
      <w:r w:rsidRPr="00886A4A">
        <w:rPr>
          <w:sz w:val="24"/>
          <w:lang w:val="es-ES"/>
        </w:rPr>
        <w:t xml:space="preserve">  Muchas delegaciones expresaron su satisfacción con la propuesta alemana. España expresó una reserva, y los Países Bajos y Suecia manifestaron sus dudas sobre la segunda frase, en particular a la luz de los debates anteriores sobre el alcance del término «material». En el contexto del objetivo del presente estudio, se reproduce </w:t>
      </w:r>
      <w:r w:rsidRPr="00886A4A">
        <w:rPr>
          <w:i/>
          <w:sz w:val="24"/>
          <w:lang w:val="es-ES"/>
        </w:rPr>
        <w:t xml:space="preserve">textualmente </w:t>
      </w:r>
      <w:r w:rsidRPr="00886A4A">
        <w:rPr>
          <w:sz w:val="24"/>
          <w:lang w:val="es-ES"/>
        </w:rPr>
        <w:t>el pasaje del informe</w:t>
      </w:r>
      <w:r w:rsidRPr="00886A4A">
        <w:rPr>
          <w:i/>
          <w:sz w:val="24"/>
          <w:lang w:val="es-ES"/>
        </w:rPr>
        <w:t>:</w:t>
      </w:r>
    </w:p>
    <w:p w14:paraId="4C52772F" w14:textId="77777777" w:rsidR="006B758D" w:rsidRPr="00886A4A" w:rsidRDefault="0023308C">
      <w:pPr>
        <w:pStyle w:val="BodyText"/>
        <w:spacing w:before="121" w:line="360" w:lineRule="auto"/>
        <w:ind w:left="2122" w:right="399"/>
        <w:jc w:val="both"/>
        <w:rPr>
          <w:lang w:val="es-ES"/>
        </w:rPr>
      </w:pPr>
      <w:r w:rsidRPr="00886A4A">
        <w:rPr>
          <w:lang w:val="es-ES"/>
        </w:rPr>
        <w:t xml:space="preserve">«75. El </w:t>
      </w:r>
      <w:proofErr w:type="gramStart"/>
      <w:r w:rsidRPr="00886A4A">
        <w:rPr>
          <w:lang w:val="es-ES"/>
        </w:rPr>
        <w:t>Secretario General</w:t>
      </w:r>
      <w:proofErr w:type="gramEnd"/>
      <w:r w:rsidRPr="00886A4A">
        <w:rPr>
          <w:lang w:val="es-ES"/>
        </w:rPr>
        <w:t xml:space="preserve"> Adjunto consideró </w:t>
      </w:r>
      <w:proofErr w:type="gramStart"/>
      <w:r w:rsidRPr="00886A4A">
        <w:rPr>
          <w:lang w:val="es-ES"/>
        </w:rPr>
        <w:t>que</w:t>
      </w:r>
      <w:proofErr w:type="gramEnd"/>
      <w:r w:rsidRPr="00886A4A">
        <w:rPr>
          <w:lang w:val="es-ES"/>
        </w:rPr>
        <w:t xml:space="preserve"> si el Comité se apartaba de la estructura establecida en el documento IOM/IV/2, podría no alcanzar su objetivo, que era reforzar el derecho del obtentor, en particular adaptándolo a los recientes avances previsibles en el ámbito técnico y económico que se estaba examinando.</w:t>
      </w:r>
    </w:p>
    <w:p w14:paraId="12B3210A" w14:textId="77777777" w:rsidR="006B758D" w:rsidRPr="00886A4A" w:rsidRDefault="0023308C" w:rsidP="00C74AEA">
      <w:pPr>
        <w:pStyle w:val="ListParagraph"/>
        <w:numPr>
          <w:ilvl w:val="0"/>
          <w:numId w:val="17"/>
        </w:numPr>
        <w:tabs>
          <w:tab w:val="left" w:pos="2506"/>
        </w:tabs>
        <w:spacing w:before="122" w:line="276" w:lineRule="auto"/>
        <w:ind w:right="403" w:firstLine="0"/>
        <w:rPr>
          <w:sz w:val="24"/>
          <w:lang w:val="es-ES"/>
        </w:rPr>
      </w:pPr>
      <w:r w:rsidRPr="00886A4A">
        <w:rPr>
          <w:sz w:val="24"/>
          <w:lang w:val="es-ES"/>
        </w:rPr>
        <w:t>Las delegaciones de Dinamarca y la República Federal de Alemania hicieron hincapié en que la propuesta tenía por único objetivo establecer lo mismo</w:t>
      </w:r>
    </w:p>
    <w:p w14:paraId="7D0743BD" w14:textId="0EC6CCBE" w:rsidR="006B758D" w:rsidRPr="00886A4A" w:rsidRDefault="005C7D52" w:rsidP="00C74AEA">
      <w:pPr>
        <w:pStyle w:val="BodyText"/>
        <w:rPr>
          <w:sz w:val="28"/>
          <w:lang w:val="es-ES"/>
        </w:rPr>
      </w:pPr>
      <w:r>
        <w:rPr>
          <w:noProof/>
        </w:rPr>
        <mc:AlternateContent>
          <mc:Choice Requires="wps">
            <w:drawing>
              <wp:anchor distT="0" distB="0" distL="0" distR="0" simplePos="0" relativeHeight="487590912" behindDoc="1" locked="0" layoutInCell="1" allowOverlap="1" wp14:anchorId="5C760449" wp14:editId="6C43E179">
                <wp:simplePos x="0" y="0"/>
                <wp:positionH relativeFrom="page">
                  <wp:posOffset>1080770</wp:posOffset>
                </wp:positionH>
                <wp:positionV relativeFrom="paragraph">
                  <wp:posOffset>224790</wp:posOffset>
                </wp:positionV>
                <wp:extent cx="1828800" cy="7620"/>
                <wp:effectExtent l="0" t="0" r="0" b="0"/>
                <wp:wrapTopAndBottom/>
                <wp:docPr id="1008771088"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docshape10" style="position:absolute;margin-left:85.1pt;margin-top:17.7pt;width:2in;height:.6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" w14:anchorId="7C65D27C">
                <w10:wrap type="topAndBottom" anchorx="page"/>
              </v:rect>
            </w:pict>
          </mc:Fallback>
        </mc:AlternateContent>
      </w:r>
    </w:p>
    <w:p w14:paraId="1ABE91F7" w14:textId="77777777" w:rsidR="006B758D" w:rsidRPr="00886A4A" w:rsidRDefault="0023308C">
      <w:pPr>
        <w:spacing w:before="103"/>
        <w:ind w:left="682"/>
        <w:rPr>
          <w:sz w:val="20"/>
          <w:lang w:val="es-ES"/>
        </w:rPr>
      </w:pPr>
      <w:bookmarkStart w:id="17" w:name="_bookmark14"/>
      <w:bookmarkEnd w:id="17"/>
      <w:proofErr w:type="gramStart"/>
      <w:r w:rsidRPr="00886A4A">
        <w:rPr>
          <w:sz w:val="20"/>
          <w:vertAlign w:val="superscript"/>
          <w:lang w:val="es-ES"/>
        </w:rPr>
        <w:t>10</w:t>
      </w:r>
      <w:r w:rsidRPr="00886A4A">
        <w:rPr>
          <w:sz w:val="20"/>
          <w:lang w:val="es-ES"/>
        </w:rPr>
        <w:t xml:space="preserve">  IOM</w:t>
      </w:r>
      <w:proofErr w:type="gramEnd"/>
      <w:r w:rsidRPr="00886A4A">
        <w:rPr>
          <w:sz w:val="20"/>
          <w:lang w:val="es-ES"/>
        </w:rPr>
        <w:t>/IV/2, p. 10 (</w:t>
      </w:r>
      <w:r w:rsidRPr="00886A4A">
        <w:rPr>
          <w:spacing w:val="-2"/>
          <w:sz w:val="20"/>
          <w:lang w:val="es-ES"/>
        </w:rPr>
        <w:t xml:space="preserve">énfasis </w:t>
      </w:r>
      <w:r w:rsidRPr="00886A4A">
        <w:rPr>
          <w:sz w:val="20"/>
          <w:lang w:val="es-ES"/>
        </w:rPr>
        <w:t>nuestro</w:t>
      </w:r>
      <w:r w:rsidRPr="00886A4A">
        <w:rPr>
          <w:spacing w:val="-2"/>
          <w:sz w:val="20"/>
          <w:lang w:val="es-ES"/>
        </w:rPr>
        <w:t>).</w:t>
      </w:r>
    </w:p>
    <w:p w14:paraId="1BF25E37" w14:textId="77777777" w:rsidR="006B758D" w:rsidRPr="00886A4A" w:rsidRDefault="0023308C">
      <w:pPr>
        <w:spacing w:before="1" w:line="229" w:lineRule="exact"/>
        <w:ind w:left="682"/>
        <w:rPr>
          <w:sz w:val="20"/>
          <w:lang w:val="es-ES"/>
        </w:rPr>
      </w:pPr>
      <w:bookmarkStart w:id="18" w:name="_bookmark15"/>
      <w:bookmarkEnd w:id="18"/>
      <w:proofErr w:type="gramStart"/>
      <w:r w:rsidRPr="00886A4A">
        <w:rPr>
          <w:sz w:val="20"/>
          <w:vertAlign w:val="superscript"/>
          <w:lang w:val="es-ES"/>
        </w:rPr>
        <w:t>11</w:t>
      </w:r>
      <w:r w:rsidRPr="00886A4A">
        <w:rPr>
          <w:sz w:val="20"/>
          <w:lang w:val="es-ES"/>
        </w:rPr>
        <w:t xml:space="preserve">  CAJ</w:t>
      </w:r>
      <w:proofErr w:type="gramEnd"/>
      <w:r w:rsidRPr="00886A4A">
        <w:rPr>
          <w:sz w:val="20"/>
          <w:lang w:val="es-ES"/>
        </w:rPr>
        <w:t>/XXV/2, ANEXO II (</w:t>
      </w:r>
      <w:r w:rsidRPr="00886A4A">
        <w:rPr>
          <w:spacing w:val="-2"/>
          <w:sz w:val="20"/>
          <w:lang w:val="es-ES"/>
        </w:rPr>
        <w:t xml:space="preserve">énfasis </w:t>
      </w:r>
      <w:r w:rsidRPr="00886A4A">
        <w:rPr>
          <w:sz w:val="20"/>
          <w:lang w:val="es-ES"/>
        </w:rPr>
        <w:t>nuestro</w:t>
      </w:r>
      <w:r w:rsidRPr="00886A4A">
        <w:rPr>
          <w:spacing w:val="-2"/>
          <w:sz w:val="20"/>
          <w:lang w:val="es-ES"/>
        </w:rPr>
        <w:t>).</w:t>
      </w:r>
    </w:p>
    <w:p w14:paraId="3C152146" w14:textId="77777777" w:rsidR="006B758D" w:rsidRPr="00886A4A" w:rsidRDefault="0023308C">
      <w:pPr>
        <w:spacing w:line="229" w:lineRule="exact"/>
        <w:ind w:left="682"/>
        <w:rPr>
          <w:sz w:val="20"/>
          <w:lang w:val="es-ES"/>
        </w:rPr>
      </w:pPr>
      <w:bookmarkStart w:id="19" w:name="_bookmark16"/>
      <w:bookmarkEnd w:id="19"/>
      <w:proofErr w:type="gramStart"/>
      <w:r w:rsidRPr="00886A4A">
        <w:rPr>
          <w:sz w:val="20"/>
          <w:vertAlign w:val="superscript"/>
          <w:lang w:val="es-ES"/>
        </w:rPr>
        <w:t>12</w:t>
      </w:r>
      <w:r w:rsidRPr="00886A4A">
        <w:rPr>
          <w:sz w:val="20"/>
          <w:lang w:val="es-ES"/>
        </w:rPr>
        <w:t xml:space="preserve">  CAJ</w:t>
      </w:r>
      <w:proofErr w:type="gramEnd"/>
      <w:r w:rsidRPr="00886A4A">
        <w:rPr>
          <w:sz w:val="20"/>
          <w:lang w:val="es-ES"/>
        </w:rPr>
        <w:t>/XXV/2, pp.</w:t>
      </w:r>
      <w:r w:rsidRPr="00886A4A">
        <w:rPr>
          <w:spacing w:val="-5"/>
          <w:sz w:val="20"/>
          <w:lang w:val="es-ES"/>
        </w:rPr>
        <w:t xml:space="preserve"> 11-12.</w:t>
      </w:r>
    </w:p>
    <w:p w14:paraId="11AA443D" w14:textId="77777777" w:rsidR="006B758D" w:rsidRPr="00886A4A" w:rsidRDefault="006B758D">
      <w:pPr>
        <w:spacing w:line="229" w:lineRule="exact"/>
        <w:rPr>
          <w:sz w:val="20"/>
          <w:lang w:val="es-ES"/>
        </w:rPr>
        <w:sectPr w:rsidR="006B758D" w:rsidRPr="00886A4A">
          <w:footerReference w:type="default" r:id="rId13"/>
          <w:pgSz w:w="11910" w:h="16840"/>
          <w:pgMar w:top="1320" w:right="1300" w:bottom="1240" w:left="1020" w:header="0" w:footer="1049" w:gutter="0"/>
          <w:pgNumType w:start="11"/>
          <w:cols w:space="720"/>
        </w:sectPr>
      </w:pPr>
    </w:p>
    <w:p w14:paraId="4C08886A" w14:textId="69117AAE" w:rsidR="006B758D" w:rsidRDefault="0023308C">
      <w:pPr>
        <w:spacing w:before="76" w:line="360" w:lineRule="auto"/>
        <w:ind w:left="2122" w:right="395"/>
        <w:jc w:val="both"/>
        <w:rPr>
          <w:sz w:val="24"/>
        </w:rPr>
      </w:pPr>
      <w:r w:rsidRPr="00886A4A">
        <w:rPr>
          <w:sz w:val="24"/>
          <w:lang w:val="es-ES"/>
        </w:rPr>
        <w:lastRenderedPageBreak/>
        <w:t xml:space="preserve">derechos en una forma diferente. </w:t>
      </w:r>
      <w:r w:rsidRPr="00886A4A">
        <w:rPr>
          <w:i/>
          <w:sz w:val="24"/>
          <w:lang w:val="es-ES"/>
        </w:rPr>
        <w:t xml:space="preserve">La delegación de la República Federal de Alemania señaló que el objetivo era dejar claro que el titular del derecho solo podía ejercerlo una vez y recibir una regalía una sola vez, y que debía hacerlo lo antes posible. </w:t>
      </w:r>
      <w:r w:rsidRPr="00886A4A">
        <w:rPr>
          <w:sz w:val="24"/>
          <w:lang w:val="es-ES"/>
        </w:rPr>
        <w:t>En su opinión, nunca se había planteado dejar la elección del momento al titular; si el texto propuesto en el documento IOM/IV/2 daba esa impresión, era imperativo modificarlo.</w:t>
      </w:r>
      <w:hyperlink w:anchor="_bookmark17" w:history="1">
        <w:r>
          <w:rPr>
            <w:sz w:val="24"/>
            <w:vertAlign w:val="superscript"/>
          </w:rPr>
          <w:t>13</w:t>
        </w:r>
      </w:hyperlink>
    </w:p>
    <w:p w14:paraId="7E662372" w14:textId="77777777" w:rsidR="006B758D" w:rsidRDefault="0023308C">
      <w:pPr>
        <w:pStyle w:val="ListParagraph"/>
        <w:numPr>
          <w:ilvl w:val="0"/>
          <w:numId w:val="17"/>
        </w:numPr>
        <w:tabs>
          <w:tab w:val="left" w:pos="2485"/>
        </w:tabs>
        <w:spacing w:before="122" w:line="360" w:lineRule="auto"/>
        <w:ind w:right="397" w:firstLine="0"/>
        <w:rPr>
          <w:sz w:val="24"/>
        </w:rPr>
      </w:pPr>
      <w:r w:rsidRPr="00886A4A">
        <w:rPr>
          <w:sz w:val="24"/>
          <w:lang w:val="es-ES"/>
        </w:rPr>
        <w:t xml:space="preserve">La delegación de Francia temía que el titular de un derecho no pudiera ejercerlo con respecto al producto de la cosecha importado, como las flores cortadas, ya que no se preveía el derecho a prohibir tales importaciones. La delegación de la República Federal de Alemania respondió que debía preverse ese derecho y que debía reconsiderarse y mejorarse la redacción del texto propuesto, por ejemplo, especificando los motivos por los que se había impedido el ejercicio del derecho. </w:t>
      </w:r>
      <w:hyperlink w:anchor="_bookmark18" w:history="1">
        <w:r>
          <w:rPr>
            <w:sz w:val="24"/>
            <w:vertAlign w:val="superscript"/>
          </w:rPr>
          <w:t>14</w:t>
        </w:r>
      </w:hyperlink>
    </w:p>
    <w:p w14:paraId="2F6ABD8F" w14:textId="77777777" w:rsidR="006B758D" w:rsidRPr="00886A4A" w:rsidRDefault="0023308C">
      <w:pPr>
        <w:pStyle w:val="ListParagraph"/>
        <w:numPr>
          <w:ilvl w:val="0"/>
          <w:numId w:val="18"/>
        </w:numPr>
        <w:tabs>
          <w:tab w:val="left" w:pos="1729"/>
        </w:tabs>
        <w:spacing w:before="120" w:line="360" w:lineRule="auto"/>
        <w:ind w:right="399" w:firstLine="0"/>
        <w:rPr>
          <w:sz w:val="24"/>
          <w:lang w:val="es-ES"/>
        </w:rPr>
      </w:pPr>
      <w:r w:rsidRPr="00886A4A">
        <w:rPr>
          <w:sz w:val="24"/>
          <w:lang w:val="es-ES"/>
        </w:rPr>
        <w:t>En la 27</w:t>
      </w:r>
      <w:r w:rsidRPr="00886A4A">
        <w:rPr>
          <w:sz w:val="24"/>
          <w:vertAlign w:val="superscript"/>
          <w:lang w:val="es-ES"/>
        </w:rPr>
        <w:t>.ª</w:t>
      </w:r>
      <w:r w:rsidRPr="00886A4A">
        <w:rPr>
          <w:sz w:val="24"/>
          <w:lang w:val="es-ES"/>
        </w:rPr>
        <w:t>sesión del CAJ, celebrada del 25 al 29 de junio de 1990, se debatió el proyecto del Acta de Revisión de la UPOV de 1991. Artículo 14: «Efectos del derecho de obtentor», que tenía la siguiente redacción:</w:t>
      </w:r>
    </w:p>
    <w:p w14:paraId="2CF6D537" w14:textId="77777777" w:rsidR="006B758D" w:rsidRPr="00886A4A" w:rsidRDefault="0023308C">
      <w:pPr>
        <w:pStyle w:val="BodyText"/>
        <w:spacing w:before="122" w:line="360" w:lineRule="auto"/>
        <w:ind w:left="2122" w:right="400"/>
        <w:jc w:val="both"/>
        <w:rPr>
          <w:lang w:val="es-ES"/>
        </w:rPr>
      </w:pPr>
      <w:r w:rsidRPr="00886A4A">
        <w:rPr>
          <w:lang w:val="es-ES"/>
        </w:rPr>
        <w:t xml:space="preserve">«1) El derecho de obtentor conferirá a su titular el derecho a impedir que toda persona que no cuente con su </w:t>
      </w:r>
      <w:r w:rsidRPr="00886A4A">
        <w:rPr>
          <w:b/>
          <w:lang w:val="es-ES"/>
        </w:rPr>
        <w:t xml:space="preserve">consentimiento </w:t>
      </w:r>
      <w:r w:rsidRPr="00886A4A">
        <w:rPr>
          <w:lang w:val="es-ES"/>
        </w:rPr>
        <w:t xml:space="preserve">[explote la variedad y, en </w:t>
      </w:r>
      <w:r w:rsidRPr="00886A4A">
        <w:rPr>
          <w:spacing w:val="-2"/>
          <w:lang w:val="es-ES"/>
        </w:rPr>
        <w:t>particular,]</w:t>
      </w:r>
    </w:p>
    <w:p w14:paraId="145E76A6" w14:textId="77777777" w:rsidR="006B758D" w:rsidRPr="00886A4A" w:rsidRDefault="0023308C">
      <w:pPr>
        <w:pStyle w:val="ListParagraph"/>
        <w:numPr>
          <w:ilvl w:val="1"/>
          <w:numId w:val="18"/>
        </w:numPr>
        <w:tabs>
          <w:tab w:val="left" w:pos="2456"/>
        </w:tabs>
        <w:spacing w:before="119" w:line="360" w:lineRule="auto"/>
        <w:ind w:left="2122" w:right="399" w:firstLine="0"/>
        <w:rPr>
          <w:sz w:val="24"/>
          <w:lang w:val="es-ES"/>
        </w:rPr>
      </w:pPr>
      <w:r w:rsidRPr="00886A4A">
        <w:rPr>
          <w:sz w:val="24"/>
          <w:lang w:val="es-ES"/>
        </w:rPr>
        <w:t>de reproducir o propagar la variedad, o de acondicionar material de reproducción o de multiplicación de la variedad,</w:t>
      </w:r>
    </w:p>
    <w:p w14:paraId="06FA85B7" w14:textId="77777777" w:rsidR="006B758D" w:rsidRPr="00886A4A" w:rsidRDefault="0023308C">
      <w:pPr>
        <w:pStyle w:val="ListParagraph"/>
        <w:numPr>
          <w:ilvl w:val="1"/>
          <w:numId w:val="18"/>
        </w:numPr>
        <w:tabs>
          <w:tab w:val="left" w:pos="2487"/>
        </w:tabs>
        <w:spacing w:before="120" w:line="360" w:lineRule="auto"/>
        <w:ind w:left="2122" w:right="402" w:firstLine="0"/>
        <w:rPr>
          <w:sz w:val="24"/>
          <w:lang w:val="es-ES"/>
        </w:rPr>
      </w:pPr>
      <w:r w:rsidRPr="00886A4A">
        <w:rPr>
          <w:sz w:val="24"/>
          <w:lang w:val="es-ES"/>
        </w:rPr>
        <w:t xml:space="preserve">de ofrecer para la venta, comercializar o utilizar material de la </w:t>
      </w:r>
      <w:r w:rsidRPr="00886A4A">
        <w:rPr>
          <w:spacing w:val="-2"/>
          <w:sz w:val="24"/>
          <w:lang w:val="es-ES"/>
        </w:rPr>
        <w:t>variedad,</w:t>
      </w:r>
    </w:p>
    <w:p w14:paraId="53E874ED" w14:textId="77777777" w:rsidR="006B758D" w:rsidRPr="00886A4A" w:rsidRDefault="0023308C">
      <w:pPr>
        <w:pStyle w:val="ListParagraph"/>
        <w:numPr>
          <w:ilvl w:val="1"/>
          <w:numId w:val="18"/>
        </w:numPr>
        <w:tabs>
          <w:tab w:val="left" w:pos="2542"/>
        </w:tabs>
        <w:spacing w:before="120"/>
        <w:ind w:left="2542" w:hanging="420"/>
        <w:rPr>
          <w:sz w:val="24"/>
          <w:lang w:val="es-ES"/>
        </w:rPr>
      </w:pPr>
      <w:r w:rsidRPr="00886A4A">
        <w:rPr>
          <w:sz w:val="24"/>
          <w:lang w:val="es-ES"/>
        </w:rPr>
        <w:t xml:space="preserve">de exportar material de la </w:t>
      </w:r>
      <w:r w:rsidRPr="00886A4A">
        <w:rPr>
          <w:spacing w:val="-2"/>
          <w:sz w:val="24"/>
          <w:lang w:val="es-ES"/>
        </w:rPr>
        <w:t>variedad,</w:t>
      </w:r>
    </w:p>
    <w:p w14:paraId="17DA91D3" w14:textId="77777777" w:rsidR="006B758D" w:rsidRPr="00886A4A" w:rsidRDefault="006B758D">
      <w:pPr>
        <w:pStyle w:val="BodyText"/>
        <w:spacing w:before="6"/>
        <w:rPr>
          <w:sz w:val="22"/>
          <w:lang w:val="es-ES"/>
        </w:rPr>
      </w:pPr>
    </w:p>
    <w:p w14:paraId="56B27321" w14:textId="3B785CE3" w:rsidR="006B758D" w:rsidRPr="00C74AEA" w:rsidRDefault="0023308C" w:rsidP="00C74AEA">
      <w:pPr>
        <w:pStyle w:val="ListParagraph"/>
        <w:numPr>
          <w:ilvl w:val="1"/>
          <w:numId w:val="18"/>
        </w:numPr>
        <w:tabs>
          <w:tab w:val="left" w:pos="2523"/>
        </w:tabs>
        <w:spacing w:before="136"/>
        <w:ind w:left="2122" w:hanging="401"/>
        <w:rPr>
          <w:lang w:val="es-ES"/>
        </w:rPr>
      </w:pPr>
      <w:r w:rsidRPr="00C74AEA">
        <w:rPr>
          <w:sz w:val="24"/>
          <w:lang w:val="es-ES"/>
        </w:rPr>
        <w:t xml:space="preserve">importar o almacenar material de la variedad para cualquiera de los fines </w:t>
      </w:r>
      <w:r w:rsidRPr="00C74AEA">
        <w:rPr>
          <w:spacing w:val="-2"/>
          <w:sz w:val="24"/>
          <w:lang w:val="es-ES"/>
        </w:rPr>
        <w:t>mencionados anteriormente</w:t>
      </w:r>
      <w:r w:rsidR="00C74AEA">
        <w:rPr>
          <w:spacing w:val="-2"/>
          <w:sz w:val="24"/>
          <w:lang w:val="es-ES"/>
        </w:rPr>
        <w:t xml:space="preserve"> </w:t>
      </w:r>
      <w:r w:rsidRPr="00C74AEA">
        <w:rPr>
          <w:lang w:val="es-ES"/>
        </w:rPr>
        <w:t xml:space="preserve">mencionados </w:t>
      </w:r>
      <w:r w:rsidRPr="00C74AEA">
        <w:rPr>
          <w:spacing w:val="-2"/>
          <w:lang w:val="es-ES"/>
        </w:rPr>
        <w:t xml:space="preserve">fines» </w:t>
      </w:r>
      <w:hyperlink w:anchor="_bookmark19" w:history="1">
        <w:r w:rsidRPr="00C74AEA">
          <w:rPr>
            <w:spacing w:val="-2"/>
            <w:vertAlign w:val="superscript"/>
            <w:lang w:val="es-ES"/>
          </w:rPr>
          <w:t>(15).</w:t>
        </w:r>
      </w:hyperlink>
    </w:p>
    <w:p w14:paraId="16F7B047" w14:textId="77777777" w:rsidR="006B758D" w:rsidRPr="00886A4A" w:rsidRDefault="006B758D">
      <w:pPr>
        <w:pStyle w:val="BodyText"/>
        <w:spacing w:before="6"/>
        <w:rPr>
          <w:sz w:val="22"/>
          <w:lang w:val="es-ES"/>
        </w:rPr>
      </w:pPr>
    </w:p>
    <w:p w14:paraId="1FE1E85C" w14:textId="4DB11894" w:rsidR="006B758D" w:rsidRPr="00886A4A" w:rsidRDefault="0023308C" w:rsidP="00C74AEA">
      <w:pPr>
        <w:pStyle w:val="BodyText"/>
        <w:spacing w:before="1"/>
        <w:ind w:left="1402"/>
        <w:rPr>
          <w:lang w:val="es-ES"/>
        </w:rPr>
      </w:pPr>
      <w:r w:rsidRPr="00886A4A">
        <w:rPr>
          <w:lang w:val="es-ES"/>
        </w:rPr>
        <w:t xml:space="preserve">En lo que respecta a las definiciones propuestas para el Acta de la UPOV de 1991, el proyecto define en </w:t>
      </w:r>
      <w:r w:rsidRPr="00886A4A">
        <w:rPr>
          <w:spacing w:val="-2"/>
          <w:lang w:val="es-ES"/>
        </w:rPr>
        <w:t>su artículo</w:t>
      </w:r>
      <w:r w:rsidR="00C74AEA">
        <w:rPr>
          <w:spacing w:val="-2"/>
          <w:lang w:val="es-ES"/>
        </w:rPr>
        <w:t xml:space="preserve"> </w:t>
      </w:r>
      <w:r w:rsidRPr="00886A4A">
        <w:rPr>
          <w:lang w:val="es-ES"/>
        </w:rPr>
        <w:t xml:space="preserve">1 (x) define «material de una variedad» como: reproductivo o </w:t>
      </w:r>
      <w:r w:rsidRPr="00886A4A">
        <w:rPr>
          <w:spacing w:val="-2"/>
          <w:lang w:val="es-ES"/>
        </w:rPr>
        <w:t>vegetativo</w:t>
      </w:r>
      <w:r w:rsidR="00C74AEA">
        <w:rPr>
          <w:spacing w:val="-2"/>
          <w:lang w:val="es-ES"/>
        </w:rPr>
        <w:t xml:space="preserve"> </w:t>
      </w:r>
      <w:r w:rsidR="00C74AEA" w:rsidRPr="00886A4A">
        <w:rPr>
          <w:lang w:val="es-ES"/>
        </w:rPr>
        <w:t>material de reproducción o de multiplicación</w:t>
      </w:r>
      <w:r w:rsidR="00C74AEA">
        <w:rPr>
          <w:lang w:val="es-ES"/>
        </w:rPr>
        <w:t xml:space="preserve"> </w:t>
      </w:r>
      <w:r w:rsidR="00C74AEA" w:rsidRPr="00886A4A">
        <w:rPr>
          <w:lang w:val="es-ES"/>
        </w:rPr>
        <w:t>de cualquier tipo;</w:t>
      </w:r>
      <w:r w:rsidR="00C74AEA">
        <w:rPr>
          <w:lang w:val="es-ES"/>
        </w:rPr>
        <w:t xml:space="preserve"> </w:t>
      </w:r>
      <w:r w:rsidR="00C74AEA" w:rsidRPr="00886A4A">
        <w:rPr>
          <w:lang w:val="es-ES"/>
        </w:rPr>
        <w:t>de cualquier tipo; producto de la cosecha;</w:t>
      </w:r>
    </w:p>
    <w:p w14:paraId="4DF119CA" w14:textId="27FEC81B" w:rsidR="006B758D" w:rsidRPr="00886A4A" w:rsidRDefault="005C7D52">
      <w:pPr>
        <w:pStyle w:val="BodyText"/>
        <w:spacing w:before="4"/>
        <w:rPr>
          <w:sz w:val="10"/>
          <w:lang w:val="es-ES"/>
        </w:rPr>
      </w:pPr>
      <w:r>
        <w:rPr>
          <w:noProof/>
        </w:rPr>
        <mc:AlternateContent>
          <mc:Choice Requires="wps">
            <w:drawing>
              <wp:anchor distT="0" distB="0" distL="0" distR="0" simplePos="0" relativeHeight="487591424" behindDoc="1" locked="0" layoutInCell="1" allowOverlap="1" wp14:anchorId="368F3990" wp14:editId="032DD0DA">
                <wp:simplePos x="0" y="0"/>
                <wp:positionH relativeFrom="page">
                  <wp:posOffset>1080770</wp:posOffset>
                </wp:positionH>
                <wp:positionV relativeFrom="paragraph">
                  <wp:posOffset>91440</wp:posOffset>
                </wp:positionV>
                <wp:extent cx="1828800" cy="7620"/>
                <wp:effectExtent l="0" t="0" r="0" b="0"/>
                <wp:wrapTopAndBottom/>
                <wp:docPr id="443288050"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docshape11" style="position:absolute;margin-left:85.1pt;margin-top:7.2pt;width:2in;height:.6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" w14:anchorId="20720CCE">
                <w10:wrap type="topAndBottom" anchorx="page"/>
              </v:rect>
            </w:pict>
          </mc:Fallback>
        </mc:AlternateContent>
      </w:r>
    </w:p>
    <w:p w14:paraId="35774981" w14:textId="77777777" w:rsidR="006B758D" w:rsidRPr="00886A4A" w:rsidRDefault="0023308C">
      <w:pPr>
        <w:spacing w:before="103"/>
        <w:ind w:left="682"/>
        <w:rPr>
          <w:sz w:val="20"/>
          <w:lang w:val="es-ES"/>
        </w:rPr>
      </w:pPr>
      <w:bookmarkStart w:id="20" w:name="_bookmark17"/>
      <w:bookmarkEnd w:id="20"/>
      <w:proofErr w:type="gramStart"/>
      <w:r w:rsidRPr="00886A4A">
        <w:rPr>
          <w:sz w:val="20"/>
          <w:vertAlign w:val="superscript"/>
          <w:lang w:val="es-ES"/>
        </w:rPr>
        <w:t>13</w:t>
      </w:r>
      <w:r w:rsidRPr="00886A4A">
        <w:rPr>
          <w:sz w:val="20"/>
          <w:lang w:val="es-ES"/>
        </w:rPr>
        <w:t xml:space="preserve">  </w:t>
      </w:r>
      <w:proofErr w:type="spellStart"/>
      <w:r w:rsidRPr="00886A4A">
        <w:rPr>
          <w:sz w:val="20"/>
          <w:lang w:val="es-ES"/>
        </w:rPr>
        <w:t>Ibíd</w:t>
      </w:r>
      <w:proofErr w:type="spellEnd"/>
      <w:r w:rsidRPr="00886A4A">
        <w:rPr>
          <w:sz w:val="20"/>
          <w:lang w:val="es-ES"/>
        </w:rPr>
        <w:t>.</w:t>
      </w:r>
      <w:proofErr w:type="gramEnd"/>
      <w:r w:rsidRPr="00886A4A">
        <w:rPr>
          <w:sz w:val="20"/>
          <w:lang w:val="es-ES"/>
        </w:rPr>
        <w:t>, p. 12 (</w:t>
      </w:r>
      <w:r w:rsidRPr="00886A4A">
        <w:rPr>
          <w:spacing w:val="-2"/>
          <w:sz w:val="20"/>
          <w:lang w:val="es-ES"/>
        </w:rPr>
        <w:t xml:space="preserve">énfasis </w:t>
      </w:r>
      <w:r w:rsidRPr="00886A4A">
        <w:rPr>
          <w:sz w:val="20"/>
          <w:lang w:val="es-ES"/>
        </w:rPr>
        <w:t>nuestro</w:t>
      </w:r>
      <w:r w:rsidRPr="00886A4A">
        <w:rPr>
          <w:spacing w:val="-2"/>
          <w:sz w:val="20"/>
          <w:lang w:val="es-ES"/>
        </w:rPr>
        <w:t>).</w:t>
      </w:r>
    </w:p>
    <w:p w14:paraId="3C4B9BA7" w14:textId="77777777" w:rsidR="006B758D" w:rsidRPr="00886A4A" w:rsidRDefault="0023308C">
      <w:pPr>
        <w:spacing w:before="1" w:line="229" w:lineRule="exact"/>
        <w:ind w:left="682"/>
        <w:rPr>
          <w:sz w:val="20"/>
          <w:lang w:val="es-ES"/>
        </w:rPr>
      </w:pPr>
      <w:bookmarkStart w:id="21" w:name="_bookmark18"/>
      <w:bookmarkEnd w:id="21"/>
      <w:proofErr w:type="gramStart"/>
      <w:r w:rsidRPr="00886A4A">
        <w:rPr>
          <w:sz w:val="20"/>
          <w:vertAlign w:val="superscript"/>
          <w:lang w:val="es-ES"/>
        </w:rPr>
        <w:t>14</w:t>
      </w:r>
      <w:r w:rsidRPr="00886A4A">
        <w:rPr>
          <w:sz w:val="20"/>
          <w:lang w:val="es-ES"/>
        </w:rPr>
        <w:t xml:space="preserve">  </w:t>
      </w:r>
      <w:proofErr w:type="spellStart"/>
      <w:r w:rsidRPr="00886A4A">
        <w:rPr>
          <w:sz w:val="20"/>
          <w:lang w:val="es-ES"/>
        </w:rPr>
        <w:t>Ibíd</w:t>
      </w:r>
      <w:proofErr w:type="spellEnd"/>
      <w:r w:rsidRPr="00886A4A">
        <w:rPr>
          <w:sz w:val="20"/>
          <w:lang w:val="es-ES"/>
        </w:rPr>
        <w:t>.</w:t>
      </w:r>
      <w:proofErr w:type="gramEnd"/>
      <w:r w:rsidRPr="00886A4A">
        <w:rPr>
          <w:sz w:val="20"/>
          <w:lang w:val="es-ES"/>
        </w:rPr>
        <w:t xml:space="preserve">, </w:t>
      </w:r>
      <w:r w:rsidRPr="00886A4A">
        <w:rPr>
          <w:spacing w:val="-2"/>
          <w:sz w:val="20"/>
          <w:lang w:val="es-ES"/>
        </w:rPr>
        <w:t>p. 12.</w:t>
      </w:r>
    </w:p>
    <w:p w14:paraId="3B9F1B94" w14:textId="77777777" w:rsidR="006B758D" w:rsidRPr="00886A4A" w:rsidRDefault="0023308C">
      <w:pPr>
        <w:spacing w:line="229" w:lineRule="exact"/>
        <w:ind w:left="682"/>
        <w:rPr>
          <w:sz w:val="20"/>
          <w:lang w:val="es-ES"/>
        </w:rPr>
      </w:pPr>
      <w:bookmarkStart w:id="22" w:name="_bookmark19"/>
      <w:bookmarkEnd w:id="22"/>
      <w:proofErr w:type="gramStart"/>
      <w:r w:rsidRPr="00886A4A">
        <w:rPr>
          <w:sz w:val="20"/>
          <w:vertAlign w:val="superscript"/>
          <w:lang w:val="es-ES"/>
        </w:rPr>
        <w:t>15</w:t>
      </w:r>
      <w:r w:rsidRPr="00886A4A">
        <w:rPr>
          <w:sz w:val="20"/>
          <w:lang w:val="es-ES"/>
        </w:rPr>
        <w:t xml:space="preserve">  CAJ</w:t>
      </w:r>
      <w:proofErr w:type="gramEnd"/>
      <w:r w:rsidRPr="00886A4A">
        <w:rPr>
          <w:sz w:val="20"/>
          <w:lang w:val="es-ES"/>
        </w:rPr>
        <w:t xml:space="preserve">/27/2, </w:t>
      </w:r>
      <w:r w:rsidRPr="00886A4A">
        <w:rPr>
          <w:spacing w:val="-2"/>
          <w:sz w:val="20"/>
          <w:lang w:val="es-ES"/>
        </w:rPr>
        <w:t>p. 51.</w:t>
      </w:r>
    </w:p>
    <w:p w14:paraId="61F1C24C" w14:textId="77777777" w:rsidR="006B758D" w:rsidRPr="00886A4A" w:rsidRDefault="006B758D">
      <w:pPr>
        <w:spacing w:line="229" w:lineRule="exact"/>
        <w:rPr>
          <w:sz w:val="20"/>
          <w:lang w:val="es-ES"/>
        </w:rPr>
        <w:sectPr w:rsidR="006B758D" w:rsidRPr="00886A4A">
          <w:pgSz w:w="11910" w:h="16840"/>
          <w:pgMar w:top="1320" w:right="1300" w:bottom="1240" w:left="1020" w:header="0" w:footer="1049" w:gutter="0"/>
          <w:cols w:space="720"/>
        </w:sectPr>
      </w:pPr>
    </w:p>
    <w:p w14:paraId="12B7CD08" w14:textId="520FDEF1" w:rsidR="006B758D" w:rsidRDefault="0023308C">
      <w:pPr>
        <w:pStyle w:val="BodyText"/>
        <w:spacing w:before="76" w:line="362" w:lineRule="auto"/>
        <w:ind w:left="1402" w:right="403"/>
        <w:jc w:val="both"/>
      </w:pPr>
      <w:r w:rsidRPr="00886A4A">
        <w:rPr>
          <w:lang w:val="es-ES"/>
        </w:rPr>
        <w:lastRenderedPageBreak/>
        <w:t>[el producto obtenido directamente del producto de la cosecha].</w:t>
      </w:r>
      <w:hyperlink w:anchor="_bookmark20" w:history="1">
        <w:r>
          <w:rPr>
            <w:vertAlign w:val="superscript"/>
          </w:rPr>
          <w:t>16</w:t>
        </w:r>
      </w:hyperlink>
    </w:p>
    <w:p w14:paraId="30416334" w14:textId="77777777" w:rsidR="006B758D" w:rsidRPr="00886A4A" w:rsidRDefault="0023308C">
      <w:pPr>
        <w:pStyle w:val="ListParagraph"/>
        <w:numPr>
          <w:ilvl w:val="0"/>
          <w:numId w:val="18"/>
        </w:numPr>
        <w:tabs>
          <w:tab w:val="left" w:pos="1743"/>
        </w:tabs>
        <w:spacing w:before="115" w:line="360" w:lineRule="auto"/>
        <w:ind w:right="395" w:firstLine="0"/>
        <w:rPr>
          <w:sz w:val="24"/>
          <w:lang w:val="es-ES"/>
        </w:rPr>
      </w:pPr>
      <w:r w:rsidRPr="00886A4A">
        <w:rPr>
          <w:sz w:val="24"/>
          <w:lang w:val="es-ES"/>
        </w:rPr>
        <w:t>Del informe de la Oficina de la UPOV sobre la 27</w:t>
      </w:r>
      <w:r w:rsidRPr="00886A4A">
        <w:rPr>
          <w:sz w:val="24"/>
          <w:vertAlign w:val="superscript"/>
          <w:lang w:val="es-ES"/>
        </w:rPr>
        <w:t>.ª</w:t>
      </w:r>
      <w:r w:rsidRPr="00886A4A">
        <w:rPr>
          <w:sz w:val="24"/>
          <w:lang w:val="es-ES"/>
        </w:rPr>
        <w:t xml:space="preserve">sesión del CAJ </w:t>
      </w:r>
      <w:hyperlink w:anchor="_bookmark21" w:history="1">
        <w:r w:rsidRPr="00886A4A">
          <w:rPr>
            <w:sz w:val="24"/>
            <w:vertAlign w:val="superscript"/>
            <w:lang w:val="es-ES"/>
          </w:rPr>
          <w:t>17</w:t>
        </w:r>
      </w:hyperlink>
      <w:r w:rsidRPr="00886A4A">
        <w:rPr>
          <w:sz w:val="24"/>
          <w:lang w:val="es-ES"/>
        </w:rPr>
        <w:t>son de interés los siguientes pasajes, que se reproducen a continuación:</w:t>
      </w:r>
    </w:p>
    <w:p w14:paraId="57879DAD" w14:textId="77777777" w:rsidR="006B758D" w:rsidRPr="00886A4A" w:rsidRDefault="0023308C">
      <w:pPr>
        <w:pStyle w:val="BodyText"/>
        <w:spacing w:before="120" w:line="360" w:lineRule="auto"/>
        <w:ind w:left="2122" w:right="397"/>
        <w:jc w:val="both"/>
        <w:rPr>
          <w:lang w:val="es-ES"/>
        </w:rPr>
      </w:pPr>
      <w:r w:rsidRPr="00886A4A">
        <w:rPr>
          <w:lang w:val="es-ES"/>
        </w:rPr>
        <w:t>«69. Durante el primer intercambio de opiniones, varias delegaciones señalaron las dificultades que supondría para los países la ampliación de los derechos concedidos al obtentor.</w:t>
      </w:r>
    </w:p>
    <w:p w14:paraId="08B8E33F" w14:textId="77777777" w:rsidR="006B758D" w:rsidRPr="00886A4A" w:rsidRDefault="0023308C">
      <w:pPr>
        <w:pStyle w:val="ListParagraph"/>
        <w:numPr>
          <w:ilvl w:val="0"/>
          <w:numId w:val="16"/>
        </w:numPr>
        <w:tabs>
          <w:tab w:val="left" w:pos="2482"/>
        </w:tabs>
        <w:spacing w:before="122"/>
        <w:rPr>
          <w:sz w:val="24"/>
          <w:lang w:val="es-ES"/>
        </w:rPr>
      </w:pPr>
      <w:r w:rsidRPr="00886A4A">
        <w:rPr>
          <w:sz w:val="24"/>
          <w:lang w:val="es-ES"/>
        </w:rPr>
        <w:t xml:space="preserve">Las principales dificultades </w:t>
      </w:r>
      <w:r w:rsidRPr="00886A4A">
        <w:rPr>
          <w:spacing w:val="-2"/>
          <w:sz w:val="24"/>
          <w:lang w:val="es-ES"/>
        </w:rPr>
        <w:t xml:space="preserve">mencionadas </w:t>
      </w:r>
      <w:r w:rsidRPr="00886A4A">
        <w:rPr>
          <w:sz w:val="24"/>
          <w:lang w:val="es-ES"/>
        </w:rPr>
        <w:t>se referían a</w:t>
      </w:r>
      <w:r w:rsidRPr="00886A4A">
        <w:rPr>
          <w:spacing w:val="-2"/>
          <w:sz w:val="24"/>
          <w:lang w:val="es-ES"/>
        </w:rPr>
        <w:t>:</w:t>
      </w:r>
    </w:p>
    <w:p w14:paraId="37F2A2DB" w14:textId="77777777" w:rsidR="006B758D" w:rsidRPr="00886A4A" w:rsidRDefault="006B758D">
      <w:pPr>
        <w:pStyle w:val="BodyText"/>
        <w:spacing w:before="4"/>
        <w:rPr>
          <w:sz w:val="22"/>
          <w:lang w:val="es-ES"/>
        </w:rPr>
      </w:pPr>
    </w:p>
    <w:p w14:paraId="725E8386" w14:textId="77777777" w:rsidR="006B758D" w:rsidRPr="00886A4A" w:rsidRDefault="0023308C">
      <w:pPr>
        <w:pStyle w:val="ListParagraph"/>
        <w:numPr>
          <w:ilvl w:val="1"/>
          <w:numId w:val="16"/>
        </w:numPr>
        <w:tabs>
          <w:tab w:val="left" w:pos="3138"/>
        </w:tabs>
        <w:spacing w:line="360" w:lineRule="auto"/>
        <w:ind w:right="396" w:firstLine="0"/>
        <w:rPr>
          <w:sz w:val="24"/>
          <w:lang w:val="es-ES"/>
        </w:rPr>
      </w:pPr>
      <w:r w:rsidRPr="00886A4A">
        <w:rPr>
          <w:sz w:val="24"/>
          <w:lang w:val="es-ES"/>
        </w:rPr>
        <w:t xml:space="preserve">El hecho de que, según algunas delegaciones, el texto no indicara claramente </w:t>
      </w:r>
      <w:r w:rsidRPr="00886A4A">
        <w:rPr>
          <w:i/>
          <w:sz w:val="24"/>
          <w:lang w:val="es-ES"/>
        </w:rPr>
        <w:t xml:space="preserve">que el obtentor debía «ejercer sus derechos» y cobrar regalías en la primera fase de explotación </w:t>
      </w:r>
      <w:r w:rsidRPr="00886A4A">
        <w:rPr>
          <w:b/>
          <w:sz w:val="24"/>
          <w:lang w:val="es-ES"/>
        </w:rPr>
        <w:t>que fuera viable</w:t>
      </w:r>
      <w:r w:rsidRPr="00886A4A">
        <w:rPr>
          <w:sz w:val="24"/>
          <w:lang w:val="es-ES"/>
        </w:rPr>
        <w:t>: esas delegaciones deseaban que se estableciera una «jerarquía» de derechos.</w:t>
      </w:r>
    </w:p>
    <w:p w14:paraId="2EE88EF6" w14:textId="77777777" w:rsidR="006B758D" w:rsidRPr="00886A4A" w:rsidRDefault="0023308C">
      <w:pPr>
        <w:pStyle w:val="ListParagraph"/>
        <w:numPr>
          <w:ilvl w:val="0"/>
          <w:numId w:val="16"/>
        </w:numPr>
        <w:tabs>
          <w:tab w:val="left" w:pos="2480"/>
        </w:tabs>
        <w:spacing w:before="120" w:line="360" w:lineRule="auto"/>
        <w:ind w:left="2122" w:right="398" w:firstLine="0"/>
        <w:rPr>
          <w:sz w:val="24"/>
          <w:lang w:val="es-ES"/>
        </w:rPr>
      </w:pPr>
      <w:r w:rsidRPr="00886A4A">
        <w:rPr>
          <w:sz w:val="24"/>
          <w:lang w:val="es-ES"/>
        </w:rPr>
        <w:t xml:space="preserve">Para eliminar la primera dificultad, las delegaciones de la República Federal de Alemania y Suiza presentaron cada una </w:t>
      </w:r>
      <w:proofErr w:type="spellStart"/>
      <w:r w:rsidRPr="00886A4A">
        <w:rPr>
          <w:sz w:val="24"/>
          <w:lang w:val="es-ES"/>
        </w:rPr>
        <w:t>una</w:t>
      </w:r>
      <w:proofErr w:type="spellEnd"/>
      <w:r w:rsidRPr="00886A4A">
        <w:rPr>
          <w:sz w:val="24"/>
          <w:lang w:val="es-ES"/>
        </w:rPr>
        <w:t xml:space="preserve"> propuesta escrita para un nuevo texto. Sobre la base de los debates sobre esas dos propuestas, la Oficina de la Unión presentó una nueva propuesta redactada como sigue:</w:t>
      </w:r>
    </w:p>
    <w:p w14:paraId="2AC140C5" w14:textId="77777777" w:rsidR="006B758D" w:rsidRPr="00886A4A" w:rsidRDefault="0023308C">
      <w:pPr>
        <w:pStyle w:val="BodyText"/>
        <w:spacing w:before="121"/>
        <w:ind w:left="2482"/>
        <w:jc w:val="both"/>
        <w:rPr>
          <w:lang w:val="es-ES"/>
        </w:rPr>
      </w:pPr>
      <w:r w:rsidRPr="00886A4A">
        <w:rPr>
          <w:lang w:val="es-ES"/>
        </w:rPr>
        <w:t xml:space="preserve">«1) Sin perjuicio de lo dispuesto en los apartados 3 y 4, los siguientes actos </w:t>
      </w:r>
      <w:r w:rsidRPr="00886A4A">
        <w:rPr>
          <w:spacing w:val="-2"/>
          <w:lang w:val="es-ES"/>
        </w:rPr>
        <w:t>requerirán</w:t>
      </w:r>
    </w:p>
    <w:p w14:paraId="52DE9165" w14:textId="77777777" w:rsidR="006B758D" w:rsidRDefault="0023308C">
      <w:pPr>
        <w:spacing w:before="139"/>
        <w:ind w:left="2482"/>
        <w:jc w:val="both"/>
        <w:rPr>
          <w:sz w:val="24"/>
        </w:rPr>
      </w:pPr>
      <w:r>
        <w:rPr>
          <w:sz w:val="24"/>
        </w:rPr>
        <w:t>la</w:t>
      </w:r>
      <w:r>
        <w:rPr>
          <w:b/>
          <w:sz w:val="24"/>
        </w:rPr>
        <w:t xml:space="preserve"> </w:t>
      </w:r>
      <w:proofErr w:type="spellStart"/>
      <w:r>
        <w:rPr>
          <w:b/>
          <w:sz w:val="24"/>
        </w:rPr>
        <w:t>autorización</w:t>
      </w:r>
      <w:proofErr w:type="spellEnd"/>
      <w:r>
        <w:rPr>
          <w:b/>
          <w:sz w:val="24"/>
        </w:rPr>
        <w:t xml:space="preserve"> </w:t>
      </w:r>
      <w:r>
        <w:rPr>
          <w:sz w:val="24"/>
        </w:rPr>
        <w:t xml:space="preserve">del </w:t>
      </w:r>
      <w:proofErr w:type="spellStart"/>
      <w:r>
        <w:rPr>
          <w:spacing w:val="-2"/>
          <w:sz w:val="24"/>
        </w:rPr>
        <w:t>obtentor</w:t>
      </w:r>
      <w:proofErr w:type="spellEnd"/>
      <w:r>
        <w:rPr>
          <w:spacing w:val="-2"/>
          <w:sz w:val="24"/>
        </w:rPr>
        <w:t>:</w:t>
      </w:r>
    </w:p>
    <w:p w14:paraId="3F7CA2A3" w14:textId="77777777" w:rsidR="006B758D" w:rsidRDefault="006B758D">
      <w:pPr>
        <w:pStyle w:val="BodyText"/>
        <w:spacing w:before="4"/>
        <w:rPr>
          <w:sz w:val="22"/>
        </w:rPr>
      </w:pPr>
    </w:p>
    <w:p w14:paraId="2B7823FA" w14:textId="77777777" w:rsidR="006B758D" w:rsidRPr="00886A4A" w:rsidRDefault="0023308C">
      <w:pPr>
        <w:pStyle w:val="ListParagraph"/>
        <w:numPr>
          <w:ilvl w:val="0"/>
          <w:numId w:val="15"/>
        </w:numPr>
        <w:tabs>
          <w:tab w:val="left" w:pos="2843"/>
        </w:tabs>
        <w:rPr>
          <w:sz w:val="24"/>
          <w:lang w:val="es-ES"/>
        </w:rPr>
      </w:pPr>
      <w:r w:rsidRPr="00886A4A">
        <w:rPr>
          <w:sz w:val="24"/>
          <w:lang w:val="es-ES"/>
        </w:rPr>
        <w:t>en relación con el material</w:t>
      </w:r>
      <w:r w:rsidRPr="00886A4A">
        <w:rPr>
          <w:b/>
          <w:sz w:val="24"/>
          <w:lang w:val="es-ES"/>
        </w:rPr>
        <w:t xml:space="preserve"> de reproducción o de multiplicación </w:t>
      </w:r>
      <w:r w:rsidRPr="00886A4A">
        <w:rPr>
          <w:sz w:val="24"/>
          <w:lang w:val="es-ES"/>
        </w:rPr>
        <w:t xml:space="preserve">de la </w:t>
      </w:r>
      <w:r w:rsidRPr="00886A4A">
        <w:rPr>
          <w:spacing w:val="-2"/>
          <w:sz w:val="24"/>
          <w:lang w:val="es-ES"/>
        </w:rPr>
        <w:t xml:space="preserve">variedad </w:t>
      </w:r>
      <w:r w:rsidRPr="00886A4A">
        <w:rPr>
          <w:sz w:val="24"/>
          <w:lang w:val="es-ES"/>
        </w:rPr>
        <w:t>protegida</w:t>
      </w:r>
    </w:p>
    <w:p w14:paraId="3B0902B7" w14:textId="77777777" w:rsidR="006B758D" w:rsidRPr="00886A4A" w:rsidRDefault="006B758D">
      <w:pPr>
        <w:pStyle w:val="BodyText"/>
        <w:spacing w:before="6"/>
        <w:rPr>
          <w:sz w:val="22"/>
          <w:lang w:val="es-ES"/>
        </w:rPr>
      </w:pPr>
    </w:p>
    <w:p w14:paraId="63B9F89A" w14:textId="77777777" w:rsidR="006B758D" w:rsidRDefault="0023308C">
      <w:pPr>
        <w:pStyle w:val="BodyText"/>
        <w:ind w:left="2482"/>
      </w:pPr>
      <w:r>
        <w:t xml:space="preserve">(i) </w:t>
      </w:r>
      <w:r>
        <w:rPr>
          <w:spacing w:val="-10"/>
        </w:rPr>
        <w:t>…</w:t>
      </w:r>
    </w:p>
    <w:p w14:paraId="708308C7" w14:textId="77777777" w:rsidR="006B758D" w:rsidRDefault="006B758D">
      <w:pPr>
        <w:pStyle w:val="BodyText"/>
        <w:spacing w:before="4"/>
        <w:rPr>
          <w:sz w:val="22"/>
        </w:rPr>
      </w:pPr>
    </w:p>
    <w:p w14:paraId="6DF4BC84" w14:textId="77777777" w:rsidR="006B758D" w:rsidRDefault="0023308C">
      <w:pPr>
        <w:ind w:left="2482"/>
        <w:rPr>
          <w:sz w:val="24"/>
        </w:rPr>
      </w:pPr>
      <w:r>
        <w:rPr>
          <w:sz w:val="24"/>
        </w:rPr>
        <w:t>...</w:t>
      </w:r>
    </w:p>
    <w:p w14:paraId="60F10877" w14:textId="77777777" w:rsidR="006B758D" w:rsidRDefault="006B758D">
      <w:pPr>
        <w:pStyle w:val="BodyText"/>
        <w:spacing w:before="6"/>
        <w:rPr>
          <w:sz w:val="22"/>
        </w:rPr>
      </w:pPr>
    </w:p>
    <w:p w14:paraId="19DEA875" w14:textId="0F97FE1B" w:rsidR="006B758D" w:rsidRPr="00886A4A" w:rsidRDefault="0023308C" w:rsidP="00C74AEA">
      <w:pPr>
        <w:pStyle w:val="ListParagraph"/>
        <w:numPr>
          <w:ilvl w:val="0"/>
          <w:numId w:val="15"/>
        </w:numPr>
        <w:tabs>
          <w:tab w:val="left" w:pos="2843"/>
        </w:tabs>
        <w:spacing w:line="276" w:lineRule="auto"/>
        <w:ind w:right="399"/>
        <w:rPr>
          <w:sz w:val="24"/>
          <w:lang w:val="es-ES"/>
        </w:rPr>
      </w:pPr>
      <w:r w:rsidRPr="00886A4A">
        <w:rPr>
          <w:sz w:val="24"/>
          <w:lang w:val="es-ES"/>
        </w:rPr>
        <w:t xml:space="preserve">en relación con el producto de la cosecha de la variedad protegida, cualquiera de los actos mencionados en la letra a) anterior, siempre que el producto de la cosecha se haya obtenido mediante el uso de un material de reproducción o de multiplicación cuyo uso, con el fin de obtener el producto de la cosecha, </w:t>
      </w:r>
      <w:r w:rsidRPr="00886A4A">
        <w:rPr>
          <w:b/>
          <w:sz w:val="24"/>
          <w:lang w:val="es-ES"/>
        </w:rPr>
        <w:t xml:space="preserve">no </w:t>
      </w:r>
      <w:r w:rsidRPr="00886A4A">
        <w:rPr>
          <w:sz w:val="24"/>
          <w:lang w:val="es-ES"/>
        </w:rPr>
        <w:t xml:space="preserve">haya sido </w:t>
      </w:r>
      <w:r w:rsidRPr="00886A4A">
        <w:rPr>
          <w:b/>
          <w:sz w:val="24"/>
          <w:lang w:val="es-ES"/>
        </w:rPr>
        <w:t xml:space="preserve">autorizado </w:t>
      </w:r>
      <w:r w:rsidRPr="00886A4A">
        <w:rPr>
          <w:sz w:val="24"/>
          <w:lang w:val="es-ES"/>
        </w:rPr>
        <w:t>por el obtentor …</w:t>
      </w:r>
    </w:p>
    <w:p w14:paraId="309AC374" w14:textId="3C49111B" w:rsidR="00C74AEA" w:rsidRPr="00886A4A" w:rsidRDefault="0023308C" w:rsidP="00C74AEA">
      <w:pPr>
        <w:spacing w:before="120"/>
        <w:ind w:left="2100"/>
        <w:rPr>
          <w:sz w:val="24"/>
          <w:lang w:val="es-ES"/>
        </w:rPr>
      </w:pPr>
      <w:r w:rsidRPr="00886A4A">
        <w:rPr>
          <w:sz w:val="24"/>
          <w:lang w:val="es-ES"/>
        </w:rPr>
        <w:t>…</w:t>
      </w:r>
    </w:p>
    <w:p w14:paraId="2447AAF7" w14:textId="6A90E6DF" w:rsidR="006B758D" w:rsidRPr="00886A4A" w:rsidRDefault="005C7D52">
      <w:pPr>
        <w:pStyle w:val="BodyText"/>
        <w:rPr>
          <w:sz w:val="11"/>
          <w:lang w:val="es-ES"/>
        </w:rPr>
      </w:pPr>
      <w:r>
        <w:rPr>
          <w:noProof/>
        </w:rPr>
        <mc:AlternateContent>
          <mc:Choice Requires="wps">
            <w:drawing>
              <wp:anchor distT="0" distB="0" distL="0" distR="0" simplePos="0" relativeHeight="487591936" behindDoc="1" locked="0" layoutInCell="1" allowOverlap="1" wp14:anchorId="2FA0295F" wp14:editId="0FB1F245">
                <wp:simplePos x="0" y="0"/>
                <wp:positionH relativeFrom="page">
                  <wp:posOffset>1080770</wp:posOffset>
                </wp:positionH>
                <wp:positionV relativeFrom="paragraph">
                  <wp:posOffset>95885</wp:posOffset>
                </wp:positionV>
                <wp:extent cx="1828800" cy="7620"/>
                <wp:effectExtent l="0" t="0" r="0" b="0"/>
                <wp:wrapTopAndBottom/>
                <wp:docPr id="484098655"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docshape12" style="position:absolute;margin-left:85.1pt;margin-top:7.55pt;width:2in;height:.6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" w14:anchorId="75431EAE">
                <w10:wrap type="topAndBottom" anchorx="page"/>
              </v:rect>
            </w:pict>
          </mc:Fallback>
        </mc:AlternateContent>
      </w:r>
    </w:p>
    <w:p w14:paraId="6C768CFC" w14:textId="77777777" w:rsidR="006B758D" w:rsidRPr="00886A4A" w:rsidRDefault="0023308C">
      <w:pPr>
        <w:spacing w:before="103"/>
        <w:ind w:left="682" w:right="316"/>
        <w:rPr>
          <w:sz w:val="20"/>
          <w:lang w:val="es-ES"/>
        </w:rPr>
      </w:pPr>
      <w:bookmarkStart w:id="23" w:name="_bookmark20"/>
      <w:bookmarkEnd w:id="23"/>
      <w:proofErr w:type="gramStart"/>
      <w:r w:rsidRPr="00886A4A">
        <w:rPr>
          <w:sz w:val="20"/>
          <w:vertAlign w:val="superscript"/>
          <w:lang w:val="es-ES"/>
        </w:rPr>
        <w:t>16</w:t>
      </w:r>
      <w:r w:rsidRPr="00886A4A">
        <w:rPr>
          <w:sz w:val="20"/>
          <w:lang w:val="es-ES"/>
        </w:rPr>
        <w:t xml:space="preserve">  CAJ</w:t>
      </w:r>
      <w:proofErr w:type="gramEnd"/>
      <w:r w:rsidRPr="00886A4A">
        <w:rPr>
          <w:sz w:val="20"/>
          <w:lang w:val="es-ES"/>
        </w:rPr>
        <w:t>/27/2, p. 11. Por lo tanto, la protección del producto de la cosecha no estaba sujeta a ninguna condición diferente de las relacionadas con el material de reproducción o de multiplicación.</w:t>
      </w:r>
    </w:p>
    <w:p w14:paraId="1B0B95C9" w14:textId="77777777" w:rsidR="006B758D" w:rsidRPr="00886A4A" w:rsidRDefault="0023308C">
      <w:pPr>
        <w:spacing w:line="228" w:lineRule="exact"/>
        <w:ind w:left="682"/>
        <w:rPr>
          <w:sz w:val="20"/>
          <w:lang w:val="es-ES"/>
        </w:rPr>
      </w:pPr>
      <w:bookmarkStart w:id="24" w:name="_bookmark21"/>
      <w:bookmarkEnd w:id="24"/>
      <w:proofErr w:type="gramStart"/>
      <w:r w:rsidRPr="00886A4A">
        <w:rPr>
          <w:sz w:val="20"/>
          <w:vertAlign w:val="superscript"/>
          <w:lang w:val="es-ES"/>
        </w:rPr>
        <w:t>17</w:t>
      </w:r>
      <w:r w:rsidRPr="00886A4A">
        <w:rPr>
          <w:sz w:val="20"/>
          <w:lang w:val="es-ES"/>
        </w:rPr>
        <w:t xml:space="preserve">  CAJ</w:t>
      </w:r>
      <w:proofErr w:type="gramEnd"/>
      <w:r w:rsidRPr="00886A4A">
        <w:rPr>
          <w:sz w:val="20"/>
          <w:lang w:val="es-ES"/>
        </w:rPr>
        <w:t xml:space="preserve"> 27/8,</w:t>
      </w:r>
      <w:r w:rsidRPr="00886A4A">
        <w:rPr>
          <w:spacing w:val="-2"/>
          <w:sz w:val="20"/>
          <w:lang w:val="es-ES"/>
        </w:rPr>
        <w:t xml:space="preserve"> 1990.</w:t>
      </w:r>
    </w:p>
    <w:p w14:paraId="267E0BC6" w14:textId="77777777" w:rsidR="006B758D" w:rsidRPr="00886A4A" w:rsidRDefault="006B758D">
      <w:pPr>
        <w:spacing w:line="228" w:lineRule="exact"/>
        <w:rPr>
          <w:sz w:val="20"/>
          <w:lang w:val="es-ES"/>
        </w:rPr>
        <w:sectPr w:rsidR="006B758D" w:rsidRPr="00886A4A">
          <w:pgSz w:w="11910" w:h="16840"/>
          <w:pgMar w:top="1320" w:right="1300" w:bottom="1240" w:left="1020" w:header="0" w:footer="1049" w:gutter="0"/>
          <w:cols w:space="720"/>
        </w:sectPr>
      </w:pPr>
    </w:p>
    <w:p w14:paraId="4C9676E8" w14:textId="77777777" w:rsidR="006B758D" w:rsidRDefault="0023308C">
      <w:pPr>
        <w:pStyle w:val="BodyText"/>
        <w:spacing w:before="76" w:line="360" w:lineRule="auto"/>
        <w:ind w:left="2122" w:right="395"/>
        <w:jc w:val="both"/>
      </w:pPr>
      <w:r w:rsidRPr="00886A4A">
        <w:rPr>
          <w:lang w:val="es-ES"/>
        </w:rPr>
        <w:lastRenderedPageBreak/>
        <w:t>74.</w:t>
      </w:r>
      <w:r w:rsidRPr="00886A4A">
        <w:rPr>
          <w:spacing w:val="-3"/>
          <w:lang w:val="es-ES"/>
        </w:rPr>
        <w:t xml:space="preserve"> </w:t>
      </w:r>
      <w:r w:rsidRPr="00886A4A">
        <w:rPr>
          <w:lang w:val="es-ES"/>
        </w:rPr>
        <w:t xml:space="preserve">Varias delegaciones observaron que la redacción propuesta por la Oficina de la Unión hablaba ahora de </w:t>
      </w:r>
      <w:r w:rsidRPr="00886A4A">
        <w:rPr>
          <w:b/>
          <w:lang w:val="es-ES"/>
        </w:rPr>
        <w:t xml:space="preserve">«autorización», mientras que el proyecto se basaba en la noción de «consentimiento». </w:t>
      </w:r>
      <w:r w:rsidRPr="00886A4A">
        <w:rPr>
          <w:lang w:val="es-ES"/>
        </w:rPr>
        <w:t xml:space="preserve">Algunos miembros del Comité consideraron que la palabra «autorización» —que figura en el texto actual del Convenio— podía tener una connotación más formal y, por ejemplo, excluir el consentimiento implícito, mientras que otros estimaron que ambas nociones podían utilizarse </w:t>
      </w:r>
      <w:r w:rsidRPr="00886A4A">
        <w:rPr>
          <w:spacing w:val="-2"/>
          <w:lang w:val="es-ES"/>
        </w:rPr>
        <w:t xml:space="preserve">indistintamente. </w:t>
      </w:r>
      <w:hyperlink w:anchor="_bookmark22" w:history="1">
        <w:r>
          <w:rPr>
            <w:spacing w:val="-2"/>
            <w:vertAlign w:val="superscript"/>
          </w:rPr>
          <w:t>18</w:t>
        </w:r>
      </w:hyperlink>
    </w:p>
    <w:p w14:paraId="435C832A" w14:textId="77777777" w:rsidR="006B758D" w:rsidRPr="00886A4A" w:rsidRDefault="0023308C">
      <w:pPr>
        <w:pStyle w:val="ListParagraph"/>
        <w:numPr>
          <w:ilvl w:val="0"/>
          <w:numId w:val="18"/>
        </w:numPr>
        <w:tabs>
          <w:tab w:val="left" w:pos="1734"/>
        </w:tabs>
        <w:spacing w:before="122" w:line="360" w:lineRule="auto"/>
        <w:ind w:right="396" w:firstLine="0"/>
        <w:rPr>
          <w:sz w:val="24"/>
          <w:lang w:val="es-ES"/>
        </w:rPr>
      </w:pPr>
      <w:r w:rsidRPr="00886A4A">
        <w:rPr>
          <w:sz w:val="24"/>
          <w:lang w:val="es-ES"/>
        </w:rPr>
        <w:t xml:space="preserve">En la última reunión del CAJ antes de la Conferencia Diplomática, varias delegaciones se mostraron a favor de la introducción de un concepto de «aplicación en cascada» del derecho de obtentor, que el </w:t>
      </w:r>
      <w:proofErr w:type="gramStart"/>
      <w:r w:rsidRPr="00886A4A">
        <w:rPr>
          <w:sz w:val="24"/>
          <w:lang w:val="es-ES"/>
        </w:rPr>
        <w:t>Secretario General</w:t>
      </w:r>
      <w:proofErr w:type="gramEnd"/>
      <w:r w:rsidRPr="00886A4A">
        <w:rPr>
          <w:sz w:val="24"/>
          <w:lang w:val="es-ES"/>
        </w:rPr>
        <w:t xml:space="preserve"> consideró una formulación técnicamente difícil. El informe de la reunión de la Oficina de la UPOV dice al respecto:</w:t>
      </w:r>
    </w:p>
    <w:p w14:paraId="4F20B6C7" w14:textId="77777777" w:rsidR="006B758D" w:rsidRDefault="0023308C">
      <w:pPr>
        <w:spacing w:before="121" w:line="360" w:lineRule="auto"/>
        <w:ind w:left="2122" w:right="395"/>
        <w:jc w:val="both"/>
        <w:rPr>
          <w:sz w:val="24"/>
        </w:rPr>
      </w:pPr>
      <w:r w:rsidRPr="00886A4A">
        <w:rPr>
          <w:sz w:val="24"/>
          <w:lang w:val="es-ES"/>
        </w:rPr>
        <w:t>«El Comité finalmente acordó incluir la noción de cascada como una opción en el borrador final añadiendo entre corchetes al final del subpárrafo</w:t>
      </w:r>
      <w:r w:rsidRPr="00886A4A">
        <w:rPr>
          <w:spacing w:val="-1"/>
          <w:sz w:val="24"/>
          <w:lang w:val="es-ES"/>
        </w:rPr>
        <w:t xml:space="preserve"> </w:t>
      </w:r>
      <w:r w:rsidRPr="00886A4A">
        <w:rPr>
          <w:sz w:val="24"/>
          <w:lang w:val="es-ES"/>
        </w:rPr>
        <w:t xml:space="preserve">b) las palabras </w:t>
      </w:r>
      <w:r w:rsidRPr="00886A4A">
        <w:rPr>
          <w:b/>
          <w:sz w:val="24"/>
          <w:lang w:val="es-ES"/>
        </w:rPr>
        <w:t xml:space="preserve">«y si, pero solo si, el obtentor no ha tenido ninguna posibilidad legal de ejercer su derecho en relación con el material de reproducción o de multiplicación» </w:t>
      </w:r>
      <w:r w:rsidRPr="00886A4A">
        <w:rPr>
          <w:sz w:val="24"/>
          <w:lang w:val="es-ES"/>
        </w:rPr>
        <w:t>y al final del apartado c) las palabras «y si, pero solo si el obtentor no ha tenido ninguna posibilidad legal de ejercer su derecho en relación con el producto de la cosecha»».</w:t>
      </w:r>
      <w:hyperlink w:anchor="_bookmark23" w:history="1">
        <w:r>
          <w:rPr>
            <w:sz w:val="24"/>
            <w:vertAlign w:val="superscript"/>
          </w:rPr>
          <w:t>19</w:t>
        </w:r>
      </w:hyperlink>
    </w:p>
    <w:p w14:paraId="5F865344" w14:textId="77777777" w:rsidR="006B758D" w:rsidRPr="00C74AEA" w:rsidRDefault="006B758D">
      <w:pPr>
        <w:pStyle w:val="BodyText"/>
        <w:spacing w:before="11"/>
        <w:rPr>
          <w:sz w:val="16"/>
          <w:szCs w:val="16"/>
        </w:rPr>
      </w:pPr>
    </w:p>
    <w:p w14:paraId="3F3531B1" w14:textId="77777777" w:rsidR="006B758D" w:rsidRPr="00886A4A" w:rsidRDefault="0023308C">
      <w:pPr>
        <w:pStyle w:val="ListParagraph"/>
        <w:numPr>
          <w:ilvl w:val="0"/>
          <w:numId w:val="10"/>
        </w:numPr>
        <w:tabs>
          <w:tab w:val="left" w:pos="1662"/>
        </w:tabs>
        <w:spacing w:line="360" w:lineRule="auto"/>
        <w:ind w:right="396" w:firstLine="707"/>
        <w:rPr>
          <w:sz w:val="24"/>
          <w:lang w:val="es-ES"/>
        </w:rPr>
      </w:pPr>
      <w:r w:rsidRPr="00886A4A">
        <w:rPr>
          <w:sz w:val="24"/>
          <w:lang w:val="es-ES"/>
        </w:rPr>
        <w:t>Como se ha señalado anteriormente,</w:t>
      </w:r>
      <w:hyperlink w:anchor="_bookmark24" w:history="1">
        <w:r w:rsidRPr="00886A4A">
          <w:rPr>
            <w:sz w:val="24"/>
            <w:vertAlign w:val="superscript"/>
            <w:lang w:val="es-ES"/>
          </w:rPr>
          <w:t>20</w:t>
        </w:r>
      </w:hyperlink>
      <w:r w:rsidRPr="00886A4A">
        <w:rPr>
          <w:sz w:val="24"/>
          <w:lang w:val="es-ES"/>
        </w:rPr>
        <w:t xml:space="preserve">  en la Conferencia Diplomática de 1991, 22 delegaciones presentaron propuestas de modificación, enmienda o supresión de disposiciones establecidas en la Propuesta Básica del Consejo. A continuación, solo se hace referencia a aquellas propuestas, debates relacionados con ellas y sus resultados que son pertinentes para el análisis del concepto «obtenido mediante el uso no autorizado de material de reproducción o de multiplicación de la </w:t>
      </w:r>
      <w:r w:rsidRPr="00886A4A">
        <w:rPr>
          <w:spacing w:val="-2"/>
          <w:sz w:val="24"/>
          <w:lang w:val="es-ES"/>
        </w:rPr>
        <w:t xml:space="preserve">variedad </w:t>
      </w:r>
      <w:r w:rsidRPr="00886A4A">
        <w:rPr>
          <w:sz w:val="24"/>
          <w:lang w:val="es-ES"/>
        </w:rPr>
        <w:t>protegida</w:t>
      </w:r>
      <w:r w:rsidRPr="00886A4A">
        <w:rPr>
          <w:spacing w:val="-2"/>
          <w:sz w:val="24"/>
          <w:lang w:val="es-ES"/>
        </w:rPr>
        <w:t>».</w:t>
      </w:r>
    </w:p>
    <w:p w14:paraId="76C032E8" w14:textId="77777777" w:rsidR="006B758D" w:rsidRPr="00C74AEA" w:rsidRDefault="006B758D">
      <w:pPr>
        <w:pStyle w:val="BodyText"/>
        <w:rPr>
          <w:sz w:val="16"/>
          <w:szCs w:val="16"/>
          <w:lang w:val="es-ES"/>
        </w:rPr>
      </w:pPr>
    </w:p>
    <w:p w14:paraId="01156BCD" w14:textId="58457B00" w:rsidR="006B758D" w:rsidRPr="00C74AEA" w:rsidRDefault="0023308C" w:rsidP="00C74AEA">
      <w:pPr>
        <w:pStyle w:val="ListParagraph"/>
        <w:numPr>
          <w:ilvl w:val="1"/>
          <w:numId w:val="10"/>
        </w:numPr>
        <w:tabs>
          <w:tab w:val="left" w:pos="1748"/>
        </w:tabs>
        <w:spacing w:before="1" w:line="276" w:lineRule="auto"/>
        <w:ind w:left="682" w:right="396" w:firstLine="707"/>
        <w:rPr>
          <w:sz w:val="24"/>
        </w:rPr>
      </w:pPr>
      <w:r w:rsidRPr="00886A4A">
        <w:rPr>
          <w:sz w:val="24"/>
          <w:lang w:val="es-ES"/>
        </w:rPr>
        <w:t xml:space="preserve">La delegación de </w:t>
      </w:r>
      <w:r w:rsidRPr="00886A4A">
        <w:rPr>
          <w:i/>
          <w:sz w:val="24"/>
          <w:lang w:val="es-ES"/>
        </w:rPr>
        <w:t xml:space="preserve">España </w:t>
      </w:r>
      <w:r w:rsidRPr="00886A4A">
        <w:rPr>
          <w:sz w:val="24"/>
          <w:lang w:val="es-ES"/>
        </w:rPr>
        <w:t xml:space="preserve">presentó una propuesta en dos partes </w:t>
      </w:r>
      <w:hyperlink w:anchor="_bookmark25" w:history="1">
        <w:r w:rsidRPr="00886A4A">
          <w:rPr>
            <w:sz w:val="24"/>
            <w:vertAlign w:val="superscript"/>
            <w:lang w:val="es-ES"/>
          </w:rPr>
          <w:t>21</w:t>
        </w:r>
        <w:r w:rsidRPr="00886A4A">
          <w:rPr>
            <w:sz w:val="24"/>
            <w:lang w:val="es-ES"/>
          </w:rPr>
          <w:t>.</w:t>
        </w:r>
      </w:hyperlink>
      <w:r w:rsidRPr="00886A4A">
        <w:rPr>
          <w:sz w:val="24"/>
          <w:lang w:val="es-ES"/>
        </w:rPr>
        <w:t xml:space="preserve">En primer lugar, propuso que la ampliación de la protección del derecho de obtentor sobre el producto de la cosecha de la variedad protegida fuera opcional. En segundo lugar, que, en cualquier caso, «se añadiera la frase que figura ahora entre corchetes en la propuesta básica, tanto en el apartado b) [...] </w:t>
      </w:r>
      <w:r>
        <w:rPr>
          <w:spacing w:val="-4"/>
          <w:sz w:val="24"/>
        </w:rPr>
        <w:t xml:space="preserve">También </w:t>
      </w:r>
      <w:proofErr w:type="spellStart"/>
      <w:r>
        <w:rPr>
          <w:sz w:val="24"/>
        </w:rPr>
        <w:t>debía</w:t>
      </w:r>
      <w:proofErr w:type="spellEnd"/>
      <w:r>
        <w:rPr>
          <w:sz w:val="24"/>
        </w:rPr>
        <w:t xml:space="preserve"> </w:t>
      </w:r>
      <w:proofErr w:type="spellStart"/>
      <w:r>
        <w:rPr>
          <w:sz w:val="24"/>
        </w:rPr>
        <w:t>quedar</w:t>
      </w:r>
      <w:proofErr w:type="spellEnd"/>
      <w:r>
        <w:rPr>
          <w:sz w:val="24"/>
        </w:rPr>
        <w:t xml:space="preserve"> claro</w:t>
      </w:r>
    </w:p>
    <w:p w14:paraId="2DD53CCA" w14:textId="694C92E7" w:rsidR="006B758D" w:rsidRDefault="005C7D52">
      <w:pPr>
        <w:pStyle w:val="BodyText"/>
        <w:spacing w:before="10"/>
        <w:rPr>
          <w:sz w:val="19"/>
        </w:rPr>
      </w:pPr>
      <w:r>
        <w:rPr>
          <w:noProof/>
        </w:rPr>
        <mc:AlternateContent>
          <mc:Choice Requires="wps">
            <w:drawing>
              <wp:anchor distT="0" distB="0" distL="0" distR="0" simplePos="0" relativeHeight="487592448" behindDoc="1" locked="0" layoutInCell="1" allowOverlap="1" wp14:anchorId="2E5FF61B" wp14:editId="38A807F4">
                <wp:simplePos x="0" y="0"/>
                <wp:positionH relativeFrom="page">
                  <wp:posOffset>1080770</wp:posOffset>
                </wp:positionH>
                <wp:positionV relativeFrom="paragraph">
                  <wp:posOffset>160655</wp:posOffset>
                </wp:positionV>
                <wp:extent cx="1828800" cy="7620"/>
                <wp:effectExtent l="0" t="0" r="0" b="0"/>
                <wp:wrapTopAndBottom/>
                <wp:docPr id="187585270"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docshape13" style="position:absolute;margin-left:85.1pt;margin-top:12.65pt;width:2in;height:.6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" w14:anchorId="7F067F21">
                <w10:wrap type="topAndBottom" anchorx="page"/>
              </v:rect>
            </w:pict>
          </mc:Fallback>
        </mc:AlternateContent>
      </w:r>
    </w:p>
    <w:p w14:paraId="6889D664" w14:textId="77777777" w:rsidR="006B758D" w:rsidRPr="00425687" w:rsidRDefault="0023308C">
      <w:pPr>
        <w:spacing w:before="103"/>
        <w:ind w:left="682"/>
        <w:rPr>
          <w:sz w:val="20"/>
          <w:lang w:val="es-ES"/>
        </w:rPr>
      </w:pPr>
      <w:bookmarkStart w:id="25" w:name="_bookmark22"/>
      <w:bookmarkEnd w:id="25"/>
      <w:proofErr w:type="gramStart"/>
      <w:r w:rsidRPr="00425687">
        <w:rPr>
          <w:sz w:val="20"/>
          <w:vertAlign w:val="superscript"/>
          <w:lang w:val="es-ES"/>
        </w:rPr>
        <w:t>18</w:t>
      </w:r>
      <w:r w:rsidRPr="00425687">
        <w:rPr>
          <w:sz w:val="20"/>
          <w:lang w:val="es-ES"/>
        </w:rPr>
        <w:t xml:space="preserve">  </w:t>
      </w:r>
      <w:proofErr w:type="spellStart"/>
      <w:r w:rsidRPr="00425687">
        <w:rPr>
          <w:sz w:val="20"/>
          <w:lang w:val="es-ES"/>
        </w:rPr>
        <w:t>Ibíd</w:t>
      </w:r>
      <w:proofErr w:type="spellEnd"/>
      <w:r w:rsidRPr="00425687">
        <w:rPr>
          <w:sz w:val="20"/>
          <w:lang w:val="es-ES"/>
        </w:rPr>
        <w:t>.</w:t>
      </w:r>
      <w:proofErr w:type="gramEnd"/>
      <w:r w:rsidRPr="00425687">
        <w:rPr>
          <w:sz w:val="20"/>
          <w:lang w:val="es-ES"/>
        </w:rPr>
        <w:t>, páginas 11/12 (</w:t>
      </w:r>
      <w:r w:rsidRPr="00425687">
        <w:rPr>
          <w:spacing w:val="-2"/>
          <w:sz w:val="20"/>
          <w:lang w:val="es-ES"/>
        </w:rPr>
        <w:t xml:space="preserve">énfasis </w:t>
      </w:r>
      <w:r w:rsidRPr="00425687">
        <w:rPr>
          <w:sz w:val="20"/>
          <w:lang w:val="es-ES"/>
        </w:rPr>
        <w:t>nuestro</w:t>
      </w:r>
      <w:r w:rsidRPr="00425687">
        <w:rPr>
          <w:spacing w:val="-2"/>
          <w:sz w:val="20"/>
          <w:lang w:val="es-ES"/>
        </w:rPr>
        <w:t>).</w:t>
      </w:r>
    </w:p>
    <w:p w14:paraId="0AF2AAD6" w14:textId="77777777" w:rsidR="006B758D" w:rsidRPr="00886A4A" w:rsidRDefault="0023308C">
      <w:pPr>
        <w:spacing w:before="1" w:line="228" w:lineRule="exact"/>
        <w:ind w:left="682"/>
        <w:rPr>
          <w:sz w:val="20"/>
          <w:lang w:val="es-ES"/>
        </w:rPr>
      </w:pPr>
      <w:bookmarkStart w:id="26" w:name="_bookmark23"/>
      <w:bookmarkEnd w:id="26"/>
      <w:proofErr w:type="gramStart"/>
      <w:r w:rsidRPr="00886A4A">
        <w:rPr>
          <w:sz w:val="20"/>
          <w:vertAlign w:val="superscript"/>
          <w:lang w:val="es-ES"/>
        </w:rPr>
        <w:t>19</w:t>
      </w:r>
      <w:r w:rsidRPr="00886A4A">
        <w:rPr>
          <w:sz w:val="20"/>
          <w:lang w:val="es-ES"/>
        </w:rPr>
        <w:t xml:space="preserve">  CAJ</w:t>
      </w:r>
      <w:proofErr w:type="gramEnd"/>
      <w:r w:rsidRPr="00886A4A">
        <w:rPr>
          <w:sz w:val="20"/>
          <w:lang w:val="es-ES"/>
        </w:rPr>
        <w:t xml:space="preserve"> 28/6, Informe 12-16 de octubre de 1990, p. 7, n.º 41, segundo párrafo (</w:t>
      </w:r>
      <w:r w:rsidRPr="00886A4A">
        <w:rPr>
          <w:spacing w:val="-2"/>
          <w:sz w:val="20"/>
          <w:lang w:val="es-ES"/>
        </w:rPr>
        <w:t xml:space="preserve">énfasis </w:t>
      </w:r>
      <w:r w:rsidRPr="00886A4A">
        <w:rPr>
          <w:sz w:val="20"/>
          <w:lang w:val="es-ES"/>
        </w:rPr>
        <w:t>nuestro</w:t>
      </w:r>
      <w:r w:rsidRPr="00886A4A">
        <w:rPr>
          <w:spacing w:val="-2"/>
          <w:sz w:val="20"/>
          <w:lang w:val="es-ES"/>
        </w:rPr>
        <w:t>).</w:t>
      </w:r>
    </w:p>
    <w:p w14:paraId="1A909023" w14:textId="77777777" w:rsidR="006B758D" w:rsidRPr="001C0C31" w:rsidRDefault="0023308C">
      <w:pPr>
        <w:spacing w:before="40" w:line="151" w:lineRule="auto"/>
        <w:ind w:left="682"/>
        <w:rPr>
          <w:sz w:val="20"/>
          <w:lang w:val="es-ES"/>
        </w:rPr>
      </w:pPr>
      <w:bookmarkStart w:id="27" w:name="_bookmark24"/>
      <w:bookmarkEnd w:id="27"/>
      <w:r w:rsidRPr="001C0C31">
        <w:rPr>
          <w:sz w:val="13"/>
          <w:lang w:val="es-ES"/>
        </w:rPr>
        <w:t xml:space="preserve">20 </w:t>
      </w:r>
      <w:r w:rsidRPr="001C0C31">
        <w:rPr>
          <w:spacing w:val="-5"/>
          <w:position w:val="-6"/>
          <w:sz w:val="20"/>
          <w:lang w:val="es-ES"/>
        </w:rPr>
        <w:t>8.</w:t>
      </w:r>
    </w:p>
    <w:p w14:paraId="36F651A0" w14:textId="77777777" w:rsidR="006B758D" w:rsidRPr="001C0C31" w:rsidRDefault="0023308C">
      <w:pPr>
        <w:spacing w:before="38"/>
        <w:ind w:left="682"/>
        <w:rPr>
          <w:sz w:val="20"/>
          <w:lang w:val="es-ES"/>
        </w:rPr>
      </w:pPr>
      <w:bookmarkStart w:id="28" w:name="_bookmark25"/>
      <w:bookmarkEnd w:id="28"/>
      <w:proofErr w:type="gramStart"/>
      <w:r w:rsidRPr="001C0C31">
        <w:rPr>
          <w:sz w:val="20"/>
          <w:vertAlign w:val="superscript"/>
          <w:lang w:val="es-ES"/>
        </w:rPr>
        <w:t>21</w:t>
      </w:r>
      <w:r w:rsidRPr="001C0C31">
        <w:rPr>
          <w:sz w:val="20"/>
          <w:lang w:val="es-ES"/>
        </w:rPr>
        <w:t xml:space="preserve">  Doc</w:t>
      </w:r>
      <w:r w:rsidRPr="001C0C31">
        <w:rPr>
          <w:spacing w:val="-2"/>
          <w:sz w:val="20"/>
          <w:lang w:val="es-ES"/>
        </w:rPr>
        <w:t>.</w:t>
      </w:r>
      <w:proofErr w:type="gramEnd"/>
      <w:r w:rsidRPr="001C0C31">
        <w:rPr>
          <w:spacing w:val="-2"/>
          <w:sz w:val="20"/>
          <w:lang w:val="es-ES"/>
        </w:rPr>
        <w:t xml:space="preserve"> DC/91/82.</w:t>
      </w:r>
    </w:p>
    <w:p w14:paraId="22A648D5" w14:textId="77777777" w:rsidR="006B758D" w:rsidRPr="001C0C31" w:rsidRDefault="006B758D">
      <w:pPr>
        <w:rPr>
          <w:sz w:val="20"/>
          <w:lang w:val="es-ES"/>
        </w:rPr>
        <w:sectPr w:rsidR="006B758D" w:rsidRPr="001C0C31">
          <w:pgSz w:w="11910" w:h="16840"/>
          <w:pgMar w:top="1320" w:right="1300" w:bottom="1240" w:left="1020" w:header="0" w:footer="1049" w:gutter="0"/>
          <w:cols w:space="720"/>
        </w:sectPr>
      </w:pPr>
    </w:p>
    <w:p w14:paraId="6044E7D2" w14:textId="77777777" w:rsidR="006B758D" w:rsidRPr="00886A4A" w:rsidRDefault="0023308C">
      <w:pPr>
        <w:pStyle w:val="BodyText"/>
        <w:spacing w:before="96" w:line="360" w:lineRule="auto"/>
        <w:ind w:left="682" w:right="396"/>
        <w:jc w:val="both"/>
        <w:rPr>
          <w:lang w:val="es-ES"/>
        </w:rPr>
      </w:pPr>
      <w:r w:rsidRPr="00886A4A">
        <w:rPr>
          <w:lang w:val="es-ES"/>
        </w:rPr>
        <w:lastRenderedPageBreak/>
        <w:t xml:space="preserve">en qué casos podrían utilizarse estas dos opciones», en el texto revisado </w:t>
      </w:r>
      <w:r>
        <w:fldChar w:fldCharType="begin"/>
      </w:r>
      <w:r w:rsidRPr="001010D4">
        <w:rPr>
          <w:lang w:val="es-ES"/>
        </w:rPr>
        <w:instrText>HYPERLINK \l "_bookmark26"</w:instrText>
      </w:r>
      <w:r>
        <w:fldChar w:fldCharType="separate"/>
      </w:r>
      <w:r w:rsidRPr="00886A4A">
        <w:rPr>
          <w:vertAlign w:val="superscript"/>
          <w:lang w:val="es-ES"/>
        </w:rPr>
        <w:t>22</w:t>
      </w:r>
      <w:r>
        <w:fldChar w:fldCharType="end"/>
      </w:r>
      <w:r w:rsidRPr="00886A4A">
        <w:rPr>
          <w:lang w:val="es-ES"/>
        </w:rPr>
        <w:t>.</w:t>
      </w:r>
      <w:r w:rsidR="006B758D">
        <w:fldChar w:fldCharType="begin"/>
      </w:r>
      <w:r w:rsidR="006B758D" w:rsidRPr="001010D4">
        <w:rPr>
          <w:lang w:val="es-ES"/>
        </w:rPr>
        <w:instrText>HYPERLINK \l "_bookmark26"</w:instrText>
      </w:r>
      <w:r w:rsidR="006B758D">
        <w:fldChar w:fldCharType="separate"/>
      </w:r>
      <w:r w:rsidR="006B758D">
        <w:fldChar w:fldCharType="end"/>
      </w:r>
      <w:r w:rsidRPr="00886A4A">
        <w:rPr>
          <w:lang w:val="es-ES"/>
        </w:rPr>
        <w:t xml:space="preserve">  En otras palabras, España propuso que la protección del producto de la cosecha dependiera de la condición de que el obtentor </w:t>
      </w:r>
      <w:r w:rsidRPr="00886A4A">
        <w:rPr>
          <w:b/>
          <w:lang w:val="es-ES"/>
        </w:rPr>
        <w:t>«no</w:t>
      </w:r>
      <w:r w:rsidRPr="00886A4A">
        <w:rPr>
          <w:lang w:val="es-ES"/>
        </w:rPr>
        <w:t xml:space="preserve"> haya tenido </w:t>
      </w:r>
      <w:r w:rsidRPr="00886A4A">
        <w:rPr>
          <w:b/>
          <w:lang w:val="es-ES"/>
        </w:rPr>
        <w:t xml:space="preserve">ninguna posibilidad legal </w:t>
      </w:r>
      <w:r w:rsidRPr="00886A4A">
        <w:rPr>
          <w:lang w:val="es-ES"/>
        </w:rPr>
        <w:t xml:space="preserve">de ejercer su derecho en relación con el </w:t>
      </w:r>
      <w:r w:rsidRPr="00886A4A">
        <w:rPr>
          <w:spacing w:val="-2"/>
          <w:lang w:val="es-ES"/>
        </w:rPr>
        <w:t>producto</w:t>
      </w:r>
      <w:r w:rsidRPr="00886A4A">
        <w:rPr>
          <w:lang w:val="es-ES"/>
        </w:rPr>
        <w:t xml:space="preserve"> de la cosecha</w:t>
      </w:r>
      <w:r w:rsidRPr="00886A4A">
        <w:rPr>
          <w:spacing w:val="-2"/>
          <w:lang w:val="es-ES"/>
        </w:rPr>
        <w:t>».</w:t>
      </w:r>
    </w:p>
    <w:p w14:paraId="4E7E5854" w14:textId="77777777" w:rsidR="006B758D" w:rsidRPr="00886A4A" w:rsidRDefault="006B758D">
      <w:pPr>
        <w:pStyle w:val="BodyText"/>
        <w:spacing w:before="2"/>
        <w:rPr>
          <w:sz w:val="36"/>
          <w:lang w:val="es-ES"/>
        </w:rPr>
      </w:pPr>
    </w:p>
    <w:p w14:paraId="600F5DB7" w14:textId="77777777" w:rsidR="006B758D" w:rsidRPr="001E50CE" w:rsidRDefault="0023308C">
      <w:pPr>
        <w:pStyle w:val="BodyText"/>
        <w:spacing w:line="360" w:lineRule="auto"/>
        <w:ind w:left="682" w:right="403" w:firstLine="707"/>
        <w:jc w:val="both"/>
        <w:rPr>
          <w:lang w:val="es-ES_tradnl"/>
        </w:rPr>
      </w:pPr>
      <w:r w:rsidRPr="00886A4A">
        <w:rPr>
          <w:lang w:val="es-ES"/>
        </w:rPr>
        <w:t>La propuesta de España de hacer opcional la protección del producto de la cosecha de una variedad protegida fue rechazada por 13 votos en contra, cuatro a favor y una abstención.</w:t>
      </w:r>
      <w:hyperlink w:anchor="_bookmark27" w:history="1">
        <w:r w:rsidRPr="001E50CE">
          <w:rPr>
            <w:vertAlign w:val="superscript"/>
            <w:lang w:val="es-ES_tradnl"/>
          </w:rPr>
          <w:t>23</w:t>
        </w:r>
      </w:hyperlink>
    </w:p>
    <w:p w14:paraId="488B0F18" w14:textId="77777777" w:rsidR="006B758D" w:rsidRPr="001E50CE" w:rsidRDefault="006B758D">
      <w:pPr>
        <w:pStyle w:val="BodyText"/>
        <w:spacing w:before="10"/>
        <w:rPr>
          <w:sz w:val="35"/>
          <w:lang w:val="es-ES_tradnl"/>
        </w:rPr>
      </w:pPr>
    </w:p>
    <w:p w14:paraId="19CEEEDA" w14:textId="77777777" w:rsidR="006B758D" w:rsidRPr="00886A4A" w:rsidRDefault="0023308C">
      <w:pPr>
        <w:spacing w:before="1" w:line="360" w:lineRule="auto"/>
        <w:ind w:left="682" w:right="395" w:firstLine="707"/>
        <w:jc w:val="both"/>
        <w:rPr>
          <w:sz w:val="24"/>
          <w:lang w:val="es-ES"/>
        </w:rPr>
      </w:pPr>
      <w:r w:rsidRPr="00886A4A">
        <w:rPr>
          <w:sz w:val="24"/>
          <w:lang w:val="es-ES"/>
        </w:rPr>
        <w:t xml:space="preserve">La segunda parte recibió el apoyo activo de la Delegación de </w:t>
      </w:r>
      <w:r w:rsidRPr="00886A4A">
        <w:rPr>
          <w:i/>
          <w:sz w:val="24"/>
          <w:lang w:val="es-ES"/>
        </w:rPr>
        <w:t>Japón</w:t>
      </w:r>
      <w:r>
        <w:fldChar w:fldCharType="begin"/>
      </w:r>
      <w:r w:rsidRPr="001010D4">
        <w:rPr>
          <w:lang w:val="es-ES"/>
        </w:rPr>
        <w:instrText>HYPERLINK \l "_bookmark28"</w:instrText>
      </w:r>
      <w:r>
        <w:fldChar w:fldCharType="separate"/>
      </w:r>
      <w:r w:rsidRPr="00886A4A">
        <w:rPr>
          <w:sz w:val="24"/>
          <w:lang w:val="es-ES"/>
        </w:rPr>
        <w:t>,</w:t>
      </w:r>
      <w:r w:rsidRPr="00886A4A">
        <w:rPr>
          <w:sz w:val="24"/>
          <w:vertAlign w:val="superscript"/>
          <w:lang w:val="es-ES"/>
        </w:rPr>
        <w:t>24</w:t>
      </w:r>
      <w:r>
        <w:fldChar w:fldCharType="end"/>
      </w:r>
      <w:r w:rsidRPr="00886A4A">
        <w:rPr>
          <w:sz w:val="24"/>
          <w:lang w:val="es-ES"/>
        </w:rPr>
        <w:t xml:space="preserve">  que en su propia Propuesta de enmienda del artículo 14 (1)(b),</w:t>
      </w:r>
      <w:r>
        <w:fldChar w:fldCharType="begin"/>
      </w:r>
      <w:r w:rsidRPr="001010D4">
        <w:rPr>
          <w:lang w:val="es-ES"/>
        </w:rPr>
        <w:instrText>HYPERLINK \l "_bookmark29"</w:instrText>
      </w:r>
      <w:r>
        <w:fldChar w:fldCharType="separate"/>
      </w:r>
      <w:r w:rsidRPr="00886A4A">
        <w:rPr>
          <w:sz w:val="24"/>
          <w:vertAlign w:val="superscript"/>
          <w:lang w:val="es-ES"/>
        </w:rPr>
        <w:t>25</w:t>
      </w:r>
      <w:r>
        <w:fldChar w:fldCharType="end"/>
      </w:r>
      <w:r w:rsidRPr="00886A4A">
        <w:rPr>
          <w:sz w:val="24"/>
          <w:lang w:val="es-ES"/>
        </w:rPr>
        <w:t xml:space="preserve">  había propuesto inicialmente que el texto entre corchetes, es decir, «y si, y solo si, el obtentor </w:t>
      </w:r>
      <w:r w:rsidRPr="00886A4A">
        <w:rPr>
          <w:b/>
          <w:sz w:val="24"/>
          <w:lang w:val="es-ES"/>
        </w:rPr>
        <w:t xml:space="preserve">no ha tenido ninguna posibilidad legal de ejercer su derecho </w:t>
      </w:r>
      <w:r w:rsidRPr="00886A4A">
        <w:rPr>
          <w:sz w:val="24"/>
          <w:lang w:val="es-ES"/>
        </w:rPr>
        <w:t xml:space="preserve">en relación con el material de reproducción o de multiplicación», se convirtiera en texto del Convenio. Además, Japón propuso especificar los actos que requieren la autorización del titular del derecho de obtentor con respecto al producto </w:t>
      </w:r>
      <w:r>
        <w:fldChar w:fldCharType="begin"/>
      </w:r>
      <w:r w:rsidRPr="001010D4">
        <w:rPr>
          <w:lang w:val="es-ES"/>
        </w:rPr>
        <w:instrText>HYPERLINK \l "_bookmark30"</w:instrText>
      </w:r>
      <w:r>
        <w:fldChar w:fldCharType="separate"/>
      </w:r>
      <w:r w:rsidRPr="00886A4A">
        <w:rPr>
          <w:sz w:val="24"/>
          <w:lang w:val="es-ES"/>
        </w:rPr>
        <w:t xml:space="preserve">de la cosecha </w:t>
      </w:r>
      <w:r w:rsidRPr="00886A4A">
        <w:rPr>
          <w:sz w:val="24"/>
          <w:vertAlign w:val="superscript"/>
          <w:lang w:val="es-ES"/>
        </w:rPr>
        <w:t>26</w:t>
      </w:r>
      <w:r>
        <w:fldChar w:fldCharType="end"/>
      </w:r>
      <w:r w:rsidRPr="00886A4A">
        <w:rPr>
          <w:sz w:val="24"/>
          <w:lang w:val="es-ES"/>
        </w:rPr>
        <w:t xml:space="preserve">y hacer que la autorización dependa también de </w:t>
      </w:r>
      <w:r w:rsidRPr="00886A4A">
        <w:rPr>
          <w:i/>
          <w:sz w:val="24"/>
          <w:lang w:val="es-ES"/>
        </w:rPr>
        <w:t xml:space="preserve">«siempre que, a pesar de todas las precauciones requeridas por las circunstancias, el obtentor no haya podido ejercer su derecho en relación con ninguno de los actos relativos al material de reproducción o de multiplicación de la variedad protegida a que se refiere la letra a) </w:t>
      </w:r>
      <w:r w:rsidRPr="00886A4A">
        <w:rPr>
          <w:sz w:val="24"/>
          <w:lang w:val="es-ES"/>
        </w:rPr>
        <w:t xml:space="preserve">supra» </w:t>
      </w:r>
      <w:r>
        <w:fldChar w:fldCharType="begin"/>
      </w:r>
      <w:r w:rsidRPr="001010D4">
        <w:rPr>
          <w:lang w:val="es-ES"/>
        </w:rPr>
        <w:instrText>HYPERLINK \l "_bookmark31"</w:instrText>
      </w:r>
      <w:r>
        <w:fldChar w:fldCharType="separate"/>
      </w:r>
      <w:r w:rsidRPr="00886A4A">
        <w:rPr>
          <w:sz w:val="24"/>
          <w:vertAlign w:val="superscript"/>
          <w:lang w:val="es-ES"/>
        </w:rPr>
        <w:t>27</w:t>
      </w:r>
      <w:r>
        <w:fldChar w:fldCharType="end"/>
      </w:r>
      <w:r w:rsidRPr="00886A4A">
        <w:rPr>
          <w:sz w:val="24"/>
          <w:lang w:val="es-ES"/>
        </w:rPr>
        <w:t xml:space="preserve">. </w:t>
      </w:r>
      <w:r w:rsidR="006B758D">
        <w:fldChar w:fldCharType="begin"/>
      </w:r>
      <w:r w:rsidR="006B758D" w:rsidRPr="001010D4">
        <w:rPr>
          <w:lang w:val="es-ES"/>
        </w:rPr>
        <w:instrText>HYPERLINK \l "_bookmark31"</w:instrText>
      </w:r>
      <w:r w:rsidR="006B758D">
        <w:fldChar w:fldCharType="separate"/>
      </w:r>
      <w:r w:rsidR="006B758D">
        <w:fldChar w:fldCharType="end"/>
      </w:r>
    </w:p>
    <w:p w14:paraId="32ADE096" w14:textId="77777777" w:rsidR="006B758D" w:rsidRPr="00C74AEA" w:rsidRDefault="006B758D">
      <w:pPr>
        <w:pStyle w:val="BodyText"/>
        <w:spacing w:before="1"/>
        <w:rPr>
          <w:sz w:val="18"/>
          <w:szCs w:val="18"/>
          <w:lang w:val="es-ES"/>
        </w:rPr>
      </w:pPr>
    </w:p>
    <w:p w14:paraId="538DA798" w14:textId="77777777" w:rsidR="006B758D" w:rsidRPr="00886A4A" w:rsidRDefault="0023308C">
      <w:pPr>
        <w:pStyle w:val="BodyText"/>
        <w:spacing w:line="360" w:lineRule="auto"/>
        <w:ind w:left="682" w:right="401" w:firstLine="707"/>
        <w:jc w:val="both"/>
        <w:rPr>
          <w:lang w:val="es-ES"/>
        </w:rPr>
      </w:pPr>
      <w:r w:rsidRPr="00886A4A">
        <w:rPr>
          <w:lang w:val="es-ES"/>
        </w:rPr>
        <w:t xml:space="preserve">El debate suscitado por las dos propuestas suscitó algunas reacciones positivas y otras críticas, con sugerencias de nuevas enmiendas. En general, los delegados expresaron su apoyo al fortalecimiento del derecho del obtentor. El </w:t>
      </w:r>
      <w:proofErr w:type="gramStart"/>
      <w:r w:rsidRPr="00886A4A">
        <w:rPr>
          <w:lang w:val="es-ES"/>
        </w:rPr>
        <w:t>Presidente</w:t>
      </w:r>
      <w:proofErr w:type="gramEnd"/>
      <w:r w:rsidRPr="00886A4A">
        <w:rPr>
          <w:lang w:val="es-ES"/>
        </w:rPr>
        <w:t xml:space="preserve"> propuso cerrar el debate y dejar que el Comité de Redacción ultimara la redacción si se aceptaban las propuestas. Las actas muestran el siguiente resultado:</w:t>
      </w:r>
    </w:p>
    <w:p w14:paraId="7C634888" w14:textId="77777777" w:rsidR="006B758D" w:rsidRPr="00C74AEA" w:rsidRDefault="006B758D">
      <w:pPr>
        <w:pStyle w:val="BodyText"/>
        <w:rPr>
          <w:sz w:val="18"/>
          <w:szCs w:val="18"/>
          <w:lang w:val="es-ES"/>
        </w:rPr>
      </w:pPr>
    </w:p>
    <w:p w14:paraId="2ADC6A7E" w14:textId="677BFBE3" w:rsidR="006B758D" w:rsidRPr="00C74AEA" w:rsidRDefault="0023308C" w:rsidP="00C74AEA">
      <w:pPr>
        <w:spacing w:line="360" w:lineRule="auto"/>
        <w:ind w:left="1402" w:right="400"/>
        <w:jc w:val="both"/>
        <w:rPr>
          <w:i/>
          <w:sz w:val="24"/>
          <w:lang w:val="es-ES"/>
        </w:rPr>
      </w:pPr>
      <w:r w:rsidRPr="00886A4A">
        <w:rPr>
          <w:i/>
          <w:sz w:val="24"/>
          <w:lang w:val="es-ES"/>
        </w:rPr>
        <w:t xml:space="preserve">«El principio de las propuestas de las delegaciones de Japón y España, reproducidas en los documentos DC/91/61 y DC/01/82, de supeditar el ejercicio del derecho del obtentor con respecto al producto de la cosecha al hecho </w:t>
      </w:r>
      <w:r w:rsidRPr="00886A4A">
        <w:rPr>
          <w:i/>
          <w:spacing w:val="-4"/>
          <w:sz w:val="24"/>
          <w:lang w:val="es-ES"/>
        </w:rPr>
        <w:t>de que</w:t>
      </w:r>
    </w:p>
    <w:p w14:paraId="7F5B0841" w14:textId="77777777" w:rsidR="00C74AEA" w:rsidRDefault="00C74AEA">
      <w:pPr>
        <w:pStyle w:val="BodyText"/>
        <w:spacing w:before="11"/>
        <w:rPr>
          <w:i/>
          <w:sz w:val="13"/>
          <w:lang w:val="es-ES"/>
        </w:rPr>
      </w:pPr>
    </w:p>
    <w:p w14:paraId="64EE35D1" w14:textId="62588F43" w:rsidR="006B758D" w:rsidRPr="00886A4A" w:rsidRDefault="005C7D52">
      <w:pPr>
        <w:pStyle w:val="BodyText"/>
        <w:spacing w:before="11"/>
        <w:rPr>
          <w:i/>
          <w:sz w:val="13"/>
          <w:lang w:val="es-ES"/>
        </w:rPr>
      </w:pPr>
      <w:r>
        <w:rPr>
          <w:noProof/>
        </w:rPr>
        <mc:AlternateContent>
          <mc:Choice Requires="wps">
            <w:drawing>
              <wp:anchor distT="0" distB="0" distL="0" distR="0" simplePos="0" relativeHeight="487592960" behindDoc="1" locked="0" layoutInCell="1" allowOverlap="1" wp14:anchorId="3271466C" wp14:editId="2145DFAD">
                <wp:simplePos x="0" y="0"/>
                <wp:positionH relativeFrom="page">
                  <wp:posOffset>1080770</wp:posOffset>
                </wp:positionH>
                <wp:positionV relativeFrom="paragraph">
                  <wp:posOffset>117475</wp:posOffset>
                </wp:positionV>
                <wp:extent cx="1828800" cy="7620"/>
                <wp:effectExtent l="0" t="0" r="0" b="0"/>
                <wp:wrapTopAndBottom/>
                <wp:docPr id="2101598833"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docshape14" style="position:absolute;margin-left:85.1pt;margin-top:9.25pt;width:2in;height:.6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" w14:anchorId="2F610C45">
                <w10:wrap type="topAndBottom" anchorx="page"/>
              </v:rect>
            </w:pict>
          </mc:Fallback>
        </mc:AlternateContent>
      </w:r>
    </w:p>
    <w:p w14:paraId="21938F29" w14:textId="77777777" w:rsidR="006B758D" w:rsidRPr="00886A4A" w:rsidRDefault="0023308C">
      <w:pPr>
        <w:spacing w:before="101"/>
        <w:ind w:left="682"/>
        <w:rPr>
          <w:sz w:val="20"/>
          <w:lang w:val="es-ES"/>
        </w:rPr>
      </w:pPr>
      <w:bookmarkStart w:id="29" w:name="_bookmark26"/>
      <w:bookmarkEnd w:id="29"/>
      <w:proofErr w:type="gramStart"/>
      <w:r w:rsidRPr="00886A4A">
        <w:rPr>
          <w:sz w:val="20"/>
          <w:vertAlign w:val="superscript"/>
          <w:lang w:val="es-ES"/>
        </w:rPr>
        <w:t>22</w:t>
      </w:r>
      <w:r w:rsidRPr="00886A4A">
        <w:rPr>
          <w:sz w:val="20"/>
          <w:lang w:val="es-ES"/>
        </w:rPr>
        <w:t xml:space="preserve">  Registros</w:t>
      </w:r>
      <w:proofErr w:type="gramEnd"/>
      <w:r w:rsidRPr="00886A4A">
        <w:rPr>
          <w:sz w:val="20"/>
          <w:lang w:val="es-ES"/>
        </w:rPr>
        <w:t xml:space="preserve"> (en lo sucesivo, «R»), n.º 894.2, </w:t>
      </w:r>
      <w:r w:rsidRPr="00886A4A">
        <w:rPr>
          <w:spacing w:val="-2"/>
          <w:sz w:val="20"/>
          <w:lang w:val="es-ES"/>
        </w:rPr>
        <w:t>p. 311.</w:t>
      </w:r>
    </w:p>
    <w:p w14:paraId="34E7D184" w14:textId="77777777" w:rsidR="006B758D" w:rsidRPr="00886A4A" w:rsidRDefault="0023308C">
      <w:pPr>
        <w:ind w:left="682"/>
        <w:rPr>
          <w:sz w:val="20"/>
          <w:lang w:val="de-DE"/>
        </w:rPr>
      </w:pPr>
      <w:bookmarkStart w:id="30" w:name="_bookmark27"/>
      <w:bookmarkEnd w:id="30"/>
      <w:proofErr w:type="gramStart"/>
      <w:r w:rsidRPr="00886A4A">
        <w:rPr>
          <w:sz w:val="20"/>
          <w:vertAlign w:val="superscript"/>
          <w:lang w:val="de-DE"/>
        </w:rPr>
        <w:t>23</w:t>
      </w:r>
      <w:r w:rsidRPr="00886A4A">
        <w:rPr>
          <w:sz w:val="20"/>
          <w:lang w:val="de-DE"/>
        </w:rPr>
        <w:t xml:space="preserve">  R</w:t>
      </w:r>
      <w:proofErr w:type="gramEnd"/>
      <w:r w:rsidRPr="00886A4A">
        <w:rPr>
          <w:sz w:val="20"/>
          <w:lang w:val="de-DE"/>
        </w:rPr>
        <w:t xml:space="preserve"> </w:t>
      </w:r>
      <w:proofErr w:type="gramStart"/>
      <w:r w:rsidRPr="00886A4A">
        <w:rPr>
          <w:sz w:val="20"/>
          <w:lang w:val="de-DE"/>
        </w:rPr>
        <w:t>n.º</w:t>
      </w:r>
      <w:proofErr w:type="gramEnd"/>
      <w:r w:rsidRPr="00886A4A">
        <w:rPr>
          <w:sz w:val="20"/>
          <w:lang w:val="de-DE"/>
        </w:rPr>
        <w:t xml:space="preserve"> 914, </w:t>
      </w:r>
      <w:r w:rsidRPr="00886A4A">
        <w:rPr>
          <w:spacing w:val="-2"/>
          <w:sz w:val="20"/>
          <w:lang w:val="de-DE"/>
        </w:rPr>
        <w:t>p. 314.</w:t>
      </w:r>
    </w:p>
    <w:p w14:paraId="3C5D8294" w14:textId="77777777" w:rsidR="006B758D" w:rsidRPr="00886A4A" w:rsidRDefault="0023308C">
      <w:pPr>
        <w:spacing w:before="1"/>
        <w:ind w:left="682"/>
        <w:rPr>
          <w:sz w:val="20"/>
          <w:lang w:val="de-DE"/>
        </w:rPr>
      </w:pPr>
      <w:bookmarkStart w:id="31" w:name="_bookmark28"/>
      <w:bookmarkEnd w:id="31"/>
      <w:proofErr w:type="gramStart"/>
      <w:r w:rsidRPr="00886A4A">
        <w:rPr>
          <w:sz w:val="20"/>
          <w:vertAlign w:val="superscript"/>
          <w:lang w:val="de-DE"/>
        </w:rPr>
        <w:t>24</w:t>
      </w:r>
      <w:r w:rsidRPr="00886A4A">
        <w:rPr>
          <w:sz w:val="20"/>
          <w:lang w:val="de-DE"/>
        </w:rPr>
        <w:t xml:space="preserve">  R</w:t>
      </w:r>
      <w:proofErr w:type="gramEnd"/>
      <w:r w:rsidRPr="00886A4A">
        <w:rPr>
          <w:sz w:val="20"/>
          <w:lang w:val="de-DE"/>
        </w:rPr>
        <w:t xml:space="preserve"> </w:t>
      </w:r>
      <w:proofErr w:type="gramStart"/>
      <w:r w:rsidRPr="00886A4A">
        <w:rPr>
          <w:sz w:val="20"/>
          <w:lang w:val="de-DE"/>
        </w:rPr>
        <w:t>n.º</w:t>
      </w:r>
      <w:proofErr w:type="gramEnd"/>
      <w:r w:rsidRPr="00886A4A">
        <w:rPr>
          <w:sz w:val="20"/>
          <w:lang w:val="de-DE"/>
        </w:rPr>
        <w:t xml:space="preserve"> 916, </w:t>
      </w:r>
      <w:r w:rsidRPr="00886A4A">
        <w:rPr>
          <w:spacing w:val="-2"/>
          <w:sz w:val="20"/>
          <w:lang w:val="de-DE"/>
        </w:rPr>
        <w:t>p. 314.</w:t>
      </w:r>
    </w:p>
    <w:p w14:paraId="6A67487F" w14:textId="77777777" w:rsidR="006B758D" w:rsidRPr="004304CC" w:rsidRDefault="0023308C">
      <w:pPr>
        <w:ind w:left="682"/>
        <w:rPr>
          <w:sz w:val="20"/>
          <w:lang w:val="es-ES"/>
        </w:rPr>
      </w:pPr>
      <w:bookmarkStart w:id="32" w:name="_bookmark29"/>
      <w:bookmarkEnd w:id="32"/>
      <w:proofErr w:type="gramStart"/>
      <w:r w:rsidRPr="00886A4A">
        <w:rPr>
          <w:sz w:val="20"/>
          <w:vertAlign w:val="superscript"/>
          <w:lang w:val="de-DE"/>
        </w:rPr>
        <w:t>25</w:t>
      </w:r>
      <w:r w:rsidRPr="00886A4A">
        <w:rPr>
          <w:sz w:val="20"/>
          <w:lang w:val="de-DE"/>
        </w:rPr>
        <w:t xml:space="preserve">  Doc</w:t>
      </w:r>
      <w:proofErr w:type="gramEnd"/>
      <w:r w:rsidRPr="00886A4A">
        <w:rPr>
          <w:sz w:val="20"/>
          <w:lang w:val="de-DE"/>
        </w:rPr>
        <w:t xml:space="preserve">. </w:t>
      </w:r>
      <w:r w:rsidRPr="004304CC">
        <w:rPr>
          <w:sz w:val="20"/>
          <w:lang w:val="es-ES"/>
        </w:rPr>
        <w:t>DC/91/61, R, págs.</w:t>
      </w:r>
      <w:r w:rsidRPr="004304CC">
        <w:rPr>
          <w:spacing w:val="-5"/>
          <w:sz w:val="20"/>
          <w:lang w:val="es-ES"/>
        </w:rPr>
        <w:t xml:space="preserve"> 119-120</w:t>
      </w:r>
    </w:p>
    <w:p w14:paraId="17551D16" w14:textId="77777777" w:rsidR="006B758D" w:rsidRPr="00886A4A" w:rsidRDefault="0023308C">
      <w:pPr>
        <w:spacing w:before="1"/>
        <w:ind w:left="682"/>
        <w:rPr>
          <w:sz w:val="20"/>
          <w:lang w:val="es-ES"/>
        </w:rPr>
      </w:pPr>
      <w:bookmarkStart w:id="33" w:name="_bookmark30"/>
      <w:bookmarkEnd w:id="33"/>
      <w:proofErr w:type="gramStart"/>
      <w:r w:rsidRPr="00886A4A">
        <w:rPr>
          <w:sz w:val="20"/>
          <w:vertAlign w:val="superscript"/>
          <w:lang w:val="es-ES"/>
        </w:rPr>
        <w:t>26</w:t>
      </w:r>
      <w:r w:rsidRPr="00886A4A">
        <w:rPr>
          <w:sz w:val="20"/>
          <w:lang w:val="es-ES"/>
        </w:rPr>
        <w:t xml:space="preserve">  Esta</w:t>
      </w:r>
      <w:proofErr w:type="gramEnd"/>
      <w:r w:rsidRPr="00886A4A">
        <w:rPr>
          <w:sz w:val="20"/>
          <w:lang w:val="es-ES"/>
        </w:rPr>
        <w:t xml:space="preserve"> propuesta de Japón fue rechazada por cinco votos a favor, ocho en contra y cuatro abstenciones (R n.º 942, </w:t>
      </w:r>
      <w:r w:rsidRPr="00886A4A">
        <w:rPr>
          <w:spacing w:val="-2"/>
          <w:sz w:val="20"/>
          <w:lang w:val="es-ES"/>
        </w:rPr>
        <w:t>p. 318).</w:t>
      </w:r>
    </w:p>
    <w:p w14:paraId="37498C84" w14:textId="77777777" w:rsidR="006B758D" w:rsidRPr="00886A4A" w:rsidRDefault="0023308C">
      <w:pPr>
        <w:spacing w:line="228" w:lineRule="exact"/>
        <w:ind w:left="682"/>
        <w:rPr>
          <w:sz w:val="20"/>
          <w:lang w:val="es-ES"/>
        </w:rPr>
      </w:pPr>
      <w:bookmarkStart w:id="34" w:name="_bookmark31"/>
      <w:bookmarkEnd w:id="34"/>
      <w:proofErr w:type="gramStart"/>
      <w:r w:rsidRPr="00886A4A">
        <w:rPr>
          <w:sz w:val="20"/>
          <w:vertAlign w:val="superscript"/>
          <w:lang w:val="es-ES"/>
        </w:rPr>
        <w:t>27</w:t>
      </w:r>
      <w:r w:rsidRPr="00886A4A">
        <w:rPr>
          <w:sz w:val="20"/>
          <w:lang w:val="es-ES"/>
        </w:rPr>
        <w:t xml:space="preserve">  Ídem</w:t>
      </w:r>
      <w:proofErr w:type="gramEnd"/>
      <w:r w:rsidRPr="00886A4A">
        <w:rPr>
          <w:sz w:val="20"/>
          <w:lang w:val="es-ES"/>
        </w:rPr>
        <w:t>, p. 120 (</w:t>
      </w:r>
      <w:r w:rsidRPr="00886A4A">
        <w:rPr>
          <w:spacing w:val="-2"/>
          <w:sz w:val="20"/>
          <w:lang w:val="es-ES"/>
        </w:rPr>
        <w:t xml:space="preserve">énfasis </w:t>
      </w:r>
      <w:r w:rsidRPr="00886A4A">
        <w:rPr>
          <w:sz w:val="20"/>
          <w:lang w:val="es-ES"/>
        </w:rPr>
        <w:t>nuestro</w:t>
      </w:r>
      <w:r w:rsidRPr="00886A4A">
        <w:rPr>
          <w:spacing w:val="-2"/>
          <w:sz w:val="20"/>
          <w:lang w:val="es-ES"/>
        </w:rPr>
        <w:t>).</w:t>
      </w:r>
    </w:p>
    <w:p w14:paraId="1BA06E49" w14:textId="77777777" w:rsidR="006B758D" w:rsidRPr="00886A4A" w:rsidRDefault="006B758D">
      <w:pPr>
        <w:spacing w:line="228" w:lineRule="exact"/>
        <w:rPr>
          <w:sz w:val="20"/>
          <w:lang w:val="es-ES"/>
        </w:rPr>
        <w:sectPr w:rsidR="006B758D" w:rsidRPr="00886A4A">
          <w:pgSz w:w="11910" w:h="16840"/>
          <w:pgMar w:top="1300" w:right="1300" w:bottom="1240" w:left="1020" w:header="0" w:footer="1049" w:gutter="0"/>
          <w:cols w:space="720"/>
        </w:sectPr>
      </w:pPr>
    </w:p>
    <w:p w14:paraId="74B3A12F" w14:textId="77777777" w:rsidR="006B758D" w:rsidRDefault="0023308C">
      <w:pPr>
        <w:spacing w:before="76" w:line="362" w:lineRule="auto"/>
        <w:ind w:left="1402" w:right="395"/>
        <w:jc w:val="both"/>
        <w:rPr>
          <w:sz w:val="24"/>
        </w:rPr>
      </w:pPr>
      <w:r w:rsidRPr="00886A4A">
        <w:rPr>
          <w:b/>
          <w:i/>
          <w:sz w:val="24"/>
          <w:lang w:val="es-ES"/>
        </w:rPr>
        <w:lastRenderedPageBreak/>
        <w:t xml:space="preserve">«Se aceptó por 10 votos a favor y 8 en contra que había sido imposible </w:t>
      </w:r>
      <w:r w:rsidRPr="00886A4A">
        <w:rPr>
          <w:i/>
          <w:sz w:val="24"/>
          <w:lang w:val="es-ES"/>
        </w:rPr>
        <w:t>ejercerlo con respecto al material de reproducción o de multiplicación</w:t>
      </w:r>
      <w:r w:rsidRPr="00886A4A">
        <w:rPr>
          <w:sz w:val="24"/>
          <w:lang w:val="es-ES"/>
        </w:rPr>
        <w:t xml:space="preserve">». </w:t>
      </w:r>
      <w:hyperlink w:anchor="_bookmark32" w:history="1">
        <w:r>
          <w:rPr>
            <w:sz w:val="24"/>
            <w:vertAlign w:val="superscript"/>
          </w:rPr>
          <w:t>28</w:t>
        </w:r>
      </w:hyperlink>
    </w:p>
    <w:p w14:paraId="2A3B90E5" w14:textId="77777777" w:rsidR="006B758D" w:rsidRPr="00C74AEA" w:rsidRDefault="006B758D">
      <w:pPr>
        <w:pStyle w:val="BodyText"/>
        <w:spacing w:before="8"/>
        <w:rPr>
          <w:sz w:val="16"/>
          <w:szCs w:val="16"/>
        </w:rPr>
      </w:pPr>
    </w:p>
    <w:p w14:paraId="4A326EBE" w14:textId="77777777" w:rsidR="006B758D" w:rsidRPr="00886A4A" w:rsidRDefault="0023308C">
      <w:pPr>
        <w:pStyle w:val="ListParagraph"/>
        <w:numPr>
          <w:ilvl w:val="2"/>
          <w:numId w:val="14"/>
        </w:numPr>
        <w:tabs>
          <w:tab w:val="left" w:pos="1974"/>
        </w:tabs>
        <w:spacing w:line="360" w:lineRule="auto"/>
        <w:ind w:right="396" w:firstLine="707"/>
        <w:rPr>
          <w:sz w:val="24"/>
          <w:lang w:val="es-ES"/>
        </w:rPr>
      </w:pPr>
      <w:r w:rsidRPr="00886A4A">
        <w:rPr>
          <w:sz w:val="24"/>
          <w:lang w:val="es-ES"/>
        </w:rPr>
        <w:t xml:space="preserve">La Delegación de los </w:t>
      </w:r>
      <w:r w:rsidRPr="00886A4A">
        <w:rPr>
          <w:i/>
          <w:sz w:val="24"/>
          <w:lang w:val="es-ES"/>
        </w:rPr>
        <w:t xml:space="preserve">Estados Unidos de América, </w:t>
      </w:r>
      <w:r w:rsidRPr="00886A4A">
        <w:rPr>
          <w:sz w:val="24"/>
          <w:lang w:val="es-ES"/>
        </w:rPr>
        <w:t>en su propuesta de enmienda del artículo 14.1.b)</w:t>
      </w:r>
      <w:hyperlink w:anchor="_bookmark33" w:history="1">
        <w:r w:rsidRPr="00886A4A">
          <w:rPr>
            <w:sz w:val="24"/>
            <w:vertAlign w:val="superscript"/>
            <w:lang w:val="es-ES"/>
          </w:rPr>
          <w:t>29),</w:t>
        </w:r>
      </w:hyperlink>
      <w:r w:rsidRPr="00886A4A">
        <w:rPr>
          <w:sz w:val="24"/>
          <w:lang w:val="es-ES"/>
        </w:rPr>
        <w:t xml:space="preserve">  propuso la siguiente redacción:</w:t>
      </w:r>
    </w:p>
    <w:p w14:paraId="0BCF48CB" w14:textId="77777777" w:rsidR="006B758D" w:rsidRPr="00C74AEA" w:rsidRDefault="006B758D">
      <w:pPr>
        <w:pStyle w:val="BodyText"/>
        <w:spacing w:before="10"/>
        <w:rPr>
          <w:sz w:val="16"/>
          <w:szCs w:val="16"/>
          <w:lang w:val="es-ES"/>
        </w:rPr>
      </w:pPr>
    </w:p>
    <w:p w14:paraId="2A283817" w14:textId="77777777" w:rsidR="006B758D" w:rsidRDefault="0023308C">
      <w:pPr>
        <w:pStyle w:val="BodyText"/>
        <w:spacing w:before="1" w:line="360" w:lineRule="auto"/>
        <w:ind w:left="1402" w:right="398"/>
        <w:jc w:val="both"/>
      </w:pPr>
      <w:r w:rsidRPr="00886A4A">
        <w:rPr>
          <w:lang w:val="es-ES"/>
        </w:rPr>
        <w:t xml:space="preserve">«b) con respecto al producto de la cosecha de la variedad protegida, cualquiera de los actos mencionados en la letra a) anterior, siempre que el producto de la cosecha se haya obtenido mediante el uso </w:t>
      </w:r>
      <w:r w:rsidRPr="00886A4A">
        <w:rPr>
          <w:b/>
          <w:lang w:val="es-ES"/>
        </w:rPr>
        <w:t xml:space="preserve">no autorizado </w:t>
      </w:r>
      <w:r w:rsidRPr="00886A4A">
        <w:rPr>
          <w:lang w:val="es-ES"/>
        </w:rPr>
        <w:t>de material de reproducción o de multiplicación [cuyo uso, con el fin de obtener el producto de la cosecha, no haya sido autorizado por el obtentor [y solo si el obtentor no ha tenido la posibilidad</w:t>
      </w:r>
      <w:r w:rsidRPr="00886A4A">
        <w:rPr>
          <w:b/>
          <w:lang w:val="es-ES"/>
        </w:rPr>
        <w:t xml:space="preserve"> legal </w:t>
      </w:r>
      <w:r w:rsidRPr="00886A4A">
        <w:rPr>
          <w:lang w:val="es-ES"/>
        </w:rPr>
        <w:t>de ejercer su derecho en relación con el material de reproducción]]».</w:t>
      </w:r>
      <w:hyperlink w:anchor="_bookmark34" w:history="1">
        <w:r>
          <w:rPr>
            <w:vertAlign w:val="superscript"/>
          </w:rPr>
          <w:t>30</w:t>
        </w:r>
      </w:hyperlink>
    </w:p>
    <w:p w14:paraId="63FC8180" w14:textId="77777777" w:rsidR="006B758D" w:rsidRPr="00C74AEA" w:rsidRDefault="006B758D">
      <w:pPr>
        <w:pStyle w:val="BodyText"/>
        <w:spacing w:before="1"/>
        <w:rPr>
          <w:sz w:val="16"/>
          <w:szCs w:val="16"/>
        </w:rPr>
      </w:pPr>
    </w:p>
    <w:p w14:paraId="6900FFB6" w14:textId="77777777" w:rsidR="006B758D" w:rsidRPr="00886A4A" w:rsidRDefault="0023308C">
      <w:pPr>
        <w:pStyle w:val="ListParagraph"/>
        <w:numPr>
          <w:ilvl w:val="2"/>
          <w:numId w:val="14"/>
        </w:numPr>
        <w:tabs>
          <w:tab w:val="left" w:pos="1938"/>
        </w:tabs>
        <w:spacing w:before="1" w:line="360" w:lineRule="auto"/>
        <w:ind w:right="397" w:firstLine="707"/>
        <w:rPr>
          <w:sz w:val="24"/>
          <w:lang w:val="es-ES"/>
        </w:rPr>
      </w:pPr>
      <w:r w:rsidRPr="00886A4A">
        <w:rPr>
          <w:sz w:val="24"/>
          <w:lang w:val="es-ES"/>
        </w:rPr>
        <w:t xml:space="preserve">La delegación de la </w:t>
      </w:r>
      <w:r w:rsidRPr="00886A4A">
        <w:rPr>
          <w:i/>
          <w:sz w:val="24"/>
          <w:lang w:val="es-ES"/>
        </w:rPr>
        <w:t xml:space="preserve">República Federal de Alemania, </w:t>
      </w:r>
      <w:r w:rsidRPr="00886A4A">
        <w:rPr>
          <w:sz w:val="24"/>
          <w:lang w:val="es-ES"/>
        </w:rPr>
        <w:t>en su propuesta de modificación del artículo 14.1, propuso la siguiente redacción para el apartado b):</w:t>
      </w:r>
      <w:hyperlink w:anchor="_bookmark35" w:history="1">
        <w:r w:rsidRPr="00886A4A">
          <w:rPr>
            <w:sz w:val="24"/>
            <w:vertAlign w:val="superscript"/>
            <w:lang w:val="es-ES"/>
          </w:rPr>
          <w:t>31</w:t>
        </w:r>
      </w:hyperlink>
    </w:p>
    <w:p w14:paraId="665EDEC1" w14:textId="77777777" w:rsidR="006B758D" w:rsidRPr="00C74AEA" w:rsidRDefault="006B758D">
      <w:pPr>
        <w:pStyle w:val="BodyText"/>
        <w:spacing w:before="10"/>
        <w:rPr>
          <w:sz w:val="16"/>
          <w:szCs w:val="16"/>
          <w:lang w:val="es-ES"/>
        </w:rPr>
      </w:pPr>
    </w:p>
    <w:p w14:paraId="609472B2" w14:textId="77777777" w:rsidR="006B758D" w:rsidRDefault="0023308C">
      <w:pPr>
        <w:pStyle w:val="BodyText"/>
        <w:spacing w:line="360" w:lineRule="auto"/>
        <w:ind w:left="1402" w:right="397"/>
        <w:jc w:val="both"/>
      </w:pPr>
      <w:r w:rsidRPr="00886A4A">
        <w:rPr>
          <w:lang w:val="es-ES"/>
        </w:rPr>
        <w:t>«En relación con el producto de la cosecha, incluidas las plantas enteras, de la variedad protegida, mediante cualquiera de los actos mencionados en la letra a) supra, siempre que el producto de la cosecha se haya obtenido mediante [el] uso</w:t>
      </w:r>
      <w:r w:rsidRPr="00886A4A">
        <w:rPr>
          <w:b/>
          <w:lang w:val="es-ES"/>
        </w:rPr>
        <w:t xml:space="preserve"> no autorizado </w:t>
      </w:r>
      <w:r w:rsidRPr="00886A4A">
        <w:rPr>
          <w:lang w:val="es-ES"/>
        </w:rPr>
        <w:t xml:space="preserve">de material de reproducción o de multiplicación [cuyo uso, con el fin de obtener el producto de la cosecha, </w:t>
      </w:r>
      <w:r w:rsidRPr="00886A4A">
        <w:rPr>
          <w:b/>
          <w:lang w:val="es-ES"/>
        </w:rPr>
        <w:t>no</w:t>
      </w:r>
      <w:r w:rsidRPr="00886A4A">
        <w:rPr>
          <w:lang w:val="es-ES"/>
        </w:rPr>
        <w:t xml:space="preserve"> haya sido </w:t>
      </w:r>
      <w:r w:rsidRPr="00886A4A">
        <w:rPr>
          <w:b/>
          <w:lang w:val="es-ES"/>
        </w:rPr>
        <w:t xml:space="preserve">autorizado </w:t>
      </w:r>
      <w:r w:rsidRPr="00886A4A">
        <w:rPr>
          <w:lang w:val="es-ES"/>
        </w:rPr>
        <w:t xml:space="preserve">por el obtentor [y si, y solo si, el obtentor </w:t>
      </w:r>
      <w:r w:rsidRPr="00886A4A">
        <w:rPr>
          <w:b/>
          <w:lang w:val="es-ES"/>
        </w:rPr>
        <w:t>no</w:t>
      </w:r>
      <w:r w:rsidRPr="00886A4A">
        <w:rPr>
          <w:lang w:val="es-ES"/>
        </w:rPr>
        <w:t xml:space="preserve"> ha tenido </w:t>
      </w:r>
      <w:r w:rsidRPr="00886A4A">
        <w:rPr>
          <w:b/>
          <w:lang w:val="es-ES"/>
        </w:rPr>
        <w:t xml:space="preserve">la posibilidad legal </w:t>
      </w:r>
      <w:r w:rsidRPr="00886A4A">
        <w:rPr>
          <w:lang w:val="es-ES"/>
        </w:rPr>
        <w:t xml:space="preserve">de ejercer su derecho en relación con el material de reproducción o de multiplicación];]». </w:t>
      </w:r>
      <w:hyperlink w:anchor="_bookmark36" w:history="1">
        <w:r>
          <w:rPr>
            <w:vertAlign w:val="superscript"/>
          </w:rPr>
          <w:t>32</w:t>
        </w:r>
      </w:hyperlink>
    </w:p>
    <w:p w14:paraId="3A00F5AC" w14:textId="77777777" w:rsidR="006B758D" w:rsidRDefault="006B758D">
      <w:pPr>
        <w:pStyle w:val="BodyText"/>
        <w:spacing w:before="4"/>
        <w:rPr>
          <w:sz w:val="28"/>
        </w:rPr>
      </w:pPr>
    </w:p>
    <w:p w14:paraId="51DDAD9C" w14:textId="77777777" w:rsidR="006B758D" w:rsidRPr="00886A4A" w:rsidRDefault="0023308C">
      <w:pPr>
        <w:pStyle w:val="ListParagraph"/>
        <w:numPr>
          <w:ilvl w:val="2"/>
          <w:numId w:val="14"/>
        </w:numPr>
        <w:tabs>
          <w:tab w:val="left" w:pos="1935"/>
        </w:tabs>
        <w:spacing w:before="90"/>
        <w:ind w:left="1934" w:hanging="545"/>
        <w:rPr>
          <w:sz w:val="24"/>
          <w:lang w:val="es-ES"/>
        </w:rPr>
      </w:pPr>
      <w:r w:rsidRPr="00886A4A">
        <w:rPr>
          <w:sz w:val="24"/>
          <w:lang w:val="es-ES"/>
        </w:rPr>
        <w:t xml:space="preserve">La delegación de </w:t>
      </w:r>
      <w:r w:rsidRPr="00886A4A">
        <w:rPr>
          <w:i/>
          <w:sz w:val="24"/>
          <w:lang w:val="es-ES"/>
        </w:rPr>
        <w:t xml:space="preserve">Dinamarca </w:t>
      </w:r>
      <w:r w:rsidRPr="00886A4A">
        <w:rPr>
          <w:sz w:val="24"/>
          <w:lang w:val="es-ES"/>
        </w:rPr>
        <w:t>propuso la siguiente redacción para el artículo</w:t>
      </w:r>
      <w:r w:rsidRPr="00886A4A">
        <w:rPr>
          <w:spacing w:val="-5"/>
          <w:sz w:val="24"/>
          <w:lang w:val="es-ES"/>
        </w:rPr>
        <w:t xml:space="preserve"> 14</w:t>
      </w:r>
    </w:p>
    <w:p w14:paraId="405A299D" w14:textId="77777777" w:rsidR="006B758D" w:rsidRDefault="0023308C">
      <w:pPr>
        <w:pStyle w:val="ListParagraph"/>
        <w:numPr>
          <w:ilvl w:val="0"/>
          <w:numId w:val="13"/>
        </w:numPr>
        <w:tabs>
          <w:tab w:val="left" w:pos="1021"/>
        </w:tabs>
        <w:spacing w:before="137"/>
        <w:rPr>
          <w:sz w:val="24"/>
        </w:rPr>
      </w:pPr>
      <w:r>
        <w:rPr>
          <w:spacing w:val="-4"/>
          <w:sz w:val="24"/>
        </w:rPr>
        <w:t>b):</w:t>
      </w:r>
    </w:p>
    <w:p w14:paraId="0DD69B7A" w14:textId="77777777" w:rsidR="006B758D" w:rsidRDefault="006B758D">
      <w:pPr>
        <w:pStyle w:val="BodyText"/>
        <w:spacing w:before="2"/>
        <w:rPr>
          <w:sz w:val="20"/>
        </w:rPr>
      </w:pPr>
    </w:p>
    <w:p w14:paraId="466AF786" w14:textId="77777777" w:rsidR="00C74AEA" w:rsidRDefault="00C74AEA">
      <w:pPr>
        <w:pStyle w:val="BodyText"/>
        <w:spacing w:before="2"/>
        <w:rPr>
          <w:sz w:val="20"/>
        </w:rPr>
      </w:pPr>
    </w:p>
    <w:p w14:paraId="0AC08253" w14:textId="5D570C29" w:rsidR="00C74AEA" w:rsidRPr="00C74AEA" w:rsidRDefault="0023308C" w:rsidP="00C74AEA">
      <w:pPr>
        <w:pStyle w:val="BodyText"/>
        <w:spacing w:before="90"/>
        <w:ind w:left="1402"/>
        <w:rPr>
          <w:lang w:val="es-ES"/>
        </w:rPr>
      </w:pPr>
      <w:r w:rsidRPr="00886A4A">
        <w:rPr>
          <w:lang w:val="es-ES"/>
        </w:rPr>
        <w:t xml:space="preserve">«b) en lo que respecta a otras partes de las plantas o al producto de la cosecha de la variedad </w:t>
      </w:r>
      <w:r w:rsidRPr="00886A4A">
        <w:rPr>
          <w:spacing w:val="-2"/>
          <w:lang w:val="es-ES"/>
        </w:rPr>
        <w:t>protegida</w:t>
      </w:r>
      <w:r w:rsidRPr="00886A4A">
        <w:rPr>
          <w:lang w:val="es-ES"/>
        </w:rPr>
        <w:t xml:space="preserve">, cualquiera de los actos mencionados en la letra a) anterior, siempre que el material </w:t>
      </w:r>
      <w:r w:rsidRPr="00886A4A">
        <w:rPr>
          <w:spacing w:val="-2"/>
          <w:lang w:val="es-ES"/>
        </w:rPr>
        <w:t>cosechado</w:t>
      </w:r>
      <w:r w:rsidR="00C74AEA">
        <w:rPr>
          <w:spacing w:val="-2"/>
          <w:lang w:val="es-ES"/>
        </w:rPr>
        <w:t xml:space="preserve"> se </w:t>
      </w:r>
      <w:r w:rsidR="00C74AEA" w:rsidRPr="00C74AEA">
        <w:rPr>
          <w:spacing w:val="-2"/>
          <w:lang w:val="es-ES"/>
        </w:rPr>
        <w:t>haya obtenido mediante el uso de material</w:t>
      </w:r>
      <w:r w:rsidR="00C74AEA">
        <w:rPr>
          <w:lang w:val="es-ES"/>
        </w:rPr>
        <w:t xml:space="preserve"> </w:t>
      </w:r>
      <w:r w:rsidR="00C74AEA" w:rsidRPr="00886A4A">
        <w:rPr>
          <w:lang w:val="es-ES"/>
        </w:rPr>
        <w:t>de reproducción o de multiplicación cuyo uso, con el fin de obtener el producto de la</w:t>
      </w:r>
    </w:p>
    <w:p w14:paraId="0AF552D6" w14:textId="43FA8FD7" w:rsidR="006B758D" w:rsidRPr="00886A4A" w:rsidRDefault="005C7D52">
      <w:pPr>
        <w:pStyle w:val="BodyText"/>
        <w:spacing w:before="8"/>
        <w:rPr>
          <w:sz w:val="29"/>
          <w:lang w:val="es-ES"/>
        </w:rPr>
      </w:pPr>
      <w:r>
        <w:rPr>
          <w:noProof/>
        </w:rPr>
        <mc:AlternateContent>
          <mc:Choice Requires="wps">
            <w:drawing>
              <wp:anchor distT="0" distB="0" distL="0" distR="0" simplePos="0" relativeHeight="487593472" behindDoc="1" locked="0" layoutInCell="1" allowOverlap="1" wp14:anchorId="3EA76431" wp14:editId="10A2C6FE">
                <wp:simplePos x="0" y="0"/>
                <wp:positionH relativeFrom="page">
                  <wp:posOffset>1080770</wp:posOffset>
                </wp:positionH>
                <wp:positionV relativeFrom="paragraph">
                  <wp:posOffset>232410</wp:posOffset>
                </wp:positionV>
                <wp:extent cx="1828800" cy="7620"/>
                <wp:effectExtent l="0" t="0" r="0" b="0"/>
                <wp:wrapTopAndBottom/>
                <wp:docPr id="624750659"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docshape15" style="position:absolute;margin-left:85.1pt;margin-top:18.3pt;width:2in;height:.6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" w14:anchorId="55A44726">
                <w10:wrap type="topAndBottom" anchorx="page"/>
              </v:rect>
            </w:pict>
          </mc:Fallback>
        </mc:AlternateContent>
      </w:r>
    </w:p>
    <w:p w14:paraId="00778D59" w14:textId="77777777" w:rsidR="006B758D" w:rsidRPr="00886A4A" w:rsidRDefault="0023308C">
      <w:pPr>
        <w:spacing w:before="103"/>
        <w:ind w:left="682"/>
        <w:jc w:val="both"/>
        <w:rPr>
          <w:sz w:val="20"/>
          <w:lang w:val="es-ES"/>
        </w:rPr>
      </w:pPr>
      <w:bookmarkStart w:id="35" w:name="_bookmark32"/>
      <w:bookmarkEnd w:id="35"/>
      <w:proofErr w:type="gramStart"/>
      <w:r w:rsidRPr="00886A4A">
        <w:rPr>
          <w:sz w:val="20"/>
          <w:vertAlign w:val="superscript"/>
          <w:lang w:val="es-ES"/>
        </w:rPr>
        <w:t>28</w:t>
      </w:r>
      <w:r w:rsidRPr="00886A4A">
        <w:rPr>
          <w:sz w:val="20"/>
          <w:lang w:val="es-ES"/>
        </w:rPr>
        <w:t xml:space="preserve">  R</w:t>
      </w:r>
      <w:proofErr w:type="gramEnd"/>
      <w:r w:rsidRPr="00886A4A">
        <w:rPr>
          <w:sz w:val="20"/>
          <w:lang w:val="es-ES"/>
        </w:rPr>
        <w:t xml:space="preserve"> n.º 934, p. 317 (</w:t>
      </w:r>
      <w:r w:rsidRPr="00886A4A">
        <w:rPr>
          <w:spacing w:val="-2"/>
          <w:sz w:val="20"/>
          <w:lang w:val="es-ES"/>
        </w:rPr>
        <w:t xml:space="preserve">énfasis </w:t>
      </w:r>
      <w:r w:rsidRPr="00886A4A">
        <w:rPr>
          <w:sz w:val="20"/>
          <w:lang w:val="es-ES"/>
        </w:rPr>
        <w:t>nuestro</w:t>
      </w:r>
      <w:r w:rsidRPr="00886A4A">
        <w:rPr>
          <w:spacing w:val="-2"/>
          <w:sz w:val="20"/>
          <w:lang w:val="es-ES"/>
        </w:rPr>
        <w:t>).</w:t>
      </w:r>
    </w:p>
    <w:p w14:paraId="05764C41" w14:textId="77777777" w:rsidR="006B758D" w:rsidRPr="00886A4A" w:rsidRDefault="0023308C">
      <w:pPr>
        <w:spacing w:before="1" w:line="229" w:lineRule="exact"/>
        <w:ind w:left="682"/>
        <w:jc w:val="both"/>
        <w:rPr>
          <w:sz w:val="20"/>
          <w:lang w:val="es-ES"/>
        </w:rPr>
      </w:pPr>
      <w:bookmarkStart w:id="36" w:name="_bookmark33"/>
      <w:bookmarkEnd w:id="36"/>
      <w:proofErr w:type="gramStart"/>
      <w:r w:rsidRPr="00886A4A">
        <w:rPr>
          <w:sz w:val="20"/>
          <w:vertAlign w:val="superscript"/>
          <w:lang w:val="es-ES"/>
        </w:rPr>
        <w:t>29</w:t>
      </w:r>
      <w:r w:rsidRPr="00886A4A">
        <w:rPr>
          <w:sz w:val="20"/>
          <w:lang w:val="es-ES"/>
        </w:rPr>
        <w:t xml:space="preserve">  Doc.</w:t>
      </w:r>
      <w:proofErr w:type="gramEnd"/>
      <w:r w:rsidRPr="00886A4A">
        <w:rPr>
          <w:sz w:val="20"/>
          <w:lang w:val="es-ES"/>
        </w:rPr>
        <w:t xml:space="preserve"> DC/91/12, R </w:t>
      </w:r>
      <w:r w:rsidRPr="00886A4A">
        <w:rPr>
          <w:spacing w:val="-2"/>
          <w:sz w:val="20"/>
          <w:lang w:val="es-ES"/>
        </w:rPr>
        <w:t>p. 101.</w:t>
      </w:r>
    </w:p>
    <w:p w14:paraId="26580094" w14:textId="77777777" w:rsidR="006B758D" w:rsidRPr="00886A4A" w:rsidRDefault="0023308C">
      <w:pPr>
        <w:spacing w:line="229" w:lineRule="exact"/>
        <w:ind w:left="682"/>
        <w:jc w:val="both"/>
        <w:rPr>
          <w:sz w:val="20"/>
          <w:lang w:val="es-ES"/>
        </w:rPr>
      </w:pPr>
      <w:bookmarkStart w:id="37" w:name="_bookmark34"/>
      <w:bookmarkEnd w:id="37"/>
      <w:proofErr w:type="gramStart"/>
      <w:r w:rsidRPr="00886A4A">
        <w:rPr>
          <w:sz w:val="20"/>
          <w:vertAlign w:val="superscript"/>
          <w:lang w:val="es-ES"/>
        </w:rPr>
        <w:t>30</w:t>
      </w:r>
      <w:r w:rsidRPr="00886A4A">
        <w:rPr>
          <w:sz w:val="20"/>
          <w:lang w:val="es-ES"/>
        </w:rPr>
        <w:t xml:space="preserve">  Ídem</w:t>
      </w:r>
      <w:proofErr w:type="gramEnd"/>
      <w:r w:rsidRPr="00886A4A">
        <w:rPr>
          <w:sz w:val="20"/>
          <w:lang w:val="es-ES"/>
        </w:rPr>
        <w:t xml:space="preserve">, segundo </w:t>
      </w:r>
      <w:r w:rsidRPr="00886A4A">
        <w:rPr>
          <w:spacing w:val="-2"/>
          <w:sz w:val="20"/>
          <w:lang w:val="es-ES"/>
        </w:rPr>
        <w:t>énfasis.</w:t>
      </w:r>
    </w:p>
    <w:p w14:paraId="191AFE20" w14:textId="77777777" w:rsidR="006B758D" w:rsidRPr="001C0C31" w:rsidRDefault="0023308C">
      <w:pPr>
        <w:ind w:left="682"/>
        <w:jc w:val="both"/>
        <w:rPr>
          <w:sz w:val="20"/>
          <w:lang w:val="es-ES"/>
        </w:rPr>
      </w:pPr>
      <w:bookmarkStart w:id="38" w:name="_bookmark35"/>
      <w:bookmarkEnd w:id="38"/>
      <w:proofErr w:type="gramStart"/>
      <w:r w:rsidRPr="001C0C31">
        <w:rPr>
          <w:sz w:val="20"/>
          <w:vertAlign w:val="superscript"/>
          <w:lang w:val="es-ES"/>
        </w:rPr>
        <w:t>31</w:t>
      </w:r>
      <w:r w:rsidRPr="001C0C31">
        <w:rPr>
          <w:sz w:val="20"/>
          <w:lang w:val="es-ES"/>
        </w:rPr>
        <w:t xml:space="preserve">  Doc.</w:t>
      </w:r>
      <w:proofErr w:type="gramEnd"/>
      <w:r w:rsidRPr="001C0C31">
        <w:rPr>
          <w:sz w:val="20"/>
          <w:lang w:val="es-ES"/>
        </w:rPr>
        <w:t xml:space="preserve"> DC/91/91, R </w:t>
      </w:r>
      <w:r w:rsidRPr="001C0C31">
        <w:rPr>
          <w:spacing w:val="-2"/>
          <w:sz w:val="20"/>
          <w:lang w:val="es-ES"/>
        </w:rPr>
        <w:t>p. 131.</w:t>
      </w:r>
    </w:p>
    <w:p w14:paraId="3B93C956" w14:textId="618F0845" w:rsidR="006B758D" w:rsidRPr="00886A4A" w:rsidRDefault="0023308C">
      <w:pPr>
        <w:spacing w:before="1"/>
        <w:ind w:left="682" w:right="400"/>
        <w:jc w:val="both"/>
        <w:rPr>
          <w:sz w:val="20"/>
          <w:lang w:val="es-ES"/>
        </w:rPr>
      </w:pPr>
      <w:bookmarkStart w:id="39" w:name="_bookmark36"/>
      <w:bookmarkEnd w:id="39"/>
      <w:proofErr w:type="gramStart"/>
      <w:r w:rsidRPr="001C0C31">
        <w:rPr>
          <w:sz w:val="20"/>
          <w:vertAlign w:val="superscript"/>
          <w:lang w:val="es-ES"/>
        </w:rPr>
        <w:t>32</w:t>
      </w:r>
      <w:r w:rsidRPr="001C0C31">
        <w:rPr>
          <w:sz w:val="20"/>
          <w:lang w:val="es-ES"/>
        </w:rPr>
        <w:t xml:space="preserve">  Ídem</w:t>
      </w:r>
      <w:proofErr w:type="gramEnd"/>
      <w:r w:rsidRPr="001C0C31">
        <w:rPr>
          <w:sz w:val="20"/>
          <w:lang w:val="es-ES"/>
        </w:rPr>
        <w:t xml:space="preserve">. </w:t>
      </w:r>
      <w:r w:rsidRPr="00886A4A">
        <w:rPr>
          <w:sz w:val="20"/>
          <w:lang w:val="es-ES"/>
        </w:rPr>
        <w:t xml:space="preserve">Énfasis nuestro. [Los conceptos «no autorizado» y «no autorizado» reflejan la redacción entre corchetes del párrafo 1), es decir: «Actos que requieren la autorización del obtentor», que se corresponde con la redacción de la Propuesta Básica, pero no con el texto finalmente adoptado por el Convenio. También dejan claro que la regla en cascada se limita a las variedades protegidas, con el fin de garantizar el ejercicio del derecho </w:t>
      </w:r>
      <w:r w:rsidR="00DD202E" w:rsidRPr="00886A4A">
        <w:rPr>
          <w:sz w:val="20"/>
          <w:lang w:val="es-ES"/>
        </w:rPr>
        <w:t xml:space="preserve">correspondiente </w:t>
      </w:r>
      <w:r w:rsidRPr="00886A4A">
        <w:rPr>
          <w:sz w:val="20"/>
          <w:lang w:val="es-ES"/>
        </w:rPr>
        <w:t>en la fase más temprana de la explotación comercial].</w:t>
      </w:r>
    </w:p>
    <w:p w14:paraId="2F9FB0D0" w14:textId="77777777" w:rsidR="006B758D" w:rsidRPr="00886A4A" w:rsidRDefault="006B758D">
      <w:pPr>
        <w:jc w:val="both"/>
        <w:rPr>
          <w:sz w:val="20"/>
          <w:lang w:val="es-ES"/>
        </w:rPr>
        <w:sectPr w:rsidR="006B758D" w:rsidRPr="00886A4A">
          <w:pgSz w:w="11910" w:h="16840"/>
          <w:pgMar w:top="1320" w:right="1300" w:bottom="1240" w:left="1020" w:header="0" w:footer="1049" w:gutter="0"/>
          <w:cols w:space="720"/>
        </w:sectPr>
      </w:pPr>
    </w:p>
    <w:p w14:paraId="1C4EDF26" w14:textId="6F7A5ACE" w:rsidR="006B758D" w:rsidRPr="00C74AEA" w:rsidRDefault="0023308C">
      <w:pPr>
        <w:pStyle w:val="BodyText"/>
        <w:spacing w:before="76" w:line="360" w:lineRule="auto"/>
        <w:ind w:left="1402" w:right="397"/>
        <w:jc w:val="both"/>
        <w:rPr>
          <w:lang w:val="es-ES"/>
        </w:rPr>
      </w:pPr>
      <w:r w:rsidRPr="00886A4A">
        <w:rPr>
          <w:lang w:val="es-ES"/>
        </w:rPr>
        <w:lastRenderedPageBreak/>
        <w:t xml:space="preserve">cosecha, no fue autorizado por el obtentor, y solo si el obtentor no ha tenido ninguna </w:t>
      </w:r>
      <w:r w:rsidRPr="00886A4A">
        <w:rPr>
          <w:b/>
          <w:lang w:val="es-ES"/>
        </w:rPr>
        <w:t xml:space="preserve">posibilidad legal </w:t>
      </w:r>
      <w:r w:rsidRPr="00886A4A">
        <w:rPr>
          <w:lang w:val="es-ES"/>
        </w:rPr>
        <w:t>de ejercer su derecho en relación con el material de reproducción o de multiplicación</w:t>
      </w:r>
      <w:hyperlink w:anchor="_bookmark37" w:history="1">
        <w:r w:rsidRPr="00886A4A">
          <w:rPr>
            <w:vertAlign w:val="superscript"/>
            <w:lang w:val="es-ES"/>
          </w:rPr>
          <w:t xml:space="preserve">. </w:t>
        </w:r>
        <w:r w:rsidRPr="00C74AEA">
          <w:rPr>
            <w:vertAlign w:val="superscript"/>
            <w:lang w:val="es-ES"/>
          </w:rPr>
          <w:t>(33)</w:t>
        </w:r>
      </w:hyperlink>
    </w:p>
    <w:p w14:paraId="18D38881" w14:textId="77777777" w:rsidR="006B758D" w:rsidRPr="00C74AEA" w:rsidRDefault="006B758D">
      <w:pPr>
        <w:pStyle w:val="BodyText"/>
        <w:spacing w:before="2"/>
        <w:rPr>
          <w:sz w:val="18"/>
          <w:szCs w:val="18"/>
          <w:lang w:val="es-ES"/>
        </w:rPr>
      </w:pPr>
    </w:p>
    <w:p w14:paraId="06286C39" w14:textId="77777777" w:rsidR="006B758D" w:rsidRPr="00886A4A" w:rsidRDefault="0023308C">
      <w:pPr>
        <w:pStyle w:val="ListParagraph"/>
        <w:numPr>
          <w:ilvl w:val="2"/>
          <w:numId w:val="14"/>
        </w:numPr>
        <w:tabs>
          <w:tab w:val="left" w:pos="1926"/>
        </w:tabs>
        <w:ind w:left="1925" w:hanging="536"/>
        <w:rPr>
          <w:sz w:val="24"/>
          <w:lang w:val="es-ES"/>
        </w:rPr>
      </w:pPr>
      <w:r w:rsidRPr="00886A4A">
        <w:rPr>
          <w:sz w:val="24"/>
          <w:lang w:val="es-ES"/>
        </w:rPr>
        <w:t xml:space="preserve">Propuesta de la delegación del </w:t>
      </w:r>
      <w:r w:rsidRPr="00886A4A">
        <w:rPr>
          <w:i/>
          <w:sz w:val="24"/>
          <w:lang w:val="es-ES"/>
        </w:rPr>
        <w:t xml:space="preserve">Reino Unido </w:t>
      </w:r>
      <w:r w:rsidRPr="00886A4A">
        <w:rPr>
          <w:sz w:val="24"/>
          <w:lang w:val="es-ES"/>
        </w:rPr>
        <w:t xml:space="preserve">para añadir al artículo 14 </w:t>
      </w:r>
      <w:r w:rsidRPr="00886A4A">
        <w:rPr>
          <w:spacing w:val="-5"/>
          <w:sz w:val="24"/>
          <w:lang w:val="es-ES"/>
        </w:rPr>
        <w:t>(1)</w:t>
      </w:r>
    </w:p>
    <w:p w14:paraId="57CC7264" w14:textId="77777777" w:rsidR="006B758D" w:rsidRPr="00886A4A" w:rsidRDefault="0023308C">
      <w:pPr>
        <w:pStyle w:val="BodyText"/>
        <w:spacing w:before="137" w:line="360" w:lineRule="auto"/>
        <w:ind w:left="682" w:right="396"/>
        <w:jc w:val="both"/>
        <w:rPr>
          <w:lang w:val="es-ES"/>
        </w:rPr>
      </w:pPr>
      <w:r w:rsidRPr="00886A4A">
        <w:rPr>
          <w:lang w:val="es-ES"/>
        </w:rPr>
        <w:t>(a) un inciso (</w:t>
      </w:r>
      <w:proofErr w:type="spellStart"/>
      <w:r w:rsidRPr="00886A4A">
        <w:rPr>
          <w:lang w:val="es-ES"/>
        </w:rPr>
        <w:t>viii</w:t>
      </w:r>
      <w:proofErr w:type="spellEnd"/>
      <w:r w:rsidRPr="00886A4A">
        <w:rPr>
          <w:lang w:val="es-ES"/>
        </w:rPr>
        <w:t>) con el siguiente texto: «uso para la producción comercial de flores cortadas y frutas»</w:t>
      </w:r>
      <w:r>
        <w:fldChar w:fldCharType="begin"/>
      </w:r>
      <w:r w:rsidRPr="001010D4">
        <w:rPr>
          <w:lang w:val="es-ES"/>
        </w:rPr>
        <w:instrText>HYPERLINK \l "_bookmark38"</w:instrText>
      </w:r>
      <w:r>
        <w:fldChar w:fldCharType="separate"/>
      </w:r>
      <w:r w:rsidRPr="00886A4A">
        <w:rPr>
          <w:vertAlign w:val="superscript"/>
          <w:lang w:val="es-ES"/>
        </w:rPr>
        <w:t>34</w:t>
      </w:r>
      <w:r>
        <w:fldChar w:fldCharType="end"/>
      </w:r>
      <w:r w:rsidRPr="00886A4A">
        <w:rPr>
          <w:lang w:val="es-ES"/>
        </w:rPr>
        <w:t xml:space="preserve"> dio lugar a un amplio debate, en parte controvertido, en el Pleno.</w:t>
      </w:r>
      <w:r>
        <w:fldChar w:fldCharType="begin"/>
      </w:r>
      <w:r w:rsidRPr="001010D4">
        <w:rPr>
          <w:lang w:val="es-ES"/>
        </w:rPr>
        <w:instrText>HYPERLINK \l "_bookmark39"</w:instrText>
      </w:r>
      <w:r>
        <w:fldChar w:fldCharType="separate"/>
      </w:r>
      <w:r w:rsidRPr="00886A4A">
        <w:rPr>
          <w:vertAlign w:val="superscript"/>
          <w:lang w:val="es-ES"/>
        </w:rPr>
        <w:t>35</w:t>
      </w:r>
      <w:r>
        <w:fldChar w:fldCharType="end"/>
      </w:r>
      <w:r w:rsidRPr="00886A4A">
        <w:rPr>
          <w:lang w:val="es-ES"/>
        </w:rPr>
        <w:t xml:space="preserve">  Al final del debate, el Presidente señaló que «en este punto del debate se estaban examinando simultáneamente varias cuestiones interrelacionadas y que se podían prever varias líneas de actuación: presentar una propuesta para un nuevo artículo 14 (1) (a) (</w:t>
      </w:r>
      <w:proofErr w:type="spellStart"/>
      <w:r w:rsidRPr="00886A4A">
        <w:rPr>
          <w:lang w:val="es-ES"/>
        </w:rPr>
        <w:t>viii</w:t>
      </w:r>
      <w:proofErr w:type="spellEnd"/>
      <w:r w:rsidRPr="00886A4A">
        <w:rPr>
          <w:lang w:val="es-ES"/>
        </w:rPr>
        <w:t xml:space="preserve">) y luego volver al artículo 14 (1) (b); decidir sobre este último y luego reconsiderar el primero; crear un grupo de trabajo.» </w:t>
      </w:r>
      <w:hyperlink w:anchor="_bookmark40" w:history="1">
        <w:r w:rsidRPr="00886A4A">
          <w:rPr>
            <w:vertAlign w:val="superscript"/>
            <w:lang w:val="es-ES"/>
          </w:rPr>
          <w:t>36</w:t>
        </w:r>
      </w:hyperlink>
      <w:r w:rsidRPr="00886A4A">
        <w:rPr>
          <w:lang w:val="es-ES"/>
        </w:rPr>
        <w:t xml:space="preserve">  Este grupo fue creado por consenso por la Conferencia el 11 de marzo de 1991 </w:t>
      </w:r>
      <w:r>
        <w:fldChar w:fldCharType="begin"/>
      </w:r>
      <w:r w:rsidRPr="001010D4">
        <w:rPr>
          <w:lang w:val="es-ES"/>
        </w:rPr>
        <w:instrText>HYPERLINK \l "_bookmark41"</w:instrText>
      </w:r>
      <w:r>
        <w:fldChar w:fldCharType="separate"/>
      </w:r>
      <w:r w:rsidRPr="00886A4A">
        <w:rPr>
          <w:vertAlign w:val="superscript"/>
          <w:lang w:val="es-ES"/>
        </w:rPr>
        <w:t>37</w:t>
      </w:r>
      <w:r>
        <w:fldChar w:fldCharType="end"/>
      </w:r>
      <w:r w:rsidRPr="00886A4A">
        <w:rPr>
          <w:lang w:val="es-ES"/>
        </w:rPr>
        <w:t xml:space="preserve">. </w:t>
      </w:r>
      <w:r w:rsidR="006B758D">
        <w:fldChar w:fldCharType="begin"/>
      </w:r>
      <w:r w:rsidR="006B758D" w:rsidRPr="001010D4">
        <w:rPr>
          <w:lang w:val="es-ES"/>
        </w:rPr>
        <w:instrText>HYPERLINK \l "_bookmark41"</w:instrText>
      </w:r>
      <w:r w:rsidR="006B758D">
        <w:fldChar w:fldCharType="separate"/>
      </w:r>
      <w:r w:rsidR="006B758D">
        <w:fldChar w:fldCharType="end"/>
      </w:r>
    </w:p>
    <w:p w14:paraId="594D3C32" w14:textId="77777777" w:rsidR="006B758D" w:rsidRPr="00C74AEA" w:rsidRDefault="006B758D">
      <w:pPr>
        <w:pStyle w:val="BodyText"/>
        <w:spacing w:before="2"/>
        <w:rPr>
          <w:sz w:val="18"/>
          <w:szCs w:val="18"/>
          <w:lang w:val="es-ES"/>
        </w:rPr>
      </w:pPr>
    </w:p>
    <w:p w14:paraId="030B2A27" w14:textId="77777777" w:rsidR="006B758D" w:rsidRPr="00886A4A" w:rsidRDefault="0023308C">
      <w:pPr>
        <w:pStyle w:val="ListParagraph"/>
        <w:numPr>
          <w:ilvl w:val="3"/>
          <w:numId w:val="12"/>
        </w:numPr>
        <w:tabs>
          <w:tab w:val="left" w:pos="2115"/>
        </w:tabs>
        <w:spacing w:line="360" w:lineRule="auto"/>
        <w:ind w:right="397" w:firstLine="707"/>
        <w:rPr>
          <w:sz w:val="24"/>
          <w:lang w:val="es-ES"/>
        </w:rPr>
      </w:pPr>
      <w:r w:rsidRPr="00886A4A">
        <w:rPr>
          <w:sz w:val="24"/>
          <w:lang w:val="es-ES"/>
        </w:rPr>
        <w:t xml:space="preserve">El informe del </w:t>
      </w:r>
      <w:r w:rsidRPr="00886A4A">
        <w:rPr>
          <w:i/>
          <w:sz w:val="24"/>
          <w:lang w:val="es-ES"/>
        </w:rPr>
        <w:t xml:space="preserve">Grupo de Trabajo </w:t>
      </w:r>
      <w:r w:rsidRPr="00886A4A">
        <w:rPr>
          <w:sz w:val="24"/>
          <w:lang w:val="es-ES"/>
        </w:rPr>
        <w:t xml:space="preserve">sobre el artículo 14, párrafo 1, apartados a) y b), presentado por el presidente del Grupo, Sr. J. Harvey, del Reino Unido </w:t>
      </w:r>
      <w:hyperlink w:anchor="_bookmark42" w:history="1">
        <w:r w:rsidRPr="00886A4A">
          <w:rPr>
            <w:sz w:val="24"/>
            <w:vertAlign w:val="superscript"/>
            <w:lang w:val="es-ES"/>
          </w:rPr>
          <w:t>38</w:t>
        </w:r>
        <w:r w:rsidRPr="00886A4A">
          <w:rPr>
            <w:sz w:val="24"/>
            <w:lang w:val="es-ES"/>
          </w:rPr>
          <w:t>.</w:t>
        </w:r>
      </w:hyperlink>
      <w:r w:rsidRPr="00886A4A">
        <w:rPr>
          <w:sz w:val="24"/>
          <w:lang w:val="es-ES"/>
        </w:rPr>
        <w:t>El Sr. Harvey señaló que la Conferencia, reunida en sesión plenaria, había encomendado al Grupo de Trabajo la tarea de enmendar el artículo 14, párrafo 1</w:t>
      </w:r>
      <w:r w:rsidRPr="00886A4A">
        <w:rPr>
          <w:spacing w:val="-9"/>
          <w:sz w:val="24"/>
          <w:lang w:val="es-ES"/>
        </w:rPr>
        <w:t xml:space="preserve"> </w:t>
      </w:r>
      <w:r w:rsidRPr="00886A4A">
        <w:rPr>
          <w:sz w:val="24"/>
          <w:lang w:val="es-ES"/>
        </w:rPr>
        <w:t xml:space="preserve">b) a fin de tener en cuenta los aspectos técnicos y jurídicos que entraña y su relación con el artículo 14 (1) (a) de la Propuesta Básica, enmendada por la Conferencia en sesión plenaria de conformidad con los documentos DC/91/10 y DC/91/11 </w:t>
      </w:r>
      <w:hyperlink w:anchor="_bookmark43" w:history="1">
        <w:r w:rsidRPr="00886A4A">
          <w:rPr>
            <w:sz w:val="24"/>
            <w:vertAlign w:val="superscript"/>
            <w:lang w:val="es-ES"/>
          </w:rPr>
          <w:t>39</w:t>
        </w:r>
      </w:hyperlink>
      <w:r w:rsidRPr="00886A4A">
        <w:rPr>
          <w:sz w:val="24"/>
          <w:lang w:val="es-ES"/>
        </w:rPr>
        <w:t xml:space="preserve"> y teniendo presente el principio de «cascada» adoptado por la Conferencia en sesión plenaria </w:t>
      </w:r>
      <w:hyperlink w:anchor="_bookmark44" w:history="1">
        <w:r w:rsidRPr="00886A4A">
          <w:rPr>
            <w:sz w:val="24"/>
            <w:vertAlign w:val="superscript"/>
            <w:lang w:val="es-ES"/>
          </w:rPr>
          <w:t>(40).</w:t>
        </w:r>
      </w:hyperlink>
    </w:p>
    <w:p w14:paraId="5E5CC16E" w14:textId="77777777" w:rsidR="006B758D" w:rsidRPr="00C74AEA" w:rsidRDefault="006B758D">
      <w:pPr>
        <w:pStyle w:val="BodyText"/>
        <w:spacing w:before="1"/>
        <w:rPr>
          <w:sz w:val="18"/>
          <w:szCs w:val="18"/>
          <w:lang w:val="es-ES"/>
        </w:rPr>
      </w:pPr>
    </w:p>
    <w:p w14:paraId="277579B3" w14:textId="2C3C58A2" w:rsidR="006B758D" w:rsidRPr="00560280" w:rsidRDefault="0023308C">
      <w:pPr>
        <w:pStyle w:val="ListParagraph"/>
        <w:numPr>
          <w:ilvl w:val="3"/>
          <w:numId w:val="12"/>
        </w:numPr>
        <w:tabs>
          <w:tab w:val="left" w:pos="2139"/>
        </w:tabs>
        <w:spacing w:line="360" w:lineRule="auto"/>
        <w:ind w:right="399" w:firstLine="707"/>
        <w:rPr>
          <w:sz w:val="24"/>
          <w:lang w:val="es-ES"/>
        </w:rPr>
      </w:pPr>
      <w:r w:rsidRPr="00886A4A">
        <w:rPr>
          <w:sz w:val="24"/>
          <w:lang w:val="es-ES"/>
        </w:rPr>
        <w:t xml:space="preserve">En cuanto a la enmienda propuesta al artículo 14.1.a), el Grupo de Trabajo recordó que el artículo 14.1.a) ya no mencionaba si era necesaria la autorización del obtentor para la producción del producto de la cosecha a partir de material de reproducción o de multiplicación. Además, tampoco mencionaba si el obtentor podía supeditar a condiciones su autorización con respecto a los actos mencionados en los apartados a) i) a </w:t>
      </w:r>
      <w:proofErr w:type="spellStart"/>
      <w:r w:rsidRPr="00886A4A">
        <w:rPr>
          <w:sz w:val="24"/>
          <w:lang w:val="es-ES"/>
        </w:rPr>
        <w:t>vii</w:t>
      </w:r>
      <w:proofErr w:type="spellEnd"/>
      <w:r w:rsidRPr="00886A4A">
        <w:rPr>
          <w:sz w:val="24"/>
          <w:lang w:val="es-ES"/>
        </w:rPr>
        <w:t xml:space="preserve">) del párrafo 1. </w:t>
      </w:r>
      <w:r w:rsidRPr="00560280">
        <w:rPr>
          <w:sz w:val="24"/>
          <w:lang w:val="es-ES"/>
        </w:rPr>
        <w:t>Aunque el</w:t>
      </w:r>
      <w:r w:rsidR="00560280" w:rsidRPr="00560280">
        <w:rPr>
          <w:sz w:val="24"/>
          <w:lang w:val="es-ES"/>
        </w:rPr>
        <w:t xml:space="preserve"> </w:t>
      </w:r>
      <w:r w:rsidR="00560280" w:rsidRPr="00886A4A">
        <w:rPr>
          <w:lang w:val="es-ES"/>
        </w:rPr>
        <w:t>Grupo de Trabajo entendió que la libertad</w:t>
      </w:r>
    </w:p>
    <w:p w14:paraId="60CA7F3F" w14:textId="1A176DF0" w:rsidR="006B758D" w:rsidRPr="00560280" w:rsidRDefault="005C7D52">
      <w:pPr>
        <w:pStyle w:val="BodyText"/>
        <w:spacing w:before="9"/>
        <w:rPr>
          <w:sz w:val="17"/>
          <w:lang w:val="es-ES"/>
        </w:rPr>
      </w:pPr>
      <w:r>
        <w:rPr>
          <w:noProof/>
        </w:rPr>
        <mc:AlternateContent>
          <mc:Choice Requires="wps">
            <w:drawing>
              <wp:anchor distT="0" distB="0" distL="0" distR="0" simplePos="0" relativeHeight="487593984" behindDoc="1" locked="0" layoutInCell="1" allowOverlap="1" wp14:anchorId="36BB862A" wp14:editId="4FB8BB44">
                <wp:simplePos x="0" y="0"/>
                <wp:positionH relativeFrom="page">
                  <wp:posOffset>1080770</wp:posOffset>
                </wp:positionH>
                <wp:positionV relativeFrom="paragraph">
                  <wp:posOffset>145415</wp:posOffset>
                </wp:positionV>
                <wp:extent cx="1828800" cy="7620"/>
                <wp:effectExtent l="0" t="0" r="0" b="0"/>
                <wp:wrapTopAndBottom/>
                <wp:docPr id="1630037071"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docshape16" style="position:absolute;margin-left:85.1pt;margin-top:11.45pt;width:2in;height:.6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" w14:anchorId="409094D9">
                <w10:wrap type="topAndBottom" anchorx="page"/>
              </v:rect>
            </w:pict>
          </mc:Fallback>
        </mc:AlternateContent>
      </w:r>
    </w:p>
    <w:p w14:paraId="53808F11" w14:textId="77777777" w:rsidR="006B758D" w:rsidRPr="00886A4A" w:rsidRDefault="0023308C">
      <w:pPr>
        <w:spacing w:before="103"/>
        <w:ind w:left="682"/>
        <w:rPr>
          <w:sz w:val="20"/>
          <w:lang w:val="es-ES"/>
        </w:rPr>
      </w:pPr>
      <w:bookmarkStart w:id="40" w:name="_bookmark37"/>
      <w:bookmarkEnd w:id="40"/>
      <w:proofErr w:type="gramStart"/>
      <w:r w:rsidRPr="00886A4A">
        <w:rPr>
          <w:sz w:val="20"/>
          <w:vertAlign w:val="superscript"/>
          <w:lang w:val="es-ES"/>
        </w:rPr>
        <w:t>33</w:t>
      </w:r>
      <w:r w:rsidRPr="00886A4A">
        <w:rPr>
          <w:sz w:val="20"/>
          <w:lang w:val="es-ES"/>
        </w:rPr>
        <w:t xml:space="preserve">  Doc.</w:t>
      </w:r>
      <w:proofErr w:type="gramEnd"/>
      <w:r w:rsidRPr="00886A4A">
        <w:rPr>
          <w:sz w:val="20"/>
          <w:lang w:val="es-ES"/>
        </w:rPr>
        <w:t xml:space="preserve"> DC/91/97, R p. 134 (</w:t>
      </w:r>
      <w:r w:rsidRPr="00886A4A">
        <w:rPr>
          <w:spacing w:val="-2"/>
          <w:sz w:val="20"/>
          <w:lang w:val="es-ES"/>
        </w:rPr>
        <w:t xml:space="preserve">énfasis </w:t>
      </w:r>
      <w:r w:rsidRPr="00886A4A">
        <w:rPr>
          <w:sz w:val="20"/>
          <w:lang w:val="es-ES"/>
        </w:rPr>
        <w:t>nuestro</w:t>
      </w:r>
      <w:r w:rsidRPr="00886A4A">
        <w:rPr>
          <w:spacing w:val="-2"/>
          <w:sz w:val="20"/>
          <w:lang w:val="es-ES"/>
        </w:rPr>
        <w:t>).</w:t>
      </w:r>
    </w:p>
    <w:p w14:paraId="05FD70B2" w14:textId="77777777" w:rsidR="006B758D" w:rsidRPr="00886A4A" w:rsidRDefault="0023308C">
      <w:pPr>
        <w:spacing w:before="1" w:line="229" w:lineRule="exact"/>
        <w:ind w:left="682"/>
        <w:rPr>
          <w:sz w:val="20"/>
          <w:lang w:val="es-ES"/>
        </w:rPr>
      </w:pPr>
      <w:bookmarkStart w:id="41" w:name="_bookmark38"/>
      <w:bookmarkEnd w:id="41"/>
      <w:proofErr w:type="gramStart"/>
      <w:r w:rsidRPr="00886A4A">
        <w:rPr>
          <w:sz w:val="20"/>
          <w:vertAlign w:val="superscript"/>
          <w:lang w:val="es-ES"/>
        </w:rPr>
        <w:t>34</w:t>
      </w:r>
      <w:r w:rsidRPr="00886A4A">
        <w:rPr>
          <w:sz w:val="20"/>
          <w:lang w:val="es-ES"/>
        </w:rPr>
        <w:t xml:space="preserve">  Doc.</w:t>
      </w:r>
      <w:proofErr w:type="gramEnd"/>
      <w:r w:rsidRPr="00886A4A">
        <w:rPr>
          <w:sz w:val="20"/>
          <w:lang w:val="es-ES"/>
        </w:rPr>
        <w:t xml:space="preserve"> DC/91/110, R </w:t>
      </w:r>
      <w:r w:rsidRPr="00886A4A">
        <w:rPr>
          <w:spacing w:val="-2"/>
          <w:sz w:val="20"/>
          <w:lang w:val="es-ES"/>
        </w:rPr>
        <w:t>p. 141.</w:t>
      </w:r>
    </w:p>
    <w:p w14:paraId="66D91742" w14:textId="77777777" w:rsidR="006B758D" w:rsidRPr="00886A4A" w:rsidRDefault="0023308C">
      <w:pPr>
        <w:spacing w:line="229" w:lineRule="exact"/>
        <w:ind w:left="682"/>
        <w:rPr>
          <w:sz w:val="20"/>
          <w:lang w:val="es-ES"/>
        </w:rPr>
      </w:pPr>
      <w:bookmarkStart w:id="42" w:name="_bookmark39"/>
      <w:bookmarkEnd w:id="42"/>
      <w:proofErr w:type="gramStart"/>
      <w:r w:rsidRPr="00886A4A">
        <w:rPr>
          <w:sz w:val="20"/>
          <w:vertAlign w:val="superscript"/>
          <w:lang w:val="es-ES"/>
        </w:rPr>
        <w:t>35</w:t>
      </w:r>
      <w:r w:rsidRPr="00886A4A">
        <w:rPr>
          <w:sz w:val="20"/>
          <w:lang w:val="es-ES"/>
        </w:rPr>
        <w:t xml:space="preserve">  R</w:t>
      </w:r>
      <w:proofErr w:type="gramEnd"/>
      <w:r w:rsidRPr="00886A4A">
        <w:rPr>
          <w:sz w:val="20"/>
          <w:lang w:val="es-ES"/>
        </w:rPr>
        <w:t xml:space="preserve"> </w:t>
      </w:r>
      <w:proofErr w:type="spellStart"/>
      <w:r w:rsidRPr="00886A4A">
        <w:rPr>
          <w:sz w:val="20"/>
          <w:lang w:val="es-ES"/>
        </w:rPr>
        <w:t>núms</w:t>
      </w:r>
      <w:proofErr w:type="spellEnd"/>
      <w:r w:rsidRPr="00886A4A">
        <w:rPr>
          <w:sz w:val="20"/>
          <w:lang w:val="es-ES"/>
        </w:rPr>
        <w:t xml:space="preserve">. 955-968, en las páginas 321-324, </w:t>
      </w:r>
      <w:proofErr w:type="spellStart"/>
      <w:r w:rsidRPr="00886A4A">
        <w:rPr>
          <w:sz w:val="20"/>
          <w:lang w:val="es-ES"/>
        </w:rPr>
        <w:t>núms</w:t>
      </w:r>
      <w:proofErr w:type="spellEnd"/>
      <w:r w:rsidRPr="00886A4A">
        <w:rPr>
          <w:sz w:val="20"/>
          <w:lang w:val="es-ES"/>
        </w:rPr>
        <w:t>. 1005-1048, en las páginas</w:t>
      </w:r>
      <w:r w:rsidRPr="00886A4A">
        <w:rPr>
          <w:spacing w:val="-4"/>
          <w:sz w:val="20"/>
          <w:lang w:val="es-ES"/>
        </w:rPr>
        <w:t xml:space="preserve"> 331-338</w:t>
      </w:r>
      <w:r w:rsidRPr="00886A4A">
        <w:rPr>
          <w:sz w:val="20"/>
          <w:lang w:val="es-ES"/>
        </w:rPr>
        <w:t>.</w:t>
      </w:r>
    </w:p>
    <w:p w14:paraId="315E1A77" w14:textId="77777777" w:rsidR="006B758D" w:rsidRPr="001010D4" w:rsidRDefault="0023308C">
      <w:pPr>
        <w:ind w:left="682"/>
        <w:rPr>
          <w:sz w:val="20"/>
          <w:lang w:val="de-DE"/>
        </w:rPr>
      </w:pPr>
      <w:bookmarkStart w:id="43" w:name="_bookmark40"/>
      <w:bookmarkEnd w:id="43"/>
      <w:r w:rsidRPr="001010D4">
        <w:rPr>
          <w:sz w:val="20"/>
          <w:vertAlign w:val="superscript"/>
          <w:lang w:val="de-DE"/>
        </w:rPr>
        <w:t>36</w:t>
      </w:r>
      <w:r w:rsidRPr="001010D4">
        <w:rPr>
          <w:sz w:val="20"/>
          <w:lang w:val="de-DE"/>
        </w:rPr>
        <w:t xml:space="preserve">  R n.º 1027, p.</w:t>
      </w:r>
      <w:r w:rsidRPr="001010D4">
        <w:rPr>
          <w:spacing w:val="-4"/>
          <w:sz w:val="20"/>
          <w:lang w:val="de-DE"/>
        </w:rPr>
        <w:t xml:space="preserve"> 336.</w:t>
      </w:r>
    </w:p>
    <w:p w14:paraId="022A18C2" w14:textId="77777777" w:rsidR="006B758D" w:rsidRPr="00F23039" w:rsidRDefault="0023308C">
      <w:pPr>
        <w:spacing w:before="1"/>
        <w:ind w:left="682"/>
        <w:rPr>
          <w:sz w:val="20"/>
          <w:lang w:val="de-DE"/>
        </w:rPr>
      </w:pPr>
      <w:bookmarkStart w:id="44" w:name="_bookmark41"/>
      <w:bookmarkEnd w:id="44"/>
      <w:proofErr w:type="gramStart"/>
      <w:r w:rsidRPr="00F23039">
        <w:rPr>
          <w:sz w:val="20"/>
          <w:vertAlign w:val="superscript"/>
          <w:lang w:val="de-DE"/>
        </w:rPr>
        <w:t>37</w:t>
      </w:r>
      <w:r w:rsidRPr="00F23039">
        <w:rPr>
          <w:sz w:val="20"/>
          <w:lang w:val="de-DE"/>
        </w:rPr>
        <w:t xml:space="preserve">  R</w:t>
      </w:r>
      <w:proofErr w:type="gramEnd"/>
      <w:r w:rsidRPr="00F23039">
        <w:rPr>
          <w:sz w:val="20"/>
          <w:lang w:val="de-DE"/>
        </w:rPr>
        <w:t xml:space="preserve"> </w:t>
      </w:r>
      <w:proofErr w:type="gramStart"/>
      <w:r w:rsidRPr="00F23039">
        <w:rPr>
          <w:sz w:val="20"/>
          <w:lang w:val="de-DE"/>
        </w:rPr>
        <w:t>n.º</w:t>
      </w:r>
      <w:proofErr w:type="gramEnd"/>
      <w:r w:rsidRPr="00F23039">
        <w:rPr>
          <w:sz w:val="20"/>
          <w:lang w:val="de-DE"/>
        </w:rPr>
        <w:t xml:space="preserve"> 1030, </w:t>
      </w:r>
      <w:r w:rsidRPr="00F23039">
        <w:rPr>
          <w:spacing w:val="-2"/>
          <w:sz w:val="20"/>
          <w:lang w:val="de-DE"/>
        </w:rPr>
        <w:t>p. 336.</w:t>
      </w:r>
    </w:p>
    <w:p w14:paraId="24046F91" w14:textId="77777777" w:rsidR="006B758D" w:rsidRPr="00886A4A" w:rsidRDefault="0023308C">
      <w:pPr>
        <w:ind w:left="682"/>
        <w:rPr>
          <w:sz w:val="20"/>
          <w:lang w:val="de-DE"/>
        </w:rPr>
      </w:pPr>
      <w:bookmarkStart w:id="45" w:name="_bookmark42"/>
      <w:bookmarkEnd w:id="45"/>
      <w:proofErr w:type="gramStart"/>
      <w:r w:rsidRPr="00F23039">
        <w:rPr>
          <w:sz w:val="20"/>
          <w:vertAlign w:val="superscript"/>
          <w:lang w:val="de-DE"/>
        </w:rPr>
        <w:t>38</w:t>
      </w:r>
      <w:r w:rsidRPr="00F23039">
        <w:rPr>
          <w:sz w:val="20"/>
          <w:lang w:val="de-DE"/>
        </w:rPr>
        <w:t xml:space="preserve">  Doc</w:t>
      </w:r>
      <w:proofErr w:type="gramEnd"/>
      <w:r w:rsidRPr="00F23039">
        <w:rPr>
          <w:sz w:val="20"/>
          <w:lang w:val="de-DE"/>
        </w:rPr>
        <w:t xml:space="preserve">. </w:t>
      </w:r>
      <w:r w:rsidRPr="00886A4A">
        <w:rPr>
          <w:sz w:val="20"/>
          <w:lang w:val="de-DE"/>
        </w:rPr>
        <w:t>DC/91/118, R, pp.</w:t>
      </w:r>
      <w:r w:rsidRPr="00886A4A">
        <w:rPr>
          <w:spacing w:val="-4"/>
          <w:sz w:val="20"/>
          <w:lang w:val="de-DE"/>
        </w:rPr>
        <w:t xml:space="preserve"> 144-146.</w:t>
      </w:r>
    </w:p>
    <w:p w14:paraId="5938E425" w14:textId="77777777" w:rsidR="006B758D" w:rsidRPr="00886A4A" w:rsidRDefault="0023308C">
      <w:pPr>
        <w:ind w:left="682" w:right="316"/>
        <w:rPr>
          <w:sz w:val="20"/>
          <w:lang w:val="es-ES"/>
        </w:rPr>
      </w:pPr>
      <w:bookmarkStart w:id="46" w:name="_bookmark43"/>
      <w:bookmarkEnd w:id="46"/>
      <w:proofErr w:type="gramStart"/>
      <w:r w:rsidRPr="00886A4A">
        <w:rPr>
          <w:sz w:val="20"/>
          <w:vertAlign w:val="superscript"/>
          <w:lang w:val="es-ES"/>
        </w:rPr>
        <w:t>39</w:t>
      </w:r>
      <w:r w:rsidRPr="00886A4A">
        <w:rPr>
          <w:sz w:val="20"/>
          <w:lang w:val="es-ES"/>
        </w:rPr>
        <w:t xml:space="preserve">  Propuestas</w:t>
      </w:r>
      <w:proofErr w:type="gramEnd"/>
      <w:r w:rsidRPr="00886A4A">
        <w:rPr>
          <w:sz w:val="20"/>
          <w:lang w:val="es-ES"/>
        </w:rPr>
        <w:t xml:space="preserve"> de la delegación de los Estados Unidos: que el artículo 14, apartado 1, letra a), inciso </w:t>
      </w:r>
      <w:proofErr w:type="spellStart"/>
      <w:r w:rsidRPr="00886A4A">
        <w:rPr>
          <w:sz w:val="20"/>
          <w:lang w:val="es-ES"/>
        </w:rPr>
        <w:t>iv</w:t>
      </w:r>
      <w:proofErr w:type="spellEnd"/>
      <w:r w:rsidRPr="00886A4A">
        <w:rPr>
          <w:sz w:val="20"/>
          <w:lang w:val="es-ES"/>
        </w:rPr>
        <w:t xml:space="preserve">), diga lo siguiente: «la venta u otra comercialización [la venta u otra puesta en el mercado]». Y que se suprima el artículo 14, apartado 1, letra a), inciso </w:t>
      </w:r>
      <w:proofErr w:type="spellStart"/>
      <w:r w:rsidRPr="00886A4A">
        <w:rPr>
          <w:sz w:val="20"/>
          <w:lang w:val="es-ES"/>
        </w:rPr>
        <w:t>viii</w:t>
      </w:r>
      <w:proofErr w:type="spellEnd"/>
      <w:r w:rsidRPr="00886A4A">
        <w:rPr>
          <w:sz w:val="20"/>
          <w:lang w:val="es-ES"/>
        </w:rPr>
        <w:t>), propuesto. (R, págs. 100 y 101).</w:t>
      </w:r>
    </w:p>
    <w:p w14:paraId="76954172" w14:textId="77777777" w:rsidR="006B758D" w:rsidRPr="00886A4A" w:rsidRDefault="0023308C">
      <w:pPr>
        <w:spacing w:line="228" w:lineRule="exact"/>
        <w:ind w:left="682"/>
        <w:rPr>
          <w:sz w:val="20"/>
          <w:lang w:val="es-ES"/>
        </w:rPr>
      </w:pPr>
      <w:bookmarkStart w:id="47" w:name="_bookmark44"/>
      <w:bookmarkEnd w:id="47"/>
      <w:proofErr w:type="gramStart"/>
      <w:r w:rsidRPr="00886A4A">
        <w:rPr>
          <w:sz w:val="20"/>
          <w:vertAlign w:val="superscript"/>
          <w:lang w:val="es-ES"/>
        </w:rPr>
        <w:t>40</w:t>
      </w:r>
      <w:r w:rsidRPr="00886A4A">
        <w:rPr>
          <w:sz w:val="20"/>
          <w:lang w:val="es-ES"/>
        </w:rPr>
        <w:t xml:space="preserve">  N.º</w:t>
      </w:r>
      <w:proofErr w:type="gramEnd"/>
      <w:r w:rsidRPr="00886A4A">
        <w:rPr>
          <w:sz w:val="20"/>
          <w:lang w:val="es-ES"/>
        </w:rPr>
        <w:t xml:space="preserve"> 5, R p.</w:t>
      </w:r>
      <w:r w:rsidRPr="00886A4A">
        <w:rPr>
          <w:spacing w:val="-4"/>
          <w:sz w:val="20"/>
          <w:lang w:val="es-ES"/>
        </w:rPr>
        <w:t xml:space="preserve"> 144.</w:t>
      </w:r>
    </w:p>
    <w:p w14:paraId="56FCA2BB" w14:textId="77777777" w:rsidR="006B758D" w:rsidRPr="00886A4A" w:rsidRDefault="006B758D">
      <w:pPr>
        <w:spacing w:line="228" w:lineRule="exact"/>
        <w:rPr>
          <w:sz w:val="20"/>
          <w:lang w:val="es-ES"/>
        </w:rPr>
        <w:sectPr w:rsidR="006B758D" w:rsidRPr="00886A4A">
          <w:pgSz w:w="11910" w:h="16840"/>
          <w:pgMar w:top="1320" w:right="1300" w:bottom="1240" w:left="1020" w:header="0" w:footer="1049" w:gutter="0"/>
          <w:cols w:space="720"/>
        </w:sectPr>
      </w:pPr>
    </w:p>
    <w:p w14:paraId="34FBC490" w14:textId="6C5E698F" w:rsidR="006B758D" w:rsidRPr="00886A4A" w:rsidRDefault="0023308C">
      <w:pPr>
        <w:pStyle w:val="BodyText"/>
        <w:spacing w:before="76" w:line="360" w:lineRule="auto"/>
        <w:ind w:left="682" w:right="394"/>
        <w:jc w:val="both"/>
        <w:rPr>
          <w:lang w:val="es-ES"/>
        </w:rPr>
      </w:pPr>
      <w:r w:rsidRPr="00886A4A">
        <w:rPr>
          <w:lang w:val="es-ES"/>
        </w:rPr>
        <w:lastRenderedPageBreak/>
        <w:t>contractual del obtentor estaba implícita, por lo que finalmente acordó insertar al final del párrafo 1) a) una frase adicional con el siguiente texto:</w:t>
      </w:r>
    </w:p>
    <w:p w14:paraId="39B09FFB" w14:textId="77777777" w:rsidR="006B758D" w:rsidRPr="00886A4A" w:rsidRDefault="006B758D">
      <w:pPr>
        <w:pStyle w:val="BodyText"/>
        <w:spacing w:before="1"/>
        <w:rPr>
          <w:sz w:val="36"/>
          <w:lang w:val="es-ES"/>
        </w:rPr>
      </w:pPr>
    </w:p>
    <w:p w14:paraId="47F62797" w14:textId="77777777" w:rsidR="006B758D" w:rsidRPr="00886A4A" w:rsidRDefault="0023308C">
      <w:pPr>
        <w:pStyle w:val="BodyText"/>
        <w:spacing w:line="360" w:lineRule="auto"/>
        <w:ind w:left="1402" w:right="404"/>
        <w:jc w:val="both"/>
        <w:rPr>
          <w:lang w:val="es-ES"/>
        </w:rPr>
      </w:pPr>
      <w:r w:rsidRPr="00886A4A">
        <w:rPr>
          <w:lang w:val="es-ES"/>
        </w:rPr>
        <w:t xml:space="preserve">«El obtentor podrá supeditar su autorización de los actos contemplados en los incisos i) a </w:t>
      </w:r>
      <w:proofErr w:type="spellStart"/>
      <w:r w:rsidRPr="00886A4A">
        <w:rPr>
          <w:lang w:val="es-ES"/>
        </w:rPr>
        <w:t>vii</w:t>
      </w:r>
      <w:proofErr w:type="spellEnd"/>
      <w:r w:rsidRPr="00886A4A">
        <w:rPr>
          <w:lang w:val="es-ES"/>
        </w:rPr>
        <w:t xml:space="preserve">) del apartado a) del párrafo 1 a condiciones y limitaciones» </w:t>
      </w:r>
      <w:r>
        <w:fldChar w:fldCharType="begin"/>
      </w:r>
      <w:r w:rsidRPr="001010D4">
        <w:rPr>
          <w:lang w:val="es-ES"/>
        </w:rPr>
        <w:instrText>HYPERLINK \l "_bookmark45"</w:instrText>
      </w:r>
      <w:r>
        <w:fldChar w:fldCharType="separate"/>
      </w:r>
      <w:r w:rsidRPr="00886A4A">
        <w:rPr>
          <w:vertAlign w:val="superscript"/>
          <w:lang w:val="es-ES"/>
        </w:rPr>
        <w:t>41</w:t>
      </w:r>
      <w:r>
        <w:fldChar w:fldCharType="end"/>
      </w:r>
      <w:r w:rsidRPr="00886A4A">
        <w:rPr>
          <w:lang w:val="es-ES"/>
        </w:rPr>
        <w:t xml:space="preserve">. </w:t>
      </w:r>
      <w:r w:rsidR="006B758D">
        <w:fldChar w:fldCharType="begin"/>
      </w:r>
      <w:r w:rsidR="006B758D" w:rsidRPr="001010D4">
        <w:rPr>
          <w:lang w:val="es-ES"/>
        </w:rPr>
        <w:instrText>HYPERLINK \l "_bookmark45"</w:instrText>
      </w:r>
      <w:r w:rsidR="006B758D">
        <w:fldChar w:fldCharType="separate"/>
      </w:r>
      <w:r w:rsidR="006B758D">
        <w:fldChar w:fldCharType="end"/>
      </w:r>
    </w:p>
    <w:p w14:paraId="4959A9AA" w14:textId="77777777" w:rsidR="006B758D" w:rsidRPr="00886A4A" w:rsidRDefault="006B758D">
      <w:pPr>
        <w:pStyle w:val="BodyText"/>
        <w:spacing w:before="1"/>
        <w:rPr>
          <w:sz w:val="36"/>
          <w:lang w:val="es-ES"/>
        </w:rPr>
      </w:pPr>
    </w:p>
    <w:p w14:paraId="0FCEC87C" w14:textId="77777777" w:rsidR="006B758D" w:rsidRDefault="0023308C">
      <w:pPr>
        <w:pStyle w:val="ListParagraph"/>
        <w:numPr>
          <w:ilvl w:val="3"/>
          <w:numId w:val="12"/>
        </w:numPr>
        <w:tabs>
          <w:tab w:val="left" w:pos="2130"/>
        </w:tabs>
        <w:spacing w:line="360" w:lineRule="auto"/>
        <w:ind w:right="393" w:firstLine="707"/>
        <w:rPr>
          <w:sz w:val="24"/>
        </w:rPr>
      </w:pPr>
      <w:r w:rsidRPr="00886A4A">
        <w:rPr>
          <w:sz w:val="24"/>
          <w:lang w:val="es-ES"/>
        </w:rPr>
        <w:t>Para el debate sobre la modificación del artículo 14, apartado 1, letra b), el Grupo de Trabajo utilizó como punto de partida la propuesta de la delegación de los Estados Unidos de América</w:t>
      </w:r>
      <w:hyperlink w:anchor="_bookmark46" w:history="1">
        <w:r w:rsidRPr="00886A4A">
          <w:rPr>
            <w:sz w:val="24"/>
            <w:lang w:val="es-ES"/>
          </w:rPr>
          <w:t>.</w:t>
        </w:r>
        <w:r w:rsidRPr="00886A4A">
          <w:rPr>
            <w:sz w:val="24"/>
            <w:vertAlign w:val="superscript"/>
            <w:lang w:val="es-ES"/>
          </w:rPr>
          <w:t>42</w:t>
        </w:r>
      </w:hyperlink>
      <w:r w:rsidRPr="00886A4A">
        <w:rPr>
          <w:sz w:val="24"/>
          <w:lang w:val="es-ES"/>
        </w:rPr>
        <w:t xml:space="preserve"> Además, examinó la propuesta presentada por la delegación de Japón</w:t>
      </w:r>
      <w:hyperlink w:anchor="_bookmark47" w:history="1">
        <w:r w:rsidRPr="00886A4A">
          <w:rPr>
            <w:sz w:val="24"/>
            <w:vertAlign w:val="superscript"/>
            <w:lang w:val="es-ES"/>
          </w:rPr>
          <w:t>43</w:t>
        </w:r>
      </w:hyperlink>
      <w:r w:rsidRPr="00886A4A">
        <w:rPr>
          <w:sz w:val="24"/>
          <w:lang w:val="es-ES"/>
        </w:rPr>
        <w:t xml:space="preserve">  de introducir el concepto de «diligencia debida» en el artículo 14 (1) (b), aceptó el principio, pero convino en que ya estaba incluido en el texto mediante el uso de la palabra «razonable».</w:t>
      </w:r>
      <w:hyperlink w:anchor="_bookmark48" w:history="1">
        <w:r w:rsidRPr="001E50CE">
          <w:rPr>
            <w:sz w:val="24"/>
            <w:vertAlign w:val="superscript"/>
            <w:lang w:val="es-ES"/>
          </w:rPr>
          <w:t>44</w:t>
        </w:r>
      </w:hyperlink>
      <w:r w:rsidRPr="001E50CE">
        <w:rPr>
          <w:sz w:val="24"/>
          <w:lang w:val="es-ES"/>
        </w:rPr>
        <w:t xml:space="preserve">  </w:t>
      </w:r>
      <w:r>
        <w:rPr>
          <w:sz w:val="24"/>
        </w:rPr>
        <w:t xml:space="preserve">A </w:t>
      </w:r>
      <w:proofErr w:type="spellStart"/>
      <w:r>
        <w:rPr>
          <w:sz w:val="24"/>
        </w:rPr>
        <w:t>continuación</w:t>
      </w:r>
      <w:proofErr w:type="spellEnd"/>
      <w:r>
        <w:rPr>
          <w:sz w:val="24"/>
        </w:rPr>
        <w:t xml:space="preserve">, </w:t>
      </w:r>
      <w:proofErr w:type="spellStart"/>
      <w:r>
        <w:rPr>
          <w:sz w:val="24"/>
        </w:rPr>
        <w:t>el</w:t>
      </w:r>
      <w:proofErr w:type="spellEnd"/>
      <w:r>
        <w:rPr>
          <w:sz w:val="24"/>
        </w:rPr>
        <w:t xml:space="preserve"> Grupo de </w:t>
      </w:r>
      <w:proofErr w:type="spellStart"/>
      <w:r>
        <w:rPr>
          <w:sz w:val="24"/>
        </w:rPr>
        <w:t>Trabajo</w:t>
      </w:r>
      <w:proofErr w:type="spellEnd"/>
      <w:r>
        <w:rPr>
          <w:sz w:val="24"/>
        </w:rPr>
        <w:t xml:space="preserve"> </w:t>
      </w:r>
      <w:proofErr w:type="spellStart"/>
      <w:r>
        <w:rPr>
          <w:sz w:val="24"/>
        </w:rPr>
        <w:t>resumió</w:t>
      </w:r>
      <w:proofErr w:type="spellEnd"/>
      <w:r>
        <w:rPr>
          <w:sz w:val="24"/>
        </w:rPr>
        <w:t>:</w:t>
      </w:r>
    </w:p>
    <w:p w14:paraId="0AEDFBD7" w14:textId="77777777" w:rsidR="006B758D" w:rsidRDefault="006B758D">
      <w:pPr>
        <w:pStyle w:val="BodyText"/>
        <w:rPr>
          <w:sz w:val="36"/>
        </w:rPr>
      </w:pPr>
    </w:p>
    <w:p w14:paraId="66E322D2" w14:textId="77777777" w:rsidR="006B758D" w:rsidRPr="00886A4A" w:rsidRDefault="0023308C">
      <w:pPr>
        <w:pStyle w:val="BodyText"/>
        <w:ind w:left="1402"/>
        <w:jc w:val="both"/>
        <w:rPr>
          <w:lang w:val="es-ES"/>
        </w:rPr>
      </w:pPr>
      <w:r w:rsidRPr="00886A4A">
        <w:rPr>
          <w:lang w:val="es-ES"/>
        </w:rPr>
        <w:t>«18. El Grupo de Trabajo examinó detenidamente la cláusula final del párrafo</w:t>
      </w:r>
      <w:r w:rsidRPr="00886A4A">
        <w:rPr>
          <w:spacing w:val="-5"/>
          <w:lang w:val="es-ES"/>
        </w:rPr>
        <w:t xml:space="preserve"> 1).</w:t>
      </w:r>
    </w:p>
    <w:p w14:paraId="32BBC993" w14:textId="77777777" w:rsidR="006B758D" w:rsidRPr="00886A4A" w:rsidRDefault="0023308C">
      <w:pPr>
        <w:pStyle w:val="BodyText"/>
        <w:spacing w:before="139" w:line="360" w:lineRule="auto"/>
        <w:ind w:left="1402" w:right="395"/>
        <w:jc w:val="both"/>
        <w:rPr>
          <w:lang w:val="es-ES"/>
        </w:rPr>
      </w:pPr>
      <w:r w:rsidRPr="00886A4A">
        <w:rPr>
          <w:lang w:val="es-ES"/>
        </w:rPr>
        <w:t>(b) acordado por la Conferencia reunida en sesión plenaria. Tomó nota de la decisión de la Conferencia de suprimir los corchetes del texto</w:t>
      </w:r>
      <w:r>
        <w:fldChar w:fldCharType="begin"/>
      </w:r>
      <w:r w:rsidRPr="001010D4">
        <w:rPr>
          <w:lang w:val="es-ES"/>
        </w:rPr>
        <w:instrText>HYPERLINK \l "_bookmark49"</w:instrText>
      </w:r>
      <w:r>
        <w:fldChar w:fldCharType="separate"/>
      </w:r>
      <w:r w:rsidRPr="00886A4A">
        <w:rPr>
          <w:vertAlign w:val="superscript"/>
          <w:lang w:val="es-ES"/>
        </w:rPr>
        <w:t>45</w:t>
      </w:r>
      <w:r>
        <w:fldChar w:fldCharType="end"/>
      </w:r>
      <w:r w:rsidRPr="00886A4A">
        <w:rPr>
          <w:lang w:val="es-ES"/>
        </w:rPr>
        <w:t xml:space="preserve">  y de su instrucción al Comité de Redacción de que propusiera un texto definitivo que expresara los principios contenidos en la cláusula. El Grupo de Trabajo señaló que el texto tenía inicialmente por objeto abarcar una situación específica, pero que el debate había puesto de manifiesto </w:t>
      </w:r>
      <w:r w:rsidRPr="00886A4A">
        <w:rPr>
          <w:b/>
          <w:lang w:val="es-ES"/>
        </w:rPr>
        <w:t>la necesidad de ampliarlo más allá de la intención original, conservando al mismo tiempo dicha intención</w:t>
      </w:r>
      <w:r w:rsidRPr="00886A4A">
        <w:rPr>
          <w:lang w:val="es-ES"/>
        </w:rPr>
        <w:t>. El Grupo de Trabajo convino en que esto entraba dentro de su mandato, y la propuesta del Grupo de Trabajo contiene una enmienda adecuada»</w:t>
      </w:r>
      <w:r>
        <w:fldChar w:fldCharType="begin"/>
      </w:r>
      <w:r w:rsidRPr="001010D4">
        <w:rPr>
          <w:lang w:val="es-ES"/>
        </w:rPr>
        <w:instrText>HYPERLINK \l "_bookmark50"</w:instrText>
      </w:r>
      <w:r>
        <w:fldChar w:fldCharType="separate"/>
      </w:r>
      <w:r w:rsidRPr="00886A4A">
        <w:rPr>
          <w:vertAlign w:val="superscript"/>
          <w:lang w:val="es-ES"/>
        </w:rPr>
        <w:t>46</w:t>
      </w:r>
      <w:r>
        <w:fldChar w:fldCharType="end"/>
      </w:r>
      <w:r w:rsidRPr="00886A4A">
        <w:rPr>
          <w:lang w:val="es-ES"/>
        </w:rPr>
        <w:t xml:space="preserve">. </w:t>
      </w:r>
      <w:r w:rsidR="006B758D">
        <w:fldChar w:fldCharType="begin"/>
      </w:r>
      <w:r w:rsidR="006B758D" w:rsidRPr="001010D4">
        <w:rPr>
          <w:lang w:val="es-ES"/>
        </w:rPr>
        <w:instrText>HYPERLINK \l "_bookmark50"</w:instrText>
      </w:r>
      <w:r w:rsidR="006B758D">
        <w:fldChar w:fldCharType="separate"/>
      </w:r>
      <w:r w:rsidR="006B758D">
        <w:fldChar w:fldCharType="end"/>
      </w:r>
    </w:p>
    <w:p w14:paraId="6930ECD5" w14:textId="77777777" w:rsidR="006B758D" w:rsidRPr="00886A4A" w:rsidRDefault="006B758D">
      <w:pPr>
        <w:pStyle w:val="BodyText"/>
        <w:spacing w:before="11"/>
        <w:rPr>
          <w:sz w:val="35"/>
          <w:lang w:val="es-ES"/>
        </w:rPr>
      </w:pPr>
    </w:p>
    <w:p w14:paraId="14FA9ED1" w14:textId="77777777" w:rsidR="006B758D" w:rsidRPr="00886A4A" w:rsidRDefault="0023308C">
      <w:pPr>
        <w:pStyle w:val="ListParagraph"/>
        <w:numPr>
          <w:ilvl w:val="3"/>
          <w:numId w:val="12"/>
        </w:numPr>
        <w:tabs>
          <w:tab w:val="left" w:pos="2110"/>
        </w:tabs>
        <w:ind w:left="2110" w:hanging="720"/>
        <w:rPr>
          <w:sz w:val="24"/>
          <w:lang w:val="es-ES"/>
        </w:rPr>
      </w:pPr>
      <w:r w:rsidRPr="00886A4A">
        <w:rPr>
          <w:sz w:val="24"/>
          <w:lang w:val="es-ES"/>
        </w:rPr>
        <w:t xml:space="preserve">El Grupo propuso la siguiente redacción para el artículo </w:t>
      </w:r>
      <w:proofErr w:type="gramStart"/>
      <w:r w:rsidRPr="00886A4A">
        <w:rPr>
          <w:sz w:val="24"/>
          <w:lang w:val="es-ES"/>
        </w:rPr>
        <w:t>14.1)</w:t>
      </w:r>
      <w:r w:rsidRPr="00886A4A">
        <w:rPr>
          <w:spacing w:val="-4"/>
          <w:sz w:val="24"/>
          <w:lang w:val="es-ES"/>
        </w:rPr>
        <w:t>b</w:t>
      </w:r>
      <w:proofErr w:type="gramEnd"/>
      <w:r w:rsidRPr="00886A4A">
        <w:rPr>
          <w:spacing w:val="-4"/>
          <w:sz w:val="24"/>
          <w:lang w:val="es-ES"/>
        </w:rPr>
        <w:t>):</w:t>
      </w:r>
    </w:p>
    <w:p w14:paraId="6DAB7FEE" w14:textId="77777777" w:rsidR="006B758D" w:rsidRPr="00886A4A" w:rsidRDefault="006B758D">
      <w:pPr>
        <w:pStyle w:val="BodyText"/>
        <w:rPr>
          <w:sz w:val="26"/>
          <w:lang w:val="es-ES"/>
        </w:rPr>
      </w:pPr>
    </w:p>
    <w:p w14:paraId="6757BCA7" w14:textId="77777777" w:rsidR="006B758D" w:rsidRPr="00886A4A" w:rsidRDefault="006B758D">
      <w:pPr>
        <w:pStyle w:val="BodyText"/>
        <w:spacing w:before="1"/>
        <w:rPr>
          <w:sz w:val="22"/>
          <w:lang w:val="es-ES"/>
        </w:rPr>
      </w:pPr>
    </w:p>
    <w:p w14:paraId="4801A42B" w14:textId="4F9D7F85" w:rsidR="006B758D" w:rsidRPr="00560280" w:rsidRDefault="0023308C" w:rsidP="00560280">
      <w:pPr>
        <w:pStyle w:val="BodyText"/>
        <w:spacing w:line="360" w:lineRule="auto"/>
        <w:ind w:left="1402" w:right="400"/>
        <w:jc w:val="both"/>
        <w:rPr>
          <w:lang w:val="es-ES"/>
        </w:rPr>
      </w:pPr>
      <w:r w:rsidRPr="00886A4A">
        <w:rPr>
          <w:lang w:val="es-ES"/>
        </w:rPr>
        <w:t xml:space="preserve">«b) Con respecto al producto de la cosecha de la variedad protegida, incluidas plantas enteras y partes de plantas, cualquiera de los actos mencionados en el apartado a) anterior, siempre que dicho producto de la cosecha se haya obtenido mediante el </w:t>
      </w:r>
      <w:r w:rsidRPr="00886A4A">
        <w:rPr>
          <w:spacing w:val="-5"/>
          <w:lang w:val="es-ES"/>
        </w:rPr>
        <w:t>uso</w:t>
      </w:r>
      <w:r w:rsidRPr="00886A4A">
        <w:rPr>
          <w:lang w:val="es-ES"/>
        </w:rPr>
        <w:t xml:space="preserve"> no autorizado</w:t>
      </w:r>
      <w:r w:rsidR="00560280">
        <w:rPr>
          <w:lang w:val="es-ES"/>
        </w:rPr>
        <w:t xml:space="preserve"> </w:t>
      </w:r>
      <w:r w:rsidR="00560280" w:rsidRPr="00886A4A">
        <w:rPr>
          <w:lang w:val="es-ES"/>
        </w:rPr>
        <w:t>de material de reproducción o de multiplicación,</w:t>
      </w:r>
    </w:p>
    <w:p w14:paraId="0203F1E6" w14:textId="22E4EA5F" w:rsidR="006B758D" w:rsidRPr="00886A4A" w:rsidRDefault="005C7D52">
      <w:pPr>
        <w:pStyle w:val="BodyText"/>
        <w:spacing w:before="8"/>
        <w:rPr>
          <w:sz w:val="21"/>
          <w:lang w:val="es-ES"/>
        </w:rPr>
      </w:pPr>
      <w:r>
        <w:rPr>
          <w:noProof/>
        </w:rPr>
        <mc:AlternateContent>
          <mc:Choice Requires="wps">
            <w:drawing>
              <wp:anchor distT="0" distB="0" distL="0" distR="0" simplePos="0" relativeHeight="487594496" behindDoc="1" locked="0" layoutInCell="1" allowOverlap="1" wp14:anchorId="5316D558" wp14:editId="7CF4F3FE">
                <wp:simplePos x="0" y="0"/>
                <wp:positionH relativeFrom="page">
                  <wp:posOffset>1080770</wp:posOffset>
                </wp:positionH>
                <wp:positionV relativeFrom="paragraph">
                  <wp:posOffset>173990</wp:posOffset>
                </wp:positionV>
                <wp:extent cx="1828800" cy="7620"/>
                <wp:effectExtent l="0" t="0" r="0" b="0"/>
                <wp:wrapTopAndBottom/>
                <wp:docPr id="126368789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docshape17" style="position:absolute;margin-left:85.1pt;margin-top:13.7pt;width:2in;height:.6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" w14:anchorId="44B82C00">
                <w10:wrap type="topAndBottom" anchorx="page"/>
              </v:rect>
            </w:pict>
          </mc:Fallback>
        </mc:AlternateContent>
      </w:r>
    </w:p>
    <w:p w14:paraId="6C63A3B9" w14:textId="77777777" w:rsidR="006B758D" w:rsidRPr="00552962" w:rsidRDefault="0023308C">
      <w:pPr>
        <w:spacing w:before="103"/>
        <w:ind w:left="682"/>
        <w:rPr>
          <w:sz w:val="20"/>
          <w:lang w:val="es-ES"/>
        </w:rPr>
      </w:pPr>
      <w:bookmarkStart w:id="48" w:name="_bookmark45"/>
      <w:bookmarkEnd w:id="48"/>
      <w:proofErr w:type="gramStart"/>
      <w:r w:rsidRPr="00552962">
        <w:rPr>
          <w:sz w:val="20"/>
          <w:vertAlign w:val="superscript"/>
          <w:lang w:val="es-ES"/>
        </w:rPr>
        <w:t>41</w:t>
      </w:r>
      <w:r w:rsidRPr="00552962">
        <w:rPr>
          <w:sz w:val="20"/>
          <w:lang w:val="es-ES"/>
        </w:rPr>
        <w:t xml:space="preserve">  N.º</w:t>
      </w:r>
      <w:proofErr w:type="gramEnd"/>
      <w:r w:rsidRPr="00552962">
        <w:rPr>
          <w:sz w:val="20"/>
          <w:lang w:val="es-ES"/>
        </w:rPr>
        <w:t xml:space="preserve"> 10, R </w:t>
      </w:r>
      <w:r w:rsidRPr="00552962">
        <w:rPr>
          <w:spacing w:val="-2"/>
          <w:sz w:val="20"/>
          <w:lang w:val="es-ES"/>
        </w:rPr>
        <w:t>p. 145.</w:t>
      </w:r>
    </w:p>
    <w:p w14:paraId="458CDFA1" w14:textId="77777777" w:rsidR="006B758D" w:rsidRPr="00552962" w:rsidRDefault="0023308C">
      <w:pPr>
        <w:spacing w:before="1"/>
        <w:ind w:left="682"/>
        <w:rPr>
          <w:sz w:val="20"/>
          <w:lang w:val="es-ES"/>
        </w:rPr>
      </w:pPr>
      <w:bookmarkStart w:id="49" w:name="_bookmark46"/>
      <w:bookmarkEnd w:id="49"/>
      <w:r w:rsidRPr="00552962">
        <w:rPr>
          <w:sz w:val="20"/>
          <w:vertAlign w:val="superscript"/>
          <w:lang w:val="es-ES"/>
        </w:rPr>
        <w:t>42</w:t>
      </w:r>
      <w:r w:rsidRPr="00552962">
        <w:rPr>
          <w:sz w:val="20"/>
          <w:lang w:val="es-ES"/>
        </w:rPr>
        <w:t xml:space="preserve">Véase </w:t>
      </w:r>
      <w:r w:rsidRPr="00552962">
        <w:rPr>
          <w:i/>
          <w:sz w:val="20"/>
          <w:lang w:val="es-ES"/>
        </w:rPr>
        <w:t xml:space="preserve">supra </w:t>
      </w:r>
      <w:r w:rsidRPr="00552962">
        <w:rPr>
          <w:sz w:val="20"/>
          <w:lang w:val="es-ES"/>
        </w:rPr>
        <w:t>n.º</w:t>
      </w:r>
      <w:r w:rsidRPr="00552962">
        <w:rPr>
          <w:spacing w:val="-2"/>
          <w:sz w:val="20"/>
          <w:lang w:val="es-ES"/>
        </w:rPr>
        <w:t xml:space="preserve"> 10.2.1.</w:t>
      </w:r>
    </w:p>
    <w:p w14:paraId="486BF1CA" w14:textId="77777777" w:rsidR="006B758D" w:rsidRPr="00552962" w:rsidRDefault="0023308C">
      <w:pPr>
        <w:ind w:left="682"/>
        <w:rPr>
          <w:sz w:val="20"/>
          <w:lang w:val="es-ES"/>
        </w:rPr>
      </w:pPr>
      <w:bookmarkStart w:id="50" w:name="_bookmark47"/>
      <w:bookmarkEnd w:id="50"/>
      <w:r w:rsidRPr="00552962">
        <w:rPr>
          <w:sz w:val="20"/>
          <w:vertAlign w:val="superscript"/>
          <w:lang w:val="es-ES"/>
        </w:rPr>
        <w:t>43</w:t>
      </w:r>
      <w:r w:rsidRPr="00552962">
        <w:rPr>
          <w:sz w:val="20"/>
          <w:lang w:val="es-ES"/>
        </w:rPr>
        <w:t xml:space="preserve">Véase </w:t>
      </w:r>
      <w:r w:rsidRPr="00552962">
        <w:rPr>
          <w:i/>
          <w:sz w:val="20"/>
          <w:lang w:val="es-ES"/>
        </w:rPr>
        <w:t xml:space="preserve">supra </w:t>
      </w:r>
      <w:r w:rsidRPr="00552962">
        <w:rPr>
          <w:sz w:val="20"/>
          <w:lang w:val="es-ES"/>
        </w:rPr>
        <w:t xml:space="preserve">n.º 10.1, tercer </w:t>
      </w:r>
      <w:r w:rsidRPr="00552962">
        <w:rPr>
          <w:spacing w:val="-2"/>
          <w:sz w:val="20"/>
          <w:lang w:val="es-ES"/>
        </w:rPr>
        <w:t>párrafo.</w:t>
      </w:r>
    </w:p>
    <w:p w14:paraId="7027A51A" w14:textId="77777777" w:rsidR="006B758D" w:rsidRPr="00886A4A" w:rsidRDefault="0023308C">
      <w:pPr>
        <w:spacing w:before="1"/>
        <w:ind w:left="682"/>
        <w:rPr>
          <w:sz w:val="20"/>
          <w:lang w:val="es-ES"/>
        </w:rPr>
      </w:pPr>
      <w:bookmarkStart w:id="51" w:name="_bookmark48"/>
      <w:bookmarkEnd w:id="51"/>
      <w:proofErr w:type="gramStart"/>
      <w:r w:rsidRPr="00886A4A">
        <w:rPr>
          <w:sz w:val="20"/>
          <w:vertAlign w:val="superscript"/>
          <w:lang w:val="es-ES"/>
        </w:rPr>
        <w:t>44</w:t>
      </w:r>
      <w:r w:rsidRPr="00886A4A">
        <w:rPr>
          <w:sz w:val="20"/>
          <w:lang w:val="es-ES"/>
        </w:rPr>
        <w:t xml:space="preserve">  N.º</w:t>
      </w:r>
      <w:proofErr w:type="gramEnd"/>
      <w:r w:rsidRPr="00886A4A">
        <w:rPr>
          <w:sz w:val="20"/>
          <w:lang w:val="es-ES"/>
        </w:rPr>
        <w:t xml:space="preserve"> 15, R </w:t>
      </w:r>
      <w:r w:rsidRPr="00886A4A">
        <w:rPr>
          <w:spacing w:val="-2"/>
          <w:sz w:val="20"/>
          <w:lang w:val="es-ES"/>
        </w:rPr>
        <w:t>p. 146.</w:t>
      </w:r>
    </w:p>
    <w:p w14:paraId="3BF5C4AA" w14:textId="77777777" w:rsidR="006B758D" w:rsidRPr="00886A4A" w:rsidRDefault="0023308C">
      <w:pPr>
        <w:spacing w:line="229" w:lineRule="exact"/>
        <w:ind w:left="682"/>
        <w:rPr>
          <w:sz w:val="20"/>
          <w:lang w:val="es-ES"/>
        </w:rPr>
      </w:pPr>
      <w:bookmarkStart w:id="52" w:name="_bookmark49"/>
      <w:bookmarkEnd w:id="52"/>
      <w:r w:rsidRPr="00886A4A">
        <w:rPr>
          <w:sz w:val="20"/>
          <w:vertAlign w:val="superscript"/>
          <w:lang w:val="es-ES"/>
        </w:rPr>
        <w:t>45</w:t>
      </w:r>
      <w:r w:rsidRPr="00886A4A">
        <w:rPr>
          <w:sz w:val="20"/>
          <w:lang w:val="es-ES"/>
        </w:rPr>
        <w:t xml:space="preserve">Véase </w:t>
      </w:r>
      <w:r w:rsidRPr="00886A4A">
        <w:rPr>
          <w:i/>
          <w:sz w:val="20"/>
          <w:lang w:val="es-ES"/>
        </w:rPr>
        <w:t xml:space="preserve">supra </w:t>
      </w:r>
      <w:r w:rsidRPr="00886A4A">
        <w:rPr>
          <w:sz w:val="20"/>
          <w:lang w:val="es-ES"/>
        </w:rPr>
        <w:t xml:space="preserve">n.º 10.1, cita en el último párrafo, en referencia a R n.º 934, </w:t>
      </w:r>
      <w:r w:rsidRPr="00886A4A">
        <w:rPr>
          <w:spacing w:val="-2"/>
          <w:sz w:val="20"/>
          <w:lang w:val="es-ES"/>
        </w:rPr>
        <w:t>p. 317.</w:t>
      </w:r>
    </w:p>
    <w:p w14:paraId="5E868F17" w14:textId="77777777" w:rsidR="006B758D" w:rsidRPr="00886A4A" w:rsidRDefault="0023308C">
      <w:pPr>
        <w:spacing w:line="229" w:lineRule="exact"/>
        <w:ind w:left="682"/>
        <w:rPr>
          <w:sz w:val="20"/>
          <w:lang w:val="es-ES"/>
        </w:rPr>
      </w:pPr>
      <w:bookmarkStart w:id="53" w:name="_bookmark50"/>
      <w:bookmarkEnd w:id="53"/>
      <w:proofErr w:type="gramStart"/>
      <w:r w:rsidRPr="00886A4A">
        <w:rPr>
          <w:sz w:val="20"/>
          <w:vertAlign w:val="superscript"/>
          <w:lang w:val="es-ES"/>
        </w:rPr>
        <w:t>46</w:t>
      </w:r>
      <w:r w:rsidRPr="00886A4A">
        <w:rPr>
          <w:sz w:val="20"/>
          <w:lang w:val="es-ES"/>
        </w:rPr>
        <w:t xml:space="preserve">  N.º</w:t>
      </w:r>
      <w:proofErr w:type="gramEnd"/>
      <w:r w:rsidRPr="00886A4A">
        <w:rPr>
          <w:sz w:val="20"/>
          <w:lang w:val="es-ES"/>
        </w:rPr>
        <w:t xml:space="preserve"> 16, R p. 146 (</w:t>
      </w:r>
      <w:r w:rsidRPr="00886A4A">
        <w:rPr>
          <w:spacing w:val="-2"/>
          <w:sz w:val="20"/>
          <w:lang w:val="es-ES"/>
        </w:rPr>
        <w:t>énfasis</w:t>
      </w:r>
      <w:r w:rsidRPr="00886A4A">
        <w:rPr>
          <w:sz w:val="20"/>
          <w:lang w:val="es-ES"/>
        </w:rPr>
        <w:t xml:space="preserve"> nuestro</w:t>
      </w:r>
      <w:r w:rsidRPr="00886A4A">
        <w:rPr>
          <w:spacing w:val="-2"/>
          <w:sz w:val="20"/>
          <w:lang w:val="es-ES"/>
        </w:rPr>
        <w:t>).</w:t>
      </w:r>
    </w:p>
    <w:p w14:paraId="6B2C3D52" w14:textId="77777777" w:rsidR="006B758D" w:rsidRPr="00886A4A" w:rsidRDefault="006B758D">
      <w:pPr>
        <w:spacing w:line="229" w:lineRule="exact"/>
        <w:rPr>
          <w:sz w:val="20"/>
          <w:lang w:val="es-ES"/>
        </w:rPr>
        <w:sectPr w:rsidR="006B758D" w:rsidRPr="00886A4A">
          <w:pgSz w:w="11910" w:h="16840"/>
          <w:pgMar w:top="1320" w:right="1300" w:bottom="1240" w:left="1020" w:header="0" w:footer="1049" w:gutter="0"/>
          <w:cols w:space="720"/>
        </w:sectPr>
      </w:pPr>
    </w:p>
    <w:p w14:paraId="1B395612" w14:textId="6831F6D8" w:rsidR="006B758D" w:rsidRPr="00886A4A" w:rsidRDefault="0023308C">
      <w:pPr>
        <w:pStyle w:val="BodyText"/>
        <w:spacing w:before="76" w:line="362" w:lineRule="auto"/>
        <w:ind w:left="1402" w:right="402"/>
        <w:jc w:val="both"/>
        <w:rPr>
          <w:lang w:val="es-ES"/>
        </w:rPr>
      </w:pPr>
      <w:r w:rsidRPr="00886A4A">
        <w:rPr>
          <w:lang w:val="es-ES"/>
        </w:rPr>
        <w:lastRenderedPageBreak/>
        <w:t xml:space="preserve">a menos que el obtentor haya tenido oportunidades razonables de ejercer su derecho en relación con el material de reproducción o de multiplicación» </w:t>
      </w:r>
      <w:r>
        <w:fldChar w:fldCharType="begin"/>
      </w:r>
      <w:r w:rsidRPr="001010D4">
        <w:rPr>
          <w:lang w:val="es-ES"/>
        </w:rPr>
        <w:instrText>HYPERLINK \l "_bookmark51"</w:instrText>
      </w:r>
      <w:r>
        <w:fldChar w:fldCharType="separate"/>
      </w:r>
      <w:r w:rsidRPr="00886A4A">
        <w:rPr>
          <w:vertAlign w:val="superscript"/>
          <w:lang w:val="es-ES"/>
        </w:rPr>
        <w:t>47</w:t>
      </w:r>
      <w:r>
        <w:fldChar w:fldCharType="end"/>
      </w:r>
      <w:r w:rsidRPr="00886A4A">
        <w:rPr>
          <w:lang w:val="es-ES"/>
        </w:rPr>
        <w:t xml:space="preserve">. </w:t>
      </w:r>
      <w:r w:rsidR="006B758D">
        <w:fldChar w:fldCharType="begin"/>
      </w:r>
      <w:r w:rsidR="006B758D" w:rsidRPr="001010D4">
        <w:rPr>
          <w:lang w:val="es-ES"/>
        </w:rPr>
        <w:instrText>HYPERLINK \l "_bookmark51"</w:instrText>
      </w:r>
      <w:r w:rsidR="006B758D">
        <w:fldChar w:fldCharType="separate"/>
      </w:r>
      <w:r w:rsidR="006B758D">
        <w:fldChar w:fldCharType="end"/>
      </w:r>
    </w:p>
    <w:p w14:paraId="01A7BDF2" w14:textId="77777777" w:rsidR="006B758D" w:rsidRPr="00886A4A" w:rsidRDefault="006B758D">
      <w:pPr>
        <w:pStyle w:val="BodyText"/>
        <w:spacing w:before="8"/>
        <w:rPr>
          <w:sz w:val="35"/>
          <w:lang w:val="es-ES"/>
        </w:rPr>
      </w:pPr>
    </w:p>
    <w:p w14:paraId="1B2E9261" w14:textId="77777777" w:rsidR="006B758D" w:rsidRDefault="0023308C">
      <w:pPr>
        <w:pStyle w:val="ListParagraph"/>
        <w:numPr>
          <w:ilvl w:val="3"/>
          <w:numId w:val="11"/>
        </w:numPr>
        <w:tabs>
          <w:tab w:val="left" w:pos="2098"/>
        </w:tabs>
        <w:spacing w:line="360" w:lineRule="auto"/>
        <w:ind w:right="398" w:firstLine="707"/>
        <w:rPr>
          <w:sz w:val="24"/>
        </w:rPr>
      </w:pPr>
      <w:r w:rsidRPr="00886A4A">
        <w:rPr>
          <w:sz w:val="24"/>
          <w:lang w:val="es-ES"/>
        </w:rPr>
        <w:t xml:space="preserve">Esta propuesta del Grupo de Trabajo se debatió en la decimoquinta reunión del Pleno, celebrada el 13 de marzo de 1991. El Sr. Harvey, </w:t>
      </w:r>
      <w:proofErr w:type="gramStart"/>
      <w:r w:rsidRPr="00886A4A">
        <w:rPr>
          <w:sz w:val="24"/>
          <w:lang w:val="es-ES"/>
        </w:rPr>
        <w:t>Presidente</w:t>
      </w:r>
      <w:proofErr w:type="gramEnd"/>
      <w:r w:rsidRPr="00886A4A">
        <w:rPr>
          <w:sz w:val="24"/>
          <w:lang w:val="es-ES"/>
        </w:rPr>
        <w:t xml:space="preserve"> del Grupo, explicó, </w:t>
      </w:r>
      <w:r w:rsidRPr="00886A4A">
        <w:rPr>
          <w:i/>
          <w:sz w:val="24"/>
          <w:lang w:val="es-ES"/>
        </w:rPr>
        <w:t>entre otras cosas</w:t>
      </w:r>
      <w:r w:rsidRPr="00886A4A">
        <w:rPr>
          <w:sz w:val="24"/>
          <w:lang w:val="es-ES"/>
        </w:rPr>
        <w:t xml:space="preserve">, que el Grupo había propuesto algunos cambios muy leves en el texto «que no alteraban su significado». </w:t>
      </w:r>
      <w:proofErr w:type="spellStart"/>
      <w:r>
        <w:rPr>
          <w:sz w:val="24"/>
        </w:rPr>
        <w:t>Además</w:t>
      </w:r>
      <w:proofErr w:type="spellEnd"/>
      <w:r>
        <w:rPr>
          <w:sz w:val="24"/>
        </w:rPr>
        <w:t xml:space="preserve">, </w:t>
      </w:r>
      <w:proofErr w:type="spellStart"/>
      <w:r>
        <w:rPr>
          <w:sz w:val="24"/>
        </w:rPr>
        <w:t>declaró</w:t>
      </w:r>
      <w:proofErr w:type="spellEnd"/>
      <w:r>
        <w:rPr>
          <w:sz w:val="24"/>
        </w:rPr>
        <w:t>:</w:t>
      </w:r>
    </w:p>
    <w:p w14:paraId="64B2662F" w14:textId="77777777" w:rsidR="006B758D" w:rsidRDefault="006B758D">
      <w:pPr>
        <w:pStyle w:val="BodyText"/>
        <w:spacing w:before="10"/>
        <w:rPr>
          <w:sz w:val="35"/>
        </w:rPr>
      </w:pPr>
    </w:p>
    <w:p w14:paraId="2B070157" w14:textId="77777777" w:rsidR="006B758D" w:rsidRDefault="0023308C">
      <w:pPr>
        <w:spacing w:before="1" w:line="360" w:lineRule="auto"/>
        <w:ind w:left="1402" w:right="397"/>
        <w:jc w:val="both"/>
        <w:rPr>
          <w:sz w:val="24"/>
        </w:rPr>
      </w:pPr>
      <w:r w:rsidRPr="00886A4A">
        <w:rPr>
          <w:sz w:val="24"/>
          <w:lang w:val="es-ES"/>
        </w:rPr>
        <w:t xml:space="preserve">«Los cambios se referían al final del artículo 14 (1) (b), que debería decir lo siguiente: «siempre que el producto de la cosecha se haya obtenido mediante el uso no autorizado del material de reproducción o de multiplicación, </w:t>
      </w:r>
      <w:r w:rsidRPr="00886A4A">
        <w:rPr>
          <w:sz w:val="24"/>
          <w:u w:val="single"/>
          <w:lang w:val="es-ES"/>
        </w:rPr>
        <w:t xml:space="preserve">y que </w:t>
      </w:r>
      <w:r w:rsidRPr="00886A4A">
        <w:rPr>
          <w:sz w:val="24"/>
          <w:lang w:val="es-ES"/>
        </w:rPr>
        <w:t xml:space="preserve">[a menos que el obtentor </w:t>
      </w:r>
      <w:r w:rsidRPr="00886A4A">
        <w:rPr>
          <w:sz w:val="24"/>
          <w:u w:val="single"/>
          <w:lang w:val="es-ES"/>
        </w:rPr>
        <w:t xml:space="preserve">no </w:t>
      </w:r>
      <w:r w:rsidRPr="00886A4A">
        <w:rPr>
          <w:sz w:val="24"/>
          <w:lang w:val="es-ES"/>
        </w:rPr>
        <w:t xml:space="preserve">haya tenido </w:t>
      </w:r>
      <w:r w:rsidRPr="00886A4A">
        <w:rPr>
          <w:sz w:val="24"/>
          <w:u w:val="single"/>
          <w:lang w:val="es-ES"/>
        </w:rPr>
        <w:t>una oportunidad</w:t>
      </w:r>
      <w:r w:rsidRPr="00886A4A">
        <w:rPr>
          <w:sz w:val="24"/>
          <w:lang w:val="es-ES"/>
        </w:rPr>
        <w:t xml:space="preserve"> razonable[s] de ejercer su derecho en relación con el material de reproducción». Esos cambios aclararían que la segunda disposición («y que...») </w:t>
      </w:r>
      <w:r w:rsidRPr="00886A4A">
        <w:rPr>
          <w:b/>
          <w:sz w:val="24"/>
          <w:lang w:val="es-ES"/>
        </w:rPr>
        <w:t>se refería a toda la disposición y no a la cláusula inmediatamente anterior que comienza con: «siempre que...</w:t>
      </w:r>
      <w:r w:rsidRPr="00886A4A">
        <w:rPr>
          <w:sz w:val="24"/>
          <w:lang w:val="es-ES"/>
        </w:rPr>
        <w:t xml:space="preserve">» </w:t>
      </w:r>
      <w:r>
        <w:fldChar w:fldCharType="begin"/>
      </w:r>
      <w:r w:rsidRPr="001010D4">
        <w:rPr>
          <w:lang w:val="es-ES"/>
        </w:rPr>
        <w:instrText>HYPERLINK \l "_bookmark52"</w:instrText>
      </w:r>
      <w:r>
        <w:fldChar w:fldCharType="separate"/>
      </w:r>
      <w:r w:rsidRPr="001E50CE">
        <w:rPr>
          <w:sz w:val="24"/>
          <w:vertAlign w:val="superscript"/>
          <w:lang w:val="es-ES"/>
        </w:rPr>
        <w:t>48</w:t>
      </w:r>
      <w:r>
        <w:fldChar w:fldCharType="end"/>
      </w:r>
      <w:r>
        <w:rPr>
          <w:sz w:val="24"/>
        </w:rPr>
        <w:t xml:space="preserve">. </w:t>
      </w:r>
      <w:hyperlink w:anchor="_bookmark52" w:history="1"/>
    </w:p>
    <w:p w14:paraId="46CB23BF" w14:textId="77777777" w:rsidR="006B758D" w:rsidRDefault="006B758D">
      <w:pPr>
        <w:pStyle w:val="BodyText"/>
        <w:rPr>
          <w:sz w:val="36"/>
        </w:rPr>
      </w:pPr>
    </w:p>
    <w:p w14:paraId="7A27389D" w14:textId="77777777" w:rsidR="006B758D" w:rsidRDefault="0023308C">
      <w:pPr>
        <w:pStyle w:val="ListParagraph"/>
        <w:numPr>
          <w:ilvl w:val="3"/>
          <w:numId w:val="11"/>
        </w:numPr>
        <w:tabs>
          <w:tab w:val="left" w:pos="2144"/>
        </w:tabs>
        <w:spacing w:line="360" w:lineRule="auto"/>
        <w:ind w:right="396" w:firstLine="707"/>
        <w:rPr>
          <w:sz w:val="24"/>
        </w:rPr>
      </w:pPr>
      <w:r w:rsidRPr="00886A4A">
        <w:rPr>
          <w:sz w:val="24"/>
          <w:lang w:val="es-ES"/>
        </w:rPr>
        <w:t xml:space="preserve">Tras debatir el informe del Grupo de Trabajo en el Pleno, el </w:t>
      </w:r>
      <w:proofErr w:type="gramStart"/>
      <w:r w:rsidRPr="00886A4A">
        <w:rPr>
          <w:sz w:val="24"/>
          <w:lang w:val="es-ES"/>
        </w:rPr>
        <w:t>Presidente</w:t>
      </w:r>
      <w:proofErr w:type="gramEnd"/>
      <w:r w:rsidRPr="00886A4A">
        <w:rPr>
          <w:sz w:val="24"/>
          <w:lang w:val="es-ES"/>
        </w:rPr>
        <w:t xml:space="preserve"> señaló que «no había oposición real a la propuesta. </w:t>
      </w:r>
      <w:proofErr w:type="spellStart"/>
      <w:r>
        <w:rPr>
          <w:b/>
          <w:sz w:val="24"/>
        </w:rPr>
        <w:t>Concluyó</w:t>
      </w:r>
      <w:proofErr w:type="spellEnd"/>
      <w:r>
        <w:rPr>
          <w:b/>
          <w:sz w:val="24"/>
        </w:rPr>
        <w:t xml:space="preserve"> </w:t>
      </w:r>
      <w:proofErr w:type="spellStart"/>
      <w:r>
        <w:rPr>
          <w:b/>
          <w:sz w:val="24"/>
        </w:rPr>
        <w:t>que</w:t>
      </w:r>
      <w:proofErr w:type="spellEnd"/>
      <w:r>
        <w:rPr>
          <w:b/>
          <w:sz w:val="24"/>
        </w:rPr>
        <w:t xml:space="preserve">, </w:t>
      </w:r>
      <w:proofErr w:type="spellStart"/>
      <w:r>
        <w:rPr>
          <w:b/>
          <w:sz w:val="24"/>
        </w:rPr>
        <w:t>por</w:t>
      </w:r>
      <w:proofErr w:type="spellEnd"/>
      <w:r>
        <w:rPr>
          <w:b/>
          <w:sz w:val="24"/>
        </w:rPr>
        <w:t xml:space="preserve"> lo tanto, </w:t>
      </w:r>
      <w:proofErr w:type="spellStart"/>
      <w:r>
        <w:rPr>
          <w:b/>
          <w:sz w:val="24"/>
        </w:rPr>
        <w:t>quedaba</w:t>
      </w:r>
      <w:proofErr w:type="spellEnd"/>
      <w:r>
        <w:rPr>
          <w:b/>
          <w:sz w:val="24"/>
        </w:rPr>
        <w:t xml:space="preserve"> </w:t>
      </w:r>
      <w:r>
        <w:rPr>
          <w:sz w:val="24"/>
        </w:rPr>
        <w:t>aceptada».</w:t>
      </w:r>
      <w:hyperlink w:anchor="_bookmark53" w:history="1">
        <w:r>
          <w:rPr>
            <w:sz w:val="24"/>
            <w:vertAlign w:val="superscript"/>
          </w:rPr>
          <w:t>49</w:t>
        </w:r>
      </w:hyperlink>
    </w:p>
    <w:p w14:paraId="4DB3E442" w14:textId="77777777" w:rsidR="006B758D" w:rsidRDefault="006B758D">
      <w:pPr>
        <w:pStyle w:val="BodyText"/>
        <w:spacing w:before="1"/>
        <w:rPr>
          <w:sz w:val="36"/>
        </w:rPr>
      </w:pPr>
    </w:p>
    <w:p w14:paraId="09489052" w14:textId="77777777" w:rsidR="006B758D" w:rsidRPr="00886A4A" w:rsidRDefault="0023308C">
      <w:pPr>
        <w:pStyle w:val="ListParagraph"/>
        <w:numPr>
          <w:ilvl w:val="0"/>
          <w:numId w:val="10"/>
        </w:numPr>
        <w:tabs>
          <w:tab w:val="left" w:pos="1630"/>
        </w:tabs>
        <w:spacing w:line="360" w:lineRule="auto"/>
        <w:ind w:right="397" w:firstLine="707"/>
        <w:rPr>
          <w:sz w:val="24"/>
          <w:lang w:val="es-ES"/>
        </w:rPr>
      </w:pPr>
      <w:r w:rsidRPr="00886A4A">
        <w:rPr>
          <w:sz w:val="24"/>
          <w:lang w:val="es-ES"/>
        </w:rPr>
        <w:t xml:space="preserve">El </w:t>
      </w:r>
      <w:r w:rsidRPr="00886A4A">
        <w:rPr>
          <w:b/>
          <w:sz w:val="24"/>
          <w:lang w:val="es-ES"/>
        </w:rPr>
        <w:t xml:space="preserve">análisis </w:t>
      </w:r>
      <w:r w:rsidRPr="00886A4A">
        <w:rPr>
          <w:sz w:val="24"/>
          <w:lang w:val="es-ES"/>
        </w:rPr>
        <w:t xml:space="preserve">de los documentos preparatorios y las actas de la Conferencia Diplomática en lo que respecta al concepto de </w:t>
      </w:r>
      <w:r w:rsidRPr="00886A4A">
        <w:rPr>
          <w:b/>
          <w:sz w:val="24"/>
          <w:lang w:val="es-ES"/>
        </w:rPr>
        <w:t xml:space="preserve">«uso no autorizado del material de reproducción o de </w:t>
      </w:r>
      <w:r w:rsidRPr="00886A4A">
        <w:rPr>
          <w:sz w:val="24"/>
          <w:lang w:val="es-ES"/>
        </w:rPr>
        <w:t xml:space="preserve">multiplicación» de la variedad protegida que figura en el artículo </w:t>
      </w:r>
      <w:proofErr w:type="gramStart"/>
      <w:r w:rsidRPr="00886A4A">
        <w:rPr>
          <w:sz w:val="24"/>
          <w:lang w:val="es-ES"/>
        </w:rPr>
        <w:t>14.1)b</w:t>
      </w:r>
      <w:proofErr w:type="gramEnd"/>
      <w:r w:rsidRPr="00886A4A">
        <w:rPr>
          <w:sz w:val="24"/>
          <w:lang w:val="es-ES"/>
        </w:rPr>
        <w:t>), ahora artículo 14.2) del Convenio de la UPOV de 1991, lleva a las siguientes conclusiones:</w:t>
      </w:r>
    </w:p>
    <w:p w14:paraId="3FD5532F" w14:textId="77777777" w:rsidR="006B758D" w:rsidRPr="00886A4A" w:rsidRDefault="006B758D">
      <w:pPr>
        <w:pStyle w:val="BodyText"/>
        <w:spacing w:before="1"/>
        <w:rPr>
          <w:sz w:val="36"/>
          <w:lang w:val="es-ES"/>
        </w:rPr>
      </w:pPr>
    </w:p>
    <w:p w14:paraId="3A5BF270" w14:textId="3496FE1D" w:rsidR="006B758D" w:rsidRPr="00560280" w:rsidRDefault="0023308C" w:rsidP="00560280">
      <w:pPr>
        <w:pStyle w:val="ListParagraph"/>
        <w:numPr>
          <w:ilvl w:val="1"/>
          <w:numId w:val="10"/>
        </w:numPr>
        <w:tabs>
          <w:tab w:val="left" w:pos="1741"/>
        </w:tabs>
        <w:spacing w:line="360" w:lineRule="auto"/>
        <w:ind w:left="682" w:right="396" w:firstLine="707"/>
        <w:rPr>
          <w:b/>
          <w:sz w:val="24"/>
          <w:lang w:val="es-ES"/>
        </w:rPr>
      </w:pPr>
      <w:r w:rsidRPr="00886A4A">
        <w:rPr>
          <w:b/>
          <w:sz w:val="24"/>
          <w:lang w:val="es-ES"/>
        </w:rPr>
        <w:t xml:space="preserve">Cualquier uso </w:t>
      </w:r>
      <w:r w:rsidRPr="00886A4A">
        <w:rPr>
          <w:sz w:val="24"/>
          <w:lang w:val="es-ES"/>
        </w:rPr>
        <w:t xml:space="preserve">especificado en el artículo </w:t>
      </w:r>
      <w:proofErr w:type="gramStart"/>
      <w:r w:rsidRPr="00886A4A">
        <w:rPr>
          <w:sz w:val="24"/>
          <w:lang w:val="es-ES"/>
        </w:rPr>
        <w:t>14.1)a</w:t>
      </w:r>
      <w:proofErr w:type="gramEnd"/>
      <w:r w:rsidRPr="00886A4A">
        <w:rPr>
          <w:sz w:val="24"/>
          <w:lang w:val="es-ES"/>
        </w:rPr>
        <w:t xml:space="preserve">) del Convenio de la UPOV de 1991, incluido cualquier uso condicionado en virtud del artículo </w:t>
      </w:r>
      <w:proofErr w:type="gramStart"/>
      <w:r w:rsidRPr="00886A4A">
        <w:rPr>
          <w:sz w:val="24"/>
          <w:lang w:val="es-ES"/>
        </w:rPr>
        <w:t>14.1)b</w:t>
      </w:r>
      <w:proofErr w:type="gramEnd"/>
      <w:r w:rsidRPr="00886A4A">
        <w:rPr>
          <w:sz w:val="24"/>
          <w:lang w:val="es-ES"/>
        </w:rPr>
        <w:t xml:space="preserve">), </w:t>
      </w:r>
      <w:r w:rsidRPr="00886A4A">
        <w:rPr>
          <w:b/>
          <w:sz w:val="24"/>
          <w:lang w:val="es-ES"/>
        </w:rPr>
        <w:t xml:space="preserve">de material de reproducción o de multiplicación de una variedad protegida </w:t>
      </w:r>
      <w:r w:rsidRPr="00886A4A">
        <w:rPr>
          <w:sz w:val="24"/>
          <w:lang w:val="es-ES"/>
        </w:rPr>
        <w:t xml:space="preserve">requiere </w:t>
      </w:r>
      <w:r w:rsidRPr="00886A4A">
        <w:rPr>
          <w:b/>
          <w:sz w:val="24"/>
          <w:lang w:val="es-ES"/>
        </w:rPr>
        <w:t xml:space="preserve">la autorización del titular del derecho de obtentor sobre esa variedad. </w:t>
      </w:r>
      <w:r w:rsidRPr="00886A4A">
        <w:rPr>
          <w:sz w:val="24"/>
          <w:lang w:val="es-ES"/>
        </w:rPr>
        <w:t xml:space="preserve">De lo contrario, se trata de un </w:t>
      </w:r>
      <w:r w:rsidRPr="00886A4A">
        <w:rPr>
          <w:b/>
          <w:sz w:val="24"/>
          <w:lang w:val="es-ES"/>
        </w:rPr>
        <w:t>uso no autorizado.</w:t>
      </w:r>
    </w:p>
    <w:p w14:paraId="747089FA" w14:textId="0073C049" w:rsidR="006B758D" w:rsidRPr="00886A4A" w:rsidRDefault="005C7D52">
      <w:pPr>
        <w:pStyle w:val="BodyText"/>
        <w:spacing w:before="9"/>
        <w:rPr>
          <w:b/>
          <w:sz w:val="21"/>
          <w:lang w:val="es-ES"/>
        </w:rPr>
      </w:pPr>
      <w:r>
        <w:rPr>
          <w:noProof/>
        </w:rPr>
        <mc:AlternateContent>
          <mc:Choice Requires="wps">
            <w:drawing>
              <wp:anchor distT="0" distB="0" distL="0" distR="0" simplePos="0" relativeHeight="487595008" behindDoc="1" locked="0" layoutInCell="1" allowOverlap="1" wp14:anchorId="2E0373E0" wp14:editId="5C4164BD">
                <wp:simplePos x="0" y="0"/>
                <wp:positionH relativeFrom="page">
                  <wp:posOffset>1080770</wp:posOffset>
                </wp:positionH>
                <wp:positionV relativeFrom="paragraph">
                  <wp:posOffset>174625</wp:posOffset>
                </wp:positionV>
                <wp:extent cx="1828800" cy="7620"/>
                <wp:effectExtent l="0" t="0" r="0" b="0"/>
                <wp:wrapTopAndBottom/>
                <wp:docPr id="108493021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docshape18" style="position:absolute;margin-left:85.1pt;margin-top:13.75pt;width:2in;height:.6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" w14:anchorId="79AF35EC">
                <w10:wrap type="topAndBottom" anchorx="page"/>
              </v:rect>
            </w:pict>
          </mc:Fallback>
        </mc:AlternateContent>
      </w:r>
    </w:p>
    <w:p w14:paraId="1C6A2D1D" w14:textId="77777777" w:rsidR="006B758D" w:rsidRPr="00886A4A" w:rsidRDefault="0023308C">
      <w:pPr>
        <w:spacing w:before="103"/>
        <w:ind w:left="682"/>
        <w:rPr>
          <w:sz w:val="20"/>
          <w:lang w:val="es-ES"/>
        </w:rPr>
      </w:pPr>
      <w:bookmarkStart w:id="54" w:name="_bookmark51"/>
      <w:bookmarkEnd w:id="54"/>
      <w:proofErr w:type="gramStart"/>
      <w:r w:rsidRPr="00886A4A">
        <w:rPr>
          <w:sz w:val="20"/>
          <w:vertAlign w:val="superscript"/>
          <w:lang w:val="es-ES"/>
        </w:rPr>
        <w:t>47</w:t>
      </w:r>
      <w:r w:rsidRPr="00886A4A">
        <w:rPr>
          <w:sz w:val="20"/>
          <w:lang w:val="es-ES"/>
        </w:rPr>
        <w:t xml:space="preserve">  N.º</w:t>
      </w:r>
      <w:proofErr w:type="gramEnd"/>
      <w:r w:rsidRPr="00886A4A">
        <w:rPr>
          <w:sz w:val="20"/>
          <w:lang w:val="es-ES"/>
        </w:rPr>
        <w:t xml:space="preserve"> 18, R </w:t>
      </w:r>
      <w:r w:rsidRPr="00886A4A">
        <w:rPr>
          <w:spacing w:val="-2"/>
          <w:sz w:val="20"/>
          <w:lang w:val="es-ES"/>
        </w:rPr>
        <w:t>p. 146.</w:t>
      </w:r>
    </w:p>
    <w:p w14:paraId="30517D97" w14:textId="77777777" w:rsidR="006B758D" w:rsidRPr="00886A4A" w:rsidRDefault="0023308C">
      <w:pPr>
        <w:spacing w:before="1" w:line="229" w:lineRule="exact"/>
        <w:ind w:left="682"/>
        <w:rPr>
          <w:sz w:val="20"/>
          <w:lang w:val="es-ES"/>
        </w:rPr>
      </w:pPr>
      <w:bookmarkStart w:id="55" w:name="_bookmark52"/>
      <w:bookmarkEnd w:id="55"/>
      <w:proofErr w:type="gramStart"/>
      <w:r w:rsidRPr="00886A4A">
        <w:rPr>
          <w:sz w:val="20"/>
          <w:vertAlign w:val="superscript"/>
          <w:lang w:val="es-ES"/>
        </w:rPr>
        <w:t>48</w:t>
      </w:r>
      <w:r w:rsidRPr="00886A4A">
        <w:rPr>
          <w:sz w:val="20"/>
          <w:lang w:val="es-ES"/>
        </w:rPr>
        <w:t xml:space="preserve">  R</w:t>
      </w:r>
      <w:proofErr w:type="gramEnd"/>
      <w:r w:rsidRPr="00886A4A">
        <w:rPr>
          <w:sz w:val="20"/>
          <w:lang w:val="es-ES"/>
        </w:rPr>
        <w:t xml:space="preserve"> n.º 1529.5, en la página 403. (</w:t>
      </w:r>
      <w:r w:rsidRPr="00886A4A">
        <w:rPr>
          <w:spacing w:val="-2"/>
          <w:sz w:val="20"/>
          <w:lang w:val="es-ES"/>
        </w:rPr>
        <w:t xml:space="preserve">énfasis </w:t>
      </w:r>
      <w:r w:rsidRPr="00886A4A">
        <w:rPr>
          <w:sz w:val="20"/>
          <w:lang w:val="es-ES"/>
        </w:rPr>
        <w:t>nuestro</w:t>
      </w:r>
      <w:r w:rsidRPr="00886A4A">
        <w:rPr>
          <w:spacing w:val="-2"/>
          <w:sz w:val="20"/>
          <w:lang w:val="es-ES"/>
        </w:rPr>
        <w:t>).</w:t>
      </w:r>
    </w:p>
    <w:p w14:paraId="414BCB58" w14:textId="77777777" w:rsidR="006B758D" w:rsidRPr="00886A4A" w:rsidRDefault="0023308C">
      <w:pPr>
        <w:spacing w:line="229" w:lineRule="exact"/>
        <w:ind w:left="682"/>
        <w:rPr>
          <w:sz w:val="20"/>
          <w:lang w:val="es-ES"/>
        </w:rPr>
      </w:pPr>
      <w:bookmarkStart w:id="56" w:name="_bookmark53"/>
      <w:bookmarkEnd w:id="56"/>
      <w:proofErr w:type="gramStart"/>
      <w:r w:rsidRPr="00886A4A">
        <w:rPr>
          <w:sz w:val="20"/>
          <w:vertAlign w:val="superscript"/>
          <w:lang w:val="es-ES"/>
        </w:rPr>
        <w:t>49</w:t>
      </w:r>
      <w:r w:rsidRPr="00886A4A">
        <w:rPr>
          <w:sz w:val="20"/>
          <w:lang w:val="es-ES"/>
        </w:rPr>
        <w:t xml:space="preserve">  R</w:t>
      </w:r>
      <w:proofErr w:type="gramEnd"/>
      <w:r w:rsidRPr="00886A4A">
        <w:rPr>
          <w:sz w:val="20"/>
          <w:lang w:val="es-ES"/>
        </w:rPr>
        <w:t xml:space="preserve"> n.º 1543, en la página 405. Por lo tanto, se presentó al Comité de Redacción (R n.º 1537, en la página</w:t>
      </w:r>
      <w:r w:rsidRPr="00886A4A">
        <w:rPr>
          <w:spacing w:val="-2"/>
          <w:sz w:val="20"/>
          <w:lang w:val="es-ES"/>
        </w:rPr>
        <w:t xml:space="preserve"> 404).</w:t>
      </w:r>
    </w:p>
    <w:p w14:paraId="13C4BF5F" w14:textId="77777777" w:rsidR="006B758D" w:rsidRPr="00886A4A" w:rsidRDefault="006B758D">
      <w:pPr>
        <w:spacing w:line="229" w:lineRule="exact"/>
        <w:rPr>
          <w:sz w:val="20"/>
          <w:lang w:val="es-ES"/>
        </w:rPr>
        <w:sectPr w:rsidR="006B758D" w:rsidRPr="00886A4A">
          <w:pgSz w:w="11910" w:h="16840"/>
          <w:pgMar w:top="1320" w:right="1300" w:bottom="1240" w:left="1020" w:header="0" w:footer="1049" w:gutter="0"/>
          <w:cols w:space="720"/>
        </w:sectPr>
      </w:pPr>
    </w:p>
    <w:p w14:paraId="7DEE4F2A" w14:textId="77777777" w:rsidR="006B758D" w:rsidRPr="00886A4A" w:rsidRDefault="0023308C">
      <w:pPr>
        <w:pStyle w:val="ListParagraph"/>
        <w:numPr>
          <w:ilvl w:val="1"/>
          <w:numId w:val="10"/>
        </w:numPr>
        <w:tabs>
          <w:tab w:val="left" w:pos="1772"/>
        </w:tabs>
        <w:spacing w:before="76" w:line="360" w:lineRule="auto"/>
        <w:ind w:left="682" w:right="395" w:firstLine="707"/>
        <w:rPr>
          <w:sz w:val="24"/>
          <w:lang w:val="es-ES"/>
        </w:rPr>
      </w:pPr>
      <w:r w:rsidRPr="00886A4A">
        <w:rPr>
          <w:sz w:val="24"/>
          <w:lang w:val="es-ES"/>
        </w:rPr>
        <w:lastRenderedPageBreak/>
        <w:t>Como se desprende de las actas de la Conferencia Diplomática, el concepto de</w:t>
      </w:r>
      <w:r w:rsidRPr="00886A4A">
        <w:rPr>
          <w:b/>
          <w:sz w:val="24"/>
          <w:lang w:val="es-ES"/>
        </w:rPr>
        <w:t xml:space="preserve"> «no autorizado» </w:t>
      </w:r>
      <w:r w:rsidRPr="00886A4A">
        <w:rPr>
          <w:sz w:val="24"/>
          <w:lang w:val="es-ES"/>
        </w:rPr>
        <w:t xml:space="preserve">del artículo 14.2) del Convenio de la UPOV de 1991 se refiere a la </w:t>
      </w:r>
      <w:r w:rsidRPr="00886A4A">
        <w:rPr>
          <w:b/>
          <w:sz w:val="24"/>
          <w:lang w:val="es-ES"/>
        </w:rPr>
        <w:t xml:space="preserve">autorización del titular del derecho de obtentor en cuestión y no a la situación jurídica del material de reproducción o de multiplicación utilizado para obtener el producto de la cosecha. </w:t>
      </w:r>
      <w:r w:rsidRPr="00886A4A">
        <w:rPr>
          <w:sz w:val="24"/>
          <w:lang w:val="es-ES"/>
        </w:rPr>
        <w:t xml:space="preserve">La redacción finalmente adoptada tuvo su origen en la decisión del Pleno de «supeditar el ejercicio </w:t>
      </w:r>
      <w:r w:rsidRPr="00886A4A">
        <w:rPr>
          <w:b/>
          <w:sz w:val="24"/>
          <w:lang w:val="es-ES"/>
        </w:rPr>
        <w:t xml:space="preserve">del derecho de obtentor </w:t>
      </w:r>
      <w:r w:rsidRPr="00886A4A">
        <w:rPr>
          <w:sz w:val="24"/>
          <w:lang w:val="es-ES"/>
        </w:rPr>
        <w:t xml:space="preserve">con respecto al producto de la cosecha al hecho de </w:t>
      </w:r>
      <w:r w:rsidRPr="00886A4A">
        <w:rPr>
          <w:b/>
          <w:sz w:val="24"/>
          <w:lang w:val="es-ES"/>
        </w:rPr>
        <w:t xml:space="preserve">que hubiera sido imposible </w:t>
      </w:r>
      <w:r w:rsidRPr="00886A4A">
        <w:rPr>
          <w:b/>
          <w:i/>
          <w:sz w:val="24"/>
          <w:lang w:val="es-ES"/>
        </w:rPr>
        <w:t xml:space="preserve">ejercerlo </w:t>
      </w:r>
      <w:r w:rsidRPr="00886A4A">
        <w:rPr>
          <w:sz w:val="24"/>
          <w:lang w:val="es-ES"/>
        </w:rPr>
        <w:t xml:space="preserve">con respecto al </w:t>
      </w:r>
      <w:r w:rsidRPr="00886A4A">
        <w:rPr>
          <w:b/>
          <w:sz w:val="24"/>
          <w:lang w:val="es-ES"/>
        </w:rPr>
        <w:t xml:space="preserve">material de reproducción o </w:t>
      </w:r>
      <w:r w:rsidRPr="00886A4A">
        <w:rPr>
          <w:sz w:val="24"/>
          <w:lang w:val="es-ES"/>
        </w:rPr>
        <w:t>de multiplicación»</w:t>
      </w:r>
      <w:r>
        <w:fldChar w:fldCharType="begin"/>
      </w:r>
      <w:r w:rsidRPr="001010D4">
        <w:rPr>
          <w:lang w:val="es-ES"/>
        </w:rPr>
        <w:instrText>HYPERLINK \l "_bookmark54"</w:instrText>
      </w:r>
      <w:r>
        <w:fldChar w:fldCharType="separate"/>
      </w:r>
      <w:r w:rsidRPr="00886A4A">
        <w:rPr>
          <w:sz w:val="24"/>
          <w:vertAlign w:val="superscript"/>
          <w:lang w:val="es-ES"/>
        </w:rPr>
        <w:t>50</w:t>
      </w:r>
      <w:r>
        <w:fldChar w:fldCharType="end"/>
      </w:r>
      <w:r w:rsidRPr="00886A4A">
        <w:rPr>
          <w:sz w:val="24"/>
          <w:lang w:val="es-ES"/>
        </w:rPr>
        <w:t xml:space="preserve">. </w:t>
      </w:r>
      <w:r w:rsidR="006B758D">
        <w:fldChar w:fldCharType="begin"/>
      </w:r>
      <w:r w:rsidR="006B758D" w:rsidRPr="001010D4">
        <w:rPr>
          <w:lang w:val="es-ES"/>
        </w:rPr>
        <w:instrText>HYPERLINK \l "_bookmark54"</w:instrText>
      </w:r>
      <w:r w:rsidR="006B758D">
        <w:fldChar w:fldCharType="separate"/>
      </w:r>
      <w:r w:rsidR="006B758D">
        <w:fldChar w:fldCharType="end"/>
      </w:r>
    </w:p>
    <w:p w14:paraId="3A5FEC2E" w14:textId="77777777" w:rsidR="006B758D" w:rsidRPr="00560280" w:rsidRDefault="006B758D">
      <w:pPr>
        <w:pStyle w:val="BodyText"/>
        <w:spacing w:before="1"/>
        <w:rPr>
          <w:sz w:val="16"/>
          <w:szCs w:val="16"/>
          <w:lang w:val="es-ES"/>
        </w:rPr>
      </w:pPr>
    </w:p>
    <w:p w14:paraId="0CF4662C" w14:textId="77777777" w:rsidR="006B758D" w:rsidRPr="00886A4A" w:rsidRDefault="0023308C">
      <w:pPr>
        <w:pStyle w:val="ListParagraph"/>
        <w:numPr>
          <w:ilvl w:val="1"/>
          <w:numId w:val="10"/>
        </w:numPr>
        <w:tabs>
          <w:tab w:val="left" w:pos="1777"/>
        </w:tabs>
        <w:spacing w:line="360" w:lineRule="auto"/>
        <w:ind w:left="682" w:right="394" w:firstLine="707"/>
        <w:rPr>
          <w:b/>
          <w:sz w:val="24"/>
          <w:lang w:val="es-ES"/>
        </w:rPr>
      </w:pPr>
      <w:r w:rsidRPr="00886A4A">
        <w:rPr>
          <w:sz w:val="24"/>
          <w:lang w:val="es-ES"/>
        </w:rPr>
        <w:t xml:space="preserve">El Grupo de Trabajo responsable de la redacción adoptada del artículo 14.2) del Convenio de la UPOV de 1991 utilizó para el debate de la modificación del entonces artículo 14.1)b) la propuesta de la delegación de los Estados Unidos </w:t>
      </w:r>
      <w:r>
        <w:fldChar w:fldCharType="begin"/>
      </w:r>
      <w:r w:rsidRPr="001010D4">
        <w:rPr>
          <w:lang w:val="es-ES"/>
        </w:rPr>
        <w:instrText>HYPERLINK \l "_bookmark55"</w:instrText>
      </w:r>
      <w:r>
        <w:fldChar w:fldCharType="separate"/>
      </w:r>
      <w:r w:rsidRPr="00886A4A">
        <w:rPr>
          <w:sz w:val="24"/>
          <w:vertAlign w:val="superscript"/>
          <w:lang w:val="es-ES"/>
        </w:rPr>
        <w:t>51</w:t>
      </w:r>
      <w:r>
        <w:fldChar w:fldCharType="end"/>
      </w:r>
      <w:r w:rsidRPr="00886A4A">
        <w:rPr>
          <w:sz w:val="24"/>
          <w:lang w:val="es-ES"/>
        </w:rPr>
        <w:t>.</w:t>
      </w:r>
      <w:r w:rsidR="006B758D">
        <w:fldChar w:fldCharType="begin"/>
      </w:r>
      <w:r w:rsidR="006B758D" w:rsidRPr="001010D4">
        <w:rPr>
          <w:lang w:val="es-ES"/>
        </w:rPr>
        <w:instrText>HYPERLINK \l "_bookmark55"</w:instrText>
      </w:r>
      <w:r w:rsidR="006B758D">
        <w:fldChar w:fldCharType="separate"/>
      </w:r>
      <w:r w:rsidR="006B758D">
        <w:fldChar w:fldCharType="end"/>
      </w:r>
      <w:r w:rsidRPr="00886A4A">
        <w:rPr>
          <w:sz w:val="24"/>
          <w:lang w:val="es-ES"/>
        </w:rPr>
        <w:t>En el contexto correspondiente, se recuerda que la propuesta tenía la siguiente redacción: «...</w:t>
      </w:r>
      <w:r w:rsidRPr="00886A4A">
        <w:rPr>
          <w:spacing w:val="-12"/>
          <w:sz w:val="24"/>
          <w:lang w:val="es-ES"/>
        </w:rPr>
        <w:t xml:space="preserve"> </w:t>
      </w:r>
      <w:r w:rsidRPr="00886A4A">
        <w:rPr>
          <w:sz w:val="24"/>
          <w:lang w:val="es-ES"/>
        </w:rPr>
        <w:t xml:space="preserve">siempre que el producto de la cosecha se haya obtenido mediante el uso no autorizado de material de reproducción o de multiplicación [cuyo uso, con el fin de obtener el producto de la cosecha, </w:t>
      </w:r>
      <w:r w:rsidRPr="00886A4A">
        <w:rPr>
          <w:b/>
          <w:sz w:val="24"/>
          <w:lang w:val="es-ES"/>
        </w:rPr>
        <w:t>no haya sido autorizado por el obtentor [y si, y solo si, el obtentor no</w:t>
      </w:r>
      <w:r w:rsidRPr="00886A4A">
        <w:rPr>
          <w:sz w:val="24"/>
          <w:lang w:val="es-ES"/>
        </w:rPr>
        <w:t xml:space="preserve"> ha tenido </w:t>
      </w:r>
      <w:r w:rsidRPr="00886A4A">
        <w:rPr>
          <w:b/>
          <w:sz w:val="24"/>
          <w:lang w:val="es-ES"/>
        </w:rPr>
        <w:t xml:space="preserve">ninguna posibilidad legal </w:t>
      </w:r>
      <w:r w:rsidRPr="00886A4A">
        <w:rPr>
          <w:sz w:val="24"/>
          <w:lang w:val="es-ES"/>
        </w:rPr>
        <w:t xml:space="preserve">de ejercer </w:t>
      </w:r>
      <w:r w:rsidRPr="00886A4A">
        <w:rPr>
          <w:b/>
          <w:sz w:val="24"/>
          <w:lang w:val="es-ES"/>
        </w:rPr>
        <w:t>su derecho ...]</w:t>
      </w:r>
      <w:hyperlink w:anchor="_bookmark56" w:history="1">
        <w:r w:rsidRPr="00886A4A">
          <w:rPr>
            <w:sz w:val="24"/>
            <w:lang w:val="es-ES"/>
          </w:rPr>
          <w:t>.</w:t>
        </w:r>
        <w:r w:rsidRPr="00886A4A">
          <w:rPr>
            <w:sz w:val="24"/>
            <w:vertAlign w:val="superscript"/>
            <w:lang w:val="es-ES"/>
          </w:rPr>
          <w:t>52</w:t>
        </w:r>
      </w:hyperlink>
      <w:r w:rsidRPr="00886A4A">
        <w:rPr>
          <w:sz w:val="24"/>
          <w:lang w:val="es-ES"/>
        </w:rPr>
        <w:t xml:space="preserve">  La propuesta presentada por la delegación alemana tenía una redacción correspondiente: «... no haya sido autorizado por el obtentor ...».</w:t>
      </w:r>
      <w:hyperlink w:anchor="_bookmark57" w:history="1">
        <w:r w:rsidRPr="00886A4A">
          <w:rPr>
            <w:sz w:val="24"/>
            <w:vertAlign w:val="superscript"/>
            <w:lang w:val="es-ES"/>
          </w:rPr>
          <w:t>53</w:t>
        </w:r>
      </w:hyperlink>
      <w:r w:rsidRPr="00886A4A">
        <w:rPr>
          <w:sz w:val="24"/>
          <w:lang w:val="es-ES"/>
        </w:rPr>
        <w:t xml:space="preserve">  Lo mismo se aplicaba a la propuesta de Dinamarca</w:t>
      </w:r>
      <w:hyperlink w:anchor="_bookmark58" w:history="1">
        <w:r w:rsidRPr="00886A4A">
          <w:rPr>
            <w:sz w:val="24"/>
            <w:lang w:val="es-ES"/>
          </w:rPr>
          <w:t>.</w:t>
        </w:r>
        <w:r w:rsidRPr="00886A4A">
          <w:rPr>
            <w:sz w:val="24"/>
            <w:vertAlign w:val="superscript"/>
            <w:lang w:val="es-ES"/>
          </w:rPr>
          <w:t>54</w:t>
        </w:r>
      </w:hyperlink>
      <w:r w:rsidRPr="00886A4A">
        <w:rPr>
          <w:sz w:val="24"/>
          <w:lang w:val="es-ES"/>
        </w:rPr>
        <w:t xml:space="preserve">  En otras palabras, en el contexto del artículo 14.2) del Convenio de la UPOV de 1991, es </w:t>
      </w:r>
      <w:r w:rsidRPr="00886A4A">
        <w:rPr>
          <w:b/>
          <w:sz w:val="24"/>
          <w:lang w:val="es-ES"/>
        </w:rPr>
        <w:t>irrelevante si el uso del material de reproducción o de multiplicación fuera del territorio en el que se concede, es válido y se hace valer el derecho de obtentor respectivo está cubierto por algún derecho de propiedad o no, es decir, si se utiliza de forma legal o ilegal.</w:t>
      </w:r>
    </w:p>
    <w:p w14:paraId="17006813" w14:textId="77777777" w:rsidR="006B758D" w:rsidRPr="00560280" w:rsidRDefault="006B758D">
      <w:pPr>
        <w:pStyle w:val="BodyText"/>
        <w:spacing w:before="1"/>
        <w:rPr>
          <w:b/>
          <w:sz w:val="16"/>
          <w:szCs w:val="16"/>
          <w:lang w:val="es-ES"/>
        </w:rPr>
      </w:pPr>
    </w:p>
    <w:p w14:paraId="11DFDEFE" w14:textId="165DF334" w:rsidR="006B758D" w:rsidRPr="00560280" w:rsidRDefault="0023308C" w:rsidP="00560280">
      <w:pPr>
        <w:pStyle w:val="ListParagraph"/>
        <w:numPr>
          <w:ilvl w:val="1"/>
          <w:numId w:val="10"/>
        </w:numPr>
        <w:tabs>
          <w:tab w:val="left" w:pos="1808"/>
        </w:tabs>
        <w:spacing w:before="1" w:line="276" w:lineRule="auto"/>
        <w:ind w:left="682" w:right="396" w:firstLine="707"/>
        <w:rPr>
          <w:sz w:val="24"/>
          <w:lang w:val="es-ES"/>
        </w:rPr>
      </w:pPr>
      <w:r w:rsidRPr="00886A4A">
        <w:rPr>
          <w:sz w:val="24"/>
          <w:lang w:val="es-ES"/>
        </w:rPr>
        <w:t>El concepto de «uso</w:t>
      </w:r>
      <w:r w:rsidRPr="00886A4A">
        <w:rPr>
          <w:b/>
          <w:sz w:val="24"/>
          <w:lang w:val="es-ES"/>
        </w:rPr>
        <w:t xml:space="preserve"> no </w:t>
      </w:r>
      <w:r w:rsidRPr="00886A4A">
        <w:rPr>
          <w:sz w:val="24"/>
          <w:lang w:val="es-ES"/>
        </w:rPr>
        <w:t xml:space="preserve">autorizado» que figura en el artículo 14.2) del Convenio de la UPOV como una de las condiciones para la extensión del derecho del obtentor al producto de la cosecha está indisolublemente ligado al segundo, es decir, que «el </w:t>
      </w:r>
      <w:r w:rsidRPr="00886A4A">
        <w:rPr>
          <w:b/>
          <w:sz w:val="24"/>
          <w:lang w:val="es-ES"/>
        </w:rPr>
        <w:t>obtentor no haya tenido una oportunidad razonable de ejercer su derecho en relación con dicho material de reproducción o de multiplicación</w:t>
      </w:r>
      <w:r w:rsidRPr="00886A4A">
        <w:rPr>
          <w:sz w:val="24"/>
          <w:lang w:val="es-ES"/>
        </w:rPr>
        <w:t xml:space="preserve">». Las dos condiciones constituyen </w:t>
      </w:r>
      <w:r w:rsidRPr="00886A4A">
        <w:rPr>
          <w:b/>
          <w:sz w:val="24"/>
          <w:lang w:val="es-ES"/>
        </w:rPr>
        <w:t xml:space="preserve">un todo inseparable, </w:t>
      </w:r>
      <w:r w:rsidRPr="00886A4A">
        <w:rPr>
          <w:sz w:val="24"/>
          <w:lang w:val="es-ES"/>
        </w:rPr>
        <w:t xml:space="preserve">tal y como aclaró el Sr. Harvey, presidente del Grupo de Trabajo en la sesión plenaria </w:t>
      </w:r>
      <w:r>
        <w:fldChar w:fldCharType="begin"/>
      </w:r>
      <w:r w:rsidRPr="001010D4">
        <w:rPr>
          <w:lang w:val="es-ES"/>
        </w:rPr>
        <w:instrText>HYPERLINK \l "_bookmark59"</w:instrText>
      </w:r>
      <w:r>
        <w:fldChar w:fldCharType="separate"/>
      </w:r>
      <w:r w:rsidRPr="00886A4A">
        <w:rPr>
          <w:sz w:val="24"/>
          <w:vertAlign w:val="superscript"/>
          <w:lang w:val="es-ES"/>
        </w:rPr>
        <w:t>55</w:t>
      </w:r>
      <w:r>
        <w:fldChar w:fldCharType="end"/>
      </w:r>
      <w:r w:rsidRPr="00886A4A">
        <w:rPr>
          <w:sz w:val="24"/>
          <w:lang w:val="es-ES"/>
        </w:rPr>
        <w:t xml:space="preserve">. </w:t>
      </w:r>
      <w:r w:rsidR="006B758D">
        <w:fldChar w:fldCharType="begin"/>
      </w:r>
      <w:r w:rsidR="006B758D" w:rsidRPr="001010D4">
        <w:rPr>
          <w:lang w:val="es-ES"/>
        </w:rPr>
        <w:instrText>HYPERLINK \l "_bookmark59"</w:instrText>
      </w:r>
      <w:r w:rsidR="006B758D">
        <w:fldChar w:fldCharType="separate"/>
      </w:r>
      <w:r w:rsidR="006B758D">
        <w:fldChar w:fldCharType="end"/>
      </w:r>
    </w:p>
    <w:p w14:paraId="547A6600" w14:textId="4EB8BBE3" w:rsidR="006B758D" w:rsidRPr="00886A4A" w:rsidRDefault="005C7D52">
      <w:pPr>
        <w:pStyle w:val="BodyText"/>
        <w:spacing w:before="8"/>
        <w:rPr>
          <w:sz w:val="17"/>
          <w:lang w:val="es-ES"/>
        </w:rPr>
      </w:pPr>
      <w:r>
        <w:rPr>
          <w:noProof/>
        </w:rPr>
        <mc:AlternateContent>
          <mc:Choice Requires="wps">
            <w:drawing>
              <wp:anchor distT="0" distB="0" distL="0" distR="0" simplePos="0" relativeHeight="487595520" behindDoc="1" locked="0" layoutInCell="1" allowOverlap="1" wp14:anchorId="55812939" wp14:editId="53C27E1A">
                <wp:simplePos x="0" y="0"/>
                <wp:positionH relativeFrom="page">
                  <wp:posOffset>1080770</wp:posOffset>
                </wp:positionH>
                <wp:positionV relativeFrom="paragraph">
                  <wp:posOffset>144780</wp:posOffset>
                </wp:positionV>
                <wp:extent cx="1828800" cy="7620"/>
                <wp:effectExtent l="0" t="0" r="0" b="0"/>
                <wp:wrapTopAndBottom/>
                <wp:docPr id="184417695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docshape19" style="position:absolute;margin-left:85.1pt;margin-top:11.4pt;width:2in;height:.6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" w14:anchorId="0624E158">
                <w10:wrap type="topAndBottom" anchorx="page"/>
              </v:rect>
            </w:pict>
          </mc:Fallback>
        </mc:AlternateContent>
      </w:r>
    </w:p>
    <w:p w14:paraId="76A802E3" w14:textId="77777777" w:rsidR="006B758D" w:rsidRPr="009A7345" w:rsidRDefault="0023308C">
      <w:pPr>
        <w:spacing w:before="103"/>
        <w:ind w:left="682"/>
        <w:rPr>
          <w:i/>
          <w:sz w:val="20"/>
          <w:lang w:val="es-ES"/>
        </w:rPr>
      </w:pPr>
      <w:bookmarkStart w:id="57" w:name="_bookmark54"/>
      <w:bookmarkEnd w:id="57"/>
      <w:proofErr w:type="gramStart"/>
      <w:r w:rsidRPr="00886A4A">
        <w:rPr>
          <w:sz w:val="20"/>
          <w:vertAlign w:val="superscript"/>
          <w:lang w:val="es-ES"/>
        </w:rPr>
        <w:t>50</w:t>
      </w:r>
      <w:r w:rsidRPr="00886A4A">
        <w:rPr>
          <w:sz w:val="20"/>
          <w:lang w:val="es-ES"/>
        </w:rPr>
        <w:t xml:space="preserve">  R</w:t>
      </w:r>
      <w:proofErr w:type="gramEnd"/>
      <w:r w:rsidRPr="00886A4A">
        <w:rPr>
          <w:sz w:val="20"/>
          <w:lang w:val="es-ES"/>
        </w:rPr>
        <w:t xml:space="preserve"> n.º 934, p. 317 (énfasis nuestro). </w:t>
      </w:r>
      <w:r w:rsidRPr="009A7345">
        <w:rPr>
          <w:sz w:val="20"/>
          <w:lang w:val="es-ES"/>
        </w:rPr>
        <w:t xml:space="preserve">Véase </w:t>
      </w:r>
      <w:r w:rsidRPr="009A7345">
        <w:rPr>
          <w:i/>
          <w:sz w:val="20"/>
          <w:lang w:val="es-ES"/>
        </w:rPr>
        <w:t>supra</w:t>
      </w:r>
      <w:r w:rsidRPr="009A7345">
        <w:rPr>
          <w:sz w:val="20"/>
          <w:lang w:val="es-ES"/>
        </w:rPr>
        <w:t xml:space="preserve"> 10.1 </w:t>
      </w:r>
      <w:r w:rsidRPr="009A7345">
        <w:rPr>
          <w:i/>
          <w:sz w:val="20"/>
          <w:lang w:val="es-ES"/>
        </w:rPr>
        <w:t xml:space="preserve">in </w:t>
      </w:r>
      <w:r w:rsidRPr="009A7345">
        <w:rPr>
          <w:i/>
          <w:spacing w:val="-4"/>
          <w:sz w:val="20"/>
          <w:lang w:val="es-ES"/>
        </w:rPr>
        <w:t>fine.</w:t>
      </w:r>
    </w:p>
    <w:p w14:paraId="2683A618" w14:textId="77777777" w:rsidR="006B758D" w:rsidRPr="009A7345" w:rsidRDefault="0023308C">
      <w:pPr>
        <w:spacing w:before="1"/>
        <w:ind w:left="682"/>
        <w:rPr>
          <w:i/>
          <w:sz w:val="20"/>
          <w:lang w:val="es-ES"/>
        </w:rPr>
      </w:pPr>
      <w:bookmarkStart w:id="58" w:name="_bookmark55"/>
      <w:bookmarkEnd w:id="58"/>
      <w:proofErr w:type="gramStart"/>
      <w:r w:rsidRPr="009A7345">
        <w:rPr>
          <w:sz w:val="20"/>
          <w:vertAlign w:val="superscript"/>
          <w:lang w:val="es-ES"/>
        </w:rPr>
        <w:t>51</w:t>
      </w:r>
      <w:r w:rsidRPr="009A7345">
        <w:rPr>
          <w:sz w:val="20"/>
          <w:lang w:val="es-ES"/>
        </w:rPr>
        <w:t xml:space="preserve">  Véase</w:t>
      </w:r>
      <w:proofErr w:type="gramEnd"/>
      <w:r w:rsidRPr="009A7345">
        <w:rPr>
          <w:sz w:val="20"/>
          <w:lang w:val="es-ES"/>
        </w:rPr>
        <w:t xml:space="preserve"> infra</w:t>
      </w:r>
      <w:r w:rsidRPr="009A7345">
        <w:rPr>
          <w:i/>
          <w:spacing w:val="-2"/>
          <w:sz w:val="20"/>
          <w:lang w:val="es-ES"/>
        </w:rPr>
        <w:t>...</w:t>
      </w:r>
    </w:p>
    <w:p w14:paraId="2387A24A" w14:textId="77777777" w:rsidR="006B758D" w:rsidRPr="009A7345" w:rsidRDefault="0023308C">
      <w:pPr>
        <w:ind w:left="682"/>
        <w:rPr>
          <w:sz w:val="20"/>
          <w:lang w:val="es-ES"/>
        </w:rPr>
      </w:pPr>
      <w:bookmarkStart w:id="59" w:name="_bookmark56"/>
      <w:bookmarkEnd w:id="59"/>
      <w:proofErr w:type="gramStart"/>
      <w:r w:rsidRPr="009A7345">
        <w:rPr>
          <w:sz w:val="20"/>
          <w:vertAlign w:val="superscript"/>
          <w:lang w:val="es-ES"/>
        </w:rPr>
        <w:t>52</w:t>
      </w:r>
      <w:r w:rsidRPr="009A7345">
        <w:rPr>
          <w:sz w:val="20"/>
          <w:lang w:val="es-ES"/>
        </w:rPr>
        <w:t xml:space="preserve">  Doc.</w:t>
      </w:r>
      <w:proofErr w:type="gramEnd"/>
      <w:r w:rsidRPr="009A7345">
        <w:rPr>
          <w:sz w:val="20"/>
          <w:lang w:val="es-ES"/>
        </w:rPr>
        <w:t xml:space="preserve"> DC/91/12, R </w:t>
      </w:r>
      <w:r w:rsidRPr="009A7345">
        <w:rPr>
          <w:spacing w:val="-2"/>
          <w:sz w:val="20"/>
          <w:lang w:val="es-ES"/>
        </w:rPr>
        <w:t>p. 101.</w:t>
      </w:r>
    </w:p>
    <w:p w14:paraId="2569B3DF" w14:textId="77777777" w:rsidR="006B758D" w:rsidRPr="009A7345" w:rsidRDefault="0023308C">
      <w:pPr>
        <w:spacing w:before="1"/>
        <w:ind w:left="682"/>
        <w:rPr>
          <w:sz w:val="20"/>
          <w:lang w:val="es-ES"/>
        </w:rPr>
      </w:pPr>
      <w:bookmarkStart w:id="60" w:name="_bookmark57"/>
      <w:bookmarkEnd w:id="60"/>
      <w:proofErr w:type="gramStart"/>
      <w:r w:rsidRPr="009A7345">
        <w:rPr>
          <w:sz w:val="20"/>
          <w:vertAlign w:val="superscript"/>
          <w:lang w:val="es-ES"/>
        </w:rPr>
        <w:t>53</w:t>
      </w:r>
      <w:r w:rsidRPr="009A7345">
        <w:rPr>
          <w:sz w:val="20"/>
          <w:lang w:val="es-ES"/>
        </w:rPr>
        <w:t xml:space="preserve">  Doc.</w:t>
      </w:r>
      <w:proofErr w:type="gramEnd"/>
      <w:r w:rsidRPr="009A7345">
        <w:rPr>
          <w:sz w:val="20"/>
          <w:lang w:val="es-ES"/>
        </w:rPr>
        <w:t xml:space="preserve"> DC/91/91, R </w:t>
      </w:r>
      <w:r w:rsidRPr="009A7345">
        <w:rPr>
          <w:spacing w:val="-2"/>
          <w:sz w:val="20"/>
          <w:lang w:val="es-ES"/>
        </w:rPr>
        <w:t>p. 131.</w:t>
      </w:r>
    </w:p>
    <w:p w14:paraId="63263452" w14:textId="77777777" w:rsidR="006B758D" w:rsidRPr="00886A4A" w:rsidRDefault="0023308C">
      <w:pPr>
        <w:spacing w:line="229" w:lineRule="exact"/>
        <w:ind w:left="682"/>
        <w:rPr>
          <w:sz w:val="20"/>
          <w:lang w:val="es-ES"/>
        </w:rPr>
      </w:pPr>
      <w:bookmarkStart w:id="61" w:name="_bookmark58"/>
      <w:bookmarkEnd w:id="61"/>
      <w:proofErr w:type="gramStart"/>
      <w:r w:rsidRPr="00886A4A">
        <w:rPr>
          <w:sz w:val="20"/>
          <w:vertAlign w:val="superscript"/>
          <w:lang w:val="es-ES"/>
        </w:rPr>
        <w:t>54</w:t>
      </w:r>
      <w:r w:rsidRPr="00886A4A">
        <w:rPr>
          <w:sz w:val="20"/>
          <w:lang w:val="es-ES"/>
        </w:rPr>
        <w:t xml:space="preserve">  Doc.</w:t>
      </w:r>
      <w:proofErr w:type="gramEnd"/>
      <w:r w:rsidRPr="00886A4A">
        <w:rPr>
          <w:sz w:val="20"/>
          <w:lang w:val="es-ES"/>
        </w:rPr>
        <w:t xml:space="preserve"> DC/91/97, R </w:t>
      </w:r>
      <w:r w:rsidRPr="00886A4A">
        <w:rPr>
          <w:spacing w:val="-2"/>
          <w:sz w:val="20"/>
          <w:lang w:val="es-ES"/>
        </w:rPr>
        <w:t>p. 134.</w:t>
      </w:r>
    </w:p>
    <w:p w14:paraId="4BB2247A" w14:textId="77777777" w:rsidR="006B758D" w:rsidRPr="00886A4A" w:rsidRDefault="0023308C">
      <w:pPr>
        <w:spacing w:line="229" w:lineRule="exact"/>
        <w:ind w:left="682"/>
        <w:rPr>
          <w:sz w:val="20"/>
          <w:lang w:val="es-ES"/>
        </w:rPr>
      </w:pPr>
      <w:bookmarkStart w:id="62" w:name="_bookmark59"/>
      <w:bookmarkEnd w:id="62"/>
      <w:proofErr w:type="gramStart"/>
      <w:r w:rsidRPr="00886A4A">
        <w:rPr>
          <w:sz w:val="20"/>
          <w:vertAlign w:val="superscript"/>
          <w:lang w:val="es-ES"/>
        </w:rPr>
        <w:t>55</w:t>
      </w:r>
      <w:r w:rsidRPr="00886A4A">
        <w:rPr>
          <w:sz w:val="20"/>
          <w:lang w:val="es-ES"/>
        </w:rPr>
        <w:t xml:space="preserve">  R</w:t>
      </w:r>
      <w:proofErr w:type="gramEnd"/>
      <w:r w:rsidRPr="00886A4A">
        <w:rPr>
          <w:sz w:val="20"/>
          <w:lang w:val="es-ES"/>
        </w:rPr>
        <w:t xml:space="preserve"> n.º 1529, p. 403; véase también </w:t>
      </w:r>
      <w:r w:rsidRPr="00886A4A">
        <w:rPr>
          <w:i/>
          <w:sz w:val="20"/>
          <w:lang w:val="es-ES"/>
        </w:rPr>
        <w:t xml:space="preserve">supra </w:t>
      </w:r>
      <w:r w:rsidRPr="00886A4A">
        <w:rPr>
          <w:spacing w:val="-2"/>
          <w:sz w:val="20"/>
          <w:lang w:val="es-ES"/>
        </w:rPr>
        <w:t>n.º 10.2.6.1.</w:t>
      </w:r>
    </w:p>
    <w:p w14:paraId="0C2E2B60" w14:textId="77777777" w:rsidR="006B758D" w:rsidRPr="00886A4A" w:rsidRDefault="006B758D">
      <w:pPr>
        <w:spacing w:line="229" w:lineRule="exact"/>
        <w:rPr>
          <w:sz w:val="20"/>
          <w:lang w:val="es-ES"/>
        </w:rPr>
        <w:sectPr w:rsidR="006B758D" w:rsidRPr="00886A4A">
          <w:pgSz w:w="11910" w:h="16840"/>
          <w:pgMar w:top="1320" w:right="1300" w:bottom="1240" w:left="1020" w:header="0" w:footer="1049" w:gutter="0"/>
          <w:cols w:space="720"/>
        </w:sectPr>
      </w:pPr>
    </w:p>
    <w:p w14:paraId="6242A730" w14:textId="77777777" w:rsidR="006B758D" w:rsidRPr="00886A4A" w:rsidRDefault="0023308C">
      <w:pPr>
        <w:pStyle w:val="ListParagraph"/>
        <w:numPr>
          <w:ilvl w:val="1"/>
          <w:numId w:val="10"/>
        </w:numPr>
        <w:tabs>
          <w:tab w:val="left" w:pos="1830"/>
        </w:tabs>
        <w:spacing w:before="76" w:line="360" w:lineRule="auto"/>
        <w:ind w:left="682" w:right="396" w:firstLine="707"/>
        <w:rPr>
          <w:sz w:val="24"/>
          <w:lang w:val="es-ES"/>
        </w:rPr>
      </w:pPr>
      <w:r w:rsidRPr="00886A4A">
        <w:rPr>
          <w:sz w:val="24"/>
          <w:lang w:val="es-ES"/>
        </w:rPr>
        <w:lastRenderedPageBreak/>
        <w:t xml:space="preserve">De los documentos preparatorios y las actas de la Conferencia Diplomática, en particular de la declaración del Sr. Harvey, se desprende que la razón para introducir el concepto </w:t>
      </w:r>
      <w:r w:rsidRPr="00886A4A">
        <w:rPr>
          <w:b/>
          <w:sz w:val="24"/>
          <w:lang w:val="es-ES"/>
        </w:rPr>
        <w:t xml:space="preserve">de «oportunidad </w:t>
      </w:r>
      <w:r w:rsidRPr="00886A4A">
        <w:rPr>
          <w:sz w:val="24"/>
          <w:lang w:val="es-ES"/>
        </w:rPr>
        <w:t xml:space="preserve">razonable» </w:t>
      </w:r>
      <w:hyperlink w:anchor="_bookmark60" w:history="1">
        <w:r w:rsidRPr="00886A4A">
          <w:rPr>
            <w:sz w:val="24"/>
            <w:vertAlign w:val="superscript"/>
            <w:lang w:val="es-ES"/>
          </w:rPr>
          <w:t>56</w:t>
        </w:r>
      </w:hyperlink>
      <w:r w:rsidRPr="00886A4A">
        <w:rPr>
          <w:sz w:val="24"/>
          <w:lang w:val="es-ES"/>
        </w:rPr>
        <w:t xml:space="preserve">  en la redacción del (ahora) artículo</w:t>
      </w:r>
      <w:r w:rsidRPr="00886A4A">
        <w:rPr>
          <w:spacing w:val="-5"/>
          <w:sz w:val="24"/>
          <w:lang w:val="es-ES"/>
        </w:rPr>
        <w:t xml:space="preserve"> 14</w:t>
      </w:r>
    </w:p>
    <w:p w14:paraId="3214C7D0" w14:textId="77777777" w:rsidR="006B758D" w:rsidRPr="00886A4A" w:rsidRDefault="0023308C">
      <w:pPr>
        <w:pStyle w:val="ListParagraph"/>
        <w:numPr>
          <w:ilvl w:val="0"/>
          <w:numId w:val="13"/>
        </w:numPr>
        <w:tabs>
          <w:tab w:val="left" w:pos="1054"/>
        </w:tabs>
        <w:spacing w:before="2" w:line="360" w:lineRule="auto"/>
        <w:ind w:left="682" w:right="394" w:firstLine="0"/>
        <w:rPr>
          <w:sz w:val="24"/>
          <w:lang w:val="es-ES"/>
        </w:rPr>
      </w:pPr>
      <w:r w:rsidRPr="00886A4A">
        <w:rPr>
          <w:sz w:val="24"/>
          <w:lang w:val="es-ES"/>
        </w:rPr>
        <w:t xml:space="preserve">fue porque «el debate había puesto de manifiesto </w:t>
      </w:r>
      <w:r w:rsidRPr="00886A4A">
        <w:rPr>
          <w:b/>
          <w:sz w:val="24"/>
          <w:lang w:val="es-ES"/>
        </w:rPr>
        <w:t xml:space="preserve">la necesidad de </w:t>
      </w:r>
      <w:r w:rsidRPr="00886A4A">
        <w:rPr>
          <w:b/>
          <w:i/>
          <w:sz w:val="24"/>
          <w:lang w:val="es-ES"/>
        </w:rPr>
        <w:t xml:space="preserve">ampliar </w:t>
      </w:r>
      <w:r w:rsidRPr="00886A4A">
        <w:rPr>
          <w:b/>
          <w:sz w:val="24"/>
          <w:lang w:val="es-ES"/>
        </w:rPr>
        <w:t xml:space="preserve">el texto más allá de la intención original, conservando al mismo tiempo dicha </w:t>
      </w:r>
      <w:r w:rsidRPr="00886A4A">
        <w:rPr>
          <w:sz w:val="24"/>
          <w:lang w:val="es-ES"/>
        </w:rPr>
        <w:t>intención»</w:t>
      </w:r>
      <w:r>
        <w:fldChar w:fldCharType="begin"/>
      </w:r>
      <w:r w:rsidRPr="001010D4">
        <w:rPr>
          <w:lang w:val="es-ES"/>
        </w:rPr>
        <w:instrText>HYPERLINK \l "_bookmark61"</w:instrText>
      </w:r>
      <w:r>
        <w:fldChar w:fldCharType="separate"/>
      </w:r>
      <w:r w:rsidRPr="00886A4A">
        <w:rPr>
          <w:sz w:val="24"/>
          <w:vertAlign w:val="superscript"/>
          <w:lang w:val="es-ES"/>
        </w:rPr>
        <w:t>57</w:t>
      </w:r>
      <w:r>
        <w:fldChar w:fldCharType="end"/>
      </w:r>
      <w:r w:rsidRPr="00886A4A">
        <w:rPr>
          <w:sz w:val="24"/>
          <w:lang w:val="es-ES"/>
        </w:rPr>
        <w:t xml:space="preserve">. No cabe duda de que no existe una «oportunidad razonable» si «el obtentor </w:t>
      </w:r>
      <w:r w:rsidRPr="00886A4A">
        <w:rPr>
          <w:b/>
          <w:sz w:val="24"/>
          <w:lang w:val="es-ES"/>
        </w:rPr>
        <w:t xml:space="preserve">no ha tenido la posibilidad legal de ejercer su derecho en relación con el material de reproducción </w:t>
      </w:r>
      <w:r w:rsidRPr="00886A4A">
        <w:rPr>
          <w:sz w:val="24"/>
          <w:lang w:val="es-ES"/>
        </w:rPr>
        <w:t>o de multiplicación»</w:t>
      </w:r>
      <w:r>
        <w:fldChar w:fldCharType="begin"/>
      </w:r>
      <w:r w:rsidRPr="001010D4">
        <w:rPr>
          <w:lang w:val="es-ES"/>
        </w:rPr>
        <w:instrText>HYPERLINK \l "_bookmark62"</w:instrText>
      </w:r>
      <w:r>
        <w:fldChar w:fldCharType="separate"/>
      </w:r>
      <w:r w:rsidRPr="00886A4A">
        <w:rPr>
          <w:sz w:val="24"/>
          <w:vertAlign w:val="superscript"/>
          <w:lang w:val="es-ES"/>
        </w:rPr>
        <w:t>58</w:t>
      </w:r>
      <w:r>
        <w:fldChar w:fldCharType="end"/>
      </w:r>
      <w:r w:rsidRPr="00886A4A">
        <w:rPr>
          <w:sz w:val="24"/>
          <w:lang w:val="es-ES"/>
        </w:rPr>
        <w:t xml:space="preserve">. </w:t>
      </w:r>
      <w:r w:rsidR="006B758D">
        <w:fldChar w:fldCharType="begin"/>
      </w:r>
      <w:r w:rsidR="006B758D" w:rsidRPr="001010D4">
        <w:rPr>
          <w:lang w:val="es-ES"/>
        </w:rPr>
        <w:instrText>HYPERLINK \l "_bookmark62"</w:instrText>
      </w:r>
      <w:r w:rsidR="006B758D">
        <w:fldChar w:fldCharType="separate"/>
      </w:r>
      <w:r w:rsidR="006B758D">
        <w:fldChar w:fldCharType="end"/>
      </w:r>
    </w:p>
    <w:p w14:paraId="62423533" w14:textId="77777777" w:rsidR="006B758D" w:rsidRPr="0009249A" w:rsidRDefault="006B758D">
      <w:pPr>
        <w:pStyle w:val="BodyText"/>
        <w:spacing w:before="10"/>
        <w:rPr>
          <w:sz w:val="16"/>
          <w:szCs w:val="16"/>
          <w:lang w:val="es-ES"/>
        </w:rPr>
      </w:pPr>
    </w:p>
    <w:p w14:paraId="20FFE00A" w14:textId="77777777" w:rsidR="006B758D" w:rsidRPr="00886A4A" w:rsidRDefault="0023308C">
      <w:pPr>
        <w:pStyle w:val="ListParagraph"/>
        <w:numPr>
          <w:ilvl w:val="2"/>
          <w:numId w:val="10"/>
        </w:numPr>
        <w:tabs>
          <w:tab w:val="left" w:pos="1916"/>
        </w:tabs>
        <w:spacing w:before="1" w:line="360" w:lineRule="auto"/>
        <w:ind w:right="399" w:firstLine="707"/>
        <w:rPr>
          <w:sz w:val="24"/>
          <w:lang w:val="es-ES"/>
        </w:rPr>
      </w:pPr>
      <w:r w:rsidRPr="00886A4A">
        <w:rPr>
          <w:spacing w:val="-2"/>
          <w:sz w:val="24"/>
          <w:lang w:val="es-ES"/>
        </w:rPr>
        <w:t xml:space="preserve">En cuanto a la aplicación práctica de la combinación de «uso no autorizado» </w:t>
      </w:r>
      <w:r w:rsidRPr="00886A4A">
        <w:rPr>
          <w:sz w:val="24"/>
          <w:lang w:val="es-ES"/>
        </w:rPr>
        <w:t>y «oportunidad razonable de ejercer el derecho» como condiciones previas para la extensión de los efectos del derecho del obtentor respecto del producto de la cosecha, se recuerda lo siguiente.</w:t>
      </w:r>
    </w:p>
    <w:p w14:paraId="13429270" w14:textId="77777777" w:rsidR="006B758D" w:rsidRPr="0009249A" w:rsidRDefault="006B758D">
      <w:pPr>
        <w:pStyle w:val="BodyText"/>
        <w:rPr>
          <w:sz w:val="16"/>
          <w:szCs w:val="16"/>
          <w:lang w:val="es-ES"/>
        </w:rPr>
      </w:pPr>
    </w:p>
    <w:p w14:paraId="7BF88C01" w14:textId="77777777" w:rsidR="006B758D" w:rsidRPr="00886A4A" w:rsidRDefault="0023308C">
      <w:pPr>
        <w:pStyle w:val="ListParagraph"/>
        <w:numPr>
          <w:ilvl w:val="2"/>
          <w:numId w:val="10"/>
        </w:numPr>
        <w:tabs>
          <w:tab w:val="left" w:pos="1923"/>
        </w:tabs>
        <w:spacing w:line="360" w:lineRule="auto"/>
        <w:ind w:right="395" w:firstLine="707"/>
        <w:rPr>
          <w:b/>
          <w:sz w:val="24"/>
          <w:lang w:val="es-ES"/>
        </w:rPr>
      </w:pPr>
      <w:r w:rsidRPr="00886A4A">
        <w:rPr>
          <w:sz w:val="24"/>
          <w:lang w:val="es-ES"/>
        </w:rPr>
        <w:t xml:space="preserve">Cuando en octubre de 1989 la delegación alemana presentó su propuesta, que finalmente dio lugar al artículo 14.2) del Convenio de la UPOV de 1991, su «objetivo era dejar claro que </w:t>
      </w:r>
      <w:r w:rsidRPr="00886A4A">
        <w:rPr>
          <w:b/>
          <w:sz w:val="24"/>
          <w:lang w:val="es-ES"/>
        </w:rPr>
        <w:t xml:space="preserve">el titular del derecho </w:t>
      </w:r>
      <w:r w:rsidRPr="00886A4A">
        <w:rPr>
          <w:sz w:val="24"/>
          <w:lang w:val="es-ES"/>
        </w:rPr>
        <w:t xml:space="preserve">podía </w:t>
      </w:r>
      <w:r w:rsidRPr="00886A4A">
        <w:rPr>
          <w:b/>
          <w:sz w:val="24"/>
          <w:lang w:val="es-ES"/>
        </w:rPr>
        <w:t xml:space="preserve">ejercerlo una sola vez y recibir una sola vez el pago de derechos, y que debía hacerlo en la fase más temprana </w:t>
      </w:r>
      <w:r w:rsidRPr="00886A4A">
        <w:rPr>
          <w:sz w:val="24"/>
          <w:lang w:val="es-ES"/>
        </w:rPr>
        <w:t xml:space="preserve">posible» </w:t>
      </w:r>
      <w:hyperlink w:anchor="_bookmark63" w:history="1">
        <w:r w:rsidRPr="00886A4A">
          <w:rPr>
            <w:sz w:val="24"/>
            <w:vertAlign w:val="superscript"/>
            <w:lang w:val="es-ES"/>
          </w:rPr>
          <w:t>59</w:t>
        </w:r>
      </w:hyperlink>
      <w:r w:rsidRPr="00886A4A">
        <w:rPr>
          <w:sz w:val="24"/>
          <w:lang w:val="es-ES"/>
        </w:rPr>
        <w:t xml:space="preserve">.   Muchas delegaciones compartieron ese enfoque. Aunque no se debatió el territorio en el que tienen lugar esas etapas de explotación comercial, no cabe duda de que el requisito de que </w:t>
      </w:r>
      <w:r w:rsidRPr="00886A4A">
        <w:rPr>
          <w:b/>
          <w:sz w:val="24"/>
          <w:lang w:val="es-ES"/>
        </w:rPr>
        <w:t xml:space="preserve">«el titular del </w:t>
      </w:r>
      <w:r w:rsidRPr="00886A4A">
        <w:rPr>
          <w:sz w:val="24"/>
          <w:lang w:val="es-ES"/>
        </w:rPr>
        <w:t xml:space="preserve">derecho» </w:t>
      </w:r>
      <w:r w:rsidRPr="00886A4A">
        <w:rPr>
          <w:b/>
          <w:sz w:val="24"/>
          <w:lang w:val="es-ES"/>
        </w:rPr>
        <w:t xml:space="preserve">ejerza su derecho de obtentor en la etapa más temprana posible en relación con el material de reproducción o de multiplicación de la variedad protegida y reciba una sola vez la regalía, por definición, solo puede significar, </w:t>
      </w:r>
      <w:r w:rsidRPr="00886A4A">
        <w:rPr>
          <w:b/>
          <w:i/>
          <w:sz w:val="24"/>
          <w:lang w:val="es-ES"/>
        </w:rPr>
        <w:t>en el país en el que se concede y es válido el derecho</w:t>
      </w:r>
      <w:r w:rsidRPr="00886A4A">
        <w:rPr>
          <w:b/>
          <w:sz w:val="24"/>
          <w:lang w:val="es-ES"/>
        </w:rPr>
        <w:t>.</w:t>
      </w:r>
    </w:p>
    <w:p w14:paraId="092000D9" w14:textId="77777777" w:rsidR="006B758D" w:rsidRPr="0009249A" w:rsidRDefault="006B758D">
      <w:pPr>
        <w:pStyle w:val="BodyText"/>
        <w:spacing w:before="2"/>
        <w:rPr>
          <w:b/>
          <w:sz w:val="16"/>
          <w:szCs w:val="16"/>
          <w:lang w:val="es-ES"/>
        </w:rPr>
      </w:pPr>
    </w:p>
    <w:p w14:paraId="5BCCF090" w14:textId="25BCEC5E" w:rsidR="0009249A" w:rsidRPr="0009249A" w:rsidRDefault="0023308C" w:rsidP="0009249A">
      <w:pPr>
        <w:pStyle w:val="ListParagraph"/>
        <w:numPr>
          <w:ilvl w:val="2"/>
          <w:numId w:val="10"/>
        </w:numPr>
        <w:tabs>
          <w:tab w:val="left" w:pos="1957"/>
        </w:tabs>
        <w:spacing w:before="10" w:line="276" w:lineRule="auto"/>
        <w:ind w:right="396" w:firstLine="707"/>
        <w:rPr>
          <w:sz w:val="17"/>
          <w:lang w:val="es-ES"/>
        </w:rPr>
      </w:pPr>
      <w:r w:rsidRPr="0009249A">
        <w:rPr>
          <w:sz w:val="24"/>
          <w:lang w:val="es-ES"/>
        </w:rPr>
        <w:t xml:space="preserve">En su última reunión antes de la Conferencia Diplomática, varias delegaciones se mostraron a favor del enfoque de «aplicación en cascada». Sin embargo, algunas delegaciones, como se desprende del informe de la reunión, criticaron </w:t>
      </w:r>
      <w:r w:rsidRPr="0009249A">
        <w:rPr>
          <w:i/>
          <w:sz w:val="24"/>
          <w:lang w:val="es-ES"/>
        </w:rPr>
        <w:t xml:space="preserve">«que el texto no indicara claramente que el obtentor debía «ejercer sus derechos» y cobrar regalías en la primera fase de explotación </w:t>
      </w:r>
      <w:r w:rsidRPr="0009249A">
        <w:rPr>
          <w:b/>
          <w:i/>
          <w:sz w:val="24"/>
          <w:lang w:val="es-ES"/>
        </w:rPr>
        <w:t xml:space="preserve">que fuera </w:t>
      </w:r>
      <w:r w:rsidRPr="0009249A">
        <w:rPr>
          <w:sz w:val="24"/>
          <w:lang w:val="es-ES"/>
        </w:rPr>
        <w:t xml:space="preserve">viable» </w:t>
      </w:r>
      <w:hyperlink w:anchor="_bookmark64" w:history="1">
        <w:r w:rsidRPr="0009249A">
          <w:rPr>
            <w:sz w:val="24"/>
            <w:vertAlign w:val="superscript"/>
            <w:lang w:val="es-ES"/>
          </w:rPr>
          <w:t>(60).</w:t>
        </w:r>
      </w:hyperlink>
      <w:r w:rsidRPr="0009249A">
        <w:rPr>
          <w:sz w:val="24"/>
          <w:lang w:val="es-ES"/>
        </w:rPr>
        <w:t xml:space="preserve">Que para el titular del derecho de obtentor </w:t>
      </w:r>
      <w:r w:rsidRPr="0009249A">
        <w:rPr>
          <w:b/>
          <w:sz w:val="24"/>
          <w:lang w:val="es-ES"/>
        </w:rPr>
        <w:t xml:space="preserve">no </w:t>
      </w:r>
      <w:r w:rsidRPr="0009249A">
        <w:rPr>
          <w:sz w:val="24"/>
          <w:lang w:val="es-ES"/>
        </w:rPr>
        <w:t xml:space="preserve">sea </w:t>
      </w:r>
      <w:r w:rsidRPr="0009249A">
        <w:rPr>
          <w:b/>
          <w:sz w:val="24"/>
          <w:lang w:val="es-ES"/>
        </w:rPr>
        <w:t xml:space="preserve">viable </w:t>
      </w:r>
      <w:r w:rsidRPr="0009249A">
        <w:rPr>
          <w:sz w:val="24"/>
          <w:lang w:val="es-ES"/>
        </w:rPr>
        <w:t xml:space="preserve">ejercer su </w:t>
      </w:r>
      <w:r w:rsidRPr="0009249A">
        <w:rPr>
          <w:spacing w:val="-2"/>
          <w:sz w:val="24"/>
          <w:lang w:val="es-ES"/>
        </w:rPr>
        <w:t>derecho</w:t>
      </w:r>
      <w:r w:rsidR="0009249A" w:rsidRPr="0009249A">
        <w:rPr>
          <w:spacing w:val="-2"/>
          <w:sz w:val="24"/>
          <w:lang w:val="es-ES"/>
        </w:rPr>
        <w:t xml:space="preserve"> </w:t>
      </w:r>
      <w:r w:rsidR="0009249A" w:rsidRPr="0009249A">
        <w:rPr>
          <w:lang w:val="es-ES"/>
        </w:rPr>
        <w:t>en lo que respecta al material de</w:t>
      </w:r>
    </w:p>
    <w:p w14:paraId="23765BC5" w14:textId="7F96EB47" w:rsidR="006B758D" w:rsidRPr="00886A4A" w:rsidRDefault="005C7D52">
      <w:pPr>
        <w:pStyle w:val="BodyText"/>
        <w:spacing w:before="10"/>
        <w:rPr>
          <w:sz w:val="17"/>
          <w:lang w:val="es-ES"/>
        </w:rPr>
      </w:pPr>
      <w:r>
        <w:rPr>
          <w:noProof/>
        </w:rPr>
        <mc:AlternateContent>
          <mc:Choice Requires="wps">
            <w:drawing>
              <wp:anchor distT="0" distB="0" distL="0" distR="0" simplePos="0" relativeHeight="487596032" behindDoc="1" locked="0" layoutInCell="1" allowOverlap="1" wp14:anchorId="5717492C" wp14:editId="676C844F">
                <wp:simplePos x="0" y="0"/>
                <wp:positionH relativeFrom="page">
                  <wp:posOffset>1080770</wp:posOffset>
                </wp:positionH>
                <wp:positionV relativeFrom="paragraph">
                  <wp:posOffset>146050</wp:posOffset>
                </wp:positionV>
                <wp:extent cx="1828800" cy="7620"/>
                <wp:effectExtent l="0" t="0" r="0" b="0"/>
                <wp:wrapTopAndBottom/>
                <wp:docPr id="1011539595"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docshape20" style="position:absolute;margin-left:85.1pt;margin-top:11.5pt;width:2in;height:.6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" w14:anchorId="71B96314">
                <w10:wrap type="topAndBottom" anchorx="page"/>
              </v:rect>
            </w:pict>
          </mc:Fallback>
        </mc:AlternateContent>
      </w:r>
    </w:p>
    <w:p w14:paraId="0EAB64AB" w14:textId="77777777" w:rsidR="006B758D" w:rsidRPr="00886A4A" w:rsidRDefault="0023308C">
      <w:pPr>
        <w:spacing w:before="103" w:line="229" w:lineRule="exact"/>
        <w:ind w:left="682"/>
        <w:jc w:val="both"/>
        <w:rPr>
          <w:sz w:val="20"/>
          <w:lang w:val="es-ES"/>
        </w:rPr>
      </w:pPr>
      <w:bookmarkStart w:id="63" w:name="_bookmark60"/>
      <w:bookmarkEnd w:id="63"/>
      <w:proofErr w:type="gramStart"/>
      <w:r w:rsidRPr="00886A4A">
        <w:rPr>
          <w:sz w:val="20"/>
          <w:vertAlign w:val="superscript"/>
          <w:lang w:val="es-ES"/>
        </w:rPr>
        <w:t>56</w:t>
      </w:r>
      <w:r w:rsidRPr="00886A4A">
        <w:rPr>
          <w:sz w:val="20"/>
          <w:lang w:val="es-ES"/>
        </w:rPr>
        <w:t xml:space="preserve">  Es</w:t>
      </w:r>
      <w:proofErr w:type="gramEnd"/>
      <w:r w:rsidRPr="00886A4A">
        <w:rPr>
          <w:sz w:val="20"/>
          <w:lang w:val="es-ES"/>
        </w:rPr>
        <w:t xml:space="preserve"> decir, sustituir «y si, pero solo si, el obtentor no tuviera la posibilidad legal de ejercer su </w:t>
      </w:r>
      <w:r w:rsidRPr="00886A4A">
        <w:rPr>
          <w:spacing w:val="-2"/>
          <w:sz w:val="20"/>
          <w:lang w:val="es-ES"/>
        </w:rPr>
        <w:t>derecho».</w:t>
      </w:r>
    </w:p>
    <w:p w14:paraId="6041AE44" w14:textId="77777777" w:rsidR="006B758D" w:rsidRPr="004304CC" w:rsidRDefault="0023308C">
      <w:pPr>
        <w:spacing w:line="229" w:lineRule="exact"/>
        <w:ind w:left="682"/>
        <w:jc w:val="both"/>
        <w:rPr>
          <w:sz w:val="20"/>
          <w:lang w:val="es-ES"/>
        </w:rPr>
      </w:pPr>
      <w:bookmarkStart w:id="64" w:name="_bookmark61"/>
      <w:bookmarkEnd w:id="64"/>
      <w:proofErr w:type="gramStart"/>
      <w:r w:rsidRPr="004304CC">
        <w:rPr>
          <w:sz w:val="20"/>
          <w:vertAlign w:val="superscript"/>
          <w:lang w:val="es-ES"/>
        </w:rPr>
        <w:t>57</w:t>
      </w:r>
      <w:r w:rsidRPr="004304CC">
        <w:rPr>
          <w:sz w:val="20"/>
          <w:lang w:val="es-ES"/>
        </w:rPr>
        <w:t xml:space="preserve">  R</w:t>
      </w:r>
      <w:proofErr w:type="gramEnd"/>
      <w:r w:rsidRPr="004304CC">
        <w:rPr>
          <w:sz w:val="20"/>
          <w:lang w:val="es-ES"/>
        </w:rPr>
        <w:t xml:space="preserve"> n.º 15, R p. 146 (</w:t>
      </w:r>
      <w:r w:rsidRPr="004304CC">
        <w:rPr>
          <w:i/>
          <w:sz w:val="20"/>
          <w:lang w:val="es-ES"/>
        </w:rPr>
        <w:t xml:space="preserve">supra </w:t>
      </w:r>
      <w:r w:rsidRPr="004304CC">
        <w:rPr>
          <w:sz w:val="20"/>
          <w:lang w:val="es-ES"/>
        </w:rPr>
        <w:t>n.</w:t>
      </w:r>
      <w:r w:rsidRPr="004304CC">
        <w:rPr>
          <w:spacing w:val="-2"/>
          <w:sz w:val="20"/>
          <w:lang w:val="es-ES"/>
        </w:rPr>
        <w:t>º 10.2.5.3).</w:t>
      </w:r>
    </w:p>
    <w:p w14:paraId="52C73EBE" w14:textId="77777777" w:rsidR="006B758D" w:rsidRPr="00886A4A" w:rsidRDefault="0023308C">
      <w:pPr>
        <w:spacing w:before="1"/>
        <w:ind w:left="682" w:right="393"/>
        <w:jc w:val="both"/>
        <w:rPr>
          <w:sz w:val="20"/>
          <w:lang w:val="es-ES"/>
        </w:rPr>
      </w:pPr>
      <w:bookmarkStart w:id="65" w:name="_bookmark62"/>
      <w:bookmarkEnd w:id="65"/>
      <w:proofErr w:type="gramStart"/>
      <w:r w:rsidRPr="00886A4A">
        <w:rPr>
          <w:sz w:val="20"/>
          <w:vertAlign w:val="superscript"/>
          <w:lang w:val="es-ES"/>
        </w:rPr>
        <w:t>58</w:t>
      </w:r>
      <w:r w:rsidRPr="00886A4A">
        <w:rPr>
          <w:sz w:val="20"/>
          <w:lang w:val="es-ES"/>
        </w:rPr>
        <w:t xml:space="preserve">  El</w:t>
      </w:r>
      <w:proofErr w:type="gramEnd"/>
      <w:r w:rsidRPr="00886A4A">
        <w:rPr>
          <w:sz w:val="20"/>
          <w:lang w:val="es-ES"/>
        </w:rPr>
        <w:t xml:space="preserve"> Tribunal Federal de Justicia alemán, en una sentencia de noviembre de 2023 .X ZR 70/22 –</w:t>
      </w:r>
      <w:r w:rsidRPr="00886A4A">
        <w:rPr>
          <w:spacing w:val="-5"/>
          <w:sz w:val="20"/>
          <w:lang w:val="es-ES"/>
        </w:rPr>
        <w:t xml:space="preserve"> </w:t>
      </w:r>
      <w:r w:rsidRPr="00886A4A">
        <w:rPr>
          <w:sz w:val="20"/>
          <w:lang w:val="es-ES"/>
        </w:rPr>
        <w:t xml:space="preserve">«Cosecha», analizó detenidamente la historia de la redacción del artículo 14 (2) de la UPOV, </w:t>
      </w:r>
      <w:proofErr w:type="spellStart"/>
      <w:r w:rsidRPr="00886A4A">
        <w:rPr>
          <w:sz w:val="20"/>
          <w:lang w:val="es-ES"/>
        </w:rPr>
        <w:t>núms</w:t>
      </w:r>
      <w:proofErr w:type="spellEnd"/>
      <w:r w:rsidRPr="00886A4A">
        <w:rPr>
          <w:sz w:val="20"/>
          <w:lang w:val="es-ES"/>
        </w:rPr>
        <w:t>. 51-54, y concluyó que «... de la historia legislativa se desprende que son relevantes no solo las posibilidades jurídicas, sino también las posibilidades fácticas que existían hasta el momento en que se requiere el consentimiento en relación con el material de reproducción o de multiplicación, a más tardar» (id. núm. 55).</w:t>
      </w:r>
    </w:p>
    <w:p w14:paraId="40BEE946" w14:textId="77777777" w:rsidR="006B758D" w:rsidRPr="00886A4A" w:rsidRDefault="0023308C">
      <w:pPr>
        <w:spacing w:before="1" w:line="229" w:lineRule="exact"/>
        <w:ind w:left="682"/>
        <w:jc w:val="both"/>
        <w:rPr>
          <w:sz w:val="20"/>
          <w:lang w:val="es-ES"/>
        </w:rPr>
      </w:pPr>
      <w:bookmarkStart w:id="66" w:name="_bookmark63"/>
      <w:bookmarkEnd w:id="66"/>
      <w:proofErr w:type="gramStart"/>
      <w:r w:rsidRPr="00886A4A">
        <w:rPr>
          <w:sz w:val="20"/>
          <w:vertAlign w:val="superscript"/>
          <w:lang w:val="es-ES"/>
        </w:rPr>
        <w:t>59</w:t>
      </w:r>
      <w:r w:rsidRPr="00886A4A">
        <w:rPr>
          <w:sz w:val="20"/>
          <w:lang w:val="es-ES"/>
        </w:rPr>
        <w:t xml:space="preserve">  Véase</w:t>
      </w:r>
      <w:proofErr w:type="gramEnd"/>
      <w:r w:rsidRPr="00886A4A">
        <w:rPr>
          <w:sz w:val="20"/>
          <w:lang w:val="es-ES"/>
        </w:rPr>
        <w:t xml:space="preserve"> </w:t>
      </w:r>
      <w:r w:rsidRPr="00886A4A">
        <w:rPr>
          <w:i/>
          <w:sz w:val="20"/>
          <w:lang w:val="es-ES"/>
        </w:rPr>
        <w:t xml:space="preserve">supra </w:t>
      </w:r>
      <w:r w:rsidRPr="00886A4A">
        <w:rPr>
          <w:sz w:val="20"/>
          <w:lang w:val="es-ES"/>
        </w:rPr>
        <w:t xml:space="preserve">n.º 9.2 (d), tercer </w:t>
      </w:r>
      <w:proofErr w:type="spellStart"/>
      <w:r w:rsidRPr="00886A4A">
        <w:rPr>
          <w:sz w:val="20"/>
          <w:lang w:val="es-ES"/>
        </w:rPr>
        <w:t>guión</w:t>
      </w:r>
      <w:proofErr w:type="spellEnd"/>
      <w:r w:rsidRPr="00886A4A">
        <w:rPr>
          <w:sz w:val="20"/>
          <w:lang w:val="es-ES"/>
        </w:rPr>
        <w:t xml:space="preserve">. Dinamarca compartió esa </w:t>
      </w:r>
      <w:r w:rsidRPr="00886A4A">
        <w:rPr>
          <w:spacing w:val="-2"/>
          <w:sz w:val="20"/>
          <w:lang w:val="es-ES"/>
        </w:rPr>
        <w:t>posición.</w:t>
      </w:r>
    </w:p>
    <w:p w14:paraId="7707EBA2" w14:textId="77777777" w:rsidR="006B758D" w:rsidRPr="00886A4A" w:rsidRDefault="0023308C">
      <w:pPr>
        <w:spacing w:line="229" w:lineRule="exact"/>
        <w:ind w:left="682"/>
        <w:jc w:val="both"/>
        <w:rPr>
          <w:sz w:val="20"/>
          <w:lang w:val="es-ES"/>
        </w:rPr>
      </w:pPr>
      <w:bookmarkStart w:id="67" w:name="_bookmark64"/>
      <w:bookmarkEnd w:id="67"/>
      <w:proofErr w:type="gramStart"/>
      <w:r w:rsidRPr="00886A4A">
        <w:rPr>
          <w:sz w:val="20"/>
          <w:vertAlign w:val="superscript"/>
          <w:lang w:val="es-ES"/>
        </w:rPr>
        <w:t>60</w:t>
      </w:r>
      <w:r w:rsidRPr="00886A4A">
        <w:rPr>
          <w:sz w:val="20"/>
          <w:lang w:val="es-ES"/>
        </w:rPr>
        <w:t xml:space="preserve">  CAJ</w:t>
      </w:r>
      <w:proofErr w:type="gramEnd"/>
      <w:r w:rsidRPr="00886A4A">
        <w:rPr>
          <w:sz w:val="20"/>
          <w:lang w:val="es-ES"/>
        </w:rPr>
        <w:t xml:space="preserve"> 27/8, 25-29 de junio de 1990, n.º 70 i) (énfasis añadido por HG y JS), véase también </w:t>
      </w:r>
      <w:r w:rsidRPr="00886A4A">
        <w:rPr>
          <w:i/>
          <w:sz w:val="20"/>
          <w:lang w:val="es-ES"/>
        </w:rPr>
        <w:t xml:space="preserve">supra </w:t>
      </w:r>
      <w:r w:rsidRPr="00886A4A">
        <w:rPr>
          <w:sz w:val="20"/>
          <w:lang w:val="es-ES"/>
        </w:rPr>
        <w:t xml:space="preserve">n.º 9.2 </w:t>
      </w:r>
      <w:r w:rsidRPr="00886A4A">
        <w:rPr>
          <w:spacing w:val="-4"/>
          <w:sz w:val="20"/>
          <w:lang w:val="es-ES"/>
        </w:rPr>
        <w:t>f).</w:t>
      </w:r>
    </w:p>
    <w:p w14:paraId="05E79174" w14:textId="77777777" w:rsidR="006B758D" w:rsidRPr="00886A4A" w:rsidRDefault="006B758D">
      <w:pPr>
        <w:spacing w:line="229" w:lineRule="exact"/>
        <w:jc w:val="both"/>
        <w:rPr>
          <w:sz w:val="20"/>
          <w:lang w:val="es-ES"/>
        </w:rPr>
        <w:sectPr w:rsidR="006B758D" w:rsidRPr="00886A4A">
          <w:pgSz w:w="11910" w:h="16840"/>
          <w:pgMar w:top="1320" w:right="1300" w:bottom="1240" w:left="1020" w:header="0" w:footer="1049" w:gutter="0"/>
          <w:cols w:space="720"/>
        </w:sectPr>
      </w:pPr>
    </w:p>
    <w:p w14:paraId="1FC3BC53" w14:textId="5BC4943C" w:rsidR="006B758D" w:rsidRPr="00886A4A" w:rsidRDefault="0023308C">
      <w:pPr>
        <w:pStyle w:val="BodyText"/>
        <w:spacing w:before="76" w:line="362" w:lineRule="auto"/>
        <w:ind w:left="682"/>
        <w:rPr>
          <w:lang w:val="es-ES"/>
        </w:rPr>
      </w:pPr>
      <w:r w:rsidRPr="00886A4A">
        <w:rPr>
          <w:lang w:val="es-ES"/>
        </w:rPr>
        <w:lastRenderedPageBreak/>
        <w:t>reproducción o de multiplicación de la variedad protegida, en los casos en que el acto respectivo se haya producido fuera del territorio de su validez, no hace falta decirlo.</w:t>
      </w:r>
    </w:p>
    <w:p w14:paraId="331C83EF" w14:textId="77777777" w:rsidR="006B758D" w:rsidRPr="0009249A" w:rsidRDefault="006B758D">
      <w:pPr>
        <w:pStyle w:val="BodyText"/>
        <w:spacing w:before="8"/>
        <w:rPr>
          <w:sz w:val="16"/>
          <w:szCs w:val="16"/>
          <w:lang w:val="es-ES"/>
        </w:rPr>
      </w:pPr>
    </w:p>
    <w:p w14:paraId="67FE421C" w14:textId="745FF78B" w:rsidR="006B758D" w:rsidRPr="001E50CE" w:rsidRDefault="0023308C">
      <w:pPr>
        <w:pStyle w:val="ListParagraph"/>
        <w:numPr>
          <w:ilvl w:val="2"/>
          <w:numId w:val="10"/>
        </w:numPr>
        <w:tabs>
          <w:tab w:val="left" w:pos="1930"/>
        </w:tabs>
        <w:spacing w:line="360" w:lineRule="auto"/>
        <w:ind w:right="395" w:firstLine="707"/>
        <w:rPr>
          <w:sz w:val="24"/>
          <w:lang w:val="es-ES"/>
        </w:rPr>
      </w:pPr>
      <w:r w:rsidRPr="00886A4A">
        <w:rPr>
          <w:sz w:val="24"/>
          <w:lang w:val="es-ES"/>
        </w:rPr>
        <w:t xml:space="preserve">La decisión posterior de la CAJ, entendida en el contexto de ese debate, finalmente acordó incluir la noción de cascada como una opción, añadiendo entre corchetes al final del apartado b) las palabras </w:t>
      </w:r>
      <w:r w:rsidRPr="00886A4A">
        <w:rPr>
          <w:b/>
          <w:sz w:val="24"/>
          <w:lang w:val="es-ES"/>
        </w:rPr>
        <w:t xml:space="preserve">«y si, pero solo si, el obtentor no ha tenido ninguna posibilidad legal de ejercer su derecho en relación con el material de reproducción </w:t>
      </w:r>
      <w:r w:rsidRPr="00886A4A">
        <w:rPr>
          <w:sz w:val="24"/>
          <w:lang w:val="es-ES"/>
        </w:rPr>
        <w:t>o de multiplicación»</w:t>
      </w:r>
      <w:r>
        <w:fldChar w:fldCharType="begin"/>
      </w:r>
      <w:r w:rsidRPr="001010D4">
        <w:rPr>
          <w:lang w:val="es-ES"/>
        </w:rPr>
        <w:instrText>HYPERLINK \l "_bookmark65"</w:instrText>
      </w:r>
      <w:r>
        <w:fldChar w:fldCharType="separate"/>
      </w:r>
      <w:r w:rsidRPr="00886A4A">
        <w:rPr>
          <w:sz w:val="24"/>
          <w:vertAlign w:val="superscript"/>
          <w:lang w:val="es-ES"/>
        </w:rPr>
        <w:t>61</w:t>
      </w:r>
      <w:r>
        <w:fldChar w:fldCharType="end"/>
      </w:r>
      <w:r w:rsidRPr="00886A4A">
        <w:rPr>
          <w:spacing w:val="-2"/>
          <w:sz w:val="24"/>
          <w:lang w:val="es-ES"/>
        </w:rPr>
        <w:t>.</w:t>
      </w:r>
      <w:r w:rsidR="001E50CE">
        <w:rPr>
          <w:spacing w:val="-2"/>
          <w:sz w:val="24"/>
          <w:lang w:val="es-ES"/>
        </w:rPr>
        <w:t xml:space="preserve"> </w:t>
      </w:r>
      <w:r w:rsidR="006B758D">
        <w:fldChar w:fldCharType="begin"/>
      </w:r>
      <w:r w:rsidR="006B758D" w:rsidRPr="001010D4">
        <w:rPr>
          <w:lang w:val="es-ES"/>
        </w:rPr>
        <w:instrText>HYPERLINK \l "_bookmark65"</w:instrText>
      </w:r>
      <w:r w:rsidR="006B758D">
        <w:fldChar w:fldCharType="separate"/>
      </w:r>
      <w:r w:rsidR="006B758D">
        <w:fldChar w:fldCharType="end"/>
      </w:r>
      <w:r w:rsidRPr="00886A4A">
        <w:rPr>
          <w:sz w:val="24"/>
          <w:lang w:val="es-ES"/>
        </w:rPr>
        <w:t xml:space="preserve">Esta redacción fue expresamente apoyada por muchas </w:t>
      </w:r>
      <w:r w:rsidRPr="00886A4A">
        <w:rPr>
          <w:spacing w:val="-2"/>
          <w:sz w:val="24"/>
          <w:lang w:val="es-ES"/>
        </w:rPr>
        <w:t xml:space="preserve">delegaciones </w:t>
      </w:r>
      <w:r w:rsidRPr="00886A4A">
        <w:rPr>
          <w:sz w:val="24"/>
          <w:lang w:val="es-ES"/>
        </w:rPr>
        <w:t>en la Conferencia Diplomática</w:t>
      </w:r>
      <w:r w:rsidRPr="00886A4A">
        <w:rPr>
          <w:spacing w:val="-2"/>
          <w:sz w:val="24"/>
          <w:lang w:val="es-ES"/>
        </w:rPr>
        <w:t>.</w:t>
      </w:r>
      <w:r>
        <w:fldChar w:fldCharType="begin"/>
      </w:r>
      <w:r w:rsidRPr="001010D4">
        <w:rPr>
          <w:lang w:val="es-ES"/>
        </w:rPr>
        <w:instrText>HYPERLINK \l "_bookmark66"</w:instrText>
      </w:r>
      <w:r>
        <w:fldChar w:fldCharType="separate"/>
      </w:r>
      <w:r w:rsidRPr="001E50CE">
        <w:rPr>
          <w:spacing w:val="-2"/>
          <w:sz w:val="24"/>
          <w:vertAlign w:val="superscript"/>
          <w:lang w:val="es-ES"/>
        </w:rPr>
        <w:t>62</w:t>
      </w:r>
      <w:r>
        <w:fldChar w:fldCharType="end"/>
      </w:r>
    </w:p>
    <w:p w14:paraId="203B27A8" w14:textId="77777777" w:rsidR="006B758D" w:rsidRPr="001E50CE" w:rsidRDefault="006B758D">
      <w:pPr>
        <w:pStyle w:val="BodyText"/>
        <w:rPr>
          <w:sz w:val="16"/>
          <w:szCs w:val="16"/>
          <w:lang w:val="es-ES"/>
        </w:rPr>
      </w:pPr>
    </w:p>
    <w:p w14:paraId="186D18B2" w14:textId="77777777" w:rsidR="006B758D" w:rsidRPr="00886A4A" w:rsidRDefault="0023308C">
      <w:pPr>
        <w:pStyle w:val="ListParagraph"/>
        <w:numPr>
          <w:ilvl w:val="2"/>
          <w:numId w:val="10"/>
        </w:numPr>
        <w:tabs>
          <w:tab w:val="left" w:pos="1942"/>
        </w:tabs>
        <w:spacing w:line="360" w:lineRule="auto"/>
        <w:ind w:right="394" w:firstLine="707"/>
        <w:rPr>
          <w:sz w:val="24"/>
          <w:lang w:val="es-ES"/>
        </w:rPr>
      </w:pPr>
      <w:r w:rsidRPr="00886A4A">
        <w:rPr>
          <w:sz w:val="24"/>
          <w:lang w:val="es-ES"/>
        </w:rPr>
        <w:t xml:space="preserve">El requisito explícito, incluso reforzado, </w:t>
      </w:r>
      <w:r w:rsidRPr="00886A4A">
        <w:rPr>
          <w:b/>
          <w:sz w:val="24"/>
          <w:lang w:val="es-ES"/>
        </w:rPr>
        <w:t xml:space="preserve">«y </w:t>
      </w:r>
      <w:r w:rsidRPr="00886A4A">
        <w:rPr>
          <w:b/>
          <w:i/>
          <w:sz w:val="24"/>
          <w:lang w:val="es-ES"/>
        </w:rPr>
        <w:t xml:space="preserve">solo si </w:t>
      </w:r>
      <w:r w:rsidRPr="00886A4A">
        <w:rPr>
          <w:b/>
          <w:sz w:val="24"/>
          <w:lang w:val="es-ES"/>
        </w:rPr>
        <w:t xml:space="preserve">el obtentor no ha tenido </w:t>
      </w:r>
      <w:r w:rsidRPr="00886A4A">
        <w:rPr>
          <w:b/>
          <w:i/>
          <w:sz w:val="24"/>
          <w:lang w:val="es-ES"/>
        </w:rPr>
        <w:t xml:space="preserve">ninguna </w:t>
      </w:r>
      <w:r w:rsidRPr="00886A4A">
        <w:rPr>
          <w:sz w:val="24"/>
          <w:lang w:val="es-ES"/>
        </w:rPr>
        <w:t xml:space="preserve">posibilidad legal», a la luz de la evolución de la redacción, no deja lugar a dudas de que </w:t>
      </w:r>
      <w:r w:rsidRPr="00886A4A">
        <w:rPr>
          <w:b/>
          <w:sz w:val="24"/>
          <w:lang w:val="es-ES"/>
        </w:rPr>
        <w:t xml:space="preserve">«ninguna </w:t>
      </w:r>
      <w:r w:rsidRPr="00886A4A">
        <w:rPr>
          <w:sz w:val="24"/>
          <w:lang w:val="es-ES"/>
        </w:rPr>
        <w:t xml:space="preserve">posibilidad legal» </w:t>
      </w:r>
      <w:r w:rsidRPr="00886A4A">
        <w:rPr>
          <w:b/>
          <w:sz w:val="24"/>
          <w:lang w:val="es-ES"/>
        </w:rPr>
        <w:t>significa que los efectos del derecho de obtentor respectivo no tuvieron efectos en el territorio en el que se produjeron los actos relativos al material de reproducción o de multiplicación de la variedad protegida, por lo que el obtentor tuvo la primera oportunidad de ejercer su derecho.</w:t>
      </w:r>
      <w:r w:rsidRPr="00886A4A">
        <w:rPr>
          <w:b/>
          <w:spacing w:val="-1"/>
          <w:sz w:val="24"/>
          <w:lang w:val="es-ES"/>
        </w:rPr>
        <w:t xml:space="preserve"> </w:t>
      </w:r>
      <w:r w:rsidRPr="00886A4A">
        <w:rPr>
          <w:sz w:val="24"/>
          <w:lang w:val="es-ES"/>
        </w:rPr>
        <w:t xml:space="preserve">Posteriormente, el Comité de Redacción adoptó la formulación «había sido </w:t>
      </w:r>
      <w:r w:rsidRPr="00886A4A">
        <w:rPr>
          <w:b/>
          <w:sz w:val="24"/>
          <w:lang w:val="es-ES"/>
        </w:rPr>
        <w:t xml:space="preserve">imposible ejercer el </w:t>
      </w:r>
      <w:r w:rsidRPr="00886A4A">
        <w:rPr>
          <w:sz w:val="24"/>
          <w:lang w:val="es-ES"/>
        </w:rPr>
        <w:t xml:space="preserve">derecho» </w:t>
      </w:r>
      <w:hyperlink w:anchor="_bookmark67" w:history="1">
        <w:r w:rsidRPr="00886A4A">
          <w:rPr>
            <w:sz w:val="24"/>
            <w:vertAlign w:val="superscript"/>
            <w:lang w:val="es-ES"/>
          </w:rPr>
          <w:t>63</w:t>
        </w:r>
      </w:hyperlink>
      <w:r w:rsidRPr="00886A4A">
        <w:rPr>
          <w:sz w:val="24"/>
          <w:lang w:val="es-ES"/>
        </w:rPr>
        <w:t xml:space="preserve">.   Como se ha señalado anteriormente, la redacción finalmente adoptada, «ninguna oportunidad razonable», se adoptó con </w:t>
      </w:r>
      <w:r w:rsidRPr="00886A4A">
        <w:rPr>
          <w:b/>
          <w:sz w:val="24"/>
          <w:lang w:val="es-ES"/>
        </w:rPr>
        <w:t xml:space="preserve">el fin de ampliar la posibilidad de reclamar la protección del producto de la cosecha </w:t>
      </w:r>
      <w:r w:rsidRPr="00886A4A">
        <w:rPr>
          <w:sz w:val="24"/>
          <w:lang w:val="es-ES"/>
        </w:rPr>
        <w:t xml:space="preserve">en algunas circunstancias no especificadas, pero ha conservado la intención expresada e impuesta por «no ha tenido ninguna posibilidad legal» de la propuesta básica y «ha sido imposible», utilizada por el Comité de Redacción </w:t>
      </w:r>
      <w:hyperlink w:anchor="_bookmark68" w:history="1">
        <w:r w:rsidRPr="00886A4A">
          <w:rPr>
            <w:sz w:val="24"/>
            <w:vertAlign w:val="superscript"/>
            <w:lang w:val="es-ES"/>
          </w:rPr>
          <w:t>64</w:t>
        </w:r>
        <w:r w:rsidRPr="00886A4A">
          <w:rPr>
            <w:sz w:val="24"/>
            <w:lang w:val="es-ES"/>
          </w:rPr>
          <w:t xml:space="preserve">. </w:t>
        </w:r>
      </w:hyperlink>
    </w:p>
    <w:p w14:paraId="2C593523" w14:textId="77777777" w:rsidR="006B758D" w:rsidRPr="0009249A" w:rsidRDefault="006B758D">
      <w:pPr>
        <w:pStyle w:val="BodyText"/>
        <w:rPr>
          <w:sz w:val="16"/>
          <w:szCs w:val="16"/>
          <w:lang w:val="es-ES"/>
        </w:rPr>
      </w:pPr>
    </w:p>
    <w:p w14:paraId="75585CB3" w14:textId="12BA3461" w:rsidR="006B758D" w:rsidRPr="0009249A" w:rsidRDefault="0023308C" w:rsidP="0009249A">
      <w:pPr>
        <w:pStyle w:val="ListParagraph"/>
        <w:numPr>
          <w:ilvl w:val="2"/>
          <w:numId w:val="10"/>
        </w:numPr>
        <w:tabs>
          <w:tab w:val="left" w:pos="2010"/>
        </w:tabs>
        <w:spacing w:before="1" w:line="276" w:lineRule="auto"/>
        <w:ind w:right="394" w:firstLine="707"/>
        <w:rPr>
          <w:sz w:val="16"/>
          <w:szCs w:val="14"/>
          <w:lang w:val="es-ES"/>
        </w:rPr>
      </w:pPr>
      <w:r w:rsidRPr="00886A4A">
        <w:rPr>
          <w:sz w:val="24"/>
          <w:lang w:val="es-ES"/>
        </w:rPr>
        <w:t xml:space="preserve">Solo en aras de la exhaustividad, la formulación </w:t>
      </w:r>
      <w:r w:rsidRPr="00886A4A">
        <w:rPr>
          <w:b/>
          <w:sz w:val="24"/>
          <w:lang w:val="es-ES"/>
        </w:rPr>
        <w:t>«no</w:t>
      </w:r>
      <w:r w:rsidRPr="00886A4A">
        <w:rPr>
          <w:sz w:val="24"/>
          <w:lang w:val="es-ES"/>
        </w:rPr>
        <w:t xml:space="preserve"> ha tenido posibilidad legal» indica implícitamente que, por regla general, tal situación jurídica no puede darse </w:t>
      </w:r>
      <w:r w:rsidRPr="00886A4A">
        <w:rPr>
          <w:b/>
          <w:sz w:val="24"/>
          <w:lang w:val="es-ES"/>
        </w:rPr>
        <w:t>en el territorio en el que se concede y es válido el derecho, y se solicita la protección</w:t>
      </w:r>
      <w:r w:rsidRPr="00886A4A">
        <w:rPr>
          <w:sz w:val="24"/>
          <w:lang w:val="es-ES"/>
        </w:rPr>
        <w:t xml:space="preserve">. </w:t>
      </w:r>
      <w:hyperlink w:anchor="_bookmark69" w:history="1">
        <w:r w:rsidRPr="00886A4A">
          <w:rPr>
            <w:sz w:val="24"/>
            <w:vertAlign w:val="superscript"/>
            <w:lang w:val="es-ES"/>
          </w:rPr>
          <w:t>65</w:t>
        </w:r>
      </w:hyperlink>
      <w:r w:rsidRPr="00886A4A">
        <w:rPr>
          <w:sz w:val="24"/>
          <w:lang w:val="es-ES"/>
        </w:rPr>
        <w:t xml:space="preserve"> El titular de un derecho de obtentor válido solo podría, en circunstancias excepcionales, como una guerra, legalmente</w:t>
      </w:r>
      <w:r w:rsidR="0009249A">
        <w:rPr>
          <w:sz w:val="24"/>
          <w:lang w:val="es-ES"/>
        </w:rPr>
        <w:t xml:space="preserve"> </w:t>
      </w:r>
      <w:r w:rsidR="0009249A" w:rsidRPr="00886A4A">
        <w:rPr>
          <w:lang w:val="es-ES"/>
        </w:rPr>
        <w:t>sanciones impuestas, etc., se les niegue por ley</w:t>
      </w:r>
      <w:r w:rsidR="0009249A">
        <w:rPr>
          <w:lang w:val="es-ES"/>
        </w:rPr>
        <w:t xml:space="preserve"> </w:t>
      </w:r>
      <w:r w:rsidR="0009249A" w:rsidRPr="00886A4A">
        <w:rPr>
          <w:lang w:val="es-ES"/>
        </w:rPr>
        <w:t>el ejercicio de su</w:t>
      </w:r>
    </w:p>
    <w:p w14:paraId="296D13E4" w14:textId="32E3A969" w:rsidR="006B758D" w:rsidRPr="0009249A" w:rsidRDefault="005C7D52">
      <w:pPr>
        <w:pStyle w:val="BodyText"/>
        <w:spacing w:before="9"/>
        <w:rPr>
          <w:sz w:val="20"/>
          <w:szCs w:val="16"/>
          <w:lang w:val="es-ES"/>
        </w:rPr>
      </w:pPr>
      <w:r w:rsidRPr="0009249A">
        <w:rPr>
          <w:noProof/>
          <w:sz w:val="16"/>
          <w:szCs w:val="16"/>
        </w:rPr>
        <mc:AlternateContent>
          <mc:Choice Requires="wps">
            <w:drawing>
              <wp:anchor distT="0" distB="0" distL="0" distR="0" simplePos="0" relativeHeight="487596544" behindDoc="1" locked="0" layoutInCell="1" allowOverlap="1" wp14:anchorId="335EF22E" wp14:editId="491CB4DF">
                <wp:simplePos x="0" y="0"/>
                <wp:positionH relativeFrom="page">
                  <wp:posOffset>1080770</wp:posOffset>
                </wp:positionH>
                <wp:positionV relativeFrom="paragraph">
                  <wp:posOffset>233045</wp:posOffset>
                </wp:positionV>
                <wp:extent cx="1828800" cy="7620"/>
                <wp:effectExtent l="0" t="0" r="0" b="0"/>
                <wp:wrapTopAndBottom/>
                <wp:docPr id="1897362117"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docshape21" style="position:absolute;margin-left:85.1pt;margin-top:18.35pt;width:2in;height:.6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" w14:anchorId="4D059B49">
                <w10:wrap type="topAndBottom" anchorx="page"/>
              </v:rect>
            </w:pict>
          </mc:Fallback>
        </mc:AlternateContent>
      </w:r>
      <w:bookmarkStart w:id="68" w:name="_bookmark65"/>
      <w:bookmarkEnd w:id="68"/>
    </w:p>
    <w:p w14:paraId="58A0E320" w14:textId="77777777" w:rsidR="006B758D" w:rsidRPr="00886A4A" w:rsidRDefault="0023308C">
      <w:pPr>
        <w:spacing w:before="103"/>
        <w:ind w:left="682"/>
        <w:jc w:val="both"/>
        <w:rPr>
          <w:sz w:val="20"/>
          <w:lang w:val="es-ES"/>
        </w:rPr>
      </w:pPr>
      <w:proofErr w:type="gramStart"/>
      <w:r w:rsidRPr="00886A4A">
        <w:rPr>
          <w:sz w:val="20"/>
          <w:vertAlign w:val="superscript"/>
          <w:lang w:val="es-ES"/>
        </w:rPr>
        <w:t>61</w:t>
      </w:r>
      <w:r w:rsidRPr="00886A4A">
        <w:rPr>
          <w:sz w:val="20"/>
          <w:lang w:val="es-ES"/>
        </w:rPr>
        <w:t xml:space="preserve">  Véase</w:t>
      </w:r>
      <w:proofErr w:type="gramEnd"/>
      <w:r w:rsidRPr="00886A4A">
        <w:rPr>
          <w:sz w:val="20"/>
          <w:lang w:val="es-ES"/>
        </w:rPr>
        <w:t xml:space="preserve"> </w:t>
      </w:r>
      <w:r w:rsidRPr="00886A4A">
        <w:rPr>
          <w:i/>
          <w:sz w:val="20"/>
          <w:lang w:val="es-ES"/>
        </w:rPr>
        <w:t xml:space="preserve">supra </w:t>
      </w:r>
      <w:r w:rsidRPr="00886A4A">
        <w:rPr>
          <w:sz w:val="20"/>
          <w:lang w:val="es-ES"/>
        </w:rPr>
        <w:t xml:space="preserve">n.º 9.2 </w:t>
      </w:r>
      <w:r w:rsidRPr="00886A4A">
        <w:rPr>
          <w:spacing w:val="-4"/>
          <w:sz w:val="20"/>
          <w:lang w:val="es-ES"/>
        </w:rPr>
        <w:t>(g).</w:t>
      </w:r>
    </w:p>
    <w:p w14:paraId="2F361F8A" w14:textId="77777777" w:rsidR="006B758D" w:rsidRPr="00886A4A" w:rsidRDefault="0023308C">
      <w:pPr>
        <w:spacing w:before="1"/>
        <w:ind w:left="682" w:right="401"/>
        <w:jc w:val="both"/>
        <w:rPr>
          <w:sz w:val="20"/>
          <w:lang w:val="es-ES"/>
        </w:rPr>
      </w:pPr>
      <w:bookmarkStart w:id="69" w:name="_bookmark66"/>
      <w:bookmarkEnd w:id="69"/>
      <w:proofErr w:type="gramStart"/>
      <w:r w:rsidRPr="00886A4A">
        <w:rPr>
          <w:sz w:val="20"/>
          <w:vertAlign w:val="superscript"/>
          <w:lang w:val="es-ES"/>
        </w:rPr>
        <w:t>62</w:t>
      </w:r>
      <w:r w:rsidRPr="00886A4A">
        <w:rPr>
          <w:sz w:val="20"/>
          <w:lang w:val="es-ES"/>
        </w:rPr>
        <w:t xml:space="preserve">  Por</w:t>
      </w:r>
      <w:proofErr w:type="gramEnd"/>
      <w:r w:rsidRPr="00886A4A">
        <w:rPr>
          <w:sz w:val="20"/>
          <w:lang w:val="es-ES"/>
        </w:rPr>
        <w:t xml:space="preserve"> ejemplo, España (Doc. DC/91/82), Japón (Doc. /91/61), Estados Unidos de América (DC/91/12), República Federal de Alemania (Doc. DC/91/91) y Dinamarca (Doc. DC/91/97).</w:t>
      </w:r>
      <w:r w:rsidRPr="00886A4A">
        <w:rPr>
          <w:spacing w:val="-11"/>
          <w:sz w:val="20"/>
          <w:lang w:val="es-ES"/>
        </w:rPr>
        <w:t xml:space="preserve"> </w:t>
      </w:r>
      <w:r w:rsidRPr="00886A4A">
        <w:rPr>
          <w:sz w:val="20"/>
          <w:lang w:val="es-ES"/>
        </w:rPr>
        <w:t>Sin embargo, las delegaciones de Francia (R n.º 918, p. 315) y los Países Bajos (R n.º 920, p. 315) se opusieron, argumentando que se trataba de una limitación inaceptable del derecho de obtentor respectivo que causaba complicaciones innecesarias.</w:t>
      </w:r>
    </w:p>
    <w:p w14:paraId="4A64AD9A" w14:textId="77777777" w:rsidR="006B758D" w:rsidRPr="00886A4A" w:rsidRDefault="0023308C">
      <w:pPr>
        <w:spacing w:line="229" w:lineRule="exact"/>
        <w:ind w:left="682"/>
        <w:jc w:val="both"/>
        <w:rPr>
          <w:sz w:val="20"/>
          <w:lang w:val="es-ES"/>
        </w:rPr>
      </w:pPr>
      <w:bookmarkStart w:id="70" w:name="_bookmark67"/>
      <w:bookmarkEnd w:id="70"/>
      <w:proofErr w:type="gramStart"/>
      <w:r w:rsidRPr="00886A4A">
        <w:rPr>
          <w:sz w:val="20"/>
          <w:vertAlign w:val="superscript"/>
          <w:lang w:val="es-ES"/>
        </w:rPr>
        <w:t>63</w:t>
      </w:r>
      <w:r w:rsidRPr="00886A4A">
        <w:rPr>
          <w:sz w:val="20"/>
          <w:lang w:val="es-ES"/>
        </w:rPr>
        <w:t xml:space="preserve">  Véase</w:t>
      </w:r>
      <w:proofErr w:type="gramEnd"/>
      <w:r w:rsidRPr="00886A4A">
        <w:rPr>
          <w:sz w:val="20"/>
          <w:lang w:val="es-ES"/>
        </w:rPr>
        <w:t xml:space="preserve"> </w:t>
      </w:r>
      <w:r w:rsidRPr="00886A4A">
        <w:rPr>
          <w:i/>
          <w:sz w:val="20"/>
          <w:lang w:val="es-ES"/>
        </w:rPr>
        <w:t xml:space="preserve">supra </w:t>
      </w:r>
      <w:r w:rsidRPr="00886A4A">
        <w:rPr>
          <w:sz w:val="20"/>
          <w:lang w:val="es-ES"/>
        </w:rPr>
        <w:t xml:space="preserve">n.º 11.2, en referencia a R n.º 934, </w:t>
      </w:r>
      <w:r w:rsidRPr="00886A4A">
        <w:rPr>
          <w:spacing w:val="-2"/>
          <w:sz w:val="20"/>
          <w:lang w:val="es-ES"/>
        </w:rPr>
        <w:t>p. 317.</w:t>
      </w:r>
    </w:p>
    <w:p w14:paraId="1364B6D4" w14:textId="77777777" w:rsidR="006B758D" w:rsidRPr="00886A4A" w:rsidRDefault="0023308C">
      <w:pPr>
        <w:ind w:left="682"/>
        <w:jc w:val="both"/>
        <w:rPr>
          <w:sz w:val="20"/>
          <w:lang w:val="es-ES"/>
        </w:rPr>
      </w:pPr>
      <w:bookmarkStart w:id="71" w:name="_bookmark68"/>
      <w:bookmarkEnd w:id="71"/>
      <w:proofErr w:type="gramStart"/>
      <w:r w:rsidRPr="00886A4A">
        <w:rPr>
          <w:sz w:val="20"/>
          <w:vertAlign w:val="superscript"/>
          <w:lang w:val="es-ES"/>
        </w:rPr>
        <w:t>64</w:t>
      </w:r>
      <w:r w:rsidRPr="00886A4A">
        <w:rPr>
          <w:sz w:val="20"/>
          <w:lang w:val="es-ES"/>
        </w:rPr>
        <w:t xml:space="preserve">  Véase</w:t>
      </w:r>
      <w:proofErr w:type="gramEnd"/>
      <w:r w:rsidRPr="00886A4A">
        <w:rPr>
          <w:sz w:val="20"/>
          <w:lang w:val="es-ES"/>
        </w:rPr>
        <w:t xml:space="preserve"> </w:t>
      </w:r>
      <w:r w:rsidRPr="00886A4A">
        <w:rPr>
          <w:i/>
          <w:sz w:val="20"/>
          <w:lang w:val="es-ES"/>
        </w:rPr>
        <w:t xml:space="preserve">supra </w:t>
      </w:r>
      <w:r w:rsidRPr="00886A4A">
        <w:rPr>
          <w:sz w:val="20"/>
          <w:lang w:val="es-ES"/>
        </w:rPr>
        <w:t>n.º</w:t>
      </w:r>
      <w:r w:rsidRPr="00886A4A">
        <w:rPr>
          <w:spacing w:val="-2"/>
          <w:sz w:val="20"/>
          <w:lang w:val="es-ES"/>
        </w:rPr>
        <w:t xml:space="preserve"> 10.2.5.3</w:t>
      </w:r>
      <w:r w:rsidRPr="00886A4A">
        <w:rPr>
          <w:sz w:val="20"/>
          <w:lang w:val="es-ES"/>
        </w:rPr>
        <w:t>.</w:t>
      </w:r>
    </w:p>
    <w:p w14:paraId="19C69A3E" w14:textId="10CE4CFA" w:rsidR="006B758D" w:rsidRPr="00886A4A" w:rsidRDefault="0023308C">
      <w:pPr>
        <w:spacing w:before="1"/>
        <w:ind w:left="682" w:right="399"/>
        <w:jc w:val="both"/>
        <w:rPr>
          <w:sz w:val="20"/>
          <w:lang w:val="es-ES"/>
        </w:rPr>
      </w:pPr>
      <w:bookmarkStart w:id="72" w:name="_bookmark69"/>
      <w:bookmarkEnd w:id="72"/>
      <w:proofErr w:type="gramStart"/>
      <w:r w:rsidRPr="00886A4A">
        <w:rPr>
          <w:sz w:val="20"/>
          <w:vertAlign w:val="superscript"/>
          <w:lang w:val="es-ES"/>
        </w:rPr>
        <w:t>65</w:t>
      </w:r>
      <w:r w:rsidRPr="00886A4A">
        <w:rPr>
          <w:sz w:val="20"/>
          <w:lang w:val="es-ES"/>
        </w:rPr>
        <w:t xml:space="preserve">  En</w:t>
      </w:r>
      <w:proofErr w:type="gramEnd"/>
      <w:r w:rsidRPr="00886A4A">
        <w:rPr>
          <w:sz w:val="20"/>
          <w:lang w:val="es-ES"/>
        </w:rPr>
        <w:t xml:space="preserve"> el caso concreto del uso por terceros del material de reproducción o de multiplicación de una variedad en el país en el que se ha solicitado el derecho de obtentor para dicha variedad, pero aún no se ha concedido, es decir, cuando el solicitante solo goza de protección provisional en virtud del artículo 13 del Convenio de la UPOV de 1991, véase nuestro análisis separado (véase </w:t>
      </w:r>
      <w:r w:rsidRPr="00886A4A">
        <w:rPr>
          <w:i/>
          <w:sz w:val="20"/>
          <w:lang w:val="es-ES"/>
        </w:rPr>
        <w:t>infra n.</w:t>
      </w:r>
      <w:r w:rsidRPr="00886A4A">
        <w:rPr>
          <w:sz w:val="20"/>
          <w:lang w:val="es-ES"/>
        </w:rPr>
        <w:t>º ...).</w:t>
      </w:r>
    </w:p>
    <w:p w14:paraId="7317EAFA" w14:textId="77777777" w:rsidR="006B758D" w:rsidRPr="00886A4A" w:rsidRDefault="006B758D">
      <w:pPr>
        <w:jc w:val="both"/>
        <w:rPr>
          <w:sz w:val="20"/>
          <w:lang w:val="es-ES"/>
        </w:rPr>
        <w:sectPr w:rsidR="006B758D" w:rsidRPr="00886A4A">
          <w:pgSz w:w="11910" w:h="16840"/>
          <w:pgMar w:top="1320" w:right="1300" w:bottom="1240" w:left="1020" w:header="0" w:footer="1049" w:gutter="0"/>
          <w:cols w:space="720"/>
        </w:sectPr>
      </w:pPr>
    </w:p>
    <w:p w14:paraId="779E6A55" w14:textId="0C782F8E" w:rsidR="006B758D" w:rsidRPr="00886A4A" w:rsidRDefault="0023308C" w:rsidP="00D733BC">
      <w:pPr>
        <w:pStyle w:val="BodyText"/>
        <w:spacing w:line="276" w:lineRule="auto"/>
        <w:ind w:left="682"/>
        <w:rPr>
          <w:lang w:val="es-ES"/>
        </w:rPr>
      </w:pPr>
      <w:r w:rsidRPr="00886A4A">
        <w:rPr>
          <w:lang w:val="es-ES"/>
        </w:rPr>
        <w:lastRenderedPageBreak/>
        <w:t>derecho válido con respecto al material de reproducción o de multiplicación de la variedad protegida.</w:t>
      </w:r>
    </w:p>
    <w:p w14:paraId="13624647" w14:textId="77777777" w:rsidR="006B758D" w:rsidRPr="00D733BC" w:rsidRDefault="006B758D">
      <w:pPr>
        <w:pStyle w:val="BodyText"/>
        <w:spacing w:before="8"/>
        <w:rPr>
          <w:sz w:val="16"/>
          <w:szCs w:val="16"/>
          <w:lang w:val="es-ES"/>
        </w:rPr>
      </w:pPr>
    </w:p>
    <w:p w14:paraId="3C2ECDF6" w14:textId="77777777" w:rsidR="006B758D" w:rsidRPr="00886A4A" w:rsidRDefault="0023308C">
      <w:pPr>
        <w:pStyle w:val="ListParagraph"/>
        <w:numPr>
          <w:ilvl w:val="2"/>
          <w:numId w:val="10"/>
        </w:numPr>
        <w:tabs>
          <w:tab w:val="left" w:pos="1957"/>
        </w:tabs>
        <w:spacing w:line="360" w:lineRule="auto"/>
        <w:ind w:right="397" w:firstLine="707"/>
        <w:rPr>
          <w:sz w:val="24"/>
          <w:lang w:val="es-ES"/>
        </w:rPr>
      </w:pPr>
      <w:r w:rsidRPr="00886A4A">
        <w:rPr>
          <w:sz w:val="24"/>
          <w:lang w:val="es-ES"/>
        </w:rPr>
        <w:t xml:space="preserve">En otras palabras, lo que se discute y se aborda son los casos en los que los actos especificados en el artículo 14.1) del Convenio de la UPOV de 1991 con respecto al producto de la cosecha requieren la autorización del titular del derecho de obtentor en las condiciones establecidas en el artículo 14.2) del Convenio de la UPOV de 1991. La idea, la noción de «obtenido mediante </w:t>
      </w:r>
      <w:r w:rsidRPr="00886A4A">
        <w:rPr>
          <w:b/>
          <w:sz w:val="24"/>
          <w:lang w:val="es-ES"/>
        </w:rPr>
        <w:t xml:space="preserve">el uso no autorizado </w:t>
      </w:r>
      <w:r w:rsidRPr="00886A4A">
        <w:rPr>
          <w:sz w:val="24"/>
          <w:lang w:val="es-ES"/>
        </w:rPr>
        <w:t xml:space="preserve">de material de reproducción o de multiplicación de la variedad protegida» del artículo 14.2) significaría que la variedad </w:t>
      </w:r>
      <w:r w:rsidRPr="00886A4A">
        <w:rPr>
          <w:b/>
          <w:sz w:val="24"/>
          <w:lang w:val="es-ES"/>
        </w:rPr>
        <w:t xml:space="preserve">debe estar protegida por </w:t>
      </w:r>
      <w:r w:rsidRPr="00886A4A">
        <w:rPr>
          <w:b/>
          <w:i/>
          <w:sz w:val="24"/>
          <w:lang w:val="es-ES"/>
        </w:rPr>
        <w:t xml:space="preserve">un </w:t>
      </w:r>
      <w:r w:rsidRPr="00886A4A">
        <w:rPr>
          <w:b/>
          <w:sz w:val="24"/>
          <w:lang w:val="es-ES"/>
        </w:rPr>
        <w:t>derecho de obtentor en el territorio en el que se produjeron los actos relativos al material de reproducción o de multiplicación</w:t>
      </w:r>
      <w:r w:rsidRPr="00886A4A">
        <w:rPr>
          <w:sz w:val="24"/>
          <w:lang w:val="es-ES"/>
        </w:rPr>
        <w:t xml:space="preserve">, lo que no resiste un examen minucioso </w:t>
      </w:r>
      <w:r>
        <w:fldChar w:fldCharType="begin"/>
      </w:r>
      <w:r w:rsidRPr="001010D4">
        <w:rPr>
          <w:lang w:val="es-ES"/>
        </w:rPr>
        <w:instrText>HYPERLINK \l "_bookmark71"</w:instrText>
      </w:r>
      <w:r>
        <w:fldChar w:fldCharType="separate"/>
      </w:r>
      <w:r w:rsidRPr="00886A4A">
        <w:rPr>
          <w:sz w:val="24"/>
          <w:vertAlign w:val="superscript"/>
          <w:lang w:val="es-ES"/>
        </w:rPr>
        <w:t>66</w:t>
      </w:r>
      <w:r>
        <w:fldChar w:fldCharType="end"/>
      </w:r>
      <w:r w:rsidRPr="00886A4A">
        <w:rPr>
          <w:sz w:val="24"/>
          <w:lang w:val="es-ES"/>
        </w:rPr>
        <w:t>.</w:t>
      </w:r>
      <w:r w:rsidR="006B758D">
        <w:fldChar w:fldCharType="begin"/>
      </w:r>
      <w:r w:rsidR="006B758D" w:rsidRPr="001010D4">
        <w:rPr>
          <w:lang w:val="es-ES"/>
        </w:rPr>
        <w:instrText>HYPERLINK \l "_bookmark71"</w:instrText>
      </w:r>
      <w:r w:rsidR="006B758D">
        <w:fldChar w:fldCharType="separate"/>
      </w:r>
      <w:r w:rsidR="006B758D">
        <w:fldChar w:fldCharType="end"/>
      </w:r>
      <w:r w:rsidRPr="00886A4A">
        <w:rPr>
          <w:sz w:val="24"/>
          <w:lang w:val="es-ES"/>
        </w:rPr>
        <w:t>¡Los documentos preparatorios analizados y las actas de la conferencia diplomática revelan lo contrario! Esto va claramente en contra de las intenciones evidentes de los redactores del Convenio de la UPOV de 1991 y, de aceptarse, privaría al alcance del derecho de obtentor del material de la cosecha en el país en el que se concede y es válido el derecho, y a la protección solicitada de cualquier efecto.</w:t>
      </w:r>
    </w:p>
    <w:p w14:paraId="6AA02ABC" w14:textId="77777777" w:rsidR="006B758D" w:rsidRPr="00D733BC" w:rsidRDefault="006B758D">
      <w:pPr>
        <w:pStyle w:val="BodyText"/>
        <w:spacing w:before="1"/>
        <w:rPr>
          <w:sz w:val="16"/>
          <w:szCs w:val="16"/>
          <w:lang w:val="es-ES"/>
        </w:rPr>
      </w:pPr>
    </w:p>
    <w:p w14:paraId="1D945C5E" w14:textId="77777777" w:rsidR="006B758D" w:rsidRDefault="0023308C">
      <w:pPr>
        <w:pStyle w:val="ListParagraph"/>
        <w:numPr>
          <w:ilvl w:val="0"/>
          <w:numId w:val="20"/>
        </w:numPr>
        <w:tabs>
          <w:tab w:val="left" w:pos="961"/>
        </w:tabs>
        <w:ind w:left="960" w:hanging="279"/>
        <w:rPr>
          <w:sz w:val="24"/>
        </w:rPr>
      </w:pPr>
      <w:bookmarkStart w:id="73" w:name="_bookmark70"/>
      <w:bookmarkEnd w:id="73"/>
      <w:proofErr w:type="spellStart"/>
      <w:r>
        <w:rPr>
          <w:sz w:val="24"/>
          <w:u w:val="single"/>
        </w:rPr>
        <w:t>Principales</w:t>
      </w:r>
      <w:proofErr w:type="spellEnd"/>
      <w:r>
        <w:rPr>
          <w:sz w:val="24"/>
          <w:u w:val="single"/>
        </w:rPr>
        <w:t xml:space="preserve"> </w:t>
      </w:r>
      <w:proofErr w:type="spellStart"/>
      <w:r>
        <w:rPr>
          <w:spacing w:val="-2"/>
          <w:sz w:val="24"/>
          <w:u w:val="single"/>
        </w:rPr>
        <w:t>conclusiones</w:t>
      </w:r>
      <w:proofErr w:type="spellEnd"/>
      <w:r>
        <w:rPr>
          <w:spacing w:val="-2"/>
          <w:sz w:val="24"/>
          <w:u w:val="single"/>
        </w:rPr>
        <w:t>:</w:t>
      </w:r>
    </w:p>
    <w:p w14:paraId="5FA85578" w14:textId="77777777" w:rsidR="006B758D" w:rsidRPr="00D733BC" w:rsidRDefault="006B758D">
      <w:pPr>
        <w:pStyle w:val="BodyText"/>
        <w:rPr>
          <w:sz w:val="16"/>
          <w:szCs w:val="20"/>
        </w:rPr>
      </w:pPr>
    </w:p>
    <w:p w14:paraId="57E3B5D5" w14:textId="77777777" w:rsidR="006B758D" w:rsidRPr="00D733BC" w:rsidRDefault="006B758D">
      <w:pPr>
        <w:pStyle w:val="BodyText"/>
        <w:spacing w:before="2"/>
        <w:rPr>
          <w:sz w:val="16"/>
          <w:szCs w:val="20"/>
        </w:rPr>
      </w:pPr>
    </w:p>
    <w:p w14:paraId="55C39308" w14:textId="77777777" w:rsidR="006B758D" w:rsidRPr="00886A4A" w:rsidRDefault="0023308C">
      <w:pPr>
        <w:pStyle w:val="ListParagraph"/>
        <w:numPr>
          <w:ilvl w:val="1"/>
          <w:numId w:val="9"/>
        </w:numPr>
        <w:tabs>
          <w:tab w:val="left" w:pos="1882"/>
        </w:tabs>
        <w:spacing w:before="90" w:line="360" w:lineRule="auto"/>
        <w:ind w:right="401" w:firstLine="707"/>
        <w:rPr>
          <w:b/>
          <w:sz w:val="24"/>
          <w:lang w:val="es-ES"/>
        </w:rPr>
      </w:pPr>
      <w:r w:rsidRPr="00886A4A">
        <w:rPr>
          <w:sz w:val="24"/>
          <w:lang w:val="es-ES"/>
        </w:rPr>
        <w:t>El concepto de «uso</w:t>
      </w:r>
      <w:r w:rsidRPr="00886A4A">
        <w:rPr>
          <w:b/>
          <w:sz w:val="24"/>
          <w:lang w:val="es-ES"/>
        </w:rPr>
        <w:t xml:space="preserve"> no </w:t>
      </w:r>
      <w:r w:rsidRPr="00886A4A">
        <w:rPr>
          <w:sz w:val="24"/>
          <w:lang w:val="es-ES"/>
        </w:rPr>
        <w:t xml:space="preserve">autorizado» del artículo 14 (2) del Convenio de la UPOV de 1991 se refiere a la </w:t>
      </w:r>
      <w:r w:rsidRPr="00886A4A">
        <w:rPr>
          <w:b/>
          <w:sz w:val="24"/>
          <w:lang w:val="es-ES"/>
        </w:rPr>
        <w:t>autorización del titular del derecho de obtentor sobre la variedad protegida, y no a la situación jurídica del material de reproducción o de multiplicación utilizado.</w:t>
      </w:r>
    </w:p>
    <w:p w14:paraId="4AEC6DE7" w14:textId="77777777" w:rsidR="006B758D" w:rsidRPr="00D733BC" w:rsidRDefault="006B758D">
      <w:pPr>
        <w:pStyle w:val="BodyText"/>
        <w:spacing w:before="1"/>
        <w:rPr>
          <w:b/>
          <w:sz w:val="12"/>
          <w:szCs w:val="12"/>
          <w:lang w:val="es-ES"/>
        </w:rPr>
      </w:pPr>
    </w:p>
    <w:p w14:paraId="6B410225" w14:textId="77777777" w:rsidR="006B758D" w:rsidRPr="0009249A" w:rsidRDefault="0023308C" w:rsidP="00D733BC">
      <w:pPr>
        <w:pStyle w:val="ListParagraph"/>
        <w:numPr>
          <w:ilvl w:val="1"/>
          <w:numId w:val="9"/>
        </w:numPr>
        <w:tabs>
          <w:tab w:val="left" w:pos="1870"/>
        </w:tabs>
        <w:spacing w:line="276" w:lineRule="auto"/>
        <w:ind w:right="397" w:firstLine="707"/>
        <w:rPr>
          <w:b/>
          <w:sz w:val="24"/>
          <w:lang w:val="es-ES"/>
        </w:rPr>
      </w:pPr>
      <w:r w:rsidRPr="00886A4A">
        <w:rPr>
          <w:sz w:val="24"/>
          <w:lang w:val="es-ES"/>
        </w:rPr>
        <w:t xml:space="preserve">Los efectos del derecho de obtentor se limitan al territorio del Estado contratante en el que se concede. </w:t>
      </w:r>
      <w:r w:rsidRPr="0009249A">
        <w:rPr>
          <w:b/>
          <w:sz w:val="24"/>
          <w:lang w:val="es-ES"/>
        </w:rPr>
        <w:t>No tienen efectos jurídicos fuera de ese territorio.</w:t>
      </w:r>
    </w:p>
    <w:p w14:paraId="37FC2D5E" w14:textId="77777777" w:rsidR="006B758D" w:rsidRPr="00D733BC" w:rsidRDefault="006B758D">
      <w:pPr>
        <w:pStyle w:val="BodyText"/>
        <w:spacing w:before="10"/>
        <w:rPr>
          <w:b/>
          <w:sz w:val="12"/>
          <w:szCs w:val="12"/>
          <w:lang w:val="es-ES"/>
        </w:rPr>
      </w:pPr>
    </w:p>
    <w:p w14:paraId="60654697" w14:textId="04BC3810" w:rsidR="006B758D" w:rsidRPr="00D733BC" w:rsidRDefault="0023308C">
      <w:pPr>
        <w:pStyle w:val="ListParagraph"/>
        <w:numPr>
          <w:ilvl w:val="1"/>
          <w:numId w:val="9"/>
        </w:numPr>
        <w:tabs>
          <w:tab w:val="left" w:pos="1945"/>
        </w:tabs>
        <w:spacing w:line="360" w:lineRule="auto"/>
        <w:ind w:right="395" w:firstLine="707"/>
        <w:rPr>
          <w:sz w:val="24"/>
          <w:lang w:val="es-ES"/>
        </w:rPr>
      </w:pPr>
      <w:r w:rsidRPr="00D733BC">
        <w:rPr>
          <w:sz w:val="24"/>
          <w:lang w:val="es-ES"/>
        </w:rPr>
        <w:t xml:space="preserve">El </w:t>
      </w:r>
      <w:r w:rsidRPr="00D733BC">
        <w:rPr>
          <w:b/>
          <w:sz w:val="24"/>
          <w:lang w:val="es-ES"/>
        </w:rPr>
        <w:t>nexo</w:t>
      </w:r>
      <w:r w:rsidRPr="00D733BC">
        <w:rPr>
          <w:sz w:val="24"/>
          <w:lang w:val="es-ES"/>
        </w:rPr>
        <w:t xml:space="preserve"> inseparable </w:t>
      </w:r>
      <w:r w:rsidRPr="00D733BC">
        <w:rPr>
          <w:b/>
          <w:sz w:val="24"/>
          <w:lang w:val="es-ES"/>
        </w:rPr>
        <w:t xml:space="preserve">entre </w:t>
      </w:r>
      <w:r w:rsidRPr="00D733BC">
        <w:rPr>
          <w:sz w:val="24"/>
          <w:lang w:val="es-ES"/>
        </w:rPr>
        <w:t>«uso</w:t>
      </w:r>
      <w:r w:rsidRPr="00D733BC">
        <w:rPr>
          <w:b/>
          <w:i/>
          <w:sz w:val="24"/>
          <w:lang w:val="es-ES"/>
        </w:rPr>
        <w:t xml:space="preserve"> no </w:t>
      </w:r>
      <w:r w:rsidRPr="00D733BC">
        <w:rPr>
          <w:sz w:val="24"/>
          <w:lang w:val="es-ES"/>
        </w:rPr>
        <w:t xml:space="preserve">autorizado» y </w:t>
      </w:r>
      <w:r w:rsidRPr="00D733BC">
        <w:rPr>
          <w:b/>
          <w:i/>
          <w:sz w:val="24"/>
          <w:lang w:val="es-ES"/>
        </w:rPr>
        <w:t xml:space="preserve">«oportunidad razonable de ejercer el </w:t>
      </w:r>
      <w:r w:rsidRPr="00D733BC">
        <w:rPr>
          <w:sz w:val="24"/>
          <w:lang w:val="es-ES"/>
        </w:rPr>
        <w:t xml:space="preserve">derecho» [del obtentor correspondiente en relación con la variedad protegida de su propiedad] implica, por definición, la situación en la que el </w:t>
      </w:r>
      <w:r w:rsidRPr="00D733BC">
        <w:rPr>
          <w:b/>
          <w:sz w:val="24"/>
          <w:lang w:val="es-ES"/>
        </w:rPr>
        <w:t xml:space="preserve">obtentor no tenía ninguna posibilidad legal de ejercer su derecho </w:t>
      </w:r>
      <w:r w:rsidRPr="00D733BC">
        <w:rPr>
          <w:sz w:val="24"/>
          <w:lang w:val="es-ES"/>
        </w:rPr>
        <w:t xml:space="preserve">en relación con el uso de material de reproducción o de multiplicación de su variedad protegida para obtener el </w:t>
      </w:r>
      <w:r w:rsidRPr="00D733BC">
        <w:rPr>
          <w:b/>
          <w:sz w:val="24"/>
          <w:lang w:val="es-ES"/>
        </w:rPr>
        <w:t xml:space="preserve">producto de la cosecha. </w:t>
      </w:r>
      <w:r w:rsidRPr="00D733BC">
        <w:rPr>
          <w:sz w:val="24"/>
          <w:lang w:val="es-ES"/>
        </w:rPr>
        <w:t xml:space="preserve">Este es el caso </w:t>
      </w:r>
      <w:r w:rsidRPr="00D733BC">
        <w:rPr>
          <w:spacing w:val="-5"/>
          <w:sz w:val="24"/>
          <w:lang w:val="es-ES"/>
        </w:rPr>
        <w:t>siempre que</w:t>
      </w:r>
      <w:r w:rsidR="00D733BC">
        <w:rPr>
          <w:spacing w:val="-5"/>
          <w:sz w:val="24"/>
          <w:lang w:val="es-ES"/>
        </w:rPr>
        <w:t xml:space="preserve"> </w:t>
      </w:r>
      <w:r w:rsidR="00D733BC" w:rsidRPr="00D733BC">
        <w:rPr>
          <w:sz w:val="24"/>
          <w:lang w:val="es-ES"/>
        </w:rPr>
        <w:t>el acto de</w:t>
      </w:r>
      <w:r w:rsidR="00D733BC" w:rsidRPr="00886A4A">
        <w:rPr>
          <w:sz w:val="24"/>
          <w:lang w:val="es-ES"/>
        </w:rPr>
        <w:t xml:space="preserve"> utilizar material de reproducción</w:t>
      </w:r>
    </w:p>
    <w:p w14:paraId="742A4A0D" w14:textId="7330D6BC" w:rsidR="006B758D" w:rsidRPr="00D733BC" w:rsidRDefault="005C7D52">
      <w:pPr>
        <w:pStyle w:val="BodyText"/>
        <w:spacing w:before="9"/>
        <w:rPr>
          <w:sz w:val="12"/>
          <w:szCs w:val="12"/>
          <w:lang w:val="es-ES"/>
        </w:rPr>
      </w:pPr>
      <w:r>
        <w:rPr>
          <w:noProof/>
        </w:rPr>
        <mc:AlternateContent>
          <mc:Choice Requires="wps">
            <w:drawing>
              <wp:anchor distT="0" distB="0" distL="0" distR="0" simplePos="0" relativeHeight="487597056" behindDoc="1" locked="0" layoutInCell="1" allowOverlap="1" wp14:anchorId="5C7D9657" wp14:editId="6D53B79C">
                <wp:simplePos x="0" y="0"/>
                <wp:positionH relativeFrom="page">
                  <wp:posOffset>1080770</wp:posOffset>
                </wp:positionH>
                <wp:positionV relativeFrom="paragraph">
                  <wp:posOffset>174625</wp:posOffset>
                </wp:positionV>
                <wp:extent cx="1828800" cy="7620"/>
                <wp:effectExtent l="0" t="0" r="0" b="0"/>
                <wp:wrapTopAndBottom/>
                <wp:docPr id="1502434072"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docshape22" style="position:absolute;margin-left:85.1pt;margin-top:13.75pt;width:2in;height:.6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" w14:anchorId="7518F149">
                <w10:wrap type="topAndBottom" anchorx="page"/>
              </v:rect>
            </w:pict>
          </mc:Fallback>
        </mc:AlternateContent>
      </w:r>
      <w:bookmarkStart w:id="74" w:name="_bookmark71"/>
      <w:bookmarkEnd w:id="74"/>
    </w:p>
    <w:p w14:paraId="1567C472" w14:textId="00E21477" w:rsidR="006B758D" w:rsidRPr="00886A4A" w:rsidRDefault="0023308C" w:rsidP="00D733BC">
      <w:pPr>
        <w:ind w:left="682" w:right="403"/>
        <w:jc w:val="both"/>
        <w:rPr>
          <w:sz w:val="20"/>
          <w:lang w:val="es-ES"/>
        </w:rPr>
      </w:pPr>
      <w:r w:rsidRPr="00886A4A">
        <w:rPr>
          <w:sz w:val="20"/>
          <w:vertAlign w:val="superscript"/>
          <w:lang w:val="es-ES"/>
        </w:rPr>
        <w:t>66</w:t>
      </w:r>
      <w:r w:rsidRPr="00886A4A">
        <w:rPr>
          <w:sz w:val="20"/>
          <w:lang w:val="es-ES"/>
        </w:rPr>
        <w:t xml:space="preserve">  La declaración que figura en las </w:t>
      </w:r>
      <w:r w:rsidR="00DD202E" w:rsidRPr="00886A4A">
        <w:rPr>
          <w:sz w:val="20"/>
          <w:lang w:val="es-ES"/>
        </w:rPr>
        <w:t>«</w:t>
      </w:r>
      <w:r w:rsidRPr="00886A4A">
        <w:rPr>
          <w:sz w:val="20"/>
          <w:lang w:val="es-ES"/>
        </w:rPr>
        <w:t xml:space="preserve">Notas explicativas sobre los actos relativos al producto de la cosecha en virtud del Convenio de la </w:t>
      </w:r>
      <w:r w:rsidR="00DD202E" w:rsidRPr="00886A4A">
        <w:rPr>
          <w:sz w:val="20"/>
          <w:lang w:val="es-ES"/>
        </w:rPr>
        <w:t>UPOV»</w:t>
      </w:r>
      <w:r w:rsidRPr="00886A4A">
        <w:rPr>
          <w:sz w:val="20"/>
          <w:lang w:val="es-ES"/>
        </w:rPr>
        <w:t xml:space="preserve">, de 28 de septiembre de 2007, preparadas por la Oficina de la Unión (UPOV/EXN/HRV Draft 1), en la que se afirma que </w:t>
      </w:r>
      <w:r w:rsidR="00DD202E" w:rsidRPr="00886A4A">
        <w:rPr>
          <w:sz w:val="20"/>
          <w:lang w:val="es-ES"/>
        </w:rPr>
        <w:t>«</w:t>
      </w:r>
      <w:r w:rsidRPr="00886A4A">
        <w:rPr>
          <w:sz w:val="20"/>
          <w:lang w:val="es-ES"/>
        </w:rPr>
        <w:t xml:space="preserve">los actos no autorizados solo pueden producirse en el territorio de la Unión en el que se ha concedido y está en vigor el derecho de </w:t>
      </w:r>
      <w:r w:rsidR="00DD202E" w:rsidRPr="00886A4A">
        <w:rPr>
          <w:sz w:val="20"/>
          <w:lang w:val="es-ES"/>
        </w:rPr>
        <w:t>obtentor»</w:t>
      </w:r>
      <w:r w:rsidRPr="00886A4A">
        <w:rPr>
          <w:sz w:val="20"/>
          <w:lang w:val="es-ES"/>
        </w:rPr>
        <w:t xml:space="preserve">, no refleja el significado y el alcance del </w:t>
      </w:r>
      <w:r w:rsidR="00DD202E" w:rsidRPr="00886A4A">
        <w:rPr>
          <w:sz w:val="20"/>
          <w:lang w:val="es-ES"/>
        </w:rPr>
        <w:t xml:space="preserve">«uso </w:t>
      </w:r>
      <w:r w:rsidRPr="00886A4A">
        <w:rPr>
          <w:sz w:val="20"/>
          <w:lang w:val="es-ES"/>
        </w:rPr>
        <w:t xml:space="preserve">no </w:t>
      </w:r>
      <w:r w:rsidR="00DD202E" w:rsidRPr="00886A4A">
        <w:rPr>
          <w:sz w:val="20"/>
          <w:lang w:val="es-ES"/>
        </w:rPr>
        <w:t xml:space="preserve">autorizado» </w:t>
      </w:r>
      <w:r w:rsidRPr="00886A4A">
        <w:rPr>
          <w:sz w:val="20"/>
          <w:lang w:val="es-ES"/>
        </w:rPr>
        <w:t xml:space="preserve">del artículo 14.2) del Convenio de la UPOV de 1991 (véanse los apartados 11.2 a 11.4 </w:t>
      </w:r>
      <w:r w:rsidRPr="00886A4A">
        <w:rPr>
          <w:i/>
          <w:sz w:val="20"/>
          <w:lang w:val="es-ES"/>
        </w:rPr>
        <w:t>supra</w:t>
      </w:r>
      <w:r w:rsidRPr="00886A4A">
        <w:rPr>
          <w:sz w:val="20"/>
          <w:lang w:val="es-ES"/>
        </w:rPr>
        <w:t>).</w:t>
      </w:r>
    </w:p>
    <w:p w14:paraId="48E7F64C" w14:textId="77777777" w:rsidR="006B758D" w:rsidRPr="00886A4A" w:rsidRDefault="006B758D">
      <w:pPr>
        <w:jc w:val="both"/>
        <w:rPr>
          <w:sz w:val="20"/>
          <w:lang w:val="es-ES"/>
        </w:rPr>
        <w:sectPr w:rsidR="006B758D" w:rsidRPr="00886A4A">
          <w:pgSz w:w="11910" w:h="16840"/>
          <w:pgMar w:top="1320" w:right="1300" w:bottom="1240" w:left="1020" w:header="0" w:footer="1049" w:gutter="0"/>
          <w:cols w:space="720"/>
        </w:sectPr>
      </w:pPr>
    </w:p>
    <w:p w14:paraId="05E093E2" w14:textId="1581CF7F" w:rsidR="006B758D" w:rsidRPr="00886A4A" w:rsidRDefault="0023308C">
      <w:pPr>
        <w:spacing w:before="76" w:line="362" w:lineRule="auto"/>
        <w:ind w:left="682"/>
        <w:rPr>
          <w:sz w:val="24"/>
          <w:lang w:val="es-ES"/>
        </w:rPr>
      </w:pPr>
      <w:r w:rsidRPr="00886A4A">
        <w:rPr>
          <w:sz w:val="24"/>
          <w:lang w:val="es-ES"/>
        </w:rPr>
        <w:lastRenderedPageBreak/>
        <w:t xml:space="preserve">o de multiplicación de la variedad protegida </w:t>
      </w:r>
      <w:r w:rsidRPr="00886A4A">
        <w:rPr>
          <w:b/>
          <w:sz w:val="24"/>
          <w:lang w:val="es-ES"/>
        </w:rPr>
        <w:t>se produce en un territorio fuera del ámbito de validez del derecho de obtentor correspondiente</w:t>
      </w:r>
      <w:r w:rsidRPr="00886A4A">
        <w:rPr>
          <w:sz w:val="24"/>
          <w:lang w:val="es-ES"/>
        </w:rPr>
        <w:t>.</w:t>
      </w:r>
    </w:p>
    <w:p w14:paraId="13960984" w14:textId="77777777" w:rsidR="006B758D" w:rsidRPr="00886A4A" w:rsidRDefault="006B758D">
      <w:pPr>
        <w:pStyle w:val="BodyText"/>
        <w:spacing w:before="8"/>
        <w:rPr>
          <w:sz w:val="35"/>
          <w:lang w:val="es-ES"/>
        </w:rPr>
      </w:pPr>
    </w:p>
    <w:p w14:paraId="7DF7BA35" w14:textId="1C052EC8" w:rsidR="006B758D" w:rsidRPr="00886A4A" w:rsidRDefault="0023308C">
      <w:pPr>
        <w:pStyle w:val="Heading1"/>
        <w:numPr>
          <w:ilvl w:val="1"/>
          <w:numId w:val="9"/>
        </w:numPr>
        <w:tabs>
          <w:tab w:val="left" w:pos="1921"/>
        </w:tabs>
        <w:spacing w:before="0" w:line="360" w:lineRule="auto"/>
        <w:ind w:right="396" w:firstLine="707"/>
        <w:jc w:val="both"/>
        <w:rPr>
          <w:lang w:val="es-ES"/>
        </w:rPr>
      </w:pPr>
      <w:r w:rsidRPr="00886A4A">
        <w:rPr>
          <w:b w:val="0"/>
          <w:lang w:val="es-ES"/>
        </w:rPr>
        <w:t xml:space="preserve">En consecuencia, </w:t>
      </w:r>
      <w:r w:rsidRPr="00886A4A">
        <w:rPr>
          <w:lang w:val="es-ES"/>
        </w:rPr>
        <w:t xml:space="preserve">se </w:t>
      </w:r>
      <w:r w:rsidRPr="00886A4A">
        <w:rPr>
          <w:i/>
          <w:lang w:val="es-ES"/>
        </w:rPr>
        <w:t xml:space="preserve">requiere </w:t>
      </w:r>
      <w:r w:rsidRPr="00886A4A">
        <w:rPr>
          <w:b w:val="0"/>
          <w:lang w:val="es-ES"/>
        </w:rPr>
        <w:t xml:space="preserve">la </w:t>
      </w:r>
      <w:r w:rsidRPr="00886A4A">
        <w:rPr>
          <w:lang w:val="es-ES"/>
        </w:rPr>
        <w:t xml:space="preserve">autorización del titular del derecho de obtentor </w:t>
      </w:r>
      <w:r w:rsidRPr="00886A4A">
        <w:rPr>
          <w:b w:val="0"/>
          <w:lang w:val="es-ES"/>
        </w:rPr>
        <w:t xml:space="preserve">para </w:t>
      </w:r>
      <w:r w:rsidRPr="00886A4A">
        <w:rPr>
          <w:lang w:val="es-ES"/>
        </w:rPr>
        <w:t xml:space="preserve">todos los actos especificados en el artículo 14.1) i) a </w:t>
      </w:r>
      <w:proofErr w:type="spellStart"/>
      <w:r w:rsidRPr="00886A4A">
        <w:rPr>
          <w:lang w:val="es-ES"/>
        </w:rPr>
        <w:t>vii</w:t>
      </w:r>
      <w:proofErr w:type="spellEnd"/>
      <w:r w:rsidRPr="00886A4A">
        <w:rPr>
          <w:lang w:val="es-ES"/>
        </w:rPr>
        <w:t xml:space="preserve">) del Convenio de la UPOV de 1991 relacionados con el producto de la cosecha así obtenido fuera de la validez del derecho de obtentor respectivo, cuando ese producto de la cosecha entra y se distribuye en el territorio donde es válido el derecho de obtentor respectivo. Dado que el producto de la cosecha cumple entonces los requisitos acumulativos de «sin autorización y sin oportunidad razonable de ejercer su derecho», la </w:t>
      </w:r>
      <w:r w:rsidR="005944D0">
        <w:rPr>
          <w:lang w:val="es-ES"/>
        </w:rPr>
        <w:t>defensa del derecho</w:t>
      </w:r>
      <w:r w:rsidR="005944D0" w:rsidRPr="00886A4A">
        <w:rPr>
          <w:lang w:val="es-ES"/>
        </w:rPr>
        <w:t xml:space="preserve"> </w:t>
      </w:r>
      <w:r w:rsidRPr="00886A4A">
        <w:rPr>
          <w:lang w:val="es-ES"/>
        </w:rPr>
        <w:t>o cualquier otro ejercicio de ese derecho, por ejemplo, mediante la reclamación de regalías, constituye al mismo tiempo el «ejercicio del derecho de obtentor en la fase más temprana posible» dentro de la cascada.</w:t>
      </w:r>
    </w:p>
    <w:p w14:paraId="23AF785E" w14:textId="77777777" w:rsidR="006B758D" w:rsidRPr="00886A4A" w:rsidRDefault="006B758D">
      <w:pPr>
        <w:spacing w:line="360" w:lineRule="auto"/>
        <w:jc w:val="both"/>
        <w:rPr>
          <w:lang w:val="es-ES"/>
        </w:rPr>
        <w:sectPr w:rsidR="006B758D" w:rsidRPr="00886A4A">
          <w:pgSz w:w="11910" w:h="16840"/>
          <w:pgMar w:top="1320" w:right="1300" w:bottom="1240" w:left="1020" w:header="0" w:footer="1049" w:gutter="0"/>
          <w:cols w:space="720"/>
        </w:sectPr>
      </w:pPr>
    </w:p>
    <w:p w14:paraId="1DA98465" w14:textId="77777777" w:rsidR="006B758D" w:rsidRDefault="0023308C">
      <w:pPr>
        <w:pStyle w:val="Heading1"/>
        <w:ind w:left="682"/>
      </w:pPr>
      <w:bookmarkStart w:id="75" w:name="_bookmark72"/>
      <w:bookmarkEnd w:id="75"/>
      <w:r>
        <w:rPr>
          <w:u w:val="single"/>
        </w:rPr>
        <w:lastRenderedPageBreak/>
        <w:t xml:space="preserve">Segundo </w:t>
      </w:r>
      <w:proofErr w:type="spellStart"/>
      <w:r>
        <w:rPr>
          <w:u w:val="single"/>
        </w:rPr>
        <w:t>capítulo</w:t>
      </w:r>
      <w:proofErr w:type="spellEnd"/>
      <w:r>
        <w:t xml:space="preserve">: </w:t>
      </w:r>
      <w:proofErr w:type="spellStart"/>
      <w:r>
        <w:rPr>
          <w:spacing w:val="-2"/>
        </w:rPr>
        <w:t>Oportunidad</w:t>
      </w:r>
      <w:proofErr w:type="spellEnd"/>
      <w:r>
        <w:rPr>
          <w:spacing w:val="-2"/>
        </w:rPr>
        <w:t xml:space="preserve"> </w:t>
      </w:r>
      <w:proofErr w:type="spellStart"/>
      <w:r>
        <w:t>razonable</w:t>
      </w:r>
      <w:proofErr w:type="spellEnd"/>
    </w:p>
    <w:p w14:paraId="0B48CCCB" w14:textId="77777777" w:rsidR="006B758D" w:rsidRDefault="006B758D">
      <w:pPr>
        <w:pStyle w:val="BodyText"/>
        <w:spacing w:before="4"/>
        <w:rPr>
          <w:b/>
          <w:sz w:val="28"/>
        </w:rPr>
      </w:pPr>
    </w:p>
    <w:p w14:paraId="02E540C5" w14:textId="77777777" w:rsidR="006B758D" w:rsidRPr="00886A4A" w:rsidRDefault="0023308C">
      <w:pPr>
        <w:pStyle w:val="ListParagraph"/>
        <w:numPr>
          <w:ilvl w:val="0"/>
          <w:numId w:val="8"/>
        </w:numPr>
        <w:tabs>
          <w:tab w:val="left" w:pos="879"/>
        </w:tabs>
        <w:spacing w:before="90"/>
        <w:rPr>
          <w:sz w:val="24"/>
          <w:u w:val="single"/>
          <w:lang w:val="es-ES"/>
        </w:rPr>
      </w:pPr>
      <w:bookmarkStart w:id="76" w:name="_bookmark73"/>
      <w:bookmarkEnd w:id="76"/>
      <w:r w:rsidRPr="00886A4A">
        <w:rPr>
          <w:sz w:val="24"/>
          <w:u w:val="single"/>
          <w:lang w:val="es-ES"/>
        </w:rPr>
        <w:t xml:space="preserve">El concepto de «oportunidad razonable»: </w:t>
      </w:r>
      <w:r w:rsidRPr="00886A4A">
        <w:rPr>
          <w:spacing w:val="-2"/>
          <w:sz w:val="24"/>
          <w:u w:val="single"/>
          <w:lang w:val="es-ES"/>
        </w:rPr>
        <w:t>Introducción</w:t>
      </w:r>
    </w:p>
    <w:p w14:paraId="2FF281CF" w14:textId="77777777" w:rsidR="006B758D" w:rsidRPr="00886A4A" w:rsidRDefault="006B758D">
      <w:pPr>
        <w:pStyle w:val="BodyText"/>
        <w:rPr>
          <w:sz w:val="20"/>
          <w:lang w:val="es-ES"/>
        </w:rPr>
      </w:pPr>
    </w:p>
    <w:p w14:paraId="6AF631B8" w14:textId="77777777" w:rsidR="006B758D" w:rsidRPr="00A42D6A" w:rsidRDefault="006B758D">
      <w:pPr>
        <w:pStyle w:val="BodyText"/>
        <w:spacing w:before="8"/>
        <w:rPr>
          <w:sz w:val="16"/>
          <w:szCs w:val="16"/>
          <w:lang w:val="es-ES"/>
        </w:rPr>
      </w:pPr>
    </w:p>
    <w:p w14:paraId="01DE50D7" w14:textId="77777777" w:rsidR="006B758D" w:rsidRPr="00886A4A" w:rsidRDefault="0023308C">
      <w:pPr>
        <w:pStyle w:val="ListParagraph"/>
        <w:numPr>
          <w:ilvl w:val="1"/>
          <w:numId w:val="8"/>
        </w:numPr>
        <w:tabs>
          <w:tab w:val="left" w:pos="1676"/>
        </w:tabs>
        <w:spacing w:before="90" w:line="360" w:lineRule="auto"/>
        <w:ind w:right="401" w:firstLine="707"/>
        <w:rPr>
          <w:sz w:val="24"/>
          <w:lang w:val="es-ES"/>
        </w:rPr>
      </w:pPr>
      <w:r w:rsidRPr="00886A4A">
        <w:rPr>
          <w:sz w:val="24"/>
          <w:lang w:val="es-ES"/>
        </w:rPr>
        <w:t>En esta sección se analiza la historia de la redacción y la trayectoria interpretativa de estas disposiciones, basándose en las actas de las negociaciones de la UPOV. El objetivo es situar el requisito de la oportunidad razonable en el contexto más amplio de los artículos 14 y 16, tal y como se desarrolla a lo largo del informe.</w:t>
      </w:r>
    </w:p>
    <w:p w14:paraId="48CFF849" w14:textId="77777777" w:rsidR="006B758D" w:rsidRPr="00A42D6A" w:rsidRDefault="006B758D">
      <w:pPr>
        <w:pStyle w:val="BodyText"/>
        <w:rPr>
          <w:sz w:val="18"/>
          <w:szCs w:val="18"/>
          <w:lang w:val="es-ES"/>
        </w:rPr>
      </w:pPr>
    </w:p>
    <w:p w14:paraId="6D74DA7E" w14:textId="77777777" w:rsidR="006B758D" w:rsidRPr="00886A4A" w:rsidRDefault="0023308C">
      <w:pPr>
        <w:pStyle w:val="ListParagraph"/>
        <w:numPr>
          <w:ilvl w:val="0"/>
          <w:numId w:val="8"/>
        </w:numPr>
        <w:tabs>
          <w:tab w:val="left" w:pos="961"/>
        </w:tabs>
        <w:ind w:left="960" w:hanging="279"/>
        <w:rPr>
          <w:sz w:val="24"/>
          <w:u w:val="single"/>
          <w:lang w:val="es-ES"/>
        </w:rPr>
      </w:pPr>
      <w:bookmarkStart w:id="77" w:name="_bookmark74"/>
      <w:bookmarkEnd w:id="77"/>
      <w:r w:rsidRPr="00886A4A">
        <w:rPr>
          <w:sz w:val="24"/>
          <w:u w:val="single"/>
          <w:lang w:val="es-ES"/>
        </w:rPr>
        <w:t>Evolución de la cláusula de «oportunidad razonable» del artículo</w:t>
      </w:r>
      <w:r w:rsidRPr="00886A4A">
        <w:rPr>
          <w:spacing w:val="-2"/>
          <w:sz w:val="24"/>
          <w:u w:val="single"/>
          <w:lang w:val="es-ES"/>
        </w:rPr>
        <w:t xml:space="preserve"> 14.2)</w:t>
      </w:r>
    </w:p>
    <w:p w14:paraId="36EEF9AD" w14:textId="77777777" w:rsidR="006B758D" w:rsidRPr="00886A4A" w:rsidRDefault="006B758D">
      <w:pPr>
        <w:pStyle w:val="BodyText"/>
        <w:rPr>
          <w:sz w:val="20"/>
          <w:lang w:val="es-ES"/>
        </w:rPr>
      </w:pPr>
    </w:p>
    <w:p w14:paraId="08ED3CE4" w14:textId="5993EF21" w:rsidR="006B758D" w:rsidRPr="00886A4A" w:rsidRDefault="0023308C">
      <w:pPr>
        <w:pStyle w:val="ListParagraph"/>
        <w:numPr>
          <w:ilvl w:val="0"/>
          <w:numId w:val="7"/>
        </w:numPr>
        <w:tabs>
          <w:tab w:val="left" w:pos="1815"/>
        </w:tabs>
        <w:spacing w:before="224" w:line="360" w:lineRule="auto"/>
        <w:ind w:right="395" w:firstLine="707"/>
        <w:rPr>
          <w:sz w:val="24"/>
          <w:lang w:val="es-ES"/>
        </w:rPr>
      </w:pPr>
      <w:r w:rsidRPr="00886A4A">
        <w:rPr>
          <w:sz w:val="24"/>
          <w:lang w:val="es-ES"/>
        </w:rPr>
        <w:t>El Convenio de la UPOV de 1991 introdujo varias revisiones sustantivas al alcance y la estructura de los derechos de los obtentores. Entre ellas, destaca como un avance significativo la inserción de la expresión «oportunidad razonable» en el artículo 14(2) y (3)</w:t>
      </w:r>
      <w:hyperlink w:anchor="_bookmark75" w:history="1">
        <w:r w:rsidRPr="00886A4A">
          <w:rPr>
            <w:sz w:val="24"/>
            <w:vertAlign w:val="superscript"/>
            <w:lang w:val="es-ES"/>
          </w:rPr>
          <w:t>67</w:t>
        </w:r>
      </w:hyperlink>
      <w:r w:rsidRPr="00886A4A">
        <w:rPr>
          <w:sz w:val="24"/>
          <w:lang w:val="es-ES"/>
        </w:rPr>
        <w:t xml:space="preserve"> . Esta cláusula desempeña un papel crucial en la delimitación de los límites del derecho de obtentor sobre el producto de la cosecha y los productos derivados de dicho material.</w:t>
      </w:r>
      <w:r w:rsidRPr="00886A4A">
        <w:rPr>
          <w:spacing w:val="-13"/>
          <w:sz w:val="24"/>
          <w:lang w:val="es-ES"/>
        </w:rPr>
        <w:t xml:space="preserve"> </w:t>
      </w:r>
      <w:r w:rsidRPr="00886A4A">
        <w:rPr>
          <w:sz w:val="24"/>
          <w:lang w:val="es-ES"/>
        </w:rPr>
        <w:t xml:space="preserve">Estrechamente relacionado con esto está el llamado «principio de cascada», un concepto que fue reconocido expresamente por varias delegaciones como una salvaguardia que garantiza que la </w:t>
      </w:r>
      <w:bookmarkStart w:id="78" w:name="_Hlk221299487"/>
      <w:r w:rsidR="00E675C7">
        <w:rPr>
          <w:sz w:val="24"/>
          <w:lang w:val="es-ES"/>
        </w:rPr>
        <w:t>defensa de los derechos</w:t>
      </w:r>
      <w:r w:rsidR="00E675C7" w:rsidRPr="00886A4A">
        <w:rPr>
          <w:sz w:val="24"/>
          <w:lang w:val="es-ES"/>
        </w:rPr>
        <w:t xml:space="preserve"> </w:t>
      </w:r>
      <w:bookmarkEnd w:id="78"/>
      <w:r w:rsidRPr="00886A4A">
        <w:rPr>
          <w:sz w:val="24"/>
          <w:lang w:val="es-ES"/>
        </w:rPr>
        <w:t>solo se produzca cuando no haya sido posible el ejercicio previo.</w:t>
      </w:r>
    </w:p>
    <w:p w14:paraId="10459E8B" w14:textId="77777777" w:rsidR="006B758D" w:rsidRPr="00A42D6A" w:rsidRDefault="006B758D">
      <w:pPr>
        <w:pStyle w:val="BodyText"/>
        <w:spacing w:before="11"/>
        <w:rPr>
          <w:sz w:val="16"/>
          <w:szCs w:val="16"/>
          <w:lang w:val="es-ES"/>
        </w:rPr>
      </w:pPr>
    </w:p>
    <w:p w14:paraId="59DFF850" w14:textId="4F951597" w:rsidR="006B758D" w:rsidRPr="00886A4A" w:rsidRDefault="0023308C">
      <w:pPr>
        <w:pStyle w:val="ListParagraph"/>
        <w:numPr>
          <w:ilvl w:val="0"/>
          <w:numId w:val="7"/>
        </w:numPr>
        <w:tabs>
          <w:tab w:val="left" w:pos="1815"/>
        </w:tabs>
        <w:spacing w:line="360" w:lineRule="auto"/>
        <w:ind w:right="396" w:firstLine="707"/>
        <w:rPr>
          <w:sz w:val="24"/>
          <w:lang w:val="es-ES"/>
        </w:rPr>
      </w:pPr>
      <w:r w:rsidRPr="00886A4A">
        <w:rPr>
          <w:sz w:val="24"/>
          <w:lang w:val="es-ES"/>
        </w:rPr>
        <w:t xml:space="preserve">Los apartados 2) y 3) amplían ese derecho más allá del material de reproducción o de multiplicación para incluir el producto de la cosecha y, opcionalmente, los productos elaborados directamente a partir del producto de la cosecha. Sin embargo, estas ampliaciones están sujetas a una limitación: el obtentor no debe haber tenido una oportunidad razonable de ejercer su derecho en una fase anterior. Esta cláusula sirve de salvaguardia contra la </w:t>
      </w:r>
      <w:r w:rsidR="00A727B1">
        <w:rPr>
          <w:sz w:val="24"/>
          <w:lang w:val="es-ES"/>
        </w:rPr>
        <w:t>defensa de los derechos</w:t>
      </w:r>
      <w:r w:rsidRPr="00886A4A">
        <w:rPr>
          <w:sz w:val="24"/>
          <w:lang w:val="es-ES"/>
        </w:rPr>
        <w:t xml:space="preserve"> desproporcionada y las reclamaciones retroactivas cuando el obtentor tuvo la oportunidad de actuar antes, pero no lo hizo.</w:t>
      </w:r>
    </w:p>
    <w:p w14:paraId="0045E949" w14:textId="77777777" w:rsidR="006B758D" w:rsidRPr="00A42D6A" w:rsidRDefault="006B758D">
      <w:pPr>
        <w:pStyle w:val="BodyText"/>
        <w:spacing w:before="2"/>
        <w:rPr>
          <w:sz w:val="16"/>
          <w:szCs w:val="16"/>
          <w:lang w:val="es-ES"/>
        </w:rPr>
      </w:pPr>
    </w:p>
    <w:p w14:paraId="20D5A573" w14:textId="256A26F0" w:rsidR="006B758D" w:rsidRPr="00D733BC" w:rsidRDefault="0023308C" w:rsidP="00A42D6A">
      <w:pPr>
        <w:pStyle w:val="ListParagraph"/>
        <w:numPr>
          <w:ilvl w:val="0"/>
          <w:numId w:val="7"/>
        </w:numPr>
        <w:tabs>
          <w:tab w:val="left" w:pos="1815"/>
        </w:tabs>
        <w:spacing w:line="360" w:lineRule="auto"/>
        <w:ind w:right="397" w:firstLine="707"/>
        <w:rPr>
          <w:sz w:val="24"/>
          <w:lang w:val="es-ES_tradnl"/>
        </w:rPr>
      </w:pPr>
      <w:r w:rsidRPr="00886A4A">
        <w:rPr>
          <w:sz w:val="24"/>
          <w:lang w:val="es-ES"/>
        </w:rPr>
        <w:t xml:space="preserve">Tal y como se refleja en las Actas, estas condiciones son acumulativas y tenían por objeto impedir una </w:t>
      </w:r>
      <w:r w:rsidR="00A727B1">
        <w:rPr>
          <w:sz w:val="24"/>
          <w:lang w:val="es-ES"/>
        </w:rPr>
        <w:t>defensa de los derechos</w:t>
      </w:r>
      <w:r w:rsidRPr="00886A4A">
        <w:rPr>
          <w:sz w:val="24"/>
          <w:lang w:val="es-ES"/>
        </w:rPr>
        <w:t xml:space="preserve"> retroactiva o desproporcionada. </w:t>
      </w:r>
      <w:r w:rsidR="00A42D6A" w:rsidRPr="00D733BC">
        <w:rPr>
          <w:sz w:val="24"/>
          <w:lang w:val="es-ES_tradnl"/>
        </w:rPr>
        <w:t>Esta estructura acumulativa, confirmada</w:t>
      </w:r>
    </w:p>
    <w:p w14:paraId="3F38ED46" w14:textId="3A9764CF" w:rsidR="006B758D" w:rsidRPr="00D733BC" w:rsidRDefault="005C7D52">
      <w:pPr>
        <w:pStyle w:val="BodyText"/>
        <w:spacing w:before="8"/>
        <w:rPr>
          <w:sz w:val="14"/>
          <w:lang w:val="es-ES_tradnl"/>
        </w:rPr>
      </w:pPr>
      <w:r>
        <w:rPr>
          <w:noProof/>
        </w:rPr>
        <mc:AlternateContent>
          <mc:Choice Requires="wps">
            <w:drawing>
              <wp:anchor distT="0" distB="0" distL="0" distR="0" simplePos="0" relativeHeight="487597568" behindDoc="1" locked="0" layoutInCell="1" allowOverlap="1" wp14:anchorId="58FD7A52" wp14:editId="3FB7CB64">
                <wp:simplePos x="0" y="0"/>
                <wp:positionH relativeFrom="page">
                  <wp:posOffset>1080770</wp:posOffset>
                </wp:positionH>
                <wp:positionV relativeFrom="paragraph">
                  <wp:posOffset>122555</wp:posOffset>
                </wp:positionV>
                <wp:extent cx="1828800" cy="7620"/>
                <wp:effectExtent l="0" t="0" r="0" b="0"/>
                <wp:wrapTopAndBottom/>
                <wp:docPr id="254689917"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docshape23" style="position:absolute;margin-left:85.1pt;margin-top:9.65pt;width:2in;height:.6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" w14:anchorId="614A5011">
                <w10:wrap type="topAndBottom" anchorx="page"/>
              </v:rect>
            </w:pict>
          </mc:Fallback>
        </mc:AlternateContent>
      </w:r>
    </w:p>
    <w:p w14:paraId="05F360D6" w14:textId="77777777" w:rsidR="006B758D" w:rsidRPr="00886A4A" w:rsidRDefault="0023308C">
      <w:pPr>
        <w:spacing w:before="103"/>
        <w:ind w:left="682" w:right="403"/>
        <w:jc w:val="both"/>
        <w:rPr>
          <w:sz w:val="20"/>
          <w:lang w:val="es-ES"/>
        </w:rPr>
      </w:pPr>
      <w:bookmarkStart w:id="79" w:name="_bookmark75"/>
      <w:bookmarkEnd w:id="79"/>
      <w:proofErr w:type="gramStart"/>
      <w:r w:rsidRPr="00886A4A">
        <w:rPr>
          <w:sz w:val="20"/>
          <w:vertAlign w:val="superscript"/>
          <w:lang w:val="es-ES"/>
        </w:rPr>
        <w:t>67</w:t>
      </w:r>
      <w:r w:rsidRPr="00886A4A">
        <w:rPr>
          <w:sz w:val="20"/>
          <w:lang w:val="es-ES"/>
        </w:rPr>
        <w:t xml:space="preserve">  En</w:t>
      </w:r>
      <w:proofErr w:type="gramEnd"/>
      <w:r w:rsidRPr="00886A4A">
        <w:rPr>
          <w:sz w:val="20"/>
          <w:lang w:val="es-ES"/>
        </w:rPr>
        <w:t xml:space="preserve"> aras de la claridad, es importante señalar que el concepto de «oportunidad razonable» no formó parte de los debates originales durante la redacción del Acta de 1978 del Convenio de la UPOV. No hay ninguna referencia a la expresión en las Actas de 1978 de la Conferencia Diplomática de Ginebra sobre la revisión del Convenio Internacional para la Protección de las Obtenciones Vegetales.</w:t>
      </w:r>
    </w:p>
    <w:p w14:paraId="64D6B361" w14:textId="77777777" w:rsidR="006B758D" w:rsidRPr="00886A4A" w:rsidRDefault="0023308C">
      <w:pPr>
        <w:spacing w:before="2"/>
        <w:ind w:left="682" w:right="409"/>
        <w:jc w:val="both"/>
        <w:rPr>
          <w:sz w:val="20"/>
          <w:lang w:val="es-ES"/>
        </w:rPr>
      </w:pPr>
      <w:bookmarkStart w:id="80" w:name="_bookmark76"/>
      <w:bookmarkEnd w:id="80"/>
      <w:proofErr w:type="gramStart"/>
      <w:r w:rsidRPr="00886A4A">
        <w:rPr>
          <w:sz w:val="20"/>
          <w:vertAlign w:val="superscript"/>
          <w:lang w:val="es-ES"/>
        </w:rPr>
        <w:t>68</w:t>
      </w:r>
      <w:r w:rsidRPr="00886A4A">
        <w:rPr>
          <w:sz w:val="20"/>
          <w:lang w:val="es-ES"/>
        </w:rPr>
        <w:t xml:space="preserve">  UPOV</w:t>
      </w:r>
      <w:proofErr w:type="gramEnd"/>
      <w:r w:rsidRPr="00886A4A">
        <w:rPr>
          <w:sz w:val="20"/>
          <w:lang w:val="es-ES"/>
        </w:rPr>
        <w:t>, Actas de la Conferencia Diplomática de Ginebra de 1991, Publicación UPOV n.º 346(E) (UPOV, 1992), págs. 314-320; págs. 403-414.</w:t>
      </w:r>
    </w:p>
    <w:p w14:paraId="1BAC6E93" w14:textId="77777777" w:rsidR="006B758D" w:rsidRPr="00886A4A" w:rsidRDefault="006B758D">
      <w:pPr>
        <w:jc w:val="both"/>
        <w:rPr>
          <w:sz w:val="20"/>
          <w:lang w:val="es-ES"/>
        </w:rPr>
        <w:sectPr w:rsidR="006B758D" w:rsidRPr="00886A4A">
          <w:pgSz w:w="11910" w:h="16840"/>
          <w:pgMar w:top="1320" w:right="1300" w:bottom="1240" w:left="1020" w:header="0" w:footer="1049" w:gutter="0"/>
          <w:cols w:space="720"/>
        </w:sectPr>
      </w:pPr>
    </w:p>
    <w:p w14:paraId="411ACB2E" w14:textId="13DE1A1B" w:rsidR="006B758D" w:rsidRPr="00886A4A" w:rsidRDefault="0023308C">
      <w:pPr>
        <w:pStyle w:val="BodyText"/>
        <w:spacing w:before="76" w:line="360" w:lineRule="auto"/>
        <w:ind w:left="682" w:right="401"/>
        <w:jc w:val="both"/>
        <w:rPr>
          <w:lang w:val="es-ES"/>
        </w:rPr>
      </w:pPr>
      <w:r w:rsidRPr="00886A4A">
        <w:rPr>
          <w:lang w:val="es-ES"/>
        </w:rPr>
        <w:lastRenderedPageBreak/>
        <w:t xml:space="preserve">confirmada durante la Conferencia Diplomática, armoniza este capítulo con el análisis del uso no autorizado y las implicaciones posteriores que se abordan en el capítulo sobre </w:t>
      </w:r>
      <w:r w:rsidRPr="00886A4A">
        <w:rPr>
          <w:spacing w:val="-2"/>
          <w:lang w:val="es-ES"/>
        </w:rPr>
        <w:t>el agotamiento.</w:t>
      </w:r>
    </w:p>
    <w:p w14:paraId="3BF16C04" w14:textId="77777777" w:rsidR="006B758D" w:rsidRPr="00886A4A" w:rsidRDefault="006B758D">
      <w:pPr>
        <w:pStyle w:val="BodyText"/>
        <w:spacing w:before="1"/>
        <w:rPr>
          <w:sz w:val="36"/>
          <w:lang w:val="es-ES"/>
        </w:rPr>
      </w:pPr>
    </w:p>
    <w:p w14:paraId="37C9BA28" w14:textId="77777777" w:rsidR="006B758D" w:rsidRPr="00886A4A" w:rsidRDefault="0023308C">
      <w:pPr>
        <w:pStyle w:val="ListParagraph"/>
        <w:numPr>
          <w:ilvl w:val="0"/>
          <w:numId w:val="7"/>
        </w:numPr>
        <w:tabs>
          <w:tab w:val="left" w:pos="1815"/>
        </w:tabs>
        <w:spacing w:line="360" w:lineRule="auto"/>
        <w:ind w:right="397" w:firstLine="707"/>
        <w:rPr>
          <w:sz w:val="24"/>
          <w:lang w:val="es-ES"/>
        </w:rPr>
      </w:pPr>
      <w:r w:rsidRPr="00886A4A">
        <w:rPr>
          <w:sz w:val="24"/>
          <w:lang w:val="es-ES"/>
        </w:rPr>
        <w:t>La inclusión de la cláusula de «oportunidad razonable» fue el resultado de complejas negociaciones.</w:t>
      </w:r>
      <w:r w:rsidRPr="00886A4A">
        <w:rPr>
          <w:spacing w:val="-8"/>
          <w:sz w:val="24"/>
          <w:lang w:val="es-ES"/>
        </w:rPr>
        <w:t xml:space="preserve"> </w:t>
      </w:r>
      <w:r w:rsidRPr="00886A4A">
        <w:rPr>
          <w:sz w:val="24"/>
          <w:lang w:val="es-ES"/>
        </w:rPr>
        <w:t xml:space="preserve">Los primeros borradores, como las propuestas de España y Japón (documentos DC/91/82 y DC/91/61), utilizaban un lenguaje más rígido: «sin posibilidad legal» o «a pesar de todas las precauciones debidas... el obtentor no podría ejercer su derecho». Estas formulaciones se consideraron excesivamente estrictas y suscitaron inquietudes en cuanto a la interpretación judicial y </w:t>
      </w:r>
      <w:r w:rsidRPr="00886A4A">
        <w:rPr>
          <w:spacing w:val="-2"/>
          <w:sz w:val="24"/>
          <w:lang w:val="es-ES"/>
        </w:rPr>
        <w:t>la viabilidad</w:t>
      </w:r>
      <w:hyperlink w:anchor="_bookmark77" w:history="1">
        <w:r w:rsidRPr="00886A4A">
          <w:rPr>
            <w:spacing w:val="-2"/>
            <w:sz w:val="24"/>
            <w:vertAlign w:val="superscript"/>
            <w:lang w:val="es-ES"/>
          </w:rPr>
          <w:t>69</w:t>
        </w:r>
      </w:hyperlink>
      <w:r w:rsidRPr="00886A4A">
        <w:rPr>
          <w:spacing w:val="-2"/>
          <w:sz w:val="24"/>
          <w:lang w:val="es-ES"/>
        </w:rPr>
        <w:t>.</w:t>
      </w:r>
    </w:p>
    <w:p w14:paraId="50F76F2A" w14:textId="77777777" w:rsidR="006B758D" w:rsidRPr="00886A4A" w:rsidRDefault="006B758D">
      <w:pPr>
        <w:pStyle w:val="BodyText"/>
        <w:spacing w:before="2"/>
        <w:rPr>
          <w:sz w:val="36"/>
          <w:lang w:val="es-ES"/>
        </w:rPr>
      </w:pPr>
    </w:p>
    <w:p w14:paraId="3F7087E8" w14:textId="77777777" w:rsidR="006B758D" w:rsidRPr="00886A4A" w:rsidRDefault="0023308C">
      <w:pPr>
        <w:pStyle w:val="ListParagraph"/>
        <w:numPr>
          <w:ilvl w:val="0"/>
          <w:numId w:val="7"/>
        </w:numPr>
        <w:tabs>
          <w:tab w:val="left" w:pos="1815"/>
        </w:tabs>
        <w:spacing w:line="360" w:lineRule="auto"/>
        <w:ind w:right="395" w:firstLine="707"/>
        <w:rPr>
          <w:sz w:val="24"/>
          <w:lang w:val="es-ES"/>
        </w:rPr>
      </w:pPr>
      <w:r w:rsidRPr="00886A4A">
        <w:rPr>
          <w:sz w:val="24"/>
          <w:lang w:val="es-ES"/>
        </w:rPr>
        <w:t>Aunque no se puede atribuir de forma definitiva la autoría exacta de la expresión «oportunidad razonable», de las actas se desprende que la frase se introdujo en el debate y se incorporó formalmente a los borradores de trabajo finales durante las negociaciones en las que participó la delegación de los Estados Unidos</w:t>
      </w:r>
      <w:hyperlink w:anchor="_bookmark78" w:history="1">
        <w:r w:rsidRPr="00886A4A">
          <w:rPr>
            <w:sz w:val="24"/>
            <w:vertAlign w:val="superscript"/>
            <w:lang w:val="es-ES"/>
          </w:rPr>
          <w:t>70</w:t>
        </w:r>
      </w:hyperlink>
      <w:r w:rsidRPr="00886A4A">
        <w:rPr>
          <w:sz w:val="24"/>
          <w:lang w:val="es-ES"/>
        </w:rPr>
        <w:t>. La delegación de los Estados Unidos propuso sustituir estos términos restrictivos por la expresión más flexible «oportunidad razonable».</w:t>
      </w:r>
    </w:p>
    <w:p w14:paraId="5B1AAD77" w14:textId="77777777" w:rsidR="006B758D" w:rsidRPr="00886A4A" w:rsidRDefault="006B758D">
      <w:pPr>
        <w:pStyle w:val="BodyText"/>
        <w:spacing w:before="9"/>
        <w:rPr>
          <w:sz w:val="25"/>
          <w:lang w:val="es-ES"/>
        </w:rPr>
      </w:pPr>
    </w:p>
    <w:p w14:paraId="297D946F" w14:textId="5500D603" w:rsidR="006B758D" w:rsidRPr="00886A4A" w:rsidRDefault="0023308C">
      <w:pPr>
        <w:pStyle w:val="ListParagraph"/>
        <w:numPr>
          <w:ilvl w:val="0"/>
          <w:numId w:val="7"/>
        </w:numPr>
        <w:tabs>
          <w:tab w:val="left" w:pos="1815"/>
        </w:tabs>
        <w:spacing w:line="360" w:lineRule="auto"/>
        <w:ind w:right="395" w:firstLine="707"/>
        <w:rPr>
          <w:sz w:val="24"/>
          <w:lang w:val="es-ES"/>
        </w:rPr>
      </w:pPr>
      <w:r w:rsidRPr="00886A4A">
        <w:rPr>
          <w:sz w:val="24"/>
          <w:lang w:val="es-ES"/>
        </w:rPr>
        <w:t xml:space="preserve">El Sr. </w:t>
      </w:r>
      <w:proofErr w:type="spellStart"/>
      <w:r w:rsidRPr="00886A4A">
        <w:rPr>
          <w:sz w:val="24"/>
          <w:lang w:val="es-ES"/>
        </w:rPr>
        <w:t>Hoinkes</w:t>
      </w:r>
      <w:proofErr w:type="spellEnd"/>
      <w:r w:rsidRPr="00886A4A">
        <w:rPr>
          <w:sz w:val="24"/>
          <w:lang w:val="es-ES"/>
        </w:rPr>
        <w:t xml:space="preserve"> (EE. UU.) participó activamente en la aclaración del alcance del artículo 14(1)(b), y sus respuestas a las preguntas de otras delegaciones reforzaron la interpretación de que la disposición debía incluir la condición de «oportunidad razonable», tal y como proponía el Grupo de Trabajo: «El Sr. </w:t>
      </w:r>
      <w:proofErr w:type="spellStart"/>
      <w:r w:rsidRPr="00886A4A">
        <w:rPr>
          <w:sz w:val="24"/>
          <w:lang w:val="es-ES"/>
        </w:rPr>
        <w:t>Hoinkes</w:t>
      </w:r>
      <w:proofErr w:type="spellEnd"/>
      <w:r w:rsidRPr="00886A4A">
        <w:rPr>
          <w:sz w:val="24"/>
          <w:lang w:val="es-ES"/>
        </w:rPr>
        <w:t xml:space="preserve"> (EE. UU.) respondió [...] que una referencia cruzada a las disposiciones del párrafo 1 b) no permitía un enfoque selectivo limitado a las palabras "producto de la cosecha" [...] Esas disposiciones debían considerarse</w:t>
      </w:r>
      <w:r w:rsidR="00D733BC">
        <w:rPr>
          <w:sz w:val="24"/>
          <w:lang w:val="es-ES"/>
        </w:rPr>
        <w:t xml:space="preserve"> en</w:t>
      </w:r>
      <w:r w:rsidRPr="00886A4A">
        <w:rPr>
          <w:sz w:val="24"/>
          <w:lang w:val="es-ES"/>
        </w:rPr>
        <w:t xml:space="preserve"> su</w:t>
      </w:r>
      <w:r w:rsidR="00D733BC">
        <w:rPr>
          <w:sz w:val="24"/>
          <w:lang w:val="es-ES"/>
        </w:rPr>
        <w:t xml:space="preserve"> conjunto</w:t>
      </w:r>
      <w:hyperlink w:anchor="_bookmark79" w:history="1">
        <w:r w:rsidRPr="00886A4A">
          <w:rPr>
            <w:sz w:val="24"/>
            <w:vertAlign w:val="superscript"/>
            <w:lang w:val="es-ES"/>
          </w:rPr>
          <w:t xml:space="preserve"> (71)</w:t>
        </w:r>
      </w:hyperlink>
      <w:r w:rsidRPr="00886A4A">
        <w:rPr>
          <w:sz w:val="24"/>
          <w:lang w:val="es-ES"/>
        </w:rPr>
        <w:t xml:space="preserve">. Los negociadores entendieron que esta propuesta preservaba la estructura secuencial de la </w:t>
      </w:r>
      <w:r w:rsidR="00A727B1">
        <w:rPr>
          <w:sz w:val="24"/>
          <w:lang w:val="es-ES"/>
        </w:rPr>
        <w:t>defensa de los derechos</w:t>
      </w:r>
      <w:r w:rsidRPr="00886A4A">
        <w:rPr>
          <w:sz w:val="24"/>
          <w:lang w:val="es-ES"/>
        </w:rPr>
        <w:t>, al tiempo que permitía a las autoridades nacionales evaluar las limitaciones prácticas caso por caso.</w:t>
      </w:r>
    </w:p>
    <w:p w14:paraId="51B436DF" w14:textId="77777777" w:rsidR="006B758D" w:rsidRPr="00886A4A" w:rsidRDefault="006B758D">
      <w:pPr>
        <w:pStyle w:val="BodyText"/>
        <w:rPr>
          <w:sz w:val="20"/>
          <w:lang w:val="es-ES"/>
        </w:rPr>
      </w:pPr>
    </w:p>
    <w:p w14:paraId="09A9ECF8" w14:textId="77777777" w:rsidR="006B758D" w:rsidRPr="00886A4A" w:rsidRDefault="006B758D">
      <w:pPr>
        <w:pStyle w:val="BodyText"/>
        <w:rPr>
          <w:sz w:val="20"/>
          <w:lang w:val="es-ES"/>
        </w:rPr>
      </w:pPr>
    </w:p>
    <w:p w14:paraId="56F4A568" w14:textId="77777777" w:rsidR="006B758D" w:rsidRPr="00886A4A" w:rsidRDefault="006B758D">
      <w:pPr>
        <w:pStyle w:val="BodyText"/>
        <w:rPr>
          <w:sz w:val="20"/>
          <w:lang w:val="es-ES"/>
        </w:rPr>
      </w:pPr>
    </w:p>
    <w:p w14:paraId="027A7348" w14:textId="77777777" w:rsidR="006B758D" w:rsidRPr="00886A4A" w:rsidRDefault="006B758D">
      <w:pPr>
        <w:pStyle w:val="BodyText"/>
        <w:rPr>
          <w:sz w:val="20"/>
          <w:lang w:val="es-ES"/>
        </w:rPr>
      </w:pPr>
    </w:p>
    <w:p w14:paraId="155DCB7E" w14:textId="77777777" w:rsidR="006B758D" w:rsidRPr="00886A4A" w:rsidRDefault="006B758D">
      <w:pPr>
        <w:pStyle w:val="BodyText"/>
        <w:rPr>
          <w:sz w:val="20"/>
          <w:lang w:val="es-ES"/>
        </w:rPr>
      </w:pPr>
    </w:p>
    <w:p w14:paraId="4A547032" w14:textId="1F5EA764" w:rsidR="006B758D" w:rsidRPr="00886A4A" w:rsidRDefault="005C7D52">
      <w:pPr>
        <w:pStyle w:val="BodyText"/>
        <w:spacing w:before="1"/>
        <w:rPr>
          <w:sz w:val="20"/>
          <w:lang w:val="es-ES"/>
        </w:rPr>
      </w:pPr>
      <w:r>
        <w:rPr>
          <w:noProof/>
        </w:rPr>
        <mc:AlternateContent>
          <mc:Choice Requires="wps">
            <w:drawing>
              <wp:anchor distT="0" distB="0" distL="0" distR="0" simplePos="0" relativeHeight="487598080" behindDoc="1" locked="0" layoutInCell="1" allowOverlap="1" wp14:anchorId="0F4A7927" wp14:editId="09028E94">
                <wp:simplePos x="0" y="0"/>
                <wp:positionH relativeFrom="page">
                  <wp:posOffset>1080770</wp:posOffset>
                </wp:positionH>
                <wp:positionV relativeFrom="paragraph">
                  <wp:posOffset>162560</wp:posOffset>
                </wp:positionV>
                <wp:extent cx="1828800" cy="7620"/>
                <wp:effectExtent l="0" t="0" r="0" b="0"/>
                <wp:wrapTopAndBottom/>
                <wp:docPr id="676473676"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docshape24" style="position:absolute;margin-left:85.1pt;margin-top:12.8pt;width:2in;height:.6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" w14:anchorId="3C0CA4CE">
                <w10:wrap type="topAndBottom" anchorx="page"/>
              </v:rect>
            </w:pict>
          </mc:Fallback>
        </mc:AlternateContent>
      </w:r>
    </w:p>
    <w:p w14:paraId="24611CAF" w14:textId="77777777" w:rsidR="006B758D" w:rsidRPr="00886A4A" w:rsidRDefault="0023308C">
      <w:pPr>
        <w:spacing w:before="101"/>
        <w:ind w:left="682" w:right="402"/>
        <w:jc w:val="both"/>
        <w:rPr>
          <w:sz w:val="20"/>
          <w:lang w:val="es-ES"/>
        </w:rPr>
      </w:pPr>
      <w:bookmarkStart w:id="81" w:name="_bookmark77"/>
      <w:bookmarkEnd w:id="81"/>
      <w:r w:rsidRPr="00886A4A">
        <w:rPr>
          <w:sz w:val="20"/>
          <w:vertAlign w:val="superscript"/>
          <w:lang w:val="es-ES"/>
        </w:rPr>
        <w:t>69</w:t>
      </w:r>
      <w:r w:rsidRPr="00886A4A">
        <w:rPr>
          <w:sz w:val="20"/>
          <w:lang w:val="es-ES"/>
        </w:rPr>
        <w:t xml:space="preserve">«La propuesta de la delegación de Japón, reproducida en el documento DC/91/61, de enumerar en el artículo 14.1) b) </w:t>
      </w:r>
      <w:proofErr w:type="gramStart"/>
      <w:r w:rsidRPr="00886A4A">
        <w:rPr>
          <w:sz w:val="20"/>
          <w:lang w:val="es-ES"/>
        </w:rPr>
        <w:t>los actos relativos al producto de la cosecha cubierto por el derecho de obtentor fue</w:t>
      </w:r>
      <w:proofErr w:type="gramEnd"/>
      <w:r w:rsidRPr="00886A4A">
        <w:rPr>
          <w:sz w:val="20"/>
          <w:lang w:val="es-ES"/>
        </w:rPr>
        <w:t xml:space="preserve"> rechazada por cinco votos a favor, ocho en contra y cuatro abstenciones». UPOV, Actas de la Conferencia Diplomática de Ginebra de 1991, Publicación UPOV n.º 346(E), p. 318.</w:t>
      </w:r>
    </w:p>
    <w:p w14:paraId="3C963C57" w14:textId="77777777" w:rsidR="006B758D" w:rsidRPr="00886A4A" w:rsidRDefault="0023308C">
      <w:pPr>
        <w:spacing w:before="2"/>
        <w:ind w:left="682" w:right="393"/>
        <w:jc w:val="both"/>
        <w:rPr>
          <w:sz w:val="20"/>
          <w:lang w:val="es-ES"/>
        </w:rPr>
      </w:pPr>
      <w:bookmarkStart w:id="82" w:name="_bookmark78"/>
      <w:bookmarkEnd w:id="82"/>
      <w:proofErr w:type="gramStart"/>
      <w:r w:rsidRPr="00886A4A">
        <w:rPr>
          <w:sz w:val="20"/>
          <w:vertAlign w:val="superscript"/>
          <w:lang w:val="es-ES"/>
        </w:rPr>
        <w:t>70</w:t>
      </w:r>
      <w:r w:rsidRPr="00886A4A">
        <w:rPr>
          <w:sz w:val="20"/>
          <w:lang w:val="es-ES"/>
        </w:rPr>
        <w:t xml:space="preserve">  UPOV</w:t>
      </w:r>
      <w:proofErr w:type="gramEnd"/>
      <w:r w:rsidRPr="00886A4A">
        <w:rPr>
          <w:sz w:val="20"/>
          <w:lang w:val="es-ES"/>
        </w:rPr>
        <w:t>, Actas de la Conferencia Diplomática de Ginebra de 1991, Publicación UPOV N.º 346(E), págs.</w:t>
      </w:r>
      <w:r w:rsidRPr="00886A4A">
        <w:rPr>
          <w:spacing w:val="-4"/>
          <w:sz w:val="20"/>
          <w:lang w:val="es-ES"/>
        </w:rPr>
        <w:t xml:space="preserve"> 403-414.</w:t>
      </w:r>
    </w:p>
    <w:p w14:paraId="6A95BC7B" w14:textId="77777777" w:rsidR="006B758D" w:rsidRPr="00886A4A" w:rsidRDefault="0023308C">
      <w:pPr>
        <w:spacing w:line="228" w:lineRule="exact"/>
        <w:ind w:left="682"/>
        <w:jc w:val="both"/>
        <w:rPr>
          <w:sz w:val="20"/>
          <w:lang w:val="es-ES"/>
        </w:rPr>
      </w:pPr>
      <w:bookmarkStart w:id="83" w:name="_bookmark79"/>
      <w:bookmarkEnd w:id="83"/>
      <w:proofErr w:type="gramStart"/>
      <w:r w:rsidRPr="00886A4A">
        <w:rPr>
          <w:sz w:val="20"/>
          <w:vertAlign w:val="superscript"/>
          <w:lang w:val="es-ES"/>
        </w:rPr>
        <w:t>71</w:t>
      </w:r>
      <w:r w:rsidRPr="00886A4A">
        <w:rPr>
          <w:sz w:val="20"/>
          <w:lang w:val="es-ES"/>
        </w:rPr>
        <w:t xml:space="preserve">  UPOV</w:t>
      </w:r>
      <w:proofErr w:type="gramEnd"/>
      <w:r w:rsidRPr="00886A4A">
        <w:rPr>
          <w:sz w:val="20"/>
          <w:lang w:val="es-ES"/>
        </w:rPr>
        <w:t>, Actas de la Conferencia Diplomática de Ginebra de 1991, Publicación de la UPOV n.º 346(E), p.</w:t>
      </w:r>
      <w:r w:rsidRPr="00886A4A">
        <w:rPr>
          <w:spacing w:val="-4"/>
          <w:sz w:val="20"/>
          <w:lang w:val="es-ES"/>
        </w:rPr>
        <w:t xml:space="preserve"> 415.</w:t>
      </w:r>
    </w:p>
    <w:p w14:paraId="0D6CA396" w14:textId="77777777" w:rsidR="006B758D" w:rsidRPr="00886A4A" w:rsidRDefault="006B758D">
      <w:pPr>
        <w:spacing w:line="228" w:lineRule="exact"/>
        <w:jc w:val="both"/>
        <w:rPr>
          <w:sz w:val="20"/>
          <w:lang w:val="es-ES"/>
        </w:rPr>
        <w:sectPr w:rsidR="006B758D" w:rsidRPr="00886A4A">
          <w:pgSz w:w="11910" w:h="16840"/>
          <w:pgMar w:top="1320" w:right="1300" w:bottom="1240" w:left="1020" w:header="0" w:footer="1049" w:gutter="0"/>
          <w:cols w:space="720"/>
        </w:sectPr>
      </w:pPr>
    </w:p>
    <w:p w14:paraId="1BCC705C" w14:textId="4CC8D226" w:rsidR="006B758D" w:rsidRPr="00886A4A" w:rsidRDefault="0023308C" w:rsidP="00D733BC">
      <w:pPr>
        <w:pStyle w:val="ListParagraph"/>
        <w:numPr>
          <w:ilvl w:val="0"/>
          <w:numId w:val="7"/>
        </w:numPr>
        <w:tabs>
          <w:tab w:val="left" w:pos="1815"/>
        </w:tabs>
        <w:spacing w:line="360" w:lineRule="auto"/>
        <w:ind w:right="396" w:firstLine="707"/>
        <w:rPr>
          <w:sz w:val="24"/>
          <w:lang w:val="es-ES"/>
        </w:rPr>
      </w:pPr>
      <w:r w:rsidRPr="00886A4A">
        <w:rPr>
          <w:sz w:val="24"/>
          <w:lang w:val="es-ES"/>
        </w:rPr>
        <w:lastRenderedPageBreak/>
        <w:t>La propuesta obtuvo un amplio apoyo</w:t>
      </w:r>
      <w:r w:rsidR="00D733BC">
        <w:fldChar w:fldCharType="begin"/>
      </w:r>
      <w:r w:rsidR="00D733BC" w:rsidRPr="001010D4">
        <w:rPr>
          <w:lang w:val="es-ES"/>
        </w:rPr>
        <w:instrText>HYPERLINK \l "_bookmark80"</w:instrText>
      </w:r>
      <w:r w:rsidR="00D733BC">
        <w:fldChar w:fldCharType="separate"/>
      </w:r>
      <w:r w:rsidR="00D733BC" w:rsidRPr="00D733BC">
        <w:rPr>
          <w:sz w:val="24"/>
          <w:vertAlign w:val="superscript"/>
          <w:lang w:val="es-ES"/>
        </w:rPr>
        <w:t>72</w:t>
      </w:r>
      <w:r w:rsidR="00D733BC">
        <w:fldChar w:fldCharType="end"/>
      </w:r>
      <w:r w:rsidRPr="00886A4A">
        <w:rPr>
          <w:sz w:val="24"/>
          <w:lang w:val="es-ES"/>
        </w:rPr>
        <w:t xml:space="preserve">. Suecia confirmó expresamente que la propuesta de los Estados Unidos incorporaba la lógica en cascada articulada originalmente por Japón, y el </w:t>
      </w:r>
      <w:proofErr w:type="gramStart"/>
      <w:r w:rsidRPr="00886A4A">
        <w:rPr>
          <w:sz w:val="24"/>
          <w:lang w:val="es-ES"/>
        </w:rPr>
        <w:t>Presidente</w:t>
      </w:r>
      <w:proofErr w:type="gramEnd"/>
      <w:r w:rsidRPr="00886A4A">
        <w:rPr>
          <w:sz w:val="24"/>
          <w:lang w:val="es-ES"/>
        </w:rPr>
        <w:t xml:space="preserve"> de la Conferencia afirmó públicamente esta interpretación. La delegación del Reino Unido respaldó la cláusula </w:t>
      </w:r>
      <w:hyperlink w:anchor="_bookmark81" w:history="1">
        <w:r w:rsidRPr="00886A4A">
          <w:rPr>
            <w:sz w:val="24"/>
            <w:vertAlign w:val="superscript"/>
            <w:lang w:val="es-ES"/>
          </w:rPr>
          <w:t>73</w:t>
        </w:r>
      </w:hyperlink>
      <w:r w:rsidRPr="00886A4A">
        <w:rPr>
          <w:sz w:val="24"/>
          <w:lang w:val="es-ES"/>
        </w:rPr>
        <w:t>, aclarando que el producto de la cosecha obtenido de un uso no autorizado solo debería dar lugar a la intervención del obtentor cuando no hubiera existido una oportunidad previa. Se argumentó que el párrafo 14(1)(b) no excluía automáticamente el material autorizado y, por lo tanto, la cláusula era esencial para garantizar unos límites adecuados.</w:t>
      </w:r>
    </w:p>
    <w:p w14:paraId="0CFF3C1D" w14:textId="77777777" w:rsidR="006B758D" w:rsidRPr="00D733BC" w:rsidRDefault="006B758D">
      <w:pPr>
        <w:pStyle w:val="BodyText"/>
        <w:spacing w:before="1"/>
        <w:rPr>
          <w:sz w:val="16"/>
          <w:szCs w:val="10"/>
          <w:lang w:val="es-ES"/>
        </w:rPr>
      </w:pPr>
    </w:p>
    <w:p w14:paraId="36B1CAF9" w14:textId="67D89F3D" w:rsidR="006B758D" w:rsidRPr="00886A4A" w:rsidRDefault="0023308C">
      <w:pPr>
        <w:pStyle w:val="ListParagraph"/>
        <w:numPr>
          <w:ilvl w:val="0"/>
          <w:numId w:val="7"/>
        </w:numPr>
        <w:tabs>
          <w:tab w:val="left" w:pos="1815"/>
        </w:tabs>
        <w:spacing w:line="360" w:lineRule="auto"/>
        <w:ind w:right="395" w:firstLine="707"/>
        <w:rPr>
          <w:sz w:val="24"/>
          <w:lang w:val="es-ES"/>
        </w:rPr>
      </w:pPr>
      <w:r w:rsidRPr="00886A4A">
        <w:rPr>
          <w:sz w:val="24"/>
          <w:lang w:val="es-ES"/>
        </w:rPr>
        <w:t xml:space="preserve">El Grupo de Trabajo aceptó la expresión «oportunidad razonable» </w:t>
      </w:r>
      <w:hyperlink w:anchor="_bookmark82" w:history="1">
        <w:r w:rsidRPr="00886A4A">
          <w:rPr>
            <w:sz w:val="24"/>
            <w:vertAlign w:val="superscript"/>
            <w:lang w:val="es-ES"/>
          </w:rPr>
          <w:t>74</w:t>
        </w:r>
      </w:hyperlink>
      <w:r w:rsidRPr="00886A4A">
        <w:rPr>
          <w:sz w:val="24"/>
          <w:lang w:val="es-ES"/>
        </w:rPr>
        <w:t xml:space="preserve">, que incorporaba la idea de «diligencia debida», sugerida por Japón </w:t>
      </w:r>
      <w:hyperlink w:anchor="_bookmark83" w:history="1">
        <w:r w:rsidRPr="00886A4A">
          <w:rPr>
            <w:sz w:val="24"/>
            <w:vertAlign w:val="superscript"/>
            <w:lang w:val="es-ES"/>
          </w:rPr>
          <w:t>75</w:t>
        </w:r>
      </w:hyperlink>
      <w:r w:rsidRPr="00886A4A">
        <w:rPr>
          <w:sz w:val="24"/>
          <w:lang w:val="es-ES"/>
        </w:rPr>
        <w:t xml:space="preserve">. La redacción final refleja el consenso de que la cláusula incluía las expectativas probatorias relativas a la diligencia, sin imponer normas rígidas que pudieran obstaculizar la interpretación o </w:t>
      </w:r>
      <w:r w:rsidRPr="00886A4A">
        <w:rPr>
          <w:spacing w:val="-2"/>
          <w:sz w:val="24"/>
          <w:lang w:val="es-ES"/>
        </w:rPr>
        <w:t xml:space="preserve">la </w:t>
      </w:r>
      <w:r w:rsidR="00A727B1" w:rsidRPr="00A727B1">
        <w:rPr>
          <w:spacing w:val="-2"/>
          <w:sz w:val="24"/>
          <w:lang w:val="es-ES"/>
        </w:rPr>
        <w:t>defensa de los derechos</w:t>
      </w:r>
      <w:r w:rsidRPr="00886A4A">
        <w:rPr>
          <w:spacing w:val="-2"/>
          <w:sz w:val="24"/>
          <w:lang w:val="es-ES"/>
        </w:rPr>
        <w:t>.</w:t>
      </w:r>
    </w:p>
    <w:p w14:paraId="5DC49343" w14:textId="77777777" w:rsidR="006B758D" w:rsidRPr="00D733BC" w:rsidRDefault="006B758D">
      <w:pPr>
        <w:pStyle w:val="BodyText"/>
        <w:spacing w:before="1"/>
        <w:rPr>
          <w:sz w:val="16"/>
          <w:szCs w:val="10"/>
          <w:lang w:val="es-ES"/>
        </w:rPr>
      </w:pPr>
    </w:p>
    <w:p w14:paraId="49034861" w14:textId="2D9AE971" w:rsidR="006B758D" w:rsidRPr="00A42D6A" w:rsidRDefault="0023308C" w:rsidP="00A42D6A">
      <w:pPr>
        <w:pStyle w:val="ListParagraph"/>
        <w:numPr>
          <w:ilvl w:val="0"/>
          <w:numId w:val="7"/>
        </w:numPr>
        <w:tabs>
          <w:tab w:val="left" w:pos="1815"/>
        </w:tabs>
        <w:spacing w:line="360" w:lineRule="auto"/>
        <w:ind w:right="404" w:firstLine="707"/>
        <w:rPr>
          <w:sz w:val="24"/>
          <w:lang w:val="es-ES"/>
        </w:rPr>
      </w:pPr>
      <w:r w:rsidRPr="00886A4A">
        <w:rPr>
          <w:sz w:val="24"/>
          <w:lang w:val="es-ES"/>
        </w:rPr>
        <w:t xml:space="preserve">En consecuencia, se aprobaron los párrafos 2) y 3) del artículo 14 con dos requisitos acumulativos: i) el uso no autorizado de material de reproducción o de multiplicación; y </w:t>
      </w:r>
      <w:proofErr w:type="spellStart"/>
      <w:r w:rsidRPr="00886A4A">
        <w:rPr>
          <w:sz w:val="24"/>
          <w:lang w:val="es-ES"/>
        </w:rPr>
        <w:t>ii</w:t>
      </w:r>
      <w:proofErr w:type="spellEnd"/>
      <w:r w:rsidRPr="00886A4A">
        <w:rPr>
          <w:sz w:val="24"/>
          <w:lang w:val="es-ES"/>
        </w:rPr>
        <w:t xml:space="preserve">) la inexistencia de una oportunidad razonable para actuar en esa etapa anterior, una estructura que se integra con la secuencia general de </w:t>
      </w:r>
      <w:r w:rsidR="00A727B1">
        <w:rPr>
          <w:sz w:val="24"/>
          <w:lang w:val="es-ES"/>
        </w:rPr>
        <w:t>la defensa de los derechos</w:t>
      </w:r>
      <w:r w:rsidRPr="00886A4A">
        <w:rPr>
          <w:sz w:val="24"/>
          <w:lang w:val="es-ES"/>
        </w:rPr>
        <w:t xml:space="preserve"> y con el análisis presentado en los capítulos sobre uso no autorizado y agotamiento.</w:t>
      </w:r>
    </w:p>
    <w:p w14:paraId="1DFC7BF2" w14:textId="5AACDABE" w:rsidR="006B758D" w:rsidRPr="00886A4A" w:rsidRDefault="005C7D52">
      <w:pPr>
        <w:pStyle w:val="BodyText"/>
        <w:spacing w:before="11"/>
        <w:rPr>
          <w:sz w:val="21"/>
          <w:lang w:val="es-ES"/>
        </w:rPr>
      </w:pPr>
      <w:r>
        <w:rPr>
          <w:noProof/>
        </w:rPr>
        <mc:AlternateContent>
          <mc:Choice Requires="wps">
            <w:drawing>
              <wp:anchor distT="0" distB="0" distL="0" distR="0" simplePos="0" relativeHeight="487598592" behindDoc="1" locked="0" layoutInCell="1" allowOverlap="1" wp14:anchorId="37168D15" wp14:editId="42246FAC">
                <wp:simplePos x="0" y="0"/>
                <wp:positionH relativeFrom="page">
                  <wp:posOffset>1080770</wp:posOffset>
                </wp:positionH>
                <wp:positionV relativeFrom="paragraph">
                  <wp:posOffset>175895</wp:posOffset>
                </wp:positionV>
                <wp:extent cx="1828800" cy="7620"/>
                <wp:effectExtent l="0" t="0" r="0" b="0"/>
                <wp:wrapTopAndBottom/>
                <wp:docPr id="618903519"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docshape25" style="position:absolute;margin-left:85.1pt;margin-top:13.85pt;width:2in;height:.6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" w14:anchorId="3DDF371E">
                <w10:wrap type="topAndBottom" anchorx="page"/>
              </v:rect>
            </w:pict>
          </mc:Fallback>
        </mc:AlternateContent>
      </w:r>
    </w:p>
    <w:p w14:paraId="7A2BAA0F" w14:textId="77777777" w:rsidR="006B758D" w:rsidRPr="00886A4A" w:rsidRDefault="0023308C" w:rsidP="00D733BC">
      <w:pPr>
        <w:ind w:left="682" w:right="401"/>
        <w:jc w:val="both"/>
        <w:rPr>
          <w:sz w:val="20"/>
          <w:lang w:val="es-ES"/>
        </w:rPr>
      </w:pPr>
      <w:bookmarkStart w:id="84" w:name="_bookmark80"/>
      <w:bookmarkEnd w:id="84"/>
      <w:r w:rsidRPr="00886A4A">
        <w:rPr>
          <w:sz w:val="20"/>
          <w:vertAlign w:val="superscript"/>
          <w:lang w:val="es-ES"/>
        </w:rPr>
        <w:t>72</w:t>
      </w:r>
      <w:r w:rsidRPr="00886A4A">
        <w:rPr>
          <w:sz w:val="20"/>
          <w:lang w:val="es-ES"/>
        </w:rPr>
        <w:t>Varias delegaciones apoyaron la preservación del derecho sobre el producto de la cosecha, aunque expresaron su preocupación por su aplicabilidad práctica. Francia, por ejemplo, se opuso a las propuestas de suprimir o debilitar este componente del artículo 14, haciendo hincapié en que el Convenio debería adaptarse a los futuros avances tecnológicos y que algunos obtentores, como los que trabajan con plantas aromáticas o perfumeras, solo podían contar con la protección en la fase de producto de la cosecha. UPOV, Actas de la Conferencia Diplomática de Ginebra de 1991, Publicación UPOV N.º 346(E), págs. 407-408.</w:t>
      </w:r>
    </w:p>
    <w:p w14:paraId="7827F5A9" w14:textId="77777777" w:rsidR="006B758D" w:rsidRPr="00886A4A" w:rsidRDefault="0023308C">
      <w:pPr>
        <w:ind w:left="682" w:right="401"/>
        <w:jc w:val="both"/>
        <w:rPr>
          <w:sz w:val="20"/>
          <w:lang w:val="es-ES"/>
        </w:rPr>
      </w:pPr>
      <w:r w:rsidRPr="00886A4A">
        <w:rPr>
          <w:sz w:val="20"/>
          <w:lang w:val="es-ES"/>
        </w:rPr>
        <w:t>Otras delegaciones, como las de Canadá y los Países Bajos, debatieron la naturaleza de la disposición, si era obligatoria u opcional. Los Países Bajos se mostraron a favor de una disposición vinculante, mientras que Canadá prefirió que no hubiera ninguna disposición. Ambos reconocieron finalmente la propuesta de los Estados Unidos como un compromiso viable. UPOV, Actas de la Conferencia Diplomática de Ginebra de 1991, Publicación UPOV n.º 346(E), págs. 413-415.</w:t>
      </w:r>
    </w:p>
    <w:p w14:paraId="30084A1C" w14:textId="77777777" w:rsidR="006B758D" w:rsidRPr="00886A4A" w:rsidRDefault="0023308C">
      <w:pPr>
        <w:spacing w:before="2"/>
        <w:ind w:left="682" w:right="393"/>
        <w:jc w:val="both"/>
        <w:rPr>
          <w:sz w:val="20"/>
          <w:lang w:val="es-ES"/>
        </w:rPr>
      </w:pPr>
      <w:bookmarkStart w:id="85" w:name="_bookmark81"/>
      <w:bookmarkEnd w:id="85"/>
      <w:proofErr w:type="gramStart"/>
      <w:r w:rsidRPr="00886A4A">
        <w:rPr>
          <w:sz w:val="20"/>
          <w:vertAlign w:val="superscript"/>
          <w:lang w:val="es-ES"/>
        </w:rPr>
        <w:t>73</w:t>
      </w:r>
      <w:r w:rsidRPr="00886A4A">
        <w:rPr>
          <w:sz w:val="20"/>
          <w:lang w:val="es-ES"/>
        </w:rPr>
        <w:t xml:space="preserve">  UPOV</w:t>
      </w:r>
      <w:proofErr w:type="gramEnd"/>
      <w:r w:rsidRPr="00886A4A">
        <w:rPr>
          <w:sz w:val="20"/>
          <w:lang w:val="es-ES"/>
        </w:rPr>
        <w:t>, Actas de la Conferencia Diplomática de Ginebra de 1991, Publicación UPOV N.º 346(E), págs.</w:t>
      </w:r>
      <w:r w:rsidRPr="00886A4A">
        <w:rPr>
          <w:spacing w:val="-4"/>
          <w:sz w:val="20"/>
          <w:lang w:val="es-ES"/>
        </w:rPr>
        <w:t xml:space="preserve"> 414-415.</w:t>
      </w:r>
    </w:p>
    <w:p w14:paraId="7F7BE52D" w14:textId="7C37D612" w:rsidR="006B758D" w:rsidRPr="00886A4A" w:rsidRDefault="0023308C" w:rsidP="00C532C0">
      <w:pPr>
        <w:ind w:left="682" w:right="403"/>
        <w:jc w:val="both"/>
        <w:rPr>
          <w:sz w:val="20"/>
          <w:lang w:val="es-ES"/>
        </w:rPr>
      </w:pPr>
      <w:bookmarkStart w:id="86" w:name="_bookmark82"/>
      <w:bookmarkEnd w:id="86"/>
      <w:r w:rsidRPr="00886A4A">
        <w:rPr>
          <w:sz w:val="20"/>
          <w:vertAlign w:val="superscript"/>
          <w:lang w:val="es-ES"/>
        </w:rPr>
        <w:t>74</w:t>
      </w:r>
      <w:r w:rsidRPr="00886A4A">
        <w:rPr>
          <w:sz w:val="20"/>
          <w:lang w:val="es-ES"/>
        </w:rPr>
        <w:t>Las delegaciones de Alemania, Dinamarca y España, entre otras, que inicialmente habían presentado propuestas alternativas, las retiraron para apoyar el proyecto de los Estados Unidos. Se entendió que la disposición resultante preservaba el principio de cascada al tiempo que introducía una norma jurídicamente aplicable. Como señaló el Sr. Burr (Alemania), la disposición abordaba los casos en los que se había infringido una licencia o se había producido una propagación no autorizada a pesar de la falta de control del obtentor. Solo permitía la aplicación de la ley cuando realmente no era posible una intervención previa. UPOV, Actas de la Conferencia Diplomática de Ginebra de 1991, Publicación UPOV n.º 346(E), p.</w:t>
      </w:r>
      <w:r w:rsidRPr="00886A4A">
        <w:rPr>
          <w:spacing w:val="-4"/>
          <w:sz w:val="20"/>
          <w:lang w:val="es-ES"/>
        </w:rPr>
        <w:t xml:space="preserve"> 413.</w:t>
      </w:r>
    </w:p>
    <w:p w14:paraId="4F13F817" w14:textId="77777777" w:rsidR="006B758D" w:rsidRPr="00886A4A" w:rsidRDefault="0023308C">
      <w:pPr>
        <w:ind w:left="682"/>
        <w:jc w:val="both"/>
        <w:rPr>
          <w:sz w:val="20"/>
          <w:lang w:val="es-ES"/>
        </w:rPr>
      </w:pPr>
      <w:bookmarkStart w:id="87" w:name="_bookmark83"/>
      <w:bookmarkEnd w:id="87"/>
      <w:proofErr w:type="gramStart"/>
      <w:r w:rsidRPr="00886A4A">
        <w:rPr>
          <w:sz w:val="20"/>
          <w:vertAlign w:val="superscript"/>
          <w:lang w:val="es-ES"/>
        </w:rPr>
        <w:t>75</w:t>
      </w:r>
      <w:r w:rsidRPr="00886A4A">
        <w:rPr>
          <w:sz w:val="20"/>
          <w:lang w:val="es-ES"/>
        </w:rPr>
        <w:t xml:space="preserve">  UPOV</w:t>
      </w:r>
      <w:proofErr w:type="gramEnd"/>
      <w:r w:rsidRPr="00886A4A">
        <w:rPr>
          <w:sz w:val="20"/>
          <w:lang w:val="es-ES"/>
        </w:rPr>
        <w:t>, Actas de la Conferencia Diplomática de Ginebra de 1991, Publicación UPOV N.º</w:t>
      </w:r>
      <w:r w:rsidRPr="00886A4A">
        <w:rPr>
          <w:spacing w:val="-2"/>
          <w:sz w:val="20"/>
          <w:lang w:val="es-ES"/>
        </w:rPr>
        <w:t xml:space="preserve"> 346(E)</w:t>
      </w:r>
    </w:p>
    <w:p w14:paraId="4C21773A" w14:textId="77777777" w:rsidR="006B758D" w:rsidRPr="00886A4A" w:rsidRDefault="0023308C">
      <w:pPr>
        <w:ind w:left="682" w:right="402"/>
        <w:jc w:val="both"/>
        <w:rPr>
          <w:sz w:val="20"/>
          <w:lang w:val="es-ES"/>
        </w:rPr>
      </w:pPr>
      <w:r w:rsidRPr="00886A4A">
        <w:rPr>
          <w:sz w:val="20"/>
          <w:lang w:val="es-ES"/>
        </w:rPr>
        <w:t>(UPOV, 1992), págs. 314-320; pág. 146. «15. El Grupo de Trabajo examinó una propuesta de la delegación de Japón de introducir el concepto de «diligencia debida» en el texto del párrafo 1) b).</w:t>
      </w:r>
      <w:r w:rsidRPr="00886A4A">
        <w:rPr>
          <w:spacing w:val="-10"/>
          <w:sz w:val="20"/>
          <w:lang w:val="es-ES"/>
        </w:rPr>
        <w:t xml:space="preserve"> </w:t>
      </w:r>
      <w:r w:rsidRPr="00886A4A">
        <w:rPr>
          <w:sz w:val="20"/>
          <w:lang w:val="es-ES"/>
        </w:rPr>
        <w:t>El Grupo de Trabajo aceptó el principio de la propuesta, pero convino en que el concepto ya estaba incluido en el texto mediante el uso de la palabra «razonable».</w:t>
      </w:r>
    </w:p>
    <w:p w14:paraId="3AE7C2FD" w14:textId="77777777" w:rsidR="006B758D" w:rsidRPr="00886A4A" w:rsidRDefault="006B758D">
      <w:pPr>
        <w:jc w:val="both"/>
        <w:rPr>
          <w:sz w:val="20"/>
          <w:lang w:val="es-ES"/>
        </w:rPr>
        <w:sectPr w:rsidR="006B758D" w:rsidRPr="00886A4A">
          <w:pgSz w:w="11910" w:h="16840"/>
          <w:pgMar w:top="1300" w:right="1300" w:bottom="1240" w:left="1020" w:header="0" w:footer="1049" w:gutter="0"/>
          <w:cols w:space="720"/>
        </w:sectPr>
      </w:pPr>
    </w:p>
    <w:p w14:paraId="6830325C" w14:textId="6AF9BB1D" w:rsidR="006B758D" w:rsidRPr="00886A4A" w:rsidRDefault="0023308C" w:rsidP="00D733BC">
      <w:pPr>
        <w:pStyle w:val="ListParagraph"/>
        <w:numPr>
          <w:ilvl w:val="0"/>
          <w:numId w:val="7"/>
        </w:numPr>
        <w:tabs>
          <w:tab w:val="left" w:pos="1815"/>
        </w:tabs>
        <w:spacing w:line="276" w:lineRule="auto"/>
        <w:ind w:right="395" w:firstLine="707"/>
        <w:rPr>
          <w:sz w:val="24"/>
          <w:lang w:val="es-ES"/>
        </w:rPr>
      </w:pPr>
      <w:r w:rsidRPr="00886A4A">
        <w:rPr>
          <w:sz w:val="24"/>
          <w:lang w:val="es-ES"/>
        </w:rPr>
        <w:lastRenderedPageBreak/>
        <w:t xml:space="preserve">La cláusula de oportunidad razonable impone un control de proporcionalidad a la </w:t>
      </w:r>
      <w:r w:rsidR="00A727B1">
        <w:rPr>
          <w:sz w:val="24"/>
          <w:lang w:val="es-ES"/>
        </w:rPr>
        <w:t>defensa de los derechos</w:t>
      </w:r>
      <w:r w:rsidRPr="00886A4A">
        <w:rPr>
          <w:sz w:val="24"/>
          <w:lang w:val="es-ES"/>
        </w:rPr>
        <w:t xml:space="preserve">. En lugar de añadir un nuevo nivel interpretativo, pone en práctica la intención expresada durante la negociación de que la </w:t>
      </w:r>
      <w:r w:rsidR="00A727B1">
        <w:rPr>
          <w:sz w:val="24"/>
          <w:lang w:val="es-ES"/>
        </w:rPr>
        <w:t>defensa de los derechos</w:t>
      </w:r>
      <w:r w:rsidRPr="00886A4A">
        <w:rPr>
          <w:sz w:val="24"/>
          <w:lang w:val="es-ES"/>
        </w:rPr>
        <w:t xml:space="preserve"> debe producirse lo antes posible y solo descender por la cascada cuando la intervención temprana no sea </w:t>
      </w:r>
      <w:proofErr w:type="gramStart"/>
      <w:r w:rsidRPr="00886A4A">
        <w:rPr>
          <w:sz w:val="24"/>
          <w:lang w:val="es-ES"/>
        </w:rPr>
        <w:t>legal</w:t>
      </w:r>
      <w:r w:rsidR="00D330FD">
        <w:rPr>
          <w:sz w:val="24"/>
          <w:lang w:val="es-ES"/>
        </w:rPr>
        <w:t>mente</w:t>
      </w:r>
      <w:r w:rsidRPr="00886A4A">
        <w:rPr>
          <w:sz w:val="24"/>
          <w:lang w:val="es-ES"/>
        </w:rPr>
        <w:t xml:space="preserve"> o prácticamente</w:t>
      </w:r>
      <w:proofErr w:type="gramEnd"/>
      <w:r w:rsidRPr="00886A4A">
        <w:rPr>
          <w:sz w:val="24"/>
          <w:lang w:val="es-ES"/>
        </w:rPr>
        <w:t xml:space="preserve"> </w:t>
      </w:r>
      <w:r w:rsidRPr="00886A4A">
        <w:rPr>
          <w:spacing w:val="-2"/>
          <w:sz w:val="24"/>
          <w:lang w:val="es-ES"/>
        </w:rPr>
        <w:t>viable.</w:t>
      </w:r>
    </w:p>
    <w:p w14:paraId="1C08D415" w14:textId="77777777" w:rsidR="006B758D" w:rsidRPr="00A42D6A" w:rsidRDefault="006B758D">
      <w:pPr>
        <w:pStyle w:val="BodyText"/>
        <w:rPr>
          <w:sz w:val="16"/>
          <w:szCs w:val="10"/>
          <w:lang w:val="es-ES"/>
        </w:rPr>
      </w:pPr>
    </w:p>
    <w:p w14:paraId="19BCE93F" w14:textId="62C070D3" w:rsidR="006B758D" w:rsidRPr="00886A4A" w:rsidRDefault="0023308C">
      <w:pPr>
        <w:pStyle w:val="ListParagraph"/>
        <w:numPr>
          <w:ilvl w:val="0"/>
          <w:numId w:val="7"/>
        </w:numPr>
        <w:tabs>
          <w:tab w:val="left" w:pos="1815"/>
        </w:tabs>
        <w:spacing w:line="360" w:lineRule="auto"/>
        <w:ind w:right="400" w:firstLine="707"/>
        <w:rPr>
          <w:sz w:val="24"/>
          <w:lang w:val="es-ES"/>
        </w:rPr>
      </w:pPr>
      <w:r w:rsidRPr="00886A4A">
        <w:rPr>
          <w:sz w:val="24"/>
          <w:lang w:val="es-ES"/>
        </w:rPr>
        <w:t xml:space="preserve">Durante la Conferencia se aclaró la distinción entre el ejercicio y la </w:t>
      </w:r>
      <w:r w:rsidR="00A727B1">
        <w:rPr>
          <w:sz w:val="24"/>
          <w:lang w:val="es-ES"/>
        </w:rPr>
        <w:t xml:space="preserve">defensa </w:t>
      </w:r>
      <w:r w:rsidRPr="00886A4A">
        <w:rPr>
          <w:sz w:val="24"/>
          <w:lang w:val="es-ES"/>
        </w:rPr>
        <w:t xml:space="preserve">de los derechos. El «ejercicio» se entendió principalmente como el cobro de regalías o la concesión de licencias, mientras que la </w:t>
      </w:r>
      <w:proofErr w:type="gramStart"/>
      <w:r w:rsidRPr="00886A4A">
        <w:rPr>
          <w:sz w:val="24"/>
          <w:lang w:val="es-ES"/>
        </w:rPr>
        <w:t>«</w:t>
      </w:r>
      <w:r w:rsidR="00A727B1" w:rsidRPr="00A727B1">
        <w:rPr>
          <w:sz w:val="24"/>
          <w:lang w:val="es-ES"/>
        </w:rPr>
        <w:t xml:space="preserve"> </w:t>
      </w:r>
      <w:r w:rsidR="00A727B1">
        <w:rPr>
          <w:sz w:val="24"/>
          <w:lang w:val="es-ES"/>
        </w:rPr>
        <w:t>defensa</w:t>
      </w:r>
      <w:proofErr w:type="gramEnd"/>
      <w:r w:rsidR="00A727B1">
        <w:rPr>
          <w:sz w:val="24"/>
          <w:lang w:val="es-ES"/>
        </w:rPr>
        <w:t xml:space="preserve"> de los </w:t>
      </w:r>
      <w:proofErr w:type="gramStart"/>
      <w:r w:rsidR="00A727B1">
        <w:rPr>
          <w:sz w:val="24"/>
          <w:lang w:val="es-ES"/>
        </w:rPr>
        <w:t>derechos</w:t>
      </w:r>
      <w:r w:rsidR="00A727B1" w:rsidRPr="00886A4A">
        <w:rPr>
          <w:sz w:val="24"/>
          <w:lang w:val="es-ES"/>
        </w:rPr>
        <w:t xml:space="preserve"> </w:t>
      </w:r>
      <w:r w:rsidRPr="00886A4A">
        <w:rPr>
          <w:sz w:val="24"/>
          <w:lang w:val="es-ES"/>
        </w:rPr>
        <w:t>»</w:t>
      </w:r>
      <w:proofErr w:type="gramEnd"/>
      <w:r w:rsidRPr="00886A4A">
        <w:rPr>
          <w:sz w:val="24"/>
          <w:lang w:val="es-ES"/>
        </w:rPr>
        <w:t xml:space="preserve"> se refería a los recursos legales. La cláusula de «oportunidad razonable» se refiere a lo primero, es decir, a si el obtentor tuvo la oportunidad de actuar comercialmente en una fase anterior </w:t>
      </w:r>
      <w:r>
        <w:fldChar w:fldCharType="begin"/>
      </w:r>
      <w:r w:rsidRPr="001010D4">
        <w:rPr>
          <w:lang w:val="es-ES"/>
        </w:rPr>
        <w:instrText>HYPERLINK \l "_bookmark85"</w:instrText>
      </w:r>
      <w:r>
        <w:fldChar w:fldCharType="separate"/>
      </w:r>
      <w:r w:rsidRPr="00886A4A">
        <w:rPr>
          <w:sz w:val="24"/>
          <w:vertAlign w:val="superscript"/>
          <w:lang w:val="es-ES"/>
        </w:rPr>
        <w:t>76</w:t>
      </w:r>
      <w:r>
        <w:fldChar w:fldCharType="end"/>
      </w:r>
      <w:r w:rsidRPr="00886A4A">
        <w:rPr>
          <w:sz w:val="24"/>
          <w:lang w:val="es-ES"/>
        </w:rPr>
        <w:t>.</w:t>
      </w:r>
      <w:r w:rsidR="006B758D">
        <w:fldChar w:fldCharType="begin"/>
      </w:r>
      <w:r w:rsidR="006B758D" w:rsidRPr="001010D4">
        <w:rPr>
          <w:lang w:val="es-ES"/>
        </w:rPr>
        <w:instrText>HYPERLINK \l "_bookmark85"</w:instrText>
      </w:r>
      <w:r w:rsidR="006B758D">
        <w:fldChar w:fldCharType="separate"/>
      </w:r>
      <w:r w:rsidR="006B758D">
        <w:fldChar w:fldCharType="end"/>
      </w:r>
      <w:r w:rsidRPr="00886A4A">
        <w:rPr>
          <w:sz w:val="24"/>
          <w:lang w:val="es-ES"/>
        </w:rPr>
        <w:t xml:space="preserve">A los efectos del artículo 14.2), la investigación se centra en si el obtentor tenía una oportunidad comercial realista de actuar en fases anteriores, y no en si se </w:t>
      </w:r>
      <w:r w:rsidRPr="00886A4A">
        <w:rPr>
          <w:spacing w:val="-2"/>
          <w:sz w:val="24"/>
          <w:lang w:val="es-ES"/>
        </w:rPr>
        <w:t>podía recurrir a</w:t>
      </w:r>
      <w:r w:rsidRPr="00886A4A">
        <w:rPr>
          <w:sz w:val="24"/>
          <w:lang w:val="es-ES"/>
        </w:rPr>
        <w:t xml:space="preserve"> un litigio</w:t>
      </w:r>
      <w:r w:rsidRPr="00886A4A">
        <w:rPr>
          <w:spacing w:val="-2"/>
          <w:sz w:val="24"/>
          <w:lang w:val="es-ES"/>
        </w:rPr>
        <w:t>.</w:t>
      </w:r>
    </w:p>
    <w:p w14:paraId="7F4CD187" w14:textId="77777777" w:rsidR="006B758D" w:rsidRPr="00A42D6A" w:rsidRDefault="006B758D">
      <w:pPr>
        <w:pStyle w:val="BodyText"/>
        <w:spacing w:before="1"/>
        <w:rPr>
          <w:sz w:val="16"/>
          <w:szCs w:val="10"/>
          <w:lang w:val="es-ES"/>
        </w:rPr>
      </w:pPr>
    </w:p>
    <w:p w14:paraId="410F185C" w14:textId="7B6400B1" w:rsidR="006B758D" w:rsidRPr="00D85400" w:rsidRDefault="0023308C">
      <w:pPr>
        <w:pStyle w:val="ListParagraph"/>
        <w:numPr>
          <w:ilvl w:val="0"/>
          <w:numId w:val="8"/>
        </w:numPr>
        <w:tabs>
          <w:tab w:val="left" w:pos="1041"/>
        </w:tabs>
        <w:ind w:left="1040" w:hanging="359"/>
        <w:rPr>
          <w:sz w:val="24"/>
          <w:u w:val="single"/>
          <w:lang w:val="es-ES"/>
        </w:rPr>
      </w:pPr>
      <w:bookmarkStart w:id="88" w:name="_bookmark84"/>
      <w:bookmarkEnd w:id="88"/>
      <w:r w:rsidRPr="00886A4A">
        <w:rPr>
          <w:sz w:val="24"/>
          <w:u w:val="single"/>
          <w:lang w:val="es-ES"/>
        </w:rPr>
        <w:t xml:space="preserve">Deliberaciones sobre el cobro de regalías y los límites de </w:t>
      </w:r>
      <w:r w:rsidR="00D85400" w:rsidRPr="00D85400">
        <w:rPr>
          <w:spacing w:val="-2"/>
          <w:sz w:val="24"/>
          <w:u w:val="single"/>
          <w:lang w:val="es-ES"/>
        </w:rPr>
        <w:t>la defensa de los derechos</w:t>
      </w:r>
    </w:p>
    <w:p w14:paraId="0B25D864" w14:textId="77777777" w:rsidR="006B758D" w:rsidRPr="00A42D6A" w:rsidRDefault="006B758D">
      <w:pPr>
        <w:pStyle w:val="BodyText"/>
        <w:spacing w:before="6"/>
        <w:rPr>
          <w:sz w:val="16"/>
          <w:szCs w:val="16"/>
          <w:lang w:val="es-ES"/>
        </w:rPr>
      </w:pPr>
    </w:p>
    <w:p w14:paraId="45EB3BE2" w14:textId="4BD27308" w:rsidR="006B758D" w:rsidRPr="00886A4A" w:rsidRDefault="0023308C">
      <w:pPr>
        <w:pStyle w:val="ListParagraph"/>
        <w:numPr>
          <w:ilvl w:val="0"/>
          <w:numId w:val="7"/>
        </w:numPr>
        <w:tabs>
          <w:tab w:val="left" w:pos="1815"/>
        </w:tabs>
        <w:spacing w:before="90" w:line="360" w:lineRule="auto"/>
        <w:ind w:right="398" w:firstLine="707"/>
        <w:rPr>
          <w:sz w:val="24"/>
          <w:lang w:val="es-ES"/>
        </w:rPr>
      </w:pPr>
      <w:r w:rsidRPr="00886A4A">
        <w:rPr>
          <w:sz w:val="24"/>
          <w:lang w:val="es-ES"/>
        </w:rPr>
        <w:t>Surgió un importante debate sobre la etapa en la que los obtentores deberían tener derecho a cobrar regalías</w:t>
      </w:r>
      <w:r>
        <w:fldChar w:fldCharType="begin"/>
      </w:r>
      <w:r w:rsidRPr="001010D4">
        <w:rPr>
          <w:lang w:val="es-ES"/>
        </w:rPr>
        <w:instrText>HYPERLINK \l "_bookmark86"</w:instrText>
      </w:r>
      <w:r>
        <w:fldChar w:fldCharType="separate"/>
      </w:r>
      <w:r w:rsidRPr="00886A4A">
        <w:rPr>
          <w:sz w:val="24"/>
          <w:vertAlign w:val="superscript"/>
          <w:lang w:val="es-ES"/>
        </w:rPr>
        <w:t>77</w:t>
      </w:r>
      <w:r>
        <w:fldChar w:fldCharType="end"/>
      </w:r>
      <w:r w:rsidRPr="00886A4A">
        <w:rPr>
          <w:sz w:val="24"/>
          <w:lang w:val="es-ES"/>
        </w:rPr>
        <w:t xml:space="preserve">, si </w:t>
      </w:r>
      <w:proofErr w:type="gramStart"/>
      <w:r w:rsidRPr="00886A4A">
        <w:rPr>
          <w:sz w:val="24"/>
          <w:lang w:val="es-ES"/>
        </w:rPr>
        <w:t>debería</w:t>
      </w:r>
      <w:proofErr w:type="gramEnd"/>
      <w:r w:rsidRPr="00886A4A">
        <w:rPr>
          <w:sz w:val="24"/>
          <w:lang w:val="es-ES"/>
        </w:rPr>
        <w:t xml:space="preserve"> limitarse a la etapa de material de reproducción o de multiplicación o extenderse al producto de la cosecha en determinadas condiciones.</w:t>
      </w:r>
      <w:r w:rsidRPr="00886A4A">
        <w:rPr>
          <w:spacing w:val="-15"/>
          <w:sz w:val="24"/>
          <w:lang w:val="es-ES"/>
        </w:rPr>
        <w:t xml:space="preserve"> </w:t>
      </w:r>
      <w:r w:rsidRPr="00886A4A">
        <w:rPr>
          <w:sz w:val="24"/>
          <w:lang w:val="es-ES"/>
        </w:rPr>
        <w:t xml:space="preserve">El consenso entre muchas delegaciones fue que, por regla general, los derechos de </w:t>
      </w:r>
      <w:r w:rsidR="00D85400">
        <w:rPr>
          <w:sz w:val="24"/>
          <w:lang w:val="es-ES"/>
        </w:rPr>
        <w:t>obtentor</w:t>
      </w:r>
      <w:r w:rsidR="00D85400" w:rsidRPr="00886A4A">
        <w:rPr>
          <w:sz w:val="24"/>
          <w:lang w:val="es-ES"/>
        </w:rPr>
        <w:t xml:space="preserve"> </w:t>
      </w:r>
      <w:r w:rsidRPr="00886A4A">
        <w:rPr>
          <w:sz w:val="24"/>
          <w:lang w:val="es-ES"/>
        </w:rPr>
        <w:t xml:space="preserve">deberían recaudarse en la fase más temprana posible de la cadena de producción, normalmente en el momento del material de reproducción o de multiplicación. Esta posición se justificó por motivos de seguridad jurídica, la necesidad de prácticas comerciales estables y el deseo de evitar complicar los procedimientos </w:t>
      </w:r>
      <w:r w:rsidR="00D85400">
        <w:rPr>
          <w:sz w:val="24"/>
          <w:lang w:val="es-ES"/>
        </w:rPr>
        <w:t>para la</w:t>
      </w:r>
      <w:r w:rsidR="00D85400" w:rsidRPr="00886A4A">
        <w:rPr>
          <w:sz w:val="24"/>
          <w:lang w:val="es-ES"/>
        </w:rPr>
        <w:t xml:space="preserve"> </w:t>
      </w:r>
      <w:r w:rsidR="00D85400">
        <w:rPr>
          <w:sz w:val="24"/>
          <w:lang w:val="es-ES"/>
        </w:rPr>
        <w:t>defensa de los derechos</w:t>
      </w:r>
      <w:r w:rsidRPr="00886A4A">
        <w:rPr>
          <w:sz w:val="24"/>
          <w:lang w:val="es-ES"/>
        </w:rPr>
        <w:t>.</w:t>
      </w:r>
    </w:p>
    <w:p w14:paraId="6C6538D9" w14:textId="77777777" w:rsidR="006B758D" w:rsidRPr="00A42D6A" w:rsidRDefault="006B758D">
      <w:pPr>
        <w:pStyle w:val="BodyText"/>
        <w:spacing w:before="1"/>
        <w:rPr>
          <w:sz w:val="16"/>
          <w:szCs w:val="10"/>
          <w:lang w:val="es-ES"/>
        </w:rPr>
      </w:pPr>
    </w:p>
    <w:p w14:paraId="0242BE51" w14:textId="421DDACA" w:rsidR="006B758D" w:rsidRPr="00D733BC" w:rsidRDefault="0023308C" w:rsidP="00A42D6A">
      <w:pPr>
        <w:pStyle w:val="ListParagraph"/>
        <w:numPr>
          <w:ilvl w:val="0"/>
          <w:numId w:val="7"/>
        </w:numPr>
        <w:tabs>
          <w:tab w:val="left" w:pos="1815"/>
        </w:tabs>
        <w:spacing w:line="276" w:lineRule="auto"/>
        <w:ind w:right="395" w:firstLine="707"/>
        <w:rPr>
          <w:sz w:val="12"/>
          <w:szCs w:val="10"/>
          <w:lang w:val="es-ES"/>
        </w:rPr>
      </w:pPr>
      <w:r w:rsidRPr="00886A4A">
        <w:rPr>
          <w:sz w:val="24"/>
          <w:lang w:val="es-ES"/>
        </w:rPr>
        <w:t>Las delegaciones de Japón, Suecia, Canadá, Australia y Dinamarca hicieron hincapié en que la protección del producto de la cosecha debería ser excepcional.</w:t>
      </w:r>
      <w:hyperlink w:anchor="_bookmark87" w:history="1">
        <w:r w:rsidRPr="00A42D6A">
          <w:rPr>
            <w:sz w:val="24"/>
            <w:vertAlign w:val="superscript"/>
            <w:lang w:val="es-ES"/>
          </w:rPr>
          <w:t>78</w:t>
        </w:r>
      </w:hyperlink>
      <w:r w:rsidRPr="00A42D6A">
        <w:rPr>
          <w:sz w:val="24"/>
          <w:lang w:val="es-ES"/>
        </w:rPr>
        <w:t xml:space="preserve"> </w:t>
      </w:r>
      <w:r w:rsidR="00A42D6A" w:rsidRPr="00A42D6A">
        <w:rPr>
          <w:sz w:val="24"/>
          <w:lang w:val="es-ES"/>
        </w:rPr>
        <w:t xml:space="preserve">En su opinión, </w:t>
      </w:r>
      <w:r w:rsidR="00A42D6A">
        <w:rPr>
          <w:lang w:val="es-ES"/>
        </w:rPr>
        <w:t>n</w:t>
      </w:r>
      <w:r w:rsidR="00A42D6A" w:rsidRPr="00886A4A">
        <w:rPr>
          <w:lang w:val="es-ES"/>
        </w:rPr>
        <w:t xml:space="preserve">o se debe permitir que el obtentor elija a su antojo el momento de la </w:t>
      </w:r>
      <w:r w:rsidR="0023745C" w:rsidRPr="0023745C">
        <w:rPr>
          <w:lang w:val="es-ES"/>
        </w:rPr>
        <w:t>defensa de los derechos</w:t>
      </w:r>
      <w:r w:rsidR="00A42D6A" w:rsidRPr="00886A4A">
        <w:rPr>
          <w:lang w:val="es-ES"/>
        </w:rPr>
        <w:t>.</w:t>
      </w:r>
    </w:p>
    <w:p w14:paraId="558BE90A" w14:textId="4D3A88AB" w:rsidR="006B758D" w:rsidRPr="00D733BC" w:rsidRDefault="005C7D52">
      <w:pPr>
        <w:pStyle w:val="BodyText"/>
        <w:spacing w:before="10"/>
        <w:rPr>
          <w:sz w:val="16"/>
          <w:szCs w:val="12"/>
          <w:lang w:val="es-ES"/>
        </w:rPr>
      </w:pPr>
      <w:r w:rsidRPr="00D733BC">
        <w:rPr>
          <w:noProof/>
          <w:sz w:val="12"/>
          <w:szCs w:val="12"/>
        </w:rPr>
        <mc:AlternateContent>
          <mc:Choice Requires="wps">
            <w:drawing>
              <wp:anchor distT="0" distB="0" distL="0" distR="0" simplePos="0" relativeHeight="487599104" behindDoc="1" locked="0" layoutInCell="1" allowOverlap="1" wp14:anchorId="772F3624" wp14:editId="0ADD0443">
                <wp:simplePos x="0" y="0"/>
                <wp:positionH relativeFrom="page">
                  <wp:posOffset>1080770</wp:posOffset>
                </wp:positionH>
                <wp:positionV relativeFrom="paragraph">
                  <wp:posOffset>233680</wp:posOffset>
                </wp:positionV>
                <wp:extent cx="1828800" cy="7620"/>
                <wp:effectExtent l="0" t="0" r="0" b="0"/>
                <wp:wrapTopAndBottom/>
                <wp:docPr id="1416139163"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docshape26" style="position:absolute;margin-left:85.1pt;margin-top:18.4pt;width:2in;height:.6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" w14:anchorId="69016576">
                <w10:wrap type="topAndBottom" anchorx="page"/>
              </v:rect>
            </w:pict>
          </mc:Fallback>
        </mc:AlternateContent>
      </w:r>
    </w:p>
    <w:p w14:paraId="737806A3" w14:textId="77777777" w:rsidR="006B758D" w:rsidRPr="00886A4A" w:rsidRDefault="0023308C" w:rsidP="00D733BC">
      <w:pPr>
        <w:ind w:left="682"/>
        <w:rPr>
          <w:sz w:val="20"/>
          <w:lang w:val="es-ES"/>
        </w:rPr>
      </w:pPr>
      <w:bookmarkStart w:id="89" w:name="_bookmark85"/>
      <w:bookmarkEnd w:id="89"/>
      <w:proofErr w:type="gramStart"/>
      <w:r w:rsidRPr="00886A4A">
        <w:rPr>
          <w:sz w:val="20"/>
          <w:vertAlign w:val="superscript"/>
          <w:lang w:val="es-ES"/>
        </w:rPr>
        <w:t>76</w:t>
      </w:r>
      <w:r w:rsidRPr="00886A4A">
        <w:rPr>
          <w:sz w:val="20"/>
          <w:lang w:val="es-ES"/>
        </w:rPr>
        <w:t xml:space="preserve">  Conclusión</w:t>
      </w:r>
      <w:proofErr w:type="gramEnd"/>
      <w:r w:rsidRPr="00886A4A">
        <w:rPr>
          <w:sz w:val="20"/>
          <w:lang w:val="es-ES"/>
        </w:rPr>
        <w:t xml:space="preserve"> derivada de los debates entre los párrafos 1527 y 1615. UPOV, Actas de la Conferencia Diplomática de Ginebra de 1991, Publicación de la UPOV n.º 346(E), (UPOV, 1992), págs. 403 a 416.</w:t>
      </w:r>
    </w:p>
    <w:p w14:paraId="5EA3A289" w14:textId="77777777" w:rsidR="006B758D" w:rsidRPr="00886A4A" w:rsidRDefault="0023308C">
      <w:pPr>
        <w:spacing w:before="1"/>
        <w:ind w:left="682" w:right="516"/>
        <w:rPr>
          <w:sz w:val="20"/>
          <w:lang w:val="es-ES"/>
        </w:rPr>
      </w:pPr>
      <w:bookmarkStart w:id="90" w:name="_bookmark86"/>
      <w:bookmarkEnd w:id="90"/>
      <w:proofErr w:type="gramStart"/>
      <w:r w:rsidRPr="00886A4A">
        <w:rPr>
          <w:sz w:val="20"/>
          <w:vertAlign w:val="superscript"/>
          <w:lang w:val="es-ES"/>
        </w:rPr>
        <w:t>77</w:t>
      </w:r>
      <w:r w:rsidRPr="00886A4A">
        <w:rPr>
          <w:sz w:val="20"/>
          <w:lang w:val="es-ES"/>
        </w:rPr>
        <w:t xml:space="preserve">  UPOV</w:t>
      </w:r>
      <w:proofErr w:type="gramEnd"/>
      <w:r w:rsidRPr="00886A4A">
        <w:rPr>
          <w:sz w:val="20"/>
          <w:lang w:val="es-ES"/>
        </w:rPr>
        <w:t>, Actas de la Conferencia Diplomática de Ginebra de 1991, Publicación de la UPOV n.º 346(E) (UPOV, 1992), pág. 304; págs. 315-317.</w:t>
      </w:r>
    </w:p>
    <w:p w14:paraId="469F3D68" w14:textId="77777777" w:rsidR="006B758D" w:rsidRPr="00886A4A" w:rsidRDefault="0023308C">
      <w:pPr>
        <w:ind w:left="682" w:right="395"/>
        <w:jc w:val="both"/>
        <w:rPr>
          <w:sz w:val="20"/>
          <w:lang w:val="es-ES"/>
        </w:rPr>
      </w:pPr>
      <w:bookmarkStart w:id="91" w:name="_bookmark87"/>
      <w:bookmarkEnd w:id="91"/>
      <w:r w:rsidRPr="00886A4A">
        <w:rPr>
          <w:sz w:val="20"/>
          <w:vertAlign w:val="superscript"/>
          <w:lang w:val="es-ES"/>
        </w:rPr>
        <w:t>78</w:t>
      </w:r>
      <w:r w:rsidRPr="00886A4A">
        <w:rPr>
          <w:sz w:val="20"/>
          <w:lang w:val="es-ES"/>
        </w:rPr>
        <w:t xml:space="preserve">El Sr. Espenhain (Dinamarca) recordó que su delegación siempre había apoyado el fortalecimiento del derecho de obtentor, </w:t>
      </w:r>
      <w:r w:rsidRPr="00886A4A">
        <w:rPr>
          <w:i/>
          <w:sz w:val="20"/>
          <w:lang w:val="es-ES"/>
        </w:rPr>
        <w:t xml:space="preserve">pero que las regalías debían recaudarse en la primera etapa posible </w:t>
      </w:r>
      <w:r w:rsidRPr="00886A4A">
        <w:rPr>
          <w:sz w:val="20"/>
          <w:lang w:val="es-ES"/>
        </w:rPr>
        <w:t xml:space="preserve">(párr. 926). Esto también se correspondía con una recomendación adoptada en la Conferencia Diplomática de 1978. El Sr. Oster (Suecia) dijo que </w:t>
      </w:r>
      <w:r w:rsidRPr="00886A4A">
        <w:rPr>
          <w:i/>
          <w:sz w:val="20"/>
          <w:lang w:val="es-ES"/>
        </w:rPr>
        <w:t>el obtentor no debía tener la posibilidad de elegir la etapa en la que cobraría sus regalías</w:t>
      </w:r>
      <w:r w:rsidRPr="00886A4A">
        <w:rPr>
          <w:sz w:val="20"/>
          <w:lang w:val="es-ES"/>
        </w:rPr>
        <w:t xml:space="preserve">. El derecho debía centrarse en el material de reproducción o de multiplicación (párr. 922). El Sr. </w:t>
      </w:r>
      <w:proofErr w:type="spellStart"/>
      <w:r w:rsidRPr="00886A4A">
        <w:rPr>
          <w:sz w:val="20"/>
          <w:lang w:val="es-ES"/>
        </w:rPr>
        <w:t>Bradnock</w:t>
      </w:r>
      <w:proofErr w:type="spellEnd"/>
      <w:r w:rsidRPr="00886A4A">
        <w:rPr>
          <w:sz w:val="20"/>
          <w:lang w:val="es-ES"/>
        </w:rPr>
        <w:t xml:space="preserve"> (Canadá) apoyó las propuestas de Suecia y España, haciendo hincapié en que las regalías debían cobrarse normalmente en la etapa del material de reproducción o de multiplicación, </w:t>
      </w:r>
      <w:r w:rsidRPr="00886A4A">
        <w:rPr>
          <w:spacing w:val="-5"/>
          <w:sz w:val="20"/>
          <w:lang w:val="es-ES"/>
        </w:rPr>
        <w:t>y</w:t>
      </w:r>
    </w:p>
    <w:p w14:paraId="66039E3D" w14:textId="77777777" w:rsidR="006B758D" w:rsidRPr="00886A4A" w:rsidRDefault="006B758D">
      <w:pPr>
        <w:jc w:val="both"/>
        <w:rPr>
          <w:sz w:val="20"/>
          <w:lang w:val="es-ES"/>
        </w:rPr>
        <w:sectPr w:rsidR="006B758D" w:rsidRPr="00886A4A">
          <w:pgSz w:w="11910" w:h="16840"/>
          <w:pgMar w:top="1740" w:right="1300" w:bottom="1240" w:left="1020" w:header="0" w:footer="1049" w:gutter="0"/>
          <w:cols w:space="720"/>
        </w:sectPr>
      </w:pPr>
    </w:p>
    <w:p w14:paraId="33DA73BC" w14:textId="2C1C7F4A" w:rsidR="006B758D" w:rsidRPr="00886A4A" w:rsidRDefault="0023308C" w:rsidP="00D733BC">
      <w:pPr>
        <w:pStyle w:val="BodyText"/>
        <w:spacing w:line="276" w:lineRule="auto"/>
        <w:ind w:left="682" w:right="395"/>
        <w:jc w:val="both"/>
        <w:rPr>
          <w:lang w:val="es-ES"/>
        </w:rPr>
      </w:pPr>
      <w:r w:rsidRPr="00886A4A">
        <w:rPr>
          <w:lang w:val="es-ES"/>
        </w:rPr>
        <w:lastRenderedPageBreak/>
        <w:t xml:space="preserve">Temían que esta flexibilidad pudiera dar lugar a una imprevisibilidad comercial y complicar las relaciones entre obtentores y usuarios. En su lugar, abogaban por un modelo en el que los obtentores ejercieran sus derechos tan pronto como fuera </w:t>
      </w:r>
      <w:proofErr w:type="gramStart"/>
      <w:r w:rsidRPr="00886A4A">
        <w:rPr>
          <w:lang w:val="es-ES"/>
        </w:rPr>
        <w:t>legal</w:t>
      </w:r>
      <w:r w:rsidR="00D330FD">
        <w:rPr>
          <w:lang w:val="es-ES"/>
        </w:rPr>
        <w:t>mente</w:t>
      </w:r>
      <w:r w:rsidRPr="00886A4A">
        <w:rPr>
          <w:lang w:val="es-ES"/>
        </w:rPr>
        <w:t xml:space="preserve"> y prácticamente</w:t>
      </w:r>
      <w:proofErr w:type="gramEnd"/>
      <w:r w:rsidRPr="00886A4A">
        <w:rPr>
          <w:lang w:val="es-ES"/>
        </w:rPr>
        <w:t xml:space="preserve"> posible y solo recurrieran al producto de la cosecha cuando no fuera viable la </w:t>
      </w:r>
      <w:r w:rsidR="0023745C" w:rsidRPr="0023745C">
        <w:rPr>
          <w:lang w:val="es-ES"/>
        </w:rPr>
        <w:t>defensa de los derechos</w:t>
      </w:r>
      <w:r w:rsidRPr="00886A4A">
        <w:rPr>
          <w:lang w:val="es-ES"/>
        </w:rPr>
        <w:t xml:space="preserve"> en fases anteriores.</w:t>
      </w:r>
      <w:r w:rsidRPr="00886A4A">
        <w:rPr>
          <w:spacing w:val="-11"/>
          <w:lang w:val="es-ES"/>
        </w:rPr>
        <w:t xml:space="preserve"> </w:t>
      </w:r>
      <w:r w:rsidRPr="00886A4A">
        <w:rPr>
          <w:lang w:val="es-ES"/>
        </w:rPr>
        <w:t>Al mismo tiempo, otras delegaciones, entre ellas Francia</w:t>
      </w:r>
      <w:hyperlink w:anchor="_bookmark88" w:history="1">
        <w:r w:rsidRPr="00886A4A">
          <w:rPr>
            <w:vertAlign w:val="superscript"/>
            <w:lang w:val="es-ES"/>
          </w:rPr>
          <w:t>79</w:t>
        </w:r>
      </w:hyperlink>
      <w:r w:rsidRPr="00886A4A">
        <w:rPr>
          <w:lang w:val="es-ES"/>
        </w:rPr>
        <w:t xml:space="preserve"> , Alemania</w:t>
      </w:r>
      <w:hyperlink w:anchor="_bookmark89" w:history="1">
        <w:r w:rsidRPr="00886A4A">
          <w:rPr>
            <w:vertAlign w:val="superscript"/>
            <w:lang w:val="es-ES"/>
          </w:rPr>
          <w:t>80</w:t>
        </w:r>
      </w:hyperlink>
      <w:r w:rsidRPr="00886A4A">
        <w:rPr>
          <w:lang w:val="es-ES"/>
        </w:rPr>
        <w:t xml:space="preserve"> y los Países Bajos, expresaron su preocupación por la carga jurídica y probatoria que podría derivarse de un modelo estricto en cascada.</w:t>
      </w:r>
    </w:p>
    <w:p w14:paraId="5E96CA83" w14:textId="77777777" w:rsidR="006B758D" w:rsidRPr="00A42D6A" w:rsidRDefault="006B758D">
      <w:pPr>
        <w:pStyle w:val="BodyText"/>
        <w:spacing w:before="1"/>
        <w:rPr>
          <w:sz w:val="12"/>
          <w:szCs w:val="12"/>
          <w:lang w:val="es-ES"/>
        </w:rPr>
      </w:pPr>
    </w:p>
    <w:p w14:paraId="59E3EDE9" w14:textId="6AF71066" w:rsidR="006B758D" w:rsidRPr="00886A4A" w:rsidRDefault="0023308C">
      <w:pPr>
        <w:pStyle w:val="ListParagraph"/>
        <w:numPr>
          <w:ilvl w:val="0"/>
          <w:numId w:val="7"/>
        </w:numPr>
        <w:tabs>
          <w:tab w:val="left" w:pos="1815"/>
        </w:tabs>
        <w:spacing w:line="360" w:lineRule="auto"/>
        <w:ind w:right="397" w:firstLine="707"/>
        <w:rPr>
          <w:sz w:val="24"/>
          <w:lang w:val="es-ES"/>
        </w:rPr>
      </w:pPr>
      <w:r w:rsidRPr="00886A4A">
        <w:rPr>
          <w:sz w:val="24"/>
          <w:lang w:val="es-ES"/>
        </w:rPr>
        <w:t>A diferencia de la mayoría de las delegaciones estatales, la CIOPORA y la Cámara de Comercio Internacional (CCI) apoyaron que se concediera a los obtentores una mayor flexibilidad para decidir en qué fase cobrarían las regalías</w:t>
      </w:r>
      <w:hyperlink w:anchor="_bookmark90" w:history="1">
        <w:r w:rsidRPr="00886A4A">
          <w:rPr>
            <w:sz w:val="24"/>
            <w:vertAlign w:val="superscript"/>
            <w:lang w:val="es-ES"/>
          </w:rPr>
          <w:t>81</w:t>
        </w:r>
      </w:hyperlink>
      <w:r w:rsidRPr="00886A4A">
        <w:rPr>
          <w:sz w:val="24"/>
          <w:lang w:val="es-ES"/>
        </w:rPr>
        <w:t xml:space="preserve">. Argumentaron que la cuestión no debía ser si la </w:t>
      </w:r>
      <w:r w:rsidR="0023745C">
        <w:rPr>
          <w:sz w:val="24"/>
          <w:lang w:val="es-ES"/>
        </w:rPr>
        <w:t>defensa de los derechos</w:t>
      </w:r>
      <w:r w:rsidRPr="00886A4A">
        <w:rPr>
          <w:sz w:val="24"/>
          <w:lang w:val="es-ES"/>
        </w:rPr>
        <w:t xml:space="preserve"> se producía en la fase de propagación o en la de cosecha, sino si el obtentor podía controlar eficazmente el uso de la variedad. Desde su punto de vista, las regalías debían recaudarse allí donde la </w:t>
      </w:r>
      <w:r w:rsidR="0023745C">
        <w:rPr>
          <w:sz w:val="24"/>
          <w:lang w:val="es-ES"/>
        </w:rPr>
        <w:t>defensa de los derechos</w:t>
      </w:r>
      <w:r w:rsidRPr="00886A4A">
        <w:rPr>
          <w:sz w:val="24"/>
          <w:lang w:val="es-ES"/>
        </w:rPr>
        <w:t xml:space="preserve"> fuera más eficaz, ya fuera en las fases iniciales o en las finales. Citaban el ejemplo de Francia: dependiendo del cultivo, las regalías podían recaudarse en diferentes etapas sin dificultad.</w:t>
      </w:r>
    </w:p>
    <w:p w14:paraId="182AFA2F" w14:textId="77777777" w:rsidR="006B758D" w:rsidRPr="00A42D6A" w:rsidRDefault="006B758D">
      <w:pPr>
        <w:pStyle w:val="BodyText"/>
        <w:spacing w:before="2"/>
        <w:rPr>
          <w:sz w:val="12"/>
          <w:szCs w:val="12"/>
          <w:lang w:val="es-ES"/>
        </w:rPr>
      </w:pPr>
    </w:p>
    <w:p w14:paraId="43CC9E30" w14:textId="77777777" w:rsidR="006B758D" w:rsidRPr="00886A4A" w:rsidRDefault="0023308C" w:rsidP="00A42D6A">
      <w:pPr>
        <w:pStyle w:val="ListParagraph"/>
        <w:numPr>
          <w:ilvl w:val="0"/>
          <w:numId w:val="7"/>
        </w:numPr>
        <w:tabs>
          <w:tab w:val="left" w:pos="1815"/>
        </w:tabs>
        <w:spacing w:line="360" w:lineRule="auto"/>
        <w:ind w:right="401" w:firstLine="707"/>
        <w:rPr>
          <w:sz w:val="24"/>
          <w:lang w:val="es-ES"/>
        </w:rPr>
      </w:pPr>
      <w:r w:rsidRPr="00886A4A">
        <w:rPr>
          <w:sz w:val="24"/>
          <w:lang w:val="es-ES"/>
        </w:rPr>
        <w:t xml:space="preserve">La divergencia entre estas posiciones reveló un desacuerdo más profundo entre quienes daban prioridad a la seguridad jurídica y la claridad procesal y quienes favorecían un enfoque más pragmático centrado en la aplicabilidad y la autonomía del obtentor. En última instancia, aunque la Conferencia acordó reforzar los derechos de los obtentores, también se propuso evitar que estos cambiaran de forma arbitraria o estratégica los puntos de recaudación de las regalías. La propuesta de </w:t>
      </w:r>
      <w:r w:rsidRPr="00886A4A">
        <w:rPr>
          <w:spacing w:val="-2"/>
          <w:sz w:val="24"/>
          <w:lang w:val="es-ES"/>
        </w:rPr>
        <w:t xml:space="preserve">hacer opcional el artículo </w:t>
      </w:r>
      <w:proofErr w:type="gramStart"/>
      <w:r w:rsidRPr="00886A4A">
        <w:rPr>
          <w:spacing w:val="-2"/>
          <w:sz w:val="24"/>
          <w:lang w:val="es-ES"/>
        </w:rPr>
        <w:t>14.1)b</w:t>
      </w:r>
      <w:proofErr w:type="gramEnd"/>
      <w:r w:rsidRPr="00886A4A">
        <w:rPr>
          <w:spacing w:val="-2"/>
          <w:sz w:val="24"/>
          <w:lang w:val="es-ES"/>
        </w:rPr>
        <w:t>), que habría proporcionado una mayor flexibilidad a los obtentores,</w:t>
      </w:r>
    </w:p>
    <w:p w14:paraId="1BDD6B5C" w14:textId="02F0E0E9" w:rsidR="006B758D" w:rsidRPr="00886A4A" w:rsidRDefault="005C7D52">
      <w:pPr>
        <w:pStyle w:val="BodyText"/>
        <w:spacing w:before="10"/>
        <w:rPr>
          <w:sz w:val="17"/>
          <w:lang w:val="es-ES"/>
        </w:rPr>
      </w:pPr>
      <w:r>
        <w:rPr>
          <w:noProof/>
        </w:rPr>
        <mc:AlternateContent>
          <mc:Choice Requires="wps">
            <w:drawing>
              <wp:anchor distT="0" distB="0" distL="0" distR="0" simplePos="0" relativeHeight="487599616" behindDoc="1" locked="0" layoutInCell="1" allowOverlap="1" wp14:anchorId="693D0946" wp14:editId="5BF92B98">
                <wp:simplePos x="0" y="0"/>
                <wp:positionH relativeFrom="page">
                  <wp:posOffset>1080770</wp:posOffset>
                </wp:positionH>
                <wp:positionV relativeFrom="paragraph">
                  <wp:posOffset>146050</wp:posOffset>
                </wp:positionV>
                <wp:extent cx="1828800" cy="7620"/>
                <wp:effectExtent l="0" t="0" r="0" b="0"/>
                <wp:wrapTopAndBottom/>
                <wp:docPr id="2109775860"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docshape27" style="position:absolute;margin-left:85.1pt;margin-top:11.5pt;width:2in;height:.6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" w14:anchorId="111D969B">
                <w10:wrap type="topAndBottom" anchorx="page"/>
              </v:rect>
            </w:pict>
          </mc:Fallback>
        </mc:AlternateContent>
      </w:r>
    </w:p>
    <w:p w14:paraId="186C6CAF" w14:textId="77777777" w:rsidR="006B758D" w:rsidRPr="00886A4A" w:rsidRDefault="0023308C" w:rsidP="00A42D6A">
      <w:pPr>
        <w:ind w:left="682" w:right="399"/>
        <w:jc w:val="both"/>
        <w:rPr>
          <w:sz w:val="20"/>
          <w:lang w:val="es-ES"/>
        </w:rPr>
      </w:pPr>
      <w:r w:rsidRPr="00886A4A">
        <w:rPr>
          <w:sz w:val="20"/>
          <w:lang w:val="es-ES"/>
        </w:rPr>
        <w:t>solo de manera excepcional sobre el producto de la cosecha (párrafo 924). UPOV, Actas de la Conferencia Diplomática de Ginebra de 1991, Publicación de la UPOV n.º 346(E)</w:t>
      </w:r>
    </w:p>
    <w:p w14:paraId="12923B43" w14:textId="77777777" w:rsidR="006B758D" w:rsidRPr="00886A4A" w:rsidRDefault="0023308C">
      <w:pPr>
        <w:spacing w:before="1"/>
        <w:ind w:left="682"/>
        <w:jc w:val="both"/>
        <w:rPr>
          <w:sz w:val="20"/>
          <w:lang w:val="es-ES"/>
        </w:rPr>
      </w:pPr>
      <w:r w:rsidRPr="00886A4A">
        <w:rPr>
          <w:sz w:val="20"/>
          <w:lang w:val="es-ES"/>
        </w:rPr>
        <w:t>(UPOV, 1992), págs.</w:t>
      </w:r>
      <w:r w:rsidRPr="00886A4A">
        <w:rPr>
          <w:spacing w:val="-4"/>
          <w:sz w:val="20"/>
          <w:lang w:val="es-ES"/>
        </w:rPr>
        <w:t xml:space="preserve"> 315-316.</w:t>
      </w:r>
    </w:p>
    <w:p w14:paraId="0EF829F9" w14:textId="77777777" w:rsidR="006B758D" w:rsidRPr="00886A4A" w:rsidRDefault="0023308C">
      <w:pPr>
        <w:ind w:left="682" w:right="404"/>
        <w:jc w:val="both"/>
        <w:rPr>
          <w:sz w:val="20"/>
          <w:lang w:val="es-ES"/>
        </w:rPr>
      </w:pPr>
      <w:bookmarkStart w:id="92" w:name="_bookmark88"/>
      <w:bookmarkEnd w:id="92"/>
      <w:r w:rsidRPr="00886A4A">
        <w:rPr>
          <w:sz w:val="20"/>
          <w:vertAlign w:val="superscript"/>
          <w:lang w:val="es-ES"/>
        </w:rPr>
        <w:t>79</w:t>
      </w:r>
      <w:r w:rsidRPr="00886A4A">
        <w:rPr>
          <w:sz w:val="20"/>
          <w:lang w:val="es-ES"/>
        </w:rPr>
        <w:t>Francia señaló que exigir a los obtentores que demostraran que no podían haber actuado antes podría crear confusión con el concepto de agotamiento del derecho de obtentor. Se argumentó que tal requisito obligaría a los obtentores a aportar una «prueba negativa», es decir, a demostrar que no tuvieron oportunidad de actuar en la fase de propagación. UPOV, Actas de la Conferencia Diplomática de Ginebra de 1991, Publicación de la UPOV n.º 346(E) (UPOV, 1992), p.</w:t>
      </w:r>
      <w:r w:rsidRPr="00886A4A">
        <w:rPr>
          <w:spacing w:val="-4"/>
          <w:sz w:val="20"/>
          <w:lang w:val="es-ES"/>
        </w:rPr>
        <w:t xml:space="preserve"> 315.</w:t>
      </w:r>
    </w:p>
    <w:p w14:paraId="616EE483" w14:textId="77777777" w:rsidR="006B758D" w:rsidRPr="00886A4A" w:rsidRDefault="0023308C">
      <w:pPr>
        <w:spacing w:before="1"/>
        <w:ind w:left="682" w:right="402"/>
        <w:jc w:val="both"/>
        <w:rPr>
          <w:sz w:val="20"/>
          <w:lang w:val="es-ES"/>
        </w:rPr>
      </w:pPr>
      <w:bookmarkStart w:id="93" w:name="_bookmark89"/>
      <w:bookmarkEnd w:id="93"/>
      <w:r w:rsidRPr="00886A4A">
        <w:rPr>
          <w:sz w:val="20"/>
          <w:vertAlign w:val="superscript"/>
          <w:lang w:val="es-ES"/>
        </w:rPr>
        <w:t>80</w:t>
      </w:r>
      <w:r w:rsidRPr="00886A4A">
        <w:rPr>
          <w:sz w:val="20"/>
          <w:lang w:val="es-ES"/>
        </w:rPr>
        <w:t>Alemania expresó su apoyo a la clarificación del principio de agotamiento, pero se mostró partidaria de un enfoque más sencillo, como la formulación propuesta por los Estados Unidos. Del mismo modo, la AIPPI advirtió que la dificultad de identificar el origen del producto de la cosecha y de rastrear las infracciones podría hacer prácticamente imposible la aplicación de la ley si la carga de la prueba recayera íntegramente en el obtentor. UPOV, Actas de la Conferencia Diplomática de Ginebra de 1991, Publicación UPOV n.º 346(E) (UPOV, 1992), p. 315.</w:t>
      </w:r>
    </w:p>
    <w:p w14:paraId="76415220" w14:textId="77777777" w:rsidR="006B758D" w:rsidRPr="00886A4A" w:rsidRDefault="0023308C" w:rsidP="00A42D6A">
      <w:pPr>
        <w:ind w:left="680" w:right="398"/>
        <w:jc w:val="both"/>
        <w:rPr>
          <w:sz w:val="20"/>
          <w:lang w:val="es-ES"/>
        </w:rPr>
      </w:pPr>
      <w:bookmarkStart w:id="94" w:name="_bookmark90"/>
      <w:bookmarkEnd w:id="94"/>
      <w:proofErr w:type="gramStart"/>
      <w:r w:rsidRPr="00886A4A">
        <w:rPr>
          <w:sz w:val="20"/>
          <w:vertAlign w:val="superscript"/>
          <w:lang w:val="es-ES"/>
        </w:rPr>
        <w:t>81</w:t>
      </w:r>
      <w:r w:rsidRPr="00886A4A">
        <w:rPr>
          <w:sz w:val="20"/>
          <w:lang w:val="es-ES"/>
        </w:rPr>
        <w:t xml:space="preserve">  «</w:t>
      </w:r>
      <w:proofErr w:type="gramEnd"/>
      <w:r w:rsidRPr="00886A4A">
        <w:rPr>
          <w:sz w:val="20"/>
          <w:lang w:val="es-ES"/>
        </w:rPr>
        <w:t xml:space="preserve">931. </w:t>
      </w:r>
      <w:r w:rsidRPr="00886A4A">
        <w:rPr>
          <w:i/>
          <w:sz w:val="20"/>
          <w:lang w:val="es-ES"/>
        </w:rPr>
        <w:t>El Sr. ROYON (CIOPORA) declaró que la CIOPORA estaba a favor del fortalecimiento del derecho de obtentor debido a las numerosas lagunas que existían en muchos Estados miembros de la UPOV en la actualidad</w:t>
      </w:r>
      <w:r w:rsidRPr="00886A4A">
        <w:rPr>
          <w:sz w:val="20"/>
          <w:lang w:val="es-ES"/>
        </w:rPr>
        <w:t xml:space="preserve">». […] </w:t>
      </w:r>
      <w:r w:rsidRPr="00886A4A">
        <w:rPr>
          <w:i/>
          <w:sz w:val="20"/>
          <w:lang w:val="es-ES"/>
        </w:rPr>
        <w:t xml:space="preserve">«932. El Sr. SMOLDERS (ICC) declaró que su delegación apoyaba las declaraciones formuladas por la delegación de Francia y el representante de la </w:t>
      </w:r>
      <w:r w:rsidRPr="00886A4A">
        <w:rPr>
          <w:sz w:val="20"/>
          <w:lang w:val="es-ES"/>
        </w:rPr>
        <w:t>CIOPORA», en UPOV, Actas de la Conferencia Diplomática de Ginebra de 1991, Publicación UPOV n.º 346(E) (UPOV, 1992), p. 317.</w:t>
      </w:r>
    </w:p>
    <w:p w14:paraId="42F87BFA" w14:textId="77777777" w:rsidR="006B758D" w:rsidRPr="00886A4A" w:rsidRDefault="006B758D">
      <w:pPr>
        <w:jc w:val="both"/>
        <w:rPr>
          <w:sz w:val="20"/>
          <w:lang w:val="es-ES"/>
        </w:rPr>
        <w:sectPr w:rsidR="006B758D" w:rsidRPr="00886A4A">
          <w:pgSz w:w="11910" w:h="16840"/>
          <w:pgMar w:top="1320" w:right="1300" w:bottom="1240" w:left="1020" w:header="0" w:footer="1049" w:gutter="0"/>
          <w:cols w:space="720"/>
        </w:sectPr>
      </w:pPr>
    </w:p>
    <w:p w14:paraId="51B90474" w14:textId="00CB99CE" w:rsidR="006B758D" w:rsidRPr="00886A4A" w:rsidRDefault="0023308C">
      <w:pPr>
        <w:pStyle w:val="BodyText"/>
        <w:spacing w:before="76" w:line="360" w:lineRule="auto"/>
        <w:ind w:left="682" w:right="402"/>
        <w:jc w:val="both"/>
        <w:rPr>
          <w:lang w:val="es-ES"/>
        </w:rPr>
      </w:pPr>
      <w:r w:rsidRPr="00886A4A">
        <w:rPr>
          <w:lang w:val="es-ES"/>
        </w:rPr>
        <w:lastRenderedPageBreak/>
        <w:t xml:space="preserve">fue rechazada por mayoría de votos. Este resultado indicaba una preferencia por una aplicación uniforme del principio en cascada, pero que incluyera condiciones claras y limitadas en las que se pudiera permitir la </w:t>
      </w:r>
      <w:r w:rsidR="0023745C">
        <w:rPr>
          <w:lang w:val="es-ES"/>
        </w:rPr>
        <w:t xml:space="preserve">defensa de los derechos </w:t>
      </w:r>
      <w:r w:rsidRPr="00886A4A">
        <w:rPr>
          <w:lang w:val="es-ES"/>
        </w:rPr>
        <w:t>posterior sobre el producto de la cosecha.</w:t>
      </w:r>
    </w:p>
    <w:p w14:paraId="41ECBFCA" w14:textId="77777777" w:rsidR="006B758D" w:rsidRPr="00886A4A" w:rsidRDefault="006B758D">
      <w:pPr>
        <w:pStyle w:val="BodyText"/>
        <w:spacing w:before="1"/>
        <w:rPr>
          <w:sz w:val="36"/>
          <w:lang w:val="es-ES"/>
        </w:rPr>
      </w:pPr>
    </w:p>
    <w:p w14:paraId="32868692" w14:textId="282A5256" w:rsidR="006B758D" w:rsidRPr="00886A4A" w:rsidRDefault="0023308C">
      <w:pPr>
        <w:pStyle w:val="ListParagraph"/>
        <w:numPr>
          <w:ilvl w:val="0"/>
          <w:numId w:val="7"/>
        </w:numPr>
        <w:tabs>
          <w:tab w:val="left" w:pos="1815"/>
        </w:tabs>
        <w:spacing w:line="360" w:lineRule="auto"/>
        <w:ind w:right="397" w:firstLine="707"/>
        <w:rPr>
          <w:sz w:val="24"/>
          <w:lang w:val="es-ES"/>
        </w:rPr>
      </w:pPr>
      <w:r w:rsidRPr="00886A4A">
        <w:rPr>
          <w:sz w:val="24"/>
          <w:lang w:val="es-ES"/>
        </w:rPr>
        <w:t xml:space="preserve">En conclusión, aunque se reconoció de manera generalizada la necesidad de proteger firmemente los derechos de los obtentores, la opinión predominante fue que, por lo general, las regalías debían recaudarse en la etapa de material de reproducción o de multiplicación. Solo en situaciones en las que la aplicación en las etapas iniciales fuera </w:t>
      </w:r>
      <w:proofErr w:type="gramStart"/>
      <w:r w:rsidRPr="00886A4A">
        <w:rPr>
          <w:sz w:val="24"/>
          <w:lang w:val="es-ES"/>
        </w:rPr>
        <w:t>legal</w:t>
      </w:r>
      <w:r w:rsidR="0023745C">
        <w:rPr>
          <w:sz w:val="24"/>
          <w:lang w:val="es-ES"/>
        </w:rPr>
        <w:t>mente</w:t>
      </w:r>
      <w:r w:rsidRPr="00886A4A">
        <w:rPr>
          <w:sz w:val="24"/>
          <w:lang w:val="es-ES"/>
        </w:rPr>
        <w:t xml:space="preserve"> o prácticamente</w:t>
      </w:r>
      <w:proofErr w:type="gramEnd"/>
      <w:r w:rsidRPr="00886A4A">
        <w:rPr>
          <w:sz w:val="24"/>
          <w:lang w:val="es-ES"/>
        </w:rPr>
        <w:t xml:space="preserve"> imposible sería apropiado invocar los derechos sobre el producto de la cosecha en virtud del principio de cascada. El debate reflejó así un equilibrio entre garantizar la claridad jurídica y permitir un derecho efectivo, con diferentes delegaciones trazando esa línea en lugares ligeramente diferentes.</w:t>
      </w:r>
    </w:p>
    <w:p w14:paraId="6DE54EE0" w14:textId="77777777" w:rsidR="006B758D" w:rsidRPr="00886A4A" w:rsidRDefault="006B758D">
      <w:pPr>
        <w:pStyle w:val="BodyText"/>
        <w:spacing w:before="1"/>
        <w:rPr>
          <w:sz w:val="36"/>
          <w:lang w:val="es-ES"/>
        </w:rPr>
      </w:pPr>
    </w:p>
    <w:p w14:paraId="110FDE4A" w14:textId="53D6F2D0" w:rsidR="006B758D" w:rsidRPr="00886A4A" w:rsidRDefault="0023308C">
      <w:pPr>
        <w:pStyle w:val="ListParagraph"/>
        <w:numPr>
          <w:ilvl w:val="0"/>
          <w:numId w:val="7"/>
        </w:numPr>
        <w:tabs>
          <w:tab w:val="left" w:pos="1815"/>
        </w:tabs>
        <w:spacing w:line="360" w:lineRule="auto"/>
        <w:ind w:right="401" w:firstLine="707"/>
        <w:rPr>
          <w:sz w:val="24"/>
          <w:lang w:val="es-ES"/>
        </w:rPr>
      </w:pPr>
      <w:r w:rsidRPr="00886A4A">
        <w:rPr>
          <w:sz w:val="24"/>
          <w:lang w:val="es-ES"/>
        </w:rPr>
        <w:t xml:space="preserve">Por regla general, las regalías deben recaudarse en la fase más temprana posible de la cadena de producción, es decir, en el nivel del material de reproducción o de multiplicación. La recaudación de regalías sobre el producto de la cosecha solo se permite en circunstancias excepcionales, cuando el obtentor no tiene una oportunidad razonable de ejercer sus derechos en una fase anterior. Esto refleja la lógica del principio de cascada, que permite que la </w:t>
      </w:r>
      <w:r w:rsidR="0023745C">
        <w:rPr>
          <w:sz w:val="24"/>
          <w:lang w:val="es-ES"/>
        </w:rPr>
        <w:t>defensa de los derechos</w:t>
      </w:r>
      <w:r w:rsidRPr="00886A4A">
        <w:rPr>
          <w:sz w:val="24"/>
          <w:lang w:val="es-ES"/>
        </w:rPr>
        <w:t xml:space="preserve"> «descienda» al material posterior solo cuando el control anterior es </w:t>
      </w:r>
      <w:proofErr w:type="gramStart"/>
      <w:r w:rsidRPr="00886A4A">
        <w:rPr>
          <w:sz w:val="24"/>
          <w:lang w:val="es-ES"/>
        </w:rPr>
        <w:t>legal</w:t>
      </w:r>
      <w:r w:rsidR="0023745C">
        <w:rPr>
          <w:sz w:val="24"/>
          <w:lang w:val="es-ES"/>
        </w:rPr>
        <w:t>mente</w:t>
      </w:r>
      <w:r w:rsidRPr="00886A4A">
        <w:rPr>
          <w:sz w:val="24"/>
          <w:lang w:val="es-ES"/>
        </w:rPr>
        <w:t xml:space="preserve"> o prácticamente</w:t>
      </w:r>
      <w:proofErr w:type="gramEnd"/>
      <w:r w:rsidRPr="00886A4A">
        <w:rPr>
          <w:sz w:val="24"/>
          <w:lang w:val="es-ES"/>
        </w:rPr>
        <w:t xml:space="preserve"> imposible.</w:t>
      </w:r>
    </w:p>
    <w:p w14:paraId="28CF7A8D" w14:textId="77777777" w:rsidR="006B758D" w:rsidRPr="00886A4A" w:rsidRDefault="006B758D">
      <w:pPr>
        <w:pStyle w:val="BodyText"/>
        <w:spacing w:before="2"/>
        <w:rPr>
          <w:sz w:val="36"/>
          <w:lang w:val="es-ES"/>
        </w:rPr>
      </w:pPr>
    </w:p>
    <w:p w14:paraId="3A9D3982" w14:textId="77777777" w:rsidR="006B758D" w:rsidRPr="00886A4A" w:rsidRDefault="0023308C">
      <w:pPr>
        <w:pStyle w:val="ListParagraph"/>
        <w:numPr>
          <w:ilvl w:val="0"/>
          <w:numId w:val="7"/>
        </w:numPr>
        <w:tabs>
          <w:tab w:val="left" w:pos="1815"/>
        </w:tabs>
        <w:spacing w:line="360" w:lineRule="auto"/>
        <w:ind w:right="395" w:firstLine="707"/>
        <w:rPr>
          <w:sz w:val="24"/>
          <w:lang w:val="es-ES"/>
        </w:rPr>
      </w:pPr>
      <w:r w:rsidRPr="00886A4A">
        <w:rPr>
          <w:sz w:val="24"/>
          <w:lang w:val="es-ES"/>
        </w:rPr>
        <w:t>La Conferencia rechazó la idea de otorgar a los obtentores plena discreción para elegir el punto de recogida, a fin de evitar la inseguridad jurídica y la imposición de cargas a los usuarios. Sin embargo, se reconoció que, en la práctica, el obtentor podría necesitar flexibilidad para ejercer sus derechos en la fase en que el control es más eficaz, siempre que dicha flexibilidad sea compatible con las condiciones acumulativas del artículo 14.2) y el marco de agotamiento del artículo</w:t>
      </w:r>
      <w:r w:rsidRPr="00886A4A">
        <w:rPr>
          <w:spacing w:val="-4"/>
          <w:sz w:val="24"/>
          <w:lang w:val="es-ES"/>
        </w:rPr>
        <w:t xml:space="preserve"> 16.</w:t>
      </w:r>
    </w:p>
    <w:p w14:paraId="3CB3F23D" w14:textId="77777777" w:rsidR="006B758D" w:rsidRPr="00886A4A" w:rsidRDefault="006B758D">
      <w:pPr>
        <w:pStyle w:val="BodyText"/>
        <w:spacing w:before="11"/>
        <w:rPr>
          <w:sz w:val="35"/>
          <w:lang w:val="es-ES"/>
        </w:rPr>
      </w:pPr>
    </w:p>
    <w:p w14:paraId="5E60E8F9" w14:textId="77777777" w:rsidR="006B758D" w:rsidRPr="00886A4A" w:rsidRDefault="0023308C">
      <w:pPr>
        <w:pStyle w:val="ListParagraph"/>
        <w:numPr>
          <w:ilvl w:val="0"/>
          <w:numId w:val="8"/>
        </w:numPr>
        <w:tabs>
          <w:tab w:val="left" w:pos="1055"/>
        </w:tabs>
        <w:ind w:left="1054" w:hanging="373"/>
        <w:rPr>
          <w:sz w:val="24"/>
          <w:u w:val="single"/>
          <w:lang w:val="es-ES"/>
        </w:rPr>
      </w:pPr>
      <w:bookmarkStart w:id="95" w:name="_bookmark91"/>
      <w:bookmarkEnd w:id="95"/>
      <w:r w:rsidRPr="00886A4A">
        <w:rPr>
          <w:sz w:val="24"/>
          <w:u w:val="single"/>
          <w:lang w:val="es-ES"/>
        </w:rPr>
        <w:t>Estructura y función del «principio de cascada</w:t>
      </w:r>
      <w:r w:rsidRPr="00886A4A">
        <w:rPr>
          <w:spacing w:val="-2"/>
          <w:sz w:val="24"/>
          <w:u w:val="single"/>
          <w:lang w:val="es-ES"/>
        </w:rPr>
        <w:t>»</w:t>
      </w:r>
    </w:p>
    <w:p w14:paraId="46D677FE" w14:textId="77777777" w:rsidR="006B758D" w:rsidRPr="00886A4A" w:rsidRDefault="006B758D">
      <w:pPr>
        <w:pStyle w:val="BodyText"/>
        <w:rPr>
          <w:sz w:val="20"/>
          <w:lang w:val="es-ES"/>
        </w:rPr>
      </w:pPr>
    </w:p>
    <w:p w14:paraId="5A21A6DD" w14:textId="77777777" w:rsidR="006B758D" w:rsidRPr="00B92951" w:rsidRDefault="0023308C" w:rsidP="00B92951">
      <w:pPr>
        <w:pStyle w:val="ListParagraph"/>
        <w:numPr>
          <w:ilvl w:val="0"/>
          <w:numId w:val="7"/>
        </w:numPr>
        <w:tabs>
          <w:tab w:val="left" w:pos="1815"/>
        </w:tabs>
        <w:spacing w:before="226" w:line="360" w:lineRule="auto"/>
        <w:ind w:right="399" w:firstLine="707"/>
        <w:rPr>
          <w:sz w:val="24"/>
          <w:lang w:val="es-ES"/>
        </w:rPr>
      </w:pPr>
      <w:r w:rsidRPr="00B92951">
        <w:rPr>
          <w:sz w:val="24"/>
          <w:lang w:val="es-ES"/>
        </w:rPr>
        <w:t xml:space="preserve">El «principio de cascada» establece un enfoque estructurado y secuencial para el ejercicio de los derechos sobre las variedades vegetales, por el que la protección se </w:t>
      </w:r>
      <w:r w:rsidRPr="00B92951">
        <w:rPr>
          <w:sz w:val="24"/>
          <w:lang w:val="es-ES"/>
        </w:rPr>
        <w:lastRenderedPageBreak/>
        <w:t xml:space="preserve">extiende progresivamente desde el material de reproducción o de multiplicación hasta el producto de la cosecha y, posteriormente, a los productos elaborados directamente a partir de ese producto de la cosecha. Es fundamental señalar que este modelo condiciona cada nivel sucesivo de protección a la imposibilidad de ejercer los derechos en la fase anterior, creando así una </w:t>
      </w:r>
      <w:r w:rsidRPr="00B92951">
        <w:rPr>
          <w:spacing w:val="-2"/>
          <w:sz w:val="24"/>
          <w:lang w:val="es-ES"/>
        </w:rPr>
        <w:t>jerarquía.</w:t>
      </w:r>
    </w:p>
    <w:p w14:paraId="5DBCC819" w14:textId="77777777" w:rsidR="00B92951" w:rsidRDefault="00B92951" w:rsidP="00B92951">
      <w:pPr>
        <w:tabs>
          <w:tab w:val="left" w:pos="1815"/>
        </w:tabs>
        <w:spacing w:before="226" w:line="360" w:lineRule="auto"/>
        <w:ind w:right="399"/>
        <w:rPr>
          <w:sz w:val="24"/>
          <w:lang w:val="es-ES"/>
        </w:rPr>
      </w:pPr>
    </w:p>
    <w:p w14:paraId="00F4A680" w14:textId="77777777" w:rsidR="006B758D" w:rsidRPr="00886A4A" w:rsidRDefault="0023308C">
      <w:pPr>
        <w:pStyle w:val="ListParagraph"/>
        <w:numPr>
          <w:ilvl w:val="0"/>
          <w:numId w:val="7"/>
        </w:numPr>
        <w:tabs>
          <w:tab w:val="left" w:pos="1815"/>
        </w:tabs>
        <w:spacing w:before="72" w:line="360" w:lineRule="auto"/>
        <w:ind w:right="400" w:firstLine="707"/>
        <w:rPr>
          <w:sz w:val="24"/>
          <w:lang w:val="es-ES"/>
        </w:rPr>
      </w:pPr>
      <w:r w:rsidRPr="00886A4A">
        <w:rPr>
          <w:sz w:val="24"/>
          <w:lang w:val="es-ES"/>
        </w:rPr>
        <w:t>Este diseño tiene dos objetivos principales: garantiza que las intervenciones legales sigan siendo proporcionales a las circunstancias y evita estrategias arbitrarias o retroactivas que podrían socavar la seguridad jurídica o imponer cargas indebidas a los agentes posteriores.</w:t>
      </w:r>
    </w:p>
    <w:p w14:paraId="44A422CA" w14:textId="77777777" w:rsidR="006B758D" w:rsidRPr="00886A4A" w:rsidRDefault="006B758D">
      <w:pPr>
        <w:pStyle w:val="BodyText"/>
        <w:rPr>
          <w:sz w:val="36"/>
          <w:lang w:val="es-ES"/>
        </w:rPr>
      </w:pPr>
    </w:p>
    <w:p w14:paraId="67D77241" w14:textId="77777777" w:rsidR="006B758D" w:rsidRPr="00886A4A" w:rsidRDefault="0023308C">
      <w:pPr>
        <w:pStyle w:val="ListParagraph"/>
        <w:numPr>
          <w:ilvl w:val="0"/>
          <w:numId w:val="7"/>
        </w:numPr>
        <w:tabs>
          <w:tab w:val="left" w:pos="1815"/>
        </w:tabs>
        <w:spacing w:line="360" w:lineRule="auto"/>
        <w:ind w:right="399" w:firstLine="707"/>
        <w:rPr>
          <w:sz w:val="24"/>
          <w:lang w:val="es-ES"/>
        </w:rPr>
      </w:pPr>
      <w:r w:rsidRPr="00886A4A">
        <w:rPr>
          <w:sz w:val="24"/>
          <w:lang w:val="es-ES"/>
        </w:rPr>
        <w:t>El término fue introducido explícitamente durante la Conferencia Diplomática por la delegación japonesa</w:t>
      </w:r>
      <w:hyperlink w:anchor="_bookmark93" w:history="1">
        <w:r w:rsidRPr="00886A4A">
          <w:rPr>
            <w:sz w:val="24"/>
            <w:vertAlign w:val="superscript"/>
            <w:lang w:val="es-ES"/>
          </w:rPr>
          <w:t>82</w:t>
        </w:r>
      </w:hyperlink>
      <w:r w:rsidRPr="00886A4A">
        <w:rPr>
          <w:sz w:val="24"/>
          <w:lang w:val="es-ES"/>
        </w:rPr>
        <w:t>. El Sr. Hayakawa (Japón) hizo hincapié en que, para evitar la incertidumbre del mercado, no se debe permitir al obtentor elegir arbitrariamente la etapa en la que se ejercen los derechos. Por lo tanto, Japón propuso que el derecho del obtentor sobre el producto de la cosecha o el material procesado estuviera condicionado a la imposibilidad de actuar antes. Esto se conoció como el «principio de cascada», y Japón condicionó su apoyo a la ampliación del derecho del obtentor a la inclusión de dicha estructura</w:t>
      </w:r>
      <w:hyperlink w:anchor="_bookmark94" w:history="1">
        <w:r w:rsidRPr="00886A4A">
          <w:rPr>
            <w:sz w:val="24"/>
            <w:vertAlign w:val="superscript"/>
            <w:lang w:val="es-ES"/>
          </w:rPr>
          <w:t>83</w:t>
        </w:r>
      </w:hyperlink>
      <w:r w:rsidRPr="00886A4A">
        <w:rPr>
          <w:sz w:val="24"/>
          <w:lang w:val="es-ES"/>
        </w:rPr>
        <w:t>.</w:t>
      </w:r>
    </w:p>
    <w:p w14:paraId="4F4708DF" w14:textId="77777777" w:rsidR="006B758D" w:rsidRPr="00886A4A" w:rsidRDefault="006B758D">
      <w:pPr>
        <w:pStyle w:val="BodyText"/>
        <w:spacing w:before="1"/>
        <w:rPr>
          <w:sz w:val="36"/>
          <w:lang w:val="es-ES"/>
        </w:rPr>
      </w:pPr>
    </w:p>
    <w:p w14:paraId="732C2402" w14:textId="77777777" w:rsidR="006B758D" w:rsidRPr="00886A4A" w:rsidRDefault="0023308C">
      <w:pPr>
        <w:pStyle w:val="ListParagraph"/>
        <w:numPr>
          <w:ilvl w:val="0"/>
          <w:numId w:val="7"/>
        </w:numPr>
        <w:tabs>
          <w:tab w:val="left" w:pos="1815"/>
        </w:tabs>
        <w:spacing w:line="360" w:lineRule="auto"/>
        <w:ind w:right="398" w:firstLine="707"/>
        <w:rPr>
          <w:sz w:val="24"/>
          <w:lang w:val="es-ES"/>
        </w:rPr>
      </w:pPr>
      <w:r w:rsidRPr="00886A4A">
        <w:rPr>
          <w:sz w:val="24"/>
          <w:lang w:val="es-ES"/>
        </w:rPr>
        <w:t>Este acuerdo negociado se refleja no solo en el artículo 14(2)-(3), sino también en la lógica del artículo 16, donde el alcance del agotamiento del derecho de obtentor depende del momento en que el obtentor ejerció el derecho.</w:t>
      </w:r>
    </w:p>
    <w:p w14:paraId="7F6E4820" w14:textId="77777777" w:rsidR="006B758D" w:rsidRPr="00886A4A" w:rsidRDefault="006B758D">
      <w:pPr>
        <w:pStyle w:val="BodyText"/>
        <w:spacing w:before="9"/>
        <w:rPr>
          <w:sz w:val="25"/>
          <w:lang w:val="es-ES"/>
        </w:rPr>
      </w:pPr>
    </w:p>
    <w:p w14:paraId="44D1E6F1" w14:textId="77777777" w:rsidR="006B758D" w:rsidRDefault="0023308C">
      <w:pPr>
        <w:pStyle w:val="ListParagraph"/>
        <w:numPr>
          <w:ilvl w:val="0"/>
          <w:numId w:val="8"/>
        </w:numPr>
        <w:tabs>
          <w:tab w:val="left" w:pos="976"/>
        </w:tabs>
        <w:ind w:left="975" w:hanging="294"/>
        <w:rPr>
          <w:sz w:val="24"/>
          <w:u w:val="single"/>
        </w:rPr>
      </w:pPr>
      <w:bookmarkStart w:id="96" w:name="_bookmark92"/>
      <w:bookmarkEnd w:id="96"/>
      <w:proofErr w:type="spellStart"/>
      <w:r>
        <w:rPr>
          <w:sz w:val="24"/>
          <w:u w:val="single"/>
        </w:rPr>
        <w:t>Principales</w:t>
      </w:r>
      <w:proofErr w:type="spellEnd"/>
      <w:r>
        <w:rPr>
          <w:sz w:val="24"/>
          <w:u w:val="single"/>
        </w:rPr>
        <w:t xml:space="preserve"> </w:t>
      </w:r>
      <w:proofErr w:type="spellStart"/>
      <w:r>
        <w:rPr>
          <w:spacing w:val="-2"/>
          <w:sz w:val="24"/>
          <w:u w:val="single"/>
        </w:rPr>
        <w:t>conclusiones</w:t>
      </w:r>
      <w:proofErr w:type="spellEnd"/>
    </w:p>
    <w:p w14:paraId="43957402" w14:textId="77777777" w:rsidR="006B758D" w:rsidRDefault="006B758D">
      <w:pPr>
        <w:pStyle w:val="BodyText"/>
        <w:rPr>
          <w:sz w:val="20"/>
        </w:rPr>
      </w:pPr>
    </w:p>
    <w:p w14:paraId="57903D01" w14:textId="0323AE11" w:rsidR="006B758D" w:rsidRPr="00886A4A" w:rsidRDefault="0023308C">
      <w:pPr>
        <w:pStyle w:val="ListParagraph"/>
        <w:numPr>
          <w:ilvl w:val="0"/>
          <w:numId w:val="7"/>
        </w:numPr>
        <w:tabs>
          <w:tab w:val="left" w:pos="1815"/>
        </w:tabs>
        <w:spacing w:before="227" w:line="360" w:lineRule="auto"/>
        <w:ind w:right="399" w:firstLine="707"/>
        <w:rPr>
          <w:sz w:val="24"/>
          <w:lang w:val="es-ES"/>
        </w:rPr>
      </w:pPr>
      <w:r w:rsidRPr="00886A4A">
        <w:rPr>
          <w:sz w:val="24"/>
          <w:lang w:val="es-ES"/>
        </w:rPr>
        <w:t xml:space="preserve">El análisis demuestra que la cláusula de «oportunidad razonable» funciona como puerta de entrada y salvaguardia en la arquitectura de la protección de las variedades vegetales. Surgida del compromiso diplomático de la revisión de la UPOV de 1991, su objetivo era limitar la </w:t>
      </w:r>
      <w:r w:rsidR="00A80C68">
        <w:rPr>
          <w:sz w:val="24"/>
          <w:lang w:val="es-ES"/>
        </w:rPr>
        <w:t>defensa de los derechos de manera</w:t>
      </w:r>
      <w:r w:rsidR="00A80C68" w:rsidRPr="00886A4A">
        <w:rPr>
          <w:sz w:val="24"/>
          <w:lang w:val="es-ES"/>
        </w:rPr>
        <w:t xml:space="preserve"> </w:t>
      </w:r>
      <w:r w:rsidRPr="00886A4A">
        <w:rPr>
          <w:sz w:val="24"/>
          <w:lang w:val="es-ES"/>
        </w:rPr>
        <w:t>excesiva o retroactiva, al tiempo que se garantizaba que los obtentores no se vieran privados de recursos cuando el control en las fases iniciales fuera imposible.</w:t>
      </w:r>
    </w:p>
    <w:p w14:paraId="538125C1" w14:textId="77777777" w:rsidR="006B758D" w:rsidRPr="00886A4A" w:rsidRDefault="006B758D">
      <w:pPr>
        <w:pStyle w:val="BodyText"/>
        <w:rPr>
          <w:sz w:val="26"/>
          <w:lang w:val="es-ES"/>
        </w:rPr>
      </w:pPr>
    </w:p>
    <w:p w14:paraId="1C924784" w14:textId="77777777" w:rsidR="006B758D" w:rsidRDefault="0023308C">
      <w:pPr>
        <w:pStyle w:val="ListParagraph"/>
        <w:numPr>
          <w:ilvl w:val="0"/>
          <w:numId w:val="7"/>
        </w:numPr>
        <w:tabs>
          <w:tab w:val="left" w:pos="1815"/>
        </w:tabs>
        <w:spacing w:before="153" w:line="360" w:lineRule="auto"/>
        <w:ind w:right="397" w:firstLine="707"/>
        <w:rPr>
          <w:sz w:val="24"/>
          <w:lang w:val="es-ES"/>
        </w:rPr>
      </w:pPr>
      <w:r w:rsidRPr="00886A4A">
        <w:rPr>
          <w:sz w:val="24"/>
          <w:lang w:val="es-ES"/>
        </w:rPr>
        <w:lastRenderedPageBreak/>
        <w:t>Tal y como se refleja en la estructura acumulativa del artículo 14.2), su funcionamiento depende tanto de la existencia de un uso no autorizado como de la ausencia de una oportunidad realista para el ejercicio de los derechos en las fases iniciales, lo que alinea este capítulo con el análisis desarrollado en la sección anterior sobre el uso no autorizado.</w:t>
      </w:r>
    </w:p>
    <w:p w14:paraId="56C8EAB6" w14:textId="77777777" w:rsidR="00D733BC" w:rsidRPr="00D733BC" w:rsidRDefault="00D733BC" w:rsidP="00D733BC">
      <w:pPr>
        <w:pStyle w:val="ListParagraph"/>
        <w:rPr>
          <w:sz w:val="24"/>
          <w:lang w:val="es-ES"/>
        </w:rPr>
      </w:pPr>
    </w:p>
    <w:p w14:paraId="5231EA2C" w14:textId="77777777" w:rsidR="00D733BC" w:rsidRPr="00886A4A" w:rsidRDefault="00D733BC" w:rsidP="00D733BC">
      <w:pPr>
        <w:pStyle w:val="ListParagraph"/>
        <w:numPr>
          <w:ilvl w:val="0"/>
          <w:numId w:val="7"/>
        </w:numPr>
        <w:tabs>
          <w:tab w:val="left" w:pos="1815"/>
        </w:tabs>
        <w:spacing w:before="73" w:line="360" w:lineRule="auto"/>
        <w:ind w:right="400" w:firstLine="707"/>
        <w:rPr>
          <w:sz w:val="24"/>
          <w:lang w:val="es-ES"/>
        </w:rPr>
      </w:pPr>
      <w:r w:rsidRPr="00886A4A">
        <w:rPr>
          <w:sz w:val="24"/>
          <w:lang w:val="es-ES"/>
        </w:rPr>
        <w:t>En última instancia, el principio de cascada y la noción de oportunidad razonable definen conjuntamente los límites temporales y espaciales de los derechos de los obtentores. Encarnan un equilibrio normativo: proteger la innovación y la inversión en el fitomejoramiento sin comprometer la previsibilidad y la estabilidad del comercio agrícola.</w:t>
      </w:r>
    </w:p>
    <w:p w14:paraId="5FF175C5" w14:textId="77777777" w:rsidR="00D733BC" w:rsidRPr="00886A4A" w:rsidRDefault="00D733BC" w:rsidP="00D733BC">
      <w:pPr>
        <w:pStyle w:val="BodyText"/>
        <w:rPr>
          <w:sz w:val="26"/>
          <w:lang w:val="es-ES"/>
        </w:rPr>
      </w:pPr>
    </w:p>
    <w:p w14:paraId="66FEC498" w14:textId="1593D200" w:rsidR="00D733BC" w:rsidRPr="00D733BC" w:rsidRDefault="00D733BC" w:rsidP="00D733BC">
      <w:pPr>
        <w:pStyle w:val="ListParagraph"/>
        <w:numPr>
          <w:ilvl w:val="0"/>
          <w:numId w:val="7"/>
        </w:numPr>
        <w:tabs>
          <w:tab w:val="left" w:pos="1815"/>
        </w:tabs>
        <w:spacing w:before="155" w:line="360" w:lineRule="auto"/>
        <w:ind w:right="402" w:firstLine="707"/>
        <w:rPr>
          <w:sz w:val="24"/>
          <w:lang w:val="es-ES"/>
        </w:rPr>
      </w:pPr>
      <w:r w:rsidRPr="00886A4A">
        <w:rPr>
          <w:sz w:val="24"/>
          <w:lang w:val="es-ES"/>
        </w:rPr>
        <w:t>Su interacción también proporciona el puente conceptual al artículo 16, como se analiza en el capítulo sobre el agotamiento del derecho de obtentor, en el que el momento en que el obtentor ejerció el derecho determina si se aplica el agotamiento.</w:t>
      </w:r>
    </w:p>
    <w:p w14:paraId="32CE43BC" w14:textId="1F06FD7E" w:rsidR="006B758D" w:rsidRPr="00886A4A" w:rsidRDefault="005C7D52">
      <w:pPr>
        <w:pStyle w:val="BodyText"/>
        <w:rPr>
          <w:sz w:val="17"/>
          <w:lang w:val="es-ES"/>
        </w:rPr>
      </w:pPr>
      <w:r>
        <w:rPr>
          <w:noProof/>
        </w:rPr>
        <mc:AlternateContent>
          <mc:Choice Requires="wps">
            <w:drawing>
              <wp:anchor distT="0" distB="0" distL="0" distR="0" simplePos="0" relativeHeight="487600128" behindDoc="1" locked="0" layoutInCell="1" allowOverlap="1" wp14:anchorId="6599A88E" wp14:editId="010A5B56">
                <wp:simplePos x="0" y="0"/>
                <wp:positionH relativeFrom="page">
                  <wp:posOffset>1080770</wp:posOffset>
                </wp:positionH>
                <wp:positionV relativeFrom="paragraph">
                  <wp:posOffset>139700</wp:posOffset>
                </wp:positionV>
                <wp:extent cx="1828800" cy="7620"/>
                <wp:effectExtent l="0" t="0" r="0" b="0"/>
                <wp:wrapTopAndBottom/>
                <wp:docPr id="437070"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docshape28" style="position:absolute;margin-left:85.1pt;margin-top:11pt;width:2in;height:.6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" w14:anchorId="0398E1EA">
                <w10:wrap type="topAndBottom" anchorx="page"/>
              </v:rect>
            </w:pict>
          </mc:Fallback>
        </mc:AlternateContent>
      </w:r>
      <w:bookmarkStart w:id="97" w:name="_bookmark93"/>
      <w:bookmarkEnd w:id="97"/>
    </w:p>
    <w:p w14:paraId="2E09404A" w14:textId="77777777" w:rsidR="006B758D" w:rsidRPr="00886A4A" w:rsidRDefault="0023308C">
      <w:pPr>
        <w:spacing w:before="103"/>
        <w:ind w:left="682" w:right="399"/>
        <w:jc w:val="both"/>
        <w:rPr>
          <w:sz w:val="20"/>
          <w:lang w:val="es-ES"/>
        </w:rPr>
      </w:pPr>
      <w:r w:rsidRPr="00886A4A">
        <w:rPr>
          <w:sz w:val="20"/>
          <w:vertAlign w:val="superscript"/>
          <w:lang w:val="es-ES"/>
        </w:rPr>
        <w:t>82</w:t>
      </w:r>
      <w:r w:rsidRPr="00886A4A">
        <w:rPr>
          <w:sz w:val="20"/>
          <w:lang w:val="es-ES"/>
        </w:rPr>
        <w:t>«Por lo tanto, la delegación de Japón propuso introducir el denominado «principio de cascada». Solo con esa condición Japón podría aceptar una ampliación del alcance del derecho de obtentor», UPOV, Actas de la Conferencia Diplomática de Ginebra de 1991, Publicación de la UPOV n.º 346(E), págs. 314-315.</w:t>
      </w:r>
    </w:p>
    <w:p w14:paraId="736954F0" w14:textId="6C22F7F8" w:rsidR="006B758D" w:rsidRPr="00886A4A" w:rsidRDefault="0023308C" w:rsidP="00D733BC">
      <w:pPr>
        <w:ind w:left="682" w:right="400"/>
        <w:jc w:val="both"/>
        <w:rPr>
          <w:sz w:val="24"/>
          <w:lang w:val="es-ES"/>
        </w:rPr>
        <w:sectPr w:rsidR="006B758D" w:rsidRPr="00886A4A">
          <w:pgSz w:w="11910" w:h="16840"/>
          <w:pgMar w:top="1780" w:right="1300" w:bottom="1240" w:left="1020" w:header="0" w:footer="1049" w:gutter="0"/>
          <w:cols w:space="720"/>
        </w:sectPr>
      </w:pPr>
      <w:bookmarkStart w:id="98" w:name="_bookmark94"/>
      <w:bookmarkEnd w:id="98"/>
      <w:proofErr w:type="gramStart"/>
      <w:r w:rsidRPr="00886A4A">
        <w:rPr>
          <w:sz w:val="20"/>
          <w:vertAlign w:val="superscript"/>
          <w:lang w:val="es-ES"/>
        </w:rPr>
        <w:t>83</w:t>
      </w:r>
      <w:r w:rsidRPr="00886A4A">
        <w:rPr>
          <w:sz w:val="20"/>
          <w:lang w:val="es-ES"/>
        </w:rPr>
        <w:t xml:space="preserve">  Esta</w:t>
      </w:r>
      <w:proofErr w:type="gramEnd"/>
      <w:r w:rsidRPr="00886A4A">
        <w:rPr>
          <w:sz w:val="20"/>
          <w:lang w:val="es-ES"/>
        </w:rPr>
        <w:t xml:space="preserve"> posición encontró eco en otras delegaciones que apoyaron una condición doble: el uso del material de reproducción o de multiplicación debe ser no autorizado y el obtentor no debe haber tenido una oportunidad razonable de ejercer su derecho a ese nivel. Esto se consideró esencial para garantizar la equidad y la coherencia jurídica. UPOV, Actas de la Conferencia Diplomática de Ginebra de 1991, Publicación UPOV n.º 346(E), p. 315.</w:t>
      </w:r>
    </w:p>
    <w:p w14:paraId="2AEC6E2B" w14:textId="77777777" w:rsidR="006B758D" w:rsidRPr="00886A4A" w:rsidRDefault="0023308C">
      <w:pPr>
        <w:pStyle w:val="Heading1"/>
        <w:spacing w:line="362" w:lineRule="auto"/>
        <w:ind w:left="396"/>
        <w:rPr>
          <w:lang w:val="es-ES"/>
        </w:rPr>
      </w:pPr>
      <w:bookmarkStart w:id="99" w:name="_bookmark95"/>
      <w:bookmarkEnd w:id="99"/>
      <w:r w:rsidRPr="00886A4A">
        <w:rPr>
          <w:u w:val="single"/>
          <w:lang w:val="es-ES"/>
        </w:rPr>
        <w:lastRenderedPageBreak/>
        <w:t>Tercer capítulo</w:t>
      </w:r>
      <w:r w:rsidRPr="00886A4A">
        <w:rPr>
          <w:lang w:val="es-ES"/>
        </w:rPr>
        <w:t>: La evolución de la disposición sobre el agotamiento en el Convenio de la UPOV de 1991 y su interacción con el ámbito de protección</w:t>
      </w:r>
    </w:p>
    <w:p w14:paraId="4B4B23F0" w14:textId="77777777" w:rsidR="006B758D" w:rsidRPr="00886A4A" w:rsidRDefault="006B758D">
      <w:pPr>
        <w:pStyle w:val="BodyText"/>
        <w:rPr>
          <w:b/>
          <w:sz w:val="26"/>
          <w:lang w:val="es-ES"/>
        </w:rPr>
      </w:pPr>
    </w:p>
    <w:p w14:paraId="1CAE907F" w14:textId="77777777" w:rsidR="006B758D" w:rsidRPr="00886A4A" w:rsidRDefault="006B758D">
      <w:pPr>
        <w:pStyle w:val="BodyText"/>
        <w:rPr>
          <w:b/>
          <w:sz w:val="26"/>
          <w:lang w:val="es-ES"/>
        </w:rPr>
      </w:pPr>
    </w:p>
    <w:p w14:paraId="6FEA1799" w14:textId="77777777" w:rsidR="006B758D" w:rsidRPr="00886A4A" w:rsidRDefault="0023308C">
      <w:pPr>
        <w:pStyle w:val="ListParagraph"/>
        <w:numPr>
          <w:ilvl w:val="1"/>
          <w:numId w:val="8"/>
        </w:numPr>
        <w:tabs>
          <w:tab w:val="left" w:pos="1333"/>
        </w:tabs>
        <w:spacing w:before="225" w:line="360" w:lineRule="auto"/>
        <w:ind w:left="396" w:right="119" w:firstLine="707"/>
        <w:rPr>
          <w:sz w:val="24"/>
          <w:lang w:val="es-ES"/>
        </w:rPr>
      </w:pPr>
      <w:r w:rsidRPr="00886A4A">
        <w:rPr>
          <w:sz w:val="24"/>
          <w:lang w:val="es-ES"/>
        </w:rPr>
        <w:t>Se ha presentado la evolución que refleja las intenciones de los autores de la redacción final del artículo 16, concretamente, sobre la base de los documentos preparatorios del Consejo, el CAJ, el IOM, el PM</w:t>
      </w:r>
      <w:hyperlink w:anchor="_bookmark97" w:history="1">
        <w:r w:rsidRPr="00886A4A">
          <w:rPr>
            <w:sz w:val="24"/>
            <w:vertAlign w:val="superscript"/>
            <w:lang w:val="es-ES"/>
          </w:rPr>
          <w:t>84</w:t>
        </w:r>
      </w:hyperlink>
      <w:r w:rsidRPr="00886A4A">
        <w:rPr>
          <w:sz w:val="24"/>
          <w:lang w:val="es-ES"/>
        </w:rPr>
        <w:t xml:space="preserve">  y las actas de la Conferencia Diplomática.</w:t>
      </w:r>
    </w:p>
    <w:p w14:paraId="02984305" w14:textId="77777777" w:rsidR="006B758D" w:rsidRPr="00886A4A" w:rsidRDefault="006B758D">
      <w:pPr>
        <w:pStyle w:val="BodyText"/>
        <w:rPr>
          <w:sz w:val="36"/>
          <w:lang w:val="es-ES"/>
        </w:rPr>
      </w:pPr>
    </w:p>
    <w:p w14:paraId="264FC2CD" w14:textId="77777777" w:rsidR="006B758D" w:rsidRPr="00886A4A" w:rsidRDefault="0023308C">
      <w:pPr>
        <w:pStyle w:val="ListParagraph"/>
        <w:numPr>
          <w:ilvl w:val="0"/>
          <w:numId w:val="6"/>
        </w:numPr>
        <w:tabs>
          <w:tab w:val="left" w:pos="594"/>
        </w:tabs>
        <w:spacing w:before="1"/>
        <w:ind w:hanging="198"/>
        <w:rPr>
          <w:sz w:val="24"/>
          <w:lang w:val="es-ES"/>
        </w:rPr>
      </w:pPr>
      <w:bookmarkStart w:id="100" w:name="_bookmark96"/>
      <w:bookmarkEnd w:id="100"/>
      <w:r w:rsidRPr="00886A4A">
        <w:rPr>
          <w:sz w:val="24"/>
          <w:u w:val="single"/>
          <w:lang w:val="es-ES"/>
        </w:rPr>
        <w:t xml:space="preserve">Evolución de la cláusula de agotamiento en el proceso de revisión de la UPOV </w:t>
      </w:r>
      <w:r w:rsidRPr="00886A4A">
        <w:rPr>
          <w:spacing w:val="-2"/>
          <w:sz w:val="24"/>
          <w:u w:val="single"/>
          <w:lang w:val="es-ES"/>
        </w:rPr>
        <w:t>(1986-1991)</w:t>
      </w:r>
    </w:p>
    <w:p w14:paraId="5CF0FDDA" w14:textId="77777777" w:rsidR="006B758D" w:rsidRPr="00886A4A" w:rsidRDefault="006B758D">
      <w:pPr>
        <w:pStyle w:val="BodyText"/>
        <w:rPr>
          <w:sz w:val="20"/>
          <w:lang w:val="es-ES"/>
        </w:rPr>
      </w:pPr>
    </w:p>
    <w:p w14:paraId="24477AB3" w14:textId="77777777" w:rsidR="006B758D" w:rsidRPr="00886A4A" w:rsidRDefault="006B758D">
      <w:pPr>
        <w:pStyle w:val="BodyText"/>
        <w:spacing w:before="5"/>
        <w:rPr>
          <w:sz w:val="18"/>
          <w:lang w:val="es-ES"/>
        </w:rPr>
      </w:pPr>
    </w:p>
    <w:p w14:paraId="653AEB15" w14:textId="77777777" w:rsidR="006B758D" w:rsidRPr="00886A4A" w:rsidRDefault="0023308C">
      <w:pPr>
        <w:pStyle w:val="ListParagraph"/>
        <w:numPr>
          <w:ilvl w:val="1"/>
          <w:numId w:val="8"/>
        </w:numPr>
        <w:tabs>
          <w:tab w:val="left" w:pos="1443"/>
        </w:tabs>
        <w:spacing w:before="110" w:line="360" w:lineRule="auto"/>
        <w:ind w:left="396" w:right="116" w:firstLine="707"/>
        <w:rPr>
          <w:b/>
          <w:sz w:val="24"/>
          <w:lang w:val="es-ES"/>
        </w:rPr>
      </w:pPr>
      <w:r w:rsidRPr="00886A4A">
        <w:rPr>
          <w:sz w:val="24"/>
          <w:lang w:val="es-ES"/>
        </w:rPr>
        <w:t>En noviembre de 1986, con motivo de su 25</w:t>
      </w:r>
      <w:r w:rsidRPr="00886A4A">
        <w:rPr>
          <w:sz w:val="24"/>
          <w:vertAlign w:val="superscript"/>
          <w:lang w:val="es-ES"/>
        </w:rPr>
        <w:t>.º</w:t>
      </w:r>
      <w:r w:rsidRPr="00886A4A">
        <w:rPr>
          <w:sz w:val="24"/>
          <w:lang w:val="es-ES"/>
        </w:rPr>
        <w:t>aniversario, la Oficina de la UPOV publicó una recomendación para ampliar el derecho de obtentor a todo el material de la variedad, con el requisito adicional de que, una vez que el material se hubiera comercializado en el territorio en cuestión, el derecho de obtentor se agotaría, salvo en caso de que el material se utilizara para la (re)producción</w:t>
      </w:r>
      <w:hyperlink w:anchor="_bookmark98" w:history="1">
        <w:r w:rsidRPr="00886A4A">
          <w:rPr>
            <w:sz w:val="24"/>
            <w:vertAlign w:val="superscript"/>
            <w:lang w:val="es-ES"/>
          </w:rPr>
          <w:t>85</w:t>
        </w:r>
      </w:hyperlink>
      <w:r w:rsidRPr="00886A4A">
        <w:rPr>
          <w:b/>
          <w:sz w:val="24"/>
          <w:lang w:val="es-ES"/>
        </w:rPr>
        <w:t>.</w:t>
      </w:r>
    </w:p>
    <w:p w14:paraId="20597E77" w14:textId="77777777" w:rsidR="006B758D" w:rsidRPr="00886A4A" w:rsidRDefault="006B758D">
      <w:pPr>
        <w:pStyle w:val="BodyText"/>
        <w:spacing w:before="1"/>
        <w:rPr>
          <w:b/>
          <w:sz w:val="36"/>
          <w:lang w:val="es-ES"/>
        </w:rPr>
      </w:pPr>
    </w:p>
    <w:p w14:paraId="24555C0C" w14:textId="77777777" w:rsidR="006B758D" w:rsidRPr="00886A4A" w:rsidRDefault="0023308C">
      <w:pPr>
        <w:pStyle w:val="ListParagraph"/>
        <w:numPr>
          <w:ilvl w:val="1"/>
          <w:numId w:val="8"/>
        </w:numPr>
        <w:tabs>
          <w:tab w:val="left" w:pos="1386"/>
        </w:tabs>
        <w:spacing w:before="1" w:line="360" w:lineRule="auto"/>
        <w:ind w:left="396" w:right="116" w:firstLine="707"/>
        <w:rPr>
          <w:sz w:val="24"/>
          <w:lang w:val="es-ES"/>
        </w:rPr>
      </w:pPr>
      <w:r w:rsidRPr="00886A4A">
        <w:rPr>
          <w:sz w:val="24"/>
          <w:lang w:val="es-ES"/>
        </w:rPr>
        <w:t>Los antecedentes de esta recomendación eran que la limitación del alcance de la protección al material de reproducción en el artículo 5 del Convenio de la UPOV de 1978 ofrecía una laguna jurídica: los productores cultivaban frutas y flores en un país en el que la variedad no podía protegerse e importaban esos productos de la cosecha al país en el que solo se podía proteger el material de reproducción de la variedad</w:t>
      </w:r>
      <w:hyperlink w:anchor="_bookmark99" w:history="1">
        <w:r w:rsidRPr="00886A4A">
          <w:rPr>
            <w:sz w:val="24"/>
            <w:vertAlign w:val="superscript"/>
            <w:lang w:val="es-ES"/>
          </w:rPr>
          <w:t>86</w:t>
        </w:r>
      </w:hyperlink>
      <w:r w:rsidRPr="00886A4A">
        <w:rPr>
          <w:sz w:val="24"/>
          <w:lang w:val="es-ES"/>
        </w:rPr>
        <w:t>.</w:t>
      </w:r>
    </w:p>
    <w:p w14:paraId="79B8F067" w14:textId="77777777" w:rsidR="006B758D" w:rsidRPr="00886A4A" w:rsidRDefault="006B758D">
      <w:pPr>
        <w:pStyle w:val="BodyText"/>
        <w:rPr>
          <w:sz w:val="36"/>
          <w:lang w:val="es-ES"/>
        </w:rPr>
      </w:pPr>
    </w:p>
    <w:p w14:paraId="46EB9A86" w14:textId="77777777" w:rsidR="006B758D" w:rsidRPr="00886A4A" w:rsidRDefault="0023308C">
      <w:pPr>
        <w:pStyle w:val="ListParagraph"/>
        <w:numPr>
          <w:ilvl w:val="1"/>
          <w:numId w:val="8"/>
        </w:numPr>
        <w:tabs>
          <w:tab w:val="left" w:pos="1350"/>
        </w:tabs>
        <w:spacing w:line="360" w:lineRule="auto"/>
        <w:ind w:left="396" w:right="119" w:firstLine="707"/>
        <w:rPr>
          <w:sz w:val="24"/>
          <w:lang w:val="es-ES"/>
        </w:rPr>
      </w:pPr>
      <w:r w:rsidRPr="00886A4A">
        <w:rPr>
          <w:sz w:val="24"/>
          <w:lang w:val="es-ES"/>
        </w:rPr>
        <w:t xml:space="preserve">El párrafo 5 (4), que también preveía la protección del producto comercializado, solo era </w:t>
      </w:r>
      <w:r w:rsidRPr="00886A4A">
        <w:rPr>
          <w:spacing w:val="-2"/>
          <w:sz w:val="24"/>
          <w:lang w:val="es-ES"/>
        </w:rPr>
        <w:t>una recomendación.</w:t>
      </w:r>
    </w:p>
    <w:p w14:paraId="5793F14D" w14:textId="77777777" w:rsidR="006B758D" w:rsidRPr="00886A4A" w:rsidRDefault="006B758D">
      <w:pPr>
        <w:pStyle w:val="BodyText"/>
        <w:spacing w:before="10"/>
        <w:rPr>
          <w:sz w:val="35"/>
          <w:lang w:val="es-ES"/>
        </w:rPr>
      </w:pPr>
    </w:p>
    <w:p w14:paraId="619D0304" w14:textId="77777777" w:rsidR="006B758D" w:rsidRPr="00886A4A" w:rsidRDefault="0023308C">
      <w:pPr>
        <w:pStyle w:val="ListParagraph"/>
        <w:numPr>
          <w:ilvl w:val="1"/>
          <w:numId w:val="8"/>
        </w:numPr>
        <w:tabs>
          <w:tab w:val="left" w:pos="1347"/>
        </w:tabs>
        <w:spacing w:before="1" w:line="360" w:lineRule="auto"/>
        <w:ind w:left="396" w:right="117" w:firstLine="707"/>
        <w:rPr>
          <w:sz w:val="24"/>
          <w:lang w:val="es-ES"/>
        </w:rPr>
      </w:pPr>
      <w:r w:rsidRPr="00886A4A">
        <w:rPr>
          <w:sz w:val="24"/>
          <w:lang w:val="es-ES"/>
        </w:rPr>
        <w:t>En 1987, el Consejo de la UPOV tomó la decisión de revisar el Convenio de la UPOV de 1978. Una de las principales razones era reforzar el derecho de obtentor ampliando su alcance</w:t>
      </w:r>
      <w:hyperlink w:anchor="_bookmark100" w:history="1">
        <w:r w:rsidRPr="00886A4A">
          <w:rPr>
            <w:sz w:val="24"/>
            <w:vertAlign w:val="superscript"/>
            <w:lang w:val="es-ES"/>
          </w:rPr>
          <w:t>87</w:t>
        </w:r>
      </w:hyperlink>
      <w:r w:rsidRPr="00886A4A">
        <w:rPr>
          <w:sz w:val="24"/>
          <w:lang w:val="es-ES"/>
        </w:rPr>
        <w:t>.</w:t>
      </w:r>
    </w:p>
    <w:p w14:paraId="5F89ADCE" w14:textId="77777777" w:rsidR="006B758D" w:rsidRPr="00886A4A" w:rsidRDefault="006B758D">
      <w:pPr>
        <w:pStyle w:val="BodyText"/>
        <w:rPr>
          <w:sz w:val="20"/>
          <w:lang w:val="es-ES"/>
        </w:rPr>
      </w:pPr>
    </w:p>
    <w:p w14:paraId="3FDDB39E" w14:textId="77777777" w:rsidR="006B758D" w:rsidRPr="00886A4A" w:rsidRDefault="006B758D">
      <w:pPr>
        <w:pStyle w:val="BodyText"/>
        <w:rPr>
          <w:sz w:val="20"/>
          <w:lang w:val="es-ES"/>
        </w:rPr>
      </w:pPr>
    </w:p>
    <w:p w14:paraId="374090F0" w14:textId="77777777" w:rsidR="006B758D" w:rsidRPr="00886A4A" w:rsidRDefault="006B758D">
      <w:pPr>
        <w:pStyle w:val="BodyText"/>
        <w:rPr>
          <w:sz w:val="20"/>
          <w:lang w:val="es-ES"/>
        </w:rPr>
      </w:pPr>
    </w:p>
    <w:p w14:paraId="32F127D5" w14:textId="1701CDEA" w:rsidR="006B758D" w:rsidRPr="00886A4A" w:rsidRDefault="006B758D">
      <w:pPr>
        <w:pStyle w:val="BodyText"/>
        <w:rPr>
          <w:sz w:val="20"/>
          <w:lang w:val="es-ES"/>
        </w:rPr>
      </w:pPr>
    </w:p>
    <w:p w14:paraId="6891F217" w14:textId="7A39F215" w:rsidR="006B758D" w:rsidRPr="00886A4A" w:rsidRDefault="005C7D52">
      <w:pPr>
        <w:pStyle w:val="BodyText"/>
        <w:spacing w:before="10"/>
        <w:rPr>
          <w:sz w:val="17"/>
          <w:lang w:val="es-ES"/>
        </w:rPr>
      </w:pPr>
      <w:r>
        <w:rPr>
          <w:noProof/>
        </w:rPr>
        <mc:AlternateContent>
          <mc:Choice Requires="wps">
            <w:drawing>
              <wp:anchor distT="0" distB="0" distL="0" distR="0" simplePos="0" relativeHeight="487600640" behindDoc="1" locked="0" layoutInCell="1" allowOverlap="1" wp14:anchorId="52E43F87" wp14:editId="055EA20D">
                <wp:simplePos x="0" y="0"/>
                <wp:positionH relativeFrom="page">
                  <wp:posOffset>899160</wp:posOffset>
                </wp:positionH>
                <wp:positionV relativeFrom="paragraph">
                  <wp:posOffset>146050</wp:posOffset>
                </wp:positionV>
                <wp:extent cx="1828800" cy="7620"/>
                <wp:effectExtent l="0" t="0" r="0" b="0"/>
                <wp:wrapTopAndBottom/>
                <wp:docPr id="800438839"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docshape30" style="position:absolute;margin-left:70.8pt;margin-top:11.5pt;width:2in;height:.6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" w14:anchorId="62D708D5">
                <w10:wrap type="topAndBottom" anchorx="page"/>
              </v:rect>
            </w:pict>
          </mc:Fallback>
        </mc:AlternateContent>
      </w:r>
    </w:p>
    <w:p w14:paraId="420142C8" w14:textId="77777777" w:rsidR="006B758D" w:rsidRPr="00886A4A" w:rsidRDefault="0023308C">
      <w:pPr>
        <w:spacing w:before="120" w:line="244" w:lineRule="auto"/>
        <w:ind w:left="533" w:right="2103" w:hanging="137"/>
        <w:rPr>
          <w:sz w:val="18"/>
          <w:lang w:val="es-ES"/>
        </w:rPr>
      </w:pPr>
      <w:bookmarkStart w:id="101" w:name="_bookmark97"/>
      <w:bookmarkEnd w:id="101"/>
      <w:proofErr w:type="gramStart"/>
      <w:r w:rsidRPr="00886A4A">
        <w:rPr>
          <w:sz w:val="18"/>
          <w:vertAlign w:val="superscript"/>
          <w:lang w:val="es-ES"/>
        </w:rPr>
        <w:t>84</w:t>
      </w:r>
      <w:r w:rsidRPr="00886A4A">
        <w:rPr>
          <w:sz w:val="18"/>
          <w:lang w:val="es-ES"/>
        </w:rPr>
        <w:t xml:space="preserve">  CAJ</w:t>
      </w:r>
      <w:proofErr w:type="gramEnd"/>
      <w:r w:rsidRPr="00886A4A">
        <w:rPr>
          <w:sz w:val="18"/>
          <w:lang w:val="es-ES"/>
        </w:rPr>
        <w:t>: Comité Administrativo y Jurídico. IOM: Reunión con organizaciones internacionales. PM: Reunión preparatoria para la revisión del Convenio de la UPOV</w:t>
      </w:r>
    </w:p>
    <w:p w14:paraId="456BD81C" w14:textId="77777777" w:rsidR="006B758D" w:rsidRPr="00886A4A" w:rsidRDefault="0023308C">
      <w:pPr>
        <w:spacing w:before="17" w:line="244" w:lineRule="auto"/>
        <w:ind w:left="396" w:right="71"/>
        <w:rPr>
          <w:sz w:val="18"/>
          <w:lang w:val="es-ES"/>
        </w:rPr>
      </w:pPr>
      <w:bookmarkStart w:id="102" w:name="_bookmark98"/>
      <w:bookmarkEnd w:id="102"/>
      <w:proofErr w:type="gramStart"/>
      <w:r w:rsidRPr="00886A4A">
        <w:rPr>
          <w:sz w:val="18"/>
          <w:vertAlign w:val="superscript"/>
          <w:lang w:val="es-ES"/>
        </w:rPr>
        <w:t>85</w:t>
      </w:r>
      <w:r w:rsidRPr="00886A4A">
        <w:rPr>
          <w:sz w:val="18"/>
          <w:lang w:val="es-ES"/>
        </w:rPr>
        <w:t xml:space="preserve">  CAJ</w:t>
      </w:r>
      <w:proofErr w:type="gramEnd"/>
      <w:r w:rsidRPr="00886A4A">
        <w:rPr>
          <w:sz w:val="18"/>
          <w:lang w:val="es-ES"/>
        </w:rPr>
        <w:t xml:space="preserve"> / 18 / 6, noviembre de 1986, ANEXO: Proyecto de recomendación sobre la ampliación y armonización de los derechos concedidos a los obtentores, propuesto por la Oficina de la Unión sobre la base de las deliberaciones anteriores.</w:t>
      </w:r>
    </w:p>
    <w:p w14:paraId="554E81C3" w14:textId="5FE443B4" w:rsidR="006B758D" w:rsidRPr="00886A4A" w:rsidRDefault="0023308C">
      <w:pPr>
        <w:spacing w:before="14"/>
        <w:ind w:left="396"/>
        <w:rPr>
          <w:sz w:val="18"/>
          <w:lang w:val="es-ES"/>
        </w:rPr>
      </w:pPr>
      <w:bookmarkStart w:id="103" w:name="_bookmark99"/>
      <w:bookmarkEnd w:id="103"/>
      <w:r w:rsidRPr="00886A4A">
        <w:rPr>
          <w:sz w:val="18"/>
          <w:vertAlign w:val="superscript"/>
          <w:lang w:val="es-ES"/>
        </w:rPr>
        <w:t>86</w:t>
      </w:r>
      <w:r w:rsidRPr="00886A4A">
        <w:rPr>
          <w:sz w:val="18"/>
          <w:lang w:val="es-ES"/>
        </w:rPr>
        <w:t xml:space="preserve"> CAJ/VIII/5, junio de 1981, página 2, párrafos 6 y</w:t>
      </w:r>
      <w:r w:rsidRPr="00886A4A">
        <w:rPr>
          <w:spacing w:val="-5"/>
          <w:sz w:val="18"/>
          <w:lang w:val="es-ES"/>
        </w:rPr>
        <w:t xml:space="preserve"> 7.</w:t>
      </w:r>
    </w:p>
    <w:p w14:paraId="3FD4FCA4" w14:textId="051C5D44" w:rsidR="006B758D" w:rsidRPr="00886A4A" w:rsidRDefault="0023308C">
      <w:pPr>
        <w:spacing w:before="21"/>
        <w:ind w:left="396"/>
        <w:rPr>
          <w:sz w:val="18"/>
          <w:lang w:val="es-ES"/>
        </w:rPr>
      </w:pPr>
      <w:bookmarkStart w:id="104" w:name="_bookmark100"/>
      <w:bookmarkEnd w:id="104"/>
      <w:proofErr w:type="gramStart"/>
      <w:r w:rsidRPr="00886A4A">
        <w:rPr>
          <w:sz w:val="18"/>
          <w:vertAlign w:val="superscript"/>
          <w:lang w:val="es-ES"/>
        </w:rPr>
        <w:t>87</w:t>
      </w:r>
      <w:r w:rsidR="00012FEF" w:rsidRPr="00886A4A">
        <w:rPr>
          <w:sz w:val="18"/>
          <w:lang w:val="es-ES"/>
        </w:rPr>
        <w:t xml:space="preserve">  Consejo</w:t>
      </w:r>
      <w:proofErr w:type="gramEnd"/>
      <w:r w:rsidR="00012FEF" w:rsidRPr="00886A4A">
        <w:rPr>
          <w:sz w:val="18"/>
          <w:lang w:val="es-ES"/>
        </w:rPr>
        <w:t xml:space="preserve"> </w:t>
      </w:r>
      <w:r w:rsidRPr="00886A4A">
        <w:rPr>
          <w:sz w:val="18"/>
          <w:lang w:val="es-ES"/>
        </w:rPr>
        <w:t>C/XXI/13, 15 y 16 de octubre de 1987, página</w:t>
      </w:r>
      <w:r w:rsidRPr="00886A4A">
        <w:rPr>
          <w:spacing w:val="-5"/>
          <w:sz w:val="18"/>
          <w:lang w:val="es-ES"/>
        </w:rPr>
        <w:t xml:space="preserve"> 14.</w:t>
      </w:r>
    </w:p>
    <w:p w14:paraId="68ED0182" w14:textId="77777777" w:rsidR="006B758D" w:rsidRPr="00886A4A" w:rsidRDefault="006B758D">
      <w:pPr>
        <w:rPr>
          <w:sz w:val="18"/>
          <w:lang w:val="es-ES"/>
        </w:rPr>
        <w:sectPr w:rsidR="006B758D" w:rsidRPr="00886A4A">
          <w:footerReference w:type="default" r:id="rId14"/>
          <w:pgSz w:w="11910" w:h="16840"/>
          <w:pgMar w:top="1320" w:right="1300" w:bottom="1240" w:left="1020" w:header="0" w:footer="1049" w:gutter="0"/>
          <w:cols w:space="720"/>
        </w:sectPr>
      </w:pPr>
    </w:p>
    <w:p w14:paraId="675FC193" w14:textId="77777777" w:rsidR="006B758D" w:rsidRPr="00886A4A" w:rsidRDefault="0023308C">
      <w:pPr>
        <w:pStyle w:val="ListParagraph"/>
        <w:numPr>
          <w:ilvl w:val="1"/>
          <w:numId w:val="8"/>
        </w:numPr>
        <w:tabs>
          <w:tab w:val="left" w:pos="1362"/>
        </w:tabs>
        <w:spacing w:before="76" w:line="360" w:lineRule="auto"/>
        <w:ind w:left="396" w:right="120" w:firstLine="707"/>
        <w:rPr>
          <w:sz w:val="24"/>
          <w:lang w:val="es-ES"/>
        </w:rPr>
      </w:pPr>
      <w:r w:rsidRPr="00886A4A">
        <w:rPr>
          <w:sz w:val="24"/>
          <w:lang w:val="es-ES"/>
        </w:rPr>
        <w:lastRenderedPageBreak/>
        <w:t xml:space="preserve">En la fase inicial de la revisión del Convenio de la UPOV, la protección establecida en el artículo 5 del Convenio de la UPOV de 1978 se amplió a todo el material de la variedad y a los productos derivados </w:t>
      </w:r>
      <w:r w:rsidRPr="00886A4A">
        <w:rPr>
          <w:spacing w:val="-2"/>
          <w:sz w:val="24"/>
          <w:lang w:val="es-ES"/>
        </w:rPr>
        <w:t>de ella</w:t>
      </w:r>
      <w:hyperlink w:anchor="_bookmark101" w:history="1">
        <w:r w:rsidRPr="00886A4A">
          <w:rPr>
            <w:spacing w:val="-2"/>
            <w:sz w:val="24"/>
            <w:vertAlign w:val="superscript"/>
            <w:lang w:val="es-ES"/>
          </w:rPr>
          <w:t>88</w:t>
        </w:r>
      </w:hyperlink>
      <w:r w:rsidRPr="00886A4A">
        <w:rPr>
          <w:spacing w:val="-2"/>
          <w:sz w:val="24"/>
          <w:lang w:val="es-ES"/>
        </w:rPr>
        <w:t xml:space="preserve"> .</w:t>
      </w:r>
    </w:p>
    <w:p w14:paraId="5F920D13" w14:textId="77777777" w:rsidR="006B758D" w:rsidRPr="00B92951" w:rsidRDefault="006B758D">
      <w:pPr>
        <w:pStyle w:val="BodyText"/>
        <w:spacing w:before="1"/>
        <w:rPr>
          <w:sz w:val="16"/>
          <w:szCs w:val="16"/>
          <w:lang w:val="es-ES"/>
        </w:rPr>
      </w:pPr>
    </w:p>
    <w:p w14:paraId="010C8898" w14:textId="77777777" w:rsidR="006B758D" w:rsidRPr="00B038C0" w:rsidRDefault="0023308C">
      <w:pPr>
        <w:pStyle w:val="ListParagraph"/>
        <w:numPr>
          <w:ilvl w:val="1"/>
          <w:numId w:val="8"/>
        </w:numPr>
        <w:tabs>
          <w:tab w:val="left" w:pos="1354"/>
        </w:tabs>
        <w:spacing w:line="360" w:lineRule="auto"/>
        <w:ind w:left="396" w:right="118" w:firstLine="707"/>
        <w:rPr>
          <w:b/>
          <w:sz w:val="24"/>
          <w:lang w:val="es-ES"/>
        </w:rPr>
      </w:pPr>
      <w:r w:rsidRPr="00886A4A">
        <w:rPr>
          <w:sz w:val="24"/>
          <w:lang w:val="es-ES"/>
        </w:rPr>
        <w:t xml:space="preserve">El párrafo sobre el agotamiento, artículo 5 (2)(b), impedía al titular ejercer sus derechos tanto sobre el material de reproducción o de multiplicación como sobre los productos de la cosecha obtenidos a partir del mismo, pero el derecho exclusivo de reproducción no se agotaba. </w:t>
      </w:r>
      <w:hyperlink w:anchor="_bookmark102" w:history="1">
        <w:r w:rsidRPr="00B038C0">
          <w:rPr>
            <w:sz w:val="24"/>
            <w:vertAlign w:val="superscript"/>
            <w:lang w:val="es-ES"/>
          </w:rPr>
          <w:t>89</w:t>
        </w:r>
      </w:hyperlink>
      <w:r w:rsidRPr="00B038C0">
        <w:rPr>
          <w:b/>
          <w:sz w:val="24"/>
          <w:lang w:val="es-ES"/>
        </w:rPr>
        <w:t xml:space="preserve"> .</w:t>
      </w:r>
    </w:p>
    <w:p w14:paraId="58E0D7E7" w14:textId="77777777" w:rsidR="006B758D" w:rsidRPr="00B038C0" w:rsidRDefault="006B758D">
      <w:pPr>
        <w:pStyle w:val="BodyText"/>
        <w:rPr>
          <w:b/>
          <w:sz w:val="16"/>
          <w:szCs w:val="16"/>
          <w:lang w:val="es-ES"/>
        </w:rPr>
      </w:pPr>
    </w:p>
    <w:p w14:paraId="44C7AAF6" w14:textId="77777777" w:rsidR="006B758D" w:rsidRPr="00886A4A" w:rsidRDefault="0023308C">
      <w:pPr>
        <w:pStyle w:val="ListParagraph"/>
        <w:numPr>
          <w:ilvl w:val="1"/>
          <w:numId w:val="8"/>
        </w:numPr>
        <w:tabs>
          <w:tab w:val="left" w:pos="1335"/>
        </w:tabs>
        <w:spacing w:line="360" w:lineRule="auto"/>
        <w:ind w:left="396" w:right="117" w:firstLine="707"/>
        <w:rPr>
          <w:sz w:val="24"/>
          <w:lang w:val="es-ES"/>
        </w:rPr>
      </w:pPr>
      <w:r w:rsidRPr="00886A4A">
        <w:rPr>
          <w:sz w:val="24"/>
          <w:lang w:val="es-ES"/>
        </w:rPr>
        <w:t xml:space="preserve">En esta etapa se dispuso que la venta al público de flores cortadas producidas a partir de rosales o bulbos de tulipán para su plantación en jardines privados no agotaría el derecho a adherirse a las prácticas leales y al fin previsto del material utilizado para la derivación </w:t>
      </w:r>
      <w:r>
        <w:fldChar w:fldCharType="begin"/>
      </w:r>
      <w:r w:rsidRPr="001010D4">
        <w:rPr>
          <w:lang w:val="es-ES"/>
        </w:rPr>
        <w:instrText>HYPERLINK \l "_bookmark103"</w:instrText>
      </w:r>
      <w:r>
        <w:fldChar w:fldCharType="separate"/>
      </w:r>
      <w:r w:rsidRPr="00886A4A">
        <w:rPr>
          <w:sz w:val="24"/>
          <w:vertAlign w:val="superscript"/>
          <w:lang w:val="es-ES"/>
        </w:rPr>
        <w:t>90</w:t>
      </w:r>
      <w:r>
        <w:fldChar w:fldCharType="end"/>
      </w:r>
      <w:r w:rsidRPr="00886A4A">
        <w:rPr>
          <w:sz w:val="24"/>
          <w:lang w:val="es-ES"/>
        </w:rPr>
        <w:t xml:space="preserve">. </w:t>
      </w:r>
      <w:r w:rsidR="006B758D">
        <w:fldChar w:fldCharType="begin"/>
      </w:r>
      <w:r w:rsidR="006B758D" w:rsidRPr="001010D4">
        <w:rPr>
          <w:lang w:val="es-ES"/>
        </w:rPr>
        <w:instrText>HYPERLINK \l "_bookmark103"</w:instrText>
      </w:r>
      <w:r w:rsidR="006B758D">
        <w:fldChar w:fldCharType="separate"/>
      </w:r>
      <w:r w:rsidR="006B758D">
        <w:fldChar w:fldCharType="end"/>
      </w:r>
    </w:p>
    <w:p w14:paraId="3AF66FD7" w14:textId="77777777" w:rsidR="006B758D" w:rsidRPr="00B92951" w:rsidRDefault="006B758D">
      <w:pPr>
        <w:pStyle w:val="BodyText"/>
        <w:spacing w:before="1"/>
        <w:rPr>
          <w:sz w:val="16"/>
          <w:szCs w:val="16"/>
          <w:lang w:val="es-ES"/>
        </w:rPr>
      </w:pPr>
    </w:p>
    <w:p w14:paraId="1B2D6818" w14:textId="77777777" w:rsidR="006B758D" w:rsidRPr="00886A4A" w:rsidRDefault="0023308C">
      <w:pPr>
        <w:pStyle w:val="ListParagraph"/>
        <w:numPr>
          <w:ilvl w:val="1"/>
          <w:numId w:val="8"/>
        </w:numPr>
        <w:tabs>
          <w:tab w:val="left" w:pos="1376"/>
        </w:tabs>
        <w:spacing w:line="360" w:lineRule="auto"/>
        <w:ind w:left="396" w:right="118" w:firstLine="707"/>
        <w:rPr>
          <w:sz w:val="24"/>
          <w:lang w:val="es-ES"/>
        </w:rPr>
      </w:pPr>
      <w:r w:rsidRPr="00886A4A">
        <w:rPr>
          <w:sz w:val="24"/>
          <w:lang w:val="es-ES"/>
        </w:rPr>
        <w:t xml:space="preserve">La intención era que el agotamiento se aplicara únicamente al material comercializado en el territorio de protección y no al material exportado a otro territorio en el que la variedad también estuviera protegida </w:t>
      </w:r>
      <w:r>
        <w:fldChar w:fldCharType="begin"/>
      </w:r>
      <w:r w:rsidRPr="001010D4">
        <w:rPr>
          <w:lang w:val="es-ES"/>
        </w:rPr>
        <w:instrText>HYPERLINK \l "_bookmark104"</w:instrText>
      </w:r>
      <w:r>
        <w:fldChar w:fldCharType="separate"/>
      </w:r>
      <w:r w:rsidRPr="00886A4A">
        <w:rPr>
          <w:sz w:val="24"/>
          <w:vertAlign w:val="superscript"/>
          <w:lang w:val="es-ES"/>
        </w:rPr>
        <w:t>91</w:t>
      </w:r>
      <w:r>
        <w:fldChar w:fldCharType="end"/>
      </w:r>
      <w:r w:rsidRPr="00886A4A">
        <w:rPr>
          <w:sz w:val="24"/>
          <w:lang w:val="es-ES"/>
        </w:rPr>
        <w:t xml:space="preserve">. </w:t>
      </w:r>
      <w:r w:rsidR="006B758D">
        <w:fldChar w:fldCharType="begin"/>
      </w:r>
      <w:r w:rsidR="006B758D" w:rsidRPr="001010D4">
        <w:rPr>
          <w:lang w:val="es-ES"/>
        </w:rPr>
        <w:instrText>HYPERLINK \l "_bookmark104"</w:instrText>
      </w:r>
      <w:r w:rsidR="006B758D">
        <w:fldChar w:fldCharType="separate"/>
      </w:r>
      <w:r w:rsidR="006B758D">
        <w:fldChar w:fldCharType="end"/>
      </w:r>
    </w:p>
    <w:p w14:paraId="37FF2428" w14:textId="77777777" w:rsidR="006B758D" w:rsidRPr="00B92951" w:rsidRDefault="006B758D">
      <w:pPr>
        <w:pStyle w:val="BodyText"/>
        <w:rPr>
          <w:sz w:val="16"/>
          <w:szCs w:val="16"/>
          <w:lang w:val="es-ES"/>
        </w:rPr>
      </w:pPr>
    </w:p>
    <w:p w14:paraId="521AD84A" w14:textId="77777777" w:rsidR="006B758D" w:rsidRPr="00886A4A" w:rsidRDefault="0023308C">
      <w:pPr>
        <w:pStyle w:val="ListParagraph"/>
        <w:numPr>
          <w:ilvl w:val="1"/>
          <w:numId w:val="8"/>
        </w:numPr>
        <w:tabs>
          <w:tab w:val="left" w:pos="1477"/>
        </w:tabs>
        <w:spacing w:line="360" w:lineRule="auto"/>
        <w:ind w:left="396" w:right="114" w:firstLine="707"/>
        <w:rPr>
          <w:sz w:val="24"/>
          <w:lang w:val="es-ES"/>
        </w:rPr>
      </w:pPr>
      <w:r w:rsidRPr="00886A4A">
        <w:rPr>
          <w:sz w:val="24"/>
          <w:lang w:val="es-ES"/>
        </w:rPr>
        <w:t>En la primera reunión preparatoria para la revisión del Convenio de la UPOV, celebrada en abril de 1990, se amplió el texto existente</w:t>
      </w:r>
      <w:hyperlink w:anchor="_bookmark105" w:history="1">
        <w:r w:rsidRPr="00886A4A">
          <w:rPr>
            <w:sz w:val="24"/>
            <w:vertAlign w:val="superscript"/>
            <w:lang w:val="es-ES"/>
          </w:rPr>
          <w:t>92</w:t>
        </w:r>
      </w:hyperlink>
      <w:r w:rsidRPr="00886A4A">
        <w:rPr>
          <w:sz w:val="24"/>
          <w:lang w:val="es-ES"/>
        </w:rPr>
        <w:t xml:space="preserve"> , que ahora prevé el agotamiento del material una vez que ha sido comercializado en el territorio de protección, con tres excepciones: a) que el material</w:t>
      </w:r>
    </w:p>
    <w:p w14:paraId="6AE86CD7" w14:textId="77777777" w:rsidR="006B758D" w:rsidRPr="00886A4A" w:rsidRDefault="0023308C">
      <w:pPr>
        <w:pStyle w:val="BodyText"/>
        <w:spacing w:before="2" w:line="360" w:lineRule="auto"/>
        <w:ind w:left="396" w:right="120"/>
        <w:jc w:val="both"/>
        <w:rPr>
          <w:lang w:val="es-ES"/>
        </w:rPr>
      </w:pPr>
      <w:r w:rsidRPr="00886A4A">
        <w:rPr>
          <w:lang w:val="es-ES"/>
        </w:rPr>
        <w:t>(i) se utilice para una nueva reproducción o (</w:t>
      </w:r>
      <w:proofErr w:type="spellStart"/>
      <w:r w:rsidRPr="00886A4A">
        <w:rPr>
          <w:lang w:val="es-ES"/>
        </w:rPr>
        <w:t>ii</w:t>
      </w:r>
      <w:proofErr w:type="spellEnd"/>
      <w:r w:rsidRPr="00886A4A">
        <w:rPr>
          <w:lang w:val="es-ES"/>
        </w:rPr>
        <w:t>) fuera del ámbito de utilización para el que el obtentor comercializó el material o dio su consentimiento, o (</w:t>
      </w:r>
      <w:proofErr w:type="spellStart"/>
      <w:r w:rsidRPr="00886A4A">
        <w:rPr>
          <w:lang w:val="es-ES"/>
        </w:rPr>
        <w:t>iii</w:t>
      </w:r>
      <w:proofErr w:type="spellEnd"/>
      <w:r w:rsidRPr="00886A4A">
        <w:rPr>
          <w:lang w:val="es-ES"/>
        </w:rPr>
        <w:t>) se exporte a un país que no proteja el género o la especie vegetal a la que pertenece la variedad.</w:t>
      </w:r>
    </w:p>
    <w:p w14:paraId="71A46BC3" w14:textId="77777777" w:rsidR="006B758D" w:rsidRPr="00B92951" w:rsidRDefault="006B758D">
      <w:pPr>
        <w:pStyle w:val="BodyText"/>
        <w:rPr>
          <w:sz w:val="16"/>
          <w:szCs w:val="16"/>
          <w:lang w:val="es-ES"/>
        </w:rPr>
      </w:pPr>
    </w:p>
    <w:p w14:paraId="306AEA50" w14:textId="187CAD2B" w:rsidR="006B758D" w:rsidRPr="00B92951" w:rsidRDefault="0023308C" w:rsidP="00B92951">
      <w:pPr>
        <w:pStyle w:val="ListParagraph"/>
        <w:numPr>
          <w:ilvl w:val="1"/>
          <w:numId w:val="8"/>
        </w:numPr>
        <w:tabs>
          <w:tab w:val="left" w:pos="1477"/>
        </w:tabs>
        <w:spacing w:line="360" w:lineRule="auto"/>
        <w:ind w:left="396" w:right="118" w:firstLine="707"/>
        <w:rPr>
          <w:sz w:val="24"/>
          <w:lang w:val="es-ES"/>
        </w:rPr>
      </w:pPr>
      <w:r w:rsidRPr="00886A4A">
        <w:rPr>
          <w:sz w:val="24"/>
          <w:lang w:val="es-ES"/>
        </w:rPr>
        <w:t xml:space="preserve">La excepción </w:t>
      </w:r>
      <w:proofErr w:type="spellStart"/>
      <w:r w:rsidRPr="00886A4A">
        <w:rPr>
          <w:sz w:val="24"/>
          <w:lang w:val="es-ES"/>
        </w:rPr>
        <w:t>ii</w:t>
      </w:r>
      <w:proofErr w:type="spellEnd"/>
      <w:r w:rsidRPr="00886A4A">
        <w:rPr>
          <w:sz w:val="24"/>
          <w:lang w:val="es-ES"/>
        </w:rPr>
        <w:t xml:space="preserve">) se basó en el deseo de los obtentores de aplicar prácticas equitativas al material derivado del producto de la cosecha. La excepción </w:t>
      </w:r>
      <w:proofErr w:type="spellStart"/>
      <w:r w:rsidRPr="00886A4A">
        <w:rPr>
          <w:sz w:val="24"/>
          <w:lang w:val="es-ES"/>
        </w:rPr>
        <w:t>iii</w:t>
      </w:r>
      <w:proofErr w:type="spellEnd"/>
      <w:r w:rsidRPr="00886A4A">
        <w:rPr>
          <w:sz w:val="24"/>
          <w:lang w:val="es-ES"/>
        </w:rPr>
        <w:t>) se basa en la consideración de que:</w:t>
      </w:r>
    </w:p>
    <w:p w14:paraId="10ABCBCB" w14:textId="63E07F7D" w:rsidR="006B758D" w:rsidRPr="00886A4A" w:rsidRDefault="005C7D52">
      <w:pPr>
        <w:pStyle w:val="BodyText"/>
        <w:spacing w:before="9"/>
        <w:rPr>
          <w:sz w:val="11"/>
          <w:lang w:val="es-ES"/>
        </w:rPr>
      </w:pPr>
      <w:r>
        <w:rPr>
          <w:noProof/>
        </w:rPr>
        <mc:AlternateContent>
          <mc:Choice Requires="wps">
            <w:drawing>
              <wp:anchor distT="0" distB="0" distL="0" distR="0" simplePos="0" relativeHeight="487601152" behindDoc="1" locked="0" layoutInCell="1" allowOverlap="1" wp14:anchorId="1966061F" wp14:editId="1A7B7BDB">
                <wp:simplePos x="0" y="0"/>
                <wp:positionH relativeFrom="page">
                  <wp:posOffset>899160</wp:posOffset>
                </wp:positionH>
                <wp:positionV relativeFrom="paragraph">
                  <wp:posOffset>101600</wp:posOffset>
                </wp:positionV>
                <wp:extent cx="1828800" cy="7620"/>
                <wp:effectExtent l="0" t="0" r="0" b="0"/>
                <wp:wrapTopAndBottom/>
                <wp:docPr id="2127374312"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docshape31" style="position:absolute;margin-left:70.8pt;margin-top:8pt;width:2in;height:.6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" w14:anchorId="5AE0B5B5">
                <w10:wrap type="topAndBottom" anchorx="page"/>
              </v:rect>
            </w:pict>
          </mc:Fallback>
        </mc:AlternateContent>
      </w:r>
    </w:p>
    <w:p w14:paraId="29B5DE39" w14:textId="77777777" w:rsidR="006B758D" w:rsidRPr="00886A4A" w:rsidRDefault="0023308C">
      <w:pPr>
        <w:spacing w:before="120" w:line="201" w:lineRule="exact"/>
        <w:ind w:left="396"/>
        <w:jc w:val="both"/>
        <w:rPr>
          <w:sz w:val="18"/>
          <w:lang w:val="es-ES"/>
        </w:rPr>
      </w:pPr>
      <w:bookmarkStart w:id="105" w:name="_bookmark101"/>
      <w:bookmarkEnd w:id="105"/>
      <w:r w:rsidRPr="00886A4A">
        <w:rPr>
          <w:spacing w:val="-5"/>
          <w:sz w:val="18"/>
          <w:lang w:val="es-ES"/>
        </w:rPr>
        <w:t>(</w:t>
      </w:r>
      <w:r w:rsidRPr="00886A4A">
        <w:rPr>
          <w:sz w:val="18"/>
          <w:vertAlign w:val="superscript"/>
          <w:lang w:val="es-ES"/>
        </w:rPr>
        <w:t>88)</w:t>
      </w:r>
      <w:r w:rsidRPr="00886A4A">
        <w:rPr>
          <w:sz w:val="18"/>
          <w:lang w:val="es-ES"/>
        </w:rPr>
        <w:t xml:space="preserve">  CAJ/ XXII/2, abril de 1988, página 9, artículo 5, párrafos 1 y 2 a): propuesta de ampliar el derecho a todo el material de la </w:t>
      </w:r>
      <w:r w:rsidRPr="00886A4A">
        <w:rPr>
          <w:spacing w:val="-2"/>
          <w:sz w:val="18"/>
          <w:lang w:val="es-ES"/>
        </w:rPr>
        <w:t>variedad.</w:t>
      </w:r>
    </w:p>
    <w:p w14:paraId="411B0261" w14:textId="77777777" w:rsidR="006B758D" w:rsidRPr="00886A4A" w:rsidRDefault="0023308C">
      <w:pPr>
        <w:spacing w:line="249" w:lineRule="auto"/>
        <w:ind w:left="396" w:right="112"/>
        <w:jc w:val="both"/>
        <w:rPr>
          <w:sz w:val="18"/>
          <w:lang w:val="es-ES"/>
        </w:rPr>
      </w:pPr>
      <w:bookmarkStart w:id="106" w:name="_bookmark102"/>
      <w:bookmarkEnd w:id="106"/>
      <w:r w:rsidRPr="00886A4A">
        <w:rPr>
          <w:position w:val="9"/>
          <w:sz w:val="16"/>
          <w:lang w:val="es-ES"/>
        </w:rPr>
        <w:t>89</w:t>
      </w:r>
      <w:r w:rsidRPr="00886A4A">
        <w:rPr>
          <w:sz w:val="18"/>
          <w:lang w:val="es-ES"/>
        </w:rPr>
        <w:t>CAJ/XXII/2, abril de 1988, página 9, artículo 5 (apartado 2, letra b)): Principio del agotamiento del derecho de obtentor. No obstante, ese derecho no se extenderá a la oferta para la venta o la venta de material comercializado por el obtentor o con su consentimiento expreso, ni al material derivado de ese material de conformidad con su destino previsto.</w:t>
      </w:r>
    </w:p>
    <w:p w14:paraId="44371CA1" w14:textId="77777777" w:rsidR="006B758D" w:rsidRPr="00886A4A" w:rsidRDefault="0023308C">
      <w:pPr>
        <w:spacing w:line="189" w:lineRule="exact"/>
        <w:ind w:left="396"/>
        <w:jc w:val="both"/>
        <w:rPr>
          <w:sz w:val="18"/>
          <w:lang w:val="es-ES"/>
        </w:rPr>
      </w:pPr>
      <w:bookmarkStart w:id="107" w:name="_bookmark103"/>
      <w:bookmarkEnd w:id="107"/>
      <w:r w:rsidRPr="00886A4A">
        <w:rPr>
          <w:sz w:val="18"/>
          <w:lang w:val="es-ES"/>
        </w:rPr>
        <w:t xml:space="preserve">De ello se desprende que el derecho de reproducción no está sujeto al </w:t>
      </w:r>
      <w:r w:rsidRPr="00886A4A">
        <w:rPr>
          <w:spacing w:val="-2"/>
          <w:sz w:val="18"/>
          <w:lang w:val="es-ES"/>
        </w:rPr>
        <w:t>agotamiento.</w:t>
      </w:r>
    </w:p>
    <w:p w14:paraId="11521AB7" w14:textId="77777777" w:rsidR="006B758D" w:rsidRPr="00886A4A" w:rsidRDefault="0023308C">
      <w:pPr>
        <w:spacing w:line="270" w:lineRule="exact"/>
        <w:ind w:left="396"/>
        <w:jc w:val="both"/>
        <w:rPr>
          <w:sz w:val="18"/>
          <w:lang w:val="es-ES"/>
        </w:rPr>
      </w:pPr>
      <w:proofErr w:type="gramStart"/>
      <w:r w:rsidRPr="00886A4A">
        <w:rPr>
          <w:position w:val="9"/>
          <w:sz w:val="16"/>
          <w:lang w:val="es-ES"/>
        </w:rPr>
        <w:t>90</w:t>
      </w:r>
      <w:r w:rsidRPr="00886A4A">
        <w:rPr>
          <w:sz w:val="18"/>
          <w:lang w:val="es-ES"/>
        </w:rPr>
        <w:t xml:space="preserve">  CAJ</w:t>
      </w:r>
      <w:proofErr w:type="gramEnd"/>
      <w:r w:rsidRPr="00886A4A">
        <w:rPr>
          <w:sz w:val="18"/>
          <w:lang w:val="es-ES"/>
        </w:rPr>
        <w:t>/ XXII /2, abril de 1988, página 10, párrafo 6; CAJ XXIII/2, octubre de 1988, página 15, párrafos 14 y</w:t>
      </w:r>
      <w:r w:rsidRPr="00886A4A">
        <w:rPr>
          <w:spacing w:val="-5"/>
          <w:sz w:val="18"/>
          <w:lang w:val="es-ES"/>
        </w:rPr>
        <w:t xml:space="preserve"> 15:</w:t>
      </w:r>
    </w:p>
    <w:p w14:paraId="15D7AA3C" w14:textId="77777777" w:rsidR="006B758D" w:rsidRPr="00886A4A" w:rsidRDefault="0023308C">
      <w:pPr>
        <w:spacing w:before="8"/>
        <w:ind w:left="396" w:right="113"/>
        <w:jc w:val="both"/>
        <w:rPr>
          <w:sz w:val="18"/>
          <w:lang w:val="es-ES"/>
        </w:rPr>
      </w:pPr>
      <w:r w:rsidRPr="00886A4A">
        <w:rPr>
          <w:sz w:val="18"/>
          <w:lang w:val="es-ES"/>
        </w:rPr>
        <w:t>El principio de agotamiento se aplicaría con respecto al material vendido inicialmente y al material derivado, pero con la condición de que la derivación se ajuste a prácticas leales dentro del uso previsto del material tal y como se vendió.</w:t>
      </w:r>
    </w:p>
    <w:p w14:paraId="0DAA8BC7" w14:textId="77777777" w:rsidR="006B758D" w:rsidRPr="00886A4A" w:rsidRDefault="0023308C">
      <w:pPr>
        <w:spacing w:before="18" w:line="201" w:lineRule="exact"/>
        <w:ind w:left="396"/>
        <w:jc w:val="both"/>
        <w:rPr>
          <w:sz w:val="18"/>
          <w:lang w:val="es-ES"/>
        </w:rPr>
      </w:pPr>
      <w:bookmarkStart w:id="108" w:name="_bookmark104"/>
      <w:bookmarkEnd w:id="108"/>
      <w:proofErr w:type="gramStart"/>
      <w:r w:rsidRPr="00886A4A">
        <w:rPr>
          <w:sz w:val="18"/>
          <w:vertAlign w:val="superscript"/>
          <w:lang w:val="es-ES"/>
        </w:rPr>
        <w:t>91</w:t>
      </w:r>
      <w:r w:rsidRPr="00886A4A">
        <w:rPr>
          <w:sz w:val="18"/>
          <w:lang w:val="es-ES"/>
        </w:rPr>
        <w:t xml:space="preserve">  CAJ</w:t>
      </w:r>
      <w:proofErr w:type="gramEnd"/>
      <w:r w:rsidRPr="00886A4A">
        <w:rPr>
          <w:sz w:val="18"/>
          <w:lang w:val="es-ES"/>
        </w:rPr>
        <w:t xml:space="preserve"> XXIII/2, octubre de 1988, página 15, párrafo 13; CAJ /XXIV/6, abril de 1989, página 15, párrafo</w:t>
      </w:r>
      <w:r w:rsidRPr="00886A4A">
        <w:rPr>
          <w:spacing w:val="-5"/>
          <w:sz w:val="18"/>
          <w:lang w:val="es-ES"/>
        </w:rPr>
        <w:t xml:space="preserve"> 76.</w:t>
      </w:r>
    </w:p>
    <w:p w14:paraId="62C10BCF" w14:textId="77777777" w:rsidR="006B758D" w:rsidRPr="00886A4A" w:rsidRDefault="0023308C">
      <w:pPr>
        <w:spacing w:line="272" w:lineRule="exact"/>
        <w:ind w:left="396"/>
        <w:jc w:val="both"/>
        <w:rPr>
          <w:sz w:val="18"/>
          <w:lang w:val="es-ES"/>
        </w:rPr>
      </w:pPr>
      <w:bookmarkStart w:id="109" w:name="_bookmark105"/>
      <w:bookmarkEnd w:id="109"/>
      <w:proofErr w:type="gramStart"/>
      <w:r w:rsidRPr="00886A4A">
        <w:rPr>
          <w:position w:val="9"/>
          <w:sz w:val="16"/>
          <w:lang w:val="es-ES"/>
        </w:rPr>
        <w:t>92</w:t>
      </w:r>
      <w:r w:rsidRPr="00886A4A">
        <w:rPr>
          <w:sz w:val="18"/>
          <w:lang w:val="es-ES"/>
        </w:rPr>
        <w:t xml:space="preserve">  PM</w:t>
      </w:r>
      <w:proofErr w:type="gramEnd"/>
      <w:r w:rsidRPr="00886A4A">
        <w:rPr>
          <w:sz w:val="18"/>
          <w:lang w:val="es-ES"/>
        </w:rPr>
        <w:t xml:space="preserve"> 1/ 2, abril de 1990, página 33, párrafo</w:t>
      </w:r>
      <w:r w:rsidRPr="00886A4A">
        <w:rPr>
          <w:spacing w:val="-4"/>
          <w:sz w:val="18"/>
          <w:lang w:val="es-ES"/>
        </w:rPr>
        <w:t xml:space="preserve"> 17.1</w:t>
      </w:r>
    </w:p>
    <w:p w14:paraId="22EEFF15" w14:textId="77777777" w:rsidR="006B758D" w:rsidRPr="00886A4A" w:rsidRDefault="0023308C">
      <w:pPr>
        <w:spacing w:before="14"/>
        <w:ind w:left="396"/>
        <w:jc w:val="both"/>
        <w:rPr>
          <w:sz w:val="18"/>
          <w:lang w:val="es-ES"/>
        </w:rPr>
      </w:pPr>
      <w:r w:rsidRPr="00886A4A">
        <w:rPr>
          <w:sz w:val="18"/>
          <w:lang w:val="es-ES"/>
        </w:rPr>
        <w:t xml:space="preserve">Nuevo texto propuesto Artículo 17 Efectos del derecho de obtentor, </w:t>
      </w:r>
      <w:r w:rsidRPr="00886A4A">
        <w:rPr>
          <w:spacing w:val="-2"/>
          <w:sz w:val="18"/>
          <w:lang w:val="es-ES"/>
        </w:rPr>
        <w:t>notas</w:t>
      </w:r>
      <w:r w:rsidRPr="00886A4A">
        <w:rPr>
          <w:sz w:val="18"/>
          <w:lang w:val="es-ES"/>
        </w:rPr>
        <w:t xml:space="preserve"> explicativas</w:t>
      </w:r>
      <w:r w:rsidRPr="00886A4A">
        <w:rPr>
          <w:spacing w:val="-2"/>
          <w:sz w:val="18"/>
          <w:lang w:val="es-ES"/>
        </w:rPr>
        <w:t>.</w:t>
      </w:r>
    </w:p>
    <w:p w14:paraId="45BC9E46" w14:textId="77777777" w:rsidR="006B758D" w:rsidRPr="00886A4A" w:rsidRDefault="0023308C">
      <w:pPr>
        <w:spacing w:before="2"/>
        <w:ind w:left="396" w:right="113"/>
        <w:jc w:val="both"/>
        <w:rPr>
          <w:sz w:val="18"/>
          <w:lang w:val="es-ES"/>
        </w:rPr>
      </w:pPr>
      <w:r w:rsidRPr="00886A4A">
        <w:rPr>
          <w:sz w:val="18"/>
          <w:lang w:val="es-ES"/>
        </w:rPr>
        <w:t>En la vigésima quinta sesión del Comité Administrativo y Jurídico, se propuso una nueva estructura y un proyecto para el artículo que trata de los efectos del derecho de obtentor, principalmente como resultado de las críticas sobre la dificultad de comprender la disposición relativa al principio de agotamiento.</w:t>
      </w:r>
    </w:p>
    <w:p w14:paraId="7010AE81" w14:textId="77777777" w:rsidR="006B758D" w:rsidRPr="00886A4A" w:rsidRDefault="006B758D">
      <w:pPr>
        <w:jc w:val="both"/>
        <w:rPr>
          <w:sz w:val="18"/>
          <w:lang w:val="es-ES"/>
        </w:rPr>
        <w:sectPr w:rsidR="006B758D" w:rsidRPr="00886A4A">
          <w:pgSz w:w="11910" w:h="16840"/>
          <w:pgMar w:top="1320" w:right="1300" w:bottom="1240" w:left="1020" w:header="0" w:footer="1049" w:gutter="0"/>
          <w:cols w:space="720"/>
        </w:sectPr>
      </w:pPr>
    </w:p>
    <w:p w14:paraId="4B038B37" w14:textId="77777777" w:rsidR="006B758D" w:rsidRDefault="0023308C">
      <w:pPr>
        <w:pStyle w:val="BodyText"/>
        <w:spacing w:before="76" w:line="360" w:lineRule="auto"/>
        <w:ind w:left="396" w:right="117"/>
        <w:jc w:val="both"/>
      </w:pPr>
      <w:r w:rsidRPr="00886A4A">
        <w:rPr>
          <w:lang w:val="es-ES"/>
        </w:rPr>
        <w:lastRenderedPageBreak/>
        <w:t xml:space="preserve">«A fin de que el derecho sea efectivo en relación con las exportaciones, estas quedan excluidas del agotamiento; sin embargo, esta exclusión solo es válida para las exportaciones a países sin protección, tal y como se establece en el artículo 10, apartado 4, de la ley pertinente de la República Federal de Alemania». </w:t>
      </w:r>
      <w:hyperlink w:anchor="_bookmark106" w:history="1">
        <w:r>
          <w:rPr>
            <w:vertAlign w:val="superscript"/>
          </w:rPr>
          <w:t>93</w:t>
        </w:r>
      </w:hyperlink>
    </w:p>
    <w:p w14:paraId="62009CAA" w14:textId="77777777" w:rsidR="006B758D" w:rsidRDefault="006B758D">
      <w:pPr>
        <w:pStyle w:val="BodyText"/>
        <w:spacing w:before="1"/>
        <w:rPr>
          <w:sz w:val="36"/>
        </w:rPr>
      </w:pPr>
    </w:p>
    <w:p w14:paraId="4C86FDDF" w14:textId="77777777" w:rsidR="006B758D" w:rsidRPr="00886A4A" w:rsidRDefault="0023308C">
      <w:pPr>
        <w:pStyle w:val="ListParagraph"/>
        <w:numPr>
          <w:ilvl w:val="1"/>
          <w:numId w:val="8"/>
        </w:numPr>
        <w:tabs>
          <w:tab w:val="left" w:pos="1482"/>
        </w:tabs>
        <w:spacing w:line="360" w:lineRule="auto"/>
        <w:ind w:left="396" w:right="114" w:firstLine="707"/>
        <w:rPr>
          <w:sz w:val="24"/>
          <w:lang w:val="es-ES"/>
        </w:rPr>
      </w:pPr>
      <w:r w:rsidRPr="00886A4A">
        <w:rPr>
          <w:sz w:val="24"/>
          <w:lang w:val="es-ES"/>
        </w:rPr>
        <w:t xml:space="preserve">Además, esta excepción también se aplicaría cuando las exportaciones se </w:t>
      </w:r>
      <w:proofErr w:type="gramStart"/>
      <w:r w:rsidRPr="00886A4A">
        <w:rPr>
          <w:sz w:val="24"/>
          <w:lang w:val="es-ES"/>
        </w:rPr>
        <w:t>realizaran</w:t>
      </w:r>
      <w:proofErr w:type="gramEnd"/>
      <w:r w:rsidRPr="00886A4A">
        <w:rPr>
          <w:sz w:val="24"/>
          <w:lang w:val="es-ES"/>
        </w:rPr>
        <w:t xml:space="preserve"> a un país que protegiera las variedades vegetales, pero no el taxón al que </w:t>
      </w:r>
      <w:r w:rsidRPr="00886A4A">
        <w:rPr>
          <w:spacing w:val="-2"/>
          <w:sz w:val="24"/>
          <w:lang w:val="es-ES"/>
        </w:rPr>
        <w:t>pertenecía</w:t>
      </w:r>
      <w:r w:rsidRPr="00886A4A">
        <w:rPr>
          <w:sz w:val="24"/>
          <w:lang w:val="es-ES"/>
        </w:rPr>
        <w:t xml:space="preserve"> la variedad en cuestión </w:t>
      </w:r>
      <w:r>
        <w:fldChar w:fldCharType="begin"/>
      </w:r>
      <w:r w:rsidRPr="001010D4">
        <w:rPr>
          <w:lang w:val="es-ES"/>
        </w:rPr>
        <w:instrText>HYPERLINK \l "_bookmark107"</w:instrText>
      </w:r>
      <w:r>
        <w:fldChar w:fldCharType="separate"/>
      </w:r>
      <w:r w:rsidRPr="00886A4A">
        <w:rPr>
          <w:spacing w:val="-2"/>
          <w:sz w:val="24"/>
          <w:vertAlign w:val="superscript"/>
          <w:lang w:val="es-ES"/>
        </w:rPr>
        <w:t>94</w:t>
      </w:r>
      <w:r>
        <w:fldChar w:fldCharType="end"/>
      </w:r>
      <w:r w:rsidRPr="00886A4A">
        <w:rPr>
          <w:spacing w:val="-2"/>
          <w:sz w:val="24"/>
          <w:lang w:val="es-ES"/>
        </w:rPr>
        <w:t>.</w:t>
      </w:r>
    </w:p>
    <w:p w14:paraId="71C6453A" w14:textId="77777777" w:rsidR="006B758D" w:rsidRPr="00886A4A" w:rsidRDefault="006B758D">
      <w:pPr>
        <w:pStyle w:val="BodyText"/>
        <w:rPr>
          <w:sz w:val="36"/>
          <w:lang w:val="es-ES"/>
        </w:rPr>
      </w:pPr>
    </w:p>
    <w:p w14:paraId="5E5AAD84" w14:textId="77777777" w:rsidR="006B758D" w:rsidRPr="00886A4A" w:rsidRDefault="0023308C">
      <w:pPr>
        <w:pStyle w:val="ListParagraph"/>
        <w:numPr>
          <w:ilvl w:val="1"/>
          <w:numId w:val="8"/>
        </w:numPr>
        <w:tabs>
          <w:tab w:val="left" w:pos="1486"/>
        </w:tabs>
        <w:spacing w:line="362" w:lineRule="auto"/>
        <w:ind w:left="396" w:right="122" w:firstLine="707"/>
        <w:rPr>
          <w:sz w:val="24"/>
          <w:lang w:val="es-ES"/>
        </w:rPr>
      </w:pPr>
      <w:r w:rsidRPr="00886A4A">
        <w:rPr>
          <w:sz w:val="24"/>
          <w:lang w:val="es-ES"/>
        </w:rPr>
        <w:t xml:space="preserve">En la reunión con las organizaciones internacionales, se añadió el siguiente párrafo sin más explicaciones ni debate </w:t>
      </w:r>
      <w:hyperlink w:anchor="_bookmark108" w:history="1">
        <w:r w:rsidRPr="00886A4A">
          <w:rPr>
            <w:sz w:val="24"/>
            <w:vertAlign w:val="superscript"/>
            <w:lang w:val="es-ES"/>
          </w:rPr>
          <w:t>95</w:t>
        </w:r>
      </w:hyperlink>
      <w:r w:rsidRPr="00886A4A">
        <w:rPr>
          <w:sz w:val="24"/>
          <w:lang w:val="es-ES"/>
        </w:rPr>
        <w:t>:</w:t>
      </w:r>
    </w:p>
    <w:p w14:paraId="57BF8D13" w14:textId="77777777" w:rsidR="006B758D" w:rsidRPr="00886A4A" w:rsidRDefault="006B758D">
      <w:pPr>
        <w:pStyle w:val="BodyText"/>
        <w:spacing w:before="8"/>
        <w:rPr>
          <w:sz w:val="35"/>
          <w:lang w:val="es-ES"/>
        </w:rPr>
      </w:pPr>
    </w:p>
    <w:p w14:paraId="6A93EFDC" w14:textId="77777777" w:rsidR="006B758D" w:rsidRPr="00886A4A" w:rsidRDefault="0023308C">
      <w:pPr>
        <w:pStyle w:val="BodyText"/>
        <w:ind w:left="1104"/>
        <w:rPr>
          <w:lang w:val="es-ES"/>
        </w:rPr>
      </w:pPr>
      <w:r w:rsidRPr="00886A4A">
        <w:rPr>
          <w:lang w:val="es-ES"/>
        </w:rPr>
        <w:t xml:space="preserve">«b) A los efectos del apartado a), se entiende por «material», en relación con una </w:t>
      </w:r>
      <w:r w:rsidRPr="00886A4A">
        <w:rPr>
          <w:spacing w:val="-2"/>
          <w:lang w:val="es-ES"/>
        </w:rPr>
        <w:t>variedad,</w:t>
      </w:r>
    </w:p>
    <w:p w14:paraId="4865C295" w14:textId="77777777" w:rsidR="006B758D" w:rsidRPr="00886A4A" w:rsidRDefault="0023308C">
      <w:pPr>
        <w:pStyle w:val="ListParagraph"/>
        <w:numPr>
          <w:ilvl w:val="2"/>
          <w:numId w:val="8"/>
        </w:numPr>
        <w:tabs>
          <w:tab w:val="left" w:pos="1390"/>
        </w:tabs>
        <w:spacing w:before="137"/>
        <w:rPr>
          <w:sz w:val="24"/>
          <w:lang w:val="es-ES"/>
        </w:rPr>
      </w:pPr>
      <w:r w:rsidRPr="00886A4A">
        <w:rPr>
          <w:sz w:val="24"/>
          <w:lang w:val="es-ES"/>
        </w:rPr>
        <w:t xml:space="preserve">material de reproducción o de multiplicación vegetativa de cualquier </w:t>
      </w:r>
      <w:r w:rsidRPr="00886A4A">
        <w:rPr>
          <w:spacing w:val="-2"/>
          <w:sz w:val="24"/>
          <w:lang w:val="es-ES"/>
        </w:rPr>
        <w:t>tipo,</w:t>
      </w:r>
    </w:p>
    <w:p w14:paraId="02E6AB0B" w14:textId="77777777" w:rsidR="006B758D" w:rsidRDefault="0023308C">
      <w:pPr>
        <w:pStyle w:val="ListParagraph"/>
        <w:numPr>
          <w:ilvl w:val="2"/>
          <w:numId w:val="8"/>
        </w:numPr>
        <w:tabs>
          <w:tab w:val="left" w:pos="1458"/>
        </w:tabs>
        <w:spacing w:before="139"/>
        <w:ind w:left="1457" w:hanging="354"/>
        <w:rPr>
          <w:sz w:val="24"/>
        </w:rPr>
      </w:pPr>
      <w:proofErr w:type="spellStart"/>
      <w:r>
        <w:rPr>
          <w:sz w:val="24"/>
        </w:rPr>
        <w:t>producto</w:t>
      </w:r>
      <w:proofErr w:type="spellEnd"/>
      <w:r>
        <w:rPr>
          <w:sz w:val="24"/>
        </w:rPr>
        <w:t xml:space="preserve"> de la </w:t>
      </w:r>
      <w:proofErr w:type="spellStart"/>
      <w:r>
        <w:rPr>
          <w:sz w:val="24"/>
        </w:rPr>
        <w:t>cosecha</w:t>
      </w:r>
      <w:proofErr w:type="spellEnd"/>
      <w:r>
        <w:rPr>
          <w:sz w:val="24"/>
        </w:rPr>
        <w:t xml:space="preserve"> </w:t>
      </w:r>
      <w:r>
        <w:rPr>
          <w:spacing w:val="-5"/>
          <w:sz w:val="24"/>
        </w:rPr>
        <w:t>y</w:t>
      </w:r>
    </w:p>
    <w:p w14:paraId="663C8176" w14:textId="77777777" w:rsidR="006B758D" w:rsidRPr="00886A4A" w:rsidRDefault="0023308C">
      <w:pPr>
        <w:pStyle w:val="ListParagraph"/>
        <w:numPr>
          <w:ilvl w:val="2"/>
          <w:numId w:val="8"/>
        </w:numPr>
        <w:tabs>
          <w:tab w:val="left" w:pos="1525"/>
        </w:tabs>
        <w:spacing w:before="137"/>
        <w:ind w:left="1524" w:hanging="421"/>
        <w:rPr>
          <w:sz w:val="24"/>
          <w:lang w:val="es-ES"/>
        </w:rPr>
      </w:pPr>
      <w:r w:rsidRPr="00886A4A">
        <w:rPr>
          <w:sz w:val="24"/>
          <w:lang w:val="es-ES"/>
        </w:rPr>
        <w:t xml:space="preserve">cualquier producto obtenido directamente del </w:t>
      </w:r>
      <w:r w:rsidRPr="00886A4A">
        <w:rPr>
          <w:spacing w:val="-2"/>
          <w:sz w:val="24"/>
          <w:lang w:val="es-ES"/>
        </w:rPr>
        <w:t>producto</w:t>
      </w:r>
      <w:r w:rsidRPr="00886A4A">
        <w:rPr>
          <w:sz w:val="24"/>
          <w:lang w:val="es-ES"/>
        </w:rPr>
        <w:t xml:space="preserve"> de la cosecha</w:t>
      </w:r>
      <w:r w:rsidRPr="00886A4A">
        <w:rPr>
          <w:spacing w:val="-2"/>
          <w:sz w:val="24"/>
          <w:lang w:val="es-ES"/>
        </w:rPr>
        <w:t>».</w:t>
      </w:r>
    </w:p>
    <w:p w14:paraId="3A3F7C1D" w14:textId="77777777" w:rsidR="006B758D" w:rsidRPr="00886A4A" w:rsidRDefault="006B758D">
      <w:pPr>
        <w:pStyle w:val="BodyText"/>
        <w:rPr>
          <w:sz w:val="26"/>
          <w:lang w:val="es-ES"/>
        </w:rPr>
      </w:pPr>
    </w:p>
    <w:p w14:paraId="308932C3" w14:textId="77777777" w:rsidR="006B758D" w:rsidRPr="00886A4A" w:rsidRDefault="006B758D">
      <w:pPr>
        <w:pStyle w:val="BodyText"/>
        <w:rPr>
          <w:sz w:val="22"/>
          <w:lang w:val="es-ES"/>
        </w:rPr>
      </w:pPr>
    </w:p>
    <w:p w14:paraId="1A6D2E98" w14:textId="77777777" w:rsidR="006B758D" w:rsidRDefault="0023308C">
      <w:pPr>
        <w:pStyle w:val="ListParagraph"/>
        <w:numPr>
          <w:ilvl w:val="1"/>
          <w:numId w:val="8"/>
        </w:numPr>
        <w:tabs>
          <w:tab w:val="left" w:pos="1460"/>
        </w:tabs>
        <w:spacing w:line="360" w:lineRule="auto"/>
        <w:ind w:left="396" w:right="111" w:firstLine="707"/>
        <w:rPr>
          <w:sz w:val="24"/>
        </w:rPr>
      </w:pPr>
      <w:r w:rsidRPr="00886A4A">
        <w:rPr>
          <w:sz w:val="24"/>
          <w:lang w:val="es-ES"/>
        </w:rPr>
        <w:t xml:space="preserve">En la reunión CAJ/28 celebrada en octubre de 1990, justo después de la reunión con las organizaciones internacionales, las delegaciones de Alemania y los Países Bajos consideraron que el párrafo a) </w:t>
      </w:r>
      <w:proofErr w:type="spellStart"/>
      <w:r w:rsidRPr="00886A4A">
        <w:rPr>
          <w:sz w:val="24"/>
          <w:lang w:val="es-ES"/>
        </w:rPr>
        <w:t>ii</w:t>
      </w:r>
      <w:proofErr w:type="spellEnd"/>
      <w:r w:rsidRPr="00886A4A">
        <w:rPr>
          <w:sz w:val="24"/>
          <w:lang w:val="es-ES"/>
        </w:rPr>
        <w:t xml:space="preserve">) era demasiado vago y otorgaba al obtentor un poder excesivo sobre los materiales de la variedad comercializada. También resultaba difícil para el usuario del material de reproducción o de multiplicación demostrar el consentimiento del obtentor. </w:t>
      </w:r>
      <w:r>
        <w:rPr>
          <w:sz w:val="24"/>
        </w:rPr>
        <w:t xml:space="preserve">El </w:t>
      </w:r>
      <w:proofErr w:type="spellStart"/>
      <w:r>
        <w:rPr>
          <w:sz w:val="24"/>
        </w:rPr>
        <w:t>comité</w:t>
      </w:r>
      <w:proofErr w:type="spellEnd"/>
      <w:r>
        <w:rPr>
          <w:sz w:val="24"/>
        </w:rPr>
        <w:t xml:space="preserve"> </w:t>
      </w:r>
      <w:proofErr w:type="spellStart"/>
      <w:r>
        <w:rPr>
          <w:sz w:val="24"/>
        </w:rPr>
        <w:t>acordó</w:t>
      </w:r>
      <w:proofErr w:type="spellEnd"/>
      <w:r>
        <w:rPr>
          <w:sz w:val="24"/>
        </w:rPr>
        <w:t xml:space="preserve"> </w:t>
      </w:r>
      <w:proofErr w:type="spellStart"/>
      <w:r>
        <w:rPr>
          <w:sz w:val="24"/>
        </w:rPr>
        <w:t>finalmente</w:t>
      </w:r>
      <w:proofErr w:type="spellEnd"/>
      <w:r>
        <w:rPr>
          <w:sz w:val="24"/>
        </w:rPr>
        <w:t xml:space="preserve"> </w:t>
      </w:r>
      <w:proofErr w:type="spellStart"/>
      <w:r>
        <w:rPr>
          <w:sz w:val="24"/>
        </w:rPr>
        <w:t>poner</w:t>
      </w:r>
      <w:proofErr w:type="spellEnd"/>
      <w:r>
        <w:rPr>
          <w:sz w:val="24"/>
        </w:rPr>
        <w:t xml:space="preserve"> </w:t>
      </w:r>
      <w:proofErr w:type="spellStart"/>
      <w:r>
        <w:rPr>
          <w:sz w:val="24"/>
        </w:rPr>
        <w:t>este</w:t>
      </w:r>
      <w:proofErr w:type="spellEnd"/>
      <w:r>
        <w:rPr>
          <w:sz w:val="24"/>
        </w:rPr>
        <w:t xml:space="preserve"> </w:t>
      </w:r>
      <w:proofErr w:type="spellStart"/>
      <w:r>
        <w:rPr>
          <w:sz w:val="24"/>
        </w:rPr>
        <w:t>subpárrafo</w:t>
      </w:r>
      <w:proofErr w:type="spellEnd"/>
      <w:r>
        <w:rPr>
          <w:sz w:val="24"/>
        </w:rPr>
        <w:t xml:space="preserve"> entre </w:t>
      </w:r>
      <w:r>
        <w:rPr>
          <w:spacing w:val="-2"/>
          <w:sz w:val="24"/>
        </w:rPr>
        <w:t>corchetes</w:t>
      </w:r>
      <w:hyperlink w:anchor="_bookmark109" w:history="1">
        <w:r>
          <w:rPr>
            <w:spacing w:val="-2"/>
            <w:sz w:val="24"/>
            <w:vertAlign w:val="superscript"/>
          </w:rPr>
          <w:t>96</w:t>
        </w:r>
      </w:hyperlink>
      <w:r>
        <w:rPr>
          <w:spacing w:val="-2"/>
          <w:sz w:val="24"/>
        </w:rPr>
        <w:t>.</w:t>
      </w:r>
    </w:p>
    <w:p w14:paraId="69A14932" w14:textId="77777777" w:rsidR="006B758D" w:rsidRDefault="006B758D">
      <w:pPr>
        <w:pStyle w:val="BodyText"/>
        <w:spacing w:before="2"/>
        <w:rPr>
          <w:sz w:val="36"/>
        </w:rPr>
      </w:pPr>
    </w:p>
    <w:p w14:paraId="6B81E40B" w14:textId="77777777" w:rsidR="006B758D" w:rsidRDefault="0023308C">
      <w:pPr>
        <w:pStyle w:val="ListParagraph"/>
        <w:numPr>
          <w:ilvl w:val="1"/>
          <w:numId w:val="8"/>
        </w:numPr>
        <w:tabs>
          <w:tab w:val="left" w:pos="1472"/>
        </w:tabs>
        <w:spacing w:line="360" w:lineRule="auto"/>
        <w:ind w:left="396" w:right="119" w:firstLine="707"/>
        <w:rPr>
          <w:sz w:val="24"/>
        </w:rPr>
      </w:pPr>
      <w:r w:rsidRPr="00886A4A">
        <w:rPr>
          <w:sz w:val="24"/>
          <w:lang w:val="es-ES"/>
        </w:rPr>
        <w:t xml:space="preserve">A propuesta de Suecia y Alemania, se añadió sin debate la frase «excepto cuando la exportación se destine al consumo» al final del apartado </w:t>
      </w:r>
      <w:r w:rsidRPr="00886A4A">
        <w:rPr>
          <w:spacing w:val="-2"/>
          <w:sz w:val="24"/>
          <w:lang w:val="es-ES"/>
        </w:rPr>
        <w:t xml:space="preserve">a) </w:t>
      </w:r>
      <w:proofErr w:type="spellStart"/>
      <w:r w:rsidRPr="00886A4A">
        <w:rPr>
          <w:spacing w:val="-2"/>
          <w:sz w:val="24"/>
          <w:lang w:val="es-ES"/>
        </w:rPr>
        <w:t>iii</w:t>
      </w:r>
      <w:proofErr w:type="spellEnd"/>
      <w:r w:rsidRPr="00886A4A">
        <w:rPr>
          <w:spacing w:val="-2"/>
          <w:sz w:val="24"/>
          <w:lang w:val="es-ES"/>
        </w:rPr>
        <w:t>).</w:t>
      </w:r>
      <w:hyperlink w:anchor="_bookmark110" w:history="1">
        <w:r>
          <w:rPr>
            <w:spacing w:val="-2"/>
            <w:sz w:val="24"/>
            <w:vertAlign w:val="superscript"/>
          </w:rPr>
          <w:t>97</w:t>
        </w:r>
      </w:hyperlink>
    </w:p>
    <w:p w14:paraId="711674E0" w14:textId="77777777" w:rsidR="006B758D" w:rsidRDefault="006B758D">
      <w:pPr>
        <w:pStyle w:val="BodyText"/>
        <w:rPr>
          <w:sz w:val="20"/>
        </w:rPr>
      </w:pPr>
    </w:p>
    <w:p w14:paraId="058EB163" w14:textId="77777777" w:rsidR="006B758D" w:rsidRDefault="006B758D">
      <w:pPr>
        <w:pStyle w:val="BodyText"/>
        <w:rPr>
          <w:sz w:val="20"/>
        </w:rPr>
      </w:pPr>
    </w:p>
    <w:p w14:paraId="4E37C7C1" w14:textId="77777777" w:rsidR="006B758D" w:rsidRDefault="006B758D">
      <w:pPr>
        <w:pStyle w:val="BodyText"/>
        <w:rPr>
          <w:sz w:val="20"/>
        </w:rPr>
      </w:pPr>
    </w:p>
    <w:p w14:paraId="4CF71812" w14:textId="77777777" w:rsidR="006B758D" w:rsidRDefault="006B758D">
      <w:pPr>
        <w:pStyle w:val="BodyText"/>
        <w:rPr>
          <w:sz w:val="20"/>
        </w:rPr>
      </w:pPr>
    </w:p>
    <w:p w14:paraId="01824C12" w14:textId="37A539D6" w:rsidR="006B758D" w:rsidRDefault="005C7D52">
      <w:pPr>
        <w:pStyle w:val="BodyText"/>
        <w:spacing w:before="8"/>
        <w:rPr>
          <w:sz w:val="21"/>
        </w:rPr>
      </w:pPr>
      <w:r>
        <w:rPr>
          <w:noProof/>
        </w:rPr>
        <mc:AlternateContent>
          <mc:Choice Requires="wps">
            <w:drawing>
              <wp:anchor distT="0" distB="0" distL="0" distR="0" simplePos="0" relativeHeight="487601664" behindDoc="1" locked="0" layoutInCell="1" allowOverlap="1" wp14:anchorId="7A059233" wp14:editId="0E4B4933">
                <wp:simplePos x="0" y="0"/>
                <wp:positionH relativeFrom="page">
                  <wp:posOffset>899160</wp:posOffset>
                </wp:positionH>
                <wp:positionV relativeFrom="paragraph">
                  <wp:posOffset>173990</wp:posOffset>
                </wp:positionV>
                <wp:extent cx="1828800" cy="7620"/>
                <wp:effectExtent l="0" t="0" r="0" b="0"/>
                <wp:wrapTopAndBottom/>
                <wp:docPr id="2039480133"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docshape32" style="position:absolute;margin-left:70.8pt;margin-top:13.7pt;width:2in;height:.6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" w14:anchorId="7FEECEE5">
                <w10:wrap type="topAndBottom" anchorx="page"/>
              </v:rect>
            </w:pict>
          </mc:Fallback>
        </mc:AlternateContent>
      </w:r>
    </w:p>
    <w:p w14:paraId="7EACF3A0" w14:textId="77777777" w:rsidR="006B758D" w:rsidRPr="00886A4A" w:rsidRDefault="0023308C">
      <w:pPr>
        <w:spacing w:before="122" w:line="201" w:lineRule="exact"/>
        <w:ind w:left="396"/>
        <w:jc w:val="both"/>
        <w:rPr>
          <w:sz w:val="18"/>
          <w:lang w:val="es-ES"/>
        </w:rPr>
      </w:pPr>
      <w:bookmarkStart w:id="110" w:name="_bookmark106"/>
      <w:bookmarkEnd w:id="110"/>
      <w:proofErr w:type="gramStart"/>
      <w:r w:rsidRPr="00886A4A">
        <w:rPr>
          <w:sz w:val="18"/>
          <w:vertAlign w:val="superscript"/>
          <w:lang w:val="es-ES"/>
        </w:rPr>
        <w:t>93</w:t>
      </w:r>
      <w:r w:rsidRPr="00886A4A">
        <w:rPr>
          <w:sz w:val="18"/>
          <w:lang w:val="es-ES"/>
        </w:rPr>
        <w:t xml:space="preserve">  PM</w:t>
      </w:r>
      <w:proofErr w:type="gramEnd"/>
      <w:r w:rsidRPr="00886A4A">
        <w:rPr>
          <w:sz w:val="18"/>
          <w:lang w:val="es-ES"/>
        </w:rPr>
        <w:t xml:space="preserve"> 1 / 2, abril de 1990, página 38, párrafo 17.13, última </w:t>
      </w:r>
      <w:r w:rsidRPr="00886A4A">
        <w:rPr>
          <w:spacing w:val="-2"/>
          <w:sz w:val="18"/>
          <w:lang w:val="es-ES"/>
        </w:rPr>
        <w:t>frase</w:t>
      </w:r>
    </w:p>
    <w:p w14:paraId="4C0B3DF5" w14:textId="77777777" w:rsidR="006B758D" w:rsidRPr="00886A4A" w:rsidRDefault="0023308C">
      <w:pPr>
        <w:spacing w:line="247" w:lineRule="auto"/>
        <w:ind w:left="396" w:right="116"/>
        <w:jc w:val="both"/>
        <w:rPr>
          <w:sz w:val="18"/>
          <w:lang w:val="es-ES"/>
        </w:rPr>
      </w:pPr>
      <w:bookmarkStart w:id="111" w:name="_bookmark107"/>
      <w:bookmarkEnd w:id="111"/>
      <w:proofErr w:type="gramStart"/>
      <w:r w:rsidRPr="00886A4A">
        <w:rPr>
          <w:position w:val="9"/>
          <w:sz w:val="16"/>
          <w:lang w:val="es-ES"/>
        </w:rPr>
        <w:t>94</w:t>
      </w:r>
      <w:r w:rsidRPr="00886A4A">
        <w:rPr>
          <w:sz w:val="18"/>
          <w:lang w:val="es-ES"/>
        </w:rPr>
        <w:t xml:space="preserve">  CAJ</w:t>
      </w:r>
      <w:proofErr w:type="gramEnd"/>
      <w:r w:rsidRPr="00886A4A">
        <w:rPr>
          <w:sz w:val="18"/>
          <w:lang w:val="es-ES"/>
        </w:rPr>
        <w:t xml:space="preserve">/27/8, junio de 1990, página 13, párrafo 90: completar el apartado </w:t>
      </w:r>
      <w:proofErr w:type="spellStart"/>
      <w:r w:rsidRPr="00886A4A">
        <w:rPr>
          <w:sz w:val="18"/>
          <w:lang w:val="es-ES"/>
        </w:rPr>
        <w:t>iii</w:t>
      </w:r>
      <w:proofErr w:type="spellEnd"/>
      <w:r w:rsidRPr="00886A4A">
        <w:rPr>
          <w:sz w:val="18"/>
          <w:lang w:val="es-ES"/>
        </w:rPr>
        <w:t>) con una referencia al taxón al que pertenecía la variedad; en otras palabras, el principio de agotamiento tampoco se aplicaría cuando la exportación se realizara a un país que protegiera las variedades vegetales, pero no el taxón en cuestión.</w:t>
      </w:r>
    </w:p>
    <w:p w14:paraId="6654B68B" w14:textId="77777777" w:rsidR="006B758D" w:rsidRPr="00886A4A" w:rsidRDefault="0023308C">
      <w:pPr>
        <w:spacing w:before="7" w:line="201" w:lineRule="exact"/>
        <w:ind w:left="396"/>
        <w:jc w:val="both"/>
        <w:rPr>
          <w:sz w:val="18"/>
          <w:lang w:val="es-ES"/>
        </w:rPr>
      </w:pPr>
      <w:bookmarkStart w:id="112" w:name="_bookmark108"/>
      <w:bookmarkEnd w:id="112"/>
      <w:proofErr w:type="gramStart"/>
      <w:r w:rsidRPr="00886A4A">
        <w:rPr>
          <w:sz w:val="18"/>
          <w:vertAlign w:val="superscript"/>
          <w:lang w:val="es-ES"/>
        </w:rPr>
        <w:t>95</w:t>
      </w:r>
      <w:r w:rsidRPr="00886A4A">
        <w:rPr>
          <w:sz w:val="18"/>
          <w:lang w:val="es-ES"/>
        </w:rPr>
        <w:t xml:space="preserve">  IOM</w:t>
      </w:r>
      <w:proofErr w:type="gramEnd"/>
      <w:r w:rsidRPr="00886A4A">
        <w:rPr>
          <w:sz w:val="18"/>
          <w:lang w:val="es-ES"/>
        </w:rPr>
        <w:t>/5/2 Rev. Quinta reunión con organizaciones internacionales, 10 y 11 de octubre de 1990, página</w:t>
      </w:r>
      <w:r w:rsidRPr="00886A4A">
        <w:rPr>
          <w:spacing w:val="-5"/>
          <w:sz w:val="18"/>
          <w:lang w:val="es-ES"/>
        </w:rPr>
        <w:t xml:space="preserve"> 47.</w:t>
      </w:r>
    </w:p>
    <w:p w14:paraId="5AEBEAD4" w14:textId="77777777" w:rsidR="006B758D" w:rsidRPr="00886A4A" w:rsidRDefault="0023308C">
      <w:pPr>
        <w:spacing w:line="271" w:lineRule="exact"/>
        <w:ind w:left="396"/>
        <w:jc w:val="both"/>
        <w:rPr>
          <w:sz w:val="18"/>
          <w:lang w:val="es-ES"/>
        </w:rPr>
      </w:pPr>
      <w:bookmarkStart w:id="113" w:name="_bookmark109"/>
      <w:bookmarkEnd w:id="113"/>
      <w:proofErr w:type="gramStart"/>
      <w:r w:rsidRPr="00886A4A">
        <w:rPr>
          <w:position w:val="9"/>
          <w:sz w:val="16"/>
          <w:lang w:val="es-ES"/>
        </w:rPr>
        <w:t>96</w:t>
      </w:r>
      <w:r w:rsidRPr="00886A4A">
        <w:rPr>
          <w:sz w:val="18"/>
          <w:lang w:val="es-ES"/>
        </w:rPr>
        <w:t xml:space="preserve">  CAJ</w:t>
      </w:r>
      <w:proofErr w:type="gramEnd"/>
      <w:r w:rsidRPr="00886A4A">
        <w:rPr>
          <w:sz w:val="18"/>
          <w:lang w:val="es-ES"/>
        </w:rPr>
        <w:t>/28/6, 12-16 de octubre de 1990, página 8, párrafo</w:t>
      </w:r>
      <w:r w:rsidRPr="00886A4A">
        <w:rPr>
          <w:spacing w:val="-5"/>
          <w:sz w:val="18"/>
          <w:lang w:val="es-ES"/>
        </w:rPr>
        <w:t xml:space="preserve"> 48</w:t>
      </w:r>
    </w:p>
    <w:p w14:paraId="279CBC48" w14:textId="77777777" w:rsidR="006B758D" w:rsidRPr="00886A4A" w:rsidRDefault="0023308C">
      <w:pPr>
        <w:spacing w:line="277" w:lineRule="exact"/>
        <w:ind w:left="396"/>
        <w:jc w:val="both"/>
        <w:rPr>
          <w:sz w:val="18"/>
          <w:lang w:val="es-ES"/>
        </w:rPr>
      </w:pPr>
      <w:bookmarkStart w:id="114" w:name="_bookmark110"/>
      <w:bookmarkEnd w:id="114"/>
      <w:proofErr w:type="gramStart"/>
      <w:r w:rsidRPr="00886A4A">
        <w:rPr>
          <w:position w:val="9"/>
          <w:sz w:val="16"/>
          <w:lang w:val="es-ES"/>
        </w:rPr>
        <w:t>97</w:t>
      </w:r>
      <w:r w:rsidRPr="00886A4A">
        <w:rPr>
          <w:sz w:val="18"/>
          <w:lang w:val="es-ES"/>
        </w:rPr>
        <w:t xml:space="preserve">  CAJ</w:t>
      </w:r>
      <w:proofErr w:type="gramEnd"/>
      <w:r w:rsidRPr="00886A4A">
        <w:rPr>
          <w:sz w:val="18"/>
          <w:lang w:val="es-ES"/>
        </w:rPr>
        <w:t>/28/6, 12-16 de octubre de 1990, página 8, párrafo</w:t>
      </w:r>
      <w:r w:rsidRPr="00886A4A">
        <w:rPr>
          <w:spacing w:val="-5"/>
          <w:sz w:val="18"/>
          <w:lang w:val="es-ES"/>
        </w:rPr>
        <w:t xml:space="preserve"> 49</w:t>
      </w:r>
    </w:p>
    <w:p w14:paraId="42EFD3E6" w14:textId="77777777" w:rsidR="006B758D" w:rsidRPr="00886A4A" w:rsidRDefault="006B758D">
      <w:pPr>
        <w:spacing w:line="277" w:lineRule="exact"/>
        <w:jc w:val="both"/>
        <w:rPr>
          <w:sz w:val="18"/>
          <w:lang w:val="es-ES"/>
        </w:rPr>
        <w:sectPr w:rsidR="006B758D" w:rsidRPr="00886A4A">
          <w:pgSz w:w="11910" w:h="16840"/>
          <w:pgMar w:top="1320" w:right="1300" w:bottom="1240" w:left="1020" w:header="0" w:footer="1049" w:gutter="0"/>
          <w:cols w:space="720"/>
        </w:sectPr>
      </w:pPr>
    </w:p>
    <w:p w14:paraId="05A0EBCF" w14:textId="77777777" w:rsidR="006B758D" w:rsidRPr="00886A4A" w:rsidRDefault="0023308C">
      <w:pPr>
        <w:pStyle w:val="ListParagraph"/>
        <w:numPr>
          <w:ilvl w:val="0"/>
          <w:numId w:val="6"/>
        </w:numPr>
        <w:tabs>
          <w:tab w:val="left" w:pos="675"/>
        </w:tabs>
        <w:spacing w:before="76"/>
        <w:ind w:left="674" w:hanging="279"/>
        <w:rPr>
          <w:sz w:val="24"/>
          <w:lang w:val="es-ES"/>
        </w:rPr>
      </w:pPr>
      <w:bookmarkStart w:id="115" w:name="_bookmark111"/>
      <w:bookmarkEnd w:id="115"/>
      <w:r w:rsidRPr="00886A4A">
        <w:rPr>
          <w:sz w:val="24"/>
          <w:u w:val="single"/>
          <w:lang w:val="es-ES"/>
        </w:rPr>
        <w:lastRenderedPageBreak/>
        <w:t>Deliberaciones finales en la Conferencia Diplomática y adopción del artículo</w:t>
      </w:r>
      <w:r w:rsidRPr="00886A4A">
        <w:rPr>
          <w:spacing w:val="-5"/>
          <w:sz w:val="24"/>
          <w:u w:val="single"/>
          <w:lang w:val="es-ES"/>
        </w:rPr>
        <w:t xml:space="preserve"> 16</w:t>
      </w:r>
    </w:p>
    <w:p w14:paraId="09832218" w14:textId="77777777" w:rsidR="006B758D" w:rsidRPr="00886A4A" w:rsidRDefault="006B758D">
      <w:pPr>
        <w:pStyle w:val="BodyText"/>
        <w:spacing w:before="4"/>
        <w:rPr>
          <w:sz w:val="28"/>
          <w:lang w:val="es-ES"/>
        </w:rPr>
      </w:pPr>
    </w:p>
    <w:p w14:paraId="06BFA78C" w14:textId="07139001" w:rsidR="006B758D" w:rsidRPr="00886A4A" w:rsidRDefault="0023308C">
      <w:pPr>
        <w:pStyle w:val="ListParagraph"/>
        <w:numPr>
          <w:ilvl w:val="1"/>
          <w:numId w:val="8"/>
        </w:numPr>
        <w:tabs>
          <w:tab w:val="left" w:pos="1525"/>
        </w:tabs>
        <w:spacing w:before="90" w:line="360" w:lineRule="auto"/>
        <w:ind w:left="396" w:right="111" w:firstLine="707"/>
        <w:rPr>
          <w:sz w:val="24"/>
          <w:lang w:val="es-ES"/>
        </w:rPr>
      </w:pPr>
      <w:r w:rsidRPr="00886A4A">
        <w:rPr>
          <w:sz w:val="24"/>
          <w:lang w:val="es-ES"/>
        </w:rPr>
        <w:t>Durante el debate sobre la propuesta básica del artículo 16 en la Conferencia Diplomática</w:t>
      </w:r>
      <w:r>
        <w:fldChar w:fldCharType="begin"/>
      </w:r>
      <w:r w:rsidRPr="001010D4">
        <w:rPr>
          <w:lang w:val="es-ES"/>
        </w:rPr>
        <w:instrText>HYPERLINK \l "_bookmark112"</w:instrText>
      </w:r>
      <w:r>
        <w:fldChar w:fldCharType="separate"/>
      </w:r>
      <w:r w:rsidRPr="00886A4A">
        <w:rPr>
          <w:sz w:val="24"/>
          <w:vertAlign w:val="superscript"/>
          <w:lang w:val="es-ES"/>
        </w:rPr>
        <w:t>98</w:t>
      </w:r>
      <w:r>
        <w:fldChar w:fldCharType="end"/>
      </w:r>
      <w:r w:rsidRPr="00886A4A">
        <w:rPr>
          <w:sz w:val="24"/>
          <w:lang w:val="es-ES"/>
        </w:rPr>
        <w:t xml:space="preserve"> , se decidió finalmente que el párrafo a) </w:t>
      </w:r>
      <w:proofErr w:type="spellStart"/>
      <w:r w:rsidRPr="00886A4A">
        <w:rPr>
          <w:sz w:val="24"/>
          <w:lang w:val="es-ES"/>
        </w:rPr>
        <w:t>iii</w:t>
      </w:r>
      <w:proofErr w:type="spellEnd"/>
      <w:r w:rsidRPr="00886A4A">
        <w:rPr>
          <w:sz w:val="24"/>
          <w:lang w:val="es-ES"/>
        </w:rPr>
        <w:t xml:space="preserve">), que figuraba entre corchetes, no se incluiría en el texto definitivo. Se trata del antiguo párrafo a) </w:t>
      </w:r>
      <w:proofErr w:type="spellStart"/>
      <w:r w:rsidRPr="00886A4A">
        <w:rPr>
          <w:sz w:val="24"/>
          <w:lang w:val="es-ES"/>
        </w:rPr>
        <w:t>ii</w:t>
      </w:r>
      <w:proofErr w:type="spellEnd"/>
      <w:r w:rsidRPr="00886A4A">
        <w:rPr>
          <w:sz w:val="24"/>
          <w:lang w:val="es-ES"/>
        </w:rPr>
        <w:t xml:space="preserve">) relativo a la cuestión de la utilización del material fuera del ámbito de utilización para el que el obtentor lo comercializó o dio su consentimiento. A pesar de la petición del </w:t>
      </w:r>
      <w:proofErr w:type="gramStart"/>
      <w:r w:rsidRPr="00886A4A">
        <w:rPr>
          <w:sz w:val="24"/>
          <w:lang w:val="es-ES"/>
        </w:rPr>
        <w:t>Secretario General</w:t>
      </w:r>
      <w:proofErr w:type="gramEnd"/>
      <w:r w:rsidRPr="00886A4A">
        <w:rPr>
          <w:sz w:val="24"/>
          <w:lang w:val="es-ES"/>
        </w:rPr>
        <w:t xml:space="preserve"> Adjunto de la UPOV</w:t>
      </w:r>
      <w:r>
        <w:fldChar w:fldCharType="begin"/>
      </w:r>
      <w:r w:rsidRPr="001010D4">
        <w:rPr>
          <w:lang w:val="es-ES"/>
        </w:rPr>
        <w:instrText>HYPERLINK \l "_bookmark113"</w:instrText>
      </w:r>
      <w:r>
        <w:fldChar w:fldCharType="separate"/>
      </w:r>
      <w:r w:rsidRPr="00886A4A">
        <w:rPr>
          <w:sz w:val="24"/>
          <w:vertAlign w:val="superscript"/>
          <w:lang w:val="es-ES"/>
        </w:rPr>
        <w:t>99</w:t>
      </w:r>
      <w:r>
        <w:fldChar w:fldCharType="end"/>
      </w:r>
      <w:r w:rsidRPr="00886A4A">
        <w:rPr>
          <w:sz w:val="24"/>
          <w:lang w:val="es-ES"/>
        </w:rPr>
        <w:t>, la enmienda japonesa para añadir un párrafo (</w:t>
      </w:r>
      <w:proofErr w:type="spellStart"/>
      <w:r w:rsidRPr="00886A4A">
        <w:rPr>
          <w:sz w:val="24"/>
          <w:lang w:val="es-ES"/>
        </w:rPr>
        <w:t>iii</w:t>
      </w:r>
      <w:proofErr w:type="spellEnd"/>
      <w:r w:rsidRPr="00886A4A">
        <w:rPr>
          <w:sz w:val="24"/>
          <w:lang w:val="es-ES"/>
        </w:rPr>
        <w:t>) adaptado</w:t>
      </w:r>
      <w:r>
        <w:fldChar w:fldCharType="begin"/>
      </w:r>
      <w:r w:rsidRPr="001010D4">
        <w:rPr>
          <w:lang w:val="es-ES"/>
        </w:rPr>
        <w:instrText>HYPERLINK \l "_bookmark114"</w:instrText>
      </w:r>
      <w:r>
        <w:fldChar w:fldCharType="separate"/>
      </w:r>
      <w:r w:rsidRPr="00886A4A">
        <w:rPr>
          <w:sz w:val="24"/>
          <w:vertAlign w:val="superscript"/>
          <w:lang w:val="es-ES"/>
        </w:rPr>
        <w:t>100</w:t>
      </w:r>
      <w:r>
        <w:fldChar w:fldCharType="end"/>
      </w:r>
      <w:r w:rsidR="00B038C0" w:rsidRPr="00B038C0">
        <w:rPr>
          <w:lang w:val="es-ES"/>
        </w:rPr>
        <w:t xml:space="preserve"> </w:t>
      </w:r>
      <w:r w:rsidRPr="00886A4A">
        <w:rPr>
          <w:sz w:val="24"/>
          <w:lang w:val="es-ES"/>
        </w:rPr>
        <w:t>fue finalmente rechazada</w:t>
      </w:r>
      <w:r>
        <w:fldChar w:fldCharType="begin"/>
      </w:r>
      <w:r w:rsidRPr="001010D4">
        <w:rPr>
          <w:lang w:val="es-ES"/>
        </w:rPr>
        <w:instrText>HYPERLINK \l "_bookmark115"</w:instrText>
      </w:r>
      <w:r>
        <w:fldChar w:fldCharType="separate"/>
      </w:r>
      <w:r w:rsidRPr="00886A4A">
        <w:rPr>
          <w:sz w:val="24"/>
          <w:vertAlign w:val="superscript"/>
          <w:lang w:val="es-ES"/>
        </w:rPr>
        <w:t>101</w:t>
      </w:r>
      <w:r>
        <w:fldChar w:fldCharType="end"/>
      </w:r>
    </w:p>
    <w:p w14:paraId="018B5B83" w14:textId="77777777" w:rsidR="006B758D" w:rsidRPr="00886A4A" w:rsidRDefault="006B758D">
      <w:pPr>
        <w:pStyle w:val="BodyText"/>
        <w:spacing w:before="10"/>
        <w:rPr>
          <w:sz w:val="35"/>
          <w:lang w:val="es-ES"/>
        </w:rPr>
      </w:pPr>
    </w:p>
    <w:p w14:paraId="5A42662A" w14:textId="77777777" w:rsidR="006B758D" w:rsidRPr="00886A4A" w:rsidRDefault="0023308C">
      <w:pPr>
        <w:pStyle w:val="BodyText"/>
        <w:spacing w:before="1" w:line="360" w:lineRule="auto"/>
        <w:ind w:left="396" w:right="116" w:firstLine="707"/>
        <w:jc w:val="both"/>
        <w:rPr>
          <w:lang w:val="es-ES"/>
        </w:rPr>
      </w:pPr>
      <w:r w:rsidRPr="00886A4A">
        <w:rPr>
          <w:lang w:val="es-ES"/>
        </w:rPr>
        <w:t>En el texto final, se concluyó que esta cuestión debía resolverse entre el obtentor y las partes interesadas sobre la base del derecho privado. De lo contrario, podría ocurrir que terceros que actuaran de buena fe al obtener material de una variedad protegida de personas distintas del obtentor, sin saber en qué condiciones se había comercializado originalmente dicho material, fueran víctimas de abusos cometidos por otros en relación con ese material</w:t>
      </w:r>
      <w:hyperlink w:anchor="_bookmark116" w:history="1">
        <w:r w:rsidRPr="00886A4A">
          <w:rPr>
            <w:vertAlign w:val="superscript"/>
            <w:lang w:val="es-ES"/>
          </w:rPr>
          <w:t>102</w:t>
        </w:r>
      </w:hyperlink>
      <w:r w:rsidRPr="00886A4A">
        <w:rPr>
          <w:lang w:val="es-ES"/>
        </w:rPr>
        <w:t>.</w:t>
      </w:r>
    </w:p>
    <w:p w14:paraId="40562E3A" w14:textId="77777777" w:rsidR="006B758D" w:rsidRPr="00886A4A" w:rsidRDefault="006B758D">
      <w:pPr>
        <w:pStyle w:val="BodyText"/>
        <w:rPr>
          <w:sz w:val="36"/>
          <w:lang w:val="es-ES"/>
        </w:rPr>
      </w:pPr>
    </w:p>
    <w:p w14:paraId="45384BA0" w14:textId="02B4E8B6" w:rsidR="006B758D" w:rsidRPr="00886A4A" w:rsidRDefault="0023308C">
      <w:pPr>
        <w:pStyle w:val="ListParagraph"/>
        <w:numPr>
          <w:ilvl w:val="1"/>
          <w:numId w:val="8"/>
        </w:numPr>
        <w:tabs>
          <w:tab w:val="left" w:pos="1465"/>
        </w:tabs>
        <w:spacing w:line="360" w:lineRule="auto"/>
        <w:ind w:left="396" w:right="114" w:firstLine="707"/>
        <w:rPr>
          <w:sz w:val="24"/>
          <w:lang w:val="es-ES"/>
        </w:rPr>
      </w:pPr>
      <w:r w:rsidRPr="00886A4A">
        <w:rPr>
          <w:sz w:val="24"/>
          <w:lang w:val="es-ES"/>
        </w:rPr>
        <w:t>En la Conferencia Diplomática, las deliberaciones sobre el término «consumo» dieron lugar a la conclusión de que debía existir «consumo» en sentido amplio cuando alguien comercializaba semillas que se utilizaban, por ejemplo, para la producción de piensos, y que en ese caso el derecho de obtentor debía agotarse porque las semillas se habían comercializado con ese fin.</w:t>
      </w:r>
      <w:r>
        <w:fldChar w:fldCharType="begin"/>
      </w:r>
      <w:r w:rsidRPr="001010D4">
        <w:rPr>
          <w:lang w:val="es-ES"/>
        </w:rPr>
        <w:instrText>HYPERLINK \l "_bookmark117"</w:instrText>
      </w:r>
      <w:r>
        <w:fldChar w:fldCharType="separate"/>
      </w:r>
      <w:r w:rsidRPr="00886A4A">
        <w:rPr>
          <w:sz w:val="24"/>
          <w:vertAlign w:val="superscript"/>
          <w:lang w:val="es-ES"/>
        </w:rPr>
        <w:t>103</w:t>
      </w:r>
      <w:r>
        <w:fldChar w:fldCharType="end"/>
      </w:r>
      <w:r w:rsidRPr="00886A4A">
        <w:rPr>
          <w:sz w:val="24"/>
          <w:lang w:val="es-ES"/>
        </w:rPr>
        <w:t xml:space="preserve">  El Comité de Redacción consideró que este término incluiría los piensos destinados a la producción animal</w:t>
      </w:r>
      <w:hyperlink w:anchor="_bookmark118" w:history="1">
        <w:r w:rsidRPr="00886A4A">
          <w:rPr>
            <w:sz w:val="24"/>
            <w:vertAlign w:val="superscript"/>
            <w:lang w:val="es-ES"/>
          </w:rPr>
          <w:t>104</w:t>
        </w:r>
      </w:hyperlink>
      <w:r w:rsidRPr="00886A4A">
        <w:rPr>
          <w:sz w:val="24"/>
          <w:lang w:val="es-ES"/>
        </w:rPr>
        <w:t xml:space="preserve">. </w:t>
      </w:r>
      <w:hyperlink w:anchor="_bookmark118" w:history="1"/>
    </w:p>
    <w:p w14:paraId="1BBA09D3" w14:textId="77777777" w:rsidR="006B758D" w:rsidRPr="00D05F07" w:rsidRDefault="006B758D">
      <w:pPr>
        <w:pStyle w:val="BodyText"/>
        <w:spacing w:before="2"/>
        <w:rPr>
          <w:sz w:val="20"/>
          <w:szCs w:val="14"/>
          <w:lang w:val="es-ES"/>
        </w:rPr>
      </w:pPr>
    </w:p>
    <w:p w14:paraId="4B17AF2E" w14:textId="77777777" w:rsidR="006B758D" w:rsidRDefault="0023308C">
      <w:pPr>
        <w:pStyle w:val="ListParagraph"/>
        <w:numPr>
          <w:ilvl w:val="1"/>
          <w:numId w:val="8"/>
        </w:numPr>
        <w:tabs>
          <w:tab w:val="left" w:pos="1465"/>
        </w:tabs>
        <w:ind w:left="1464" w:hanging="361"/>
        <w:rPr>
          <w:sz w:val="24"/>
        </w:rPr>
      </w:pPr>
      <w:proofErr w:type="spellStart"/>
      <w:r>
        <w:rPr>
          <w:sz w:val="24"/>
        </w:rPr>
        <w:t>Texto</w:t>
      </w:r>
      <w:proofErr w:type="spellEnd"/>
      <w:r>
        <w:rPr>
          <w:sz w:val="24"/>
        </w:rPr>
        <w:t xml:space="preserve"> </w:t>
      </w:r>
      <w:proofErr w:type="spellStart"/>
      <w:r>
        <w:rPr>
          <w:sz w:val="24"/>
        </w:rPr>
        <w:t>definitivo</w:t>
      </w:r>
      <w:proofErr w:type="spellEnd"/>
      <w:r>
        <w:rPr>
          <w:sz w:val="24"/>
        </w:rPr>
        <w:t xml:space="preserve"> del </w:t>
      </w:r>
      <w:proofErr w:type="spellStart"/>
      <w:r>
        <w:rPr>
          <w:sz w:val="24"/>
        </w:rPr>
        <w:t>artículo</w:t>
      </w:r>
      <w:proofErr w:type="spellEnd"/>
      <w:r>
        <w:rPr>
          <w:spacing w:val="-5"/>
          <w:sz w:val="24"/>
        </w:rPr>
        <w:t xml:space="preserve"> 16:</w:t>
      </w:r>
    </w:p>
    <w:p w14:paraId="62D759AF" w14:textId="77777777" w:rsidR="006B758D" w:rsidRDefault="006B758D">
      <w:pPr>
        <w:pStyle w:val="BodyText"/>
        <w:rPr>
          <w:sz w:val="22"/>
        </w:rPr>
      </w:pPr>
    </w:p>
    <w:p w14:paraId="7A988854" w14:textId="77777777" w:rsidR="006B758D" w:rsidRPr="00B038C0" w:rsidRDefault="0023308C">
      <w:pPr>
        <w:ind w:left="1104"/>
        <w:jc w:val="both"/>
        <w:rPr>
          <w:i/>
          <w:sz w:val="24"/>
          <w:lang w:val="es-ES"/>
        </w:rPr>
      </w:pPr>
      <w:r w:rsidRPr="00B038C0">
        <w:rPr>
          <w:i/>
          <w:sz w:val="24"/>
          <w:lang w:val="es-ES"/>
        </w:rPr>
        <w:t xml:space="preserve">Agotamiento del </w:t>
      </w:r>
      <w:r w:rsidRPr="00B038C0">
        <w:rPr>
          <w:i/>
          <w:spacing w:val="-2"/>
          <w:sz w:val="24"/>
          <w:lang w:val="es-ES"/>
        </w:rPr>
        <w:t xml:space="preserve">derecho </w:t>
      </w:r>
      <w:r w:rsidRPr="00B038C0">
        <w:rPr>
          <w:i/>
          <w:sz w:val="24"/>
          <w:lang w:val="es-ES"/>
        </w:rPr>
        <w:t>de obtentor</w:t>
      </w:r>
    </w:p>
    <w:p w14:paraId="51158C0C" w14:textId="5F70027D" w:rsidR="006B758D" w:rsidRPr="00D05F07" w:rsidRDefault="0023308C" w:rsidP="00D05F07">
      <w:pPr>
        <w:spacing w:before="137" w:line="360" w:lineRule="auto"/>
        <w:ind w:left="1104" w:right="117"/>
        <w:jc w:val="both"/>
        <w:rPr>
          <w:i/>
          <w:sz w:val="24"/>
          <w:lang w:val="es-ES"/>
        </w:rPr>
      </w:pPr>
      <w:r w:rsidRPr="00886A4A">
        <w:rPr>
          <w:i/>
          <w:sz w:val="24"/>
          <w:lang w:val="es-ES"/>
        </w:rPr>
        <w:t xml:space="preserve">«1) [Agotamiento del derecho] El derecho de obtentor no se extenderá a los actos relativos </w:t>
      </w:r>
      <w:r w:rsidR="00B92951">
        <w:rPr>
          <w:i/>
          <w:sz w:val="24"/>
          <w:lang w:val="es-ES"/>
        </w:rPr>
        <w:t>al</w:t>
      </w:r>
      <w:r w:rsidRPr="00886A4A">
        <w:rPr>
          <w:i/>
          <w:sz w:val="24"/>
          <w:lang w:val="es-ES"/>
        </w:rPr>
        <w:t xml:space="preserve"> material de </w:t>
      </w:r>
      <w:r w:rsidR="00B92951">
        <w:rPr>
          <w:i/>
          <w:sz w:val="24"/>
          <w:lang w:val="es-ES"/>
        </w:rPr>
        <w:t>su</w:t>
      </w:r>
      <w:r w:rsidRPr="00886A4A">
        <w:rPr>
          <w:i/>
          <w:sz w:val="24"/>
          <w:lang w:val="es-ES"/>
        </w:rPr>
        <w:t xml:space="preserve"> variedad, o de una variedad cubierta por el </w:t>
      </w:r>
      <w:r w:rsidR="00B92951">
        <w:rPr>
          <w:i/>
          <w:sz w:val="24"/>
          <w:lang w:val="es-ES"/>
        </w:rPr>
        <w:t>A</w:t>
      </w:r>
      <w:r w:rsidRPr="00886A4A">
        <w:rPr>
          <w:i/>
          <w:sz w:val="24"/>
          <w:lang w:val="es-ES"/>
        </w:rPr>
        <w:t>rtículo 14.5), que haya sido vendido o comercializado de otr</w:t>
      </w:r>
      <w:r w:rsidR="00B92951">
        <w:rPr>
          <w:i/>
          <w:sz w:val="24"/>
          <w:lang w:val="es-ES"/>
        </w:rPr>
        <w:t xml:space="preserve">a manera en el territorio de la Parte Contratante </w:t>
      </w:r>
      <w:r w:rsidR="00B92951" w:rsidRPr="00B92951">
        <w:rPr>
          <w:i/>
          <w:sz w:val="24"/>
          <w:lang w:val="es-ES"/>
        </w:rPr>
        <w:t>concernida por el obtentor o con su consentimiento</w:t>
      </w:r>
      <w:r w:rsidR="00B92951">
        <w:rPr>
          <w:i/>
          <w:sz w:val="24"/>
          <w:lang w:val="es-ES"/>
        </w:rPr>
        <w:t xml:space="preserve">, </w:t>
      </w:r>
      <w:r w:rsidR="00B92951" w:rsidRPr="00B92951">
        <w:rPr>
          <w:i/>
          <w:sz w:val="24"/>
          <w:lang w:val="es-ES"/>
        </w:rPr>
        <w:t xml:space="preserve">o material derivado de dicho material, </w:t>
      </w:r>
      <w:proofErr w:type="spellStart"/>
      <w:r w:rsidR="00B92951" w:rsidRPr="00B92951">
        <w:rPr>
          <w:i/>
          <w:sz w:val="24"/>
          <w:lang w:val="es-ES"/>
        </w:rPr>
        <w:t>amenos</w:t>
      </w:r>
      <w:proofErr w:type="spellEnd"/>
      <w:r w:rsidR="00B92951" w:rsidRPr="00B92951">
        <w:rPr>
          <w:i/>
          <w:sz w:val="24"/>
          <w:lang w:val="es-ES"/>
        </w:rPr>
        <w:t xml:space="preserve"> que esos actos</w:t>
      </w:r>
      <w:r w:rsidR="00D05F07">
        <w:rPr>
          <w:i/>
          <w:sz w:val="24"/>
          <w:lang w:val="es-ES"/>
        </w:rPr>
        <w:t>:</w:t>
      </w:r>
    </w:p>
    <w:p w14:paraId="0DE7C9EC" w14:textId="77777777" w:rsidR="00B038C0" w:rsidRDefault="00B038C0">
      <w:pPr>
        <w:pStyle w:val="BodyText"/>
        <w:spacing w:before="9"/>
        <w:rPr>
          <w:i/>
          <w:sz w:val="11"/>
          <w:lang w:val="es-ES"/>
        </w:rPr>
      </w:pPr>
    </w:p>
    <w:p w14:paraId="42AA966E" w14:textId="57EBD8C4" w:rsidR="006B758D" w:rsidRPr="00886A4A" w:rsidRDefault="005C7D52">
      <w:pPr>
        <w:pStyle w:val="BodyText"/>
        <w:spacing w:before="9"/>
        <w:rPr>
          <w:i/>
          <w:sz w:val="11"/>
          <w:lang w:val="es-ES"/>
        </w:rPr>
      </w:pPr>
      <w:r>
        <w:rPr>
          <w:noProof/>
        </w:rPr>
        <mc:AlternateContent>
          <mc:Choice Requires="wps">
            <w:drawing>
              <wp:anchor distT="0" distB="0" distL="0" distR="0" simplePos="0" relativeHeight="487602176" behindDoc="1" locked="0" layoutInCell="1" allowOverlap="1" wp14:anchorId="42C69E8C" wp14:editId="7943EC6B">
                <wp:simplePos x="0" y="0"/>
                <wp:positionH relativeFrom="page">
                  <wp:posOffset>899160</wp:posOffset>
                </wp:positionH>
                <wp:positionV relativeFrom="paragraph">
                  <wp:posOffset>101600</wp:posOffset>
                </wp:positionV>
                <wp:extent cx="1828800" cy="7620"/>
                <wp:effectExtent l="0" t="0" r="0" b="0"/>
                <wp:wrapTopAndBottom/>
                <wp:docPr id="1118255302" name="docshape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docshape33" style="position:absolute;margin-left:70.8pt;margin-top:8pt;width:2in;height:.6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" w14:anchorId="07318DE7">
                <w10:wrap type="topAndBottom" anchorx="page"/>
              </v:rect>
            </w:pict>
          </mc:Fallback>
        </mc:AlternateContent>
      </w:r>
    </w:p>
    <w:p w14:paraId="2559CD48" w14:textId="77777777" w:rsidR="006B758D" w:rsidRPr="00886A4A" w:rsidRDefault="0023308C">
      <w:pPr>
        <w:spacing w:before="103"/>
        <w:ind w:left="396"/>
        <w:rPr>
          <w:sz w:val="18"/>
          <w:lang w:val="es-ES"/>
        </w:rPr>
      </w:pPr>
      <w:bookmarkStart w:id="116" w:name="_bookmark112"/>
      <w:bookmarkEnd w:id="116"/>
      <w:proofErr w:type="gramStart"/>
      <w:r w:rsidRPr="00886A4A">
        <w:rPr>
          <w:sz w:val="18"/>
          <w:vertAlign w:val="superscript"/>
          <w:lang w:val="es-ES"/>
        </w:rPr>
        <w:t>98</w:t>
      </w:r>
      <w:r w:rsidRPr="00886A4A">
        <w:rPr>
          <w:sz w:val="18"/>
          <w:lang w:val="es-ES"/>
        </w:rPr>
        <w:t xml:space="preserve">  DC</w:t>
      </w:r>
      <w:proofErr w:type="gramEnd"/>
      <w:r w:rsidRPr="00886A4A">
        <w:rPr>
          <w:sz w:val="18"/>
          <w:lang w:val="es-ES"/>
        </w:rPr>
        <w:t xml:space="preserve"> 1991</w:t>
      </w:r>
      <w:r w:rsidRPr="00886A4A">
        <w:rPr>
          <w:sz w:val="20"/>
          <w:lang w:val="es-ES"/>
        </w:rPr>
        <w:t xml:space="preserve">, </w:t>
      </w:r>
      <w:r w:rsidRPr="00886A4A">
        <w:rPr>
          <w:sz w:val="18"/>
          <w:lang w:val="es-ES"/>
        </w:rPr>
        <w:t xml:space="preserve">párrafo 1675.1 Propuesta básica: </w:t>
      </w:r>
      <w:r w:rsidRPr="00886A4A">
        <w:rPr>
          <w:spacing w:val="-2"/>
          <w:sz w:val="18"/>
          <w:lang w:val="es-ES"/>
        </w:rPr>
        <w:t>¡</w:t>
      </w:r>
      <w:r w:rsidRPr="00886A4A">
        <w:rPr>
          <w:sz w:val="18"/>
          <w:lang w:val="es-ES"/>
        </w:rPr>
        <w:t xml:space="preserve">Se ha cambiado </w:t>
      </w:r>
      <w:r w:rsidRPr="00886A4A">
        <w:rPr>
          <w:spacing w:val="-2"/>
          <w:sz w:val="18"/>
          <w:lang w:val="es-ES"/>
        </w:rPr>
        <w:t xml:space="preserve">el orden de </w:t>
      </w:r>
      <w:r w:rsidRPr="00886A4A">
        <w:rPr>
          <w:sz w:val="18"/>
          <w:lang w:val="es-ES"/>
        </w:rPr>
        <w:t xml:space="preserve">los apartados </w:t>
      </w:r>
      <w:proofErr w:type="spellStart"/>
      <w:r w:rsidRPr="00886A4A">
        <w:rPr>
          <w:sz w:val="18"/>
          <w:lang w:val="es-ES"/>
        </w:rPr>
        <w:t>ii</w:t>
      </w:r>
      <w:proofErr w:type="spellEnd"/>
      <w:r w:rsidRPr="00886A4A">
        <w:rPr>
          <w:sz w:val="18"/>
          <w:lang w:val="es-ES"/>
        </w:rPr>
        <w:t xml:space="preserve">) y </w:t>
      </w:r>
      <w:proofErr w:type="spellStart"/>
      <w:r w:rsidRPr="00886A4A">
        <w:rPr>
          <w:sz w:val="18"/>
          <w:lang w:val="es-ES"/>
        </w:rPr>
        <w:t>iii</w:t>
      </w:r>
      <w:proofErr w:type="spellEnd"/>
      <w:r w:rsidRPr="00886A4A">
        <w:rPr>
          <w:sz w:val="18"/>
          <w:lang w:val="es-ES"/>
        </w:rPr>
        <w:t>)</w:t>
      </w:r>
      <w:r w:rsidRPr="00886A4A">
        <w:rPr>
          <w:spacing w:val="-2"/>
          <w:sz w:val="18"/>
          <w:lang w:val="es-ES"/>
        </w:rPr>
        <w:t>!</w:t>
      </w:r>
    </w:p>
    <w:p w14:paraId="01251C66" w14:textId="77777777" w:rsidR="006B758D" w:rsidRPr="00886A4A" w:rsidRDefault="0023308C">
      <w:pPr>
        <w:spacing w:before="19"/>
        <w:ind w:left="396"/>
        <w:rPr>
          <w:sz w:val="18"/>
          <w:lang w:val="es-ES"/>
        </w:rPr>
      </w:pPr>
      <w:bookmarkStart w:id="117" w:name="_bookmark113"/>
      <w:bookmarkEnd w:id="117"/>
      <w:proofErr w:type="gramStart"/>
      <w:r w:rsidRPr="00886A4A">
        <w:rPr>
          <w:sz w:val="18"/>
          <w:vertAlign w:val="superscript"/>
          <w:lang w:val="es-ES"/>
        </w:rPr>
        <w:t>99</w:t>
      </w:r>
      <w:r w:rsidRPr="00886A4A">
        <w:rPr>
          <w:sz w:val="18"/>
          <w:lang w:val="es-ES"/>
        </w:rPr>
        <w:t xml:space="preserve">  DC</w:t>
      </w:r>
      <w:proofErr w:type="gramEnd"/>
      <w:r w:rsidRPr="00886A4A">
        <w:rPr>
          <w:sz w:val="18"/>
          <w:lang w:val="es-ES"/>
        </w:rPr>
        <w:t xml:space="preserve"> 1991, párrafo</w:t>
      </w:r>
      <w:r w:rsidRPr="00886A4A">
        <w:rPr>
          <w:spacing w:val="-2"/>
          <w:sz w:val="18"/>
          <w:lang w:val="es-ES"/>
        </w:rPr>
        <w:t xml:space="preserve"> 1672.1</w:t>
      </w:r>
    </w:p>
    <w:p w14:paraId="07BF3559" w14:textId="77777777" w:rsidR="006B758D" w:rsidRPr="00886A4A" w:rsidRDefault="0023308C">
      <w:pPr>
        <w:spacing w:before="24" w:line="244" w:lineRule="auto"/>
        <w:ind w:left="396" w:right="316"/>
        <w:rPr>
          <w:sz w:val="18"/>
          <w:lang w:val="es-ES"/>
        </w:rPr>
      </w:pPr>
      <w:bookmarkStart w:id="118" w:name="_bookmark114"/>
      <w:bookmarkEnd w:id="118"/>
      <w:proofErr w:type="gramStart"/>
      <w:r w:rsidRPr="00886A4A">
        <w:rPr>
          <w:sz w:val="18"/>
          <w:vertAlign w:val="superscript"/>
          <w:lang w:val="es-ES"/>
        </w:rPr>
        <w:t>100</w:t>
      </w:r>
      <w:r w:rsidRPr="00886A4A">
        <w:rPr>
          <w:sz w:val="18"/>
          <w:lang w:val="es-ES"/>
        </w:rPr>
        <w:t xml:space="preserve">  DC</w:t>
      </w:r>
      <w:proofErr w:type="gramEnd"/>
      <w:r w:rsidRPr="00886A4A">
        <w:rPr>
          <w:sz w:val="18"/>
          <w:lang w:val="es-ES"/>
        </w:rPr>
        <w:t xml:space="preserve">/91/69: </w:t>
      </w:r>
      <w:proofErr w:type="spellStart"/>
      <w:r w:rsidRPr="00886A4A">
        <w:rPr>
          <w:sz w:val="18"/>
          <w:lang w:val="es-ES"/>
        </w:rPr>
        <w:t>iii</w:t>
      </w:r>
      <w:proofErr w:type="spellEnd"/>
      <w:r w:rsidRPr="00886A4A">
        <w:rPr>
          <w:sz w:val="18"/>
          <w:lang w:val="es-ES"/>
        </w:rPr>
        <w:t>) implica la utilización como material de reproducción o de multiplicación de material que no haya sido vendido o comercializado de otro modo como material de reproducción o de multiplicación.</w:t>
      </w:r>
    </w:p>
    <w:p w14:paraId="4D6E44F7" w14:textId="77777777" w:rsidR="006B758D" w:rsidRPr="00886A4A" w:rsidRDefault="0023308C">
      <w:pPr>
        <w:spacing w:before="14"/>
        <w:ind w:left="396"/>
        <w:rPr>
          <w:sz w:val="18"/>
          <w:lang w:val="es-ES"/>
        </w:rPr>
      </w:pPr>
      <w:bookmarkStart w:id="119" w:name="_bookmark115"/>
      <w:bookmarkEnd w:id="119"/>
      <w:proofErr w:type="gramStart"/>
      <w:r w:rsidRPr="00886A4A">
        <w:rPr>
          <w:sz w:val="18"/>
          <w:vertAlign w:val="superscript"/>
          <w:lang w:val="es-ES"/>
        </w:rPr>
        <w:t>101</w:t>
      </w:r>
      <w:r w:rsidRPr="00886A4A">
        <w:rPr>
          <w:sz w:val="18"/>
          <w:lang w:val="es-ES"/>
        </w:rPr>
        <w:t xml:space="preserve">  DC</w:t>
      </w:r>
      <w:proofErr w:type="gramEnd"/>
      <w:r w:rsidRPr="00886A4A">
        <w:rPr>
          <w:sz w:val="18"/>
          <w:lang w:val="es-ES"/>
        </w:rPr>
        <w:t xml:space="preserve"> 1991, párrafo</w:t>
      </w:r>
      <w:r w:rsidRPr="00886A4A">
        <w:rPr>
          <w:spacing w:val="-4"/>
          <w:sz w:val="18"/>
          <w:lang w:val="es-ES"/>
        </w:rPr>
        <w:t xml:space="preserve"> 1683.</w:t>
      </w:r>
    </w:p>
    <w:p w14:paraId="1A588E76" w14:textId="77777777" w:rsidR="006B758D" w:rsidRPr="00886A4A" w:rsidRDefault="0023308C">
      <w:pPr>
        <w:spacing w:before="24"/>
        <w:ind w:left="396"/>
        <w:rPr>
          <w:sz w:val="18"/>
          <w:lang w:val="es-ES"/>
        </w:rPr>
      </w:pPr>
      <w:bookmarkStart w:id="120" w:name="_bookmark116"/>
      <w:bookmarkEnd w:id="120"/>
      <w:proofErr w:type="gramStart"/>
      <w:r w:rsidRPr="00886A4A">
        <w:rPr>
          <w:sz w:val="18"/>
          <w:vertAlign w:val="superscript"/>
          <w:lang w:val="es-ES"/>
        </w:rPr>
        <w:t>102</w:t>
      </w:r>
      <w:r w:rsidRPr="00886A4A">
        <w:rPr>
          <w:sz w:val="18"/>
          <w:lang w:val="es-ES"/>
        </w:rPr>
        <w:t xml:space="preserve">  DC</w:t>
      </w:r>
      <w:proofErr w:type="gramEnd"/>
      <w:r w:rsidRPr="00886A4A">
        <w:rPr>
          <w:sz w:val="18"/>
          <w:lang w:val="es-ES"/>
        </w:rPr>
        <w:t xml:space="preserve"> 1991, párrafo</w:t>
      </w:r>
      <w:r w:rsidRPr="00886A4A">
        <w:rPr>
          <w:spacing w:val="-4"/>
          <w:sz w:val="18"/>
          <w:lang w:val="es-ES"/>
        </w:rPr>
        <w:t xml:space="preserve"> 1673</w:t>
      </w:r>
    </w:p>
    <w:p w14:paraId="525E150A" w14:textId="77777777" w:rsidR="006B758D" w:rsidRPr="00886A4A" w:rsidRDefault="0023308C">
      <w:pPr>
        <w:spacing w:before="23"/>
        <w:ind w:left="396"/>
        <w:rPr>
          <w:sz w:val="18"/>
          <w:lang w:val="es-ES"/>
        </w:rPr>
      </w:pPr>
      <w:bookmarkStart w:id="121" w:name="_bookmark117"/>
      <w:bookmarkEnd w:id="121"/>
      <w:proofErr w:type="gramStart"/>
      <w:r w:rsidRPr="00886A4A">
        <w:rPr>
          <w:sz w:val="18"/>
          <w:vertAlign w:val="superscript"/>
          <w:lang w:val="es-ES"/>
        </w:rPr>
        <w:t>103</w:t>
      </w:r>
      <w:r w:rsidRPr="00886A4A">
        <w:rPr>
          <w:sz w:val="18"/>
          <w:lang w:val="es-ES"/>
        </w:rPr>
        <w:t xml:space="preserve">  DC</w:t>
      </w:r>
      <w:proofErr w:type="gramEnd"/>
      <w:r w:rsidRPr="00886A4A">
        <w:rPr>
          <w:sz w:val="18"/>
          <w:lang w:val="es-ES"/>
        </w:rPr>
        <w:t xml:space="preserve"> 1991, párrafos 1681.2 y</w:t>
      </w:r>
      <w:r w:rsidRPr="00886A4A">
        <w:rPr>
          <w:spacing w:val="-2"/>
          <w:sz w:val="18"/>
          <w:lang w:val="es-ES"/>
        </w:rPr>
        <w:t xml:space="preserve"> 1681.4</w:t>
      </w:r>
    </w:p>
    <w:p w14:paraId="7E5A081B" w14:textId="77777777" w:rsidR="006B758D" w:rsidRPr="00886A4A" w:rsidRDefault="0023308C">
      <w:pPr>
        <w:spacing w:before="21"/>
        <w:ind w:left="396"/>
        <w:rPr>
          <w:sz w:val="18"/>
          <w:lang w:val="es-ES"/>
        </w:rPr>
      </w:pPr>
      <w:bookmarkStart w:id="122" w:name="_bookmark118"/>
      <w:bookmarkEnd w:id="122"/>
      <w:proofErr w:type="gramStart"/>
      <w:r w:rsidRPr="00886A4A">
        <w:rPr>
          <w:sz w:val="18"/>
          <w:vertAlign w:val="superscript"/>
          <w:lang w:val="es-ES"/>
        </w:rPr>
        <w:t>104</w:t>
      </w:r>
      <w:r w:rsidRPr="00886A4A">
        <w:rPr>
          <w:sz w:val="18"/>
          <w:lang w:val="es-ES"/>
        </w:rPr>
        <w:t xml:space="preserve">  DC</w:t>
      </w:r>
      <w:proofErr w:type="gramEnd"/>
      <w:r w:rsidRPr="00886A4A">
        <w:rPr>
          <w:sz w:val="18"/>
          <w:lang w:val="es-ES"/>
        </w:rPr>
        <w:t xml:space="preserve"> 1991, párrafo</w:t>
      </w:r>
      <w:r w:rsidRPr="00886A4A">
        <w:rPr>
          <w:spacing w:val="-2"/>
          <w:sz w:val="18"/>
          <w:lang w:val="es-ES"/>
        </w:rPr>
        <w:t xml:space="preserve"> 1852.5</w:t>
      </w:r>
    </w:p>
    <w:p w14:paraId="5EF5EE17" w14:textId="77777777" w:rsidR="006B758D" w:rsidRPr="00886A4A" w:rsidRDefault="006B758D">
      <w:pPr>
        <w:rPr>
          <w:sz w:val="18"/>
          <w:lang w:val="es-ES"/>
        </w:rPr>
        <w:sectPr w:rsidR="006B758D" w:rsidRPr="00886A4A">
          <w:pgSz w:w="11910" w:h="16840"/>
          <w:pgMar w:top="1320" w:right="1300" w:bottom="1240" w:left="1020" w:header="0" w:footer="1049" w:gutter="0"/>
          <w:cols w:space="720"/>
        </w:sectPr>
      </w:pPr>
    </w:p>
    <w:p w14:paraId="0F99ACDF" w14:textId="25FCC254" w:rsidR="006B758D" w:rsidRPr="00886A4A" w:rsidRDefault="00D05F07">
      <w:pPr>
        <w:pStyle w:val="ListParagraph"/>
        <w:numPr>
          <w:ilvl w:val="2"/>
          <w:numId w:val="8"/>
        </w:numPr>
        <w:tabs>
          <w:tab w:val="left" w:pos="1390"/>
        </w:tabs>
        <w:spacing w:line="271" w:lineRule="exact"/>
        <w:rPr>
          <w:i/>
          <w:sz w:val="24"/>
          <w:lang w:val="es-ES"/>
        </w:rPr>
      </w:pPr>
      <w:r w:rsidRPr="00D05F07">
        <w:rPr>
          <w:i/>
          <w:sz w:val="24"/>
          <w:lang w:val="es-ES"/>
        </w:rPr>
        <w:lastRenderedPageBreak/>
        <w:t>impliquen una nueva reproducción o multiplicación de la variedad en cuestión</w:t>
      </w:r>
    </w:p>
    <w:p w14:paraId="158997A5" w14:textId="77FFD1AF" w:rsidR="006B758D" w:rsidRPr="00D05F07" w:rsidRDefault="0023308C" w:rsidP="00D05F07">
      <w:pPr>
        <w:pStyle w:val="ListParagraph"/>
        <w:numPr>
          <w:ilvl w:val="2"/>
          <w:numId w:val="8"/>
        </w:numPr>
        <w:tabs>
          <w:tab w:val="left" w:pos="1472"/>
        </w:tabs>
        <w:spacing w:before="140" w:line="360" w:lineRule="auto"/>
        <w:ind w:right="120"/>
        <w:rPr>
          <w:i/>
          <w:sz w:val="24"/>
          <w:lang w:val="es-ES"/>
        </w:rPr>
      </w:pPr>
      <w:r w:rsidRPr="00D05F07">
        <w:rPr>
          <w:i/>
          <w:sz w:val="24"/>
          <w:lang w:val="es-ES"/>
        </w:rPr>
        <w:t>impli</w:t>
      </w:r>
      <w:r w:rsidR="00D05F07" w:rsidRPr="00D05F07">
        <w:rPr>
          <w:i/>
          <w:sz w:val="24"/>
          <w:lang w:val="es-ES"/>
        </w:rPr>
        <w:t>quen</w:t>
      </w:r>
      <w:r w:rsidRPr="00D05F07">
        <w:rPr>
          <w:i/>
          <w:sz w:val="24"/>
          <w:lang w:val="es-ES"/>
        </w:rPr>
        <w:t xml:space="preserve"> </w:t>
      </w:r>
      <w:r w:rsidR="00D05F07" w:rsidRPr="00D05F07">
        <w:rPr>
          <w:i/>
          <w:sz w:val="24"/>
          <w:lang w:val="es-ES"/>
        </w:rPr>
        <w:t>una exportación de material de la variedad, que permita reproducirla, a un país que no proteja las variedades del género o de la especie vegetal a que pertenezca la</w:t>
      </w:r>
      <w:r w:rsidR="00D05F07">
        <w:rPr>
          <w:i/>
          <w:sz w:val="24"/>
          <w:lang w:val="es-ES"/>
        </w:rPr>
        <w:t xml:space="preserve"> </w:t>
      </w:r>
      <w:r w:rsidR="00D05F07" w:rsidRPr="00D05F07">
        <w:rPr>
          <w:i/>
          <w:sz w:val="24"/>
          <w:lang w:val="es-ES"/>
        </w:rPr>
        <w:t>variedad, salvo si el material exportado está destinado al consumo.</w:t>
      </w:r>
    </w:p>
    <w:p w14:paraId="5A8B43FF" w14:textId="77777777" w:rsidR="006B758D" w:rsidRPr="00D05F07" w:rsidRDefault="006B758D" w:rsidP="00D05F07">
      <w:pPr>
        <w:pStyle w:val="BodyText"/>
        <w:spacing w:before="10"/>
        <w:jc w:val="both"/>
        <w:rPr>
          <w:i/>
          <w:szCs w:val="18"/>
          <w:lang w:val="es-ES"/>
        </w:rPr>
      </w:pPr>
    </w:p>
    <w:p w14:paraId="2BBC6A2D" w14:textId="1233DAE4" w:rsidR="006B758D" w:rsidRPr="00D05F07" w:rsidRDefault="0023308C" w:rsidP="00D05F07">
      <w:pPr>
        <w:pStyle w:val="ListParagraph"/>
        <w:numPr>
          <w:ilvl w:val="0"/>
          <w:numId w:val="5"/>
        </w:numPr>
        <w:tabs>
          <w:tab w:val="left" w:pos="1445"/>
        </w:tabs>
        <w:spacing w:line="362" w:lineRule="auto"/>
        <w:ind w:right="124"/>
        <w:rPr>
          <w:i/>
          <w:sz w:val="24"/>
          <w:lang w:val="es-ES"/>
        </w:rPr>
      </w:pPr>
      <w:r w:rsidRPr="00D05F07">
        <w:rPr>
          <w:i/>
          <w:sz w:val="24"/>
          <w:lang w:val="es-ES"/>
        </w:rPr>
        <w:t>[</w:t>
      </w:r>
      <w:r w:rsidR="00D05F07" w:rsidRPr="00D05F07">
        <w:rPr>
          <w:i/>
          <w:sz w:val="24"/>
          <w:lang w:val="es-ES"/>
        </w:rPr>
        <w:t>Sentido de “material”</w:t>
      </w:r>
      <w:r w:rsidRPr="00D05F07">
        <w:rPr>
          <w:i/>
          <w:sz w:val="24"/>
          <w:lang w:val="es-ES"/>
        </w:rPr>
        <w:t xml:space="preserve">] A </w:t>
      </w:r>
      <w:r w:rsidR="00D05F07" w:rsidRPr="00D05F07">
        <w:rPr>
          <w:i/>
          <w:sz w:val="24"/>
          <w:lang w:val="es-ES"/>
        </w:rPr>
        <w:t>fines de lo dispuesto en el párrafo 1), se entenderá</w:t>
      </w:r>
      <w:r w:rsidR="00D05F07">
        <w:rPr>
          <w:i/>
          <w:sz w:val="24"/>
          <w:lang w:val="es-ES"/>
        </w:rPr>
        <w:t xml:space="preserve"> </w:t>
      </w:r>
      <w:r w:rsidR="00D05F07" w:rsidRPr="00D05F07">
        <w:rPr>
          <w:i/>
          <w:sz w:val="24"/>
          <w:lang w:val="es-ES"/>
        </w:rPr>
        <w:t>por “material”, en relación con una variedad,</w:t>
      </w:r>
    </w:p>
    <w:p w14:paraId="76420055" w14:textId="1253003C" w:rsidR="006B758D" w:rsidRPr="00886A4A" w:rsidRDefault="00D05F07" w:rsidP="00D05F07">
      <w:pPr>
        <w:pStyle w:val="ListParagraph"/>
        <w:numPr>
          <w:ilvl w:val="1"/>
          <w:numId w:val="5"/>
        </w:numPr>
        <w:tabs>
          <w:tab w:val="left" w:pos="1390"/>
        </w:tabs>
        <w:spacing w:line="271" w:lineRule="exact"/>
        <w:rPr>
          <w:i/>
          <w:sz w:val="24"/>
          <w:lang w:val="es-ES"/>
        </w:rPr>
      </w:pPr>
      <w:bookmarkStart w:id="123" w:name="_Hlk219817631"/>
      <w:r>
        <w:rPr>
          <w:i/>
          <w:sz w:val="24"/>
          <w:lang w:val="es-ES"/>
        </w:rPr>
        <w:t xml:space="preserve">el </w:t>
      </w:r>
      <w:r w:rsidR="0023308C" w:rsidRPr="00886A4A">
        <w:rPr>
          <w:i/>
          <w:sz w:val="24"/>
          <w:lang w:val="es-ES"/>
        </w:rPr>
        <w:t xml:space="preserve">material de reproducción o de multiplicación </w:t>
      </w:r>
      <w:r w:rsidRPr="00D05F07">
        <w:rPr>
          <w:i/>
          <w:sz w:val="24"/>
          <w:lang w:val="es-ES"/>
        </w:rPr>
        <w:t>vegetativa, en cualquier forma</w:t>
      </w:r>
      <w:r w:rsidR="0023308C" w:rsidRPr="00886A4A">
        <w:rPr>
          <w:i/>
          <w:spacing w:val="-2"/>
          <w:sz w:val="24"/>
          <w:lang w:val="es-ES"/>
        </w:rPr>
        <w:t>,</w:t>
      </w:r>
    </w:p>
    <w:p w14:paraId="5D13C1BA" w14:textId="4CE85310" w:rsidR="006B758D" w:rsidRPr="00886A4A" w:rsidRDefault="00D05F07" w:rsidP="00D05F07">
      <w:pPr>
        <w:pStyle w:val="ListParagraph"/>
        <w:numPr>
          <w:ilvl w:val="1"/>
          <w:numId w:val="5"/>
        </w:numPr>
        <w:tabs>
          <w:tab w:val="left" w:pos="1458"/>
        </w:tabs>
        <w:spacing w:before="139"/>
        <w:ind w:left="1457" w:hanging="354"/>
        <w:rPr>
          <w:i/>
          <w:sz w:val="24"/>
          <w:lang w:val="es-ES"/>
        </w:rPr>
      </w:pPr>
      <w:r>
        <w:rPr>
          <w:i/>
          <w:sz w:val="24"/>
          <w:lang w:val="es-ES"/>
        </w:rPr>
        <w:t xml:space="preserve">el </w:t>
      </w:r>
      <w:r w:rsidR="0023308C" w:rsidRPr="00886A4A">
        <w:rPr>
          <w:i/>
          <w:sz w:val="24"/>
          <w:lang w:val="es-ES"/>
        </w:rPr>
        <w:t>producto de la cosecha, incluidas</w:t>
      </w:r>
      <w:r>
        <w:rPr>
          <w:i/>
          <w:sz w:val="24"/>
          <w:lang w:val="es-ES"/>
        </w:rPr>
        <w:t xml:space="preserve"> las</w:t>
      </w:r>
      <w:r w:rsidR="0023308C" w:rsidRPr="00886A4A">
        <w:rPr>
          <w:i/>
          <w:sz w:val="24"/>
          <w:lang w:val="es-ES"/>
        </w:rPr>
        <w:t xml:space="preserve"> plantas enteras y </w:t>
      </w:r>
      <w:r>
        <w:rPr>
          <w:i/>
          <w:sz w:val="24"/>
          <w:lang w:val="es-ES"/>
        </w:rPr>
        <w:t xml:space="preserve">las </w:t>
      </w:r>
      <w:r w:rsidR="0023308C" w:rsidRPr="00886A4A">
        <w:rPr>
          <w:i/>
          <w:sz w:val="24"/>
          <w:lang w:val="es-ES"/>
        </w:rPr>
        <w:t xml:space="preserve">partes de plantas, </w:t>
      </w:r>
      <w:r w:rsidR="0023308C" w:rsidRPr="00886A4A">
        <w:rPr>
          <w:i/>
          <w:spacing w:val="-5"/>
          <w:sz w:val="24"/>
          <w:lang w:val="es-ES"/>
        </w:rPr>
        <w:t>y</w:t>
      </w:r>
    </w:p>
    <w:p w14:paraId="59FBD85B" w14:textId="05A0E940" w:rsidR="006B758D" w:rsidRPr="00886A4A" w:rsidRDefault="00D05F07" w:rsidP="00D05F07">
      <w:pPr>
        <w:pStyle w:val="ListParagraph"/>
        <w:numPr>
          <w:ilvl w:val="1"/>
          <w:numId w:val="5"/>
        </w:numPr>
        <w:tabs>
          <w:tab w:val="left" w:pos="1525"/>
        </w:tabs>
        <w:spacing w:before="137"/>
        <w:ind w:left="1524" w:hanging="421"/>
        <w:rPr>
          <w:i/>
          <w:sz w:val="24"/>
          <w:lang w:val="es-ES"/>
        </w:rPr>
      </w:pPr>
      <w:r w:rsidRPr="00D05F07">
        <w:rPr>
          <w:i/>
          <w:sz w:val="24"/>
          <w:lang w:val="es-ES"/>
        </w:rPr>
        <w:t>todo producto fabricado directamente a partir del producto de la cosecha</w:t>
      </w:r>
      <w:r w:rsidR="0023308C" w:rsidRPr="00886A4A">
        <w:rPr>
          <w:i/>
          <w:spacing w:val="-2"/>
          <w:sz w:val="24"/>
          <w:lang w:val="es-ES"/>
        </w:rPr>
        <w:t>.</w:t>
      </w:r>
    </w:p>
    <w:bookmarkEnd w:id="123"/>
    <w:p w14:paraId="2DA80875" w14:textId="77777777" w:rsidR="006B758D" w:rsidRPr="00886A4A" w:rsidRDefault="006B758D" w:rsidP="00D05F07">
      <w:pPr>
        <w:pStyle w:val="BodyText"/>
        <w:jc w:val="both"/>
        <w:rPr>
          <w:i/>
          <w:sz w:val="26"/>
          <w:lang w:val="es-ES"/>
        </w:rPr>
      </w:pPr>
    </w:p>
    <w:p w14:paraId="22592B7A" w14:textId="77777777" w:rsidR="006B758D" w:rsidRPr="00886A4A" w:rsidRDefault="006B758D" w:rsidP="00D05F07">
      <w:pPr>
        <w:pStyle w:val="BodyText"/>
        <w:jc w:val="both"/>
        <w:rPr>
          <w:i/>
          <w:sz w:val="22"/>
          <w:lang w:val="es-ES"/>
        </w:rPr>
      </w:pPr>
    </w:p>
    <w:p w14:paraId="51E598EC" w14:textId="01C63AF4" w:rsidR="006B758D" w:rsidRPr="00D05F07" w:rsidRDefault="00D05F07" w:rsidP="00D05F07">
      <w:pPr>
        <w:pStyle w:val="ListParagraph"/>
        <w:numPr>
          <w:ilvl w:val="0"/>
          <w:numId w:val="5"/>
        </w:numPr>
        <w:tabs>
          <w:tab w:val="left" w:pos="1529"/>
        </w:tabs>
        <w:spacing w:line="360" w:lineRule="auto"/>
        <w:ind w:right="115"/>
        <w:rPr>
          <w:i/>
          <w:sz w:val="24"/>
          <w:lang w:val="es-ES"/>
        </w:rPr>
      </w:pPr>
      <w:r w:rsidRPr="00D05F07">
        <w:rPr>
          <w:i/>
          <w:sz w:val="24"/>
          <w:lang w:val="es-ES"/>
        </w:rPr>
        <w:t>“Territorios” en ciertos casos</w:t>
      </w:r>
      <w:r w:rsidR="0023308C" w:rsidRPr="00D05F07">
        <w:rPr>
          <w:i/>
          <w:sz w:val="24"/>
          <w:lang w:val="es-ES"/>
        </w:rPr>
        <w:t xml:space="preserve">] </w:t>
      </w:r>
      <w:r w:rsidRPr="00D05F07">
        <w:rPr>
          <w:i/>
          <w:sz w:val="24"/>
          <w:lang w:val="es-ES"/>
        </w:rPr>
        <w:t>A los fines de lo dispuesto en el párrafo 1), las Partes Contratantes que sean Estados miembros de una sola y misma organización intergubernamental, cuando las normas de esa organización lo requieran, podrán actuar conjuntamente para asimilar los actos realizados en los territorios de los Estados miembros de esa organización a actos realizados en su propio territorio; en tal caso, notificarán esa</w:t>
      </w:r>
      <w:r>
        <w:rPr>
          <w:i/>
          <w:sz w:val="24"/>
          <w:lang w:val="es-ES"/>
        </w:rPr>
        <w:t xml:space="preserve"> </w:t>
      </w:r>
      <w:r w:rsidRPr="00D05F07">
        <w:rPr>
          <w:i/>
          <w:sz w:val="24"/>
          <w:lang w:val="es-ES"/>
        </w:rPr>
        <w:t xml:space="preserve">asimilación al </w:t>
      </w:r>
      <w:proofErr w:type="gramStart"/>
      <w:r w:rsidRPr="00D05F07">
        <w:rPr>
          <w:i/>
          <w:sz w:val="24"/>
          <w:lang w:val="es-ES"/>
        </w:rPr>
        <w:t>Secretario General</w:t>
      </w:r>
      <w:proofErr w:type="gramEnd"/>
      <w:r w:rsidR="0023308C" w:rsidRPr="00D05F07">
        <w:rPr>
          <w:i/>
          <w:spacing w:val="-2"/>
          <w:sz w:val="24"/>
          <w:lang w:val="es-ES"/>
        </w:rPr>
        <w:t>.</w:t>
      </w:r>
    </w:p>
    <w:p w14:paraId="70287903" w14:textId="77777777" w:rsidR="006B758D" w:rsidRPr="00886A4A" w:rsidRDefault="006B758D">
      <w:pPr>
        <w:pStyle w:val="BodyText"/>
        <w:spacing w:before="2"/>
        <w:rPr>
          <w:i/>
          <w:sz w:val="36"/>
          <w:lang w:val="es-ES"/>
        </w:rPr>
      </w:pPr>
    </w:p>
    <w:p w14:paraId="5BB75BC7" w14:textId="77777777" w:rsidR="006B758D" w:rsidRDefault="0023308C">
      <w:pPr>
        <w:pStyle w:val="ListParagraph"/>
        <w:numPr>
          <w:ilvl w:val="0"/>
          <w:numId w:val="6"/>
        </w:numPr>
        <w:tabs>
          <w:tab w:val="left" w:pos="755"/>
        </w:tabs>
        <w:ind w:left="754" w:hanging="359"/>
        <w:rPr>
          <w:sz w:val="24"/>
        </w:rPr>
      </w:pPr>
      <w:bookmarkStart w:id="124" w:name="_bookmark119"/>
      <w:bookmarkEnd w:id="124"/>
      <w:proofErr w:type="spellStart"/>
      <w:r>
        <w:rPr>
          <w:sz w:val="24"/>
          <w:u w:val="single"/>
        </w:rPr>
        <w:t>Principales</w:t>
      </w:r>
      <w:proofErr w:type="spellEnd"/>
      <w:r>
        <w:rPr>
          <w:sz w:val="24"/>
          <w:u w:val="single"/>
        </w:rPr>
        <w:t xml:space="preserve"> </w:t>
      </w:r>
      <w:proofErr w:type="spellStart"/>
      <w:r>
        <w:rPr>
          <w:spacing w:val="-2"/>
          <w:sz w:val="24"/>
          <w:u w:val="single"/>
        </w:rPr>
        <w:t>conclusiones</w:t>
      </w:r>
      <w:proofErr w:type="spellEnd"/>
    </w:p>
    <w:p w14:paraId="2448CC84" w14:textId="77777777" w:rsidR="006B758D" w:rsidRDefault="006B758D">
      <w:pPr>
        <w:pStyle w:val="BodyText"/>
        <w:rPr>
          <w:sz w:val="20"/>
        </w:rPr>
      </w:pPr>
    </w:p>
    <w:p w14:paraId="17DABB06" w14:textId="77777777" w:rsidR="006B758D" w:rsidRDefault="006B758D">
      <w:pPr>
        <w:pStyle w:val="BodyText"/>
        <w:spacing w:before="2"/>
        <w:rPr>
          <w:sz w:val="20"/>
        </w:rPr>
      </w:pPr>
    </w:p>
    <w:p w14:paraId="3D458B34" w14:textId="48C9B79D" w:rsidR="006B758D" w:rsidRPr="00886A4A" w:rsidRDefault="0023308C">
      <w:pPr>
        <w:pStyle w:val="ListParagraph"/>
        <w:numPr>
          <w:ilvl w:val="1"/>
          <w:numId w:val="8"/>
        </w:numPr>
        <w:tabs>
          <w:tab w:val="left" w:pos="1462"/>
        </w:tabs>
        <w:spacing w:before="90" w:line="360" w:lineRule="auto"/>
        <w:ind w:left="396" w:right="116" w:firstLine="707"/>
        <w:rPr>
          <w:sz w:val="24"/>
          <w:lang w:val="es-ES"/>
        </w:rPr>
      </w:pPr>
      <w:r w:rsidRPr="00886A4A">
        <w:rPr>
          <w:sz w:val="24"/>
          <w:lang w:val="es-ES"/>
        </w:rPr>
        <w:t>La intención de los redactores del Convenio de la UPOV de 1991 en lo que respecta al agotamiento es claramente restringir el derecho del obtentor al primer material</w:t>
      </w:r>
      <w:r w:rsidR="00A80C68">
        <w:rPr>
          <w:sz w:val="24"/>
          <w:lang w:val="es-ES"/>
        </w:rPr>
        <w:t xml:space="preserve"> </w:t>
      </w:r>
      <w:r w:rsidR="00A80C68" w:rsidRPr="00886A4A">
        <w:rPr>
          <w:sz w:val="24"/>
          <w:lang w:val="es-ES"/>
        </w:rPr>
        <w:t>comercializado</w:t>
      </w:r>
      <w:r w:rsidR="00A80C68">
        <w:rPr>
          <w:sz w:val="24"/>
          <w:lang w:val="es-ES"/>
        </w:rPr>
        <w:t xml:space="preserve">, por lo </w:t>
      </w:r>
      <w:r w:rsidR="00FA4972">
        <w:rPr>
          <w:sz w:val="24"/>
          <w:lang w:val="es-ES"/>
        </w:rPr>
        <w:t xml:space="preserve">general </w:t>
      </w:r>
      <w:r w:rsidR="00FA4972" w:rsidRPr="00886A4A">
        <w:rPr>
          <w:sz w:val="24"/>
          <w:lang w:val="es-ES"/>
        </w:rPr>
        <w:t>el</w:t>
      </w:r>
      <w:r w:rsidR="00A80C68">
        <w:rPr>
          <w:sz w:val="24"/>
          <w:lang w:val="es-ES"/>
        </w:rPr>
        <w:t xml:space="preserve"> material </w:t>
      </w:r>
      <w:r w:rsidRPr="00886A4A">
        <w:rPr>
          <w:sz w:val="24"/>
          <w:lang w:val="es-ES"/>
        </w:rPr>
        <w:t xml:space="preserve">de reproducción o de multiplicación, con la consecuencia de que el </w:t>
      </w:r>
      <w:r w:rsidR="00A80C68">
        <w:rPr>
          <w:sz w:val="24"/>
          <w:lang w:val="es-ES"/>
        </w:rPr>
        <w:t>producto de la cosecha</w:t>
      </w:r>
      <w:r w:rsidRPr="00886A4A">
        <w:rPr>
          <w:sz w:val="24"/>
          <w:lang w:val="es-ES"/>
        </w:rPr>
        <w:t xml:space="preserve"> o </w:t>
      </w:r>
      <w:r w:rsidR="00A80C68">
        <w:rPr>
          <w:sz w:val="24"/>
          <w:lang w:val="es-ES"/>
        </w:rPr>
        <w:t xml:space="preserve">el material </w:t>
      </w:r>
      <w:r w:rsidRPr="00886A4A">
        <w:rPr>
          <w:sz w:val="24"/>
          <w:lang w:val="es-ES"/>
        </w:rPr>
        <w:t>derivado de él no está protegido por el artículo 14, a menos que el obtentor no haya tenido una oportunidad razonable de ejercer su derecho.</w:t>
      </w:r>
    </w:p>
    <w:p w14:paraId="2FFA224F" w14:textId="77777777" w:rsidR="006B758D" w:rsidRPr="00886A4A" w:rsidRDefault="006B758D">
      <w:pPr>
        <w:pStyle w:val="BodyText"/>
        <w:spacing w:before="10"/>
        <w:rPr>
          <w:sz w:val="35"/>
          <w:lang w:val="es-ES"/>
        </w:rPr>
      </w:pPr>
    </w:p>
    <w:p w14:paraId="2A02F110" w14:textId="77777777" w:rsidR="006B758D" w:rsidRPr="00886A4A" w:rsidRDefault="0023308C">
      <w:pPr>
        <w:pStyle w:val="ListParagraph"/>
        <w:numPr>
          <w:ilvl w:val="1"/>
          <w:numId w:val="8"/>
        </w:numPr>
        <w:tabs>
          <w:tab w:val="left" w:pos="1496"/>
        </w:tabs>
        <w:spacing w:line="360" w:lineRule="auto"/>
        <w:ind w:left="396" w:right="119" w:firstLine="707"/>
        <w:rPr>
          <w:sz w:val="24"/>
          <w:lang w:val="es-ES"/>
        </w:rPr>
      </w:pPr>
      <w:r w:rsidRPr="00886A4A">
        <w:rPr>
          <w:sz w:val="24"/>
          <w:lang w:val="es-ES"/>
        </w:rPr>
        <w:t xml:space="preserve">El uso del producto de la cosecha, como plantas o bulbos, para la producción de material derivado, como flores, no está comprendido en el derecho de obtentor, en cuyo caso se puede recurrir al párrafo </w:t>
      </w:r>
      <w:proofErr w:type="gramStart"/>
      <w:r w:rsidRPr="00886A4A">
        <w:rPr>
          <w:sz w:val="24"/>
          <w:lang w:val="es-ES"/>
        </w:rPr>
        <w:t>14.1)b</w:t>
      </w:r>
      <w:proofErr w:type="gramEnd"/>
      <w:r w:rsidRPr="00886A4A">
        <w:rPr>
          <w:sz w:val="24"/>
          <w:lang w:val="es-ES"/>
        </w:rPr>
        <w:t>) para ejercer el derecho sobre ese material.</w:t>
      </w:r>
    </w:p>
    <w:p w14:paraId="4DE6CDC6" w14:textId="77777777" w:rsidR="006B758D" w:rsidRPr="00886A4A" w:rsidRDefault="006B758D">
      <w:pPr>
        <w:spacing w:line="360" w:lineRule="auto"/>
        <w:jc w:val="both"/>
        <w:rPr>
          <w:sz w:val="24"/>
          <w:lang w:val="es-ES"/>
        </w:rPr>
        <w:sectPr w:rsidR="006B758D" w:rsidRPr="00886A4A">
          <w:pgSz w:w="11910" w:h="16840"/>
          <w:pgMar w:top="1320" w:right="1300" w:bottom="1240" w:left="1020" w:header="0" w:footer="1049" w:gutter="0"/>
          <w:cols w:space="720"/>
        </w:sectPr>
      </w:pPr>
    </w:p>
    <w:p w14:paraId="2A711267" w14:textId="6F42F162" w:rsidR="006B758D" w:rsidRPr="00886A4A" w:rsidRDefault="0023308C">
      <w:pPr>
        <w:pStyle w:val="BodyText"/>
        <w:spacing w:before="76" w:line="360" w:lineRule="auto"/>
        <w:ind w:left="396" w:right="114"/>
        <w:jc w:val="both"/>
        <w:rPr>
          <w:lang w:val="es-ES"/>
        </w:rPr>
      </w:pPr>
      <w:r w:rsidRPr="00886A4A">
        <w:rPr>
          <w:lang w:val="es-ES"/>
        </w:rPr>
        <w:lastRenderedPageBreak/>
        <w:t xml:space="preserve">Las dos excepciones i) y </w:t>
      </w:r>
      <w:proofErr w:type="spellStart"/>
      <w:r w:rsidRPr="00886A4A">
        <w:rPr>
          <w:lang w:val="es-ES"/>
        </w:rPr>
        <w:t>ii</w:t>
      </w:r>
      <w:proofErr w:type="spellEnd"/>
      <w:r w:rsidRPr="00886A4A">
        <w:rPr>
          <w:lang w:val="es-ES"/>
        </w:rPr>
        <w:t>) del artículo 16 se refieren al uso</w:t>
      </w:r>
      <w:r w:rsidR="00FA4972">
        <w:rPr>
          <w:lang w:val="es-ES"/>
        </w:rPr>
        <w:t xml:space="preserve"> </w:t>
      </w:r>
      <w:r w:rsidR="00FA4972" w:rsidRPr="00886A4A">
        <w:rPr>
          <w:lang w:val="es-ES"/>
        </w:rPr>
        <w:t>de ese material</w:t>
      </w:r>
      <w:r w:rsidRPr="00886A4A">
        <w:rPr>
          <w:lang w:val="es-ES"/>
        </w:rPr>
        <w:t xml:space="preserve"> </w:t>
      </w:r>
      <w:r w:rsidR="00FA4972">
        <w:rPr>
          <w:lang w:val="es-ES"/>
        </w:rPr>
        <w:t>para</w:t>
      </w:r>
      <w:r w:rsidR="00FA4972" w:rsidRPr="00FA4972">
        <w:rPr>
          <w:lang w:val="es-ES"/>
        </w:rPr>
        <w:t xml:space="preserve"> una nueva reproducción o multiplicación de la variedad en cuestión </w:t>
      </w:r>
      <w:r w:rsidRPr="00886A4A">
        <w:rPr>
          <w:lang w:val="es-ES"/>
        </w:rPr>
        <w:t xml:space="preserve">y a la exportación de material que puede utilizarse como material de reproducción o de multiplicación a un país en el que la variedad no puede protegerse, «salvo cuando el material exportado se </w:t>
      </w:r>
      <w:r w:rsidRPr="00886A4A">
        <w:rPr>
          <w:spacing w:val="-2"/>
          <w:lang w:val="es-ES"/>
        </w:rPr>
        <w:t>destine al</w:t>
      </w:r>
      <w:r w:rsidRPr="00886A4A">
        <w:rPr>
          <w:lang w:val="es-ES"/>
        </w:rPr>
        <w:t xml:space="preserve"> consumo final</w:t>
      </w:r>
      <w:r w:rsidRPr="00886A4A">
        <w:rPr>
          <w:spacing w:val="-2"/>
          <w:lang w:val="es-ES"/>
        </w:rPr>
        <w:t>».</w:t>
      </w:r>
    </w:p>
    <w:p w14:paraId="4EDBBB5B" w14:textId="77777777" w:rsidR="006B758D" w:rsidRPr="00886A4A" w:rsidRDefault="006B758D">
      <w:pPr>
        <w:pStyle w:val="BodyText"/>
        <w:spacing w:before="2"/>
        <w:rPr>
          <w:sz w:val="36"/>
          <w:lang w:val="es-ES"/>
        </w:rPr>
      </w:pPr>
    </w:p>
    <w:p w14:paraId="5EAF65E7" w14:textId="76332161" w:rsidR="006B758D" w:rsidRPr="00886A4A" w:rsidRDefault="0023308C">
      <w:pPr>
        <w:pStyle w:val="ListParagraph"/>
        <w:numPr>
          <w:ilvl w:val="1"/>
          <w:numId w:val="8"/>
        </w:numPr>
        <w:tabs>
          <w:tab w:val="left" w:pos="1465"/>
        </w:tabs>
        <w:spacing w:line="360" w:lineRule="auto"/>
        <w:ind w:left="396" w:right="116" w:firstLine="707"/>
        <w:rPr>
          <w:sz w:val="24"/>
          <w:lang w:val="es-ES"/>
        </w:rPr>
      </w:pPr>
      <w:r w:rsidRPr="00886A4A">
        <w:rPr>
          <w:sz w:val="24"/>
          <w:lang w:val="es-ES"/>
        </w:rPr>
        <w:t xml:space="preserve">Esta última frase se añadió sin más debate. Pero una conclusión lógica es que, aunque ese material, como las semillas de hierba para pastos o </w:t>
      </w:r>
      <w:proofErr w:type="spellStart"/>
      <w:r w:rsidRPr="00886A4A">
        <w:rPr>
          <w:sz w:val="24"/>
          <w:lang w:val="es-ES"/>
        </w:rPr>
        <w:t>céspedes</w:t>
      </w:r>
      <w:proofErr w:type="spellEnd"/>
      <w:r w:rsidRPr="00886A4A">
        <w:rPr>
          <w:sz w:val="24"/>
          <w:lang w:val="es-ES"/>
        </w:rPr>
        <w:t xml:space="preserve">, también puede ser apto para la </w:t>
      </w:r>
      <w:r w:rsidR="00FA4972" w:rsidRPr="00FA4972">
        <w:rPr>
          <w:lang w:val="es-ES"/>
        </w:rPr>
        <w:t xml:space="preserve">reproducción o </w:t>
      </w:r>
      <w:proofErr w:type="gramStart"/>
      <w:r w:rsidR="00FA4972" w:rsidRPr="00FA4972">
        <w:rPr>
          <w:lang w:val="es-ES"/>
        </w:rPr>
        <w:t xml:space="preserve">multiplicación </w:t>
      </w:r>
      <w:r w:rsidRPr="00886A4A">
        <w:rPr>
          <w:sz w:val="24"/>
          <w:lang w:val="es-ES"/>
        </w:rPr>
        <w:t>,</w:t>
      </w:r>
      <w:proofErr w:type="gramEnd"/>
      <w:r w:rsidRPr="00886A4A">
        <w:rPr>
          <w:sz w:val="24"/>
          <w:lang w:val="es-ES"/>
        </w:rPr>
        <w:t xml:space="preserve"> no cabe esperar que se obtenga material de reproducción o material de multiplicación </w:t>
      </w:r>
      <w:r w:rsidR="00701B09">
        <w:rPr>
          <w:sz w:val="24"/>
          <w:lang w:val="es-ES"/>
        </w:rPr>
        <w:t xml:space="preserve">o producto de cosecha </w:t>
      </w:r>
      <w:r w:rsidRPr="00886A4A">
        <w:rPr>
          <w:sz w:val="24"/>
          <w:lang w:val="es-ES"/>
        </w:rPr>
        <w:t xml:space="preserve">derivado de dicho </w:t>
      </w:r>
      <w:r w:rsidRPr="00886A4A">
        <w:rPr>
          <w:spacing w:val="-2"/>
          <w:sz w:val="24"/>
          <w:lang w:val="es-ES"/>
        </w:rPr>
        <w:t>material.</w:t>
      </w:r>
    </w:p>
    <w:p w14:paraId="09E53294" w14:textId="77777777" w:rsidR="006B758D" w:rsidRPr="00886A4A" w:rsidRDefault="006B758D">
      <w:pPr>
        <w:pStyle w:val="BodyText"/>
        <w:rPr>
          <w:sz w:val="36"/>
          <w:lang w:val="es-ES"/>
        </w:rPr>
      </w:pPr>
    </w:p>
    <w:p w14:paraId="38D1FB35" w14:textId="77777777" w:rsidR="006B758D" w:rsidRPr="00886A4A" w:rsidRDefault="0023308C">
      <w:pPr>
        <w:pStyle w:val="ListParagraph"/>
        <w:numPr>
          <w:ilvl w:val="1"/>
          <w:numId w:val="8"/>
        </w:numPr>
        <w:tabs>
          <w:tab w:val="left" w:pos="1465"/>
        </w:tabs>
        <w:ind w:left="1464" w:hanging="361"/>
        <w:rPr>
          <w:sz w:val="24"/>
          <w:lang w:val="es-ES"/>
        </w:rPr>
      </w:pPr>
      <w:r w:rsidRPr="00886A4A">
        <w:rPr>
          <w:sz w:val="24"/>
          <w:lang w:val="es-ES"/>
        </w:rPr>
        <w:t xml:space="preserve">En cuanto a la relación entre el artículo 14 y el artículo 16 del Convenio de la UPOV </w:t>
      </w:r>
      <w:r w:rsidRPr="00886A4A">
        <w:rPr>
          <w:spacing w:val="-2"/>
          <w:sz w:val="24"/>
          <w:lang w:val="es-ES"/>
        </w:rPr>
        <w:t>de 1991:</w:t>
      </w:r>
    </w:p>
    <w:p w14:paraId="6A9EF6DE" w14:textId="77777777" w:rsidR="006B758D" w:rsidRPr="00886A4A" w:rsidRDefault="006B758D">
      <w:pPr>
        <w:pStyle w:val="BodyText"/>
        <w:rPr>
          <w:sz w:val="26"/>
          <w:lang w:val="es-ES"/>
        </w:rPr>
      </w:pPr>
    </w:p>
    <w:p w14:paraId="6F71A1F3" w14:textId="77777777" w:rsidR="006B758D" w:rsidRPr="00886A4A" w:rsidRDefault="006B758D">
      <w:pPr>
        <w:pStyle w:val="BodyText"/>
        <w:rPr>
          <w:sz w:val="22"/>
          <w:lang w:val="es-ES"/>
        </w:rPr>
      </w:pPr>
    </w:p>
    <w:p w14:paraId="755ED86B" w14:textId="77777777" w:rsidR="006B758D" w:rsidRPr="00886A4A" w:rsidRDefault="0023308C">
      <w:pPr>
        <w:pStyle w:val="ListParagraph"/>
        <w:numPr>
          <w:ilvl w:val="0"/>
          <w:numId w:val="4"/>
        </w:numPr>
        <w:tabs>
          <w:tab w:val="left" w:pos="1390"/>
        </w:tabs>
        <w:spacing w:line="360" w:lineRule="auto"/>
        <w:ind w:right="116" w:firstLine="707"/>
        <w:rPr>
          <w:sz w:val="24"/>
          <w:lang w:val="es-ES"/>
        </w:rPr>
      </w:pPr>
      <w:r w:rsidRPr="00886A4A">
        <w:rPr>
          <w:sz w:val="24"/>
          <w:lang w:val="es-ES"/>
        </w:rPr>
        <w:t>Es evidente que, cuando, de conformidad con el artículo 16, se produce el agotamiento del derecho de obtentor, este ya no puede invocar el artículo 14 con respecto al material correspondiente.</w:t>
      </w:r>
    </w:p>
    <w:p w14:paraId="52A16580" w14:textId="77777777" w:rsidR="006B758D" w:rsidRPr="00886A4A" w:rsidRDefault="006B758D">
      <w:pPr>
        <w:pStyle w:val="BodyText"/>
        <w:spacing w:before="1"/>
        <w:rPr>
          <w:sz w:val="36"/>
          <w:lang w:val="es-ES"/>
        </w:rPr>
      </w:pPr>
    </w:p>
    <w:p w14:paraId="14BFB73E" w14:textId="32FCDC94" w:rsidR="006B758D" w:rsidRPr="00886A4A" w:rsidRDefault="0023308C">
      <w:pPr>
        <w:pStyle w:val="ListParagraph"/>
        <w:numPr>
          <w:ilvl w:val="0"/>
          <w:numId w:val="4"/>
        </w:numPr>
        <w:tabs>
          <w:tab w:val="left" w:pos="1390"/>
        </w:tabs>
        <w:ind w:left="1389"/>
        <w:rPr>
          <w:sz w:val="24"/>
          <w:lang w:val="es-ES"/>
        </w:rPr>
      </w:pPr>
      <w:r w:rsidRPr="00886A4A">
        <w:rPr>
          <w:sz w:val="24"/>
          <w:lang w:val="es-ES"/>
        </w:rPr>
        <w:t xml:space="preserve">En caso de propagación ulterior del material de la variedad que se ha </w:t>
      </w:r>
    </w:p>
    <w:p w14:paraId="19E593E7" w14:textId="13FE36C1" w:rsidR="006B758D" w:rsidRPr="00886A4A" w:rsidRDefault="00701B09">
      <w:pPr>
        <w:pStyle w:val="BodyText"/>
        <w:spacing w:before="137"/>
        <w:ind w:left="396"/>
        <w:jc w:val="both"/>
        <w:rPr>
          <w:lang w:val="es-ES"/>
        </w:rPr>
      </w:pPr>
      <w:r>
        <w:rPr>
          <w:lang w:val="es-ES"/>
        </w:rPr>
        <w:t xml:space="preserve">puesto en el </w:t>
      </w:r>
      <w:r w:rsidR="0023308C" w:rsidRPr="00886A4A">
        <w:rPr>
          <w:lang w:val="es-ES"/>
        </w:rPr>
        <w:t xml:space="preserve">mercado, el derecho del obtentor </w:t>
      </w:r>
      <w:r w:rsidR="0023308C" w:rsidRPr="00886A4A">
        <w:rPr>
          <w:spacing w:val="-2"/>
          <w:lang w:val="es-ES"/>
        </w:rPr>
        <w:t>«revive».</w:t>
      </w:r>
    </w:p>
    <w:p w14:paraId="1767B83F" w14:textId="77777777" w:rsidR="006B758D" w:rsidRPr="00886A4A" w:rsidRDefault="006B758D">
      <w:pPr>
        <w:pStyle w:val="BodyText"/>
        <w:rPr>
          <w:sz w:val="26"/>
          <w:lang w:val="es-ES"/>
        </w:rPr>
      </w:pPr>
    </w:p>
    <w:p w14:paraId="01140CA0" w14:textId="77777777" w:rsidR="006B758D" w:rsidRPr="00886A4A" w:rsidRDefault="006B758D">
      <w:pPr>
        <w:pStyle w:val="BodyText"/>
        <w:rPr>
          <w:sz w:val="22"/>
          <w:lang w:val="es-ES"/>
        </w:rPr>
      </w:pPr>
    </w:p>
    <w:p w14:paraId="79351164" w14:textId="77777777" w:rsidR="006B758D" w:rsidRPr="00886A4A" w:rsidRDefault="0023308C">
      <w:pPr>
        <w:pStyle w:val="ListParagraph"/>
        <w:numPr>
          <w:ilvl w:val="0"/>
          <w:numId w:val="4"/>
        </w:numPr>
        <w:tabs>
          <w:tab w:val="left" w:pos="1385"/>
        </w:tabs>
        <w:spacing w:line="360" w:lineRule="auto"/>
        <w:ind w:right="121" w:firstLine="707"/>
        <w:rPr>
          <w:sz w:val="24"/>
          <w:lang w:val="es-ES"/>
        </w:rPr>
      </w:pPr>
      <w:r w:rsidRPr="00886A4A">
        <w:rPr>
          <w:sz w:val="24"/>
          <w:lang w:val="es-ES"/>
        </w:rPr>
        <w:t>El uso del producto de la cosecha, por lo que se ha producido el agotamiento del derecho de obtentor —como los rosales o los bulbos de tulipán— para la producción de flores, puede controlarse mediante la disposición del artículo 14(1)(b):</w:t>
      </w:r>
    </w:p>
    <w:p w14:paraId="03E91D2C" w14:textId="77777777" w:rsidR="006B758D" w:rsidRPr="00886A4A" w:rsidRDefault="0023308C">
      <w:pPr>
        <w:pStyle w:val="BodyText"/>
        <w:spacing w:before="2"/>
        <w:ind w:left="1104"/>
        <w:rPr>
          <w:lang w:val="es-ES"/>
        </w:rPr>
      </w:pPr>
      <w:r w:rsidRPr="00886A4A">
        <w:rPr>
          <w:lang w:val="es-ES"/>
        </w:rPr>
        <w:t xml:space="preserve">«El obtentor podrá supeditar su autorización a condiciones y </w:t>
      </w:r>
      <w:r w:rsidRPr="00886A4A">
        <w:rPr>
          <w:spacing w:val="-2"/>
          <w:lang w:val="es-ES"/>
        </w:rPr>
        <w:t>limitaciones».</w:t>
      </w:r>
    </w:p>
    <w:p w14:paraId="2110D8F5" w14:textId="77777777" w:rsidR="006B758D" w:rsidRPr="00886A4A" w:rsidRDefault="006B758D">
      <w:pPr>
        <w:pStyle w:val="BodyText"/>
        <w:rPr>
          <w:sz w:val="26"/>
          <w:lang w:val="es-ES"/>
        </w:rPr>
      </w:pPr>
    </w:p>
    <w:p w14:paraId="1E5FFCC8" w14:textId="77777777" w:rsidR="006B758D" w:rsidRPr="00886A4A" w:rsidRDefault="006B758D">
      <w:pPr>
        <w:pStyle w:val="BodyText"/>
        <w:rPr>
          <w:sz w:val="22"/>
          <w:lang w:val="es-ES"/>
        </w:rPr>
      </w:pPr>
    </w:p>
    <w:p w14:paraId="63714CF6" w14:textId="77777777" w:rsidR="006B758D" w:rsidRPr="00886A4A" w:rsidRDefault="0023308C">
      <w:pPr>
        <w:pStyle w:val="BodyText"/>
        <w:spacing w:line="360" w:lineRule="auto"/>
        <w:ind w:left="396" w:right="116" w:firstLine="707"/>
        <w:jc w:val="both"/>
        <w:rPr>
          <w:lang w:val="es-ES"/>
        </w:rPr>
      </w:pPr>
      <w:r w:rsidRPr="00886A4A">
        <w:rPr>
          <w:lang w:val="es-ES"/>
        </w:rPr>
        <w:t xml:space="preserve">D1. Si el material de reproducción o de multiplicación, o el material que pueda utilizarse como material de reproducción o de multiplicación, de una variedad protegida se vende a una parte que exporta este material a un territorio en el que no existe el derecho de obtentor para la especie a la que pertenece esta variedad, el derecho de obtentor no se </w:t>
      </w:r>
      <w:r w:rsidRPr="00886A4A">
        <w:rPr>
          <w:spacing w:val="-2"/>
          <w:lang w:val="es-ES"/>
        </w:rPr>
        <w:t>agota.</w:t>
      </w:r>
    </w:p>
    <w:p w14:paraId="0CA25E13" w14:textId="77777777" w:rsidR="006B758D" w:rsidRPr="00D05F07" w:rsidRDefault="006B758D">
      <w:pPr>
        <w:pStyle w:val="BodyText"/>
        <w:spacing w:before="11"/>
        <w:rPr>
          <w:sz w:val="32"/>
          <w:szCs w:val="22"/>
          <w:lang w:val="es-ES"/>
        </w:rPr>
      </w:pPr>
    </w:p>
    <w:p w14:paraId="4BFFB72C" w14:textId="77777777" w:rsidR="006B758D" w:rsidRPr="00886A4A" w:rsidRDefault="0023308C">
      <w:pPr>
        <w:pStyle w:val="BodyText"/>
        <w:spacing w:line="360" w:lineRule="auto"/>
        <w:ind w:left="396" w:right="114" w:firstLine="707"/>
        <w:jc w:val="both"/>
        <w:rPr>
          <w:lang w:val="es-ES"/>
        </w:rPr>
      </w:pPr>
      <w:r w:rsidRPr="00886A4A">
        <w:rPr>
          <w:lang w:val="es-ES"/>
        </w:rPr>
        <w:t>D2. Esto significa que el titular puede ejercer su derecho sobre el producto de la cosecha importado producido a partir de este material de reproducción o de multiplicación, ya que el producto de la cosecha se ha producido sin autorización en relación con el derecho de obtentor no agotado y el titular no ha tenido una oportunidad razonable de ejercer su derecho en ese otro territorio.</w:t>
      </w:r>
    </w:p>
    <w:p w14:paraId="2C22FCA3" w14:textId="77777777" w:rsidR="006B758D" w:rsidRPr="00886A4A" w:rsidRDefault="006B758D">
      <w:pPr>
        <w:spacing w:line="360" w:lineRule="auto"/>
        <w:jc w:val="both"/>
        <w:rPr>
          <w:lang w:val="es-ES"/>
        </w:rPr>
        <w:sectPr w:rsidR="006B758D" w:rsidRPr="00886A4A">
          <w:pgSz w:w="11910" w:h="16840"/>
          <w:pgMar w:top="1320" w:right="1300" w:bottom="1240" w:left="1020" w:header="0" w:footer="1049" w:gutter="0"/>
          <w:cols w:space="720"/>
        </w:sectPr>
      </w:pPr>
    </w:p>
    <w:p w14:paraId="5542B109" w14:textId="77777777" w:rsidR="006B758D" w:rsidRPr="00886A4A" w:rsidRDefault="0023308C">
      <w:pPr>
        <w:pStyle w:val="Heading1"/>
        <w:spacing w:before="73"/>
        <w:ind w:left="396"/>
        <w:rPr>
          <w:lang w:val="es-ES"/>
        </w:rPr>
      </w:pPr>
      <w:bookmarkStart w:id="125" w:name="_bookmark120"/>
      <w:bookmarkEnd w:id="125"/>
      <w:r w:rsidRPr="00886A4A">
        <w:rPr>
          <w:spacing w:val="-2"/>
          <w:lang w:val="es-ES"/>
        </w:rPr>
        <w:lastRenderedPageBreak/>
        <w:t>Conclusiones</w:t>
      </w:r>
    </w:p>
    <w:p w14:paraId="7A8E8C78" w14:textId="77777777" w:rsidR="006B758D" w:rsidRPr="00886A4A" w:rsidRDefault="006B758D">
      <w:pPr>
        <w:pStyle w:val="BodyText"/>
        <w:rPr>
          <w:b/>
          <w:sz w:val="26"/>
          <w:lang w:val="es-ES"/>
        </w:rPr>
      </w:pPr>
    </w:p>
    <w:p w14:paraId="27D5BBA1" w14:textId="77777777" w:rsidR="00921F58" w:rsidRPr="00886A4A" w:rsidRDefault="00921F58" w:rsidP="00921F58">
      <w:pPr>
        <w:rPr>
          <w:lang w:val="es-ES"/>
        </w:rPr>
      </w:pPr>
    </w:p>
    <w:p w14:paraId="78920EE4" w14:textId="77777777" w:rsidR="006B758D" w:rsidRPr="00886A4A" w:rsidRDefault="0023308C">
      <w:pPr>
        <w:pStyle w:val="BodyText"/>
        <w:spacing w:line="360" w:lineRule="auto"/>
        <w:ind w:left="396" w:right="112" w:firstLine="707"/>
        <w:jc w:val="both"/>
        <w:rPr>
          <w:lang w:val="es-ES"/>
        </w:rPr>
      </w:pPr>
      <w:r w:rsidRPr="00886A4A">
        <w:rPr>
          <w:lang w:val="es-ES"/>
        </w:rPr>
        <w:t>El Grupo analizó la historia de los Convenios de la UPOV de 1978 y 1991 y las intenciones de los redactores en relación con los conceptos del artículo 14.1) y 14.2) del Convenio de la UPOV de 1991, a saber, «uso no autorizado», «oportunidad razonable», así como su relación con el «Agotamiento del derecho de obtentor», mediante el estudio de los documentos preparatorios y las actas de las conferencias diplomáticas, junto con la jurisprudencia pertinente.</w:t>
      </w:r>
    </w:p>
    <w:p w14:paraId="16522D7A" w14:textId="77777777" w:rsidR="006B758D" w:rsidRPr="00886A4A" w:rsidRDefault="006B758D">
      <w:pPr>
        <w:pStyle w:val="BodyText"/>
        <w:rPr>
          <w:sz w:val="36"/>
          <w:lang w:val="es-ES"/>
        </w:rPr>
      </w:pPr>
    </w:p>
    <w:p w14:paraId="69A7637B" w14:textId="2C32A7EF" w:rsidR="006B758D" w:rsidRPr="00886A4A" w:rsidRDefault="0023308C">
      <w:pPr>
        <w:pStyle w:val="BodyText"/>
        <w:spacing w:line="362" w:lineRule="auto"/>
        <w:ind w:left="396" w:right="120" w:firstLine="707"/>
        <w:jc w:val="both"/>
        <w:rPr>
          <w:lang w:val="es-ES"/>
        </w:rPr>
      </w:pPr>
      <w:r w:rsidRPr="00886A4A">
        <w:rPr>
          <w:lang w:val="es-ES"/>
        </w:rPr>
        <w:t xml:space="preserve">Sobre la base de estos amplios estudios, el Grupo </w:t>
      </w:r>
      <w:r w:rsidR="00875421" w:rsidRPr="00886A4A">
        <w:rPr>
          <w:lang w:val="es-ES"/>
        </w:rPr>
        <w:t xml:space="preserve">llegó </w:t>
      </w:r>
      <w:r w:rsidRPr="00886A4A">
        <w:rPr>
          <w:lang w:val="es-ES"/>
        </w:rPr>
        <w:t xml:space="preserve">a las siguientes </w:t>
      </w:r>
      <w:r w:rsidRPr="00886A4A">
        <w:rPr>
          <w:spacing w:val="-2"/>
          <w:lang w:val="es-ES"/>
        </w:rPr>
        <w:t>conclusiones</w:t>
      </w:r>
      <w:r w:rsidRPr="00886A4A">
        <w:rPr>
          <w:lang w:val="es-ES"/>
        </w:rPr>
        <w:t xml:space="preserve"> resumidas</w:t>
      </w:r>
      <w:r w:rsidRPr="00886A4A">
        <w:rPr>
          <w:spacing w:val="-2"/>
          <w:lang w:val="es-ES"/>
        </w:rPr>
        <w:t>:</w:t>
      </w:r>
    </w:p>
    <w:p w14:paraId="2F604499" w14:textId="77777777" w:rsidR="0023308C" w:rsidRPr="00886A4A" w:rsidRDefault="0023308C">
      <w:pPr>
        <w:pStyle w:val="BodyText"/>
        <w:spacing w:before="10"/>
        <w:rPr>
          <w:sz w:val="35"/>
          <w:lang w:val="es-ES"/>
        </w:rPr>
      </w:pPr>
    </w:p>
    <w:p w14:paraId="01EDCF9F" w14:textId="111E0CD3" w:rsidR="006B758D" w:rsidRPr="00886A4A" w:rsidRDefault="0023308C">
      <w:pPr>
        <w:pStyle w:val="ListParagraph"/>
        <w:numPr>
          <w:ilvl w:val="0"/>
          <w:numId w:val="3"/>
        </w:numPr>
        <w:tabs>
          <w:tab w:val="left" w:pos="1530"/>
        </w:tabs>
        <w:spacing w:line="355" w:lineRule="auto"/>
        <w:ind w:right="116" w:hanging="12"/>
        <w:rPr>
          <w:rFonts w:ascii="Symbol" w:hAnsi="Symbol"/>
          <w:sz w:val="24"/>
          <w:lang w:val="es-ES"/>
        </w:rPr>
      </w:pPr>
      <w:r w:rsidRPr="00886A4A">
        <w:rPr>
          <w:sz w:val="24"/>
          <w:lang w:val="es-ES"/>
        </w:rPr>
        <w:t xml:space="preserve">Cualquier uso especificado en el artículo </w:t>
      </w:r>
      <w:proofErr w:type="gramStart"/>
      <w:r w:rsidRPr="00886A4A">
        <w:rPr>
          <w:sz w:val="24"/>
          <w:lang w:val="es-ES"/>
        </w:rPr>
        <w:t>14.1)a</w:t>
      </w:r>
      <w:proofErr w:type="gramEnd"/>
      <w:r w:rsidRPr="00886A4A">
        <w:rPr>
          <w:sz w:val="24"/>
          <w:lang w:val="es-ES"/>
        </w:rPr>
        <w:t xml:space="preserve">) del Convenio de la UPOV de 1991, </w:t>
      </w:r>
      <w:r w:rsidR="00EC5F8C" w:rsidRPr="00886A4A">
        <w:rPr>
          <w:sz w:val="24"/>
          <w:lang w:val="es-ES"/>
        </w:rPr>
        <w:t xml:space="preserve">sujeto a las condiciones y limitaciones </w:t>
      </w:r>
      <w:r w:rsidRPr="00886A4A">
        <w:rPr>
          <w:sz w:val="24"/>
          <w:lang w:val="es-ES"/>
        </w:rPr>
        <w:t xml:space="preserve">del artículo </w:t>
      </w:r>
      <w:proofErr w:type="gramStart"/>
      <w:r w:rsidRPr="00886A4A">
        <w:rPr>
          <w:sz w:val="24"/>
          <w:lang w:val="es-ES"/>
        </w:rPr>
        <w:t>14.1)b</w:t>
      </w:r>
      <w:proofErr w:type="gramEnd"/>
      <w:r w:rsidRPr="00886A4A">
        <w:rPr>
          <w:sz w:val="24"/>
          <w:lang w:val="es-ES"/>
        </w:rPr>
        <w:t xml:space="preserve">), de material de reproducción o de multiplicación de una variedad protegida, requiere la autorización del titular del derecho de obtentor sobre esa variedad. De lo contrario, se trata de un </w:t>
      </w:r>
      <w:r w:rsidRPr="00886A4A">
        <w:rPr>
          <w:spacing w:val="-4"/>
          <w:sz w:val="24"/>
          <w:lang w:val="es-ES"/>
        </w:rPr>
        <w:t>uso</w:t>
      </w:r>
      <w:r w:rsidRPr="00886A4A">
        <w:rPr>
          <w:sz w:val="24"/>
          <w:lang w:val="es-ES"/>
        </w:rPr>
        <w:t xml:space="preserve"> no autorizado</w:t>
      </w:r>
      <w:r w:rsidRPr="00886A4A">
        <w:rPr>
          <w:spacing w:val="-4"/>
          <w:sz w:val="24"/>
          <w:lang w:val="es-ES"/>
        </w:rPr>
        <w:t>.</w:t>
      </w:r>
    </w:p>
    <w:p w14:paraId="1B42AB54" w14:textId="77777777" w:rsidR="006B758D" w:rsidRPr="00886A4A" w:rsidRDefault="006B758D">
      <w:pPr>
        <w:pStyle w:val="BodyText"/>
        <w:spacing w:before="11"/>
        <w:rPr>
          <w:sz w:val="36"/>
          <w:lang w:val="es-ES"/>
        </w:rPr>
      </w:pPr>
    </w:p>
    <w:p w14:paraId="67B38191" w14:textId="0F3BDD7E" w:rsidR="006B758D" w:rsidRPr="00886A4A" w:rsidRDefault="0023308C">
      <w:pPr>
        <w:pStyle w:val="ListParagraph"/>
        <w:numPr>
          <w:ilvl w:val="0"/>
          <w:numId w:val="3"/>
        </w:numPr>
        <w:tabs>
          <w:tab w:val="left" w:pos="1530"/>
        </w:tabs>
        <w:spacing w:line="357" w:lineRule="auto"/>
        <w:ind w:right="116" w:hanging="12"/>
        <w:rPr>
          <w:rFonts w:ascii="Symbol" w:hAnsi="Symbol"/>
          <w:sz w:val="24"/>
          <w:lang w:val="es-ES"/>
        </w:rPr>
      </w:pPr>
      <w:r w:rsidRPr="00886A4A">
        <w:rPr>
          <w:spacing w:val="-2"/>
          <w:sz w:val="24"/>
          <w:lang w:val="es-ES"/>
        </w:rPr>
        <w:t xml:space="preserve">El </w:t>
      </w:r>
      <w:r w:rsidRPr="00886A4A">
        <w:rPr>
          <w:sz w:val="24"/>
          <w:lang w:val="es-ES"/>
        </w:rPr>
        <w:t>concepto «no autorizado» del artículo 14.2) del Convenio de la UPOV de 1991 se refiere a la autorización del titular del derecho de obtentor en cuestión y no a la situación jurídica del material de reproducción o de multiplicación utilizado para obtener el producto de la cosecha.</w:t>
      </w:r>
      <w:r w:rsidRPr="00886A4A">
        <w:rPr>
          <w:spacing w:val="-7"/>
          <w:sz w:val="24"/>
          <w:lang w:val="es-ES"/>
        </w:rPr>
        <w:t xml:space="preserve"> </w:t>
      </w:r>
      <w:r w:rsidR="00321459" w:rsidRPr="00886A4A">
        <w:rPr>
          <w:spacing w:val="-2"/>
          <w:sz w:val="24"/>
          <w:lang w:val="es-ES"/>
        </w:rPr>
        <w:t xml:space="preserve">Es irrelevante </w:t>
      </w:r>
      <w:r w:rsidRPr="00886A4A">
        <w:rPr>
          <w:sz w:val="24"/>
          <w:lang w:val="es-ES"/>
        </w:rPr>
        <w:t xml:space="preserve">que el uso del material de reproducción o de multiplicación fuera del territorio en el que se ha concedido, es válido y se hace valer el derecho de obtentor correspondiente esté cubierto por algún derecho de propiedad o no, es decir, </w:t>
      </w:r>
      <w:r w:rsidRPr="00886A4A">
        <w:rPr>
          <w:spacing w:val="-2"/>
          <w:sz w:val="24"/>
          <w:lang w:val="es-ES"/>
        </w:rPr>
        <w:t>que se utilice</w:t>
      </w:r>
      <w:r w:rsidRPr="00886A4A">
        <w:rPr>
          <w:sz w:val="24"/>
          <w:lang w:val="es-ES"/>
        </w:rPr>
        <w:t xml:space="preserve"> de forma legal o ilegal</w:t>
      </w:r>
      <w:r w:rsidR="00321459" w:rsidRPr="00886A4A">
        <w:rPr>
          <w:spacing w:val="-2"/>
          <w:sz w:val="24"/>
          <w:lang w:val="es-ES"/>
        </w:rPr>
        <w:t>.</w:t>
      </w:r>
    </w:p>
    <w:p w14:paraId="6C7E9687" w14:textId="77777777" w:rsidR="006B758D" w:rsidRPr="00886A4A" w:rsidRDefault="006B758D">
      <w:pPr>
        <w:pStyle w:val="BodyText"/>
        <w:spacing w:before="8"/>
        <w:rPr>
          <w:sz w:val="36"/>
          <w:lang w:val="es-ES"/>
        </w:rPr>
      </w:pPr>
    </w:p>
    <w:p w14:paraId="4F61A6BD" w14:textId="77777777" w:rsidR="006B758D" w:rsidRPr="00886A4A" w:rsidRDefault="0023308C">
      <w:pPr>
        <w:pStyle w:val="ListParagraph"/>
        <w:numPr>
          <w:ilvl w:val="0"/>
          <w:numId w:val="3"/>
        </w:numPr>
        <w:tabs>
          <w:tab w:val="left" w:pos="1530"/>
        </w:tabs>
        <w:spacing w:line="357" w:lineRule="auto"/>
        <w:ind w:right="114" w:hanging="12"/>
        <w:rPr>
          <w:rFonts w:ascii="Symbol" w:hAnsi="Symbol"/>
          <w:sz w:val="24"/>
          <w:lang w:val="es-ES"/>
        </w:rPr>
      </w:pPr>
      <w:r w:rsidRPr="00886A4A">
        <w:rPr>
          <w:sz w:val="24"/>
          <w:lang w:val="es-ES"/>
        </w:rPr>
        <w:t>Las dos condiciones previas para la ampliación del derecho del obtentor respecto del producto de la cosecha, es decir, el «uso no autorizado» del material de reproducción o de multiplicación de la variedad protegida y que el obtentor «no haya tenido una oportunidad razonable de ejercer su derecho en relación con dicho material de reproducción o de multiplicación», establecidas en el artículo 14.2) del Convenio de la UPOV, constituyen un todo inseparable.</w:t>
      </w:r>
    </w:p>
    <w:p w14:paraId="70467780" w14:textId="77777777" w:rsidR="006B758D" w:rsidRPr="00886A4A" w:rsidRDefault="006B758D">
      <w:pPr>
        <w:pStyle w:val="BodyText"/>
        <w:spacing w:before="3"/>
        <w:rPr>
          <w:sz w:val="36"/>
          <w:lang w:val="es-ES"/>
        </w:rPr>
      </w:pPr>
    </w:p>
    <w:p w14:paraId="5A635758" w14:textId="77777777" w:rsidR="006B758D" w:rsidRPr="00886A4A" w:rsidRDefault="0023308C">
      <w:pPr>
        <w:pStyle w:val="ListParagraph"/>
        <w:numPr>
          <w:ilvl w:val="0"/>
          <w:numId w:val="3"/>
        </w:numPr>
        <w:tabs>
          <w:tab w:val="left" w:pos="1530"/>
        </w:tabs>
        <w:spacing w:line="355" w:lineRule="auto"/>
        <w:ind w:right="116" w:hanging="12"/>
        <w:rPr>
          <w:rFonts w:ascii="Symbol" w:hAnsi="Symbol"/>
          <w:sz w:val="24"/>
          <w:lang w:val="es-ES"/>
        </w:rPr>
      </w:pPr>
      <w:r w:rsidRPr="00886A4A">
        <w:rPr>
          <w:sz w:val="24"/>
          <w:lang w:val="es-ES"/>
        </w:rPr>
        <w:t xml:space="preserve">La introducción del concepto de «oportunidad razonable» en la redacción del artículo 14 (2) ha ampliado la posibilidad de reclamar la protección del derecho del </w:t>
      </w:r>
      <w:r w:rsidRPr="00886A4A">
        <w:rPr>
          <w:sz w:val="24"/>
          <w:lang w:val="es-ES"/>
        </w:rPr>
        <w:lastRenderedPageBreak/>
        <w:t>obtentor sobre el producto de la cosecha más allá del concepto anterior de «no ha tenido la posibilidad legal de ejercer el derecho en relación con el material de reproducción o de multiplicación».</w:t>
      </w:r>
    </w:p>
    <w:p w14:paraId="1B91F1C7" w14:textId="77777777" w:rsidR="006B758D" w:rsidRDefault="006B758D">
      <w:pPr>
        <w:spacing w:line="355" w:lineRule="auto"/>
        <w:jc w:val="both"/>
        <w:rPr>
          <w:rFonts w:ascii="Symbol" w:hAnsi="Symbol"/>
          <w:sz w:val="24"/>
          <w:lang w:val="es-ES"/>
        </w:rPr>
      </w:pPr>
    </w:p>
    <w:p w14:paraId="0ADAD7BC" w14:textId="79DCF645" w:rsidR="006B758D" w:rsidRPr="00886A4A" w:rsidRDefault="0023308C">
      <w:pPr>
        <w:pStyle w:val="ListParagraph"/>
        <w:numPr>
          <w:ilvl w:val="0"/>
          <w:numId w:val="3"/>
        </w:numPr>
        <w:tabs>
          <w:tab w:val="left" w:pos="1530"/>
        </w:tabs>
        <w:spacing w:before="78" w:line="357" w:lineRule="auto"/>
        <w:ind w:right="115" w:hanging="12"/>
        <w:rPr>
          <w:rFonts w:ascii="Symbol" w:hAnsi="Symbol"/>
          <w:sz w:val="24"/>
          <w:lang w:val="es-ES"/>
        </w:rPr>
      </w:pPr>
      <w:r w:rsidRPr="00886A4A">
        <w:rPr>
          <w:sz w:val="24"/>
          <w:lang w:val="es-ES"/>
        </w:rPr>
        <w:t xml:space="preserve">En virtud del principio de cascada establecido en el artículo 14.2) del Convenio de la UPOV de 1991, el titular del derecho puede ejercerlo y percibir la contraprestación correspondiente una sola vez, con sujeción a las posibles condiciones y limitaciones contractuales impuestas por el titular del </w:t>
      </w:r>
      <w:r w:rsidRPr="00886A4A">
        <w:rPr>
          <w:spacing w:val="-2"/>
          <w:sz w:val="24"/>
          <w:lang w:val="es-ES"/>
        </w:rPr>
        <w:t>derecho</w:t>
      </w:r>
      <w:r w:rsidRPr="00886A4A">
        <w:rPr>
          <w:sz w:val="24"/>
          <w:lang w:val="es-ES"/>
        </w:rPr>
        <w:t xml:space="preserve"> de obtentor</w:t>
      </w:r>
      <w:r w:rsidRPr="00886A4A">
        <w:rPr>
          <w:spacing w:val="-2"/>
          <w:sz w:val="24"/>
          <w:lang w:val="es-ES"/>
        </w:rPr>
        <w:t>.</w:t>
      </w:r>
    </w:p>
    <w:p w14:paraId="0892FE39" w14:textId="77777777" w:rsidR="006B758D" w:rsidRPr="00886A4A" w:rsidRDefault="006B758D">
      <w:pPr>
        <w:pStyle w:val="BodyText"/>
        <w:spacing w:before="3"/>
        <w:rPr>
          <w:sz w:val="36"/>
          <w:lang w:val="es-ES"/>
        </w:rPr>
      </w:pPr>
    </w:p>
    <w:p w14:paraId="0A2F89A8" w14:textId="007C9907" w:rsidR="006B758D" w:rsidRPr="00886A4A" w:rsidRDefault="0023308C">
      <w:pPr>
        <w:pStyle w:val="ListParagraph"/>
        <w:numPr>
          <w:ilvl w:val="0"/>
          <w:numId w:val="3"/>
        </w:numPr>
        <w:tabs>
          <w:tab w:val="left" w:pos="1530"/>
        </w:tabs>
        <w:spacing w:line="360" w:lineRule="auto"/>
        <w:ind w:right="112" w:hanging="12"/>
        <w:rPr>
          <w:rFonts w:ascii="Symbol" w:hAnsi="Symbol"/>
          <w:sz w:val="24"/>
          <w:lang w:val="es-ES"/>
        </w:rPr>
      </w:pPr>
      <w:r w:rsidRPr="00886A4A">
        <w:rPr>
          <w:sz w:val="24"/>
          <w:lang w:val="es-ES"/>
        </w:rPr>
        <w:t>Se requiere la autorización del titular del derecho de obtentor para todos los actos especificados en el artículo 14 (1) (i)-(</w:t>
      </w:r>
      <w:proofErr w:type="spellStart"/>
      <w:r w:rsidRPr="00886A4A">
        <w:rPr>
          <w:sz w:val="24"/>
          <w:lang w:val="es-ES"/>
        </w:rPr>
        <w:t>vii</w:t>
      </w:r>
      <w:proofErr w:type="spellEnd"/>
      <w:r w:rsidRPr="00886A4A">
        <w:rPr>
          <w:sz w:val="24"/>
          <w:lang w:val="es-ES"/>
        </w:rPr>
        <w:t>) del Convenio de la UPOV de 1991, también en relación con el producto de la cosecha así obtenido fuera del ámbito de validez del derecho de obtentor correspondiente, cuando ese producto de la cosecha entra y se distribuye en el territorio en el que es válido el derecho de obtentor correspondiente, ya que el producto de la cosecha cumple entonces los requisitos acumulativos de «uso no autorizado» y «ausencia de oportunidad razonable para ejercer su derecho». Cualquier otro ejercicio de ese derecho, por ejemplo, reclamando regalías, constituye al mismo tiempo un «ejercicio del derecho del obtentor en la fase más temprana posible» dentro de la cascada.</w:t>
      </w:r>
    </w:p>
    <w:p w14:paraId="5CC0A74E" w14:textId="77777777" w:rsidR="006B758D" w:rsidRPr="00886A4A" w:rsidRDefault="006B758D">
      <w:pPr>
        <w:pStyle w:val="BodyText"/>
        <w:spacing w:before="3"/>
        <w:rPr>
          <w:sz w:val="35"/>
          <w:lang w:val="es-ES"/>
        </w:rPr>
      </w:pPr>
    </w:p>
    <w:p w14:paraId="65DF3ACB" w14:textId="3D901B65" w:rsidR="006B758D" w:rsidRPr="00886A4A" w:rsidRDefault="0023308C">
      <w:pPr>
        <w:pStyle w:val="ListParagraph"/>
        <w:numPr>
          <w:ilvl w:val="0"/>
          <w:numId w:val="3"/>
        </w:numPr>
        <w:tabs>
          <w:tab w:val="left" w:pos="1530"/>
        </w:tabs>
        <w:spacing w:line="357" w:lineRule="auto"/>
        <w:ind w:right="117" w:hanging="12"/>
        <w:rPr>
          <w:rFonts w:ascii="Symbol" w:hAnsi="Symbol"/>
          <w:sz w:val="24"/>
          <w:lang w:val="es-ES"/>
        </w:rPr>
      </w:pPr>
      <w:r w:rsidRPr="00886A4A">
        <w:rPr>
          <w:i/>
          <w:sz w:val="24"/>
          <w:lang w:val="es-ES"/>
        </w:rPr>
        <w:t xml:space="preserve">«Uso no autorizado»: </w:t>
      </w:r>
      <w:r w:rsidRPr="00886A4A">
        <w:rPr>
          <w:sz w:val="24"/>
          <w:lang w:val="es-ES"/>
        </w:rPr>
        <w:t>el uso de material de reproducción o de multiplicación de una variedad protegida, sin la autorización del titular, para la producción del producto de la cosecha resultante dentro o fuera del territorio en el que la variedad está protegida</w:t>
      </w:r>
      <w:r w:rsidR="00B52C6D" w:rsidRPr="00886A4A">
        <w:rPr>
          <w:sz w:val="24"/>
          <w:lang w:val="es-ES"/>
        </w:rPr>
        <w:t>,</w:t>
      </w:r>
      <w:r w:rsidRPr="00886A4A">
        <w:rPr>
          <w:sz w:val="24"/>
          <w:lang w:val="es-ES"/>
        </w:rPr>
        <w:t xml:space="preserve"> </w:t>
      </w:r>
      <w:r w:rsidR="00C93458" w:rsidRPr="00886A4A">
        <w:rPr>
          <w:sz w:val="24"/>
          <w:lang w:val="es-ES"/>
        </w:rPr>
        <w:t>es un uso no autorizado</w:t>
      </w:r>
      <w:r w:rsidR="00B52C6D" w:rsidRPr="00886A4A">
        <w:rPr>
          <w:sz w:val="24"/>
          <w:lang w:val="es-ES"/>
        </w:rPr>
        <w:t xml:space="preserve">. Esto también incluirá </w:t>
      </w:r>
      <w:r w:rsidRPr="00886A4A">
        <w:rPr>
          <w:sz w:val="24"/>
          <w:lang w:val="es-ES"/>
        </w:rPr>
        <w:t>los casos en que el producto de la cosecha posiblemente importado esté protegido por el artículo 14(2) del Convenio de la UPOV de 1991.</w:t>
      </w:r>
    </w:p>
    <w:p w14:paraId="1C86ECB0" w14:textId="77777777" w:rsidR="006B758D" w:rsidRPr="001E152A" w:rsidRDefault="006B758D">
      <w:pPr>
        <w:pStyle w:val="BodyText"/>
        <w:rPr>
          <w:sz w:val="20"/>
          <w:szCs w:val="14"/>
          <w:lang w:val="es-ES"/>
        </w:rPr>
      </w:pPr>
    </w:p>
    <w:p w14:paraId="7F32EC2F" w14:textId="49B071D6" w:rsidR="006B758D" w:rsidRPr="00886A4A" w:rsidRDefault="0023308C">
      <w:pPr>
        <w:pStyle w:val="ListParagraph"/>
        <w:numPr>
          <w:ilvl w:val="0"/>
          <w:numId w:val="3"/>
        </w:numPr>
        <w:tabs>
          <w:tab w:val="left" w:pos="1530"/>
        </w:tabs>
        <w:spacing w:line="360" w:lineRule="auto"/>
        <w:ind w:right="117" w:hanging="12"/>
        <w:rPr>
          <w:rFonts w:ascii="Symbol" w:hAnsi="Symbol"/>
          <w:sz w:val="20"/>
          <w:lang w:val="es-ES"/>
        </w:rPr>
      </w:pPr>
      <w:r w:rsidRPr="00886A4A">
        <w:rPr>
          <w:sz w:val="24"/>
          <w:lang w:val="es-ES"/>
        </w:rPr>
        <w:t xml:space="preserve">La cláusula </w:t>
      </w:r>
      <w:r w:rsidR="00A5571B" w:rsidRPr="00886A4A">
        <w:rPr>
          <w:i/>
          <w:iCs/>
          <w:spacing w:val="-1"/>
          <w:sz w:val="24"/>
          <w:lang w:val="es-ES"/>
        </w:rPr>
        <w:t xml:space="preserve">de oportunidad razonable </w:t>
      </w:r>
      <w:r w:rsidRPr="00886A4A">
        <w:rPr>
          <w:sz w:val="24"/>
          <w:lang w:val="es-ES"/>
        </w:rPr>
        <w:t>se adoptó como compromiso durante la Conferencia Diplomática de 1991, en sustitución de propuestas más estrictas como «sin posibilidad legal» o «a pesar de todas las precauciones debidas». Esta elección de redacción garantizó una interpretación flexible y sensible al contexto, al tiempo que preservó la estructura en cascada. Refleja un compromiso negociado destinado a preservar la estructura en cascada, al tiempo que permite una interpretación judicial contextual, y supuso una nueva salvaguardia en la ampliación de los derechos sobre el producto de la cosecha.</w:t>
      </w:r>
    </w:p>
    <w:p w14:paraId="738F7F43" w14:textId="07DB2AE1" w:rsidR="006B758D" w:rsidRPr="00B038C0" w:rsidRDefault="00E86B5E" w:rsidP="00B038C0">
      <w:pPr>
        <w:pStyle w:val="BodyText"/>
        <w:spacing w:before="76" w:line="360" w:lineRule="auto"/>
        <w:ind w:left="720" w:right="116"/>
        <w:jc w:val="both"/>
        <w:rPr>
          <w:lang w:val="es-ES"/>
        </w:rPr>
      </w:pPr>
      <w:r w:rsidRPr="00B038C0">
        <w:rPr>
          <w:lang w:val="es-ES"/>
        </w:rPr>
        <w:lastRenderedPageBreak/>
        <w:t>9.</w:t>
      </w:r>
      <w:r w:rsidRPr="00B038C0">
        <w:rPr>
          <w:lang w:val="es-ES"/>
        </w:rPr>
        <w:tab/>
      </w:r>
      <w:r w:rsidR="0023308C" w:rsidRPr="00B038C0">
        <w:rPr>
          <w:lang w:val="es-ES"/>
        </w:rPr>
        <w:t>Su función principal es garantizar la proporcionalidad: la aplicación posterior sobre el producto</w:t>
      </w:r>
      <w:r w:rsidR="0023308C" w:rsidRPr="00886A4A">
        <w:rPr>
          <w:lang w:val="es-ES"/>
        </w:rPr>
        <w:t xml:space="preserve"> de la cosecha solo se permite cuando los obtentores no tuvieron una oportunidad realista de ejercer sus derechos anteriormente en la fase de propagación. </w:t>
      </w:r>
      <w:r w:rsidR="0023308C" w:rsidRPr="001E152A">
        <w:rPr>
          <w:lang w:val="es-ES"/>
        </w:rPr>
        <w:t>La distinción establecida en la Conferencia entre</w:t>
      </w:r>
      <w:r>
        <w:rPr>
          <w:lang w:val="es-ES"/>
        </w:rPr>
        <w:t xml:space="preserve"> </w:t>
      </w:r>
      <w:r w:rsidRPr="00886A4A">
        <w:rPr>
          <w:lang w:val="es-ES"/>
        </w:rPr>
        <w:t>«ejercicio» de los derechos (por ejemplo, concesión de licencias o cobro de regalías) y la «</w:t>
      </w:r>
      <w:r>
        <w:rPr>
          <w:lang w:val="es-ES"/>
        </w:rPr>
        <w:t>defensa de los derechos</w:t>
      </w:r>
      <w:r w:rsidRPr="00886A4A">
        <w:rPr>
          <w:lang w:val="es-ES"/>
        </w:rPr>
        <w:t xml:space="preserve">» (recursos legales) confirmó que </w:t>
      </w:r>
      <w:r w:rsidRPr="00886A4A">
        <w:rPr>
          <w:i/>
          <w:lang w:val="es-ES"/>
        </w:rPr>
        <w:t xml:space="preserve">la oportunidad razonable </w:t>
      </w:r>
      <w:r w:rsidRPr="00886A4A">
        <w:rPr>
          <w:lang w:val="es-ES"/>
        </w:rPr>
        <w:t>se refiere principalmente a lo primero: si el obtentor tenía una oportunidad comercialmente significativa de intervenir en la fase anterior.</w:t>
      </w:r>
    </w:p>
    <w:p w14:paraId="73C68E5B" w14:textId="77777777" w:rsidR="006B758D" w:rsidRPr="00886A4A" w:rsidRDefault="006B758D">
      <w:pPr>
        <w:pStyle w:val="BodyText"/>
        <w:spacing w:before="1"/>
        <w:rPr>
          <w:sz w:val="36"/>
          <w:lang w:val="es-ES"/>
        </w:rPr>
      </w:pPr>
    </w:p>
    <w:p w14:paraId="2350276E" w14:textId="39984574" w:rsidR="006B758D" w:rsidRPr="00886A4A" w:rsidRDefault="0023308C" w:rsidP="000B3F0E">
      <w:pPr>
        <w:pStyle w:val="ListParagraph"/>
        <w:numPr>
          <w:ilvl w:val="0"/>
          <w:numId w:val="27"/>
        </w:numPr>
        <w:tabs>
          <w:tab w:val="left" w:pos="1530"/>
        </w:tabs>
        <w:spacing w:line="360" w:lineRule="auto"/>
        <w:ind w:right="117"/>
        <w:rPr>
          <w:rFonts w:ascii="Symbol" w:hAnsi="Symbol"/>
          <w:sz w:val="20"/>
          <w:lang w:val="es-ES"/>
        </w:rPr>
      </w:pPr>
      <w:r w:rsidRPr="00886A4A">
        <w:rPr>
          <w:i/>
          <w:sz w:val="24"/>
          <w:lang w:val="es-ES"/>
        </w:rPr>
        <w:t xml:space="preserve">La oportunidad razonable </w:t>
      </w:r>
      <w:r w:rsidRPr="00886A4A">
        <w:rPr>
          <w:sz w:val="24"/>
          <w:lang w:val="es-ES"/>
        </w:rPr>
        <w:t xml:space="preserve">se ha convertido en el umbral decisivo para aplicar el principio de cascada: evita las reclamaciones retroactivas u oportunistas, al tiempo que garantiza que los obtentores no se vean privados de protección cuando la </w:t>
      </w:r>
      <w:r w:rsidR="00E86B5E">
        <w:rPr>
          <w:sz w:val="24"/>
          <w:lang w:val="es-ES"/>
        </w:rPr>
        <w:t xml:space="preserve">defensa de los derechos </w:t>
      </w:r>
      <w:r w:rsidR="00D46A74">
        <w:rPr>
          <w:sz w:val="24"/>
          <w:lang w:val="es-ES"/>
        </w:rPr>
        <w:t>al inicio</w:t>
      </w:r>
      <w:r w:rsidRPr="00886A4A">
        <w:rPr>
          <w:sz w:val="24"/>
          <w:lang w:val="es-ES"/>
        </w:rPr>
        <w:t xml:space="preserve"> </w:t>
      </w:r>
      <w:r w:rsidR="00E86B5E">
        <w:rPr>
          <w:sz w:val="24"/>
          <w:lang w:val="es-ES"/>
        </w:rPr>
        <w:t>es</w:t>
      </w:r>
      <w:r w:rsidR="00E86B5E" w:rsidRPr="00886A4A">
        <w:rPr>
          <w:sz w:val="24"/>
          <w:lang w:val="es-ES"/>
        </w:rPr>
        <w:t xml:space="preserve"> </w:t>
      </w:r>
      <w:proofErr w:type="gramStart"/>
      <w:r w:rsidRPr="00886A4A">
        <w:rPr>
          <w:sz w:val="24"/>
          <w:lang w:val="es-ES"/>
        </w:rPr>
        <w:t>legal</w:t>
      </w:r>
      <w:r w:rsidR="00E86B5E">
        <w:rPr>
          <w:sz w:val="24"/>
          <w:lang w:val="es-ES"/>
        </w:rPr>
        <w:t>mente</w:t>
      </w:r>
      <w:r w:rsidRPr="00886A4A">
        <w:rPr>
          <w:sz w:val="24"/>
          <w:lang w:val="es-ES"/>
        </w:rPr>
        <w:t xml:space="preserve"> o prácticamente</w:t>
      </w:r>
      <w:proofErr w:type="gramEnd"/>
      <w:r w:rsidRPr="00886A4A">
        <w:rPr>
          <w:sz w:val="24"/>
          <w:lang w:val="es-ES"/>
        </w:rPr>
        <w:t xml:space="preserve"> imposible.</w:t>
      </w:r>
    </w:p>
    <w:p w14:paraId="55056FDD" w14:textId="77777777" w:rsidR="006B758D" w:rsidRPr="00886A4A" w:rsidRDefault="006B758D">
      <w:pPr>
        <w:pStyle w:val="BodyText"/>
        <w:spacing w:before="2"/>
        <w:rPr>
          <w:sz w:val="36"/>
          <w:lang w:val="es-ES"/>
        </w:rPr>
      </w:pPr>
    </w:p>
    <w:p w14:paraId="4CA1675F" w14:textId="21AD3D9F" w:rsidR="006B758D" w:rsidRPr="00886A4A" w:rsidRDefault="0023308C" w:rsidP="000B3F0E">
      <w:pPr>
        <w:pStyle w:val="ListParagraph"/>
        <w:numPr>
          <w:ilvl w:val="0"/>
          <w:numId w:val="27"/>
        </w:numPr>
        <w:tabs>
          <w:tab w:val="left" w:pos="1530"/>
        </w:tabs>
        <w:spacing w:line="360" w:lineRule="auto"/>
        <w:ind w:right="117"/>
        <w:rPr>
          <w:rFonts w:ascii="Symbol" w:hAnsi="Symbol"/>
          <w:sz w:val="20"/>
          <w:lang w:val="es-ES"/>
        </w:rPr>
      </w:pPr>
      <w:r w:rsidRPr="00886A4A">
        <w:rPr>
          <w:sz w:val="24"/>
          <w:lang w:val="es-ES"/>
        </w:rPr>
        <w:t xml:space="preserve">La intención de los redactores del Convenio de la UPOV de 1991 en lo que respecta al agotamiento es claramente restringir el derecho del obtentor al primer material comercializado, normalmente el material de reproducción o de multiplicación, con la consecuencia de que el </w:t>
      </w:r>
      <w:r w:rsidR="00D46A74">
        <w:rPr>
          <w:sz w:val="24"/>
          <w:lang w:val="es-ES"/>
        </w:rPr>
        <w:t>producto de la cosecha</w:t>
      </w:r>
      <w:r w:rsidRPr="00886A4A">
        <w:rPr>
          <w:sz w:val="24"/>
          <w:lang w:val="es-ES"/>
        </w:rPr>
        <w:t xml:space="preserve"> o derivado de él no está protegido por el artículo 14, a menos que el obtentor no haya tenido una oportunidad razonable de ejercer su derecho.</w:t>
      </w:r>
    </w:p>
    <w:p w14:paraId="67078B8A" w14:textId="77777777" w:rsidR="006B758D" w:rsidRPr="00886A4A" w:rsidRDefault="006B758D">
      <w:pPr>
        <w:pStyle w:val="BodyText"/>
        <w:rPr>
          <w:sz w:val="26"/>
          <w:lang w:val="es-ES"/>
        </w:rPr>
      </w:pPr>
    </w:p>
    <w:p w14:paraId="278119C8" w14:textId="26E6AFBF" w:rsidR="006B758D" w:rsidRPr="00877ABE" w:rsidRDefault="0023308C" w:rsidP="000B3F0E">
      <w:pPr>
        <w:pStyle w:val="ListParagraph"/>
        <w:numPr>
          <w:ilvl w:val="0"/>
          <w:numId w:val="27"/>
        </w:numPr>
        <w:tabs>
          <w:tab w:val="left" w:pos="1530"/>
        </w:tabs>
        <w:spacing w:before="154" w:line="360" w:lineRule="auto"/>
        <w:ind w:right="115"/>
        <w:rPr>
          <w:rFonts w:ascii="Symbol" w:hAnsi="Symbol"/>
          <w:sz w:val="20"/>
          <w:lang w:val="es-ES"/>
        </w:rPr>
      </w:pPr>
      <w:r w:rsidRPr="00877ABE">
        <w:rPr>
          <w:sz w:val="24"/>
          <w:lang w:val="es-ES"/>
        </w:rPr>
        <w:t xml:space="preserve">El uso </w:t>
      </w:r>
      <w:r w:rsidR="00877ABE">
        <w:rPr>
          <w:sz w:val="24"/>
          <w:lang w:val="es-ES"/>
        </w:rPr>
        <w:t xml:space="preserve">de </w:t>
      </w:r>
      <w:r w:rsidRPr="00877ABE">
        <w:rPr>
          <w:sz w:val="24"/>
          <w:lang w:val="es-ES"/>
        </w:rPr>
        <w:t>producto</w:t>
      </w:r>
      <w:r w:rsidR="00877ABE">
        <w:rPr>
          <w:sz w:val="24"/>
          <w:lang w:val="es-ES"/>
        </w:rPr>
        <w:t>s</w:t>
      </w:r>
      <w:r w:rsidRPr="00877ABE">
        <w:rPr>
          <w:sz w:val="24"/>
          <w:lang w:val="es-ES"/>
        </w:rPr>
        <w:t xml:space="preserve"> de la cosecha, como plantas o bulbos, para la producción de material derivado, como flores, no está comprendido en el derecho de obtentor</w:t>
      </w:r>
      <w:r w:rsidR="00877ABE">
        <w:rPr>
          <w:sz w:val="24"/>
          <w:lang w:val="es-ES"/>
        </w:rPr>
        <w:t xml:space="preserve"> agotado</w:t>
      </w:r>
      <w:r w:rsidRPr="00877ABE">
        <w:rPr>
          <w:sz w:val="24"/>
          <w:lang w:val="es-ES"/>
        </w:rPr>
        <w:t xml:space="preserve">, en cuyo caso se puede recurrir al párrafo </w:t>
      </w:r>
      <w:proofErr w:type="gramStart"/>
      <w:r w:rsidRPr="00877ABE">
        <w:rPr>
          <w:sz w:val="24"/>
          <w:lang w:val="es-ES"/>
        </w:rPr>
        <w:t>14.1)b</w:t>
      </w:r>
      <w:proofErr w:type="gramEnd"/>
      <w:r w:rsidRPr="00877ABE">
        <w:rPr>
          <w:sz w:val="24"/>
          <w:lang w:val="es-ES"/>
        </w:rPr>
        <w:t>) para ejercer el derecho en la fase más temprana posible sobre el material de reproducción o de multiplicación o, posiblemente, sobre el producto de la cosecha.</w:t>
      </w:r>
    </w:p>
    <w:p w14:paraId="1EC6CFAC" w14:textId="77777777" w:rsidR="006B758D" w:rsidRPr="00886A4A" w:rsidRDefault="006B758D">
      <w:pPr>
        <w:pStyle w:val="BodyText"/>
        <w:rPr>
          <w:sz w:val="26"/>
          <w:lang w:val="es-ES"/>
        </w:rPr>
      </w:pPr>
    </w:p>
    <w:p w14:paraId="4C19ADEF" w14:textId="77777777" w:rsidR="006B758D" w:rsidRPr="00886A4A" w:rsidRDefault="0023308C" w:rsidP="000B3F0E">
      <w:pPr>
        <w:pStyle w:val="ListParagraph"/>
        <w:numPr>
          <w:ilvl w:val="0"/>
          <w:numId w:val="27"/>
        </w:numPr>
        <w:tabs>
          <w:tab w:val="left" w:pos="1530"/>
        </w:tabs>
        <w:spacing w:before="155" w:line="360" w:lineRule="auto"/>
        <w:ind w:right="120"/>
        <w:rPr>
          <w:rFonts w:ascii="Symbol" w:hAnsi="Symbol"/>
          <w:sz w:val="20"/>
          <w:lang w:val="es-ES"/>
        </w:rPr>
      </w:pPr>
      <w:r w:rsidRPr="00886A4A">
        <w:rPr>
          <w:sz w:val="24"/>
          <w:lang w:val="es-ES"/>
        </w:rPr>
        <w:t xml:space="preserve">Las dos excepciones i) y </w:t>
      </w:r>
      <w:proofErr w:type="spellStart"/>
      <w:r w:rsidRPr="00886A4A">
        <w:rPr>
          <w:sz w:val="24"/>
          <w:lang w:val="es-ES"/>
        </w:rPr>
        <w:t>ii</w:t>
      </w:r>
      <w:proofErr w:type="spellEnd"/>
      <w:r w:rsidRPr="00886A4A">
        <w:rPr>
          <w:sz w:val="24"/>
          <w:lang w:val="es-ES"/>
        </w:rPr>
        <w:t xml:space="preserve">) del artículo 16 se refieren al uso para la propagación ulterior de ese material y a la exportación de material que pueda utilizarse como material de reproducción o de multiplicación a un país en el que la variedad no pueda protegerse, «salvo cuando ese material se destine al </w:t>
      </w:r>
      <w:r w:rsidRPr="00886A4A">
        <w:rPr>
          <w:spacing w:val="-2"/>
          <w:sz w:val="24"/>
          <w:lang w:val="es-ES"/>
        </w:rPr>
        <w:t>consumo</w:t>
      </w:r>
      <w:r w:rsidRPr="00886A4A">
        <w:rPr>
          <w:sz w:val="24"/>
          <w:lang w:val="es-ES"/>
        </w:rPr>
        <w:t xml:space="preserve"> final</w:t>
      </w:r>
      <w:r w:rsidRPr="00886A4A">
        <w:rPr>
          <w:spacing w:val="-2"/>
          <w:sz w:val="24"/>
          <w:lang w:val="es-ES"/>
        </w:rPr>
        <w:t>».</w:t>
      </w:r>
    </w:p>
    <w:p w14:paraId="1032895C" w14:textId="77777777" w:rsidR="006B758D" w:rsidRPr="00886A4A" w:rsidRDefault="006B758D">
      <w:pPr>
        <w:pStyle w:val="BodyText"/>
        <w:rPr>
          <w:sz w:val="26"/>
          <w:lang w:val="es-ES"/>
        </w:rPr>
      </w:pPr>
    </w:p>
    <w:p w14:paraId="7DCC5899" w14:textId="31E9DB2B" w:rsidR="006B758D" w:rsidRPr="00886A4A" w:rsidRDefault="0023308C" w:rsidP="000B3F0E">
      <w:pPr>
        <w:pStyle w:val="ListParagraph"/>
        <w:numPr>
          <w:ilvl w:val="0"/>
          <w:numId w:val="27"/>
        </w:numPr>
        <w:tabs>
          <w:tab w:val="left" w:pos="1530"/>
        </w:tabs>
        <w:spacing w:before="157" w:line="360" w:lineRule="auto"/>
        <w:ind w:right="117"/>
        <w:rPr>
          <w:rFonts w:ascii="Symbol" w:hAnsi="Symbol"/>
          <w:sz w:val="20"/>
          <w:lang w:val="es-ES"/>
        </w:rPr>
      </w:pPr>
      <w:r w:rsidRPr="00886A4A">
        <w:rPr>
          <w:sz w:val="24"/>
          <w:lang w:val="es-ES"/>
        </w:rPr>
        <w:t xml:space="preserve">La última frase se ha añadido sin más debate. Sin embargo, una conclusión lógica es que, aunque ese material, como las semillas de hierba para pastos o </w:t>
      </w:r>
      <w:proofErr w:type="spellStart"/>
      <w:r w:rsidRPr="00886A4A">
        <w:rPr>
          <w:sz w:val="24"/>
          <w:lang w:val="es-ES"/>
        </w:rPr>
        <w:t>céspedes</w:t>
      </w:r>
      <w:proofErr w:type="spellEnd"/>
      <w:r w:rsidRPr="00886A4A">
        <w:rPr>
          <w:sz w:val="24"/>
          <w:lang w:val="es-ES"/>
        </w:rPr>
        <w:t xml:space="preserve">, también puede ser apto para la propagación, no cabe esperar que se obtenga material de </w:t>
      </w:r>
      <w:r w:rsidRPr="00886A4A">
        <w:rPr>
          <w:sz w:val="24"/>
          <w:lang w:val="es-ES"/>
        </w:rPr>
        <w:lastRenderedPageBreak/>
        <w:t xml:space="preserve">reproducción </w:t>
      </w:r>
      <w:r w:rsidR="00EF7BC0" w:rsidRPr="00886A4A">
        <w:rPr>
          <w:sz w:val="24"/>
          <w:lang w:val="es-ES"/>
        </w:rPr>
        <w:t xml:space="preserve">o de multiplicación </w:t>
      </w:r>
      <w:r w:rsidRPr="00886A4A">
        <w:rPr>
          <w:sz w:val="24"/>
          <w:lang w:val="es-ES"/>
        </w:rPr>
        <w:t>o producto de la cosecha derivado de dicho material.</w:t>
      </w:r>
    </w:p>
    <w:p w14:paraId="236FDF0B" w14:textId="77777777" w:rsidR="006B758D" w:rsidRPr="00886A4A" w:rsidRDefault="006B758D">
      <w:pPr>
        <w:pStyle w:val="BodyText"/>
        <w:rPr>
          <w:sz w:val="26"/>
          <w:lang w:val="es-ES"/>
        </w:rPr>
      </w:pPr>
    </w:p>
    <w:p w14:paraId="15CC6D69" w14:textId="77777777" w:rsidR="006B758D" w:rsidRPr="00886A4A" w:rsidRDefault="0023308C" w:rsidP="000B3F0E">
      <w:pPr>
        <w:pStyle w:val="ListParagraph"/>
        <w:numPr>
          <w:ilvl w:val="0"/>
          <w:numId w:val="27"/>
        </w:numPr>
        <w:tabs>
          <w:tab w:val="left" w:pos="1530"/>
        </w:tabs>
        <w:spacing w:before="155"/>
        <w:ind w:left="1529" w:hanging="426"/>
        <w:rPr>
          <w:rFonts w:ascii="Symbol" w:hAnsi="Symbol"/>
          <w:sz w:val="20"/>
          <w:lang w:val="es-ES"/>
        </w:rPr>
      </w:pPr>
      <w:r w:rsidRPr="00886A4A">
        <w:rPr>
          <w:sz w:val="24"/>
          <w:lang w:val="es-ES"/>
        </w:rPr>
        <w:t xml:space="preserve">En cuanto a la relación entre el artículo 14 y el artículo 16 del Convenio de la UPOV </w:t>
      </w:r>
      <w:r w:rsidRPr="00886A4A">
        <w:rPr>
          <w:spacing w:val="-2"/>
          <w:sz w:val="24"/>
          <w:lang w:val="es-ES"/>
        </w:rPr>
        <w:t>de 1991:</w:t>
      </w:r>
    </w:p>
    <w:p w14:paraId="7E7BCE9D" w14:textId="77777777" w:rsidR="006B758D" w:rsidRDefault="006B758D">
      <w:pPr>
        <w:jc w:val="both"/>
        <w:rPr>
          <w:rFonts w:ascii="Symbol" w:hAnsi="Symbol"/>
          <w:sz w:val="20"/>
          <w:lang w:val="es-ES"/>
        </w:rPr>
      </w:pPr>
    </w:p>
    <w:p w14:paraId="08FEF82C" w14:textId="680DDFC5" w:rsidR="006B758D" w:rsidRPr="00886A4A" w:rsidRDefault="0023308C" w:rsidP="00921F58">
      <w:pPr>
        <w:pStyle w:val="ListParagraph"/>
        <w:numPr>
          <w:ilvl w:val="1"/>
          <w:numId w:val="26"/>
        </w:numPr>
        <w:tabs>
          <w:tab w:val="left" w:pos="1897"/>
        </w:tabs>
        <w:spacing w:before="76" w:line="355" w:lineRule="auto"/>
        <w:ind w:right="118"/>
        <w:rPr>
          <w:sz w:val="24"/>
          <w:lang w:val="es-ES"/>
        </w:rPr>
      </w:pPr>
      <w:r w:rsidRPr="00886A4A">
        <w:rPr>
          <w:sz w:val="24"/>
          <w:lang w:val="es-ES"/>
        </w:rPr>
        <w:t xml:space="preserve">Es evidente que, cuando, de conformidad con el artículo 16, se produce el agotamiento del derecho de obtentor, este ya no puede invocar el artículo 14 con respecto al </w:t>
      </w:r>
      <w:r w:rsidRPr="00886A4A">
        <w:rPr>
          <w:spacing w:val="-2"/>
          <w:sz w:val="24"/>
          <w:lang w:val="es-ES"/>
        </w:rPr>
        <w:t>material</w:t>
      </w:r>
      <w:r w:rsidRPr="00886A4A">
        <w:rPr>
          <w:sz w:val="24"/>
          <w:lang w:val="es-ES"/>
        </w:rPr>
        <w:t xml:space="preserve"> en cuestión</w:t>
      </w:r>
      <w:r w:rsidRPr="00886A4A">
        <w:rPr>
          <w:spacing w:val="-2"/>
          <w:sz w:val="24"/>
          <w:lang w:val="es-ES"/>
        </w:rPr>
        <w:t>.</w:t>
      </w:r>
    </w:p>
    <w:p w14:paraId="22FE9DE1" w14:textId="5944CB86" w:rsidR="006B758D" w:rsidRPr="00886A4A" w:rsidRDefault="0023308C" w:rsidP="00921F58">
      <w:pPr>
        <w:pStyle w:val="ListParagraph"/>
        <w:numPr>
          <w:ilvl w:val="1"/>
          <w:numId w:val="26"/>
        </w:numPr>
        <w:tabs>
          <w:tab w:val="left" w:pos="1837"/>
        </w:tabs>
        <w:spacing w:before="139" w:line="360" w:lineRule="auto"/>
        <w:rPr>
          <w:sz w:val="24"/>
          <w:lang w:val="es-ES"/>
        </w:rPr>
      </w:pPr>
      <w:r w:rsidRPr="00886A4A">
        <w:rPr>
          <w:sz w:val="24"/>
          <w:lang w:val="es-ES"/>
        </w:rPr>
        <w:t xml:space="preserve">En caso de </w:t>
      </w:r>
      <w:r w:rsidR="00EF7BC0">
        <w:rPr>
          <w:sz w:val="24"/>
          <w:lang w:val="es-ES"/>
        </w:rPr>
        <w:t>una nueva reproducción o multiplicación</w:t>
      </w:r>
      <w:r w:rsidRPr="00886A4A">
        <w:rPr>
          <w:sz w:val="24"/>
          <w:lang w:val="es-ES"/>
        </w:rPr>
        <w:t xml:space="preserve"> </w:t>
      </w:r>
      <w:r w:rsidR="00EF7BC0">
        <w:rPr>
          <w:sz w:val="24"/>
          <w:lang w:val="es-ES"/>
        </w:rPr>
        <w:t>d</w:t>
      </w:r>
      <w:r w:rsidRPr="00886A4A">
        <w:rPr>
          <w:sz w:val="24"/>
          <w:lang w:val="es-ES"/>
        </w:rPr>
        <w:t>el material que se ha comercializado, el derecho del obtentor «revive».</w:t>
      </w:r>
    </w:p>
    <w:p w14:paraId="771902F7" w14:textId="7F7CA054" w:rsidR="006B758D" w:rsidRPr="00886A4A" w:rsidRDefault="0023308C" w:rsidP="00921F58">
      <w:pPr>
        <w:pStyle w:val="ListParagraph"/>
        <w:numPr>
          <w:ilvl w:val="1"/>
          <w:numId w:val="26"/>
        </w:numPr>
        <w:tabs>
          <w:tab w:val="left" w:pos="1837"/>
        </w:tabs>
        <w:spacing w:before="139" w:line="360" w:lineRule="auto"/>
        <w:rPr>
          <w:sz w:val="24"/>
          <w:lang w:val="es-ES"/>
        </w:rPr>
      </w:pPr>
      <w:r w:rsidRPr="00886A4A">
        <w:rPr>
          <w:sz w:val="24"/>
          <w:lang w:val="es-ES"/>
        </w:rPr>
        <w:t xml:space="preserve">El uso del producto de la cosecha, cuyo derecho de obtentor se ha agotado —como los rosales o los bulbos de tulipán— para la producción de flores, puede controlarse mediante la disposición del artículo </w:t>
      </w:r>
      <w:proofErr w:type="gramStart"/>
      <w:r w:rsidRPr="00886A4A">
        <w:rPr>
          <w:sz w:val="24"/>
          <w:lang w:val="es-ES"/>
        </w:rPr>
        <w:t>14.1)b</w:t>
      </w:r>
      <w:proofErr w:type="gramEnd"/>
      <w:r w:rsidRPr="00886A4A">
        <w:rPr>
          <w:sz w:val="24"/>
          <w:lang w:val="es-ES"/>
        </w:rPr>
        <w:t>): «El obtentor podrá supeditar su autorización a condiciones y limitaciones».</w:t>
      </w:r>
    </w:p>
    <w:p w14:paraId="1593C2F5" w14:textId="77777777" w:rsidR="006B758D" w:rsidRPr="00886A4A" w:rsidRDefault="0023308C" w:rsidP="00921F58">
      <w:pPr>
        <w:pStyle w:val="ListParagraph"/>
        <w:numPr>
          <w:ilvl w:val="1"/>
          <w:numId w:val="26"/>
        </w:numPr>
        <w:tabs>
          <w:tab w:val="left" w:pos="1837"/>
        </w:tabs>
        <w:spacing w:before="2" w:line="355" w:lineRule="auto"/>
        <w:ind w:right="114"/>
        <w:rPr>
          <w:sz w:val="24"/>
          <w:lang w:val="es-ES"/>
        </w:rPr>
      </w:pPr>
      <w:r w:rsidRPr="00886A4A">
        <w:rPr>
          <w:sz w:val="24"/>
          <w:lang w:val="es-ES"/>
        </w:rPr>
        <w:t>Si el material de reproducción o de multiplicación, o el material que pueda utilizarse como material de reproducción o de multiplicación, de una variedad protegida se vende a una parte que exporta este material a un territorio en el que no existe el derecho de obtentor para la especie a la que pertenece esta variedad, el derecho de obtentor no se agota.</w:t>
      </w:r>
    </w:p>
    <w:p w14:paraId="60AAE2FB" w14:textId="77777777" w:rsidR="006B758D" w:rsidRPr="00886A4A" w:rsidRDefault="0023308C" w:rsidP="00921F58">
      <w:pPr>
        <w:pStyle w:val="ListParagraph"/>
        <w:numPr>
          <w:ilvl w:val="1"/>
          <w:numId w:val="26"/>
        </w:numPr>
        <w:tabs>
          <w:tab w:val="left" w:pos="1837"/>
        </w:tabs>
        <w:spacing w:before="14" w:line="357" w:lineRule="auto"/>
        <w:ind w:right="115"/>
        <w:rPr>
          <w:sz w:val="24"/>
          <w:lang w:val="es-ES"/>
        </w:rPr>
      </w:pPr>
      <w:r w:rsidRPr="00886A4A">
        <w:rPr>
          <w:sz w:val="24"/>
          <w:lang w:val="es-ES"/>
        </w:rPr>
        <w:t xml:space="preserve">Esto significa que el titular puede ejercer su derecho sobre el producto de la cosecha importado producido a partir de este material de reproducción o de multiplicación, ya que el producto de la cosecha se ha producido sin autorización en relación con el derecho de obtentor no agotado y el titular no ha tenido una oportunidad razonable de ejercer su derecho en ese otro </w:t>
      </w:r>
      <w:r w:rsidRPr="00886A4A">
        <w:rPr>
          <w:spacing w:val="-2"/>
          <w:sz w:val="24"/>
          <w:lang w:val="es-ES"/>
        </w:rPr>
        <w:t>territorio.</w:t>
      </w:r>
    </w:p>
    <w:p w14:paraId="16D296F2" w14:textId="6620B583" w:rsidR="008F0B04" w:rsidRPr="00886A4A" w:rsidRDefault="008F0B04" w:rsidP="00921F58">
      <w:pPr>
        <w:spacing w:line="357" w:lineRule="auto"/>
        <w:jc w:val="both"/>
        <w:rPr>
          <w:sz w:val="24"/>
          <w:lang w:val="es-ES"/>
        </w:rPr>
        <w:sectPr w:rsidR="008F0B04" w:rsidRPr="00886A4A">
          <w:pgSz w:w="11910" w:h="16840"/>
          <w:pgMar w:top="1320" w:right="1300" w:bottom="1240" w:left="1020" w:header="0" w:footer="1049" w:gutter="0"/>
          <w:cols w:space="720"/>
        </w:sectPr>
      </w:pPr>
    </w:p>
    <w:p w14:paraId="27F57AA3" w14:textId="77777777" w:rsidR="006B758D" w:rsidRDefault="0023308C" w:rsidP="001E152A">
      <w:pPr>
        <w:pStyle w:val="Heading1"/>
        <w:spacing w:before="0"/>
        <w:ind w:left="804" w:right="525"/>
        <w:jc w:val="center"/>
      </w:pPr>
      <w:bookmarkStart w:id="126" w:name="_bookmark121"/>
      <w:bookmarkEnd w:id="126"/>
      <w:r>
        <w:rPr>
          <w:u w:val="single"/>
        </w:rPr>
        <w:lastRenderedPageBreak/>
        <w:t xml:space="preserve">SEGUNDA PARTE: </w:t>
      </w:r>
      <w:r>
        <w:rPr>
          <w:spacing w:val="-5"/>
          <w:u w:val="single"/>
        </w:rPr>
        <w:t>JURISPRUDENCIA</w:t>
      </w:r>
    </w:p>
    <w:p w14:paraId="0F6E85F3" w14:textId="77777777" w:rsidR="006B758D" w:rsidRPr="001E152A" w:rsidRDefault="006B758D">
      <w:pPr>
        <w:pStyle w:val="BodyText"/>
        <w:spacing w:before="4"/>
        <w:rPr>
          <w:b/>
          <w:sz w:val="18"/>
          <w:szCs w:val="16"/>
        </w:rPr>
      </w:pPr>
    </w:p>
    <w:p w14:paraId="1E1580BD" w14:textId="77777777" w:rsidR="006B758D" w:rsidRDefault="0023308C">
      <w:pPr>
        <w:pStyle w:val="Heading1"/>
        <w:numPr>
          <w:ilvl w:val="0"/>
          <w:numId w:val="2"/>
        </w:numPr>
        <w:tabs>
          <w:tab w:val="left" w:pos="610"/>
        </w:tabs>
        <w:spacing w:before="90"/>
      </w:pPr>
      <w:bookmarkStart w:id="127" w:name="_bookmark122"/>
      <w:bookmarkEnd w:id="127"/>
      <w:r>
        <w:t xml:space="preserve">«Melanie» y </w:t>
      </w:r>
      <w:r>
        <w:rPr>
          <w:spacing w:val="-2"/>
        </w:rPr>
        <w:t>«Amethyst»</w:t>
      </w:r>
    </w:p>
    <w:p w14:paraId="39F894BF" w14:textId="77777777" w:rsidR="006B758D" w:rsidRPr="00886A4A" w:rsidRDefault="0023308C">
      <w:pPr>
        <w:pStyle w:val="BodyText"/>
        <w:spacing w:before="137" w:line="360" w:lineRule="auto"/>
        <w:ind w:left="396"/>
        <w:rPr>
          <w:lang w:val="es-ES"/>
        </w:rPr>
      </w:pPr>
      <w:r w:rsidRPr="00886A4A">
        <w:rPr>
          <w:lang w:val="es-ES"/>
        </w:rPr>
        <w:t xml:space="preserve">Tribunal Supremo Federal Alemán, 14. 2. 2006, X ZR 93/04, GRUR 2006, 575 – Melanie y </w:t>
      </w:r>
      <w:r w:rsidRPr="00886A4A">
        <w:rPr>
          <w:spacing w:val="-2"/>
          <w:lang w:val="es-ES"/>
        </w:rPr>
        <w:t>Amethyst</w:t>
      </w:r>
      <w:hyperlink w:anchor="_bookmark124" w:history="1">
        <w:r w:rsidRPr="00886A4A">
          <w:rPr>
            <w:spacing w:val="-2"/>
            <w:vertAlign w:val="superscript"/>
            <w:lang w:val="es-ES"/>
          </w:rPr>
          <w:t>105</w:t>
        </w:r>
      </w:hyperlink>
      <w:r w:rsidRPr="00886A4A">
        <w:rPr>
          <w:spacing w:val="-2"/>
          <w:lang w:val="es-ES"/>
        </w:rPr>
        <w:t xml:space="preserve"> .</w:t>
      </w:r>
    </w:p>
    <w:p w14:paraId="106F452C" w14:textId="77777777" w:rsidR="006B758D" w:rsidRPr="001E152A" w:rsidRDefault="006B758D">
      <w:pPr>
        <w:pStyle w:val="BodyText"/>
        <w:spacing w:before="1"/>
        <w:rPr>
          <w:sz w:val="18"/>
          <w:szCs w:val="12"/>
          <w:lang w:val="es-ES"/>
        </w:rPr>
      </w:pPr>
    </w:p>
    <w:p w14:paraId="17BD5E09" w14:textId="77777777" w:rsidR="006B758D" w:rsidRPr="00886A4A" w:rsidRDefault="0023308C">
      <w:pPr>
        <w:pStyle w:val="BodyText"/>
        <w:spacing w:line="360" w:lineRule="auto"/>
        <w:ind w:left="396" w:right="114" w:firstLine="707"/>
        <w:jc w:val="both"/>
        <w:rPr>
          <w:lang w:val="es-ES"/>
        </w:rPr>
      </w:pPr>
      <w:r w:rsidRPr="00886A4A">
        <w:rPr>
          <w:i/>
          <w:lang w:val="es-ES"/>
        </w:rPr>
        <w:t>Hechos</w:t>
      </w:r>
      <w:r w:rsidRPr="00886A4A">
        <w:rPr>
          <w:lang w:val="es-ES"/>
        </w:rPr>
        <w:t xml:space="preserve">: El demandante es el titular de los derechos de obtención vegetal alemanes sobre la variedad «Melanie» y del derecho comunitario de obtención vegetal «Amethyst», ambos pertenecientes a la especie botánica Calluna </w:t>
      </w:r>
      <w:proofErr w:type="spellStart"/>
      <w:r w:rsidRPr="00886A4A">
        <w:rPr>
          <w:lang w:val="es-ES"/>
        </w:rPr>
        <w:t>vulgaris</w:t>
      </w:r>
      <w:proofErr w:type="spellEnd"/>
      <w:r w:rsidRPr="00886A4A">
        <w:rPr>
          <w:lang w:val="es-ES"/>
        </w:rPr>
        <w:t>. Alega una infracción de sus derechos de obtención vegetal por parte del demandado.</w:t>
      </w:r>
      <w:r w:rsidRPr="00886A4A">
        <w:rPr>
          <w:spacing w:val="-7"/>
          <w:lang w:val="es-ES"/>
        </w:rPr>
        <w:t xml:space="preserve"> </w:t>
      </w:r>
      <w:r w:rsidRPr="00886A4A">
        <w:rPr>
          <w:lang w:val="es-ES"/>
        </w:rPr>
        <w:t xml:space="preserve">El demandado es la empresa responsable de las compras de los centros de jardinería del grupo de empresas B. El demandado compró plantas de Calluna </w:t>
      </w:r>
      <w:proofErr w:type="spellStart"/>
      <w:r w:rsidRPr="00886A4A">
        <w:rPr>
          <w:lang w:val="es-ES"/>
        </w:rPr>
        <w:t>vulgaris</w:t>
      </w:r>
      <w:proofErr w:type="spellEnd"/>
      <w:r w:rsidRPr="00886A4A">
        <w:rPr>
          <w:lang w:val="es-ES"/>
        </w:rPr>
        <w:t xml:space="preserve"> al interviniente n.º 2, una empresa situada en los Países Bajos, que a su vez había comprado las plantas al interviniente n.º 1, una empresa situada en Francia. El demandante considera que las plantas de Calluna </w:t>
      </w:r>
      <w:proofErr w:type="spellStart"/>
      <w:r w:rsidRPr="00886A4A">
        <w:rPr>
          <w:lang w:val="es-ES"/>
        </w:rPr>
        <w:t>vulgaris</w:t>
      </w:r>
      <w:proofErr w:type="spellEnd"/>
      <w:r w:rsidRPr="00886A4A">
        <w:rPr>
          <w:lang w:val="es-ES"/>
        </w:rPr>
        <w:t xml:space="preserve"> vendidas por el demandado infringen sus derechos sobre las variedades vegetales.</w:t>
      </w:r>
    </w:p>
    <w:p w14:paraId="56CD49D2" w14:textId="77777777" w:rsidR="006B758D" w:rsidRPr="001E152A" w:rsidRDefault="006B758D">
      <w:pPr>
        <w:pStyle w:val="BodyText"/>
        <w:rPr>
          <w:sz w:val="18"/>
          <w:szCs w:val="12"/>
          <w:lang w:val="es-ES"/>
        </w:rPr>
      </w:pPr>
    </w:p>
    <w:p w14:paraId="1C95F33B" w14:textId="77777777" w:rsidR="006B758D" w:rsidRPr="00886A4A" w:rsidRDefault="0023308C">
      <w:pPr>
        <w:pStyle w:val="BodyText"/>
        <w:spacing w:line="360" w:lineRule="auto"/>
        <w:ind w:left="396" w:right="115" w:firstLine="707"/>
        <w:jc w:val="both"/>
        <w:rPr>
          <w:lang w:val="es-ES"/>
        </w:rPr>
      </w:pPr>
      <w:r w:rsidRPr="00886A4A">
        <w:rPr>
          <w:i/>
          <w:lang w:val="es-ES"/>
        </w:rPr>
        <w:t>Conclusiones</w:t>
      </w:r>
      <w:r w:rsidRPr="00886A4A">
        <w:rPr>
          <w:lang w:val="es-ES"/>
        </w:rPr>
        <w:t>: El Tribunal Federal de Justicia dictaminó que la venta de plantas enteras no entra dentro del ámbito de aplicación del artículo 10, apartado 1, n.º 1, de la Ley alemana de protección de las obtenciones vegetales, ya que dicha disposición solo se refiere al material de reproducción o de multiplicación. De conformidad con el artículo 2, n.º 2, de la Ley alemana de protección de las obtenciones vegetales, el «material de reproducción o de multiplicación» solo incluye las plantas y partes de plantas destinadas a la producción de plantas o al cultivo. Sin embargo, el tribunal consideró que las plantas eran «otras plantas» en el sentido del artículo 10, apartado 1, n.º 2, de la Ley alemana de protección de las obtenciones vegetales, en relación con las cuales el demandante no había podido ejercer sus derechos sobre las variedades vegetales. En lo que respecta a la producción de plantas en Francia, el demandante no pudo ejercer su derecho, que, como derecho nacional, se limitaba al territorio de Alemania. El Tribunal también consideró que, en lo que respecta a las plantas de la variedad «Amethyst», las plantas enteras (en maceta) no podían considerarse «producto de la cosecha» en el sentido del artículo 13, apartado 3, del Reglamento 2100/94, ya que en su producción no se produjo «ningún acto de cosecha». El Tribunal consideró que esas plantas eran «constituyentes de la variedad» en el sentido del artículo 13, apartado 2.</w:t>
      </w:r>
    </w:p>
    <w:p w14:paraId="3FA0CE2A" w14:textId="77777777" w:rsidR="006B758D" w:rsidRPr="001E152A" w:rsidRDefault="006B758D">
      <w:pPr>
        <w:pStyle w:val="BodyText"/>
        <w:rPr>
          <w:sz w:val="20"/>
          <w:szCs w:val="18"/>
          <w:lang w:val="es-ES"/>
        </w:rPr>
      </w:pPr>
    </w:p>
    <w:p w14:paraId="1711EFC9" w14:textId="77777777" w:rsidR="006B758D" w:rsidRPr="001E152A" w:rsidRDefault="006B758D">
      <w:pPr>
        <w:pStyle w:val="BodyText"/>
        <w:rPr>
          <w:sz w:val="20"/>
          <w:szCs w:val="18"/>
          <w:lang w:val="es-ES"/>
        </w:rPr>
      </w:pPr>
    </w:p>
    <w:p w14:paraId="2628B349" w14:textId="77777777" w:rsidR="006B758D" w:rsidRDefault="0023308C" w:rsidP="001E152A">
      <w:pPr>
        <w:pStyle w:val="Heading1"/>
        <w:numPr>
          <w:ilvl w:val="0"/>
          <w:numId w:val="2"/>
        </w:numPr>
        <w:tabs>
          <w:tab w:val="left" w:pos="704"/>
        </w:tabs>
        <w:spacing w:before="0"/>
        <w:ind w:left="703" w:hanging="308"/>
      </w:pPr>
      <w:bookmarkStart w:id="128" w:name="_bookmark123"/>
      <w:bookmarkEnd w:id="128"/>
      <w:r>
        <w:rPr>
          <w:spacing w:val="-2"/>
        </w:rPr>
        <w:t>«</w:t>
      </w:r>
      <w:proofErr w:type="spellStart"/>
      <w:r>
        <w:rPr>
          <w:spacing w:val="-2"/>
        </w:rPr>
        <w:t>Erntegut</w:t>
      </w:r>
      <w:proofErr w:type="spellEnd"/>
      <w:r>
        <w:rPr>
          <w:spacing w:val="-2"/>
        </w:rPr>
        <w:t>»</w:t>
      </w:r>
    </w:p>
    <w:p w14:paraId="52CAA2B0" w14:textId="6EB24ACD" w:rsidR="006B758D" w:rsidRPr="001E152A" w:rsidRDefault="0023308C" w:rsidP="001E152A">
      <w:pPr>
        <w:pStyle w:val="BodyText"/>
        <w:spacing w:before="137"/>
        <w:ind w:left="396"/>
        <w:rPr>
          <w:lang w:val="es-ES"/>
        </w:rPr>
      </w:pPr>
      <w:r w:rsidRPr="00886A4A">
        <w:rPr>
          <w:lang w:val="es-ES"/>
        </w:rPr>
        <w:t xml:space="preserve">Tribunal Supremo Federal Alemán, 28.11.2023, X ZR 70/22, GRUR 2024, 127 – </w:t>
      </w:r>
      <w:proofErr w:type="spellStart"/>
      <w:r w:rsidRPr="00886A4A">
        <w:rPr>
          <w:spacing w:val="-2"/>
          <w:lang w:val="es-ES"/>
        </w:rPr>
        <w:t>Erntegut</w:t>
      </w:r>
      <w:proofErr w:type="spellEnd"/>
    </w:p>
    <w:p w14:paraId="42D00936" w14:textId="5142A1B2" w:rsidR="006B758D" w:rsidRPr="00886A4A" w:rsidRDefault="005C7D52">
      <w:pPr>
        <w:pStyle w:val="BodyText"/>
        <w:rPr>
          <w:sz w:val="14"/>
          <w:lang w:val="es-ES"/>
        </w:rPr>
      </w:pPr>
      <w:r>
        <w:rPr>
          <w:noProof/>
        </w:rPr>
        <mc:AlternateContent>
          <mc:Choice Requires="wps">
            <w:drawing>
              <wp:anchor distT="0" distB="0" distL="0" distR="0" simplePos="0" relativeHeight="487602688" behindDoc="1" locked="0" layoutInCell="1" allowOverlap="1" wp14:anchorId="58BD299D" wp14:editId="3DD1AE6D">
                <wp:simplePos x="0" y="0"/>
                <wp:positionH relativeFrom="page">
                  <wp:posOffset>899160</wp:posOffset>
                </wp:positionH>
                <wp:positionV relativeFrom="paragraph">
                  <wp:posOffset>117475</wp:posOffset>
                </wp:positionV>
                <wp:extent cx="1828800" cy="7620"/>
                <wp:effectExtent l="0" t="0" r="0" b="0"/>
                <wp:wrapTopAndBottom/>
                <wp:docPr id="87611698" name="docshape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docshape34" style="position:absolute;margin-left:70.8pt;margin-top:9.25pt;width:2in;height:.6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" w14:anchorId="1AEB9A88">
                <w10:wrap type="topAndBottom" anchorx="page"/>
              </v:rect>
            </w:pict>
          </mc:Fallback>
        </mc:AlternateContent>
      </w:r>
    </w:p>
    <w:p w14:paraId="41FE3D33" w14:textId="51F9F4E6" w:rsidR="006B758D" w:rsidRPr="00886A4A" w:rsidRDefault="0023308C">
      <w:pPr>
        <w:spacing w:before="101"/>
        <w:ind w:left="396"/>
        <w:rPr>
          <w:sz w:val="20"/>
          <w:lang w:val="es-ES"/>
        </w:rPr>
      </w:pPr>
      <w:bookmarkStart w:id="129" w:name="_bookmark124"/>
      <w:bookmarkEnd w:id="129"/>
      <w:r w:rsidRPr="00886A4A">
        <w:rPr>
          <w:sz w:val="20"/>
          <w:vertAlign w:val="superscript"/>
          <w:lang w:val="es-ES"/>
        </w:rPr>
        <w:t xml:space="preserve">(105)   </w:t>
      </w:r>
      <w:r w:rsidRPr="001E152A">
        <w:rPr>
          <w:sz w:val="20"/>
          <w:lang w:val="es-ES"/>
        </w:rPr>
        <w:t>Resumen</w:t>
      </w:r>
      <w:r w:rsidR="001E152A">
        <w:rPr>
          <w:sz w:val="20"/>
          <w:lang w:val="es-ES"/>
        </w:rPr>
        <w:t xml:space="preserve"> </w:t>
      </w:r>
      <w:r w:rsidRPr="00886A4A">
        <w:rPr>
          <w:sz w:val="20"/>
          <w:lang w:val="es-ES"/>
        </w:rPr>
        <w:t>en inglés/texto completo en alemán disponible en</w:t>
      </w:r>
      <w:r w:rsidRPr="00886A4A">
        <w:rPr>
          <w:spacing w:val="-2"/>
          <w:sz w:val="20"/>
          <w:lang w:val="es-ES"/>
        </w:rPr>
        <w:t xml:space="preserve"> https://cpvoextranet.cpvo.europa.eu/PVRCaseLaw</w:t>
      </w:r>
    </w:p>
    <w:p w14:paraId="517EAC89" w14:textId="77777777" w:rsidR="006B758D" w:rsidRPr="00886A4A" w:rsidRDefault="006B758D">
      <w:pPr>
        <w:rPr>
          <w:sz w:val="20"/>
          <w:lang w:val="es-ES"/>
        </w:rPr>
        <w:sectPr w:rsidR="006B758D" w:rsidRPr="00886A4A">
          <w:pgSz w:w="11910" w:h="16840"/>
          <w:pgMar w:top="1320" w:right="1300" w:bottom="1240" w:left="1020" w:header="0" w:footer="1049" w:gutter="0"/>
          <w:cols w:space="720"/>
        </w:sectPr>
      </w:pPr>
    </w:p>
    <w:p w14:paraId="03ADE9E7" w14:textId="77777777" w:rsidR="006B758D" w:rsidRPr="00886A4A" w:rsidRDefault="0023308C" w:rsidP="001E152A">
      <w:pPr>
        <w:pStyle w:val="BodyText"/>
        <w:spacing w:line="360" w:lineRule="auto"/>
        <w:ind w:left="396" w:right="115" w:firstLine="707"/>
        <w:jc w:val="both"/>
        <w:rPr>
          <w:lang w:val="es-ES"/>
        </w:rPr>
      </w:pPr>
      <w:r w:rsidRPr="00886A4A">
        <w:rPr>
          <w:i/>
          <w:lang w:val="es-ES"/>
        </w:rPr>
        <w:lastRenderedPageBreak/>
        <w:t xml:space="preserve">Hechos: </w:t>
      </w:r>
      <w:r w:rsidRPr="00886A4A">
        <w:rPr>
          <w:lang w:val="es-ES"/>
        </w:rPr>
        <w:t>El demandante es titular de varios derechos de obtentor comunitarios sobre variedades de cereales. El predecesor legal del demandado (en lo sucesivo, «el demandado») vendió como bienes de consumo cosechas que había comprado a tres agricultores diferentes. Los agricultores habían producido las cosechas a partir de material que habían comprado a otros tres agricultores. El demandante solicita una orden judicial que prohíba al demandado ofrecer, vender, comercializar o almacenar con uno de estos fines el producto de la cosecha de las variedades objeto de litigio sin el consentimiento del titular de los derechos. Según el demandante, el titular de los derechos no tuvo oportunidad de hacer valer sus derechos de obtención vegetal con respecto al uso de estos componentes de la variedad, ya que no tenía conocimiento de la venta anterior de los componentes de la variedad a los agricultores que posteriormente vendieron las cosechas al demandado.</w:t>
      </w:r>
    </w:p>
    <w:p w14:paraId="41F2E622" w14:textId="77777777" w:rsidR="006B758D" w:rsidRPr="001E152A" w:rsidRDefault="006B758D">
      <w:pPr>
        <w:pStyle w:val="BodyText"/>
        <w:spacing w:before="3"/>
        <w:rPr>
          <w:sz w:val="28"/>
          <w:szCs w:val="20"/>
          <w:lang w:val="es-ES"/>
        </w:rPr>
      </w:pPr>
    </w:p>
    <w:p w14:paraId="1E738E6E" w14:textId="77777777" w:rsidR="006B758D" w:rsidRPr="00886A4A" w:rsidRDefault="0023308C">
      <w:pPr>
        <w:pStyle w:val="BodyText"/>
        <w:spacing w:line="360" w:lineRule="auto"/>
        <w:ind w:left="396" w:right="116" w:firstLine="707"/>
        <w:jc w:val="both"/>
        <w:rPr>
          <w:lang w:val="es-ES"/>
        </w:rPr>
      </w:pPr>
      <w:r w:rsidRPr="00886A4A">
        <w:rPr>
          <w:i/>
          <w:lang w:val="es-ES"/>
        </w:rPr>
        <w:t xml:space="preserve">Conclusiones: </w:t>
      </w:r>
      <w:r w:rsidRPr="00886A4A">
        <w:rPr>
          <w:lang w:val="es-ES"/>
        </w:rPr>
        <w:t>Los derechos relativos al producto de la cosecha no quedan excluidos en virtud del artículo 13, apartado 3, del Reglamento (CE) n.º 2100/94 si la persona con derecho a ellos tenía la posibilidad legal de hacer valer su derecho en relación con los elementos de protección de la variedad.</w:t>
      </w:r>
      <w:r w:rsidRPr="00886A4A">
        <w:rPr>
          <w:spacing w:val="-1"/>
          <w:lang w:val="es-ES"/>
        </w:rPr>
        <w:t xml:space="preserve"> </w:t>
      </w:r>
      <w:r w:rsidRPr="00886A4A">
        <w:rPr>
          <w:lang w:val="es-ES"/>
        </w:rPr>
        <w:t>Más bien, es necesario que la persona con derecho a ello haya tenido realmente posibilidades suficientes de ejercer su derecho en relación con los componentes de la variedad utilizados para obtener el producto de la cosecha. b) Una oportunidad suficiente para hacer valer el derecho en relación con los componentes de la variedad utilizados para la producción del producto de la cosecha presupone que la persona con derecho a ello pueda garantizar de antemano que los actos de utilización en relación con dichos componentes de la variedad solo se llevarán a cabo con su consentimiento.</w:t>
      </w:r>
    </w:p>
    <w:p w14:paraId="522BD0E6" w14:textId="77777777" w:rsidR="006B758D" w:rsidRPr="001E152A" w:rsidRDefault="006B758D">
      <w:pPr>
        <w:pStyle w:val="BodyText"/>
        <w:rPr>
          <w:sz w:val="18"/>
          <w:szCs w:val="16"/>
          <w:lang w:val="es-ES"/>
        </w:rPr>
      </w:pPr>
    </w:p>
    <w:p w14:paraId="75F9F792" w14:textId="77777777" w:rsidR="006B758D" w:rsidRPr="001E152A" w:rsidRDefault="006B758D">
      <w:pPr>
        <w:pStyle w:val="BodyText"/>
        <w:rPr>
          <w:sz w:val="18"/>
          <w:szCs w:val="16"/>
          <w:lang w:val="es-ES"/>
        </w:rPr>
      </w:pPr>
    </w:p>
    <w:p w14:paraId="119B8B16" w14:textId="77777777" w:rsidR="006B758D" w:rsidRDefault="0023308C" w:rsidP="001E152A">
      <w:pPr>
        <w:pStyle w:val="Heading1"/>
        <w:numPr>
          <w:ilvl w:val="0"/>
          <w:numId w:val="2"/>
        </w:numPr>
        <w:tabs>
          <w:tab w:val="left" w:pos="797"/>
        </w:tabs>
        <w:spacing w:before="0"/>
        <w:ind w:left="796" w:hanging="401"/>
      </w:pPr>
      <w:bookmarkStart w:id="130" w:name="_bookmark125"/>
      <w:bookmarkEnd w:id="130"/>
      <w:r>
        <w:rPr>
          <w:spacing w:val="-2"/>
        </w:rPr>
        <w:t>«</w:t>
      </w:r>
      <w:proofErr w:type="spellStart"/>
      <w:r>
        <w:rPr>
          <w:spacing w:val="-2"/>
        </w:rPr>
        <w:t>Cilena</w:t>
      </w:r>
      <w:proofErr w:type="spellEnd"/>
      <w:r>
        <w:rPr>
          <w:spacing w:val="-2"/>
        </w:rPr>
        <w:t>»</w:t>
      </w:r>
    </w:p>
    <w:p w14:paraId="2EA70656" w14:textId="75F01BC1" w:rsidR="006B758D" w:rsidRPr="00886A4A" w:rsidRDefault="0023308C" w:rsidP="001E152A">
      <w:pPr>
        <w:pStyle w:val="BodyText"/>
        <w:spacing w:before="137"/>
        <w:ind w:left="396"/>
        <w:rPr>
          <w:lang w:val="es-ES"/>
        </w:rPr>
      </w:pPr>
      <w:r w:rsidRPr="00886A4A">
        <w:rPr>
          <w:lang w:val="es-ES"/>
        </w:rPr>
        <w:t xml:space="preserve">Tribunal de Apelación de Düsseldorf, 21.03.1996, 2 U 20/95, Mitt. 1998, 153 = </w:t>
      </w:r>
      <w:proofErr w:type="spellStart"/>
      <w:r w:rsidRPr="00886A4A">
        <w:rPr>
          <w:lang w:val="es-ES"/>
        </w:rPr>
        <w:t>BeckRS</w:t>
      </w:r>
      <w:proofErr w:type="spellEnd"/>
      <w:r w:rsidRPr="00886A4A">
        <w:rPr>
          <w:lang w:val="es-ES"/>
        </w:rPr>
        <w:t xml:space="preserve"> 2011,</w:t>
      </w:r>
      <w:r w:rsidRPr="00886A4A">
        <w:rPr>
          <w:spacing w:val="-2"/>
          <w:lang w:val="es-ES"/>
        </w:rPr>
        <w:t xml:space="preserve"> 00338</w:t>
      </w:r>
      <w:r w:rsidR="001E152A">
        <w:rPr>
          <w:spacing w:val="-2"/>
          <w:lang w:val="es-ES"/>
        </w:rPr>
        <w:t xml:space="preserve"> </w:t>
      </w:r>
      <w:r w:rsidRPr="00886A4A">
        <w:rPr>
          <w:lang w:val="es-ES"/>
        </w:rPr>
        <w:t xml:space="preserve">– </w:t>
      </w:r>
      <w:proofErr w:type="spellStart"/>
      <w:r w:rsidRPr="00886A4A">
        <w:rPr>
          <w:spacing w:val="-2"/>
          <w:lang w:val="es-ES"/>
        </w:rPr>
        <w:t>Cilena</w:t>
      </w:r>
      <w:proofErr w:type="spellEnd"/>
    </w:p>
    <w:p w14:paraId="2BB3C839" w14:textId="77777777" w:rsidR="006B758D" w:rsidRPr="00886A4A" w:rsidRDefault="006B758D">
      <w:pPr>
        <w:pStyle w:val="BodyText"/>
        <w:rPr>
          <w:sz w:val="22"/>
          <w:lang w:val="es-ES"/>
        </w:rPr>
      </w:pPr>
    </w:p>
    <w:p w14:paraId="2B14F791" w14:textId="77777777" w:rsidR="006B758D" w:rsidRPr="00886A4A" w:rsidRDefault="0023308C">
      <w:pPr>
        <w:pStyle w:val="BodyText"/>
        <w:spacing w:line="360" w:lineRule="auto"/>
        <w:ind w:left="396" w:right="117" w:firstLine="707"/>
        <w:jc w:val="both"/>
        <w:rPr>
          <w:lang w:val="es-ES"/>
        </w:rPr>
      </w:pPr>
      <w:r w:rsidRPr="00886A4A">
        <w:rPr>
          <w:i/>
          <w:lang w:val="es-ES"/>
        </w:rPr>
        <w:t>Hechos</w:t>
      </w:r>
      <w:r w:rsidRPr="00886A4A">
        <w:rPr>
          <w:lang w:val="es-ES"/>
        </w:rPr>
        <w:t>: El demandante es titular del derecho de obtención vegetal alemán de la variedad de patata «</w:t>
      </w:r>
      <w:proofErr w:type="spellStart"/>
      <w:r w:rsidRPr="00886A4A">
        <w:rPr>
          <w:lang w:val="es-ES"/>
        </w:rPr>
        <w:t>Cilena</w:t>
      </w:r>
      <w:proofErr w:type="spellEnd"/>
      <w:r w:rsidRPr="00886A4A">
        <w:rPr>
          <w:lang w:val="es-ES"/>
        </w:rPr>
        <w:t>». Encargó a un comprador de prueba que solicitara al demandado, un comerciante de patatas, la entrega de 1 000 kg de patatas de la variedad «</w:t>
      </w:r>
      <w:proofErr w:type="spellStart"/>
      <w:r w:rsidRPr="00886A4A">
        <w:rPr>
          <w:lang w:val="es-ES"/>
        </w:rPr>
        <w:t>Cilena</w:t>
      </w:r>
      <w:proofErr w:type="spellEnd"/>
      <w:r w:rsidRPr="00886A4A">
        <w:rPr>
          <w:lang w:val="es-ES"/>
        </w:rPr>
        <w:t xml:space="preserve">». Las patatas debían ser aptas </w:t>
      </w:r>
      <w:r w:rsidRPr="00886A4A">
        <w:rPr>
          <w:u w:val="single"/>
          <w:lang w:val="es-ES"/>
        </w:rPr>
        <w:t xml:space="preserve">para su uso </w:t>
      </w:r>
      <w:r w:rsidRPr="00886A4A">
        <w:rPr>
          <w:lang w:val="es-ES"/>
        </w:rPr>
        <w:t>como material de reproducción o de multiplicación. El demandado suministró las patatas aptas para la siembra por un precio total de 299,60 marcos alemanes, etiquetadas como «patatas de mesa». El demandante solicitó medidas cautelares y una indemnización por daños y perjuicios de 155,00 marcos alemanes por la pérdida de derechos de licencia, además de una indemnización por daños y perjuicios de 299,60 marcos alemanes por las patatas que compró el comprador de prueba.</w:t>
      </w:r>
    </w:p>
    <w:p w14:paraId="5E6A4CBE" w14:textId="77777777" w:rsidR="006B758D" w:rsidRPr="00886A4A" w:rsidRDefault="006B758D">
      <w:pPr>
        <w:spacing w:line="360" w:lineRule="auto"/>
        <w:jc w:val="both"/>
        <w:rPr>
          <w:lang w:val="es-ES"/>
        </w:rPr>
        <w:sectPr w:rsidR="006B758D" w:rsidRPr="00886A4A">
          <w:pgSz w:w="11910" w:h="16840"/>
          <w:pgMar w:top="1320" w:right="1300" w:bottom="1240" w:left="1020" w:header="0" w:footer="1049" w:gutter="0"/>
          <w:cols w:space="720"/>
        </w:sectPr>
      </w:pPr>
    </w:p>
    <w:p w14:paraId="2F0EF169" w14:textId="77777777" w:rsidR="006B758D" w:rsidRDefault="0023308C" w:rsidP="000B3F0E">
      <w:pPr>
        <w:pStyle w:val="BodyText"/>
        <w:spacing w:line="360" w:lineRule="auto"/>
        <w:ind w:left="396" w:right="112" w:firstLine="707"/>
        <w:jc w:val="both"/>
      </w:pPr>
      <w:r w:rsidRPr="00886A4A">
        <w:rPr>
          <w:i/>
          <w:lang w:val="es-ES"/>
        </w:rPr>
        <w:lastRenderedPageBreak/>
        <w:t>Conclusiones</w:t>
      </w:r>
      <w:r w:rsidRPr="00886A4A">
        <w:rPr>
          <w:lang w:val="es-ES"/>
        </w:rPr>
        <w:t>: El Tribunal de Apelación consideró que el demandado infringió los derechos de obtención vegetal del demandante al vender «material de reproducción o de multiplicación» de conformidad con los artículos 2, apartado 2, y 10, apartado 1, de la Ley alemana de protección de las obtenciones vegetales de 1985. Además de una medida cautelar, condenó al demandado a pagar una indemnización por daños y perjuicios por importe de 155,00 marcos alemanes (más intereses) por los derechos de licencia perdidos. El tribunal consideró que el demandante no había sufrido más daños, ya que las patatas que compró el comprador de prueba valían los 299,60 marcos alemanes que pagó por ellas. En su razonamiento, el tribunal se remitió a la sentencia «</w:t>
      </w:r>
      <w:proofErr w:type="spellStart"/>
      <w:r w:rsidRPr="00886A4A">
        <w:rPr>
          <w:lang w:val="es-ES"/>
        </w:rPr>
        <w:t>Achat</w:t>
      </w:r>
      <w:proofErr w:type="spellEnd"/>
      <w:r w:rsidRPr="00886A4A">
        <w:rPr>
          <w:lang w:val="es-ES"/>
        </w:rPr>
        <w:t xml:space="preserve">» del Tribunal Supremo Federal. El distribuidor es responsable si en el momento de la venta es previsible una posible propagación posterior y si acepta esta posibilidad al no tomar las medidas adecuadas para evitar la infracción del derecho de obtención vegetal. En caso de propagación posterior previsible, una medida adecuada sería notificarlo al titular del derecho de variedad. </w:t>
      </w:r>
      <w:r>
        <w:t xml:space="preserve">No basta con </w:t>
      </w:r>
      <w:proofErr w:type="spellStart"/>
      <w:r>
        <w:t>utilizar</w:t>
      </w:r>
      <w:proofErr w:type="spellEnd"/>
      <w:r>
        <w:t xml:space="preserve"> la </w:t>
      </w:r>
      <w:proofErr w:type="spellStart"/>
      <w:r>
        <w:t>etiqueta</w:t>
      </w:r>
      <w:proofErr w:type="spellEnd"/>
      <w:r>
        <w:t xml:space="preserve"> «patatas de </w:t>
      </w:r>
      <w:proofErr w:type="gramStart"/>
      <w:r>
        <w:t>mesa».</w:t>
      </w:r>
      <w:proofErr w:type="gramEnd"/>
    </w:p>
    <w:p w14:paraId="7C2451AC" w14:textId="77777777" w:rsidR="006B758D" w:rsidRPr="000B3F0E" w:rsidRDefault="006B758D">
      <w:pPr>
        <w:pStyle w:val="BodyText"/>
        <w:rPr>
          <w:sz w:val="12"/>
          <w:szCs w:val="12"/>
        </w:rPr>
      </w:pPr>
    </w:p>
    <w:p w14:paraId="185E34E3" w14:textId="77777777" w:rsidR="006B758D" w:rsidRDefault="0023308C">
      <w:pPr>
        <w:pStyle w:val="Heading1"/>
        <w:numPr>
          <w:ilvl w:val="0"/>
          <w:numId w:val="2"/>
        </w:numPr>
        <w:tabs>
          <w:tab w:val="left" w:pos="783"/>
        </w:tabs>
        <w:spacing w:before="233"/>
        <w:ind w:left="782" w:hanging="387"/>
      </w:pPr>
      <w:bookmarkStart w:id="131" w:name="_bookmark126"/>
      <w:bookmarkEnd w:id="131"/>
      <w:r>
        <w:rPr>
          <w:spacing w:val="-2"/>
        </w:rPr>
        <w:t>«Goldfinger»</w:t>
      </w:r>
    </w:p>
    <w:p w14:paraId="711FB69D" w14:textId="77777777" w:rsidR="006B758D" w:rsidRPr="00886A4A" w:rsidRDefault="0023308C">
      <w:pPr>
        <w:pStyle w:val="BodyText"/>
        <w:spacing w:before="137"/>
        <w:ind w:left="396"/>
        <w:rPr>
          <w:lang w:val="es-ES"/>
        </w:rPr>
      </w:pPr>
      <w:r w:rsidRPr="00886A4A">
        <w:rPr>
          <w:lang w:val="es-ES"/>
        </w:rPr>
        <w:t>Tribunal Regional de Düsseldorf, 24.11.1998, 4 O</w:t>
      </w:r>
      <w:r w:rsidRPr="00886A4A">
        <w:rPr>
          <w:spacing w:val="-2"/>
          <w:lang w:val="es-ES"/>
        </w:rPr>
        <w:t xml:space="preserve"> 404/97</w:t>
      </w:r>
      <w:hyperlink w:anchor="_bookmark127" w:history="1">
        <w:r w:rsidRPr="00886A4A">
          <w:rPr>
            <w:spacing w:val="-2"/>
            <w:vertAlign w:val="superscript"/>
            <w:lang w:val="es-ES"/>
          </w:rPr>
          <w:t>106</w:t>
        </w:r>
      </w:hyperlink>
    </w:p>
    <w:p w14:paraId="68AD902E" w14:textId="77777777" w:rsidR="006B758D" w:rsidRPr="000B3F0E" w:rsidRDefault="006B758D">
      <w:pPr>
        <w:pStyle w:val="BodyText"/>
        <w:rPr>
          <w:sz w:val="12"/>
          <w:szCs w:val="12"/>
          <w:lang w:val="es-ES"/>
        </w:rPr>
      </w:pPr>
    </w:p>
    <w:p w14:paraId="65812B52" w14:textId="77777777" w:rsidR="006B758D" w:rsidRPr="00886A4A" w:rsidRDefault="0023308C" w:rsidP="000B3F0E">
      <w:pPr>
        <w:pStyle w:val="BodyText"/>
        <w:spacing w:before="230" w:line="276" w:lineRule="auto"/>
        <w:ind w:left="396" w:right="115" w:firstLine="707"/>
        <w:jc w:val="both"/>
        <w:rPr>
          <w:lang w:val="es-ES"/>
        </w:rPr>
      </w:pPr>
      <w:r w:rsidRPr="00886A4A">
        <w:rPr>
          <w:i/>
          <w:lang w:val="es-ES"/>
        </w:rPr>
        <w:t>Hechos</w:t>
      </w:r>
      <w:r w:rsidRPr="00886A4A">
        <w:rPr>
          <w:lang w:val="es-ES"/>
        </w:rPr>
        <w:t xml:space="preserve">: El demandante es titular de varios derechos de obtención vegetal alemanes, entre ellos el de la variedad «Goldfinger», y de licencias exclusivas de especies de plantas de </w:t>
      </w:r>
      <w:proofErr w:type="spellStart"/>
      <w:r w:rsidRPr="00886A4A">
        <w:rPr>
          <w:lang w:val="es-ES"/>
        </w:rPr>
        <w:t>poinsettia</w:t>
      </w:r>
      <w:proofErr w:type="spellEnd"/>
      <w:r w:rsidRPr="00886A4A">
        <w:rPr>
          <w:lang w:val="es-ES"/>
        </w:rPr>
        <w:t>.</w:t>
      </w:r>
      <w:r w:rsidRPr="00886A4A">
        <w:rPr>
          <w:spacing w:val="-5"/>
          <w:lang w:val="es-ES"/>
        </w:rPr>
        <w:t xml:space="preserve"> </w:t>
      </w:r>
      <w:r w:rsidRPr="00886A4A">
        <w:rPr>
          <w:lang w:val="es-ES"/>
        </w:rPr>
        <w:t>El demandado era un propagador que había celebrado un contrato de licencia con el demandante, en virtud del cual se comprometía a obtener material de reproducción o de multiplicación únicamente del obtentor o de terceros debidamente autorizados. Sin embargo, el demandado recibió 134 000 plantas protegidas por los derechos del demandante de un tercero que ya no disponía de dicha licencia. Posteriormente, el demandado vendió millones de esquejes.</w:t>
      </w:r>
    </w:p>
    <w:p w14:paraId="2767D73C" w14:textId="77777777" w:rsidR="006B758D" w:rsidRPr="000B3F0E" w:rsidRDefault="006B758D">
      <w:pPr>
        <w:pStyle w:val="BodyText"/>
        <w:spacing w:before="2"/>
        <w:rPr>
          <w:sz w:val="12"/>
          <w:szCs w:val="12"/>
          <w:lang w:val="es-ES"/>
        </w:rPr>
      </w:pPr>
    </w:p>
    <w:p w14:paraId="31BFFA38" w14:textId="34F9FF8A" w:rsidR="006B758D" w:rsidRPr="000B3F0E" w:rsidRDefault="0023308C" w:rsidP="000B3F0E">
      <w:pPr>
        <w:pStyle w:val="BodyText"/>
        <w:spacing w:line="276" w:lineRule="auto"/>
        <w:ind w:left="396" w:right="113" w:firstLine="707"/>
        <w:jc w:val="both"/>
        <w:rPr>
          <w:lang w:val="es-ES"/>
        </w:rPr>
      </w:pPr>
      <w:r w:rsidRPr="00886A4A">
        <w:rPr>
          <w:i/>
          <w:lang w:val="es-ES"/>
        </w:rPr>
        <w:t>Conclusiones</w:t>
      </w:r>
      <w:r w:rsidRPr="00886A4A">
        <w:rPr>
          <w:lang w:val="es-ES"/>
        </w:rPr>
        <w:t xml:space="preserve">: El Tribunal Regional consideró que el demandado infringió los derechos de obtención vegetal del demandante al vender «material de reproducción o de multiplicación» de conformidad con los artículos 2, apartado 2, y 10, apartado 1, número 1, de la Ley alemana de protección de las obtenciones vegetales. Explicó que la licencia del demandado estaba válidamente restringida por la cláusula antes mencionada, aunque el demandante tuviera el monopolio sobre las plantas de </w:t>
      </w:r>
      <w:proofErr w:type="spellStart"/>
      <w:r w:rsidRPr="00886A4A">
        <w:rPr>
          <w:lang w:val="es-ES"/>
        </w:rPr>
        <w:t>poinsettia</w:t>
      </w:r>
      <w:proofErr w:type="spellEnd"/>
      <w:r w:rsidRPr="00886A4A">
        <w:rPr>
          <w:lang w:val="es-ES"/>
        </w:rPr>
        <w:t>. El tribunal ordenó medidas cautelares y concedió una indemnización por daños y perjuicios al demandado. Aunque el demandante recibió derechos de licencia del demandado, la indemnización por daños y perjuicios seguía estando justificada, ya que el titular de los derechos tenía un interés razonable en garantizar la calidad y la reputación de sus variedades vegetales. Sin embargo, la demanda fue desestimada parcialmente porque el demandante no pudo demostrar que tuviera las licencias exclusivas de algunos de los derechos sobre variedades vegetales.</w:t>
      </w:r>
    </w:p>
    <w:p w14:paraId="2CEEF882" w14:textId="27E36CEF" w:rsidR="006B758D" w:rsidRPr="00886A4A" w:rsidRDefault="005C7D52">
      <w:pPr>
        <w:pStyle w:val="BodyText"/>
        <w:spacing w:before="9"/>
        <w:rPr>
          <w:sz w:val="13"/>
          <w:lang w:val="es-ES"/>
        </w:rPr>
      </w:pPr>
      <w:r>
        <w:rPr>
          <w:noProof/>
        </w:rPr>
        <mc:AlternateContent>
          <mc:Choice Requires="wps">
            <w:drawing>
              <wp:anchor distT="0" distB="0" distL="0" distR="0" simplePos="0" relativeHeight="487603200" behindDoc="1" locked="0" layoutInCell="1" allowOverlap="1" wp14:anchorId="6BF2542F" wp14:editId="301D6AAF">
                <wp:simplePos x="0" y="0"/>
                <wp:positionH relativeFrom="page">
                  <wp:posOffset>899160</wp:posOffset>
                </wp:positionH>
                <wp:positionV relativeFrom="paragraph">
                  <wp:posOffset>116205</wp:posOffset>
                </wp:positionV>
                <wp:extent cx="1828800" cy="7620"/>
                <wp:effectExtent l="0" t="0" r="0" b="0"/>
                <wp:wrapTopAndBottom/>
                <wp:docPr id="1812034943" name="docshape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docshape35" style="position:absolute;margin-left:70.8pt;margin-top:9.15pt;width:2in;height:.6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" w14:anchorId="2716B8A0">
                <w10:wrap type="topAndBottom" anchorx="page"/>
              </v:rect>
            </w:pict>
          </mc:Fallback>
        </mc:AlternateContent>
      </w:r>
    </w:p>
    <w:p w14:paraId="66C0559C" w14:textId="77777777" w:rsidR="006B758D" w:rsidRPr="00886A4A" w:rsidRDefault="0023308C" w:rsidP="000B3F0E">
      <w:pPr>
        <w:ind w:left="396"/>
        <w:rPr>
          <w:sz w:val="20"/>
          <w:lang w:val="es-ES"/>
        </w:rPr>
      </w:pPr>
      <w:bookmarkStart w:id="132" w:name="_bookmark127"/>
      <w:bookmarkEnd w:id="132"/>
      <w:proofErr w:type="gramStart"/>
      <w:r w:rsidRPr="00886A4A">
        <w:rPr>
          <w:sz w:val="20"/>
          <w:vertAlign w:val="superscript"/>
          <w:lang w:val="es-ES"/>
        </w:rPr>
        <w:t>106</w:t>
      </w:r>
      <w:r w:rsidRPr="00886A4A">
        <w:rPr>
          <w:sz w:val="20"/>
          <w:lang w:val="es-ES"/>
        </w:rPr>
        <w:t xml:space="preserve">  Texto</w:t>
      </w:r>
      <w:proofErr w:type="gramEnd"/>
      <w:r w:rsidRPr="00886A4A">
        <w:rPr>
          <w:sz w:val="20"/>
          <w:lang w:val="es-ES"/>
        </w:rPr>
        <w:t xml:space="preserve"> completo en alemán disponible en</w:t>
      </w:r>
      <w:r>
        <w:fldChar w:fldCharType="begin"/>
      </w:r>
      <w:r w:rsidRPr="001010D4">
        <w:rPr>
          <w:lang w:val="es-ES"/>
        </w:rPr>
        <w:instrText>HYPERLINK "https://cpvoextranet.cpvo.europa.eu/PVRCaseLaw" \h</w:instrText>
      </w:r>
      <w:r>
        <w:fldChar w:fldCharType="separate"/>
      </w:r>
      <w:r w:rsidRPr="00886A4A">
        <w:rPr>
          <w:color w:val="0462C1"/>
          <w:spacing w:val="-2"/>
          <w:sz w:val="20"/>
          <w:u w:val="single" w:color="0462C1"/>
          <w:lang w:val="es-ES"/>
        </w:rPr>
        <w:t xml:space="preserve"> https://cpvoextranet.cpvo.europa.eu/PVRCaseLaw</w:t>
      </w:r>
      <w:r w:rsidRPr="00886A4A">
        <w:rPr>
          <w:spacing w:val="-2"/>
          <w:sz w:val="20"/>
          <w:lang w:val="es-ES"/>
        </w:rPr>
        <w:t>.</w:t>
      </w:r>
      <w:r>
        <w:fldChar w:fldCharType="end"/>
      </w:r>
    </w:p>
    <w:p w14:paraId="7BA13F53" w14:textId="77777777" w:rsidR="006B758D" w:rsidRPr="00886A4A" w:rsidRDefault="006B758D">
      <w:pPr>
        <w:rPr>
          <w:sz w:val="20"/>
          <w:lang w:val="es-ES"/>
        </w:rPr>
        <w:sectPr w:rsidR="006B758D" w:rsidRPr="00886A4A">
          <w:pgSz w:w="11910" w:h="16840"/>
          <w:pgMar w:top="1320" w:right="1300" w:bottom="1240" w:left="1020" w:header="0" w:footer="1049" w:gutter="0"/>
          <w:cols w:space="720"/>
        </w:sectPr>
      </w:pPr>
    </w:p>
    <w:p w14:paraId="74074471" w14:textId="77777777" w:rsidR="006B758D" w:rsidRDefault="0023308C" w:rsidP="001E152A">
      <w:pPr>
        <w:pStyle w:val="Heading1"/>
        <w:numPr>
          <w:ilvl w:val="0"/>
          <w:numId w:val="2"/>
        </w:numPr>
        <w:tabs>
          <w:tab w:val="left" w:pos="690"/>
        </w:tabs>
        <w:spacing w:before="0"/>
        <w:ind w:left="689" w:hanging="294"/>
      </w:pPr>
      <w:bookmarkStart w:id="133" w:name="_bookmark128"/>
      <w:bookmarkEnd w:id="133"/>
      <w:r>
        <w:rPr>
          <w:spacing w:val="-2"/>
        </w:rPr>
        <w:lastRenderedPageBreak/>
        <w:t>«Amaryllis»</w:t>
      </w:r>
    </w:p>
    <w:p w14:paraId="55D99577" w14:textId="77777777" w:rsidR="006B758D" w:rsidRPr="00886A4A" w:rsidRDefault="0023308C">
      <w:pPr>
        <w:pStyle w:val="BodyText"/>
        <w:spacing w:before="140"/>
        <w:ind w:left="396"/>
        <w:rPr>
          <w:lang w:val="es-ES"/>
        </w:rPr>
      </w:pPr>
      <w:r w:rsidRPr="00886A4A">
        <w:rPr>
          <w:lang w:val="es-ES"/>
        </w:rPr>
        <w:t>Hoge Raad, 9.4.2021, Tribunal de Apelación, 29.10.2019, Tribunal de La Haya</w:t>
      </w:r>
      <w:r w:rsidRPr="00886A4A">
        <w:rPr>
          <w:spacing w:val="-2"/>
          <w:lang w:val="es-ES"/>
        </w:rPr>
        <w:t xml:space="preserve"> 6.7.2016</w:t>
      </w:r>
      <w:hyperlink w:anchor="_bookmark130" w:history="1">
        <w:r w:rsidRPr="00886A4A">
          <w:rPr>
            <w:spacing w:val="-2"/>
            <w:vertAlign w:val="superscript"/>
            <w:lang w:val="es-ES"/>
          </w:rPr>
          <w:t>107</w:t>
        </w:r>
      </w:hyperlink>
    </w:p>
    <w:p w14:paraId="1747DE29" w14:textId="77777777" w:rsidR="006B758D" w:rsidRPr="001E152A" w:rsidRDefault="006B758D">
      <w:pPr>
        <w:pStyle w:val="BodyText"/>
        <w:rPr>
          <w:sz w:val="18"/>
          <w:szCs w:val="16"/>
          <w:lang w:val="es-ES"/>
        </w:rPr>
      </w:pPr>
    </w:p>
    <w:p w14:paraId="3B227BE6" w14:textId="77777777" w:rsidR="006B758D" w:rsidRPr="00886A4A" w:rsidRDefault="0023308C">
      <w:pPr>
        <w:pStyle w:val="BodyText"/>
        <w:spacing w:before="230" w:line="360" w:lineRule="auto"/>
        <w:ind w:left="396" w:right="114" w:firstLine="707"/>
        <w:jc w:val="both"/>
        <w:rPr>
          <w:lang w:val="es-ES"/>
        </w:rPr>
      </w:pPr>
      <w:r w:rsidRPr="00886A4A">
        <w:rPr>
          <w:i/>
          <w:lang w:val="es-ES"/>
        </w:rPr>
        <w:t>Hechos</w:t>
      </w:r>
      <w:r w:rsidRPr="00886A4A">
        <w:rPr>
          <w:lang w:val="es-ES"/>
        </w:rPr>
        <w:t>: El demandante se dedica al cultivo, la reproducción y el envasado de bulbos de flores, así como al comercio de bulbos, semillas y artículos relacionados. Es titular de los derechos de obtención vegetal neerlandeses y europeos para las variedades de Amaryllis L. El demandado es un cultivador de flores. Se hizo cargo de un vivero de bulbos de flores que funcionaba bajo el control de un tercero hasta la primavera de 2010. Cuando el demandado se hizo cargo del vivero, todavía había material de plantación, incluidos bulbos de amarilis de las variedades protegidas, en las instalaciones. El demandado vendió (parte de) estos bulbos a los consumidores.</w:t>
      </w:r>
    </w:p>
    <w:p w14:paraId="34F7F874" w14:textId="77777777" w:rsidR="006B758D" w:rsidRPr="001E152A" w:rsidRDefault="006B758D">
      <w:pPr>
        <w:pStyle w:val="BodyText"/>
        <w:spacing w:before="1"/>
        <w:rPr>
          <w:sz w:val="18"/>
          <w:szCs w:val="12"/>
          <w:lang w:val="es-ES"/>
        </w:rPr>
      </w:pPr>
    </w:p>
    <w:p w14:paraId="28034213" w14:textId="77777777" w:rsidR="006B758D" w:rsidRPr="00886A4A" w:rsidRDefault="0023308C">
      <w:pPr>
        <w:pStyle w:val="BodyText"/>
        <w:spacing w:line="360" w:lineRule="auto"/>
        <w:ind w:left="396" w:right="115" w:firstLine="707"/>
        <w:jc w:val="both"/>
        <w:rPr>
          <w:lang w:val="es-ES"/>
        </w:rPr>
      </w:pPr>
      <w:r w:rsidRPr="00886A4A">
        <w:rPr>
          <w:i/>
          <w:lang w:val="es-ES"/>
        </w:rPr>
        <w:t>Conclusiones</w:t>
      </w:r>
      <w:r w:rsidRPr="00886A4A">
        <w:rPr>
          <w:lang w:val="es-ES"/>
        </w:rPr>
        <w:t xml:space="preserve">: La venta de bulbos de flores constituye una infracción de los derechos de obtentor del demandante. Los bulbos de flores entran dentro de la definición de material de reproducción o de multiplicación, ya que están destinados al cultivo de plantas. En este contexto, no es relevante si los bulbos se venden en el mercado de consumo. Al fin y al cabo, los consumidores también utilizarán los bulbos para cultivar flores. Los bulbos de flores son «plantas y partes de plantas destinadas al cultivo o la propagación de plantas o a ese fin» en el sentido del artículo 1, letra f), de la Ley neerlandesa sobre derechos de obtentor y entran en el ámbito de aplicación </w:t>
      </w:r>
      <w:r w:rsidRPr="00886A4A">
        <w:rPr>
          <w:spacing w:val="-12"/>
          <w:lang w:val="es-ES"/>
        </w:rPr>
        <w:t>del</w:t>
      </w:r>
      <w:r w:rsidRPr="00886A4A">
        <w:rPr>
          <w:lang w:val="es-ES"/>
        </w:rPr>
        <w:t xml:space="preserve"> artículo 57, apartado 1, de dicha Ley. También están cubiertos como «partes de plantas en la medida en que dichas partes puedan producir plantas completas» por los artículos 5, apartado 3, y 13, apartado 2, del Reglamento comunitario sobre obtentores vegetales.</w:t>
      </w:r>
    </w:p>
    <w:p w14:paraId="200A94C4" w14:textId="77777777" w:rsidR="006B758D" w:rsidRPr="001E152A" w:rsidRDefault="006B758D">
      <w:pPr>
        <w:pStyle w:val="BodyText"/>
        <w:rPr>
          <w:sz w:val="18"/>
          <w:szCs w:val="16"/>
          <w:lang w:val="es-ES"/>
        </w:rPr>
      </w:pPr>
    </w:p>
    <w:p w14:paraId="50F9F014" w14:textId="77777777" w:rsidR="006B758D" w:rsidRPr="001E152A" w:rsidRDefault="006B758D">
      <w:pPr>
        <w:pStyle w:val="BodyText"/>
        <w:rPr>
          <w:sz w:val="18"/>
          <w:szCs w:val="16"/>
          <w:lang w:val="es-ES"/>
        </w:rPr>
      </w:pPr>
    </w:p>
    <w:p w14:paraId="1F7C170B" w14:textId="77777777" w:rsidR="006B758D" w:rsidRDefault="0023308C" w:rsidP="001E152A">
      <w:pPr>
        <w:pStyle w:val="Heading1"/>
        <w:numPr>
          <w:ilvl w:val="0"/>
          <w:numId w:val="2"/>
        </w:numPr>
        <w:tabs>
          <w:tab w:val="left" w:pos="783"/>
        </w:tabs>
        <w:spacing w:before="0"/>
        <w:ind w:left="782" w:hanging="387"/>
      </w:pPr>
      <w:bookmarkStart w:id="134" w:name="_bookmark129"/>
      <w:bookmarkEnd w:id="134"/>
      <w:r>
        <w:rPr>
          <w:spacing w:val="-2"/>
        </w:rPr>
        <w:t>«Franklin»</w:t>
      </w:r>
    </w:p>
    <w:p w14:paraId="768CCA6C" w14:textId="77777777" w:rsidR="006B758D" w:rsidRDefault="0023308C" w:rsidP="001E152A">
      <w:pPr>
        <w:pStyle w:val="BodyText"/>
        <w:spacing w:before="120" w:line="360" w:lineRule="auto"/>
        <w:ind w:left="396"/>
      </w:pPr>
      <w:proofErr w:type="spellStart"/>
      <w:r>
        <w:t>Cultivaust</w:t>
      </w:r>
      <w:proofErr w:type="spellEnd"/>
      <w:r>
        <w:t xml:space="preserve"> Pty Ltd contra Grain Pool Pty Ltd: Tribunal Federal 21.5.2004 (Mansfield J), Tribunal Federal Pleno 28.10.2005 (Finn, Emmett y Bennett JJ)</w:t>
      </w:r>
      <w:hyperlink w:anchor="_bookmark131" w:history="1">
        <w:r>
          <w:rPr>
            <w:vertAlign w:val="superscript"/>
          </w:rPr>
          <w:t>108</w:t>
        </w:r>
      </w:hyperlink>
    </w:p>
    <w:p w14:paraId="123E91BD" w14:textId="77777777" w:rsidR="006B758D" w:rsidRPr="001E152A" w:rsidRDefault="006B758D">
      <w:pPr>
        <w:pStyle w:val="BodyText"/>
        <w:spacing w:before="1"/>
        <w:rPr>
          <w:sz w:val="18"/>
          <w:szCs w:val="12"/>
        </w:rPr>
      </w:pPr>
    </w:p>
    <w:p w14:paraId="0569C6EC" w14:textId="0B159C7B" w:rsidR="006B758D" w:rsidRPr="00886A4A" w:rsidRDefault="0023308C">
      <w:pPr>
        <w:pStyle w:val="BodyText"/>
        <w:spacing w:line="360" w:lineRule="auto"/>
        <w:ind w:left="396" w:right="115" w:firstLine="707"/>
        <w:jc w:val="both"/>
        <w:rPr>
          <w:lang w:val="es-ES"/>
        </w:rPr>
      </w:pPr>
      <w:r w:rsidRPr="00886A4A">
        <w:rPr>
          <w:i/>
          <w:lang w:val="es-ES"/>
        </w:rPr>
        <w:t>Hechos</w:t>
      </w:r>
      <w:r w:rsidRPr="00886A4A">
        <w:rPr>
          <w:lang w:val="es-ES"/>
        </w:rPr>
        <w:t>: El demandante (</w:t>
      </w:r>
      <w:proofErr w:type="spellStart"/>
      <w:r w:rsidRPr="00886A4A">
        <w:rPr>
          <w:lang w:val="es-ES"/>
        </w:rPr>
        <w:t>Cultivaust</w:t>
      </w:r>
      <w:proofErr w:type="spellEnd"/>
      <w:r w:rsidRPr="00886A4A">
        <w:rPr>
          <w:lang w:val="es-ES"/>
        </w:rPr>
        <w:t xml:space="preserve"> </w:t>
      </w:r>
      <w:proofErr w:type="spellStart"/>
      <w:r w:rsidRPr="00886A4A">
        <w:rPr>
          <w:lang w:val="es-ES"/>
        </w:rPr>
        <w:t>Pty</w:t>
      </w:r>
      <w:proofErr w:type="spellEnd"/>
      <w:r w:rsidRPr="00886A4A">
        <w:rPr>
          <w:lang w:val="es-ES"/>
        </w:rPr>
        <w:t xml:space="preserve"> Ltd) era el titular de una licencia de derechos de obtentor (PBR) en Australia para la variedad de cebada «Franklin» en virtud de la </w:t>
      </w:r>
      <w:r w:rsidRPr="00886A4A">
        <w:rPr>
          <w:i/>
          <w:lang w:val="es-ES"/>
        </w:rPr>
        <w:t>Ley de derechos de obtentor de 1994</w:t>
      </w:r>
      <w:r w:rsidRPr="00886A4A">
        <w:rPr>
          <w:lang w:val="es-ES"/>
        </w:rPr>
        <w:t xml:space="preserve">, concedida inicialmente en virtud de la </w:t>
      </w:r>
      <w:r w:rsidRPr="00886A4A">
        <w:rPr>
          <w:i/>
          <w:lang w:val="es-ES"/>
        </w:rPr>
        <w:t>Ley de derechos de variedades vegetales de 1987</w:t>
      </w:r>
      <w:r w:rsidRPr="00886A4A">
        <w:rPr>
          <w:lang w:val="es-ES"/>
        </w:rPr>
        <w:t xml:space="preserve">. En ese momento, una empresa pública (Grain Pool </w:t>
      </w:r>
      <w:proofErr w:type="spellStart"/>
      <w:r w:rsidRPr="00886A4A">
        <w:rPr>
          <w:lang w:val="es-ES"/>
        </w:rPr>
        <w:t>Pty</w:t>
      </w:r>
      <w:proofErr w:type="spellEnd"/>
      <w:r w:rsidRPr="00886A4A">
        <w:rPr>
          <w:lang w:val="es-ES"/>
        </w:rPr>
        <w:t xml:space="preserve"> </w:t>
      </w:r>
      <w:r w:rsidRPr="00886A4A">
        <w:rPr>
          <w:spacing w:val="-4"/>
          <w:lang w:val="es-ES"/>
        </w:rPr>
        <w:t>Ltd)</w:t>
      </w:r>
    </w:p>
    <w:p w14:paraId="35BCC8D1" w14:textId="64432223" w:rsidR="006B758D" w:rsidRPr="00886A4A" w:rsidRDefault="005C7D52" w:rsidP="001E152A">
      <w:pPr>
        <w:pStyle w:val="BodyText"/>
        <w:rPr>
          <w:sz w:val="21"/>
          <w:lang w:val="es-ES"/>
        </w:rPr>
      </w:pPr>
      <w:r>
        <w:rPr>
          <w:noProof/>
        </w:rPr>
        <mc:AlternateContent>
          <mc:Choice Requires="wps">
            <w:drawing>
              <wp:anchor distT="0" distB="0" distL="0" distR="0" simplePos="0" relativeHeight="487603712" behindDoc="1" locked="0" layoutInCell="1" allowOverlap="1" wp14:anchorId="4A947B58" wp14:editId="7392824E">
                <wp:simplePos x="0" y="0"/>
                <wp:positionH relativeFrom="page">
                  <wp:posOffset>899160</wp:posOffset>
                </wp:positionH>
                <wp:positionV relativeFrom="paragraph">
                  <wp:posOffset>173990</wp:posOffset>
                </wp:positionV>
                <wp:extent cx="1828800" cy="7620"/>
                <wp:effectExtent l="0" t="0" r="0" b="0"/>
                <wp:wrapTopAndBottom/>
                <wp:docPr id="1895123361"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docshape36" style="position:absolute;margin-left:70.8pt;margin-top:13.7pt;width:2in;height:.6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" w14:anchorId="244F5D56">
                <w10:wrap type="topAndBottom" anchorx="page"/>
              </v:rect>
            </w:pict>
          </mc:Fallback>
        </mc:AlternateContent>
      </w:r>
    </w:p>
    <w:p w14:paraId="2670BCB0" w14:textId="77777777" w:rsidR="006B758D" w:rsidRPr="00886A4A" w:rsidRDefault="0023308C" w:rsidP="001E152A">
      <w:pPr>
        <w:ind w:left="396"/>
        <w:rPr>
          <w:sz w:val="20"/>
          <w:lang w:val="es-ES"/>
        </w:rPr>
      </w:pPr>
      <w:bookmarkStart w:id="135" w:name="_bookmark130"/>
      <w:bookmarkEnd w:id="135"/>
      <w:proofErr w:type="gramStart"/>
      <w:r w:rsidRPr="00886A4A">
        <w:rPr>
          <w:sz w:val="20"/>
          <w:vertAlign w:val="superscript"/>
          <w:lang w:val="es-ES"/>
        </w:rPr>
        <w:t>107</w:t>
      </w:r>
      <w:r w:rsidRPr="00886A4A">
        <w:rPr>
          <w:sz w:val="20"/>
          <w:lang w:val="es-ES"/>
        </w:rPr>
        <w:t xml:space="preserve">  Texto</w:t>
      </w:r>
      <w:proofErr w:type="gramEnd"/>
      <w:r w:rsidRPr="00886A4A">
        <w:rPr>
          <w:sz w:val="20"/>
          <w:lang w:val="es-ES"/>
        </w:rPr>
        <w:t xml:space="preserve"> completo en neerlandés disponible en</w:t>
      </w:r>
      <w:r>
        <w:fldChar w:fldCharType="begin"/>
      </w:r>
      <w:r w:rsidRPr="001010D4">
        <w:rPr>
          <w:lang w:val="es-ES"/>
        </w:rPr>
        <w:instrText>HYPERLINK "https://cpvoextranet.cpvo.europa.eu/PVRCaseLaw" \h</w:instrText>
      </w:r>
      <w:r>
        <w:fldChar w:fldCharType="separate"/>
      </w:r>
      <w:r w:rsidRPr="00886A4A">
        <w:rPr>
          <w:color w:val="0462C1"/>
          <w:spacing w:val="-2"/>
          <w:sz w:val="20"/>
          <w:u w:val="single" w:color="0462C1"/>
          <w:lang w:val="es-ES"/>
        </w:rPr>
        <w:t xml:space="preserve"> https://cpvoextranet.cpvo.europa.eu/PVRCaseLaw</w:t>
      </w:r>
      <w:r w:rsidRPr="00886A4A">
        <w:rPr>
          <w:spacing w:val="-2"/>
          <w:sz w:val="20"/>
          <w:lang w:val="es-ES"/>
        </w:rPr>
        <w:t>.</w:t>
      </w:r>
      <w:r>
        <w:fldChar w:fldCharType="end"/>
      </w:r>
    </w:p>
    <w:p w14:paraId="4E037FB5" w14:textId="2ECC1643" w:rsidR="006B758D" w:rsidRPr="00886A4A" w:rsidRDefault="0023308C" w:rsidP="001E152A">
      <w:pPr>
        <w:ind w:left="396" w:right="1696"/>
        <w:rPr>
          <w:sz w:val="20"/>
          <w:lang w:val="es-ES"/>
        </w:rPr>
      </w:pPr>
      <w:bookmarkStart w:id="136" w:name="_bookmark131"/>
      <w:bookmarkEnd w:id="136"/>
      <w:r w:rsidRPr="00886A4A">
        <w:rPr>
          <w:sz w:val="20"/>
          <w:vertAlign w:val="superscript"/>
          <w:lang w:val="es-ES"/>
        </w:rPr>
        <w:t>108</w:t>
      </w:r>
      <w:r w:rsidRPr="00886A4A">
        <w:rPr>
          <w:sz w:val="20"/>
          <w:lang w:val="es-ES"/>
        </w:rPr>
        <w:t xml:space="preserve">  Texto completo del Tribunal Federal disponible en</w:t>
      </w:r>
      <w:hyperlink r:id="rId15" w:history="1">
        <w:r w:rsidR="001E152A" w:rsidRPr="00070B63">
          <w:rPr>
            <w:rStyle w:val="Hyperlink"/>
            <w:spacing w:val="-2"/>
            <w:sz w:val="20"/>
            <w:lang w:val="es-ES"/>
          </w:rPr>
          <w:t xml:space="preserve"> https://www.judgments.fedcourt.gov.au/judgments/Judgments/fca/single/2004/2004fca0638.</w:t>
        </w:r>
      </w:hyperlink>
      <w:r w:rsidRPr="00886A4A">
        <w:rPr>
          <w:spacing w:val="-2"/>
          <w:sz w:val="20"/>
          <w:lang w:val="es-ES"/>
        </w:rPr>
        <w:t xml:space="preserve"> </w:t>
      </w:r>
      <w:r w:rsidRPr="00886A4A">
        <w:rPr>
          <w:sz w:val="20"/>
          <w:lang w:val="es-ES"/>
        </w:rPr>
        <w:t>Texto completo del Tribunal Federal disponible en</w:t>
      </w:r>
      <w:hyperlink r:id="rId16">
        <w:r w:rsidRPr="00886A4A">
          <w:rPr>
            <w:color w:val="0462C1"/>
            <w:spacing w:val="-2"/>
            <w:sz w:val="20"/>
            <w:u w:val="single" w:color="0462C1"/>
            <w:lang w:val="es-ES"/>
          </w:rPr>
          <w:t xml:space="preserve"> https://www.judgments.fedcourt.gov.au/judgments/Judgments/fca/full/2005/2005fcafc022</w:t>
        </w:r>
        <w:r w:rsidRPr="00886A4A">
          <w:rPr>
            <w:spacing w:val="-2"/>
            <w:sz w:val="20"/>
            <w:lang w:val="es-ES"/>
          </w:rPr>
          <w:t>.</w:t>
        </w:r>
      </w:hyperlink>
    </w:p>
    <w:p w14:paraId="77471F70" w14:textId="77777777" w:rsidR="006B758D" w:rsidRPr="00886A4A" w:rsidRDefault="006B758D">
      <w:pPr>
        <w:rPr>
          <w:sz w:val="20"/>
          <w:lang w:val="es-ES"/>
        </w:rPr>
        <w:sectPr w:rsidR="006B758D" w:rsidRPr="00886A4A">
          <w:pgSz w:w="11910" w:h="16840"/>
          <w:pgMar w:top="1320" w:right="1300" w:bottom="1240" w:left="1020" w:header="0" w:footer="1049" w:gutter="0"/>
          <w:cols w:space="720"/>
        </w:sectPr>
      </w:pPr>
    </w:p>
    <w:p w14:paraId="7E8DFFF9" w14:textId="3BC8BCE4" w:rsidR="006B758D" w:rsidRPr="00886A4A" w:rsidRDefault="001E152A">
      <w:pPr>
        <w:pStyle w:val="BodyText"/>
        <w:spacing w:before="76" w:line="362" w:lineRule="auto"/>
        <w:ind w:left="396"/>
        <w:rPr>
          <w:lang w:val="es-ES"/>
        </w:rPr>
      </w:pPr>
      <w:r w:rsidRPr="00886A4A">
        <w:rPr>
          <w:lang w:val="es-ES"/>
        </w:rPr>
        <w:lastRenderedPageBreak/>
        <w:t xml:space="preserve">gestionaba un </w:t>
      </w:r>
      <w:r w:rsidRPr="001E152A">
        <w:rPr>
          <w:lang w:val="es-ES"/>
        </w:rPr>
        <w:t>sistema obligatorio de comercialización conjunta de la variedad, por el que los agricultores de Australia Occidental estaban obligados a entregar su cosecha de cebada a Grain Pool, que se encargaba de comercializarla y venderla</w:t>
      </w:r>
      <w:r w:rsidR="0023308C" w:rsidRPr="00886A4A">
        <w:rPr>
          <w:lang w:val="es-ES"/>
        </w:rPr>
        <w:t>.</w:t>
      </w:r>
    </w:p>
    <w:p w14:paraId="28A1F011" w14:textId="77777777" w:rsidR="006B758D" w:rsidRPr="00886A4A" w:rsidRDefault="006B758D">
      <w:pPr>
        <w:pStyle w:val="BodyText"/>
        <w:spacing w:before="8"/>
        <w:rPr>
          <w:sz w:val="35"/>
          <w:lang w:val="es-ES"/>
        </w:rPr>
      </w:pPr>
    </w:p>
    <w:p w14:paraId="67837259" w14:textId="6C0CE1B4" w:rsidR="006B758D" w:rsidRPr="00886A4A" w:rsidRDefault="0023308C">
      <w:pPr>
        <w:pStyle w:val="BodyText"/>
        <w:spacing w:line="360" w:lineRule="auto"/>
        <w:ind w:left="396" w:right="111" w:firstLine="707"/>
        <w:jc w:val="both"/>
        <w:rPr>
          <w:lang w:val="es-ES"/>
        </w:rPr>
      </w:pPr>
      <w:r w:rsidRPr="00886A4A">
        <w:rPr>
          <w:lang w:val="es-ES"/>
        </w:rPr>
        <w:t xml:space="preserve">A continuación, se pagaba a los agricultores por el grano que habían entregado a Grain Pool. De este modo, Grain Pool controlaba la venta y distribución de la cebada producida en Australia Occidental. </w:t>
      </w:r>
      <w:proofErr w:type="spellStart"/>
      <w:r w:rsidRPr="00886A4A">
        <w:rPr>
          <w:lang w:val="es-ES"/>
        </w:rPr>
        <w:t>Cultivaust</w:t>
      </w:r>
      <w:proofErr w:type="spellEnd"/>
      <w:r w:rsidRPr="00886A4A">
        <w:rPr>
          <w:lang w:val="es-ES"/>
        </w:rPr>
        <w:t xml:space="preserve"> alegó que Grain Pool había infringido sus derechos de obtentor al almacenar el grano «Franklin» con el fin de ponerlo a la venta, venderlo o exportarlo. </w:t>
      </w:r>
      <w:proofErr w:type="spellStart"/>
      <w:r w:rsidRPr="00886A4A">
        <w:rPr>
          <w:lang w:val="es-ES"/>
        </w:rPr>
        <w:t>Cultivaust</w:t>
      </w:r>
      <w:proofErr w:type="spellEnd"/>
      <w:r w:rsidRPr="00886A4A">
        <w:rPr>
          <w:lang w:val="es-ES"/>
        </w:rPr>
        <w:t xml:space="preserve"> asignó y distribuyó de diversas maneras la cebada protegida a los agricultores para su cultivo sin imponerles el pago de derechos de </w:t>
      </w:r>
      <w:r w:rsidR="00D330FD">
        <w:rPr>
          <w:lang w:val="es-ES"/>
        </w:rPr>
        <w:t>obtentor</w:t>
      </w:r>
      <w:r w:rsidRPr="00886A4A">
        <w:rPr>
          <w:lang w:val="es-ES"/>
        </w:rPr>
        <w:t xml:space="preserve">, con la expectativa de cobrar dichos derechos cuando el grano cosechado se </w:t>
      </w:r>
      <w:proofErr w:type="gramStart"/>
      <w:r w:rsidRPr="00886A4A">
        <w:rPr>
          <w:lang w:val="es-ES"/>
        </w:rPr>
        <w:t>entregara</w:t>
      </w:r>
      <w:proofErr w:type="gramEnd"/>
      <w:r w:rsidRPr="00886A4A">
        <w:rPr>
          <w:lang w:val="es-ES"/>
        </w:rPr>
        <w:t xml:space="preserve"> a Grain Pool (un derecho de </w:t>
      </w:r>
      <w:r w:rsidR="00D330FD">
        <w:rPr>
          <w:lang w:val="es-ES"/>
        </w:rPr>
        <w:t xml:space="preserve">obtentor </w:t>
      </w:r>
      <w:r w:rsidRPr="00886A4A">
        <w:rPr>
          <w:lang w:val="es-ES"/>
        </w:rPr>
        <w:t xml:space="preserve">final). Los agricultores también guardaron semillas a lo largo de las temporadas y suministraron la cosecha de esas semillas guardadas en los años siguientes. Los granos entregados a Grain Pool se vendieron a </w:t>
      </w:r>
      <w:proofErr w:type="spellStart"/>
      <w:r w:rsidRPr="00886A4A">
        <w:rPr>
          <w:lang w:val="es-ES"/>
        </w:rPr>
        <w:t>malteros</w:t>
      </w:r>
      <w:proofErr w:type="spellEnd"/>
      <w:r w:rsidRPr="00886A4A">
        <w:rPr>
          <w:lang w:val="es-ES"/>
        </w:rPr>
        <w:t xml:space="preserve"> y alimentadores de animales (expresamente no para reproducción).</w:t>
      </w:r>
    </w:p>
    <w:p w14:paraId="38C6A6AF" w14:textId="77777777" w:rsidR="006B758D" w:rsidRPr="00886A4A" w:rsidRDefault="006B758D">
      <w:pPr>
        <w:pStyle w:val="BodyText"/>
        <w:spacing w:before="1"/>
        <w:rPr>
          <w:sz w:val="36"/>
          <w:lang w:val="es-ES"/>
        </w:rPr>
      </w:pPr>
    </w:p>
    <w:p w14:paraId="37F5660F" w14:textId="77777777" w:rsidR="006B758D" w:rsidRPr="00886A4A" w:rsidRDefault="0023308C">
      <w:pPr>
        <w:pStyle w:val="BodyText"/>
        <w:spacing w:line="360" w:lineRule="auto"/>
        <w:ind w:left="396" w:right="121" w:firstLine="707"/>
        <w:jc w:val="both"/>
        <w:rPr>
          <w:lang w:val="es-ES"/>
        </w:rPr>
      </w:pPr>
      <w:r w:rsidRPr="00886A4A">
        <w:rPr>
          <w:i/>
          <w:lang w:val="es-ES"/>
        </w:rPr>
        <w:t>Conclusiones</w:t>
      </w:r>
      <w:r w:rsidRPr="00886A4A">
        <w:rPr>
          <w:lang w:val="es-ES"/>
        </w:rPr>
        <w:t>: Al decidir que no había infracción, el tribunal sostuvo que el «material de reproducción o de multiplicación» era un material vegetal capaz de reproducirse para generar múltiples plantas individuales también capaces de reproducirse, y que el «producto de la cosecha» era la segunda generación y las generaciones posteriores del cultivo (G2 y G2+).</w:t>
      </w:r>
    </w:p>
    <w:p w14:paraId="5C592929" w14:textId="77777777" w:rsidR="006B758D" w:rsidRPr="00886A4A" w:rsidRDefault="006B758D">
      <w:pPr>
        <w:pStyle w:val="BodyText"/>
        <w:spacing w:before="11"/>
        <w:rPr>
          <w:sz w:val="35"/>
          <w:lang w:val="es-ES"/>
        </w:rPr>
      </w:pPr>
    </w:p>
    <w:p w14:paraId="638CF052" w14:textId="77777777" w:rsidR="006B758D" w:rsidRPr="00886A4A" w:rsidRDefault="0023308C">
      <w:pPr>
        <w:pStyle w:val="BodyText"/>
        <w:spacing w:line="360" w:lineRule="auto"/>
        <w:ind w:left="396" w:right="116" w:firstLine="707"/>
        <w:jc w:val="both"/>
        <w:rPr>
          <w:lang w:val="es-ES"/>
        </w:rPr>
      </w:pPr>
      <w:r w:rsidRPr="00886A4A">
        <w:rPr>
          <w:lang w:val="es-ES"/>
        </w:rPr>
        <w:t xml:space="preserve">En Australia, en aquel momento, existía una licencia implícita para almacenar y vender la primera generación de semillas (G1). Por lo tanto, el grano G2 y G2+ entregado a Grain Pool era «un producto de la cosecha». Para que el «producto de la cosecha» infringiera los derechos, se requerían dos condiciones: (1) la producción o reproducción sin autorización; y (2) la ausencia de una oportunidad razonable para ejercer los derechos de obtentor sobre el «material de reproducción o de multiplicación» (en G0 o G1). De hecho, el tribunal consideró que </w:t>
      </w:r>
      <w:proofErr w:type="spellStart"/>
      <w:r w:rsidRPr="00886A4A">
        <w:rPr>
          <w:lang w:val="es-ES"/>
        </w:rPr>
        <w:t>Cultivaust</w:t>
      </w:r>
      <w:proofErr w:type="spellEnd"/>
      <w:r w:rsidRPr="00886A4A">
        <w:rPr>
          <w:lang w:val="es-ES"/>
        </w:rPr>
        <w:t xml:space="preserve"> podría haber impuesto un canon a los agricultores en el momento de la primera asignación y distribución. Como no lo hicieron porque querían imponer un canon final, pero podrían haberlo hecho —lo cual era una oportunidad razonable—, no hubo infracción por parte de Grain Pool al almacenar el grano del «producto de la cosecha».</w:t>
      </w:r>
    </w:p>
    <w:p w14:paraId="30EC5F3E" w14:textId="77777777" w:rsidR="006B758D" w:rsidRPr="00886A4A" w:rsidRDefault="006B758D">
      <w:pPr>
        <w:pStyle w:val="BodyText"/>
        <w:rPr>
          <w:sz w:val="26"/>
          <w:lang w:val="es-ES"/>
        </w:rPr>
      </w:pPr>
    </w:p>
    <w:p w14:paraId="770EA51D" w14:textId="77777777" w:rsidR="006B758D" w:rsidRPr="00886A4A" w:rsidRDefault="006B758D">
      <w:pPr>
        <w:pStyle w:val="BodyText"/>
        <w:rPr>
          <w:sz w:val="26"/>
          <w:lang w:val="es-ES"/>
        </w:rPr>
      </w:pPr>
    </w:p>
    <w:p w14:paraId="07E13057" w14:textId="77777777" w:rsidR="006B758D" w:rsidRDefault="0023308C">
      <w:pPr>
        <w:pStyle w:val="Heading1"/>
        <w:numPr>
          <w:ilvl w:val="0"/>
          <w:numId w:val="2"/>
        </w:numPr>
        <w:tabs>
          <w:tab w:val="left" w:pos="877"/>
        </w:tabs>
        <w:spacing w:before="231"/>
        <w:ind w:left="876" w:hanging="481"/>
      </w:pPr>
      <w:bookmarkStart w:id="137" w:name="_bookmark132"/>
      <w:bookmarkEnd w:id="137"/>
      <w:r>
        <w:rPr>
          <w:spacing w:val="-2"/>
        </w:rPr>
        <w:t>«Shitake»</w:t>
      </w:r>
    </w:p>
    <w:p w14:paraId="6508352C" w14:textId="77777777" w:rsidR="006B758D" w:rsidRPr="00886A4A" w:rsidRDefault="0023308C">
      <w:pPr>
        <w:pStyle w:val="BodyText"/>
        <w:spacing w:before="137" w:line="360" w:lineRule="auto"/>
        <w:ind w:left="396"/>
        <w:rPr>
          <w:lang w:val="es-ES"/>
        </w:rPr>
      </w:pPr>
      <w:r w:rsidRPr="00886A4A">
        <w:rPr>
          <w:lang w:val="es-ES"/>
        </w:rPr>
        <w:lastRenderedPageBreak/>
        <w:t>Caso Shiitake: Tribunal Superior de Propiedad Intelectual de Japón, sentencia de 6 de marzo de 2019; Tribunal de Distrito de Tokio, sentencia de 8 de junio de 2018</w:t>
      </w:r>
    </w:p>
    <w:p w14:paraId="06ECC256" w14:textId="77777777" w:rsidR="006B758D" w:rsidRPr="00886A4A" w:rsidRDefault="006B758D">
      <w:pPr>
        <w:pStyle w:val="BodyText"/>
        <w:spacing w:before="1"/>
        <w:rPr>
          <w:sz w:val="36"/>
          <w:lang w:val="es-ES"/>
        </w:rPr>
      </w:pPr>
    </w:p>
    <w:p w14:paraId="3B0F5AE9" w14:textId="74F16489" w:rsidR="006B758D" w:rsidRPr="00886A4A" w:rsidRDefault="0023308C" w:rsidP="0056365C">
      <w:pPr>
        <w:pStyle w:val="BodyText"/>
        <w:ind w:left="426" w:right="119" w:firstLine="708"/>
        <w:jc w:val="both"/>
        <w:rPr>
          <w:lang w:val="es-ES"/>
        </w:rPr>
      </w:pPr>
      <w:r w:rsidRPr="00886A4A">
        <w:rPr>
          <w:i/>
          <w:lang w:val="es-ES"/>
        </w:rPr>
        <w:t xml:space="preserve">Hechos: </w:t>
      </w:r>
      <w:r w:rsidRPr="00886A4A">
        <w:rPr>
          <w:lang w:val="es-ES"/>
        </w:rPr>
        <w:t xml:space="preserve">La demandante, Mori Sangyo Co., Ltd., era titular del derecho de obtentor de la </w:t>
      </w:r>
      <w:r w:rsidRPr="001E152A">
        <w:rPr>
          <w:lang w:val="es-ES"/>
        </w:rPr>
        <w:t>shiitake</w:t>
      </w:r>
      <w:r w:rsidR="001E152A" w:rsidRPr="001E152A">
        <w:rPr>
          <w:lang w:val="es-ES"/>
        </w:rPr>
        <w:t xml:space="preserve"> </w:t>
      </w:r>
      <w:r w:rsidRPr="00886A4A">
        <w:rPr>
          <w:lang w:val="es-ES"/>
        </w:rPr>
        <w:t>Variedad JMS5K-16, una cepa desarrollada originalmente por Meiji Seika y registrada en Japón en</w:t>
      </w:r>
      <w:r w:rsidRPr="001E152A">
        <w:rPr>
          <w:lang w:val="es-ES"/>
        </w:rPr>
        <w:t xml:space="preserve"> 1999.</w:t>
      </w:r>
    </w:p>
    <w:p w14:paraId="555B616B" w14:textId="77777777" w:rsidR="006B758D" w:rsidRDefault="006B758D">
      <w:pPr>
        <w:jc w:val="right"/>
        <w:rPr>
          <w:lang w:val="es-ES"/>
        </w:rPr>
      </w:pPr>
    </w:p>
    <w:p w14:paraId="6B735757" w14:textId="77777777" w:rsidR="006B758D" w:rsidRPr="00886A4A" w:rsidRDefault="0023308C">
      <w:pPr>
        <w:pStyle w:val="BodyText"/>
        <w:spacing w:before="76" w:line="360" w:lineRule="auto"/>
        <w:ind w:left="396" w:right="113"/>
        <w:jc w:val="both"/>
        <w:rPr>
          <w:lang w:val="es-ES"/>
        </w:rPr>
      </w:pPr>
      <w:r w:rsidRPr="00886A4A">
        <w:rPr>
          <w:lang w:val="es-ES"/>
        </w:rPr>
        <w:t xml:space="preserve">La demandada, </w:t>
      </w:r>
      <w:proofErr w:type="spellStart"/>
      <w:r w:rsidRPr="00886A4A">
        <w:rPr>
          <w:lang w:val="es-ES"/>
        </w:rPr>
        <w:t>Kawazuru</w:t>
      </w:r>
      <w:proofErr w:type="spellEnd"/>
      <w:r w:rsidRPr="00886A4A">
        <w:rPr>
          <w:lang w:val="es-ES"/>
        </w:rPr>
        <w:t xml:space="preserve"> Co., Ltd., junto con sus empresas afiliadas, se dedicaba a la importación y venta de setas shiitake supuestamente derivadas de la propagación no autorizada de esa variedad. El proceso de cultivo en cuestión implicaba lechos de hongos importados de China, suministrados a través de un intermediario japonés, </w:t>
      </w:r>
      <w:proofErr w:type="spellStart"/>
      <w:r w:rsidRPr="00886A4A">
        <w:rPr>
          <w:lang w:val="es-ES"/>
        </w:rPr>
        <w:t>Suzutomi</w:t>
      </w:r>
      <w:proofErr w:type="spellEnd"/>
      <w:r w:rsidRPr="00886A4A">
        <w:rPr>
          <w:lang w:val="es-ES"/>
        </w:rPr>
        <w:t xml:space="preserve"> Co., Ltd. Los lechos estaban etiquetados como variedades «L-808» y «Xiao Ji SD-1». Sin embargo, el demandante presentó pruebas, entre ellas análisis de ADN e informes periciales, que sugerían que estos lechos contenían en realidad la variedad JMS5K-16 y que las setas cosechadas en Japón y vendidas por el demandado eran materialmente idénticas a la variedad protegida.</w:t>
      </w:r>
    </w:p>
    <w:p w14:paraId="42EA8FFA" w14:textId="77777777" w:rsidR="006B758D" w:rsidRPr="00886A4A" w:rsidRDefault="006B758D">
      <w:pPr>
        <w:pStyle w:val="BodyText"/>
        <w:spacing w:before="3"/>
        <w:rPr>
          <w:sz w:val="36"/>
          <w:lang w:val="es-ES"/>
        </w:rPr>
      </w:pPr>
    </w:p>
    <w:p w14:paraId="3BA24EE6" w14:textId="77777777" w:rsidR="006B758D" w:rsidRPr="00886A4A" w:rsidRDefault="0023308C">
      <w:pPr>
        <w:pStyle w:val="BodyText"/>
        <w:spacing w:line="360" w:lineRule="auto"/>
        <w:ind w:left="396" w:right="114" w:firstLine="707"/>
        <w:jc w:val="both"/>
        <w:rPr>
          <w:lang w:val="es-ES"/>
        </w:rPr>
      </w:pPr>
      <w:r w:rsidRPr="00886A4A">
        <w:rPr>
          <w:lang w:val="es-ES"/>
        </w:rPr>
        <w:t>El demandante no tenía protección para la JMS5K-16 en China y no podía exigir su cumplimiento en la fase de material de reproducción o de multiplicación. Sobre esta base, alegó infracción por el producto de la cosecha vendido en Japón, invocando la cláusula en cascada del artículo 2(5)(</w:t>
      </w:r>
      <w:proofErr w:type="spellStart"/>
      <w:r w:rsidRPr="00886A4A">
        <w:rPr>
          <w:lang w:val="es-ES"/>
        </w:rPr>
        <w:t>ii</w:t>
      </w:r>
      <w:proofErr w:type="spellEnd"/>
      <w:r w:rsidRPr="00886A4A">
        <w:rPr>
          <w:lang w:val="es-ES"/>
        </w:rPr>
        <w:t>) de la Ley de Semillas y Plántulas.</w:t>
      </w:r>
    </w:p>
    <w:p w14:paraId="5CB9A8AB" w14:textId="77777777" w:rsidR="006B758D" w:rsidRPr="00886A4A" w:rsidRDefault="006B758D">
      <w:pPr>
        <w:pStyle w:val="BodyText"/>
        <w:spacing w:before="10"/>
        <w:rPr>
          <w:sz w:val="35"/>
          <w:lang w:val="es-ES"/>
        </w:rPr>
      </w:pPr>
    </w:p>
    <w:p w14:paraId="59887D2A" w14:textId="77777777" w:rsidR="006B758D" w:rsidRPr="00886A4A" w:rsidRDefault="0023308C">
      <w:pPr>
        <w:pStyle w:val="BodyText"/>
        <w:spacing w:line="360" w:lineRule="auto"/>
        <w:ind w:left="396" w:right="117" w:firstLine="707"/>
        <w:jc w:val="both"/>
        <w:rPr>
          <w:lang w:val="es-ES"/>
        </w:rPr>
      </w:pPr>
      <w:r w:rsidRPr="00886A4A">
        <w:rPr>
          <w:i/>
          <w:lang w:val="es-ES"/>
        </w:rPr>
        <w:t xml:space="preserve">Conclusiones: </w:t>
      </w:r>
      <w:r w:rsidRPr="00886A4A">
        <w:rPr>
          <w:lang w:val="es-ES"/>
        </w:rPr>
        <w:t>El Tribunal de Distrito estimó parcialmente la demanda del demandante. Reconoció la infracción basándose en la similitud morfológica y genética entre las setas infractoras y la variedad registrada. El tribunal concedió una indemnización por daños y perjuicios, ordenó el cese de las ventas y exigió la eliminación de las existencias infractoras. Desestimó las demandas contra una de las empresas afiliadas, al considerar que no había pruebas suficientes de su participación. Los demandados alegaron que las características de la JMS5K-16 en el cultivo en lechos de hongos no eran de dominio público y, por lo tanto, no estaban protegidas legalmente.</w:t>
      </w:r>
      <w:r w:rsidRPr="00886A4A">
        <w:rPr>
          <w:spacing w:val="-9"/>
          <w:lang w:val="es-ES"/>
        </w:rPr>
        <w:t xml:space="preserve"> </w:t>
      </w:r>
      <w:r w:rsidRPr="00886A4A">
        <w:rPr>
          <w:lang w:val="es-ES"/>
        </w:rPr>
        <w:t xml:space="preserve">El tribunal rechazó este argumento, afirmando que los documentos de registro dejaban suficientemente claro que la variedad JMS5K-16 estaba adaptada tanto al cultivo en madera cruda como en lechos fúngicos. Los demandados interpusieron un recurso de apelación y el demandante presentó un recurso de apelación cruzada parcial. El Tribunal Superior de Propiedad Intelectual confirmó las conclusiones fundamentales del tribunal inferior, aumentó la indemnización por daños y perjuicios y proporcionó un análisis más profundo de la cláusula en cascada y la «oportunidad razonable». Rechazó la solicitud del </w:t>
      </w:r>
      <w:r w:rsidRPr="00886A4A">
        <w:rPr>
          <w:lang w:val="es-ES"/>
        </w:rPr>
        <w:lastRenderedPageBreak/>
        <w:t>demandante de una disculpa pública y desestimó la impugnación del demandado relativa a la caracterización de la variedad.</w:t>
      </w:r>
    </w:p>
    <w:p w14:paraId="0E0DE86E" w14:textId="77777777" w:rsidR="006B758D" w:rsidRDefault="0023308C">
      <w:pPr>
        <w:pStyle w:val="Heading1"/>
        <w:numPr>
          <w:ilvl w:val="0"/>
          <w:numId w:val="2"/>
        </w:numPr>
        <w:tabs>
          <w:tab w:val="left" w:pos="970"/>
        </w:tabs>
        <w:spacing w:before="231"/>
        <w:ind w:left="969" w:hanging="574"/>
      </w:pPr>
      <w:bookmarkStart w:id="138" w:name="_bookmark133"/>
      <w:bookmarkEnd w:id="138"/>
      <w:r>
        <w:rPr>
          <w:spacing w:val="-2"/>
        </w:rPr>
        <w:t>«</w:t>
      </w:r>
      <w:proofErr w:type="spellStart"/>
      <w:r>
        <w:rPr>
          <w:spacing w:val="-2"/>
        </w:rPr>
        <w:t>Nardocott</w:t>
      </w:r>
      <w:proofErr w:type="spellEnd"/>
      <w:r>
        <w:rPr>
          <w:spacing w:val="-2"/>
        </w:rPr>
        <w:t>»</w:t>
      </w:r>
    </w:p>
    <w:p w14:paraId="469A8AEB" w14:textId="77777777" w:rsidR="006B758D" w:rsidRPr="009D6144" w:rsidRDefault="0023308C">
      <w:pPr>
        <w:pStyle w:val="BodyText"/>
        <w:spacing w:before="139" w:line="360" w:lineRule="auto"/>
        <w:ind w:left="396" w:right="121"/>
        <w:jc w:val="both"/>
        <w:rPr>
          <w:lang w:val="es-ES_tradnl"/>
        </w:rPr>
      </w:pPr>
      <w:r w:rsidRPr="009D6144">
        <w:rPr>
          <w:lang w:val="es-ES_tradnl"/>
        </w:rPr>
        <w:t>TJUE, 19.12.2019, C-176/18 - Club de Variedades Vegetales Protegidas contra Adolfo Juan Martínez Sanchís</w:t>
      </w:r>
    </w:p>
    <w:p w14:paraId="6B7B6D33" w14:textId="77777777" w:rsidR="006B758D" w:rsidRDefault="006B758D">
      <w:pPr>
        <w:spacing w:line="360" w:lineRule="auto"/>
        <w:jc w:val="both"/>
        <w:rPr>
          <w:lang w:val="es-ES_tradnl"/>
        </w:rPr>
      </w:pPr>
    </w:p>
    <w:p w14:paraId="1B5D8F63" w14:textId="77777777" w:rsidR="006B758D" w:rsidRPr="00886A4A" w:rsidRDefault="0023308C">
      <w:pPr>
        <w:pStyle w:val="BodyText"/>
        <w:spacing w:before="76" w:line="360" w:lineRule="auto"/>
        <w:ind w:left="396" w:right="113" w:firstLine="707"/>
        <w:jc w:val="both"/>
        <w:rPr>
          <w:lang w:val="es-ES"/>
        </w:rPr>
      </w:pPr>
      <w:r w:rsidRPr="00886A4A">
        <w:rPr>
          <w:i/>
          <w:lang w:val="es-ES"/>
        </w:rPr>
        <w:t xml:space="preserve">Hechos: </w:t>
      </w:r>
      <w:r w:rsidRPr="00886A4A">
        <w:rPr>
          <w:lang w:val="es-ES"/>
        </w:rPr>
        <w:t>El asunto se refiere a la variedad de mandarino «</w:t>
      </w:r>
      <w:proofErr w:type="spellStart"/>
      <w:r w:rsidRPr="00886A4A">
        <w:rPr>
          <w:lang w:val="es-ES"/>
        </w:rPr>
        <w:t>Nadorcott</w:t>
      </w:r>
      <w:proofErr w:type="spellEnd"/>
      <w:r w:rsidRPr="00886A4A">
        <w:rPr>
          <w:lang w:val="es-ES"/>
        </w:rPr>
        <w:t>», para la que se presentó una solicitud de obtención vegetal en 1995 y que, tras un recurso, fue finalmente concedida y publicada por la OCVV en 2006.</w:t>
      </w:r>
      <w:r w:rsidRPr="00886A4A">
        <w:rPr>
          <w:spacing w:val="-3"/>
          <w:lang w:val="es-ES"/>
        </w:rPr>
        <w:t xml:space="preserve"> </w:t>
      </w:r>
      <w:r w:rsidRPr="00886A4A">
        <w:rPr>
          <w:lang w:val="es-ES"/>
        </w:rPr>
        <w:t xml:space="preserve">El Sr. Martínez Sanchís, un agricultor español, había comprado plantas </w:t>
      </w:r>
      <w:proofErr w:type="spellStart"/>
      <w:r w:rsidRPr="00886A4A">
        <w:rPr>
          <w:lang w:val="es-ES"/>
        </w:rPr>
        <w:t>Nadorcott</w:t>
      </w:r>
      <w:proofErr w:type="spellEnd"/>
      <w:r w:rsidRPr="00886A4A">
        <w:rPr>
          <w:lang w:val="es-ES"/>
        </w:rPr>
        <w:t xml:space="preserve"> a un vivero entre 1995 y 2005, es decir, antes de la concesión del derecho de obtentor, pero después de que se hubiera publicado la solicitud de dichos derechos. El demandante, CVVP (una asociación de protección de variedades vegetales), reclamaba una indemnización por daños y perjuicios por los actos realizados tanto durante el período de protección provisional como después de que se hubiera concedido la protección plena. En concreto, CVVP quería impedir el uso y la comercialización de los frutos cosechados de estos árboles.</w:t>
      </w:r>
    </w:p>
    <w:p w14:paraId="6F528581" w14:textId="77777777" w:rsidR="006B758D" w:rsidRPr="00886A4A" w:rsidRDefault="006B758D">
      <w:pPr>
        <w:pStyle w:val="BodyText"/>
        <w:spacing w:before="3"/>
        <w:rPr>
          <w:sz w:val="36"/>
          <w:lang w:val="es-ES"/>
        </w:rPr>
      </w:pPr>
    </w:p>
    <w:p w14:paraId="4BD89D13" w14:textId="77777777" w:rsidR="006B758D" w:rsidRPr="00886A4A" w:rsidRDefault="0023308C">
      <w:pPr>
        <w:pStyle w:val="BodyText"/>
        <w:spacing w:line="360" w:lineRule="auto"/>
        <w:ind w:left="396" w:right="116" w:firstLine="707"/>
        <w:jc w:val="both"/>
        <w:rPr>
          <w:lang w:val="es-ES"/>
        </w:rPr>
      </w:pPr>
      <w:r w:rsidRPr="00886A4A">
        <w:rPr>
          <w:i/>
          <w:lang w:val="es-ES"/>
        </w:rPr>
        <w:t xml:space="preserve">Conclusiones: </w:t>
      </w:r>
      <w:r w:rsidRPr="00886A4A">
        <w:rPr>
          <w:lang w:val="es-ES"/>
        </w:rPr>
        <w:t xml:space="preserve">El Tribunal distinguió entre la protección primaria (sobre el material de reproducción o de multiplicación o «constituyentes de la variedad») y la protección secundaria (sobre el producto de la cosecha). Afirmó que: i) la protección sobre el producto de la cosecha es condicional; </w:t>
      </w:r>
      <w:proofErr w:type="spellStart"/>
      <w:r w:rsidRPr="00886A4A">
        <w:rPr>
          <w:lang w:val="es-ES"/>
        </w:rPr>
        <w:t>ii</w:t>
      </w:r>
      <w:proofErr w:type="spellEnd"/>
      <w:r w:rsidRPr="00886A4A">
        <w:rPr>
          <w:lang w:val="es-ES"/>
        </w:rPr>
        <w:t xml:space="preserve">) solo se aplica si se cumplen las dos condiciones acumulativas del artículo 13, apartado 3; </w:t>
      </w:r>
      <w:proofErr w:type="spellStart"/>
      <w:r w:rsidRPr="00886A4A">
        <w:rPr>
          <w:lang w:val="es-ES"/>
        </w:rPr>
        <w:t>iii</w:t>
      </w:r>
      <w:proofErr w:type="spellEnd"/>
      <w:r w:rsidRPr="00886A4A">
        <w:rPr>
          <w:lang w:val="es-ES"/>
        </w:rPr>
        <w:t>) esta lógica en cascada preserva el equilibrio entre la protección del obtentor y la producción agrícola.</w:t>
      </w:r>
    </w:p>
    <w:p w14:paraId="500EBB71" w14:textId="77777777" w:rsidR="006B758D" w:rsidRPr="00886A4A" w:rsidRDefault="006B758D">
      <w:pPr>
        <w:pStyle w:val="BodyText"/>
        <w:rPr>
          <w:sz w:val="36"/>
          <w:lang w:val="es-ES"/>
        </w:rPr>
      </w:pPr>
    </w:p>
    <w:p w14:paraId="6039BA36" w14:textId="77777777" w:rsidR="006B758D" w:rsidRPr="00886A4A" w:rsidRDefault="0023308C">
      <w:pPr>
        <w:pStyle w:val="BodyText"/>
        <w:spacing w:line="360" w:lineRule="auto"/>
        <w:ind w:left="396" w:right="112"/>
        <w:jc w:val="both"/>
        <w:rPr>
          <w:lang w:val="es-ES"/>
        </w:rPr>
      </w:pPr>
      <w:r w:rsidRPr="00886A4A">
        <w:rPr>
          <w:lang w:val="es-ES"/>
        </w:rPr>
        <w:t xml:space="preserve">El Tribunal dictaminó que la compra de plantas durante el período de protección provisional (es decir, después de la publicación de la </w:t>
      </w:r>
      <w:proofErr w:type="gramStart"/>
      <w:r w:rsidRPr="00886A4A">
        <w:rPr>
          <w:lang w:val="es-ES"/>
        </w:rPr>
        <w:t>solicitud</w:t>
      </w:r>
      <w:proofErr w:type="gramEnd"/>
      <w:r w:rsidRPr="00886A4A">
        <w:rPr>
          <w:lang w:val="es-ES"/>
        </w:rPr>
        <w:t xml:space="preserve"> pero antes de la concesión formal) no constituye un uso no autorizado en virtud del artículo 13, apartado 3. Durante ese período, los obtentores solo tienen derecho a una compensación razonable, no a derechos exclusivos para prohibir el uso. Por lo tanto, si la propagación se produjo durante la protección provisional, no se considera no autorizada y no se puede aplicar la protección del artículo 13, apartado 3, sobre los frutos cosechados. El Tribunal no definió en detalle el concepto de «oportunidad razonable», pero lo confirmó como un criterio fáctico, es decir, una condición que deben verificar los tribunales nacionales en cada caso. Sin embargo, reafirmó que esta cláusula es fundamental </w:t>
      </w:r>
      <w:r w:rsidRPr="00886A4A">
        <w:rPr>
          <w:lang w:val="es-ES"/>
        </w:rPr>
        <w:lastRenderedPageBreak/>
        <w:t>para impedir que los obtentores hagan valer sus derechos de forma retroactiva en situaciones en las que podrían haberlos hecho valer antes, pero no lo hicieron.</w:t>
      </w:r>
    </w:p>
    <w:p w14:paraId="21A9937E" w14:textId="77777777" w:rsidR="006B758D" w:rsidRPr="00886A4A" w:rsidRDefault="006B758D">
      <w:pPr>
        <w:pStyle w:val="BodyText"/>
        <w:rPr>
          <w:sz w:val="26"/>
          <w:lang w:val="es-ES"/>
        </w:rPr>
      </w:pPr>
    </w:p>
    <w:p w14:paraId="018C1581" w14:textId="77777777" w:rsidR="006B758D" w:rsidRPr="00886A4A" w:rsidRDefault="006B758D">
      <w:pPr>
        <w:pStyle w:val="BodyText"/>
        <w:rPr>
          <w:sz w:val="26"/>
          <w:lang w:val="es-ES"/>
        </w:rPr>
      </w:pPr>
    </w:p>
    <w:p w14:paraId="7621A956" w14:textId="77777777" w:rsidR="006B758D" w:rsidRDefault="0023308C">
      <w:pPr>
        <w:pStyle w:val="Heading1"/>
        <w:numPr>
          <w:ilvl w:val="0"/>
          <w:numId w:val="2"/>
        </w:numPr>
        <w:tabs>
          <w:tab w:val="left" w:pos="783"/>
        </w:tabs>
        <w:spacing w:before="230"/>
        <w:ind w:left="782" w:hanging="387"/>
      </w:pPr>
      <w:bookmarkStart w:id="139" w:name="_bookmark134"/>
      <w:bookmarkEnd w:id="139"/>
      <w:r>
        <w:t xml:space="preserve">«Greenstar </w:t>
      </w:r>
      <w:r>
        <w:rPr>
          <w:spacing w:val="-2"/>
        </w:rPr>
        <w:t>Kanzi»</w:t>
      </w:r>
    </w:p>
    <w:p w14:paraId="046A4048" w14:textId="77777777" w:rsidR="006B758D" w:rsidRDefault="0023308C">
      <w:pPr>
        <w:pStyle w:val="BodyText"/>
        <w:spacing w:before="140"/>
        <w:ind w:left="396"/>
        <w:jc w:val="both"/>
      </w:pPr>
      <w:r>
        <w:t xml:space="preserve">TJUE, 20.10.2011, C-140/10 – Greenstar Kanzi contra Jean Hustin y Jo </w:t>
      </w:r>
      <w:r>
        <w:rPr>
          <w:spacing w:val="-2"/>
        </w:rPr>
        <w:t>Goossens</w:t>
      </w:r>
    </w:p>
    <w:p w14:paraId="7B30C8B8" w14:textId="77777777" w:rsidR="006B758D" w:rsidRDefault="006B758D">
      <w:pPr>
        <w:pStyle w:val="BodyText"/>
        <w:rPr>
          <w:sz w:val="26"/>
        </w:rPr>
      </w:pPr>
    </w:p>
    <w:p w14:paraId="19912E63" w14:textId="77777777" w:rsidR="006B758D" w:rsidRDefault="006B758D">
      <w:pPr>
        <w:pStyle w:val="BodyText"/>
        <w:spacing w:before="9"/>
        <w:rPr>
          <w:sz w:val="21"/>
        </w:rPr>
      </w:pPr>
    </w:p>
    <w:p w14:paraId="3634A480" w14:textId="4A2C9A12" w:rsidR="006B758D" w:rsidRPr="00886A4A" w:rsidRDefault="0023308C" w:rsidP="0056365C">
      <w:pPr>
        <w:pStyle w:val="BodyText"/>
        <w:spacing w:line="360" w:lineRule="auto"/>
        <w:ind w:left="396" w:right="118" w:firstLine="707"/>
        <w:jc w:val="both"/>
        <w:rPr>
          <w:lang w:val="es-ES"/>
        </w:rPr>
      </w:pPr>
      <w:r w:rsidRPr="00886A4A">
        <w:rPr>
          <w:i/>
          <w:lang w:val="es-ES"/>
        </w:rPr>
        <w:t xml:space="preserve">Hechos: </w:t>
      </w:r>
      <w:r w:rsidRPr="00886A4A">
        <w:rPr>
          <w:lang w:val="es-ES"/>
        </w:rPr>
        <w:t>Un cultivador belga de manzanos (Better3Fruit) concedió una licencia exclusiva a su licenciatario (</w:t>
      </w:r>
      <w:proofErr w:type="spellStart"/>
      <w:r w:rsidRPr="00886A4A">
        <w:rPr>
          <w:lang w:val="es-ES"/>
        </w:rPr>
        <w:t>Nicolaï</w:t>
      </w:r>
      <w:proofErr w:type="spellEnd"/>
      <w:r w:rsidRPr="00886A4A">
        <w:rPr>
          <w:lang w:val="es-ES"/>
        </w:rPr>
        <w:t xml:space="preserve">) para comercializar árboles de la variedad </w:t>
      </w:r>
      <w:proofErr w:type="spellStart"/>
      <w:r w:rsidRPr="00886A4A">
        <w:rPr>
          <w:lang w:val="es-ES"/>
        </w:rPr>
        <w:t>Nicoter</w:t>
      </w:r>
      <w:proofErr w:type="spellEnd"/>
      <w:r w:rsidRPr="00886A4A">
        <w:rPr>
          <w:lang w:val="es-ES"/>
        </w:rPr>
        <w:t>. En el contrato de licencia se estipulaba que el producto licenciado (es decir, los manzanos protegidos) solo podía venderse si el comprador firmaba primero un acuerdo que le permitiera cultivar o comercializar los árboles protegidos.</w:t>
      </w:r>
      <w:r w:rsidRPr="00886A4A">
        <w:rPr>
          <w:spacing w:val="3"/>
          <w:lang w:val="es-ES"/>
        </w:rPr>
        <w:t xml:space="preserve"> </w:t>
      </w:r>
      <w:proofErr w:type="spellStart"/>
      <w:r w:rsidRPr="00886A4A">
        <w:rPr>
          <w:lang w:val="es-ES"/>
        </w:rPr>
        <w:t>Nicolaï</w:t>
      </w:r>
      <w:proofErr w:type="spellEnd"/>
      <w:r w:rsidRPr="00886A4A">
        <w:rPr>
          <w:lang w:val="es-ES"/>
        </w:rPr>
        <w:t xml:space="preserve"> ignoró esta cláusula y vendió los manzanos a un cultivador, </w:t>
      </w:r>
      <w:proofErr w:type="spellStart"/>
      <w:r w:rsidRPr="00886A4A">
        <w:rPr>
          <w:lang w:val="es-ES"/>
        </w:rPr>
        <w:t>Hustin</w:t>
      </w:r>
      <w:proofErr w:type="spellEnd"/>
      <w:r w:rsidRPr="00886A4A">
        <w:rPr>
          <w:lang w:val="es-ES"/>
        </w:rPr>
        <w:t xml:space="preserve">, sin que este hubiera firmado el acuerdo de cultivo/comercialización. Posteriormente, </w:t>
      </w:r>
      <w:proofErr w:type="spellStart"/>
      <w:r w:rsidRPr="00886A4A">
        <w:rPr>
          <w:lang w:val="es-ES"/>
        </w:rPr>
        <w:t>Hustin</w:t>
      </w:r>
      <w:proofErr w:type="spellEnd"/>
      <w:r w:rsidRPr="00886A4A">
        <w:rPr>
          <w:lang w:val="es-ES"/>
        </w:rPr>
        <w:t xml:space="preserve"> vendió las manzanas de estos árboles a Goossens.</w:t>
      </w:r>
    </w:p>
    <w:p w14:paraId="1C978A49" w14:textId="77777777" w:rsidR="006B758D" w:rsidRPr="00886A4A" w:rsidRDefault="006B758D">
      <w:pPr>
        <w:pStyle w:val="BodyText"/>
        <w:spacing w:before="8"/>
        <w:rPr>
          <w:sz w:val="35"/>
          <w:lang w:val="es-ES"/>
        </w:rPr>
      </w:pPr>
    </w:p>
    <w:p w14:paraId="7CA0C671" w14:textId="77777777" w:rsidR="006B758D" w:rsidRPr="00886A4A" w:rsidRDefault="0023308C">
      <w:pPr>
        <w:pStyle w:val="BodyText"/>
        <w:spacing w:line="360" w:lineRule="auto"/>
        <w:ind w:left="396" w:right="114" w:firstLine="707"/>
        <w:jc w:val="both"/>
        <w:rPr>
          <w:lang w:val="es-ES"/>
        </w:rPr>
      </w:pPr>
      <w:r w:rsidRPr="00886A4A">
        <w:rPr>
          <w:lang w:val="es-ES"/>
        </w:rPr>
        <w:t xml:space="preserve">Mientras tanto, el acuerdo de licencia entre Better3Fruit y </w:t>
      </w:r>
      <w:proofErr w:type="spellStart"/>
      <w:r w:rsidRPr="00886A4A">
        <w:rPr>
          <w:lang w:val="es-ES"/>
        </w:rPr>
        <w:t>Nicolaï</w:t>
      </w:r>
      <w:proofErr w:type="spellEnd"/>
      <w:r w:rsidRPr="00886A4A">
        <w:rPr>
          <w:lang w:val="es-ES"/>
        </w:rPr>
        <w:t xml:space="preserve"> había sido rescindido y Better3Fruit había celebrado un nuevo acuerdo de licencia exclusiva con </w:t>
      </w:r>
      <w:proofErr w:type="spellStart"/>
      <w:r w:rsidRPr="00886A4A">
        <w:rPr>
          <w:lang w:val="es-ES"/>
        </w:rPr>
        <w:t>Greenstar</w:t>
      </w:r>
      <w:proofErr w:type="spellEnd"/>
      <w:r w:rsidRPr="00886A4A">
        <w:rPr>
          <w:lang w:val="es-ES"/>
        </w:rPr>
        <w:t xml:space="preserve"> </w:t>
      </w:r>
      <w:proofErr w:type="spellStart"/>
      <w:r w:rsidRPr="00886A4A">
        <w:rPr>
          <w:lang w:val="es-ES"/>
        </w:rPr>
        <w:t>Kanzi</w:t>
      </w:r>
      <w:proofErr w:type="spellEnd"/>
      <w:r w:rsidRPr="00886A4A">
        <w:rPr>
          <w:lang w:val="es-ES"/>
        </w:rPr>
        <w:t xml:space="preserve"> Europe. </w:t>
      </w:r>
      <w:proofErr w:type="spellStart"/>
      <w:r w:rsidRPr="00886A4A">
        <w:rPr>
          <w:lang w:val="es-ES"/>
        </w:rPr>
        <w:t>Greenstar</w:t>
      </w:r>
      <w:proofErr w:type="spellEnd"/>
      <w:r w:rsidRPr="00886A4A">
        <w:rPr>
          <w:lang w:val="es-ES"/>
        </w:rPr>
        <w:t xml:space="preserve"> demandó a </w:t>
      </w:r>
      <w:proofErr w:type="spellStart"/>
      <w:r w:rsidRPr="00886A4A">
        <w:rPr>
          <w:lang w:val="es-ES"/>
        </w:rPr>
        <w:t>Hustin</w:t>
      </w:r>
      <w:proofErr w:type="spellEnd"/>
      <w:r w:rsidRPr="00886A4A">
        <w:rPr>
          <w:lang w:val="es-ES"/>
        </w:rPr>
        <w:t xml:space="preserve"> y Goossens por infringir los derechos comunitarios sobre las variedades vegetales de </w:t>
      </w:r>
      <w:proofErr w:type="spellStart"/>
      <w:r w:rsidRPr="00886A4A">
        <w:rPr>
          <w:lang w:val="es-ES"/>
        </w:rPr>
        <w:t>Nicoter</w:t>
      </w:r>
      <w:proofErr w:type="spellEnd"/>
      <w:r w:rsidRPr="00886A4A">
        <w:rPr>
          <w:lang w:val="es-ES"/>
        </w:rPr>
        <w:t xml:space="preserve"> y por prácticas comerciales desleales.</w:t>
      </w:r>
      <w:r w:rsidRPr="00886A4A">
        <w:rPr>
          <w:spacing w:val="-5"/>
          <w:lang w:val="es-ES"/>
        </w:rPr>
        <w:t xml:space="preserve"> </w:t>
      </w:r>
      <w:r w:rsidRPr="00886A4A">
        <w:rPr>
          <w:lang w:val="es-ES"/>
        </w:rPr>
        <w:t xml:space="preserve">Según </w:t>
      </w:r>
      <w:proofErr w:type="spellStart"/>
      <w:r w:rsidRPr="00886A4A">
        <w:rPr>
          <w:lang w:val="es-ES"/>
        </w:rPr>
        <w:t>Greenstar</w:t>
      </w:r>
      <w:proofErr w:type="spellEnd"/>
      <w:r w:rsidRPr="00886A4A">
        <w:rPr>
          <w:lang w:val="es-ES"/>
        </w:rPr>
        <w:t xml:space="preserve">, </w:t>
      </w:r>
      <w:proofErr w:type="spellStart"/>
      <w:r w:rsidRPr="00886A4A">
        <w:rPr>
          <w:lang w:val="es-ES"/>
        </w:rPr>
        <w:t>Hustin</w:t>
      </w:r>
      <w:proofErr w:type="spellEnd"/>
      <w:r w:rsidRPr="00886A4A">
        <w:rPr>
          <w:lang w:val="es-ES"/>
        </w:rPr>
        <w:t xml:space="preserve"> no podía haber comprado legítimamente los manzanos a </w:t>
      </w:r>
      <w:proofErr w:type="spellStart"/>
      <w:r w:rsidRPr="00886A4A">
        <w:rPr>
          <w:lang w:val="es-ES"/>
        </w:rPr>
        <w:t>Nicolaï</w:t>
      </w:r>
      <w:proofErr w:type="spellEnd"/>
      <w:r w:rsidRPr="00886A4A">
        <w:rPr>
          <w:lang w:val="es-ES"/>
        </w:rPr>
        <w:t xml:space="preserve">, ya que este último había infringido los términos de su contrato de licencia y, en consecuencia, tampoco podía haber vendido legítimamente la cosecha de los árboles a Goossens. Según Hustin y Goossens, los derechos de </w:t>
      </w:r>
      <w:proofErr w:type="spellStart"/>
      <w:r w:rsidRPr="00886A4A">
        <w:rPr>
          <w:lang w:val="es-ES"/>
        </w:rPr>
        <w:t>Greenstar</w:t>
      </w:r>
      <w:proofErr w:type="spellEnd"/>
      <w:r w:rsidRPr="00886A4A">
        <w:rPr>
          <w:lang w:val="es-ES"/>
        </w:rPr>
        <w:t xml:space="preserve"> se habían agotado porque </w:t>
      </w:r>
      <w:proofErr w:type="spellStart"/>
      <w:r w:rsidRPr="00886A4A">
        <w:rPr>
          <w:lang w:val="es-ES"/>
        </w:rPr>
        <w:t>Nicolaï</w:t>
      </w:r>
      <w:proofErr w:type="spellEnd"/>
      <w:r w:rsidRPr="00886A4A">
        <w:rPr>
          <w:lang w:val="es-ES"/>
        </w:rPr>
        <w:t xml:space="preserve"> había comercializado material de </w:t>
      </w:r>
      <w:proofErr w:type="spellStart"/>
      <w:r w:rsidRPr="00886A4A">
        <w:rPr>
          <w:lang w:val="es-ES"/>
        </w:rPr>
        <w:t>Nicoter</w:t>
      </w:r>
      <w:proofErr w:type="spellEnd"/>
      <w:r w:rsidRPr="00886A4A">
        <w:rPr>
          <w:lang w:val="es-ES"/>
        </w:rPr>
        <w:t xml:space="preserve"> en la Comunidad.</w:t>
      </w:r>
      <w:r w:rsidRPr="00886A4A">
        <w:rPr>
          <w:spacing w:val="-10"/>
          <w:lang w:val="es-ES"/>
        </w:rPr>
        <w:t xml:space="preserve"> </w:t>
      </w:r>
      <w:r w:rsidRPr="00886A4A">
        <w:rPr>
          <w:lang w:val="es-ES"/>
        </w:rPr>
        <w:t xml:space="preserve">Según ellos, esto era aún más cierto porque no tenían conocimiento de las obligaciones contractuales de </w:t>
      </w:r>
      <w:proofErr w:type="spellStart"/>
      <w:r w:rsidRPr="00886A4A">
        <w:rPr>
          <w:lang w:val="es-ES"/>
        </w:rPr>
        <w:t>Nicolaï</w:t>
      </w:r>
      <w:proofErr w:type="spellEnd"/>
      <w:r w:rsidRPr="00886A4A">
        <w:rPr>
          <w:lang w:val="es-ES"/>
        </w:rPr>
        <w:t xml:space="preserve"> cuando le compraron los árboles.</w:t>
      </w:r>
    </w:p>
    <w:p w14:paraId="3EE9D888" w14:textId="77777777" w:rsidR="006B758D" w:rsidRPr="00886A4A" w:rsidRDefault="006B758D">
      <w:pPr>
        <w:pStyle w:val="BodyText"/>
        <w:rPr>
          <w:sz w:val="36"/>
          <w:lang w:val="es-ES"/>
        </w:rPr>
      </w:pPr>
    </w:p>
    <w:p w14:paraId="2C24C06F" w14:textId="77777777" w:rsidR="006B758D" w:rsidRPr="00886A4A" w:rsidRDefault="0023308C">
      <w:pPr>
        <w:pStyle w:val="BodyText"/>
        <w:spacing w:line="360" w:lineRule="auto"/>
        <w:ind w:left="396" w:right="112" w:firstLine="707"/>
        <w:jc w:val="both"/>
        <w:rPr>
          <w:lang w:val="es-ES"/>
        </w:rPr>
      </w:pPr>
      <w:r w:rsidRPr="00886A4A">
        <w:rPr>
          <w:i/>
          <w:lang w:val="es-ES"/>
        </w:rPr>
        <w:t xml:space="preserve">Conclusiones: </w:t>
      </w:r>
      <w:r w:rsidRPr="00886A4A">
        <w:rPr>
          <w:lang w:val="es-ES"/>
        </w:rPr>
        <w:t xml:space="preserve">En su sentencia de 20 de octubre de 2011, el TJUE decidió que, si bien se considera normalmente que un licenciatario que comercializa productos protegidos por un derecho de obturación vegetal lo hace con el consentimiento del titular de dicho derecho, un contrato de licencia no constituye un consentimiento absoluto e incondicional del titular para que el licenciatario comercialice los productos. A este respecto, el artículo 27, apartado 2, del Reglamento 2100/94 prevé expresamente la posibilidad de que el titular invoque los derechos que le confiere el derecho de obtentor frente a una persona que disfrute del derecho de </w:t>
      </w:r>
      <w:r w:rsidRPr="00886A4A">
        <w:rPr>
          <w:lang w:val="es-ES"/>
        </w:rPr>
        <w:lastRenderedPageBreak/>
        <w:t>explotación cuando dicha persona incumpla alguna de las cláusulas del contrato de licencia.</w:t>
      </w:r>
    </w:p>
    <w:p w14:paraId="18F732CD" w14:textId="77777777" w:rsidR="006B758D" w:rsidRPr="00886A4A" w:rsidRDefault="006B758D">
      <w:pPr>
        <w:pStyle w:val="BodyText"/>
        <w:rPr>
          <w:sz w:val="36"/>
          <w:lang w:val="es-ES"/>
        </w:rPr>
      </w:pPr>
    </w:p>
    <w:p w14:paraId="5E649918" w14:textId="77777777" w:rsidR="006B758D" w:rsidRPr="00886A4A" w:rsidRDefault="0023308C">
      <w:pPr>
        <w:pStyle w:val="BodyText"/>
        <w:spacing w:before="1" w:line="360" w:lineRule="auto"/>
        <w:ind w:left="396" w:right="114" w:firstLine="707"/>
        <w:jc w:val="both"/>
        <w:rPr>
          <w:lang w:val="es-ES"/>
        </w:rPr>
      </w:pPr>
      <w:r w:rsidRPr="00886A4A">
        <w:rPr>
          <w:lang w:val="es-ES"/>
        </w:rPr>
        <w:t>Según el tribunal, esto también implica que cualquier persona que adquiera el material vegetal en fases posteriores de la cadena no puede invocar la doctrina del agotamiento. No obstante, el TJUE aclaró que el incumplimiento de cualquier cláusula del contrato de licencia no siempre da lugar a la invalidación del consentimiento del titular. Solo puede ser así si se demuestra que el licenciatario ha incumplido una condición o limitación del contrato de licencia relacionada directamente con las características esenciales del derecho de obtentor.</w:t>
      </w:r>
      <w:r w:rsidRPr="00886A4A">
        <w:rPr>
          <w:spacing w:val="-7"/>
          <w:lang w:val="es-ES"/>
        </w:rPr>
        <w:t xml:space="preserve"> </w:t>
      </w:r>
      <w:r w:rsidRPr="00886A4A">
        <w:rPr>
          <w:lang w:val="es-ES"/>
        </w:rPr>
        <w:t>Según el TJUE, una condición o limitación que no afecte al consentimiento para la comercialización de los productos y que, por lo tanto, no tenga ningún efecto sobre el agotamiento del derecho del titular, no cumple ese requisito. El Tribunal decidió además que los elementos subjetivos, como el conocimiento de las condiciones o limitaciones impuestas en el contrato de licencia, no influyen en principio en la evaluación de una infracción o del derecho a interponer una acción contra la persona que la ha cometido.</w:t>
      </w:r>
    </w:p>
    <w:p w14:paraId="4E09AEE0" w14:textId="77777777" w:rsidR="006B758D" w:rsidRDefault="006B758D">
      <w:pPr>
        <w:spacing w:line="360" w:lineRule="auto"/>
        <w:jc w:val="both"/>
        <w:rPr>
          <w:lang w:val="es-ES"/>
        </w:rPr>
      </w:pPr>
    </w:p>
    <w:p w14:paraId="1F47A599" w14:textId="77777777" w:rsidR="0056365C" w:rsidRDefault="0056365C">
      <w:pPr>
        <w:spacing w:line="360" w:lineRule="auto"/>
        <w:jc w:val="both"/>
        <w:rPr>
          <w:lang w:val="es-ES"/>
        </w:rPr>
      </w:pPr>
    </w:p>
    <w:p w14:paraId="6C5D0F13" w14:textId="77777777" w:rsidR="006B758D" w:rsidRDefault="0023308C">
      <w:pPr>
        <w:pStyle w:val="Heading1"/>
        <w:numPr>
          <w:ilvl w:val="0"/>
          <w:numId w:val="2"/>
        </w:numPr>
        <w:tabs>
          <w:tab w:val="left" w:pos="690"/>
        </w:tabs>
        <w:spacing w:before="72"/>
        <w:ind w:left="689" w:hanging="294"/>
      </w:pPr>
      <w:bookmarkStart w:id="140" w:name="_bookmark135"/>
      <w:bookmarkEnd w:id="140"/>
      <w:r>
        <w:t xml:space="preserve">«IFG </w:t>
      </w:r>
      <w:r>
        <w:rPr>
          <w:spacing w:val="-2"/>
        </w:rPr>
        <w:t>Vine»</w:t>
      </w:r>
    </w:p>
    <w:p w14:paraId="491829DD" w14:textId="77777777" w:rsidR="006B758D" w:rsidRDefault="0023308C">
      <w:pPr>
        <w:pStyle w:val="BodyText"/>
        <w:spacing w:before="137" w:line="360" w:lineRule="auto"/>
        <w:ind w:left="396" w:right="71"/>
      </w:pPr>
      <w:r>
        <w:t xml:space="preserve">Tribunal de Bari, 20.7.2020, </w:t>
      </w:r>
      <w:proofErr w:type="spellStart"/>
      <w:r>
        <w:t>caso</w:t>
      </w:r>
      <w:proofErr w:type="spellEnd"/>
      <w:r>
        <w:t xml:space="preserve"> 2356/2020, International Fruit Genetics LL.C. contra Top Fruit Di Angela Cokucci y C.</w:t>
      </w:r>
      <w:hyperlink w:anchor="_bookmark137" w:history="1">
        <w:r>
          <w:rPr>
            <w:vertAlign w:val="superscript"/>
          </w:rPr>
          <w:t>109</w:t>
        </w:r>
      </w:hyperlink>
    </w:p>
    <w:p w14:paraId="3F0AD4BC" w14:textId="77777777" w:rsidR="006B758D" w:rsidRDefault="006B758D">
      <w:pPr>
        <w:pStyle w:val="BodyText"/>
        <w:spacing w:before="1"/>
        <w:rPr>
          <w:sz w:val="36"/>
        </w:rPr>
      </w:pPr>
    </w:p>
    <w:p w14:paraId="1D8FF4C9" w14:textId="77777777" w:rsidR="006B758D" w:rsidRPr="00886A4A" w:rsidRDefault="0023308C">
      <w:pPr>
        <w:pStyle w:val="BodyText"/>
        <w:spacing w:line="360" w:lineRule="auto"/>
        <w:ind w:left="396" w:right="116" w:firstLine="707"/>
        <w:jc w:val="both"/>
        <w:rPr>
          <w:lang w:val="es-ES"/>
        </w:rPr>
      </w:pPr>
      <w:r w:rsidRPr="00886A4A">
        <w:rPr>
          <w:i/>
          <w:lang w:val="es-ES"/>
        </w:rPr>
        <w:t xml:space="preserve">Hechos: </w:t>
      </w:r>
      <w:r w:rsidRPr="00886A4A">
        <w:rPr>
          <w:lang w:val="es-ES"/>
        </w:rPr>
        <w:t xml:space="preserve">El demandante es titular de varios derechos comunitarios de protección de variedades vegetales concedidos para las variedades denominadas «IFG TWO», «IFG SEVEN», «IFG NINE» e «IFG ELEVEN». El cultivo y la plantación de los árboles de las variedades protegidas por parte del demandado tuvieron lugar en el período comprendido entre la publicación de la solicitud y la concesión de los derechos comunitarios de protección de variedades vegetales. El demandante solicita al tribunal una </w:t>
      </w:r>
      <w:proofErr w:type="spellStart"/>
      <w:r w:rsidRPr="00886A4A">
        <w:rPr>
          <w:lang w:val="es-ES"/>
        </w:rPr>
        <w:t>saisie-description</w:t>
      </w:r>
      <w:proofErr w:type="spellEnd"/>
      <w:r w:rsidRPr="00886A4A">
        <w:rPr>
          <w:lang w:val="es-ES"/>
        </w:rPr>
        <w:t xml:space="preserve"> y una orden judicial contra el demandado por la supuesta infracción de los derechos de protección de variedades vegetales mediante el uso y la comercialización de los frutos cosechados de las </w:t>
      </w:r>
      <w:r w:rsidRPr="00886A4A">
        <w:rPr>
          <w:spacing w:val="-2"/>
          <w:lang w:val="es-ES"/>
        </w:rPr>
        <w:t>vides.</w:t>
      </w:r>
    </w:p>
    <w:p w14:paraId="36AE773F" w14:textId="77777777" w:rsidR="006B758D" w:rsidRPr="00886A4A" w:rsidRDefault="006B758D">
      <w:pPr>
        <w:pStyle w:val="BodyText"/>
        <w:spacing w:before="1"/>
        <w:rPr>
          <w:sz w:val="36"/>
          <w:lang w:val="es-ES"/>
        </w:rPr>
      </w:pPr>
    </w:p>
    <w:p w14:paraId="5E217684" w14:textId="77777777" w:rsidR="006B758D" w:rsidRPr="00886A4A" w:rsidRDefault="0023308C">
      <w:pPr>
        <w:pStyle w:val="BodyText"/>
        <w:spacing w:line="360" w:lineRule="auto"/>
        <w:ind w:left="396" w:right="114" w:firstLine="707"/>
        <w:jc w:val="both"/>
        <w:rPr>
          <w:lang w:val="es-ES"/>
        </w:rPr>
      </w:pPr>
      <w:r w:rsidRPr="00886A4A">
        <w:rPr>
          <w:i/>
          <w:lang w:val="es-ES"/>
        </w:rPr>
        <w:t xml:space="preserve">Conclusiones: </w:t>
      </w:r>
      <w:r w:rsidRPr="00886A4A">
        <w:rPr>
          <w:lang w:val="es-ES"/>
        </w:rPr>
        <w:t>Según la interpretación del Tribunal de Justicia de la Unión Europea en el asunto C-176/18 («</w:t>
      </w:r>
      <w:proofErr w:type="spellStart"/>
      <w:r w:rsidRPr="00886A4A">
        <w:rPr>
          <w:lang w:val="es-ES"/>
        </w:rPr>
        <w:t>Nadorcott</w:t>
      </w:r>
      <w:proofErr w:type="spellEnd"/>
      <w:r w:rsidRPr="00886A4A">
        <w:rPr>
          <w:lang w:val="es-ES"/>
        </w:rPr>
        <w:t xml:space="preserve">»), el titular del derecho solo tiene derecho a una indemnización razonable, con arreglo al artículo 95 del Reglamento de base, por el cultivo de los componentes de la variedad realizado en el período comprendido entre la publicación de la solicitud y la fecha </w:t>
      </w:r>
      <w:r w:rsidRPr="00886A4A">
        <w:rPr>
          <w:lang w:val="es-ES"/>
        </w:rPr>
        <w:lastRenderedPageBreak/>
        <w:t>de concesión de la protección comunitaria de las obtenciones vegetales.</w:t>
      </w:r>
      <w:r w:rsidRPr="00886A4A">
        <w:rPr>
          <w:spacing w:val="-3"/>
          <w:lang w:val="es-ES"/>
        </w:rPr>
        <w:t xml:space="preserve"> </w:t>
      </w:r>
      <w:r w:rsidRPr="00886A4A">
        <w:rPr>
          <w:lang w:val="es-ES"/>
        </w:rPr>
        <w:t xml:space="preserve">Por consiguiente, los frutos obtenidos de árboles plantados durante el período de protección provisional no pueden considerarse obtenidos mediante un uso no autorizado con arreglo al artículo 13, apartado 3, del Reglamento de base, ni </w:t>
      </w:r>
      <w:proofErr w:type="gramStart"/>
      <w:r w:rsidRPr="00886A4A">
        <w:rPr>
          <w:lang w:val="es-ES"/>
        </w:rPr>
        <w:t>siquiera</w:t>
      </w:r>
      <w:proofErr w:type="gramEnd"/>
      <w:r w:rsidRPr="00886A4A">
        <w:rPr>
          <w:lang w:val="es-ES"/>
        </w:rPr>
        <w:t xml:space="preserve"> aunque se hayan cosechado después de la concesión de la protección comunitaria de las obtenciones vegetales.</w:t>
      </w:r>
    </w:p>
    <w:p w14:paraId="44CC7C7F" w14:textId="77777777" w:rsidR="006B758D" w:rsidRPr="00886A4A" w:rsidRDefault="006B758D">
      <w:pPr>
        <w:pStyle w:val="BodyText"/>
        <w:rPr>
          <w:sz w:val="26"/>
          <w:lang w:val="es-ES"/>
        </w:rPr>
      </w:pPr>
    </w:p>
    <w:p w14:paraId="73D0E61B" w14:textId="77777777" w:rsidR="006B758D" w:rsidRPr="00886A4A" w:rsidRDefault="006B758D">
      <w:pPr>
        <w:pStyle w:val="BodyText"/>
        <w:rPr>
          <w:sz w:val="26"/>
          <w:lang w:val="es-ES"/>
        </w:rPr>
      </w:pPr>
    </w:p>
    <w:p w14:paraId="30188F13" w14:textId="77777777" w:rsidR="006B758D" w:rsidRDefault="0023308C">
      <w:pPr>
        <w:pStyle w:val="Heading1"/>
        <w:numPr>
          <w:ilvl w:val="0"/>
          <w:numId w:val="2"/>
        </w:numPr>
        <w:tabs>
          <w:tab w:val="left" w:pos="783"/>
        </w:tabs>
        <w:spacing w:before="231"/>
        <w:ind w:left="782" w:hanging="387"/>
      </w:pPr>
      <w:bookmarkStart w:id="141" w:name="_bookmark136"/>
      <w:bookmarkEnd w:id="141"/>
      <w:r>
        <w:t xml:space="preserve">«Sun </w:t>
      </w:r>
      <w:r>
        <w:rPr>
          <w:spacing w:val="-2"/>
        </w:rPr>
        <w:t>World»</w:t>
      </w:r>
    </w:p>
    <w:p w14:paraId="393589B8" w14:textId="77777777" w:rsidR="006B758D" w:rsidRPr="00886A4A" w:rsidRDefault="0023308C">
      <w:pPr>
        <w:pStyle w:val="BodyText"/>
        <w:spacing w:before="137" w:line="360" w:lineRule="auto"/>
        <w:ind w:left="396"/>
        <w:rPr>
          <w:lang w:val="es-ES"/>
        </w:rPr>
      </w:pPr>
      <w:r w:rsidRPr="00886A4A">
        <w:rPr>
          <w:lang w:val="es-ES"/>
        </w:rPr>
        <w:t xml:space="preserve">Corte Suprema di </w:t>
      </w:r>
      <w:proofErr w:type="spellStart"/>
      <w:r w:rsidRPr="00886A4A">
        <w:rPr>
          <w:lang w:val="es-ES"/>
        </w:rPr>
        <w:t>Cassazione</w:t>
      </w:r>
      <w:proofErr w:type="spellEnd"/>
      <w:r w:rsidRPr="00886A4A">
        <w:rPr>
          <w:lang w:val="es-ES"/>
        </w:rPr>
        <w:t xml:space="preserve">, 9.4.2024, asunto 9429/2024, GRUR </w:t>
      </w:r>
      <w:proofErr w:type="spellStart"/>
      <w:r w:rsidRPr="00886A4A">
        <w:rPr>
          <w:lang w:val="es-ES"/>
        </w:rPr>
        <w:t>Int</w:t>
      </w:r>
      <w:proofErr w:type="spellEnd"/>
      <w:r w:rsidRPr="00886A4A">
        <w:rPr>
          <w:lang w:val="es-ES"/>
        </w:rPr>
        <w:t>. 2025, 262 (</w:t>
      </w:r>
      <w:r w:rsidRPr="00886A4A">
        <w:rPr>
          <w:spacing w:val="-2"/>
          <w:lang w:val="es-ES"/>
        </w:rPr>
        <w:t>traducción</w:t>
      </w:r>
      <w:r w:rsidRPr="00886A4A">
        <w:rPr>
          <w:lang w:val="es-ES"/>
        </w:rPr>
        <w:t xml:space="preserve"> al inglés</w:t>
      </w:r>
      <w:r w:rsidRPr="00886A4A">
        <w:rPr>
          <w:spacing w:val="-2"/>
          <w:lang w:val="es-ES"/>
        </w:rPr>
        <w:t>)</w:t>
      </w:r>
    </w:p>
    <w:p w14:paraId="55F12C10" w14:textId="77777777" w:rsidR="006B758D" w:rsidRPr="00886A4A" w:rsidRDefault="006B758D">
      <w:pPr>
        <w:pStyle w:val="BodyText"/>
        <w:spacing w:before="1"/>
        <w:rPr>
          <w:sz w:val="36"/>
          <w:lang w:val="es-ES"/>
        </w:rPr>
      </w:pPr>
    </w:p>
    <w:p w14:paraId="3F6886AB" w14:textId="77777777" w:rsidR="0056365C" w:rsidRPr="00886A4A" w:rsidRDefault="0023308C" w:rsidP="0056365C">
      <w:pPr>
        <w:pStyle w:val="BodyText"/>
        <w:spacing w:before="76" w:line="360" w:lineRule="auto"/>
        <w:ind w:left="396" w:right="120"/>
        <w:jc w:val="both"/>
        <w:rPr>
          <w:lang w:val="es-ES"/>
        </w:rPr>
      </w:pPr>
      <w:r w:rsidRPr="00886A4A">
        <w:rPr>
          <w:i/>
          <w:lang w:val="es-ES"/>
        </w:rPr>
        <w:t xml:space="preserve">Hechos: </w:t>
      </w:r>
      <w:proofErr w:type="spellStart"/>
      <w:r w:rsidRPr="00886A4A">
        <w:rPr>
          <w:lang w:val="es-ES"/>
        </w:rPr>
        <w:t>Sun</w:t>
      </w:r>
      <w:proofErr w:type="spellEnd"/>
      <w:r w:rsidRPr="00886A4A">
        <w:rPr>
          <w:lang w:val="es-ES"/>
        </w:rPr>
        <w:t xml:space="preserve"> World, titular de una variedad vegetal comunitaria conocida como «</w:t>
      </w:r>
      <w:proofErr w:type="spellStart"/>
      <w:r w:rsidRPr="00886A4A">
        <w:rPr>
          <w:lang w:val="es-ES"/>
        </w:rPr>
        <w:t>Sugranineteen</w:t>
      </w:r>
      <w:proofErr w:type="spellEnd"/>
      <w:r w:rsidRPr="00886A4A">
        <w:rPr>
          <w:lang w:val="es-ES"/>
        </w:rPr>
        <w:t>», que produce uvas de mesa rojas sin semillas comercializadas bajo la marca registrada «</w:t>
      </w:r>
      <w:proofErr w:type="spellStart"/>
      <w:r w:rsidRPr="00886A4A">
        <w:rPr>
          <w:lang w:val="es-ES"/>
        </w:rPr>
        <w:t>Scarlotta</w:t>
      </w:r>
      <w:proofErr w:type="spellEnd"/>
      <w:r w:rsidRPr="00886A4A">
        <w:rPr>
          <w:lang w:val="es-ES"/>
        </w:rPr>
        <w:t xml:space="preserve"> </w:t>
      </w:r>
      <w:proofErr w:type="spellStart"/>
      <w:r w:rsidRPr="00886A4A">
        <w:rPr>
          <w:lang w:val="es-ES"/>
        </w:rPr>
        <w:t>seedless</w:t>
      </w:r>
      <w:proofErr w:type="spellEnd"/>
      <w:r w:rsidRPr="00886A4A">
        <w:rPr>
          <w:lang w:val="es-ES"/>
        </w:rPr>
        <w:t>», celebró un contrato titulado «Contrato de arrendamiento con el productor de uvas» (en lo sucesivo, el «Contrato principal») con la empresa unipersonal «</w:t>
      </w:r>
      <w:proofErr w:type="spellStart"/>
      <w:r w:rsidRPr="00886A4A">
        <w:rPr>
          <w:lang w:val="es-ES"/>
        </w:rPr>
        <w:t>Mi.An</w:t>
      </w:r>
      <w:proofErr w:type="spellEnd"/>
      <w:r w:rsidRPr="00886A4A">
        <w:rPr>
          <w:lang w:val="es-ES"/>
        </w:rPr>
        <w:t>.»,</w:t>
      </w:r>
      <w:r w:rsidRPr="00886A4A">
        <w:rPr>
          <w:spacing w:val="-7"/>
          <w:lang w:val="es-ES"/>
        </w:rPr>
        <w:t xml:space="preserve"> </w:t>
      </w:r>
      <w:r w:rsidRPr="00886A4A">
        <w:rPr>
          <w:lang w:val="es-ES"/>
        </w:rPr>
        <w:t xml:space="preserve">propietaria de una parcela de 1,8 hectáreas situada en el campo de Acquaviva </w:t>
      </w:r>
      <w:proofErr w:type="spellStart"/>
      <w:r w:rsidRPr="00886A4A">
        <w:rPr>
          <w:lang w:val="es-ES"/>
        </w:rPr>
        <w:t>delle</w:t>
      </w:r>
      <w:proofErr w:type="spellEnd"/>
      <w:r w:rsidRPr="00886A4A">
        <w:rPr>
          <w:lang w:val="es-ES"/>
        </w:rPr>
        <w:t xml:space="preserve"> Fonti (Bari, Italia). Este contrato concedía a esta </w:t>
      </w:r>
      <w:r w:rsidRPr="00886A4A">
        <w:rPr>
          <w:spacing w:val="-2"/>
          <w:lang w:val="es-ES"/>
        </w:rPr>
        <w:t>última,</w:t>
      </w:r>
      <w:r w:rsidR="0056365C">
        <w:rPr>
          <w:spacing w:val="-2"/>
          <w:lang w:val="es-ES"/>
        </w:rPr>
        <w:t xml:space="preserve"> </w:t>
      </w:r>
      <w:r w:rsidR="0056365C" w:rsidRPr="00886A4A">
        <w:rPr>
          <w:lang w:val="es-ES"/>
        </w:rPr>
        <w:t xml:space="preserve">previo pago de 855,60 euros, la licencia para arrendar y cultivar 3100 brotes de </w:t>
      </w:r>
      <w:proofErr w:type="spellStart"/>
      <w:r w:rsidR="0056365C" w:rsidRPr="00886A4A">
        <w:rPr>
          <w:lang w:val="es-ES"/>
        </w:rPr>
        <w:t>Sugranineteen</w:t>
      </w:r>
      <w:proofErr w:type="spellEnd"/>
      <w:r w:rsidR="0056365C" w:rsidRPr="00886A4A">
        <w:rPr>
          <w:lang w:val="es-ES"/>
        </w:rPr>
        <w:t xml:space="preserve"> en sus tierras. El artículo 4 del contrato principal también establecía que los frutos producidos por las plantas arrendadas debían ser comercializados por un distribuidor autorizado de </w:t>
      </w:r>
      <w:proofErr w:type="spellStart"/>
      <w:r w:rsidR="0056365C" w:rsidRPr="00886A4A">
        <w:rPr>
          <w:lang w:val="es-ES"/>
        </w:rPr>
        <w:t>Sun</w:t>
      </w:r>
      <w:proofErr w:type="spellEnd"/>
      <w:r w:rsidR="0056365C" w:rsidRPr="00886A4A">
        <w:rPr>
          <w:lang w:val="es-ES"/>
        </w:rPr>
        <w:t xml:space="preserve"> World.</w:t>
      </w:r>
    </w:p>
    <w:p w14:paraId="203441F3" w14:textId="28032544" w:rsidR="006B758D" w:rsidRPr="00886A4A" w:rsidRDefault="006B758D" w:rsidP="0056365C">
      <w:pPr>
        <w:pStyle w:val="BodyText"/>
        <w:spacing w:before="1" w:line="360" w:lineRule="auto"/>
        <w:ind w:right="116"/>
        <w:jc w:val="both"/>
        <w:rPr>
          <w:lang w:val="es-ES"/>
        </w:rPr>
      </w:pPr>
    </w:p>
    <w:p w14:paraId="0FD2BC7B" w14:textId="77777777" w:rsidR="006B758D" w:rsidRPr="00886A4A" w:rsidRDefault="006B758D">
      <w:pPr>
        <w:pStyle w:val="BodyText"/>
        <w:rPr>
          <w:sz w:val="20"/>
          <w:lang w:val="es-ES"/>
        </w:rPr>
      </w:pPr>
    </w:p>
    <w:p w14:paraId="22956CD0" w14:textId="6C311A3D" w:rsidR="006B758D" w:rsidRPr="00886A4A" w:rsidRDefault="005C7D52">
      <w:pPr>
        <w:pStyle w:val="BodyText"/>
        <w:spacing w:before="8"/>
        <w:rPr>
          <w:sz w:val="13"/>
          <w:lang w:val="es-ES"/>
        </w:rPr>
      </w:pPr>
      <w:r>
        <w:rPr>
          <w:noProof/>
        </w:rPr>
        <mc:AlternateContent>
          <mc:Choice Requires="wps">
            <w:drawing>
              <wp:anchor distT="0" distB="0" distL="0" distR="0" simplePos="0" relativeHeight="487604224" behindDoc="1" locked="0" layoutInCell="1" allowOverlap="1" wp14:anchorId="3D4CCAF1" wp14:editId="569DD628">
                <wp:simplePos x="0" y="0"/>
                <wp:positionH relativeFrom="page">
                  <wp:posOffset>899160</wp:posOffset>
                </wp:positionH>
                <wp:positionV relativeFrom="paragraph">
                  <wp:posOffset>115570</wp:posOffset>
                </wp:positionV>
                <wp:extent cx="1828800" cy="7620"/>
                <wp:effectExtent l="0" t="0" r="0" b="0"/>
                <wp:wrapTopAndBottom/>
                <wp:docPr id="667561322" name="docshape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docshape37" style="position:absolute;margin-left:70.8pt;margin-top:9.1pt;width:2in;height:.6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" w14:anchorId="7060EEA4">
                <w10:wrap type="topAndBottom" anchorx="page"/>
              </v:rect>
            </w:pict>
          </mc:Fallback>
        </mc:AlternateContent>
      </w:r>
    </w:p>
    <w:p w14:paraId="597C2EE5" w14:textId="03F7205F" w:rsidR="006B758D" w:rsidRPr="00886A4A" w:rsidRDefault="0023308C">
      <w:pPr>
        <w:spacing w:before="101"/>
        <w:ind w:left="396"/>
        <w:rPr>
          <w:sz w:val="20"/>
          <w:lang w:val="es-ES"/>
        </w:rPr>
      </w:pPr>
      <w:bookmarkStart w:id="142" w:name="_bookmark137"/>
      <w:bookmarkEnd w:id="142"/>
      <w:r w:rsidRPr="00886A4A">
        <w:rPr>
          <w:sz w:val="20"/>
          <w:vertAlign w:val="superscript"/>
          <w:lang w:val="es-ES"/>
        </w:rPr>
        <w:t xml:space="preserve">(109)  </w:t>
      </w:r>
      <w:r w:rsidRPr="000B3F0E">
        <w:rPr>
          <w:sz w:val="18"/>
          <w:szCs w:val="20"/>
          <w:vertAlign w:val="superscript"/>
          <w:lang w:val="es-ES"/>
        </w:rPr>
        <w:t xml:space="preserve"> </w:t>
      </w:r>
      <w:r w:rsidR="000B3F0E" w:rsidRPr="0031570E">
        <w:rPr>
          <w:sz w:val="20"/>
          <w:szCs w:val="20"/>
          <w:lang w:val="es-ES"/>
        </w:rPr>
        <w:t>Resumen</w:t>
      </w:r>
      <w:r w:rsidR="000B3F0E" w:rsidRPr="000B3F0E">
        <w:rPr>
          <w:sz w:val="18"/>
          <w:szCs w:val="20"/>
          <w:lang w:val="es-ES"/>
        </w:rPr>
        <w:t xml:space="preserve"> </w:t>
      </w:r>
      <w:r w:rsidR="000B3F0E" w:rsidRPr="00886A4A">
        <w:rPr>
          <w:sz w:val="20"/>
          <w:lang w:val="es-ES"/>
        </w:rPr>
        <w:t>en</w:t>
      </w:r>
      <w:r w:rsidRPr="00886A4A">
        <w:rPr>
          <w:sz w:val="20"/>
          <w:lang w:val="es-ES"/>
        </w:rPr>
        <w:t xml:space="preserve"> inglés/texto completo en alemán disponible en</w:t>
      </w:r>
      <w:hyperlink r:id="rId17">
        <w:r w:rsidRPr="00886A4A">
          <w:rPr>
            <w:color w:val="0462C1"/>
            <w:spacing w:val="-2"/>
            <w:sz w:val="20"/>
            <w:u w:val="single" w:color="0462C1"/>
            <w:lang w:val="es-ES"/>
          </w:rPr>
          <w:t xml:space="preserve"> https://cpvoextranet.cpvo.europa.eu/PVRCaseLaw</w:t>
        </w:r>
        <w:r w:rsidRPr="00886A4A">
          <w:rPr>
            <w:spacing w:val="-2"/>
            <w:sz w:val="20"/>
            <w:lang w:val="es-ES"/>
          </w:rPr>
          <w:t>.</w:t>
        </w:r>
      </w:hyperlink>
    </w:p>
    <w:p w14:paraId="0C1FDE09" w14:textId="77777777" w:rsidR="006B758D" w:rsidRPr="00886A4A" w:rsidRDefault="006B758D">
      <w:pPr>
        <w:rPr>
          <w:sz w:val="20"/>
          <w:lang w:val="es-ES"/>
        </w:rPr>
        <w:sectPr w:rsidR="006B758D" w:rsidRPr="00886A4A">
          <w:pgSz w:w="11910" w:h="16840"/>
          <w:pgMar w:top="1740" w:right="1300" w:bottom="1240" w:left="1020" w:header="0" w:footer="1049" w:gutter="0"/>
          <w:cols w:space="720"/>
        </w:sectPr>
      </w:pPr>
    </w:p>
    <w:p w14:paraId="504658A5" w14:textId="77777777" w:rsidR="006B758D" w:rsidRPr="00886A4A" w:rsidRDefault="0023308C">
      <w:pPr>
        <w:pStyle w:val="BodyText"/>
        <w:spacing w:line="360" w:lineRule="auto"/>
        <w:ind w:left="396" w:right="115" w:firstLine="707"/>
        <w:jc w:val="both"/>
        <w:rPr>
          <w:lang w:val="es-ES"/>
        </w:rPr>
      </w:pPr>
      <w:r w:rsidRPr="00886A4A">
        <w:rPr>
          <w:i/>
          <w:lang w:val="es-ES"/>
        </w:rPr>
        <w:lastRenderedPageBreak/>
        <w:t xml:space="preserve">Conclusiones: </w:t>
      </w:r>
      <w:r w:rsidRPr="00886A4A">
        <w:rPr>
          <w:lang w:val="es-ES"/>
        </w:rPr>
        <w:t>La protección del producto de la cosecha, consistente en frutos que no pueden utilizarse como material de reproducción o de multiplicación, solo puede invocarse en dos condiciones: a) que dicho material se haya obtenido mediante el uso no autorizado de componentes de la variedad; b) que el titular no haya tenido la oportunidad de ejercer su derecho en relación con dichos componentes de la variedad. Una cláusula contractual que confiere al titular de los derechos de propiedad intelectual sobre variedades vegetales patentadas también la facultad de determinar las personas que tendrán el derecho exclusivo de distribuir los frutos obtenidos por el productor, previamente autorizado a utilizar los componentes de la variedad protegida a partir de la cual se produjeron dichos frutos, cuando estos no sean susceptibles de ser utilizados como material de reproducción o de multiplicación, es nula y sin efecto por ser contraria al orden público, por infringir el artículo 13, apartado 2, y tercer apartado, del Reglamento (CE) n.º 2100/94 del Consejo, tal y como lo interpreta el TJUE.</w:t>
      </w:r>
    </w:p>
    <w:p w14:paraId="35C39778" w14:textId="77777777" w:rsidR="006B758D" w:rsidRPr="00886A4A" w:rsidRDefault="006B758D">
      <w:pPr>
        <w:pStyle w:val="BodyText"/>
        <w:rPr>
          <w:sz w:val="26"/>
          <w:lang w:val="es-ES"/>
        </w:rPr>
      </w:pPr>
    </w:p>
    <w:p w14:paraId="2B96B528" w14:textId="77777777" w:rsidR="006B758D" w:rsidRPr="00886A4A" w:rsidRDefault="006B758D">
      <w:pPr>
        <w:pStyle w:val="BodyText"/>
        <w:rPr>
          <w:sz w:val="26"/>
          <w:lang w:val="es-ES"/>
        </w:rPr>
      </w:pPr>
    </w:p>
    <w:p w14:paraId="4FB07BD9" w14:textId="77777777" w:rsidR="006B758D" w:rsidRPr="00886A4A" w:rsidRDefault="006B758D">
      <w:pPr>
        <w:pStyle w:val="BodyText"/>
        <w:rPr>
          <w:sz w:val="26"/>
          <w:lang w:val="es-ES"/>
        </w:rPr>
      </w:pPr>
    </w:p>
    <w:p w14:paraId="408C1623" w14:textId="77777777" w:rsidR="006B758D" w:rsidRPr="00886A4A" w:rsidRDefault="006B758D">
      <w:pPr>
        <w:pStyle w:val="BodyText"/>
        <w:spacing w:before="2"/>
        <w:rPr>
          <w:sz w:val="30"/>
          <w:lang w:val="es-ES"/>
        </w:rPr>
      </w:pPr>
    </w:p>
    <w:p w14:paraId="593A228B" w14:textId="77777777" w:rsidR="006B758D" w:rsidRPr="00E72CE4" w:rsidRDefault="0023308C">
      <w:pPr>
        <w:tabs>
          <w:tab w:val="left" w:pos="987"/>
          <w:tab w:val="left" w:pos="1696"/>
        </w:tabs>
        <w:ind w:left="279"/>
        <w:jc w:val="center"/>
        <w:rPr>
          <w:spacing w:val="-10"/>
          <w:sz w:val="24"/>
          <w:lang w:val="es-ES"/>
        </w:rPr>
      </w:pPr>
      <w:r w:rsidRPr="00E72CE4">
        <w:rPr>
          <w:spacing w:val="-10"/>
          <w:sz w:val="24"/>
          <w:lang w:val="es-ES"/>
        </w:rPr>
        <w:t>*</w:t>
      </w:r>
      <w:r w:rsidRPr="00E72CE4">
        <w:rPr>
          <w:sz w:val="24"/>
          <w:lang w:val="es-ES"/>
        </w:rPr>
        <w:tab/>
      </w:r>
      <w:r w:rsidRPr="00E72CE4">
        <w:rPr>
          <w:spacing w:val="-10"/>
          <w:sz w:val="24"/>
          <w:lang w:val="es-ES"/>
        </w:rPr>
        <w:t>*</w:t>
      </w:r>
      <w:r w:rsidRPr="00E72CE4">
        <w:rPr>
          <w:sz w:val="24"/>
          <w:lang w:val="es-ES"/>
        </w:rPr>
        <w:tab/>
      </w:r>
      <w:r w:rsidRPr="00E72CE4">
        <w:rPr>
          <w:spacing w:val="-10"/>
          <w:sz w:val="24"/>
          <w:lang w:val="es-ES"/>
        </w:rPr>
        <w:t>*</w:t>
      </w:r>
    </w:p>
    <w:p w14:paraId="04C32167" w14:textId="77777777" w:rsidR="0072653E" w:rsidRPr="00E72CE4" w:rsidRDefault="0072653E">
      <w:pPr>
        <w:tabs>
          <w:tab w:val="left" w:pos="987"/>
          <w:tab w:val="left" w:pos="1696"/>
        </w:tabs>
        <w:ind w:left="279"/>
        <w:jc w:val="center"/>
        <w:rPr>
          <w:spacing w:val="-10"/>
          <w:sz w:val="24"/>
          <w:lang w:val="es-ES"/>
        </w:rPr>
      </w:pPr>
    </w:p>
    <w:p w14:paraId="0CF9E662" w14:textId="77777777" w:rsidR="0072653E" w:rsidRPr="00E72CE4" w:rsidRDefault="0072653E">
      <w:pPr>
        <w:tabs>
          <w:tab w:val="left" w:pos="987"/>
          <w:tab w:val="left" w:pos="1696"/>
        </w:tabs>
        <w:ind w:left="279"/>
        <w:jc w:val="center"/>
        <w:rPr>
          <w:spacing w:val="-10"/>
          <w:sz w:val="24"/>
          <w:lang w:val="es-ES"/>
        </w:rPr>
      </w:pPr>
    </w:p>
    <w:p w14:paraId="501F8243" w14:textId="77777777" w:rsidR="0072653E" w:rsidRPr="00E72CE4" w:rsidRDefault="0072653E">
      <w:pPr>
        <w:tabs>
          <w:tab w:val="left" w:pos="987"/>
          <w:tab w:val="left" w:pos="1696"/>
        </w:tabs>
        <w:ind w:left="279"/>
        <w:jc w:val="center"/>
        <w:rPr>
          <w:spacing w:val="-10"/>
          <w:sz w:val="24"/>
          <w:lang w:val="es-ES"/>
        </w:rPr>
      </w:pPr>
    </w:p>
    <w:p w14:paraId="01F39C63" w14:textId="43150D74" w:rsidR="0072653E" w:rsidRPr="0072653E" w:rsidRDefault="0072653E" w:rsidP="0072653E">
      <w:pPr>
        <w:tabs>
          <w:tab w:val="left" w:pos="987"/>
          <w:tab w:val="left" w:pos="1696"/>
        </w:tabs>
        <w:ind w:left="279"/>
        <w:jc w:val="right"/>
        <w:rPr>
          <w:rFonts w:ascii="Arial" w:hAnsi="Arial" w:cs="Arial"/>
          <w:sz w:val="20"/>
          <w:szCs w:val="18"/>
          <w:lang w:val="es-ES"/>
        </w:rPr>
      </w:pPr>
      <w:r w:rsidRPr="0072653E">
        <w:rPr>
          <w:rFonts w:ascii="Arial" w:hAnsi="Arial" w:cs="Arial"/>
          <w:sz w:val="20"/>
          <w:szCs w:val="18"/>
          <w:lang w:val="es-ES"/>
        </w:rPr>
        <w:t>[Fin del anexo y del documento]</w:t>
      </w:r>
    </w:p>
    <w:sectPr w:rsidR="0072653E" w:rsidRPr="0072653E">
      <w:footerReference w:type="default" r:id="rId18"/>
      <w:pgSz w:w="11910" w:h="16840"/>
      <w:pgMar w:top="1320" w:right="1300" w:bottom="1240" w:left="1020" w:header="0" w:footer="10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FF6F2" w14:textId="77777777" w:rsidR="00E9333E" w:rsidRDefault="00E9333E">
      <w:r>
        <w:separator/>
      </w:r>
    </w:p>
  </w:endnote>
  <w:endnote w:type="continuationSeparator" w:id="0">
    <w:p w14:paraId="3F835429" w14:textId="77777777" w:rsidR="00E9333E" w:rsidRDefault="00E9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77721" w14:textId="34265BE4" w:rsidR="006B758D" w:rsidRDefault="005C7D52">
    <w:pPr>
      <w:pStyle w:val="BodyText"/>
      <w:spacing w:line="14" w:lineRule="auto"/>
      <w:rPr>
        <w:sz w:val="20"/>
      </w:rPr>
    </w:pPr>
    <w:r>
      <w:rPr>
        <w:noProof/>
      </w:rPr>
      <mc:AlternateContent>
        <mc:Choice Requires="wps">
          <w:drawing>
            <wp:anchor distT="0" distB="0" distL="114300" distR="114300" simplePos="0" relativeHeight="486729728" behindDoc="1" locked="0" layoutInCell="1" allowOverlap="1" wp14:anchorId="19BB27D9" wp14:editId="74888369">
              <wp:simplePos x="0" y="0"/>
              <wp:positionH relativeFrom="page">
                <wp:posOffset>6367145</wp:posOffset>
              </wp:positionH>
              <wp:positionV relativeFrom="page">
                <wp:posOffset>9886950</wp:posOffset>
              </wp:positionV>
              <wp:extent cx="165100" cy="194310"/>
              <wp:effectExtent l="0" t="0" r="0" b="0"/>
              <wp:wrapNone/>
              <wp:docPr id="174605683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0BA46" w14:textId="77777777" w:rsidR="006B758D" w:rsidRDefault="0023308C">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B27D9" id="_x0000_t202" coordsize="21600,21600" o:spt="202" path="m,l,21600r21600,l21600,xe">
              <v:stroke joinstyle="miter"/>
              <v:path gradientshapeok="t" o:connecttype="rect"/>
            </v:shapetype>
            <v:shape id="docshape1" o:spid="_x0000_s1026" type="#_x0000_t202" style="position:absolute;margin-left:501.35pt;margin-top:778.5pt;width:13pt;height:15.3pt;z-index:-1658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" filled="f" stroked="f">
              <v:textbox inset="0,0,0,0">
                <w:txbxContent>
                  <w:p w14:paraId="7770BA46" w14:textId="77777777" w:rsidR="006B758D" w:rsidRDefault="0023308C">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0F457" w14:textId="31E86DF1" w:rsidR="006B758D" w:rsidRDefault="005C7D52">
    <w:pPr>
      <w:pStyle w:val="BodyText"/>
      <w:spacing w:line="14" w:lineRule="auto"/>
      <w:rPr>
        <w:sz w:val="20"/>
      </w:rPr>
    </w:pPr>
    <w:r>
      <w:rPr>
        <w:noProof/>
      </w:rPr>
      <mc:AlternateContent>
        <mc:Choice Requires="wps">
          <w:drawing>
            <wp:anchor distT="0" distB="0" distL="114300" distR="114300" simplePos="0" relativeHeight="486730240" behindDoc="1" locked="0" layoutInCell="1" allowOverlap="1" wp14:anchorId="3BF46914" wp14:editId="7F59C506">
              <wp:simplePos x="0" y="0"/>
              <wp:positionH relativeFrom="page">
                <wp:posOffset>6316345</wp:posOffset>
              </wp:positionH>
              <wp:positionV relativeFrom="page">
                <wp:posOffset>9886950</wp:posOffset>
              </wp:positionV>
              <wp:extent cx="177800" cy="194310"/>
              <wp:effectExtent l="0" t="0" r="0" b="0"/>
              <wp:wrapNone/>
              <wp:docPr id="1585986042"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296FB" w14:textId="77777777" w:rsidR="006B758D" w:rsidRDefault="0023308C">
                          <w:pPr>
                            <w:pStyle w:val="BodyText"/>
                            <w:spacing w:before="10"/>
                            <w:ind w:left="20"/>
                          </w:pPr>
                          <w:r>
                            <w:rPr>
                              <w:spacing w:val="-5"/>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46914" id="_x0000_t202" coordsize="21600,21600" o:spt="202" path="m,l,21600r21600,l21600,xe">
              <v:stroke joinstyle="miter"/>
              <v:path gradientshapeok="t" o:connecttype="rect"/>
            </v:shapetype>
            <v:shape id="docshape7" o:spid="_x0000_s1027" type="#_x0000_t202" style="position:absolute;margin-left:497.35pt;margin-top:778.5pt;width:14pt;height:15.3pt;z-index:-1658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" filled="f" stroked="f">
              <v:textbox inset="0,0,0,0">
                <w:txbxContent>
                  <w:p w14:paraId="351296FB" w14:textId="77777777" w:rsidR="006B758D" w:rsidRDefault="0023308C">
                    <w:pPr>
                      <w:pStyle w:val="BodyText"/>
                      <w:spacing w:before="10"/>
                      <w:ind w:left="20"/>
                    </w:pPr>
                    <w:r>
                      <w:rPr>
                        <w:spacing w:val="-5"/>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9F514" w14:textId="00A102B4" w:rsidR="006B758D" w:rsidRDefault="005C7D52">
    <w:pPr>
      <w:pStyle w:val="BodyText"/>
      <w:spacing w:line="14" w:lineRule="auto"/>
      <w:rPr>
        <w:sz w:val="20"/>
      </w:rPr>
    </w:pPr>
    <w:r>
      <w:rPr>
        <w:noProof/>
      </w:rPr>
      <mc:AlternateContent>
        <mc:Choice Requires="wps">
          <w:drawing>
            <wp:anchor distT="0" distB="0" distL="114300" distR="114300" simplePos="0" relativeHeight="486730752" behindDoc="1" locked="0" layoutInCell="1" allowOverlap="1" wp14:anchorId="2A6FF56A" wp14:editId="01359BA7">
              <wp:simplePos x="0" y="0"/>
              <wp:positionH relativeFrom="page">
                <wp:posOffset>6290945</wp:posOffset>
              </wp:positionH>
              <wp:positionV relativeFrom="page">
                <wp:posOffset>9886950</wp:posOffset>
              </wp:positionV>
              <wp:extent cx="241300" cy="194310"/>
              <wp:effectExtent l="0" t="0" r="0" b="0"/>
              <wp:wrapNone/>
              <wp:docPr id="962026441"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7F1D0" w14:textId="77777777" w:rsidR="006B758D" w:rsidRDefault="0023308C">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6FF56A" id="_x0000_t202" coordsize="21600,21600" o:spt="202" path="m,l,21600r21600,l21600,xe">
              <v:stroke joinstyle="miter"/>
              <v:path gradientshapeok="t" o:connecttype="rect"/>
            </v:shapetype>
            <v:shape id="docshape9" o:spid="_x0000_s1028" type="#_x0000_t202" style="position:absolute;margin-left:495.35pt;margin-top:778.5pt;width:19pt;height:15.3pt;z-index:-1658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" filled="f" stroked="f">
              <v:textbox inset="0,0,0,0">
                <w:txbxContent>
                  <w:p w14:paraId="4637F1D0" w14:textId="77777777" w:rsidR="006B758D" w:rsidRDefault="0023308C">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EA7CC" w14:textId="32F1D08D" w:rsidR="006B758D" w:rsidRDefault="005C7D52">
    <w:pPr>
      <w:pStyle w:val="BodyText"/>
      <w:spacing w:line="14" w:lineRule="auto"/>
      <w:rPr>
        <w:sz w:val="20"/>
      </w:rPr>
    </w:pPr>
    <w:r>
      <w:rPr>
        <w:noProof/>
      </w:rPr>
      <mc:AlternateContent>
        <mc:Choice Requires="wps">
          <w:drawing>
            <wp:anchor distT="0" distB="0" distL="114300" distR="114300" simplePos="0" relativeHeight="486731264" behindDoc="1" locked="0" layoutInCell="1" allowOverlap="1" wp14:anchorId="2426B27C" wp14:editId="52AF8799">
              <wp:simplePos x="0" y="0"/>
              <wp:positionH relativeFrom="page">
                <wp:posOffset>6470650</wp:posOffset>
              </wp:positionH>
              <wp:positionV relativeFrom="page">
                <wp:posOffset>9886950</wp:posOffset>
              </wp:positionV>
              <wp:extent cx="241300" cy="194310"/>
              <wp:effectExtent l="0" t="0" r="0" b="0"/>
              <wp:wrapNone/>
              <wp:docPr id="982634629"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63D95" w14:textId="77777777" w:rsidR="006B758D" w:rsidRDefault="0023308C">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33</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26B27C" id="_x0000_t202" coordsize="21600,21600" o:spt="202" path="m,l,21600r21600,l21600,xe">
              <v:stroke joinstyle="miter"/>
              <v:path gradientshapeok="t" o:connecttype="rect"/>
            </v:shapetype>
            <v:shape id="docshape29" o:spid="_x0000_s1029" type="#_x0000_t202" style="position:absolute;margin-left:509.5pt;margin-top:778.5pt;width:19pt;height:15.3pt;z-index:-1658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" filled="f" stroked="f">
              <v:textbox inset="0,0,0,0">
                <w:txbxContent>
                  <w:p w14:paraId="3F163D95" w14:textId="77777777" w:rsidR="006B758D" w:rsidRDefault="0023308C">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33</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3B001" w14:textId="6179B365" w:rsidR="006B758D" w:rsidRDefault="005C7D52">
    <w:pPr>
      <w:pStyle w:val="BodyText"/>
      <w:spacing w:line="14" w:lineRule="auto"/>
      <w:rPr>
        <w:sz w:val="20"/>
      </w:rPr>
    </w:pPr>
    <w:r>
      <w:rPr>
        <w:noProof/>
      </w:rPr>
      <mc:AlternateContent>
        <mc:Choice Requires="wps">
          <w:drawing>
            <wp:anchor distT="0" distB="0" distL="114300" distR="114300" simplePos="0" relativeHeight="486731776" behindDoc="1" locked="0" layoutInCell="1" allowOverlap="1" wp14:anchorId="7B9A03C1" wp14:editId="18006043">
              <wp:simplePos x="0" y="0"/>
              <wp:positionH relativeFrom="page">
                <wp:posOffset>6470650</wp:posOffset>
              </wp:positionH>
              <wp:positionV relativeFrom="page">
                <wp:posOffset>9886950</wp:posOffset>
              </wp:positionV>
              <wp:extent cx="241300" cy="194310"/>
              <wp:effectExtent l="0" t="0" r="0" b="0"/>
              <wp:wrapNone/>
              <wp:docPr id="1119611847" name="docshape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BA27D" w14:textId="77777777" w:rsidR="006B758D" w:rsidRDefault="0023308C">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57</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A03C1" id="_x0000_t202" coordsize="21600,21600" o:spt="202" path="m,l,21600r21600,l21600,xe">
              <v:stroke joinstyle="miter"/>
              <v:path gradientshapeok="t" o:connecttype="rect"/>
            </v:shapetype>
            <v:shape id="docshape49" o:spid="_x0000_s1030" type="#_x0000_t202" style="position:absolute;margin-left:509.5pt;margin-top:778.5pt;width:19pt;height:15.3pt;z-index:-1658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" filled="f" stroked="f">
              <v:textbox inset="0,0,0,0">
                <w:txbxContent>
                  <w:p w14:paraId="282BA27D" w14:textId="77777777" w:rsidR="006B758D" w:rsidRDefault="0023308C">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57</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1235E" w14:textId="77777777" w:rsidR="00E9333E" w:rsidRDefault="00E9333E">
      <w:r>
        <w:separator/>
      </w:r>
    </w:p>
  </w:footnote>
  <w:footnote w:type="continuationSeparator" w:id="0">
    <w:p w14:paraId="026D5211" w14:textId="77777777" w:rsidR="00E9333E" w:rsidRDefault="00E9333E">
      <w:r>
        <w:continuationSeparator/>
      </w:r>
    </w:p>
  </w:footnote>
  <w:footnote w:id="1">
    <w:p w14:paraId="0786AE2B" w14:textId="77777777" w:rsidR="00F23039" w:rsidRPr="00603FA0" w:rsidRDefault="00F23039" w:rsidP="00F23039">
      <w:pPr>
        <w:pStyle w:val="FootnoteText"/>
        <w:rPr>
          <w:lang w:val="es-ES"/>
        </w:rPr>
      </w:pPr>
      <w:r>
        <w:rPr>
          <w:rStyle w:val="FootnoteReference"/>
        </w:rPr>
        <w:footnoteRef/>
      </w:r>
      <w:r w:rsidRPr="00F23039">
        <w:rPr>
          <w:lang w:val="es-ES"/>
        </w:rPr>
        <w:t xml:space="preserve"> </w:t>
      </w:r>
      <w:r w:rsidRPr="00603FA0">
        <w:rPr>
          <w:lang w:val="es-ES"/>
        </w:rPr>
        <w:t>Celebrada en Ginebra el 22 de octubre de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4560E" w14:textId="6C992048" w:rsidR="0072653E" w:rsidRPr="0072653E" w:rsidRDefault="0072653E" w:rsidP="0072653E">
    <w:pPr>
      <w:pStyle w:val="Header"/>
      <w:jc w:val="center"/>
      <w:rPr>
        <w:rFonts w:ascii="Arial" w:hAnsi="Arial" w:cs="Arial"/>
        <w:sz w:val="20"/>
        <w:szCs w:val="20"/>
      </w:rPr>
    </w:pPr>
    <w:r w:rsidRPr="0072653E">
      <w:rPr>
        <w:rFonts w:ascii="Arial" w:hAnsi="Arial" w:cs="Arial"/>
        <w:sz w:val="20"/>
        <w:szCs w:val="20"/>
      </w:rPr>
      <w:t>WG-HRV/9/2</w:t>
    </w:r>
  </w:p>
  <w:p w14:paraId="2902DADC" w14:textId="77777777" w:rsidR="0072653E" w:rsidRPr="0072653E" w:rsidRDefault="0072653E" w:rsidP="0072653E">
    <w:pPr>
      <w:pStyle w:val="Header"/>
      <w:jc w:val="center"/>
      <w:rPr>
        <w:rFonts w:ascii="Arial" w:hAnsi="Arial" w:cs="Arial"/>
        <w:sz w:val="20"/>
        <w:szCs w:val="20"/>
      </w:rPr>
    </w:pPr>
  </w:p>
  <w:p w14:paraId="3BBC44BF" w14:textId="2C25E9CC" w:rsidR="0072653E" w:rsidRPr="0072653E" w:rsidRDefault="0072653E" w:rsidP="0072653E">
    <w:pPr>
      <w:pStyle w:val="Header"/>
      <w:jc w:val="center"/>
      <w:rPr>
        <w:rFonts w:ascii="Arial" w:hAnsi="Arial" w:cs="Arial"/>
        <w:sz w:val="20"/>
        <w:szCs w:val="20"/>
      </w:rPr>
    </w:pPr>
    <w:r w:rsidRPr="0072653E">
      <w:rPr>
        <w:rFonts w:ascii="Arial" w:hAnsi="Arial" w:cs="Arial"/>
        <w:sz w:val="20"/>
        <w:szCs w:val="20"/>
      </w:rPr>
      <w:t>ANEXO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E747A" w14:textId="77777777" w:rsidR="0072653E" w:rsidRPr="0072653E" w:rsidRDefault="0072653E" w:rsidP="0072653E">
    <w:pPr>
      <w:pStyle w:val="Header"/>
      <w:jc w:val="center"/>
      <w:rPr>
        <w:rFonts w:ascii="Arial" w:hAnsi="Arial" w:cs="Arial"/>
        <w:sz w:val="20"/>
        <w:szCs w:val="20"/>
      </w:rPr>
    </w:pPr>
    <w:r w:rsidRPr="0072653E">
      <w:rPr>
        <w:rFonts w:ascii="Arial" w:hAnsi="Arial" w:cs="Arial"/>
        <w:sz w:val="20"/>
        <w:szCs w:val="20"/>
      </w:rPr>
      <w:t>WG-HRV/9/2</w:t>
    </w:r>
  </w:p>
  <w:p w14:paraId="77303C1A" w14:textId="2854963D" w:rsidR="0072653E" w:rsidRPr="0072653E" w:rsidRDefault="0072653E" w:rsidP="0072653E">
    <w:pPr>
      <w:pStyle w:val="Header"/>
      <w:jc w:val="center"/>
      <w:rPr>
        <w:rFonts w:ascii="Arial" w:hAnsi="Arial" w:cs="Arial"/>
        <w:sz w:val="20"/>
        <w:szCs w:val="20"/>
      </w:rPr>
    </w:pPr>
    <w:r>
      <w:rPr>
        <w:rFonts w:ascii="Arial" w:hAnsi="Arial" w:cs="Arial"/>
        <w:sz w:val="20"/>
        <w:szCs w:val="20"/>
      </w:rPr>
      <w:t xml:space="preserve">Anexo, </w:t>
    </w:r>
    <w:proofErr w:type="spellStart"/>
    <w:r w:rsidR="000D0E16" w:rsidRPr="000D0E16">
      <w:rPr>
        <w:rFonts w:ascii="Arial" w:hAnsi="Arial" w:cs="Arial"/>
        <w:sz w:val="20"/>
        <w:szCs w:val="20"/>
      </w:rPr>
      <w:t>página</w:t>
    </w:r>
    <w:proofErr w:type="spellEnd"/>
    <w:r>
      <w:rPr>
        <w:rFonts w:ascii="Arial" w:hAnsi="Arial" w:cs="Arial"/>
        <w:sz w:val="20"/>
        <w:szCs w:val="20"/>
      </w:rPr>
      <w:t xml:space="preserve"> </w:t>
    </w:r>
    <w:r w:rsidRPr="0072653E">
      <w:rPr>
        <w:rFonts w:ascii="Arial" w:hAnsi="Arial" w:cs="Arial"/>
        <w:sz w:val="20"/>
        <w:szCs w:val="20"/>
      </w:rPr>
      <w:fldChar w:fldCharType="begin"/>
    </w:r>
    <w:r w:rsidRPr="0072653E">
      <w:rPr>
        <w:rFonts w:ascii="Arial" w:hAnsi="Arial" w:cs="Arial"/>
        <w:sz w:val="20"/>
        <w:szCs w:val="20"/>
      </w:rPr>
      <w:instrText xml:space="preserve"> PAGE   \* MERGEFORMAT </w:instrText>
    </w:r>
    <w:r w:rsidRPr="0072653E">
      <w:rPr>
        <w:rFonts w:ascii="Arial" w:hAnsi="Arial" w:cs="Arial"/>
        <w:sz w:val="20"/>
        <w:szCs w:val="20"/>
      </w:rPr>
      <w:fldChar w:fldCharType="separate"/>
    </w:r>
    <w:r w:rsidRPr="0072653E">
      <w:rPr>
        <w:rFonts w:ascii="Arial" w:hAnsi="Arial" w:cs="Arial"/>
        <w:noProof/>
        <w:sz w:val="20"/>
        <w:szCs w:val="20"/>
      </w:rPr>
      <w:t>1</w:t>
    </w:r>
    <w:r w:rsidRPr="0072653E">
      <w:rPr>
        <w:rFonts w:ascii="Arial" w:hAnsi="Arial" w:cs="Arial"/>
        <w:noProof/>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60FAE"/>
    <w:multiLevelType w:val="hybridMultilevel"/>
    <w:tmpl w:val="51409B1C"/>
    <w:lvl w:ilvl="0" w:tplc="122EF0D2">
      <w:start w:val="1"/>
      <w:numFmt w:val="upperRoman"/>
      <w:lvlText w:val="%1."/>
      <w:lvlJc w:val="left"/>
      <w:pPr>
        <w:ind w:left="881" w:hanging="199"/>
      </w:pPr>
      <w:rPr>
        <w:rFonts w:ascii="Times New Roman" w:eastAsia="Times New Roman" w:hAnsi="Times New Roman" w:cs="Times New Roman" w:hint="default"/>
        <w:b w:val="0"/>
        <w:bCs w:val="0"/>
        <w:i w:val="0"/>
        <w:iCs w:val="0"/>
        <w:spacing w:val="-4"/>
        <w:w w:val="100"/>
        <w:sz w:val="24"/>
        <w:szCs w:val="24"/>
        <w:lang w:val="en-US" w:eastAsia="en-US" w:bidi="ar-SA"/>
      </w:rPr>
    </w:lvl>
    <w:lvl w:ilvl="1" w:tplc="3C18E182">
      <w:numFmt w:val="bullet"/>
      <w:lvlText w:val="•"/>
      <w:lvlJc w:val="left"/>
      <w:pPr>
        <w:ind w:left="1750" w:hanging="199"/>
      </w:pPr>
      <w:rPr>
        <w:rFonts w:hint="default"/>
        <w:lang w:val="en-US" w:eastAsia="en-US" w:bidi="ar-SA"/>
      </w:rPr>
    </w:lvl>
    <w:lvl w:ilvl="2" w:tplc="C93ED342">
      <w:numFmt w:val="bullet"/>
      <w:lvlText w:val="•"/>
      <w:lvlJc w:val="left"/>
      <w:pPr>
        <w:ind w:left="2621" w:hanging="199"/>
      </w:pPr>
      <w:rPr>
        <w:rFonts w:hint="default"/>
        <w:lang w:val="en-US" w:eastAsia="en-US" w:bidi="ar-SA"/>
      </w:rPr>
    </w:lvl>
    <w:lvl w:ilvl="3" w:tplc="27684AEA">
      <w:numFmt w:val="bullet"/>
      <w:lvlText w:val="•"/>
      <w:lvlJc w:val="left"/>
      <w:pPr>
        <w:ind w:left="3491" w:hanging="199"/>
      </w:pPr>
      <w:rPr>
        <w:rFonts w:hint="default"/>
        <w:lang w:val="en-US" w:eastAsia="en-US" w:bidi="ar-SA"/>
      </w:rPr>
    </w:lvl>
    <w:lvl w:ilvl="4" w:tplc="89D42A18">
      <w:numFmt w:val="bullet"/>
      <w:lvlText w:val="•"/>
      <w:lvlJc w:val="left"/>
      <w:pPr>
        <w:ind w:left="4362" w:hanging="199"/>
      </w:pPr>
      <w:rPr>
        <w:rFonts w:hint="default"/>
        <w:lang w:val="en-US" w:eastAsia="en-US" w:bidi="ar-SA"/>
      </w:rPr>
    </w:lvl>
    <w:lvl w:ilvl="5" w:tplc="4CCC9516">
      <w:numFmt w:val="bullet"/>
      <w:lvlText w:val="•"/>
      <w:lvlJc w:val="left"/>
      <w:pPr>
        <w:ind w:left="5233" w:hanging="199"/>
      </w:pPr>
      <w:rPr>
        <w:rFonts w:hint="default"/>
        <w:lang w:val="en-US" w:eastAsia="en-US" w:bidi="ar-SA"/>
      </w:rPr>
    </w:lvl>
    <w:lvl w:ilvl="6" w:tplc="FD065300">
      <w:numFmt w:val="bullet"/>
      <w:lvlText w:val="•"/>
      <w:lvlJc w:val="left"/>
      <w:pPr>
        <w:ind w:left="6103" w:hanging="199"/>
      </w:pPr>
      <w:rPr>
        <w:rFonts w:hint="default"/>
        <w:lang w:val="en-US" w:eastAsia="en-US" w:bidi="ar-SA"/>
      </w:rPr>
    </w:lvl>
    <w:lvl w:ilvl="7" w:tplc="9B0A52DC">
      <w:numFmt w:val="bullet"/>
      <w:lvlText w:val="•"/>
      <w:lvlJc w:val="left"/>
      <w:pPr>
        <w:ind w:left="6974" w:hanging="199"/>
      </w:pPr>
      <w:rPr>
        <w:rFonts w:hint="default"/>
        <w:lang w:val="en-US" w:eastAsia="en-US" w:bidi="ar-SA"/>
      </w:rPr>
    </w:lvl>
    <w:lvl w:ilvl="8" w:tplc="2B00060A">
      <w:numFmt w:val="bullet"/>
      <w:lvlText w:val="•"/>
      <w:lvlJc w:val="left"/>
      <w:pPr>
        <w:ind w:left="7845" w:hanging="199"/>
      </w:pPr>
      <w:rPr>
        <w:rFonts w:hint="default"/>
        <w:lang w:val="en-US" w:eastAsia="en-US" w:bidi="ar-SA"/>
      </w:rPr>
    </w:lvl>
  </w:abstractNum>
  <w:abstractNum w:abstractNumId="1" w15:restartNumberingAfterBreak="0">
    <w:nsid w:val="20D9553A"/>
    <w:multiLevelType w:val="hybridMultilevel"/>
    <w:tmpl w:val="277E9686"/>
    <w:lvl w:ilvl="0" w:tplc="DCF40E22">
      <w:start w:val="10"/>
      <w:numFmt w:val="decimal"/>
      <w:lvlText w:val="%1."/>
      <w:lvlJc w:val="left"/>
      <w:pPr>
        <w:ind w:left="1116" w:hanging="425"/>
      </w:pPr>
      <w:rPr>
        <w:rFonts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1A2A9D"/>
    <w:multiLevelType w:val="hybridMultilevel"/>
    <w:tmpl w:val="0F6AC63C"/>
    <w:lvl w:ilvl="0" w:tplc="9A2AAFD8">
      <w:start w:val="2"/>
      <w:numFmt w:val="decimal"/>
      <w:lvlText w:val="%1."/>
      <w:lvlJc w:val="left"/>
      <w:pPr>
        <w:ind w:left="682" w:hanging="425"/>
      </w:pPr>
      <w:rPr>
        <w:rFonts w:ascii="Times New Roman" w:eastAsia="Times New Roman" w:hAnsi="Times New Roman" w:cs="Times New Roman" w:hint="default"/>
        <w:b/>
        <w:bCs/>
        <w:i w:val="0"/>
        <w:iCs w:val="0"/>
        <w:w w:val="100"/>
        <w:sz w:val="24"/>
        <w:szCs w:val="24"/>
        <w:lang w:val="en-US" w:eastAsia="en-US" w:bidi="ar-SA"/>
      </w:rPr>
    </w:lvl>
    <w:lvl w:ilvl="1" w:tplc="A68CF9C0">
      <w:numFmt w:val="bullet"/>
      <w:lvlText w:val="•"/>
      <w:lvlJc w:val="left"/>
      <w:pPr>
        <w:ind w:left="1570" w:hanging="425"/>
      </w:pPr>
      <w:rPr>
        <w:rFonts w:hint="default"/>
        <w:lang w:val="en-US" w:eastAsia="en-US" w:bidi="ar-SA"/>
      </w:rPr>
    </w:lvl>
    <w:lvl w:ilvl="2" w:tplc="DA3CB470">
      <w:numFmt w:val="bullet"/>
      <w:lvlText w:val="•"/>
      <w:lvlJc w:val="left"/>
      <w:pPr>
        <w:ind w:left="2461" w:hanging="425"/>
      </w:pPr>
      <w:rPr>
        <w:rFonts w:hint="default"/>
        <w:lang w:val="en-US" w:eastAsia="en-US" w:bidi="ar-SA"/>
      </w:rPr>
    </w:lvl>
    <w:lvl w:ilvl="3" w:tplc="9DE011EA">
      <w:numFmt w:val="bullet"/>
      <w:lvlText w:val="•"/>
      <w:lvlJc w:val="left"/>
      <w:pPr>
        <w:ind w:left="3351" w:hanging="425"/>
      </w:pPr>
      <w:rPr>
        <w:rFonts w:hint="default"/>
        <w:lang w:val="en-US" w:eastAsia="en-US" w:bidi="ar-SA"/>
      </w:rPr>
    </w:lvl>
    <w:lvl w:ilvl="4" w:tplc="BC14DC0C">
      <w:numFmt w:val="bullet"/>
      <w:lvlText w:val="•"/>
      <w:lvlJc w:val="left"/>
      <w:pPr>
        <w:ind w:left="4242" w:hanging="425"/>
      </w:pPr>
      <w:rPr>
        <w:rFonts w:hint="default"/>
        <w:lang w:val="en-US" w:eastAsia="en-US" w:bidi="ar-SA"/>
      </w:rPr>
    </w:lvl>
    <w:lvl w:ilvl="5" w:tplc="37A66E84">
      <w:numFmt w:val="bullet"/>
      <w:lvlText w:val="•"/>
      <w:lvlJc w:val="left"/>
      <w:pPr>
        <w:ind w:left="5133" w:hanging="425"/>
      </w:pPr>
      <w:rPr>
        <w:rFonts w:hint="default"/>
        <w:lang w:val="en-US" w:eastAsia="en-US" w:bidi="ar-SA"/>
      </w:rPr>
    </w:lvl>
    <w:lvl w:ilvl="6" w:tplc="5F060294">
      <w:numFmt w:val="bullet"/>
      <w:lvlText w:val="•"/>
      <w:lvlJc w:val="left"/>
      <w:pPr>
        <w:ind w:left="6023" w:hanging="425"/>
      </w:pPr>
      <w:rPr>
        <w:rFonts w:hint="default"/>
        <w:lang w:val="en-US" w:eastAsia="en-US" w:bidi="ar-SA"/>
      </w:rPr>
    </w:lvl>
    <w:lvl w:ilvl="7" w:tplc="2B62DD8E">
      <w:numFmt w:val="bullet"/>
      <w:lvlText w:val="•"/>
      <w:lvlJc w:val="left"/>
      <w:pPr>
        <w:ind w:left="6914" w:hanging="425"/>
      </w:pPr>
      <w:rPr>
        <w:rFonts w:hint="default"/>
        <w:lang w:val="en-US" w:eastAsia="en-US" w:bidi="ar-SA"/>
      </w:rPr>
    </w:lvl>
    <w:lvl w:ilvl="8" w:tplc="3B14BAFA">
      <w:numFmt w:val="bullet"/>
      <w:lvlText w:val="•"/>
      <w:lvlJc w:val="left"/>
      <w:pPr>
        <w:ind w:left="7805" w:hanging="425"/>
      </w:pPr>
      <w:rPr>
        <w:rFonts w:hint="default"/>
        <w:lang w:val="en-US" w:eastAsia="en-US" w:bidi="ar-SA"/>
      </w:rPr>
    </w:lvl>
  </w:abstractNum>
  <w:abstractNum w:abstractNumId="3" w15:restartNumberingAfterBreak="0">
    <w:nsid w:val="2B2272C9"/>
    <w:multiLevelType w:val="hybridMultilevel"/>
    <w:tmpl w:val="94FAB4AC"/>
    <w:lvl w:ilvl="0" w:tplc="B12A18AE">
      <w:start w:val="1"/>
      <w:numFmt w:val="lowerRoman"/>
      <w:lvlText w:val="%1)"/>
      <w:lvlJc w:val="left"/>
      <w:pPr>
        <w:ind w:left="682" w:hanging="209"/>
      </w:pPr>
      <w:rPr>
        <w:rFonts w:ascii="Times New Roman" w:eastAsia="Times New Roman" w:hAnsi="Times New Roman" w:cs="Times New Roman" w:hint="default"/>
        <w:b w:val="0"/>
        <w:bCs w:val="0"/>
        <w:i w:val="0"/>
        <w:iCs w:val="0"/>
        <w:w w:val="100"/>
        <w:sz w:val="24"/>
        <w:szCs w:val="24"/>
        <w:lang w:val="en-US" w:eastAsia="en-US" w:bidi="ar-SA"/>
      </w:rPr>
    </w:lvl>
    <w:lvl w:ilvl="1" w:tplc="33327C42">
      <w:numFmt w:val="bullet"/>
      <w:lvlText w:val="•"/>
      <w:lvlJc w:val="left"/>
      <w:pPr>
        <w:ind w:left="1570" w:hanging="209"/>
      </w:pPr>
      <w:rPr>
        <w:rFonts w:hint="default"/>
        <w:lang w:val="en-US" w:eastAsia="en-US" w:bidi="ar-SA"/>
      </w:rPr>
    </w:lvl>
    <w:lvl w:ilvl="2" w:tplc="764CB17E">
      <w:numFmt w:val="bullet"/>
      <w:lvlText w:val="•"/>
      <w:lvlJc w:val="left"/>
      <w:pPr>
        <w:ind w:left="2461" w:hanging="209"/>
      </w:pPr>
      <w:rPr>
        <w:rFonts w:hint="default"/>
        <w:lang w:val="en-US" w:eastAsia="en-US" w:bidi="ar-SA"/>
      </w:rPr>
    </w:lvl>
    <w:lvl w:ilvl="3" w:tplc="AB4E441E">
      <w:numFmt w:val="bullet"/>
      <w:lvlText w:val="•"/>
      <w:lvlJc w:val="left"/>
      <w:pPr>
        <w:ind w:left="3351" w:hanging="209"/>
      </w:pPr>
      <w:rPr>
        <w:rFonts w:hint="default"/>
        <w:lang w:val="en-US" w:eastAsia="en-US" w:bidi="ar-SA"/>
      </w:rPr>
    </w:lvl>
    <w:lvl w:ilvl="4" w:tplc="C75C8A2C">
      <w:numFmt w:val="bullet"/>
      <w:lvlText w:val="•"/>
      <w:lvlJc w:val="left"/>
      <w:pPr>
        <w:ind w:left="4242" w:hanging="209"/>
      </w:pPr>
      <w:rPr>
        <w:rFonts w:hint="default"/>
        <w:lang w:val="en-US" w:eastAsia="en-US" w:bidi="ar-SA"/>
      </w:rPr>
    </w:lvl>
    <w:lvl w:ilvl="5" w:tplc="4ECC4848">
      <w:numFmt w:val="bullet"/>
      <w:lvlText w:val="•"/>
      <w:lvlJc w:val="left"/>
      <w:pPr>
        <w:ind w:left="5133" w:hanging="209"/>
      </w:pPr>
      <w:rPr>
        <w:rFonts w:hint="default"/>
        <w:lang w:val="en-US" w:eastAsia="en-US" w:bidi="ar-SA"/>
      </w:rPr>
    </w:lvl>
    <w:lvl w:ilvl="6" w:tplc="65A4DA5A">
      <w:numFmt w:val="bullet"/>
      <w:lvlText w:val="•"/>
      <w:lvlJc w:val="left"/>
      <w:pPr>
        <w:ind w:left="6023" w:hanging="209"/>
      </w:pPr>
      <w:rPr>
        <w:rFonts w:hint="default"/>
        <w:lang w:val="en-US" w:eastAsia="en-US" w:bidi="ar-SA"/>
      </w:rPr>
    </w:lvl>
    <w:lvl w:ilvl="7" w:tplc="534C0108">
      <w:numFmt w:val="bullet"/>
      <w:lvlText w:val="•"/>
      <w:lvlJc w:val="left"/>
      <w:pPr>
        <w:ind w:left="6914" w:hanging="209"/>
      </w:pPr>
      <w:rPr>
        <w:rFonts w:hint="default"/>
        <w:lang w:val="en-US" w:eastAsia="en-US" w:bidi="ar-SA"/>
      </w:rPr>
    </w:lvl>
    <w:lvl w:ilvl="8" w:tplc="F13402BA">
      <w:numFmt w:val="bullet"/>
      <w:lvlText w:val="•"/>
      <w:lvlJc w:val="left"/>
      <w:pPr>
        <w:ind w:left="7805" w:hanging="209"/>
      </w:pPr>
      <w:rPr>
        <w:rFonts w:hint="default"/>
        <w:lang w:val="en-US" w:eastAsia="en-US" w:bidi="ar-SA"/>
      </w:rPr>
    </w:lvl>
  </w:abstractNum>
  <w:abstractNum w:abstractNumId="4" w15:restartNumberingAfterBreak="0">
    <w:nsid w:val="2D5B39E4"/>
    <w:multiLevelType w:val="hybridMultilevel"/>
    <w:tmpl w:val="512EB18A"/>
    <w:lvl w:ilvl="0" w:tplc="7A42D9B6">
      <w:start w:val="76"/>
      <w:numFmt w:val="decimal"/>
      <w:lvlText w:val="%1."/>
      <w:lvlJc w:val="left"/>
      <w:pPr>
        <w:ind w:left="2122" w:hanging="384"/>
      </w:pPr>
      <w:rPr>
        <w:rFonts w:ascii="Times New Roman" w:eastAsia="Times New Roman" w:hAnsi="Times New Roman" w:cs="Times New Roman" w:hint="default"/>
        <w:b w:val="0"/>
        <w:bCs w:val="0"/>
        <w:i w:val="0"/>
        <w:iCs w:val="0"/>
        <w:w w:val="100"/>
        <w:sz w:val="24"/>
        <w:szCs w:val="24"/>
        <w:lang w:val="en-US" w:eastAsia="en-US" w:bidi="ar-SA"/>
      </w:rPr>
    </w:lvl>
    <w:lvl w:ilvl="1" w:tplc="95C0641C">
      <w:numFmt w:val="bullet"/>
      <w:lvlText w:val="•"/>
      <w:lvlJc w:val="left"/>
      <w:pPr>
        <w:ind w:left="2866" w:hanging="384"/>
      </w:pPr>
      <w:rPr>
        <w:rFonts w:hint="default"/>
        <w:lang w:val="en-US" w:eastAsia="en-US" w:bidi="ar-SA"/>
      </w:rPr>
    </w:lvl>
    <w:lvl w:ilvl="2" w:tplc="05749C20">
      <w:numFmt w:val="bullet"/>
      <w:lvlText w:val="•"/>
      <w:lvlJc w:val="left"/>
      <w:pPr>
        <w:ind w:left="3613" w:hanging="384"/>
      </w:pPr>
      <w:rPr>
        <w:rFonts w:hint="default"/>
        <w:lang w:val="en-US" w:eastAsia="en-US" w:bidi="ar-SA"/>
      </w:rPr>
    </w:lvl>
    <w:lvl w:ilvl="3" w:tplc="09682F08">
      <w:numFmt w:val="bullet"/>
      <w:lvlText w:val="•"/>
      <w:lvlJc w:val="left"/>
      <w:pPr>
        <w:ind w:left="4359" w:hanging="384"/>
      </w:pPr>
      <w:rPr>
        <w:rFonts w:hint="default"/>
        <w:lang w:val="en-US" w:eastAsia="en-US" w:bidi="ar-SA"/>
      </w:rPr>
    </w:lvl>
    <w:lvl w:ilvl="4" w:tplc="966E7EE2">
      <w:numFmt w:val="bullet"/>
      <w:lvlText w:val="•"/>
      <w:lvlJc w:val="left"/>
      <w:pPr>
        <w:ind w:left="5106" w:hanging="384"/>
      </w:pPr>
      <w:rPr>
        <w:rFonts w:hint="default"/>
        <w:lang w:val="en-US" w:eastAsia="en-US" w:bidi="ar-SA"/>
      </w:rPr>
    </w:lvl>
    <w:lvl w:ilvl="5" w:tplc="3BE67A80">
      <w:numFmt w:val="bullet"/>
      <w:lvlText w:val="•"/>
      <w:lvlJc w:val="left"/>
      <w:pPr>
        <w:ind w:left="5853" w:hanging="384"/>
      </w:pPr>
      <w:rPr>
        <w:rFonts w:hint="default"/>
        <w:lang w:val="en-US" w:eastAsia="en-US" w:bidi="ar-SA"/>
      </w:rPr>
    </w:lvl>
    <w:lvl w:ilvl="6" w:tplc="24540FB4">
      <w:numFmt w:val="bullet"/>
      <w:lvlText w:val="•"/>
      <w:lvlJc w:val="left"/>
      <w:pPr>
        <w:ind w:left="6599" w:hanging="384"/>
      </w:pPr>
      <w:rPr>
        <w:rFonts w:hint="default"/>
        <w:lang w:val="en-US" w:eastAsia="en-US" w:bidi="ar-SA"/>
      </w:rPr>
    </w:lvl>
    <w:lvl w:ilvl="7" w:tplc="B1C8F434">
      <w:numFmt w:val="bullet"/>
      <w:lvlText w:val="•"/>
      <w:lvlJc w:val="left"/>
      <w:pPr>
        <w:ind w:left="7346" w:hanging="384"/>
      </w:pPr>
      <w:rPr>
        <w:rFonts w:hint="default"/>
        <w:lang w:val="en-US" w:eastAsia="en-US" w:bidi="ar-SA"/>
      </w:rPr>
    </w:lvl>
    <w:lvl w:ilvl="8" w:tplc="FBB62748">
      <w:numFmt w:val="bullet"/>
      <w:lvlText w:val="•"/>
      <w:lvlJc w:val="left"/>
      <w:pPr>
        <w:ind w:left="8093" w:hanging="384"/>
      </w:pPr>
      <w:rPr>
        <w:rFonts w:hint="default"/>
        <w:lang w:val="en-US" w:eastAsia="en-US" w:bidi="ar-SA"/>
      </w:rPr>
    </w:lvl>
  </w:abstractNum>
  <w:abstractNum w:abstractNumId="5" w15:restartNumberingAfterBreak="0">
    <w:nsid w:val="303523E3"/>
    <w:multiLevelType w:val="hybridMultilevel"/>
    <w:tmpl w:val="F0383AE6"/>
    <w:lvl w:ilvl="0" w:tplc="E7CE682A">
      <w:start w:val="1"/>
      <w:numFmt w:val="upperRoman"/>
      <w:lvlText w:val="%1."/>
      <w:lvlJc w:val="left"/>
      <w:pPr>
        <w:ind w:left="609" w:hanging="214"/>
      </w:pPr>
      <w:rPr>
        <w:rFonts w:ascii="Times New Roman" w:eastAsia="Times New Roman" w:hAnsi="Times New Roman" w:cs="Times New Roman" w:hint="default"/>
        <w:b/>
        <w:bCs/>
        <w:i w:val="0"/>
        <w:iCs w:val="0"/>
        <w:spacing w:val="-1"/>
        <w:w w:val="100"/>
        <w:sz w:val="24"/>
        <w:szCs w:val="24"/>
        <w:lang w:val="en-US" w:eastAsia="en-US" w:bidi="ar-SA"/>
      </w:rPr>
    </w:lvl>
    <w:lvl w:ilvl="1" w:tplc="8CBC7592">
      <w:numFmt w:val="bullet"/>
      <w:lvlText w:val="•"/>
      <w:lvlJc w:val="left"/>
      <w:pPr>
        <w:ind w:left="1498" w:hanging="214"/>
      </w:pPr>
      <w:rPr>
        <w:rFonts w:hint="default"/>
        <w:lang w:val="en-US" w:eastAsia="en-US" w:bidi="ar-SA"/>
      </w:rPr>
    </w:lvl>
    <w:lvl w:ilvl="2" w:tplc="02A02C78">
      <w:numFmt w:val="bullet"/>
      <w:lvlText w:val="•"/>
      <w:lvlJc w:val="left"/>
      <w:pPr>
        <w:ind w:left="2397" w:hanging="214"/>
      </w:pPr>
      <w:rPr>
        <w:rFonts w:hint="default"/>
        <w:lang w:val="en-US" w:eastAsia="en-US" w:bidi="ar-SA"/>
      </w:rPr>
    </w:lvl>
    <w:lvl w:ilvl="3" w:tplc="58624272">
      <w:numFmt w:val="bullet"/>
      <w:lvlText w:val="•"/>
      <w:lvlJc w:val="left"/>
      <w:pPr>
        <w:ind w:left="3295" w:hanging="214"/>
      </w:pPr>
      <w:rPr>
        <w:rFonts w:hint="default"/>
        <w:lang w:val="en-US" w:eastAsia="en-US" w:bidi="ar-SA"/>
      </w:rPr>
    </w:lvl>
    <w:lvl w:ilvl="4" w:tplc="964C8C94">
      <w:numFmt w:val="bullet"/>
      <w:lvlText w:val="•"/>
      <w:lvlJc w:val="left"/>
      <w:pPr>
        <w:ind w:left="4194" w:hanging="214"/>
      </w:pPr>
      <w:rPr>
        <w:rFonts w:hint="default"/>
        <w:lang w:val="en-US" w:eastAsia="en-US" w:bidi="ar-SA"/>
      </w:rPr>
    </w:lvl>
    <w:lvl w:ilvl="5" w:tplc="B34C16D2">
      <w:numFmt w:val="bullet"/>
      <w:lvlText w:val="•"/>
      <w:lvlJc w:val="left"/>
      <w:pPr>
        <w:ind w:left="5093" w:hanging="214"/>
      </w:pPr>
      <w:rPr>
        <w:rFonts w:hint="default"/>
        <w:lang w:val="en-US" w:eastAsia="en-US" w:bidi="ar-SA"/>
      </w:rPr>
    </w:lvl>
    <w:lvl w:ilvl="6" w:tplc="D2C0B174">
      <w:numFmt w:val="bullet"/>
      <w:lvlText w:val="•"/>
      <w:lvlJc w:val="left"/>
      <w:pPr>
        <w:ind w:left="5991" w:hanging="214"/>
      </w:pPr>
      <w:rPr>
        <w:rFonts w:hint="default"/>
        <w:lang w:val="en-US" w:eastAsia="en-US" w:bidi="ar-SA"/>
      </w:rPr>
    </w:lvl>
    <w:lvl w:ilvl="7" w:tplc="52F62B0A">
      <w:numFmt w:val="bullet"/>
      <w:lvlText w:val="•"/>
      <w:lvlJc w:val="left"/>
      <w:pPr>
        <w:ind w:left="6890" w:hanging="214"/>
      </w:pPr>
      <w:rPr>
        <w:rFonts w:hint="default"/>
        <w:lang w:val="en-US" w:eastAsia="en-US" w:bidi="ar-SA"/>
      </w:rPr>
    </w:lvl>
    <w:lvl w:ilvl="8" w:tplc="83E2EFD6">
      <w:numFmt w:val="bullet"/>
      <w:lvlText w:val="•"/>
      <w:lvlJc w:val="left"/>
      <w:pPr>
        <w:ind w:left="7789" w:hanging="214"/>
      </w:pPr>
      <w:rPr>
        <w:rFonts w:hint="default"/>
        <w:lang w:val="en-US" w:eastAsia="en-US" w:bidi="ar-SA"/>
      </w:rPr>
    </w:lvl>
  </w:abstractNum>
  <w:abstractNum w:abstractNumId="6" w15:restartNumberingAfterBreak="0">
    <w:nsid w:val="303E0834"/>
    <w:multiLevelType w:val="hybridMultilevel"/>
    <w:tmpl w:val="B6685494"/>
    <w:lvl w:ilvl="0" w:tplc="3AFE8478">
      <w:start w:val="2"/>
      <w:numFmt w:val="decimal"/>
      <w:lvlText w:val="(%1)"/>
      <w:lvlJc w:val="left"/>
      <w:pPr>
        <w:ind w:left="1104" w:hanging="341"/>
      </w:pPr>
      <w:rPr>
        <w:rFonts w:ascii="Times New Roman" w:eastAsia="Times New Roman" w:hAnsi="Times New Roman" w:cs="Times New Roman" w:hint="default"/>
        <w:b w:val="0"/>
        <w:bCs w:val="0"/>
        <w:i/>
        <w:iCs/>
        <w:w w:val="100"/>
        <w:sz w:val="24"/>
        <w:szCs w:val="24"/>
        <w:lang w:val="en-US" w:eastAsia="en-US" w:bidi="ar-SA"/>
      </w:rPr>
    </w:lvl>
    <w:lvl w:ilvl="1" w:tplc="91889E38">
      <w:start w:val="1"/>
      <w:numFmt w:val="lowerRoman"/>
      <w:lvlText w:val="(%2)"/>
      <w:lvlJc w:val="left"/>
      <w:pPr>
        <w:ind w:left="1389" w:hanging="286"/>
      </w:pPr>
      <w:rPr>
        <w:rFonts w:ascii="Times New Roman" w:eastAsia="Times New Roman" w:hAnsi="Times New Roman" w:cs="Times New Roman" w:hint="default"/>
        <w:b w:val="0"/>
        <w:bCs w:val="0"/>
        <w:i/>
        <w:iCs/>
        <w:w w:val="100"/>
        <w:sz w:val="24"/>
        <w:szCs w:val="24"/>
        <w:lang w:val="en-US" w:eastAsia="en-US" w:bidi="ar-SA"/>
      </w:rPr>
    </w:lvl>
    <w:lvl w:ilvl="2" w:tplc="3E4EAEF2">
      <w:numFmt w:val="bullet"/>
      <w:lvlText w:val="•"/>
      <w:lvlJc w:val="left"/>
      <w:pPr>
        <w:ind w:left="2291" w:hanging="286"/>
      </w:pPr>
      <w:rPr>
        <w:rFonts w:hint="default"/>
        <w:lang w:val="en-US" w:eastAsia="en-US" w:bidi="ar-SA"/>
      </w:rPr>
    </w:lvl>
    <w:lvl w:ilvl="3" w:tplc="27C04ED6">
      <w:numFmt w:val="bullet"/>
      <w:lvlText w:val="•"/>
      <w:lvlJc w:val="left"/>
      <w:pPr>
        <w:ind w:left="3203" w:hanging="286"/>
      </w:pPr>
      <w:rPr>
        <w:rFonts w:hint="default"/>
        <w:lang w:val="en-US" w:eastAsia="en-US" w:bidi="ar-SA"/>
      </w:rPr>
    </w:lvl>
    <w:lvl w:ilvl="4" w:tplc="D6286206">
      <w:numFmt w:val="bullet"/>
      <w:lvlText w:val="•"/>
      <w:lvlJc w:val="left"/>
      <w:pPr>
        <w:ind w:left="4115" w:hanging="286"/>
      </w:pPr>
      <w:rPr>
        <w:rFonts w:hint="default"/>
        <w:lang w:val="en-US" w:eastAsia="en-US" w:bidi="ar-SA"/>
      </w:rPr>
    </w:lvl>
    <w:lvl w:ilvl="5" w:tplc="DD3CC946">
      <w:numFmt w:val="bullet"/>
      <w:lvlText w:val="•"/>
      <w:lvlJc w:val="left"/>
      <w:pPr>
        <w:ind w:left="5027" w:hanging="286"/>
      </w:pPr>
      <w:rPr>
        <w:rFonts w:hint="default"/>
        <w:lang w:val="en-US" w:eastAsia="en-US" w:bidi="ar-SA"/>
      </w:rPr>
    </w:lvl>
    <w:lvl w:ilvl="6" w:tplc="0B8A3316">
      <w:numFmt w:val="bullet"/>
      <w:lvlText w:val="•"/>
      <w:lvlJc w:val="left"/>
      <w:pPr>
        <w:ind w:left="5939" w:hanging="286"/>
      </w:pPr>
      <w:rPr>
        <w:rFonts w:hint="default"/>
        <w:lang w:val="en-US" w:eastAsia="en-US" w:bidi="ar-SA"/>
      </w:rPr>
    </w:lvl>
    <w:lvl w:ilvl="7" w:tplc="38600628">
      <w:numFmt w:val="bullet"/>
      <w:lvlText w:val="•"/>
      <w:lvlJc w:val="left"/>
      <w:pPr>
        <w:ind w:left="6850" w:hanging="286"/>
      </w:pPr>
      <w:rPr>
        <w:rFonts w:hint="default"/>
        <w:lang w:val="en-US" w:eastAsia="en-US" w:bidi="ar-SA"/>
      </w:rPr>
    </w:lvl>
    <w:lvl w:ilvl="8" w:tplc="9578AC84">
      <w:numFmt w:val="bullet"/>
      <w:lvlText w:val="•"/>
      <w:lvlJc w:val="left"/>
      <w:pPr>
        <w:ind w:left="7762" w:hanging="286"/>
      </w:pPr>
      <w:rPr>
        <w:rFonts w:hint="default"/>
        <w:lang w:val="en-US" w:eastAsia="en-US" w:bidi="ar-SA"/>
      </w:rPr>
    </w:lvl>
  </w:abstractNum>
  <w:abstractNum w:abstractNumId="7" w15:restartNumberingAfterBreak="0">
    <w:nsid w:val="340A1874"/>
    <w:multiLevelType w:val="hybridMultilevel"/>
    <w:tmpl w:val="9816071A"/>
    <w:lvl w:ilvl="0" w:tplc="9E3E4600">
      <w:start w:val="1"/>
      <w:numFmt w:val="decimal"/>
      <w:lvlText w:val="%1."/>
      <w:lvlJc w:val="left"/>
      <w:pPr>
        <w:ind w:left="1116" w:hanging="425"/>
      </w:pPr>
      <w:rPr>
        <w:rFonts w:hint="default"/>
        <w:w w:val="100"/>
        <w:sz w:val="24"/>
        <w:szCs w:val="24"/>
        <w:lang w:val="en-US" w:eastAsia="en-US" w:bidi="ar-SA"/>
      </w:rPr>
    </w:lvl>
    <w:lvl w:ilvl="1" w:tplc="B68CA824">
      <w:numFmt w:val="bullet"/>
      <w:lvlText w:val="o"/>
      <w:lvlJc w:val="left"/>
      <w:pPr>
        <w:ind w:left="1836" w:hanging="420"/>
      </w:pPr>
      <w:rPr>
        <w:rFonts w:ascii="Courier New" w:eastAsia="Courier New" w:hAnsi="Courier New" w:cs="Courier New" w:hint="default"/>
        <w:b w:val="0"/>
        <w:bCs w:val="0"/>
        <w:i w:val="0"/>
        <w:iCs w:val="0"/>
        <w:w w:val="99"/>
        <w:sz w:val="20"/>
        <w:szCs w:val="20"/>
        <w:lang w:val="en-US" w:eastAsia="en-US" w:bidi="ar-SA"/>
      </w:rPr>
    </w:lvl>
    <w:lvl w:ilvl="2" w:tplc="DD98BE2A">
      <w:numFmt w:val="bullet"/>
      <w:lvlText w:val="•"/>
      <w:lvlJc w:val="left"/>
      <w:pPr>
        <w:ind w:left="2700" w:hanging="420"/>
      </w:pPr>
      <w:rPr>
        <w:rFonts w:hint="default"/>
        <w:lang w:val="en-US" w:eastAsia="en-US" w:bidi="ar-SA"/>
      </w:rPr>
    </w:lvl>
    <w:lvl w:ilvl="3" w:tplc="C2CCC910">
      <w:numFmt w:val="bullet"/>
      <w:lvlText w:val="•"/>
      <w:lvlJc w:val="left"/>
      <w:pPr>
        <w:ind w:left="3561" w:hanging="420"/>
      </w:pPr>
      <w:rPr>
        <w:rFonts w:hint="default"/>
        <w:lang w:val="en-US" w:eastAsia="en-US" w:bidi="ar-SA"/>
      </w:rPr>
    </w:lvl>
    <w:lvl w:ilvl="4" w:tplc="EA52C956">
      <w:numFmt w:val="bullet"/>
      <w:lvlText w:val="•"/>
      <w:lvlJc w:val="left"/>
      <w:pPr>
        <w:ind w:left="4422" w:hanging="420"/>
      </w:pPr>
      <w:rPr>
        <w:rFonts w:hint="default"/>
        <w:lang w:val="en-US" w:eastAsia="en-US" w:bidi="ar-SA"/>
      </w:rPr>
    </w:lvl>
    <w:lvl w:ilvl="5" w:tplc="6F2C563E">
      <w:numFmt w:val="bullet"/>
      <w:lvlText w:val="•"/>
      <w:lvlJc w:val="left"/>
      <w:pPr>
        <w:ind w:left="5282" w:hanging="420"/>
      </w:pPr>
      <w:rPr>
        <w:rFonts w:hint="default"/>
        <w:lang w:val="en-US" w:eastAsia="en-US" w:bidi="ar-SA"/>
      </w:rPr>
    </w:lvl>
    <w:lvl w:ilvl="6" w:tplc="20048C4E">
      <w:numFmt w:val="bullet"/>
      <w:lvlText w:val="•"/>
      <w:lvlJc w:val="left"/>
      <w:pPr>
        <w:ind w:left="6143" w:hanging="420"/>
      </w:pPr>
      <w:rPr>
        <w:rFonts w:hint="default"/>
        <w:lang w:val="en-US" w:eastAsia="en-US" w:bidi="ar-SA"/>
      </w:rPr>
    </w:lvl>
    <w:lvl w:ilvl="7" w:tplc="3252E7E2">
      <w:numFmt w:val="bullet"/>
      <w:lvlText w:val="•"/>
      <w:lvlJc w:val="left"/>
      <w:pPr>
        <w:ind w:left="7004" w:hanging="420"/>
      </w:pPr>
      <w:rPr>
        <w:rFonts w:hint="default"/>
        <w:lang w:val="en-US" w:eastAsia="en-US" w:bidi="ar-SA"/>
      </w:rPr>
    </w:lvl>
    <w:lvl w:ilvl="8" w:tplc="84A2BADC">
      <w:numFmt w:val="bullet"/>
      <w:lvlText w:val="•"/>
      <w:lvlJc w:val="left"/>
      <w:pPr>
        <w:ind w:left="7864" w:hanging="420"/>
      </w:pPr>
      <w:rPr>
        <w:rFonts w:hint="default"/>
        <w:lang w:val="en-US" w:eastAsia="en-US" w:bidi="ar-SA"/>
      </w:rPr>
    </w:lvl>
  </w:abstractNum>
  <w:abstractNum w:abstractNumId="8" w15:restartNumberingAfterBreak="0">
    <w:nsid w:val="3D89045F"/>
    <w:multiLevelType w:val="hybridMultilevel"/>
    <w:tmpl w:val="C102FAD6"/>
    <w:lvl w:ilvl="0" w:tplc="AA0AB13E">
      <w:start w:val="1"/>
      <w:numFmt w:val="decimal"/>
      <w:lvlText w:val="(%1)"/>
      <w:lvlJc w:val="left"/>
      <w:pPr>
        <w:ind w:left="1020" w:hanging="339"/>
      </w:pPr>
      <w:rPr>
        <w:rFonts w:ascii="Times New Roman" w:eastAsia="Times New Roman" w:hAnsi="Times New Roman" w:cs="Times New Roman" w:hint="default"/>
        <w:b w:val="0"/>
        <w:bCs w:val="0"/>
        <w:i w:val="0"/>
        <w:iCs w:val="0"/>
        <w:w w:val="100"/>
        <w:sz w:val="24"/>
        <w:szCs w:val="24"/>
        <w:lang w:val="en-US" w:eastAsia="en-US" w:bidi="ar-SA"/>
      </w:rPr>
    </w:lvl>
    <w:lvl w:ilvl="1" w:tplc="071ABB20">
      <w:numFmt w:val="bullet"/>
      <w:lvlText w:val="•"/>
      <w:lvlJc w:val="left"/>
      <w:pPr>
        <w:ind w:left="1876" w:hanging="339"/>
      </w:pPr>
      <w:rPr>
        <w:rFonts w:hint="default"/>
        <w:lang w:val="en-US" w:eastAsia="en-US" w:bidi="ar-SA"/>
      </w:rPr>
    </w:lvl>
    <w:lvl w:ilvl="2" w:tplc="6D90C5D4">
      <w:numFmt w:val="bullet"/>
      <w:lvlText w:val="•"/>
      <w:lvlJc w:val="left"/>
      <w:pPr>
        <w:ind w:left="2733" w:hanging="339"/>
      </w:pPr>
      <w:rPr>
        <w:rFonts w:hint="default"/>
        <w:lang w:val="en-US" w:eastAsia="en-US" w:bidi="ar-SA"/>
      </w:rPr>
    </w:lvl>
    <w:lvl w:ilvl="3" w:tplc="E018BD90">
      <w:numFmt w:val="bullet"/>
      <w:lvlText w:val="•"/>
      <w:lvlJc w:val="left"/>
      <w:pPr>
        <w:ind w:left="3589" w:hanging="339"/>
      </w:pPr>
      <w:rPr>
        <w:rFonts w:hint="default"/>
        <w:lang w:val="en-US" w:eastAsia="en-US" w:bidi="ar-SA"/>
      </w:rPr>
    </w:lvl>
    <w:lvl w:ilvl="4" w:tplc="B106A7F0">
      <w:numFmt w:val="bullet"/>
      <w:lvlText w:val="•"/>
      <w:lvlJc w:val="left"/>
      <w:pPr>
        <w:ind w:left="4446" w:hanging="339"/>
      </w:pPr>
      <w:rPr>
        <w:rFonts w:hint="default"/>
        <w:lang w:val="en-US" w:eastAsia="en-US" w:bidi="ar-SA"/>
      </w:rPr>
    </w:lvl>
    <w:lvl w:ilvl="5" w:tplc="1228CE40">
      <w:numFmt w:val="bullet"/>
      <w:lvlText w:val="•"/>
      <w:lvlJc w:val="left"/>
      <w:pPr>
        <w:ind w:left="5303" w:hanging="339"/>
      </w:pPr>
      <w:rPr>
        <w:rFonts w:hint="default"/>
        <w:lang w:val="en-US" w:eastAsia="en-US" w:bidi="ar-SA"/>
      </w:rPr>
    </w:lvl>
    <w:lvl w:ilvl="6" w:tplc="082CC5D2">
      <w:numFmt w:val="bullet"/>
      <w:lvlText w:val="•"/>
      <w:lvlJc w:val="left"/>
      <w:pPr>
        <w:ind w:left="6159" w:hanging="339"/>
      </w:pPr>
      <w:rPr>
        <w:rFonts w:hint="default"/>
        <w:lang w:val="en-US" w:eastAsia="en-US" w:bidi="ar-SA"/>
      </w:rPr>
    </w:lvl>
    <w:lvl w:ilvl="7" w:tplc="B5787358">
      <w:numFmt w:val="bullet"/>
      <w:lvlText w:val="•"/>
      <w:lvlJc w:val="left"/>
      <w:pPr>
        <w:ind w:left="7016" w:hanging="339"/>
      </w:pPr>
      <w:rPr>
        <w:rFonts w:hint="default"/>
        <w:lang w:val="en-US" w:eastAsia="en-US" w:bidi="ar-SA"/>
      </w:rPr>
    </w:lvl>
    <w:lvl w:ilvl="8" w:tplc="7BC0D170">
      <w:numFmt w:val="bullet"/>
      <w:lvlText w:val="•"/>
      <w:lvlJc w:val="left"/>
      <w:pPr>
        <w:ind w:left="7873" w:hanging="339"/>
      </w:pPr>
      <w:rPr>
        <w:rFonts w:hint="default"/>
        <w:lang w:val="en-US" w:eastAsia="en-US" w:bidi="ar-SA"/>
      </w:rPr>
    </w:lvl>
  </w:abstractNum>
  <w:abstractNum w:abstractNumId="9" w15:restartNumberingAfterBreak="0">
    <w:nsid w:val="3F8A48A7"/>
    <w:multiLevelType w:val="multilevel"/>
    <w:tmpl w:val="CADCEB18"/>
    <w:lvl w:ilvl="0">
      <w:start w:val="8"/>
      <w:numFmt w:val="decimal"/>
      <w:lvlText w:val="%1"/>
      <w:lvlJc w:val="left"/>
      <w:pPr>
        <w:ind w:left="682" w:hanging="584"/>
      </w:pPr>
      <w:rPr>
        <w:rFonts w:hint="default"/>
        <w:lang w:val="en-US" w:eastAsia="en-US" w:bidi="ar-SA"/>
      </w:rPr>
    </w:lvl>
    <w:lvl w:ilvl="1">
      <w:start w:val="2"/>
      <w:numFmt w:val="decimal"/>
      <w:lvlText w:val="%1.%2"/>
      <w:lvlJc w:val="left"/>
      <w:pPr>
        <w:ind w:left="682" w:hanging="584"/>
      </w:pPr>
      <w:rPr>
        <w:rFonts w:hint="default"/>
        <w:lang w:val="en-US" w:eastAsia="en-US" w:bidi="ar-SA"/>
      </w:rPr>
    </w:lvl>
    <w:lvl w:ilvl="2">
      <w:start w:val="1"/>
      <w:numFmt w:val="decimal"/>
      <w:lvlText w:val="%1.%2.%3"/>
      <w:lvlJc w:val="left"/>
      <w:pPr>
        <w:ind w:left="682" w:hanging="584"/>
      </w:pPr>
      <w:rPr>
        <w:rFonts w:ascii="Times New Roman" w:eastAsia="Times New Roman" w:hAnsi="Times New Roman" w:cs="Times New Roman" w:hint="default"/>
        <w:b/>
        <w:bCs/>
        <w:i w:val="0"/>
        <w:iCs w:val="0"/>
        <w:w w:val="100"/>
        <w:sz w:val="24"/>
        <w:szCs w:val="24"/>
        <w:lang w:val="en-US" w:eastAsia="en-US" w:bidi="ar-SA"/>
      </w:rPr>
    </w:lvl>
    <w:lvl w:ilvl="3">
      <w:numFmt w:val="bullet"/>
      <w:lvlText w:val="•"/>
      <w:lvlJc w:val="left"/>
      <w:pPr>
        <w:ind w:left="3351" w:hanging="584"/>
      </w:pPr>
      <w:rPr>
        <w:rFonts w:hint="default"/>
        <w:lang w:val="en-US" w:eastAsia="en-US" w:bidi="ar-SA"/>
      </w:rPr>
    </w:lvl>
    <w:lvl w:ilvl="4">
      <w:numFmt w:val="bullet"/>
      <w:lvlText w:val="•"/>
      <w:lvlJc w:val="left"/>
      <w:pPr>
        <w:ind w:left="4242" w:hanging="584"/>
      </w:pPr>
      <w:rPr>
        <w:rFonts w:hint="default"/>
        <w:lang w:val="en-US" w:eastAsia="en-US" w:bidi="ar-SA"/>
      </w:rPr>
    </w:lvl>
    <w:lvl w:ilvl="5">
      <w:numFmt w:val="bullet"/>
      <w:lvlText w:val="•"/>
      <w:lvlJc w:val="left"/>
      <w:pPr>
        <w:ind w:left="5133" w:hanging="584"/>
      </w:pPr>
      <w:rPr>
        <w:rFonts w:hint="default"/>
        <w:lang w:val="en-US" w:eastAsia="en-US" w:bidi="ar-SA"/>
      </w:rPr>
    </w:lvl>
    <w:lvl w:ilvl="6">
      <w:numFmt w:val="bullet"/>
      <w:lvlText w:val="•"/>
      <w:lvlJc w:val="left"/>
      <w:pPr>
        <w:ind w:left="6023" w:hanging="584"/>
      </w:pPr>
      <w:rPr>
        <w:rFonts w:hint="default"/>
        <w:lang w:val="en-US" w:eastAsia="en-US" w:bidi="ar-SA"/>
      </w:rPr>
    </w:lvl>
    <w:lvl w:ilvl="7">
      <w:numFmt w:val="bullet"/>
      <w:lvlText w:val="•"/>
      <w:lvlJc w:val="left"/>
      <w:pPr>
        <w:ind w:left="6914" w:hanging="584"/>
      </w:pPr>
      <w:rPr>
        <w:rFonts w:hint="default"/>
        <w:lang w:val="en-US" w:eastAsia="en-US" w:bidi="ar-SA"/>
      </w:rPr>
    </w:lvl>
    <w:lvl w:ilvl="8">
      <w:numFmt w:val="bullet"/>
      <w:lvlText w:val="•"/>
      <w:lvlJc w:val="left"/>
      <w:pPr>
        <w:ind w:left="7805" w:hanging="584"/>
      </w:pPr>
      <w:rPr>
        <w:rFonts w:hint="default"/>
        <w:lang w:val="en-US" w:eastAsia="en-US" w:bidi="ar-SA"/>
      </w:rPr>
    </w:lvl>
  </w:abstractNum>
  <w:abstractNum w:abstractNumId="10" w15:restartNumberingAfterBreak="0">
    <w:nsid w:val="3FFB4403"/>
    <w:multiLevelType w:val="hybridMultilevel"/>
    <w:tmpl w:val="F0DEF7D8"/>
    <w:lvl w:ilvl="0" w:tplc="BA8E7612">
      <w:start w:val="1"/>
      <w:numFmt w:val="upperRoman"/>
      <w:lvlText w:val="%1."/>
      <w:lvlJc w:val="left"/>
      <w:pPr>
        <w:ind w:left="682" w:hanging="310"/>
      </w:pPr>
      <w:rPr>
        <w:rFonts w:ascii="Times New Roman" w:eastAsia="Times New Roman" w:hAnsi="Times New Roman" w:cs="Times New Roman" w:hint="default"/>
        <w:b w:val="0"/>
        <w:bCs w:val="0"/>
        <w:i w:val="0"/>
        <w:iCs w:val="0"/>
        <w:spacing w:val="-4"/>
        <w:w w:val="100"/>
        <w:sz w:val="24"/>
        <w:szCs w:val="24"/>
        <w:u w:val="single" w:color="000000"/>
        <w:lang w:val="en-US" w:eastAsia="en-US" w:bidi="ar-SA"/>
      </w:rPr>
    </w:lvl>
    <w:lvl w:ilvl="1" w:tplc="28D841C8">
      <w:numFmt w:val="bullet"/>
      <w:lvlText w:val="•"/>
      <w:lvlJc w:val="left"/>
      <w:pPr>
        <w:ind w:left="1570" w:hanging="310"/>
      </w:pPr>
      <w:rPr>
        <w:rFonts w:hint="default"/>
        <w:lang w:val="en-US" w:eastAsia="en-US" w:bidi="ar-SA"/>
      </w:rPr>
    </w:lvl>
    <w:lvl w:ilvl="2" w:tplc="10025F3E">
      <w:numFmt w:val="bullet"/>
      <w:lvlText w:val="•"/>
      <w:lvlJc w:val="left"/>
      <w:pPr>
        <w:ind w:left="2461" w:hanging="310"/>
      </w:pPr>
      <w:rPr>
        <w:rFonts w:hint="default"/>
        <w:lang w:val="en-US" w:eastAsia="en-US" w:bidi="ar-SA"/>
      </w:rPr>
    </w:lvl>
    <w:lvl w:ilvl="3" w:tplc="368617AC">
      <w:numFmt w:val="bullet"/>
      <w:lvlText w:val="•"/>
      <w:lvlJc w:val="left"/>
      <w:pPr>
        <w:ind w:left="3351" w:hanging="310"/>
      </w:pPr>
      <w:rPr>
        <w:rFonts w:hint="default"/>
        <w:lang w:val="en-US" w:eastAsia="en-US" w:bidi="ar-SA"/>
      </w:rPr>
    </w:lvl>
    <w:lvl w:ilvl="4" w:tplc="A9F0D272">
      <w:numFmt w:val="bullet"/>
      <w:lvlText w:val="•"/>
      <w:lvlJc w:val="left"/>
      <w:pPr>
        <w:ind w:left="4242" w:hanging="310"/>
      </w:pPr>
      <w:rPr>
        <w:rFonts w:hint="default"/>
        <w:lang w:val="en-US" w:eastAsia="en-US" w:bidi="ar-SA"/>
      </w:rPr>
    </w:lvl>
    <w:lvl w:ilvl="5" w:tplc="0E92418E">
      <w:numFmt w:val="bullet"/>
      <w:lvlText w:val="•"/>
      <w:lvlJc w:val="left"/>
      <w:pPr>
        <w:ind w:left="5133" w:hanging="310"/>
      </w:pPr>
      <w:rPr>
        <w:rFonts w:hint="default"/>
        <w:lang w:val="en-US" w:eastAsia="en-US" w:bidi="ar-SA"/>
      </w:rPr>
    </w:lvl>
    <w:lvl w:ilvl="6" w:tplc="52C811B4">
      <w:numFmt w:val="bullet"/>
      <w:lvlText w:val="•"/>
      <w:lvlJc w:val="left"/>
      <w:pPr>
        <w:ind w:left="6023" w:hanging="310"/>
      </w:pPr>
      <w:rPr>
        <w:rFonts w:hint="default"/>
        <w:lang w:val="en-US" w:eastAsia="en-US" w:bidi="ar-SA"/>
      </w:rPr>
    </w:lvl>
    <w:lvl w:ilvl="7" w:tplc="AB86DB76">
      <w:numFmt w:val="bullet"/>
      <w:lvlText w:val="•"/>
      <w:lvlJc w:val="left"/>
      <w:pPr>
        <w:ind w:left="6914" w:hanging="310"/>
      </w:pPr>
      <w:rPr>
        <w:rFonts w:hint="default"/>
        <w:lang w:val="en-US" w:eastAsia="en-US" w:bidi="ar-SA"/>
      </w:rPr>
    </w:lvl>
    <w:lvl w:ilvl="8" w:tplc="D4C63102">
      <w:numFmt w:val="bullet"/>
      <w:lvlText w:val="•"/>
      <w:lvlJc w:val="left"/>
      <w:pPr>
        <w:ind w:left="7805" w:hanging="310"/>
      </w:pPr>
      <w:rPr>
        <w:rFonts w:hint="default"/>
        <w:lang w:val="en-US" w:eastAsia="en-US" w:bidi="ar-SA"/>
      </w:rPr>
    </w:lvl>
  </w:abstractNum>
  <w:abstractNum w:abstractNumId="11" w15:restartNumberingAfterBreak="0">
    <w:nsid w:val="43607918"/>
    <w:multiLevelType w:val="hybridMultilevel"/>
    <w:tmpl w:val="E530DF8E"/>
    <w:lvl w:ilvl="0" w:tplc="DB36520A">
      <w:start w:val="1"/>
      <w:numFmt w:val="upperRoman"/>
      <w:lvlText w:val="%1."/>
      <w:lvlJc w:val="left"/>
      <w:pPr>
        <w:ind w:left="593" w:hanging="197"/>
      </w:pPr>
      <w:rPr>
        <w:rFonts w:ascii="Times New Roman" w:eastAsia="Times New Roman" w:hAnsi="Times New Roman" w:cs="Times New Roman" w:hint="default"/>
        <w:b w:val="0"/>
        <w:bCs w:val="0"/>
        <w:i w:val="0"/>
        <w:iCs w:val="0"/>
        <w:spacing w:val="-4"/>
        <w:w w:val="100"/>
        <w:sz w:val="24"/>
        <w:szCs w:val="24"/>
        <w:u w:val="single" w:color="000000"/>
        <w:lang w:val="en-US" w:eastAsia="en-US" w:bidi="ar-SA"/>
      </w:rPr>
    </w:lvl>
    <w:lvl w:ilvl="1" w:tplc="AF003E56">
      <w:numFmt w:val="bullet"/>
      <w:lvlText w:val="•"/>
      <w:lvlJc w:val="left"/>
      <w:pPr>
        <w:ind w:left="1498" w:hanging="197"/>
      </w:pPr>
      <w:rPr>
        <w:rFonts w:hint="default"/>
        <w:lang w:val="en-US" w:eastAsia="en-US" w:bidi="ar-SA"/>
      </w:rPr>
    </w:lvl>
    <w:lvl w:ilvl="2" w:tplc="C22A41D8">
      <w:numFmt w:val="bullet"/>
      <w:lvlText w:val="•"/>
      <w:lvlJc w:val="left"/>
      <w:pPr>
        <w:ind w:left="2397" w:hanging="197"/>
      </w:pPr>
      <w:rPr>
        <w:rFonts w:hint="default"/>
        <w:lang w:val="en-US" w:eastAsia="en-US" w:bidi="ar-SA"/>
      </w:rPr>
    </w:lvl>
    <w:lvl w:ilvl="3" w:tplc="6C58C758">
      <w:numFmt w:val="bullet"/>
      <w:lvlText w:val="•"/>
      <w:lvlJc w:val="left"/>
      <w:pPr>
        <w:ind w:left="3295" w:hanging="197"/>
      </w:pPr>
      <w:rPr>
        <w:rFonts w:hint="default"/>
        <w:lang w:val="en-US" w:eastAsia="en-US" w:bidi="ar-SA"/>
      </w:rPr>
    </w:lvl>
    <w:lvl w:ilvl="4" w:tplc="19867F92">
      <w:numFmt w:val="bullet"/>
      <w:lvlText w:val="•"/>
      <w:lvlJc w:val="left"/>
      <w:pPr>
        <w:ind w:left="4194" w:hanging="197"/>
      </w:pPr>
      <w:rPr>
        <w:rFonts w:hint="default"/>
        <w:lang w:val="en-US" w:eastAsia="en-US" w:bidi="ar-SA"/>
      </w:rPr>
    </w:lvl>
    <w:lvl w:ilvl="5" w:tplc="A0F674AA">
      <w:numFmt w:val="bullet"/>
      <w:lvlText w:val="•"/>
      <w:lvlJc w:val="left"/>
      <w:pPr>
        <w:ind w:left="5093" w:hanging="197"/>
      </w:pPr>
      <w:rPr>
        <w:rFonts w:hint="default"/>
        <w:lang w:val="en-US" w:eastAsia="en-US" w:bidi="ar-SA"/>
      </w:rPr>
    </w:lvl>
    <w:lvl w:ilvl="6" w:tplc="26168658">
      <w:numFmt w:val="bullet"/>
      <w:lvlText w:val="•"/>
      <w:lvlJc w:val="left"/>
      <w:pPr>
        <w:ind w:left="5991" w:hanging="197"/>
      </w:pPr>
      <w:rPr>
        <w:rFonts w:hint="default"/>
        <w:lang w:val="en-US" w:eastAsia="en-US" w:bidi="ar-SA"/>
      </w:rPr>
    </w:lvl>
    <w:lvl w:ilvl="7" w:tplc="50CE7642">
      <w:numFmt w:val="bullet"/>
      <w:lvlText w:val="•"/>
      <w:lvlJc w:val="left"/>
      <w:pPr>
        <w:ind w:left="6890" w:hanging="197"/>
      </w:pPr>
      <w:rPr>
        <w:rFonts w:hint="default"/>
        <w:lang w:val="en-US" w:eastAsia="en-US" w:bidi="ar-SA"/>
      </w:rPr>
    </w:lvl>
    <w:lvl w:ilvl="8" w:tplc="4FFCDC98">
      <w:numFmt w:val="bullet"/>
      <w:lvlText w:val="•"/>
      <w:lvlJc w:val="left"/>
      <w:pPr>
        <w:ind w:left="7789" w:hanging="197"/>
      </w:pPr>
      <w:rPr>
        <w:rFonts w:hint="default"/>
        <w:lang w:val="en-US" w:eastAsia="en-US" w:bidi="ar-SA"/>
      </w:rPr>
    </w:lvl>
  </w:abstractNum>
  <w:abstractNum w:abstractNumId="12" w15:restartNumberingAfterBreak="0">
    <w:nsid w:val="43A0219D"/>
    <w:multiLevelType w:val="hybridMultilevel"/>
    <w:tmpl w:val="974CA40A"/>
    <w:lvl w:ilvl="0" w:tplc="A176A9AC">
      <w:start w:val="1"/>
      <w:numFmt w:val="decimal"/>
      <w:lvlText w:val="(%1)"/>
      <w:lvlJc w:val="left"/>
      <w:pPr>
        <w:ind w:left="1402" w:hanging="346"/>
      </w:pPr>
      <w:rPr>
        <w:rFonts w:ascii="Times New Roman" w:eastAsia="Times New Roman" w:hAnsi="Times New Roman" w:cs="Times New Roman" w:hint="default"/>
        <w:b w:val="0"/>
        <w:bCs w:val="0"/>
        <w:i/>
        <w:iCs/>
        <w:w w:val="100"/>
        <w:sz w:val="24"/>
        <w:szCs w:val="24"/>
        <w:lang w:val="en-US" w:eastAsia="en-US" w:bidi="ar-SA"/>
      </w:rPr>
    </w:lvl>
    <w:lvl w:ilvl="1" w:tplc="C5305D34">
      <w:start w:val="1"/>
      <w:numFmt w:val="lowerRoman"/>
      <w:lvlText w:val="(%2)"/>
      <w:lvlJc w:val="left"/>
      <w:pPr>
        <w:ind w:left="2525" w:hanging="404"/>
      </w:pPr>
      <w:rPr>
        <w:rFonts w:ascii="Times New Roman" w:eastAsia="Times New Roman" w:hAnsi="Times New Roman" w:cs="Times New Roman" w:hint="default"/>
        <w:b w:val="0"/>
        <w:bCs w:val="0"/>
        <w:i/>
        <w:iCs/>
        <w:w w:val="100"/>
        <w:sz w:val="24"/>
        <w:szCs w:val="24"/>
        <w:lang w:val="en-US" w:eastAsia="en-US" w:bidi="ar-SA"/>
      </w:rPr>
    </w:lvl>
    <w:lvl w:ilvl="2" w:tplc="0DD041FC">
      <w:numFmt w:val="bullet"/>
      <w:lvlText w:val="•"/>
      <w:lvlJc w:val="left"/>
      <w:pPr>
        <w:ind w:left="2580" w:hanging="404"/>
      </w:pPr>
      <w:rPr>
        <w:rFonts w:hint="default"/>
        <w:lang w:val="en-US" w:eastAsia="en-US" w:bidi="ar-SA"/>
      </w:rPr>
    </w:lvl>
    <w:lvl w:ilvl="3" w:tplc="B27CF5CE">
      <w:numFmt w:val="bullet"/>
      <w:lvlText w:val="•"/>
      <w:lvlJc w:val="left"/>
      <w:pPr>
        <w:ind w:left="3455" w:hanging="404"/>
      </w:pPr>
      <w:rPr>
        <w:rFonts w:hint="default"/>
        <w:lang w:val="en-US" w:eastAsia="en-US" w:bidi="ar-SA"/>
      </w:rPr>
    </w:lvl>
    <w:lvl w:ilvl="4" w:tplc="9BFA5E3E">
      <w:numFmt w:val="bullet"/>
      <w:lvlText w:val="•"/>
      <w:lvlJc w:val="left"/>
      <w:pPr>
        <w:ind w:left="4331" w:hanging="404"/>
      </w:pPr>
      <w:rPr>
        <w:rFonts w:hint="default"/>
        <w:lang w:val="en-US" w:eastAsia="en-US" w:bidi="ar-SA"/>
      </w:rPr>
    </w:lvl>
    <w:lvl w:ilvl="5" w:tplc="F350D906">
      <w:numFmt w:val="bullet"/>
      <w:lvlText w:val="•"/>
      <w:lvlJc w:val="left"/>
      <w:pPr>
        <w:ind w:left="5207" w:hanging="404"/>
      </w:pPr>
      <w:rPr>
        <w:rFonts w:hint="default"/>
        <w:lang w:val="en-US" w:eastAsia="en-US" w:bidi="ar-SA"/>
      </w:rPr>
    </w:lvl>
    <w:lvl w:ilvl="6" w:tplc="764A9176">
      <w:numFmt w:val="bullet"/>
      <w:lvlText w:val="•"/>
      <w:lvlJc w:val="left"/>
      <w:pPr>
        <w:ind w:left="6083" w:hanging="404"/>
      </w:pPr>
      <w:rPr>
        <w:rFonts w:hint="default"/>
        <w:lang w:val="en-US" w:eastAsia="en-US" w:bidi="ar-SA"/>
      </w:rPr>
    </w:lvl>
    <w:lvl w:ilvl="7" w:tplc="04163C4C">
      <w:numFmt w:val="bullet"/>
      <w:lvlText w:val="•"/>
      <w:lvlJc w:val="left"/>
      <w:pPr>
        <w:ind w:left="6959" w:hanging="404"/>
      </w:pPr>
      <w:rPr>
        <w:rFonts w:hint="default"/>
        <w:lang w:val="en-US" w:eastAsia="en-US" w:bidi="ar-SA"/>
      </w:rPr>
    </w:lvl>
    <w:lvl w:ilvl="8" w:tplc="A2B2056C">
      <w:numFmt w:val="bullet"/>
      <w:lvlText w:val="•"/>
      <w:lvlJc w:val="left"/>
      <w:pPr>
        <w:ind w:left="7834" w:hanging="404"/>
      </w:pPr>
      <w:rPr>
        <w:rFonts w:hint="default"/>
        <w:lang w:val="en-US" w:eastAsia="en-US" w:bidi="ar-SA"/>
      </w:rPr>
    </w:lvl>
  </w:abstractNum>
  <w:abstractNum w:abstractNumId="13" w15:restartNumberingAfterBreak="0">
    <w:nsid w:val="46DE7996"/>
    <w:multiLevelType w:val="multilevel"/>
    <w:tmpl w:val="9872D7EE"/>
    <w:lvl w:ilvl="0">
      <w:start w:val="8"/>
      <w:numFmt w:val="decimal"/>
      <w:lvlText w:val="%1"/>
      <w:lvlJc w:val="left"/>
      <w:pPr>
        <w:ind w:left="682" w:hanging="708"/>
      </w:pPr>
      <w:rPr>
        <w:rFonts w:hint="default"/>
        <w:lang w:val="en-US" w:eastAsia="en-US" w:bidi="ar-SA"/>
      </w:rPr>
    </w:lvl>
    <w:lvl w:ilvl="1">
      <w:start w:val="2"/>
      <w:numFmt w:val="decimal"/>
      <w:lvlText w:val="%1.%2"/>
      <w:lvlJc w:val="left"/>
      <w:pPr>
        <w:ind w:left="682" w:hanging="708"/>
      </w:pPr>
      <w:rPr>
        <w:rFonts w:hint="default"/>
        <w:lang w:val="en-US" w:eastAsia="en-US" w:bidi="ar-SA"/>
      </w:rPr>
    </w:lvl>
    <w:lvl w:ilvl="2">
      <w:start w:val="6"/>
      <w:numFmt w:val="decimal"/>
      <w:lvlText w:val="%1.%2.%3"/>
      <w:lvlJc w:val="left"/>
      <w:pPr>
        <w:ind w:left="682" w:hanging="708"/>
      </w:pPr>
      <w:rPr>
        <w:rFonts w:hint="default"/>
        <w:lang w:val="en-US" w:eastAsia="en-US" w:bidi="ar-SA"/>
      </w:rPr>
    </w:lvl>
    <w:lvl w:ilvl="3">
      <w:start w:val="1"/>
      <w:numFmt w:val="decimal"/>
      <w:lvlText w:val="%1.%2.%3.%4"/>
      <w:lvlJc w:val="left"/>
      <w:pPr>
        <w:ind w:left="682" w:hanging="708"/>
      </w:pPr>
      <w:rPr>
        <w:rFonts w:ascii="Times New Roman" w:eastAsia="Times New Roman" w:hAnsi="Times New Roman" w:cs="Times New Roman" w:hint="default"/>
        <w:b/>
        <w:bCs/>
        <w:i w:val="0"/>
        <w:iCs w:val="0"/>
        <w:w w:val="100"/>
        <w:sz w:val="24"/>
        <w:szCs w:val="24"/>
        <w:lang w:val="en-US" w:eastAsia="en-US" w:bidi="ar-SA"/>
      </w:rPr>
    </w:lvl>
    <w:lvl w:ilvl="4">
      <w:numFmt w:val="bullet"/>
      <w:lvlText w:val="•"/>
      <w:lvlJc w:val="left"/>
      <w:pPr>
        <w:ind w:left="4242" w:hanging="708"/>
      </w:pPr>
      <w:rPr>
        <w:rFonts w:hint="default"/>
        <w:lang w:val="en-US" w:eastAsia="en-US" w:bidi="ar-SA"/>
      </w:rPr>
    </w:lvl>
    <w:lvl w:ilvl="5">
      <w:numFmt w:val="bullet"/>
      <w:lvlText w:val="•"/>
      <w:lvlJc w:val="left"/>
      <w:pPr>
        <w:ind w:left="5133" w:hanging="708"/>
      </w:pPr>
      <w:rPr>
        <w:rFonts w:hint="default"/>
        <w:lang w:val="en-US" w:eastAsia="en-US" w:bidi="ar-SA"/>
      </w:rPr>
    </w:lvl>
    <w:lvl w:ilvl="6">
      <w:numFmt w:val="bullet"/>
      <w:lvlText w:val="•"/>
      <w:lvlJc w:val="left"/>
      <w:pPr>
        <w:ind w:left="6023" w:hanging="708"/>
      </w:pPr>
      <w:rPr>
        <w:rFonts w:hint="default"/>
        <w:lang w:val="en-US" w:eastAsia="en-US" w:bidi="ar-SA"/>
      </w:rPr>
    </w:lvl>
    <w:lvl w:ilvl="7">
      <w:numFmt w:val="bullet"/>
      <w:lvlText w:val="•"/>
      <w:lvlJc w:val="left"/>
      <w:pPr>
        <w:ind w:left="6914" w:hanging="708"/>
      </w:pPr>
      <w:rPr>
        <w:rFonts w:hint="default"/>
        <w:lang w:val="en-US" w:eastAsia="en-US" w:bidi="ar-SA"/>
      </w:rPr>
    </w:lvl>
    <w:lvl w:ilvl="8">
      <w:numFmt w:val="bullet"/>
      <w:lvlText w:val="•"/>
      <w:lvlJc w:val="left"/>
      <w:pPr>
        <w:ind w:left="7805" w:hanging="708"/>
      </w:pPr>
      <w:rPr>
        <w:rFonts w:hint="default"/>
        <w:lang w:val="en-US" w:eastAsia="en-US" w:bidi="ar-SA"/>
      </w:rPr>
    </w:lvl>
  </w:abstractNum>
  <w:abstractNum w:abstractNumId="14" w15:restartNumberingAfterBreak="0">
    <w:nsid w:val="491F75AF"/>
    <w:multiLevelType w:val="hybridMultilevel"/>
    <w:tmpl w:val="F9A01FF2"/>
    <w:lvl w:ilvl="0" w:tplc="0CF8D95A">
      <w:start w:val="1"/>
      <w:numFmt w:val="upperRoman"/>
      <w:lvlText w:val="%1."/>
      <w:lvlJc w:val="left"/>
      <w:pPr>
        <w:ind w:left="1118" w:hanging="197"/>
      </w:pPr>
      <w:rPr>
        <w:rFonts w:ascii="Times New Roman" w:eastAsia="Times New Roman" w:hAnsi="Times New Roman" w:cs="Times New Roman" w:hint="default"/>
        <w:b w:val="0"/>
        <w:bCs w:val="0"/>
        <w:i w:val="0"/>
        <w:iCs w:val="0"/>
        <w:spacing w:val="-4"/>
        <w:w w:val="100"/>
        <w:sz w:val="24"/>
        <w:szCs w:val="24"/>
        <w:lang w:val="en-US" w:eastAsia="en-US" w:bidi="ar-SA"/>
      </w:rPr>
    </w:lvl>
    <w:lvl w:ilvl="1" w:tplc="DDC8BBF4">
      <w:numFmt w:val="bullet"/>
      <w:lvlText w:val="•"/>
      <w:lvlJc w:val="left"/>
      <w:pPr>
        <w:ind w:left="1966" w:hanging="197"/>
      </w:pPr>
      <w:rPr>
        <w:rFonts w:hint="default"/>
        <w:lang w:val="en-US" w:eastAsia="en-US" w:bidi="ar-SA"/>
      </w:rPr>
    </w:lvl>
    <w:lvl w:ilvl="2" w:tplc="2AB272F2">
      <w:numFmt w:val="bullet"/>
      <w:lvlText w:val="•"/>
      <w:lvlJc w:val="left"/>
      <w:pPr>
        <w:ind w:left="2813" w:hanging="197"/>
      </w:pPr>
      <w:rPr>
        <w:rFonts w:hint="default"/>
        <w:lang w:val="en-US" w:eastAsia="en-US" w:bidi="ar-SA"/>
      </w:rPr>
    </w:lvl>
    <w:lvl w:ilvl="3" w:tplc="06DEB5B0">
      <w:numFmt w:val="bullet"/>
      <w:lvlText w:val="•"/>
      <w:lvlJc w:val="left"/>
      <w:pPr>
        <w:ind w:left="3659" w:hanging="197"/>
      </w:pPr>
      <w:rPr>
        <w:rFonts w:hint="default"/>
        <w:lang w:val="en-US" w:eastAsia="en-US" w:bidi="ar-SA"/>
      </w:rPr>
    </w:lvl>
    <w:lvl w:ilvl="4" w:tplc="AFC49AE2">
      <w:numFmt w:val="bullet"/>
      <w:lvlText w:val="•"/>
      <w:lvlJc w:val="left"/>
      <w:pPr>
        <w:ind w:left="4506" w:hanging="197"/>
      </w:pPr>
      <w:rPr>
        <w:rFonts w:hint="default"/>
        <w:lang w:val="en-US" w:eastAsia="en-US" w:bidi="ar-SA"/>
      </w:rPr>
    </w:lvl>
    <w:lvl w:ilvl="5" w:tplc="5EEC09FC">
      <w:numFmt w:val="bullet"/>
      <w:lvlText w:val="•"/>
      <w:lvlJc w:val="left"/>
      <w:pPr>
        <w:ind w:left="5353" w:hanging="197"/>
      </w:pPr>
      <w:rPr>
        <w:rFonts w:hint="default"/>
        <w:lang w:val="en-US" w:eastAsia="en-US" w:bidi="ar-SA"/>
      </w:rPr>
    </w:lvl>
    <w:lvl w:ilvl="6" w:tplc="5DE0BA9E">
      <w:numFmt w:val="bullet"/>
      <w:lvlText w:val="•"/>
      <w:lvlJc w:val="left"/>
      <w:pPr>
        <w:ind w:left="6199" w:hanging="197"/>
      </w:pPr>
      <w:rPr>
        <w:rFonts w:hint="default"/>
        <w:lang w:val="en-US" w:eastAsia="en-US" w:bidi="ar-SA"/>
      </w:rPr>
    </w:lvl>
    <w:lvl w:ilvl="7" w:tplc="F120E9DC">
      <w:numFmt w:val="bullet"/>
      <w:lvlText w:val="•"/>
      <w:lvlJc w:val="left"/>
      <w:pPr>
        <w:ind w:left="7046" w:hanging="197"/>
      </w:pPr>
      <w:rPr>
        <w:rFonts w:hint="default"/>
        <w:lang w:val="en-US" w:eastAsia="en-US" w:bidi="ar-SA"/>
      </w:rPr>
    </w:lvl>
    <w:lvl w:ilvl="8" w:tplc="65C47C28">
      <w:numFmt w:val="bullet"/>
      <w:lvlText w:val="•"/>
      <w:lvlJc w:val="left"/>
      <w:pPr>
        <w:ind w:left="7893" w:hanging="197"/>
      </w:pPr>
      <w:rPr>
        <w:rFonts w:hint="default"/>
        <w:lang w:val="en-US" w:eastAsia="en-US" w:bidi="ar-SA"/>
      </w:rPr>
    </w:lvl>
  </w:abstractNum>
  <w:abstractNum w:abstractNumId="15" w15:restartNumberingAfterBreak="0">
    <w:nsid w:val="4CEF3E68"/>
    <w:multiLevelType w:val="hybridMultilevel"/>
    <w:tmpl w:val="9D8EC170"/>
    <w:lvl w:ilvl="0" w:tplc="77126C7E">
      <w:start w:val="1"/>
      <w:numFmt w:val="lowerLetter"/>
      <w:lvlText w:val="(%1)"/>
      <w:lvlJc w:val="left"/>
      <w:pPr>
        <w:ind w:left="1402" w:hanging="339"/>
      </w:pPr>
      <w:rPr>
        <w:rFonts w:ascii="Times New Roman" w:eastAsia="Times New Roman" w:hAnsi="Times New Roman" w:cs="Times New Roman" w:hint="default"/>
        <w:b w:val="0"/>
        <w:bCs w:val="0"/>
        <w:i w:val="0"/>
        <w:iCs w:val="0"/>
        <w:spacing w:val="-2"/>
        <w:w w:val="100"/>
        <w:sz w:val="24"/>
        <w:szCs w:val="24"/>
        <w:lang w:val="en-US" w:eastAsia="en-US" w:bidi="ar-SA"/>
      </w:rPr>
    </w:lvl>
    <w:lvl w:ilvl="1" w:tplc="75FEF2A4">
      <w:start w:val="1"/>
      <w:numFmt w:val="lowerRoman"/>
      <w:lvlText w:val="(%2)"/>
      <w:lvlJc w:val="left"/>
      <w:pPr>
        <w:ind w:left="2407" w:hanging="286"/>
      </w:pPr>
      <w:rPr>
        <w:rFonts w:ascii="Times New Roman" w:eastAsia="Times New Roman" w:hAnsi="Times New Roman" w:cs="Times New Roman" w:hint="default"/>
        <w:b w:val="0"/>
        <w:bCs w:val="0"/>
        <w:i w:val="0"/>
        <w:iCs w:val="0"/>
        <w:w w:val="100"/>
        <w:sz w:val="24"/>
        <w:szCs w:val="24"/>
        <w:lang w:val="en-US" w:eastAsia="en-US" w:bidi="ar-SA"/>
      </w:rPr>
    </w:lvl>
    <w:lvl w:ilvl="2" w:tplc="FDEE503A">
      <w:numFmt w:val="bullet"/>
      <w:lvlText w:val="•"/>
      <w:lvlJc w:val="left"/>
      <w:pPr>
        <w:ind w:left="2400" w:hanging="286"/>
      </w:pPr>
      <w:rPr>
        <w:rFonts w:hint="default"/>
        <w:lang w:val="en-US" w:eastAsia="en-US" w:bidi="ar-SA"/>
      </w:rPr>
    </w:lvl>
    <w:lvl w:ilvl="3" w:tplc="5518D7A2">
      <w:numFmt w:val="bullet"/>
      <w:lvlText w:val="•"/>
      <w:lvlJc w:val="left"/>
      <w:pPr>
        <w:ind w:left="3298" w:hanging="286"/>
      </w:pPr>
      <w:rPr>
        <w:rFonts w:hint="default"/>
        <w:lang w:val="en-US" w:eastAsia="en-US" w:bidi="ar-SA"/>
      </w:rPr>
    </w:lvl>
    <w:lvl w:ilvl="4" w:tplc="FBCA3618">
      <w:numFmt w:val="bullet"/>
      <w:lvlText w:val="•"/>
      <w:lvlJc w:val="left"/>
      <w:pPr>
        <w:ind w:left="4196" w:hanging="286"/>
      </w:pPr>
      <w:rPr>
        <w:rFonts w:hint="default"/>
        <w:lang w:val="en-US" w:eastAsia="en-US" w:bidi="ar-SA"/>
      </w:rPr>
    </w:lvl>
    <w:lvl w:ilvl="5" w:tplc="7E564D42">
      <w:numFmt w:val="bullet"/>
      <w:lvlText w:val="•"/>
      <w:lvlJc w:val="left"/>
      <w:pPr>
        <w:ind w:left="5094" w:hanging="286"/>
      </w:pPr>
      <w:rPr>
        <w:rFonts w:hint="default"/>
        <w:lang w:val="en-US" w:eastAsia="en-US" w:bidi="ar-SA"/>
      </w:rPr>
    </w:lvl>
    <w:lvl w:ilvl="6" w:tplc="49722F64">
      <w:numFmt w:val="bullet"/>
      <w:lvlText w:val="•"/>
      <w:lvlJc w:val="left"/>
      <w:pPr>
        <w:ind w:left="5993" w:hanging="286"/>
      </w:pPr>
      <w:rPr>
        <w:rFonts w:hint="default"/>
        <w:lang w:val="en-US" w:eastAsia="en-US" w:bidi="ar-SA"/>
      </w:rPr>
    </w:lvl>
    <w:lvl w:ilvl="7" w:tplc="5AB0A9A8">
      <w:numFmt w:val="bullet"/>
      <w:lvlText w:val="•"/>
      <w:lvlJc w:val="left"/>
      <w:pPr>
        <w:ind w:left="6891" w:hanging="286"/>
      </w:pPr>
      <w:rPr>
        <w:rFonts w:hint="default"/>
        <w:lang w:val="en-US" w:eastAsia="en-US" w:bidi="ar-SA"/>
      </w:rPr>
    </w:lvl>
    <w:lvl w:ilvl="8" w:tplc="006A3816">
      <w:numFmt w:val="bullet"/>
      <w:lvlText w:val="•"/>
      <w:lvlJc w:val="left"/>
      <w:pPr>
        <w:ind w:left="7789" w:hanging="286"/>
      </w:pPr>
      <w:rPr>
        <w:rFonts w:hint="default"/>
        <w:lang w:val="en-US" w:eastAsia="en-US" w:bidi="ar-SA"/>
      </w:rPr>
    </w:lvl>
  </w:abstractNum>
  <w:abstractNum w:abstractNumId="16" w15:restartNumberingAfterBreak="0">
    <w:nsid w:val="4D916F73"/>
    <w:multiLevelType w:val="multilevel"/>
    <w:tmpl w:val="BA445066"/>
    <w:lvl w:ilvl="0">
      <w:start w:val="8"/>
      <w:numFmt w:val="decimal"/>
      <w:lvlText w:val="%1"/>
      <w:lvlJc w:val="left"/>
      <w:pPr>
        <w:ind w:left="682" w:hanging="725"/>
      </w:pPr>
      <w:rPr>
        <w:rFonts w:hint="default"/>
        <w:lang w:val="en-US" w:eastAsia="en-US" w:bidi="ar-SA"/>
      </w:rPr>
    </w:lvl>
    <w:lvl w:ilvl="1">
      <w:start w:val="2"/>
      <w:numFmt w:val="decimal"/>
      <w:lvlText w:val="%1.%2"/>
      <w:lvlJc w:val="left"/>
      <w:pPr>
        <w:ind w:left="682" w:hanging="725"/>
      </w:pPr>
      <w:rPr>
        <w:rFonts w:hint="default"/>
        <w:lang w:val="en-US" w:eastAsia="en-US" w:bidi="ar-SA"/>
      </w:rPr>
    </w:lvl>
    <w:lvl w:ilvl="2">
      <w:start w:val="5"/>
      <w:numFmt w:val="decimal"/>
      <w:lvlText w:val="%1.%2.%3"/>
      <w:lvlJc w:val="left"/>
      <w:pPr>
        <w:ind w:left="682" w:hanging="725"/>
      </w:pPr>
      <w:rPr>
        <w:rFonts w:hint="default"/>
        <w:lang w:val="en-US" w:eastAsia="en-US" w:bidi="ar-SA"/>
      </w:rPr>
    </w:lvl>
    <w:lvl w:ilvl="3">
      <w:start w:val="1"/>
      <w:numFmt w:val="decimal"/>
      <w:lvlText w:val="%1.%2.%3.%4"/>
      <w:lvlJc w:val="left"/>
      <w:pPr>
        <w:ind w:left="682" w:hanging="725"/>
      </w:pPr>
      <w:rPr>
        <w:rFonts w:ascii="Times New Roman" w:eastAsia="Times New Roman" w:hAnsi="Times New Roman" w:cs="Times New Roman" w:hint="default"/>
        <w:b/>
        <w:bCs/>
        <w:i w:val="0"/>
        <w:iCs w:val="0"/>
        <w:w w:val="100"/>
        <w:sz w:val="24"/>
        <w:szCs w:val="24"/>
        <w:lang w:val="en-US" w:eastAsia="en-US" w:bidi="ar-SA"/>
      </w:rPr>
    </w:lvl>
    <w:lvl w:ilvl="4">
      <w:numFmt w:val="bullet"/>
      <w:lvlText w:val="•"/>
      <w:lvlJc w:val="left"/>
      <w:pPr>
        <w:ind w:left="4242" w:hanging="725"/>
      </w:pPr>
      <w:rPr>
        <w:rFonts w:hint="default"/>
        <w:lang w:val="en-US" w:eastAsia="en-US" w:bidi="ar-SA"/>
      </w:rPr>
    </w:lvl>
    <w:lvl w:ilvl="5">
      <w:numFmt w:val="bullet"/>
      <w:lvlText w:val="•"/>
      <w:lvlJc w:val="left"/>
      <w:pPr>
        <w:ind w:left="5133" w:hanging="725"/>
      </w:pPr>
      <w:rPr>
        <w:rFonts w:hint="default"/>
        <w:lang w:val="en-US" w:eastAsia="en-US" w:bidi="ar-SA"/>
      </w:rPr>
    </w:lvl>
    <w:lvl w:ilvl="6">
      <w:numFmt w:val="bullet"/>
      <w:lvlText w:val="•"/>
      <w:lvlJc w:val="left"/>
      <w:pPr>
        <w:ind w:left="6023" w:hanging="725"/>
      </w:pPr>
      <w:rPr>
        <w:rFonts w:hint="default"/>
        <w:lang w:val="en-US" w:eastAsia="en-US" w:bidi="ar-SA"/>
      </w:rPr>
    </w:lvl>
    <w:lvl w:ilvl="7">
      <w:numFmt w:val="bullet"/>
      <w:lvlText w:val="•"/>
      <w:lvlJc w:val="left"/>
      <w:pPr>
        <w:ind w:left="6914" w:hanging="725"/>
      </w:pPr>
      <w:rPr>
        <w:rFonts w:hint="default"/>
        <w:lang w:val="en-US" w:eastAsia="en-US" w:bidi="ar-SA"/>
      </w:rPr>
    </w:lvl>
    <w:lvl w:ilvl="8">
      <w:numFmt w:val="bullet"/>
      <w:lvlText w:val="•"/>
      <w:lvlJc w:val="left"/>
      <w:pPr>
        <w:ind w:left="7805" w:hanging="725"/>
      </w:pPr>
      <w:rPr>
        <w:rFonts w:hint="default"/>
        <w:lang w:val="en-US" w:eastAsia="en-US" w:bidi="ar-SA"/>
      </w:rPr>
    </w:lvl>
  </w:abstractNum>
  <w:abstractNum w:abstractNumId="17" w15:restartNumberingAfterBreak="0">
    <w:nsid w:val="5C23788A"/>
    <w:multiLevelType w:val="hybridMultilevel"/>
    <w:tmpl w:val="14FE9EDC"/>
    <w:lvl w:ilvl="0" w:tplc="C5F85EDC">
      <w:start w:val="1"/>
      <w:numFmt w:val="upperRoman"/>
      <w:lvlText w:val="%1."/>
      <w:lvlJc w:val="left"/>
      <w:pPr>
        <w:ind w:left="1118" w:hanging="197"/>
      </w:pPr>
      <w:rPr>
        <w:rFonts w:ascii="Times New Roman" w:eastAsia="Times New Roman" w:hAnsi="Times New Roman" w:cs="Times New Roman" w:hint="default"/>
        <w:b w:val="0"/>
        <w:bCs w:val="0"/>
        <w:i w:val="0"/>
        <w:iCs w:val="0"/>
        <w:spacing w:val="-4"/>
        <w:w w:val="100"/>
        <w:sz w:val="24"/>
        <w:szCs w:val="24"/>
        <w:lang w:val="en-US" w:eastAsia="en-US" w:bidi="ar-SA"/>
      </w:rPr>
    </w:lvl>
    <w:lvl w:ilvl="1" w:tplc="9F6A44C0">
      <w:numFmt w:val="bullet"/>
      <w:lvlText w:val="•"/>
      <w:lvlJc w:val="left"/>
      <w:pPr>
        <w:ind w:left="1966" w:hanging="197"/>
      </w:pPr>
      <w:rPr>
        <w:rFonts w:hint="default"/>
        <w:lang w:val="en-US" w:eastAsia="en-US" w:bidi="ar-SA"/>
      </w:rPr>
    </w:lvl>
    <w:lvl w:ilvl="2" w:tplc="111CE072">
      <w:numFmt w:val="bullet"/>
      <w:lvlText w:val="•"/>
      <w:lvlJc w:val="left"/>
      <w:pPr>
        <w:ind w:left="2813" w:hanging="197"/>
      </w:pPr>
      <w:rPr>
        <w:rFonts w:hint="default"/>
        <w:lang w:val="en-US" w:eastAsia="en-US" w:bidi="ar-SA"/>
      </w:rPr>
    </w:lvl>
    <w:lvl w:ilvl="3" w:tplc="28A4A004">
      <w:numFmt w:val="bullet"/>
      <w:lvlText w:val="•"/>
      <w:lvlJc w:val="left"/>
      <w:pPr>
        <w:ind w:left="3659" w:hanging="197"/>
      </w:pPr>
      <w:rPr>
        <w:rFonts w:hint="default"/>
        <w:lang w:val="en-US" w:eastAsia="en-US" w:bidi="ar-SA"/>
      </w:rPr>
    </w:lvl>
    <w:lvl w:ilvl="4" w:tplc="2414663A">
      <w:numFmt w:val="bullet"/>
      <w:lvlText w:val="•"/>
      <w:lvlJc w:val="left"/>
      <w:pPr>
        <w:ind w:left="4506" w:hanging="197"/>
      </w:pPr>
      <w:rPr>
        <w:rFonts w:hint="default"/>
        <w:lang w:val="en-US" w:eastAsia="en-US" w:bidi="ar-SA"/>
      </w:rPr>
    </w:lvl>
    <w:lvl w:ilvl="5" w:tplc="52ECA4F6">
      <w:numFmt w:val="bullet"/>
      <w:lvlText w:val="•"/>
      <w:lvlJc w:val="left"/>
      <w:pPr>
        <w:ind w:left="5353" w:hanging="197"/>
      </w:pPr>
      <w:rPr>
        <w:rFonts w:hint="default"/>
        <w:lang w:val="en-US" w:eastAsia="en-US" w:bidi="ar-SA"/>
      </w:rPr>
    </w:lvl>
    <w:lvl w:ilvl="6" w:tplc="EFE25C00">
      <w:numFmt w:val="bullet"/>
      <w:lvlText w:val="•"/>
      <w:lvlJc w:val="left"/>
      <w:pPr>
        <w:ind w:left="6199" w:hanging="197"/>
      </w:pPr>
      <w:rPr>
        <w:rFonts w:hint="default"/>
        <w:lang w:val="en-US" w:eastAsia="en-US" w:bidi="ar-SA"/>
      </w:rPr>
    </w:lvl>
    <w:lvl w:ilvl="7" w:tplc="BDB42DD0">
      <w:numFmt w:val="bullet"/>
      <w:lvlText w:val="•"/>
      <w:lvlJc w:val="left"/>
      <w:pPr>
        <w:ind w:left="7046" w:hanging="197"/>
      </w:pPr>
      <w:rPr>
        <w:rFonts w:hint="default"/>
        <w:lang w:val="en-US" w:eastAsia="en-US" w:bidi="ar-SA"/>
      </w:rPr>
    </w:lvl>
    <w:lvl w:ilvl="8" w:tplc="078A7BCA">
      <w:numFmt w:val="bullet"/>
      <w:lvlText w:val="•"/>
      <w:lvlJc w:val="left"/>
      <w:pPr>
        <w:ind w:left="7893" w:hanging="197"/>
      </w:pPr>
      <w:rPr>
        <w:rFonts w:hint="default"/>
        <w:lang w:val="en-US" w:eastAsia="en-US" w:bidi="ar-SA"/>
      </w:rPr>
    </w:lvl>
  </w:abstractNum>
  <w:abstractNum w:abstractNumId="18" w15:restartNumberingAfterBreak="0">
    <w:nsid w:val="5E396F60"/>
    <w:multiLevelType w:val="multilevel"/>
    <w:tmpl w:val="1D048F8C"/>
    <w:lvl w:ilvl="0">
      <w:start w:val="1"/>
      <w:numFmt w:val="decimal"/>
      <w:lvlText w:val="%1."/>
      <w:lvlJc w:val="left"/>
      <w:pPr>
        <w:ind w:left="682" w:hanging="262"/>
      </w:pPr>
      <w:rPr>
        <w:rFonts w:ascii="Times New Roman" w:eastAsia="Times New Roman" w:hAnsi="Times New Roman" w:cs="Times New Roman" w:hint="default"/>
        <w:b/>
        <w:bCs/>
        <w:i w:val="0"/>
        <w:iCs w:val="0"/>
        <w:w w:val="100"/>
        <w:sz w:val="24"/>
        <w:szCs w:val="24"/>
        <w:lang w:val="en-US" w:eastAsia="en-US" w:bidi="ar-SA"/>
      </w:rPr>
    </w:lvl>
    <w:lvl w:ilvl="1">
      <w:start w:val="1"/>
      <w:numFmt w:val="decimal"/>
      <w:lvlText w:val="%1.%2"/>
      <w:lvlJc w:val="left"/>
      <w:pPr>
        <w:ind w:left="1781" w:hanging="392"/>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682" w:hanging="526"/>
      </w:pPr>
      <w:rPr>
        <w:rFonts w:ascii="Times New Roman" w:eastAsia="Times New Roman" w:hAnsi="Times New Roman" w:cs="Times New Roman" w:hint="default"/>
        <w:b/>
        <w:bCs/>
        <w:i w:val="0"/>
        <w:iCs w:val="0"/>
        <w:w w:val="100"/>
        <w:sz w:val="24"/>
        <w:szCs w:val="24"/>
        <w:lang w:val="en-US" w:eastAsia="en-US" w:bidi="ar-SA"/>
      </w:rPr>
    </w:lvl>
    <w:lvl w:ilvl="3">
      <w:numFmt w:val="bullet"/>
      <w:lvlText w:val="•"/>
      <w:lvlJc w:val="left"/>
      <w:pPr>
        <w:ind w:left="3514" w:hanging="526"/>
      </w:pPr>
      <w:rPr>
        <w:rFonts w:hint="default"/>
        <w:lang w:val="en-US" w:eastAsia="en-US" w:bidi="ar-SA"/>
      </w:rPr>
    </w:lvl>
    <w:lvl w:ilvl="4">
      <w:numFmt w:val="bullet"/>
      <w:lvlText w:val="•"/>
      <w:lvlJc w:val="left"/>
      <w:pPr>
        <w:ind w:left="4382" w:hanging="526"/>
      </w:pPr>
      <w:rPr>
        <w:rFonts w:hint="default"/>
        <w:lang w:val="en-US" w:eastAsia="en-US" w:bidi="ar-SA"/>
      </w:rPr>
    </w:lvl>
    <w:lvl w:ilvl="5">
      <w:numFmt w:val="bullet"/>
      <w:lvlText w:val="•"/>
      <w:lvlJc w:val="left"/>
      <w:pPr>
        <w:ind w:left="5249" w:hanging="526"/>
      </w:pPr>
      <w:rPr>
        <w:rFonts w:hint="default"/>
        <w:lang w:val="en-US" w:eastAsia="en-US" w:bidi="ar-SA"/>
      </w:rPr>
    </w:lvl>
    <w:lvl w:ilvl="6">
      <w:numFmt w:val="bullet"/>
      <w:lvlText w:val="•"/>
      <w:lvlJc w:val="left"/>
      <w:pPr>
        <w:ind w:left="6116" w:hanging="526"/>
      </w:pPr>
      <w:rPr>
        <w:rFonts w:hint="default"/>
        <w:lang w:val="en-US" w:eastAsia="en-US" w:bidi="ar-SA"/>
      </w:rPr>
    </w:lvl>
    <w:lvl w:ilvl="7">
      <w:numFmt w:val="bullet"/>
      <w:lvlText w:val="•"/>
      <w:lvlJc w:val="left"/>
      <w:pPr>
        <w:ind w:left="6984" w:hanging="526"/>
      </w:pPr>
      <w:rPr>
        <w:rFonts w:hint="default"/>
        <w:lang w:val="en-US" w:eastAsia="en-US" w:bidi="ar-SA"/>
      </w:rPr>
    </w:lvl>
    <w:lvl w:ilvl="8">
      <w:numFmt w:val="bullet"/>
      <w:lvlText w:val="•"/>
      <w:lvlJc w:val="left"/>
      <w:pPr>
        <w:ind w:left="7851" w:hanging="526"/>
      </w:pPr>
      <w:rPr>
        <w:rFonts w:hint="default"/>
        <w:lang w:val="en-US" w:eastAsia="en-US" w:bidi="ar-SA"/>
      </w:rPr>
    </w:lvl>
  </w:abstractNum>
  <w:abstractNum w:abstractNumId="19" w15:restartNumberingAfterBreak="0">
    <w:nsid w:val="623544F5"/>
    <w:multiLevelType w:val="hybridMultilevel"/>
    <w:tmpl w:val="B184C2E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1BADA14">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58438B"/>
    <w:multiLevelType w:val="hybridMultilevel"/>
    <w:tmpl w:val="ED965A46"/>
    <w:lvl w:ilvl="0" w:tplc="9C62D86C">
      <w:start w:val="1"/>
      <w:numFmt w:val="upperRoman"/>
      <w:lvlText w:val="%1."/>
      <w:lvlJc w:val="left"/>
      <w:pPr>
        <w:ind w:left="878" w:hanging="197"/>
      </w:pPr>
      <w:rPr>
        <w:rFonts w:hint="default"/>
        <w:spacing w:val="-4"/>
        <w:w w:val="100"/>
        <w:lang w:val="en-US" w:eastAsia="en-US" w:bidi="ar-SA"/>
      </w:rPr>
    </w:lvl>
    <w:lvl w:ilvl="1" w:tplc="54EC44F4">
      <w:start w:val="1"/>
      <w:numFmt w:val="decimal"/>
      <w:lvlText w:val="%2."/>
      <w:lvlJc w:val="left"/>
      <w:pPr>
        <w:ind w:left="682" w:hanging="286"/>
      </w:pPr>
      <w:rPr>
        <w:rFonts w:ascii="Times New Roman" w:eastAsia="Times New Roman" w:hAnsi="Times New Roman" w:cs="Times New Roman" w:hint="default"/>
        <w:b/>
        <w:bCs/>
        <w:i w:val="0"/>
        <w:iCs w:val="0"/>
        <w:w w:val="100"/>
        <w:sz w:val="24"/>
        <w:szCs w:val="24"/>
        <w:lang w:val="en-US" w:eastAsia="en-US" w:bidi="ar-SA"/>
      </w:rPr>
    </w:lvl>
    <w:lvl w:ilvl="2" w:tplc="90D270F0">
      <w:start w:val="1"/>
      <w:numFmt w:val="lowerRoman"/>
      <w:lvlText w:val="(%3)"/>
      <w:lvlJc w:val="left"/>
      <w:pPr>
        <w:ind w:left="1389" w:hanging="286"/>
      </w:pPr>
      <w:rPr>
        <w:rFonts w:hint="default"/>
        <w:w w:val="100"/>
        <w:lang w:val="en-US" w:eastAsia="en-US" w:bidi="ar-SA"/>
      </w:rPr>
    </w:lvl>
    <w:lvl w:ilvl="3" w:tplc="29DEB3E4">
      <w:numFmt w:val="bullet"/>
      <w:lvlText w:val="•"/>
      <w:lvlJc w:val="left"/>
      <w:pPr>
        <w:ind w:left="1380" w:hanging="286"/>
      </w:pPr>
      <w:rPr>
        <w:rFonts w:hint="default"/>
        <w:lang w:val="en-US" w:eastAsia="en-US" w:bidi="ar-SA"/>
      </w:rPr>
    </w:lvl>
    <w:lvl w:ilvl="4" w:tplc="AC1EAC74">
      <w:numFmt w:val="bullet"/>
      <w:lvlText w:val="•"/>
      <w:lvlJc w:val="left"/>
      <w:pPr>
        <w:ind w:left="2552" w:hanging="286"/>
      </w:pPr>
      <w:rPr>
        <w:rFonts w:hint="default"/>
        <w:lang w:val="en-US" w:eastAsia="en-US" w:bidi="ar-SA"/>
      </w:rPr>
    </w:lvl>
    <w:lvl w:ilvl="5" w:tplc="8548A8DC">
      <w:numFmt w:val="bullet"/>
      <w:lvlText w:val="•"/>
      <w:lvlJc w:val="left"/>
      <w:pPr>
        <w:ind w:left="3724" w:hanging="286"/>
      </w:pPr>
      <w:rPr>
        <w:rFonts w:hint="default"/>
        <w:lang w:val="en-US" w:eastAsia="en-US" w:bidi="ar-SA"/>
      </w:rPr>
    </w:lvl>
    <w:lvl w:ilvl="6" w:tplc="89B69908">
      <w:numFmt w:val="bullet"/>
      <w:lvlText w:val="•"/>
      <w:lvlJc w:val="left"/>
      <w:pPr>
        <w:ind w:left="4897" w:hanging="286"/>
      </w:pPr>
      <w:rPr>
        <w:rFonts w:hint="default"/>
        <w:lang w:val="en-US" w:eastAsia="en-US" w:bidi="ar-SA"/>
      </w:rPr>
    </w:lvl>
    <w:lvl w:ilvl="7" w:tplc="6974F76C">
      <w:numFmt w:val="bullet"/>
      <w:lvlText w:val="•"/>
      <w:lvlJc w:val="left"/>
      <w:pPr>
        <w:ind w:left="6069" w:hanging="286"/>
      </w:pPr>
      <w:rPr>
        <w:rFonts w:hint="default"/>
        <w:lang w:val="en-US" w:eastAsia="en-US" w:bidi="ar-SA"/>
      </w:rPr>
    </w:lvl>
    <w:lvl w:ilvl="8" w:tplc="72128F04">
      <w:numFmt w:val="bullet"/>
      <w:lvlText w:val="•"/>
      <w:lvlJc w:val="left"/>
      <w:pPr>
        <w:ind w:left="7241" w:hanging="286"/>
      </w:pPr>
      <w:rPr>
        <w:rFonts w:hint="default"/>
        <w:lang w:val="en-US" w:eastAsia="en-US" w:bidi="ar-SA"/>
      </w:rPr>
    </w:lvl>
  </w:abstractNum>
  <w:abstractNum w:abstractNumId="21" w15:restartNumberingAfterBreak="0">
    <w:nsid w:val="673C33BE"/>
    <w:multiLevelType w:val="hybridMultilevel"/>
    <w:tmpl w:val="94E21F68"/>
    <w:lvl w:ilvl="0" w:tplc="3C4A3EF6">
      <w:start w:val="1"/>
      <w:numFmt w:val="upperRoman"/>
      <w:lvlText w:val="%1."/>
      <w:lvlJc w:val="left"/>
      <w:pPr>
        <w:ind w:left="609" w:hanging="214"/>
      </w:pPr>
      <w:rPr>
        <w:rFonts w:ascii="Times New Roman" w:eastAsia="Times New Roman" w:hAnsi="Times New Roman" w:cs="Times New Roman" w:hint="default"/>
        <w:b/>
        <w:bCs/>
        <w:i w:val="0"/>
        <w:iCs w:val="0"/>
        <w:spacing w:val="-1"/>
        <w:w w:val="100"/>
        <w:sz w:val="24"/>
        <w:szCs w:val="24"/>
        <w:lang w:val="en-US" w:eastAsia="en-US" w:bidi="ar-SA"/>
      </w:rPr>
    </w:lvl>
    <w:lvl w:ilvl="1" w:tplc="E800D6EE">
      <w:numFmt w:val="bullet"/>
      <w:lvlText w:val="•"/>
      <w:lvlJc w:val="left"/>
      <w:pPr>
        <w:ind w:left="1498" w:hanging="214"/>
      </w:pPr>
      <w:rPr>
        <w:rFonts w:hint="default"/>
        <w:lang w:val="en-US" w:eastAsia="en-US" w:bidi="ar-SA"/>
      </w:rPr>
    </w:lvl>
    <w:lvl w:ilvl="2" w:tplc="0AB40A30">
      <w:numFmt w:val="bullet"/>
      <w:lvlText w:val="•"/>
      <w:lvlJc w:val="left"/>
      <w:pPr>
        <w:ind w:left="2397" w:hanging="214"/>
      </w:pPr>
      <w:rPr>
        <w:rFonts w:hint="default"/>
        <w:lang w:val="en-US" w:eastAsia="en-US" w:bidi="ar-SA"/>
      </w:rPr>
    </w:lvl>
    <w:lvl w:ilvl="3" w:tplc="1206C2F6">
      <w:numFmt w:val="bullet"/>
      <w:lvlText w:val="•"/>
      <w:lvlJc w:val="left"/>
      <w:pPr>
        <w:ind w:left="3295" w:hanging="214"/>
      </w:pPr>
      <w:rPr>
        <w:rFonts w:hint="default"/>
        <w:lang w:val="en-US" w:eastAsia="en-US" w:bidi="ar-SA"/>
      </w:rPr>
    </w:lvl>
    <w:lvl w:ilvl="4" w:tplc="0CF2187A">
      <w:numFmt w:val="bullet"/>
      <w:lvlText w:val="•"/>
      <w:lvlJc w:val="left"/>
      <w:pPr>
        <w:ind w:left="4194" w:hanging="214"/>
      </w:pPr>
      <w:rPr>
        <w:rFonts w:hint="default"/>
        <w:lang w:val="en-US" w:eastAsia="en-US" w:bidi="ar-SA"/>
      </w:rPr>
    </w:lvl>
    <w:lvl w:ilvl="5" w:tplc="7D8CE46C">
      <w:numFmt w:val="bullet"/>
      <w:lvlText w:val="•"/>
      <w:lvlJc w:val="left"/>
      <w:pPr>
        <w:ind w:left="5093" w:hanging="214"/>
      </w:pPr>
      <w:rPr>
        <w:rFonts w:hint="default"/>
        <w:lang w:val="en-US" w:eastAsia="en-US" w:bidi="ar-SA"/>
      </w:rPr>
    </w:lvl>
    <w:lvl w:ilvl="6" w:tplc="8DD480E4">
      <w:numFmt w:val="bullet"/>
      <w:lvlText w:val="•"/>
      <w:lvlJc w:val="left"/>
      <w:pPr>
        <w:ind w:left="5991" w:hanging="214"/>
      </w:pPr>
      <w:rPr>
        <w:rFonts w:hint="default"/>
        <w:lang w:val="en-US" w:eastAsia="en-US" w:bidi="ar-SA"/>
      </w:rPr>
    </w:lvl>
    <w:lvl w:ilvl="7" w:tplc="109A4E8E">
      <w:numFmt w:val="bullet"/>
      <w:lvlText w:val="•"/>
      <w:lvlJc w:val="left"/>
      <w:pPr>
        <w:ind w:left="6890" w:hanging="214"/>
      </w:pPr>
      <w:rPr>
        <w:rFonts w:hint="default"/>
        <w:lang w:val="en-US" w:eastAsia="en-US" w:bidi="ar-SA"/>
      </w:rPr>
    </w:lvl>
    <w:lvl w:ilvl="8" w:tplc="FC96B1D4">
      <w:numFmt w:val="bullet"/>
      <w:lvlText w:val="•"/>
      <w:lvlJc w:val="left"/>
      <w:pPr>
        <w:ind w:left="7789" w:hanging="214"/>
      </w:pPr>
      <w:rPr>
        <w:rFonts w:hint="default"/>
        <w:lang w:val="en-US" w:eastAsia="en-US" w:bidi="ar-SA"/>
      </w:rPr>
    </w:lvl>
  </w:abstractNum>
  <w:abstractNum w:abstractNumId="22" w15:restartNumberingAfterBreak="0">
    <w:nsid w:val="67E16769"/>
    <w:multiLevelType w:val="hybridMultilevel"/>
    <w:tmpl w:val="E0BE9004"/>
    <w:lvl w:ilvl="0" w:tplc="9088325A">
      <w:start w:val="70"/>
      <w:numFmt w:val="decimal"/>
      <w:lvlText w:val="%1."/>
      <w:lvlJc w:val="left"/>
      <w:pPr>
        <w:ind w:left="2482" w:hanging="360"/>
      </w:pPr>
      <w:rPr>
        <w:rFonts w:ascii="Times New Roman" w:eastAsia="Times New Roman" w:hAnsi="Times New Roman" w:cs="Times New Roman" w:hint="default"/>
        <w:b w:val="0"/>
        <w:bCs w:val="0"/>
        <w:i w:val="0"/>
        <w:iCs w:val="0"/>
        <w:w w:val="100"/>
        <w:sz w:val="24"/>
        <w:szCs w:val="24"/>
        <w:lang w:val="en-US" w:eastAsia="en-US" w:bidi="ar-SA"/>
      </w:rPr>
    </w:lvl>
    <w:lvl w:ilvl="1" w:tplc="1B026916">
      <w:start w:val="1"/>
      <w:numFmt w:val="lowerRoman"/>
      <w:lvlText w:val="(%2)"/>
      <w:lvlJc w:val="left"/>
      <w:pPr>
        <w:ind w:left="2842" w:hanging="295"/>
      </w:pPr>
      <w:rPr>
        <w:rFonts w:ascii="Times New Roman" w:eastAsia="Times New Roman" w:hAnsi="Times New Roman" w:cs="Times New Roman" w:hint="default"/>
        <w:b w:val="0"/>
        <w:bCs w:val="0"/>
        <w:i w:val="0"/>
        <w:iCs w:val="0"/>
        <w:w w:val="100"/>
        <w:sz w:val="24"/>
        <w:szCs w:val="24"/>
        <w:lang w:val="en-US" w:eastAsia="en-US" w:bidi="ar-SA"/>
      </w:rPr>
    </w:lvl>
    <w:lvl w:ilvl="2" w:tplc="0624CDE8">
      <w:numFmt w:val="bullet"/>
      <w:lvlText w:val="•"/>
      <w:lvlJc w:val="left"/>
      <w:pPr>
        <w:ind w:left="3589" w:hanging="295"/>
      </w:pPr>
      <w:rPr>
        <w:rFonts w:hint="default"/>
        <w:lang w:val="en-US" w:eastAsia="en-US" w:bidi="ar-SA"/>
      </w:rPr>
    </w:lvl>
    <w:lvl w:ilvl="3" w:tplc="C3BC95B0">
      <w:numFmt w:val="bullet"/>
      <w:lvlText w:val="•"/>
      <w:lvlJc w:val="left"/>
      <w:pPr>
        <w:ind w:left="4339" w:hanging="295"/>
      </w:pPr>
      <w:rPr>
        <w:rFonts w:hint="default"/>
        <w:lang w:val="en-US" w:eastAsia="en-US" w:bidi="ar-SA"/>
      </w:rPr>
    </w:lvl>
    <w:lvl w:ilvl="4" w:tplc="2B3E5E3C">
      <w:numFmt w:val="bullet"/>
      <w:lvlText w:val="•"/>
      <w:lvlJc w:val="left"/>
      <w:pPr>
        <w:ind w:left="5088" w:hanging="295"/>
      </w:pPr>
      <w:rPr>
        <w:rFonts w:hint="default"/>
        <w:lang w:val="en-US" w:eastAsia="en-US" w:bidi="ar-SA"/>
      </w:rPr>
    </w:lvl>
    <w:lvl w:ilvl="5" w:tplc="76AC07C8">
      <w:numFmt w:val="bullet"/>
      <w:lvlText w:val="•"/>
      <w:lvlJc w:val="left"/>
      <w:pPr>
        <w:ind w:left="5838" w:hanging="295"/>
      </w:pPr>
      <w:rPr>
        <w:rFonts w:hint="default"/>
        <w:lang w:val="en-US" w:eastAsia="en-US" w:bidi="ar-SA"/>
      </w:rPr>
    </w:lvl>
    <w:lvl w:ilvl="6" w:tplc="C3C26CAC">
      <w:numFmt w:val="bullet"/>
      <w:lvlText w:val="•"/>
      <w:lvlJc w:val="left"/>
      <w:pPr>
        <w:ind w:left="6588" w:hanging="295"/>
      </w:pPr>
      <w:rPr>
        <w:rFonts w:hint="default"/>
        <w:lang w:val="en-US" w:eastAsia="en-US" w:bidi="ar-SA"/>
      </w:rPr>
    </w:lvl>
    <w:lvl w:ilvl="7" w:tplc="708E52AA">
      <w:numFmt w:val="bullet"/>
      <w:lvlText w:val="•"/>
      <w:lvlJc w:val="left"/>
      <w:pPr>
        <w:ind w:left="7337" w:hanging="295"/>
      </w:pPr>
      <w:rPr>
        <w:rFonts w:hint="default"/>
        <w:lang w:val="en-US" w:eastAsia="en-US" w:bidi="ar-SA"/>
      </w:rPr>
    </w:lvl>
    <w:lvl w:ilvl="8" w:tplc="A9D864C8">
      <w:numFmt w:val="bullet"/>
      <w:lvlText w:val="•"/>
      <w:lvlJc w:val="left"/>
      <w:pPr>
        <w:ind w:left="8087" w:hanging="295"/>
      </w:pPr>
      <w:rPr>
        <w:rFonts w:hint="default"/>
        <w:lang w:val="en-US" w:eastAsia="en-US" w:bidi="ar-SA"/>
      </w:rPr>
    </w:lvl>
  </w:abstractNum>
  <w:abstractNum w:abstractNumId="23" w15:restartNumberingAfterBreak="0">
    <w:nsid w:val="6ACD1542"/>
    <w:multiLevelType w:val="multilevel"/>
    <w:tmpl w:val="601A4C4C"/>
    <w:lvl w:ilvl="0">
      <w:start w:val="10"/>
      <w:numFmt w:val="decimal"/>
      <w:lvlText w:val="%1"/>
      <w:lvlJc w:val="left"/>
      <w:pPr>
        <w:ind w:left="682" w:hanging="492"/>
      </w:pPr>
      <w:rPr>
        <w:rFonts w:hint="default"/>
        <w:lang w:val="en-US" w:eastAsia="en-US" w:bidi="ar-SA"/>
      </w:rPr>
    </w:lvl>
    <w:lvl w:ilvl="1">
      <w:start w:val="1"/>
      <w:numFmt w:val="decimal"/>
      <w:lvlText w:val="%1.%2"/>
      <w:lvlJc w:val="left"/>
      <w:pPr>
        <w:ind w:left="682" w:hanging="492"/>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2461" w:hanging="492"/>
      </w:pPr>
      <w:rPr>
        <w:rFonts w:hint="default"/>
        <w:lang w:val="en-US" w:eastAsia="en-US" w:bidi="ar-SA"/>
      </w:rPr>
    </w:lvl>
    <w:lvl w:ilvl="3">
      <w:numFmt w:val="bullet"/>
      <w:lvlText w:val="•"/>
      <w:lvlJc w:val="left"/>
      <w:pPr>
        <w:ind w:left="3351" w:hanging="492"/>
      </w:pPr>
      <w:rPr>
        <w:rFonts w:hint="default"/>
        <w:lang w:val="en-US" w:eastAsia="en-US" w:bidi="ar-SA"/>
      </w:rPr>
    </w:lvl>
    <w:lvl w:ilvl="4">
      <w:numFmt w:val="bullet"/>
      <w:lvlText w:val="•"/>
      <w:lvlJc w:val="left"/>
      <w:pPr>
        <w:ind w:left="4242" w:hanging="492"/>
      </w:pPr>
      <w:rPr>
        <w:rFonts w:hint="default"/>
        <w:lang w:val="en-US" w:eastAsia="en-US" w:bidi="ar-SA"/>
      </w:rPr>
    </w:lvl>
    <w:lvl w:ilvl="5">
      <w:numFmt w:val="bullet"/>
      <w:lvlText w:val="•"/>
      <w:lvlJc w:val="left"/>
      <w:pPr>
        <w:ind w:left="5133" w:hanging="492"/>
      </w:pPr>
      <w:rPr>
        <w:rFonts w:hint="default"/>
        <w:lang w:val="en-US" w:eastAsia="en-US" w:bidi="ar-SA"/>
      </w:rPr>
    </w:lvl>
    <w:lvl w:ilvl="6">
      <w:numFmt w:val="bullet"/>
      <w:lvlText w:val="•"/>
      <w:lvlJc w:val="left"/>
      <w:pPr>
        <w:ind w:left="6023" w:hanging="492"/>
      </w:pPr>
      <w:rPr>
        <w:rFonts w:hint="default"/>
        <w:lang w:val="en-US" w:eastAsia="en-US" w:bidi="ar-SA"/>
      </w:rPr>
    </w:lvl>
    <w:lvl w:ilvl="7">
      <w:numFmt w:val="bullet"/>
      <w:lvlText w:val="•"/>
      <w:lvlJc w:val="left"/>
      <w:pPr>
        <w:ind w:left="6914" w:hanging="492"/>
      </w:pPr>
      <w:rPr>
        <w:rFonts w:hint="default"/>
        <w:lang w:val="en-US" w:eastAsia="en-US" w:bidi="ar-SA"/>
      </w:rPr>
    </w:lvl>
    <w:lvl w:ilvl="8">
      <w:numFmt w:val="bullet"/>
      <w:lvlText w:val="•"/>
      <w:lvlJc w:val="left"/>
      <w:pPr>
        <w:ind w:left="7805" w:hanging="492"/>
      </w:pPr>
      <w:rPr>
        <w:rFonts w:hint="default"/>
        <w:lang w:val="en-US" w:eastAsia="en-US" w:bidi="ar-SA"/>
      </w:rPr>
    </w:lvl>
  </w:abstractNum>
  <w:abstractNum w:abstractNumId="24" w15:restartNumberingAfterBreak="0">
    <w:nsid w:val="6BB25F12"/>
    <w:multiLevelType w:val="hybridMultilevel"/>
    <w:tmpl w:val="24A07B98"/>
    <w:lvl w:ilvl="0" w:tplc="F8BABEAC">
      <w:start w:val="1"/>
      <w:numFmt w:val="lowerLetter"/>
      <w:lvlText w:val="(%1)"/>
      <w:lvlJc w:val="left"/>
      <w:pPr>
        <w:ind w:left="2842" w:hanging="361"/>
      </w:pPr>
      <w:rPr>
        <w:rFonts w:ascii="Times New Roman" w:eastAsia="Times New Roman" w:hAnsi="Times New Roman" w:cs="Times New Roman" w:hint="default"/>
        <w:b w:val="0"/>
        <w:bCs w:val="0"/>
        <w:i w:val="0"/>
        <w:iCs w:val="0"/>
        <w:spacing w:val="-2"/>
        <w:w w:val="100"/>
        <w:sz w:val="24"/>
        <w:szCs w:val="24"/>
        <w:lang w:val="en-US" w:eastAsia="en-US" w:bidi="ar-SA"/>
      </w:rPr>
    </w:lvl>
    <w:lvl w:ilvl="1" w:tplc="6B70101E">
      <w:numFmt w:val="bullet"/>
      <w:lvlText w:val="•"/>
      <w:lvlJc w:val="left"/>
      <w:pPr>
        <w:ind w:left="3514" w:hanging="361"/>
      </w:pPr>
      <w:rPr>
        <w:rFonts w:hint="default"/>
        <w:lang w:val="en-US" w:eastAsia="en-US" w:bidi="ar-SA"/>
      </w:rPr>
    </w:lvl>
    <w:lvl w:ilvl="2" w:tplc="C9DA25C0">
      <w:numFmt w:val="bullet"/>
      <w:lvlText w:val="•"/>
      <w:lvlJc w:val="left"/>
      <w:pPr>
        <w:ind w:left="4189" w:hanging="361"/>
      </w:pPr>
      <w:rPr>
        <w:rFonts w:hint="default"/>
        <w:lang w:val="en-US" w:eastAsia="en-US" w:bidi="ar-SA"/>
      </w:rPr>
    </w:lvl>
    <w:lvl w:ilvl="3" w:tplc="A5844984">
      <w:numFmt w:val="bullet"/>
      <w:lvlText w:val="•"/>
      <w:lvlJc w:val="left"/>
      <w:pPr>
        <w:ind w:left="4863" w:hanging="361"/>
      </w:pPr>
      <w:rPr>
        <w:rFonts w:hint="default"/>
        <w:lang w:val="en-US" w:eastAsia="en-US" w:bidi="ar-SA"/>
      </w:rPr>
    </w:lvl>
    <w:lvl w:ilvl="4" w:tplc="A456E23A">
      <w:numFmt w:val="bullet"/>
      <w:lvlText w:val="•"/>
      <w:lvlJc w:val="left"/>
      <w:pPr>
        <w:ind w:left="5538" w:hanging="361"/>
      </w:pPr>
      <w:rPr>
        <w:rFonts w:hint="default"/>
        <w:lang w:val="en-US" w:eastAsia="en-US" w:bidi="ar-SA"/>
      </w:rPr>
    </w:lvl>
    <w:lvl w:ilvl="5" w:tplc="48C29FC4">
      <w:numFmt w:val="bullet"/>
      <w:lvlText w:val="•"/>
      <w:lvlJc w:val="left"/>
      <w:pPr>
        <w:ind w:left="6213" w:hanging="361"/>
      </w:pPr>
      <w:rPr>
        <w:rFonts w:hint="default"/>
        <w:lang w:val="en-US" w:eastAsia="en-US" w:bidi="ar-SA"/>
      </w:rPr>
    </w:lvl>
    <w:lvl w:ilvl="6" w:tplc="B8B20252">
      <w:numFmt w:val="bullet"/>
      <w:lvlText w:val="•"/>
      <w:lvlJc w:val="left"/>
      <w:pPr>
        <w:ind w:left="6887" w:hanging="361"/>
      </w:pPr>
      <w:rPr>
        <w:rFonts w:hint="default"/>
        <w:lang w:val="en-US" w:eastAsia="en-US" w:bidi="ar-SA"/>
      </w:rPr>
    </w:lvl>
    <w:lvl w:ilvl="7" w:tplc="771AAA86">
      <w:numFmt w:val="bullet"/>
      <w:lvlText w:val="•"/>
      <w:lvlJc w:val="left"/>
      <w:pPr>
        <w:ind w:left="7562" w:hanging="361"/>
      </w:pPr>
      <w:rPr>
        <w:rFonts w:hint="default"/>
        <w:lang w:val="en-US" w:eastAsia="en-US" w:bidi="ar-SA"/>
      </w:rPr>
    </w:lvl>
    <w:lvl w:ilvl="8" w:tplc="7A20C4D0">
      <w:numFmt w:val="bullet"/>
      <w:lvlText w:val="•"/>
      <w:lvlJc w:val="left"/>
      <w:pPr>
        <w:ind w:left="8237" w:hanging="361"/>
      </w:pPr>
      <w:rPr>
        <w:rFonts w:hint="default"/>
        <w:lang w:val="en-US" w:eastAsia="en-US" w:bidi="ar-SA"/>
      </w:rPr>
    </w:lvl>
  </w:abstractNum>
  <w:abstractNum w:abstractNumId="25" w15:restartNumberingAfterBreak="0">
    <w:nsid w:val="726301FB"/>
    <w:multiLevelType w:val="hybridMultilevel"/>
    <w:tmpl w:val="5CB4D940"/>
    <w:lvl w:ilvl="0" w:tplc="F4B691E8">
      <w:start w:val="1"/>
      <w:numFmt w:val="upperRoman"/>
      <w:lvlText w:val="%1."/>
      <w:lvlJc w:val="left"/>
      <w:pPr>
        <w:ind w:left="922" w:hanging="197"/>
      </w:pPr>
      <w:rPr>
        <w:rFonts w:ascii="Times New Roman" w:eastAsia="Times New Roman" w:hAnsi="Times New Roman" w:cs="Times New Roman" w:hint="default"/>
        <w:b w:val="0"/>
        <w:bCs w:val="0"/>
        <w:i w:val="0"/>
        <w:iCs w:val="0"/>
        <w:spacing w:val="-4"/>
        <w:w w:val="100"/>
        <w:sz w:val="24"/>
        <w:szCs w:val="24"/>
        <w:lang w:val="en-US" w:eastAsia="en-US" w:bidi="ar-SA"/>
      </w:rPr>
    </w:lvl>
    <w:lvl w:ilvl="1" w:tplc="F326B33A">
      <w:numFmt w:val="bullet"/>
      <w:lvlText w:val="•"/>
      <w:lvlJc w:val="left"/>
      <w:pPr>
        <w:ind w:left="1786" w:hanging="197"/>
      </w:pPr>
      <w:rPr>
        <w:rFonts w:hint="default"/>
        <w:lang w:val="en-US" w:eastAsia="en-US" w:bidi="ar-SA"/>
      </w:rPr>
    </w:lvl>
    <w:lvl w:ilvl="2" w:tplc="35CC2B50">
      <w:numFmt w:val="bullet"/>
      <w:lvlText w:val="•"/>
      <w:lvlJc w:val="left"/>
      <w:pPr>
        <w:ind w:left="2653" w:hanging="197"/>
      </w:pPr>
      <w:rPr>
        <w:rFonts w:hint="default"/>
        <w:lang w:val="en-US" w:eastAsia="en-US" w:bidi="ar-SA"/>
      </w:rPr>
    </w:lvl>
    <w:lvl w:ilvl="3" w:tplc="F26EEC06">
      <w:numFmt w:val="bullet"/>
      <w:lvlText w:val="•"/>
      <w:lvlJc w:val="left"/>
      <w:pPr>
        <w:ind w:left="3519" w:hanging="197"/>
      </w:pPr>
      <w:rPr>
        <w:rFonts w:hint="default"/>
        <w:lang w:val="en-US" w:eastAsia="en-US" w:bidi="ar-SA"/>
      </w:rPr>
    </w:lvl>
    <w:lvl w:ilvl="4" w:tplc="5AF4C466">
      <w:numFmt w:val="bullet"/>
      <w:lvlText w:val="•"/>
      <w:lvlJc w:val="left"/>
      <w:pPr>
        <w:ind w:left="4386" w:hanging="197"/>
      </w:pPr>
      <w:rPr>
        <w:rFonts w:hint="default"/>
        <w:lang w:val="en-US" w:eastAsia="en-US" w:bidi="ar-SA"/>
      </w:rPr>
    </w:lvl>
    <w:lvl w:ilvl="5" w:tplc="F93CF56E">
      <w:numFmt w:val="bullet"/>
      <w:lvlText w:val="•"/>
      <w:lvlJc w:val="left"/>
      <w:pPr>
        <w:ind w:left="5253" w:hanging="197"/>
      </w:pPr>
      <w:rPr>
        <w:rFonts w:hint="default"/>
        <w:lang w:val="en-US" w:eastAsia="en-US" w:bidi="ar-SA"/>
      </w:rPr>
    </w:lvl>
    <w:lvl w:ilvl="6" w:tplc="4014B5DC">
      <w:numFmt w:val="bullet"/>
      <w:lvlText w:val="•"/>
      <w:lvlJc w:val="left"/>
      <w:pPr>
        <w:ind w:left="6119" w:hanging="197"/>
      </w:pPr>
      <w:rPr>
        <w:rFonts w:hint="default"/>
        <w:lang w:val="en-US" w:eastAsia="en-US" w:bidi="ar-SA"/>
      </w:rPr>
    </w:lvl>
    <w:lvl w:ilvl="7" w:tplc="713201F4">
      <w:numFmt w:val="bullet"/>
      <w:lvlText w:val="•"/>
      <w:lvlJc w:val="left"/>
      <w:pPr>
        <w:ind w:left="6986" w:hanging="197"/>
      </w:pPr>
      <w:rPr>
        <w:rFonts w:hint="default"/>
        <w:lang w:val="en-US" w:eastAsia="en-US" w:bidi="ar-SA"/>
      </w:rPr>
    </w:lvl>
    <w:lvl w:ilvl="8" w:tplc="4A003F4C">
      <w:numFmt w:val="bullet"/>
      <w:lvlText w:val="•"/>
      <w:lvlJc w:val="left"/>
      <w:pPr>
        <w:ind w:left="7853" w:hanging="197"/>
      </w:pPr>
      <w:rPr>
        <w:rFonts w:hint="default"/>
        <w:lang w:val="en-US" w:eastAsia="en-US" w:bidi="ar-SA"/>
      </w:rPr>
    </w:lvl>
  </w:abstractNum>
  <w:abstractNum w:abstractNumId="26" w15:restartNumberingAfterBreak="0">
    <w:nsid w:val="774E42D1"/>
    <w:multiLevelType w:val="hybridMultilevel"/>
    <w:tmpl w:val="2864DB80"/>
    <w:lvl w:ilvl="0" w:tplc="5346FCDA">
      <w:start w:val="1"/>
      <w:numFmt w:val="upperLetter"/>
      <w:lvlText w:val="%1."/>
      <w:lvlJc w:val="left"/>
      <w:pPr>
        <w:ind w:left="396" w:hanging="286"/>
      </w:pPr>
      <w:rPr>
        <w:rFonts w:ascii="Times New Roman" w:eastAsia="Times New Roman" w:hAnsi="Times New Roman" w:cs="Times New Roman" w:hint="default"/>
        <w:b w:val="0"/>
        <w:bCs w:val="0"/>
        <w:i w:val="0"/>
        <w:iCs w:val="0"/>
        <w:spacing w:val="-1"/>
        <w:w w:val="100"/>
        <w:sz w:val="24"/>
        <w:szCs w:val="24"/>
        <w:lang w:val="en-US" w:eastAsia="en-US" w:bidi="ar-SA"/>
      </w:rPr>
    </w:lvl>
    <w:lvl w:ilvl="1" w:tplc="E4622412">
      <w:numFmt w:val="bullet"/>
      <w:lvlText w:val="•"/>
      <w:lvlJc w:val="left"/>
      <w:pPr>
        <w:ind w:left="1318" w:hanging="286"/>
      </w:pPr>
      <w:rPr>
        <w:rFonts w:hint="default"/>
        <w:lang w:val="en-US" w:eastAsia="en-US" w:bidi="ar-SA"/>
      </w:rPr>
    </w:lvl>
    <w:lvl w:ilvl="2" w:tplc="0FB4B64A">
      <w:numFmt w:val="bullet"/>
      <w:lvlText w:val="•"/>
      <w:lvlJc w:val="left"/>
      <w:pPr>
        <w:ind w:left="2237" w:hanging="286"/>
      </w:pPr>
      <w:rPr>
        <w:rFonts w:hint="default"/>
        <w:lang w:val="en-US" w:eastAsia="en-US" w:bidi="ar-SA"/>
      </w:rPr>
    </w:lvl>
    <w:lvl w:ilvl="3" w:tplc="A3AA49DE">
      <w:numFmt w:val="bullet"/>
      <w:lvlText w:val="•"/>
      <w:lvlJc w:val="left"/>
      <w:pPr>
        <w:ind w:left="3155" w:hanging="286"/>
      </w:pPr>
      <w:rPr>
        <w:rFonts w:hint="default"/>
        <w:lang w:val="en-US" w:eastAsia="en-US" w:bidi="ar-SA"/>
      </w:rPr>
    </w:lvl>
    <w:lvl w:ilvl="4" w:tplc="4F8049DC">
      <w:numFmt w:val="bullet"/>
      <w:lvlText w:val="•"/>
      <w:lvlJc w:val="left"/>
      <w:pPr>
        <w:ind w:left="4074" w:hanging="286"/>
      </w:pPr>
      <w:rPr>
        <w:rFonts w:hint="default"/>
        <w:lang w:val="en-US" w:eastAsia="en-US" w:bidi="ar-SA"/>
      </w:rPr>
    </w:lvl>
    <w:lvl w:ilvl="5" w:tplc="016E40A2">
      <w:numFmt w:val="bullet"/>
      <w:lvlText w:val="•"/>
      <w:lvlJc w:val="left"/>
      <w:pPr>
        <w:ind w:left="4993" w:hanging="286"/>
      </w:pPr>
      <w:rPr>
        <w:rFonts w:hint="default"/>
        <w:lang w:val="en-US" w:eastAsia="en-US" w:bidi="ar-SA"/>
      </w:rPr>
    </w:lvl>
    <w:lvl w:ilvl="6" w:tplc="EF7AE404">
      <w:numFmt w:val="bullet"/>
      <w:lvlText w:val="•"/>
      <w:lvlJc w:val="left"/>
      <w:pPr>
        <w:ind w:left="5911" w:hanging="286"/>
      </w:pPr>
      <w:rPr>
        <w:rFonts w:hint="default"/>
        <w:lang w:val="en-US" w:eastAsia="en-US" w:bidi="ar-SA"/>
      </w:rPr>
    </w:lvl>
    <w:lvl w:ilvl="7" w:tplc="0AFE1A0C">
      <w:numFmt w:val="bullet"/>
      <w:lvlText w:val="•"/>
      <w:lvlJc w:val="left"/>
      <w:pPr>
        <w:ind w:left="6830" w:hanging="286"/>
      </w:pPr>
      <w:rPr>
        <w:rFonts w:hint="default"/>
        <w:lang w:val="en-US" w:eastAsia="en-US" w:bidi="ar-SA"/>
      </w:rPr>
    </w:lvl>
    <w:lvl w:ilvl="8" w:tplc="A0021648">
      <w:numFmt w:val="bullet"/>
      <w:lvlText w:val="•"/>
      <w:lvlJc w:val="left"/>
      <w:pPr>
        <w:ind w:left="7749" w:hanging="286"/>
      </w:pPr>
      <w:rPr>
        <w:rFonts w:hint="default"/>
        <w:lang w:val="en-US" w:eastAsia="en-US" w:bidi="ar-SA"/>
      </w:rPr>
    </w:lvl>
  </w:abstractNum>
  <w:num w:numId="1" w16cid:durableId="1420639807">
    <w:abstractNumId w:val="21"/>
  </w:num>
  <w:num w:numId="2" w16cid:durableId="754933025">
    <w:abstractNumId w:val="5"/>
  </w:num>
  <w:num w:numId="3" w16cid:durableId="1093471042">
    <w:abstractNumId w:val="7"/>
  </w:num>
  <w:num w:numId="4" w16cid:durableId="1440183005">
    <w:abstractNumId w:val="26"/>
  </w:num>
  <w:num w:numId="5" w16cid:durableId="1113675707">
    <w:abstractNumId w:val="6"/>
  </w:num>
  <w:num w:numId="6" w16cid:durableId="1417051984">
    <w:abstractNumId w:val="11"/>
  </w:num>
  <w:num w:numId="7" w16cid:durableId="1342780263">
    <w:abstractNumId w:val="2"/>
  </w:num>
  <w:num w:numId="8" w16cid:durableId="1811439081">
    <w:abstractNumId w:val="20"/>
  </w:num>
  <w:num w:numId="9" w16cid:durableId="664283444">
    <w:abstractNumId w:val="23"/>
  </w:num>
  <w:num w:numId="10" w16cid:durableId="1721320357">
    <w:abstractNumId w:val="18"/>
  </w:num>
  <w:num w:numId="11" w16cid:durableId="458576403">
    <w:abstractNumId w:val="13"/>
  </w:num>
  <w:num w:numId="12" w16cid:durableId="1068262864">
    <w:abstractNumId w:val="16"/>
  </w:num>
  <w:num w:numId="13" w16cid:durableId="660355056">
    <w:abstractNumId w:val="8"/>
  </w:num>
  <w:num w:numId="14" w16cid:durableId="1406804450">
    <w:abstractNumId w:val="9"/>
  </w:num>
  <w:num w:numId="15" w16cid:durableId="1105078215">
    <w:abstractNumId w:val="24"/>
  </w:num>
  <w:num w:numId="16" w16cid:durableId="1971277940">
    <w:abstractNumId w:val="22"/>
  </w:num>
  <w:num w:numId="17" w16cid:durableId="1810589544">
    <w:abstractNumId w:val="4"/>
  </w:num>
  <w:num w:numId="18" w16cid:durableId="1797016898">
    <w:abstractNumId w:val="15"/>
  </w:num>
  <w:num w:numId="19" w16cid:durableId="656692992">
    <w:abstractNumId w:val="12"/>
  </w:num>
  <w:num w:numId="20" w16cid:durableId="1288514123">
    <w:abstractNumId w:val="10"/>
  </w:num>
  <w:num w:numId="21" w16cid:durableId="876234116">
    <w:abstractNumId w:val="3"/>
  </w:num>
  <w:num w:numId="22" w16cid:durableId="1321958231">
    <w:abstractNumId w:val="0"/>
  </w:num>
  <w:num w:numId="23" w16cid:durableId="1321499185">
    <w:abstractNumId w:val="14"/>
  </w:num>
  <w:num w:numId="24" w16cid:durableId="743456232">
    <w:abstractNumId w:val="17"/>
  </w:num>
  <w:num w:numId="25" w16cid:durableId="1612012513">
    <w:abstractNumId w:val="25"/>
  </w:num>
  <w:num w:numId="26" w16cid:durableId="171800759">
    <w:abstractNumId w:val="19"/>
  </w:num>
  <w:num w:numId="27" w16cid:durableId="1076584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58D"/>
    <w:rsid w:val="00012FEF"/>
    <w:rsid w:val="00082DF9"/>
    <w:rsid w:val="0009249A"/>
    <w:rsid w:val="000B3F0E"/>
    <w:rsid w:val="000D0E16"/>
    <w:rsid w:val="000E35E4"/>
    <w:rsid w:val="001010D4"/>
    <w:rsid w:val="00151552"/>
    <w:rsid w:val="00186EF3"/>
    <w:rsid w:val="001C0C31"/>
    <w:rsid w:val="001E152A"/>
    <w:rsid w:val="001E50CE"/>
    <w:rsid w:val="001F5DC8"/>
    <w:rsid w:val="00201EDC"/>
    <w:rsid w:val="00204F66"/>
    <w:rsid w:val="0023308C"/>
    <w:rsid w:val="0023745C"/>
    <w:rsid w:val="00260CC0"/>
    <w:rsid w:val="002619A5"/>
    <w:rsid w:val="0031570E"/>
    <w:rsid w:val="00321459"/>
    <w:rsid w:val="0032354F"/>
    <w:rsid w:val="00367D83"/>
    <w:rsid w:val="003D3B58"/>
    <w:rsid w:val="0040202E"/>
    <w:rsid w:val="00425687"/>
    <w:rsid w:val="004304CC"/>
    <w:rsid w:val="00431BED"/>
    <w:rsid w:val="00495AB0"/>
    <w:rsid w:val="00495CE4"/>
    <w:rsid w:val="004A082F"/>
    <w:rsid w:val="004C3B65"/>
    <w:rsid w:val="005244D7"/>
    <w:rsid w:val="00525593"/>
    <w:rsid w:val="00552962"/>
    <w:rsid w:val="00555FE3"/>
    <w:rsid w:val="00560280"/>
    <w:rsid w:val="0056365C"/>
    <w:rsid w:val="005944D0"/>
    <w:rsid w:val="005C5E8B"/>
    <w:rsid w:val="005C7D52"/>
    <w:rsid w:val="006345C6"/>
    <w:rsid w:val="00652B86"/>
    <w:rsid w:val="006924C7"/>
    <w:rsid w:val="006B7311"/>
    <w:rsid w:val="006B758D"/>
    <w:rsid w:val="00701B09"/>
    <w:rsid w:val="0072653E"/>
    <w:rsid w:val="00765714"/>
    <w:rsid w:val="00791A96"/>
    <w:rsid w:val="007E7573"/>
    <w:rsid w:val="00805850"/>
    <w:rsid w:val="008100B1"/>
    <w:rsid w:val="00823B3B"/>
    <w:rsid w:val="00833F6A"/>
    <w:rsid w:val="00875421"/>
    <w:rsid w:val="00877ABE"/>
    <w:rsid w:val="00886A4A"/>
    <w:rsid w:val="008F0B04"/>
    <w:rsid w:val="009075C0"/>
    <w:rsid w:val="00921F58"/>
    <w:rsid w:val="009A7345"/>
    <w:rsid w:val="009D6144"/>
    <w:rsid w:val="009F2B3C"/>
    <w:rsid w:val="00A325A9"/>
    <w:rsid w:val="00A42D6A"/>
    <w:rsid w:val="00A55318"/>
    <w:rsid w:val="00A5571B"/>
    <w:rsid w:val="00A727B1"/>
    <w:rsid w:val="00A80C68"/>
    <w:rsid w:val="00B038C0"/>
    <w:rsid w:val="00B52C6D"/>
    <w:rsid w:val="00B61FBC"/>
    <w:rsid w:val="00B86B79"/>
    <w:rsid w:val="00B92951"/>
    <w:rsid w:val="00BD1DBC"/>
    <w:rsid w:val="00BF7146"/>
    <w:rsid w:val="00C25D89"/>
    <w:rsid w:val="00C532C0"/>
    <w:rsid w:val="00C56C61"/>
    <w:rsid w:val="00C74AEA"/>
    <w:rsid w:val="00C93458"/>
    <w:rsid w:val="00D05F07"/>
    <w:rsid w:val="00D21044"/>
    <w:rsid w:val="00D330FD"/>
    <w:rsid w:val="00D46A74"/>
    <w:rsid w:val="00D733BC"/>
    <w:rsid w:val="00D85400"/>
    <w:rsid w:val="00DC17DF"/>
    <w:rsid w:val="00DD202E"/>
    <w:rsid w:val="00DF3BCE"/>
    <w:rsid w:val="00E22BB5"/>
    <w:rsid w:val="00E66BAE"/>
    <w:rsid w:val="00E675C7"/>
    <w:rsid w:val="00E72CE4"/>
    <w:rsid w:val="00E86B5E"/>
    <w:rsid w:val="00E9333E"/>
    <w:rsid w:val="00EA4AEE"/>
    <w:rsid w:val="00EC5F8C"/>
    <w:rsid w:val="00EE54CB"/>
    <w:rsid w:val="00EF0911"/>
    <w:rsid w:val="00EF7BC0"/>
    <w:rsid w:val="00F03474"/>
    <w:rsid w:val="00F23039"/>
    <w:rsid w:val="00FA2611"/>
    <w:rsid w:val="00FA4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2A3C2"/>
  <w15:docId w15:val="{F185E673-A6E7-42A5-A12F-ED18B956B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6"/>
      <w:ind w:left="78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1"/>
      <w:ind w:left="682"/>
    </w:pPr>
    <w:rPr>
      <w:sz w:val="24"/>
      <w:szCs w:val="24"/>
    </w:rPr>
  </w:style>
  <w:style w:type="paragraph" w:styleId="TOC2">
    <w:name w:val="toc 2"/>
    <w:basedOn w:val="Normal"/>
    <w:uiPriority w:val="1"/>
    <w:qFormat/>
    <w:pPr>
      <w:spacing w:before="101"/>
      <w:ind w:left="1200" w:hanging="279"/>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89"/>
      <w:ind w:left="810" w:right="525"/>
      <w:jc w:val="center"/>
    </w:pPr>
    <w:rPr>
      <w:b/>
      <w:bCs/>
      <w:sz w:val="28"/>
      <w:szCs w:val="28"/>
    </w:rPr>
  </w:style>
  <w:style w:type="paragraph" w:styleId="ListParagraph">
    <w:name w:val="List Paragraph"/>
    <w:basedOn w:val="Normal"/>
    <w:uiPriority w:val="1"/>
    <w:qFormat/>
    <w:pPr>
      <w:ind w:left="682" w:firstLine="707"/>
      <w:jc w:val="both"/>
    </w:pPr>
  </w:style>
  <w:style w:type="paragraph" w:customStyle="1" w:styleId="TableParagraph">
    <w:name w:val="Table Paragraph"/>
    <w:basedOn w:val="Normal"/>
    <w:uiPriority w:val="1"/>
    <w:qFormat/>
  </w:style>
  <w:style w:type="paragraph" w:styleId="Revision">
    <w:name w:val="Revision"/>
    <w:hidden/>
    <w:uiPriority w:val="99"/>
    <w:semiHidden/>
    <w:rsid w:val="00260CC0"/>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21F58"/>
    <w:rPr>
      <w:sz w:val="16"/>
      <w:szCs w:val="16"/>
    </w:rPr>
  </w:style>
  <w:style w:type="paragraph" w:styleId="CommentText">
    <w:name w:val="annotation text"/>
    <w:basedOn w:val="Normal"/>
    <w:link w:val="CommentTextChar"/>
    <w:uiPriority w:val="99"/>
    <w:unhideWhenUsed/>
    <w:rsid w:val="00921F58"/>
    <w:rPr>
      <w:sz w:val="20"/>
      <w:szCs w:val="20"/>
    </w:rPr>
  </w:style>
  <w:style w:type="character" w:customStyle="1" w:styleId="CommentTextChar">
    <w:name w:val="Comment Text Char"/>
    <w:basedOn w:val="DefaultParagraphFont"/>
    <w:link w:val="CommentText"/>
    <w:uiPriority w:val="99"/>
    <w:rsid w:val="00921F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1F58"/>
    <w:rPr>
      <w:b/>
      <w:bCs/>
    </w:rPr>
  </w:style>
  <w:style w:type="character" w:customStyle="1" w:styleId="CommentSubjectChar">
    <w:name w:val="Comment Subject Char"/>
    <w:basedOn w:val="CommentTextChar"/>
    <w:link w:val="CommentSubject"/>
    <w:uiPriority w:val="99"/>
    <w:semiHidden/>
    <w:rsid w:val="00921F5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1E152A"/>
    <w:rPr>
      <w:color w:val="0000FF" w:themeColor="hyperlink"/>
      <w:u w:val="single"/>
    </w:rPr>
  </w:style>
  <w:style w:type="character" w:styleId="UnresolvedMention">
    <w:name w:val="Unresolved Mention"/>
    <w:basedOn w:val="DefaultParagraphFont"/>
    <w:uiPriority w:val="99"/>
    <w:semiHidden/>
    <w:unhideWhenUsed/>
    <w:rsid w:val="001E152A"/>
    <w:rPr>
      <w:color w:val="605E5C"/>
      <w:shd w:val="clear" w:color="auto" w:fill="E1DFDD"/>
    </w:rPr>
  </w:style>
  <w:style w:type="paragraph" w:styleId="FootnoteText">
    <w:name w:val="footnote text"/>
    <w:basedOn w:val="Normal"/>
    <w:link w:val="FootnoteTextChar"/>
    <w:uiPriority w:val="99"/>
    <w:semiHidden/>
    <w:unhideWhenUsed/>
    <w:rsid w:val="00F23039"/>
    <w:rPr>
      <w:sz w:val="20"/>
      <w:szCs w:val="20"/>
    </w:rPr>
  </w:style>
  <w:style w:type="character" w:customStyle="1" w:styleId="FootnoteTextChar">
    <w:name w:val="Footnote Text Char"/>
    <w:basedOn w:val="DefaultParagraphFont"/>
    <w:link w:val="FootnoteText"/>
    <w:uiPriority w:val="99"/>
    <w:semiHidden/>
    <w:rsid w:val="00F23039"/>
    <w:rPr>
      <w:rFonts w:ascii="Times New Roman" w:eastAsia="Times New Roman" w:hAnsi="Times New Roman" w:cs="Times New Roman"/>
      <w:sz w:val="20"/>
      <w:szCs w:val="20"/>
    </w:rPr>
  </w:style>
  <w:style w:type="character" w:styleId="FootnoteReference">
    <w:name w:val="footnote reference"/>
    <w:basedOn w:val="DefaultParagraphFont"/>
    <w:semiHidden/>
    <w:rsid w:val="00F23039"/>
    <w:rPr>
      <w:vertAlign w:val="superscript"/>
    </w:rPr>
  </w:style>
  <w:style w:type="paragraph" w:styleId="Header">
    <w:name w:val="header"/>
    <w:basedOn w:val="Normal"/>
    <w:link w:val="HeaderChar"/>
    <w:uiPriority w:val="99"/>
    <w:unhideWhenUsed/>
    <w:rsid w:val="0072653E"/>
    <w:pPr>
      <w:tabs>
        <w:tab w:val="center" w:pos="4680"/>
        <w:tab w:val="right" w:pos="9360"/>
      </w:tabs>
    </w:pPr>
  </w:style>
  <w:style w:type="character" w:customStyle="1" w:styleId="HeaderChar">
    <w:name w:val="Header Char"/>
    <w:basedOn w:val="DefaultParagraphFont"/>
    <w:link w:val="Header"/>
    <w:uiPriority w:val="99"/>
    <w:rsid w:val="0072653E"/>
    <w:rPr>
      <w:rFonts w:ascii="Times New Roman" w:eastAsia="Times New Roman" w:hAnsi="Times New Roman" w:cs="Times New Roman"/>
    </w:rPr>
  </w:style>
  <w:style w:type="paragraph" w:styleId="Footer">
    <w:name w:val="footer"/>
    <w:basedOn w:val="Normal"/>
    <w:link w:val="FooterChar"/>
    <w:uiPriority w:val="99"/>
    <w:unhideWhenUsed/>
    <w:rsid w:val="0072653E"/>
    <w:pPr>
      <w:tabs>
        <w:tab w:val="center" w:pos="4680"/>
        <w:tab w:val="right" w:pos="9360"/>
      </w:tabs>
    </w:pPr>
  </w:style>
  <w:style w:type="character" w:customStyle="1" w:styleId="FooterChar">
    <w:name w:val="Footer Char"/>
    <w:basedOn w:val="DefaultParagraphFont"/>
    <w:link w:val="Footer"/>
    <w:uiPriority w:val="99"/>
    <w:rsid w:val="0072653E"/>
    <w:rPr>
      <w:rFonts w:ascii="Times New Roman" w:eastAsia="Times New Roman" w:hAnsi="Times New Roman" w:cs="Times New Roman"/>
    </w:rPr>
  </w:style>
  <w:style w:type="paragraph" w:customStyle="1" w:styleId="Sessiontc">
    <w:name w:val="Session_tc"/>
    <w:basedOn w:val="Normal"/>
    <w:rsid w:val="009A7345"/>
    <w:pPr>
      <w:widowControl/>
      <w:autoSpaceDE/>
      <w:autoSpaceDN/>
      <w:spacing w:line="280" w:lineRule="exact"/>
    </w:pPr>
    <w:rPr>
      <w:rFonts w:ascii="Arial" w:hAnsi="Arial"/>
      <w:b/>
      <w:bCs/>
      <w:kern w:val="28"/>
      <w:sz w:val="20"/>
      <w:szCs w:val="20"/>
      <w:lang w:val="fr-FR"/>
    </w:rPr>
  </w:style>
  <w:style w:type="paragraph" w:customStyle="1" w:styleId="Sessiontcplacedate">
    <w:name w:val="Session_tc_place_date"/>
    <w:basedOn w:val="Normal"/>
    <w:rsid w:val="009A7345"/>
    <w:pPr>
      <w:widowControl/>
      <w:autoSpaceDE/>
      <w:autoSpaceDN/>
      <w:spacing w:before="240"/>
      <w:contextualSpacing/>
    </w:pPr>
    <w:rPr>
      <w:rFonts w:ascii="Arial" w:hAnsi="Arial"/>
      <w:b/>
      <w:bCs/>
      <w:kern w:val="28"/>
      <w:sz w:val="20"/>
      <w:szCs w:val="20"/>
      <w:lang w:val="fr-FR"/>
    </w:rPr>
  </w:style>
  <w:style w:type="paragraph" w:customStyle="1" w:styleId="Docoriginal">
    <w:name w:val="Doc_original"/>
    <w:basedOn w:val="Normal"/>
    <w:link w:val="DocoriginalChar"/>
    <w:rsid w:val="009A7345"/>
    <w:pPr>
      <w:widowControl/>
      <w:autoSpaceDE/>
      <w:autoSpaceDN/>
      <w:spacing w:before="240" w:line="240" w:lineRule="exact"/>
      <w:contextualSpacing/>
    </w:pPr>
    <w:rPr>
      <w:rFonts w:ascii="Arial" w:hAnsi="Arial"/>
      <w:b/>
      <w:bCs/>
      <w:spacing w:val="10"/>
      <w:sz w:val="18"/>
      <w:szCs w:val="20"/>
      <w:lang w:val="fr-FR"/>
    </w:rPr>
  </w:style>
  <w:style w:type="character" w:customStyle="1" w:styleId="DocoriginalChar">
    <w:name w:val="Doc_original Char"/>
    <w:basedOn w:val="DefaultParagraphFont"/>
    <w:link w:val="Docoriginal"/>
    <w:rsid w:val="009A7345"/>
    <w:rPr>
      <w:rFonts w:ascii="Arial" w:eastAsia="Times New Roman" w:hAnsi="Arial" w:cs="Times New Roman"/>
      <w:b/>
      <w:bCs/>
      <w:spacing w:val="10"/>
      <w:sz w:val="18"/>
      <w:szCs w:val="20"/>
      <w:lang w:val="fr-FR"/>
    </w:rPr>
  </w:style>
  <w:style w:type="paragraph" w:customStyle="1" w:styleId="Doccode">
    <w:name w:val="Doc_code"/>
    <w:qFormat/>
    <w:rsid w:val="009A7345"/>
    <w:pPr>
      <w:widowControl/>
      <w:autoSpaceDE/>
      <w:autoSpaceDN/>
    </w:pPr>
    <w:rPr>
      <w:rFonts w:ascii="Arial" w:eastAsia="Times New Roman" w:hAnsi="Arial" w:cs="Times New Roman"/>
      <w:b/>
      <w:bCs/>
      <w:spacing w:val="1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cpvoextranet.cpvo.europa.eu/PVRCaseLaw" TargetMode="External"/><Relationship Id="rId2" Type="http://schemas.openxmlformats.org/officeDocument/2006/relationships/numbering" Target="numbering.xml"/><Relationship Id="rId16" Type="http://schemas.openxmlformats.org/officeDocument/2006/relationships/hyperlink" Target="https://www.judgments.fedcourt.gov.au/judgments/Judgments/fca/full/2005/2005fcafc02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20https://www.judgments.fedcourt.gov.au/judgments/Judgments/fca/single/2004/2004fca0638."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7206E-6D05-40AF-B852-3391F120CA09}">
  <ds:schemaRefs>
    <ds:schemaRef ds:uri="http://schemas.openxmlformats.org/officeDocument/2006/bibliography"/>
  </ds:schemaRefs>
</ds:datastoreItem>
</file>

<file path=docMetadata/LabelInfo.xml><?xml version="1.0" encoding="utf-8"?>
<clbl:labelList xmlns:clbl="http://schemas.microsoft.com/office/2020/mipLabelMetadata">
  <clbl:label id="{0507654c-1543-47e1-81c5-300c2627be14}"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393</TotalTime>
  <Pages>54</Pages>
  <Words>20147</Words>
  <Characters>104655</Characters>
  <Application>Microsoft Office Word</Application>
  <DocSecurity>0</DocSecurity>
  <Lines>2095</Lines>
  <Paragraphs>478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World Intellectual Property Organization</Company>
  <LinksUpToDate>false</LinksUpToDate>
  <CharactersWithSpaces>124429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keywords>WG-HRV/9</cp:keywords>
  <cp:lastModifiedBy>NICOLO Laurianne</cp:lastModifiedBy>
  <cp:revision>18</cp:revision>
  <dcterms:created xsi:type="dcterms:W3CDTF">2026-02-03T17:10:00Z</dcterms:created>
  <dcterms:modified xsi:type="dcterms:W3CDTF">2026-02-16T09:07:00Z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2025-12-15T00:00:00Z</vt:filetime>
  </property>
  <property fmtid="{D5CDD505-2E9C-101B-9397-08002B2CF9AE}" pid="3" name="Creator">
    <vt:lpwstr>Microsoft® Word para Microsoft 365</vt:lpwstr>
  </property>
  <property fmtid="{D5CDD505-2E9C-101B-9397-08002B2CF9AE}" pid="4" name="LastSaved">
    <vt:filetime>2026-01-09T00:00:00Z</vt:filetime>
  </property>
  <property fmtid="{D5CDD505-2E9C-101B-9397-08002B2CF9AE}" pid="5" name="Producer">
    <vt:lpwstr>Microsoft® Word para Microsoft 365</vt:lpwstr>
  </property>
</Properties>
</file>