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97816FC" w14:textId="77777777" w:rsidTr="00EB4E9C">
        <w:tc>
          <w:tcPr>
            <w:tcW w:w="6522" w:type="dxa"/>
          </w:tcPr>
          <w:p w14:paraId="08AEB7E2" w14:textId="1BD59BF5" w:rsidR="00DC3802" w:rsidRPr="00AC2883" w:rsidRDefault="008711B2" w:rsidP="00AC2883">
            <w:r>
              <w:rPr>
                <w:noProof/>
              </w:rPr>
              <w:drawing>
                <wp:inline distT="0" distB="0" distL="0" distR="0" wp14:anchorId="6CCCCBE9" wp14:editId="07B7958C">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31D0FC9E" w14:textId="702644EB" w:rsidR="00DC3802" w:rsidRPr="007C1D92" w:rsidRDefault="00622FDE" w:rsidP="00AC2883">
            <w:pPr>
              <w:pStyle w:val="Lettrine"/>
            </w:pPr>
            <w:r>
              <w:t>S</w:t>
            </w:r>
          </w:p>
        </w:tc>
      </w:tr>
      <w:tr w:rsidR="00DC3802" w:rsidRPr="000724BE" w14:paraId="20BBEDEF" w14:textId="77777777" w:rsidTr="00645CA8">
        <w:trPr>
          <w:trHeight w:val="219"/>
        </w:trPr>
        <w:tc>
          <w:tcPr>
            <w:tcW w:w="6522" w:type="dxa"/>
          </w:tcPr>
          <w:p w14:paraId="4F16965D" w14:textId="77777777" w:rsidR="00DC3802" w:rsidRPr="00622FDE" w:rsidRDefault="00DC3802" w:rsidP="00AC2883">
            <w:pPr>
              <w:pStyle w:val="upove"/>
              <w:rPr>
                <w:lang w:val="es-ES"/>
              </w:rPr>
            </w:pPr>
            <w:r w:rsidRPr="00622FDE">
              <w:rPr>
                <w:lang w:val="es-ES"/>
              </w:rPr>
              <w:t>La Unión Internacional para la Protección de las Obtenciones Vegetales</w:t>
            </w:r>
          </w:p>
        </w:tc>
        <w:tc>
          <w:tcPr>
            <w:tcW w:w="3117" w:type="dxa"/>
          </w:tcPr>
          <w:p w14:paraId="30935F4E" w14:textId="77777777" w:rsidR="00DC3802" w:rsidRPr="00622FDE" w:rsidRDefault="00DC3802" w:rsidP="00DA4973">
            <w:pPr>
              <w:rPr>
                <w:lang w:val="es-ES"/>
              </w:rPr>
            </w:pPr>
          </w:p>
        </w:tc>
      </w:tr>
    </w:tbl>
    <w:p w14:paraId="64A39EF2" w14:textId="77777777" w:rsidR="00DC3802" w:rsidRPr="00622FDE" w:rsidRDefault="00DC3802" w:rsidP="00DC3802">
      <w:pPr>
        <w:rPr>
          <w:lang w:val="es-ES"/>
        </w:rPr>
      </w:pPr>
    </w:p>
    <w:p w14:paraId="7415A1CC" w14:textId="77777777" w:rsidR="0004297B" w:rsidRPr="00622FDE" w:rsidRDefault="0004297B" w:rsidP="0004297B">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634C5" w:rsidRPr="000724BE" w14:paraId="30D570CB" w14:textId="77777777" w:rsidTr="00EB56DD">
        <w:tc>
          <w:tcPr>
            <w:tcW w:w="6512" w:type="dxa"/>
          </w:tcPr>
          <w:p w14:paraId="7FF22476" w14:textId="24D9235F" w:rsidR="007634C5" w:rsidRPr="00622FDE" w:rsidRDefault="007634C5" w:rsidP="007634C5">
            <w:pPr>
              <w:pStyle w:val="Sessiontc"/>
              <w:spacing w:line="240" w:lineRule="auto"/>
              <w:rPr>
                <w:lang w:val="es-ES"/>
              </w:rPr>
            </w:pPr>
            <w:r w:rsidRPr="00622FDE">
              <w:rPr>
                <w:lang w:val="es-ES"/>
              </w:rPr>
              <w:t>Grupo de trabajo sobre el producto de la cosecha y la utilización</w:t>
            </w:r>
            <w:r w:rsidR="004B0A15">
              <w:rPr>
                <w:lang w:val="es-ES"/>
              </w:rPr>
              <w:br/>
            </w:r>
            <w:r w:rsidRPr="00622FDE">
              <w:rPr>
                <w:lang w:val="es-ES"/>
              </w:rPr>
              <w:t>no autorizada de material de reproducción o de multiplicación</w:t>
            </w:r>
          </w:p>
          <w:p w14:paraId="7F924DED" w14:textId="77777777" w:rsidR="008711B2" w:rsidRPr="00622FDE" w:rsidRDefault="008711B2" w:rsidP="008711B2">
            <w:pPr>
              <w:pStyle w:val="Sessiontcplacedate"/>
              <w:rPr>
                <w:lang w:val="es-ES"/>
              </w:rPr>
            </w:pPr>
            <w:r w:rsidRPr="00622FDE">
              <w:rPr>
                <w:lang w:val="es-ES"/>
              </w:rPr>
              <w:t>Octava reunión</w:t>
            </w:r>
          </w:p>
          <w:p w14:paraId="382717A0" w14:textId="2AC467DF" w:rsidR="007634C5" w:rsidRPr="00622FDE" w:rsidRDefault="008711B2" w:rsidP="008711B2">
            <w:pPr>
              <w:pStyle w:val="Sessiontcplacedate"/>
              <w:rPr>
                <w:sz w:val="22"/>
                <w:lang w:val="es-ES"/>
              </w:rPr>
            </w:pPr>
            <w:r w:rsidRPr="00622FDE">
              <w:rPr>
                <w:lang w:val="es-ES"/>
              </w:rPr>
              <w:t>Ginebra, 22 de octubre de 2025</w:t>
            </w:r>
          </w:p>
        </w:tc>
        <w:tc>
          <w:tcPr>
            <w:tcW w:w="3127" w:type="dxa"/>
          </w:tcPr>
          <w:p w14:paraId="2E065ABE" w14:textId="17C36BD3" w:rsidR="007634C5" w:rsidRPr="00622FDE" w:rsidRDefault="008711B2" w:rsidP="007634C5">
            <w:pPr>
              <w:pStyle w:val="Doccode"/>
              <w:rPr>
                <w:lang w:val="es-ES"/>
              </w:rPr>
            </w:pPr>
            <w:r w:rsidRPr="00622FDE">
              <w:rPr>
                <w:lang w:val="es-ES"/>
              </w:rPr>
              <w:t>WG-HRV/8/4</w:t>
            </w:r>
          </w:p>
          <w:p w14:paraId="44D3FA73" w14:textId="77777777" w:rsidR="007634C5" w:rsidRPr="00622FDE" w:rsidRDefault="007634C5" w:rsidP="007634C5">
            <w:pPr>
              <w:pStyle w:val="Doccode"/>
              <w:rPr>
                <w:lang w:val="es-ES"/>
              </w:rPr>
            </w:pPr>
          </w:p>
          <w:p w14:paraId="133BD5F0" w14:textId="77777777" w:rsidR="007634C5" w:rsidRPr="00622FDE" w:rsidRDefault="007634C5" w:rsidP="007634C5">
            <w:pPr>
              <w:pStyle w:val="Docoriginal"/>
              <w:rPr>
                <w:lang w:val="es-ES"/>
              </w:rPr>
            </w:pPr>
            <w:r w:rsidRPr="00622FDE">
              <w:rPr>
                <w:lang w:val="es-ES"/>
              </w:rPr>
              <w:t xml:space="preserve">Original: </w:t>
            </w:r>
            <w:r w:rsidRPr="00622FDE">
              <w:rPr>
                <w:b w:val="0"/>
                <w:spacing w:val="0"/>
                <w:lang w:val="es-ES"/>
              </w:rPr>
              <w:t>inglés</w:t>
            </w:r>
          </w:p>
          <w:p w14:paraId="2F7183AE" w14:textId="04E1E4FA" w:rsidR="007634C5" w:rsidRPr="00622FDE" w:rsidRDefault="007634C5" w:rsidP="007634C5">
            <w:pPr>
              <w:pStyle w:val="Docoriginal"/>
              <w:rPr>
                <w:lang w:val="es-ES"/>
              </w:rPr>
            </w:pPr>
            <w:r w:rsidRPr="00622FDE">
              <w:rPr>
                <w:lang w:val="es-ES"/>
              </w:rPr>
              <w:t>Fecha:</w:t>
            </w:r>
            <w:r w:rsidRPr="00622FDE">
              <w:rPr>
                <w:b w:val="0"/>
                <w:spacing w:val="0"/>
                <w:lang w:val="es-ES"/>
              </w:rPr>
              <w:t xml:space="preserve">  </w:t>
            </w:r>
            <w:r w:rsidR="003A46A5" w:rsidRPr="00622FDE">
              <w:rPr>
                <w:b w:val="0"/>
                <w:spacing w:val="0"/>
                <w:lang w:val="es-ES"/>
              </w:rPr>
              <w:t xml:space="preserve"> 6 </w:t>
            </w:r>
            <w:r w:rsidR="007673D8" w:rsidRPr="00622FDE">
              <w:rPr>
                <w:b w:val="0"/>
                <w:spacing w:val="0"/>
                <w:lang w:val="es-ES"/>
              </w:rPr>
              <w:t>de</w:t>
            </w:r>
            <w:r w:rsidR="003A46A5" w:rsidRPr="00622FDE">
              <w:rPr>
                <w:b w:val="0"/>
                <w:spacing w:val="0"/>
                <w:lang w:val="es-ES"/>
              </w:rPr>
              <w:t xml:space="preserve"> febrero </w:t>
            </w:r>
            <w:r w:rsidR="007673D8" w:rsidRPr="00622FDE">
              <w:rPr>
                <w:b w:val="0"/>
                <w:spacing w:val="0"/>
                <w:lang w:val="es-ES"/>
              </w:rPr>
              <w:t>de 2026</w:t>
            </w:r>
          </w:p>
        </w:tc>
      </w:tr>
    </w:tbl>
    <w:p w14:paraId="0754F9A3" w14:textId="712383BF" w:rsidR="0004297B" w:rsidRPr="00622FDE" w:rsidRDefault="00B347C9" w:rsidP="0004297B">
      <w:pPr>
        <w:pStyle w:val="Titleofdoc0"/>
        <w:rPr>
          <w:lang w:val="es-ES"/>
        </w:rPr>
      </w:pPr>
      <w:r w:rsidRPr="00622FDE">
        <w:rPr>
          <w:lang w:val="es-ES"/>
        </w:rPr>
        <w:t>INFORME</w:t>
      </w:r>
    </w:p>
    <w:p w14:paraId="4C88500F" w14:textId="77777777" w:rsidR="003A46A5" w:rsidRPr="00622FDE" w:rsidRDefault="003A46A5" w:rsidP="003A46A5">
      <w:pPr>
        <w:pStyle w:val="preparedby1"/>
        <w:jc w:val="left"/>
        <w:rPr>
          <w:lang w:val="es-ES"/>
        </w:rPr>
      </w:pPr>
      <w:r w:rsidRPr="00622FDE">
        <w:rPr>
          <w:lang w:val="es-ES"/>
        </w:rPr>
        <w:t>aprobado por el Grupo de trabajo sobre el producto de la cosecha y la utilización no autorizada de material de reproducción o de multiplicación</w:t>
      </w:r>
    </w:p>
    <w:p w14:paraId="3C9D73BE" w14:textId="4314920E" w:rsidR="0004297B" w:rsidRPr="00622FDE" w:rsidRDefault="0004297B" w:rsidP="0004297B">
      <w:pPr>
        <w:pStyle w:val="Disclaimer"/>
        <w:rPr>
          <w:lang w:val="es-ES"/>
        </w:rPr>
      </w:pPr>
      <w:r w:rsidRPr="00622FDE">
        <w:rPr>
          <w:lang w:val="es-ES"/>
        </w:rPr>
        <w:t xml:space="preserve">Descargo de responsabilidad: el presente documento no constituye un documento de </w:t>
      </w:r>
      <w:r w:rsidR="004B0A15" w:rsidRPr="00622FDE">
        <w:rPr>
          <w:lang w:val="es-ES"/>
        </w:rPr>
        <w:t>política</w:t>
      </w:r>
      <w:r w:rsidRPr="00622FDE">
        <w:rPr>
          <w:lang w:val="es-ES"/>
        </w:rPr>
        <w:t xml:space="preserve"> u </w:t>
      </w:r>
      <w:r w:rsidR="004B0A15" w:rsidRPr="00364AE9">
        <w:rPr>
          <w:lang w:val="es-ES"/>
        </w:rPr>
        <w:t>orientación</w:t>
      </w:r>
      <w:r w:rsidR="004B0A15" w:rsidRPr="00622FDE">
        <w:rPr>
          <w:lang w:val="es-ES"/>
        </w:rPr>
        <w:t xml:space="preserve"> </w:t>
      </w:r>
      <w:r w:rsidRPr="00622FDE">
        <w:rPr>
          <w:lang w:val="es-ES"/>
        </w:rPr>
        <w:t>de la UPOV.</w:t>
      </w:r>
      <w:r w:rsidR="004B0A15" w:rsidRPr="004B0A15">
        <w:rPr>
          <w:lang w:val="es-ES"/>
        </w:rPr>
        <w:t xml:space="preserve"> </w:t>
      </w:r>
      <w:r w:rsidR="004B0A15">
        <w:rPr>
          <w:lang w:val="es-ES"/>
        </w:rPr>
        <w:br/>
      </w:r>
      <w:r w:rsidR="004B0A15" w:rsidRPr="00364AE9">
        <w:rPr>
          <w:lang w:val="es-ES"/>
        </w:rPr>
        <w:br/>
        <w:t>Este documento se ha generado mediante traducción automática y no puede garantizarse su exactitud. Por lo tanto, el texto en el idioma original es la única versión auténtica.</w:t>
      </w:r>
    </w:p>
    <w:p w14:paraId="779C3B46" w14:textId="77777777" w:rsidR="004C70E6" w:rsidRPr="008C2E46" w:rsidRDefault="004C70E6" w:rsidP="00CB33F8">
      <w:pPr>
        <w:pStyle w:val="Heading1"/>
        <w:rPr>
          <w:lang w:val="es-ES"/>
        </w:rPr>
      </w:pPr>
      <w:r w:rsidRPr="008C2E46">
        <w:rPr>
          <w:lang w:val="es-ES"/>
        </w:rPr>
        <w:t>APERTURA DE LA REUNIÓN</w:t>
      </w:r>
    </w:p>
    <w:p w14:paraId="2EC90B3E" w14:textId="77777777" w:rsidR="004C70E6" w:rsidRPr="00622FDE" w:rsidRDefault="004C70E6" w:rsidP="004C70E6">
      <w:pPr>
        <w:rPr>
          <w:lang w:val="es-ES"/>
        </w:rPr>
      </w:pPr>
    </w:p>
    <w:p w14:paraId="3F9AF087" w14:textId="5E239CCC" w:rsidR="004C70E6" w:rsidRPr="00622FDE" w:rsidRDefault="004C70E6" w:rsidP="004C70E6">
      <w:pPr>
        <w:rPr>
          <w:lang w:val="es-ES"/>
        </w:rPr>
      </w:pPr>
      <w:r w:rsidRPr="00253E13">
        <w:rPr>
          <w:lang w:val="en-GB"/>
        </w:rPr>
        <w:fldChar w:fldCharType="begin"/>
      </w:r>
      <w:r w:rsidRPr="00622FDE">
        <w:rPr>
          <w:lang w:val="es-ES"/>
        </w:rPr>
        <w:instrText xml:space="preserve"> AUTONUM  </w:instrText>
      </w:r>
      <w:r w:rsidRPr="00253E13">
        <w:rPr>
          <w:lang w:val="en-GB"/>
        </w:rPr>
        <w:fldChar w:fldCharType="end"/>
      </w:r>
      <w:r w:rsidRPr="00622FDE">
        <w:rPr>
          <w:lang w:val="es-ES"/>
        </w:rPr>
        <w:tab/>
        <w:t xml:space="preserve">El Grupo de Trabajo sobre Producto de la Cosecha (WG-HRV) celebró su </w:t>
      </w:r>
      <w:r w:rsidR="00253E13" w:rsidRPr="00622FDE">
        <w:rPr>
          <w:lang w:val="es-ES"/>
        </w:rPr>
        <w:t xml:space="preserve">octava </w:t>
      </w:r>
      <w:r w:rsidRPr="00622FDE">
        <w:rPr>
          <w:lang w:val="es-ES"/>
        </w:rPr>
        <w:t>reunión en Ginebra, el</w:t>
      </w:r>
      <w:r w:rsidR="00253E13" w:rsidRPr="00622FDE">
        <w:rPr>
          <w:lang w:val="es-ES"/>
        </w:rPr>
        <w:t xml:space="preserve"> 22 </w:t>
      </w:r>
      <w:r w:rsidR="007634C5" w:rsidRPr="00622FDE">
        <w:rPr>
          <w:lang w:val="es-ES"/>
        </w:rPr>
        <w:t>de</w:t>
      </w:r>
      <w:r w:rsidR="00253E13" w:rsidRPr="00622FDE">
        <w:rPr>
          <w:lang w:val="es-ES"/>
        </w:rPr>
        <w:t xml:space="preserve"> octubre </w:t>
      </w:r>
      <w:r w:rsidR="007634C5" w:rsidRPr="00622FDE">
        <w:rPr>
          <w:lang w:val="es-ES"/>
        </w:rPr>
        <w:t xml:space="preserve">de 2025, en </w:t>
      </w:r>
      <w:r w:rsidRPr="00622FDE">
        <w:rPr>
          <w:spacing w:val="-2"/>
          <w:lang w:val="es-ES"/>
        </w:rPr>
        <w:t xml:space="preserve">formato </w:t>
      </w:r>
      <w:r w:rsidR="00253E13" w:rsidRPr="00622FDE">
        <w:rPr>
          <w:lang w:val="es-ES"/>
        </w:rPr>
        <w:t>híbrido</w:t>
      </w:r>
      <w:r w:rsidRPr="00622FDE">
        <w:rPr>
          <w:spacing w:val="-2"/>
          <w:lang w:val="es-ES"/>
        </w:rPr>
        <w:t xml:space="preserve">, </w:t>
      </w:r>
      <w:r w:rsidRPr="00622FDE">
        <w:rPr>
          <w:lang w:val="es-ES"/>
        </w:rPr>
        <w:t xml:space="preserve">presidida por la Sra. Yolanda Huerta, </w:t>
      </w:r>
      <w:proofErr w:type="gramStart"/>
      <w:r w:rsidR="008C2E46" w:rsidRPr="008C2E46">
        <w:rPr>
          <w:lang w:val="es-ES"/>
        </w:rPr>
        <w:t>Secretaria General</w:t>
      </w:r>
      <w:proofErr w:type="gramEnd"/>
      <w:r w:rsidR="008C2E46" w:rsidRPr="008C2E46">
        <w:rPr>
          <w:lang w:val="es-ES"/>
        </w:rPr>
        <w:t xml:space="preserve"> Adjunta</w:t>
      </w:r>
      <w:r w:rsidR="008C2E46">
        <w:rPr>
          <w:lang w:val="es-ES"/>
        </w:rPr>
        <w:t xml:space="preserve"> </w:t>
      </w:r>
      <w:r w:rsidRPr="00622FDE">
        <w:rPr>
          <w:lang w:val="es-ES"/>
        </w:rPr>
        <w:t xml:space="preserve">de la UPOV.  </w:t>
      </w:r>
    </w:p>
    <w:p w14:paraId="404732A9" w14:textId="77777777" w:rsidR="004C70E6" w:rsidRPr="00622FDE" w:rsidRDefault="004C70E6" w:rsidP="004C70E6">
      <w:pPr>
        <w:rPr>
          <w:lang w:val="es-ES"/>
        </w:rPr>
      </w:pPr>
    </w:p>
    <w:p w14:paraId="30F07D2F" w14:textId="478BBB5F" w:rsidR="00376810" w:rsidRPr="00622FDE" w:rsidRDefault="004C70E6" w:rsidP="00376810">
      <w:pPr>
        <w:rPr>
          <w:lang w:val="es-ES"/>
        </w:rPr>
      </w:pPr>
      <w:r w:rsidRPr="00253E13">
        <w:rPr>
          <w:lang w:val="en-GB"/>
        </w:rPr>
        <w:fldChar w:fldCharType="begin"/>
      </w:r>
      <w:r w:rsidRPr="00622FDE">
        <w:rPr>
          <w:lang w:val="es-ES"/>
        </w:rPr>
        <w:instrText xml:space="preserve"> AUTONUM  </w:instrText>
      </w:r>
      <w:r w:rsidRPr="00253E13">
        <w:rPr>
          <w:lang w:val="en-GB"/>
        </w:rPr>
        <w:fldChar w:fldCharType="end"/>
      </w:r>
      <w:r w:rsidRPr="00622FDE">
        <w:rPr>
          <w:lang w:val="es-ES"/>
        </w:rPr>
        <w:tab/>
        <w:t xml:space="preserve">La </w:t>
      </w:r>
      <w:proofErr w:type="gramStart"/>
      <w:r w:rsidRPr="00622FDE">
        <w:rPr>
          <w:lang w:val="es-ES"/>
        </w:rPr>
        <w:t>Presidenta</w:t>
      </w:r>
      <w:proofErr w:type="gramEnd"/>
      <w:r w:rsidRPr="00622FDE">
        <w:rPr>
          <w:lang w:val="es-ES"/>
        </w:rPr>
        <w:t xml:space="preserve"> </w:t>
      </w:r>
      <w:r w:rsidR="004B0A15" w:rsidRPr="00F56987">
        <w:rPr>
          <w:lang w:val="es-ES"/>
        </w:rPr>
        <w:t xml:space="preserve">abre la reunión dando la bienvenida a los participantes y a los autores del estudio encargado para apoyar los trabajos del </w:t>
      </w:r>
      <w:r w:rsidR="004B0A15">
        <w:rPr>
          <w:lang w:val="es-ES"/>
        </w:rPr>
        <w:t>WG-HRV</w:t>
      </w:r>
      <w:r w:rsidR="004B0A15" w:rsidRPr="00F56987">
        <w:rPr>
          <w:lang w:val="es-ES"/>
        </w:rPr>
        <w:t>.</w:t>
      </w:r>
    </w:p>
    <w:p w14:paraId="4C643E5C" w14:textId="77777777" w:rsidR="004C70E6" w:rsidRPr="00622FDE" w:rsidRDefault="004C70E6" w:rsidP="004C70E6">
      <w:pPr>
        <w:rPr>
          <w:lang w:val="es-ES"/>
        </w:rPr>
      </w:pPr>
    </w:p>
    <w:p w14:paraId="445A5441" w14:textId="15B3C65C" w:rsidR="004C70E6" w:rsidRPr="00622FDE" w:rsidRDefault="004C70E6" w:rsidP="004C70E6">
      <w:pPr>
        <w:rPr>
          <w:lang w:val="es-ES"/>
        </w:rPr>
      </w:pPr>
      <w:r w:rsidRPr="00253E13">
        <w:rPr>
          <w:lang w:val="en-GB"/>
        </w:rPr>
        <w:fldChar w:fldCharType="begin"/>
      </w:r>
      <w:r w:rsidRPr="00622FDE">
        <w:rPr>
          <w:lang w:val="es-ES"/>
        </w:rPr>
        <w:instrText xml:space="preserve"> AUTONUM  </w:instrText>
      </w:r>
      <w:r w:rsidRPr="00253E13">
        <w:rPr>
          <w:lang w:val="en-GB"/>
        </w:rPr>
        <w:fldChar w:fldCharType="end"/>
      </w:r>
      <w:r w:rsidRPr="00622FDE">
        <w:rPr>
          <w:lang w:val="es-ES"/>
        </w:rPr>
        <w:tab/>
      </w:r>
      <w:r w:rsidR="007673D8" w:rsidRPr="00622FDE">
        <w:rPr>
          <w:lang w:val="es-ES"/>
        </w:rPr>
        <w:t xml:space="preserve">Se señaló que la </w:t>
      </w:r>
      <w:r w:rsidRPr="00622FDE">
        <w:rPr>
          <w:lang w:val="es-ES"/>
        </w:rPr>
        <w:t xml:space="preserve">lista de participantes </w:t>
      </w:r>
      <w:r w:rsidR="00253E13" w:rsidRPr="00622FDE">
        <w:rPr>
          <w:lang w:val="es-ES"/>
        </w:rPr>
        <w:t>se distribuiría directamente a los participantes por correo electrónico.</w:t>
      </w:r>
    </w:p>
    <w:p w14:paraId="7DF28AE7" w14:textId="77777777" w:rsidR="004C70E6" w:rsidRPr="00622FDE" w:rsidRDefault="004C70E6" w:rsidP="004C70E6">
      <w:pPr>
        <w:rPr>
          <w:highlight w:val="yellow"/>
          <w:lang w:val="es-ES"/>
        </w:rPr>
      </w:pPr>
    </w:p>
    <w:p w14:paraId="3FEC9D5F" w14:textId="77777777" w:rsidR="007634C5" w:rsidRPr="00622FDE" w:rsidRDefault="007634C5" w:rsidP="004C70E6">
      <w:pPr>
        <w:rPr>
          <w:highlight w:val="yellow"/>
          <w:lang w:val="es-ES"/>
        </w:rPr>
      </w:pPr>
    </w:p>
    <w:p w14:paraId="585F1F33" w14:textId="77777777" w:rsidR="004C70E6" w:rsidRPr="008C2E46" w:rsidRDefault="004C70E6" w:rsidP="00CB33F8">
      <w:pPr>
        <w:pStyle w:val="Heading1"/>
        <w:rPr>
          <w:lang w:val="es-ES"/>
        </w:rPr>
      </w:pPr>
      <w:r w:rsidRPr="008C2E46">
        <w:rPr>
          <w:lang w:val="es-ES"/>
        </w:rPr>
        <w:t>APROBACIÓN DEL ORDEN DEL DÍA</w:t>
      </w:r>
    </w:p>
    <w:p w14:paraId="1293966C" w14:textId="77777777" w:rsidR="004C70E6" w:rsidRPr="00622FDE" w:rsidRDefault="004C70E6" w:rsidP="004C70E6">
      <w:pPr>
        <w:rPr>
          <w:lang w:val="es-ES"/>
        </w:rPr>
      </w:pPr>
    </w:p>
    <w:p w14:paraId="543CBC58" w14:textId="49B46AF9" w:rsidR="004C70E6" w:rsidRPr="00622FDE" w:rsidRDefault="004C70E6" w:rsidP="004C70E6">
      <w:pPr>
        <w:rPr>
          <w:lang w:val="es-ES"/>
        </w:rPr>
      </w:pPr>
      <w:r w:rsidRPr="00253E13">
        <w:rPr>
          <w:lang w:val="en-GB"/>
        </w:rPr>
        <w:fldChar w:fldCharType="begin"/>
      </w:r>
      <w:r w:rsidRPr="00622FDE">
        <w:rPr>
          <w:lang w:val="es-ES"/>
        </w:rPr>
        <w:instrText xml:space="preserve"> AUTONUM  </w:instrText>
      </w:r>
      <w:r w:rsidRPr="00253E13">
        <w:rPr>
          <w:lang w:val="en-GB"/>
        </w:rPr>
        <w:fldChar w:fldCharType="end"/>
      </w:r>
      <w:r w:rsidRPr="00622FDE">
        <w:rPr>
          <w:lang w:val="es-ES"/>
        </w:rPr>
        <w:tab/>
        <w:t>El WG-HRV aprobó el proyecto de orden del día propuesto en el documento WG-HRV/8/1.</w:t>
      </w:r>
    </w:p>
    <w:p w14:paraId="144742F4" w14:textId="77777777" w:rsidR="004C70E6" w:rsidRPr="00622FDE" w:rsidRDefault="004C70E6" w:rsidP="004C70E6">
      <w:pPr>
        <w:rPr>
          <w:lang w:val="es-ES"/>
        </w:rPr>
      </w:pPr>
    </w:p>
    <w:p w14:paraId="06071D4A" w14:textId="77777777" w:rsidR="004C70E6" w:rsidRPr="00622FDE" w:rsidRDefault="004C70E6" w:rsidP="004C70E6">
      <w:pPr>
        <w:rPr>
          <w:lang w:val="es-ES"/>
        </w:rPr>
      </w:pPr>
    </w:p>
    <w:p w14:paraId="7A29A407" w14:textId="00F1A6CE" w:rsidR="004C70E6" w:rsidRPr="00622FDE" w:rsidRDefault="00253E13" w:rsidP="004C70E6">
      <w:pPr>
        <w:rPr>
          <w:iCs/>
          <w:caps/>
          <w:lang w:val="es-ES"/>
        </w:rPr>
      </w:pPr>
      <w:r w:rsidRPr="00622FDE">
        <w:rPr>
          <w:iCs/>
          <w:caps/>
          <w:lang w:val="es-ES"/>
        </w:rPr>
        <w:t>Estudio sobre el “Alcance del derecho de obtentor” y la relación con el “Agotamiento del derecho de obtentor”</w:t>
      </w:r>
    </w:p>
    <w:p w14:paraId="33F12E95" w14:textId="77777777" w:rsidR="00253E13" w:rsidRPr="00622FDE" w:rsidRDefault="00253E13" w:rsidP="004C70E6">
      <w:pPr>
        <w:rPr>
          <w:highlight w:val="yellow"/>
          <w:lang w:val="es-ES"/>
        </w:rPr>
      </w:pPr>
    </w:p>
    <w:p w14:paraId="0924A0E6" w14:textId="670497FF" w:rsidR="00F55F8E" w:rsidRPr="00622FDE" w:rsidRDefault="00F55F8E" w:rsidP="004C70E6">
      <w:pPr>
        <w:rPr>
          <w:lang w:val="es-ES"/>
        </w:rPr>
      </w:pPr>
      <w:r>
        <w:rPr>
          <w:lang w:val="en-GB"/>
        </w:rPr>
        <w:fldChar w:fldCharType="begin"/>
      </w:r>
      <w:r w:rsidRPr="00622FDE">
        <w:rPr>
          <w:lang w:val="es-ES"/>
        </w:rPr>
        <w:instrText xml:space="preserve"> AUTONUM  </w:instrText>
      </w:r>
      <w:r>
        <w:rPr>
          <w:lang w:val="en-GB"/>
        </w:rPr>
        <w:fldChar w:fldCharType="end"/>
      </w:r>
      <w:r w:rsidRPr="00622FDE">
        <w:rPr>
          <w:lang w:val="es-ES"/>
        </w:rPr>
        <w:tab/>
      </w:r>
      <w:bookmarkStart w:id="0" w:name="_Hlk209533210"/>
      <w:r w:rsidRPr="00622FDE">
        <w:rPr>
          <w:lang w:val="es-ES"/>
        </w:rPr>
        <w:t>Mediante la Circular</w:t>
      </w:r>
      <w:bookmarkStart w:id="1" w:name="_Hlk209444619"/>
      <w:r w:rsidRPr="00622FDE">
        <w:rPr>
          <w:lang w:val="es-ES"/>
        </w:rPr>
        <w:t xml:space="preserve"> E-25/053</w:t>
      </w:r>
      <w:bookmarkEnd w:id="1"/>
      <w:r w:rsidRPr="00622FDE">
        <w:rPr>
          <w:lang w:val="es-ES"/>
        </w:rPr>
        <w:t xml:space="preserve"> de 11 de septiembre de 2025, se informó al WG-HRV de que los autores del estudio habían solicitado aplazar la fecha de entrega del informe final hasta el 15 de diciembre de 2025, ya que el alcance del estudio, en particular el examen de la historia del desarrollo de los artículos 14 y 16 del Acta de 1991, era muy amplio y la recopilación y el análisis del material requerían más tiempo del previsto inicialmente.</w:t>
      </w:r>
      <w:bookmarkEnd w:id="0"/>
    </w:p>
    <w:p w14:paraId="14405A66" w14:textId="77777777" w:rsidR="00F55F8E" w:rsidRPr="00622FDE" w:rsidRDefault="00F55F8E" w:rsidP="004C70E6">
      <w:pPr>
        <w:rPr>
          <w:highlight w:val="yellow"/>
          <w:lang w:val="es-ES"/>
        </w:rPr>
      </w:pPr>
    </w:p>
    <w:p w14:paraId="5F33A21E" w14:textId="7C8E0763" w:rsidR="00376810" w:rsidRPr="00622FDE" w:rsidRDefault="00376810" w:rsidP="00376810">
      <w:pPr>
        <w:rPr>
          <w:lang w:val="es-ES"/>
        </w:rPr>
      </w:pPr>
      <w:r w:rsidRPr="007B638D">
        <w:rPr>
          <w:lang w:val="en-GB"/>
        </w:rPr>
        <w:fldChar w:fldCharType="begin"/>
      </w:r>
      <w:r w:rsidRPr="00622FDE">
        <w:rPr>
          <w:lang w:val="es-ES"/>
        </w:rPr>
        <w:instrText xml:space="preserve"> AUTONUM  </w:instrText>
      </w:r>
      <w:r w:rsidRPr="007B638D">
        <w:rPr>
          <w:lang w:val="en-GB"/>
        </w:rPr>
        <w:fldChar w:fldCharType="end"/>
      </w:r>
      <w:r w:rsidRPr="00622FDE">
        <w:rPr>
          <w:lang w:val="es-ES"/>
        </w:rPr>
        <w:tab/>
        <w:t xml:space="preserve">El Sr. Huib Ghijsen presentó </w:t>
      </w:r>
      <w:r w:rsidR="007B638D" w:rsidRPr="00622FDE">
        <w:rPr>
          <w:lang w:val="es-ES"/>
        </w:rPr>
        <w:t xml:space="preserve">el </w:t>
      </w:r>
      <w:r w:rsidR="00253E13" w:rsidRPr="00622FDE">
        <w:rPr>
          <w:lang w:val="es-ES"/>
        </w:rPr>
        <w:t>proyecto de estudio</w:t>
      </w:r>
      <w:r w:rsidR="007B638D" w:rsidRPr="00622FDE">
        <w:rPr>
          <w:lang w:val="es-ES"/>
        </w:rPr>
        <w:t xml:space="preserve">, que figura en el anexo I del documento </w:t>
      </w:r>
      <w:r w:rsidR="00CB33F8">
        <w:rPr>
          <w:lang w:val="es-ES"/>
        </w:rPr>
        <w:br/>
      </w:r>
      <w:r w:rsidR="007B638D" w:rsidRPr="00622FDE">
        <w:rPr>
          <w:lang w:val="es-ES"/>
        </w:rPr>
        <w:t>WG-HRV/8/2</w:t>
      </w:r>
      <w:r w:rsidR="00253E13" w:rsidRPr="00622FDE">
        <w:rPr>
          <w:lang w:val="es-ES"/>
        </w:rPr>
        <w:t>.</w:t>
      </w:r>
    </w:p>
    <w:p w14:paraId="6C2FC5EE" w14:textId="77777777" w:rsidR="00431BE5" w:rsidRPr="00622FDE" w:rsidRDefault="00431BE5" w:rsidP="00376810">
      <w:pPr>
        <w:rPr>
          <w:lang w:val="es-ES"/>
        </w:rPr>
      </w:pPr>
    </w:p>
    <w:p w14:paraId="2F58143D" w14:textId="73C57199" w:rsidR="00431BE5" w:rsidRPr="00622FDE" w:rsidRDefault="00431BE5" w:rsidP="007C5173">
      <w:pPr>
        <w:rPr>
          <w:lang w:val="es-ES"/>
        </w:rPr>
      </w:pPr>
      <w:r>
        <w:rPr>
          <w:lang w:val="en-GB"/>
        </w:rPr>
        <w:fldChar w:fldCharType="begin"/>
      </w:r>
      <w:r w:rsidRPr="00622FDE">
        <w:rPr>
          <w:lang w:val="es-ES"/>
        </w:rPr>
        <w:instrText xml:space="preserve"> AUTONUM  </w:instrText>
      </w:r>
      <w:r>
        <w:rPr>
          <w:lang w:val="en-GB"/>
        </w:rPr>
        <w:fldChar w:fldCharType="end"/>
      </w:r>
      <w:r w:rsidRPr="00622FDE">
        <w:rPr>
          <w:lang w:val="es-ES"/>
        </w:rPr>
        <w:tab/>
      </w:r>
      <w:r w:rsidR="007C5173" w:rsidRPr="00622FDE">
        <w:rPr>
          <w:lang w:val="es-ES"/>
        </w:rPr>
        <w:t xml:space="preserve">La presentación </w:t>
      </w:r>
      <w:r w:rsidR="007673D8" w:rsidRPr="00622FDE">
        <w:rPr>
          <w:lang w:val="es-ES"/>
        </w:rPr>
        <w:t xml:space="preserve">del Sr. Ghijsen </w:t>
      </w:r>
      <w:r w:rsidR="007C5173" w:rsidRPr="00622FDE">
        <w:rPr>
          <w:lang w:val="es-ES"/>
        </w:rPr>
        <w:t xml:space="preserve">se centró en el </w:t>
      </w:r>
      <w:r w:rsidR="0021653A" w:rsidRPr="00622FDE">
        <w:rPr>
          <w:lang w:val="es-ES"/>
        </w:rPr>
        <w:t xml:space="preserve">análisis </w:t>
      </w:r>
      <w:r w:rsidR="007C5173" w:rsidRPr="00622FDE">
        <w:rPr>
          <w:lang w:val="es-ES"/>
        </w:rPr>
        <w:t xml:space="preserve">preliminar </w:t>
      </w:r>
      <w:r w:rsidR="0021653A" w:rsidRPr="00622FDE">
        <w:rPr>
          <w:lang w:val="es-ES"/>
        </w:rPr>
        <w:t xml:space="preserve">de las intenciones de los redactores </w:t>
      </w:r>
      <w:r w:rsidR="002C2694" w:rsidRPr="00622FDE">
        <w:rPr>
          <w:lang w:val="es-ES"/>
        </w:rPr>
        <w:t xml:space="preserve">del Convenio de 1991 </w:t>
      </w:r>
      <w:r w:rsidR="0021653A" w:rsidRPr="00622FDE">
        <w:rPr>
          <w:lang w:val="es-ES"/>
        </w:rPr>
        <w:t xml:space="preserve">sobre los conceptos de </w:t>
      </w:r>
      <w:r w:rsidR="00D92E09" w:rsidRPr="00622FDE">
        <w:rPr>
          <w:lang w:val="es-ES"/>
        </w:rPr>
        <w:t>«uso no autorizado» y «oportunidad razonable</w:t>
      </w:r>
      <w:r w:rsidR="007673D8" w:rsidRPr="00622FDE">
        <w:rPr>
          <w:lang w:val="es-ES"/>
        </w:rPr>
        <w:t xml:space="preserve">». </w:t>
      </w:r>
      <w:r w:rsidRPr="00622FDE">
        <w:rPr>
          <w:lang w:val="es-ES"/>
        </w:rPr>
        <w:t xml:space="preserve"> </w:t>
      </w:r>
      <w:r w:rsidR="007C5173" w:rsidRPr="00622FDE">
        <w:rPr>
          <w:lang w:val="es-ES"/>
        </w:rPr>
        <w:t xml:space="preserve">Mencionó que </w:t>
      </w:r>
      <w:r w:rsidR="00601862" w:rsidRPr="00622FDE">
        <w:rPr>
          <w:color w:val="262626"/>
          <w:lang w:val="es-ES"/>
        </w:rPr>
        <w:t>la relación con el «Agotamiento del derecho de obtentor» del artículo 16 del Acta de 1991</w:t>
      </w:r>
      <w:r w:rsidR="00601862" w:rsidRPr="00622FDE">
        <w:rPr>
          <w:lang w:val="es-ES"/>
        </w:rPr>
        <w:t xml:space="preserve">, así como </w:t>
      </w:r>
      <w:r w:rsidR="00601862" w:rsidRPr="00622FDE">
        <w:rPr>
          <w:color w:val="161616"/>
          <w:lang w:val="es-ES"/>
        </w:rPr>
        <w:t xml:space="preserve">los resúmenes </w:t>
      </w:r>
      <w:r w:rsidR="00601862" w:rsidRPr="00622FDE">
        <w:rPr>
          <w:color w:val="343434"/>
          <w:lang w:val="es-ES"/>
        </w:rPr>
        <w:t>de los casos</w:t>
      </w:r>
      <w:r w:rsidR="00601862" w:rsidRPr="00622FDE">
        <w:rPr>
          <w:color w:val="262626"/>
          <w:lang w:val="es-ES"/>
        </w:rPr>
        <w:t xml:space="preserve"> judiciales pertinentes </w:t>
      </w:r>
      <w:r w:rsidR="00601862" w:rsidRPr="00622FDE">
        <w:rPr>
          <w:color w:val="343434"/>
          <w:lang w:val="es-ES"/>
        </w:rPr>
        <w:t xml:space="preserve">de los miembros de la UPOV vinculados por el Acta de 1991, </w:t>
      </w:r>
      <w:r w:rsidR="007C5173" w:rsidRPr="00622FDE">
        <w:rPr>
          <w:lang w:val="es-ES"/>
        </w:rPr>
        <w:t>formarían parte de la versión final del estudio.</w:t>
      </w:r>
    </w:p>
    <w:p w14:paraId="2519A95F" w14:textId="77777777" w:rsidR="00607DC3" w:rsidRPr="00622FDE" w:rsidRDefault="00607DC3" w:rsidP="00376810">
      <w:pPr>
        <w:rPr>
          <w:lang w:val="es-ES"/>
        </w:rPr>
      </w:pPr>
    </w:p>
    <w:p w14:paraId="01EC63B6" w14:textId="47AD915E" w:rsidR="00D92E09" w:rsidRPr="00622FDE" w:rsidRDefault="00CD30A3" w:rsidP="00FF2B7B">
      <w:pPr>
        <w:rPr>
          <w:lang w:val="es-ES"/>
        </w:rPr>
      </w:pPr>
      <w:r>
        <w:rPr>
          <w:lang w:val="en-GB"/>
        </w:rPr>
        <w:fldChar w:fldCharType="begin"/>
      </w:r>
      <w:r w:rsidRPr="00622FDE">
        <w:rPr>
          <w:lang w:val="es-ES"/>
        </w:rPr>
        <w:instrText xml:space="preserve"> AUTONUM  </w:instrText>
      </w:r>
      <w:r>
        <w:rPr>
          <w:lang w:val="en-GB"/>
        </w:rPr>
        <w:fldChar w:fldCharType="end"/>
      </w:r>
      <w:r w:rsidRPr="00622FDE">
        <w:rPr>
          <w:lang w:val="es-ES"/>
        </w:rPr>
        <w:tab/>
      </w:r>
      <w:r w:rsidR="007673D8" w:rsidRPr="00622FDE">
        <w:rPr>
          <w:lang w:val="es-ES"/>
        </w:rPr>
        <w:t xml:space="preserve">El WG-HRV consideró </w:t>
      </w:r>
      <w:r w:rsidR="00FF2B7B" w:rsidRPr="00622FDE">
        <w:rPr>
          <w:lang w:val="es-ES"/>
        </w:rPr>
        <w:t xml:space="preserve">que </w:t>
      </w:r>
      <w:r w:rsidR="007673D8" w:rsidRPr="00622FDE">
        <w:rPr>
          <w:lang w:val="es-ES"/>
        </w:rPr>
        <w:t xml:space="preserve">el contenido de </w:t>
      </w:r>
      <w:r w:rsidR="00D92E09" w:rsidRPr="00622FDE">
        <w:rPr>
          <w:lang w:val="es-ES"/>
        </w:rPr>
        <w:t xml:space="preserve">la sección 3 del proyecto de informe </w:t>
      </w:r>
      <w:r w:rsidR="007673D8" w:rsidRPr="00622FDE">
        <w:rPr>
          <w:lang w:val="es-ES"/>
        </w:rPr>
        <w:t xml:space="preserve">abarcaba cuestiones </w:t>
      </w:r>
      <w:r w:rsidR="00D92E09" w:rsidRPr="00622FDE">
        <w:rPr>
          <w:lang w:val="es-ES"/>
        </w:rPr>
        <w:t xml:space="preserve">que excedían el mandato </w:t>
      </w:r>
      <w:r w:rsidR="007673D8" w:rsidRPr="00622FDE">
        <w:rPr>
          <w:lang w:val="es-ES"/>
        </w:rPr>
        <w:t>del estudio y no debía incluirse en la versión final</w:t>
      </w:r>
      <w:r w:rsidR="00FF2B7B" w:rsidRPr="00622FDE">
        <w:rPr>
          <w:lang w:val="es-ES"/>
        </w:rPr>
        <w:t xml:space="preserve">.  </w:t>
      </w:r>
    </w:p>
    <w:p w14:paraId="403D7C24" w14:textId="77777777" w:rsidR="0021653A" w:rsidRPr="00622FDE" w:rsidRDefault="0021653A" w:rsidP="00137E8C">
      <w:pPr>
        <w:rPr>
          <w:lang w:val="es-ES"/>
        </w:rPr>
      </w:pPr>
    </w:p>
    <w:p w14:paraId="038C99D7" w14:textId="085C60FE" w:rsidR="00C56EC5" w:rsidRPr="00622FDE" w:rsidRDefault="0021653A" w:rsidP="005A748E">
      <w:pPr>
        <w:rPr>
          <w:lang w:val="es-ES"/>
        </w:rPr>
      </w:pPr>
      <w:r>
        <w:rPr>
          <w:lang w:val="en-GB"/>
        </w:rPr>
        <w:lastRenderedPageBreak/>
        <w:fldChar w:fldCharType="begin"/>
      </w:r>
      <w:r w:rsidRPr="00622FDE">
        <w:rPr>
          <w:lang w:val="es-ES"/>
        </w:rPr>
        <w:instrText xml:space="preserve"> AUTONUM  </w:instrText>
      </w:r>
      <w:r>
        <w:rPr>
          <w:lang w:val="en-GB"/>
        </w:rPr>
        <w:fldChar w:fldCharType="end"/>
      </w:r>
      <w:r w:rsidRPr="00622FDE">
        <w:rPr>
          <w:lang w:val="es-ES"/>
        </w:rPr>
        <w:tab/>
      </w:r>
      <w:r w:rsidR="00CB33F8" w:rsidRPr="00622FDE">
        <w:rPr>
          <w:lang w:val="es-ES"/>
        </w:rPr>
        <w:t xml:space="preserve">La </w:t>
      </w:r>
      <w:proofErr w:type="gramStart"/>
      <w:r w:rsidR="00CB33F8" w:rsidRPr="00622FDE">
        <w:rPr>
          <w:lang w:val="es-ES"/>
        </w:rPr>
        <w:t>Presidenta</w:t>
      </w:r>
      <w:proofErr w:type="gramEnd"/>
      <w:r w:rsidR="00CB33F8" w:rsidRPr="00622FDE">
        <w:rPr>
          <w:lang w:val="es-ES"/>
        </w:rPr>
        <w:t xml:space="preserve"> </w:t>
      </w:r>
      <w:r w:rsidR="00D92E09" w:rsidRPr="00622FDE">
        <w:rPr>
          <w:lang w:val="es-ES"/>
        </w:rPr>
        <w:t xml:space="preserve">confirmó </w:t>
      </w:r>
      <w:r w:rsidR="007673D8" w:rsidRPr="00622FDE">
        <w:rPr>
          <w:lang w:val="es-ES"/>
        </w:rPr>
        <w:t xml:space="preserve">que </w:t>
      </w:r>
      <w:r w:rsidR="00601862" w:rsidRPr="00622FDE">
        <w:rPr>
          <w:lang w:val="es-ES"/>
        </w:rPr>
        <w:t xml:space="preserve">se habían seguido </w:t>
      </w:r>
      <w:r w:rsidR="007673D8" w:rsidRPr="00622FDE">
        <w:rPr>
          <w:lang w:val="es-ES"/>
        </w:rPr>
        <w:t xml:space="preserve">las normas de contratación de la UPOV aplicables a </w:t>
      </w:r>
      <w:r w:rsidR="00155CDA" w:rsidRPr="00622FDE">
        <w:rPr>
          <w:lang w:val="es-ES"/>
        </w:rPr>
        <w:t xml:space="preserve">la realización de estudios </w:t>
      </w:r>
      <w:r w:rsidR="00601862" w:rsidRPr="00622FDE">
        <w:rPr>
          <w:lang w:val="es-ES"/>
        </w:rPr>
        <w:t xml:space="preserve">y </w:t>
      </w:r>
      <w:r w:rsidR="00FD378B" w:rsidRPr="00622FDE">
        <w:rPr>
          <w:lang w:val="es-ES"/>
        </w:rPr>
        <w:t xml:space="preserve">a la declaración de cualquier posible </w:t>
      </w:r>
      <w:r w:rsidR="00601862" w:rsidRPr="00622FDE">
        <w:rPr>
          <w:lang w:val="es-ES"/>
        </w:rPr>
        <w:t>conflicto de intereses</w:t>
      </w:r>
      <w:r w:rsidR="005A748E" w:rsidRPr="00622FDE">
        <w:rPr>
          <w:lang w:val="es-ES"/>
        </w:rPr>
        <w:t>.</w:t>
      </w:r>
    </w:p>
    <w:p w14:paraId="5655CA46" w14:textId="77777777" w:rsidR="00CD30A3" w:rsidRPr="00622FDE" w:rsidRDefault="00CD30A3" w:rsidP="00376810">
      <w:pPr>
        <w:rPr>
          <w:lang w:val="es-ES"/>
        </w:rPr>
      </w:pPr>
    </w:p>
    <w:p w14:paraId="4E4B6D9E" w14:textId="78358957" w:rsidR="00253E13" w:rsidRPr="00622FDE" w:rsidRDefault="00376810" w:rsidP="00253E13">
      <w:pPr>
        <w:rPr>
          <w:lang w:val="es-ES"/>
        </w:rPr>
      </w:pPr>
      <w:r w:rsidRPr="007B638D">
        <w:rPr>
          <w:lang w:val="en-GB"/>
        </w:rPr>
        <w:fldChar w:fldCharType="begin"/>
      </w:r>
      <w:r w:rsidRPr="00622FDE">
        <w:rPr>
          <w:lang w:val="es-ES"/>
        </w:rPr>
        <w:instrText xml:space="preserve"> AUTONUM  </w:instrText>
      </w:r>
      <w:r w:rsidRPr="007B638D">
        <w:rPr>
          <w:lang w:val="en-GB"/>
        </w:rPr>
        <w:fldChar w:fldCharType="end"/>
      </w:r>
      <w:r w:rsidRPr="00622FDE">
        <w:rPr>
          <w:lang w:val="es-ES"/>
        </w:rPr>
        <w:tab/>
      </w:r>
      <w:r w:rsidR="00FD378B" w:rsidRPr="00622FDE">
        <w:rPr>
          <w:lang w:val="es-ES"/>
        </w:rPr>
        <w:t xml:space="preserve">El WG-HRV tomó nota de que a) los </w:t>
      </w:r>
      <w:r w:rsidR="00253E13" w:rsidRPr="00622FDE">
        <w:rPr>
          <w:lang w:val="es-ES"/>
        </w:rPr>
        <w:t>autores estarán listos para entregar una versión final</w:t>
      </w:r>
      <w:bookmarkStart w:id="2" w:name="_Hlk209444516"/>
      <w:r w:rsidR="00253E13" w:rsidRPr="00622FDE">
        <w:rPr>
          <w:lang w:val="es-ES"/>
        </w:rPr>
        <w:t xml:space="preserve"> del estudio</w:t>
      </w:r>
      <w:bookmarkEnd w:id="2"/>
      <w:r w:rsidR="00253E13" w:rsidRPr="00622FDE">
        <w:rPr>
          <w:lang w:val="es-ES"/>
        </w:rPr>
        <w:t xml:space="preserve"> el 15 de diciembre de 2025 a la Oficina de la Unión</w:t>
      </w:r>
      <w:r w:rsidR="00155CDA" w:rsidRPr="00622FDE">
        <w:rPr>
          <w:lang w:val="es-ES"/>
        </w:rPr>
        <w:t xml:space="preserve">; y b) </w:t>
      </w:r>
      <w:r w:rsidR="00FD378B" w:rsidRPr="00622FDE">
        <w:rPr>
          <w:lang w:val="es-ES"/>
        </w:rPr>
        <w:t xml:space="preserve">el </w:t>
      </w:r>
      <w:r w:rsidR="00253E13" w:rsidRPr="00622FDE">
        <w:rPr>
          <w:lang w:val="es-ES"/>
        </w:rPr>
        <w:t xml:space="preserve">estudio se pondrá a disposición del WG-HRV en enero de 2026, lo que </w:t>
      </w:r>
      <w:r w:rsidR="00FD378B" w:rsidRPr="00622FDE">
        <w:rPr>
          <w:lang w:val="es-ES"/>
        </w:rPr>
        <w:t>le</w:t>
      </w:r>
      <w:r w:rsidR="00253E13" w:rsidRPr="00622FDE">
        <w:rPr>
          <w:lang w:val="es-ES"/>
        </w:rPr>
        <w:t xml:space="preserve"> dará tiempo para examinar la versión final del estudio antes de la novena reunión del WG-HRV, prevista para </w:t>
      </w:r>
      <w:r w:rsidR="0058325E" w:rsidRPr="00622FDE">
        <w:rPr>
          <w:lang w:val="es-ES"/>
        </w:rPr>
        <w:t>el</w:t>
      </w:r>
      <w:r w:rsidR="00253E13" w:rsidRPr="00622FDE">
        <w:rPr>
          <w:lang w:val="es-ES"/>
        </w:rPr>
        <w:t xml:space="preserve"> 19 de marzo de 2026.   El mandato del estudio, aprobado por el WG-HRV en su sexta reunión y modificado por la Circular E-25/053, se reproduce en </w:t>
      </w:r>
      <w:r w:rsidR="00FD378B" w:rsidRPr="00622FDE">
        <w:rPr>
          <w:lang w:val="es-ES"/>
        </w:rPr>
        <w:t xml:space="preserve">el </w:t>
      </w:r>
      <w:r w:rsidR="00253E13" w:rsidRPr="00622FDE">
        <w:rPr>
          <w:lang w:val="es-ES"/>
        </w:rPr>
        <w:t xml:space="preserve">anexo </w:t>
      </w:r>
      <w:r w:rsidR="00FD378B" w:rsidRPr="00622FDE">
        <w:rPr>
          <w:lang w:val="es-ES"/>
        </w:rPr>
        <w:t xml:space="preserve">del </w:t>
      </w:r>
      <w:r w:rsidR="00253E13" w:rsidRPr="00622FDE">
        <w:rPr>
          <w:lang w:val="es-ES"/>
        </w:rPr>
        <w:t xml:space="preserve">presente </w:t>
      </w:r>
      <w:r w:rsidR="00FD378B" w:rsidRPr="00622FDE">
        <w:rPr>
          <w:lang w:val="es-ES"/>
        </w:rPr>
        <w:t>informe</w:t>
      </w:r>
      <w:r w:rsidR="00253E13" w:rsidRPr="00622FDE">
        <w:rPr>
          <w:lang w:val="es-ES"/>
        </w:rPr>
        <w:t>.</w:t>
      </w:r>
    </w:p>
    <w:p w14:paraId="7932EE8A" w14:textId="77777777" w:rsidR="00143969" w:rsidRPr="00622FDE" w:rsidRDefault="00143969" w:rsidP="003E05B1">
      <w:pPr>
        <w:rPr>
          <w:lang w:val="es-ES"/>
        </w:rPr>
      </w:pPr>
    </w:p>
    <w:p w14:paraId="1ED8C08F" w14:textId="77777777" w:rsidR="0046395C" w:rsidRPr="00622FDE" w:rsidRDefault="0046395C" w:rsidP="00050E16">
      <w:pPr>
        <w:rPr>
          <w:lang w:val="es-ES"/>
        </w:rPr>
      </w:pPr>
    </w:p>
    <w:p w14:paraId="0955A4F2" w14:textId="57E7CDC8" w:rsidR="0046395C" w:rsidRPr="008C2E46" w:rsidRDefault="0046395C" w:rsidP="00CB33F8">
      <w:pPr>
        <w:pStyle w:val="Heading1"/>
        <w:rPr>
          <w:lang w:val="es-ES"/>
        </w:rPr>
      </w:pPr>
      <w:r w:rsidRPr="008C2E46">
        <w:rPr>
          <w:lang w:val="es-ES"/>
        </w:rPr>
        <w:t xml:space="preserve">FECHA DE LA </w:t>
      </w:r>
      <w:r w:rsidR="008711B2" w:rsidRPr="008C2E46">
        <w:rPr>
          <w:lang w:val="es-ES"/>
        </w:rPr>
        <w:t xml:space="preserve">NOVENA </w:t>
      </w:r>
      <w:r w:rsidRPr="008C2E46">
        <w:rPr>
          <w:lang w:val="es-ES"/>
        </w:rPr>
        <w:t>REUNIÓN</w:t>
      </w:r>
    </w:p>
    <w:p w14:paraId="35A57B6E" w14:textId="77777777" w:rsidR="0046395C" w:rsidRPr="00622FDE" w:rsidRDefault="0046395C" w:rsidP="0046395C">
      <w:pPr>
        <w:rPr>
          <w:lang w:val="es-ES"/>
        </w:rPr>
      </w:pPr>
    </w:p>
    <w:p w14:paraId="287D088C" w14:textId="28EA0AAE" w:rsidR="002A4C2E" w:rsidRPr="00622FDE" w:rsidRDefault="0046395C" w:rsidP="0046395C">
      <w:pPr>
        <w:rPr>
          <w:lang w:val="es-ES"/>
        </w:rPr>
      </w:pPr>
      <w:r>
        <w:fldChar w:fldCharType="begin"/>
      </w:r>
      <w:r w:rsidRPr="00622FDE">
        <w:rPr>
          <w:lang w:val="es-ES"/>
        </w:rPr>
        <w:instrText xml:space="preserve"> AUTONUM  </w:instrText>
      </w:r>
      <w:r>
        <w:fldChar w:fldCharType="end"/>
      </w:r>
      <w:r w:rsidRPr="00622FDE">
        <w:rPr>
          <w:lang w:val="es-ES"/>
        </w:rPr>
        <w:tab/>
        <w:t xml:space="preserve">La </w:t>
      </w:r>
      <w:r w:rsidR="008711B2" w:rsidRPr="00622FDE">
        <w:rPr>
          <w:lang w:val="es-ES"/>
        </w:rPr>
        <w:t xml:space="preserve">novena </w:t>
      </w:r>
      <w:r w:rsidRPr="00622FDE">
        <w:rPr>
          <w:lang w:val="es-ES"/>
        </w:rPr>
        <w:t xml:space="preserve">reunión del WG-HRV se celebrará </w:t>
      </w:r>
      <w:r w:rsidR="00491C72" w:rsidRPr="00622FDE">
        <w:rPr>
          <w:lang w:val="es-ES"/>
        </w:rPr>
        <w:t xml:space="preserve">en Ginebra </w:t>
      </w:r>
      <w:r w:rsidRPr="00622FDE">
        <w:rPr>
          <w:lang w:val="es-ES"/>
        </w:rPr>
        <w:t xml:space="preserve">el </w:t>
      </w:r>
      <w:r w:rsidR="008711B2" w:rsidRPr="00622FDE">
        <w:rPr>
          <w:lang w:val="es-ES"/>
        </w:rPr>
        <w:t xml:space="preserve">jueves 19 de marzo de 2026 </w:t>
      </w:r>
      <w:r w:rsidRPr="00622FDE">
        <w:rPr>
          <w:lang w:val="es-ES"/>
        </w:rPr>
        <w:t xml:space="preserve">(por medios </w:t>
      </w:r>
      <w:r w:rsidR="008711B2" w:rsidRPr="00622FDE">
        <w:rPr>
          <w:lang w:val="es-ES"/>
        </w:rPr>
        <w:t>virtuales</w:t>
      </w:r>
      <w:r w:rsidRPr="00622FDE">
        <w:rPr>
          <w:lang w:val="es-ES"/>
        </w:rPr>
        <w:t xml:space="preserve">), a una hora que se anunciará más adelante. </w:t>
      </w:r>
    </w:p>
    <w:p w14:paraId="297554C2" w14:textId="77777777" w:rsidR="00BB43D7" w:rsidRPr="00622FDE" w:rsidRDefault="00BB43D7" w:rsidP="0046395C">
      <w:pPr>
        <w:rPr>
          <w:lang w:val="es-ES"/>
        </w:rPr>
      </w:pPr>
    </w:p>
    <w:p w14:paraId="0CDBA44A" w14:textId="77777777" w:rsidR="003E05B1" w:rsidRPr="00622FDE" w:rsidRDefault="003E05B1" w:rsidP="0046395C">
      <w:pPr>
        <w:rPr>
          <w:lang w:val="es-ES"/>
        </w:rPr>
      </w:pPr>
    </w:p>
    <w:p w14:paraId="12091428" w14:textId="77777777" w:rsidR="003E05B1" w:rsidRPr="00622FDE" w:rsidRDefault="003E05B1" w:rsidP="0046395C">
      <w:pPr>
        <w:rPr>
          <w:lang w:val="es-ES"/>
        </w:rPr>
      </w:pPr>
    </w:p>
    <w:p w14:paraId="0894E7C4" w14:textId="4E074120" w:rsidR="00BB43D7" w:rsidRPr="00622FDE" w:rsidRDefault="00BB43D7" w:rsidP="00BB43D7">
      <w:pPr>
        <w:jc w:val="right"/>
        <w:rPr>
          <w:lang w:val="es-ES"/>
        </w:rPr>
      </w:pPr>
      <w:r w:rsidRPr="00622FDE">
        <w:rPr>
          <w:lang w:val="es-ES"/>
        </w:rPr>
        <w:t>[</w:t>
      </w:r>
      <w:r w:rsidR="004B0A15" w:rsidRPr="008C2E46">
        <w:rPr>
          <w:lang w:val="es-ES"/>
        </w:rPr>
        <w:t>Sigue el Anexo</w:t>
      </w:r>
      <w:r w:rsidRPr="00622FDE">
        <w:rPr>
          <w:lang w:val="es-ES"/>
        </w:rPr>
        <w:t>]</w:t>
      </w:r>
    </w:p>
    <w:p w14:paraId="08D2585F" w14:textId="77777777" w:rsidR="00BB43D7" w:rsidRPr="00622FDE" w:rsidRDefault="00BB43D7" w:rsidP="0046395C">
      <w:pPr>
        <w:rPr>
          <w:lang w:val="es-ES"/>
        </w:rPr>
      </w:pPr>
    </w:p>
    <w:p w14:paraId="40A02AF5" w14:textId="77777777" w:rsidR="00A37DBA" w:rsidRPr="00622FDE" w:rsidRDefault="00A37DBA" w:rsidP="0046395C">
      <w:pPr>
        <w:rPr>
          <w:lang w:val="es-ES"/>
        </w:rPr>
        <w:sectPr w:rsidR="00A37DBA" w:rsidRPr="00622FDE" w:rsidSect="0004198B">
          <w:headerReference w:type="default" r:id="rId9"/>
          <w:pgSz w:w="11907" w:h="16840" w:code="9"/>
          <w:pgMar w:top="510" w:right="1134" w:bottom="1134" w:left="1134" w:header="510" w:footer="680" w:gutter="0"/>
          <w:pgNumType w:start="1"/>
          <w:cols w:space="720"/>
          <w:titlePg/>
        </w:sectPr>
      </w:pPr>
    </w:p>
    <w:p w14:paraId="67D02434" w14:textId="77777777" w:rsidR="00D63D9D" w:rsidRPr="00622FDE" w:rsidRDefault="00D63D9D" w:rsidP="00D63D9D">
      <w:pPr>
        <w:jc w:val="center"/>
        <w:rPr>
          <w:b/>
          <w:bCs/>
          <w:lang w:val="es-ES"/>
        </w:rPr>
      </w:pPr>
      <w:bookmarkStart w:id="3" w:name="_Hlk172119356"/>
      <w:bookmarkStart w:id="4" w:name="_Toc172119302"/>
      <w:bookmarkStart w:id="5" w:name="_Toc172119339"/>
      <w:r w:rsidRPr="00622FDE">
        <w:rPr>
          <w:rFonts w:cs="Arial"/>
          <w:lang w:val="es-ES"/>
        </w:rPr>
        <w:lastRenderedPageBreak/>
        <w:t xml:space="preserve">MANDATO DEL </w:t>
      </w:r>
      <w:r w:rsidRPr="00622FDE">
        <w:rPr>
          <w:lang w:val="es-ES"/>
        </w:rPr>
        <w:t>ESTUDIO SOBRE EL «ALCANCE DEL DERECHO DE OBTENTOR» Y LA RELACIÓN CON EL «AGOTAMIENTO DEL DERECHO DE OBTENTOR»</w:t>
      </w:r>
    </w:p>
    <w:bookmarkEnd w:id="3"/>
    <w:p w14:paraId="3709D8F3" w14:textId="77777777" w:rsidR="00D63D9D" w:rsidRPr="00622FDE" w:rsidRDefault="00D63D9D" w:rsidP="00D63D9D">
      <w:pPr>
        <w:jc w:val="center"/>
        <w:rPr>
          <w:i/>
          <w:iCs/>
          <w:lang w:val="es-ES"/>
        </w:rPr>
      </w:pPr>
      <w:r w:rsidRPr="00622FDE">
        <w:rPr>
          <w:i/>
          <w:iCs/>
          <w:lang w:val="es-ES"/>
        </w:rPr>
        <w:t>aprobado por el WG-HRV en su sexta reunión y modificado por la Circular E-25/053</w:t>
      </w:r>
    </w:p>
    <w:p w14:paraId="0FD4B800" w14:textId="77777777" w:rsidR="00D63D9D" w:rsidRPr="00622FDE" w:rsidRDefault="00D63D9D" w:rsidP="00D63D9D">
      <w:pPr>
        <w:jc w:val="left"/>
        <w:rPr>
          <w:lang w:val="es-ES"/>
        </w:rPr>
      </w:pPr>
    </w:p>
    <w:p w14:paraId="6DB33397" w14:textId="77777777" w:rsidR="0070699B" w:rsidRPr="00CB33F8" w:rsidRDefault="0070699B" w:rsidP="00CB33F8">
      <w:pPr>
        <w:pStyle w:val="Heading1"/>
      </w:pPr>
      <w:r w:rsidRPr="00CB33F8">
        <w:t>ALCANCE:</w:t>
      </w:r>
    </w:p>
    <w:p w14:paraId="0ECF285C" w14:textId="77777777" w:rsidR="0070699B" w:rsidRDefault="0070699B" w:rsidP="0070699B">
      <w:pPr>
        <w:jc w:val="left"/>
      </w:pPr>
    </w:p>
    <w:p w14:paraId="3C4C18AE" w14:textId="77777777" w:rsidR="0070699B" w:rsidRDefault="0070699B" w:rsidP="0070699B">
      <w:pPr>
        <w:widowControl w:val="0"/>
        <w:tabs>
          <w:tab w:val="left" w:pos="762"/>
        </w:tabs>
        <w:autoSpaceDE w:val="0"/>
        <w:autoSpaceDN w:val="0"/>
        <w:rPr>
          <w:color w:val="262626"/>
        </w:rPr>
      </w:pPr>
      <w:r w:rsidRPr="003338C4">
        <w:rPr>
          <w:color w:val="262626"/>
        </w:rPr>
        <w:t xml:space="preserve">El </w:t>
      </w:r>
      <w:proofErr w:type="spellStart"/>
      <w:r w:rsidRPr="003338C4">
        <w:rPr>
          <w:color w:val="262626"/>
        </w:rPr>
        <w:t>estudio</w:t>
      </w:r>
      <w:proofErr w:type="spellEnd"/>
      <w:r w:rsidRPr="003338C4">
        <w:rPr>
          <w:color w:val="262626"/>
        </w:rPr>
        <w:t xml:space="preserve"> </w:t>
      </w:r>
      <w:proofErr w:type="spellStart"/>
      <w:r w:rsidRPr="003338C4">
        <w:rPr>
          <w:color w:val="262626"/>
        </w:rPr>
        <w:t>incluirá</w:t>
      </w:r>
      <w:proofErr w:type="spellEnd"/>
      <w:r>
        <w:rPr>
          <w:color w:val="262626"/>
        </w:rPr>
        <w:t>:</w:t>
      </w:r>
    </w:p>
    <w:p w14:paraId="4E5B9B15" w14:textId="77777777" w:rsidR="0070699B" w:rsidRPr="003338C4" w:rsidRDefault="0070699B" w:rsidP="0070699B">
      <w:pPr>
        <w:widowControl w:val="0"/>
        <w:tabs>
          <w:tab w:val="left" w:pos="762"/>
        </w:tabs>
        <w:autoSpaceDE w:val="0"/>
        <w:autoSpaceDN w:val="0"/>
        <w:rPr>
          <w:color w:val="262626"/>
        </w:rPr>
      </w:pPr>
    </w:p>
    <w:p w14:paraId="2B596699" w14:textId="77777777" w:rsidR="0070699B" w:rsidRPr="005F086E" w:rsidRDefault="0070699B" w:rsidP="0070699B">
      <w:pPr>
        <w:pStyle w:val="ListParagraph"/>
        <w:widowControl w:val="0"/>
        <w:numPr>
          <w:ilvl w:val="0"/>
          <w:numId w:val="21"/>
        </w:numPr>
        <w:tabs>
          <w:tab w:val="left" w:pos="762"/>
        </w:tabs>
        <w:autoSpaceDE w:val="0"/>
        <w:autoSpaceDN w:val="0"/>
        <w:rPr>
          <w:color w:val="262626"/>
          <w:lang w:val="es-ES"/>
        </w:rPr>
      </w:pPr>
      <w:r w:rsidRPr="005F086E">
        <w:rPr>
          <w:color w:val="262626"/>
          <w:lang w:val="es-ES"/>
        </w:rPr>
        <w:t xml:space="preserve">una </w:t>
      </w:r>
      <w:r w:rsidRPr="005F086E">
        <w:rPr>
          <w:color w:val="262626"/>
          <w:u w:val="single"/>
          <w:lang w:val="es-ES"/>
        </w:rPr>
        <w:t xml:space="preserve">primera parte </w:t>
      </w:r>
      <w:r w:rsidRPr="005F086E">
        <w:rPr>
          <w:color w:val="262626"/>
          <w:lang w:val="es-ES"/>
        </w:rPr>
        <w:t xml:space="preserve">con un análisis de </w:t>
      </w:r>
      <w:r w:rsidRPr="005F086E">
        <w:rPr>
          <w:color w:val="161616"/>
          <w:lang w:val="es-ES"/>
        </w:rPr>
        <w:t xml:space="preserve">las intenciones </w:t>
      </w:r>
      <w:r w:rsidRPr="005F086E">
        <w:rPr>
          <w:color w:val="262626"/>
          <w:lang w:val="es-ES"/>
        </w:rPr>
        <w:t xml:space="preserve">de los redactores </w:t>
      </w:r>
      <w:r w:rsidRPr="005F086E">
        <w:rPr>
          <w:color w:val="161616"/>
          <w:lang w:val="es-ES"/>
        </w:rPr>
        <w:t xml:space="preserve">del Acta de 1991 del Convenio de la UPOV </w:t>
      </w:r>
      <w:r w:rsidRPr="005F086E">
        <w:rPr>
          <w:color w:val="262626"/>
          <w:lang w:val="es-ES"/>
        </w:rPr>
        <w:t xml:space="preserve">en </w:t>
      </w:r>
      <w:r w:rsidRPr="005F086E">
        <w:rPr>
          <w:color w:val="161616"/>
          <w:lang w:val="es-ES"/>
        </w:rPr>
        <w:t xml:space="preserve">relación con </w:t>
      </w:r>
      <w:r w:rsidRPr="005F086E">
        <w:rPr>
          <w:color w:val="262626"/>
          <w:lang w:val="es-ES"/>
        </w:rPr>
        <w:t>el "Alcance del derecho de obtentor" en el artículo 14.1) y 2) del Acta de 1991, incluidas las nociones de "uso no autorizado" y "oportunidad razonable" y la relación con el "Agotamiento del derecho de obtentor" en el artículo 16 del Acta de 1991; y</w:t>
      </w:r>
    </w:p>
    <w:p w14:paraId="1FC1B9A0" w14:textId="77777777" w:rsidR="0070699B" w:rsidRPr="005F086E" w:rsidRDefault="0070699B" w:rsidP="0070699B">
      <w:pPr>
        <w:pStyle w:val="ListParagraph"/>
        <w:widowControl w:val="0"/>
        <w:tabs>
          <w:tab w:val="left" w:pos="762"/>
        </w:tabs>
        <w:autoSpaceDE w:val="0"/>
        <w:autoSpaceDN w:val="0"/>
        <w:rPr>
          <w:color w:val="262626"/>
          <w:lang w:val="es-ES"/>
        </w:rPr>
      </w:pPr>
    </w:p>
    <w:p w14:paraId="65FAF1E2" w14:textId="77777777" w:rsidR="0070699B" w:rsidRPr="005F086E" w:rsidRDefault="0070699B" w:rsidP="0070699B">
      <w:pPr>
        <w:pStyle w:val="ListParagraph"/>
        <w:widowControl w:val="0"/>
        <w:numPr>
          <w:ilvl w:val="0"/>
          <w:numId w:val="21"/>
        </w:numPr>
        <w:tabs>
          <w:tab w:val="left" w:pos="762"/>
        </w:tabs>
        <w:autoSpaceDE w:val="0"/>
        <w:autoSpaceDN w:val="0"/>
        <w:rPr>
          <w:color w:val="343434"/>
          <w:lang w:val="es-ES"/>
        </w:rPr>
      </w:pPr>
      <w:r w:rsidRPr="005F086E">
        <w:rPr>
          <w:color w:val="262626"/>
          <w:lang w:val="es-ES"/>
        </w:rPr>
        <w:t xml:space="preserve">una </w:t>
      </w:r>
      <w:r w:rsidRPr="005F086E">
        <w:rPr>
          <w:color w:val="343434"/>
          <w:u w:val="single"/>
          <w:lang w:val="es-ES"/>
        </w:rPr>
        <w:t xml:space="preserve">segunda </w:t>
      </w:r>
      <w:r w:rsidRPr="005F086E">
        <w:rPr>
          <w:color w:val="262626"/>
          <w:u w:val="single"/>
          <w:lang w:val="es-ES"/>
        </w:rPr>
        <w:t xml:space="preserve">parte </w:t>
      </w:r>
      <w:r w:rsidRPr="005F086E">
        <w:rPr>
          <w:color w:val="262626"/>
          <w:lang w:val="es-ES"/>
        </w:rPr>
        <w:t xml:space="preserve">con </w:t>
      </w:r>
      <w:r w:rsidRPr="005F086E">
        <w:rPr>
          <w:color w:val="161616"/>
          <w:lang w:val="es-ES"/>
        </w:rPr>
        <w:t xml:space="preserve">resúmenes </w:t>
      </w:r>
      <w:r w:rsidRPr="005F086E">
        <w:rPr>
          <w:color w:val="343434"/>
          <w:lang w:val="es-ES"/>
        </w:rPr>
        <w:t xml:space="preserve">de casos </w:t>
      </w:r>
      <w:r w:rsidRPr="005F086E">
        <w:rPr>
          <w:color w:val="262626"/>
          <w:lang w:val="es-ES"/>
        </w:rPr>
        <w:t xml:space="preserve">judiciales relevantes </w:t>
      </w:r>
      <w:r w:rsidRPr="005F086E">
        <w:rPr>
          <w:color w:val="343434"/>
          <w:lang w:val="es-ES"/>
        </w:rPr>
        <w:t xml:space="preserve">de miembros de la UPOV vinculados </w:t>
      </w:r>
      <w:r w:rsidRPr="005F086E">
        <w:rPr>
          <w:color w:val="343434"/>
          <w:lang w:val="es-ES"/>
        </w:rPr>
        <w:br/>
        <w:t>por el Acta de 1991.</w:t>
      </w:r>
    </w:p>
    <w:p w14:paraId="671E653C" w14:textId="77777777" w:rsidR="0070699B" w:rsidRPr="005F086E" w:rsidRDefault="0070699B" w:rsidP="0070699B">
      <w:pPr>
        <w:widowControl w:val="0"/>
        <w:tabs>
          <w:tab w:val="left" w:pos="762"/>
        </w:tabs>
        <w:autoSpaceDE w:val="0"/>
        <w:autoSpaceDN w:val="0"/>
        <w:rPr>
          <w:color w:val="262626"/>
          <w:lang w:val="es-ES"/>
        </w:rPr>
      </w:pPr>
    </w:p>
    <w:p w14:paraId="141E8B7C" w14:textId="77777777" w:rsidR="0070699B" w:rsidRPr="005F086E" w:rsidRDefault="0070699B" w:rsidP="0070699B">
      <w:pPr>
        <w:widowControl w:val="0"/>
        <w:tabs>
          <w:tab w:val="left" w:pos="762"/>
        </w:tabs>
        <w:autoSpaceDE w:val="0"/>
        <w:autoSpaceDN w:val="0"/>
        <w:rPr>
          <w:color w:val="262626"/>
          <w:lang w:val="es-ES"/>
        </w:rPr>
      </w:pPr>
    </w:p>
    <w:p w14:paraId="72D9E1F8" w14:textId="77777777" w:rsidR="0070699B" w:rsidRPr="008C2E46" w:rsidRDefault="0070699B" w:rsidP="00CB33F8">
      <w:pPr>
        <w:pStyle w:val="Heading1"/>
        <w:rPr>
          <w:lang w:val="es-ES"/>
        </w:rPr>
      </w:pPr>
      <w:bookmarkStart w:id="6" w:name="_Toc172119299"/>
      <w:bookmarkStart w:id="7" w:name="_Toc172119336"/>
      <w:r w:rsidRPr="008C2E46">
        <w:rPr>
          <w:lang w:val="es-ES"/>
        </w:rPr>
        <w:t>COMPOSICIÓN:</w:t>
      </w:r>
      <w:bookmarkEnd w:id="6"/>
      <w:bookmarkEnd w:id="7"/>
    </w:p>
    <w:p w14:paraId="2BBEE3B3" w14:textId="77777777" w:rsidR="0070699B" w:rsidRPr="005F086E" w:rsidRDefault="0070699B" w:rsidP="0070699B">
      <w:pPr>
        <w:widowControl w:val="0"/>
        <w:tabs>
          <w:tab w:val="left" w:pos="762"/>
        </w:tabs>
        <w:autoSpaceDE w:val="0"/>
        <w:autoSpaceDN w:val="0"/>
        <w:ind w:right="113"/>
        <w:rPr>
          <w:color w:val="262626"/>
          <w:lang w:val="es-ES"/>
        </w:rPr>
      </w:pPr>
    </w:p>
    <w:p w14:paraId="55322690" w14:textId="77777777" w:rsidR="0070699B" w:rsidRPr="005F086E" w:rsidRDefault="0070699B" w:rsidP="0070699B">
      <w:pPr>
        <w:rPr>
          <w:lang w:val="es-ES"/>
        </w:rPr>
      </w:pPr>
      <w:r w:rsidRPr="005F086E">
        <w:rPr>
          <w:lang w:val="es-ES"/>
        </w:rPr>
        <w:t>El estudio debe ser realizado por los cinco autores que se mencionan a continuación. Los autores deberán ponerse de acuerdo sobre uno de ellos para que coordine su trabajo.</w:t>
      </w:r>
    </w:p>
    <w:p w14:paraId="7FFE48A9" w14:textId="77777777" w:rsidR="0070699B" w:rsidRPr="005F086E" w:rsidRDefault="0070699B" w:rsidP="0070699B">
      <w:pPr>
        <w:rPr>
          <w:lang w:val="es-ES"/>
        </w:rPr>
      </w:pPr>
    </w:p>
    <w:p w14:paraId="5936803E" w14:textId="77777777" w:rsidR="0070699B" w:rsidRPr="005F086E" w:rsidRDefault="0070699B" w:rsidP="0070699B">
      <w:pPr>
        <w:rPr>
          <w:lang w:val="es-ES"/>
        </w:rPr>
      </w:pPr>
      <w:r w:rsidRPr="005F086E">
        <w:rPr>
          <w:lang w:val="es-ES"/>
        </w:rPr>
        <w:t xml:space="preserve">La lengua de trabajo de los autores debe ser el inglés y el estudio debe redactarse en inglés. </w:t>
      </w:r>
    </w:p>
    <w:p w14:paraId="1AE2A650" w14:textId="77777777" w:rsidR="0070699B" w:rsidRPr="005F086E" w:rsidRDefault="0070699B" w:rsidP="0070699B">
      <w:pPr>
        <w:jc w:val="left"/>
        <w:rPr>
          <w:spacing w:val="-2"/>
          <w:lang w:val="es-ES"/>
        </w:rPr>
      </w:pPr>
    </w:p>
    <w:tbl>
      <w:tblPr>
        <w:tblStyle w:val="TableGrid"/>
        <w:tblW w:w="3145" w:type="dxa"/>
        <w:jc w:val="center"/>
        <w:tblInd w:w="0" w:type="dxa"/>
        <w:tblLook w:val="04A0" w:firstRow="1" w:lastRow="0" w:firstColumn="1" w:lastColumn="0" w:noHBand="0" w:noVBand="1"/>
      </w:tblPr>
      <w:tblGrid>
        <w:gridCol w:w="3145"/>
      </w:tblGrid>
      <w:tr w:rsidR="0070699B" w:rsidRPr="00E02B4F" w14:paraId="6AAA040C"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hideMark/>
          </w:tcPr>
          <w:p w14:paraId="04131219" w14:textId="77777777" w:rsidR="0070699B" w:rsidRDefault="0070699B" w:rsidP="00B220E7">
            <w:pPr>
              <w:jc w:val="left"/>
              <w:rPr>
                <w:b/>
                <w:bCs/>
                <w:spacing w:val="-2"/>
              </w:rPr>
            </w:pPr>
            <w:proofErr w:type="spellStart"/>
            <w:r w:rsidRPr="00073978">
              <w:rPr>
                <w:b/>
                <w:bCs/>
                <w:spacing w:val="-2"/>
              </w:rPr>
              <w:t>Expertos</w:t>
            </w:r>
            <w:proofErr w:type="spellEnd"/>
            <w:r w:rsidRPr="00073978">
              <w:rPr>
                <w:b/>
                <w:bCs/>
                <w:spacing w:val="-2"/>
              </w:rPr>
              <w:t xml:space="preserve"> (</w:t>
            </w:r>
            <w:proofErr w:type="spellStart"/>
            <w:r w:rsidRPr="00073978">
              <w:rPr>
                <w:b/>
                <w:bCs/>
                <w:spacing w:val="-2"/>
              </w:rPr>
              <w:t>orden</w:t>
            </w:r>
            <w:proofErr w:type="spellEnd"/>
            <w:r w:rsidRPr="00073978">
              <w:rPr>
                <w:b/>
                <w:bCs/>
                <w:spacing w:val="-2"/>
              </w:rPr>
              <w:t xml:space="preserve"> </w:t>
            </w:r>
            <w:proofErr w:type="spellStart"/>
            <w:r w:rsidRPr="00073978">
              <w:rPr>
                <w:b/>
                <w:bCs/>
                <w:spacing w:val="-2"/>
              </w:rPr>
              <w:t>alfabético</w:t>
            </w:r>
            <w:proofErr w:type="spellEnd"/>
            <w:r w:rsidRPr="00073978">
              <w:rPr>
                <w:b/>
                <w:bCs/>
                <w:spacing w:val="-2"/>
              </w:rPr>
              <w:t>)</w:t>
            </w:r>
          </w:p>
        </w:tc>
      </w:tr>
      <w:tr w:rsidR="0070699B" w:rsidRPr="00E02B4F" w14:paraId="61F3C937"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tcPr>
          <w:p w14:paraId="176A3EB1" w14:textId="77777777" w:rsidR="0070699B" w:rsidRDefault="0070699B" w:rsidP="00B220E7">
            <w:pPr>
              <w:jc w:val="left"/>
              <w:rPr>
                <w:spacing w:val="-2"/>
              </w:rPr>
            </w:pPr>
            <w:r w:rsidRPr="00073E6C">
              <w:rPr>
                <w:spacing w:val="-2"/>
              </w:rPr>
              <w:t>Sr</w:t>
            </w:r>
            <w:r>
              <w:rPr>
                <w:spacing w:val="-2"/>
              </w:rPr>
              <w:t xml:space="preserve">. </w:t>
            </w:r>
            <w:r w:rsidRPr="00073E6C">
              <w:rPr>
                <w:spacing w:val="-2"/>
              </w:rPr>
              <w:t>Huib Ghijsen</w:t>
            </w:r>
          </w:p>
        </w:tc>
      </w:tr>
      <w:tr w:rsidR="0070699B" w:rsidRPr="00E02B4F" w14:paraId="71ED2957"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tcPr>
          <w:p w14:paraId="607B36AB" w14:textId="77777777" w:rsidR="0070699B" w:rsidRDefault="0070699B" w:rsidP="00B220E7">
            <w:pPr>
              <w:jc w:val="left"/>
              <w:rPr>
                <w:spacing w:val="-2"/>
              </w:rPr>
            </w:pPr>
            <w:r w:rsidRPr="00073E6C">
              <w:rPr>
                <w:spacing w:val="-2"/>
                <w:lang w:val="es-ES_tradnl"/>
              </w:rPr>
              <w:t>Sra. Vivianne Kunisawa</w:t>
            </w:r>
          </w:p>
        </w:tc>
      </w:tr>
      <w:tr w:rsidR="0070699B" w:rsidRPr="00E02B4F" w14:paraId="7206F1CE"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hideMark/>
          </w:tcPr>
          <w:p w14:paraId="3257EC09" w14:textId="77777777" w:rsidR="0070699B" w:rsidRDefault="0070699B" w:rsidP="00B220E7">
            <w:pPr>
              <w:jc w:val="left"/>
              <w:rPr>
                <w:spacing w:val="-2"/>
              </w:rPr>
            </w:pPr>
            <w:r w:rsidRPr="00073E6C">
              <w:rPr>
                <w:spacing w:val="-2"/>
              </w:rPr>
              <w:t>Sr</w:t>
            </w:r>
            <w:r>
              <w:rPr>
                <w:spacing w:val="-2"/>
              </w:rPr>
              <w:t xml:space="preserve">. </w:t>
            </w:r>
            <w:r w:rsidRPr="00073E6C">
              <w:rPr>
                <w:spacing w:val="-2"/>
              </w:rPr>
              <w:t>Charles Lawson</w:t>
            </w:r>
          </w:p>
        </w:tc>
      </w:tr>
      <w:tr w:rsidR="0070699B" w:rsidRPr="00E02B4F" w14:paraId="6F98DA12"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tcPr>
          <w:p w14:paraId="0F775231" w14:textId="77777777" w:rsidR="0070699B" w:rsidRDefault="0070699B" w:rsidP="00B220E7">
            <w:pPr>
              <w:jc w:val="left"/>
              <w:rPr>
                <w:spacing w:val="-2"/>
              </w:rPr>
            </w:pPr>
            <w:r w:rsidRPr="00073E6C">
              <w:rPr>
                <w:spacing w:val="-2"/>
              </w:rPr>
              <w:t>Sr</w:t>
            </w:r>
            <w:r>
              <w:rPr>
                <w:spacing w:val="-2"/>
              </w:rPr>
              <w:t xml:space="preserve">. </w:t>
            </w:r>
            <w:r w:rsidRPr="00073E6C">
              <w:rPr>
                <w:spacing w:val="-2"/>
              </w:rPr>
              <w:t>Axel Metzger</w:t>
            </w:r>
          </w:p>
        </w:tc>
      </w:tr>
      <w:tr w:rsidR="0070699B" w:rsidRPr="00E02B4F" w14:paraId="5EDCE5C5"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hideMark/>
          </w:tcPr>
          <w:p w14:paraId="55F2CE30" w14:textId="77777777" w:rsidR="0070699B" w:rsidRDefault="0070699B" w:rsidP="00B220E7">
            <w:pPr>
              <w:jc w:val="left"/>
              <w:rPr>
                <w:spacing w:val="-2"/>
                <w:lang w:val="es-ES_tradnl"/>
              </w:rPr>
            </w:pPr>
            <w:r>
              <w:rPr>
                <w:spacing w:val="-2"/>
              </w:rPr>
              <w:t xml:space="preserve">Sr. </w:t>
            </w:r>
            <w:r w:rsidRPr="00073E6C">
              <w:rPr>
                <w:spacing w:val="-2"/>
              </w:rPr>
              <w:t>Joseph Straus</w:t>
            </w:r>
          </w:p>
        </w:tc>
      </w:tr>
    </w:tbl>
    <w:p w14:paraId="5B67AAB4" w14:textId="77777777" w:rsidR="0070699B" w:rsidRDefault="0070699B" w:rsidP="0070699B">
      <w:pPr>
        <w:widowControl w:val="0"/>
        <w:tabs>
          <w:tab w:val="left" w:pos="762"/>
        </w:tabs>
        <w:autoSpaceDE w:val="0"/>
        <w:autoSpaceDN w:val="0"/>
        <w:jc w:val="left"/>
        <w:rPr>
          <w:color w:val="262626"/>
        </w:rPr>
      </w:pPr>
    </w:p>
    <w:p w14:paraId="330CAA10" w14:textId="77777777" w:rsidR="0070699B" w:rsidRDefault="0070699B" w:rsidP="0070699B">
      <w:pPr>
        <w:rPr>
          <w:color w:val="262626"/>
        </w:rPr>
      </w:pPr>
    </w:p>
    <w:p w14:paraId="07E4E628" w14:textId="77777777" w:rsidR="0070699B" w:rsidRPr="00CB33F8" w:rsidRDefault="0070699B" w:rsidP="0070699B">
      <w:pPr>
        <w:widowControl w:val="0"/>
        <w:tabs>
          <w:tab w:val="left" w:pos="762"/>
        </w:tabs>
        <w:autoSpaceDE w:val="0"/>
        <w:autoSpaceDN w:val="0"/>
        <w:rPr>
          <w:b/>
          <w:bCs/>
          <w:caps/>
        </w:rPr>
      </w:pPr>
      <w:r w:rsidRPr="00CB33F8">
        <w:rPr>
          <w:b/>
          <w:bCs/>
          <w:caps/>
        </w:rPr>
        <w:t>MODUS OPERANDI:</w:t>
      </w:r>
    </w:p>
    <w:p w14:paraId="735E44CD" w14:textId="77777777" w:rsidR="0070699B" w:rsidRDefault="0070699B" w:rsidP="0070699B">
      <w:pPr>
        <w:widowControl w:val="0"/>
        <w:tabs>
          <w:tab w:val="left" w:pos="762"/>
        </w:tabs>
        <w:autoSpaceDE w:val="0"/>
        <w:autoSpaceDN w:val="0"/>
        <w:rPr>
          <w:color w:val="262626"/>
        </w:rPr>
      </w:pPr>
    </w:p>
    <w:p w14:paraId="02825620" w14:textId="77777777" w:rsidR="0070699B" w:rsidRDefault="0070699B" w:rsidP="0070699B">
      <w:pPr>
        <w:pStyle w:val="Heading2"/>
      </w:pPr>
      <w:bookmarkStart w:id="8" w:name="_Toc172119300"/>
      <w:bookmarkStart w:id="9" w:name="_Toc172119337"/>
      <w:proofErr w:type="spellStart"/>
      <w:r w:rsidRPr="007F0F7A">
        <w:t>Independencia</w:t>
      </w:r>
      <w:proofErr w:type="spellEnd"/>
      <w:r w:rsidRPr="007F0F7A">
        <w:t xml:space="preserve">: </w:t>
      </w:r>
      <w:bookmarkEnd w:id="8"/>
      <w:bookmarkEnd w:id="9"/>
    </w:p>
    <w:p w14:paraId="5D2EC198" w14:textId="77777777" w:rsidR="0070699B" w:rsidRPr="003338C4" w:rsidRDefault="0070699B" w:rsidP="0070699B"/>
    <w:p w14:paraId="65C5D85C" w14:textId="77777777" w:rsidR="0070699B" w:rsidRPr="005F086E" w:rsidRDefault="0070699B" w:rsidP="0070699B">
      <w:pPr>
        <w:widowControl w:val="0"/>
        <w:tabs>
          <w:tab w:val="left" w:pos="762"/>
        </w:tabs>
        <w:autoSpaceDE w:val="0"/>
        <w:autoSpaceDN w:val="0"/>
        <w:rPr>
          <w:lang w:val="es-ES"/>
        </w:rPr>
      </w:pPr>
      <w:r w:rsidRPr="005F086E">
        <w:rPr>
          <w:color w:val="262626"/>
          <w:lang w:val="es-ES"/>
        </w:rPr>
        <w:t xml:space="preserve">Los autores son independientes en la redacción del estudio, en el </w:t>
      </w:r>
      <w:r w:rsidRPr="005F086E">
        <w:rPr>
          <w:lang w:val="es-ES"/>
        </w:rPr>
        <w:t xml:space="preserve">sentido de que no deben recibir instrucciones individuales de nadie y de que deben ser imparciales y objetivos. </w:t>
      </w:r>
    </w:p>
    <w:p w14:paraId="720A20BA" w14:textId="77777777" w:rsidR="0070699B" w:rsidRPr="005F086E" w:rsidRDefault="0070699B" w:rsidP="0070699B">
      <w:pPr>
        <w:widowControl w:val="0"/>
        <w:tabs>
          <w:tab w:val="left" w:pos="762"/>
        </w:tabs>
        <w:autoSpaceDE w:val="0"/>
        <w:autoSpaceDN w:val="0"/>
        <w:rPr>
          <w:lang w:val="es-ES"/>
        </w:rPr>
      </w:pPr>
    </w:p>
    <w:p w14:paraId="09968193" w14:textId="77777777" w:rsidR="0070699B" w:rsidRPr="005F086E" w:rsidRDefault="0070699B" w:rsidP="0070699B">
      <w:pPr>
        <w:widowControl w:val="0"/>
        <w:tabs>
          <w:tab w:val="left" w:pos="762"/>
        </w:tabs>
        <w:autoSpaceDE w:val="0"/>
        <w:autoSpaceDN w:val="0"/>
        <w:rPr>
          <w:color w:val="262626"/>
          <w:lang w:val="es-ES"/>
        </w:rPr>
      </w:pPr>
      <w:r w:rsidRPr="005F086E">
        <w:rPr>
          <w:lang w:val="es-ES"/>
        </w:rPr>
        <w:t>Los cinco autores deberán redactar un estudio y seguir un método de trabajo colaborativo que se ajuste a las normas académicas. Siguiendo dichas normas, los autores deberán gestionar las posibles diferentes perspectivas o análisis y, en su caso, cómo deben reflejarse dichas cuestiones en el estudio.</w:t>
      </w:r>
    </w:p>
    <w:p w14:paraId="6DF59D92" w14:textId="77777777" w:rsidR="0070699B" w:rsidRPr="005F086E" w:rsidRDefault="0070699B" w:rsidP="0070699B">
      <w:pPr>
        <w:widowControl w:val="0"/>
        <w:tabs>
          <w:tab w:val="left" w:pos="762"/>
        </w:tabs>
        <w:autoSpaceDE w:val="0"/>
        <w:autoSpaceDN w:val="0"/>
        <w:rPr>
          <w:color w:val="262626"/>
          <w:lang w:val="es-ES"/>
        </w:rPr>
      </w:pPr>
    </w:p>
    <w:p w14:paraId="02AADA96" w14:textId="77777777" w:rsidR="0070699B" w:rsidRPr="005F086E" w:rsidRDefault="0070699B" w:rsidP="0070699B">
      <w:pPr>
        <w:widowControl w:val="0"/>
        <w:tabs>
          <w:tab w:val="left" w:pos="762"/>
        </w:tabs>
        <w:autoSpaceDE w:val="0"/>
        <w:autoSpaceDN w:val="0"/>
        <w:rPr>
          <w:color w:val="262626"/>
          <w:lang w:val="es-ES"/>
        </w:rPr>
      </w:pPr>
      <w:r w:rsidRPr="005F086E">
        <w:rPr>
          <w:color w:val="262626"/>
          <w:lang w:val="es-ES"/>
        </w:rPr>
        <w:t xml:space="preserve">Una vez recibido el estudio, corresponde al WG-HRV considerar un posible seguimiento y solicitar más orientaciones al CAJ, según proceda. </w:t>
      </w:r>
    </w:p>
    <w:p w14:paraId="6F90595F" w14:textId="77777777" w:rsidR="0070699B" w:rsidRPr="005F086E" w:rsidRDefault="0070699B" w:rsidP="0070699B">
      <w:pPr>
        <w:widowControl w:val="0"/>
        <w:tabs>
          <w:tab w:val="left" w:pos="762"/>
        </w:tabs>
        <w:autoSpaceDE w:val="0"/>
        <w:autoSpaceDN w:val="0"/>
        <w:rPr>
          <w:color w:val="262626"/>
          <w:lang w:val="es-ES"/>
        </w:rPr>
      </w:pPr>
    </w:p>
    <w:p w14:paraId="0FC18A27" w14:textId="77777777" w:rsidR="0070699B" w:rsidRPr="005F086E" w:rsidRDefault="0070699B" w:rsidP="0070699B">
      <w:pPr>
        <w:widowControl w:val="0"/>
        <w:tabs>
          <w:tab w:val="left" w:pos="762"/>
        </w:tabs>
        <w:autoSpaceDE w:val="0"/>
        <w:autoSpaceDN w:val="0"/>
        <w:rPr>
          <w:color w:val="262626"/>
          <w:lang w:val="es-ES"/>
        </w:rPr>
      </w:pPr>
      <w:r w:rsidRPr="005F086E">
        <w:rPr>
          <w:color w:val="262626"/>
          <w:lang w:val="es-ES"/>
        </w:rPr>
        <w:t>Los miembros de la UPOV no están obligados por el contenido y/o las conclusiones extraídas en el estudio.</w:t>
      </w:r>
    </w:p>
    <w:p w14:paraId="0EDDAF4C" w14:textId="77777777" w:rsidR="0070699B" w:rsidRPr="0036468B" w:rsidRDefault="0070699B" w:rsidP="0070699B">
      <w:pPr>
        <w:widowControl w:val="0"/>
        <w:tabs>
          <w:tab w:val="left" w:pos="762"/>
        </w:tabs>
        <w:autoSpaceDE w:val="0"/>
        <w:autoSpaceDN w:val="0"/>
        <w:rPr>
          <w:color w:val="262626"/>
          <w:lang w:val="es-ES"/>
        </w:rPr>
      </w:pPr>
    </w:p>
    <w:p w14:paraId="699AA1C4" w14:textId="77777777" w:rsidR="0070699B" w:rsidRPr="0036468B" w:rsidRDefault="0070699B" w:rsidP="0070699B">
      <w:pPr>
        <w:pStyle w:val="Heading2"/>
        <w:rPr>
          <w:lang w:val="es-ES"/>
        </w:rPr>
      </w:pPr>
      <w:bookmarkStart w:id="10" w:name="_Toc172119301"/>
      <w:bookmarkStart w:id="11" w:name="_Toc172119338"/>
      <w:r w:rsidRPr="0036468B">
        <w:rPr>
          <w:lang w:val="es-ES"/>
        </w:rPr>
        <w:t>Calendario:</w:t>
      </w:r>
      <w:bookmarkEnd w:id="10"/>
      <w:bookmarkEnd w:id="11"/>
    </w:p>
    <w:p w14:paraId="6C3CCE04" w14:textId="77777777" w:rsidR="0070699B" w:rsidRPr="0036468B" w:rsidRDefault="0070699B" w:rsidP="0070699B">
      <w:pPr>
        <w:widowControl w:val="0"/>
        <w:tabs>
          <w:tab w:val="left" w:pos="762"/>
        </w:tabs>
        <w:autoSpaceDE w:val="0"/>
        <w:autoSpaceDN w:val="0"/>
        <w:rPr>
          <w:color w:val="161616"/>
          <w:lang w:val="es-ES"/>
        </w:rPr>
      </w:pPr>
    </w:p>
    <w:p w14:paraId="73B86C48" w14:textId="77777777" w:rsidR="0070699B" w:rsidRPr="0036468B" w:rsidRDefault="0070699B" w:rsidP="0070699B">
      <w:pPr>
        <w:widowControl w:val="0"/>
        <w:tabs>
          <w:tab w:val="left" w:pos="762"/>
        </w:tabs>
        <w:autoSpaceDE w:val="0"/>
        <w:autoSpaceDN w:val="0"/>
        <w:rPr>
          <w:rFonts w:cs="Arial"/>
          <w:lang w:val="es-ES"/>
        </w:rPr>
      </w:pPr>
      <w:bookmarkStart w:id="12" w:name="_Hlk209533393"/>
      <w:r w:rsidRPr="0036468B">
        <w:rPr>
          <w:rFonts w:cs="Arial"/>
          <w:lang w:val="es-ES"/>
        </w:rPr>
        <w:t>Se pedirá a los autores que entreguen el borrador del estudio a más tardar el 1 de septiembre de 2025, para su examen en la octava reunión del WG-HRV, el 22 de octubre de 2025. La versión final del estudio deberá entregarse a más tardar el 15 de diciembre de 2025.</w:t>
      </w:r>
    </w:p>
    <w:bookmarkEnd w:id="12"/>
    <w:p w14:paraId="051EF7AD" w14:textId="77777777" w:rsidR="0070699B" w:rsidRPr="0036468B" w:rsidRDefault="0070699B" w:rsidP="0070699B">
      <w:pPr>
        <w:widowControl w:val="0"/>
        <w:tabs>
          <w:tab w:val="left" w:pos="762"/>
        </w:tabs>
        <w:autoSpaceDE w:val="0"/>
        <w:autoSpaceDN w:val="0"/>
        <w:rPr>
          <w:rFonts w:cs="Arial"/>
          <w:lang w:val="es-ES"/>
        </w:rPr>
      </w:pPr>
    </w:p>
    <w:p w14:paraId="3951FEAE" w14:textId="77777777" w:rsidR="00D63D9D" w:rsidRPr="00622FDE" w:rsidRDefault="00D63D9D" w:rsidP="00D63D9D">
      <w:pPr>
        <w:widowControl w:val="0"/>
        <w:tabs>
          <w:tab w:val="left" w:pos="762"/>
        </w:tabs>
        <w:autoSpaceDE w:val="0"/>
        <w:autoSpaceDN w:val="0"/>
        <w:rPr>
          <w:rFonts w:cs="Arial"/>
          <w:lang w:val="es-ES"/>
        </w:rPr>
      </w:pPr>
    </w:p>
    <w:bookmarkEnd w:id="4"/>
    <w:bookmarkEnd w:id="5"/>
    <w:p w14:paraId="3EF69F87" w14:textId="77777777" w:rsidR="0070699B" w:rsidRPr="005F086E" w:rsidRDefault="0070699B" w:rsidP="0070699B">
      <w:pPr>
        <w:pStyle w:val="Heading2"/>
        <w:rPr>
          <w:lang w:val="es-ES"/>
        </w:rPr>
      </w:pPr>
      <w:r w:rsidRPr="005F086E">
        <w:rPr>
          <w:lang w:val="es-ES"/>
        </w:rPr>
        <w:lastRenderedPageBreak/>
        <w:t>Apoyo financiero:</w:t>
      </w:r>
    </w:p>
    <w:p w14:paraId="1652DCAE" w14:textId="77777777" w:rsidR="0070699B" w:rsidRPr="005F086E" w:rsidRDefault="0070699B" w:rsidP="0070699B">
      <w:pPr>
        <w:keepNext/>
        <w:jc w:val="left"/>
        <w:rPr>
          <w:lang w:val="es-ES"/>
        </w:rPr>
      </w:pPr>
    </w:p>
    <w:p w14:paraId="03E8C280" w14:textId="77777777" w:rsidR="0070699B" w:rsidRPr="005F086E" w:rsidRDefault="0070699B" w:rsidP="0070699B">
      <w:pPr>
        <w:keepNext/>
        <w:rPr>
          <w:lang w:val="es-ES"/>
        </w:rPr>
      </w:pPr>
      <w:r w:rsidRPr="005F086E">
        <w:rPr>
          <w:lang w:val="es-ES"/>
        </w:rPr>
        <w:t xml:space="preserve">55.000 francos suizos que incluirían: </w:t>
      </w:r>
    </w:p>
    <w:p w14:paraId="137A6053" w14:textId="77777777" w:rsidR="0070699B" w:rsidRPr="005F086E" w:rsidRDefault="0070699B" w:rsidP="0070699B">
      <w:pPr>
        <w:keepNext/>
        <w:rPr>
          <w:lang w:val="es-ES"/>
        </w:rPr>
      </w:pPr>
    </w:p>
    <w:p w14:paraId="58CE0FFD" w14:textId="77777777" w:rsidR="0070699B" w:rsidRPr="005F086E" w:rsidRDefault="0070699B" w:rsidP="0070699B">
      <w:pPr>
        <w:keepNext/>
        <w:ind w:left="284" w:hanging="284"/>
        <w:rPr>
          <w:lang w:val="es-ES"/>
        </w:rPr>
      </w:pPr>
      <w:r w:rsidRPr="00222C58">
        <w:rPr>
          <w:rFonts w:ascii="MS Gothic" w:eastAsia="MS Gothic" w:hAnsi="MS Gothic" w:cs="MS Gothic" w:hint="eastAsia"/>
        </w:rPr>
        <w:t>・</w:t>
      </w:r>
      <w:r w:rsidRPr="005F086E">
        <w:rPr>
          <w:rFonts w:ascii="MS Gothic" w:eastAsia="MS Gothic" w:hAnsi="MS Gothic" w:cs="MS Gothic"/>
          <w:lang w:val="es-ES"/>
        </w:rPr>
        <w:tab/>
      </w:r>
      <w:r w:rsidRPr="005F086E">
        <w:rPr>
          <w:lang w:val="es-ES"/>
        </w:rPr>
        <w:t xml:space="preserve">Honorarios de 10.000 francos suizos para cada uno de los 5 autores. </w:t>
      </w:r>
    </w:p>
    <w:p w14:paraId="744853D2" w14:textId="77777777" w:rsidR="0070699B" w:rsidRPr="005F086E" w:rsidRDefault="0070699B" w:rsidP="0070699B">
      <w:pPr>
        <w:ind w:left="284" w:hanging="284"/>
        <w:rPr>
          <w:lang w:val="es-ES"/>
        </w:rPr>
      </w:pPr>
      <w:r w:rsidRPr="00222C58">
        <w:rPr>
          <w:rFonts w:ascii="MS Gothic" w:eastAsia="MS Gothic" w:hAnsi="MS Gothic" w:cs="MS Gothic" w:hint="eastAsia"/>
        </w:rPr>
        <w:t>・</w:t>
      </w:r>
      <w:r w:rsidRPr="005F086E">
        <w:rPr>
          <w:rFonts w:ascii="MS Gothic" w:eastAsia="MS Gothic" w:hAnsi="MS Gothic" w:cs="MS Gothic"/>
          <w:lang w:val="es-ES"/>
        </w:rPr>
        <w:tab/>
      </w:r>
      <w:r w:rsidRPr="005F086E">
        <w:rPr>
          <w:lang w:val="es-ES"/>
        </w:rPr>
        <w:t>Gastos de viaje de hasta 5.000 francos suizos en total para los 5 autores. La finalidad del viaje podría ser convocar una reunión entre los autores o sufragar el viaje para acudir a Ginebra a presentar las conclusiones del estudio o cualquier otro gasto de viaje imprevisto.</w:t>
      </w:r>
    </w:p>
    <w:p w14:paraId="15C4833F" w14:textId="77777777" w:rsidR="0070699B" w:rsidRPr="005F086E" w:rsidRDefault="0070699B" w:rsidP="0070699B">
      <w:pPr>
        <w:rPr>
          <w:lang w:val="es-ES"/>
        </w:rPr>
      </w:pPr>
    </w:p>
    <w:p w14:paraId="2EEBC75A" w14:textId="77777777" w:rsidR="0070699B" w:rsidRPr="005F086E" w:rsidRDefault="0070699B" w:rsidP="0070699B">
      <w:pPr>
        <w:rPr>
          <w:lang w:val="es-ES"/>
        </w:rPr>
      </w:pPr>
      <w:r w:rsidRPr="005F086E">
        <w:rPr>
          <w:lang w:val="es-ES"/>
        </w:rPr>
        <w:t xml:space="preserve">La estimación global del coste a repartir es la siguiente:  El presupuesto ordinario de la UPOV cubriría 30.000 francos suizos y el Acuerdo de Fondos Fiduciarios entre el Gobierno de Japón y la UPOV (JP-FIT) cubriría 25.000 francos suizos.  </w:t>
      </w:r>
    </w:p>
    <w:p w14:paraId="7D5F1A80" w14:textId="77777777" w:rsidR="006C1E6A" w:rsidRDefault="006C1E6A" w:rsidP="006C1E6A">
      <w:pPr>
        <w:jc w:val="left"/>
        <w:rPr>
          <w:lang w:val="es-ES"/>
        </w:rPr>
      </w:pPr>
    </w:p>
    <w:p w14:paraId="3E031DE0" w14:textId="77777777" w:rsidR="0070699B" w:rsidRPr="00622FDE" w:rsidRDefault="0070699B" w:rsidP="006C1E6A">
      <w:pPr>
        <w:jc w:val="left"/>
        <w:rPr>
          <w:lang w:val="es-ES"/>
        </w:rPr>
      </w:pPr>
    </w:p>
    <w:p w14:paraId="44888A39" w14:textId="77777777" w:rsidR="006C1E6A" w:rsidRPr="00622FDE" w:rsidRDefault="006C1E6A" w:rsidP="006C1E6A">
      <w:pPr>
        <w:jc w:val="left"/>
        <w:rPr>
          <w:lang w:val="es-ES"/>
        </w:rPr>
      </w:pPr>
    </w:p>
    <w:p w14:paraId="452B91EF" w14:textId="7866F838" w:rsidR="006C1E6A" w:rsidRPr="00622FDE" w:rsidRDefault="006C1E6A" w:rsidP="006C1E6A">
      <w:pPr>
        <w:jc w:val="right"/>
        <w:rPr>
          <w:lang w:val="es-ES"/>
        </w:rPr>
      </w:pPr>
      <w:r w:rsidRPr="00622FDE">
        <w:rPr>
          <w:lang w:val="es-ES"/>
        </w:rPr>
        <w:t>[</w:t>
      </w:r>
      <w:r w:rsidR="008711B2" w:rsidRPr="00622FDE">
        <w:rPr>
          <w:lang w:val="es-ES"/>
        </w:rPr>
        <w:t>Fin del anexo y del documento</w:t>
      </w:r>
      <w:r w:rsidRPr="00622FDE">
        <w:rPr>
          <w:lang w:val="es-ES"/>
        </w:rPr>
        <w:t>]</w:t>
      </w:r>
    </w:p>
    <w:p w14:paraId="2D294C73" w14:textId="77777777" w:rsidR="006602F7" w:rsidRPr="00622FDE" w:rsidRDefault="006602F7" w:rsidP="00AC0AA9">
      <w:pPr>
        <w:jc w:val="left"/>
        <w:rPr>
          <w:lang w:val="es-ES"/>
        </w:rPr>
      </w:pPr>
    </w:p>
    <w:p w14:paraId="0E51FEC5" w14:textId="07515435" w:rsidR="006602F7" w:rsidRPr="00622FDE" w:rsidRDefault="006602F7" w:rsidP="00AC0AA9">
      <w:pPr>
        <w:jc w:val="left"/>
        <w:rPr>
          <w:lang w:val="es-ES"/>
        </w:rPr>
      </w:pPr>
    </w:p>
    <w:sectPr w:rsidR="006602F7" w:rsidRPr="00622FDE" w:rsidSect="0004198B">
      <w:headerReference w:type="default" r:id="rId10"/>
      <w:headerReference w:type="first" r:id="rId11"/>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1113" w14:textId="77777777" w:rsidR="00B544C0" w:rsidRDefault="00B544C0" w:rsidP="006655D3">
      <w:r>
        <w:separator/>
      </w:r>
    </w:p>
    <w:p w14:paraId="697BFDDC" w14:textId="77777777" w:rsidR="00B544C0" w:rsidRDefault="00B544C0" w:rsidP="006655D3"/>
    <w:p w14:paraId="54C6D9C8" w14:textId="77777777" w:rsidR="00B544C0" w:rsidRDefault="00B544C0" w:rsidP="006655D3"/>
  </w:endnote>
  <w:endnote w:type="continuationSeparator" w:id="0">
    <w:p w14:paraId="1A1B65B7" w14:textId="77777777" w:rsidR="00B544C0" w:rsidRDefault="00B544C0" w:rsidP="006655D3">
      <w:r>
        <w:separator/>
      </w:r>
    </w:p>
    <w:p w14:paraId="2819ED6E" w14:textId="77777777" w:rsidR="00B544C0" w:rsidRPr="00622FDE" w:rsidRDefault="00B544C0">
      <w:pPr>
        <w:pStyle w:val="Footer"/>
        <w:spacing w:after="60"/>
        <w:rPr>
          <w:sz w:val="18"/>
          <w:lang w:val="es-ES"/>
        </w:rPr>
      </w:pPr>
      <w:r w:rsidRPr="00622FDE">
        <w:rPr>
          <w:sz w:val="18"/>
          <w:lang w:val="es-ES"/>
        </w:rPr>
        <w:t>[Continuación de la nota de la página anterior]</w:t>
      </w:r>
    </w:p>
    <w:p w14:paraId="05B66789" w14:textId="77777777" w:rsidR="00B544C0" w:rsidRPr="00622FDE" w:rsidRDefault="00B544C0" w:rsidP="006655D3">
      <w:pPr>
        <w:rPr>
          <w:lang w:val="es-ES"/>
        </w:rPr>
      </w:pPr>
    </w:p>
    <w:p w14:paraId="41AEACB0" w14:textId="77777777" w:rsidR="00B544C0" w:rsidRPr="00622FDE" w:rsidRDefault="00B544C0" w:rsidP="006655D3">
      <w:pPr>
        <w:rPr>
          <w:lang w:val="es-ES"/>
        </w:rPr>
      </w:pPr>
    </w:p>
  </w:endnote>
  <w:endnote w:type="continuationNotice" w:id="1">
    <w:p w14:paraId="285A29F0" w14:textId="77777777" w:rsidR="00B544C0" w:rsidRPr="00622FDE" w:rsidRDefault="00B544C0" w:rsidP="006655D3">
      <w:pPr>
        <w:rPr>
          <w:lang w:val="es-ES"/>
        </w:rPr>
      </w:pPr>
      <w:r w:rsidRPr="00622FDE">
        <w:rPr>
          <w:lang w:val="es-ES"/>
        </w:rPr>
        <w:t>[Continuación de la nota de la página siguiente]</w:t>
      </w:r>
    </w:p>
    <w:p w14:paraId="2607A445" w14:textId="77777777" w:rsidR="00B544C0" w:rsidRPr="00622FDE" w:rsidRDefault="00B544C0" w:rsidP="006655D3">
      <w:pPr>
        <w:rPr>
          <w:lang w:val="es-ES"/>
        </w:rPr>
      </w:pPr>
    </w:p>
    <w:p w14:paraId="0E35BADE" w14:textId="77777777" w:rsidR="00B544C0" w:rsidRPr="00622FDE" w:rsidRDefault="00B544C0"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0B29" w14:textId="77777777" w:rsidR="00B544C0" w:rsidRDefault="00B544C0" w:rsidP="006655D3">
      <w:r>
        <w:separator/>
      </w:r>
    </w:p>
  </w:footnote>
  <w:footnote w:type="continuationSeparator" w:id="0">
    <w:p w14:paraId="0D09604E" w14:textId="77777777" w:rsidR="00B544C0" w:rsidRDefault="00B544C0" w:rsidP="006655D3">
      <w:r>
        <w:separator/>
      </w:r>
    </w:p>
  </w:footnote>
  <w:footnote w:type="continuationNotice" w:id="1">
    <w:p w14:paraId="5935BCE6" w14:textId="77777777" w:rsidR="00B544C0" w:rsidRPr="00AB530F" w:rsidRDefault="00B544C0"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01AE" w14:textId="1028400F" w:rsidR="0004198B" w:rsidRPr="00C5280D" w:rsidRDefault="008711B2" w:rsidP="00EB048E">
    <w:pPr>
      <w:pStyle w:val="Header"/>
      <w:rPr>
        <w:rStyle w:val="PageNumber"/>
        <w:lang w:val="en-US"/>
      </w:rPr>
    </w:pPr>
    <w:r>
      <w:rPr>
        <w:rStyle w:val="PageNumber"/>
        <w:lang w:val="en-US"/>
      </w:rPr>
      <w:t>WG-HRV/8/4</w:t>
    </w:r>
  </w:p>
  <w:p w14:paraId="105558F7" w14:textId="77777777" w:rsidR="0004198B" w:rsidRPr="00C5280D" w:rsidRDefault="0004198B" w:rsidP="00EB048E">
    <w:pPr>
      <w:pStyle w:val="Header"/>
      <w:rPr>
        <w:lang w:val="en-US"/>
      </w:rPr>
    </w:pPr>
    <w:proofErr w:type="spellStart"/>
    <w:r w:rsidRPr="00C5280D">
      <w:rPr>
        <w:lang w:val="en-US"/>
      </w:rPr>
      <w:t>página</w:t>
    </w:r>
    <w:proofErr w:type="spellEnd"/>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3542ACA9"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64AC" w14:textId="53C0CED7" w:rsidR="00AC0AA9" w:rsidRPr="00271022" w:rsidRDefault="008711B2" w:rsidP="00EB048E">
    <w:pPr>
      <w:pStyle w:val="Header"/>
      <w:rPr>
        <w:rStyle w:val="PageNumber"/>
      </w:rPr>
    </w:pPr>
    <w:r w:rsidRPr="00271022">
      <w:rPr>
        <w:rStyle w:val="PageNumber"/>
      </w:rPr>
      <w:t>WG-HRV/8/4</w:t>
    </w:r>
  </w:p>
  <w:p w14:paraId="22FC2807" w14:textId="57EF9D7F" w:rsidR="00AC0AA9" w:rsidRPr="00271022" w:rsidRDefault="00AC0AA9" w:rsidP="00EB048E">
    <w:pPr>
      <w:pStyle w:val="Header"/>
    </w:pPr>
    <w:proofErr w:type="spellStart"/>
    <w:r w:rsidRPr="00271022">
      <w:t>Anexo</w:t>
    </w:r>
    <w:proofErr w:type="spellEnd"/>
    <w:r w:rsidRPr="00271022">
      <w:t xml:space="preserve">, </w:t>
    </w:r>
    <w:proofErr w:type="spellStart"/>
    <w:r w:rsidRPr="00271022">
      <w:t>página</w:t>
    </w:r>
    <w:proofErr w:type="spellEnd"/>
    <w:r w:rsidRPr="00271022">
      <w:t xml:space="preserve"> </w:t>
    </w:r>
    <w:r w:rsidRPr="00C5280D">
      <w:rPr>
        <w:rStyle w:val="PageNumber"/>
        <w:lang w:val="en-US"/>
      </w:rPr>
      <w:fldChar w:fldCharType="begin"/>
    </w:r>
    <w:r w:rsidRPr="00271022">
      <w:rPr>
        <w:rStyle w:val="PageNumber"/>
      </w:rPr>
      <w:instrText xml:space="preserve"> PAGE </w:instrText>
    </w:r>
    <w:r w:rsidRPr="00C5280D">
      <w:rPr>
        <w:rStyle w:val="PageNumber"/>
        <w:lang w:val="en-US"/>
      </w:rPr>
      <w:fldChar w:fldCharType="separate"/>
    </w:r>
    <w:r w:rsidRPr="00271022">
      <w:rPr>
        <w:rStyle w:val="PageNumber"/>
        <w:noProof/>
      </w:rPr>
      <w:t>2</w:t>
    </w:r>
    <w:r w:rsidRPr="00C5280D">
      <w:rPr>
        <w:rStyle w:val="PageNumber"/>
        <w:lang w:val="en-US"/>
      </w:rPr>
      <w:fldChar w:fldCharType="end"/>
    </w:r>
  </w:p>
  <w:p w14:paraId="3E984CAA" w14:textId="77777777" w:rsidR="00AC0AA9" w:rsidRPr="00271022" w:rsidRDefault="00AC0AA9"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D234" w14:textId="7F4B2BA4" w:rsidR="00316C48" w:rsidRPr="006A3FEB" w:rsidRDefault="008711B2" w:rsidP="00316C48">
    <w:pPr>
      <w:pStyle w:val="Header"/>
      <w:rPr>
        <w:lang w:val="fr-CH"/>
      </w:rPr>
    </w:pPr>
    <w:r>
      <w:rPr>
        <w:lang w:val="fr-CH"/>
      </w:rPr>
      <w:t>WG-HRV/8/4</w:t>
    </w:r>
  </w:p>
  <w:p w14:paraId="1534C9B6" w14:textId="6950635D" w:rsidR="00A37DBA" w:rsidRDefault="00CD30A3">
    <w:pPr>
      <w:pStyle w:val="Header"/>
      <w:rPr>
        <w:lang w:val="fr-CH"/>
      </w:rPr>
    </w:pPr>
    <w:r>
      <w:rPr>
        <w:lang w:val="fr-CH"/>
      </w:rPr>
      <w:t>ANEXO</w:t>
    </w:r>
  </w:p>
  <w:p w14:paraId="4E45D2C1" w14:textId="77777777" w:rsidR="00CD30A3" w:rsidRPr="00A37DBA" w:rsidRDefault="00CD30A3">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05E"/>
    <w:multiLevelType w:val="multilevel"/>
    <w:tmpl w:val="023CF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4115D"/>
    <w:multiLevelType w:val="hybridMultilevel"/>
    <w:tmpl w:val="7BA2948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34757BA"/>
    <w:multiLevelType w:val="multilevel"/>
    <w:tmpl w:val="94FE4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B79"/>
    <w:multiLevelType w:val="hybridMultilevel"/>
    <w:tmpl w:val="7C9E168E"/>
    <w:lvl w:ilvl="0" w:tplc="C11A9D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13311"/>
    <w:multiLevelType w:val="hybridMultilevel"/>
    <w:tmpl w:val="B0FC5D9C"/>
    <w:lvl w:ilvl="0" w:tplc="C11A9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32D0"/>
    <w:multiLevelType w:val="multilevel"/>
    <w:tmpl w:val="3B28C4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00099"/>
    <w:multiLevelType w:val="multilevel"/>
    <w:tmpl w:val="2082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8F3"/>
    <w:multiLevelType w:val="multilevel"/>
    <w:tmpl w:val="086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A3057"/>
    <w:multiLevelType w:val="multilevel"/>
    <w:tmpl w:val="812E53B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F7C01"/>
    <w:multiLevelType w:val="multilevel"/>
    <w:tmpl w:val="E96090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929D6"/>
    <w:multiLevelType w:val="hybridMultilevel"/>
    <w:tmpl w:val="E9286C1A"/>
    <w:lvl w:ilvl="0" w:tplc="C11A9D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E2B9D"/>
    <w:multiLevelType w:val="multilevel"/>
    <w:tmpl w:val="CAB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D72D1"/>
    <w:multiLevelType w:val="multilevel"/>
    <w:tmpl w:val="3AE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90469"/>
    <w:multiLevelType w:val="hybridMultilevel"/>
    <w:tmpl w:val="C726750E"/>
    <w:lvl w:ilvl="0" w:tplc="C11A9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47581"/>
    <w:multiLevelType w:val="multilevel"/>
    <w:tmpl w:val="640A2B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D5AD0"/>
    <w:multiLevelType w:val="multilevel"/>
    <w:tmpl w:val="648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75BED"/>
    <w:multiLevelType w:val="multilevel"/>
    <w:tmpl w:val="A62A396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84650"/>
    <w:multiLevelType w:val="hybridMultilevel"/>
    <w:tmpl w:val="250464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03DD4"/>
    <w:multiLevelType w:val="hybridMultilevel"/>
    <w:tmpl w:val="CC880EC2"/>
    <w:lvl w:ilvl="0" w:tplc="A692D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F005D"/>
    <w:multiLevelType w:val="multilevel"/>
    <w:tmpl w:val="2028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F0D1C"/>
    <w:multiLevelType w:val="multilevel"/>
    <w:tmpl w:val="3F7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C5B56"/>
    <w:multiLevelType w:val="hybridMultilevel"/>
    <w:tmpl w:val="7088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40725"/>
    <w:multiLevelType w:val="hybridMultilevel"/>
    <w:tmpl w:val="B134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87256"/>
    <w:multiLevelType w:val="multilevel"/>
    <w:tmpl w:val="1E201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A59BC"/>
    <w:multiLevelType w:val="multilevel"/>
    <w:tmpl w:val="A32C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1766"/>
    <w:multiLevelType w:val="hybridMultilevel"/>
    <w:tmpl w:val="A3FEFAD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52AD7"/>
    <w:multiLevelType w:val="multilevel"/>
    <w:tmpl w:val="6A0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4B62F3"/>
    <w:multiLevelType w:val="hybridMultilevel"/>
    <w:tmpl w:val="7BA2948E"/>
    <w:lvl w:ilvl="0" w:tplc="51C8EF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704331"/>
    <w:multiLevelType w:val="hybridMultilevel"/>
    <w:tmpl w:val="077EE3C2"/>
    <w:lvl w:ilvl="0" w:tplc="C11A9D0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027D8"/>
    <w:multiLevelType w:val="hybridMultilevel"/>
    <w:tmpl w:val="031EE25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62319E"/>
    <w:multiLevelType w:val="hybridMultilevel"/>
    <w:tmpl w:val="6F6AA38E"/>
    <w:lvl w:ilvl="0" w:tplc="A692D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526557">
    <w:abstractNumId w:val="17"/>
  </w:num>
  <w:num w:numId="2" w16cid:durableId="1333219328">
    <w:abstractNumId w:val="26"/>
  </w:num>
  <w:num w:numId="3" w16cid:durableId="1106466214">
    <w:abstractNumId w:val="22"/>
  </w:num>
  <w:num w:numId="4" w16cid:durableId="1734618879">
    <w:abstractNumId w:val="7"/>
  </w:num>
  <w:num w:numId="5" w16cid:durableId="616302902">
    <w:abstractNumId w:val="12"/>
  </w:num>
  <w:num w:numId="6" w16cid:durableId="721294950">
    <w:abstractNumId w:val="8"/>
  </w:num>
  <w:num w:numId="7" w16cid:durableId="454107445">
    <w:abstractNumId w:val="28"/>
  </w:num>
  <w:num w:numId="8" w16cid:durableId="1386248206">
    <w:abstractNumId w:val="21"/>
  </w:num>
  <w:num w:numId="9" w16cid:durableId="375933054">
    <w:abstractNumId w:val="2"/>
  </w:num>
  <w:num w:numId="10" w16cid:durableId="604269898">
    <w:abstractNumId w:val="25"/>
  </w:num>
  <w:num w:numId="11" w16cid:durableId="1003556599">
    <w:abstractNumId w:val="0"/>
  </w:num>
  <w:num w:numId="12" w16cid:durableId="1067917487">
    <w:abstractNumId w:val="18"/>
  </w:num>
  <w:num w:numId="13" w16cid:durableId="357584678">
    <w:abstractNumId w:val="6"/>
  </w:num>
  <w:num w:numId="14" w16cid:durableId="179440901">
    <w:abstractNumId w:val="9"/>
  </w:num>
  <w:num w:numId="15" w16cid:durableId="918826414">
    <w:abstractNumId w:val="10"/>
  </w:num>
  <w:num w:numId="16" w16cid:durableId="1587838518">
    <w:abstractNumId w:val="16"/>
  </w:num>
  <w:num w:numId="17" w16cid:durableId="38819312">
    <w:abstractNumId w:val="13"/>
  </w:num>
  <w:num w:numId="18" w16cid:durableId="1968075899">
    <w:abstractNumId w:val="20"/>
  </w:num>
  <w:num w:numId="19" w16cid:durableId="822963960">
    <w:abstractNumId w:val="33"/>
  </w:num>
  <w:num w:numId="20" w16cid:durableId="1311472530">
    <w:abstractNumId w:val="24"/>
  </w:num>
  <w:num w:numId="21" w16cid:durableId="769742828">
    <w:abstractNumId w:val="14"/>
  </w:num>
  <w:num w:numId="22" w16cid:durableId="159198481">
    <w:abstractNumId w:val="30"/>
  </w:num>
  <w:num w:numId="23" w16cid:durableId="1372807867">
    <w:abstractNumId w:val="1"/>
  </w:num>
  <w:num w:numId="24" w16cid:durableId="1023819098">
    <w:abstractNumId w:val="4"/>
  </w:num>
  <w:num w:numId="25" w16cid:durableId="1773621005">
    <w:abstractNumId w:val="27"/>
  </w:num>
  <w:num w:numId="26" w16cid:durableId="159809100">
    <w:abstractNumId w:val="32"/>
  </w:num>
  <w:num w:numId="27" w16cid:durableId="2073385164">
    <w:abstractNumId w:val="19"/>
  </w:num>
  <w:num w:numId="28" w16cid:durableId="1140925703">
    <w:abstractNumId w:val="3"/>
  </w:num>
  <w:num w:numId="29" w16cid:durableId="1035152316">
    <w:abstractNumId w:val="11"/>
  </w:num>
  <w:num w:numId="30" w16cid:durableId="237056373">
    <w:abstractNumId w:val="29"/>
  </w:num>
  <w:num w:numId="31" w16cid:durableId="840243260">
    <w:abstractNumId w:val="23"/>
  </w:num>
  <w:num w:numId="32" w16cid:durableId="21978764">
    <w:abstractNumId w:val="31"/>
  </w:num>
  <w:num w:numId="33" w16cid:durableId="629482225">
    <w:abstractNumId w:val="15"/>
  </w:num>
  <w:num w:numId="34" w16cid:durableId="1735545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C0"/>
    <w:rsid w:val="0000500D"/>
    <w:rsid w:val="00007A1D"/>
    <w:rsid w:val="00010CF3"/>
    <w:rsid w:val="00011E27"/>
    <w:rsid w:val="000148BC"/>
    <w:rsid w:val="0002381C"/>
    <w:rsid w:val="00024AB8"/>
    <w:rsid w:val="00030854"/>
    <w:rsid w:val="00032AFB"/>
    <w:rsid w:val="00036028"/>
    <w:rsid w:val="00040185"/>
    <w:rsid w:val="0004198B"/>
    <w:rsid w:val="0004297B"/>
    <w:rsid w:val="00044642"/>
    <w:rsid w:val="000446B9"/>
    <w:rsid w:val="00047E21"/>
    <w:rsid w:val="00050398"/>
    <w:rsid w:val="00050E16"/>
    <w:rsid w:val="00061AC0"/>
    <w:rsid w:val="000724BE"/>
    <w:rsid w:val="000736C5"/>
    <w:rsid w:val="00083661"/>
    <w:rsid w:val="00085505"/>
    <w:rsid w:val="000B10B8"/>
    <w:rsid w:val="000C4E25"/>
    <w:rsid w:val="000C7021"/>
    <w:rsid w:val="000D6BBC"/>
    <w:rsid w:val="000D7780"/>
    <w:rsid w:val="000E636A"/>
    <w:rsid w:val="000E6757"/>
    <w:rsid w:val="000F2F11"/>
    <w:rsid w:val="000F4B3E"/>
    <w:rsid w:val="00100A5F"/>
    <w:rsid w:val="00105929"/>
    <w:rsid w:val="00110BED"/>
    <w:rsid w:val="00110C36"/>
    <w:rsid w:val="001131D5"/>
    <w:rsid w:val="00114547"/>
    <w:rsid w:val="00137E8C"/>
    <w:rsid w:val="00141DB8"/>
    <w:rsid w:val="00142218"/>
    <w:rsid w:val="00143969"/>
    <w:rsid w:val="00145BDA"/>
    <w:rsid w:val="00155CDA"/>
    <w:rsid w:val="00160369"/>
    <w:rsid w:val="00172084"/>
    <w:rsid w:val="00172C94"/>
    <w:rsid w:val="0017474A"/>
    <w:rsid w:val="001758C6"/>
    <w:rsid w:val="00182B99"/>
    <w:rsid w:val="00186D9E"/>
    <w:rsid w:val="001A2560"/>
    <w:rsid w:val="001C1525"/>
    <w:rsid w:val="001E7B3C"/>
    <w:rsid w:val="001F0CD1"/>
    <w:rsid w:val="0021332C"/>
    <w:rsid w:val="00213982"/>
    <w:rsid w:val="0021653A"/>
    <w:rsid w:val="002360BC"/>
    <w:rsid w:val="0024416D"/>
    <w:rsid w:val="00253E13"/>
    <w:rsid w:val="00260EA2"/>
    <w:rsid w:val="00261AB2"/>
    <w:rsid w:val="00271022"/>
    <w:rsid w:val="00271335"/>
    <w:rsid w:val="00271911"/>
    <w:rsid w:val="00273187"/>
    <w:rsid w:val="002800A0"/>
    <w:rsid w:val="002801B3"/>
    <w:rsid w:val="00281060"/>
    <w:rsid w:val="00284050"/>
    <w:rsid w:val="00285BD0"/>
    <w:rsid w:val="002940E8"/>
    <w:rsid w:val="00294751"/>
    <w:rsid w:val="002A4C2E"/>
    <w:rsid w:val="002A6E50"/>
    <w:rsid w:val="002B4298"/>
    <w:rsid w:val="002B7A36"/>
    <w:rsid w:val="002C256A"/>
    <w:rsid w:val="002C2694"/>
    <w:rsid w:val="002D5226"/>
    <w:rsid w:val="00305A7F"/>
    <w:rsid w:val="003152FE"/>
    <w:rsid w:val="00316C48"/>
    <w:rsid w:val="00327436"/>
    <w:rsid w:val="00344BD6"/>
    <w:rsid w:val="00345F20"/>
    <w:rsid w:val="0035528D"/>
    <w:rsid w:val="003570C2"/>
    <w:rsid w:val="00361821"/>
    <w:rsid w:val="00361E9E"/>
    <w:rsid w:val="003753EE"/>
    <w:rsid w:val="00376810"/>
    <w:rsid w:val="003A0835"/>
    <w:rsid w:val="003A46A5"/>
    <w:rsid w:val="003A5AAF"/>
    <w:rsid w:val="003A7864"/>
    <w:rsid w:val="003B12F0"/>
    <w:rsid w:val="003B700A"/>
    <w:rsid w:val="003C7FBE"/>
    <w:rsid w:val="003D227C"/>
    <w:rsid w:val="003D2B4D"/>
    <w:rsid w:val="003D56ED"/>
    <w:rsid w:val="003E05B1"/>
    <w:rsid w:val="003E1D7D"/>
    <w:rsid w:val="003F37F5"/>
    <w:rsid w:val="00431BE5"/>
    <w:rsid w:val="00434C27"/>
    <w:rsid w:val="00444A88"/>
    <w:rsid w:val="0046395C"/>
    <w:rsid w:val="00474DA4"/>
    <w:rsid w:val="00476B4D"/>
    <w:rsid w:val="004805FA"/>
    <w:rsid w:val="00491C72"/>
    <w:rsid w:val="004935D2"/>
    <w:rsid w:val="004B0A15"/>
    <w:rsid w:val="004B1215"/>
    <w:rsid w:val="004C70E6"/>
    <w:rsid w:val="004D047D"/>
    <w:rsid w:val="004D4D5B"/>
    <w:rsid w:val="004F1E9E"/>
    <w:rsid w:val="004F305A"/>
    <w:rsid w:val="0050503A"/>
    <w:rsid w:val="00510AF2"/>
    <w:rsid w:val="00512164"/>
    <w:rsid w:val="00520297"/>
    <w:rsid w:val="00532395"/>
    <w:rsid w:val="005338F9"/>
    <w:rsid w:val="0054281C"/>
    <w:rsid w:val="00544581"/>
    <w:rsid w:val="0055268D"/>
    <w:rsid w:val="00556A4A"/>
    <w:rsid w:val="005600E7"/>
    <w:rsid w:val="00563F1A"/>
    <w:rsid w:val="00575DE2"/>
    <w:rsid w:val="00576BE4"/>
    <w:rsid w:val="005779DB"/>
    <w:rsid w:val="0058325E"/>
    <w:rsid w:val="005A1B96"/>
    <w:rsid w:val="005A2A67"/>
    <w:rsid w:val="005A400A"/>
    <w:rsid w:val="005A748E"/>
    <w:rsid w:val="005B269D"/>
    <w:rsid w:val="005C4B74"/>
    <w:rsid w:val="005D13A6"/>
    <w:rsid w:val="005E232D"/>
    <w:rsid w:val="005F7B92"/>
    <w:rsid w:val="00601862"/>
    <w:rsid w:val="00604A3D"/>
    <w:rsid w:val="00607DC3"/>
    <w:rsid w:val="006117B6"/>
    <w:rsid w:val="00612379"/>
    <w:rsid w:val="006153B6"/>
    <w:rsid w:val="0061555F"/>
    <w:rsid w:val="00622FDE"/>
    <w:rsid w:val="006245ED"/>
    <w:rsid w:val="0062468E"/>
    <w:rsid w:val="00636CA6"/>
    <w:rsid w:val="00641200"/>
    <w:rsid w:val="00644B33"/>
    <w:rsid w:val="00645CA8"/>
    <w:rsid w:val="00646E5A"/>
    <w:rsid w:val="006602F7"/>
    <w:rsid w:val="006655D3"/>
    <w:rsid w:val="00666AC7"/>
    <w:rsid w:val="00667404"/>
    <w:rsid w:val="00685704"/>
    <w:rsid w:val="00687EB4"/>
    <w:rsid w:val="00695C56"/>
    <w:rsid w:val="006A16D7"/>
    <w:rsid w:val="006A5CDE"/>
    <w:rsid w:val="006A644A"/>
    <w:rsid w:val="006A7A55"/>
    <w:rsid w:val="006B17D2"/>
    <w:rsid w:val="006C1E6A"/>
    <w:rsid w:val="006C224E"/>
    <w:rsid w:val="006C4A7A"/>
    <w:rsid w:val="006D780A"/>
    <w:rsid w:val="006F451A"/>
    <w:rsid w:val="0070699B"/>
    <w:rsid w:val="0071271E"/>
    <w:rsid w:val="00732DEC"/>
    <w:rsid w:val="0073565F"/>
    <w:rsid w:val="00735BD5"/>
    <w:rsid w:val="007451EC"/>
    <w:rsid w:val="00751613"/>
    <w:rsid w:val="00753EE9"/>
    <w:rsid w:val="007556F6"/>
    <w:rsid w:val="00760EEF"/>
    <w:rsid w:val="007634C5"/>
    <w:rsid w:val="007673D8"/>
    <w:rsid w:val="00770314"/>
    <w:rsid w:val="00777EE5"/>
    <w:rsid w:val="00784836"/>
    <w:rsid w:val="0079023E"/>
    <w:rsid w:val="007A2854"/>
    <w:rsid w:val="007B638D"/>
    <w:rsid w:val="007C0BF8"/>
    <w:rsid w:val="007C1D92"/>
    <w:rsid w:val="007C4CB9"/>
    <w:rsid w:val="007C5173"/>
    <w:rsid w:val="007D0B9D"/>
    <w:rsid w:val="007D19B0"/>
    <w:rsid w:val="007D28B1"/>
    <w:rsid w:val="007F498F"/>
    <w:rsid w:val="0080679D"/>
    <w:rsid w:val="008108B0"/>
    <w:rsid w:val="00811B20"/>
    <w:rsid w:val="00811BA5"/>
    <w:rsid w:val="00812609"/>
    <w:rsid w:val="008211B5"/>
    <w:rsid w:val="0082296E"/>
    <w:rsid w:val="00824099"/>
    <w:rsid w:val="00844599"/>
    <w:rsid w:val="00846D7C"/>
    <w:rsid w:val="00867AC1"/>
    <w:rsid w:val="008711B2"/>
    <w:rsid w:val="008751DE"/>
    <w:rsid w:val="008872DC"/>
    <w:rsid w:val="00890DF8"/>
    <w:rsid w:val="008938CE"/>
    <w:rsid w:val="00894B0D"/>
    <w:rsid w:val="008A0747"/>
    <w:rsid w:val="008A0ADE"/>
    <w:rsid w:val="008A743F"/>
    <w:rsid w:val="008C0970"/>
    <w:rsid w:val="008C2E46"/>
    <w:rsid w:val="008C3B1D"/>
    <w:rsid w:val="008C5A11"/>
    <w:rsid w:val="008D0BC5"/>
    <w:rsid w:val="008D0F14"/>
    <w:rsid w:val="008D2CF7"/>
    <w:rsid w:val="008F3C1C"/>
    <w:rsid w:val="00900C26"/>
    <w:rsid w:val="0090197F"/>
    <w:rsid w:val="00903264"/>
    <w:rsid w:val="00906DDC"/>
    <w:rsid w:val="009125A5"/>
    <w:rsid w:val="00932073"/>
    <w:rsid w:val="00934E09"/>
    <w:rsid w:val="00936253"/>
    <w:rsid w:val="00940D46"/>
    <w:rsid w:val="009413F1"/>
    <w:rsid w:val="00945D23"/>
    <w:rsid w:val="00952DD4"/>
    <w:rsid w:val="009561F4"/>
    <w:rsid w:val="00965AE7"/>
    <w:rsid w:val="00970AB3"/>
    <w:rsid w:val="00970FED"/>
    <w:rsid w:val="009739DB"/>
    <w:rsid w:val="00976C38"/>
    <w:rsid w:val="00992D82"/>
    <w:rsid w:val="00997029"/>
    <w:rsid w:val="009A4F5D"/>
    <w:rsid w:val="009A7339"/>
    <w:rsid w:val="009B440E"/>
    <w:rsid w:val="009C536A"/>
    <w:rsid w:val="009D690D"/>
    <w:rsid w:val="009E65B6"/>
    <w:rsid w:val="009E7203"/>
    <w:rsid w:val="009F0A51"/>
    <w:rsid w:val="009F3B78"/>
    <w:rsid w:val="009F77CF"/>
    <w:rsid w:val="00A24C10"/>
    <w:rsid w:val="00A37DBA"/>
    <w:rsid w:val="00A42AC3"/>
    <w:rsid w:val="00A430CF"/>
    <w:rsid w:val="00A54309"/>
    <w:rsid w:val="00A610A9"/>
    <w:rsid w:val="00A73350"/>
    <w:rsid w:val="00A73882"/>
    <w:rsid w:val="00A80821"/>
    <w:rsid w:val="00A80F2A"/>
    <w:rsid w:val="00A86B08"/>
    <w:rsid w:val="00A96C33"/>
    <w:rsid w:val="00AA4502"/>
    <w:rsid w:val="00AB2B93"/>
    <w:rsid w:val="00AB530F"/>
    <w:rsid w:val="00AB7E5B"/>
    <w:rsid w:val="00AC0AA9"/>
    <w:rsid w:val="00AC2883"/>
    <w:rsid w:val="00AE0451"/>
    <w:rsid w:val="00AE0EF1"/>
    <w:rsid w:val="00AE2937"/>
    <w:rsid w:val="00AF4A78"/>
    <w:rsid w:val="00B07301"/>
    <w:rsid w:val="00B11F3E"/>
    <w:rsid w:val="00B16E70"/>
    <w:rsid w:val="00B224DE"/>
    <w:rsid w:val="00B324D4"/>
    <w:rsid w:val="00B347C9"/>
    <w:rsid w:val="00B46575"/>
    <w:rsid w:val="00B46AEE"/>
    <w:rsid w:val="00B544C0"/>
    <w:rsid w:val="00B61777"/>
    <w:rsid w:val="00B622E6"/>
    <w:rsid w:val="00B64E94"/>
    <w:rsid w:val="00B83E82"/>
    <w:rsid w:val="00B84BBD"/>
    <w:rsid w:val="00BA43FB"/>
    <w:rsid w:val="00BA4678"/>
    <w:rsid w:val="00BB43D7"/>
    <w:rsid w:val="00BB64CB"/>
    <w:rsid w:val="00BC127D"/>
    <w:rsid w:val="00BC1FE6"/>
    <w:rsid w:val="00BC38B7"/>
    <w:rsid w:val="00BC796B"/>
    <w:rsid w:val="00BF0107"/>
    <w:rsid w:val="00C061B6"/>
    <w:rsid w:val="00C12910"/>
    <w:rsid w:val="00C2446C"/>
    <w:rsid w:val="00C36AE5"/>
    <w:rsid w:val="00C41F17"/>
    <w:rsid w:val="00C5199F"/>
    <w:rsid w:val="00C527FA"/>
    <w:rsid w:val="00C5280D"/>
    <w:rsid w:val="00C53EB3"/>
    <w:rsid w:val="00C5610C"/>
    <w:rsid w:val="00C56EC5"/>
    <w:rsid w:val="00C5791C"/>
    <w:rsid w:val="00C66290"/>
    <w:rsid w:val="00C720C0"/>
    <w:rsid w:val="00C72B7A"/>
    <w:rsid w:val="00C82EB4"/>
    <w:rsid w:val="00C973F2"/>
    <w:rsid w:val="00CA304C"/>
    <w:rsid w:val="00CA774A"/>
    <w:rsid w:val="00CB33F8"/>
    <w:rsid w:val="00CB4921"/>
    <w:rsid w:val="00CC11B0"/>
    <w:rsid w:val="00CC2841"/>
    <w:rsid w:val="00CC5D3C"/>
    <w:rsid w:val="00CD30A3"/>
    <w:rsid w:val="00CD680A"/>
    <w:rsid w:val="00CF1330"/>
    <w:rsid w:val="00CF7E36"/>
    <w:rsid w:val="00D3708D"/>
    <w:rsid w:val="00D40426"/>
    <w:rsid w:val="00D42D16"/>
    <w:rsid w:val="00D538CB"/>
    <w:rsid w:val="00D57C96"/>
    <w:rsid w:val="00D57D18"/>
    <w:rsid w:val="00D615F9"/>
    <w:rsid w:val="00D63D9D"/>
    <w:rsid w:val="00D65C3A"/>
    <w:rsid w:val="00D70349"/>
    <w:rsid w:val="00D70E65"/>
    <w:rsid w:val="00D71179"/>
    <w:rsid w:val="00D80C90"/>
    <w:rsid w:val="00D81A50"/>
    <w:rsid w:val="00D91203"/>
    <w:rsid w:val="00D92E09"/>
    <w:rsid w:val="00D95017"/>
    <w:rsid w:val="00D95174"/>
    <w:rsid w:val="00DA4973"/>
    <w:rsid w:val="00DA6F36"/>
    <w:rsid w:val="00DB2AF6"/>
    <w:rsid w:val="00DB596E"/>
    <w:rsid w:val="00DB7773"/>
    <w:rsid w:val="00DC00EA"/>
    <w:rsid w:val="00DC3802"/>
    <w:rsid w:val="00DD6208"/>
    <w:rsid w:val="00DF7E99"/>
    <w:rsid w:val="00E07D87"/>
    <w:rsid w:val="00E10F3C"/>
    <w:rsid w:val="00E249C8"/>
    <w:rsid w:val="00E316D2"/>
    <w:rsid w:val="00E32F7E"/>
    <w:rsid w:val="00E5267B"/>
    <w:rsid w:val="00E559F0"/>
    <w:rsid w:val="00E570E2"/>
    <w:rsid w:val="00E63C0E"/>
    <w:rsid w:val="00E72D49"/>
    <w:rsid w:val="00E7593C"/>
    <w:rsid w:val="00E7678A"/>
    <w:rsid w:val="00E935F1"/>
    <w:rsid w:val="00E94A81"/>
    <w:rsid w:val="00EA17EA"/>
    <w:rsid w:val="00EA1B55"/>
    <w:rsid w:val="00EA1FFB"/>
    <w:rsid w:val="00EB048E"/>
    <w:rsid w:val="00EB4E9C"/>
    <w:rsid w:val="00EE34DF"/>
    <w:rsid w:val="00EF2F89"/>
    <w:rsid w:val="00F01A03"/>
    <w:rsid w:val="00F03E98"/>
    <w:rsid w:val="00F1237A"/>
    <w:rsid w:val="00F17ACF"/>
    <w:rsid w:val="00F22CBD"/>
    <w:rsid w:val="00F272F1"/>
    <w:rsid w:val="00F31412"/>
    <w:rsid w:val="00F34014"/>
    <w:rsid w:val="00F44BF1"/>
    <w:rsid w:val="00F45372"/>
    <w:rsid w:val="00F52D96"/>
    <w:rsid w:val="00F55F8E"/>
    <w:rsid w:val="00F560F7"/>
    <w:rsid w:val="00F6334D"/>
    <w:rsid w:val="00F63599"/>
    <w:rsid w:val="00F71781"/>
    <w:rsid w:val="00F776AD"/>
    <w:rsid w:val="00FA49AB"/>
    <w:rsid w:val="00FA5F59"/>
    <w:rsid w:val="00FC5FD0"/>
    <w:rsid w:val="00FD378B"/>
    <w:rsid w:val="00FE39C7"/>
    <w:rsid w:val="00FF2B7B"/>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862D2"/>
  <w15:docId w15:val="{F9A3402E-B5C5-4CC0-A548-8B869F72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CB33F8"/>
    <w:pPr>
      <w:keepNext/>
      <w:jc w:val="both"/>
      <w:outlineLvl w:val="0"/>
    </w:pPr>
    <w:rPr>
      <w:rFonts w:ascii="Arial" w:hAnsi="Arial"/>
      <w:b/>
      <w:bCs/>
      <w:caps/>
      <w:lang w:val="en-GB"/>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4C70E6"/>
    <w:pPr>
      <w:ind w:left="720"/>
      <w:contextualSpacing/>
    </w:pPr>
  </w:style>
  <w:style w:type="character" w:customStyle="1" w:styleId="Heading1Char">
    <w:name w:val="Heading 1 Char"/>
    <w:basedOn w:val="DefaultParagraphFont"/>
    <w:link w:val="Heading1"/>
    <w:rsid w:val="00CB33F8"/>
    <w:rPr>
      <w:rFonts w:ascii="Arial" w:hAnsi="Arial"/>
      <w:b/>
      <w:bCs/>
      <w:caps/>
      <w:lang w:val="en-GB"/>
    </w:rPr>
  </w:style>
  <w:style w:type="table" w:styleId="TableGrid">
    <w:name w:val="Table Grid"/>
    <w:basedOn w:val="TableNormal"/>
    <w:rsid w:val="006C1E6A"/>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detailsChar">
    <w:name w:val="pldetails Char"/>
    <w:link w:val="pldetails"/>
    <w:locked/>
    <w:rsid w:val="00AC0AA9"/>
    <w:rPr>
      <w:rFonts w:ascii="Arial" w:hAnsi="Arial"/>
      <w:noProof/>
      <w:snapToGrid w:val="0"/>
    </w:rPr>
  </w:style>
  <w:style w:type="character" w:customStyle="1" w:styleId="plcountryChar">
    <w:name w:val="plcountry Char"/>
    <w:basedOn w:val="DefaultParagraphFont"/>
    <w:link w:val="plcountry"/>
    <w:rsid w:val="00AC0AA9"/>
    <w:rPr>
      <w:rFonts w:ascii="Arial" w:hAnsi="Arial"/>
      <w:caps/>
      <w:noProof/>
      <w:snapToGrid w:val="0"/>
      <w:u w:val="single"/>
    </w:rPr>
  </w:style>
  <w:style w:type="character" w:customStyle="1" w:styleId="ui-provider">
    <w:name w:val="ui-provider"/>
    <w:basedOn w:val="DefaultParagraphFont"/>
    <w:rsid w:val="00AC0AA9"/>
  </w:style>
  <w:style w:type="paragraph" w:styleId="Revision">
    <w:name w:val="Revision"/>
    <w:hidden/>
    <w:uiPriority w:val="99"/>
    <w:semiHidden/>
    <w:rsid w:val="005E232D"/>
    <w:rPr>
      <w:rFonts w:ascii="Arial" w:hAnsi="Arial"/>
    </w:rPr>
  </w:style>
  <w:style w:type="character" w:customStyle="1" w:styleId="HeaderChar">
    <w:name w:val="Header Char"/>
    <w:basedOn w:val="DefaultParagraphFont"/>
    <w:link w:val="Header"/>
    <w:rsid w:val="00316C48"/>
    <w:rPr>
      <w:rFonts w:ascii="Arial" w:hAnsi="Arial"/>
      <w:lang w:val="fr-FR"/>
    </w:rPr>
  </w:style>
  <w:style w:type="character" w:styleId="UnresolvedMention">
    <w:name w:val="Unresolved Mention"/>
    <w:basedOn w:val="DefaultParagraphFont"/>
    <w:uiPriority w:val="99"/>
    <w:semiHidden/>
    <w:unhideWhenUsed/>
    <w:rsid w:val="009125A5"/>
    <w:rPr>
      <w:color w:val="605E5C"/>
      <w:shd w:val="clear" w:color="auto" w:fill="E1DFDD"/>
    </w:rPr>
  </w:style>
  <w:style w:type="character" w:styleId="FollowedHyperlink">
    <w:name w:val="FollowedHyperlink"/>
    <w:basedOn w:val="DefaultParagraphFont"/>
    <w:semiHidden/>
    <w:unhideWhenUsed/>
    <w:rsid w:val="003E05B1"/>
    <w:rPr>
      <w:color w:val="800080" w:themeColor="followedHyperlink"/>
      <w:u w:val="single"/>
    </w:rPr>
  </w:style>
  <w:style w:type="character" w:styleId="CommentReference">
    <w:name w:val="annotation reference"/>
    <w:basedOn w:val="DefaultParagraphFont"/>
    <w:semiHidden/>
    <w:unhideWhenUsed/>
    <w:rsid w:val="00976C38"/>
    <w:rPr>
      <w:sz w:val="16"/>
      <w:szCs w:val="16"/>
    </w:rPr>
  </w:style>
  <w:style w:type="paragraph" w:styleId="CommentText">
    <w:name w:val="annotation text"/>
    <w:basedOn w:val="Normal"/>
    <w:link w:val="CommentTextChar"/>
    <w:unhideWhenUsed/>
    <w:rsid w:val="00976C38"/>
  </w:style>
  <w:style w:type="character" w:customStyle="1" w:styleId="CommentTextChar">
    <w:name w:val="Comment Text Char"/>
    <w:basedOn w:val="DefaultParagraphFont"/>
    <w:link w:val="CommentText"/>
    <w:rsid w:val="00976C38"/>
    <w:rPr>
      <w:rFonts w:ascii="Arial" w:hAnsi="Arial"/>
    </w:rPr>
  </w:style>
  <w:style w:type="paragraph" w:styleId="CommentSubject">
    <w:name w:val="annotation subject"/>
    <w:basedOn w:val="CommentText"/>
    <w:next w:val="CommentText"/>
    <w:link w:val="CommentSubjectChar"/>
    <w:semiHidden/>
    <w:unhideWhenUsed/>
    <w:rsid w:val="00976C38"/>
    <w:rPr>
      <w:b/>
      <w:bCs/>
    </w:rPr>
  </w:style>
  <w:style w:type="character" w:customStyle="1" w:styleId="CommentSubjectChar">
    <w:name w:val="Comment Subject Char"/>
    <w:basedOn w:val="CommentTextChar"/>
    <w:link w:val="CommentSubject"/>
    <w:semiHidden/>
    <w:rsid w:val="00976C3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 w:id="670915169">
      <w:bodyDiv w:val="1"/>
      <w:marLeft w:val="0"/>
      <w:marRight w:val="0"/>
      <w:marTop w:val="0"/>
      <w:marBottom w:val="0"/>
      <w:divBdr>
        <w:top w:val="none" w:sz="0" w:space="0" w:color="auto"/>
        <w:left w:val="none" w:sz="0" w:space="0" w:color="auto"/>
        <w:bottom w:val="none" w:sz="0" w:space="0" w:color="auto"/>
        <w:right w:val="none" w:sz="0" w:space="0" w:color="auto"/>
      </w:divBdr>
    </w:div>
    <w:div w:id="85376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6_October_22_2024\templates\wg_hrv_6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wg_hrv_6_EN.dotx</Template>
  <TotalTime>12</TotalTime>
  <Pages>4</Pages>
  <Words>1091</Words>
  <Characters>5330</Characters>
  <Application>Microsoft Office Word</Application>
  <DocSecurity>0</DocSecurity>
  <Lines>154</Lines>
  <Paragraphs>56</Paragraphs>
  <ScaleCrop>false</ScaleCrop>
  <HeadingPairs>
    <vt:vector size="2" baseType="variant">
      <vt:variant>
        <vt:lpstr>Title</vt:lpstr>
      </vt:variant>
      <vt:variant>
        <vt:i4>1</vt:i4>
      </vt:variant>
    </vt:vector>
  </HeadingPairs>
  <TitlesOfParts>
    <vt:vector size="1" baseType="lpstr">
      <vt:lpstr>WG-HRV/8</vt:lpstr>
    </vt:vector>
  </TitlesOfParts>
  <Company>UPOV</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keywords>, docId:D870BCCDFC14D21F70253E4FBABF803D</cp:keywords>
  <cp:lastModifiedBy>NICOLO Laurianne</cp:lastModifiedBy>
  <cp:revision>10</cp:revision>
  <cp:lastPrinted>2025-05-13T13:15:00Z</cp:lastPrinted>
  <dcterms:created xsi:type="dcterms:W3CDTF">2026-02-09T08:25:00Z</dcterms:created>
  <dcterms:modified xsi:type="dcterms:W3CDTF">2026-02-10T08:11:00Z</dcterms:modified>
</cp:coreProperties>
</file>