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50E8BB3" w14:textId="77777777" w:rsidTr="00EB4E9C">
        <w:tc>
          <w:tcPr>
            <w:tcW w:w="6522" w:type="dxa"/>
          </w:tcPr>
          <w:p w14:paraId="08A3F0ED" w14:textId="77777777" w:rsidR="00DC3802" w:rsidRPr="00AC2883" w:rsidRDefault="00DC3802" w:rsidP="00AC2883">
            <w:r w:rsidRPr="00D250C5">
              <w:rPr>
                <w:noProof/>
              </w:rPr>
              <w:drawing>
                <wp:inline distT="0" distB="0" distL="0" distR="0" wp14:anchorId="2C27035F" wp14:editId="6FB90CA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45E69D3" w14:textId="43567942" w:rsidR="00EC7C9B" w:rsidRDefault="005F086E">
            <w:pPr>
              <w:pStyle w:val="Lettrine"/>
            </w:pPr>
            <w:r>
              <w:t>S</w:t>
            </w:r>
          </w:p>
        </w:tc>
      </w:tr>
      <w:tr w:rsidR="00DC3802" w:rsidRPr="00F67BCD" w14:paraId="420E56E7" w14:textId="77777777" w:rsidTr="00645CA8">
        <w:trPr>
          <w:trHeight w:val="219"/>
        </w:trPr>
        <w:tc>
          <w:tcPr>
            <w:tcW w:w="6522" w:type="dxa"/>
          </w:tcPr>
          <w:p w14:paraId="1A120B2A" w14:textId="77777777" w:rsidR="00EC7C9B" w:rsidRPr="005F086E" w:rsidRDefault="005F086E">
            <w:pPr>
              <w:pStyle w:val="upove"/>
              <w:rPr>
                <w:lang w:val="es-ES"/>
              </w:rPr>
            </w:pPr>
            <w:r w:rsidRPr="005F086E">
              <w:rPr>
                <w:sz w:val="16"/>
                <w:szCs w:val="21"/>
                <w:lang w:val="es-ES"/>
              </w:rPr>
              <w:t>La Unión Internacional para la Protección de las Obtenciones Vegetales</w:t>
            </w:r>
          </w:p>
        </w:tc>
        <w:tc>
          <w:tcPr>
            <w:tcW w:w="3117" w:type="dxa"/>
          </w:tcPr>
          <w:p w14:paraId="4142FDC5" w14:textId="77777777" w:rsidR="00DC3802" w:rsidRPr="005F086E" w:rsidRDefault="00DC3802" w:rsidP="00DA4973">
            <w:pPr>
              <w:rPr>
                <w:lang w:val="es-ES"/>
              </w:rPr>
            </w:pPr>
          </w:p>
        </w:tc>
      </w:tr>
    </w:tbl>
    <w:p w14:paraId="3B28C677" w14:textId="77777777" w:rsidR="00DC3802" w:rsidRPr="005F086E" w:rsidRDefault="00DC3802" w:rsidP="00DC3802">
      <w:pPr>
        <w:rPr>
          <w:lang w:val="es-ES"/>
        </w:rPr>
      </w:pPr>
    </w:p>
    <w:p w14:paraId="2652A850" w14:textId="77777777" w:rsidR="0004297B" w:rsidRPr="005F086E" w:rsidRDefault="0004297B" w:rsidP="0004297B">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EB1B3B" w14:paraId="4C37626B" w14:textId="77777777" w:rsidTr="00EB56DD">
        <w:tc>
          <w:tcPr>
            <w:tcW w:w="6512" w:type="dxa"/>
          </w:tcPr>
          <w:p w14:paraId="141E627C" w14:textId="77777777" w:rsidR="005F086E" w:rsidRPr="005F086E" w:rsidRDefault="005F086E" w:rsidP="005F086E">
            <w:pPr>
              <w:pStyle w:val="Sessiontc"/>
              <w:rPr>
                <w:sz w:val="20"/>
                <w:lang w:val="es-ES"/>
              </w:rPr>
            </w:pPr>
            <w:r w:rsidRPr="005F086E">
              <w:rPr>
                <w:sz w:val="20"/>
                <w:lang w:val="es-ES"/>
              </w:rPr>
              <w:t>Grupo de trabajo sobre el producto de la cosecha y la utilización</w:t>
            </w:r>
          </w:p>
          <w:p w14:paraId="4C0FB9D0" w14:textId="75B8B9F0" w:rsidR="00EC7C9B" w:rsidRPr="005F086E" w:rsidRDefault="005F086E" w:rsidP="005F086E">
            <w:pPr>
              <w:pStyle w:val="Sessiontc"/>
              <w:spacing w:line="240" w:lineRule="auto"/>
              <w:rPr>
                <w:sz w:val="20"/>
                <w:lang w:val="es-ES"/>
              </w:rPr>
            </w:pPr>
            <w:r w:rsidRPr="005F086E">
              <w:rPr>
                <w:sz w:val="20"/>
                <w:lang w:val="es-ES"/>
              </w:rPr>
              <w:t>no autorizada de material de reproducción o de multiplicación</w:t>
            </w:r>
          </w:p>
          <w:p w14:paraId="1258359C" w14:textId="77777777" w:rsidR="00EC7C9B" w:rsidRPr="005F086E" w:rsidRDefault="005F086E">
            <w:pPr>
              <w:pStyle w:val="Sessiontcplacedate"/>
              <w:rPr>
                <w:sz w:val="20"/>
                <w:lang w:val="es-ES"/>
              </w:rPr>
            </w:pPr>
            <w:r w:rsidRPr="005F086E">
              <w:rPr>
                <w:sz w:val="20"/>
                <w:lang w:val="es-ES"/>
              </w:rPr>
              <w:t xml:space="preserve">Sexta </w:t>
            </w:r>
            <w:r w:rsidR="00A73882" w:rsidRPr="005F086E">
              <w:rPr>
                <w:sz w:val="20"/>
                <w:lang w:val="es-ES"/>
              </w:rPr>
              <w:t>reunión</w:t>
            </w:r>
          </w:p>
          <w:p w14:paraId="5D0D5B5D" w14:textId="77777777" w:rsidR="00EC7C9B" w:rsidRPr="005F086E" w:rsidRDefault="005F086E">
            <w:pPr>
              <w:pStyle w:val="Sessiontcplacedate"/>
              <w:rPr>
                <w:sz w:val="20"/>
                <w:lang w:val="es-ES"/>
              </w:rPr>
            </w:pPr>
            <w:r w:rsidRPr="005F086E">
              <w:rPr>
                <w:sz w:val="20"/>
                <w:lang w:val="es-ES"/>
              </w:rPr>
              <w:t xml:space="preserve">Ginebra, </w:t>
            </w:r>
            <w:r w:rsidR="00CD680A" w:rsidRPr="005F086E">
              <w:rPr>
                <w:sz w:val="20"/>
                <w:lang w:val="es-ES"/>
              </w:rPr>
              <w:t xml:space="preserve">22 de octubre </w:t>
            </w:r>
            <w:r w:rsidR="00644B33" w:rsidRPr="005F086E">
              <w:rPr>
                <w:sz w:val="20"/>
                <w:lang w:val="es-ES"/>
              </w:rPr>
              <w:t xml:space="preserve">de </w:t>
            </w:r>
            <w:r w:rsidR="009E7203" w:rsidRPr="005F086E">
              <w:rPr>
                <w:sz w:val="20"/>
                <w:lang w:val="es-ES"/>
              </w:rPr>
              <w:t>2024</w:t>
            </w:r>
          </w:p>
        </w:tc>
        <w:tc>
          <w:tcPr>
            <w:tcW w:w="3127" w:type="dxa"/>
          </w:tcPr>
          <w:p w14:paraId="6476F9BE" w14:textId="77777777" w:rsidR="00EC7C9B" w:rsidRPr="005F086E" w:rsidRDefault="00B347C9">
            <w:pPr>
              <w:pStyle w:val="Doccode"/>
              <w:rPr>
                <w:sz w:val="20"/>
                <w:lang w:val="es-ES"/>
              </w:rPr>
            </w:pPr>
            <w:r w:rsidRPr="005F086E">
              <w:rPr>
                <w:sz w:val="20"/>
                <w:lang w:val="es-ES"/>
              </w:rPr>
              <w:t>WG-HRV/6/3</w:t>
            </w:r>
          </w:p>
          <w:p w14:paraId="4357CAA3" w14:textId="77777777" w:rsidR="0004297B" w:rsidRPr="005F086E" w:rsidRDefault="0004297B" w:rsidP="00EB56DD">
            <w:pPr>
              <w:pStyle w:val="Doccode"/>
              <w:rPr>
                <w:sz w:val="20"/>
                <w:lang w:val="es-ES"/>
              </w:rPr>
            </w:pPr>
          </w:p>
          <w:p w14:paraId="1A05962D" w14:textId="77777777" w:rsidR="00EC7C9B" w:rsidRPr="005F086E" w:rsidRDefault="005F086E">
            <w:pPr>
              <w:pStyle w:val="Docoriginal"/>
              <w:rPr>
                <w:sz w:val="20"/>
                <w:lang w:val="es-ES"/>
              </w:rPr>
            </w:pPr>
            <w:r w:rsidRPr="005F086E">
              <w:rPr>
                <w:sz w:val="20"/>
                <w:lang w:val="es-ES"/>
              </w:rPr>
              <w:t>Original:</w:t>
            </w:r>
            <w:r w:rsidRPr="005F086E">
              <w:rPr>
                <w:b w:val="0"/>
                <w:spacing w:val="0"/>
                <w:sz w:val="20"/>
                <w:lang w:val="es-ES"/>
              </w:rPr>
              <w:t xml:space="preserve">  Inglés</w:t>
            </w:r>
          </w:p>
          <w:p w14:paraId="635EF059" w14:textId="2B9E09F4" w:rsidR="00EC7C9B" w:rsidRPr="005F086E" w:rsidRDefault="005F086E">
            <w:pPr>
              <w:pStyle w:val="Docoriginal"/>
              <w:rPr>
                <w:sz w:val="20"/>
                <w:lang w:val="es-ES"/>
              </w:rPr>
            </w:pPr>
            <w:r w:rsidRPr="005F086E">
              <w:rPr>
                <w:sz w:val="20"/>
                <w:lang w:val="es-ES"/>
              </w:rPr>
              <w:t xml:space="preserve">Fecha:  </w:t>
            </w:r>
            <w:r w:rsidR="005B1121" w:rsidRPr="005F086E">
              <w:rPr>
                <w:b w:val="0"/>
                <w:spacing w:val="0"/>
                <w:sz w:val="20"/>
                <w:lang w:val="es-ES"/>
              </w:rPr>
              <w:t>1</w:t>
            </w:r>
            <w:r w:rsidR="00F67BCD">
              <w:rPr>
                <w:b w:val="0"/>
                <w:spacing w:val="0"/>
                <w:sz w:val="20"/>
                <w:lang w:val="es-ES"/>
              </w:rPr>
              <w:t>6</w:t>
            </w:r>
            <w:r w:rsidR="005B1121" w:rsidRPr="005F086E">
              <w:rPr>
                <w:b w:val="0"/>
                <w:spacing w:val="0"/>
                <w:sz w:val="20"/>
                <w:lang w:val="es-ES"/>
              </w:rPr>
              <w:t xml:space="preserve"> de diciembre </w:t>
            </w:r>
            <w:r w:rsidR="004C70E6" w:rsidRPr="005F086E">
              <w:rPr>
                <w:b w:val="0"/>
                <w:spacing w:val="0"/>
                <w:sz w:val="20"/>
                <w:lang w:val="es-ES"/>
              </w:rPr>
              <w:t>de 2024</w:t>
            </w:r>
          </w:p>
        </w:tc>
      </w:tr>
    </w:tbl>
    <w:p w14:paraId="03C785C8" w14:textId="77777777" w:rsidR="00EC7C9B" w:rsidRPr="005F086E" w:rsidRDefault="005F086E">
      <w:pPr>
        <w:pStyle w:val="Titleofdoc0"/>
        <w:rPr>
          <w:lang w:val="es-ES"/>
        </w:rPr>
      </w:pPr>
      <w:r w:rsidRPr="005F086E">
        <w:rPr>
          <w:lang w:val="es-ES"/>
        </w:rPr>
        <w:t>INFORME</w:t>
      </w:r>
    </w:p>
    <w:p w14:paraId="1863F425" w14:textId="77777777" w:rsidR="00EC7C9B" w:rsidRPr="005F086E" w:rsidRDefault="005F086E">
      <w:pPr>
        <w:pStyle w:val="preparedby1"/>
        <w:jc w:val="left"/>
        <w:rPr>
          <w:lang w:val="es-ES"/>
        </w:rPr>
      </w:pPr>
      <w:r w:rsidRPr="005F086E">
        <w:rPr>
          <w:lang w:val="es-ES"/>
        </w:rPr>
        <w:t>adoptado por el Grupo de trabajo sobre el producto de la cosecha y la utilización no autorizada de material de reproducción o de multiplicación</w:t>
      </w:r>
    </w:p>
    <w:p w14:paraId="35D895BC" w14:textId="3DCC463C" w:rsidR="005F086E" w:rsidRPr="005F086E" w:rsidRDefault="005F086E" w:rsidP="005F086E">
      <w:pPr>
        <w:pStyle w:val="Disclaimer"/>
        <w:rPr>
          <w:lang w:val="es-ES"/>
        </w:rPr>
      </w:pPr>
      <w:r w:rsidRPr="005F086E">
        <w:rPr>
          <w:lang w:val="es-ES"/>
        </w:rPr>
        <w:t>Descargo de responsabilidad: el presente documento no constituye un documento de política u orientación</w:t>
      </w:r>
      <w:r>
        <w:rPr>
          <w:lang w:val="es-ES"/>
        </w:rPr>
        <w:t xml:space="preserve"> </w:t>
      </w:r>
      <w:r w:rsidRPr="005F086E">
        <w:rPr>
          <w:lang w:val="es-ES"/>
        </w:rPr>
        <w:t>de la UPOV.</w:t>
      </w:r>
    </w:p>
    <w:p w14:paraId="4D99E28B" w14:textId="3CBC4AA8" w:rsidR="00EC7C9B" w:rsidRPr="005F086E" w:rsidRDefault="005F086E" w:rsidP="005F086E">
      <w:pPr>
        <w:pStyle w:val="Disclaimer"/>
        <w:rPr>
          <w:lang w:val="es-ES"/>
        </w:rPr>
      </w:pPr>
      <w:r w:rsidRPr="005F086E">
        <w:rPr>
          <w:lang w:val="es-ES"/>
        </w:rPr>
        <w:t>Este documento se ha generado mediante traducción automática y no puede garantizarse su exactitud. Por</w:t>
      </w:r>
      <w:r>
        <w:rPr>
          <w:lang w:val="es-ES"/>
        </w:rPr>
        <w:t xml:space="preserve"> </w:t>
      </w:r>
      <w:r w:rsidRPr="005F086E">
        <w:rPr>
          <w:lang w:val="es-ES"/>
        </w:rPr>
        <w:t>lo tanto, el texto en el idioma original es la única versión auténtica. la UPOV.</w:t>
      </w:r>
    </w:p>
    <w:p w14:paraId="2394C3B1" w14:textId="77777777" w:rsidR="00EC7C9B" w:rsidRPr="005F086E" w:rsidRDefault="005F086E">
      <w:pPr>
        <w:pStyle w:val="Heading1"/>
        <w:rPr>
          <w:lang w:val="es-ES"/>
        </w:rPr>
      </w:pPr>
      <w:r w:rsidRPr="005F086E">
        <w:rPr>
          <w:lang w:val="es-ES"/>
        </w:rPr>
        <w:t>APERTURA DE LA REUNIÓN</w:t>
      </w:r>
    </w:p>
    <w:p w14:paraId="1D2424EF" w14:textId="77777777" w:rsidR="004C70E6" w:rsidRPr="005F086E" w:rsidRDefault="004C70E6" w:rsidP="004C70E6">
      <w:pPr>
        <w:rPr>
          <w:lang w:val="es-ES"/>
        </w:rPr>
      </w:pPr>
    </w:p>
    <w:p w14:paraId="0EA9B12E" w14:textId="24169DA6" w:rsidR="00EC7C9B" w:rsidRPr="005F086E" w:rsidRDefault="005F086E" w:rsidP="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t>El Grupo de Trabajo sobre el producto de la cosecha y la utilización no autorizada de material de</w:t>
      </w:r>
      <w:r>
        <w:rPr>
          <w:lang w:val="es-ES"/>
        </w:rPr>
        <w:t xml:space="preserve"> </w:t>
      </w:r>
      <w:r w:rsidRPr="005F086E">
        <w:rPr>
          <w:lang w:val="es-ES"/>
        </w:rPr>
        <w:t>reproducción o de multiplicación (WG-HRV) celebró su sexta reunión en Ginebra, el 22 de octubre de 2024</w:t>
      </w:r>
      <w:r w:rsidRPr="005F086E">
        <w:rPr>
          <w:spacing w:val="-2"/>
          <w:lang w:val="es-ES"/>
        </w:rPr>
        <w:t xml:space="preserve">, en formato híbrido, </w:t>
      </w:r>
      <w:r w:rsidRPr="005F086E">
        <w:rPr>
          <w:lang w:val="es-ES"/>
        </w:rPr>
        <w:t xml:space="preserve">bajo la presidencia de la Sra. Yolanda Huerta, Vicesecretaria General </w:t>
      </w:r>
      <w:r w:rsidRPr="005F086E">
        <w:rPr>
          <w:lang w:val="es-ES"/>
        </w:rPr>
        <w:noBreakHyphen/>
        <w:t xml:space="preserve">de la UPOV.  </w:t>
      </w:r>
    </w:p>
    <w:p w14:paraId="1EFEE8B6" w14:textId="77777777" w:rsidR="004C70E6" w:rsidRPr="005F086E" w:rsidRDefault="004C70E6" w:rsidP="004C70E6">
      <w:pPr>
        <w:rPr>
          <w:lang w:val="es-ES"/>
        </w:rPr>
      </w:pPr>
    </w:p>
    <w:p w14:paraId="34324E08" w14:textId="236FDEA7"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t>La reunión fue inaugurada por la presidenta, que dio la bienvenida a los participantes</w:t>
      </w:r>
    </w:p>
    <w:p w14:paraId="08E8606D" w14:textId="77777777" w:rsidR="005E232D" w:rsidRPr="005F086E" w:rsidRDefault="005E232D" w:rsidP="004C70E6">
      <w:pPr>
        <w:rPr>
          <w:lang w:val="es-ES"/>
        </w:rPr>
      </w:pPr>
    </w:p>
    <w:p w14:paraId="55C7EF11" w14:textId="15BD6C96"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t xml:space="preserve">El WG-HRV señaló que </w:t>
      </w:r>
      <w:r w:rsidR="004C70E6" w:rsidRPr="005F086E">
        <w:rPr>
          <w:lang w:val="es-ES"/>
        </w:rPr>
        <w:t xml:space="preserve">se presentaría </w:t>
      </w:r>
      <w:r w:rsidRPr="005F086E">
        <w:rPr>
          <w:lang w:val="es-ES"/>
        </w:rPr>
        <w:t xml:space="preserve">un </w:t>
      </w:r>
      <w:r w:rsidR="004C70E6" w:rsidRPr="005F086E">
        <w:rPr>
          <w:lang w:val="es-ES"/>
        </w:rPr>
        <w:t>resumen de las conclusiones al CAJ.</w:t>
      </w:r>
    </w:p>
    <w:p w14:paraId="722B453A" w14:textId="77777777" w:rsidR="004C70E6" w:rsidRPr="005F086E" w:rsidRDefault="004C70E6" w:rsidP="004C70E6">
      <w:pPr>
        <w:rPr>
          <w:lang w:val="es-ES"/>
        </w:rPr>
      </w:pPr>
    </w:p>
    <w:p w14:paraId="010BAB0D" w14:textId="77777777"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t xml:space="preserve">La lista de participantes figura en el Anexo </w:t>
      </w:r>
      <w:r w:rsidR="00A37DBA" w:rsidRPr="005F086E">
        <w:rPr>
          <w:lang w:val="es-ES"/>
        </w:rPr>
        <w:t xml:space="preserve">II </w:t>
      </w:r>
      <w:r w:rsidRPr="005F086E">
        <w:rPr>
          <w:lang w:val="es-ES"/>
        </w:rPr>
        <w:t>del presente informe.</w:t>
      </w:r>
    </w:p>
    <w:p w14:paraId="37ADB145" w14:textId="77777777" w:rsidR="004C70E6" w:rsidRDefault="004C70E6" w:rsidP="004C70E6">
      <w:pPr>
        <w:rPr>
          <w:lang w:val="es-ES"/>
        </w:rPr>
      </w:pPr>
    </w:p>
    <w:p w14:paraId="2DC404C7" w14:textId="77777777" w:rsidR="005F086E" w:rsidRPr="005F086E" w:rsidRDefault="005F086E" w:rsidP="004C70E6">
      <w:pPr>
        <w:rPr>
          <w:lang w:val="es-ES"/>
        </w:rPr>
      </w:pPr>
    </w:p>
    <w:p w14:paraId="1D76699A" w14:textId="77777777" w:rsidR="00EC7C9B" w:rsidRPr="005F086E" w:rsidRDefault="005F086E">
      <w:pPr>
        <w:pStyle w:val="Heading1"/>
        <w:rPr>
          <w:lang w:val="es-ES"/>
        </w:rPr>
      </w:pPr>
      <w:r w:rsidRPr="005F086E">
        <w:rPr>
          <w:lang w:val="es-ES"/>
        </w:rPr>
        <w:t>APROBACIÓN DEL ORDEN DEL DÍA</w:t>
      </w:r>
    </w:p>
    <w:p w14:paraId="62BE0D76" w14:textId="77777777" w:rsidR="004C70E6" w:rsidRPr="005F086E" w:rsidRDefault="004C70E6" w:rsidP="004C70E6">
      <w:pPr>
        <w:rPr>
          <w:lang w:val="es-ES"/>
        </w:rPr>
      </w:pPr>
    </w:p>
    <w:p w14:paraId="301763E0" w14:textId="77777777"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t>El WG-HRV aprobó el proyecto de orden del día propuesto en el documento WG-HRV/6/1.</w:t>
      </w:r>
    </w:p>
    <w:p w14:paraId="0C5F5375" w14:textId="77777777" w:rsidR="004C70E6" w:rsidRPr="005F086E" w:rsidRDefault="004C70E6" w:rsidP="004C70E6">
      <w:pPr>
        <w:rPr>
          <w:lang w:val="es-ES"/>
        </w:rPr>
      </w:pPr>
    </w:p>
    <w:p w14:paraId="40116321" w14:textId="77777777" w:rsidR="004C70E6" w:rsidRPr="005F086E" w:rsidRDefault="004C70E6" w:rsidP="004C70E6">
      <w:pPr>
        <w:rPr>
          <w:lang w:val="es-ES"/>
        </w:rPr>
      </w:pPr>
    </w:p>
    <w:p w14:paraId="7614C898" w14:textId="77777777" w:rsidR="00EC7C9B" w:rsidRPr="005F086E" w:rsidRDefault="005F086E">
      <w:pPr>
        <w:pStyle w:val="Heading1"/>
        <w:rPr>
          <w:lang w:val="es-ES"/>
        </w:rPr>
      </w:pPr>
      <w:r w:rsidRPr="005F086E">
        <w:rPr>
          <w:lang w:val="es-ES"/>
        </w:rPr>
        <w:t>PERSPECTIVAS DE ENCARGAR UN ESTUDIO SOBRE EL "ALCANCE DEL DERECHO DE OBTENTOR" Y LA RELACIÓN CON EL "AGOTAMIENTO DEL DERECHO DE OBTENTOR".</w:t>
      </w:r>
    </w:p>
    <w:p w14:paraId="166066BB" w14:textId="77777777" w:rsidR="004C70E6" w:rsidRPr="005F086E" w:rsidRDefault="004C70E6" w:rsidP="004C70E6">
      <w:pPr>
        <w:rPr>
          <w:lang w:val="es-ES"/>
        </w:rPr>
      </w:pPr>
    </w:p>
    <w:p w14:paraId="0B51E2FD" w14:textId="786B866E"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t>El WG-HRV examinó el documento WG-HRV/6/2, Posibilidades de encargar un estudio sobre el “Alcance del derecho de obtentor” y la relación con el “Agotamiento del derecho de obtentor”</w:t>
      </w:r>
      <w:r w:rsidR="003A7864" w:rsidRPr="005F086E">
        <w:rPr>
          <w:lang w:val="es-ES"/>
        </w:rPr>
        <w:t>.</w:t>
      </w:r>
    </w:p>
    <w:p w14:paraId="5F7DA939" w14:textId="77777777" w:rsidR="007C0BF8" w:rsidRPr="005F086E" w:rsidRDefault="007C0BF8" w:rsidP="004C70E6">
      <w:pPr>
        <w:rPr>
          <w:lang w:val="es-ES"/>
        </w:rPr>
      </w:pPr>
    </w:p>
    <w:p w14:paraId="72D1DB14" w14:textId="39D7D5D6" w:rsidR="00EC7C9B" w:rsidRPr="005F086E" w:rsidRDefault="005F086E">
      <w:pPr>
        <w:rPr>
          <w:lang w:val="es-ES"/>
        </w:rPr>
      </w:pPr>
      <w:r>
        <w:fldChar w:fldCharType="begin"/>
      </w:r>
      <w:r w:rsidRPr="005F086E">
        <w:rPr>
          <w:lang w:val="es-ES"/>
        </w:rPr>
        <w:instrText xml:space="preserve"> AUTONUM  </w:instrText>
      </w:r>
      <w:r>
        <w:fldChar w:fldCharType="end"/>
      </w:r>
      <w:r w:rsidRPr="005F086E">
        <w:rPr>
          <w:lang w:val="es-ES"/>
        </w:rPr>
        <w:tab/>
      </w:r>
      <w:r>
        <w:rPr>
          <w:lang w:val="es-ES"/>
        </w:rPr>
        <w:t>La Presidenta</w:t>
      </w:r>
      <w:r w:rsidRPr="005F086E">
        <w:rPr>
          <w:lang w:val="es-ES"/>
        </w:rPr>
        <w:t xml:space="preserve"> reitera que, tal y como se acordó en la quinta reunión, se invitó a una reunión virtual a los miembros del WG-HRV que </w:t>
      </w:r>
      <w:r w:rsidR="005E232D" w:rsidRPr="005F086E">
        <w:rPr>
          <w:lang w:val="es-ES"/>
        </w:rPr>
        <w:t xml:space="preserve">habían </w:t>
      </w:r>
      <w:r w:rsidRPr="005F086E">
        <w:rPr>
          <w:lang w:val="es-ES"/>
        </w:rPr>
        <w:t xml:space="preserve">realizado comentarios y/o propuestas sobre los autores o consideraciones de financiación. La reunión tuvo lugar por medios virtuales el 22 de mayo de 2024, y en ella participaron los siguientes miembros del WG-HRV: Argentina, Australia, Brasil, Unión Europea, Japón, </w:t>
      </w:r>
      <w:r w:rsidRPr="005F086E">
        <w:rPr>
          <w:i/>
          <w:iCs/>
          <w:lang w:val="es-ES"/>
        </w:rPr>
        <w:t>Association for Plant Breeding for the Benefit of Society</w:t>
      </w:r>
      <w:r w:rsidRPr="005F086E">
        <w:rPr>
          <w:lang w:val="es-ES"/>
        </w:rPr>
        <w:t xml:space="preserve"> (APBREBES), Asociación Internacional de Productores Hortícolas (AIPH), Comunidad Internacional de Fitomejoradores de Plantas Hortícolas de Reproducción Asexuada (CIOPORA) e </w:t>
      </w:r>
      <w:r w:rsidRPr="005F086E">
        <w:rPr>
          <w:i/>
          <w:iCs/>
          <w:lang w:val="es-ES"/>
        </w:rPr>
        <w:t>International Seed Federation</w:t>
      </w:r>
      <w:r w:rsidRPr="005F086E">
        <w:rPr>
          <w:lang w:val="es-ES"/>
        </w:rPr>
        <w:t xml:space="preserve"> (ISF). </w:t>
      </w:r>
    </w:p>
    <w:p w14:paraId="77CE7344" w14:textId="77777777" w:rsidR="007C0BF8" w:rsidRPr="005F086E" w:rsidRDefault="007C0BF8" w:rsidP="004C70E6">
      <w:pPr>
        <w:rPr>
          <w:lang w:val="es-ES"/>
        </w:rPr>
      </w:pPr>
    </w:p>
    <w:p w14:paraId="4628F236" w14:textId="77777777" w:rsidR="00EC7C9B" w:rsidRPr="005F086E" w:rsidRDefault="005F086E">
      <w:pPr>
        <w:rPr>
          <w:lang w:val="es-ES"/>
        </w:rPr>
      </w:pPr>
      <w:r>
        <w:fldChar w:fldCharType="begin"/>
      </w:r>
      <w:r w:rsidRPr="005F086E">
        <w:rPr>
          <w:lang w:val="es-ES"/>
        </w:rPr>
        <w:instrText xml:space="preserve"> AUTONUM  </w:instrText>
      </w:r>
      <w:r>
        <w:fldChar w:fldCharType="end"/>
      </w:r>
      <w:r w:rsidRPr="005F086E">
        <w:rPr>
          <w:lang w:val="es-ES"/>
        </w:rPr>
        <w:tab/>
        <w:t xml:space="preserve">Los participantes en la </w:t>
      </w:r>
      <w:r w:rsidR="003A7864" w:rsidRPr="005F086E">
        <w:rPr>
          <w:lang w:val="es-ES"/>
        </w:rPr>
        <w:t xml:space="preserve">mencionada </w:t>
      </w:r>
      <w:r w:rsidRPr="005F086E">
        <w:rPr>
          <w:lang w:val="es-ES"/>
        </w:rPr>
        <w:t>reunión acordaron proponer a los 5 autores siguientes para su consideración por el WG-HRV en su sexta reunión</w:t>
      </w:r>
      <w:r w:rsidR="003A7864" w:rsidRPr="005F086E">
        <w:rPr>
          <w:lang w:val="es-ES"/>
        </w:rPr>
        <w:t>,</w:t>
      </w:r>
      <w:r w:rsidRPr="005F086E">
        <w:rPr>
          <w:lang w:val="es-ES"/>
        </w:rPr>
        <w:t xml:space="preserve"> que </w:t>
      </w:r>
      <w:r w:rsidR="005E232D" w:rsidRPr="005F086E">
        <w:rPr>
          <w:lang w:val="es-ES"/>
        </w:rPr>
        <w:t xml:space="preserve">se celebrará </w:t>
      </w:r>
      <w:r w:rsidR="003A7864" w:rsidRPr="005F086E">
        <w:rPr>
          <w:lang w:val="es-ES"/>
        </w:rPr>
        <w:t xml:space="preserve">el 22 de </w:t>
      </w:r>
      <w:r w:rsidRPr="005F086E">
        <w:rPr>
          <w:lang w:val="es-ES"/>
        </w:rPr>
        <w:t>octubre de 2024</w:t>
      </w:r>
      <w:r w:rsidR="003A7864" w:rsidRPr="005F086E">
        <w:rPr>
          <w:lang w:val="es-ES"/>
        </w:rPr>
        <w:t xml:space="preserve">. </w:t>
      </w:r>
    </w:p>
    <w:p w14:paraId="2BE0DADC" w14:textId="77777777" w:rsidR="003A7864" w:rsidRPr="005F086E" w:rsidRDefault="003A7864" w:rsidP="004C70E6">
      <w:pPr>
        <w:rPr>
          <w:lang w:val="es-ES"/>
        </w:rPr>
      </w:pPr>
    </w:p>
    <w:p w14:paraId="6C38EA35" w14:textId="77777777" w:rsidR="003A7864" w:rsidRDefault="003A7864" w:rsidP="003A7864">
      <w:pPr>
        <w:jc w:val="left"/>
        <w:rPr>
          <w:spacing w:val="-2"/>
          <w:lang w:val="es-ES"/>
        </w:rPr>
      </w:pPr>
    </w:p>
    <w:p w14:paraId="4F450D62" w14:textId="77777777" w:rsidR="005F086E" w:rsidRPr="005F086E" w:rsidRDefault="005F086E" w:rsidP="003A7864">
      <w:pPr>
        <w:jc w:val="left"/>
        <w:rPr>
          <w:spacing w:val="-2"/>
          <w:lang w:val="es-ES"/>
        </w:rPr>
      </w:pPr>
    </w:p>
    <w:tbl>
      <w:tblPr>
        <w:tblStyle w:val="TableGrid"/>
        <w:tblW w:w="3145" w:type="dxa"/>
        <w:jc w:val="center"/>
        <w:tblInd w:w="0" w:type="dxa"/>
        <w:tblLook w:val="04A0" w:firstRow="1" w:lastRow="0" w:firstColumn="1" w:lastColumn="0" w:noHBand="0" w:noVBand="1"/>
      </w:tblPr>
      <w:tblGrid>
        <w:gridCol w:w="3145"/>
      </w:tblGrid>
      <w:tr w:rsidR="003A7864" w:rsidRPr="00E02B4F" w14:paraId="20116B57"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5E7DED9C" w14:textId="77777777" w:rsidR="00EC7C9B" w:rsidRDefault="005F086E">
            <w:pPr>
              <w:jc w:val="left"/>
              <w:rPr>
                <w:b/>
                <w:bCs/>
                <w:spacing w:val="-2"/>
              </w:rPr>
            </w:pPr>
            <w:r w:rsidRPr="00073978">
              <w:rPr>
                <w:b/>
                <w:bCs/>
                <w:spacing w:val="-2"/>
              </w:rPr>
              <w:lastRenderedPageBreak/>
              <w:t>Expertos (orden alfabético)</w:t>
            </w:r>
          </w:p>
        </w:tc>
      </w:tr>
      <w:tr w:rsidR="003A7864" w:rsidRPr="00E02B4F" w14:paraId="274B5EF6"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574FB123" w14:textId="77777777" w:rsidR="00EC7C9B" w:rsidRDefault="005F086E">
            <w:pPr>
              <w:jc w:val="left"/>
              <w:rPr>
                <w:spacing w:val="-2"/>
              </w:rPr>
            </w:pPr>
            <w:r w:rsidRPr="00073E6C">
              <w:rPr>
                <w:spacing w:val="-2"/>
              </w:rPr>
              <w:t>Sr</w:t>
            </w:r>
            <w:r>
              <w:rPr>
                <w:spacing w:val="-2"/>
              </w:rPr>
              <w:t xml:space="preserve">. </w:t>
            </w:r>
            <w:r w:rsidRPr="00073E6C">
              <w:rPr>
                <w:spacing w:val="-2"/>
              </w:rPr>
              <w:t>Huib Ghijsen</w:t>
            </w:r>
          </w:p>
        </w:tc>
      </w:tr>
      <w:tr w:rsidR="003A7864" w:rsidRPr="00E02B4F" w14:paraId="7CBEB8FC"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1186D5A4" w14:textId="77777777" w:rsidR="00EC7C9B" w:rsidRDefault="005F086E">
            <w:pPr>
              <w:jc w:val="left"/>
              <w:rPr>
                <w:spacing w:val="-2"/>
              </w:rPr>
            </w:pPr>
            <w:r w:rsidRPr="00073E6C">
              <w:rPr>
                <w:spacing w:val="-2"/>
                <w:lang w:val="es-ES_tradnl"/>
              </w:rPr>
              <w:t>Sra. Vivianne Kunisawa</w:t>
            </w:r>
          </w:p>
        </w:tc>
      </w:tr>
      <w:tr w:rsidR="003A7864" w:rsidRPr="00E02B4F" w14:paraId="0C345129"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3BCB9588" w14:textId="77777777" w:rsidR="00EC7C9B" w:rsidRDefault="005F086E">
            <w:pPr>
              <w:jc w:val="left"/>
              <w:rPr>
                <w:spacing w:val="-2"/>
              </w:rPr>
            </w:pPr>
            <w:r w:rsidRPr="00073E6C">
              <w:rPr>
                <w:spacing w:val="-2"/>
              </w:rPr>
              <w:t>Sr</w:t>
            </w:r>
            <w:r>
              <w:rPr>
                <w:spacing w:val="-2"/>
              </w:rPr>
              <w:t xml:space="preserve">. </w:t>
            </w:r>
            <w:r w:rsidRPr="00073E6C">
              <w:rPr>
                <w:spacing w:val="-2"/>
              </w:rPr>
              <w:t>Charles Lawson</w:t>
            </w:r>
          </w:p>
        </w:tc>
      </w:tr>
      <w:tr w:rsidR="003A7864" w:rsidRPr="00E02B4F" w14:paraId="60574585"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4E1A41B3" w14:textId="77777777" w:rsidR="00EC7C9B" w:rsidRDefault="005F086E">
            <w:pPr>
              <w:jc w:val="left"/>
              <w:rPr>
                <w:spacing w:val="-2"/>
              </w:rPr>
            </w:pPr>
            <w:r w:rsidRPr="00073E6C">
              <w:rPr>
                <w:spacing w:val="-2"/>
              </w:rPr>
              <w:t>Sr</w:t>
            </w:r>
            <w:r>
              <w:rPr>
                <w:spacing w:val="-2"/>
              </w:rPr>
              <w:t xml:space="preserve">. </w:t>
            </w:r>
            <w:r w:rsidRPr="00073E6C">
              <w:rPr>
                <w:spacing w:val="-2"/>
              </w:rPr>
              <w:t>Axel Metzger</w:t>
            </w:r>
          </w:p>
        </w:tc>
      </w:tr>
      <w:tr w:rsidR="003A7864" w:rsidRPr="00E02B4F" w14:paraId="62947485"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0F12E2D3" w14:textId="77777777" w:rsidR="00EC7C9B" w:rsidRDefault="005F086E">
            <w:pPr>
              <w:jc w:val="left"/>
              <w:rPr>
                <w:spacing w:val="-2"/>
                <w:lang w:val="es-ES_tradnl"/>
              </w:rPr>
            </w:pPr>
            <w:r>
              <w:rPr>
                <w:spacing w:val="-2"/>
              </w:rPr>
              <w:t xml:space="preserve">Sr. </w:t>
            </w:r>
            <w:r w:rsidRPr="00073E6C">
              <w:rPr>
                <w:spacing w:val="-2"/>
              </w:rPr>
              <w:t>Joseph Straus</w:t>
            </w:r>
          </w:p>
        </w:tc>
      </w:tr>
    </w:tbl>
    <w:p w14:paraId="609F2389" w14:textId="77777777" w:rsidR="003A7864" w:rsidRDefault="003A7864" w:rsidP="004C70E6"/>
    <w:p w14:paraId="54233707" w14:textId="77777777" w:rsidR="007C0BF8" w:rsidRDefault="007C0BF8" w:rsidP="004C70E6"/>
    <w:p w14:paraId="6602F5D6" w14:textId="77777777" w:rsidR="00EC7C9B" w:rsidRPr="005F086E" w:rsidRDefault="005F086E">
      <w:pPr>
        <w:rPr>
          <w:lang w:val="es-ES"/>
        </w:rPr>
      </w:pPr>
      <w:r>
        <w:fldChar w:fldCharType="begin"/>
      </w:r>
      <w:r w:rsidRPr="005F086E">
        <w:rPr>
          <w:lang w:val="es-ES"/>
        </w:rPr>
        <w:instrText xml:space="preserve"> AUTONUM  </w:instrText>
      </w:r>
      <w:r>
        <w:fldChar w:fldCharType="end"/>
      </w:r>
      <w:r w:rsidRPr="005F086E">
        <w:rPr>
          <w:lang w:val="es-ES"/>
        </w:rPr>
        <w:tab/>
        <w:t xml:space="preserve">Los participantes en la mencionada reunión acordaron proponer la siguiente propuesta de financiación para su aprobación por el WG-HRV en su sexta reunión, que </w:t>
      </w:r>
      <w:r w:rsidR="005E232D" w:rsidRPr="005F086E">
        <w:rPr>
          <w:lang w:val="es-ES"/>
        </w:rPr>
        <w:t xml:space="preserve">se celebrará el </w:t>
      </w:r>
      <w:r w:rsidRPr="005F086E">
        <w:rPr>
          <w:lang w:val="es-ES"/>
        </w:rPr>
        <w:t>22 de octubre de 2024</w:t>
      </w:r>
      <w:r w:rsidR="005E232D" w:rsidRPr="005F086E">
        <w:rPr>
          <w:lang w:val="es-ES"/>
        </w:rPr>
        <w:t>:</w:t>
      </w:r>
    </w:p>
    <w:p w14:paraId="1A9DFAF8" w14:textId="77777777" w:rsidR="003A7864" w:rsidRPr="005F086E" w:rsidRDefault="003A7864" w:rsidP="003A7864">
      <w:pPr>
        <w:keepNext/>
        <w:jc w:val="left"/>
        <w:rPr>
          <w:lang w:val="es-ES"/>
        </w:rPr>
      </w:pPr>
    </w:p>
    <w:p w14:paraId="39B1C8F9" w14:textId="77777777" w:rsidR="00EC7C9B" w:rsidRPr="005F086E" w:rsidRDefault="005F086E">
      <w:pPr>
        <w:keepNext/>
        <w:ind w:firstLine="284"/>
        <w:rPr>
          <w:lang w:val="es-ES"/>
        </w:rPr>
      </w:pPr>
      <w:r w:rsidRPr="005F086E">
        <w:rPr>
          <w:lang w:val="es-ES"/>
        </w:rPr>
        <w:t>"</w:t>
      </w:r>
      <w:r w:rsidR="003A7864" w:rsidRPr="005F086E">
        <w:rPr>
          <w:lang w:val="es-ES"/>
        </w:rPr>
        <w:t xml:space="preserve">55.000 francos suizos que incluirían: </w:t>
      </w:r>
    </w:p>
    <w:p w14:paraId="7477B9DE" w14:textId="77777777" w:rsidR="003A7864" w:rsidRPr="005F086E" w:rsidRDefault="003A7864" w:rsidP="003A7864">
      <w:pPr>
        <w:keepNext/>
        <w:rPr>
          <w:lang w:val="es-ES"/>
        </w:rPr>
      </w:pPr>
    </w:p>
    <w:p w14:paraId="30226971" w14:textId="77777777" w:rsidR="00EC7C9B" w:rsidRPr="005F086E" w:rsidRDefault="005F086E">
      <w:pPr>
        <w:keepNext/>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 xml:space="preserve">Honorarios de 10.000 francos suizos para cada uno de los 5 autores. </w:t>
      </w:r>
    </w:p>
    <w:p w14:paraId="3333EE31" w14:textId="77777777" w:rsidR="00EC7C9B" w:rsidRPr="005F086E" w:rsidRDefault="005F086E">
      <w:pPr>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Gastos de viaje de hasta 5.000 francos suizos en total para los 5 autores. La finalidad del viaje podría ser convocar una reunión entre los autores o sufragar el viaje para acudir a Ginebra a presentar las conclusiones del estudio o cualquier otro gasto de viaje imprevisto.</w:t>
      </w:r>
    </w:p>
    <w:p w14:paraId="6A4594FB" w14:textId="77777777" w:rsidR="003A7864" w:rsidRPr="005F086E" w:rsidRDefault="003A7864" w:rsidP="003A7864">
      <w:pPr>
        <w:rPr>
          <w:lang w:val="es-ES"/>
        </w:rPr>
      </w:pPr>
    </w:p>
    <w:p w14:paraId="0A715075" w14:textId="77777777" w:rsidR="00EC7C9B" w:rsidRPr="005F086E" w:rsidRDefault="003A7864">
      <w:pPr>
        <w:ind w:left="284"/>
        <w:rPr>
          <w:lang w:val="es-ES"/>
        </w:rPr>
      </w:pPr>
      <w:r w:rsidRPr="005F086E">
        <w:rPr>
          <w:lang w:val="es-ES"/>
        </w:rPr>
        <w:t>"La estimación global del coste a repartir es la siguiente:  El presupuesto ordinario de la UPOV cubriría 30.000 francos suizos y el Acuerdo de Fondos Fiduciarios entre el Gobierno de Japón y la UPOV (JP-FIT) cubriría 25.000 francos suizos</w:t>
      </w:r>
      <w:r w:rsidR="005F086E" w:rsidRPr="005F086E">
        <w:rPr>
          <w:lang w:val="es-ES"/>
        </w:rPr>
        <w:t>.</w:t>
      </w:r>
      <w:r w:rsidRPr="005F086E">
        <w:rPr>
          <w:lang w:val="es-ES"/>
        </w:rPr>
        <w:t xml:space="preserve">  </w:t>
      </w:r>
    </w:p>
    <w:p w14:paraId="382841DD" w14:textId="77777777" w:rsidR="003A7864" w:rsidRPr="005F086E" w:rsidRDefault="003A7864" w:rsidP="003A7864">
      <w:pPr>
        <w:rPr>
          <w:lang w:val="es-ES"/>
        </w:rPr>
      </w:pPr>
    </w:p>
    <w:p w14:paraId="7B739F50" w14:textId="77777777"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r>
      <w:r w:rsidR="005A1B96" w:rsidRPr="005F086E">
        <w:rPr>
          <w:lang w:val="es-ES"/>
        </w:rPr>
        <w:t xml:space="preserve">El </w:t>
      </w:r>
      <w:r w:rsidR="005E232D" w:rsidRPr="005F086E">
        <w:rPr>
          <w:lang w:val="es-ES"/>
        </w:rPr>
        <w:t xml:space="preserve">WG-HRV acordó, de conformidad con las conclusiones anteriores del WG-HRV, la </w:t>
      </w:r>
      <w:r w:rsidR="003D56ED" w:rsidRPr="005F086E">
        <w:rPr>
          <w:lang w:val="es-ES"/>
        </w:rPr>
        <w:t xml:space="preserve">siguiente actualización </w:t>
      </w:r>
      <w:r w:rsidR="005E232D" w:rsidRPr="005F086E">
        <w:rPr>
          <w:lang w:val="es-ES"/>
        </w:rPr>
        <w:t xml:space="preserve">del mandato </w:t>
      </w:r>
      <w:r w:rsidR="003D56ED" w:rsidRPr="005F086E">
        <w:rPr>
          <w:lang w:val="es-ES"/>
        </w:rPr>
        <w:t>en la sección "Ámbito de aplicación":</w:t>
      </w:r>
    </w:p>
    <w:p w14:paraId="1DB3ACB6" w14:textId="77777777" w:rsidR="003D56ED" w:rsidRPr="005F086E" w:rsidRDefault="003D56ED" w:rsidP="003D56ED">
      <w:pPr>
        <w:pStyle w:val="ListParagraph"/>
        <w:rPr>
          <w:sz w:val="16"/>
          <w:szCs w:val="16"/>
          <w:lang w:val="es-ES"/>
        </w:rPr>
      </w:pPr>
    </w:p>
    <w:p w14:paraId="10F58448" w14:textId="77777777" w:rsidR="00EC7C9B" w:rsidRPr="005F086E" w:rsidRDefault="005F086E">
      <w:pPr>
        <w:ind w:left="927"/>
        <w:rPr>
          <w:sz w:val="18"/>
          <w:szCs w:val="18"/>
          <w:lang w:val="es-ES"/>
        </w:rPr>
      </w:pPr>
      <w:r w:rsidRPr="005F086E">
        <w:rPr>
          <w:sz w:val="18"/>
          <w:szCs w:val="18"/>
          <w:lang w:val="es-ES"/>
        </w:rPr>
        <w:t xml:space="preserve">"una primera parte con un análisis de las intenciones de los redactores del Acta de 1991 del Convenio de la UPOV en relación con </w:t>
      </w:r>
      <w:r w:rsidRPr="005F086E">
        <w:rPr>
          <w:sz w:val="18"/>
          <w:szCs w:val="18"/>
          <w:u w:val="single"/>
          <w:lang w:val="es-ES"/>
        </w:rPr>
        <w:t xml:space="preserve">el "Alcance del derecho de obtentor" en </w:t>
      </w:r>
      <w:r w:rsidRPr="005F086E">
        <w:rPr>
          <w:sz w:val="18"/>
          <w:szCs w:val="18"/>
          <w:lang w:val="es-ES"/>
        </w:rPr>
        <w:t>el artículo 14.</w:t>
      </w:r>
      <w:r w:rsidRPr="005F086E">
        <w:rPr>
          <w:sz w:val="18"/>
          <w:szCs w:val="18"/>
          <w:u w:val="single"/>
          <w:lang w:val="es-ES"/>
        </w:rPr>
        <w:t xml:space="preserve">1) y 2) del Acta de 1991, incluidas las nociones de "uso no autorizado" y "oportunidad razonable" y la relación con el "Agotamiento del derecho de obtentor" en </w:t>
      </w:r>
      <w:r w:rsidRPr="005F086E">
        <w:rPr>
          <w:strike/>
          <w:sz w:val="18"/>
          <w:szCs w:val="18"/>
          <w:lang w:val="es-ES"/>
        </w:rPr>
        <w:t xml:space="preserve">y el </w:t>
      </w:r>
      <w:r w:rsidRPr="005F086E">
        <w:rPr>
          <w:sz w:val="18"/>
          <w:szCs w:val="18"/>
          <w:lang w:val="es-ES"/>
        </w:rPr>
        <w:t xml:space="preserve">artículo 16 del Acta de 1991"; </w:t>
      </w:r>
    </w:p>
    <w:p w14:paraId="35E0808B" w14:textId="77777777" w:rsidR="003D56ED" w:rsidRPr="005F086E" w:rsidRDefault="003D56ED" w:rsidP="004C70E6">
      <w:pPr>
        <w:rPr>
          <w:lang w:val="es-ES"/>
        </w:rPr>
      </w:pPr>
    </w:p>
    <w:p w14:paraId="00B02BCB" w14:textId="77777777"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t>El WG-HRV aprobó los autores propuestos y la propuesta de financiación, así como el mandato</w:t>
      </w:r>
      <w:r w:rsidR="00BB43D7" w:rsidRPr="005F086E">
        <w:rPr>
          <w:lang w:val="es-ES"/>
        </w:rPr>
        <w:t xml:space="preserve">, incluida </w:t>
      </w:r>
      <w:r w:rsidRPr="005F086E">
        <w:rPr>
          <w:lang w:val="es-ES"/>
        </w:rPr>
        <w:t xml:space="preserve">la </w:t>
      </w:r>
      <w:r w:rsidR="005E232D" w:rsidRPr="005F086E">
        <w:rPr>
          <w:lang w:val="es-ES"/>
        </w:rPr>
        <w:t xml:space="preserve">actualización del </w:t>
      </w:r>
      <w:r w:rsidR="005A1B96" w:rsidRPr="005F086E">
        <w:rPr>
          <w:lang w:val="es-ES"/>
        </w:rPr>
        <w:t>ámbito de aplicación</w:t>
      </w:r>
      <w:r w:rsidR="00C12910" w:rsidRPr="005F086E">
        <w:rPr>
          <w:lang w:val="es-ES"/>
        </w:rPr>
        <w:t>, tal y como se presenta en el Anexo I</w:t>
      </w:r>
      <w:r w:rsidRPr="005F086E">
        <w:rPr>
          <w:lang w:val="es-ES"/>
        </w:rPr>
        <w:t xml:space="preserve">. </w:t>
      </w:r>
    </w:p>
    <w:p w14:paraId="018CAF51" w14:textId="77777777" w:rsidR="003A7864" w:rsidRPr="005F086E" w:rsidRDefault="003A7864" w:rsidP="004C70E6">
      <w:pPr>
        <w:rPr>
          <w:lang w:val="es-ES"/>
        </w:rPr>
      </w:pPr>
    </w:p>
    <w:p w14:paraId="0D2E5C1F" w14:textId="77777777"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t xml:space="preserve">El WG-HRV debatió los principios para garantizar </w:t>
      </w:r>
      <w:r w:rsidR="00C12910" w:rsidRPr="005F086E">
        <w:rPr>
          <w:lang w:val="es-ES"/>
        </w:rPr>
        <w:t xml:space="preserve">la </w:t>
      </w:r>
      <w:r w:rsidRPr="005F086E">
        <w:rPr>
          <w:lang w:val="es-ES"/>
        </w:rPr>
        <w:t xml:space="preserve">independencia </w:t>
      </w:r>
      <w:r w:rsidR="00C12910" w:rsidRPr="005F086E">
        <w:rPr>
          <w:lang w:val="es-ES"/>
        </w:rPr>
        <w:t>del estudio</w:t>
      </w:r>
      <w:r w:rsidRPr="005F086E">
        <w:rPr>
          <w:lang w:val="es-ES"/>
        </w:rPr>
        <w:t xml:space="preserve">, </w:t>
      </w:r>
      <w:r w:rsidR="00C12910" w:rsidRPr="005F086E">
        <w:rPr>
          <w:lang w:val="es-ES"/>
        </w:rPr>
        <w:t xml:space="preserve">incluido un mecanismo para </w:t>
      </w:r>
      <w:r w:rsidRPr="005F086E">
        <w:rPr>
          <w:lang w:val="es-ES"/>
        </w:rPr>
        <w:t xml:space="preserve">revelar los conflictos de intereses y aclarar que las fuentes de financiación no influirían en el contenido </w:t>
      </w:r>
      <w:r w:rsidR="00C12910" w:rsidRPr="005F086E">
        <w:rPr>
          <w:lang w:val="es-ES"/>
        </w:rPr>
        <w:t>del estudio</w:t>
      </w:r>
      <w:r w:rsidRPr="005F086E">
        <w:rPr>
          <w:lang w:val="es-ES"/>
        </w:rPr>
        <w:t>.</w:t>
      </w:r>
    </w:p>
    <w:p w14:paraId="4690B7E3" w14:textId="77777777" w:rsidR="004C70E6" w:rsidRPr="005F086E" w:rsidRDefault="004C70E6" w:rsidP="004C70E6">
      <w:pPr>
        <w:rPr>
          <w:lang w:val="es-ES"/>
        </w:rPr>
      </w:pPr>
    </w:p>
    <w:p w14:paraId="38EB4785" w14:textId="2F31A153"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t xml:space="preserve">El WG-HRV </w:t>
      </w:r>
      <w:r w:rsidR="003D56ED" w:rsidRPr="005F086E">
        <w:rPr>
          <w:lang w:val="es-ES"/>
        </w:rPr>
        <w:t xml:space="preserve">acordó que la redacción del estudio </w:t>
      </w:r>
      <w:r w:rsidRPr="005F086E">
        <w:rPr>
          <w:lang w:val="es-ES"/>
        </w:rPr>
        <w:t xml:space="preserve">debería seguir un enfoque independiente </w:t>
      </w:r>
      <w:r w:rsidR="00BB43D7" w:rsidRPr="005F086E">
        <w:rPr>
          <w:lang w:val="es-ES"/>
        </w:rPr>
        <w:t xml:space="preserve">en consonancia con las </w:t>
      </w:r>
      <w:r w:rsidRPr="005F086E">
        <w:rPr>
          <w:lang w:val="es-ES"/>
        </w:rPr>
        <w:t xml:space="preserve">normas académicas, </w:t>
      </w:r>
      <w:r w:rsidR="003D56ED" w:rsidRPr="005F086E">
        <w:rPr>
          <w:lang w:val="es-ES"/>
        </w:rPr>
        <w:t>que</w:t>
      </w:r>
      <w:r w:rsidRPr="005F086E">
        <w:rPr>
          <w:lang w:val="es-ES"/>
        </w:rPr>
        <w:t xml:space="preserve"> los autores revelarían los posibles conflictos de intereses en consonancia con las normas académicas y que las conclusiones no </w:t>
      </w:r>
      <w:r w:rsidR="003D56ED" w:rsidRPr="005F086E">
        <w:rPr>
          <w:lang w:val="es-ES"/>
        </w:rPr>
        <w:t xml:space="preserve">serían vinculantes para </w:t>
      </w:r>
      <w:r w:rsidRPr="005F086E">
        <w:rPr>
          <w:lang w:val="es-ES"/>
        </w:rPr>
        <w:t xml:space="preserve">los miembros de la UPOV. El WG-HRV acordó incluir en el informe del estudio que el propósito del mismo </w:t>
      </w:r>
      <w:r w:rsidR="00C12910" w:rsidRPr="005F086E">
        <w:rPr>
          <w:lang w:val="es-ES"/>
        </w:rPr>
        <w:t xml:space="preserve">era </w:t>
      </w:r>
      <w:r w:rsidRPr="005F086E">
        <w:rPr>
          <w:lang w:val="es-ES"/>
        </w:rPr>
        <w:t xml:space="preserve">asistir al </w:t>
      </w:r>
      <w:r w:rsidR="003D56ED" w:rsidRPr="005F086E">
        <w:rPr>
          <w:lang w:val="es-ES"/>
        </w:rPr>
        <w:t>WG-</w:t>
      </w:r>
      <w:r>
        <w:rPr>
          <w:lang w:val="es-ES"/>
        </w:rPr>
        <w:t> </w:t>
      </w:r>
      <w:r w:rsidR="003D56ED" w:rsidRPr="005F086E">
        <w:rPr>
          <w:lang w:val="es-ES"/>
        </w:rPr>
        <w:t xml:space="preserve">HRV </w:t>
      </w:r>
      <w:r w:rsidR="00C12910" w:rsidRPr="005F086E">
        <w:rPr>
          <w:lang w:val="es-ES"/>
        </w:rPr>
        <w:t>en sus deliberaciones de conformidad con sus T</w:t>
      </w:r>
      <w:r>
        <w:rPr>
          <w:lang w:val="es-ES"/>
        </w:rPr>
        <w:t>o</w:t>
      </w:r>
      <w:r w:rsidR="00C12910" w:rsidRPr="005F086E">
        <w:rPr>
          <w:lang w:val="es-ES"/>
        </w:rPr>
        <w:t>R</w:t>
      </w:r>
      <w:r>
        <w:rPr>
          <w:lang w:val="es-ES"/>
        </w:rPr>
        <w:t>s</w:t>
      </w:r>
      <w:r w:rsidR="00C12910" w:rsidRPr="005F086E">
        <w:rPr>
          <w:lang w:val="es-ES"/>
        </w:rPr>
        <w:t xml:space="preserve"> </w:t>
      </w:r>
      <w:r w:rsidRPr="005F086E">
        <w:rPr>
          <w:lang w:val="es-ES"/>
        </w:rPr>
        <w:t xml:space="preserve">sin </w:t>
      </w:r>
      <w:r w:rsidR="00C12910" w:rsidRPr="005F086E">
        <w:rPr>
          <w:lang w:val="es-ES"/>
        </w:rPr>
        <w:t xml:space="preserve">crear </w:t>
      </w:r>
      <w:r w:rsidRPr="005F086E">
        <w:rPr>
          <w:lang w:val="es-ES"/>
        </w:rPr>
        <w:t xml:space="preserve">ninguna </w:t>
      </w:r>
      <w:r w:rsidR="00C12910" w:rsidRPr="005F086E">
        <w:rPr>
          <w:lang w:val="es-ES"/>
        </w:rPr>
        <w:t xml:space="preserve">obligación para el WG-HRV o los miembros de la UPOV. El WG-HRV acordó asimismo que la situación del informe del estudio sería un documento del WG-HRV </w:t>
      </w:r>
      <w:r w:rsidR="00C720C0" w:rsidRPr="005F086E">
        <w:rPr>
          <w:lang w:val="es-ES"/>
        </w:rPr>
        <w:t xml:space="preserve">que estaría disponible en el sitio Web de la UPOV dedicado al </w:t>
      </w:r>
      <w:r w:rsidR="00083661" w:rsidRPr="005F086E">
        <w:rPr>
          <w:lang w:val="es-ES"/>
        </w:rPr>
        <w:t>WG-HRV</w:t>
      </w:r>
      <w:r w:rsidR="00C720C0" w:rsidRPr="005F086E">
        <w:rPr>
          <w:lang w:val="es-ES"/>
        </w:rPr>
        <w:t xml:space="preserve">.  </w:t>
      </w:r>
      <w:r>
        <w:rPr>
          <w:lang w:val="es-ES"/>
        </w:rPr>
        <w:br/>
      </w:r>
      <w:r w:rsidR="00083661" w:rsidRPr="00731500">
        <w:rPr>
          <w:lang w:val="es-ES"/>
        </w:rPr>
        <w:t>El WG-</w:t>
      </w:r>
      <w:r w:rsidRPr="00731500">
        <w:rPr>
          <w:lang w:val="es-ES"/>
        </w:rPr>
        <w:t> </w:t>
      </w:r>
      <w:r w:rsidR="00083661" w:rsidRPr="00731500">
        <w:rPr>
          <w:lang w:val="es-ES"/>
        </w:rPr>
        <w:t xml:space="preserve">HRV tomó nota de que </w:t>
      </w:r>
      <w:r w:rsidR="00B64E94" w:rsidRPr="00731500">
        <w:rPr>
          <w:lang w:val="es-ES"/>
        </w:rPr>
        <w:t xml:space="preserve">no </w:t>
      </w:r>
      <w:r w:rsidR="00C12910" w:rsidRPr="00731500">
        <w:rPr>
          <w:lang w:val="es-ES"/>
        </w:rPr>
        <w:t xml:space="preserve">estaba prevista </w:t>
      </w:r>
      <w:r w:rsidR="00083661" w:rsidRPr="00731500">
        <w:rPr>
          <w:lang w:val="es-ES"/>
        </w:rPr>
        <w:t xml:space="preserve">una </w:t>
      </w:r>
      <w:r w:rsidR="00C12910" w:rsidRPr="00731500">
        <w:rPr>
          <w:lang w:val="es-ES"/>
        </w:rPr>
        <w:t xml:space="preserve">publicación </w:t>
      </w:r>
      <w:r w:rsidR="00C720C0" w:rsidRPr="00731500">
        <w:rPr>
          <w:lang w:val="es-ES"/>
        </w:rPr>
        <w:t xml:space="preserve">separada </w:t>
      </w:r>
      <w:r w:rsidR="00C12910" w:rsidRPr="00731500">
        <w:rPr>
          <w:lang w:val="es-ES"/>
        </w:rPr>
        <w:t xml:space="preserve">del informe </w:t>
      </w:r>
      <w:r w:rsidR="00B64E94" w:rsidRPr="00731500">
        <w:rPr>
          <w:lang w:val="es-ES"/>
        </w:rPr>
        <w:t>del estudio</w:t>
      </w:r>
      <w:r w:rsidR="00C12910" w:rsidRPr="00731500">
        <w:rPr>
          <w:lang w:val="es-ES"/>
        </w:rPr>
        <w:t>.</w:t>
      </w:r>
    </w:p>
    <w:p w14:paraId="352381B3" w14:textId="77777777" w:rsidR="004C70E6" w:rsidRPr="005F086E" w:rsidRDefault="004C70E6" w:rsidP="004C70E6">
      <w:pPr>
        <w:rPr>
          <w:lang w:val="es-ES"/>
        </w:rPr>
      </w:pPr>
    </w:p>
    <w:p w14:paraId="2E337556" w14:textId="77777777"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r>
      <w:r w:rsidR="00563F1A" w:rsidRPr="005F086E">
        <w:rPr>
          <w:lang w:val="es-ES"/>
        </w:rPr>
        <w:t xml:space="preserve">En relación con </w:t>
      </w:r>
      <w:r w:rsidRPr="005F086E">
        <w:rPr>
          <w:lang w:val="es-ES"/>
        </w:rPr>
        <w:t xml:space="preserve">el calendario propuesto, </w:t>
      </w:r>
      <w:r w:rsidR="00563F1A" w:rsidRPr="005F086E">
        <w:rPr>
          <w:lang w:val="es-ES"/>
        </w:rPr>
        <w:t xml:space="preserve">el WG-HRV acordó que los avances </w:t>
      </w:r>
      <w:r w:rsidR="00B64E94" w:rsidRPr="005F086E">
        <w:rPr>
          <w:lang w:val="es-ES"/>
        </w:rPr>
        <w:t xml:space="preserve">en el </w:t>
      </w:r>
      <w:r w:rsidR="00563F1A" w:rsidRPr="005F086E">
        <w:rPr>
          <w:lang w:val="es-ES"/>
        </w:rPr>
        <w:t xml:space="preserve">trabajo de los autores deberían comunicarse </w:t>
      </w:r>
      <w:r w:rsidRPr="005F086E">
        <w:rPr>
          <w:lang w:val="es-ES"/>
        </w:rPr>
        <w:t xml:space="preserve">a </w:t>
      </w:r>
      <w:r w:rsidR="00563F1A" w:rsidRPr="005F086E">
        <w:rPr>
          <w:lang w:val="es-ES"/>
        </w:rPr>
        <w:t xml:space="preserve">finales </w:t>
      </w:r>
      <w:r w:rsidR="002A4C2E" w:rsidRPr="005F086E">
        <w:rPr>
          <w:lang w:val="es-ES"/>
        </w:rPr>
        <w:t xml:space="preserve">de </w:t>
      </w:r>
      <w:r w:rsidRPr="005F086E">
        <w:rPr>
          <w:lang w:val="es-ES"/>
        </w:rPr>
        <w:t xml:space="preserve">febrero para su </w:t>
      </w:r>
      <w:r w:rsidR="00B64E94" w:rsidRPr="005F086E">
        <w:rPr>
          <w:lang w:val="es-ES"/>
        </w:rPr>
        <w:t xml:space="preserve">consideración </w:t>
      </w:r>
      <w:r w:rsidR="002A4C2E" w:rsidRPr="005F086E">
        <w:rPr>
          <w:lang w:val="es-ES"/>
        </w:rPr>
        <w:t xml:space="preserve">durante </w:t>
      </w:r>
      <w:r w:rsidR="00563F1A" w:rsidRPr="005F086E">
        <w:rPr>
          <w:lang w:val="es-ES"/>
        </w:rPr>
        <w:t xml:space="preserve">la </w:t>
      </w:r>
      <w:r w:rsidR="00B64E94" w:rsidRPr="005F086E">
        <w:rPr>
          <w:lang w:val="es-ES"/>
        </w:rPr>
        <w:t xml:space="preserve">séptima </w:t>
      </w:r>
      <w:r w:rsidR="00563F1A" w:rsidRPr="005F086E">
        <w:rPr>
          <w:lang w:val="es-ES"/>
        </w:rPr>
        <w:t xml:space="preserve">reunión del WG-HRV, en </w:t>
      </w:r>
      <w:r w:rsidRPr="005F086E">
        <w:rPr>
          <w:lang w:val="es-ES"/>
        </w:rPr>
        <w:t xml:space="preserve">marzo de 2025, y </w:t>
      </w:r>
      <w:r w:rsidR="00563F1A" w:rsidRPr="005F086E">
        <w:rPr>
          <w:lang w:val="es-ES"/>
        </w:rPr>
        <w:t xml:space="preserve">que se esperaría </w:t>
      </w:r>
      <w:r w:rsidRPr="005F086E">
        <w:rPr>
          <w:lang w:val="es-ES"/>
        </w:rPr>
        <w:t xml:space="preserve">un informe final </w:t>
      </w:r>
      <w:r w:rsidR="00563F1A" w:rsidRPr="005F086E">
        <w:rPr>
          <w:lang w:val="es-ES"/>
        </w:rPr>
        <w:t xml:space="preserve">para el 1 de </w:t>
      </w:r>
      <w:r w:rsidRPr="005F086E">
        <w:rPr>
          <w:lang w:val="es-ES"/>
        </w:rPr>
        <w:t>septiembre de 2025.</w:t>
      </w:r>
    </w:p>
    <w:p w14:paraId="07293EC2" w14:textId="77777777" w:rsidR="004C70E6" w:rsidRPr="005F086E" w:rsidRDefault="004C70E6" w:rsidP="004C70E6">
      <w:pPr>
        <w:rPr>
          <w:lang w:val="es-ES"/>
        </w:rPr>
      </w:pPr>
    </w:p>
    <w:p w14:paraId="54595C23" w14:textId="1E06C4AC"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t xml:space="preserve">El WG-HRV acordó </w:t>
      </w:r>
      <w:r w:rsidR="00563F1A" w:rsidRPr="005F086E">
        <w:rPr>
          <w:lang w:val="es-ES"/>
        </w:rPr>
        <w:t xml:space="preserve">que </w:t>
      </w:r>
      <w:r w:rsidR="002A4C2E" w:rsidRPr="005F086E">
        <w:rPr>
          <w:lang w:val="es-ES"/>
        </w:rPr>
        <w:t xml:space="preserve">las posibles </w:t>
      </w:r>
      <w:r w:rsidR="00563F1A" w:rsidRPr="005F086E">
        <w:rPr>
          <w:lang w:val="es-ES"/>
        </w:rPr>
        <w:t xml:space="preserve">preguntas formuladas por los autores sobre cuestiones prácticas de escasa complejidad serían tratadas por la Oficina de la Unión. El WG-HRV </w:t>
      </w:r>
      <w:r w:rsidR="00B64E94" w:rsidRPr="005F086E">
        <w:rPr>
          <w:lang w:val="es-ES"/>
        </w:rPr>
        <w:t xml:space="preserve">también acordó que </w:t>
      </w:r>
      <w:r w:rsidR="00563F1A" w:rsidRPr="005F086E">
        <w:rPr>
          <w:lang w:val="es-ES"/>
        </w:rPr>
        <w:t xml:space="preserve">las preguntas complejas </w:t>
      </w:r>
      <w:r w:rsidR="00B64E94" w:rsidRPr="005F086E">
        <w:rPr>
          <w:lang w:val="es-ES"/>
        </w:rPr>
        <w:t xml:space="preserve">o las solicitudes de orientación sustantiva por parte de los autores </w:t>
      </w:r>
      <w:r w:rsidR="00563F1A" w:rsidRPr="005F086E">
        <w:rPr>
          <w:lang w:val="es-ES"/>
        </w:rPr>
        <w:t>se remitirían al WG-</w:t>
      </w:r>
      <w:r>
        <w:rPr>
          <w:lang w:val="es-ES"/>
        </w:rPr>
        <w:t> </w:t>
      </w:r>
      <w:r w:rsidR="00563F1A" w:rsidRPr="005F086E">
        <w:rPr>
          <w:lang w:val="es-ES"/>
        </w:rPr>
        <w:t xml:space="preserve">HRV, </w:t>
      </w:r>
      <w:r w:rsidR="00B64E94" w:rsidRPr="005F086E">
        <w:rPr>
          <w:lang w:val="es-ES"/>
        </w:rPr>
        <w:t xml:space="preserve">en </w:t>
      </w:r>
      <w:r w:rsidR="00083661" w:rsidRPr="005F086E">
        <w:rPr>
          <w:lang w:val="es-ES"/>
        </w:rPr>
        <w:t xml:space="preserve">su(s) </w:t>
      </w:r>
      <w:r w:rsidR="005A1B96" w:rsidRPr="005F086E">
        <w:rPr>
          <w:lang w:val="es-ES"/>
        </w:rPr>
        <w:t>reunión(es)</w:t>
      </w:r>
      <w:r w:rsidR="00B64E94" w:rsidRPr="005F086E">
        <w:rPr>
          <w:lang w:val="es-ES"/>
        </w:rPr>
        <w:t xml:space="preserve">, o </w:t>
      </w:r>
      <w:r w:rsidRPr="005F086E">
        <w:rPr>
          <w:lang w:val="es-ES"/>
        </w:rPr>
        <w:t>mediante un procedimiento escrito</w:t>
      </w:r>
      <w:r w:rsidR="00B64E94" w:rsidRPr="005F086E">
        <w:rPr>
          <w:lang w:val="es-ES"/>
        </w:rPr>
        <w:t>, según proceda</w:t>
      </w:r>
      <w:r w:rsidRPr="005F086E">
        <w:rPr>
          <w:lang w:val="es-ES"/>
        </w:rPr>
        <w:t>.</w:t>
      </w:r>
    </w:p>
    <w:p w14:paraId="03308562" w14:textId="77777777" w:rsidR="004C70E6" w:rsidRPr="005F086E" w:rsidRDefault="004C70E6" w:rsidP="004C70E6">
      <w:pPr>
        <w:rPr>
          <w:lang w:val="es-ES"/>
        </w:rPr>
      </w:pPr>
    </w:p>
    <w:p w14:paraId="7779ABD5" w14:textId="77777777" w:rsidR="004C70E6" w:rsidRPr="005F086E" w:rsidRDefault="004C70E6" w:rsidP="004C70E6">
      <w:pPr>
        <w:rPr>
          <w:lang w:val="es-ES"/>
        </w:rPr>
      </w:pPr>
    </w:p>
    <w:p w14:paraId="11C2032B" w14:textId="77777777" w:rsidR="00EC7C9B" w:rsidRPr="005F086E" w:rsidRDefault="005F086E">
      <w:pPr>
        <w:pStyle w:val="Heading1"/>
        <w:rPr>
          <w:lang w:val="es-ES"/>
        </w:rPr>
      </w:pPr>
      <w:r w:rsidRPr="005F086E">
        <w:rPr>
          <w:lang w:val="es-ES"/>
        </w:rPr>
        <w:t>CONCLUSIONES</w:t>
      </w:r>
    </w:p>
    <w:p w14:paraId="5B004BAE" w14:textId="77777777" w:rsidR="004C70E6" w:rsidRPr="005F086E" w:rsidRDefault="004C70E6" w:rsidP="004C70E6">
      <w:pPr>
        <w:rPr>
          <w:lang w:val="es-ES"/>
        </w:rPr>
      </w:pPr>
    </w:p>
    <w:p w14:paraId="356441DB" w14:textId="77777777" w:rsidR="00EC7C9B" w:rsidRPr="005F086E" w:rsidRDefault="005F086E">
      <w:pPr>
        <w:rPr>
          <w:lang w:val="es-ES"/>
        </w:rPr>
      </w:pPr>
      <w:r>
        <w:rPr>
          <w:lang w:val="en-GB"/>
        </w:rPr>
        <w:fldChar w:fldCharType="begin"/>
      </w:r>
      <w:r w:rsidRPr="005F086E">
        <w:rPr>
          <w:lang w:val="es-ES"/>
        </w:rPr>
        <w:instrText xml:space="preserve"> AUTONUM  </w:instrText>
      </w:r>
      <w:r>
        <w:rPr>
          <w:lang w:val="en-GB"/>
        </w:rPr>
        <w:fldChar w:fldCharType="end"/>
      </w:r>
      <w:r w:rsidRPr="005F086E">
        <w:rPr>
          <w:lang w:val="es-ES"/>
        </w:rPr>
        <w:tab/>
      </w:r>
      <w:r w:rsidR="00AE0451" w:rsidRPr="005F086E">
        <w:rPr>
          <w:rFonts w:cs="Arial"/>
          <w:lang w:val="es-ES"/>
        </w:rPr>
        <w:t xml:space="preserve">A continuación se resumen </w:t>
      </w:r>
      <w:r w:rsidR="00AE0451" w:rsidRPr="005F086E">
        <w:rPr>
          <w:lang w:val="es-ES"/>
        </w:rPr>
        <w:t xml:space="preserve">las principales </w:t>
      </w:r>
      <w:r w:rsidR="00AE0451" w:rsidRPr="005F086E">
        <w:rPr>
          <w:rFonts w:cs="Arial"/>
          <w:lang w:val="es-ES"/>
        </w:rPr>
        <w:t>conclusiones de la reunión:</w:t>
      </w:r>
    </w:p>
    <w:p w14:paraId="623F3AC2" w14:textId="77777777" w:rsidR="006C1E6A" w:rsidRPr="005F086E" w:rsidRDefault="006C1E6A" w:rsidP="006C1E6A">
      <w:pPr>
        <w:rPr>
          <w:lang w:val="es-ES"/>
        </w:rPr>
      </w:pPr>
    </w:p>
    <w:p w14:paraId="2EBE1A44" w14:textId="77777777" w:rsidR="006C1E6A" w:rsidRPr="005F086E" w:rsidRDefault="006C1E6A" w:rsidP="006C1E6A">
      <w:pPr>
        <w:pStyle w:val="ListParagraph"/>
        <w:ind w:left="927"/>
        <w:rPr>
          <w:lang w:val="es-ES"/>
        </w:rPr>
      </w:pPr>
    </w:p>
    <w:p w14:paraId="4E026ADC" w14:textId="77777777" w:rsidR="00EC7C9B" w:rsidRPr="005F086E" w:rsidRDefault="005F086E">
      <w:pPr>
        <w:pStyle w:val="ListParagraph"/>
        <w:numPr>
          <w:ilvl w:val="0"/>
          <w:numId w:val="23"/>
        </w:numPr>
        <w:rPr>
          <w:lang w:val="es-ES"/>
        </w:rPr>
      </w:pPr>
      <w:r w:rsidRPr="005F086E">
        <w:rPr>
          <w:lang w:val="es-ES"/>
        </w:rPr>
        <w:t xml:space="preserve">el WG-HRV acordó que la Oficina de la Unión encargue un estudio para contribuir a las deliberaciones del WG-HRV sobre el "Alcance del derecho de obtentor" en el Artículo 14.1) y 2) del </w:t>
      </w:r>
      <w:r w:rsidRPr="005F086E">
        <w:rPr>
          <w:lang w:val="es-ES"/>
        </w:rPr>
        <w:lastRenderedPageBreak/>
        <w:t>Acta de 1991, incluidas las nociones de "uso no autorizado" y "oportunidad razonable" y la relación con el "Agotamiento del derecho de obtentor" en el Artículo 16 del Acta de 1991;</w:t>
      </w:r>
    </w:p>
    <w:p w14:paraId="4DCA50B0" w14:textId="77777777" w:rsidR="006C1E6A" w:rsidRPr="005F086E" w:rsidRDefault="006C1E6A" w:rsidP="006C1E6A">
      <w:pPr>
        <w:pStyle w:val="ListParagraph"/>
        <w:rPr>
          <w:lang w:val="es-ES"/>
        </w:rPr>
      </w:pPr>
    </w:p>
    <w:p w14:paraId="658656D0" w14:textId="3CA8C479" w:rsidR="00EC7C9B" w:rsidRPr="005F086E" w:rsidRDefault="005F086E">
      <w:pPr>
        <w:pStyle w:val="ListParagraph"/>
        <w:numPr>
          <w:ilvl w:val="0"/>
          <w:numId w:val="23"/>
        </w:numPr>
        <w:rPr>
          <w:lang w:val="es-ES"/>
        </w:rPr>
      </w:pPr>
      <w:r w:rsidRPr="005F086E">
        <w:rPr>
          <w:lang w:val="es-ES"/>
        </w:rPr>
        <w:t xml:space="preserve">el WG-HRV aprobó los Términos de Referencia del estudio, tal y como se presentan en el documento </w:t>
      </w:r>
      <w:hyperlink r:id="rId9" w:history="1">
        <w:r w:rsidRPr="005F086E">
          <w:rPr>
            <w:rStyle w:val="Hyperlink"/>
            <w:lang w:val="es-ES"/>
          </w:rPr>
          <w:t>WG- HRV/6/2, Anexo</w:t>
        </w:r>
      </w:hyperlink>
      <w:r w:rsidRPr="005F086E">
        <w:rPr>
          <w:rStyle w:val="Hyperlink"/>
          <w:lang w:val="es-ES"/>
        </w:rPr>
        <w:t xml:space="preserve">, </w:t>
      </w:r>
      <w:r w:rsidRPr="005F086E">
        <w:rPr>
          <w:lang w:val="es-ES"/>
        </w:rPr>
        <w:t>con la siguiente actualización en el apartado "Ámbito":</w:t>
      </w:r>
    </w:p>
    <w:p w14:paraId="6DBD5276" w14:textId="77777777" w:rsidR="006C1E6A" w:rsidRPr="005F086E" w:rsidRDefault="006C1E6A" w:rsidP="006C1E6A">
      <w:pPr>
        <w:pStyle w:val="ListParagraph"/>
        <w:rPr>
          <w:sz w:val="16"/>
          <w:szCs w:val="16"/>
          <w:lang w:val="es-ES"/>
        </w:rPr>
      </w:pPr>
    </w:p>
    <w:p w14:paraId="13115E19" w14:textId="77777777" w:rsidR="00EC7C9B" w:rsidRPr="005F086E" w:rsidRDefault="005F086E">
      <w:pPr>
        <w:ind w:left="927"/>
        <w:rPr>
          <w:sz w:val="18"/>
          <w:szCs w:val="18"/>
          <w:lang w:val="es-ES"/>
        </w:rPr>
      </w:pPr>
      <w:r w:rsidRPr="005F086E">
        <w:rPr>
          <w:sz w:val="18"/>
          <w:szCs w:val="18"/>
          <w:lang w:val="es-ES"/>
        </w:rPr>
        <w:t xml:space="preserve">"una primera parte con un análisis de las intenciones de los redactores del Acta de 1991 del Convenio de la UPOV en relación con </w:t>
      </w:r>
      <w:r w:rsidRPr="005F086E">
        <w:rPr>
          <w:sz w:val="18"/>
          <w:szCs w:val="18"/>
          <w:u w:val="single"/>
          <w:lang w:val="es-ES"/>
        </w:rPr>
        <w:t xml:space="preserve">el "Alcance del derecho de obtentor" en </w:t>
      </w:r>
      <w:r w:rsidRPr="005F086E">
        <w:rPr>
          <w:sz w:val="18"/>
          <w:szCs w:val="18"/>
          <w:lang w:val="es-ES"/>
        </w:rPr>
        <w:t>el artículo 14.</w:t>
      </w:r>
      <w:r w:rsidRPr="005F086E">
        <w:rPr>
          <w:sz w:val="18"/>
          <w:szCs w:val="18"/>
          <w:u w:val="single"/>
          <w:lang w:val="es-ES"/>
        </w:rPr>
        <w:t xml:space="preserve">1) y 2) del Acta de 1991, incluidas las nociones de "uso no autorizado" y "oportunidad razonable" y la relación con el "Agotamiento del derecho de obtentor" en </w:t>
      </w:r>
      <w:r w:rsidRPr="005F086E">
        <w:rPr>
          <w:strike/>
          <w:sz w:val="18"/>
          <w:szCs w:val="18"/>
          <w:lang w:val="es-ES"/>
        </w:rPr>
        <w:t xml:space="preserve">y el </w:t>
      </w:r>
      <w:r w:rsidRPr="005F086E">
        <w:rPr>
          <w:sz w:val="18"/>
          <w:szCs w:val="18"/>
          <w:lang w:val="es-ES"/>
        </w:rPr>
        <w:t xml:space="preserve">artículo 16 del Acta de 1991"; </w:t>
      </w:r>
    </w:p>
    <w:p w14:paraId="1C53A7D8" w14:textId="77777777" w:rsidR="006C1E6A" w:rsidRPr="005F086E" w:rsidRDefault="006C1E6A" w:rsidP="006C1E6A">
      <w:pPr>
        <w:rPr>
          <w:lang w:val="es-ES"/>
        </w:rPr>
      </w:pPr>
    </w:p>
    <w:p w14:paraId="505ADD3D" w14:textId="77777777" w:rsidR="00EC7C9B" w:rsidRPr="005F086E" w:rsidRDefault="005F086E">
      <w:pPr>
        <w:pStyle w:val="ListParagraph"/>
        <w:numPr>
          <w:ilvl w:val="0"/>
          <w:numId w:val="23"/>
        </w:numPr>
        <w:jc w:val="left"/>
        <w:rPr>
          <w:lang w:val="es-ES"/>
        </w:rPr>
      </w:pPr>
      <w:r w:rsidRPr="005F086E">
        <w:rPr>
          <w:lang w:val="es-ES"/>
        </w:rPr>
        <w:t xml:space="preserve">el WG-HRV acordó que el estudio se llevara a cabo de conformidad con el Mandato aprobado, que se reproduce en el Anexo </w:t>
      </w:r>
      <w:r w:rsidR="00B64E94" w:rsidRPr="005F086E">
        <w:rPr>
          <w:lang w:val="es-ES"/>
        </w:rPr>
        <w:t xml:space="preserve">I </w:t>
      </w:r>
      <w:r w:rsidRPr="005F086E">
        <w:rPr>
          <w:lang w:val="es-ES"/>
        </w:rPr>
        <w:t>del presente documento.</w:t>
      </w:r>
    </w:p>
    <w:p w14:paraId="48E649D9" w14:textId="77777777" w:rsidR="006C1E6A" w:rsidRPr="005F086E" w:rsidRDefault="006C1E6A" w:rsidP="00050E16">
      <w:pPr>
        <w:rPr>
          <w:lang w:val="es-ES"/>
        </w:rPr>
      </w:pPr>
    </w:p>
    <w:p w14:paraId="6C8103B7" w14:textId="77777777" w:rsidR="0046395C" w:rsidRPr="005F086E" w:rsidRDefault="0046395C" w:rsidP="00050E16">
      <w:pPr>
        <w:rPr>
          <w:lang w:val="es-ES"/>
        </w:rPr>
      </w:pPr>
    </w:p>
    <w:p w14:paraId="2C78864F" w14:textId="77777777" w:rsidR="00EC7C9B" w:rsidRPr="005F086E" w:rsidRDefault="005F086E">
      <w:pPr>
        <w:pStyle w:val="Heading1"/>
        <w:rPr>
          <w:lang w:val="es-ES"/>
        </w:rPr>
      </w:pPr>
      <w:r w:rsidRPr="005F086E">
        <w:rPr>
          <w:lang w:val="es-ES"/>
        </w:rPr>
        <w:t>FECHA DE LA SÉPTIMA REUNIÓN</w:t>
      </w:r>
    </w:p>
    <w:p w14:paraId="26C53DDF" w14:textId="77777777" w:rsidR="0046395C" w:rsidRPr="005F086E" w:rsidRDefault="0046395C" w:rsidP="0046395C">
      <w:pPr>
        <w:rPr>
          <w:lang w:val="es-ES"/>
        </w:rPr>
      </w:pPr>
    </w:p>
    <w:p w14:paraId="77E35E30" w14:textId="77777777" w:rsidR="00EC7C9B" w:rsidRPr="005F086E" w:rsidRDefault="005F086E">
      <w:pPr>
        <w:rPr>
          <w:lang w:val="es-ES"/>
        </w:rPr>
      </w:pPr>
      <w:r>
        <w:fldChar w:fldCharType="begin"/>
      </w:r>
      <w:r w:rsidRPr="005F086E">
        <w:rPr>
          <w:lang w:val="es-ES"/>
        </w:rPr>
        <w:instrText xml:space="preserve"> AUTONUM  </w:instrText>
      </w:r>
      <w:r>
        <w:fldChar w:fldCharType="end"/>
      </w:r>
      <w:r w:rsidRPr="005F086E">
        <w:rPr>
          <w:lang w:val="es-ES"/>
        </w:rPr>
        <w:tab/>
        <w:t xml:space="preserve">La séptima reunión del WG-HRV tendrá lugar el jueves 20 de marzo de 2025 (vía </w:t>
      </w:r>
      <w:r w:rsidR="006C1E6A" w:rsidRPr="005F086E">
        <w:rPr>
          <w:lang w:val="es-ES"/>
        </w:rPr>
        <w:t>virtual</w:t>
      </w:r>
      <w:r w:rsidRPr="005F086E">
        <w:rPr>
          <w:lang w:val="es-ES"/>
        </w:rPr>
        <w:t xml:space="preserve">), a una hora que se anunciará. </w:t>
      </w:r>
    </w:p>
    <w:p w14:paraId="68A150E5" w14:textId="77777777" w:rsidR="00BB43D7" w:rsidRPr="005F086E" w:rsidRDefault="00BB43D7" w:rsidP="0046395C">
      <w:pPr>
        <w:rPr>
          <w:lang w:val="es-ES"/>
        </w:rPr>
      </w:pPr>
    </w:p>
    <w:p w14:paraId="0FA94BF8" w14:textId="77777777" w:rsidR="00EC7C9B" w:rsidRPr="005F086E" w:rsidRDefault="005F086E">
      <w:pPr>
        <w:jc w:val="right"/>
        <w:rPr>
          <w:lang w:val="es-ES"/>
        </w:rPr>
      </w:pPr>
      <w:r w:rsidRPr="005F086E">
        <w:rPr>
          <w:lang w:val="es-ES"/>
        </w:rPr>
        <w:t xml:space="preserve">[Sigue el Anexo </w:t>
      </w:r>
      <w:r w:rsidR="005E232D" w:rsidRPr="005F086E">
        <w:rPr>
          <w:lang w:val="es-ES"/>
        </w:rPr>
        <w:t>I</w:t>
      </w:r>
      <w:r w:rsidRPr="005F086E">
        <w:rPr>
          <w:lang w:val="es-ES"/>
        </w:rPr>
        <w:t>]</w:t>
      </w:r>
    </w:p>
    <w:p w14:paraId="6CD41659" w14:textId="77777777" w:rsidR="00BB43D7" w:rsidRPr="005F086E" w:rsidRDefault="00BB43D7" w:rsidP="0046395C">
      <w:pPr>
        <w:rPr>
          <w:lang w:val="es-ES"/>
        </w:rPr>
      </w:pPr>
    </w:p>
    <w:p w14:paraId="1F6A4973" w14:textId="77777777" w:rsidR="00A37DBA" w:rsidRPr="005F086E" w:rsidRDefault="00A37DBA" w:rsidP="0046395C">
      <w:pPr>
        <w:rPr>
          <w:lang w:val="es-ES"/>
        </w:rPr>
        <w:sectPr w:rsidR="00A37DBA" w:rsidRPr="005F086E" w:rsidSect="0004198B">
          <w:headerReference w:type="default" r:id="rId10"/>
          <w:pgSz w:w="11907" w:h="16840" w:code="9"/>
          <w:pgMar w:top="510" w:right="1134" w:bottom="1134" w:left="1134" w:header="510" w:footer="680" w:gutter="0"/>
          <w:pgNumType w:start="1"/>
          <w:cols w:space="720"/>
          <w:titlePg/>
        </w:sectPr>
      </w:pPr>
    </w:p>
    <w:p w14:paraId="4B9070A8" w14:textId="77777777" w:rsidR="00EC7C9B" w:rsidRPr="005F086E" w:rsidRDefault="005F086E">
      <w:pPr>
        <w:jc w:val="center"/>
        <w:rPr>
          <w:b/>
          <w:bCs/>
          <w:lang w:val="es-ES"/>
        </w:rPr>
      </w:pPr>
      <w:bookmarkStart w:id="0" w:name="_Hlk172119356"/>
      <w:r w:rsidRPr="005F086E">
        <w:rPr>
          <w:rFonts w:cs="Arial"/>
          <w:lang w:val="es-ES"/>
        </w:rPr>
        <w:lastRenderedPageBreak/>
        <w:t xml:space="preserve">MANDATO DEL </w:t>
      </w:r>
      <w:r w:rsidRPr="005F086E">
        <w:rPr>
          <w:lang w:val="es-ES"/>
        </w:rPr>
        <w:t>ESTUDIO SOBRE EL "ALCANCE DEL DERECHO DE OBTENTOR" Y LA RELACIÓN CON EL "AGOTAMIENTO DEL DERECHO DE OBTENTOR"</w:t>
      </w:r>
    </w:p>
    <w:bookmarkEnd w:id="0"/>
    <w:p w14:paraId="7F3EB97D" w14:textId="77777777" w:rsidR="006C1E6A" w:rsidRPr="005F086E" w:rsidRDefault="006C1E6A" w:rsidP="006C1E6A">
      <w:pPr>
        <w:jc w:val="left"/>
        <w:rPr>
          <w:lang w:val="es-ES"/>
        </w:rPr>
      </w:pPr>
    </w:p>
    <w:p w14:paraId="245EF629" w14:textId="77777777" w:rsidR="006C1E6A" w:rsidRPr="005F086E" w:rsidRDefault="006C1E6A" w:rsidP="006C1E6A">
      <w:pPr>
        <w:jc w:val="left"/>
        <w:rPr>
          <w:lang w:val="es-ES"/>
        </w:rPr>
      </w:pPr>
    </w:p>
    <w:p w14:paraId="6A163F36" w14:textId="77777777" w:rsidR="00EC7C9B" w:rsidRDefault="005F086E">
      <w:pPr>
        <w:pStyle w:val="Heading1"/>
      </w:pPr>
      <w:r>
        <w:t>ALCANCE:</w:t>
      </w:r>
    </w:p>
    <w:p w14:paraId="7283DCEC" w14:textId="77777777" w:rsidR="006C1E6A" w:rsidRDefault="006C1E6A" w:rsidP="006C1E6A">
      <w:pPr>
        <w:jc w:val="left"/>
      </w:pPr>
    </w:p>
    <w:p w14:paraId="47BF2F90" w14:textId="77777777" w:rsidR="00EC7C9B" w:rsidRDefault="005F086E">
      <w:pPr>
        <w:widowControl w:val="0"/>
        <w:tabs>
          <w:tab w:val="left" w:pos="762"/>
        </w:tabs>
        <w:autoSpaceDE w:val="0"/>
        <w:autoSpaceDN w:val="0"/>
        <w:rPr>
          <w:color w:val="262626"/>
        </w:rPr>
      </w:pPr>
      <w:r w:rsidRPr="003338C4">
        <w:rPr>
          <w:color w:val="262626"/>
        </w:rPr>
        <w:t>El estudio incluirá</w:t>
      </w:r>
      <w:r>
        <w:rPr>
          <w:color w:val="262626"/>
        </w:rPr>
        <w:t>:</w:t>
      </w:r>
    </w:p>
    <w:p w14:paraId="0C907B76" w14:textId="77777777" w:rsidR="006C1E6A" w:rsidRPr="003338C4" w:rsidRDefault="006C1E6A" w:rsidP="006C1E6A">
      <w:pPr>
        <w:widowControl w:val="0"/>
        <w:tabs>
          <w:tab w:val="left" w:pos="762"/>
        </w:tabs>
        <w:autoSpaceDE w:val="0"/>
        <w:autoSpaceDN w:val="0"/>
        <w:rPr>
          <w:color w:val="262626"/>
        </w:rPr>
      </w:pPr>
    </w:p>
    <w:p w14:paraId="1DDD10AC" w14:textId="77777777" w:rsidR="00EC7C9B" w:rsidRPr="005F086E" w:rsidRDefault="005F086E">
      <w:pPr>
        <w:pStyle w:val="ListParagraph"/>
        <w:widowControl w:val="0"/>
        <w:numPr>
          <w:ilvl w:val="0"/>
          <w:numId w:val="21"/>
        </w:numPr>
        <w:tabs>
          <w:tab w:val="left" w:pos="762"/>
        </w:tabs>
        <w:autoSpaceDE w:val="0"/>
        <w:autoSpaceDN w:val="0"/>
        <w:rPr>
          <w:color w:val="262626"/>
          <w:lang w:val="es-ES"/>
        </w:rPr>
      </w:pPr>
      <w:r w:rsidRPr="005F086E">
        <w:rPr>
          <w:color w:val="262626"/>
          <w:lang w:val="es-ES"/>
        </w:rPr>
        <w:t xml:space="preserve">una </w:t>
      </w:r>
      <w:r w:rsidRPr="005F086E">
        <w:rPr>
          <w:color w:val="262626"/>
          <w:u w:val="single"/>
          <w:lang w:val="es-ES"/>
        </w:rPr>
        <w:t xml:space="preserve">primera parte </w:t>
      </w:r>
      <w:r w:rsidRPr="005F086E">
        <w:rPr>
          <w:color w:val="262626"/>
          <w:lang w:val="es-ES"/>
        </w:rPr>
        <w:t xml:space="preserve">con un análisis de </w:t>
      </w:r>
      <w:r w:rsidRPr="005F086E">
        <w:rPr>
          <w:color w:val="161616"/>
          <w:lang w:val="es-ES"/>
        </w:rPr>
        <w:t xml:space="preserve">las intenciones </w:t>
      </w:r>
      <w:r w:rsidRPr="005F086E">
        <w:rPr>
          <w:color w:val="262626"/>
          <w:lang w:val="es-ES"/>
        </w:rPr>
        <w:t xml:space="preserve">de los redactores </w:t>
      </w:r>
      <w:r w:rsidRPr="005F086E">
        <w:rPr>
          <w:color w:val="161616"/>
          <w:lang w:val="es-ES"/>
        </w:rPr>
        <w:t xml:space="preserve">del Acta de 1991 del Convenio de la UPOV </w:t>
      </w:r>
      <w:r w:rsidRPr="005F086E">
        <w:rPr>
          <w:color w:val="262626"/>
          <w:lang w:val="es-ES"/>
        </w:rPr>
        <w:t xml:space="preserve">en </w:t>
      </w:r>
      <w:r w:rsidRPr="005F086E">
        <w:rPr>
          <w:color w:val="161616"/>
          <w:lang w:val="es-ES"/>
        </w:rPr>
        <w:t xml:space="preserve">relación con </w:t>
      </w:r>
      <w:r w:rsidRPr="005F086E">
        <w:rPr>
          <w:color w:val="262626"/>
          <w:lang w:val="es-ES"/>
        </w:rPr>
        <w:t>el "Alcance del derecho de obtentor" en el artículo 14.1) y 2) del Acta de 1991, incluidas las nociones de "uso no autorizado" y "oportunidad razonable" y la relación con el "Agotamiento del derecho de obtentor" en el artículo 16 del Acta de 1991; y</w:t>
      </w:r>
    </w:p>
    <w:p w14:paraId="44D54FCE" w14:textId="77777777" w:rsidR="006C1E6A" w:rsidRPr="005F086E" w:rsidRDefault="006C1E6A" w:rsidP="006C1E6A">
      <w:pPr>
        <w:pStyle w:val="ListParagraph"/>
        <w:widowControl w:val="0"/>
        <w:tabs>
          <w:tab w:val="left" w:pos="762"/>
        </w:tabs>
        <w:autoSpaceDE w:val="0"/>
        <w:autoSpaceDN w:val="0"/>
        <w:rPr>
          <w:color w:val="262626"/>
          <w:lang w:val="es-ES"/>
        </w:rPr>
      </w:pPr>
    </w:p>
    <w:p w14:paraId="466369F4" w14:textId="77777777" w:rsidR="00EC7C9B" w:rsidRPr="005F086E" w:rsidRDefault="005F086E">
      <w:pPr>
        <w:pStyle w:val="ListParagraph"/>
        <w:widowControl w:val="0"/>
        <w:numPr>
          <w:ilvl w:val="0"/>
          <w:numId w:val="21"/>
        </w:numPr>
        <w:tabs>
          <w:tab w:val="left" w:pos="762"/>
        </w:tabs>
        <w:autoSpaceDE w:val="0"/>
        <w:autoSpaceDN w:val="0"/>
        <w:rPr>
          <w:color w:val="343434"/>
          <w:lang w:val="es-ES"/>
        </w:rPr>
      </w:pPr>
      <w:r w:rsidRPr="005F086E">
        <w:rPr>
          <w:color w:val="262626"/>
          <w:lang w:val="es-ES"/>
        </w:rPr>
        <w:t xml:space="preserve">una </w:t>
      </w:r>
      <w:r w:rsidRPr="005F086E">
        <w:rPr>
          <w:color w:val="343434"/>
          <w:u w:val="single"/>
          <w:lang w:val="es-ES"/>
        </w:rPr>
        <w:t xml:space="preserve">segunda </w:t>
      </w:r>
      <w:r w:rsidRPr="005F086E">
        <w:rPr>
          <w:color w:val="262626"/>
          <w:u w:val="single"/>
          <w:lang w:val="es-ES"/>
        </w:rPr>
        <w:t xml:space="preserve">parte </w:t>
      </w:r>
      <w:r w:rsidRPr="005F086E">
        <w:rPr>
          <w:color w:val="262626"/>
          <w:lang w:val="es-ES"/>
        </w:rPr>
        <w:t xml:space="preserve">con </w:t>
      </w:r>
      <w:r w:rsidRPr="005F086E">
        <w:rPr>
          <w:color w:val="161616"/>
          <w:lang w:val="es-ES"/>
        </w:rPr>
        <w:t xml:space="preserve">resúmenes </w:t>
      </w:r>
      <w:r w:rsidRPr="005F086E">
        <w:rPr>
          <w:color w:val="343434"/>
          <w:lang w:val="es-ES"/>
        </w:rPr>
        <w:t xml:space="preserve">de casos </w:t>
      </w:r>
      <w:r w:rsidRPr="005F086E">
        <w:rPr>
          <w:color w:val="262626"/>
          <w:lang w:val="es-ES"/>
        </w:rPr>
        <w:t xml:space="preserve">judiciales relevantes </w:t>
      </w:r>
      <w:r w:rsidRPr="005F086E">
        <w:rPr>
          <w:color w:val="343434"/>
          <w:lang w:val="es-ES"/>
        </w:rPr>
        <w:t xml:space="preserve">de miembros de la UPOV vinculados </w:t>
      </w:r>
      <w:r w:rsidRPr="005F086E">
        <w:rPr>
          <w:color w:val="343434"/>
          <w:lang w:val="es-ES"/>
        </w:rPr>
        <w:br/>
        <w:t>por el Acta de 1991.</w:t>
      </w:r>
    </w:p>
    <w:p w14:paraId="6EE4807E" w14:textId="77777777" w:rsidR="006C1E6A" w:rsidRPr="005F086E" w:rsidRDefault="006C1E6A" w:rsidP="006C1E6A">
      <w:pPr>
        <w:widowControl w:val="0"/>
        <w:tabs>
          <w:tab w:val="left" w:pos="762"/>
        </w:tabs>
        <w:autoSpaceDE w:val="0"/>
        <w:autoSpaceDN w:val="0"/>
        <w:rPr>
          <w:color w:val="262626"/>
          <w:lang w:val="es-ES"/>
        </w:rPr>
      </w:pPr>
    </w:p>
    <w:p w14:paraId="4F224D38" w14:textId="77777777" w:rsidR="006C1E6A" w:rsidRPr="005F086E" w:rsidRDefault="006C1E6A" w:rsidP="006C1E6A">
      <w:pPr>
        <w:widowControl w:val="0"/>
        <w:tabs>
          <w:tab w:val="left" w:pos="762"/>
        </w:tabs>
        <w:autoSpaceDE w:val="0"/>
        <w:autoSpaceDN w:val="0"/>
        <w:rPr>
          <w:color w:val="262626"/>
          <w:lang w:val="es-ES"/>
        </w:rPr>
      </w:pPr>
    </w:p>
    <w:p w14:paraId="71F94976" w14:textId="77777777" w:rsidR="00EC7C9B" w:rsidRPr="005F086E" w:rsidRDefault="005F086E">
      <w:pPr>
        <w:pStyle w:val="Heading1"/>
        <w:rPr>
          <w:lang w:val="es-ES"/>
        </w:rPr>
      </w:pPr>
      <w:bookmarkStart w:id="1" w:name="_Toc172119299"/>
      <w:bookmarkStart w:id="2" w:name="_Toc172119336"/>
      <w:r w:rsidRPr="005F086E">
        <w:rPr>
          <w:lang w:val="es-ES"/>
        </w:rPr>
        <w:t>COMPOSICIÓN:</w:t>
      </w:r>
      <w:bookmarkEnd w:id="1"/>
      <w:bookmarkEnd w:id="2"/>
    </w:p>
    <w:p w14:paraId="03843832" w14:textId="77777777" w:rsidR="006C1E6A" w:rsidRPr="005F086E" w:rsidRDefault="006C1E6A" w:rsidP="006C1E6A">
      <w:pPr>
        <w:widowControl w:val="0"/>
        <w:tabs>
          <w:tab w:val="left" w:pos="762"/>
        </w:tabs>
        <w:autoSpaceDE w:val="0"/>
        <w:autoSpaceDN w:val="0"/>
        <w:ind w:right="113"/>
        <w:rPr>
          <w:color w:val="262626"/>
          <w:lang w:val="es-ES"/>
        </w:rPr>
      </w:pPr>
    </w:p>
    <w:p w14:paraId="026C8140" w14:textId="77777777" w:rsidR="00EC7C9B" w:rsidRPr="005F086E" w:rsidRDefault="005F086E">
      <w:pPr>
        <w:rPr>
          <w:lang w:val="es-ES"/>
        </w:rPr>
      </w:pPr>
      <w:r w:rsidRPr="005F086E">
        <w:rPr>
          <w:lang w:val="es-ES"/>
        </w:rPr>
        <w:t>El estudio debe ser realizado por los cinco autores que se mencionan a continuación. Los autores deberán ponerse de acuerdo sobre uno de ellos para que coordine su trabajo.</w:t>
      </w:r>
    </w:p>
    <w:p w14:paraId="17A738BD" w14:textId="77777777" w:rsidR="006C1E6A" w:rsidRPr="005F086E" w:rsidRDefault="006C1E6A" w:rsidP="006C1E6A">
      <w:pPr>
        <w:rPr>
          <w:lang w:val="es-ES"/>
        </w:rPr>
      </w:pPr>
    </w:p>
    <w:p w14:paraId="05385EE4" w14:textId="77777777" w:rsidR="00EC7C9B" w:rsidRPr="005F086E" w:rsidRDefault="005F086E">
      <w:pPr>
        <w:rPr>
          <w:lang w:val="es-ES"/>
        </w:rPr>
      </w:pPr>
      <w:r w:rsidRPr="005F086E">
        <w:rPr>
          <w:lang w:val="es-ES"/>
        </w:rPr>
        <w:t xml:space="preserve">La lengua de trabajo de los autores debe ser el inglés y el estudio debe redactarse en inglés. </w:t>
      </w:r>
    </w:p>
    <w:p w14:paraId="5E9D0C18" w14:textId="77777777" w:rsidR="006C1E6A" w:rsidRPr="005F086E" w:rsidRDefault="006C1E6A" w:rsidP="006C1E6A">
      <w:pPr>
        <w:jc w:val="left"/>
        <w:rPr>
          <w:spacing w:val="-2"/>
          <w:lang w:val="es-ES"/>
        </w:rPr>
      </w:pPr>
    </w:p>
    <w:tbl>
      <w:tblPr>
        <w:tblStyle w:val="TableGrid"/>
        <w:tblW w:w="3145" w:type="dxa"/>
        <w:jc w:val="center"/>
        <w:tblInd w:w="0" w:type="dxa"/>
        <w:tblLook w:val="04A0" w:firstRow="1" w:lastRow="0" w:firstColumn="1" w:lastColumn="0" w:noHBand="0" w:noVBand="1"/>
      </w:tblPr>
      <w:tblGrid>
        <w:gridCol w:w="3145"/>
      </w:tblGrid>
      <w:tr w:rsidR="006C1E6A" w:rsidRPr="00E02B4F" w14:paraId="141788BF"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49E5E88F" w14:textId="77777777" w:rsidR="00EC7C9B" w:rsidRDefault="005F086E">
            <w:pPr>
              <w:jc w:val="left"/>
              <w:rPr>
                <w:b/>
                <w:bCs/>
                <w:spacing w:val="-2"/>
              </w:rPr>
            </w:pPr>
            <w:r w:rsidRPr="00073978">
              <w:rPr>
                <w:b/>
                <w:bCs/>
                <w:spacing w:val="-2"/>
              </w:rPr>
              <w:t>Expertos (orden alfabético)</w:t>
            </w:r>
          </w:p>
        </w:tc>
      </w:tr>
      <w:tr w:rsidR="006C1E6A" w:rsidRPr="00E02B4F" w14:paraId="3D57B2C1"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65E5D636" w14:textId="77777777" w:rsidR="00EC7C9B" w:rsidRDefault="005F086E">
            <w:pPr>
              <w:jc w:val="left"/>
              <w:rPr>
                <w:spacing w:val="-2"/>
              </w:rPr>
            </w:pPr>
            <w:r w:rsidRPr="00073E6C">
              <w:rPr>
                <w:spacing w:val="-2"/>
              </w:rPr>
              <w:t>Sr</w:t>
            </w:r>
            <w:r>
              <w:rPr>
                <w:spacing w:val="-2"/>
              </w:rPr>
              <w:t xml:space="preserve">. </w:t>
            </w:r>
            <w:r w:rsidRPr="00073E6C">
              <w:rPr>
                <w:spacing w:val="-2"/>
              </w:rPr>
              <w:t>Huib Ghijsen</w:t>
            </w:r>
          </w:p>
        </w:tc>
      </w:tr>
      <w:tr w:rsidR="006C1E6A" w:rsidRPr="00E02B4F" w14:paraId="619BE3ED"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6871677C" w14:textId="77777777" w:rsidR="00EC7C9B" w:rsidRDefault="005F086E">
            <w:pPr>
              <w:jc w:val="left"/>
              <w:rPr>
                <w:spacing w:val="-2"/>
              </w:rPr>
            </w:pPr>
            <w:r w:rsidRPr="00073E6C">
              <w:rPr>
                <w:spacing w:val="-2"/>
                <w:lang w:val="es-ES_tradnl"/>
              </w:rPr>
              <w:t>Sra. Vivianne Kunisawa</w:t>
            </w:r>
          </w:p>
        </w:tc>
      </w:tr>
      <w:tr w:rsidR="006C1E6A" w:rsidRPr="00E02B4F" w14:paraId="4147A474"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3483D9CF" w14:textId="77777777" w:rsidR="00EC7C9B" w:rsidRDefault="005F086E">
            <w:pPr>
              <w:jc w:val="left"/>
              <w:rPr>
                <w:spacing w:val="-2"/>
              </w:rPr>
            </w:pPr>
            <w:r w:rsidRPr="00073E6C">
              <w:rPr>
                <w:spacing w:val="-2"/>
              </w:rPr>
              <w:t>Sr</w:t>
            </w:r>
            <w:r>
              <w:rPr>
                <w:spacing w:val="-2"/>
              </w:rPr>
              <w:t xml:space="preserve">. </w:t>
            </w:r>
            <w:r w:rsidRPr="00073E6C">
              <w:rPr>
                <w:spacing w:val="-2"/>
              </w:rPr>
              <w:t>Charles Lawson</w:t>
            </w:r>
          </w:p>
        </w:tc>
      </w:tr>
      <w:tr w:rsidR="006C1E6A" w:rsidRPr="00E02B4F" w14:paraId="734C4177"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tcPr>
          <w:p w14:paraId="747CD034" w14:textId="77777777" w:rsidR="00EC7C9B" w:rsidRDefault="005F086E">
            <w:pPr>
              <w:jc w:val="left"/>
              <w:rPr>
                <w:spacing w:val="-2"/>
              </w:rPr>
            </w:pPr>
            <w:r w:rsidRPr="00073E6C">
              <w:rPr>
                <w:spacing w:val="-2"/>
              </w:rPr>
              <w:t>Sr</w:t>
            </w:r>
            <w:r>
              <w:rPr>
                <w:spacing w:val="-2"/>
              </w:rPr>
              <w:t xml:space="preserve">. </w:t>
            </w:r>
            <w:r w:rsidRPr="00073E6C">
              <w:rPr>
                <w:spacing w:val="-2"/>
              </w:rPr>
              <w:t>Axel Metzger</w:t>
            </w:r>
          </w:p>
        </w:tc>
      </w:tr>
      <w:tr w:rsidR="006C1E6A" w:rsidRPr="00E02B4F" w14:paraId="58E2340E" w14:textId="77777777" w:rsidTr="00753BB0">
        <w:trPr>
          <w:jc w:val="center"/>
        </w:trPr>
        <w:tc>
          <w:tcPr>
            <w:tcW w:w="3145" w:type="dxa"/>
            <w:tcBorders>
              <w:top w:val="single" w:sz="4" w:space="0" w:color="auto"/>
              <w:left w:val="single" w:sz="4" w:space="0" w:color="auto"/>
              <w:bottom w:val="single" w:sz="4" w:space="0" w:color="auto"/>
              <w:right w:val="single" w:sz="4" w:space="0" w:color="auto"/>
            </w:tcBorders>
            <w:hideMark/>
          </w:tcPr>
          <w:p w14:paraId="4F7865B2" w14:textId="77777777" w:rsidR="00EC7C9B" w:rsidRDefault="005F086E">
            <w:pPr>
              <w:jc w:val="left"/>
              <w:rPr>
                <w:spacing w:val="-2"/>
                <w:lang w:val="es-ES_tradnl"/>
              </w:rPr>
            </w:pPr>
            <w:r>
              <w:rPr>
                <w:spacing w:val="-2"/>
              </w:rPr>
              <w:t xml:space="preserve">Sr. </w:t>
            </w:r>
            <w:r w:rsidRPr="00073E6C">
              <w:rPr>
                <w:spacing w:val="-2"/>
              </w:rPr>
              <w:t>Joseph Straus</w:t>
            </w:r>
          </w:p>
        </w:tc>
      </w:tr>
    </w:tbl>
    <w:p w14:paraId="78F3E77B" w14:textId="77777777" w:rsidR="006C1E6A" w:rsidRDefault="006C1E6A" w:rsidP="006C1E6A">
      <w:pPr>
        <w:widowControl w:val="0"/>
        <w:tabs>
          <w:tab w:val="left" w:pos="762"/>
        </w:tabs>
        <w:autoSpaceDE w:val="0"/>
        <w:autoSpaceDN w:val="0"/>
        <w:jc w:val="left"/>
        <w:rPr>
          <w:color w:val="262626"/>
        </w:rPr>
      </w:pPr>
    </w:p>
    <w:p w14:paraId="40045730" w14:textId="77777777" w:rsidR="006C1E6A" w:rsidRDefault="006C1E6A" w:rsidP="006C1E6A">
      <w:pPr>
        <w:rPr>
          <w:color w:val="262626"/>
        </w:rPr>
      </w:pPr>
    </w:p>
    <w:p w14:paraId="0191AFDF" w14:textId="77777777" w:rsidR="00EC7C9B" w:rsidRDefault="005F086E">
      <w:pPr>
        <w:widowControl w:val="0"/>
        <w:tabs>
          <w:tab w:val="left" w:pos="762"/>
        </w:tabs>
        <w:autoSpaceDE w:val="0"/>
        <w:autoSpaceDN w:val="0"/>
        <w:rPr>
          <w:caps/>
        </w:rPr>
      </w:pPr>
      <w:r w:rsidRPr="007F0F7A">
        <w:rPr>
          <w:caps/>
        </w:rPr>
        <w:t>MODUS OPERANDI:</w:t>
      </w:r>
    </w:p>
    <w:p w14:paraId="4D14B2E9" w14:textId="77777777" w:rsidR="006C1E6A" w:rsidRDefault="006C1E6A" w:rsidP="006C1E6A">
      <w:pPr>
        <w:widowControl w:val="0"/>
        <w:tabs>
          <w:tab w:val="left" w:pos="762"/>
        </w:tabs>
        <w:autoSpaceDE w:val="0"/>
        <w:autoSpaceDN w:val="0"/>
        <w:rPr>
          <w:color w:val="262626"/>
        </w:rPr>
      </w:pPr>
    </w:p>
    <w:p w14:paraId="2E2077A1" w14:textId="77777777" w:rsidR="00EC7C9B" w:rsidRDefault="005F086E">
      <w:pPr>
        <w:pStyle w:val="Heading2"/>
      </w:pPr>
      <w:bookmarkStart w:id="3" w:name="_Toc172119300"/>
      <w:bookmarkStart w:id="4" w:name="_Toc172119337"/>
      <w:r w:rsidRPr="007F0F7A">
        <w:t xml:space="preserve">Independencia: </w:t>
      </w:r>
      <w:bookmarkEnd w:id="3"/>
      <w:bookmarkEnd w:id="4"/>
    </w:p>
    <w:p w14:paraId="2E9A1868" w14:textId="77777777" w:rsidR="006C1E6A" w:rsidRPr="003338C4" w:rsidRDefault="006C1E6A" w:rsidP="006C1E6A"/>
    <w:p w14:paraId="68A71B1B" w14:textId="77777777" w:rsidR="00EC7C9B" w:rsidRPr="005F086E" w:rsidRDefault="005F086E">
      <w:pPr>
        <w:widowControl w:val="0"/>
        <w:tabs>
          <w:tab w:val="left" w:pos="762"/>
        </w:tabs>
        <w:autoSpaceDE w:val="0"/>
        <w:autoSpaceDN w:val="0"/>
        <w:rPr>
          <w:lang w:val="es-ES"/>
        </w:rPr>
      </w:pPr>
      <w:r w:rsidRPr="005F086E">
        <w:rPr>
          <w:color w:val="262626"/>
          <w:lang w:val="es-ES"/>
        </w:rPr>
        <w:t xml:space="preserve">Los autores son independientes en la redacción del estudio, en el </w:t>
      </w:r>
      <w:r w:rsidRPr="005F086E">
        <w:rPr>
          <w:lang w:val="es-ES"/>
        </w:rPr>
        <w:t xml:space="preserve">sentido de que no deben recibir instrucciones individuales de nadie y de que deben ser imparciales y objetivos. </w:t>
      </w:r>
    </w:p>
    <w:p w14:paraId="6DC7C607" w14:textId="77777777" w:rsidR="006C1E6A" w:rsidRPr="005F086E" w:rsidRDefault="006C1E6A" w:rsidP="006C1E6A">
      <w:pPr>
        <w:widowControl w:val="0"/>
        <w:tabs>
          <w:tab w:val="left" w:pos="762"/>
        </w:tabs>
        <w:autoSpaceDE w:val="0"/>
        <w:autoSpaceDN w:val="0"/>
        <w:rPr>
          <w:lang w:val="es-ES"/>
        </w:rPr>
      </w:pPr>
    </w:p>
    <w:p w14:paraId="2404F7FA" w14:textId="77777777" w:rsidR="00EC7C9B" w:rsidRPr="005F086E" w:rsidRDefault="005F086E">
      <w:pPr>
        <w:widowControl w:val="0"/>
        <w:tabs>
          <w:tab w:val="left" w:pos="762"/>
        </w:tabs>
        <w:autoSpaceDE w:val="0"/>
        <w:autoSpaceDN w:val="0"/>
        <w:rPr>
          <w:color w:val="262626"/>
          <w:lang w:val="es-ES"/>
        </w:rPr>
      </w:pPr>
      <w:r w:rsidRPr="005F086E">
        <w:rPr>
          <w:lang w:val="es-ES"/>
        </w:rPr>
        <w:t>Los cinco autores deberán redactar un estudio y seguir un método de trabajo colaborativo que se ajuste a las normas académicas. Siguiendo dichas normas, los autores deberán gestionar las posibles diferentes perspectivas o análisis y, en su caso, cómo deben reflejarse dichas cuestiones en el estudio.</w:t>
      </w:r>
    </w:p>
    <w:p w14:paraId="6DA9E7FE" w14:textId="77777777" w:rsidR="006C1E6A" w:rsidRPr="005F086E" w:rsidRDefault="006C1E6A" w:rsidP="006C1E6A">
      <w:pPr>
        <w:widowControl w:val="0"/>
        <w:tabs>
          <w:tab w:val="left" w:pos="762"/>
        </w:tabs>
        <w:autoSpaceDE w:val="0"/>
        <w:autoSpaceDN w:val="0"/>
        <w:rPr>
          <w:color w:val="262626"/>
          <w:lang w:val="es-ES"/>
        </w:rPr>
      </w:pPr>
    </w:p>
    <w:p w14:paraId="2A35E1A1" w14:textId="77777777" w:rsidR="00EC7C9B" w:rsidRPr="005F086E" w:rsidRDefault="005F086E">
      <w:pPr>
        <w:widowControl w:val="0"/>
        <w:tabs>
          <w:tab w:val="left" w:pos="762"/>
        </w:tabs>
        <w:autoSpaceDE w:val="0"/>
        <w:autoSpaceDN w:val="0"/>
        <w:rPr>
          <w:color w:val="262626"/>
          <w:lang w:val="es-ES"/>
        </w:rPr>
      </w:pPr>
      <w:r w:rsidRPr="005F086E">
        <w:rPr>
          <w:color w:val="262626"/>
          <w:lang w:val="es-ES"/>
        </w:rPr>
        <w:t xml:space="preserve">Una vez recibido el estudio, corresponde al WG-HRV considerar un posible seguimiento y solicitar más orientaciones al CAJ, según proceda. </w:t>
      </w:r>
    </w:p>
    <w:p w14:paraId="701D95C2" w14:textId="77777777" w:rsidR="006C1E6A" w:rsidRPr="005F086E" w:rsidRDefault="006C1E6A" w:rsidP="006C1E6A">
      <w:pPr>
        <w:widowControl w:val="0"/>
        <w:tabs>
          <w:tab w:val="left" w:pos="762"/>
        </w:tabs>
        <w:autoSpaceDE w:val="0"/>
        <w:autoSpaceDN w:val="0"/>
        <w:rPr>
          <w:color w:val="262626"/>
          <w:lang w:val="es-ES"/>
        </w:rPr>
      </w:pPr>
    </w:p>
    <w:p w14:paraId="3A071D20" w14:textId="77777777" w:rsidR="00EC7C9B" w:rsidRPr="005F086E" w:rsidRDefault="005F086E">
      <w:pPr>
        <w:widowControl w:val="0"/>
        <w:tabs>
          <w:tab w:val="left" w:pos="762"/>
        </w:tabs>
        <w:autoSpaceDE w:val="0"/>
        <w:autoSpaceDN w:val="0"/>
        <w:rPr>
          <w:color w:val="262626"/>
          <w:lang w:val="es-ES"/>
        </w:rPr>
      </w:pPr>
      <w:r w:rsidRPr="005F086E">
        <w:rPr>
          <w:color w:val="262626"/>
          <w:lang w:val="es-ES"/>
        </w:rPr>
        <w:t>Los miembros de la UPOV no están obligados por el contenido y/o las conclusiones extraídas en el estudio.</w:t>
      </w:r>
    </w:p>
    <w:p w14:paraId="3DF532F6" w14:textId="77777777" w:rsidR="006C1E6A" w:rsidRPr="005F086E" w:rsidRDefault="006C1E6A" w:rsidP="006C1E6A">
      <w:pPr>
        <w:widowControl w:val="0"/>
        <w:tabs>
          <w:tab w:val="left" w:pos="762"/>
        </w:tabs>
        <w:autoSpaceDE w:val="0"/>
        <w:autoSpaceDN w:val="0"/>
        <w:rPr>
          <w:color w:val="262626"/>
          <w:lang w:val="es-ES"/>
        </w:rPr>
      </w:pPr>
    </w:p>
    <w:p w14:paraId="02B0D526" w14:textId="77777777" w:rsidR="00EC7C9B" w:rsidRPr="005F086E" w:rsidRDefault="005F086E">
      <w:pPr>
        <w:pStyle w:val="Heading2"/>
        <w:rPr>
          <w:lang w:val="es-ES"/>
        </w:rPr>
      </w:pPr>
      <w:bookmarkStart w:id="5" w:name="_Toc172119301"/>
      <w:bookmarkStart w:id="6" w:name="_Toc172119338"/>
      <w:r w:rsidRPr="005F086E">
        <w:rPr>
          <w:lang w:val="es-ES"/>
        </w:rPr>
        <w:t>Calendario:</w:t>
      </w:r>
      <w:bookmarkEnd w:id="5"/>
      <w:bookmarkEnd w:id="6"/>
    </w:p>
    <w:p w14:paraId="54EDB4BF" w14:textId="77777777" w:rsidR="006C1E6A" w:rsidRPr="005F086E" w:rsidRDefault="006C1E6A" w:rsidP="006C1E6A">
      <w:pPr>
        <w:widowControl w:val="0"/>
        <w:tabs>
          <w:tab w:val="left" w:pos="762"/>
        </w:tabs>
        <w:autoSpaceDE w:val="0"/>
        <w:autoSpaceDN w:val="0"/>
        <w:rPr>
          <w:color w:val="161616"/>
          <w:lang w:val="es-ES"/>
        </w:rPr>
      </w:pPr>
    </w:p>
    <w:p w14:paraId="3E3BE818" w14:textId="77777777" w:rsidR="00EC7C9B" w:rsidRPr="005F086E" w:rsidRDefault="005F086E">
      <w:pPr>
        <w:widowControl w:val="0"/>
        <w:tabs>
          <w:tab w:val="left" w:pos="762"/>
        </w:tabs>
        <w:autoSpaceDE w:val="0"/>
        <w:autoSpaceDN w:val="0"/>
        <w:rPr>
          <w:rFonts w:cs="Arial"/>
          <w:lang w:val="es-ES"/>
        </w:rPr>
      </w:pPr>
      <w:r w:rsidRPr="005F086E">
        <w:rPr>
          <w:rFonts w:cs="Arial"/>
          <w:lang w:val="es-ES"/>
        </w:rPr>
        <w:t xml:space="preserve">Se pedirá a los autores que entreguen el borrador del estudio a más tardar el 28 de febrero de 2025, para su consideración en la séptima reunión del WG-HRV, prevista </w:t>
      </w:r>
      <w:r w:rsidR="00B64E94" w:rsidRPr="005F086E">
        <w:rPr>
          <w:rFonts w:cs="Arial"/>
          <w:lang w:val="es-ES"/>
        </w:rPr>
        <w:t xml:space="preserve">para el </w:t>
      </w:r>
      <w:r w:rsidRPr="005F086E">
        <w:rPr>
          <w:rFonts w:cs="Arial"/>
          <w:lang w:val="es-ES"/>
        </w:rPr>
        <w:t>20 de marzo de 2025 en Ginebra.  La versión final del estudio deberá entregarse a más tardar el 1 de septiembre de 2025 (</w:t>
      </w:r>
      <w:r w:rsidRPr="005F086E">
        <w:rPr>
          <w:rFonts w:cs="Arial"/>
          <w:vertAlign w:val="superscript"/>
          <w:lang w:val="es-ES"/>
        </w:rPr>
        <w:t>st</w:t>
      </w:r>
      <w:r w:rsidRPr="005F086E">
        <w:rPr>
          <w:rFonts w:cs="Arial"/>
          <w:lang w:val="es-ES"/>
        </w:rPr>
        <w:t xml:space="preserve"> ).</w:t>
      </w:r>
    </w:p>
    <w:p w14:paraId="1B43AFFF" w14:textId="77777777" w:rsidR="006C1E6A" w:rsidRPr="005F086E" w:rsidRDefault="006C1E6A" w:rsidP="006C1E6A">
      <w:pPr>
        <w:widowControl w:val="0"/>
        <w:tabs>
          <w:tab w:val="left" w:pos="762"/>
        </w:tabs>
        <w:autoSpaceDE w:val="0"/>
        <w:autoSpaceDN w:val="0"/>
        <w:rPr>
          <w:rFonts w:cs="Arial"/>
          <w:lang w:val="es-ES"/>
        </w:rPr>
      </w:pPr>
    </w:p>
    <w:p w14:paraId="0EC383DC" w14:textId="77777777" w:rsidR="00EC7C9B" w:rsidRPr="005F086E" w:rsidRDefault="005F086E">
      <w:pPr>
        <w:widowControl w:val="0"/>
        <w:tabs>
          <w:tab w:val="left" w:pos="762"/>
        </w:tabs>
        <w:autoSpaceDE w:val="0"/>
        <w:autoSpaceDN w:val="0"/>
        <w:rPr>
          <w:color w:val="161616"/>
          <w:lang w:val="es-ES"/>
        </w:rPr>
      </w:pPr>
      <w:r w:rsidRPr="005F086E">
        <w:rPr>
          <w:color w:val="161616"/>
          <w:lang w:val="es-ES"/>
        </w:rPr>
        <w:t xml:space="preserve">El tiempo podría prolongarse a petición de los autores. </w:t>
      </w:r>
    </w:p>
    <w:p w14:paraId="7DA64790" w14:textId="77777777" w:rsidR="006C1E6A" w:rsidRPr="005F086E" w:rsidRDefault="006C1E6A" w:rsidP="006C1E6A">
      <w:pPr>
        <w:widowControl w:val="0"/>
        <w:tabs>
          <w:tab w:val="left" w:pos="762"/>
        </w:tabs>
        <w:autoSpaceDE w:val="0"/>
        <w:autoSpaceDN w:val="0"/>
        <w:rPr>
          <w:color w:val="161616"/>
          <w:lang w:val="es-ES"/>
        </w:rPr>
      </w:pPr>
    </w:p>
    <w:p w14:paraId="6F146BCD" w14:textId="77777777" w:rsidR="00EC7C9B" w:rsidRPr="005F086E" w:rsidRDefault="005F086E">
      <w:pPr>
        <w:pStyle w:val="Heading2"/>
        <w:rPr>
          <w:lang w:val="es-ES"/>
        </w:rPr>
      </w:pPr>
      <w:bookmarkStart w:id="7" w:name="_Toc172119302"/>
      <w:bookmarkStart w:id="8" w:name="_Toc172119339"/>
      <w:r w:rsidRPr="005F086E">
        <w:rPr>
          <w:lang w:val="es-ES"/>
        </w:rPr>
        <w:lastRenderedPageBreak/>
        <w:t>Apoyo financiero:</w:t>
      </w:r>
      <w:bookmarkEnd w:id="7"/>
      <w:bookmarkEnd w:id="8"/>
    </w:p>
    <w:p w14:paraId="7D78877D" w14:textId="77777777" w:rsidR="006C1E6A" w:rsidRPr="005F086E" w:rsidRDefault="006C1E6A" w:rsidP="006C1E6A">
      <w:pPr>
        <w:keepNext/>
        <w:jc w:val="left"/>
        <w:rPr>
          <w:lang w:val="es-ES"/>
        </w:rPr>
      </w:pPr>
    </w:p>
    <w:p w14:paraId="13F2B588" w14:textId="77777777" w:rsidR="00EC7C9B" w:rsidRPr="005F086E" w:rsidRDefault="005F086E">
      <w:pPr>
        <w:keepNext/>
        <w:rPr>
          <w:lang w:val="es-ES"/>
        </w:rPr>
      </w:pPr>
      <w:r w:rsidRPr="005F086E">
        <w:rPr>
          <w:lang w:val="es-ES"/>
        </w:rPr>
        <w:t xml:space="preserve">55.000 francos suizos que incluirían: </w:t>
      </w:r>
    </w:p>
    <w:p w14:paraId="612AE444" w14:textId="77777777" w:rsidR="006C1E6A" w:rsidRPr="005F086E" w:rsidRDefault="006C1E6A" w:rsidP="006C1E6A">
      <w:pPr>
        <w:keepNext/>
        <w:rPr>
          <w:lang w:val="es-ES"/>
        </w:rPr>
      </w:pPr>
    </w:p>
    <w:p w14:paraId="4583F7F1" w14:textId="77777777" w:rsidR="00EC7C9B" w:rsidRPr="005F086E" w:rsidRDefault="005F086E">
      <w:pPr>
        <w:keepNext/>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 xml:space="preserve">Honorarios de 10.000 francos suizos para cada uno de los 5 autores. </w:t>
      </w:r>
    </w:p>
    <w:p w14:paraId="72CBC053" w14:textId="77777777" w:rsidR="00EC7C9B" w:rsidRPr="005F086E" w:rsidRDefault="005F086E">
      <w:pPr>
        <w:ind w:left="284" w:hanging="284"/>
        <w:rPr>
          <w:lang w:val="es-ES"/>
        </w:rPr>
      </w:pPr>
      <w:r w:rsidRPr="00222C58">
        <w:rPr>
          <w:rFonts w:ascii="MS Gothic" w:eastAsia="MS Gothic" w:hAnsi="MS Gothic" w:cs="MS Gothic" w:hint="eastAsia"/>
        </w:rPr>
        <w:t>・</w:t>
      </w:r>
      <w:r w:rsidRPr="005F086E">
        <w:rPr>
          <w:rFonts w:ascii="MS Gothic" w:eastAsia="MS Gothic" w:hAnsi="MS Gothic" w:cs="MS Gothic"/>
          <w:lang w:val="es-ES"/>
        </w:rPr>
        <w:tab/>
      </w:r>
      <w:r w:rsidRPr="005F086E">
        <w:rPr>
          <w:lang w:val="es-ES"/>
        </w:rPr>
        <w:t>Gastos de viaje de hasta 5.000 francos suizos en total para los 5 autores. La finalidad del viaje podría ser convocar una reunión entre los autores o sufragar el viaje para acudir a Ginebra a presentar las conclusiones del estudio o cualquier otro gasto de viaje imprevisto.</w:t>
      </w:r>
    </w:p>
    <w:p w14:paraId="0D9E1FF3" w14:textId="77777777" w:rsidR="006C1E6A" w:rsidRPr="005F086E" w:rsidRDefault="006C1E6A" w:rsidP="006C1E6A">
      <w:pPr>
        <w:rPr>
          <w:lang w:val="es-ES"/>
        </w:rPr>
      </w:pPr>
    </w:p>
    <w:p w14:paraId="063C610F" w14:textId="77777777" w:rsidR="00EC7C9B" w:rsidRPr="005F086E" w:rsidRDefault="005F086E">
      <w:pPr>
        <w:rPr>
          <w:lang w:val="es-ES"/>
        </w:rPr>
      </w:pPr>
      <w:r w:rsidRPr="005F086E">
        <w:rPr>
          <w:lang w:val="es-ES"/>
        </w:rPr>
        <w:t xml:space="preserve">La estimación global del coste a repartir es la siguiente:  El presupuesto ordinario de la UPOV cubriría 30.000 francos suizos y el Acuerdo de Fondos Fiduciarios entre el Gobierno de Japón y la UPOV (JP-FIT) cubriría 25.000 francos suizos.  </w:t>
      </w:r>
    </w:p>
    <w:p w14:paraId="55641D44" w14:textId="77777777" w:rsidR="006C1E6A" w:rsidRPr="005F086E" w:rsidRDefault="006C1E6A" w:rsidP="006C1E6A">
      <w:pPr>
        <w:jc w:val="left"/>
        <w:rPr>
          <w:lang w:val="es-ES"/>
        </w:rPr>
      </w:pPr>
    </w:p>
    <w:p w14:paraId="7CC3A8F8" w14:textId="77777777" w:rsidR="006C1E6A" w:rsidRPr="005F086E" w:rsidRDefault="006C1E6A" w:rsidP="006C1E6A">
      <w:pPr>
        <w:jc w:val="left"/>
        <w:rPr>
          <w:lang w:val="es-ES"/>
        </w:rPr>
      </w:pPr>
    </w:p>
    <w:p w14:paraId="7936282D" w14:textId="77777777" w:rsidR="006C1E6A" w:rsidRPr="005F086E" w:rsidRDefault="006C1E6A" w:rsidP="006C1E6A">
      <w:pPr>
        <w:jc w:val="left"/>
        <w:rPr>
          <w:lang w:val="es-ES"/>
        </w:rPr>
      </w:pPr>
    </w:p>
    <w:p w14:paraId="2DB050BE" w14:textId="77777777" w:rsidR="00EC7C9B" w:rsidRPr="005F086E" w:rsidRDefault="005F086E">
      <w:pPr>
        <w:jc w:val="right"/>
        <w:rPr>
          <w:lang w:val="es-ES"/>
        </w:rPr>
      </w:pPr>
      <w:r w:rsidRPr="005F086E">
        <w:rPr>
          <w:lang w:val="es-ES"/>
        </w:rPr>
        <w:t>[</w:t>
      </w:r>
      <w:r w:rsidR="00A37DBA" w:rsidRPr="005F086E">
        <w:rPr>
          <w:lang w:val="es-ES"/>
        </w:rPr>
        <w:t>Sigue el Anexo II</w:t>
      </w:r>
      <w:r w:rsidRPr="005F086E">
        <w:rPr>
          <w:lang w:val="es-ES"/>
        </w:rPr>
        <w:t>]</w:t>
      </w:r>
    </w:p>
    <w:p w14:paraId="60164F61" w14:textId="77777777" w:rsidR="00A37DBA" w:rsidRPr="005F086E" w:rsidRDefault="00A37DBA" w:rsidP="006C1E6A">
      <w:pPr>
        <w:jc w:val="right"/>
        <w:rPr>
          <w:lang w:val="es-ES"/>
        </w:rPr>
      </w:pPr>
    </w:p>
    <w:p w14:paraId="52F02B95" w14:textId="77777777" w:rsidR="00A37DBA" w:rsidRPr="005F086E" w:rsidRDefault="00A37DBA" w:rsidP="006C1E6A">
      <w:pPr>
        <w:jc w:val="right"/>
        <w:rPr>
          <w:lang w:val="es-ES"/>
        </w:rPr>
      </w:pPr>
    </w:p>
    <w:p w14:paraId="62C4C9D2" w14:textId="77777777" w:rsidR="00AC0AA9" w:rsidRPr="005F086E" w:rsidRDefault="00AC0AA9" w:rsidP="00AC0AA9">
      <w:pPr>
        <w:rPr>
          <w:lang w:val="es-ES"/>
        </w:rPr>
      </w:pPr>
    </w:p>
    <w:p w14:paraId="327F5D33" w14:textId="77777777" w:rsidR="00AC0AA9" w:rsidRPr="005F086E" w:rsidRDefault="00AC0AA9" w:rsidP="00AC0AA9">
      <w:pPr>
        <w:rPr>
          <w:lang w:val="es-ES"/>
        </w:rPr>
      </w:pPr>
    </w:p>
    <w:p w14:paraId="5B27342F" w14:textId="77777777" w:rsidR="00AC0AA9" w:rsidRPr="005F086E" w:rsidRDefault="00AC0AA9" w:rsidP="00AC0AA9">
      <w:pPr>
        <w:rPr>
          <w:lang w:val="es-ES"/>
        </w:rPr>
      </w:pPr>
    </w:p>
    <w:p w14:paraId="0A09D3EE" w14:textId="77777777" w:rsidR="00AC0AA9" w:rsidRPr="005F086E" w:rsidRDefault="00AC0AA9" w:rsidP="00AC0AA9">
      <w:pPr>
        <w:rPr>
          <w:lang w:val="es-ES"/>
        </w:rPr>
      </w:pPr>
    </w:p>
    <w:p w14:paraId="361417AB" w14:textId="77777777" w:rsidR="00AC0AA9" w:rsidRPr="005F086E" w:rsidRDefault="00AC0AA9" w:rsidP="00AC0AA9">
      <w:pPr>
        <w:rPr>
          <w:lang w:val="es-ES"/>
        </w:rPr>
      </w:pPr>
    </w:p>
    <w:p w14:paraId="3BDCDC87" w14:textId="77777777" w:rsidR="00AC0AA9" w:rsidRPr="005F086E" w:rsidRDefault="00AC0AA9" w:rsidP="00AC0AA9">
      <w:pPr>
        <w:rPr>
          <w:lang w:val="es-ES"/>
        </w:rPr>
      </w:pPr>
    </w:p>
    <w:p w14:paraId="230505FB" w14:textId="77777777" w:rsidR="00AC0AA9" w:rsidRPr="005F086E" w:rsidRDefault="00AC0AA9" w:rsidP="00AC0AA9">
      <w:pPr>
        <w:rPr>
          <w:lang w:val="es-ES"/>
        </w:rPr>
      </w:pPr>
    </w:p>
    <w:p w14:paraId="12C326FB" w14:textId="77777777" w:rsidR="00AC0AA9" w:rsidRPr="005F086E" w:rsidRDefault="00AC0AA9" w:rsidP="00AC0AA9">
      <w:pPr>
        <w:rPr>
          <w:lang w:val="es-ES"/>
        </w:rPr>
      </w:pPr>
    </w:p>
    <w:p w14:paraId="63BB38E2" w14:textId="77777777" w:rsidR="00AC0AA9" w:rsidRPr="005F086E" w:rsidRDefault="00AC0AA9" w:rsidP="00AC0AA9">
      <w:pPr>
        <w:rPr>
          <w:lang w:val="es-ES"/>
        </w:rPr>
      </w:pPr>
    </w:p>
    <w:p w14:paraId="20821DCE" w14:textId="77777777" w:rsidR="00AC0AA9" w:rsidRPr="005F086E" w:rsidRDefault="00AC0AA9" w:rsidP="00AC0AA9">
      <w:pPr>
        <w:rPr>
          <w:lang w:val="es-ES"/>
        </w:rPr>
      </w:pPr>
    </w:p>
    <w:p w14:paraId="3ABE2A4C" w14:textId="77777777" w:rsidR="00AC0AA9" w:rsidRPr="005F086E" w:rsidRDefault="00AC0AA9" w:rsidP="00AC0AA9">
      <w:pPr>
        <w:rPr>
          <w:lang w:val="es-ES"/>
        </w:rPr>
      </w:pPr>
    </w:p>
    <w:p w14:paraId="2C6983DF" w14:textId="77777777" w:rsidR="00AC0AA9" w:rsidRPr="005F086E" w:rsidRDefault="00AC0AA9" w:rsidP="00AC0AA9">
      <w:pPr>
        <w:rPr>
          <w:lang w:val="es-ES"/>
        </w:rPr>
      </w:pPr>
    </w:p>
    <w:p w14:paraId="66F4C8D1" w14:textId="77777777" w:rsidR="00AC0AA9" w:rsidRPr="005F086E" w:rsidRDefault="00AC0AA9" w:rsidP="00AC0AA9">
      <w:pPr>
        <w:rPr>
          <w:lang w:val="es-ES"/>
        </w:rPr>
      </w:pPr>
    </w:p>
    <w:p w14:paraId="57C8ECB7" w14:textId="77777777" w:rsidR="00AC0AA9" w:rsidRPr="005F086E" w:rsidRDefault="00AC0AA9" w:rsidP="00AC0AA9">
      <w:pPr>
        <w:rPr>
          <w:lang w:val="es-ES"/>
        </w:rPr>
      </w:pPr>
    </w:p>
    <w:p w14:paraId="522E0CCF" w14:textId="77777777" w:rsidR="00AC0AA9" w:rsidRPr="005F086E" w:rsidRDefault="00AC0AA9" w:rsidP="00AC0AA9">
      <w:pPr>
        <w:rPr>
          <w:lang w:val="es-ES"/>
        </w:rPr>
      </w:pPr>
    </w:p>
    <w:p w14:paraId="4BAE435B" w14:textId="77777777" w:rsidR="00AC0AA9" w:rsidRPr="005F086E" w:rsidRDefault="00AC0AA9" w:rsidP="00AC0AA9">
      <w:pPr>
        <w:rPr>
          <w:lang w:val="es-ES"/>
        </w:rPr>
      </w:pPr>
    </w:p>
    <w:p w14:paraId="775AD1F2" w14:textId="77777777" w:rsidR="00AC0AA9" w:rsidRPr="005F086E" w:rsidRDefault="00AC0AA9" w:rsidP="00AC0AA9">
      <w:pPr>
        <w:rPr>
          <w:lang w:val="es-ES"/>
        </w:rPr>
      </w:pPr>
    </w:p>
    <w:p w14:paraId="72353396" w14:textId="77777777" w:rsidR="00AC0AA9" w:rsidRPr="005F086E" w:rsidRDefault="00AC0AA9" w:rsidP="00AC0AA9">
      <w:pPr>
        <w:rPr>
          <w:lang w:val="es-ES"/>
        </w:rPr>
      </w:pPr>
    </w:p>
    <w:p w14:paraId="7E08F94D" w14:textId="77777777" w:rsidR="00AC0AA9" w:rsidRPr="005F086E" w:rsidRDefault="00AC0AA9" w:rsidP="00AC0AA9">
      <w:pPr>
        <w:rPr>
          <w:lang w:val="es-ES"/>
        </w:rPr>
      </w:pPr>
    </w:p>
    <w:p w14:paraId="3950E9E5" w14:textId="77777777" w:rsidR="00AC0AA9" w:rsidRPr="005F086E" w:rsidRDefault="00AC0AA9" w:rsidP="00AC0AA9">
      <w:pPr>
        <w:rPr>
          <w:lang w:val="es-ES"/>
        </w:rPr>
      </w:pPr>
    </w:p>
    <w:p w14:paraId="7029D7D2" w14:textId="77777777" w:rsidR="00AC0AA9" w:rsidRPr="005F086E" w:rsidRDefault="00AC0AA9" w:rsidP="00AC0AA9">
      <w:pPr>
        <w:rPr>
          <w:lang w:val="es-ES"/>
        </w:rPr>
      </w:pPr>
    </w:p>
    <w:p w14:paraId="10498722" w14:textId="77777777" w:rsidR="00AC0AA9" w:rsidRPr="005F086E" w:rsidRDefault="00AC0AA9" w:rsidP="00AC0AA9">
      <w:pPr>
        <w:rPr>
          <w:lang w:val="es-ES"/>
        </w:rPr>
      </w:pPr>
    </w:p>
    <w:p w14:paraId="6FD1CFEE" w14:textId="77777777" w:rsidR="00AC0AA9" w:rsidRPr="005F086E" w:rsidRDefault="00AC0AA9" w:rsidP="00AC0AA9">
      <w:pPr>
        <w:rPr>
          <w:lang w:val="es-ES"/>
        </w:rPr>
      </w:pPr>
    </w:p>
    <w:p w14:paraId="5F22E095" w14:textId="77777777" w:rsidR="00AC0AA9" w:rsidRPr="005F086E" w:rsidRDefault="00AC0AA9" w:rsidP="00AC0AA9">
      <w:pPr>
        <w:rPr>
          <w:lang w:val="es-ES"/>
        </w:rPr>
      </w:pPr>
    </w:p>
    <w:p w14:paraId="580EAF89" w14:textId="77777777" w:rsidR="00AC0AA9" w:rsidRPr="005F086E" w:rsidRDefault="00AC0AA9" w:rsidP="00AC0AA9">
      <w:pPr>
        <w:rPr>
          <w:lang w:val="es-ES"/>
        </w:rPr>
      </w:pPr>
    </w:p>
    <w:p w14:paraId="4670FAD4" w14:textId="77777777" w:rsidR="00AC0AA9" w:rsidRPr="005F086E" w:rsidRDefault="00AC0AA9" w:rsidP="00AC0AA9">
      <w:pPr>
        <w:rPr>
          <w:lang w:val="es-ES"/>
        </w:rPr>
      </w:pPr>
    </w:p>
    <w:p w14:paraId="77536B9B" w14:textId="77777777" w:rsidR="00AC0AA9" w:rsidRPr="005F086E" w:rsidRDefault="00AC0AA9" w:rsidP="00AC0AA9">
      <w:pPr>
        <w:rPr>
          <w:lang w:val="es-ES"/>
        </w:rPr>
      </w:pPr>
    </w:p>
    <w:p w14:paraId="56541C48" w14:textId="77777777" w:rsidR="00AC0AA9" w:rsidRPr="005F086E" w:rsidRDefault="00AC0AA9" w:rsidP="00AC0AA9">
      <w:pPr>
        <w:rPr>
          <w:lang w:val="es-ES"/>
        </w:rPr>
      </w:pPr>
    </w:p>
    <w:p w14:paraId="73CDE379" w14:textId="77777777" w:rsidR="00AC0AA9" w:rsidRPr="005F086E" w:rsidRDefault="00AC0AA9" w:rsidP="00AC0AA9">
      <w:pPr>
        <w:rPr>
          <w:lang w:val="es-ES"/>
        </w:rPr>
      </w:pPr>
    </w:p>
    <w:p w14:paraId="3C9C99AF" w14:textId="77777777" w:rsidR="00AC0AA9" w:rsidRPr="005F086E" w:rsidRDefault="00AC0AA9" w:rsidP="00AC0AA9">
      <w:pPr>
        <w:rPr>
          <w:lang w:val="es-ES"/>
        </w:rPr>
      </w:pPr>
    </w:p>
    <w:p w14:paraId="5EC0AACF" w14:textId="77777777" w:rsidR="00AC0AA9" w:rsidRPr="005F086E" w:rsidRDefault="00AC0AA9" w:rsidP="00AC0AA9">
      <w:pPr>
        <w:rPr>
          <w:lang w:val="es-ES"/>
        </w:rPr>
      </w:pPr>
    </w:p>
    <w:p w14:paraId="2065B80B" w14:textId="77777777" w:rsidR="00AC0AA9" w:rsidRPr="005F086E" w:rsidRDefault="00AC0AA9" w:rsidP="00AC0AA9">
      <w:pPr>
        <w:rPr>
          <w:lang w:val="es-ES"/>
        </w:rPr>
      </w:pPr>
    </w:p>
    <w:p w14:paraId="79524699" w14:textId="77777777" w:rsidR="00AC0AA9" w:rsidRPr="005F086E" w:rsidRDefault="00AC0AA9" w:rsidP="00AC0AA9">
      <w:pPr>
        <w:rPr>
          <w:lang w:val="es-ES"/>
        </w:rPr>
      </w:pPr>
    </w:p>
    <w:p w14:paraId="646B5C28" w14:textId="77777777" w:rsidR="00AC0AA9" w:rsidRPr="005F086E" w:rsidRDefault="00AC0AA9" w:rsidP="00AC0AA9">
      <w:pPr>
        <w:rPr>
          <w:lang w:val="es-ES"/>
        </w:rPr>
      </w:pPr>
    </w:p>
    <w:p w14:paraId="05BB5F0C" w14:textId="77777777" w:rsidR="00AC0AA9" w:rsidRPr="005F086E" w:rsidRDefault="00AC0AA9" w:rsidP="00AC0AA9">
      <w:pPr>
        <w:rPr>
          <w:lang w:val="es-ES"/>
        </w:rPr>
      </w:pPr>
    </w:p>
    <w:p w14:paraId="003A1426" w14:textId="77777777" w:rsidR="00AC0AA9" w:rsidRPr="005F086E" w:rsidRDefault="00AC0AA9" w:rsidP="00AC0AA9">
      <w:pPr>
        <w:rPr>
          <w:lang w:val="es-ES"/>
        </w:rPr>
      </w:pPr>
    </w:p>
    <w:p w14:paraId="4F239F8A" w14:textId="77777777" w:rsidR="00AC0AA9" w:rsidRPr="005F086E" w:rsidRDefault="00AC0AA9" w:rsidP="00AC0AA9">
      <w:pPr>
        <w:rPr>
          <w:lang w:val="es-ES"/>
        </w:rPr>
      </w:pPr>
    </w:p>
    <w:p w14:paraId="24AC51A5" w14:textId="77777777" w:rsidR="00AC0AA9" w:rsidRPr="005F086E" w:rsidRDefault="00AC0AA9" w:rsidP="00AC0AA9">
      <w:pPr>
        <w:rPr>
          <w:lang w:val="es-ES"/>
        </w:rPr>
      </w:pPr>
    </w:p>
    <w:p w14:paraId="01C4E702" w14:textId="77777777" w:rsidR="00AC0AA9" w:rsidRPr="005F086E" w:rsidRDefault="00AC0AA9" w:rsidP="00AC0AA9">
      <w:pPr>
        <w:rPr>
          <w:lang w:val="es-ES"/>
        </w:rPr>
      </w:pPr>
    </w:p>
    <w:p w14:paraId="79DEF6D0" w14:textId="77777777" w:rsidR="00AC0AA9" w:rsidRPr="005F086E" w:rsidRDefault="00AC0AA9" w:rsidP="00AC0AA9">
      <w:pPr>
        <w:rPr>
          <w:lang w:val="es-ES"/>
        </w:rPr>
      </w:pPr>
    </w:p>
    <w:p w14:paraId="79AF8784" w14:textId="77777777" w:rsidR="00AC0AA9" w:rsidRPr="005F086E" w:rsidRDefault="00AC0AA9" w:rsidP="00AC0AA9">
      <w:pPr>
        <w:rPr>
          <w:lang w:val="es-ES"/>
        </w:rPr>
      </w:pPr>
    </w:p>
    <w:p w14:paraId="5DEED0C2" w14:textId="77777777" w:rsidR="00AC0AA9" w:rsidRPr="005F086E" w:rsidRDefault="00AC0AA9" w:rsidP="00AC0AA9">
      <w:pPr>
        <w:rPr>
          <w:lang w:val="es-ES"/>
        </w:rPr>
      </w:pPr>
    </w:p>
    <w:p w14:paraId="2DCB7B6B" w14:textId="77777777" w:rsidR="00AC0AA9" w:rsidRPr="005F086E" w:rsidRDefault="00AC0AA9" w:rsidP="00AC0AA9">
      <w:pPr>
        <w:jc w:val="center"/>
        <w:rPr>
          <w:lang w:val="es-ES"/>
        </w:rPr>
      </w:pPr>
    </w:p>
    <w:p w14:paraId="724A82A6" w14:textId="77777777" w:rsidR="00AC0AA9" w:rsidRPr="005F086E" w:rsidRDefault="00AC0AA9" w:rsidP="00AC0AA9">
      <w:pPr>
        <w:rPr>
          <w:lang w:val="es-ES"/>
        </w:rPr>
      </w:pPr>
    </w:p>
    <w:p w14:paraId="2F82FEC9" w14:textId="77777777" w:rsidR="00AC0AA9" w:rsidRPr="005F086E" w:rsidRDefault="00AC0AA9" w:rsidP="00AC0AA9">
      <w:pPr>
        <w:rPr>
          <w:lang w:val="es-ES"/>
        </w:rPr>
        <w:sectPr w:rsidR="00AC0AA9" w:rsidRPr="005F086E" w:rsidSect="0004198B">
          <w:headerReference w:type="default" r:id="rId11"/>
          <w:headerReference w:type="first" r:id="rId12"/>
          <w:pgSz w:w="11907" w:h="16840" w:code="9"/>
          <w:pgMar w:top="510" w:right="1134" w:bottom="1134" w:left="1134" w:header="510" w:footer="680" w:gutter="0"/>
          <w:pgNumType w:start="1"/>
          <w:cols w:space="720"/>
          <w:titlePg/>
        </w:sectPr>
      </w:pPr>
    </w:p>
    <w:p w14:paraId="6776BDE7" w14:textId="77777777" w:rsidR="005F086E" w:rsidRPr="005F086E" w:rsidRDefault="005F086E" w:rsidP="005F086E">
      <w:pPr>
        <w:jc w:val="center"/>
        <w:rPr>
          <w:lang w:val="es-ES"/>
        </w:rPr>
      </w:pPr>
      <w:r w:rsidRPr="005F086E">
        <w:rPr>
          <w:lang w:val="es-ES"/>
        </w:rPr>
        <w:lastRenderedPageBreak/>
        <w:t>(dans l’ordre alphabétique des noms français des membres /</w:t>
      </w:r>
      <w:r w:rsidRPr="005F086E">
        <w:rPr>
          <w:lang w:val="es-ES"/>
        </w:rPr>
        <w:br/>
        <w:t>in the alphabetical order of the French names of the members /</w:t>
      </w:r>
      <w:r w:rsidRPr="005F086E">
        <w:rPr>
          <w:lang w:val="es-ES"/>
        </w:rPr>
        <w:br/>
        <w:t>por orden alfabético de los nombres en francés de los miembros)</w:t>
      </w:r>
    </w:p>
    <w:p w14:paraId="51603A75" w14:textId="77777777" w:rsidR="005F086E" w:rsidRPr="008D100B" w:rsidRDefault="005F086E" w:rsidP="005F086E">
      <w:pPr>
        <w:pStyle w:val="plheading"/>
        <w:rPr>
          <w:lang w:val="fr-CH"/>
        </w:rPr>
      </w:pPr>
      <w:r w:rsidRPr="008D100B">
        <w:rPr>
          <w:lang w:val="fr-CH"/>
        </w:rPr>
        <w:t>I. MEMBRES / MEMBERS / MIEMBROS</w:t>
      </w:r>
    </w:p>
    <w:p w14:paraId="73AF77C9" w14:textId="77777777" w:rsidR="005F086E" w:rsidRPr="008D100B" w:rsidRDefault="005F086E" w:rsidP="005F086E">
      <w:pPr>
        <w:pStyle w:val="plcountry"/>
        <w:rPr>
          <w:lang w:val="fr-CH"/>
        </w:rPr>
      </w:pPr>
      <w:r w:rsidRPr="008D100B">
        <w:rPr>
          <w:lang w:val="fr-CH"/>
        </w:rPr>
        <w:t>AFRIQUE DU SUD / SOUTH AFRICA / SUDÁFRICA</w:t>
      </w:r>
    </w:p>
    <w:p w14:paraId="2D935FB1" w14:textId="77777777" w:rsidR="005F086E" w:rsidRPr="008D100B" w:rsidRDefault="005F086E" w:rsidP="005F086E">
      <w:pPr>
        <w:pStyle w:val="pldetails"/>
      </w:pPr>
      <w:r w:rsidRPr="008D100B">
        <w:t xml:space="preserve">Andani Robert MADZINGE (Mr.), Registrar: Plant Breeders’ Rights Act, Directorate: Genetic Resources, Department of Agriculture, Land Reform and Rural Development, Pretoria </w:t>
      </w:r>
      <w:r w:rsidRPr="008D100B">
        <w:br/>
        <w:t>(e-mail: AndaniMA@dalrrd.gov.za)</w:t>
      </w:r>
    </w:p>
    <w:p w14:paraId="09CAE4F1" w14:textId="77777777" w:rsidR="005F086E" w:rsidRPr="008D100B" w:rsidRDefault="005F086E" w:rsidP="005F086E">
      <w:pPr>
        <w:pStyle w:val="pldetails"/>
      </w:pPr>
      <w:r w:rsidRPr="008D100B">
        <w:t xml:space="preserve">Sabelo Jerome NDLAZI (Mr.), Scientist Manager, Department of Agriculture, Land Reform &amp; Rural Development: Genetic Resources, Pretoria </w:t>
      </w:r>
      <w:r w:rsidRPr="008D100B">
        <w:br/>
        <w:t>(e-mail: SabeloNdl@dalrrd.gov.za)</w:t>
      </w:r>
    </w:p>
    <w:p w14:paraId="47BDAAA5" w14:textId="77777777" w:rsidR="005F086E" w:rsidRPr="008D100B" w:rsidRDefault="005F086E" w:rsidP="005F086E">
      <w:pPr>
        <w:pStyle w:val="pldetails"/>
      </w:pPr>
      <w:r w:rsidRPr="008D100B">
        <w:t xml:space="preserve">Elna DE BRUYN (Ms.), Scientist Production: Plant Breeders’ Rights Office, Department of Agriculture, Land Reform and rural Development, Pretoria </w:t>
      </w:r>
      <w:r w:rsidRPr="008D100B">
        <w:br/>
        <w:t>(e-mail: elnadb@dalrrd.gov.za)</w:t>
      </w:r>
    </w:p>
    <w:p w14:paraId="52486584" w14:textId="77777777" w:rsidR="005F086E" w:rsidRPr="008D100B" w:rsidRDefault="005F086E" w:rsidP="005F086E">
      <w:pPr>
        <w:pStyle w:val="plcountry"/>
        <w:rPr>
          <w:lang w:val="es-ES"/>
        </w:rPr>
      </w:pPr>
      <w:r w:rsidRPr="008D100B">
        <w:rPr>
          <w:lang w:val="es-ES"/>
        </w:rPr>
        <w:t>ALLEMAGNE / GERMANY / ALEMANIA</w:t>
      </w:r>
    </w:p>
    <w:p w14:paraId="3E6B502C" w14:textId="77777777" w:rsidR="005F086E" w:rsidRPr="008D100B" w:rsidRDefault="005F086E" w:rsidP="005F086E">
      <w:pPr>
        <w:pStyle w:val="pldetails"/>
        <w:rPr>
          <w:lang w:val="es-ES"/>
        </w:rPr>
      </w:pPr>
      <w:r w:rsidRPr="008D100B">
        <w:rPr>
          <w:lang w:val="es-ES"/>
        </w:rPr>
        <w:t xml:space="preserve">Elmar PFÜLB (Mr.), President, Bundessortenamt, Hannover </w:t>
      </w:r>
      <w:r w:rsidRPr="008D100B">
        <w:rPr>
          <w:lang w:val="es-ES"/>
        </w:rPr>
        <w:br/>
        <w:t xml:space="preserve">(e-mail: postfach.praesident@bundessortenamt.de) </w:t>
      </w:r>
    </w:p>
    <w:p w14:paraId="35EF6BF2" w14:textId="77777777" w:rsidR="005F086E" w:rsidRPr="008D100B" w:rsidRDefault="005F086E" w:rsidP="005F086E">
      <w:pPr>
        <w:pStyle w:val="plcountry"/>
        <w:rPr>
          <w:lang w:val="es-ES"/>
        </w:rPr>
      </w:pPr>
      <w:r w:rsidRPr="008D100B">
        <w:rPr>
          <w:lang w:val="es-ES"/>
        </w:rPr>
        <w:t>ARGENTINE / ARGENTINA / Argentina</w:t>
      </w:r>
    </w:p>
    <w:p w14:paraId="3D0CF316" w14:textId="77777777" w:rsidR="005F086E" w:rsidRPr="008D100B" w:rsidRDefault="005F086E" w:rsidP="005F086E">
      <w:pPr>
        <w:pStyle w:val="pldetails"/>
        <w:rPr>
          <w:lang w:val="es-ES"/>
        </w:rPr>
      </w:pPr>
      <w:r w:rsidRPr="008D100B">
        <w:rPr>
          <w:lang w:val="es-ES"/>
        </w:rPr>
        <w:t xml:space="preserve">María Laura VILLAMAYOR (Sra.), Coordinadora de Relaciones Institucionales e Interjurisdiccionales, Instituto Nacional de Semillas (INASE), Secretaría de Agricultura, Ganadería, Pesca y Alimentación, Buenos Aires </w:t>
      </w:r>
      <w:r w:rsidRPr="008D100B">
        <w:rPr>
          <w:lang w:val="es-ES"/>
        </w:rPr>
        <w:br/>
        <w:t xml:space="preserve">(e-mail: mlvillamayor@inase.gob.ar) </w:t>
      </w:r>
    </w:p>
    <w:p w14:paraId="34D67A78" w14:textId="77777777" w:rsidR="005F086E" w:rsidRPr="008D100B" w:rsidRDefault="005F086E" w:rsidP="005F086E">
      <w:pPr>
        <w:pStyle w:val="pldetails"/>
        <w:rPr>
          <w:lang w:val="es-ES"/>
        </w:rPr>
      </w:pPr>
      <w:r w:rsidRPr="008D100B">
        <w:rPr>
          <w:lang w:val="es-ES"/>
        </w:rPr>
        <w:t>Mariano Alejandro MANGIERI (Mr.), Director, Plant Variety Protection Office, Instituto Nacional de Semillas (INASE), Secretaía de Industria y Comercio Exterior, Ministerio de Economía, Buenos Aires</w:t>
      </w:r>
      <w:r w:rsidRPr="008D100B">
        <w:rPr>
          <w:lang w:val="es-ES"/>
        </w:rPr>
        <w:br/>
        <w:t>(e-mail: mmangieri@inase.gob.ar)</w:t>
      </w:r>
    </w:p>
    <w:p w14:paraId="23252184" w14:textId="77777777" w:rsidR="005F086E" w:rsidRPr="008D100B" w:rsidRDefault="005F086E" w:rsidP="005F086E">
      <w:pPr>
        <w:pStyle w:val="plcountry"/>
      </w:pPr>
      <w:r w:rsidRPr="008D100B">
        <w:t>AUSTRALIE / AUSTRALIA / AUSTRALIA</w:t>
      </w:r>
    </w:p>
    <w:p w14:paraId="62838936" w14:textId="77777777" w:rsidR="005F086E" w:rsidRPr="008D100B" w:rsidRDefault="005F086E" w:rsidP="005F086E">
      <w:pPr>
        <w:pStyle w:val="pldetails"/>
      </w:pPr>
      <w:r w:rsidRPr="008D100B">
        <w:t>Isabel WARD (Ms.), Assistant Director of PBR Policy, IP Australia, Phillip</w:t>
      </w:r>
      <w:r w:rsidRPr="008D100B">
        <w:br/>
        <w:t>(e-mail: Isabel.Ward@ipaustralia.gov.au)</w:t>
      </w:r>
    </w:p>
    <w:p w14:paraId="6B33C8A9" w14:textId="77777777" w:rsidR="005F086E" w:rsidRPr="008D100B" w:rsidRDefault="005F086E" w:rsidP="005F086E">
      <w:pPr>
        <w:pStyle w:val="plcountry"/>
        <w:rPr>
          <w:lang w:val="de-DE"/>
        </w:rPr>
      </w:pPr>
      <w:r w:rsidRPr="008D100B">
        <w:rPr>
          <w:lang w:val="de-DE"/>
        </w:rPr>
        <w:t>AUTRICHE / AUSTRIA / AUSTRIA</w:t>
      </w:r>
    </w:p>
    <w:p w14:paraId="3CA5F8C0" w14:textId="77777777" w:rsidR="005F086E" w:rsidRPr="008D100B" w:rsidRDefault="005F086E" w:rsidP="005F086E">
      <w:pPr>
        <w:pStyle w:val="pldetails"/>
        <w:rPr>
          <w:lang w:val="de-DE"/>
        </w:rPr>
      </w:pPr>
      <w:r w:rsidRPr="008D100B">
        <w:rPr>
          <w:lang w:val="de-DE"/>
        </w:rPr>
        <w:t xml:space="preserve">Birgit GULZ-KUSCHER (Ms.), Legal Advisor for Seed Law and Plant Variety Protection Law, Bundesministerium für Land- und Forstwirtschaft, Regionen und Wasserwirtschaft, Wien </w:t>
      </w:r>
      <w:r w:rsidRPr="008D100B">
        <w:rPr>
          <w:lang w:val="de-DE"/>
        </w:rPr>
        <w:br/>
        <w:t xml:space="preserve">(e-mail: birgit.gulz-kuscher@bml.gv.at)  </w:t>
      </w:r>
    </w:p>
    <w:p w14:paraId="4644B33E" w14:textId="77777777" w:rsidR="005F086E" w:rsidRPr="00AC0AA9" w:rsidRDefault="005F086E" w:rsidP="005F086E">
      <w:pPr>
        <w:pStyle w:val="plcountry"/>
        <w:rPr>
          <w:lang w:val="de-DE"/>
        </w:rPr>
      </w:pPr>
      <w:r w:rsidRPr="00AC0AA9">
        <w:rPr>
          <w:lang w:val="de-DE"/>
        </w:rPr>
        <w:t>BRÉSIL / BRAZIL / BRASIL</w:t>
      </w:r>
    </w:p>
    <w:p w14:paraId="549D3507" w14:textId="77777777" w:rsidR="005F086E" w:rsidRPr="008D100B" w:rsidRDefault="005F086E" w:rsidP="005F086E">
      <w:pPr>
        <w:pStyle w:val="pldetails"/>
        <w:rPr>
          <w:lang w:val="pt-BR"/>
        </w:rPr>
      </w:pPr>
      <w:r w:rsidRPr="008D100B">
        <w:rPr>
          <w:lang w:val="pt-BR"/>
        </w:rPr>
        <w:t>Stefânia PALMA ARAUJO (Ms.), Coordinator, Plant Variety Protection Office, National Plant Variety Protection Service, Serviço Nacional de Proteção de Cultivares (SNPC), Brasilia</w:t>
      </w:r>
      <w:r w:rsidRPr="008D100B">
        <w:rPr>
          <w:lang w:val="pt-BR"/>
        </w:rPr>
        <w:br/>
        <w:t>(e-mail: stefania.araujo@agro.gov.br)</w:t>
      </w:r>
    </w:p>
    <w:p w14:paraId="2E082FC6" w14:textId="77777777" w:rsidR="005F086E" w:rsidRPr="008D100B" w:rsidRDefault="005F086E" w:rsidP="005F086E">
      <w:pPr>
        <w:pStyle w:val="pldetails"/>
        <w:rPr>
          <w:lang w:val="pt-BR"/>
        </w:rPr>
      </w:pPr>
      <w:r w:rsidRPr="008D100B">
        <w:t xml:space="preserve">Maria José PARON (Ms.), Federal Agricultural Inspector, Ministry of Agriculture and Livestock, Brasilia </w:t>
      </w:r>
      <w:r w:rsidRPr="008D100B">
        <w:br/>
        <w:t>(e-mail: maria.paron@agro.gov.br)</w:t>
      </w:r>
    </w:p>
    <w:p w14:paraId="0B1D9DCB" w14:textId="77777777" w:rsidR="005F086E" w:rsidRPr="008D100B" w:rsidRDefault="005F086E" w:rsidP="005F086E">
      <w:pPr>
        <w:pStyle w:val="plcountry"/>
      </w:pPr>
      <w:r w:rsidRPr="008D100B">
        <w:t>CANADA / CANADA / CANADÁ</w:t>
      </w:r>
    </w:p>
    <w:p w14:paraId="0A3B2694" w14:textId="77777777" w:rsidR="005F086E" w:rsidRPr="008D100B" w:rsidRDefault="005F086E" w:rsidP="005F086E">
      <w:pPr>
        <w:pStyle w:val="pldetails"/>
      </w:pPr>
      <w:r w:rsidRPr="008D100B">
        <w:t xml:space="preserve">Anthony PARKER (Mr.), Commissioner, Plant Breeders' Rights Office, Canadian Food Inspection Agency (CFIA), Ottawa </w:t>
      </w:r>
      <w:r w:rsidRPr="008D100B">
        <w:br/>
        <w:t>(e-mail: anthony.parker@inspection.gc.ca)</w:t>
      </w:r>
    </w:p>
    <w:p w14:paraId="1A43A73A" w14:textId="77777777" w:rsidR="005F086E" w:rsidRPr="008D100B" w:rsidRDefault="005F086E" w:rsidP="005F086E">
      <w:pPr>
        <w:pStyle w:val="pldetails"/>
      </w:pPr>
      <w:r w:rsidRPr="008D100B">
        <w:t xml:space="preserve">Marc DE WIT (Mr.), Policy and Program Team Leader, Plant Breeders' Rights Office, Canadian Food Inspection Agency (CFIA), Ottawa </w:t>
      </w:r>
      <w:r w:rsidRPr="008D100B">
        <w:br/>
        <w:t>(e-mail: Marc.deWit@Inspection.gc.ca)</w:t>
      </w:r>
    </w:p>
    <w:p w14:paraId="30731D09" w14:textId="77777777" w:rsidR="005F086E" w:rsidRPr="008D100B" w:rsidRDefault="005F086E" w:rsidP="005F086E">
      <w:pPr>
        <w:pStyle w:val="pldetails"/>
      </w:pPr>
      <w:r w:rsidRPr="008D100B">
        <w:t xml:space="preserve">Renée CLOUTIER (Ms.), Examiner, Plant Breeders' Rights Office, Canadian Food Inspection Agency (CFIA), Ottawa </w:t>
      </w:r>
      <w:r w:rsidRPr="008D100B">
        <w:br/>
        <w:t>(e-mail: Renee.Cloutier@inspection.gc.ca)</w:t>
      </w:r>
    </w:p>
    <w:p w14:paraId="4B2DA841" w14:textId="77777777" w:rsidR="005F086E" w:rsidRPr="008D100B" w:rsidRDefault="005F086E" w:rsidP="005F086E">
      <w:pPr>
        <w:pStyle w:val="plcountry"/>
        <w:jc w:val="both"/>
        <w:rPr>
          <w:lang w:val="es-ES"/>
        </w:rPr>
      </w:pPr>
      <w:r w:rsidRPr="008D100B">
        <w:rPr>
          <w:lang w:val="es-ES"/>
        </w:rPr>
        <w:lastRenderedPageBreak/>
        <w:t>CHILI / CHILE / CHILE</w:t>
      </w:r>
    </w:p>
    <w:p w14:paraId="319C921E" w14:textId="77777777" w:rsidR="005F086E" w:rsidRPr="008D100B" w:rsidRDefault="005F086E" w:rsidP="005F086E">
      <w:pPr>
        <w:pStyle w:val="pldetails"/>
        <w:rPr>
          <w:lang w:val="es-ES"/>
        </w:rPr>
      </w:pPr>
      <w:r w:rsidRPr="008D100B">
        <w:rPr>
          <w:lang w:val="es-ES"/>
        </w:rPr>
        <w:t>Manuel Antonio TORO UGALDE (Sr.), Jefe Sección, Registro de Variedades Protegidas, Departamento de Semillas y Plantas, Servicio Agrícola y Ganadero (SAG), Santiago de Chile (e-mail: manuel.toro@sag.gob.cl)</w:t>
      </w:r>
    </w:p>
    <w:p w14:paraId="5E9E4DD5" w14:textId="77777777" w:rsidR="005F086E" w:rsidRPr="008D100B" w:rsidRDefault="005F086E" w:rsidP="005F086E">
      <w:pPr>
        <w:pStyle w:val="plcountry"/>
      </w:pPr>
      <w:r w:rsidRPr="008D100B">
        <w:t>CHINE / CHINA / CHINA</w:t>
      </w:r>
    </w:p>
    <w:p w14:paraId="7A1CC269" w14:textId="77777777" w:rsidR="005F086E" w:rsidRPr="008D100B" w:rsidRDefault="005F086E" w:rsidP="005F086E">
      <w:pPr>
        <w:pStyle w:val="pldetails"/>
      </w:pPr>
      <w:r w:rsidRPr="008D100B">
        <w:t xml:space="preserve">Yehan CUI (Mr.), Chief Agronomist, Development Center of Science and Technology (DCST), Ministry of Agriculture and Rural Affairs (MARA), Beijing </w:t>
      </w:r>
      <w:r w:rsidRPr="008D100B">
        <w:br/>
        <w:t>(e-mail: cuiyehan@agri.gov.cn)</w:t>
      </w:r>
    </w:p>
    <w:p w14:paraId="3C5B34C6" w14:textId="77777777" w:rsidR="005F086E" w:rsidRPr="008D100B" w:rsidRDefault="005F086E" w:rsidP="005F086E">
      <w:pPr>
        <w:pStyle w:val="pldetails"/>
      </w:pPr>
      <w:r w:rsidRPr="008D100B">
        <w:t xml:space="preserve">Yongqi ZHENG (Mr.), Director, Laboratory of Molecular Identification of Plant Varieties, Science and Technology Development Center (Office for Protection of New Varieties of Plant), National Forestry and Grassland Administration of China (NFGA), Beijing </w:t>
      </w:r>
      <w:r w:rsidRPr="008D100B">
        <w:br/>
        <w:t>(e-mail: zyq8565@126.com)</w:t>
      </w:r>
    </w:p>
    <w:p w14:paraId="120468DF" w14:textId="77777777" w:rsidR="005F086E" w:rsidRPr="008D100B" w:rsidRDefault="005F086E" w:rsidP="005F086E">
      <w:pPr>
        <w:pStyle w:val="pldetails"/>
      </w:pPr>
      <w:r w:rsidRPr="008D100B">
        <w:t xml:space="preserve">Yuxia LIU (Ms.), Consultant, Science and Technology Development Center, Office for Protection of New Varieties of Plants, National Forestry and Grassland Administration of China (NFGA), Beijing </w:t>
      </w:r>
      <w:r w:rsidRPr="008D100B">
        <w:br/>
        <w:t xml:space="preserve">(e-mail: kjzxlyx@163.com) </w:t>
      </w:r>
    </w:p>
    <w:p w14:paraId="4E37FDCA" w14:textId="77777777" w:rsidR="005F086E" w:rsidRPr="008D100B" w:rsidRDefault="005F086E" w:rsidP="005F086E">
      <w:pPr>
        <w:pStyle w:val="plcountry"/>
        <w:rPr>
          <w:lang w:val="es-ES"/>
        </w:rPr>
      </w:pPr>
      <w:r w:rsidRPr="008D100B">
        <w:rPr>
          <w:lang w:val="es-ES"/>
        </w:rPr>
        <w:t>COLOMBIE / COLOMBIA / KOLUMBIEN / COLOMBIA</w:t>
      </w:r>
    </w:p>
    <w:p w14:paraId="551012DC" w14:textId="77777777" w:rsidR="005F086E" w:rsidRPr="008D100B" w:rsidRDefault="005F086E" w:rsidP="005F086E">
      <w:pPr>
        <w:pStyle w:val="pldetails"/>
        <w:rPr>
          <w:lang w:val="pt-BR"/>
        </w:rPr>
      </w:pPr>
      <w:r w:rsidRPr="008D100B">
        <w:rPr>
          <w:lang w:val="es-ES"/>
        </w:rPr>
        <w:t xml:space="preserve">Alfonso Alberto ROSERO (Sr.), Director Técnico de Semillas, Subgerencia de Protección Vegetal, Instituto Colombiano Agropecuario (ICA), Bogotá </w:t>
      </w:r>
      <w:r w:rsidRPr="008D100B">
        <w:rPr>
          <w:lang w:val="es-ES"/>
        </w:rPr>
        <w:br/>
        <w:t>(e-mail: alberto.rosero@ica.gov.co)</w:t>
      </w:r>
    </w:p>
    <w:p w14:paraId="64B07203" w14:textId="77777777" w:rsidR="005F086E" w:rsidRPr="008D100B" w:rsidRDefault="005F086E" w:rsidP="005F086E">
      <w:pPr>
        <w:pStyle w:val="plcountry"/>
        <w:rPr>
          <w:lang w:val="es-ES"/>
        </w:rPr>
      </w:pPr>
      <w:r w:rsidRPr="008D100B">
        <w:rPr>
          <w:lang w:val="es-ES"/>
        </w:rPr>
        <w:t>ESPAGNE / SPAIN / ESPAÑA</w:t>
      </w:r>
    </w:p>
    <w:p w14:paraId="6012D31A" w14:textId="77777777" w:rsidR="005F086E" w:rsidRPr="008D100B" w:rsidRDefault="005F086E" w:rsidP="005F086E">
      <w:pPr>
        <w:pStyle w:val="pldetails"/>
        <w:rPr>
          <w:lang w:val="es-ES"/>
        </w:rPr>
      </w:pPr>
      <w:r w:rsidRPr="008D100B">
        <w:rPr>
          <w:lang w:val="es-ES"/>
        </w:rPr>
        <w:t xml:space="preserve">Carlos SANZ ZUDAIRE (Mr.), Head of Registry, Oficina Española de Variedades Vegetales (MPA y OEVV), Madrid </w:t>
      </w:r>
      <w:r w:rsidRPr="008D100B">
        <w:rPr>
          <w:lang w:val="es-ES"/>
        </w:rPr>
        <w:br/>
        <w:t>(e-mail: csanz@mapa.es)</w:t>
      </w:r>
    </w:p>
    <w:p w14:paraId="4D396981" w14:textId="77777777" w:rsidR="005F086E" w:rsidRPr="00F52D96" w:rsidRDefault="005F086E" w:rsidP="005F086E">
      <w:pPr>
        <w:pStyle w:val="plcountry"/>
      </w:pPr>
      <w:r w:rsidRPr="00F52D96">
        <w:t>ÉTATS-UNIS D'AMÉRIQUE / UNITED STATES OF AMERICA / ESTADOS UNIDOS DE AMÉRICA</w:t>
      </w:r>
    </w:p>
    <w:p w14:paraId="2E916AA2" w14:textId="77777777" w:rsidR="005F086E" w:rsidRPr="008D100B" w:rsidRDefault="005F086E" w:rsidP="005F086E">
      <w:pPr>
        <w:pStyle w:val="pldetails"/>
        <w:rPr>
          <w:lang w:val="pt-BR"/>
        </w:rPr>
      </w:pPr>
      <w:r w:rsidRPr="008D100B">
        <w:t xml:space="preserve">Nyeemah GRAZIER (Ms.), Patent Attorney-Advisor, Office of Policy and International Affairs (OPIA), U.S. Department of Commerce, Alexandria </w:t>
      </w:r>
      <w:r w:rsidRPr="008D100B">
        <w:br/>
        <w:t>(e-mail: nyeemah.grazier@uspto.gov)</w:t>
      </w:r>
    </w:p>
    <w:p w14:paraId="1BB48A7E" w14:textId="77777777" w:rsidR="005F086E" w:rsidRPr="008D100B" w:rsidRDefault="005F086E" w:rsidP="005F086E">
      <w:pPr>
        <w:pStyle w:val="pldetails"/>
      </w:pPr>
      <w:bookmarkStart w:id="9" w:name="_Hlk180408759"/>
      <w:r w:rsidRPr="008D100B">
        <w:t>Christian HANNON (Mr.), Senior Patent Attorney, Office of Policy and International Affairs (OPIA), United States Patent and Trademark Office (USPTO), Alexandria</w:t>
      </w:r>
      <w:r w:rsidRPr="008D100B">
        <w:br/>
        <w:t>(e-mail: christian.hannon@uspto.gov)</w:t>
      </w:r>
    </w:p>
    <w:p w14:paraId="7831BBBE" w14:textId="77777777" w:rsidR="005F086E" w:rsidRPr="008D100B" w:rsidRDefault="005F086E" w:rsidP="005F086E">
      <w:pPr>
        <w:pStyle w:val="pldetails"/>
      </w:pPr>
      <w:r w:rsidRPr="008D100B">
        <w:t>Ruihong GUO (Ms.), Deputy Administrator, AMS, Science &amp; Technology Program, United States Department of Agriculture (USDA), Washington D.C.</w:t>
      </w:r>
      <w:r w:rsidRPr="008D100B">
        <w:br/>
        <w:t>(e-mail: ruihong.guo@usda.gov)</w:t>
      </w:r>
    </w:p>
    <w:bookmarkEnd w:id="9"/>
    <w:p w14:paraId="26FC5C2A" w14:textId="77777777" w:rsidR="005F086E" w:rsidRPr="008D100B" w:rsidRDefault="005F086E" w:rsidP="005F086E">
      <w:pPr>
        <w:pStyle w:val="pldetails"/>
      </w:pPr>
      <w:r w:rsidRPr="008D100B">
        <w:t xml:space="preserve">Jeffery HAYNES (Mr.), Commissioner, Plant Variety Protection Office, AMS, Science &amp; Technology Program, United States Department of Agriculture (USDA), Washington D.C. </w:t>
      </w:r>
      <w:r w:rsidRPr="008D100B">
        <w:br/>
        <w:t>(e-mail: Jeffery.Haynes@usda.gov)</w:t>
      </w:r>
    </w:p>
    <w:p w14:paraId="3A687FB7" w14:textId="77777777" w:rsidR="005F086E" w:rsidRPr="008D100B" w:rsidRDefault="005F086E" w:rsidP="005F086E">
      <w:pPr>
        <w:pStyle w:val="plcountry"/>
        <w:rPr>
          <w:lang w:val="en-GB"/>
        </w:rPr>
      </w:pPr>
      <w:r w:rsidRPr="008D100B">
        <w:rPr>
          <w:lang w:val="en-GB"/>
        </w:rPr>
        <w:t>GHANA / GHANA / GHANA</w:t>
      </w:r>
    </w:p>
    <w:p w14:paraId="55F85BC2" w14:textId="77777777" w:rsidR="005F086E" w:rsidRPr="008D100B" w:rsidRDefault="005F086E" w:rsidP="005F086E">
      <w:pPr>
        <w:pStyle w:val="pldetails"/>
      </w:pPr>
      <w:bookmarkStart w:id="10" w:name="_Hlk180409133"/>
      <w:r w:rsidRPr="008D100B">
        <w:t xml:space="preserve">Maud Ofaah YEBOAH (Ms.), State Attorney, Attorney General’s &amp; Ministry of Justice, Accra </w:t>
      </w:r>
      <w:r w:rsidRPr="008D100B">
        <w:br/>
        <w:t>(e-mail: graceissahaque@hotmail.com)</w:t>
      </w:r>
    </w:p>
    <w:p w14:paraId="33E4F7DF" w14:textId="77777777" w:rsidR="005F086E" w:rsidRPr="008D100B" w:rsidRDefault="005F086E" w:rsidP="005F086E">
      <w:pPr>
        <w:pStyle w:val="pldetails"/>
      </w:pPr>
      <w:r w:rsidRPr="008D100B">
        <w:t xml:space="preserve">Courage BESAH-ADANU (Mr.), Head of PVP Unit, Senior Programs Officer, Ghana Industrial Property Office, Registrar General's Department, Accra </w:t>
      </w:r>
      <w:r w:rsidRPr="008D100B">
        <w:br/>
        <w:t>(e-mail: kadanu2@gmail.com)</w:t>
      </w:r>
    </w:p>
    <w:bookmarkEnd w:id="10"/>
    <w:p w14:paraId="7205EA0B" w14:textId="77777777" w:rsidR="005F086E" w:rsidRPr="008D100B" w:rsidRDefault="005F086E" w:rsidP="005F086E">
      <w:pPr>
        <w:pStyle w:val="plcountry"/>
        <w:rPr>
          <w:lang w:val="en-GB"/>
        </w:rPr>
      </w:pPr>
      <w:r w:rsidRPr="008D100B">
        <w:rPr>
          <w:lang w:val="en-GB"/>
        </w:rPr>
        <w:t>HONGRIE / HUNGARY / HUNGRÍA</w:t>
      </w:r>
    </w:p>
    <w:p w14:paraId="67F0A580" w14:textId="77777777" w:rsidR="005F086E" w:rsidRPr="008D100B" w:rsidRDefault="005F086E" w:rsidP="005F086E">
      <w:pPr>
        <w:pStyle w:val="pldetails"/>
      </w:pPr>
      <w:r w:rsidRPr="008D100B">
        <w:t xml:space="preserve">Tamara SOÓS (Ms.), Head, Unit of Plant Genetic Resources, Ministry of Agriculture, Budapest </w:t>
      </w:r>
      <w:r w:rsidRPr="008D100B">
        <w:br/>
        <w:t>(e-mail: tamara.soos@am.gov.hu)</w:t>
      </w:r>
    </w:p>
    <w:p w14:paraId="160A02EF" w14:textId="77777777" w:rsidR="005F086E" w:rsidRPr="008D100B" w:rsidRDefault="005F086E" w:rsidP="005F086E">
      <w:pPr>
        <w:pStyle w:val="pldetails"/>
      </w:pPr>
      <w:r w:rsidRPr="008D100B">
        <w:t xml:space="preserve">Lilla RÁCZ-SZABÓ (Ms.), Expert, Ministry of Agriculture, Budapest </w:t>
      </w:r>
      <w:r w:rsidRPr="008D100B">
        <w:br/>
        <w:t xml:space="preserve">(e-mail: lilla.racz-szabo@am.gov.hu) </w:t>
      </w:r>
    </w:p>
    <w:p w14:paraId="191F3FBA" w14:textId="77777777" w:rsidR="005F086E" w:rsidRPr="008D100B" w:rsidRDefault="005F086E" w:rsidP="005F086E">
      <w:pPr>
        <w:pStyle w:val="plcountry"/>
      </w:pPr>
      <w:r w:rsidRPr="008D100B">
        <w:t>JAPON / JAPAN / JAPÓN</w:t>
      </w:r>
    </w:p>
    <w:p w14:paraId="5EDC7F30" w14:textId="77777777" w:rsidR="005F086E" w:rsidRPr="008D100B" w:rsidRDefault="005F086E" w:rsidP="005F086E">
      <w:pPr>
        <w:pStyle w:val="pldetails"/>
      </w:pPr>
      <w:r w:rsidRPr="008D100B">
        <w:t xml:space="preserve">Hiroyuki TANAKA (Mr.), Director, Plant Variety Protection Office, Intellectual Property Division, Export and International Affairs Bureau, Ministry of Agriculture, Forestry and Fisheries (MAFF), Tokyo </w:t>
      </w:r>
      <w:r w:rsidRPr="008D100B">
        <w:br/>
        <w:t>(e-mail: hiroyuki_tanaka830@maff.go.jp)</w:t>
      </w:r>
    </w:p>
    <w:p w14:paraId="4C082C41" w14:textId="77777777" w:rsidR="005F086E" w:rsidRPr="008D100B" w:rsidRDefault="005F086E" w:rsidP="005F086E">
      <w:pPr>
        <w:pStyle w:val="pldetails"/>
      </w:pPr>
      <w:r w:rsidRPr="008D100B">
        <w:lastRenderedPageBreak/>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8D100B">
        <w:br/>
        <w:t>(e-mail: minori_hagiwara110@maff.go.jp)</w:t>
      </w:r>
    </w:p>
    <w:p w14:paraId="70968EF4" w14:textId="77777777" w:rsidR="005F086E" w:rsidRPr="008D100B" w:rsidRDefault="005F086E" w:rsidP="005F086E">
      <w:pPr>
        <w:pStyle w:val="pldetails"/>
      </w:pPr>
      <w:r w:rsidRPr="008D100B">
        <w:t xml:space="preserve">Mayu YAMAMOTO (Mr.), Section Chief, Plant Variety Protection Office, Intellectual Property Division, Export and International Affairs Bureau, Ministry of Agriculture, Forestry and Fisheries (MAFF), Tokyo </w:t>
      </w:r>
      <w:r w:rsidRPr="008D100B">
        <w:br/>
        <w:t>(e-mail: mayu_yamamoto550@maff.go.jp)</w:t>
      </w:r>
    </w:p>
    <w:p w14:paraId="5AF72292" w14:textId="77777777" w:rsidR="005F086E" w:rsidRPr="008D100B" w:rsidRDefault="005F086E" w:rsidP="005F086E">
      <w:pPr>
        <w:pStyle w:val="pldetails"/>
      </w:pPr>
      <w:r w:rsidRPr="008D100B">
        <w:t xml:space="preserve">Hiroaki KINOSHITA (Mr.), International Relation Officer, Plant Variety Protection Office, Intellectual Property Division, Export and International Affairs Bureau, Ministry of Agriculture, Forestry and Fisheries (MAFF), Tokyo </w:t>
      </w:r>
      <w:r w:rsidRPr="008D100B">
        <w:br/>
        <w:t>(e-mail: hiroaki_kinoshita640@maff.go.jp)</w:t>
      </w:r>
    </w:p>
    <w:p w14:paraId="55F625A9" w14:textId="77777777" w:rsidR="005F086E" w:rsidRPr="008D100B" w:rsidRDefault="005F086E" w:rsidP="005F086E">
      <w:pPr>
        <w:pStyle w:val="pldetails"/>
      </w:pPr>
      <w:r w:rsidRPr="008D100B">
        <w:t>Yoshiyuki OHNO (Mr.), Examiner, Intellectual Property Division, Export and International Affairs Bureau, Ministry of Agriculture, Forestry and Fisheries (MAFF), Tokyo</w:t>
      </w:r>
      <w:r w:rsidRPr="008D100B">
        <w:br/>
        <w:t>(e-mail: yoshiyuki_ono300@maff.go.jp)</w:t>
      </w:r>
    </w:p>
    <w:p w14:paraId="5F0FB071" w14:textId="77777777" w:rsidR="005F086E" w:rsidRPr="008D100B" w:rsidRDefault="005F086E" w:rsidP="005F086E">
      <w:pPr>
        <w:pStyle w:val="plcountry"/>
      </w:pPr>
      <w:r w:rsidRPr="008D100B">
        <w:t>KENYA / Kenya / KENYA</w:t>
      </w:r>
    </w:p>
    <w:p w14:paraId="77F0B60A" w14:textId="77777777" w:rsidR="005F086E" w:rsidRPr="008D100B" w:rsidRDefault="005F086E" w:rsidP="005F086E">
      <w:pPr>
        <w:pStyle w:val="pldetails"/>
      </w:pPr>
      <w:r w:rsidRPr="008D100B">
        <w:t xml:space="preserve">Theophilus M. MUTUI (Mr.), Managing Director, Kenya Plant Health Inspectorate Service (KEPHIS), Nairobi </w:t>
      </w:r>
      <w:r w:rsidRPr="008D100B">
        <w:br/>
        <w:t>(e-mail: director@kephis.org)</w:t>
      </w:r>
    </w:p>
    <w:p w14:paraId="6884996A" w14:textId="77777777" w:rsidR="005F086E" w:rsidRPr="008D100B" w:rsidRDefault="005F086E" w:rsidP="005F086E">
      <w:pPr>
        <w:pStyle w:val="plcountry"/>
        <w:rPr>
          <w:lang w:val="fr-CH"/>
        </w:rPr>
      </w:pPr>
      <w:r w:rsidRPr="008D100B">
        <w:rPr>
          <w:lang w:val="fr-CH"/>
        </w:rPr>
        <w:t>MAROC / MOROCCO / MARRUECOS</w:t>
      </w:r>
    </w:p>
    <w:p w14:paraId="41FE540B" w14:textId="77777777" w:rsidR="005F086E" w:rsidRPr="008D100B" w:rsidRDefault="005F086E" w:rsidP="005F086E">
      <w:pPr>
        <w:pStyle w:val="pldetails"/>
        <w:rPr>
          <w:lang w:val="fr-CH"/>
        </w:rPr>
      </w:pPr>
      <w:r w:rsidRPr="008D100B">
        <w:rPr>
          <w:lang w:val="fr-CH"/>
        </w:rPr>
        <w:t xml:space="preserve">Zoubida TAOUSSI (Mme), Responsable de la protection des obtentions vegetales, Office National de Sécurité Sanitaire des Produits Alimentaires (ONSSA), Rabat </w:t>
      </w:r>
      <w:r w:rsidRPr="008D100B">
        <w:rPr>
          <w:lang w:val="fr-CH"/>
        </w:rPr>
        <w:br/>
        <w:t xml:space="preserve">(e-mail: ztaoussi67@gmail.com) </w:t>
      </w:r>
    </w:p>
    <w:p w14:paraId="54EB1059" w14:textId="77777777" w:rsidR="005F086E" w:rsidRPr="008D100B" w:rsidRDefault="005F086E" w:rsidP="005F086E">
      <w:pPr>
        <w:pStyle w:val="plcountry"/>
        <w:rPr>
          <w:lang w:val="es-ES"/>
        </w:rPr>
      </w:pPr>
      <w:r w:rsidRPr="008D100B">
        <w:rPr>
          <w:lang w:val="es-ES"/>
        </w:rPr>
        <w:t>MEXIQUE / MEXICO / MÉXICO</w:t>
      </w:r>
    </w:p>
    <w:p w14:paraId="58DF04D1" w14:textId="77777777" w:rsidR="005F086E" w:rsidRPr="008D100B" w:rsidRDefault="005F086E" w:rsidP="005F086E">
      <w:pPr>
        <w:pStyle w:val="pldetails"/>
        <w:rPr>
          <w:lang w:val="es-ES"/>
        </w:rPr>
      </w:pPr>
      <w:r w:rsidRPr="008D100B">
        <w:rPr>
          <w:lang w:val="es-ES"/>
        </w:rPr>
        <w:t xml:space="preserve">Víctor Manuel VÁSQUEZ NAVARRETE (Sr.), Director de área, Servicio Nacional de Inspección y Certificación de Semillas (SNICS), Secretaria de Agricultura y Desarrollo Rural (Agricultura), Ciudad de México </w:t>
      </w:r>
      <w:r w:rsidRPr="008D100B">
        <w:rPr>
          <w:lang w:val="es-ES"/>
        </w:rPr>
        <w:br/>
        <w:t>(e-mail: victor.vasquez@agricultura.gob.mx)</w:t>
      </w:r>
    </w:p>
    <w:p w14:paraId="7EC8A1A2" w14:textId="77777777" w:rsidR="005F086E" w:rsidRPr="00F52D96" w:rsidRDefault="005F086E" w:rsidP="005F086E">
      <w:pPr>
        <w:pStyle w:val="plcountry"/>
        <w:rPr>
          <w:lang w:val="en-GB"/>
        </w:rPr>
      </w:pPr>
      <w:r w:rsidRPr="00F52D96">
        <w:rPr>
          <w:lang w:val="en-GB"/>
        </w:rPr>
        <w:t>NOUVELLE-ZÉLANDE / NEW ZEALAND / NUEVA ZELANDIA</w:t>
      </w:r>
    </w:p>
    <w:p w14:paraId="71EDD0A4" w14:textId="77777777" w:rsidR="005F086E" w:rsidRPr="008D100B" w:rsidRDefault="005F086E" w:rsidP="005F086E">
      <w:pPr>
        <w:pStyle w:val="pldetails"/>
      </w:pPr>
      <w:r w:rsidRPr="008D100B">
        <w:t xml:space="preserve">Christopher James BARNABY (Mr.), PVR Manager / Assistant Commissioner, Plant Variety Rights Office, Intellectual Property Office of New Zealand, Ministry of Economic Development, Christchurch </w:t>
      </w:r>
      <w:r w:rsidRPr="008D100B">
        <w:br/>
        <w:t>(e-mail: Chris.Barnaby@pvr.govt.nz)</w:t>
      </w:r>
    </w:p>
    <w:p w14:paraId="4B6A091B" w14:textId="77777777" w:rsidR="005F086E" w:rsidRPr="008D100B" w:rsidRDefault="005F086E" w:rsidP="005F086E">
      <w:pPr>
        <w:pStyle w:val="plcountry"/>
        <w:rPr>
          <w:lang w:val="es-ES"/>
        </w:rPr>
      </w:pPr>
      <w:r w:rsidRPr="008D100B">
        <w:rPr>
          <w:lang w:val="es-ES"/>
        </w:rPr>
        <w:t>PARAGUAY / PARAGUAY / Paraguay</w:t>
      </w:r>
    </w:p>
    <w:p w14:paraId="3DEC2F72" w14:textId="77777777" w:rsidR="005F086E" w:rsidRPr="008D100B" w:rsidRDefault="005F086E" w:rsidP="005F086E">
      <w:pPr>
        <w:pStyle w:val="pldetails"/>
        <w:rPr>
          <w:lang w:val="es-ES"/>
        </w:rPr>
      </w:pPr>
      <w:r w:rsidRPr="008D100B">
        <w:rPr>
          <w:lang w:val="es-ES"/>
        </w:rPr>
        <w:t xml:space="preserve">Santiago Gaspar BENÍTEZ VERA (Sr.), Director, Dirección de Semillas (DISE), Servicio Nacional de Calidad y Sanidad Vegetal y de Semillas (SENAVE), San Lorenzo </w:t>
      </w:r>
      <w:r w:rsidRPr="008D100B">
        <w:rPr>
          <w:lang w:val="es-ES"/>
        </w:rPr>
        <w:br/>
        <w:t xml:space="preserve">(e-mail: santiago.benitez@senave.gov.py) </w:t>
      </w:r>
    </w:p>
    <w:p w14:paraId="28E4EBB4" w14:textId="77777777" w:rsidR="005F086E" w:rsidRPr="008D100B" w:rsidRDefault="005F086E" w:rsidP="005F086E">
      <w:pPr>
        <w:pStyle w:val="pldetails"/>
        <w:rPr>
          <w:lang w:val="es-ES"/>
        </w:rPr>
      </w:pPr>
      <w:r w:rsidRPr="008D100B">
        <w:rPr>
          <w:lang w:val="es-ES"/>
        </w:rPr>
        <w:t xml:space="preserve">Dahiana Maria OVEJERO MALDONADO (Sra.), Jefa, Departamento de Protección y Uso de Variedades, Direccion de Semillas (DISE), Servicio Nacional de Calidad y Sanidad Vegetal y de Semillas (SENAVE), San Lorenzo </w:t>
      </w:r>
      <w:r w:rsidRPr="008D100B">
        <w:rPr>
          <w:lang w:val="es-ES"/>
        </w:rPr>
        <w:br/>
        <w:t>(e-mail: dahiana.ovejero@senave.gov.py)</w:t>
      </w:r>
    </w:p>
    <w:p w14:paraId="71331036" w14:textId="77777777" w:rsidR="005F086E" w:rsidRPr="008D100B" w:rsidRDefault="005F086E" w:rsidP="005F086E">
      <w:pPr>
        <w:pStyle w:val="plcountry"/>
      </w:pPr>
      <w:r w:rsidRPr="008D100B">
        <w:t>PAYS-BAS (ROYAUME DES) / NETHERLANDS (KINGDOM OF THE) / PAÍSES BAJOS (REINO DE LOS)</w:t>
      </w:r>
    </w:p>
    <w:p w14:paraId="4F01CDD2" w14:textId="77777777" w:rsidR="005F086E" w:rsidRPr="008D100B" w:rsidRDefault="005F086E" w:rsidP="005F086E">
      <w:pPr>
        <w:pStyle w:val="pldetails"/>
      </w:pPr>
      <w:r w:rsidRPr="008D100B">
        <w:t>Bernadette REGEER (Ms.), Coordinating policy advisor, Phytosanitary Affairs and Propagating material, DG Agro &amp; Nature, Ministry of Agriculture, Nature and Food Quality, Den Haag</w:t>
      </w:r>
      <w:r w:rsidRPr="008D100B">
        <w:br/>
        <w:t>(e-mail: b.regeer@minlnv.nl)</w:t>
      </w:r>
    </w:p>
    <w:p w14:paraId="1341C1D7" w14:textId="77777777" w:rsidR="005F086E" w:rsidRPr="00C720C0" w:rsidRDefault="005F086E" w:rsidP="005F086E">
      <w:pPr>
        <w:pStyle w:val="pldetails"/>
        <w:rPr>
          <w:lang w:val="nl-NL"/>
        </w:rPr>
      </w:pPr>
      <w:r w:rsidRPr="00C720C0">
        <w:rPr>
          <w:lang w:val="nl-NL"/>
        </w:rPr>
        <w:t xml:space="preserve">Jan MEILING (Mr.), Director, Naktuinbouw, Roelofarendsveen </w:t>
      </w:r>
      <w:r w:rsidRPr="00C720C0">
        <w:rPr>
          <w:lang w:val="nl-NL"/>
        </w:rPr>
        <w:br/>
        <w:t>(e-mail: j.meiling@naktuinbouw.nl)</w:t>
      </w:r>
    </w:p>
    <w:p w14:paraId="5CB612B2" w14:textId="77777777" w:rsidR="005F086E" w:rsidRPr="008D100B" w:rsidRDefault="005F086E" w:rsidP="005F086E">
      <w:pPr>
        <w:pStyle w:val="pldetails"/>
      </w:pPr>
      <w:r w:rsidRPr="008D100B">
        <w:t xml:space="preserve">Marco HOFFMAN (Mr.), Senior Policy Officer, Naktuinbouw, Roelofarendsveen </w:t>
      </w:r>
      <w:r w:rsidRPr="008D100B">
        <w:br/>
        <w:t xml:space="preserve">(e-mail: m.hoffman@naktuinbouw.nl) </w:t>
      </w:r>
    </w:p>
    <w:p w14:paraId="4FF81C57" w14:textId="77777777" w:rsidR="005F086E" w:rsidRPr="008D100B" w:rsidRDefault="005F086E" w:rsidP="005F086E">
      <w:pPr>
        <w:pStyle w:val="pldetails"/>
      </w:pPr>
      <w:r w:rsidRPr="008D100B">
        <w:t xml:space="preserve">Raoul HAEGENS (Mr.), Domain Head of the Identity and Variety Testing Department, Naktuinbouw, Roelofarendsveen </w:t>
      </w:r>
      <w:r w:rsidRPr="008D100B">
        <w:br/>
        <w:t xml:space="preserve">(e-mail: r.haegens@naktuinbouw.nl) </w:t>
      </w:r>
    </w:p>
    <w:p w14:paraId="7C642219" w14:textId="77777777" w:rsidR="005F086E" w:rsidRPr="008D100B" w:rsidRDefault="005F086E" w:rsidP="005F086E">
      <w:pPr>
        <w:pStyle w:val="plcountry"/>
      </w:pPr>
      <w:r w:rsidRPr="008D100B">
        <w:lastRenderedPageBreak/>
        <w:t>POLOGNE / POLAND / POLONIA</w:t>
      </w:r>
    </w:p>
    <w:p w14:paraId="287D19E3" w14:textId="77777777" w:rsidR="005F086E" w:rsidRPr="008D100B" w:rsidRDefault="005F086E" w:rsidP="005F086E">
      <w:pPr>
        <w:pStyle w:val="pldetails"/>
        <w:rPr>
          <w:lang w:val="pt-BR"/>
        </w:rPr>
      </w:pPr>
      <w:r w:rsidRPr="008D100B">
        <w:rPr>
          <w:lang w:val="pt-BR"/>
        </w:rPr>
        <w:t xml:space="preserve">Małgorzata JANISZEWSKA-MICHALSKA (Ms.), Head of Legal and Human Resources Office, Research Centre for Cultivar Testing (COBORU), </w:t>
      </w:r>
      <w:r w:rsidRPr="008D100B">
        <w:t xml:space="preserve">Slupia Wielka </w:t>
      </w:r>
      <w:r w:rsidRPr="008D100B">
        <w:br/>
      </w:r>
      <w:r w:rsidRPr="008D100B">
        <w:rPr>
          <w:lang w:val="pt-BR"/>
        </w:rPr>
        <w:t>(e-mail: m.janiszewska@coboru.gov.pl)</w:t>
      </w:r>
    </w:p>
    <w:p w14:paraId="6256D63B" w14:textId="77777777" w:rsidR="005F086E" w:rsidRPr="00F52D96" w:rsidRDefault="005F086E" w:rsidP="005F086E">
      <w:pPr>
        <w:pStyle w:val="plcountry"/>
      </w:pPr>
      <w:r w:rsidRPr="00F52D96">
        <w:t>RÉPUBLIQUE DE CORÉE / REPUBLIC OF KOREA / REPÚBLICA DE COREA</w:t>
      </w:r>
    </w:p>
    <w:p w14:paraId="38657B30" w14:textId="77777777" w:rsidR="005F086E" w:rsidRPr="008D100B" w:rsidRDefault="005F086E" w:rsidP="005F086E">
      <w:pPr>
        <w:pStyle w:val="pldetails"/>
        <w:rPr>
          <w:lang w:val="pt-BR"/>
        </w:rPr>
      </w:pPr>
      <w:r w:rsidRPr="008D100B">
        <w:rPr>
          <w:lang w:val="pt-BR"/>
        </w:rPr>
        <w:t xml:space="preserve">Jun Yon JANG (Mr.), Deputy Director, Korea Seed and Variety Service (KSVS), Gyeongsangbuk-do </w:t>
      </w:r>
      <w:r w:rsidRPr="008D100B">
        <w:rPr>
          <w:lang w:val="pt-BR"/>
        </w:rPr>
        <w:br/>
        <w:t xml:space="preserve">(e-mail: jang.jy@korea.kr) </w:t>
      </w:r>
    </w:p>
    <w:p w14:paraId="2833AD8A" w14:textId="77777777" w:rsidR="005F086E" w:rsidRPr="008D100B" w:rsidRDefault="005F086E" w:rsidP="005F086E">
      <w:pPr>
        <w:pStyle w:val="pldetails"/>
      </w:pPr>
      <w:r w:rsidRPr="008D100B">
        <w:t xml:space="preserve">ChanWoong PARK (Mr.), Deputy Director/Examiner, Plant Variety Protection Division, Korea Seed and Variety Service (KSVS), Gyeongsangbuk-do </w:t>
      </w:r>
      <w:r w:rsidRPr="008D100B">
        <w:br/>
        <w:t xml:space="preserve">(e-mail: chwopark@korea.kr) </w:t>
      </w:r>
    </w:p>
    <w:p w14:paraId="61955D73" w14:textId="77777777" w:rsidR="005F086E" w:rsidRPr="008D100B" w:rsidRDefault="005F086E" w:rsidP="005F086E">
      <w:pPr>
        <w:pStyle w:val="pldetails"/>
      </w:pPr>
      <w:r w:rsidRPr="008D100B">
        <w:t xml:space="preserve">Jinkee JUNG (Mr.), Researcher, Plant Variety Protection Division, Korea Seed and Variety Service (KSVS), Ministry of Agriculture, Food and Rural Affairs (MAFRA), Gimcheon City </w:t>
      </w:r>
      <w:r w:rsidRPr="008D100B">
        <w:br/>
        <w:t xml:space="preserve">(e-mail: jinkeejung@korea.kr) </w:t>
      </w:r>
    </w:p>
    <w:p w14:paraId="3A2EE835" w14:textId="77777777" w:rsidR="005F086E" w:rsidRPr="008D100B" w:rsidRDefault="005F086E" w:rsidP="005F086E">
      <w:pPr>
        <w:pStyle w:val="pldetails"/>
      </w:pPr>
      <w:r w:rsidRPr="008D100B">
        <w:t xml:space="preserve">Kwanghong LEE (Mr.), Researcher, Korea Seed and Variety Service (KSVS), Maryang </w:t>
      </w:r>
      <w:r w:rsidRPr="008D100B">
        <w:br/>
        <w:t xml:space="preserve">(e-mail: grin@korea.kr) </w:t>
      </w:r>
    </w:p>
    <w:p w14:paraId="348F1485" w14:textId="77777777" w:rsidR="005F086E" w:rsidRPr="008D100B" w:rsidRDefault="005F086E" w:rsidP="005F086E">
      <w:pPr>
        <w:pStyle w:val="pldetails"/>
      </w:pPr>
      <w:r w:rsidRPr="008D100B">
        <w:t xml:space="preserve">Hwansu HWANG (Mr.), Forest Researcher, Plant Variety Protection Division, National Forest Seed Variety Center (NFSV), Chungcheongbuk-do </w:t>
      </w:r>
      <w:r w:rsidRPr="008D100B">
        <w:br/>
        <w:t>(e-mail: hwansu3368@korea.kr)</w:t>
      </w:r>
    </w:p>
    <w:p w14:paraId="7012EEEE" w14:textId="77777777" w:rsidR="005F086E" w:rsidRPr="008D100B" w:rsidRDefault="005F086E" w:rsidP="005F086E">
      <w:pPr>
        <w:pStyle w:val="plcountry"/>
        <w:rPr>
          <w:lang w:val="es-ES"/>
        </w:rPr>
      </w:pPr>
      <w:r w:rsidRPr="008D100B">
        <w:rPr>
          <w:lang w:val="es-ES"/>
        </w:rPr>
        <w:t>RÉPUBLIQUE Dominicaine / dominican REPUBLIC / REPÚBLICA Dominicana</w:t>
      </w:r>
    </w:p>
    <w:p w14:paraId="21651EA4" w14:textId="77777777" w:rsidR="005F086E" w:rsidRPr="008D100B" w:rsidRDefault="005F086E" w:rsidP="005F086E">
      <w:pPr>
        <w:pStyle w:val="pldetails"/>
        <w:rPr>
          <w:lang w:val="es-ES"/>
        </w:rPr>
      </w:pPr>
      <w:r w:rsidRPr="008D100B">
        <w:rPr>
          <w:lang w:val="es-ES"/>
        </w:rPr>
        <w:t>Octavio Augusto BERAS-GOICO JUSTINIANO (Sr.), Encargado del Departamento Legal, Oficina de Registro de Variedades y Obtenciones Vegetales (OREVADO), Santo Domingo </w:t>
      </w:r>
      <w:r w:rsidRPr="008D100B">
        <w:rPr>
          <w:lang w:val="es-ES"/>
        </w:rPr>
        <w:br/>
        <w:t>(e-mail: octavio.beras-goico@agricultura.gob.do)</w:t>
      </w:r>
    </w:p>
    <w:p w14:paraId="3F554EEC" w14:textId="77777777" w:rsidR="005F086E" w:rsidRPr="008D100B" w:rsidRDefault="005F086E" w:rsidP="005F086E">
      <w:pPr>
        <w:pStyle w:val="plcountry"/>
        <w:rPr>
          <w:lang w:val="fr-CH"/>
        </w:rPr>
      </w:pPr>
      <w:r w:rsidRPr="008D100B">
        <w:rPr>
          <w:lang w:val="fr-CH"/>
        </w:rPr>
        <w:t>RÉPUBLIQUE TCHÈQUE / CZECH REPUBLIC / REPÚBLICA CHECA</w:t>
      </w:r>
    </w:p>
    <w:p w14:paraId="46C1894D" w14:textId="77777777" w:rsidR="005F086E" w:rsidRPr="008D100B" w:rsidRDefault="005F086E" w:rsidP="005F086E">
      <w:pPr>
        <w:pStyle w:val="pldetails"/>
      </w:pPr>
      <w:r w:rsidRPr="008D100B">
        <w:t xml:space="preserve">Lenka CLOWEZOVÁ (Ms.), Ministry official, Plant Commodities Department,, Ministry of Agriculture, Praha </w:t>
      </w:r>
      <w:r w:rsidRPr="008D100B">
        <w:br/>
        <w:t xml:space="preserve">(e-mail: lenka.clowezova@mze.cz)  </w:t>
      </w:r>
    </w:p>
    <w:p w14:paraId="09BD3973" w14:textId="77777777" w:rsidR="005F086E" w:rsidRPr="008D100B" w:rsidRDefault="005F086E" w:rsidP="005F086E">
      <w:pPr>
        <w:pStyle w:val="pldetails"/>
      </w:pPr>
      <w:r w:rsidRPr="008D100B">
        <w:rPr>
          <w:rStyle w:val="ui-provider"/>
        </w:rPr>
        <w:t>Pavla BÍMOVÁ (Ms.), General affairs of DUS testing, National Plant Variety Office, Central Institute for Supervising and Testing in Agriculture (ÚKZÚZ), Brno </w:t>
      </w:r>
      <w:r w:rsidRPr="008D100B">
        <w:br/>
      </w:r>
      <w:r w:rsidRPr="008D100B">
        <w:rPr>
          <w:rStyle w:val="ui-provider"/>
        </w:rPr>
        <w:t>(e-mail: pavla.bimova@ukzuz.gov.cz)</w:t>
      </w:r>
    </w:p>
    <w:p w14:paraId="3B51A886" w14:textId="77777777" w:rsidR="005F086E" w:rsidRPr="008D100B" w:rsidRDefault="005F086E" w:rsidP="005F086E">
      <w:pPr>
        <w:pStyle w:val="plcountry"/>
        <w:rPr>
          <w:lang w:val="es-ES"/>
        </w:rPr>
      </w:pPr>
      <w:r w:rsidRPr="008D100B">
        <w:rPr>
          <w:lang w:val="es-ES"/>
        </w:rPr>
        <w:t>RÉPUBLIQUE-UNIE DE TANZANIE / UNITED REPUBLIC OF TANZANIA / REPÚBLICA UNIDA DE TANZANÍA</w:t>
      </w:r>
    </w:p>
    <w:p w14:paraId="46BAFBEA" w14:textId="77777777" w:rsidR="005F086E" w:rsidRPr="008D100B" w:rsidRDefault="005F086E" w:rsidP="005F086E">
      <w:pPr>
        <w:pStyle w:val="pldetails"/>
      </w:pPr>
      <w:r w:rsidRPr="008D100B">
        <w:t xml:space="preserve">Patrick NGWEDIAGI (Mr.), Director General, Tanzania Official Seed Certification Institute (TOSCI), Morogoro </w:t>
      </w:r>
      <w:r w:rsidRPr="008D100B">
        <w:br/>
        <w:t>(e-mail: dg@tosci.go.tz)</w:t>
      </w:r>
    </w:p>
    <w:p w14:paraId="0E5F14AE" w14:textId="77777777" w:rsidR="005F086E" w:rsidRPr="008D100B" w:rsidRDefault="005F086E" w:rsidP="005F086E">
      <w:pPr>
        <w:pStyle w:val="pldetails"/>
      </w:pPr>
      <w:r w:rsidRPr="008D100B">
        <w:t xml:space="preserve">Joyce Eligi MOSILE (Ms.), Principal Agricultural Officer II, Plant Breeders' Rights Office, Ministry of Agriculture (MoA), Dodoma </w:t>
      </w:r>
      <w:r w:rsidRPr="008D100B">
        <w:br/>
        <w:t>(e-mail: Joyce.mosile@kilimo.go.tz)</w:t>
      </w:r>
    </w:p>
    <w:p w14:paraId="70A9146D" w14:textId="77777777" w:rsidR="005F086E" w:rsidRPr="008D100B" w:rsidRDefault="005F086E" w:rsidP="005F086E">
      <w:pPr>
        <w:pStyle w:val="plcountry"/>
      </w:pPr>
      <w:r w:rsidRPr="008D100B">
        <w:t>ROUMANIE / ROMANIA / RUMANIA</w:t>
      </w:r>
    </w:p>
    <w:p w14:paraId="218182CD" w14:textId="77777777" w:rsidR="005F086E" w:rsidRPr="008D100B" w:rsidRDefault="005F086E" w:rsidP="005F086E">
      <w:pPr>
        <w:pStyle w:val="pldetails"/>
      </w:pPr>
      <w:r w:rsidRPr="008D100B">
        <w:t>Teodor Dan ENESCU (Mr.), Counsellor, State Institute for Variety Testing and Registration (ISTIS), Bucarest</w:t>
      </w:r>
      <w:r w:rsidRPr="008D100B">
        <w:br/>
        <w:t>(e-mail: enescu_teodor@istis.ro)</w:t>
      </w:r>
    </w:p>
    <w:p w14:paraId="0083A6DA" w14:textId="77777777" w:rsidR="005F086E" w:rsidRPr="008D100B" w:rsidRDefault="005F086E" w:rsidP="005F086E">
      <w:pPr>
        <w:pStyle w:val="plcountry"/>
      </w:pPr>
      <w:r w:rsidRPr="008D100B">
        <w:t>ROYAUME-UNI / UNITED KINGDOM / REINO UNIDO</w:t>
      </w:r>
    </w:p>
    <w:p w14:paraId="55A4AB65" w14:textId="77777777" w:rsidR="005F086E" w:rsidRPr="008D100B" w:rsidRDefault="005F086E" w:rsidP="005F086E">
      <w:pPr>
        <w:pStyle w:val="pldetails"/>
        <w:rPr>
          <w:lang w:val="en-GB"/>
        </w:rPr>
      </w:pPr>
      <w:r w:rsidRPr="008D100B">
        <w:rPr>
          <w:lang w:val="en-GB"/>
        </w:rPr>
        <w:t>Kat DEEKS (Ms.), Plant Variety and seeds policy Team Leader, Department for Environment, Food and Rural Affairs (Defra), Cambridge</w:t>
      </w:r>
      <w:r w:rsidRPr="008D100B">
        <w:rPr>
          <w:lang w:val="en-GB"/>
        </w:rPr>
        <w:br/>
        <w:t>(e-mail: katherine.deeks@defra.gov.uk)</w:t>
      </w:r>
    </w:p>
    <w:p w14:paraId="2950365C" w14:textId="77777777" w:rsidR="005F086E" w:rsidRPr="008D100B" w:rsidRDefault="005F086E" w:rsidP="005F086E">
      <w:pPr>
        <w:pStyle w:val="pldetails"/>
      </w:pPr>
      <w:r w:rsidRPr="008D100B">
        <w:t xml:space="preserve">Sigurd RAMANS-HARBOROUGH (Mr.), Manager of UK Variety Listing and PBR, Plant Varieties and Seeds, Animal and Plant Health Agency (APHA), Department for Environment, Food and Rural Affairs (DEFRA), Cambridge </w:t>
      </w:r>
      <w:r w:rsidRPr="008D100B">
        <w:br/>
        <w:t xml:space="preserve">(e-mail: Sigurd.Ramans-Harborough@defra.gov.uk) </w:t>
      </w:r>
    </w:p>
    <w:p w14:paraId="05421F3F" w14:textId="77777777" w:rsidR="005F086E" w:rsidRPr="008D100B" w:rsidRDefault="005F086E" w:rsidP="005F086E">
      <w:pPr>
        <w:pStyle w:val="pldetails"/>
      </w:pPr>
      <w:r w:rsidRPr="008D100B">
        <w:t xml:space="preserve">Peter SCOTTING (Mr.), Lead on Plant Breeders Rights and Variety Listing, Animal and Plant Health Agency (APHA), Cambridge </w:t>
      </w:r>
      <w:r w:rsidRPr="008D100B">
        <w:br/>
        <w:t>(e-mail: peter.scotting@apha.gov.uk)</w:t>
      </w:r>
    </w:p>
    <w:p w14:paraId="54B573BA" w14:textId="77777777" w:rsidR="005F086E" w:rsidRPr="008D100B" w:rsidRDefault="005F086E" w:rsidP="005F086E">
      <w:pPr>
        <w:pStyle w:val="pldetails"/>
      </w:pPr>
      <w:r w:rsidRPr="008D100B">
        <w:lastRenderedPageBreak/>
        <w:t xml:space="preserve">John HOWLETT (Mr.), Head of Plant Variety and Seeds (PVS), Animal and Plant Health Agency (APHA), Cambridge </w:t>
      </w:r>
      <w:r w:rsidRPr="008D100B">
        <w:br/>
        <w:t>(e-mail: john.howlett@apha.gov.uk)</w:t>
      </w:r>
    </w:p>
    <w:p w14:paraId="5025771E" w14:textId="77777777" w:rsidR="005F086E" w:rsidRPr="008D100B" w:rsidRDefault="005F086E" w:rsidP="005F086E">
      <w:pPr>
        <w:pStyle w:val="pldetails"/>
      </w:pPr>
      <w:r w:rsidRPr="008D100B">
        <w:t xml:space="preserve">Hilary PAPWORTH (Ms.), Senior Technical Manager, NIAB, Cambridge </w:t>
      </w:r>
      <w:r w:rsidRPr="008D100B">
        <w:br/>
        <w:t>(e-mail: hilary.papworth@niab.com)</w:t>
      </w:r>
    </w:p>
    <w:p w14:paraId="48579DDA" w14:textId="77777777" w:rsidR="005F086E" w:rsidRPr="008D100B" w:rsidRDefault="005F086E" w:rsidP="005F086E">
      <w:pPr>
        <w:pStyle w:val="pldetails"/>
      </w:pPr>
      <w:r w:rsidRPr="008D100B">
        <w:t xml:space="preserve">Margaret WALLACE (Ms.), Joint Head of Agricultural Crop Characterisation, NIAB, Cambridge </w:t>
      </w:r>
      <w:r w:rsidRPr="008D100B">
        <w:br/>
        <w:t>(e-mail: margaret.wallace@niab.com)</w:t>
      </w:r>
    </w:p>
    <w:p w14:paraId="644F99DF" w14:textId="77777777" w:rsidR="005F086E" w:rsidRPr="008D100B" w:rsidRDefault="005F086E" w:rsidP="005F086E">
      <w:pPr>
        <w:pStyle w:val="plcountry"/>
      </w:pPr>
      <w:r w:rsidRPr="008D100B">
        <w:t>SERBIE / SERBIA / SERBIA</w:t>
      </w:r>
    </w:p>
    <w:p w14:paraId="5CCEEC82" w14:textId="77777777" w:rsidR="005F086E" w:rsidRPr="008D100B" w:rsidRDefault="005F086E" w:rsidP="005F086E">
      <w:pPr>
        <w:pStyle w:val="pldetails"/>
      </w:pPr>
      <w:r w:rsidRPr="008D100B">
        <w:t>Gordana LONCAR (Ms.), Senior Adviser for Plant Variety protection, Plant Protection Directorate, Group for Plant Variety Protection and Biosafety, Ministry of Agriculture, Forestry and Water Management, Belgrade (e-mail: gordana.loncar@minpolj.gov.rs)</w:t>
      </w:r>
    </w:p>
    <w:p w14:paraId="095411AB" w14:textId="77777777" w:rsidR="005F086E" w:rsidRPr="008D100B" w:rsidRDefault="005F086E" w:rsidP="005F086E">
      <w:pPr>
        <w:pStyle w:val="plcountry"/>
      </w:pPr>
      <w:r w:rsidRPr="008D100B">
        <w:t>SUISSE / SWITZERLAND / SUIZA</w:t>
      </w:r>
    </w:p>
    <w:p w14:paraId="793689CF" w14:textId="77777777" w:rsidR="005F086E" w:rsidRPr="008D100B" w:rsidRDefault="005F086E" w:rsidP="005F086E">
      <w:pPr>
        <w:pStyle w:val="pldetails"/>
      </w:pPr>
      <w:r w:rsidRPr="008D100B">
        <w:t xml:space="preserve">Manuela BRAND (Ms.), Plant Variety Rights Office, Plant Health and Varieties, Office fédéral de l'agriculture (OFAG), Bern </w:t>
      </w:r>
      <w:r w:rsidRPr="008D100B">
        <w:br/>
        <w:t>(e-mail: manuela.brand@blw.admin.ch)</w:t>
      </w:r>
    </w:p>
    <w:p w14:paraId="3C51CF59" w14:textId="77777777" w:rsidR="005F086E" w:rsidRPr="008D100B" w:rsidRDefault="005F086E" w:rsidP="005F086E">
      <w:pPr>
        <w:pStyle w:val="plcountry"/>
        <w:rPr>
          <w:lang w:val="fr-CH"/>
        </w:rPr>
      </w:pPr>
      <w:r w:rsidRPr="008D100B">
        <w:rPr>
          <w:lang w:val="fr-CH"/>
        </w:rPr>
        <w:t>TUNISIE / TUNISIA / TÚNEZ</w:t>
      </w:r>
    </w:p>
    <w:p w14:paraId="298C5AA2" w14:textId="77777777" w:rsidR="005F086E" w:rsidRPr="008D100B" w:rsidRDefault="005F086E" w:rsidP="005F086E">
      <w:pPr>
        <w:pStyle w:val="pldetails"/>
        <w:rPr>
          <w:lang w:val="fr-CH"/>
        </w:rPr>
      </w:pPr>
      <w:r w:rsidRPr="008D100B">
        <w:rPr>
          <w:lang w:val="fr-CH"/>
        </w:rPr>
        <w:t xml:space="preserve">Omar BRAHMI (M.), </w:t>
      </w:r>
      <w:r w:rsidRPr="008D100B">
        <w:rPr>
          <w:lang w:val="fr-FR"/>
        </w:rPr>
        <w:t xml:space="preserve">Ingénieur en chef, Chef service Évaluation, Homologation et Protection des Obtentions Végétales, Direction Générale de la Santé Végétale et de Contrôle des Intrants Agricoles, Ministère de l'Agriculture, des Ressources Hydrauliques et de la Pêche, Tunis </w:t>
      </w:r>
      <w:r w:rsidRPr="008D100B">
        <w:rPr>
          <w:lang w:val="fr-FR"/>
        </w:rPr>
        <w:br/>
        <w:t>(e-mail: bo.dgpcqpa@iresa.agrinet.tn)</w:t>
      </w:r>
    </w:p>
    <w:p w14:paraId="087DAF67" w14:textId="77777777" w:rsidR="005F086E" w:rsidRPr="008D100B" w:rsidRDefault="005F086E" w:rsidP="005F086E">
      <w:pPr>
        <w:pStyle w:val="plcountry"/>
      </w:pPr>
      <w:r w:rsidRPr="008D100B">
        <w:t>TÜRKIYE / TÜRKIYE / TÜRKIYE</w:t>
      </w:r>
    </w:p>
    <w:p w14:paraId="58BEBEE2" w14:textId="77777777" w:rsidR="005F086E" w:rsidRPr="008D100B" w:rsidRDefault="005F086E" w:rsidP="005F086E">
      <w:pPr>
        <w:pStyle w:val="pldetails"/>
      </w:pPr>
      <w:r w:rsidRPr="008D100B">
        <w:t xml:space="preserve">Sezgin KARADENIZ (Mr.), Head, Seed Policies Department and PBR Office, General Directorate of Plant Production, Ankara </w:t>
      </w:r>
      <w:r w:rsidRPr="008D100B">
        <w:br/>
        <w:t>(e-mail: sezgin.karadeniz@tarimorman.gov.tr)</w:t>
      </w:r>
    </w:p>
    <w:p w14:paraId="28ADD459" w14:textId="77777777" w:rsidR="005F086E" w:rsidRPr="008D100B" w:rsidRDefault="005F086E" w:rsidP="005F086E">
      <w:pPr>
        <w:pStyle w:val="pldetails"/>
      </w:pPr>
      <w:r w:rsidRPr="008D100B">
        <w:t xml:space="preserve">Mehmet ÇAKMAK (Mr.), PBR Expert, Senior Agricultural Engineer, Msc., Seed Department, General Directorate of Plant Production, Ministry of Agriculture and Forestry, Ankara </w:t>
      </w:r>
      <w:r w:rsidRPr="008D100B">
        <w:br/>
        <w:t>(e-mail: mehmet.cakmak@tarimorman.gov.tr)</w:t>
      </w:r>
    </w:p>
    <w:p w14:paraId="2FB8118E" w14:textId="77777777" w:rsidR="005F086E" w:rsidRPr="008D100B" w:rsidRDefault="005F086E" w:rsidP="005F086E">
      <w:pPr>
        <w:pStyle w:val="pldetails"/>
      </w:pPr>
      <w:r w:rsidRPr="008D100B">
        <w:t xml:space="preserve">Koray KALAY (Mr.), Forestry Nursery Manager, Turkish General Directorate of Forestry, Ankara </w:t>
      </w:r>
      <w:r w:rsidRPr="008D100B">
        <w:br/>
        <w:t xml:space="preserve">(e-mail: koraykalay@ogm.gov.tr) </w:t>
      </w:r>
    </w:p>
    <w:p w14:paraId="43864968" w14:textId="77777777" w:rsidR="005F086E" w:rsidRPr="00F52D96" w:rsidRDefault="005F086E" w:rsidP="005F086E">
      <w:pPr>
        <w:pStyle w:val="plcountry"/>
        <w:rPr>
          <w:lang w:val="es-ES"/>
        </w:rPr>
      </w:pPr>
      <w:r w:rsidRPr="00F52D96">
        <w:rPr>
          <w:rStyle w:val="plcountryChar"/>
          <w:lang w:val="es-ES"/>
        </w:rPr>
        <w:t>UNION EUROPÉENNE / EUROPEAN UNION / UNIÓN EUROPEA</w:t>
      </w:r>
    </w:p>
    <w:p w14:paraId="11BAE5F0" w14:textId="77777777" w:rsidR="005F086E" w:rsidRPr="008D100B" w:rsidRDefault="005F086E" w:rsidP="005F086E">
      <w:pPr>
        <w:pStyle w:val="pldetails"/>
      </w:pPr>
      <w:r w:rsidRPr="008D100B">
        <w:t xml:space="preserve">Tamara SOÓS (Ms.), Head, Unit of Plant Genetic Resources, Ministry of Agriculture, Budapest </w:t>
      </w:r>
      <w:r w:rsidRPr="008D100B">
        <w:br/>
        <w:t>(e-mail: tamara.soos@am.gov.hu)</w:t>
      </w:r>
    </w:p>
    <w:p w14:paraId="4A13E2C8" w14:textId="77777777" w:rsidR="005F086E" w:rsidRPr="008D100B" w:rsidRDefault="005F086E" w:rsidP="005F086E">
      <w:pPr>
        <w:pStyle w:val="pldetails"/>
      </w:pPr>
      <w:r w:rsidRPr="008D100B">
        <w:t xml:space="preserve">Lilla RÁCZ-SZABÓ (Ms.), Expert, Ministry of Agriculture, Budapest </w:t>
      </w:r>
      <w:r w:rsidRPr="008D100B">
        <w:br/>
        <w:t xml:space="preserve">(e-mail: lilla.racz-szabo@am.gov.hu) </w:t>
      </w:r>
    </w:p>
    <w:p w14:paraId="77EFEE24" w14:textId="77777777" w:rsidR="005F086E" w:rsidRPr="008D100B" w:rsidRDefault="005F086E" w:rsidP="005F086E">
      <w:pPr>
        <w:pStyle w:val="pldetails"/>
      </w:pPr>
      <w:r w:rsidRPr="008D100B">
        <w:t xml:space="preserve">Päivi MANNERKORPI (Ms.), Team Leader - Plant Reproductive Material, Unit G1 Plant Health, Directorate General for Health and Food Safety (DG SANTE), European Commission, Brussels </w:t>
      </w:r>
      <w:r w:rsidRPr="008D100B">
        <w:br/>
        <w:t xml:space="preserve">(e-mail: paivi.mannerkorpi@ec.europa.eu) </w:t>
      </w:r>
    </w:p>
    <w:p w14:paraId="4A8FD2F7" w14:textId="77777777" w:rsidR="005F086E" w:rsidRPr="008D100B" w:rsidRDefault="005F086E" w:rsidP="005F086E">
      <w:pPr>
        <w:pStyle w:val="pldetails"/>
      </w:pPr>
      <w:r w:rsidRPr="008D100B">
        <w:t>Spyridon FLEVARIS (Mr.), Policy Officer, Plant Health Unit, European Commission - Health and Food Safety Directorate-General - Directorate Crisis preparedness in food, animals and plants, Brussels</w:t>
      </w:r>
      <w:r w:rsidRPr="008D100B">
        <w:br/>
        <w:t xml:space="preserve">(e-mail: spyridon.flevaris@ec.europa.eu) </w:t>
      </w:r>
    </w:p>
    <w:p w14:paraId="0A9D1930" w14:textId="77777777" w:rsidR="005F086E" w:rsidRPr="008D100B" w:rsidRDefault="005F086E" w:rsidP="005F086E">
      <w:pPr>
        <w:pStyle w:val="pldetails"/>
      </w:pPr>
      <w:r w:rsidRPr="008D100B">
        <w:t xml:space="preserve">Nuria URQUÍA FERNÁNDEZ (Ms.), Vice President, Community Plant Variety Office (CPVO), Angers </w:t>
      </w:r>
      <w:r w:rsidRPr="008D100B">
        <w:br/>
        <w:t>(e-mail: urquia@cpvo.europa.eu)</w:t>
      </w:r>
    </w:p>
    <w:p w14:paraId="47DBF68B" w14:textId="77777777" w:rsidR="005F086E" w:rsidRPr="008D100B" w:rsidRDefault="005F086E" w:rsidP="005F086E">
      <w:pPr>
        <w:pStyle w:val="pldetails"/>
      </w:pPr>
      <w:r w:rsidRPr="008D100B">
        <w:t xml:space="preserve">Dirk THEOBALD (Mr.), Senior Adviser, Community Plant Variety Office (CPVO), Angers </w:t>
      </w:r>
      <w:r w:rsidRPr="008D100B">
        <w:br/>
        <w:t xml:space="preserve">(e-mail: theobald@cpvo.europa.eu) </w:t>
      </w:r>
    </w:p>
    <w:p w14:paraId="5C8DFD7F" w14:textId="77777777" w:rsidR="005F086E" w:rsidRPr="008D100B" w:rsidRDefault="005F086E" w:rsidP="005F086E">
      <w:pPr>
        <w:pStyle w:val="pldetails"/>
      </w:pPr>
      <w:r w:rsidRPr="008D100B">
        <w:t xml:space="preserve">Jean MAISON (Mr.), Head of Unit ad interim, Plant Variety Expertise Unit, Community Plant Variety Office (CPVO), Angers </w:t>
      </w:r>
      <w:r w:rsidRPr="008D100B">
        <w:br/>
        <w:t xml:space="preserve">(e-mail: maison@cpvo.europa.eu) </w:t>
      </w:r>
    </w:p>
    <w:p w14:paraId="4E42EA85" w14:textId="77777777" w:rsidR="005F086E" w:rsidRPr="008D100B" w:rsidRDefault="005F086E" w:rsidP="005F086E">
      <w:pPr>
        <w:pStyle w:val="plcountry"/>
        <w:rPr>
          <w:lang w:val="es-ES"/>
        </w:rPr>
      </w:pPr>
      <w:r w:rsidRPr="008D100B">
        <w:rPr>
          <w:lang w:val="es-ES"/>
        </w:rPr>
        <w:t>URUGUAY / URUGUAY / URUGUAY</w:t>
      </w:r>
    </w:p>
    <w:p w14:paraId="782BD40B" w14:textId="77777777" w:rsidR="005F086E" w:rsidRPr="008D100B" w:rsidRDefault="005F086E" w:rsidP="005F086E">
      <w:pPr>
        <w:pStyle w:val="pldetails"/>
        <w:rPr>
          <w:lang w:val="es-ES"/>
        </w:rPr>
      </w:pPr>
      <w:r w:rsidRPr="008D100B">
        <w:rPr>
          <w:lang w:val="es-ES"/>
        </w:rPr>
        <w:t xml:space="preserve">Federico BOSCHI (Mr.), Técnico, Evaluación y Registro de Cultivares, Instituto Nacional de Semillas (INASE), Canelones </w:t>
      </w:r>
      <w:r w:rsidRPr="008D100B">
        <w:rPr>
          <w:lang w:val="es-ES"/>
        </w:rPr>
        <w:br/>
        <w:t>(e-mail: fboschi@inase.uy)</w:t>
      </w:r>
    </w:p>
    <w:p w14:paraId="4472A122" w14:textId="77777777" w:rsidR="005F086E" w:rsidRPr="008D100B" w:rsidRDefault="005F086E" w:rsidP="005F086E">
      <w:pPr>
        <w:pStyle w:val="plheading"/>
      </w:pPr>
      <w:r w:rsidRPr="008D100B">
        <w:lastRenderedPageBreak/>
        <w:t>II. OBSERVATEURS / OBSERVERS / OBSERVADORES</w:t>
      </w:r>
    </w:p>
    <w:p w14:paraId="7C9C67FE" w14:textId="77777777" w:rsidR="005F086E" w:rsidRPr="008D100B" w:rsidRDefault="005F086E" w:rsidP="005F086E">
      <w:pPr>
        <w:pStyle w:val="plcountry"/>
      </w:pPr>
      <w:r w:rsidRPr="008D100B">
        <w:t>THAÏLANDE / THAILAND / TAILANDIA</w:t>
      </w:r>
    </w:p>
    <w:p w14:paraId="174E88E4" w14:textId="77777777" w:rsidR="005F086E" w:rsidRPr="008D100B" w:rsidRDefault="005F086E" w:rsidP="005F086E">
      <w:pPr>
        <w:pStyle w:val="pldetails"/>
      </w:pPr>
      <w:r w:rsidRPr="008D100B">
        <w:t xml:space="preserve">Sakon WANASETHI (Mr.), Minister Counsellor, Permanent Mission, Geneva </w:t>
      </w:r>
      <w:r w:rsidRPr="008D100B">
        <w:br/>
        <w:t>(e-mail: sakon@thaiwto.com)</w:t>
      </w:r>
    </w:p>
    <w:p w14:paraId="3AE651FE" w14:textId="77777777" w:rsidR="005F086E" w:rsidRPr="008D100B" w:rsidRDefault="005F086E" w:rsidP="005F086E">
      <w:pPr>
        <w:pStyle w:val="pldetails"/>
      </w:pPr>
      <w:r w:rsidRPr="008D100B">
        <w:t xml:space="preserve">Pornpimol SUGANDHAVANIJA (Ms.), Deputy Permanent Representative, Permanent Mission, Geneva </w:t>
      </w:r>
      <w:r w:rsidRPr="008D100B">
        <w:br/>
        <w:t xml:space="preserve">(e-mail: pornpimol@thaiwto.com) </w:t>
      </w:r>
    </w:p>
    <w:p w14:paraId="30E45BD6" w14:textId="77777777" w:rsidR="005F086E" w:rsidRPr="008D100B" w:rsidRDefault="005F086E" w:rsidP="005F086E">
      <w:pPr>
        <w:pStyle w:val="plheading"/>
      </w:pPr>
      <w:r w:rsidRPr="008D100B">
        <w:t>III. ORGANISATIONS / ORGANIZATIONS / ORGANIZACIONES</w:t>
      </w:r>
    </w:p>
    <w:p w14:paraId="43A3DD0F" w14:textId="77777777" w:rsidR="005F086E" w:rsidRPr="008D100B" w:rsidRDefault="005F086E" w:rsidP="005F086E">
      <w:pPr>
        <w:pStyle w:val="plcountry"/>
      </w:pPr>
      <w:r w:rsidRPr="008D100B">
        <w:t>ASSOCIATION FOR PLANT BREEDING FOR THE BENEFIT OF SOCIETY (APBREBES)</w:t>
      </w:r>
    </w:p>
    <w:p w14:paraId="00646AC2" w14:textId="77777777" w:rsidR="005F086E" w:rsidRPr="008D100B" w:rsidRDefault="005F086E" w:rsidP="005F086E">
      <w:pPr>
        <w:pStyle w:val="pldetails"/>
      </w:pPr>
      <w:r w:rsidRPr="008D100B">
        <w:t xml:space="preserve">François MEIENBERG (Mr.), Coordinator, Association for Plant Breeding for the Benefit of Society (APBREBES), Zürich, Suisse </w:t>
      </w:r>
      <w:r w:rsidRPr="008D100B">
        <w:br/>
        <w:t xml:space="preserve">(e-mail: contact@apbrebes.org) </w:t>
      </w:r>
    </w:p>
    <w:p w14:paraId="276053F1" w14:textId="77777777" w:rsidR="005F086E" w:rsidRPr="008D100B" w:rsidRDefault="005F086E" w:rsidP="005F086E">
      <w:pPr>
        <w:pStyle w:val="plcountry"/>
      </w:pPr>
      <w:r w:rsidRPr="008D100B">
        <w:t>ASSOCIATION INTERNATIONALE DES PRODUCTEURS HORTICOLES (AIPH) / INTERNATIONAL ASSOCIATION OF HORTICULTURAL PRODUCERS (AIPH) / ASOCIACIÓN INTERNACIONAL DE PRODUCTORES HORTÍCOLAS (AIPH)</w:t>
      </w:r>
    </w:p>
    <w:p w14:paraId="3581189F" w14:textId="77777777" w:rsidR="005F086E" w:rsidRPr="008D100B" w:rsidRDefault="005F086E" w:rsidP="005F086E">
      <w:pPr>
        <w:pStyle w:val="pldetails"/>
      </w:pPr>
      <w:r w:rsidRPr="008D100B">
        <w:t xml:space="preserve">Mia HOPPERUS BUMA (Ms.), Secretary, Committee for Novelty Protection, International Association of Horticultural Producers (AIPH), The Hague, Netherlands (Kingdom of the) </w:t>
      </w:r>
      <w:r w:rsidRPr="008D100B">
        <w:br/>
        <w:t xml:space="preserve">(e-mail: info@miabuma.nl) </w:t>
      </w:r>
    </w:p>
    <w:p w14:paraId="349A6C58" w14:textId="77777777" w:rsidR="005F086E" w:rsidRPr="008D100B" w:rsidRDefault="005F086E" w:rsidP="005F086E">
      <w:pPr>
        <w:pStyle w:val="plcountry"/>
        <w:rPr>
          <w:lang w:val="pt-BR"/>
        </w:rPr>
      </w:pPr>
      <w:r w:rsidRPr="008D100B">
        <w:rPr>
          <w:lang w:val="pt-BR"/>
        </w:rPr>
        <w:t xml:space="preserve">ASSOCIATION INTERNATIONALE POUR LA PROTECTION DE LA PROPRIÉTÉ INTELLECTUELLE (AIPPI) / </w:t>
      </w:r>
      <w:r w:rsidRPr="008D100B">
        <w:rPr>
          <w:lang w:val="pt-BR"/>
        </w:rPr>
        <w:br/>
        <w:t xml:space="preserve">INTERNATIONAL ASSOCIATION FOR THE PROTECTION OF INTELLECTUAL PROPERTY (AIPPI) / </w:t>
      </w:r>
      <w:r w:rsidRPr="008D100B">
        <w:rPr>
          <w:lang w:val="pt-BR"/>
        </w:rPr>
        <w:br/>
        <w:t>ASOCIACIÓN Internacional para la Protección de la Propiedad Industrial e Intelectual (AIPPI)</w:t>
      </w:r>
    </w:p>
    <w:p w14:paraId="233B4AFB" w14:textId="77777777" w:rsidR="005F086E" w:rsidRPr="008D100B" w:rsidRDefault="005F086E" w:rsidP="005F086E">
      <w:pPr>
        <w:pStyle w:val="pldetails"/>
      </w:pPr>
      <w:r w:rsidRPr="008D100B">
        <w:t xml:space="preserve">Fleur TUINZING-WESTERHUIS (Ms.), Advocaat | Counsel, Houthoff Coöperatief U.A., Amsterdam, Netherlands (Kingdom of the) </w:t>
      </w:r>
      <w:r w:rsidRPr="008D100B">
        <w:br/>
        <w:t>(e-mail: f.tuinzing@houthoff.com)</w:t>
      </w:r>
    </w:p>
    <w:p w14:paraId="34B83EF3" w14:textId="77777777" w:rsidR="005F086E" w:rsidRPr="00F52D96" w:rsidRDefault="005F086E" w:rsidP="005F086E">
      <w:pPr>
        <w:pStyle w:val="plcountry"/>
        <w:rPr>
          <w:rStyle w:val="PageNumber"/>
        </w:rPr>
      </w:pPr>
      <w:r w:rsidRPr="00F52D96">
        <w:rPr>
          <w:rStyle w:val="PageNumber"/>
        </w:rPr>
        <w:t xml:space="preserve">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 </w:t>
      </w:r>
    </w:p>
    <w:p w14:paraId="1B53B9DC" w14:textId="77777777" w:rsidR="005F086E" w:rsidRPr="008D100B" w:rsidRDefault="005F086E" w:rsidP="005F086E">
      <w:pPr>
        <w:pStyle w:val="pldetails"/>
      </w:pPr>
      <w:r w:rsidRPr="008D100B">
        <w:t xml:space="preserve">Edgar KRIEGER (Mr.), Secretary General, International Community of Breeders of Asexually Reproduced Horticultural Plants (CIOPORA), Hamburg, Germany </w:t>
      </w:r>
      <w:r w:rsidRPr="008D100B">
        <w:br/>
        <w:t xml:space="preserve">(e-mail: edgar.krieger@ciopora.org) </w:t>
      </w:r>
    </w:p>
    <w:p w14:paraId="760DEEA2" w14:textId="77777777" w:rsidR="005F086E" w:rsidRPr="008D100B" w:rsidRDefault="005F086E" w:rsidP="005F086E">
      <w:pPr>
        <w:pStyle w:val="pldetails"/>
      </w:pPr>
      <w:r w:rsidRPr="008D100B">
        <w:t xml:space="preserve">Micaela FILIPPO (Ms.), Vice Secretary-General, International Community of Breeders of Asexually Reproduced Horticultural Plants (CIOPORA), Hamburg, Germany </w:t>
      </w:r>
      <w:r w:rsidRPr="008D100B">
        <w:br/>
        <w:t>(e-mail: micaela.filippo@ciopora.org)</w:t>
      </w:r>
    </w:p>
    <w:p w14:paraId="0F88A228" w14:textId="77777777" w:rsidR="005F086E" w:rsidRPr="008D100B" w:rsidRDefault="005F086E" w:rsidP="005F086E">
      <w:pPr>
        <w:pStyle w:val="plcountry"/>
        <w:rPr>
          <w:lang w:val="fr-FR"/>
        </w:rPr>
      </w:pPr>
      <w:r w:rsidRPr="008D100B">
        <w:rPr>
          <w:lang w:val="fr-CH"/>
        </w:rPr>
        <w:t>CROPLIFE INTERNATIONAL</w:t>
      </w:r>
    </w:p>
    <w:p w14:paraId="07C1A231" w14:textId="77777777" w:rsidR="005F086E" w:rsidRPr="008D100B" w:rsidRDefault="005F086E" w:rsidP="005F086E">
      <w:pPr>
        <w:pStyle w:val="pldetails"/>
        <w:rPr>
          <w:lang w:val="fr-CH"/>
        </w:rPr>
      </w:pPr>
      <w:r w:rsidRPr="008D100B">
        <w:rPr>
          <w:lang w:val="fr-CH"/>
        </w:rPr>
        <w:t xml:space="preserve">Marcel BRUINS (Mr.), Consultant, CropLife International, Bruxelles, Belgique </w:t>
      </w:r>
      <w:r w:rsidRPr="008D100B">
        <w:rPr>
          <w:lang w:val="fr-CH"/>
        </w:rPr>
        <w:br/>
        <w:t xml:space="preserve">(e-mail: marcel@bruinsseedconsultancy.com) </w:t>
      </w:r>
    </w:p>
    <w:p w14:paraId="2A77D41F" w14:textId="77777777" w:rsidR="005F086E" w:rsidRPr="008D100B" w:rsidRDefault="005F086E" w:rsidP="005F086E">
      <w:pPr>
        <w:pStyle w:val="plcountry"/>
      </w:pPr>
      <w:r w:rsidRPr="008D100B">
        <w:t>EUROSEEDS</w:t>
      </w:r>
    </w:p>
    <w:p w14:paraId="52116414" w14:textId="77777777" w:rsidR="005F086E" w:rsidRPr="008D100B" w:rsidRDefault="005F086E" w:rsidP="005F086E">
      <w:pPr>
        <w:pStyle w:val="pldetails"/>
      </w:pPr>
      <w:r w:rsidRPr="008D100B">
        <w:t xml:space="preserve">Jared ONSANDO (Mr.), Technical Manager Variety Testing and Registration, Bruxelles, Belgique </w:t>
      </w:r>
      <w:r w:rsidRPr="008D100B">
        <w:br/>
        <w:t xml:space="preserve">(e-mail: JaredOnsando@euroseeds.eu) </w:t>
      </w:r>
    </w:p>
    <w:p w14:paraId="003943AA" w14:textId="77777777" w:rsidR="005F086E" w:rsidRPr="008D100B" w:rsidRDefault="005F086E" w:rsidP="005F086E">
      <w:pPr>
        <w:pStyle w:val="plcountry"/>
      </w:pPr>
      <w:r w:rsidRPr="008D100B">
        <w:t>INTERNATIONAL SEED FEDERATION (ISF)</w:t>
      </w:r>
    </w:p>
    <w:p w14:paraId="2FE56F8E" w14:textId="77777777" w:rsidR="005F086E" w:rsidRPr="008D100B" w:rsidRDefault="005F086E" w:rsidP="005F086E">
      <w:pPr>
        <w:pStyle w:val="pldetails"/>
      </w:pPr>
      <w:r w:rsidRPr="008D100B">
        <w:t>Szonja CSÖRGÖ (Ms.), Intellectual Property and Legal Affairs Manager, International Seed Federation (ISF), Nyon, Switzerland</w:t>
      </w:r>
      <w:r w:rsidRPr="008D100B">
        <w:br/>
        <w:t>(e-mail: s.csorgo@worldseed.org)</w:t>
      </w:r>
    </w:p>
    <w:p w14:paraId="0FF5672B" w14:textId="77777777" w:rsidR="005F086E" w:rsidRPr="008D100B" w:rsidRDefault="005F086E" w:rsidP="005F086E">
      <w:pPr>
        <w:pStyle w:val="pldetails"/>
      </w:pPr>
      <w:r w:rsidRPr="008D100B">
        <w:t xml:space="preserve">Jan KNOL (Mr.), Plant Variety Protection Officer, Crop Science Division, BASF Vegetable Seeds, </w:t>
      </w:r>
      <w:r w:rsidRPr="008D100B">
        <w:rPr>
          <w:lang w:val="en-GB"/>
        </w:rPr>
        <w:t xml:space="preserve">Nunhems Netherlands B.V., Nunhem, </w:t>
      </w:r>
      <w:r w:rsidRPr="008D100B">
        <w:t xml:space="preserve">Netherlands (Kingdom of the) </w:t>
      </w:r>
      <w:r w:rsidRPr="008D100B">
        <w:rPr>
          <w:lang w:val="en-GB"/>
        </w:rPr>
        <w:t xml:space="preserve"> </w:t>
      </w:r>
      <w:r w:rsidRPr="008D100B">
        <w:rPr>
          <w:lang w:val="en-GB"/>
        </w:rPr>
        <w:br/>
        <w:t>(e-mail: jan.knol@basf.com)</w:t>
      </w:r>
    </w:p>
    <w:p w14:paraId="5483908C" w14:textId="77777777" w:rsidR="005F086E" w:rsidRPr="008D100B" w:rsidRDefault="005F086E" w:rsidP="005F086E">
      <w:pPr>
        <w:pStyle w:val="pldetails"/>
      </w:pPr>
      <w:r w:rsidRPr="008D100B">
        <w:lastRenderedPageBreak/>
        <w:t xml:space="preserve">Kim MAESSEN-VAN BUGGENUM (Ms.), Plant Variety Protection Officer (BASF Vegetable Seeds), Crop Science Division, Nunhems Netherlands B.V., Nunhem, Netherlands (Kingdom of the) </w:t>
      </w:r>
      <w:r w:rsidRPr="008D100B">
        <w:br/>
        <w:t xml:space="preserve">(e-mail: Kim.vanbuggenum@basf.com) </w:t>
      </w:r>
    </w:p>
    <w:p w14:paraId="564D1FFA" w14:textId="77777777" w:rsidR="005F086E" w:rsidRPr="008D100B" w:rsidRDefault="005F086E" w:rsidP="005F086E">
      <w:pPr>
        <w:pStyle w:val="pldetails"/>
        <w:rPr>
          <w:rFonts w:cs="Arial"/>
          <w:color w:val="000000"/>
        </w:rPr>
      </w:pPr>
      <w:r w:rsidRPr="008D100B">
        <w:rPr>
          <w:rFonts w:cs="Arial"/>
          <w:color w:val="000000"/>
        </w:rPr>
        <w:t xml:space="preserve">Frank MICHIELS (Mr.), Global PVP manager GBI/BG, BASF, Gent, Belgique </w:t>
      </w:r>
      <w:r w:rsidRPr="008D100B">
        <w:rPr>
          <w:rFonts w:cs="Arial"/>
          <w:color w:val="000000"/>
        </w:rPr>
        <w:br/>
        <w:t xml:space="preserve">(e-mail: frank.michiels@basf.com) </w:t>
      </w:r>
    </w:p>
    <w:p w14:paraId="67D0A0D8" w14:textId="77777777" w:rsidR="005F086E" w:rsidRPr="008D100B" w:rsidRDefault="005F086E" w:rsidP="005F086E">
      <w:pPr>
        <w:pStyle w:val="plcountry"/>
        <w:rPr>
          <w:sz w:val="30"/>
          <w:szCs w:val="30"/>
        </w:rPr>
      </w:pPr>
      <w:r w:rsidRPr="008D100B">
        <w:t>SEED ASSOCIATION OF THE AMERICAS (SAA) /</w:t>
      </w:r>
      <w:r w:rsidRPr="008D100B">
        <w:br/>
        <w:t>ASOCIACIÓN DE SEMILLAS DE LAS AMÉRICAS (SAA)</w:t>
      </w:r>
    </w:p>
    <w:p w14:paraId="49B7754E" w14:textId="77777777" w:rsidR="005F086E" w:rsidRPr="008D100B" w:rsidRDefault="005F086E" w:rsidP="005F086E">
      <w:pPr>
        <w:pStyle w:val="pldetails"/>
      </w:pPr>
      <w:r w:rsidRPr="008D100B">
        <w:t xml:space="preserve">Diego A. RISSO DESIRELLO, Director Ejecutivo, Seed Association of the Americas (SAA), Montevideo, Uruguay </w:t>
      </w:r>
      <w:r w:rsidRPr="008D100B">
        <w:br/>
        <w:t xml:space="preserve">(e-mail: drisso@saaseed.org) </w:t>
      </w:r>
    </w:p>
    <w:p w14:paraId="1E1C0E53" w14:textId="77777777" w:rsidR="005F086E" w:rsidRPr="005B1798" w:rsidRDefault="005F086E" w:rsidP="005F086E">
      <w:pPr>
        <w:pStyle w:val="pldetails"/>
        <w:rPr>
          <w:sz w:val="27"/>
          <w:szCs w:val="27"/>
          <w:lang w:val="en-GB"/>
        </w:rPr>
      </w:pPr>
      <w:r w:rsidRPr="008D100B">
        <w:rPr>
          <w:lang w:val="en-GB"/>
        </w:rPr>
        <w:t xml:space="preserve">Marymar BUTRUILLE (Ms.), Germplasm IP Scientist Lead, Bayer Crop Science, Ankeny </w:t>
      </w:r>
      <w:r w:rsidRPr="008D100B">
        <w:rPr>
          <w:lang w:val="en-GB"/>
        </w:rPr>
        <w:br/>
        <w:t>(e-mail: marymar.butruille@bayer.com)</w:t>
      </w:r>
    </w:p>
    <w:p w14:paraId="355E4997" w14:textId="77777777" w:rsidR="005F086E" w:rsidRPr="00C71F2A" w:rsidRDefault="005F086E" w:rsidP="005F086E">
      <w:pPr>
        <w:pStyle w:val="plheading"/>
      </w:pPr>
      <w:r w:rsidRPr="00C71F2A">
        <w:t xml:space="preserve">IV. BUREAU / OFFICER / OFICINA </w:t>
      </w:r>
    </w:p>
    <w:p w14:paraId="7D39EB9C" w14:textId="77777777" w:rsidR="005F086E" w:rsidRPr="000F5293" w:rsidRDefault="005F086E" w:rsidP="005F086E">
      <w:pPr>
        <w:pStyle w:val="pldetails"/>
        <w:rPr>
          <w:lang w:val="en-GB"/>
        </w:rPr>
      </w:pPr>
      <w:r w:rsidRPr="000F5293">
        <w:rPr>
          <w:lang w:val="en-GB"/>
        </w:rPr>
        <w:t xml:space="preserve">Yolanda HUERTA (Ms.), Chair </w:t>
      </w:r>
    </w:p>
    <w:p w14:paraId="3210C3FF" w14:textId="77777777" w:rsidR="005F086E" w:rsidRPr="000F5293" w:rsidRDefault="005F086E" w:rsidP="005F086E">
      <w:pPr>
        <w:pStyle w:val="plheading"/>
        <w:rPr>
          <w:lang w:val="en-GB"/>
        </w:rPr>
      </w:pPr>
      <w:r w:rsidRPr="000F5293">
        <w:rPr>
          <w:lang w:val="en-GB"/>
        </w:rPr>
        <w:t xml:space="preserve">V. BUREAU DE L’UPOV / OFFICE OF UPOV / OFICINA DE LA UPOV </w:t>
      </w:r>
    </w:p>
    <w:p w14:paraId="483BDF15" w14:textId="77777777" w:rsidR="005F086E" w:rsidRPr="000F5293" w:rsidRDefault="005F086E" w:rsidP="005F086E">
      <w:pPr>
        <w:pStyle w:val="pldetails"/>
        <w:rPr>
          <w:lang w:val="en-GB"/>
        </w:rPr>
      </w:pPr>
      <w:r w:rsidRPr="000F5293">
        <w:rPr>
          <w:lang w:val="en-GB"/>
        </w:rPr>
        <w:t xml:space="preserve">Yolanda HUERTA (Ms.), Vice Secretary-General </w:t>
      </w:r>
    </w:p>
    <w:p w14:paraId="3BEA137A" w14:textId="77777777" w:rsidR="005F086E" w:rsidRPr="00C71F2A" w:rsidRDefault="005F086E" w:rsidP="005F086E">
      <w:pPr>
        <w:pStyle w:val="pldetails"/>
      </w:pPr>
      <w:r w:rsidRPr="00C71F2A">
        <w:t xml:space="preserve">Martin EKVAD (Mr.), Director of Legal Affairs </w:t>
      </w:r>
    </w:p>
    <w:p w14:paraId="1DFA09E9" w14:textId="77777777" w:rsidR="005F086E" w:rsidRPr="00C71F2A" w:rsidRDefault="005F086E" w:rsidP="005F086E">
      <w:pPr>
        <w:pStyle w:val="pldetails"/>
      </w:pPr>
      <w:r w:rsidRPr="00C71F2A">
        <w:t xml:space="preserve">Leontino TAVEIRA (Mr.), Director of Global Development and Technical Affairs </w:t>
      </w:r>
    </w:p>
    <w:p w14:paraId="1C5AFA47" w14:textId="77777777" w:rsidR="005F086E" w:rsidRPr="00C71F2A" w:rsidRDefault="005F086E" w:rsidP="005F086E">
      <w:pPr>
        <w:pStyle w:val="pldetails"/>
      </w:pPr>
      <w:r w:rsidRPr="00C71F2A">
        <w:t xml:space="preserve">Hend MADHOUR (Ms.), Head of IT </w:t>
      </w:r>
    </w:p>
    <w:p w14:paraId="694025F8" w14:textId="77777777" w:rsidR="005F086E" w:rsidRPr="00C71F2A" w:rsidRDefault="005F086E" w:rsidP="005F086E">
      <w:pPr>
        <w:pStyle w:val="pldetails"/>
      </w:pPr>
      <w:r w:rsidRPr="00C71F2A">
        <w:t xml:space="preserve">Yoshiro NISHIMURA (Mr.), Technical/Regional Officer (Asia) </w:t>
      </w:r>
    </w:p>
    <w:p w14:paraId="5CFD936D" w14:textId="77777777" w:rsidR="005F086E" w:rsidRPr="00C720C0" w:rsidRDefault="005F086E" w:rsidP="005F086E">
      <w:pPr>
        <w:pStyle w:val="pldetails"/>
        <w:rPr>
          <w:lang w:val="nl-NL"/>
        </w:rPr>
      </w:pPr>
      <w:r w:rsidRPr="00C720C0">
        <w:rPr>
          <w:lang w:val="nl-NL"/>
        </w:rPr>
        <w:t>Kees VAN ETTEKOVEN (Mr.), Technical Expert</w:t>
      </w:r>
    </w:p>
    <w:p w14:paraId="070DB1DD" w14:textId="77777777" w:rsidR="005F086E" w:rsidRPr="00C720C0" w:rsidRDefault="005F086E" w:rsidP="005F086E">
      <w:pPr>
        <w:rPr>
          <w:lang w:val="nl-NL"/>
        </w:rPr>
      </w:pPr>
    </w:p>
    <w:p w14:paraId="336D2907" w14:textId="77777777" w:rsidR="005F086E" w:rsidRPr="00C720C0" w:rsidRDefault="005F086E" w:rsidP="005F086E">
      <w:pPr>
        <w:rPr>
          <w:lang w:val="nl-NL"/>
        </w:rPr>
      </w:pPr>
    </w:p>
    <w:p w14:paraId="7DCBBECA" w14:textId="77777777" w:rsidR="005F086E" w:rsidRPr="00C720C0" w:rsidRDefault="005F086E" w:rsidP="005F086E">
      <w:pPr>
        <w:rPr>
          <w:lang w:val="nl-NL"/>
        </w:rPr>
      </w:pPr>
    </w:p>
    <w:p w14:paraId="0C635601" w14:textId="77777777" w:rsidR="005F086E" w:rsidRPr="00C71F2A" w:rsidRDefault="005F086E" w:rsidP="005F086E">
      <w:pPr>
        <w:keepNext/>
        <w:jc w:val="right"/>
        <w:rPr>
          <w:rFonts w:cs="Arial"/>
          <w:lang w:val="fr-CH" w:eastAsia="zh-CN"/>
        </w:rPr>
      </w:pPr>
      <w:r w:rsidRPr="00C71F2A">
        <w:rPr>
          <w:rFonts w:cs="Arial"/>
          <w:lang w:val="fr-CH"/>
        </w:rPr>
        <w:t>[Fin du document/</w:t>
      </w:r>
      <w:r w:rsidRPr="00C71F2A">
        <w:rPr>
          <w:rFonts w:cs="Arial"/>
          <w:lang w:val="fr-CH"/>
        </w:rPr>
        <w:br/>
        <w:t>End of document/</w:t>
      </w:r>
      <w:r w:rsidRPr="00C71F2A">
        <w:rPr>
          <w:rFonts w:cs="Arial"/>
          <w:lang w:val="fr-CH"/>
        </w:rPr>
        <w:br/>
        <w:t>Fin del documento]</w:t>
      </w:r>
    </w:p>
    <w:p w14:paraId="59E71956" w14:textId="77777777" w:rsidR="005F086E" w:rsidRPr="00AC0AA9" w:rsidRDefault="005F086E" w:rsidP="005F086E">
      <w:pPr>
        <w:jc w:val="left"/>
        <w:rPr>
          <w:lang w:val="fr-CH"/>
        </w:rPr>
      </w:pPr>
    </w:p>
    <w:p w14:paraId="21D965E7" w14:textId="77777777" w:rsidR="006C1E6A" w:rsidRPr="00AC0AA9" w:rsidRDefault="006C1E6A" w:rsidP="00AC0AA9">
      <w:pPr>
        <w:jc w:val="left"/>
        <w:rPr>
          <w:lang w:val="fr-CH"/>
        </w:rPr>
      </w:pPr>
    </w:p>
    <w:sectPr w:rsidR="006C1E6A" w:rsidRPr="00AC0AA9" w:rsidSect="0004198B">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005A7C" w14:textId="77777777" w:rsidR="00B544C0" w:rsidRDefault="00B544C0" w:rsidP="006655D3">
      <w:r>
        <w:separator/>
      </w:r>
    </w:p>
    <w:p w14:paraId="329C0444" w14:textId="77777777" w:rsidR="00B544C0" w:rsidRDefault="00B544C0" w:rsidP="006655D3"/>
    <w:p w14:paraId="265C678B" w14:textId="77777777" w:rsidR="00B544C0" w:rsidRDefault="00B544C0" w:rsidP="006655D3"/>
  </w:endnote>
  <w:endnote w:type="continuationSeparator" w:id="0">
    <w:p w14:paraId="20248A94" w14:textId="77777777" w:rsidR="00B544C0" w:rsidRDefault="00B544C0" w:rsidP="006655D3">
      <w:r>
        <w:separator/>
      </w:r>
    </w:p>
    <w:p w14:paraId="34E51E11" w14:textId="77777777" w:rsidR="00EC7C9B" w:rsidRDefault="005F086E">
      <w:pPr>
        <w:pStyle w:val="Footer"/>
        <w:spacing w:after="60"/>
        <w:rPr>
          <w:sz w:val="16"/>
          <w:lang w:val="fr-FR"/>
        </w:rPr>
      </w:pPr>
      <w:r w:rsidRPr="00294751">
        <w:rPr>
          <w:sz w:val="16"/>
          <w:lang w:val="fr-FR"/>
        </w:rPr>
        <w:t>[Suite de la note de la page précédente]</w:t>
      </w:r>
    </w:p>
    <w:p w14:paraId="54BF44E5" w14:textId="77777777" w:rsidR="00B544C0" w:rsidRPr="00294751" w:rsidRDefault="00B544C0" w:rsidP="006655D3">
      <w:pPr>
        <w:rPr>
          <w:lang w:val="fr-FR"/>
        </w:rPr>
      </w:pPr>
    </w:p>
    <w:p w14:paraId="48C2F369" w14:textId="77777777" w:rsidR="00B544C0" w:rsidRPr="00294751" w:rsidRDefault="00B544C0" w:rsidP="006655D3">
      <w:pPr>
        <w:rPr>
          <w:lang w:val="fr-FR"/>
        </w:rPr>
      </w:pPr>
    </w:p>
  </w:endnote>
  <w:endnote w:type="continuationNotice" w:id="1">
    <w:p w14:paraId="0F47146B" w14:textId="77777777" w:rsidR="00EC7C9B" w:rsidRDefault="005F086E">
      <w:pPr>
        <w:rPr>
          <w:lang w:val="fr-FR"/>
        </w:rPr>
      </w:pPr>
      <w:r w:rsidRPr="00294751">
        <w:rPr>
          <w:lang w:val="fr-FR"/>
        </w:rPr>
        <w:t>[Suite de la note page suivante]</w:t>
      </w:r>
    </w:p>
    <w:p w14:paraId="34E70DFC" w14:textId="77777777" w:rsidR="00B544C0" w:rsidRPr="00294751" w:rsidRDefault="00B544C0" w:rsidP="006655D3">
      <w:pPr>
        <w:rPr>
          <w:lang w:val="fr-FR"/>
        </w:rPr>
      </w:pPr>
    </w:p>
    <w:p w14:paraId="1F105078" w14:textId="77777777" w:rsidR="00B544C0" w:rsidRPr="00294751" w:rsidRDefault="00B544C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E425D" w14:textId="77777777" w:rsidR="00B544C0" w:rsidRDefault="00B544C0" w:rsidP="006655D3">
      <w:r>
        <w:separator/>
      </w:r>
    </w:p>
  </w:footnote>
  <w:footnote w:type="continuationSeparator" w:id="0">
    <w:p w14:paraId="329F9213" w14:textId="77777777" w:rsidR="00B544C0" w:rsidRDefault="00B544C0" w:rsidP="006655D3">
      <w:r>
        <w:separator/>
      </w:r>
    </w:p>
  </w:footnote>
  <w:footnote w:type="continuationNotice" w:id="1">
    <w:p w14:paraId="3F6E016E" w14:textId="77777777" w:rsidR="00B544C0" w:rsidRPr="00AB530F" w:rsidRDefault="00B544C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1CA3E" w14:textId="77777777" w:rsidR="00EC7C9B" w:rsidRDefault="00BC38B7">
    <w:pPr>
      <w:pStyle w:val="Header"/>
      <w:rPr>
        <w:rStyle w:val="PageNumber"/>
        <w:lang w:val="en-US"/>
      </w:rPr>
    </w:pPr>
    <w:r>
      <w:rPr>
        <w:rStyle w:val="PageNumber"/>
        <w:lang w:val="en-US"/>
      </w:rPr>
      <w:t>WG-HRV/6/3</w:t>
    </w:r>
  </w:p>
  <w:p w14:paraId="08088385" w14:textId="77777777" w:rsidR="00EC7C9B" w:rsidRDefault="005F086E">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49AA345F"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39BB6" w14:textId="77777777" w:rsidR="00EC7C9B" w:rsidRDefault="005F086E">
    <w:pPr>
      <w:pStyle w:val="Header"/>
      <w:rPr>
        <w:rStyle w:val="PageNumber"/>
        <w:lang w:val="en-US"/>
      </w:rPr>
    </w:pPr>
    <w:r>
      <w:rPr>
        <w:rStyle w:val="PageNumber"/>
        <w:lang w:val="en-US"/>
      </w:rPr>
      <w:t>WG-HRV/6/3</w:t>
    </w:r>
  </w:p>
  <w:p w14:paraId="5399739A" w14:textId="77777777" w:rsidR="00EC7C9B" w:rsidRDefault="005F086E">
    <w:pPr>
      <w:pStyle w:val="Header"/>
      <w:rPr>
        <w:lang w:val="en-US"/>
      </w:rPr>
    </w:pPr>
    <w:r>
      <w:rPr>
        <w:lang w:val="en-US"/>
      </w:rPr>
      <w:t xml:space="preserve">Anexo I, </w:t>
    </w: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0F4B6A8" w14:textId="77777777" w:rsidR="00A37DBA" w:rsidRPr="00C5280D" w:rsidRDefault="00A37DB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63AF6" w14:textId="77777777" w:rsidR="00EC7C9B" w:rsidRDefault="005F086E">
    <w:pPr>
      <w:pStyle w:val="Header"/>
      <w:rPr>
        <w:lang w:val="en-US"/>
      </w:rPr>
    </w:pPr>
    <w:r w:rsidRPr="00F52D96">
      <w:rPr>
        <w:lang w:val="en-US"/>
      </w:rPr>
      <w:t>WG-HRV/6/3</w:t>
    </w:r>
  </w:p>
  <w:p w14:paraId="0850A099" w14:textId="77777777" w:rsidR="00A37DBA" w:rsidRPr="00F52D96" w:rsidRDefault="00A37DBA">
    <w:pPr>
      <w:pStyle w:val="Header"/>
      <w:rPr>
        <w:lang w:val="en-US"/>
      </w:rPr>
    </w:pPr>
  </w:p>
  <w:p w14:paraId="182DCE06" w14:textId="77777777" w:rsidR="00EC7C9B" w:rsidRDefault="005F086E">
    <w:pPr>
      <w:pStyle w:val="Header"/>
      <w:rPr>
        <w:lang w:val="en-US"/>
      </w:rPr>
    </w:pPr>
    <w:r w:rsidRPr="00C720C0">
      <w:rPr>
        <w:lang w:val="en-US"/>
      </w:rPr>
      <w:t xml:space="preserve">ANEXO </w:t>
    </w:r>
    <w:r w:rsidR="005E232D" w:rsidRPr="00C720C0">
      <w:rPr>
        <w:lang w:val="en-US"/>
      </w:rPr>
      <w:t>I</w:t>
    </w:r>
  </w:p>
  <w:p w14:paraId="304577C0" w14:textId="77777777" w:rsidR="00A37DBA" w:rsidRPr="00F52D96" w:rsidRDefault="00A37DBA">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EBF9" w14:textId="77777777" w:rsidR="00EC7C9B" w:rsidRPr="005F086E" w:rsidRDefault="005F086E">
    <w:pPr>
      <w:pStyle w:val="Header"/>
      <w:rPr>
        <w:rStyle w:val="PageNumber"/>
        <w:lang w:val="es-ES"/>
      </w:rPr>
    </w:pPr>
    <w:r w:rsidRPr="005F086E">
      <w:rPr>
        <w:rStyle w:val="PageNumber"/>
        <w:lang w:val="es-ES"/>
      </w:rPr>
      <w:t>WG-HRV/6/3</w:t>
    </w:r>
  </w:p>
  <w:p w14:paraId="526D7FDB" w14:textId="77777777" w:rsidR="00EC7C9B" w:rsidRPr="005F086E" w:rsidRDefault="005F086E">
    <w:pPr>
      <w:pStyle w:val="Header"/>
      <w:rPr>
        <w:lang w:val="es-ES"/>
      </w:rPr>
    </w:pPr>
    <w:r w:rsidRPr="005F086E">
      <w:rPr>
        <w:lang w:val="es-ES"/>
      </w:rPr>
      <w:t xml:space="preserve">Anexo II, página </w:t>
    </w:r>
    <w:r w:rsidRPr="00C5280D">
      <w:rPr>
        <w:rStyle w:val="PageNumber"/>
        <w:lang w:val="en-US"/>
      </w:rPr>
      <w:fldChar w:fldCharType="begin"/>
    </w:r>
    <w:r w:rsidRPr="005F086E">
      <w:rPr>
        <w:rStyle w:val="PageNumber"/>
        <w:lang w:val="es-ES"/>
      </w:rPr>
      <w:instrText xml:space="preserve"> PAGE </w:instrText>
    </w:r>
    <w:r w:rsidRPr="00C5280D">
      <w:rPr>
        <w:rStyle w:val="PageNumber"/>
        <w:lang w:val="en-US"/>
      </w:rPr>
      <w:fldChar w:fldCharType="separate"/>
    </w:r>
    <w:r w:rsidRPr="005F086E">
      <w:rPr>
        <w:rStyle w:val="PageNumber"/>
        <w:noProof/>
        <w:lang w:val="es-ES"/>
      </w:rPr>
      <w:t>2</w:t>
    </w:r>
    <w:r w:rsidRPr="00C5280D">
      <w:rPr>
        <w:rStyle w:val="PageNumber"/>
        <w:lang w:val="en-US"/>
      </w:rPr>
      <w:fldChar w:fldCharType="end"/>
    </w:r>
  </w:p>
  <w:p w14:paraId="4DCECA93" w14:textId="77777777" w:rsidR="00AC0AA9" w:rsidRPr="005F086E" w:rsidRDefault="00AC0AA9" w:rsidP="006655D3">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8D08A" w14:textId="77777777" w:rsidR="00EC7C9B" w:rsidRDefault="005F086E">
    <w:pPr>
      <w:pStyle w:val="Header"/>
      <w:rPr>
        <w:lang w:val="fr-CH"/>
      </w:rPr>
    </w:pPr>
    <w:r>
      <w:rPr>
        <w:lang w:val="fr-CH"/>
      </w:rPr>
      <w:t>WG-HRV/6/3</w:t>
    </w:r>
  </w:p>
  <w:p w14:paraId="2A54F941" w14:textId="77777777" w:rsidR="00A37DBA" w:rsidRDefault="00A37DBA">
    <w:pPr>
      <w:pStyle w:val="Header"/>
      <w:rPr>
        <w:lang w:val="fr-CH"/>
      </w:rPr>
    </w:pPr>
  </w:p>
  <w:p w14:paraId="18EAF228" w14:textId="77777777" w:rsidR="00EC7C9B" w:rsidRDefault="005F086E">
    <w:pPr>
      <w:pStyle w:val="Header"/>
      <w:rPr>
        <w:lang w:val="fr-CH"/>
      </w:rPr>
    </w:pPr>
    <w:bookmarkStart w:id="11" w:name="_Hlk181893551"/>
    <w:r>
      <w:rPr>
        <w:lang w:val="fr-CH"/>
      </w:rPr>
      <w:t>ANEXO II / ANEXOII / ANEXO II</w:t>
    </w:r>
  </w:p>
  <w:bookmarkEnd w:id="11"/>
  <w:p w14:paraId="08589D36" w14:textId="77777777" w:rsidR="00A37DBA" w:rsidRPr="00A37DBA" w:rsidRDefault="00A37DBA">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205E"/>
    <w:multiLevelType w:val="multilevel"/>
    <w:tmpl w:val="023CF2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34115D"/>
    <w:multiLevelType w:val="hybridMultilevel"/>
    <w:tmpl w:val="7BA2948E"/>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 w15:restartNumberingAfterBreak="0">
    <w:nsid w:val="034757BA"/>
    <w:multiLevelType w:val="multilevel"/>
    <w:tmpl w:val="94FE48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932D0"/>
    <w:multiLevelType w:val="multilevel"/>
    <w:tmpl w:val="3B28C47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D00099"/>
    <w:multiLevelType w:val="multilevel"/>
    <w:tmpl w:val="208268A4"/>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5" w15:restartNumberingAfterBreak="0">
    <w:nsid w:val="1CEC38F3"/>
    <w:multiLevelType w:val="multilevel"/>
    <w:tmpl w:val="086442CE"/>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6" w15:restartNumberingAfterBreak="0">
    <w:nsid w:val="1FCA3057"/>
    <w:multiLevelType w:val="multilevel"/>
    <w:tmpl w:val="812E53B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FF7C01"/>
    <w:multiLevelType w:val="multilevel"/>
    <w:tmpl w:val="E960906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BE2B9D"/>
    <w:multiLevelType w:val="multilevel"/>
    <w:tmpl w:val="CABC28F2"/>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9" w15:restartNumberingAfterBreak="0">
    <w:nsid w:val="260D72D1"/>
    <w:multiLevelType w:val="multilevel"/>
    <w:tmpl w:val="3AEA9622"/>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0"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C47581"/>
    <w:multiLevelType w:val="multilevel"/>
    <w:tmpl w:val="640A2B1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7D5AD0"/>
    <w:multiLevelType w:val="multilevel"/>
    <w:tmpl w:val="6486EB68"/>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3" w15:restartNumberingAfterBreak="0">
    <w:nsid w:val="46E75BED"/>
    <w:multiLevelType w:val="multilevel"/>
    <w:tmpl w:val="A62A396E"/>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1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F03DD4"/>
    <w:multiLevelType w:val="hybridMultilevel"/>
    <w:tmpl w:val="CC880EC2"/>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2F005D"/>
    <w:multiLevelType w:val="multilevel"/>
    <w:tmpl w:val="20281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DF0D1C"/>
    <w:multiLevelType w:val="multilevel"/>
    <w:tmpl w:val="3F7E22C6"/>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17" w15:restartNumberingAfterBreak="0">
    <w:nsid w:val="5D240725"/>
    <w:multiLevelType w:val="hybridMultilevel"/>
    <w:tmpl w:val="B134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187256"/>
    <w:multiLevelType w:val="multilevel"/>
    <w:tmpl w:val="1E2011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FA59BC"/>
    <w:multiLevelType w:val="multilevel"/>
    <w:tmpl w:val="A32C558E"/>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20" w15:restartNumberingAfterBreak="0">
    <w:nsid w:val="69552AD7"/>
    <w:multiLevelType w:val="multilevel"/>
    <w:tmpl w:val="6A0E2232"/>
    <w:lvl w:ilvl="0">
      <w:start w:val="1"/>
      <w:numFmt w:val="bullet"/>
      <w:lvlText w:val=""/>
      <w:lvlJc w:val="left"/>
      <w:pPr>
        <w:tabs>
          <w:tab w:val="num" w:pos="720"/>
        </w:tabs>
        <w:ind w:left="720" w:hanging="360"/>
      </w:pPr>
      <w:rPr>
        <w:rFonts w:ascii="Symbol" w:hAnsi="Symbol" w:hint="default"/>
        <w:sz w:val="18"/>
      </w:rPr>
    </w:lvl>
    <w:lvl w:ilvl="1" w:tentative="1">
      <w:start w:val="1"/>
      <w:numFmt w:val="bullet"/>
      <w:lvlText w:val="o"/>
      <w:lvlJc w:val="left"/>
      <w:pPr>
        <w:tabs>
          <w:tab w:val="num" w:pos="1440"/>
        </w:tabs>
        <w:ind w:left="1440" w:hanging="360"/>
      </w:pPr>
      <w:rPr>
        <w:rFonts w:ascii="Courier New" w:hAnsi="Courier New" w:hint="default"/>
        <w:sz w:val="18"/>
      </w:rPr>
    </w:lvl>
    <w:lvl w:ilvl="2" w:tentative="1">
      <w:start w:val="1"/>
      <w:numFmt w:val="bullet"/>
      <w:lvlText w:val=""/>
      <w:lvlJc w:val="left"/>
      <w:pPr>
        <w:tabs>
          <w:tab w:val="num" w:pos="2160"/>
        </w:tabs>
        <w:ind w:left="2160" w:hanging="360"/>
      </w:pPr>
      <w:rPr>
        <w:rFonts w:ascii="Wingdings" w:hAnsi="Wingdings" w:hint="default"/>
        <w:sz w:val="18"/>
      </w:rPr>
    </w:lvl>
    <w:lvl w:ilvl="3" w:tentative="1">
      <w:start w:val="1"/>
      <w:numFmt w:val="bullet"/>
      <w:lvlText w:val=""/>
      <w:lvlJc w:val="left"/>
      <w:pPr>
        <w:tabs>
          <w:tab w:val="num" w:pos="2880"/>
        </w:tabs>
        <w:ind w:left="2880" w:hanging="360"/>
      </w:pPr>
      <w:rPr>
        <w:rFonts w:ascii="Wingdings" w:hAnsi="Wingdings" w:hint="default"/>
        <w:sz w:val="18"/>
      </w:rPr>
    </w:lvl>
    <w:lvl w:ilvl="4" w:tentative="1">
      <w:start w:val="1"/>
      <w:numFmt w:val="bullet"/>
      <w:lvlText w:val=""/>
      <w:lvlJc w:val="left"/>
      <w:pPr>
        <w:tabs>
          <w:tab w:val="num" w:pos="3600"/>
        </w:tabs>
        <w:ind w:left="3600" w:hanging="360"/>
      </w:pPr>
      <w:rPr>
        <w:rFonts w:ascii="Wingdings" w:hAnsi="Wingdings" w:hint="default"/>
        <w:sz w:val="18"/>
      </w:rPr>
    </w:lvl>
    <w:lvl w:ilvl="5" w:tentative="1">
      <w:start w:val="1"/>
      <w:numFmt w:val="bullet"/>
      <w:lvlText w:val=""/>
      <w:lvlJc w:val="left"/>
      <w:pPr>
        <w:tabs>
          <w:tab w:val="num" w:pos="4320"/>
        </w:tabs>
        <w:ind w:left="4320" w:hanging="360"/>
      </w:pPr>
      <w:rPr>
        <w:rFonts w:ascii="Wingdings" w:hAnsi="Wingdings" w:hint="default"/>
        <w:sz w:val="18"/>
      </w:rPr>
    </w:lvl>
    <w:lvl w:ilvl="6" w:tentative="1">
      <w:start w:val="1"/>
      <w:numFmt w:val="bullet"/>
      <w:lvlText w:val=""/>
      <w:lvlJc w:val="left"/>
      <w:pPr>
        <w:tabs>
          <w:tab w:val="num" w:pos="5040"/>
        </w:tabs>
        <w:ind w:left="5040" w:hanging="360"/>
      </w:pPr>
      <w:rPr>
        <w:rFonts w:ascii="Wingdings" w:hAnsi="Wingdings" w:hint="default"/>
        <w:sz w:val="18"/>
      </w:rPr>
    </w:lvl>
    <w:lvl w:ilvl="7" w:tentative="1">
      <w:start w:val="1"/>
      <w:numFmt w:val="bullet"/>
      <w:lvlText w:val=""/>
      <w:lvlJc w:val="left"/>
      <w:pPr>
        <w:tabs>
          <w:tab w:val="num" w:pos="5760"/>
        </w:tabs>
        <w:ind w:left="5760" w:hanging="360"/>
      </w:pPr>
      <w:rPr>
        <w:rFonts w:ascii="Wingdings" w:hAnsi="Wingdings" w:hint="default"/>
        <w:sz w:val="18"/>
      </w:rPr>
    </w:lvl>
    <w:lvl w:ilvl="8" w:tentative="1">
      <w:start w:val="1"/>
      <w:numFmt w:val="bullet"/>
      <w:lvlText w:val=""/>
      <w:lvlJc w:val="left"/>
      <w:pPr>
        <w:tabs>
          <w:tab w:val="num" w:pos="6480"/>
        </w:tabs>
        <w:ind w:left="6480" w:hanging="360"/>
      </w:pPr>
      <w:rPr>
        <w:rFonts w:ascii="Wingdings" w:hAnsi="Wingdings" w:hint="default"/>
        <w:sz w:val="18"/>
      </w:rPr>
    </w:lvl>
  </w:abstractNum>
  <w:abstractNum w:abstractNumId="21" w15:restartNumberingAfterBreak="0">
    <w:nsid w:val="6B4B62F3"/>
    <w:multiLevelType w:val="hybridMultilevel"/>
    <w:tmpl w:val="7BA2948E"/>
    <w:lvl w:ilvl="0" w:tplc="51C8EF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F62319E"/>
    <w:multiLevelType w:val="hybridMultilevel"/>
    <w:tmpl w:val="6F6AA38E"/>
    <w:lvl w:ilvl="0" w:tplc="A692D0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2526557">
    <w:abstractNumId w:val="12"/>
  </w:num>
  <w:num w:numId="2" w16cid:durableId="1333219328">
    <w:abstractNumId w:val="19"/>
  </w:num>
  <w:num w:numId="3" w16cid:durableId="1106466214">
    <w:abstractNumId w:val="16"/>
  </w:num>
  <w:num w:numId="4" w16cid:durableId="1734618879">
    <w:abstractNumId w:val="4"/>
  </w:num>
  <w:num w:numId="5" w16cid:durableId="616302902">
    <w:abstractNumId w:val="8"/>
  </w:num>
  <w:num w:numId="6" w16cid:durableId="721294950">
    <w:abstractNumId w:val="5"/>
  </w:num>
  <w:num w:numId="7" w16cid:durableId="454107445">
    <w:abstractNumId w:val="20"/>
  </w:num>
  <w:num w:numId="8" w16cid:durableId="1386248206">
    <w:abstractNumId w:val="15"/>
  </w:num>
  <w:num w:numId="9" w16cid:durableId="375933054">
    <w:abstractNumId w:val="2"/>
  </w:num>
  <w:num w:numId="10" w16cid:durableId="604269898">
    <w:abstractNumId w:val="18"/>
  </w:num>
  <w:num w:numId="11" w16cid:durableId="1003556599">
    <w:abstractNumId w:val="0"/>
  </w:num>
  <w:num w:numId="12" w16cid:durableId="1067917487">
    <w:abstractNumId w:val="13"/>
  </w:num>
  <w:num w:numId="13" w16cid:durableId="357584678">
    <w:abstractNumId w:val="3"/>
  </w:num>
  <w:num w:numId="14" w16cid:durableId="179440901">
    <w:abstractNumId w:val="6"/>
  </w:num>
  <w:num w:numId="15" w16cid:durableId="918826414">
    <w:abstractNumId w:val="7"/>
  </w:num>
  <w:num w:numId="16" w16cid:durableId="1587838518">
    <w:abstractNumId w:val="11"/>
  </w:num>
  <w:num w:numId="17" w16cid:durableId="38819312">
    <w:abstractNumId w:val="9"/>
  </w:num>
  <w:num w:numId="18" w16cid:durableId="1968075899">
    <w:abstractNumId w:val="14"/>
  </w:num>
  <w:num w:numId="19" w16cid:durableId="822963960">
    <w:abstractNumId w:val="22"/>
  </w:num>
  <w:num w:numId="20" w16cid:durableId="1311472530">
    <w:abstractNumId w:val="17"/>
  </w:num>
  <w:num w:numId="21" w16cid:durableId="769742828">
    <w:abstractNumId w:val="10"/>
  </w:num>
  <w:num w:numId="22" w16cid:durableId="159198481">
    <w:abstractNumId w:val="21"/>
  </w:num>
  <w:num w:numId="23" w16cid:durableId="1372807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C0"/>
    <w:rsid w:val="00010CF3"/>
    <w:rsid w:val="00011E27"/>
    <w:rsid w:val="000148BC"/>
    <w:rsid w:val="00024AB8"/>
    <w:rsid w:val="00030854"/>
    <w:rsid w:val="00036028"/>
    <w:rsid w:val="00040185"/>
    <w:rsid w:val="0004198B"/>
    <w:rsid w:val="0004297B"/>
    <w:rsid w:val="00044642"/>
    <w:rsid w:val="000446B9"/>
    <w:rsid w:val="00047E21"/>
    <w:rsid w:val="00050E16"/>
    <w:rsid w:val="00083661"/>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E7B3C"/>
    <w:rsid w:val="0021332C"/>
    <w:rsid w:val="00213982"/>
    <w:rsid w:val="0024416D"/>
    <w:rsid w:val="00260EA2"/>
    <w:rsid w:val="00271335"/>
    <w:rsid w:val="00271911"/>
    <w:rsid w:val="00273187"/>
    <w:rsid w:val="002800A0"/>
    <w:rsid w:val="002801B3"/>
    <w:rsid w:val="00281060"/>
    <w:rsid w:val="00284050"/>
    <w:rsid w:val="00285BD0"/>
    <w:rsid w:val="002940E8"/>
    <w:rsid w:val="00294751"/>
    <w:rsid w:val="002A4C2E"/>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A7864"/>
    <w:rsid w:val="003B700A"/>
    <w:rsid w:val="003C7FBE"/>
    <w:rsid w:val="003D227C"/>
    <w:rsid w:val="003D2B4D"/>
    <w:rsid w:val="003D56ED"/>
    <w:rsid w:val="003E1D7D"/>
    <w:rsid w:val="003F37F5"/>
    <w:rsid w:val="00444A88"/>
    <w:rsid w:val="0046395C"/>
    <w:rsid w:val="00474DA4"/>
    <w:rsid w:val="00476B4D"/>
    <w:rsid w:val="004805FA"/>
    <w:rsid w:val="004935D2"/>
    <w:rsid w:val="004B1215"/>
    <w:rsid w:val="004C70E6"/>
    <w:rsid w:val="004D047D"/>
    <w:rsid w:val="004F1E9E"/>
    <w:rsid w:val="004F305A"/>
    <w:rsid w:val="00512164"/>
    <w:rsid w:val="00517F55"/>
    <w:rsid w:val="00520297"/>
    <w:rsid w:val="00532395"/>
    <w:rsid w:val="005338F9"/>
    <w:rsid w:val="0054281C"/>
    <w:rsid w:val="00544581"/>
    <w:rsid w:val="0055268D"/>
    <w:rsid w:val="00563F1A"/>
    <w:rsid w:val="00575DE2"/>
    <w:rsid w:val="00576BE4"/>
    <w:rsid w:val="005779DB"/>
    <w:rsid w:val="005827B3"/>
    <w:rsid w:val="005A1B96"/>
    <w:rsid w:val="005A2A67"/>
    <w:rsid w:val="005A400A"/>
    <w:rsid w:val="005B1121"/>
    <w:rsid w:val="005B269D"/>
    <w:rsid w:val="005D13A6"/>
    <w:rsid w:val="005E232D"/>
    <w:rsid w:val="005F086E"/>
    <w:rsid w:val="005F7B92"/>
    <w:rsid w:val="00612379"/>
    <w:rsid w:val="006153B6"/>
    <w:rsid w:val="0061555F"/>
    <w:rsid w:val="006245ED"/>
    <w:rsid w:val="0062468E"/>
    <w:rsid w:val="00636CA6"/>
    <w:rsid w:val="00641200"/>
    <w:rsid w:val="00644B33"/>
    <w:rsid w:val="00645CA8"/>
    <w:rsid w:val="006655D3"/>
    <w:rsid w:val="00666AC7"/>
    <w:rsid w:val="00667404"/>
    <w:rsid w:val="00687EB4"/>
    <w:rsid w:val="00695C56"/>
    <w:rsid w:val="006A5CDE"/>
    <w:rsid w:val="006A644A"/>
    <w:rsid w:val="006A7A55"/>
    <w:rsid w:val="006B17D2"/>
    <w:rsid w:val="006C1E6A"/>
    <w:rsid w:val="006C224E"/>
    <w:rsid w:val="006D780A"/>
    <w:rsid w:val="0071271E"/>
    <w:rsid w:val="00731500"/>
    <w:rsid w:val="00732DEC"/>
    <w:rsid w:val="0073565F"/>
    <w:rsid w:val="00735BD5"/>
    <w:rsid w:val="007451EC"/>
    <w:rsid w:val="00751613"/>
    <w:rsid w:val="00753EE9"/>
    <w:rsid w:val="007556F6"/>
    <w:rsid w:val="00760EEF"/>
    <w:rsid w:val="00777EE5"/>
    <w:rsid w:val="00784836"/>
    <w:rsid w:val="0079023E"/>
    <w:rsid w:val="007A2854"/>
    <w:rsid w:val="007C0BF8"/>
    <w:rsid w:val="007C1D92"/>
    <w:rsid w:val="007C4CB9"/>
    <w:rsid w:val="007D0B9D"/>
    <w:rsid w:val="007D19B0"/>
    <w:rsid w:val="007D28B1"/>
    <w:rsid w:val="007F498F"/>
    <w:rsid w:val="0080679D"/>
    <w:rsid w:val="008108B0"/>
    <w:rsid w:val="00811B20"/>
    <w:rsid w:val="00811BA5"/>
    <w:rsid w:val="00812609"/>
    <w:rsid w:val="008211B5"/>
    <w:rsid w:val="0082296E"/>
    <w:rsid w:val="00824099"/>
    <w:rsid w:val="00846D7C"/>
    <w:rsid w:val="00867AC1"/>
    <w:rsid w:val="008751DE"/>
    <w:rsid w:val="008872DC"/>
    <w:rsid w:val="00890DF8"/>
    <w:rsid w:val="008938CE"/>
    <w:rsid w:val="00894B0D"/>
    <w:rsid w:val="008A0ADE"/>
    <w:rsid w:val="008A743F"/>
    <w:rsid w:val="008C0970"/>
    <w:rsid w:val="008C3B1D"/>
    <w:rsid w:val="008C5A11"/>
    <w:rsid w:val="008D0BC5"/>
    <w:rsid w:val="008D0F14"/>
    <w:rsid w:val="008D2CF7"/>
    <w:rsid w:val="00900C26"/>
    <w:rsid w:val="0090197F"/>
    <w:rsid w:val="00903264"/>
    <w:rsid w:val="00906DDC"/>
    <w:rsid w:val="00932073"/>
    <w:rsid w:val="00934E09"/>
    <w:rsid w:val="00936253"/>
    <w:rsid w:val="00940D46"/>
    <w:rsid w:val="009413F1"/>
    <w:rsid w:val="00945D23"/>
    <w:rsid w:val="00952DD4"/>
    <w:rsid w:val="009561F4"/>
    <w:rsid w:val="00965AE7"/>
    <w:rsid w:val="00970FED"/>
    <w:rsid w:val="00992D82"/>
    <w:rsid w:val="00997029"/>
    <w:rsid w:val="009A7339"/>
    <w:rsid w:val="009B440E"/>
    <w:rsid w:val="009C536A"/>
    <w:rsid w:val="009D690D"/>
    <w:rsid w:val="009E65B6"/>
    <w:rsid w:val="009E7203"/>
    <w:rsid w:val="009F0A51"/>
    <w:rsid w:val="009F77CF"/>
    <w:rsid w:val="00A24C10"/>
    <w:rsid w:val="00A37DBA"/>
    <w:rsid w:val="00A42AC3"/>
    <w:rsid w:val="00A430CF"/>
    <w:rsid w:val="00A54309"/>
    <w:rsid w:val="00A610A9"/>
    <w:rsid w:val="00A73882"/>
    <w:rsid w:val="00A80F2A"/>
    <w:rsid w:val="00A816BB"/>
    <w:rsid w:val="00A96C33"/>
    <w:rsid w:val="00AA4502"/>
    <w:rsid w:val="00AB2B93"/>
    <w:rsid w:val="00AB530F"/>
    <w:rsid w:val="00AB7E5B"/>
    <w:rsid w:val="00AC0AA9"/>
    <w:rsid w:val="00AC2883"/>
    <w:rsid w:val="00AC5061"/>
    <w:rsid w:val="00AE0451"/>
    <w:rsid w:val="00AE0EF1"/>
    <w:rsid w:val="00AE2937"/>
    <w:rsid w:val="00B07301"/>
    <w:rsid w:val="00B11F3E"/>
    <w:rsid w:val="00B1618C"/>
    <w:rsid w:val="00B16E70"/>
    <w:rsid w:val="00B224DE"/>
    <w:rsid w:val="00B2264B"/>
    <w:rsid w:val="00B324D4"/>
    <w:rsid w:val="00B347C9"/>
    <w:rsid w:val="00B46575"/>
    <w:rsid w:val="00B46AEE"/>
    <w:rsid w:val="00B544C0"/>
    <w:rsid w:val="00B61777"/>
    <w:rsid w:val="00B622E6"/>
    <w:rsid w:val="00B64E94"/>
    <w:rsid w:val="00B83E82"/>
    <w:rsid w:val="00B84BBD"/>
    <w:rsid w:val="00BA43FB"/>
    <w:rsid w:val="00BA4678"/>
    <w:rsid w:val="00BB43D7"/>
    <w:rsid w:val="00BB64CB"/>
    <w:rsid w:val="00BC127D"/>
    <w:rsid w:val="00BC1FE6"/>
    <w:rsid w:val="00BC38B7"/>
    <w:rsid w:val="00C061B6"/>
    <w:rsid w:val="00C12910"/>
    <w:rsid w:val="00C2446C"/>
    <w:rsid w:val="00C36AE5"/>
    <w:rsid w:val="00C41F17"/>
    <w:rsid w:val="00C5199F"/>
    <w:rsid w:val="00C527FA"/>
    <w:rsid w:val="00C5280D"/>
    <w:rsid w:val="00C535A5"/>
    <w:rsid w:val="00C53EB3"/>
    <w:rsid w:val="00C5791C"/>
    <w:rsid w:val="00C66290"/>
    <w:rsid w:val="00C720C0"/>
    <w:rsid w:val="00C72B7A"/>
    <w:rsid w:val="00C973F2"/>
    <w:rsid w:val="00CA304C"/>
    <w:rsid w:val="00CA774A"/>
    <w:rsid w:val="00CB4921"/>
    <w:rsid w:val="00CC11B0"/>
    <w:rsid w:val="00CC2841"/>
    <w:rsid w:val="00CC5D3C"/>
    <w:rsid w:val="00CD680A"/>
    <w:rsid w:val="00CF1330"/>
    <w:rsid w:val="00CF202D"/>
    <w:rsid w:val="00CF7E36"/>
    <w:rsid w:val="00D3708D"/>
    <w:rsid w:val="00D40426"/>
    <w:rsid w:val="00D40DB8"/>
    <w:rsid w:val="00D57C96"/>
    <w:rsid w:val="00D57D18"/>
    <w:rsid w:val="00D615F9"/>
    <w:rsid w:val="00D65C3A"/>
    <w:rsid w:val="00D70E65"/>
    <w:rsid w:val="00D81A50"/>
    <w:rsid w:val="00D91203"/>
    <w:rsid w:val="00D95017"/>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811A0"/>
    <w:rsid w:val="00E935F1"/>
    <w:rsid w:val="00E94A81"/>
    <w:rsid w:val="00EA17EA"/>
    <w:rsid w:val="00EA1B55"/>
    <w:rsid w:val="00EA1FFB"/>
    <w:rsid w:val="00EB048E"/>
    <w:rsid w:val="00EB1B3B"/>
    <w:rsid w:val="00EB4E9C"/>
    <w:rsid w:val="00EC7C9B"/>
    <w:rsid w:val="00EE34DF"/>
    <w:rsid w:val="00EF2F89"/>
    <w:rsid w:val="00F03E98"/>
    <w:rsid w:val="00F1237A"/>
    <w:rsid w:val="00F17ACF"/>
    <w:rsid w:val="00F22CBD"/>
    <w:rsid w:val="00F272F1"/>
    <w:rsid w:val="00F31412"/>
    <w:rsid w:val="00F44BF1"/>
    <w:rsid w:val="00F45372"/>
    <w:rsid w:val="00F52D96"/>
    <w:rsid w:val="00F560F7"/>
    <w:rsid w:val="00F6334D"/>
    <w:rsid w:val="00F63599"/>
    <w:rsid w:val="00F67BCD"/>
    <w:rsid w:val="00F71781"/>
    <w:rsid w:val="00FA49AB"/>
    <w:rsid w:val="00FB3F74"/>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DF03C"/>
  <w15:docId w15:val="{F9A3402E-B5C5-4CC0-A548-8B869F72A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B64CB"/>
    <w:pPr>
      <w:keepNext/>
      <w:jc w:val="both"/>
      <w:outlineLvl w:val="0"/>
    </w:pPr>
    <w:rPr>
      <w:rFonts w:ascii="Arial" w:hAnsi="Arial"/>
      <w:caps/>
      <w:lang w:val="en-GB"/>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3"/>
    </w:rPr>
  </w:style>
  <w:style w:type="character" w:styleId="PageNumber">
    <w:name w:val="page number"/>
    <w:basedOn w:val="DefaultParagraphFont"/>
    <w:rsid w:val="00D3708D"/>
    <w:rPr>
      <w:rFonts w:ascii="Arial" w:hAnsi="Arial"/>
      <w:sz w:val="18"/>
    </w:rPr>
  </w:style>
  <w:style w:type="paragraph" w:styleId="Title">
    <w:name w:val="Title"/>
    <w:basedOn w:val="Normal"/>
    <w:qFormat/>
    <w:rsid w:val="00D3708D"/>
    <w:pPr>
      <w:spacing w:after="300"/>
      <w:jc w:val="center"/>
    </w:pPr>
    <w:rPr>
      <w:b/>
      <w:caps/>
      <w:kern w:val="28"/>
      <w:sz w:val="28"/>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6"/>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5"/>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2"/>
    </w:rPr>
  </w:style>
  <w:style w:type="paragraph" w:styleId="Index2">
    <w:name w:val="index 2"/>
    <w:basedOn w:val="Normal"/>
    <w:next w:val="Normal"/>
    <w:semiHidden/>
    <w:rsid w:val="00D3708D"/>
    <w:pPr>
      <w:tabs>
        <w:tab w:val="right" w:leader="dot" w:pos="9071"/>
      </w:tabs>
      <w:ind w:left="568" w:hanging="284"/>
    </w:pPr>
    <w:rPr>
      <w:sz w:val="22"/>
    </w:rPr>
  </w:style>
  <w:style w:type="paragraph" w:styleId="Index3">
    <w:name w:val="index 3"/>
    <w:basedOn w:val="Normal"/>
    <w:next w:val="Normal"/>
    <w:semiHidden/>
    <w:rsid w:val="00D3708D"/>
    <w:pPr>
      <w:tabs>
        <w:tab w:val="right" w:leader="dot" w:pos="9071"/>
      </w:tabs>
      <w:ind w:left="851" w:hanging="284"/>
    </w:pPr>
    <w:rPr>
      <w:sz w:val="22"/>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5"/>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18"/>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4"/>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5"/>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2"/>
    </w:rPr>
  </w:style>
  <w:style w:type="paragraph" w:customStyle="1" w:styleId="Original">
    <w:name w:val="Original"/>
    <w:basedOn w:val="Normal"/>
    <w:semiHidden/>
    <w:rsid w:val="00D3708D"/>
    <w:pPr>
      <w:spacing w:before="60"/>
      <w:ind w:left="1276"/>
    </w:pPr>
    <w:rPr>
      <w:b/>
    </w:rPr>
  </w:style>
  <w:style w:type="paragraph" w:styleId="Date">
    <w:name w:val="Date"/>
    <w:basedOn w:val="Normal"/>
    <w:semiHidden/>
    <w:rsid w:val="00D3708D"/>
    <w:pPr>
      <w:spacing w:line="340" w:lineRule="exact"/>
      <w:ind w:left="1276"/>
    </w:pPr>
    <w:rPr>
      <w:b/>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3"/>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18"/>
    </w:rPr>
  </w:style>
  <w:style w:type="paragraph" w:customStyle="1" w:styleId="TitreUpov">
    <w:name w:val="TitreUpov"/>
    <w:basedOn w:val="Normal"/>
    <w:semiHidden/>
    <w:rsid w:val="00D3708D"/>
    <w:pPr>
      <w:spacing w:before="60"/>
      <w:jc w:val="center"/>
    </w:pPr>
    <w:rPr>
      <w:b/>
      <w:sz w:val="22"/>
    </w:rPr>
  </w:style>
  <w:style w:type="paragraph" w:customStyle="1" w:styleId="StyleSessionAllcaps">
    <w:name w:val="Style Session + All caps"/>
    <w:basedOn w:val="Session"/>
    <w:semiHidden/>
    <w:rsid w:val="00D3708D"/>
    <w:pPr>
      <w:spacing w:before="480"/>
    </w:pPr>
    <w:rPr>
      <w:bCs/>
      <w:caps/>
      <w:kern w:val="28"/>
      <w:sz w:val="22"/>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18"/>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6"/>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6"/>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6"/>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5"/>
      <w:lang w:val="fr-FR"/>
    </w:rPr>
  </w:style>
  <w:style w:type="paragraph" w:styleId="BalloonText">
    <w:name w:val="Balloon Text"/>
    <w:basedOn w:val="Normal"/>
    <w:link w:val="BalloonTextChar"/>
    <w:rsid w:val="00271911"/>
    <w:rPr>
      <w:rFonts w:ascii="Tahoma" w:hAnsi="Tahoma" w:cs="Tahoma"/>
      <w:sz w:val="15"/>
      <w:szCs w:val="15"/>
    </w:rPr>
  </w:style>
  <w:style w:type="character" w:customStyle="1" w:styleId="BalloonTextChar">
    <w:name w:val="Balloon Text Char"/>
    <w:basedOn w:val="DefaultParagraphFont"/>
    <w:link w:val="BalloonText"/>
    <w:rsid w:val="00271911"/>
    <w:rPr>
      <w:rFonts w:ascii="Tahoma" w:hAnsi="Tahoma" w:cs="Tahoma"/>
      <w:sz w:val="15"/>
      <w:szCs w:val="15"/>
    </w:rPr>
  </w:style>
  <w:style w:type="paragraph" w:customStyle="1" w:styleId="Doccode">
    <w:name w:val="Doc_code"/>
    <w:qFormat/>
    <w:rsid w:val="003C7FBE"/>
    <w:rPr>
      <w:rFonts w:ascii="Arial" w:hAnsi="Arial"/>
      <w:b/>
      <w:bCs/>
      <w:spacing w:val="10"/>
      <w:sz w:val="16"/>
    </w:rPr>
  </w:style>
  <w:style w:type="paragraph" w:styleId="ListParagraph">
    <w:name w:val="List Paragraph"/>
    <w:basedOn w:val="Normal"/>
    <w:uiPriority w:val="34"/>
    <w:qFormat/>
    <w:rsid w:val="004C70E6"/>
    <w:pPr>
      <w:ind w:left="720"/>
      <w:contextualSpacing/>
    </w:pPr>
  </w:style>
  <w:style w:type="character" w:customStyle="1" w:styleId="Heading1Char">
    <w:name w:val="Heading 1 Char"/>
    <w:basedOn w:val="DefaultParagraphFont"/>
    <w:link w:val="Heading1"/>
    <w:rsid w:val="0046395C"/>
    <w:rPr>
      <w:rFonts w:ascii="Arial" w:hAnsi="Arial"/>
      <w:caps/>
      <w:lang w:val="en-GB"/>
    </w:rPr>
  </w:style>
  <w:style w:type="table" w:styleId="TableGrid">
    <w:name w:val="Table Grid"/>
    <w:basedOn w:val="TableNormal"/>
    <w:rsid w:val="006C1E6A"/>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detailsChar">
    <w:name w:val="pldetails Char"/>
    <w:link w:val="pldetails"/>
    <w:locked/>
    <w:rsid w:val="00AC0AA9"/>
    <w:rPr>
      <w:rFonts w:ascii="Arial" w:hAnsi="Arial"/>
      <w:noProof/>
      <w:snapToGrid w:val="0"/>
    </w:rPr>
  </w:style>
  <w:style w:type="character" w:customStyle="1" w:styleId="plcountryChar">
    <w:name w:val="plcountry Char"/>
    <w:basedOn w:val="DefaultParagraphFont"/>
    <w:link w:val="plcountry"/>
    <w:rsid w:val="00AC0AA9"/>
    <w:rPr>
      <w:rFonts w:ascii="Arial" w:hAnsi="Arial"/>
      <w:caps/>
      <w:noProof/>
      <w:snapToGrid w:val="0"/>
      <w:u w:val="single"/>
    </w:rPr>
  </w:style>
  <w:style w:type="character" w:customStyle="1" w:styleId="ui-provider">
    <w:name w:val="ui-provider"/>
    <w:basedOn w:val="DefaultParagraphFont"/>
    <w:rsid w:val="00AC0AA9"/>
  </w:style>
  <w:style w:type="paragraph" w:styleId="Revision">
    <w:name w:val="Revision"/>
    <w:hidden/>
    <w:uiPriority w:val="99"/>
    <w:semiHidden/>
    <w:rsid w:val="005E232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670915169">
      <w:bodyDiv w:val="1"/>
      <w:marLeft w:val="0"/>
      <w:marRight w:val="0"/>
      <w:marTop w:val="0"/>
      <w:marBottom w:val="0"/>
      <w:divBdr>
        <w:top w:val="none" w:sz="0" w:space="0" w:color="auto"/>
        <w:left w:val="none" w:sz="0" w:space="0" w:color="auto"/>
        <w:bottom w:val="none" w:sz="0" w:space="0" w:color="auto"/>
        <w:right w:val="none" w:sz="0" w:space="0" w:color="auto"/>
      </w:divBdr>
    </w:div>
    <w:div w:id="853768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es/wg_hrv_6/wg_hrv_6_2.pdf"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6_October_22_2024\templates\wg_hrv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wg_hrv_6_EN.dotx</Template>
  <TotalTime>10</TotalTime>
  <Pages>12</Pages>
  <Words>3910</Words>
  <Characters>25259</Characters>
  <Application>Microsoft Office Word</Application>
  <DocSecurity>0</DocSecurity>
  <Lines>210</Lines>
  <Paragraphs>58</Paragraphs>
  <ScaleCrop>false</ScaleCrop>
  <HeadingPairs>
    <vt:vector size="2" baseType="variant">
      <vt:variant>
        <vt:lpstr>Title</vt:lpstr>
      </vt:variant>
      <vt:variant>
        <vt:i4>1</vt:i4>
      </vt:variant>
    </vt:vector>
  </HeadingPairs>
  <TitlesOfParts>
    <vt:vector size="1" baseType="lpstr">
      <vt:lpstr>WG-HRV/6</vt:lpstr>
    </vt:vector>
  </TitlesOfParts>
  <Company>UPOV</Company>
  <LinksUpToDate>false</LinksUpToDate>
  <CharactersWithSpaces>29111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WG-HRV/6</dc:title>
  <dc:creator>NICOLO Laurianne</dc:creator>
  <cp:keywords>, docId:FC725317D20D6FD7AAED5B042CE41BCD</cp:keywords>
  <cp:lastModifiedBy>NICOLO Laurianne</cp:lastModifiedBy>
  <cp:revision>8</cp:revision>
  <cp:lastPrinted>2016-11-22T15:41:00Z</cp:lastPrinted>
  <dcterms:created xsi:type="dcterms:W3CDTF">2024-12-12T14:36:00Z</dcterms:created>
  <dcterms:modified xsi:type="dcterms:W3CDTF">2024-12-18T08:36:00Z</dcterms:modified>
</cp:coreProperties>
</file>