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8C7C56E" w14:textId="77777777" w:rsidTr="00EB4E9C">
        <w:tc>
          <w:tcPr>
            <w:tcW w:w="6522" w:type="dxa"/>
          </w:tcPr>
          <w:p w14:paraId="0E3C1D81" w14:textId="77777777" w:rsidR="00DC3802" w:rsidRPr="00AC2883" w:rsidRDefault="00DC3802" w:rsidP="00AC2883">
            <w:r w:rsidRPr="00D250C5">
              <w:rPr>
                <w:noProof/>
              </w:rPr>
              <w:drawing>
                <wp:inline distT="0" distB="0" distL="0" distR="0" wp14:anchorId="487B8338" wp14:editId="4565D12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34492FD" w14:textId="6BECECF4" w:rsidR="007A5179" w:rsidRDefault="00E15425">
            <w:pPr>
              <w:pStyle w:val="Lettrine"/>
            </w:pPr>
            <w:r>
              <w:t>S</w:t>
            </w:r>
          </w:p>
        </w:tc>
      </w:tr>
      <w:tr w:rsidR="00DC3802" w:rsidRPr="00A237AE" w14:paraId="21FB79D8" w14:textId="77777777" w:rsidTr="00645CA8">
        <w:trPr>
          <w:trHeight w:val="219"/>
        </w:trPr>
        <w:tc>
          <w:tcPr>
            <w:tcW w:w="6522" w:type="dxa"/>
          </w:tcPr>
          <w:p w14:paraId="52EDFEC7" w14:textId="77777777" w:rsidR="007A5179" w:rsidRPr="00E15425" w:rsidRDefault="00E15425">
            <w:pPr>
              <w:pStyle w:val="upove"/>
              <w:rPr>
                <w:lang w:val="es-ES"/>
              </w:rPr>
            </w:pPr>
            <w:r w:rsidRPr="00E15425">
              <w:rPr>
                <w:lang w:val="es-ES"/>
              </w:rPr>
              <w:t>La Unión Internacional para la Protección de las Obtenciones Vegetales</w:t>
            </w:r>
          </w:p>
        </w:tc>
        <w:tc>
          <w:tcPr>
            <w:tcW w:w="3117" w:type="dxa"/>
          </w:tcPr>
          <w:p w14:paraId="0F53EEC3" w14:textId="77777777" w:rsidR="00DC3802" w:rsidRPr="00E15425" w:rsidRDefault="00DC3802" w:rsidP="00DA4973">
            <w:pPr>
              <w:rPr>
                <w:lang w:val="es-ES"/>
              </w:rPr>
            </w:pPr>
          </w:p>
        </w:tc>
      </w:tr>
    </w:tbl>
    <w:p w14:paraId="477E267D" w14:textId="77777777" w:rsidR="00DC3802" w:rsidRPr="00E15425" w:rsidRDefault="00DC3802" w:rsidP="00DC3802">
      <w:pPr>
        <w:rPr>
          <w:lang w:val="es-ES"/>
        </w:rPr>
      </w:pPr>
    </w:p>
    <w:p w14:paraId="4D976D24" w14:textId="77777777" w:rsidR="0004297B" w:rsidRPr="00E15425"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A237AE" w14:paraId="4724ACFD" w14:textId="77777777" w:rsidTr="00EB56DD">
        <w:tc>
          <w:tcPr>
            <w:tcW w:w="6512" w:type="dxa"/>
          </w:tcPr>
          <w:p w14:paraId="02A2F388" w14:textId="77777777" w:rsidR="00E15425" w:rsidRPr="00E15425" w:rsidRDefault="00E15425" w:rsidP="00E15425">
            <w:pPr>
              <w:pStyle w:val="Sessiontc"/>
              <w:spacing w:line="240" w:lineRule="auto"/>
              <w:ind w:right="126"/>
              <w:rPr>
                <w:lang w:val="es-ES"/>
              </w:rPr>
            </w:pPr>
            <w:r w:rsidRPr="00E15425">
              <w:rPr>
                <w:lang w:val="es-ES"/>
              </w:rPr>
              <w:t>Grupo de trabajo sobre el producto de la cosecha y la utilización no autorizada de material de reproducción o de multiplicación</w:t>
            </w:r>
          </w:p>
          <w:p w14:paraId="2F0653B1" w14:textId="77777777" w:rsidR="007A5179" w:rsidRPr="00E15425" w:rsidRDefault="00E15425">
            <w:pPr>
              <w:pStyle w:val="Sessiontcplacedate"/>
              <w:rPr>
                <w:lang w:val="es-ES"/>
              </w:rPr>
            </w:pPr>
            <w:r w:rsidRPr="00E15425">
              <w:rPr>
                <w:lang w:val="es-ES"/>
              </w:rPr>
              <w:t xml:space="preserve">Quinta </w:t>
            </w:r>
            <w:r w:rsidR="00A73882" w:rsidRPr="00E15425">
              <w:rPr>
                <w:lang w:val="es-ES"/>
              </w:rPr>
              <w:t>reunión</w:t>
            </w:r>
          </w:p>
          <w:p w14:paraId="20C5869E" w14:textId="77777777" w:rsidR="007A5179" w:rsidRPr="00E15425" w:rsidRDefault="00E15425">
            <w:pPr>
              <w:pStyle w:val="Sessiontcplacedate"/>
              <w:rPr>
                <w:sz w:val="22"/>
                <w:lang w:val="es-ES"/>
              </w:rPr>
            </w:pPr>
            <w:r w:rsidRPr="00E15425">
              <w:rPr>
                <w:lang w:val="es-ES"/>
              </w:rPr>
              <w:t xml:space="preserve">Ginebra, </w:t>
            </w:r>
            <w:r w:rsidR="009E7203" w:rsidRPr="00E15425">
              <w:rPr>
                <w:lang w:val="es-ES"/>
              </w:rPr>
              <w:t xml:space="preserve">21 de marzo </w:t>
            </w:r>
            <w:r w:rsidR="00644B33" w:rsidRPr="00E15425">
              <w:rPr>
                <w:lang w:val="es-ES"/>
              </w:rPr>
              <w:t xml:space="preserve">de </w:t>
            </w:r>
            <w:r w:rsidR="009E7203" w:rsidRPr="00E15425">
              <w:rPr>
                <w:lang w:val="es-ES"/>
              </w:rPr>
              <w:t>2024</w:t>
            </w:r>
          </w:p>
        </w:tc>
        <w:tc>
          <w:tcPr>
            <w:tcW w:w="3127" w:type="dxa"/>
          </w:tcPr>
          <w:p w14:paraId="54CA22A8" w14:textId="77777777" w:rsidR="007A5179" w:rsidRPr="00E15425" w:rsidRDefault="000E2648">
            <w:pPr>
              <w:pStyle w:val="Doccode"/>
              <w:rPr>
                <w:lang w:val="es-ES"/>
              </w:rPr>
            </w:pPr>
            <w:r w:rsidRPr="00E15425">
              <w:rPr>
                <w:lang w:val="es-ES"/>
              </w:rPr>
              <w:t>WG-HRV/5/2</w:t>
            </w:r>
          </w:p>
          <w:p w14:paraId="69A056E7" w14:textId="77777777" w:rsidR="0004297B" w:rsidRPr="00E15425" w:rsidRDefault="0004297B" w:rsidP="00EB56DD">
            <w:pPr>
              <w:pStyle w:val="Doccode"/>
              <w:rPr>
                <w:lang w:val="es-ES"/>
              </w:rPr>
            </w:pPr>
          </w:p>
          <w:p w14:paraId="4732CDE2" w14:textId="77777777" w:rsidR="007A5179" w:rsidRPr="00E15425" w:rsidRDefault="00E15425">
            <w:pPr>
              <w:pStyle w:val="Docoriginal"/>
              <w:rPr>
                <w:lang w:val="es-ES"/>
              </w:rPr>
            </w:pPr>
            <w:r w:rsidRPr="00E15425">
              <w:rPr>
                <w:lang w:val="es-ES"/>
              </w:rPr>
              <w:t>Original:</w:t>
            </w:r>
            <w:r w:rsidRPr="00E15425">
              <w:rPr>
                <w:b w:val="0"/>
                <w:spacing w:val="0"/>
                <w:lang w:val="es-ES"/>
              </w:rPr>
              <w:t xml:space="preserve">  Inglés</w:t>
            </w:r>
          </w:p>
          <w:p w14:paraId="03113B82" w14:textId="77777777" w:rsidR="007A5179" w:rsidRPr="00E15425" w:rsidRDefault="00E15425">
            <w:pPr>
              <w:pStyle w:val="Docoriginal"/>
              <w:rPr>
                <w:lang w:val="es-ES"/>
              </w:rPr>
            </w:pPr>
            <w:r w:rsidRPr="00E15425">
              <w:rPr>
                <w:lang w:val="es-ES"/>
              </w:rPr>
              <w:t xml:space="preserve">Fecha:  </w:t>
            </w:r>
            <w:r w:rsidR="005C6757" w:rsidRPr="00E15425">
              <w:rPr>
                <w:b w:val="0"/>
                <w:spacing w:val="0"/>
                <w:lang w:val="es-ES"/>
              </w:rPr>
              <w:t xml:space="preserve">6 de </w:t>
            </w:r>
            <w:r w:rsidR="00757A96" w:rsidRPr="00E15425">
              <w:rPr>
                <w:b w:val="0"/>
                <w:spacing w:val="0"/>
                <w:lang w:val="es-ES"/>
              </w:rPr>
              <w:t xml:space="preserve">marzo de </w:t>
            </w:r>
            <w:r w:rsidR="005677E2" w:rsidRPr="00E15425">
              <w:rPr>
                <w:b w:val="0"/>
                <w:spacing w:val="0"/>
                <w:lang w:val="es-ES"/>
              </w:rPr>
              <w:t>2024</w:t>
            </w:r>
          </w:p>
        </w:tc>
      </w:tr>
    </w:tbl>
    <w:p w14:paraId="650D39AE" w14:textId="51A3E97B" w:rsidR="007A5179" w:rsidRPr="00E15425" w:rsidRDefault="00E15425">
      <w:pPr>
        <w:pStyle w:val="Titleofdoc0"/>
        <w:rPr>
          <w:lang w:val="es-ES"/>
        </w:rPr>
      </w:pPr>
      <w:r w:rsidRPr="00E15425">
        <w:rPr>
          <w:lang w:val="es-ES"/>
        </w:rPr>
        <w:t>Posibilidades de encargar un estudio sobre el "Alcance del derecho de obtentor" y la relación con el "Agotamiento del derecho de obtentor"</w:t>
      </w:r>
    </w:p>
    <w:p w14:paraId="476ABBE6" w14:textId="3BBC32BA" w:rsidR="007A5179" w:rsidRPr="00E15425" w:rsidRDefault="00E15425">
      <w:pPr>
        <w:pStyle w:val="preparedby1"/>
        <w:jc w:val="left"/>
        <w:rPr>
          <w:lang w:val="es-ES"/>
        </w:rPr>
      </w:pPr>
      <w:r w:rsidRPr="00E15425">
        <w:rPr>
          <w:lang w:val="es-ES"/>
        </w:rPr>
        <w:t>Documento preparado por la Oficina de la Unión</w:t>
      </w:r>
    </w:p>
    <w:p w14:paraId="64B751C6" w14:textId="4FC5233D" w:rsidR="007A5179" w:rsidRPr="00E15425" w:rsidRDefault="00E15425">
      <w:pPr>
        <w:pStyle w:val="Disclaimer"/>
        <w:rPr>
          <w:lang w:val="es-ES"/>
        </w:rPr>
      </w:pPr>
      <w:r w:rsidRPr="00E15425">
        <w:rPr>
          <w:lang w:val="es-ES"/>
        </w:rPr>
        <w:t>Descargo de responsabilidad: el presente documento no constituye un documento de política u orientación</w:t>
      </w:r>
      <w:r>
        <w:rPr>
          <w:lang w:val="es-ES"/>
        </w:rPr>
        <w:t xml:space="preserve"> </w:t>
      </w:r>
      <w:r w:rsidRPr="00E15425">
        <w:rPr>
          <w:lang w:val="es-ES"/>
        </w:rPr>
        <w:t>de la UPOV.</w:t>
      </w:r>
      <w:r>
        <w:rPr>
          <w:lang w:val="es-ES"/>
        </w:rPr>
        <w:br/>
      </w:r>
      <w:r>
        <w:rPr>
          <w:lang w:val="es-ES"/>
        </w:rPr>
        <w:br/>
      </w:r>
      <w:r w:rsidRPr="00E15425">
        <w:rPr>
          <w:lang w:val="es-ES"/>
        </w:rPr>
        <w:t>Este documento se ha generado mediante traducción automática y no puede garantizarse su exactitud. Por lo tanto, el texto en el idioma original es la única versión auténtica.</w:t>
      </w:r>
    </w:p>
    <w:p w14:paraId="67C9165C" w14:textId="77777777" w:rsidR="007A5179" w:rsidRPr="00E15425" w:rsidRDefault="00E15425">
      <w:pPr>
        <w:pStyle w:val="Heading1"/>
        <w:rPr>
          <w:snapToGrid w:val="0"/>
          <w:lang w:val="es-ES"/>
        </w:rPr>
      </w:pPr>
      <w:bookmarkStart w:id="0" w:name="_Toc158824189"/>
      <w:r w:rsidRPr="00E15425">
        <w:rPr>
          <w:snapToGrid w:val="0"/>
          <w:lang w:val="es-ES"/>
        </w:rPr>
        <w:t>RESUMEN</w:t>
      </w:r>
      <w:bookmarkEnd w:id="0"/>
    </w:p>
    <w:p w14:paraId="286BA3CF" w14:textId="77777777" w:rsidR="00EE0952" w:rsidRPr="00E15425" w:rsidRDefault="00EE0952" w:rsidP="00EE0952">
      <w:pPr>
        <w:rPr>
          <w:rFonts w:cs="Arial"/>
          <w:snapToGrid w:val="0"/>
          <w:sz w:val="16"/>
          <w:szCs w:val="16"/>
          <w:lang w:val="es-ES"/>
        </w:rPr>
      </w:pPr>
    </w:p>
    <w:p w14:paraId="4478149D" w14:textId="77777777" w:rsidR="007A5179" w:rsidRPr="00E15425" w:rsidRDefault="00E15425">
      <w:pPr>
        <w:rPr>
          <w:rFonts w:cs="Arial"/>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t xml:space="preserve">El presente documento tiene por objeto invitar al Grupo de trabajo sobre el producto de la cosecha y la utilización no autorizada de material de reproducción o de multiplicación (WG-HRV) a </w:t>
      </w:r>
      <w:r w:rsidR="00BB5EEC" w:rsidRPr="00E15425">
        <w:rPr>
          <w:rFonts w:cs="Arial"/>
          <w:lang w:val="es-ES"/>
        </w:rPr>
        <w:t xml:space="preserve">examinar </w:t>
      </w:r>
      <w:r w:rsidR="004D6715" w:rsidRPr="00E15425">
        <w:rPr>
          <w:rFonts w:cs="Arial"/>
          <w:lang w:val="es-ES"/>
        </w:rPr>
        <w:t>una propuesta de mandato para un estudio</w:t>
      </w:r>
      <w:r w:rsidR="008372C5" w:rsidRPr="00E15425">
        <w:rPr>
          <w:rFonts w:cs="Arial"/>
          <w:lang w:val="es-ES"/>
        </w:rPr>
        <w:t xml:space="preserve">. El estudio abordará aspectos sobre el </w:t>
      </w:r>
      <w:r w:rsidRPr="00E15425">
        <w:rPr>
          <w:rFonts w:cs="Arial"/>
          <w:lang w:val="es-ES"/>
        </w:rPr>
        <w:t>Alcance del Derecho de Obtentor y el Agotamiento del Derecho de Obtentor.</w:t>
      </w:r>
    </w:p>
    <w:p w14:paraId="4DBBB1C3" w14:textId="77777777" w:rsidR="004D6715" w:rsidRPr="00E15425" w:rsidRDefault="004D6715" w:rsidP="00EE0952">
      <w:pPr>
        <w:rPr>
          <w:rFonts w:cs="Arial"/>
          <w:lang w:val="es-ES"/>
        </w:rPr>
      </w:pPr>
    </w:p>
    <w:p w14:paraId="349F60CE" w14:textId="77777777" w:rsidR="007A5179" w:rsidRPr="00E15425" w:rsidRDefault="00E15425">
      <w:pPr>
        <w:rPr>
          <w:rFonts w:cs="Arial"/>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t>La estructura de este documento es la siguiente:</w:t>
      </w:r>
    </w:p>
    <w:p w14:paraId="615185F1" w14:textId="77777777" w:rsidR="00EE0952" w:rsidRPr="00E15425" w:rsidRDefault="00EE0952" w:rsidP="00EE0952">
      <w:pPr>
        <w:rPr>
          <w:rFonts w:cs="Arial"/>
          <w:sz w:val="14"/>
          <w:szCs w:val="14"/>
          <w:lang w:val="es-ES"/>
        </w:rPr>
      </w:pPr>
    </w:p>
    <w:sdt>
      <w:sdtPr>
        <w:rPr>
          <w:rFonts w:cs="Arial"/>
          <w:caps w:val="0"/>
          <w:sz w:val="18"/>
          <w:szCs w:val="18"/>
          <w:lang w:val="fr-FR"/>
        </w:rPr>
        <w:id w:val="-454788501"/>
        <w:docPartObj>
          <w:docPartGallery w:val="Table of Contents"/>
          <w:docPartUnique/>
        </w:docPartObj>
      </w:sdtPr>
      <w:sdtEndPr>
        <w:rPr>
          <w:noProof/>
          <w:sz w:val="20"/>
          <w:highlight w:val="green"/>
          <w:lang w:val="en-US"/>
        </w:rPr>
      </w:sdtEndPr>
      <w:sdtContent>
        <w:p w14:paraId="0F8C56DB" w14:textId="77777777" w:rsidR="007A5179" w:rsidRDefault="00E15425">
          <w:pPr>
            <w:pStyle w:val="TOC1"/>
            <w:rPr>
              <w:rFonts w:asciiTheme="minorHAnsi" w:eastAsiaTheme="minorEastAsia" w:hAnsiTheme="minorHAnsi" w:cstheme="minorBidi"/>
              <w:caps w:val="0"/>
              <w:noProof/>
              <w:kern w:val="2"/>
              <w:sz w:val="22"/>
              <w:szCs w:val="22"/>
              <w14:ligatures w14:val="standardContextual"/>
            </w:rPr>
          </w:pPr>
          <w:r w:rsidRPr="00F879C8">
            <w:rPr>
              <w:rFonts w:cs="Arial"/>
              <w:sz w:val="18"/>
              <w:szCs w:val="18"/>
            </w:rPr>
            <w:fldChar w:fldCharType="begin"/>
          </w:r>
          <w:r w:rsidRPr="00F879C8">
            <w:rPr>
              <w:rFonts w:cs="Arial"/>
              <w:sz w:val="18"/>
              <w:szCs w:val="18"/>
            </w:rPr>
            <w:instrText xml:space="preserve"> TOC \o "1-3" \h \z \u </w:instrText>
          </w:r>
          <w:r w:rsidRPr="00F879C8">
            <w:rPr>
              <w:rFonts w:cs="Arial"/>
              <w:sz w:val="18"/>
              <w:szCs w:val="18"/>
            </w:rPr>
            <w:fldChar w:fldCharType="separate"/>
          </w:r>
          <w:hyperlink w:anchor="_Toc158824189" w:history="1">
            <w:r w:rsidR="00E22944" w:rsidRPr="00416CB3">
              <w:rPr>
                <w:rStyle w:val="Hyperlink"/>
                <w:rFonts w:cs="Arial"/>
                <w:noProof/>
                <w:snapToGrid w:val="0"/>
              </w:rPr>
              <w:t>RESUMEN</w:t>
            </w:r>
            <w:r w:rsidR="00E22944">
              <w:rPr>
                <w:noProof/>
                <w:webHidden/>
              </w:rPr>
              <w:tab/>
            </w:r>
            <w:r w:rsidR="00E22944">
              <w:rPr>
                <w:noProof/>
                <w:webHidden/>
              </w:rPr>
              <w:fldChar w:fldCharType="begin"/>
            </w:r>
            <w:r w:rsidR="00E22944">
              <w:rPr>
                <w:noProof/>
                <w:webHidden/>
              </w:rPr>
              <w:instrText xml:space="preserve"> PAGEREF _Toc158824189 \h </w:instrText>
            </w:r>
            <w:r w:rsidR="00E22944">
              <w:rPr>
                <w:noProof/>
                <w:webHidden/>
              </w:rPr>
            </w:r>
            <w:r w:rsidR="00E22944">
              <w:rPr>
                <w:noProof/>
                <w:webHidden/>
              </w:rPr>
              <w:fldChar w:fldCharType="separate"/>
            </w:r>
            <w:r w:rsidR="00E22944">
              <w:rPr>
                <w:noProof/>
                <w:webHidden/>
              </w:rPr>
              <w:t>1</w:t>
            </w:r>
            <w:r w:rsidR="00E22944">
              <w:rPr>
                <w:noProof/>
                <w:webHidden/>
              </w:rPr>
              <w:fldChar w:fldCharType="end"/>
            </w:r>
          </w:hyperlink>
        </w:p>
        <w:p w14:paraId="15ECBD0B" w14:textId="77777777" w:rsidR="007A5179" w:rsidRDefault="00A237AE">
          <w:pPr>
            <w:pStyle w:val="TOC1"/>
            <w:rPr>
              <w:rFonts w:asciiTheme="minorHAnsi" w:eastAsiaTheme="minorEastAsia" w:hAnsiTheme="minorHAnsi" w:cstheme="minorBidi"/>
              <w:caps w:val="0"/>
              <w:noProof/>
              <w:kern w:val="2"/>
              <w:sz w:val="22"/>
              <w:szCs w:val="22"/>
              <w14:ligatures w14:val="standardContextual"/>
            </w:rPr>
          </w:pPr>
          <w:hyperlink w:anchor="_Toc158824190" w:history="1">
            <w:r w:rsidR="00E22944" w:rsidRPr="00416CB3">
              <w:rPr>
                <w:rStyle w:val="Hyperlink"/>
                <w:rFonts w:cs="Arial"/>
                <w:noProof/>
              </w:rPr>
              <w:t>ANTECEDENTES</w:t>
            </w:r>
            <w:r w:rsidR="00E22944">
              <w:rPr>
                <w:noProof/>
                <w:webHidden/>
              </w:rPr>
              <w:tab/>
            </w:r>
            <w:r w:rsidR="00E22944">
              <w:rPr>
                <w:noProof/>
                <w:webHidden/>
              </w:rPr>
              <w:fldChar w:fldCharType="begin"/>
            </w:r>
            <w:r w:rsidR="00E22944">
              <w:rPr>
                <w:noProof/>
                <w:webHidden/>
              </w:rPr>
              <w:instrText xml:space="preserve"> PAGEREF _Toc158824190 \h </w:instrText>
            </w:r>
            <w:r w:rsidR="00E22944">
              <w:rPr>
                <w:noProof/>
                <w:webHidden/>
              </w:rPr>
            </w:r>
            <w:r w:rsidR="00E22944">
              <w:rPr>
                <w:noProof/>
                <w:webHidden/>
              </w:rPr>
              <w:fldChar w:fldCharType="separate"/>
            </w:r>
            <w:r w:rsidR="00E22944">
              <w:rPr>
                <w:noProof/>
                <w:webHidden/>
              </w:rPr>
              <w:t>1</w:t>
            </w:r>
            <w:r w:rsidR="00E22944">
              <w:rPr>
                <w:noProof/>
                <w:webHidden/>
              </w:rPr>
              <w:fldChar w:fldCharType="end"/>
            </w:r>
          </w:hyperlink>
        </w:p>
        <w:p w14:paraId="361D0C4A" w14:textId="77777777" w:rsidR="007A5179" w:rsidRDefault="00A237AE">
          <w:pPr>
            <w:pStyle w:val="TOC1"/>
            <w:jc w:val="both"/>
            <w:rPr>
              <w:rFonts w:asciiTheme="minorHAnsi" w:eastAsiaTheme="minorEastAsia" w:hAnsiTheme="minorHAnsi" w:cstheme="minorBidi"/>
              <w:caps w:val="0"/>
              <w:noProof/>
              <w:kern w:val="2"/>
              <w:sz w:val="22"/>
              <w:szCs w:val="22"/>
              <w14:ligatures w14:val="standardContextual"/>
            </w:rPr>
          </w:pPr>
          <w:hyperlink w:anchor="_Toc158824191" w:history="1">
            <w:r w:rsidR="00E22944" w:rsidRPr="00416CB3">
              <w:rPr>
                <w:rStyle w:val="Hyperlink"/>
                <w:rFonts w:cs="Arial"/>
                <w:noProof/>
              </w:rPr>
              <w:t>PERSPECTIVAS DE ENCARGAR UN ESTUDIO SOBRE EL "ALCANCE DEL DERECHO DE OBTENTOR" Y LA RELACIÓN CON EL "AGOTAMIENTO DEL DERECHO DE OBTENTOR"</w:t>
            </w:r>
            <w:r w:rsidR="00E22944">
              <w:rPr>
                <w:noProof/>
                <w:webHidden/>
              </w:rPr>
              <w:tab/>
            </w:r>
            <w:r w:rsidR="00E22944">
              <w:rPr>
                <w:noProof/>
                <w:webHidden/>
              </w:rPr>
              <w:fldChar w:fldCharType="begin"/>
            </w:r>
            <w:r w:rsidR="00E22944">
              <w:rPr>
                <w:noProof/>
                <w:webHidden/>
              </w:rPr>
              <w:instrText xml:space="preserve"> PAGEREF _Toc158824191 \h </w:instrText>
            </w:r>
            <w:r w:rsidR="00E22944">
              <w:rPr>
                <w:noProof/>
                <w:webHidden/>
              </w:rPr>
            </w:r>
            <w:r w:rsidR="00E22944">
              <w:rPr>
                <w:noProof/>
                <w:webHidden/>
              </w:rPr>
              <w:fldChar w:fldCharType="separate"/>
            </w:r>
            <w:r w:rsidR="00E22944">
              <w:rPr>
                <w:noProof/>
                <w:webHidden/>
              </w:rPr>
              <w:t>2</w:t>
            </w:r>
            <w:r w:rsidR="00E22944">
              <w:rPr>
                <w:noProof/>
                <w:webHidden/>
              </w:rPr>
              <w:fldChar w:fldCharType="end"/>
            </w:r>
          </w:hyperlink>
          <w:r w:rsidR="00757A96">
            <w:rPr>
              <w:noProof/>
            </w:rPr>
            <w:br/>
          </w:r>
        </w:p>
        <w:p w14:paraId="136D3CB1" w14:textId="0D4F8614" w:rsidR="007A5179" w:rsidRPr="00E15425" w:rsidRDefault="00E15425">
          <w:pPr>
            <w:spacing w:before="120"/>
            <w:ind w:left="1134" w:hanging="1134"/>
            <w:rPr>
              <w:rFonts w:cs="Arial"/>
              <w:lang w:val="es-ES"/>
            </w:rPr>
          </w:pPr>
          <w:r w:rsidRPr="00F879C8">
            <w:rPr>
              <w:rFonts w:cs="Arial"/>
              <w:caps/>
              <w:noProof/>
              <w:szCs w:val="18"/>
            </w:rPr>
            <w:fldChar w:fldCharType="end"/>
          </w:r>
          <w:r w:rsidR="00757A96" w:rsidRPr="00E15425">
            <w:rPr>
              <w:rFonts w:cs="Arial"/>
              <w:lang w:val="es-ES"/>
            </w:rPr>
            <w:t>ANEXO</w:t>
          </w:r>
          <w:r>
            <w:rPr>
              <w:rFonts w:cs="Arial"/>
              <w:lang w:val="es-ES"/>
            </w:rPr>
            <w:tab/>
          </w:r>
          <w:r w:rsidR="00757A96" w:rsidRPr="00E15425">
            <w:rPr>
              <w:rFonts w:cs="Arial"/>
              <w:lang w:val="es-ES"/>
            </w:rPr>
            <w:t xml:space="preserve">PROYECTO DE MANDATO </w:t>
          </w:r>
          <w:r w:rsidR="00AB2F9C" w:rsidRPr="00E15425">
            <w:rPr>
              <w:rFonts w:cs="Arial"/>
              <w:lang w:val="es-ES"/>
            </w:rPr>
            <w:t>DEL ESTUDIO SOBRE EL "ALCANCE DEL DERECHO DE OBTENTOR" Y LA RELACIÓN CON EL "AGOTAMIENTO DEL DERECHO DE OBTENTOR</w:t>
          </w:r>
        </w:p>
        <w:p w14:paraId="60BE028E" w14:textId="77777777" w:rsidR="00EE0952" w:rsidRPr="00757A96" w:rsidRDefault="00A237AE" w:rsidP="00757A96">
          <w:pPr>
            <w:spacing w:before="120"/>
            <w:ind w:left="1134" w:hanging="1134"/>
            <w:rPr>
              <w:rFonts w:cs="Arial"/>
            </w:rPr>
          </w:pPr>
        </w:p>
      </w:sdtContent>
    </w:sdt>
    <w:p w14:paraId="7474DA86" w14:textId="77777777" w:rsidR="00757A96" w:rsidRPr="00125F1C" w:rsidRDefault="00757A96" w:rsidP="00EE0952">
      <w:pPr>
        <w:rPr>
          <w:rFonts w:cs="Arial"/>
          <w:highlight w:val="yellow"/>
        </w:rPr>
      </w:pPr>
    </w:p>
    <w:p w14:paraId="41F037D2" w14:textId="77777777" w:rsidR="007A5179" w:rsidRPr="00E15425" w:rsidRDefault="00E15425">
      <w:pPr>
        <w:pStyle w:val="Heading1"/>
        <w:rPr>
          <w:lang w:val="es-ES"/>
        </w:rPr>
      </w:pPr>
      <w:bookmarkStart w:id="1" w:name="_Toc158824190"/>
      <w:r w:rsidRPr="00E15425">
        <w:rPr>
          <w:lang w:val="es-ES"/>
        </w:rPr>
        <w:t>ANTECEDENTES</w:t>
      </w:r>
      <w:bookmarkEnd w:id="1"/>
    </w:p>
    <w:p w14:paraId="379A57EB" w14:textId="77777777" w:rsidR="00EE0952" w:rsidRPr="00E15425" w:rsidRDefault="00EE0952" w:rsidP="00EE0952">
      <w:pPr>
        <w:rPr>
          <w:lang w:val="es-ES"/>
        </w:rPr>
      </w:pPr>
    </w:p>
    <w:bookmarkStart w:id="2" w:name="_Hlk158800361"/>
    <w:p w14:paraId="372BAA0A" w14:textId="77777777" w:rsidR="007A5179" w:rsidRPr="00E15425" w:rsidRDefault="00E15425">
      <w:pPr>
        <w:widowControl w:val="0"/>
        <w:tabs>
          <w:tab w:val="left" w:pos="762"/>
        </w:tabs>
        <w:autoSpaceDE w:val="0"/>
        <w:autoSpaceDN w:val="0"/>
        <w:ind w:right="113"/>
        <w:rPr>
          <w:lang w:val="es-ES"/>
        </w:rPr>
      </w:pPr>
      <w:r w:rsidRPr="00155160">
        <w:rPr>
          <w:rFonts w:cs="Arial"/>
        </w:rPr>
        <w:fldChar w:fldCharType="begin"/>
      </w:r>
      <w:r w:rsidRPr="00E15425">
        <w:rPr>
          <w:rFonts w:cs="Arial"/>
          <w:lang w:val="es-ES"/>
        </w:rPr>
        <w:instrText xml:space="preserve"> AUTONUM  </w:instrText>
      </w:r>
      <w:r w:rsidRPr="00155160">
        <w:rPr>
          <w:rFonts w:cs="Arial"/>
        </w:rPr>
        <w:fldChar w:fldCharType="end"/>
      </w:r>
      <w:r w:rsidR="005677E2" w:rsidRPr="00E15425">
        <w:rPr>
          <w:color w:val="000000"/>
          <w:lang w:val="es-ES"/>
        </w:rPr>
        <w:tab/>
      </w:r>
      <w:r w:rsidR="00155160" w:rsidRPr="00E15425">
        <w:rPr>
          <w:color w:val="000000"/>
          <w:lang w:val="es-ES"/>
        </w:rPr>
        <w:t xml:space="preserve">El WG-HRV, </w:t>
      </w:r>
      <w:r w:rsidR="00155160" w:rsidRPr="00E15425">
        <w:rPr>
          <w:rFonts w:cs="Arial"/>
          <w:lang w:val="es-ES"/>
        </w:rPr>
        <w:t>durante su tercera reunión,</w:t>
      </w:r>
      <w:r w:rsidR="00B77395">
        <w:rPr>
          <w:rStyle w:val="FootnoteReference"/>
          <w:rFonts w:cs="Arial"/>
        </w:rPr>
        <w:footnoteReference w:id="2"/>
      </w:r>
      <w:r w:rsidR="00155160" w:rsidRPr="00E15425">
        <w:rPr>
          <w:color w:val="000000"/>
          <w:lang w:val="es-ES"/>
        </w:rPr>
        <w:t xml:space="preserve"> acordó organizar un estudio para contribuir a sus deliberaciones sobre el "Alcance del derecho de obtentor" en el artículo 14.1) y 2) del Acta de 1991, incluidas las nociones de "uso no autorizado" y "oportunidad razonable" y la relación con el "Agotamiento del derecho de obtentor" en el artículo 16 del Acta de 1991 (WG-HRV/3/4, párrafo 11). </w:t>
      </w:r>
      <w:r w:rsidR="00AB2F9C" w:rsidRPr="00E15425">
        <w:rPr>
          <w:color w:val="000000"/>
          <w:lang w:val="es-ES"/>
        </w:rPr>
        <w:br/>
      </w:r>
      <w:r w:rsidR="00155160" w:rsidRPr="00E15425">
        <w:rPr>
          <w:color w:val="000000"/>
          <w:lang w:val="es-ES"/>
        </w:rPr>
        <w:t>artículo 16 del Acta de 1991 (WG-HRV/3/4, párrafo 11).</w:t>
      </w:r>
    </w:p>
    <w:p w14:paraId="2127090B" w14:textId="77777777" w:rsidR="00246C78" w:rsidRPr="00E15425" w:rsidRDefault="00246C78" w:rsidP="00E22944">
      <w:pPr>
        <w:widowControl w:val="0"/>
        <w:tabs>
          <w:tab w:val="left" w:pos="762"/>
        </w:tabs>
        <w:autoSpaceDE w:val="0"/>
        <w:autoSpaceDN w:val="0"/>
        <w:ind w:right="113"/>
        <w:rPr>
          <w:rFonts w:cs="Arial"/>
          <w:color w:val="000000"/>
          <w:lang w:val="es-ES"/>
        </w:rPr>
      </w:pPr>
    </w:p>
    <w:p w14:paraId="7192A271" w14:textId="77777777" w:rsidR="007A5179" w:rsidRPr="00E15425" w:rsidRDefault="00E15425">
      <w:pPr>
        <w:widowControl w:val="0"/>
        <w:tabs>
          <w:tab w:val="left" w:pos="762"/>
        </w:tabs>
        <w:autoSpaceDE w:val="0"/>
        <w:autoSpaceDN w:val="0"/>
        <w:ind w:right="113"/>
        <w:rPr>
          <w:color w:val="000000"/>
          <w:lang w:val="es-ES"/>
        </w:rPr>
      </w:pPr>
      <w:r w:rsidRPr="00155160">
        <w:rPr>
          <w:rFonts w:cs="Arial"/>
        </w:rPr>
        <w:fldChar w:fldCharType="begin"/>
      </w:r>
      <w:r w:rsidRPr="00E15425">
        <w:rPr>
          <w:rFonts w:cs="Arial"/>
          <w:lang w:val="es-ES"/>
        </w:rPr>
        <w:instrText xml:space="preserve"> AUTONUM  </w:instrText>
      </w:r>
      <w:r w:rsidRPr="00155160">
        <w:rPr>
          <w:rFonts w:cs="Arial"/>
        </w:rPr>
        <w:fldChar w:fldCharType="end"/>
      </w:r>
      <w:r w:rsidR="005677E2" w:rsidRPr="00E15425">
        <w:rPr>
          <w:rFonts w:cs="Arial"/>
          <w:lang w:val="es-ES"/>
        </w:rPr>
        <w:tab/>
      </w:r>
      <w:r w:rsidRPr="00E15425">
        <w:rPr>
          <w:color w:val="000000"/>
          <w:lang w:val="es-ES"/>
        </w:rPr>
        <w:t xml:space="preserve">El WG-HRV acordó invitar a los miembros del WG-HRV a proponer temas y/o sugerir autores para dicho estudio (WG-HRV/3/4 párrafo </w:t>
      </w:r>
      <w:r w:rsidR="002529EF" w:rsidRPr="00E15425">
        <w:rPr>
          <w:color w:val="000000"/>
          <w:lang w:val="es-ES"/>
        </w:rPr>
        <w:t>17</w:t>
      </w:r>
      <w:r w:rsidRPr="00E15425">
        <w:rPr>
          <w:color w:val="000000"/>
          <w:lang w:val="es-ES"/>
        </w:rPr>
        <w:t>).</w:t>
      </w:r>
      <w:r w:rsidR="002529EF" w:rsidRPr="00E15425">
        <w:rPr>
          <w:color w:val="000000"/>
          <w:lang w:val="es-ES"/>
        </w:rPr>
        <w:t xml:space="preserve"> En consecuencia, la Oficina de la Unión envió </w:t>
      </w:r>
      <w:r w:rsidR="00AB2F9C" w:rsidRPr="00E15425">
        <w:rPr>
          <w:color w:val="000000"/>
          <w:lang w:val="es-ES"/>
        </w:rPr>
        <w:br/>
      </w:r>
      <w:r w:rsidR="002529EF" w:rsidRPr="00E15425">
        <w:rPr>
          <w:rFonts w:cs="Arial"/>
          <w:lang w:val="es-ES"/>
        </w:rPr>
        <w:t>Circular E-23/071 de la UPOV.</w:t>
      </w:r>
    </w:p>
    <w:p w14:paraId="216EB2C7" w14:textId="77777777" w:rsidR="002529EF" w:rsidRPr="00E15425" w:rsidRDefault="002529EF" w:rsidP="00E22944">
      <w:pPr>
        <w:widowControl w:val="0"/>
        <w:tabs>
          <w:tab w:val="left" w:pos="762"/>
        </w:tabs>
        <w:autoSpaceDE w:val="0"/>
        <w:autoSpaceDN w:val="0"/>
        <w:ind w:right="113"/>
        <w:rPr>
          <w:color w:val="000000"/>
          <w:lang w:val="es-ES"/>
        </w:rPr>
      </w:pPr>
    </w:p>
    <w:p w14:paraId="2ECD3B29" w14:textId="77777777" w:rsidR="007A5179" w:rsidRPr="00E15425" w:rsidRDefault="00E15425">
      <w:pPr>
        <w:rPr>
          <w:rFonts w:cs="Arial"/>
          <w:lang w:val="es-ES"/>
        </w:rPr>
      </w:pPr>
      <w:r>
        <w:rPr>
          <w:rFonts w:cs="Arial"/>
        </w:rPr>
        <w:fldChar w:fldCharType="begin"/>
      </w:r>
      <w:r w:rsidRPr="00E15425">
        <w:rPr>
          <w:rFonts w:cs="Arial"/>
          <w:lang w:val="es-ES"/>
        </w:rPr>
        <w:instrText xml:space="preserve"> AUTONUM  </w:instrText>
      </w:r>
      <w:r>
        <w:rPr>
          <w:rFonts w:cs="Arial"/>
        </w:rPr>
        <w:fldChar w:fldCharType="end"/>
      </w:r>
      <w:r w:rsidRPr="00E15425">
        <w:rPr>
          <w:rFonts w:cs="Arial"/>
          <w:lang w:val="es-ES"/>
        </w:rPr>
        <w:tab/>
        <w:t>El WG-HRV tomó nota, durante su cuarta reunión,</w:t>
      </w:r>
      <w:r w:rsidR="00750DD3">
        <w:rPr>
          <w:rStyle w:val="FootnoteReference"/>
          <w:rFonts w:cs="Arial"/>
        </w:rPr>
        <w:footnoteReference w:id="3"/>
      </w:r>
      <w:r w:rsidRPr="00E15425">
        <w:rPr>
          <w:rFonts w:cs="Arial"/>
          <w:lang w:val="es-ES"/>
        </w:rPr>
        <w:t xml:space="preserve"> de las respuestas a la Circular E-23/071 de la UPOV, que figuran en los párrafos 9 y 10 y en el Anexo del documento WG-HRV/4/2.</w:t>
      </w:r>
    </w:p>
    <w:p w14:paraId="12635695" w14:textId="77777777" w:rsidR="002529EF" w:rsidRPr="00E15425" w:rsidRDefault="002529EF" w:rsidP="00E22944">
      <w:pPr>
        <w:widowControl w:val="0"/>
        <w:tabs>
          <w:tab w:val="left" w:pos="762"/>
        </w:tabs>
        <w:autoSpaceDE w:val="0"/>
        <w:autoSpaceDN w:val="0"/>
        <w:ind w:right="113"/>
        <w:rPr>
          <w:color w:val="000000"/>
          <w:lang w:val="es-ES"/>
        </w:rPr>
      </w:pPr>
    </w:p>
    <w:p w14:paraId="07FD5EEF" w14:textId="77777777" w:rsidR="007A5179" w:rsidRPr="00E15425" w:rsidRDefault="00E15425">
      <w:pPr>
        <w:rPr>
          <w:color w:val="262626"/>
          <w:lang w:val="es-ES"/>
        </w:rPr>
      </w:pPr>
      <w:r>
        <w:rPr>
          <w:rFonts w:cs="Arial"/>
        </w:rPr>
        <w:lastRenderedPageBreak/>
        <w:fldChar w:fldCharType="begin"/>
      </w:r>
      <w:r w:rsidRPr="00E15425">
        <w:rPr>
          <w:rFonts w:cs="Arial"/>
          <w:lang w:val="es-ES"/>
        </w:rPr>
        <w:instrText xml:space="preserve"> AUTONUM  </w:instrText>
      </w:r>
      <w:r>
        <w:rPr>
          <w:rFonts w:cs="Arial"/>
        </w:rPr>
        <w:fldChar w:fldCharType="end"/>
      </w:r>
      <w:r w:rsidRPr="00E15425">
        <w:rPr>
          <w:rFonts w:cs="Arial"/>
          <w:lang w:val="es-ES"/>
        </w:rPr>
        <w:tab/>
      </w:r>
      <w:r w:rsidRPr="00E15425">
        <w:rPr>
          <w:color w:val="161616"/>
          <w:lang w:val="es-ES"/>
        </w:rPr>
        <w:t xml:space="preserve">El </w:t>
      </w:r>
      <w:r w:rsidRPr="00E15425">
        <w:rPr>
          <w:color w:val="262626"/>
          <w:lang w:val="es-ES"/>
        </w:rPr>
        <w:t xml:space="preserve">WG-HRV acordó </w:t>
      </w:r>
      <w:r w:rsidRPr="00E15425">
        <w:rPr>
          <w:color w:val="343434"/>
          <w:lang w:val="es-ES"/>
        </w:rPr>
        <w:t xml:space="preserve">que </w:t>
      </w:r>
      <w:r w:rsidRPr="00E15425">
        <w:rPr>
          <w:color w:val="262626"/>
          <w:lang w:val="es-ES"/>
        </w:rPr>
        <w:t xml:space="preserve">la </w:t>
      </w:r>
      <w:r w:rsidRPr="00E15425">
        <w:rPr>
          <w:color w:val="161616"/>
          <w:lang w:val="es-ES"/>
        </w:rPr>
        <w:t xml:space="preserve">Oficina </w:t>
      </w:r>
      <w:r w:rsidRPr="00E15425">
        <w:rPr>
          <w:color w:val="262626"/>
          <w:lang w:val="es-ES"/>
        </w:rPr>
        <w:t xml:space="preserve">de </w:t>
      </w:r>
      <w:r w:rsidRPr="00E15425">
        <w:rPr>
          <w:color w:val="161616"/>
          <w:lang w:val="es-ES"/>
        </w:rPr>
        <w:t xml:space="preserve">la Unión </w:t>
      </w:r>
      <w:r w:rsidRPr="00E15425">
        <w:rPr>
          <w:color w:val="343434"/>
          <w:spacing w:val="-4"/>
          <w:lang w:val="es-ES"/>
        </w:rPr>
        <w:t xml:space="preserve">consultaría a los miembros del WG-HRV que proporcionaron respuestas a la Circular E-23/071 de la UPOV y </w:t>
      </w:r>
      <w:r w:rsidRPr="00E15425">
        <w:rPr>
          <w:color w:val="262626"/>
          <w:lang w:val="es-ES"/>
        </w:rPr>
        <w:t xml:space="preserve">propondría </w:t>
      </w:r>
      <w:r w:rsidRPr="00E15425">
        <w:rPr>
          <w:color w:val="161616"/>
          <w:lang w:val="es-ES"/>
        </w:rPr>
        <w:t xml:space="preserve">las </w:t>
      </w:r>
      <w:r w:rsidRPr="00E15425">
        <w:rPr>
          <w:color w:val="262626"/>
          <w:lang w:val="es-ES"/>
        </w:rPr>
        <w:t xml:space="preserve">bases de un </w:t>
      </w:r>
      <w:r w:rsidRPr="00E15425">
        <w:rPr>
          <w:color w:val="343434"/>
          <w:lang w:val="es-ES"/>
        </w:rPr>
        <w:t xml:space="preserve">estudio, </w:t>
      </w:r>
      <w:r w:rsidRPr="00E15425">
        <w:rPr>
          <w:color w:val="161616"/>
          <w:lang w:val="es-ES"/>
        </w:rPr>
        <w:t xml:space="preserve">incluidos el </w:t>
      </w:r>
      <w:r w:rsidRPr="00E15425">
        <w:rPr>
          <w:color w:val="262626"/>
          <w:spacing w:val="-15"/>
          <w:lang w:val="es-ES"/>
        </w:rPr>
        <w:t>mandato</w:t>
      </w:r>
      <w:r w:rsidRPr="00E15425">
        <w:rPr>
          <w:color w:val="161616"/>
          <w:lang w:val="es-ES"/>
        </w:rPr>
        <w:t xml:space="preserve">, el </w:t>
      </w:r>
      <w:r w:rsidR="002E59C1" w:rsidRPr="00E15425">
        <w:rPr>
          <w:color w:val="161616"/>
          <w:lang w:val="es-ES"/>
        </w:rPr>
        <w:t xml:space="preserve">calendario </w:t>
      </w:r>
      <w:r w:rsidRPr="00E15425">
        <w:rPr>
          <w:color w:val="343434"/>
          <w:lang w:val="es-ES"/>
        </w:rPr>
        <w:t xml:space="preserve">y los </w:t>
      </w:r>
      <w:r w:rsidRPr="00E15425">
        <w:rPr>
          <w:color w:val="262626"/>
          <w:lang w:val="es-ES"/>
        </w:rPr>
        <w:t>autores</w:t>
      </w:r>
      <w:r w:rsidRPr="00E15425">
        <w:rPr>
          <w:color w:val="505050"/>
          <w:lang w:val="es-ES"/>
        </w:rPr>
        <w:t xml:space="preserve">, </w:t>
      </w:r>
      <w:r w:rsidRPr="00E15425">
        <w:rPr>
          <w:color w:val="262626"/>
          <w:lang w:val="es-ES"/>
        </w:rPr>
        <w:t xml:space="preserve">para su examen por el WG-HRV en </w:t>
      </w:r>
      <w:r w:rsidRPr="00E15425">
        <w:rPr>
          <w:color w:val="161616"/>
          <w:lang w:val="es-ES"/>
        </w:rPr>
        <w:t xml:space="preserve">su </w:t>
      </w:r>
      <w:r w:rsidRPr="00E15425">
        <w:rPr>
          <w:color w:val="262626"/>
          <w:lang w:val="es-ES"/>
        </w:rPr>
        <w:t xml:space="preserve">quinta reunión. </w:t>
      </w:r>
    </w:p>
    <w:p w14:paraId="1E2FB145" w14:textId="77777777" w:rsidR="00750DD3" w:rsidRPr="00E15425" w:rsidRDefault="00750DD3" w:rsidP="002529EF">
      <w:pPr>
        <w:rPr>
          <w:color w:val="262626"/>
          <w:lang w:val="es-ES"/>
        </w:rPr>
      </w:pPr>
    </w:p>
    <w:p w14:paraId="26B0719E" w14:textId="77777777" w:rsidR="00750DD3" w:rsidRPr="00E15425" w:rsidRDefault="00750DD3" w:rsidP="002529EF">
      <w:pPr>
        <w:rPr>
          <w:color w:val="262626"/>
          <w:lang w:val="es-ES"/>
        </w:rPr>
      </w:pPr>
    </w:p>
    <w:p w14:paraId="5A039429" w14:textId="77777777" w:rsidR="007A5179" w:rsidRPr="00E15425" w:rsidRDefault="00E15425">
      <w:pPr>
        <w:rPr>
          <w:color w:val="262626"/>
          <w:lang w:val="es-ES"/>
        </w:rPr>
      </w:pPr>
      <w:r>
        <w:rPr>
          <w:rFonts w:cs="Arial"/>
        </w:rPr>
        <w:fldChar w:fldCharType="begin"/>
      </w:r>
      <w:r w:rsidRPr="00E15425">
        <w:rPr>
          <w:rFonts w:cs="Arial"/>
          <w:lang w:val="es-ES"/>
        </w:rPr>
        <w:instrText xml:space="preserve"> AUTONUM  </w:instrText>
      </w:r>
      <w:r>
        <w:rPr>
          <w:rFonts w:cs="Arial"/>
        </w:rPr>
        <w:fldChar w:fldCharType="end"/>
      </w:r>
      <w:r w:rsidRPr="00E15425">
        <w:rPr>
          <w:rFonts w:cs="Arial"/>
          <w:lang w:val="es-ES"/>
        </w:rPr>
        <w:tab/>
      </w:r>
      <w:r w:rsidRPr="00E15425">
        <w:rPr>
          <w:color w:val="161616"/>
          <w:lang w:val="es-ES"/>
        </w:rPr>
        <w:t xml:space="preserve">El </w:t>
      </w:r>
      <w:r w:rsidRPr="00E15425">
        <w:rPr>
          <w:color w:val="262626"/>
          <w:lang w:val="es-ES"/>
        </w:rPr>
        <w:t xml:space="preserve">WG-HRV </w:t>
      </w:r>
      <w:r w:rsidR="002529EF" w:rsidRPr="00E15425">
        <w:rPr>
          <w:rFonts w:cs="Arial"/>
          <w:lang w:val="es-ES"/>
        </w:rPr>
        <w:t xml:space="preserve">acordó que </w:t>
      </w:r>
      <w:r w:rsidR="002529EF" w:rsidRPr="00E15425">
        <w:rPr>
          <w:color w:val="262626"/>
          <w:lang w:val="es-ES"/>
        </w:rPr>
        <w:t xml:space="preserve">el </w:t>
      </w:r>
      <w:r w:rsidR="00571D66" w:rsidRPr="00E15425">
        <w:rPr>
          <w:color w:val="262626"/>
          <w:lang w:val="es-ES"/>
        </w:rPr>
        <w:t xml:space="preserve">estudio incluiría una primera parte con un análisis de </w:t>
      </w:r>
      <w:r w:rsidR="00571D66" w:rsidRPr="00E15425">
        <w:rPr>
          <w:color w:val="161616"/>
          <w:lang w:val="es-ES"/>
        </w:rPr>
        <w:t xml:space="preserve">las intenciones </w:t>
      </w:r>
      <w:r w:rsidR="00571D66" w:rsidRPr="00E15425">
        <w:rPr>
          <w:color w:val="262626"/>
          <w:lang w:val="es-ES"/>
        </w:rPr>
        <w:t xml:space="preserve">de los redactores del </w:t>
      </w:r>
      <w:r w:rsidR="00571D66" w:rsidRPr="00E15425">
        <w:rPr>
          <w:color w:val="161616"/>
          <w:lang w:val="es-ES"/>
        </w:rPr>
        <w:t xml:space="preserve">Acta de 1991 del Convenio de la UPOV </w:t>
      </w:r>
      <w:r w:rsidR="00571D66" w:rsidRPr="00E15425">
        <w:rPr>
          <w:color w:val="262626"/>
          <w:lang w:val="es-ES"/>
        </w:rPr>
        <w:t xml:space="preserve">en </w:t>
      </w:r>
      <w:r w:rsidR="00571D66" w:rsidRPr="00E15425">
        <w:rPr>
          <w:color w:val="161616"/>
          <w:lang w:val="es-ES"/>
        </w:rPr>
        <w:t xml:space="preserve">relación con </w:t>
      </w:r>
      <w:r w:rsidR="00571D66" w:rsidRPr="00E15425">
        <w:rPr>
          <w:color w:val="262626"/>
          <w:lang w:val="es-ES"/>
        </w:rPr>
        <w:t xml:space="preserve">el Artículo 14 y el Artículo 16 del Acta de 1991, y una </w:t>
      </w:r>
      <w:r w:rsidR="00571D66" w:rsidRPr="00E15425">
        <w:rPr>
          <w:color w:val="343434"/>
          <w:lang w:val="es-ES"/>
        </w:rPr>
        <w:t xml:space="preserve">segunda </w:t>
      </w:r>
      <w:r w:rsidR="00571D66" w:rsidRPr="00E15425">
        <w:rPr>
          <w:color w:val="262626"/>
          <w:lang w:val="es-ES"/>
        </w:rPr>
        <w:t xml:space="preserve">parte, que </w:t>
      </w:r>
      <w:r w:rsidR="00571D66" w:rsidRPr="00E15425">
        <w:rPr>
          <w:color w:val="161616"/>
          <w:lang w:val="es-ES"/>
        </w:rPr>
        <w:t xml:space="preserve">incluiría resúmenes </w:t>
      </w:r>
      <w:r w:rsidR="00571D66" w:rsidRPr="00E15425">
        <w:rPr>
          <w:color w:val="343434"/>
          <w:lang w:val="es-ES"/>
        </w:rPr>
        <w:t>de casos judiciales de miembros de la UPOV vinculados por el Acta de 1991.</w:t>
      </w:r>
    </w:p>
    <w:p w14:paraId="5657D9F6" w14:textId="77777777" w:rsidR="00571D66" w:rsidRPr="00E15425" w:rsidRDefault="00571D66" w:rsidP="00AB2F9C">
      <w:pPr>
        <w:widowControl w:val="0"/>
        <w:tabs>
          <w:tab w:val="left" w:pos="762"/>
        </w:tabs>
        <w:autoSpaceDE w:val="0"/>
        <w:autoSpaceDN w:val="0"/>
        <w:ind w:right="113"/>
        <w:rPr>
          <w:color w:val="262626"/>
          <w:lang w:val="es-ES"/>
        </w:rPr>
      </w:pPr>
    </w:p>
    <w:p w14:paraId="03518FE2" w14:textId="77777777" w:rsidR="00571D66" w:rsidRPr="00E15425" w:rsidRDefault="00571D66" w:rsidP="00EE0952">
      <w:pPr>
        <w:keepNext/>
        <w:rPr>
          <w:rFonts w:cs="Arial"/>
          <w:lang w:val="es-ES"/>
        </w:rPr>
      </w:pPr>
    </w:p>
    <w:p w14:paraId="6B097896" w14:textId="77777777" w:rsidR="007A5179" w:rsidRPr="00E15425" w:rsidRDefault="00E15425">
      <w:pPr>
        <w:pStyle w:val="Heading1"/>
        <w:rPr>
          <w:lang w:val="es-ES"/>
        </w:rPr>
      </w:pPr>
      <w:bookmarkStart w:id="3" w:name="_Toc158824191"/>
      <w:bookmarkEnd w:id="2"/>
      <w:r w:rsidRPr="00E15425">
        <w:rPr>
          <w:lang w:val="es-ES"/>
        </w:rPr>
        <w:t xml:space="preserve">PERSPECTIVAS DE ENCARGAR UN ESTUDIO </w:t>
      </w:r>
      <w:r w:rsidR="004F1659" w:rsidRPr="00E15425">
        <w:rPr>
          <w:lang w:val="es-ES"/>
        </w:rPr>
        <w:t xml:space="preserve">SOBRE EL "ALCANCE DEL DERECHO DE OBTENTOR" </w:t>
      </w:r>
      <w:r w:rsidR="00E22944" w:rsidRPr="00E15425">
        <w:rPr>
          <w:lang w:val="es-ES"/>
        </w:rPr>
        <w:t xml:space="preserve">Y LA RELACIÓN CON EL "AGOTAMIENTO DEL DERECHO DE OBTENTOR" </w:t>
      </w:r>
      <w:bookmarkEnd w:id="3"/>
    </w:p>
    <w:p w14:paraId="65640821" w14:textId="77777777" w:rsidR="00CE0922" w:rsidRPr="00E15425" w:rsidRDefault="00CE0922" w:rsidP="00CE0922">
      <w:pPr>
        <w:keepLines/>
        <w:rPr>
          <w:lang w:val="es-ES"/>
        </w:rPr>
      </w:pPr>
    </w:p>
    <w:p w14:paraId="4998D1A6" w14:textId="77777777" w:rsidR="007A5179" w:rsidRPr="00E15425" w:rsidRDefault="00E15425">
      <w:pPr>
        <w:keepLines/>
        <w:rPr>
          <w:color w:val="262626"/>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r>
      <w:r w:rsidRPr="00E15425">
        <w:rPr>
          <w:lang w:val="es-ES"/>
        </w:rPr>
        <w:t xml:space="preserve">Basándose en las conclusiones de su cuarta reunión, la </w:t>
      </w:r>
      <w:r w:rsidR="006C2A48" w:rsidRPr="00E15425">
        <w:rPr>
          <w:lang w:val="es-ES"/>
        </w:rPr>
        <w:t xml:space="preserve">Oficina de la Unión </w:t>
      </w:r>
      <w:r w:rsidRPr="00E15425">
        <w:rPr>
          <w:lang w:val="es-ES"/>
        </w:rPr>
        <w:t xml:space="preserve">ha redactado </w:t>
      </w:r>
      <w:r w:rsidR="00BB5EEC" w:rsidRPr="00E15425">
        <w:rPr>
          <w:lang w:val="es-ES"/>
        </w:rPr>
        <w:t xml:space="preserve">una propuesta de mandato </w:t>
      </w:r>
      <w:r w:rsidRPr="00E15425">
        <w:rPr>
          <w:lang w:val="es-ES"/>
        </w:rPr>
        <w:t xml:space="preserve">para un </w:t>
      </w:r>
      <w:r w:rsidRPr="00E15425">
        <w:rPr>
          <w:rFonts w:cs="Arial"/>
          <w:lang w:val="es-ES" w:eastAsia="fr-FR"/>
        </w:rPr>
        <w:t>estudio</w:t>
      </w:r>
      <w:r w:rsidRPr="00E15425">
        <w:rPr>
          <w:color w:val="343434"/>
          <w:lang w:val="es-ES"/>
        </w:rPr>
        <w:t xml:space="preserve">, que </w:t>
      </w:r>
      <w:r w:rsidR="0022184E" w:rsidRPr="00E15425">
        <w:rPr>
          <w:color w:val="343434"/>
          <w:lang w:val="es-ES"/>
        </w:rPr>
        <w:t xml:space="preserve">incluye </w:t>
      </w:r>
      <w:r w:rsidR="0022184E" w:rsidRPr="00E15425">
        <w:rPr>
          <w:color w:val="161616"/>
          <w:lang w:val="es-ES"/>
        </w:rPr>
        <w:t xml:space="preserve">un </w:t>
      </w:r>
      <w:r w:rsidRPr="00E15425">
        <w:rPr>
          <w:color w:val="161616"/>
          <w:lang w:val="es-ES"/>
        </w:rPr>
        <w:t xml:space="preserve">calendario </w:t>
      </w:r>
      <w:r w:rsidRPr="00E15425">
        <w:rPr>
          <w:color w:val="343434"/>
          <w:lang w:val="es-ES"/>
        </w:rPr>
        <w:t xml:space="preserve">y </w:t>
      </w:r>
      <w:r w:rsidRPr="00E15425">
        <w:rPr>
          <w:color w:val="262626"/>
          <w:lang w:val="es-ES"/>
        </w:rPr>
        <w:t xml:space="preserve">autores (véase </w:t>
      </w:r>
      <w:r w:rsidRPr="00E15425">
        <w:rPr>
          <w:b/>
          <w:bCs/>
          <w:color w:val="262626"/>
          <w:u w:val="single"/>
          <w:lang w:val="es-ES"/>
        </w:rPr>
        <w:t>el Anexo</w:t>
      </w:r>
      <w:r w:rsidRPr="00E15425">
        <w:rPr>
          <w:color w:val="262626"/>
          <w:lang w:val="es-ES"/>
        </w:rPr>
        <w:t xml:space="preserve">). </w:t>
      </w:r>
    </w:p>
    <w:p w14:paraId="06AFAA38" w14:textId="77777777" w:rsidR="00E22944" w:rsidRPr="00E15425" w:rsidRDefault="00E22944" w:rsidP="00CE0922">
      <w:pPr>
        <w:keepLines/>
        <w:rPr>
          <w:color w:val="262626"/>
          <w:lang w:val="es-ES"/>
        </w:rPr>
      </w:pPr>
    </w:p>
    <w:p w14:paraId="1C21E2D0" w14:textId="77777777" w:rsidR="007A5179" w:rsidRPr="00E15425" w:rsidRDefault="00E15425">
      <w:pPr>
        <w:rPr>
          <w:color w:val="343434"/>
          <w:spacing w:val="-4"/>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 xml:space="preserve"> </w:t>
      </w:r>
      <w:r w:rsidRPr="00E15425">
        <w:rPr>
          <w:rFonts w:cs="Arial"/>
          <w:lang w:val="es-ES"/>
        </w:rPr>
        <w:tab/>
      </w:r>
      <w:r w:rsidR="006C2A48" w:rsidRPr="00E15425">
        <w:rPr>
          <w:lang w:val="es-ES"/>
        </w:rPr>
        <w:t xml:space="preserve">Antes de redactar el mandato, </w:t>
      </w:r>
      <w:r w:rsidR="00CE0922" w:rsidRPr="00E15425">
        <w:rPr>
          <w:lang w:val="es-ES"/>
        </w:rPr>
        <w:t xml:space="preserve">la Oficina de la Unión consultó a </w:t>
      </w:r>
      <w:r w:rsidR="00CE0922" w:rsidRPr="00E15425">
        <w:rPr>
          <w:color w:val="343434"/>
          <w:spacing w:val="-4"/>
          <w:lang w:val="es-ES"/>
        </w:rPr>
        <w:t>los miembros del WG-HRV que proporcionaron respuestas a la circular E-23/071 de la UPOV</w:t>
      </w:r>
      <w:r w:rsidR="0022184E" w:rsidRPr="00E15425">
        <w:rPr>
          <w:color w:val="343434"/>
          <w:spacing w:val="-4"/>
          <w:lang w:val="es-ES"/>
        </w:rPr>
        <w:t xml:space="preserve">. </w:t>
      </w:r>
      <w:r w:rsidR="00CE0922" w:rsidRPr="00E15425">
        <w:rPr>
          <w:color w:val="343434"/>
          <w:spacing w:val="-4"/>
          <w:lang w:val="es-ES"/>
        </w:rPr>
        <w:t xml:space="preserve"> </w:t>
      </w:r>
    </w:p>
    <w:p w14:paraId="5B070F71" w14:textId="77777777" w:rsidR="00163FA0" w:rsidRPr="00E15425" w:rsidRDefault="00163FA0" w:rsidP="00CE0922">
      <w:pPr>
        <w:rPr>
          <w:color w:val="343434"/>
          <w:spacing w:val="-4"/>
          <w:lang w:val="es-ES"/>
        </w:rPr>
      </w:pPr>
    </w:p>
    <w:p w14:paraId="38E83FA3" w14:textId="77777777" w:rsidR="0008476A" w:rsidRPr="00E15425" w:rsidRDefault="0008476A" w:rsidP="00CE0922">
      <w:pPr>
        <w:rPr>
          <w:color w:val="343434"/>
          <w:spacing w:val="-4"/>
          <w:lang w:val="es-ES"/>
        </w:rPr>
      </w:pPr>
    </w:p>
    <w:p w14:paraId="40DE2509" w14:textId="77777777" w:rsidR="007A5179" w:rsidRPr="00E15425" w:rsidRDefault="00E15425">
      <w:pPr>
        <w:ind w:firstLine="567"/>
        <w:rPr>
          <w:color w:val="343434"/>
          <w:spacing w:val="-4"/>
          <w:u w:val="single"/>
          <w:lang w:val="es-ES"/>
        </w:rPr>
      </w:pPr>
      <w:r w:rsidRPr="00E15425">
        <w:rPr>
          <w:color w:val="343434"/>
          <w:spacing w:val="-4"/>
          <w:u w:val="single"/>
          <w:lang w:val="es-ES"/>
        </w:rPr>
        <w:t>Resumen de las consultas</w:t>
      </w:r>
    </w:p>
    <w:p w14:paraId="253F956D" w14:textId="77777777" w:rsidR="0008476A" w:rsidRPr="00E15425" w:rsidRDefault="0008476A" w:rsidP="00CE0922">
      <w:pPr>
        <w:rPr>
          <w:color w:val="343434"/>
          <w:spacing w:val="-4"/>
          <w:lang w:val="es-ES"/>
        </w:rPr>
      </w:pPr>
    </w:p>
    <w:p w14:paraId="13543132" w14:textId="77777777" w:rsidR="007A5179" w:rsidRPr="00E15425" w:rsidRDefault="00E15425">
      <w:pPr>
        <w:rPr>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r>
      <w:r w:rsidR="00B64527" w:rsidRPr="00E15425">
        <w:rPr>
          <w:color w:val="343434"/>
          <w:spacing w:val="-4"/>
          <w:lang w:val="es-ES"/>
        </w:rPr>
        <w:t xml:space="preserve">Durante las consultas, </w:t>
      </w:r>
      <w:r w:rsidR="00BB5EEC" w:rsidRPr="00E15425">
        <w:rPr>
          <w:color w:val="343434"/>
          <w:spacing w:val="-4"/>
          <w:lang w:val="es-ES"/>
        </w:rPr>
        <w:t xml:space="preserve">orales </w:t>
      </w:r>
      <w:r w:rsidR="007C3BC8" w:rsidRPr="00E15425">
        <w:rPr>
          <w:color w:val="343434"/>
          <w:spacing w:val="-4"/>
          <w:lang w:val="es-ES"/>
        </w:rPr>
        <w:t xml:space="preserve">y por escrito, </w:t>
      </w:r>
      <w:r w:rsidR="002B0B2E" w:rsidRPr="00E15425">
        <w:rPr>
          <w:color w:val="343434"/>
          <w:spacing w:val="-4"/>
          <w:lang w:val="es-ES"/>
        </w:rPr>
        <w:t xml:space="preserve">algunos </w:t>
      </w:r>
      <w:r w:rsidR="007C3BC8" w:rsidRPr="00E15425">
        <w:rPr>
          <w:color w:val="343434"/>
          <w:spacing w:val="-4"/>
          <w:lang w:val="es-ES"/>
        </w:rPr>
        <w:t>miembros han expresado su opinión sobre el número de autores. Se ha sugerido que podría haber cinco autores</w:t>
      </w:r>
      <w:r w:rsidR="00BB5EEC" w:rsidRPr="00E15425">
        <w:rPr>
          <w:color w:val="343434"/>
          <w:spacing w:val="-4"/>
          <w:lang w:val="es-ES"/>
        </w:rPr>
        <w:t xml:space="preserve">. </w:t>
      </w:r>
      <w:r w:rsidR="00234D67" w:rsidRPr="00E15425">
        <w:rPr>
          <w:color w:val="343434"/>
          <w:spacing w:val="-4"/>
          <w:lang w:val="es-ES"/>
        </w:rPr>
        <w:t>Un miembro propuso una lista de cinco autores durante el proceso de consulta</w:t>
      </w:r>
      <w:r w:rsidR="000038D9" w:rsidRPr="00E15425">
        <w:rPr>
          <w:color w:val="343434"/>
          <w:spacing w:val="-4"/>
          <w:lang w:val="es-ES"/>
        </w:rPr>
        <w:t>.</w:t>
      </w:r>
    </w:p>
    <w:p w14:paraId="1FF0004A" w14:textId="77777777" w:rsidR="00BB5EEC" w:rsidRPr="00E15425" w:rsidRDefault="00BB5EEC" w:rsidP="00152A66">
      <w:pPr>
        <w:rPr>
          <w:lang w:val="es-ES"/>
        </w:rPr>
      </w:pPr>
    </w:p>
    <w:p w14:paraId="5547E867" w14:textId="77777777" w:rsidR="007A5179" w:rsidRPr="00E15425" w:rsidRDefault="00E15425">
      <w:pPr>
        <w:rPr>
          <w:lang w:val="es-ES"/>
        </w:rPr>
      </w:pPr>
      <w:r>
        <w:rPr>
          <w:lang w:val="en-AU"/>
        </w:rPr>
        <w:fldChar w:fldCharType="begin"/>
      </w:r>
      <w:r w:rsidRPr="00E15425">
        <w:rPr>
          <w:lang w:val="es-ES"/>
        </w:rPr>
        <w:instrText xml:space="preserve"> AUTONUM  </w:instrText>
      </w:r>
      <w:r>
        <w:rPr>
          <w:lang w:val="en-AU"/>
        </w:rPr>
        <w:fldChar w:fldCharType="end"/>
      </w:r>
      <w:r w:rsidRPr="00E15425">
        <w:rPr>
          <w:lang w:val="es-ES"/>
        </w:rPr>
        <w:tab/>
      </w:r>
      <w:r w:rsidR="00152A66" w:rsidRPr="00E15425">
        <w:rPr>
          <w:lang w:val="es-ES"/>
        </w:rPr>
        <w:t xml:space="preserve">También se ha propuesto </w:t>
      </w:r>
      <w:r w:rsidR="000038D9" w:rsidRPr="00E15425">
        <w:rPr>
          <w:lang w:val="es-ES"/>
        </w:rPr>
        <w:t xml:space="preserve">que </w:t>
      </w:r>
      <w:r w:rsidR="00152A66" w:rsidRPr="00E15425">
        <w:rPr>
          <w:lang w:val="es-ES"/>
        </w:rPr>
        <w:t xml:space="preserve">los autores presenten el estudio al WG-HRV </w:t>
      </w:r>
      <w:r w:rsidRPr="00E15425">
        <w:rPr>
          <w:lang w:val="es-ES"/>
        </w:rPr>
        <w:t xml:space="preserve">o </w:t>
      </w:r>
      <w:r w:rsidR="002B0B2E" w:rsidRPr="00E15425">
        <w:rPr>
          <w:lang w:val="es-ES"/>
        </w:rPr>
        <w:t xml:space="preserve">en un </w:t>
      </w:r>
      <w:r w:rsidR="00152A66" w:rsidRPr="00E15425">
        <w:rPr>
          <w:lang w:val="es-ES"/>
        </w:rPr>
        <w:t>seminario organizado por la UPOV, seguido de una mesa redonda</w:t>
      </w:r>
      <w:r w:rsidR="000038D9" w:rsidRPr="00E15425">
        <w:rPr>
          <w:lang w:val="es-ES"/>
        </w:rPr>
        <w:t xml:space="preserve">. </w:t>
      </w:r>
    </w:p>
    <w:p w14:paraId="42ABA93C" w14:textId="77777777" w:rsidR="00F52340" w:rsidRPr="00E15425" w:rsidRDefault="00F52340" w:rsidP="00152A66">
      <w:pPr>
        <w:rPr>
          <w:lang w:val="es-ES"/>
        </w:rPr>
      </w:pPr>
    </w:p>
    <w:p w14:paraId="4E883943" w14:textId="7B98A00A" w:rsidR="007A5179" w:rsidRPr="00E15425" w:rsidRDefault="00E15425">
      <w:pPr>
        <w:rPr>
          <w:lang w:val="es-ES"/>
        </w:rPr>
      </w:pPr>
      <w:r>
        <w:rPr>
          <w:lang w:val="en-AU"/>
        </w:rPr>
        <w:fldChar w:fldCharType="begin"/>
      </w:r>
      <w:r w:rsidRPr="00E15425">
        <w:rPr>
          <w:lang w:val="es-ES"/>
        </w:rPr>
        <w:instrText xml:space="preserve"> AUTONUM  </w:instrText>
      </w:r>
      <w:r>
        <w:rPr>
          <w:lang w:val="en-AU"/>
        </w:rPr>
        <w:fldChar w:fldCharType="end"/>
      </w:r>
      <w:r w:rsidRPr="00E15425">
        <w:rPr>
          <w:lang w:val="es-ES"/>
        </w:rPr>
        <w:tab/>
      </w:r>
      <w:r w:rsidR="005F2171" w:rsidRPr="00E15425">
        <w:rPr>
          <w:lang w:val="es-ES"/>
        </w:rPr>
        <w:t xml:space="preserve">Japón </w:t>
      </w:r>
      <w:r w:rsidR="00F36843" w:rsidRPr="00E15425">
        <w:rPr>
          <w:lang w:val="es-ES"/>
        </w:rPr>
        <w:t>propuso ampliar el ámbito del estudio con una tercera parte</w:t>
      </w:r>
      <w:r w:rsidR="000B02FE">
        <w:rPr>
          <w:lang w:val="es-ES"/>
        </w:rPr>
        <w:t xml:space="preserve">: </w:t>
      </w:r>
      <w:r w:rsidR="000B02FE" w:rsidRPr="00E15425">
        <w:rPr>
          <w:lang w:val="es-ES"/>
        </w:rPr>
        <w:t xml:space="preserve"> </w:t>
      </w:r>
    </w:p>
    <w:p w14:paraId="5B09B0B4" w14:textId="77777777" w:rsidR="00F36843" w:rsidRPr="00E15425" w:rsidRDefault="00F36843" w:rsidP="00152A66">
      <w:pPr>
        <w:rPr>
          <w:lang w:val="es-ES"/>
        </w:rPr>
      </w:pPr>
    </w:p>
    <w:p w14:paraId="1DCCE2C7" w14:textId="77777777" w:rsidR="007A5179" w:rsidRPr="00E15425" w:rsidRDefault="00E15425">
      <w:pPr>
        <w:pStyle w:val="ListParagraph"/>
        <w:widowControl w:val="0"/>
        <w:numPr>
          <w:ilvl w:val="0"/>
          <w:numId w:val="3"/>
        </w:numPr>
        <w:tabs>
          <w:tab w:val="left" w:pos="762"/>
        </w:tabs>
        <w:autoSpaceDE w:val="0"/>
        <w:autoSpaceDN w:val="0"/>
        <w:ind w:right="113"/>
        <w:rPr>
          <w:rFonts w:cs="Arial"/>
          <w:color w:val="343434"/>
          <w:lang w:val="es-ES"/>
        </w:rPr>
      </w:pPr>
      <w:r w:rsidRPr="00E15425">
        <w:rPr>
          <w:rFonts w:cs="Arial"/>
          <w:color w:val="262626"/>
          <w:lang w:val="es-ES"/>
        </w:rPr>
        <w:t xml:space="preserve">"proporcionar una explicación sobre lo que es un "uso no autorizado" </w:t>
      </w:r>
      <w:r w:rsidRPr="00E15425">
        <w:rPr>
          <w:rFonts w:cs="Arial"/>
          <w:color w:val="262626"/>
          <w:lang w:val="es-ES" w:eastAsia="ja-JP"/>
        </w:rPr>
        <w:t>y una "oportunidad razonable"</w:t>
      </w:r>
      <w:r w:rsidRPr="00E15425">
        <w:rPr>
          <w:rFonts w:cs="Arial"/>
          <w:color w:val="262626"/>
          <w:lang w:val="es-ES"/>
        </w:rPr>
        <w:t xml:space="preserve">, incluida una explicación sobre si los siguientes casos son exigibles mediante un derecho de obtentor, por qué y por qué no.  </w:t>
      </w:r>
    </w:p>
    <w:p w14:paraId="5824A9A8" w14:textId="77777777" w:rsidR="00F36843" w:rsidRPr="00E15425" w:rsidRDefault="00F36843" w:rsidP="00F36843">
      <w:pPr>
        <w:widowControl w:val="0"/>
        <w:tabs>
          <w:tab w:val="left" w:pos="762"/>
        </w:tabs>
        <w:autoSpaceDE w:val="0"/>
        <w:autoSpaceDN w:val="0"/>
        <w:ind w:right="113"/>
        <w:rPr>
          <w:rFonts w:cs="Arial"/>
          <w:color w:val="262626"/>
          <w:lang w:val="es-ES"/>
        </w:rPr>
      </w:pPr>
    </w:p>
    <w:p w14:paraId="118D892C" w14:textId="00A8D815" w:rsidR="007A5179" w:rsidRPr="00E15425" w:rsidRDefault="00E15425">
      <w:pPr>
        <w:ind w:leftChars="400" w:left="800"/>
        <w:rPr>
          <w:rFonts w:eastAsia="Yu Gothic" w:cs="Arial"/>
          <w:lang w:val="es-ES"/>
        </w:rPr>
      </w:pPr>
      <w:r w:rsidRPr="00E15425">
        <w:rPr>
          <w:rFonts w:eastAsia="Yu Gothic" w:cs="Arial"/>
          <w:lang w:val="es-ES"/>
        </w:rPr>
        <w:t xml:space="preserve">Caso 1: Un árbol frutal sin protección de derecho de obtentor en </w:t>
      </w:r>
      <w:r w:rsidRPr="00E15425">
        <w:rPr>
          <w:rFonts w:eastAsia="Yu Gothic" w:cs="Arial"/>
          <w:u w:val="single"/>
          <w:lang w:val="es-ES"/>
        </w:rPr>
        <w:t xml:space="preserve">otro país miembro de la UPOV (B) </w:t>
      </w:r>
      <w:r w:rsidRPr="00E15425">
        <w:rPr>
          <w:rFonts w:eastAsia="Yu Gothic" w:cs="Arial"/>
          <w:lang w:val="es-ES"/>
        </w:rPr>
        <w:t>se reproduce, planta y cultiva sin el consentimiento del obtentor, y el producto de la cosecha producido a partir de ese árbol frutal se importa al país A, donde el obtentor tiene originalmente protección de derecho de obtentor. ¿Puede el titular del derecho de obtentor del país A hacer valer sus derechos sobre la importación del producto de la cosecha?</w:t>
      </w:r>
    </w:p>
    <w:p w14:paraId="7DD4091D" w14:textId="5E29D172" w:rsidR="007A5179" w:rsidRPr="00E15425" w:rsidRDefault="00E15425" w:rsidP="000B02FE">
      <w:pPr>
        <w:ind w:leftChars="400" w:left="800"/>
        <w:rPr>
          <w:rFonts w:eastAsia="Yu Gothic" w:cs="Arial"/>
          <w:lang w:val="es-ES"/>
        </w:rPr>
      </w:pPr>
      <w:r w:rsidRPr="00E15425">
        <w:rPr>
          <w:rFonts w:eastAsia="Yu Gothic" w:cs="Arial"/>
          <w:lang w:val="es-ES"/>
        </w:rPr>
        <w:t xml:space="preserve">Nota: la razón por la que el árbol frutal no está protegido puede deberse a varias razones, posiblemente a que aún está bajo protección provisional o podría ser que la </w:t>
      </w:r>
      <w:r w:rsidR="000B02FE">
        <w:rPr>
          <w:rFonts w:eastAsia="Yu Gothic" w:cs="Arial"/>
          <w:lang w:val="es-ES"/>
        </w:rPr>
        <w:t>protección de derechos de obtentor</w:t>
      </w:r>
      <w:r w:rsidR="000B02FE" w:rsidRPr="00E15425">
        <w:rPr>
          <w:rFonts w:eastAsia="Yu Gothic" w:cs="Arial"/>
          <w:lang w:val="es-ES"/>
        </w:rPr>
        <w:t xml:space="preserve"> </w:t>
      </w:r>
      <w:r w:rsidRPr="00E15425">
        <w:rPr>
          <w:rFonts w:eastAsia="Yu Gothic" w:cs="Arial"/>
          <w:lang w:val="es-ES"/>
        </w:rPr>
        <w:t>no se aplicó en ese país, o que el estado UPOV no protege los géneros pero en cualquiera de estos casos.</w:t>
      </w:r>
    </w:p>
    <w:p w14:paraId="4A6E9D36" w14:textId="77777777" w:rsidR="00F36843" w:rsidRPr="00E15425" w:rsidRDefault="00F36843" w:rsidP="00F36843">
      <w:pPr>
        <w:ind w:leftChars="400" w:left="800"/>
        <w:rPr>
          <w:rFonts w:eastAsia="Yu Gothic" w:cs="Arial"/>
          <w:lang w:val="es-ES"/>
        </w:rPr>
      </w:pPr>
    </w:p>
    <w:p w14:paraId="10920E3E" w14:textId="77777777" w:rsidR="007A5179" w:rsidRPr="00E15425" w:rsidRDefault="00E15425">
      <w:pPr>
        <w:ind w:leftChars="400" w:left="800"/>
        <w:rPr>
          <w:rFonts w:eastAsia="Yu Gothic" w:cs="Arial"/>
          <w:lang w:val="es-ES"/>
        </w:rPr>
      </w:pPr>
      <w:r w:rsidRPr="00E15425">
        <w:rPr>
          <w:rFonts w:eastAsia="Yu Gothic" w:cs="Arial"/>
          <w:lang w:val="es-ES"/>
        </w:rPr>
        <w:t xml:space="preserve">Caso 2: El árbol frutal fue exportado al país B sin el permiso del obtentor </w:t>
      </w:r>
      <w:r w:rsidRPr="00E15425">
        <w:rPr>
          <w:rFonts w:eastAsia="Yu Gothic" w:cs="Arial"/>
          <w:u w:val="single"/>
          <w:lang w:val="es-ES"/>
        </w:rPr>
        <w:t>mientras que, el obtentor lo solicitaba en su propio país A</w:t>
      </w:r>
      <w:r w:rsidRPr="00E15425">
        <w:rPr>
          <w:rFonts w:eastAsia="Yu Gothic" w:cs="Arial"/>
          <w:lang w:val="es-ES"/>
        </w:rPr>
        <w:t xml:space="preserve">. Cuando el obtentor recibe protección en el país A, el material cosechado producido a partir del árbol frutal que fue reproducido y plantado sin su permiso en el país B es importado al país A. ¿Podría el obtentor hacer valer su derecho en el país A? </w:t>
      </w:r>
      <w:r w:rsidR="00D542A3" w:rsidRPr="00E15425">
        <w:rPr>
          <w:rFonts w:eastAsia="Yu Gothic" w:cs="Arial"/>
          <w:lang w:val="es-ES"/>
        </w:rPr>
        <w:t>"</w:t>
      </w:r>
    </w:p>
    <w:p w14:paraId="4E390A08" w14:textId="77777777" w:rsidR="00152A66" w:rsidRPr="00E15425" w:rsidRDefault="00152A66" w:rsidP="00152A66">
      <w:pPr>
        <w:rPr>
          <w:color w:val="343434"/>
          <w:spacing w:val="-4"/>
          <w:lang w:val="es-ES"/>
        </w:rPr>
      </w:pPr>
    </w:p>
    <w:p w14:paraId="7D42C6DE" w14:textId="77777777" w:rsidR="007A5179" w:rsidRPr="00E15425" w:rsidRDefault="00E15425">
      <w:pPr>
        <w:rPr>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color w:val="343434"/>
          <w:spacing w:val="-4"/>
          <w:lang w:val="es-ES"/>
        </w:rPr>
        <w:tab/>
        <w:t xml:space="preserve"> La cuestión de la financiación del estudio también se ha planteado durante la consulta. </w:t>
      </w:r>
    </w:p>
    <w:p w14:paraId="05D43D6B" w14:textId="77777777" w:rsidR="00A15011" w:rsidRPr="00E15425" w:rsidRDefault="00A15011" w:rsidP="006F1FA8">
      <w:pPr>
        <w:rPr>
          <w:lang w:val="es-ES"/>
        </w:rPr>
      </w:pPr>
    </w:p>
    <w:p w14:paraId="3A44F4A2" w14:textId="77777777" w:rsidR="007A5179" w:rsidRPr="00E15425" w:rsidRDefault="00E15425">
      <w:pPr>
        <w:rPr>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r>
      <w:r w:rsidRPr="00E15425">
        <w:rPr>
          <w:lang w:val="es-ES"/>
        </w:rPr>
        <w:t xml:space="preserve">La Oficina de la Unión se ha puesto en contacto con los autores propuestos y todos han confirmado su disponibilidad. </w:t>
      </w:r>
    </w:p>
    <w:p w14:paraId="0269BEA0" w14:textId="77777777" w:rsidR="00CE0922" w:rsidRPr="00E15425" w:rsidRDefault="00CE0922" w:rsidP="00CE0922">
      <w:pPr>
        <w:keepLines/>
        <w:rPr>
          <w:rFonts w:cs="Arial"/>
          <w:lang w:val="es-ES"/>
        </w:rPr>
      </w:pPr>
    </w:p>
    <w:p w14:paraId="2DC2B673" w14:textId="77777777" w:rsidR="007A5179" w:rsidRPr="00E15425" w:rsidRDefault="00E15425">
      <w:pPr>
        <w:keepLines/>
        <w:ind w:firstLine="567"/>
        <w:rPr>
          <w:rFonts w:cs="Arial"/>
          <w:u w:val="single"/>
          <w:lang w:val="es-ES"/>
        </w:rPr>
      </w:pPr>
      <w:r w:rsidRPr="00E15425">
        <w:rPr>
          <w:rFonts w:cs="Arial"/>
          <w:u w:val="single"/>
          <w:lang w:val="es-ES"/>
        </w:rPr>
        <w:t>Cuestiones que deben examinarse</w:t>
      </w:r>
    </w:p>
    <w:p w14:paraId="21DE27B5" w14:textId="77777777" w:rsidR="0008476A" w:rsidRPr="00E15425" w:rsidRDefault="0008476A" w:rsidP="00CE0922">
      <w:pPr>
        <w:keepLines/>
        <w:rPr>
          <w:rFonts w:cs="Arial"/>
          <w:lang w:val="es-ES"/>
        </w:rPr>
      </w:pPr>
    </w:p>
    <w:p w14:paraId="62A611A2" w14:textId="77777777" w:rsidR="007A5179" w:rsidRPr="00E15425" w:rsidRDefault="00E15425">
      <w:pPr>
        <w:keepLines/>
        <w:rPr>
          <w:color w:val="343434"/>
          <w:lang w:val="es-ES"/>
        </w:rPr>
      </w:pPr>
      <w:r w:rsidRPr="000038D9">
        <w:rPr>
          <w:rFonts w:cs="Arial"/>
        </w:rPr>
        <w:fldChar w:fldCharType="begin"/>
      </w:r>
      <w:r w:rsidRPr="00E15425">
        <w:rPr>
          <w:rFonts w:cs="Arial"/>
          <w:lang w:val="es-ES"/>
        </w:rPr>
        <w:instrText xml:space="preserve"> AUTONUM  </w:instrText>
      </w:r>
      <w:r w:rsidRPr="000038D9">
        <w:rPr>
          <w:rFonts w:cs="Arial"/>
        </w:rPr>
        <w:fldChar w:fldCharType="end"/>
      </w:r>
      <w:r w:rsidRPr="00E15425">
        <w:rPr>
          <w:rFonts w:cs="Arial"/>
          <w:lang w:val="es-ES"/>
        </w:rPr>
        <w:tab/>
      </w:r>
      <w:r w:rsidR="00E22944" w:rsidRPr="00E15425">
        <w:rPr>
          <w:color w:val="262626"/>
          <w:lang w:val="es-ES"/>
        </w:rPr>
        <w:t xml:space="preserve">El </w:t>
      </w:r>
      <w:r w:rsidR="00FA01B9" w:rsidRPr="00E15425">
        <w:rPr>
          <w:color w:val="262626"/>
          <w:lang w:val="es-ES"/>
        </w:rPr>
        <w:t xml:space="preserve">proyecto de </w:t>
      </w:r>
      <w:r w:rsidRPr="00E15425">
        <w:rPr>
          <w:color w:val="262626"/>
          <w:lang w:val="es-ES"/>
        </w:rPr>
        <w:t xml:space="preserve">mandato </w:t>
      </w:r>
      <w:r w:rsidR="00F52340" w:rsidRPr="00E15425">
        <w:rPr>
          <w:color w:val="262626"/>
          <w:lang w:val="es-ES"/>
        </w:rPr>
        <w:t xml:space="preserve">adjunto </w:t>
      </w:r>
      <w:r w:rsidR="00FA01B9" w:rsidRPr="00E15425">
        <w:rPr>
          <w:color w:val="262626"/>
          <w:lang w:val="es-ES"/>
        </w:rPr>
        <w:t xml:space="preserve">establece </w:t>
      </w:r>
      <w:r w:rsidRPr="00E15425">
        <w:rPr>
          <w:color w:val="262626"/>
          <w:lang w:val="es-ES"/>
        </w:rPr>
        <w:t xml:space="preserve">que el </w:t>
      </w:r>
      <w:r w:rsidR="00E22944" w:rsidRPr="00E15425">
        <w:rPr>
          <w:color w:val="262626"/>
          <w:lang w:val="es-ES"/>
        </w:rPr>
        <w:t xml:space="preserve">estudio incluirá una primera parte con un análisis de </w:t>
      </w:r>
      <w:r w:rsidR="00E22944" w:rsidRPr="00E15425">
        <w:rPr>
          <w:color w:val="161616"/>
          <w:lang w:val="es-ES"/>
        </w:rPr>
        <w:t xml:space="preserve">las intenciones de </w:t>
      </w:r>
      <w:r w:rsidR="00E22944" w:rsidRPr="00E15425">
        <w:rPr>
          <w:color w:val="262626"/>
          <w:lang w:val="es-ES"/>
        </w:rPr>
        <w:t xml:space="preserve">los redactores del </w:t>
      </w:r>
      <w:r w:rsidR="00E22944" w:rsidRPr="00E15425">
        <w:rPr>
          <w:color w:val="161616"/>
          <w:lang w:val="es-ES"/>
        </w:rPr>
        <w:t xml:space="preserve">Acta de 1991 del Convenio de la UPOV </w:t>
      </w:r>
      <w:r w:rsidR="00E22944" w:rsidRPr="00E15425">
        <w:rPr>
          <w:color w:val="262626"/>
          <w:lang w:val="es-ES"/>
        </w:rPr>
        <w:t xml:space="preserve">en </w:t>
      </w:r>
      <w:r w:rsidR="00E22944" w:rsidRPr="00E15425">
        <w:rPr>
          <w:color w:val="161616"/>
          <w:lang w:val="es-ES"/>
        </w:rPr>
        <w:t xml:space="preserve">relación con </w:t>
      </w:r>
      <w:r w:rsidR="00E22944" w:rsidRPr="00E15425">
        <w:rPr>
          <w:color w:val="262626"/>
          <w:lang w:val="es-ES"/>
        </w:rPr>
        <w:t xml:space="preserve">el Artículo 14 y el Artículo 16 del Acta de 1991, y una </w:t>
      </w:r>
      <w:r w:rsidR="00E22944" w:rsidRPr="00E15425">
        <w:rPr>
          <w:color w:val="343434"/>
          <w:lang w:val="es-ES"/>
        </w:rPr>
        <w:t xml:space="preserve">segunda </w:t>
      </w:r>
      <w:r w:rsidR="00E22944" w:rsidRPr="00E15425">
        <w:rPr>
          <w:color w:val="262626"/>
          <w:lang w:val="es-ES"/>
        </w:rPr>
        <w:t xml:space="preserve">parte </w:t>
      </w:r>
      <w:r w:rsidR="005677E2" w:rsidRPr="00E15425">
        <w:rPr>
          <w:color w:val="262626"/>
          <w:lang w:val="es-ES"/>
        </w:rPr>
        <w:t xml:space="preserve">con </w:t>
      </w:r>
      <w:r w:rsidR="00E22944" w:rsidRPr="00E15425">
        <w:rPr>
          <w:color w:val="161616"/>
          <w:lang w:val="es-ES"/>
        </w:rPr>
        <w:t xml:space="preserve">resúmenes </w:t>
      </w:r>
      <w:r w:rsidR="00E22944" w:rsidRPr="00E15425">
        <w:rPr>
          <w:color w:val="343434"/>
          <w:lang w:val="es-ES"/>
        </w:rPr>
        <w:t xml:space="preserve">de casos </w:t>
      </w:r>
      <w:r w:rsidR="00E22944" w:rsidRPr="00E15425">
        <w:rPr>
          <w:color w:val="262626"/>
          <w:lang w:val="es-ES"/>
        </w:rPr>
        <w:t xml:space="preserve">judiciales </w:t>
      </w:r>
      <w:r w:rsidR="005677E2" w:rsidRPr="00E15425">
        <w:rPr>
          <w:color w:val="262626"/>
          <w:spacing w:val="-14"/>
          <w:lang w:val="es-ES"/>
        </w:rPr>
        <w:t xml:space="preserve">pertinentes </w:t>
      </w:r>
      <w:r w:rsidR="00E22944" w:rsidRPr="00E15425">
        <w:rPr>
          <w:color w:val="343434"/>
          <w:lang w:val="es-ES"/>
        </w:rPr>
        <w:t xml:space="preserve">de miembros de la UPOV vinculados por el Acta de 1991. </w:t>
      </w:r>
    </w:p>
    <w:p w14:paraId="17FF6D9D" w14:textId="77777777" w:rsidR="000038D9" w:rsidRPr="00E15425" w:rsidRDefault="000038D9" w:rsidP="00CF2BAA">
      <w:pPr>
        <w:keepLines/>
        <w:rPr>
          <w:color w:val="343434"/>
          <w:lang w:val="es-ES"/>
        </w:rPr>
      </w:pPr>
    </w:p>
    <w:p w14:paraId="3D1CD9E1" w14:textId="61C6CB96" w:rsidR="007A5179" w:rsidRPr="00E15425" w:rsidRDefault="00E15425">
      <w:pPr>
        <w:keepLines/>
        <w:rPr>
          <w:color w:val="343434"/>
          <w:lang w:val="es-ES"/>
        </w:rPr>
      </w:pPr>
      <w:r w:rsidRPr="000038D9">
        <w:rPr>
          <w:color w:val="343434"/>
        </w:rPr>
        <w:lastRenderedPageBreak/>
        <w:fldChar w:fldCharType="begin"/>
      </w:r>
      <w:r w:rsidRPr="00E15425">
        <w:rPr>
          <w:color w:val="343434"/>
          <w:lang w:val="es-ES"/>
        </w:rPr>
        <w:instrText xml:space="preserve"> AUTONUM  </w:instrText>
      </w:r>
      <w:r w:rsidRPr="000038D9">
        <w:rPr>
          <w:color w:val="343434"/>
        </w:rPr>
        <w:fldChar w:fldCharType="end"/>
      </w:r>
      <w:r w:rsidRPr="00E15425">
        <w:rPr>
          <w:color w:val="343434"/>
          <w:lang w:val="es-ES"/>
        </w:rPr>
        <w:tab/>
        <w:t xml:space="preserve">Se invita al WG-HRV a considerar la ampliación del alcance del estudio, tal como se propone en el </w:t>
      </w:r>
      <w:r w:rsidR="001B4ED5">
        <w:rPr>
          <w:color w:val="343434"/>
          <w:lang w:val="es-ES"/>
        </w:rPr>
        <w:t>párrafo</w:t>
      </w:r>
      <w:r w:rsidR="001B4ED5" w:rsidRPr="00E15425">
        <w:rPr>
          <w:color w:val="343434"/>
          <w:lang w:val="es-ES"/>
        </w:rPr>
        <w:t xml:space="preserve"> </w:t>
      </w:r>
      <w:r w:rsidRPr="00E15425">
        <w:rPr>
          <w:color w:val="343434"/>
          <w:lang w:val="es-ES"/>
        </w:rPr>
        <w:t>12.</w:t>
      </w:r>
    </w:p>
    <w:p w14:paraId="16DF6F46" w14:textId="77777777" w:rsidR="00E22944" w:rsidRPr="00E15425" w:rsidRDefault="00E22944" w:rsidP="00CE0922">
      <w:pPr>
        <w:keepLines/>
        <w:rPr>
          <w:rFonts w:cs="Arial"/>
          <w:lang w:val="es-ES"/>
        </w:rPr>
      </w:pPr>
    </w:p>
    <w:p w14:paraId="14BC7E70" w14:textId="77777777" w:rsidR="007A5179" w:rsidRPr="00E15425" w:rsidRDefault="00E15425">
      <w:pPr>
        <w:keepLines/>
        <w:rPr>
          <w:rFonts w:cs="Arial"/>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r>
      <w:r w:rsidR="005C6757" w:rsidRPr="00E15425">
        <w:rPr>
          <w:color w:val="343434"/>
          <w:lang w:val="es-ES"/>
        </w:rPr>
        <w:t xml:space="preserve">Se invita al WG-HRV a estudiar el número de autores </w:t>
      </w:r>
      <w:r w:rsidR="002B0B2E" w:rsidRPr="00E15425">
        <w:rPr>
          <w:color w:val="343434"/>
          <w:lang w:val="es-ES"/>
        </w:rPr>
        <w:t>y la composición</w:t>
      </w:r>
      <w:r w:rsidR="005C6757" w:rsidRPr="00E15425">
        <w:rPr>
          <w:color w:val="343434"/>
          <w:lang w:val="es-ES"/>
        </w:rPr>
        <w:t xml:space="preserve">. </w:t>
      </w:r>
      <w:r w:rsidR="005C6757" w:rsidRPr="00E15425">
        <w:rPr>
          <w:rFonts w:cs="Arial"/>
          <w:lang w:val="es-ES"/>
        </w:rPr>
        <w:t xml:space="preserve">También se propone que los </w:t>
      </w:r>
      <w:r w:rsidR="00F36843" w:rsidRPr="00E15425">
        <w:rPr>
          <w:rFonts w:cs="Arial"/>
          <w:lang w:val="es-ES"/>
        </w:rPr>
        <w:t xml:space="preserve">autores acuerden que uno de ellos coordine los trabajos. </w:t>
      </w:r>
    </w:p>
    <w:p w14:paraId="1E4B5665" w14:textId="77777777" w:rsidR="000038D9" w:rsidRPr="00E15425" w:rsidRDefault="000038D9" w:rsidP="00750DD3">
      <w:pPr>
        <w:keepLines/>
        <w:rPr>
          <w:color w:val="262626"/>
          <w:lang w:val="es-ES"/>
        </w:rPr>
      </w:pPr>
    </w:p>
    <w:p w14:paraId="4B3E3403" w14:textId="77777777" w:rsidR="007A5179" w:rsidRPr="00E15425" w:rsidRDefault="00E15425">
      <w:pPr>
        <w:keepLines/>
        <w:rPr>
          <w:color w:val="262626"/>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r>
      <w:r w:rsidR="00F36843" w:rsidRPr="00E15425">
        <w:rPr>
          <w:rFonts w:cs="Arial"/>
          <w:lang w:val="es-ES"/>
        </w:rPr>
        <w:t xml:space="preserve">Se propone que </w:t>
      </w:r>
      <w:r w:rsidR="00F36843" w:rsidRPr="00E15425">
        <w:rPr>
          <w:color w:val="262626"/>
          <w:lang w:val="es-ES"/>
        </w:rPr>
        <w:t xml:space="preserve">los autores sean independientes en la redacción del estudio. Una </w:t>
      </w:r>
      <w:r w:rsidR="00750DD3" w:rsidRPr="00E15425">
        <w:rPr>
          <w:color w:val="262626"/>
          <w:lang w:val="es-ES"/>
        </w:rPr>
        <w:t xml:space="preserve">vez recibido el estudio, correspondería </w:t>
      </w:r>
      <w:r w:rsidR="00FA01B9" w:rsidRPr="00E15425">
        <w:rPr>
          <w:color w:val="262626"/>
          <w:lang w:val="es-ES"/>
        </w:rPr>
        <w:t xml:space="preserve">al WG-HRV considerar </w:t>
      </w:r>
      <w:r w:rsidR="00750DD3" w:rsidRPr="00E15425">
        <w:rPr>
          <w:color w:val="262626"/>
          <w:lang w:val="es-ES"/>
        </w:rPr>
        <w:t xml:space="preserve">un posible seguimiento </w:t>
      </w:r>
      <w:r w:rsidR="00FA01B9" w:rsidRPr="00E15425">
        <w:rPr>
          <w:color w:val="262626"/>
          <w:lang w:val="es-ES"/>
        </w:rPr>
        <w:t>y solicitar nuevas orientaciones al CAJ, según proceda</w:t>
      </w:r>
      <w:r w:rsidR="00750DD3" w:rsidRPr="00E15425">
        <w:rPr>
          <w:color w:val="262626"/>
          <w:lang w:val="es-ES"/>
        </w:rPr>
        <w:t xml:space="preserve">. Los miembros de la UPOV </w:t>
      </w:r>
      <w:r w:rsidR="00F36843" w:rsidRPr="00E15425">
        <w:rPr>
          <w:color w:val="262626"/>
          <w:lang w:val="es-ES"/>
        </w:rPr>
        <w:t>no</w:t>
      </w:r>
      <w:r w:rsidR="00750DD3" w:rsidRPr="00E15425">
        <w:rPr>
          <w:color w:val="262626"/>
          <w:lang w:val="es-ES"/>
        </w:rPr>
        <w:t xml:space="preserve"> están obligados por el contenido y/o las </w:t>
      </w:r>
      <w:r w:rsidR="00FA01B9" w:rsidRPr="00E15425">
        <w:rPr>
          <w:color w:val="262626"/>
          <w:lang w:val="es-ES"/>
        </w:rPr>
        <w:t xml:space="preserve">conclusiones </w:t>
      </w:r>
      <w:r w:rsidR="00750DD3" w:rsidRPr="00E15425">
        <w:rPr>
          <w:color w:val="262626"/>
          <w:lang w:val="es-ES"/>
        </w:rPr>
        <w:t xml:space="preserve">extraídas en el estudio. </w:t>
      </w:r>
    </w:p>
    <w:p w14:paraId="2C5E3055" w14:textId="77777777" w:rsidR="006C2A48" w:rsidRPr="00E15425" w:rsidRDefault="006C2A48" w:rsidP="00CE0922">
      <w:pPr>
        <w:keepLines/>
        <w:rPr>
          <w:rFonts w:cs="Arial"/>
          <w:lang w:val="es-ES"/>
        </w:rPr>
      </w:pPr>
    </w:p>
    <w:bookmarkStart w:id="4" w:name="_Hlk158801309"/>
    <w:p w14:paraId="3470ED2B" w14:textId="77777777" w:rsidR="007A5179" w:rsidRPr="00E15425" w:rsidRDefault="00E15425">
      <w:pPr>
        <w:keepLines/>
        <w:rPr>
          <w:rFonts w:cs="Arial"/>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Pr="00E15425">
        <w:rPr>
          <w:rFonts w:cs="Arial"/>
          <w:lang w:val="es-ES"/>
        </w:rPr>
        <w:tab/>
      </w:r>
      <w:bookmarkEnd w:id="4"/>
      <w:r w:rsidR="00F52340" w:rsidRPr="00E15425">
        <w:rPr>
          <w:rFonts w:cs="Arial"/>
          <w:lang w:val="es-ES"/>
        </w:rPr>
        <w:t xml:space="preserve">Se invita al WG-HRV a considerar la cuestión de la financiación del estudio, ya que podría influir en la composición final de los autores.  Si el WG-HRV recomienda que se asigne algún tipo de financiación para reconocer la contribución de los autores, la financiación parcial con cargo al presupuesto de la UPOV podría requerir realizar ahorros en otras actividades previstas. Por lo tanto, se invita al WG-HRV a sugerir posibles fuentes de financiación adicionales.  </w:t>
      </w:r>
    </w:p>
    <w:p w14:paraId="6B475E9D" w14:textId="77777777" w:rsidR="001C7748" w:rsidRPr="00E15425" w:rsidRDefault="001C7748" w:rsidP="00DF5086">
      <w:pPr>
        <w:pStyle w:val="Heading1"/>
        <w:rPr>
          <w:lang w:val="es-ES"/>
        </w:rPr>
      </w:pPr>
    </w:p>
    <w:p w14:paraId="2C059EA1" w14:textId="77777777" w:rsidR="008025BE" w:rsidRPr="00E15425" w:rsidRDefault="008025BE" w:rsidP="008025BE">
      <w:pPr>
        <w:jc w:val="left"/>
        <w:rPr>
          <w:lang w:val="es-ES"/>
        </w:rPr>
      </w:pPr>
    </w:p>
    <w:p w14:paraId="6EA3480C" w14:textId="307803EA" w:rsidR="007A5179" w:rsidRPr="00E15425" w:rsidRDefault="00E15425">
      <w:pPr>
        <w:pStyle w:val="DecisionParagraphs"/>
        <w:keepNext/>
        <w:rPr>
          <w:rFonts w:cs="Arial"/>
          <w:lang w:val="es-ES"/>
        </w:rPr>
      </w:pPr>
      <w:r w:rsidRPr="00416F54">
        <w:rPr>
          <w:rFonts w:cs="Arial"/>
        </w:rPr>
        <w:fldChar w:fldCharType="begin"/>
      </w:r>
      <w:r w:rsidRPr="00E15425">
        <w:rPr>
          <w:rFonts w:cs="Arial"/>
          <w:lang w:val="es-ES"/>
        </w:rPr>
        <w:instrText xml:space="preserve"> AUTONUM  </w:instrText>
      </w:r>
      <w:r w:rsidRPr="00416F54">
        <w:rPr>
          <w:rFonts w:cs="Arial"/>
        </w:rPr>
        <w:fldChar w:fldCharType="end"/>
      </w:r>
      <w:r w:rsidR="00C01CD2" w:rsidRPr="00A237AE">
        <w:rPr>
          <w:rFonts w:cs="Arial"/>
          <w:lang w:val="es-ES_tradnl"/>
        </w:rPr>
        <w:t xml:space="preserve"> </w:t>
      </w:r>
      <w:r w:rsidR="00C01CD2">
        <w:rPr>
          <w:rFonts w:cs="Arial"/>
          <w:lang w:val="es-ES_tradnl"/>
        </w:rPr>
        <w:t xml:space="preserve">  </w:t>
      </w:r>
      <w:r w:rsidRPr="00E15425">
        <w:rPr>
          <w:rFonts w:cs="Arial"/>
          <w:lang w:val="es-ES"/>
        </w:rPr>
        <w:t xml:space="preserve">Se invita al WG-HRV a:  </w:t>
      </w:r>
    </w:p>
    <w:p w14:paraId="090FF218" w14:textId="77777777" w:rsidR="00E430C8" w:rsidRPr="00E15425" w:rsidRDefault="00E430C8" w:rsidP="008025BE">
      <w:pPr>
        <w:pStyle w:val="DecisionParagraphs"/>
        <w:keepNext/>
        <w:rPr>
          <w:rFonts w:cs="Arial"/>
          <w:lang w:val="es-ES"/>
        </w:rPr>
      </w:pPr>
    </w:p>
    <w:p w14:paraId="43C72E67" w14:textId="77777777" w:rsidR="007A5179" w:rsidRPr="00E15425" w:rsidRDefault="00CF2BAA">
      <w:pPr>
        <w:pStyle w:val="DecisionParagraphs"/>
        <w:numPr>
          <w:ilvl w:val="0"/>
          <w:numId w:val="2"/>
        </w:numPr>
        <w:rPr>
          <w:rFonts w:cs="Arial"/>
          <w:lang w:val="es-ES"/>
        </w:rPr>
      </w:pPr>
      <w:r w:rsidRPr="00E15425">
        <w:rPr>
          <w:rFonts w:cs="Arial"/>
          <w:lang w:val="es-ES"/>
        </w:rPr>
        <w:t xml:space="preserve"> considerar </w:t>
      </w:r>
      <w:r w:rsidR="008025BE" w:rsidRPr="00E15425">
        <w:rPr>
          <w:rFonts w:cs="Arial"/>
          <w:lang w:val="es-ES"/>
        </w:rPr>
        <w:t xml:space="preserve">los </w:t>
      </w:r>
      <w:r w:rsidR="00E430C8" w:rsidRPr="00E15425">
        <w:rPr>
          <w:rFonts w:cs="Arial"/>
          <w:lang w:val="es-ES"/>
        </w:rPr>
        <w:t xml:space="preserve">asuntos presentados en este documento y el </w:t>
      </w:r>
      <w:r w:rsidR="006065E8" w:rsidRPr="00E15425">
        <w:rPr>
          <w:rFonts w:cs="Arial"/>
          <w:lang w:val="es-ES"/>
        </w:rPr>
        <w:t xml:space="preserve">proyecto de </w:t>
      </w:r>
      <w:r w:rsidR="008025BE" w:rsidRPr="00E15425">
        <w:rPr>
          <w:rFonts w:cs="Arial"/>
          <w:lang w:val="es-ES"/>
        </w:rPr>
        <w:t xml:space="preserve">mandato </w:t>
      </w:r>
      <w:r w:rsidR="00E15425" w:rsidRPr="00E15425">
        <w:rPr>
          <w:rFonts w:cs="Arial"/>
          <w:lang w:val="es-ES"/>
        </w:rPr>
        <w:t xml:space="preserve">para un estudio, tal </w:t>
      </w:r>
      <w:r w:rsidR="008025BE" w:rsidRPr="00E15425">
        <w:rPr>
          <w:rFonts w:cs="Arial"/>
          <w:lang w:val="es-ES"/>
        </w:rPr>
        <w:t xml:space="preserve">como figura en </w:t>
      </w:r>
      <w:r w:rsidR="00FA01B9" w:rsidRPr="00E15425">
        <w:rPr>
          <w:rFonts w:cs="Arial"/>
          <w:lang w:val="es-ES"/>
        </w:rPr>
        <w:t xml:space="preserve">el </w:t>
      </w:r>
      <w:r w:rsidR="008025BE" w:rsidRPr="00E15425">
        <w:rPr>
          <w:rFonts w:cs="Arial"/>
          <w:lang w:val="es-ES"/>
        </w:rPr>
        <w:t>Anexo</w:t>
      </w:r>
      <w:r w:rsidR="00E15425" w:rsidRPr="00E15425">
        <w:rPr>
          <w:rFonts w:cs="Arial"/>
          <w:lang w:val="es-ES"/>
        </w:rPr>
        <w:t xml:space="preserve">; </w:t>
      </w:r>
      <w:r w:rsidR="008025BE" w:rsidRPr="00E15425">
        <w:rPr>
          <w:rFonts w:cs="Arial"/>
          <w:lang w:val="es-ES"/>
        </w:rPr>
        <w:t xml:space="preserve">y </w:t>
      </w:r>
    </w:p>
    <w:p w14:paraId="4B4BFB49" w14:textId="77777777" w:rsidR="008025BE" w:rsidRPr="00E15425" w:rsidRDefault="008025BE" w:rsidP="00AE6086">
      <w:pPr>
        <w:pStyle w:val="DecisionParagraphs"/>
        <w:ind w:left="6020"/>
        <w:rPr>
          <w:rFonts w:cs="Arial"/>
          <w:lang w:val="es-ES"/>
        </w:rPr>
      </w:pPr>
    </w:p>
    <w:p w14:paraId="3CF3FF81" w14:textId="77777777" w:rsidR="007A5179" w:rsidRPr="00E15425" w:rsidRDefault="00B87FAC">
      <w:pPr>
        <w:pStyle w:val="DecisionParagraphs"/>
        <w:numPr>
          <w:ilvl w:val="0"/>
          <w:numId w:val="2"/>
        </w:numPr>
        <w:rPr>
          <w:rFonts w:cs="Arial"/>
          <w:lang w:val="es-ES"/>
        </w:rPr>
      </w:pPr>
      <w:r w:rsidRPr="00E15425">
        <w:rPr>
          <w:rFonts w:cs="Arial"/>
          <w:lang w:val="es-ES"/>
        </w:rPr>
        <w:t>proponer fuentes para financiar un estudio</w:t>
      </w:r>
      <w:r w:rsidR="005677E2" w:rsidRPr="00E15425">
        <w:rPr>
          <w:rFonts w:cs="Arial"/>
          <w:lang w:val="es-ES"/>
        </w:rPr>
        <w:t>.</w:t>
      </w:r>
    </w:p>
    <w:p w14:paraId="779DC57C" w14:textId="77777777" w:rsidR="00B87FAC" w:rsidRPr="00E15425" w:rsidRDefault="00B87FAC" w:rsidP="0059212B">
      <w:pPr>
        <w:pStyle w:val="DecisionParagraphs"/>
        <w:ind w:left="6020"/>
        <w:rPr>
          <w:rFonts w:cs="Arial"/>
          <w:lang w:val="es-ES"/>
        </w:rPr>
      </w:pPr>
    </w:p>
    <w:p w14:paraId="7AAE2D24" w14:textId="77777777" w:rsidR="00050E16" w:rsidRPr="00E15425" w:rsidRDefault="00050E16" w:rsidP="00050E16">
      <w:pPr>
        <w:rPr>
          <w:lang w:val="es-ES"/>
        </w:rPr>
      </w:pPr>
    </w:p>
    <w:p w14:paraId="0706AB1A" w14:textId="77777777" w:rsidR="00544581" w:rsidRPr="00E15425" w:rsidRDefault="00544581">
      <w:pPr>
        <w:jc w:val="left"/>
        <w:rPr>
          <w:lang w:val="es-ES"/>
        </w:rPr>
      </w:pPr>
    </w:p>
    <w:p w14:paraId="25DEC303" w14:textId="77777777" w:rsidR="00EE0952" w:rsidRPr="00E15425" w:rsidRDefault="00EE0952">
      <w:pPr>
        <w:jc w:val="left"/>
        <w:rPr>
          <w:lang w:val="es-ES"/>
        </w:rPr>
      </w:pPr>
    </w:p>
    <w:p w14:paraId="6DEC1743" w14:textId="77777777" w:rsidR="00EE0952" w:rsidRPr="00E15425" w:rsidRDefault="00EE0952">
      <w:pPr>
        <w:jc w:val="left"/>
        <w:rPr>
          <w:lang w:val="es-ES"/>
        </w:rPr>
      </w:pPr>
    </w:p>
    <w:p w14:paraId="154568FE" w14:textId="77777777" w:rsidR="00050E16" w:rsidRPr="00E15425" w:rsidRDefault="00050E16" w:rsidP="00050E16">
      <w:pPr>
        <w:rPr>
          <w:lang w:val="es-ES"/>
        </w:rPr>
      </w:pPr>
    </w:p>
    <w:p w14:paraId="22D9914C" w14:textId="77777777" w:rsidR="007A5179" w:rsidRPr="00E15425" w:rsidRDefault="00E15425">
      <w:pPr>
        <w:jc w:val="right"/>
        <w:rPr>
          <w:lang w:val="es-ES"/>
        </w:rPr>
      </w:pPr>
      <w:r w:rsidRPr="00E15425">
        <w:rPr>
          <w:lang w:val="es-ES"/>
        </w:rPr>
        <w:t>[</w:t>
      </w:r>
      <w:r w:rsidR="00AE6086" w:rsidRPr="00E15425">
        <w:rPr>
          <w:lang w:val="es-ES"/>
        </w:rPr>
        <w:t>Sigue el anexo</w:t>
      </w:r>
      <w:r w:rsidRPr="00E15425">
        <w:rPr>
          <w:lang w:val="es-ES"/>
        </w:rPr>
        <w:t>]</w:t>
      </w:r>
    </w:p>
    <w:p w14:paraId="0FA7CCDB" w14:textId="77777777" w:rsidR="00903264" w:rsidRPr="00E15425" w:rsidRDefault="00903264">
      <w:pPr>
        <w:jc w:val="left"/>
        <w:rPr>
          <w:lang w:val="es-ES"/>
        </w:rPr>
      </w:pPr>
    </w:p>
    <w:p w14:paraId="336AA289" w14:textId="77777777" w:rsidR="00DF5086" w:rsidRPr="00E15425" w:rsidRDefault="00DF5086" w:rsidP="009B440E">
      <w:pPr>
        <w:jc w:val="left"/>
        <w:rPr>
          <w:lang w:val="es-ES"/>
        </w:rPr>
        <w:sectPr w:rsidR="00DF5086" w:rsidRPr="00E15425" w:rsidSect="0004198B">
          <w:headerReference w:type="default" r:id="rId9"/>
          <w:pgSz w:w="11907" w:h="16840" w:code="9"/>
          <w:pgMar w:top="510" w:right="1134" w:bottom="1134" w:left="1134" w:header="510" w:footer="680" w:gutter="0"/>
          <w:pgNumType w:start="1"/>
          <w:cols w:space="720"/>
          <w:titlePg/>
        </w:sectPr>
      </w:pPr>
    </w:p>
    <w:p w14:paraId="1CEA255B" w14:textId="77777777" w:rsidR="00DF5086" w:rsidRPr="00E15425" w:rsidRDefault="00DF5086" w:rsidP="009B440E">
      <w:pPr>
        <w:jc w:val="left"/>
        <w:rPr>
          <w:lang w:val="es-ES"/>
        </w:rPr>
      </w:pPr>
    </w:p>
    <w:p w14:paraId="5DA7E7C1" w14:textId="77777777" w:rsidR="007A5179" w:rsidRPr="00E15425" w:rsidRDefault="00E15425">
      <w:pPr>
        <w:jc w:val="center"/>
        <w:rPr>
          <w:b/>
          <w:bCs/>
          <w:lang w:val="es-ES"/>
        </w:rPr>
      </w:pPr>
      <w:r w:rsidRPr="00E15425">
        <w:rPr>
          <w:rFonts w:cs="Arial"/>
          <w:lang w:val="es-ES"/>
        </w:rPr>
        <w:t xml:space="preserve">PROYECTO DE MANDATO DEL </w:t>
      </w:r>
      <w:r w:rsidRPr="00E15425">
        <w:rPr>
          <w:lang w:val="es-ES"/>
        </w:rPr>
        <w:t>ESTUDIO SOBRE EL "ALCANCE DEL DERECHO DE OBTENTOR" Y LA RELACIÓN CON EL "AGOTAMIENTO DEL DERECHO DE OBTENTOR".</w:t>
      </w:r>
    </w:p>
    <w:p w14:paraId="0D72ACD6" w14:textId="77777777" w:rsidR="00DF5086" w:rsidRPr="00E15425" w:rsidRDefault="00DF5086" w:rsidP="009B440E">
      <w:pPr>
        <w:jc w:val="left"/>
        <w:rPr>
          <w:lang w:val="es-ES"/>
        </w:rPr>
      </w:pPr>
    </w:p>
    <w:p w14:paraId="035D396E" w14:textId="77777777" w:rsidR="00DF5086" w:rsidRPr="00E15425" w:rsidRDefault="00DF5086" w:rsidP="009B440E">
      <w:pPr>
        <w:jc w:val="left"/>
        <w:rPr>
          <w:lang w:val="es-ES"/>
        </w:rPr>
      </w:pPr>
    </w:p>
    <w:p w14:paraId="2A70E078" w14:textId="77777777" w:rsidR="007A5179" w:rsidRDefault="00E15425">
      <w:pPr>
        <w:pStyle w:val="Heading1"/>
      </w:pPr>
      <w:r>
        <w:t>ALCANCE:</w:t>
      </w:r>
    </w:p>
    <w:p w14:paraId="47601537" w14:textId="77777777" w:rsidR="00DF5086" w:rsidRDefault="00DF5086" w:rsidP="00DF5086">
      <w:pPr>
        <w:jc w:val="left"/>
      </w:pPr>
    </w:p>
    <w:p w14:paraId="4C1AAC9B" w14:textId="77777777" w:rsidR="007A5179" w:rsidRDefault="00E15425">
      <w:pPr>
        <w:widowControl w:val="0"/>
        <w:tabs>
          <w:tab w:val="left" w:pos="762"/>
        </w:tabs>
        <w:autoSpaceDE w:val="0"/>
        <w:autoSpaceDN w:val="0"/>
        <w:ind w:right="113"/>
        <w:rPr>
          <w:color w:val="262626"/>
        </w:rPr>
      </w:pPr>
      <w:r>
        <w:rPr>
          <w:color w:val="262626"/>
        </w:rPr>
        <w:t xml:space="preserve">El </w:t>
      </w:r>
      <w:proofErr w:type="spellStart"/>
      <w:r>
        <w:rPr>
          <w:color w:val="262626"/>
        </w:rPr>
        <w:t>estudio</w:t>
      </w:r>
      <w:proofErr w:type="spellEnd"/>
      <w:r>
        <w:rPr>
          <w:color w:val="262626"/>
        </w:rPr>
        <w:t xml:space="preserve"> </w:t>
      </w:r>
      <w:proofErr w:type="spellStart"/>
      <w:r w:rsidRPr="005347AE">
        <w:rPr>
          <w:color w:val="262626"/>
        </w:rPr>
        <w:t>incluirá</w:t>
      </w:r>
      <w:proofErr w:type="spellEnd"/>
    </w:p>
    <w:p w14:paraId="365C970B" w14:textId="77777777" w:rsidR="00DF5086" w:rsidRDefault="00DF5086" w:rsidP="00DF5086">
      <w:pPr>
        <w:widowControl w:val="0"/>
        <w:tabs>
          <w:tab w:val="left" w:pos="762"/>
        </w:tabs>
        <w:autoSpaceDE w:val="0"/>
        <w:autoSpaceDN w:val="0"/>
        <w:ind w:right="113"/>
        <w:rPr>
          <w:color w:val="262626"/>
        </w:rPr>
      </w:pPr>
    </w:p>
    <w:p w14:paraId="191B4795" w14:textId="77777777" w:rsidR="007A5179" w:rsidRPr="00E15425" w:rsidRDefault="00E15425">
      <w:pPr>
        <w:pStyle w:val="ListParagraph"/>
        <w:widowControl w:val="0"/>
        <w:numPr>
          <w:ilvl w:val="0"/>
          <w:numId w:val="3"/>
        </w:numPr>
        <w:tabs>
          <w:tab w:val="left" w:pos="762"/>
        </w:tabs>
        <w:autoSpaceDE w:val="0"/>
        <w:autoSpaceDN w:val="0"/>
        <w:ind w:right="113"/>
        <w:rPr>
          <w:color w:val="343434"/>
          <w:lang w:val="es-ES"/>
        </w:rPr>
      </w:pPr>
      <w:r w:rsidRPr="00E15425">
        <w:rPr>
          <w:color w:val="262626"/>
          <w:lang w:val="es-ES"/>
        </w:rPr>
        <w:t xml:space="preserve">una </w:t>
      </w:r>
      <w:r w:rsidRPr="00E15425">
        <w:rPr>
          <w:color w:val="262626"/>
          <w:u w:val="single"/>
          <w:lang w:val="es-ES"/>
        </w:rPr>
        <w:t xml:space="preserve">primera parte </w:t>
      </w:r>
      <w:r w:rsidRPr="00E15425">
        <w:rPr>
          <w:color w:val="262626"/>
          <w:lang w:val="es-ES"/>
        </w:rPr>
        <w:t xml:space="preserve">con un análisis de </w:t>
      </w:r>
      <w:r w:rsidRPr="00E15425">
        <w:rPr>
          <w:color w:val="161616"/>
          <w:lang w:val="es-ES"/>
        </w:rPr>
        <w:t xml:space="preserve">las intenciones de </w:t>
      </w:r>
      <w:r w:rsidRPr="00E15425">
        <w:rPr>
          <w:color w:val="262626"/>
          <w:lang w:val="es-ES"/>
        </w:rPr>
        <w:t xml:space="preserve">los redactores del </w:t>
      </w:r>
      <w:r w:rsidRPr="00E15425">
        <w:rPr>
          <w:color w:val="161616"/>
          <w:lang w:val="es-ES"/>
        </w:rPr>
        <w:t xml:space="preserve">Acta de 1991 del Convenio de la UPOV </w:t>
      </w:r>
      <w:r w:rsidRPr="00E15425">
        <w:rPr>
          <w:color w:val="262626"/>
          <w:lang w:val="es-ES"/>
        </w:rPr>
        <w:t xml:space="preserve">en </w:t>
      </w:r>
      <w:r w:rsidRPr="00E15425">
        <w:rPr>
          <w:color w:val="161616"/>
          <w:lang w:val="es-ES"/>
        </w:rPr>
        <w:t xml:space="preserve">relación con </w:t>
      </w:r>
      <w:r w:rsidRPr="00E15425">
        <w:rPr>
          <w:color w:val="262626"/>
          <w:lang w:val="es-ES"/>
        </w:rPr>
        <w:t>el artículo 14 y el artículo 16 del Acta de 1991; y</w:t>
      </w:r>
    </w:p>
    <w:p w14:paraId="4695D6A7" w14:textId="12E93507" w:rsidR="007A5179" w:rsidRPr="00E15425" w:rsidRDefault="00E15425">
      <w:pPr>
        <w:pStyle w:val="ListParagraph"/>
        <w:widowControl w:val="0"/>
        <w:numPr>
          <w:ilvl w:val="0"/>
          <w:numId w:val="3"/>
        </w:numPr>
        <w:tabs>
          <w:tab w:val="left" w:pos="762"/>
        </w:tabs>
        <w:autoSpaceDE w:val="0"/>
        <w:autoSpaceDN w:val="0"/>
        <w:ind w:right="113"/>
        <w:rPr>
          <w:color w:val="343434"/>
          <w:lang w:val="es-ES"/>
        </w:rPr>
      </w:pPr>
      <w:r w:rsidRPr="00E15425">
        <w:rPr>
          <w:color w:val="262626"/>
          <w:lang w:val="es-ES"/>
        </w:rPr>
        <w:t xml:space="preserve">una </w:t>
      </w:r>
      <w:r w:rsidRPr="00E15425">
        <w:rPr>
          <w:color w:val="343434"/>
          <w:u w:val="single"/>
          <w:lang w:val="es-ES"/>
        </w:rPr>
        <w:t xml:space="preserve">segunda </w:t>
      </w:r>
      <w:r w:rsidRPr="00E15425">
        <w:rPr>
          <w:color w:val="262626"/>
          <w:u w:val="single"/>
          <w:lang w:val="es-ES"/>
        </w:rPr>
        <w:t xml:space="preserve">parte </w:t>
      </w:r>
      <w:r w:rsidRPr="00E15425">
        <w:rPr>
          <w:color w:val="262626"/>
          <w:lang w:val="es-ES"/>
        </w:rPr>
        <w:t xml:space="preserve">con </w:t>
      </w:r>
      <w:r w:rsidRPr="00E15425">
        <w:rPr>
          <w:color w:val="161616"/>
          <w:lang w:val="es-ES"/>
        </w:rPr>
        <w:t xml:space="preserve">resúmenes </w:t>
      </w:r>
      <w:r w:rsidRPr="00E15425">
        <w:rPr>
          <w:color w:val="343434"/>
          <w:lang w:val="es-ES"/>
        </w:rPr>
        <w:t xml:space="preserve">de casos </w:t>
      </w:r>
      <w:r w:rsidRPr="00E15425">
        <w:rPr>
          <w:color w:val="262626"/>
          <w:lang w:val="es-ES"/>
        </w:rPr>
        <w:t xml:space="preserve">judiciales </w:t>
      </w:r>
      <w:r w:rsidRPr="00E15425">
        <w:rPr>
          <w:color w:val="262626"/>
          <w:spacing w:val="-14"/>
          <w:lang w:val="es-ES"/>
        </w:rPr>
        <w:t xml:space="preserve">relevantes </w:t>
      </w:r>
      <w:r w:rsidRPr="00E15425">
        <w:rPr>
          <w:color w:val="343434"/>
          <w:lang w:val="es-ES"/>
        </w:rPr>
        <w:t>de miembros de la UPOV obligados por</w:t>
      </w:r>
      <w:r w:rsidR="00C01CD2">
        <w:rPr>
          <w:color w:val="343434"/>
          <w:lang w:val="es-ES"/>
        </w:rPr>
        <w:t xml:space="preserve">   </w:t>
      </w:r>
      <w:r w:rsidRPr="00E15425">
        <w:rPr>
          <w:color w:val="343434"/>
          <w:lang w:val="es-ES"/>
        </w:rPr>
        <w:t xml:space="preserve">el </w:t>
      </w:r>
      <w:proofErr w:type="spellStart"/>
      <w:r w:rsidRPr="00E15425">
        <w:rPr>
          <w:color w:val="343434"/>
          <w:lang w:val="es-ES"/>
        </w:rPr>
        <w:t>el</w:t>
      </w:r>
      <w:proofErr w:type="spellEnd"/>
      <w:r w:rsidRPr="00E15425">
        <w:rPr>
          <w:color w:val="343434"/>
          <w:lang w:val="es-ES"/>
        </w:rPr>
        <w:t xml:space="preserve"> Acta de 1991.</w:t>
      </w:r>
    </w:p>
    <w:p w14:paraId="7D588EFE" w14:textId="77777777" w:rsidR="00DF5086" w:rsidRPr="00E15425" w:rsidRDefault="00DF5086" w:rsidP="00DF5086">
      <w:pPr>
        <w:widowControl w:val="0"/>
        <w:tabs>
          <w:tab w:val="left" w:pos="762"/>
        </w:tabs>
        <w:autoSpaceDE w:val="0"/>
        <w:autoSpaceDN w:val="0"/>
        <w:ind w:right="113"/>
        <w:rPr>
          <w:color w:val="262626"/>
          <w:lang w:val="es-ES"/>
        </w:rPr>
      </w:pPr>
    </w:p>
    <w:p w14:paraId="4972ADAB" w14:textId="77777777" w:rsidR="00DF5086" w:rsidRPr="00E15425" w:rsidRDefault="00DF5086" w:rsidP="00DF5086">
      <w:pPr>
        <w:widowControl w:val="0"/>
        <w:tabs>
          <w:tab w:val="left" w:pos="762"/>
        </w:tabs>
        <w:autoSpaceDE w:val="0"/>
        <w:autoSpaceDN w:val="0"/>
        <w:ind w:right="113"/>
        <w:rPr>
          <w:color w:val="262626"/>
          <w:lang w:val="es-ES"/>
        </w:rPr>
      </w:pPr>
    </w:p>
    <w:p w14:paraId="4F7D5BA7" w14:textId="77777777" w:rsidR="007A5179" w:rsidRPr="00E15425" w:rsidRDefault="00E15425">
      <w:pPr>
        <w:pStyle w:val="Heading1"/>
        <w:rPr>
          <w:lang w:val="es-ES"/>
        </w:rPr>
      </w:pPr>
      <w:r w:rsidRPr="00E15425">
        <w:rPr>
          <w:lang w:val="es-ES"/>
        </w:rPr>
        <w:t>COMPOSICIÓN:</w:t>
      </w:r>
    </w:p>
    <w:p w14:paraId="1731EA0A" w14:textId="77777777" w:rsidR="00DF5086" w:rsidRPr="00E15425" w:rsidRDefault="00DF5086" w:rsidP="00DF5086">
      <w:pPr>
        <w:widowControl w:val="0"/>
        <w:tabs>
          <w:tab w:val="left" w:pos="762"/>
        </w:tabs>
        <w:autoSpaceDE w:val="0"/>
        <w:autoSpaceDN w:val="0"/>
        <w:ind w:right="113"/>
        <w:rPr>
          <w:color w:val="262626"/>
          <w:lang w:val="es-ES"/>
        </w:rPr>
      </w:pPr>
    </w:p>
    <w:p w14:paraId="70EC4956" w14:textId="77777777" w:rsidR="007A5179" w:rsidRPr="00E15425" w:rsidRDefault="00E15425">
      <w:pPr>
        <w:jc w:val="left"/>
        <w:rPr>
          <w:spacing w:val="-2"/>
          <w:lang w:val="es-ES"/>
        </w:rPr>
      </w:pPr>
      <w:r w:rsidRPr="00E15425">
        <w:rPr>
          <w:spacing w:val="-2"/>
          <w:lang w:val="es-ES"/>
        </w:rPr>
        <w:t xml:space="preserve">Se propone que el estudio sea realizado por </w:t>
      </w:r>
      <w:r w:rsidR="005C6757" w:rsidRPr="00E15425">
        <w:rPr>
          <w:spacing w:val="-2"/>
          <w:highlight w:val="yellow"/>
          <w:lang w:val="es-ES"/>
        </w:rPr>
        <w:t>[cinco de</w:t>
      </w:r>
      <w:r w:rsidR="005C6757" w:rsidRPr="00E15425">
        <w:rPr>
          <w:spacing w:val="-2"/>
          <w:lang w:val="es-ES"/>
        </w:rPr>
        <w:t xml:space="preserve">] </w:t>
      </w:r>
      <w:r w:rsidRPr="00E15425">
        <w:rPr>
          <w:spacing w:val="-2"/>
          <w:lang w:val="es-ES"/>
        </w:rPr>
        <w:t xml:space="preserve">los autores mencionados a continuación. </w:t>
      </w:r>
      <w:r w:rsidR="00CC79FB" w:rsidRPr="00E15425">
        <w:rPr>
          <w:spacing w:val="-2"/>
          <w:lang w:val="es-ES"/>
        </w:rPr>
        <w:t>Los autores deberán ponerse de acuerdo sobre uno de ellos para que coordine su trabajo</w:t>
      </w:r>
      <w:r w:rsidR="00CF2BAA" w:rsidRPr="00E15425">
        <w:rPr>
          <w:spacing w:val="-2"/>
          <w:lang w:val="es-ES"/>
        </w:rPr>
        <w:t>.</w:t>
      </w:r>
    </w:p>
    <w:p w14:paraId="33C661ED" w14:textId="77777777" w:rsidR="00CC79FB" w:rsidRPr="00E15425" w:rsidRDefault="00CC79FB" w:rsidP="00DF5086">
      <w:pPr>
        <w:jc w:val="left"/>
        <w:rPr>
          <w:spacing w:val="-2"/>
          <w:lang w:val="es-ES"/>
        </w:rPr>
      </w:pPr>
    </w:p>
    <w:p w14:paraId="5CA79A56" w14:textId="77777777" w:rsidR="007A5179" w:rsidRPr="00E15425" w:rsidRDefault="00E15425">
      <w:pPr>
        <w:jc w:val="left"/>
        <w:rPr>
          <w:spacing w:val="-2"/>
          <w:lang w:val="es-ES"/>
        </w:rPr>
      </w:pPr>
      <w:r w:rsidRPr="00E15425">
        <w:rPr>
          <w:spacing w:val="-2"/>
          <w:lang w:val="es-ES"/>
        </w:rPr>
        <w:t xml:space="preserve">La lengua de trabajo de los autores debe ser el inglés y el estudio debe redactarse en inglés. </w:t>
      </w:r>
    </w:p>
    <w:p w14:paraId="24D8BBE5" w14:textId="77777777" w:rsidR="00DF5086" w:rsidRPr="00E15425" w:rsidRDefault="00DF5086" w:rsidP="00DF5086">
      <w:pPr>
        <w:jc w:val="left"/>
        <w:rPr>
          <w:spacing w:val="-2"/>
          <w:lang w:val="es-ES"/>
        </w:rPr>
      </w:pPr>
    </w:p>
    <w:p w14:paraId="29AD1430" w14:textId="77777777" w:rsidR="007A5179" w:rsidRPr="00E15425" w:rsidRDefault="00E15425">
      <w:pPr>
        <w:jc w:val="left"/>
        <w:rPr>
          <w:b/>
          <w:bCs/>
          <w:color w:val="FF0000"/>
          <w:spacing w:val="-2"/>
          <w:lang w:val="es-ES"/>
        </w:rPr>
      </w:pPr>
      <w:r w:rsidRPr="00E15425">
        <w:rPr>
          <w:b/>
          <w:bCs/>
          <w:color w:val="FF0000"/>
          <w:spacing w:val="-2"/>
          <w:lang w:val="es-ES"/>
        </w:rPr>
        <w:t xml:space="preserve">Los miembros del WG-HRV han sugerido los siguientes nombres, pero aún no se ha </w:t>
      </w:r>
      <w:r w:rsidR="005C6757" w:rsidRPr="00E15425">
        <w:rPr>
          <w:b/>
          <w:bCs/>
          <w:color w:val="FF0000"/>
          <w:spacing w:val="-2"/>
          <w:lang w:val="es-ES"/>
        </w:rPr>
        <w:t xml:space="preserve">hecho </w:t>
      </w:r>
      <w:r w:rsidR="002B0B2E" w:rsidRPr="00E15425">
        <w:rPr>
          <w:b/>
          <w:bCs/>
          <w:color w:val="FF0000"/>
          <w:spacing w:val="-2"/>
          <w:lang w:val="es-ES"/>
        </w:rPr>
        <w:t xml:space="preserve">una </w:t>
      </w:r>
      <w:r w:rsidRPr="00E15425">
        <w:rPr>
          <w:b/>
          <w:bCs/>
          <w:color w:val="FF0000"/>
          <w:spacing w:val="-2"/>
          <w:lang w:val="es-ES"/>
        </w:rPr>
        <w:t xml:space="preserve">selección </w:t>
      </w:r>
      <w:r w:rsidR="002B0B2E" w:rsidRPr="00E15425">
        <w:rPr>
          <w:b/>
          <w:bCs/>
          <w:color w:val="FF0000"/>
          <w:spacing w:val="-2"/>
          <w:lang w:val="es-ES"/>
        </w:rPr>
        <w:t>definitiva</w:t>
      </w:r>
    </w:p>
    <w:p w14:paraId="6FEC40AA" w14:textId="77777777" w:rsidR="00DF5086" w:rsidRPr="00E15425" w:rsidRDefault="00DF5086" w:rsidP="00DF5086">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DF5086" w:rsidRPr="00E02B4F" w14:paraId="4C210851"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5579A1AF" w14:textId="77777777" w:rsidR="007A5179" w:rsidRDefault="00E15425">
            <w:pPr>
              <w:jc w:val="left"/>
              <w:rPr>
                <w:b/>
                <w:bCs/>
                <w:spacing w:val="-2"/>
              </w:rPr>
            </w:pPr>
            <w:proofErr w:type="spellStart"/>
            <w:r w:rsidRPr="00073978">
              <w:rPr>
                <w:b/>
                <w:bCs/>
                <w:spacing w:val="-2"/>
              </w:rPr>
              <w:t>Expertos</w:t>
            </w:r>
            <w:proofErr w:type="spellEnd"/>
            <w:r w:rsidRPr="00073978">
              <w:rPr>
                <w:b/>
                <w:bCs/>
                <w:spacing w:val="-2"/>
              </w:rPr>
              <w:t xml:space="preserve"> </w:t>
            </w:r>
            <w:proofErr w:type="spellStart"/>
            <w:r w:rsidRPr="00073978">
              <w:rPr>
                <w:b/>
                <w:bCs/>
                <w:spacing w:val="-2"/>
              </w:rPr>
              <w:t>propuestos</w:t>
            </w:r>
            <w:proofErr w:type="spellEnd"/>
          </w:p>
          <w:p w14:paraId="363C8E04" w14:textId="77777777" w:rsidR="007A5179" w:rsidRDefault="00E15425">
            <w:pPr>
              <w:jc w:val="left"/>
              <w:rPr>
                <w:b/>
                <w:bCs/>
                <w:spacing w:val="-2"/>
                <w:highlight w:val="yellow"/>
              </w:rPr>
            </w:pPr>
            <w:r w:rsidRPr="00073978">
              <w:rPr>
                <w:b/>
                <w:bCs/>
                <w:spacing w:val="-2"/>
              </w:rPr>
              <w:t xml:space="preserve"> (</w:t>
            </w:r>
            <w:proofErr w:type="spellStart"/>
            <w:r w:rsidRPr="00073978">
              <w:rPr>
                <w:b/>
                <w:bCs/>
                <w:spacing w:val="-2"/>
              </w:rPr>
              <w:t>orden</w:t>
            </w:r>
            <w:proofErr w:type="spellEnd"/>
            <w:r w:rsidRPr="00073978">
              <w:rPr>
                <w:b/>
                <w:bCs/>
                <w:spacing w:val="-2"/>
              </w:rPr>
              <w:t xml:space="preserve"> </w:t>
            </w:r>
            <w:proofErr w:type="spellStart"/>
            <w:r w:rsidRPr="00073978">
              <w:rPr>
                <w:b/>
                <w:bCs/>
                <w:spacing w:val="-2"/>
              </w:rPr>
              <w:t>alfabético</w:t>
            </w:r>
            <w:proofErr w:type="spellEnd"/>
            <w:r w:rsidRPr="00073978">
              <w:rPr>
                <w:b/>
                <w:bCs/>
                <w:spacing w:val="-2"/>
              </w:rPr>
              <w:t>)</w:t>
            </w:r>
          </w:p>
        </w:tc>
      </w:tr>
      <w:tr w:rsidR="00DF5086" w:rsidRPr="00E02B4F" w14:paraId="4C02D72E"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2A48F59A" w14:textId="77777777" w:rsidR="007A5179" w:rsidRDefault="00E15425">
            <w:pPr>
              <w:jc w:val="left"/>
              <w:rPr>
                <w:b/>
                <w:bCs/>
                <w:spacing w:val="-2"/>
              </w:rPr>
            </w:pPr>
            <w:r w:rsidRPr="00073E6C">
              <w:rPr>
                <w:spacing w:val="-2"/>
              </w:rPr>
              <w:t xml:space="preserve">Sr. Sven </w:t>
            </w:r>
            <w:proofErr w:type="spellStart"/>
            <w:r w:rsidRPr="00073E6C">
              <w:rPr>
                <w:spacing w:val="-2"/>
              </w:rPr>
              <w:t>Bostyn</w:t>
            </w:r>
            <w:proofErr w:type="spellEnd"/>
          </w:p>
        </w:tc>
      </w:tr>
      <w:tr w:rsidR="00DF5086" w:rsidRPr="00E02B4F" w14:paraId="12BF2222"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2405EF6E" w14:textId="77777777" w:rsidR="007A5179" w:rsidRDefault="00E15425">
            <w:pPr>
              <w:jc w:val="left"/>
              <w:rPr>
                <w:spacing w:val="-2"/>
              </w:rPr>
            </w:pPr>
            <w:r w:rsidRPr="00073E6C">
              <w:rPr>
                <w:spacing w:val="-2"/>
              </w:rPr>
              <w:t xml:space="preserve">Sr. </w:t>
            </w:r>
            <w:proofErr w:type="spellStart"/>
            <w:r w:rsidRPr="00073E6C">
              <w:rPr>
                <w:spacing w:val="-2"/>
              </w:rPr>
              <w:t>Huib</w:t>
            </w:r>
            <w:proofErr w:type="spellEnd"/>
            <w:r w:rsidRPr="00073E6C">
              <w:rPr>
                <w:spacing w:val="-2"/>
              </w:rPr>
              <w:t xml:space="preserve"> </w:t>
            </w:r>
            <w:proofErr w:type="spellStart"/>
            <w:r w:rsidRPr="00073E6C">
              <w:rPr>
                <w:spacing w:val="-2"/>
              </w:rPr>
              <w:t>Ghijsen</w:t>
            </w:r>
            <w:proofErr w:type="spellEnd"/>
          </w:p>
        </w:tc>
      </w:tr>
      <w:tr w:rsidR="00DF5086" w:rsidRPr="00E02B4F" w14:paraId="4A831E90"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498D3DA7" w14:textId="77777777" w:rsidR="007A5179" w:rsidRDefault="00E15425">
            <w:pPr>
              <w:jc w:val="left"/>
              <w:rPr>
                <w:spacing w:val="-2"/>
              </w:rPr>
            </w:pPr>
            <w:r w:rsidRPr="00073E6C">
              <w:rPr>
                <w:spacing w:val="-2"/>
                <w:lang w:val="es-ES_tradnl"/>
              </w:rPr>
              <w:t xml:space="preserve">Sra. </w:t>
            </w:r>
            <w:proofErr w:type="spellStart"/>
            <w:r w:rsidRPr="00073E6C">
              <w:rPr>
                <w:spacing w:val="-2"/>
                <w:lang w:val="es-ES_tradnl"/>
              </w:rPr>
              <w:t>Vivianne</w:t>
            </w:r>
            <w:proofErr w:type="spellEnd"/>
            <w:r w:rsidRPr="00073E6C">
              <w:rPr>
                <w:spacing w:val="-2"/>
                <w:lang w:val="es-ES_tradnl"/>
              </w:rPr>
              <w:t xml:space="preserve"> </w:t>
            </w:r>
            <w:proofErr w:type="spellStart"/>
            <w:r w:rsidRPr="00073E6C">
              <w:rPr>
                <w:spacing w:val="-2"/>
                <w:lang w:val="es-ES_tradnl"/>
              </w:rPr>
              <w:t>Kunisawa</w:t>
            </w:r>
            <w:proofErr w:type="spellEnd"/>
          </w:p>
        </w:tc>
      </w:tr>
      <w:tr w:rsidR="00DF5086" w:rsidRPr="00E02B4F" w14:paraId="42043938"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23384D8F" w14:textId="77777777" w:rsidR="007A5179" w:rsidRDefault="00E15425">
            <w:pPr>
              <w:jc w:val="left"/>
              <w:rPr>
                <w:spacing w:val="-2"/>
              </w:rPr>
            </w:pPr>
            <w:r w:rsidRPr="00073E6C">
              <w:rPr>
                <w:spacing w:val="-2"/>
              </w:rPr>
              <w:t>Sr. Charles Lawson</w:t>
            </w:r>
          </w:p>
        </w:tc>
      </w:tr>
      <w:tr w:rsidR="00DF5086" w:rsidRPr="00E02B4F" w14:paraId="15EEC685"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3714041E" w14:textId="77777777" w:rsidR="007A5179" w:rsidRDefault="00E15425">
            <w:pPr>
              <w:jc w:val="left"/>
              <w:rPr>
                <w:spacing w:val="-2"/>
              </w:rPr>
            </w:pPr>
            <w:r w:rsidRPr="00073E6C">
              <w:rPr>
                <w:spacing w:val="-2"/>
              </w:rPr>
              <w:t>Sr. Axel Metzger</w:t>
            </w:r>
          </w:p>
        </w:tc>
      </w:tr>
      <w:tr w:rsidR="00DF5086" w:rsidRPr="00E02B4F" w14:paraId="0CA98159"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0442AB12" w14:textId="77777777" w:rsidR="007A5179" w:rsidRDefault="00E15425">
            <w:pPr>
              <w:jc w:val="left"/>
              <w:rPr>
                <w:spacing w:val="-2"/>
              </w:rPr>
            </w:pPr>
            <w:r w:rsidRPr="00073E6C">
              <w:rPr>
                <w:spacing w:val="-2"/>
              </w:rPr>
              <w:t>Sra. Pilar Montero</w:t>
            </w:r>
          </w:p>
        </w:tc>
      </w:tr>
      <w:tr w:rsidR="00DF5086" w:rsidRPr="00E02B4F" w14:paraId="24A3AC60"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5DD3E276" w14:textId="77777777" w:rsidR="007A5179" w:rsidRDefault="00E15425">
            <w:pPr>
              <w:jc w:val="left"/>
              <w:rPr>
                <w:spacing w:val="-2"/>
                <w:lang w:val="es-ES_tradnl"/>
              </w:rPr>
            </w:pPr>
            <w:r>
              <w:rPr>
                <w:spacing w:val="-2"/>
              </w:rPr>
              <w:t xml:space="preserve">Sr. </w:t>
            </w:r>
            <w:r w:rsidRPr="00073E6C">
              <w:rPr>
                <w:spacing w:val="-2"/>
              </w:rPr>
              <w:t>Joseph Strauss</w:t>
            </w:r>
          </w:p>
        </w:tc>
      </w:tr>
      <w:tr w:rsidR="00DF5086" w:rsidRPr="00E02B4F" w14:paraId="68F549E1"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36189ABE" w14:textId="77777777" w:rsidR="00DF5086" w:rsidRPr="00073E6C" w:rsidRDefault="00DF5086" w:rsidP="00491BBA">
            <w:pPr>
              <w:jc w:val="left"/>
              <w:rPr>
                <w:spacing w:val="-2"/>
              </w:rPr>
            </w:pPr>
          </w:p>
        </w:tc>
      </w:tr>
      <w:tr w:rsidR="00DF5086" w:rsidRPr="00E02B4F" w14:paraId="608F7E11"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25203B4B" w14:textId="77777777" w:rsidR="00DF5086" w:rsidRPr="00073E6C" w:rsidRDefault="00DF5086" w:rsidP="00491BBA">
            <w:pPr>
              <w:jc w:val="left"/>
              <w:rPr>
                <w:spacing w:val="-2"/>
              </w:rPr>
            </w:pPr>
          </w:p>
        </w:tc>
      </w:tr>
    </w:tbl>
    <w:p w14:paraId="7BE43980" w14:textId="77777777" w:rsidR="00DF5086" w:rsidRDefault="00DF5086" w:rsidP="00DF5086">
      <w:pPr>
        <w:widowControl w:val="0"/>
        <w:tabs>
          <w:tab w:val="left" w:pos="762"/>
        </w:tabs>
        <w:autoSpaceDE w:val="0"/>
        <w:autoSpaceDN w:val="0"/>
        <w:ind w:right="113"/>
        <w:jc w:val="left"/>
        <w:rPr>
          <w:color w:val="262626"/>
        </w:rPr>
      </w:pPr>
    </w:p>
    <w:p w14:paraId="7D7ECFD8" w14:textId="77777777" w:rsidR="00DF5086" w:rsidRDefault="00DF5086" w:rsidP="00DF5086">
      <w:pPr>
        <w:rPr>
          <w:color w:val="262626"/>
        </w:rPr>
      </w:pPr>
    </w:p>
    <w:p w14:paraId="04F8847D" w14:textId="77777777" w:rsidR="007A5179" w:rsidRDefault="00E15425">
      <w:pPr>
        <w:widowControl w:val="0"/>
        <w:tabs>
          <w:tab w:val="left" w:pos="762"/>
        </w:tabs>
        <w:autoSpaceDE w:val="0"/>
        <w:autoSpaceDN w:val="0"/>
        <w:ind w:right="113"/>
        <w:rPr>
          <w:caps/>
        </w:rPr>
      </w:pPr>
      <w:r w:rsidRPr="007F0F7A">
        <w:rPr>
          <w:caps/>
        </w:rPr>
        <w:t>MODUS OPERANDI:</w:t>
      </w:r>
    </w:p>
    <w:p w14:paraId="4CFF5BFE" w14:textId="77777777" w:rsidR="00DF5086" w:rsidRDefault="00DF5086" w:rsidP="00DF5086">
      <w:pPr>
        <w:widowControl w:val="0"/>
        <w:tabs>
          <w:tab w:val="left" w:pos="762"/>
        </w:tabs>
        <w:autoSpaceDE w:val="0"/>
        <w:autoSpaceDN w:val="0"/>
        <w:ind w:right="113"/>
        <w:rPr>
          <w:color w:val="262626"/>
        </w:rPr>
      </w:pPr>
    </w:p>
    <w:p w14:paraId="7B78FC08" w14:textId="77777777" w:rsidR="007A5179" w:rsidRDefault="00E15425">
      <w:pPr>
        <w:pStyle w:val="Heading2"/>
      </w:pPr>
      <w:proofErr w:type="spellStart"/>
      <w:r w:rsidRPr="007F0F7A">
        <w:t>Independencia</w:t>
      </w:r>
      <w:proofErr w:type="spellEnd"/>
      <w:r w:rsidRPr="007F0F7A">
        <w:t xml:space="preserve">: </w:t>
      </w:r>
    </w:p>
    <w:p w14:paraId="6B69BA29" w14:textId="77777777" w:rsidR="00DF5086" w:rsidRDefault="00DF5086" w:rsidP="00DF5086">
      <w:pPr>
        <w:pStyle w:val="ListParagraph"/>
        <w:widowControl w:val="0"/>
        <w:tabs>
          <w:tab w:val="left" w:pos="762"/>
        </w:tabs>
        <w:autoSpaceDE w:val="0"/>
        <w:autoSpaceDN w:val="0"/>
        <w:ind w:right="113"/>
        <w:rPr>
          <w:color w:val="262626"/>
        </w:rPr>
      </w:pPr>
    </w:p>
    <w:p w14:paraId="5217AF74" w14:textId="77777777" w:rsidR="007A5179" w:rsidRPr="00E15425" w:rsidRDefault="00E15425">
      <w:pPr>
        <w:widowControl w:val="0"/>
        <w:tabs>
          <w:tab w:val="left" w:pos="762"/>
        </w:tabs>
        <w:autoSpaceDE w:val="0"/>
        <w:autoSpaceDN w:val="0"/>
        <w:ind w:right="113"/>
        <w:rPr>
          <w:color w:val="262626"/>
          <w:lang w:val="es-ES"/>
        </w:rPr>
      </w:pPr>
      <w:r w:rsidRPr="00E15425">
        <w:rPr>
          <w:color w:val="262626"/>
          <w:lang w:val="es-ES"/>
        </w:rPr>
        <w:t xml:space="preserve">Los autores son independientes en la redacción del estudio. </w:t>
      </w:r>
    </w:p>
    <w:p w14:paraId="71B2D904" w14:textId="77777777" w:rsidR="00DF5086" w:rsidRPr="00E15425" w:rsidRDefault="00DF5086" w:rsidP="00DF5086">
      <w:pPr>
        <w:widowControl w:val="0"/>
        <w:tabs>
          <w:tab w:val="left" w:pos="762"/>
        </w:tabs>
        <w:autoSpaceDE w:val="0"/>
        <w:autoSpaceDN w:val="0"/>
        <w:ind w:left="720" w:right="113"/>
        <w:rPr>
          <w:color w:val="262626"/>
          <w:lang w:val="es-ES"/>
        </w:rPr>
      </w:pPr>
    </w:p>
    <w:p w14:paraId="753C7386" w14:textId="77777777" w:rsidR="007A5179" w:rsidRPr="00E15425" w:rsidRDefault="00E15425">
      <w:pPr>
        <w:widowControl w:val="0"/>
        <w:tabs>
          <w:tab w:val="left" w:pos="762"/>
        </w:tabs>
        <w:autoSpaceDE w:val="0"/>
        <w:autoSpaceDN w:val="0"/>
        <w:ind w:right="113"/>
        <w:rPr>
          <w:color w:val="262626"/>
          <w:lang w:val="es-ES"/>
        </w:rPr>
      </w:pPr>
      <w:r w:rsidRPr="00E15425">
        <w:rPr>
          <w:color w:val="262626"/>
          <w:lang w:val="es-ES"/>
        </w:rPr>
        <w:t xml:space="preserve">Una vez recibido el estudio, corresponde al WG-HRV considerar un posible seguimiento y solicitar más orientaciones al CAJ, según proceda. </w:t>
      </w:r>
    </w:p>
    <w:p w14:paraId="2B28CC4C" w14:textId="77777777" w:rsidR="00DF5086" w:rsidRPr="00E15425" w:rsidRDefault="00DF5086" w:rsidP="00DF5086">
      <w:pPr>
        <w:widowControl w:val="0"/>
        <w:tabs>
          <w:tab w:val="left" w:pos="762"/>
        </w:tabs>
        <w:autoSpaceDE w:val="0"/>
        <w:autoSpaceDN w:val="0"/>
        <w:ind w:right="113"/>
        <w:rPr>
          <w:color w:val="262626"/>
          <w:lang w:val="es-ES"/>
        </w:rPr>
      </w:pPr>
    </w:p>
    <w:p w14:paraId="573259BF" w14:textId="706ED545" w:rsidR="007A5179" w:rsidRPr="00E15425" w:rsidRDefault="00E15425">
      <w:pPr>
        <w:widowControl w:val="0"/>
        <w:tabs>
          <w:tab w:val="left" w:pos="762"/>
        </w:tabs>
        <w:autoSpaceDE w:val="0"/>
        <w:autoSpaceDN w:val="0"/>
        <w:ind w:right="113"/>
        <w:rPr>
          <w:color w:val="262626"/>
          <w:lang w:val="es-ES"/>
        </w:rPr>
      </w:pPr>
      <w:r w:rsidRPr="00E15425">
        <w:rPr>
          <w:color w:val="262626"/>
          <w:lang w:val="es-ES"/>
        </w:rPr>
        <w:t xml:space="preserve">Los miembros de la UPOV </w:t>
      </w:r>
      <w:r w:rsidR="005C6757" w:rsidRPr="00E15425">
        <w:rPr>
          <w:color w:val="262626"/>
          <w:lang w:val="es-ES"/>
        </w:rPr>
        <w:t xml:space="preserve">no </w:t>
      </w:r>
      <w:r w:rsidRPr="00E15425">
        <w:rPr>
          <w:color w:val="262626"/>
          <w:lang w:val="es-ES"/>
        </w:rPr>
        <w:t xml:space="preserve">están obligados por el contenido y/o las conclusiones </w:t>
      </w:r>
      <w:r w:rsidR="00C01CD2">
        <w:rPr>
          <w:color w:val="262626"/>
          <w:lang w:val="es-ES"/>
        </w:rPr>
        <w:t xml:space="preserve">presentadas </w:t>
      </w:r>
      <w:r w:rsidRPr="00E15425">
        <w:rPr>
          <w:color w:val="262626"/>
          <w:lang w:val="es-ES"/>
        </w:rPr>
        <w:t>en el estudio.</w:t>
      </w:r>
    </w:p>
    <w:p w14:paraId="41A9E1EF" w14:textId="77777777" w:rsidR="00DF5086" w:rsidRPr="00E15425" w:rsidRDefault="00DF5086" w:rsidP="00DF5086">
      <w:pPr>
        <w:widowControl w:val="0"/>
        <w:tabs>
          <w:tab w:val="left" w:pos="762"/>
        </w:tabs>
        <w:autoSpaceDE w:val="0"/>
        <w:autoSpaceDN w:val="0"/>
        <w:ind w:right="113"/>
        <w:rPr>
          <w:color w:val="262626"/>
          <w:lang w:val="es-ES"/>
        </w:rPr>
      </w:pPr>
    </w:p>
    <w:p w14:paraId="2D4D56BB" w14:textId="77777777" w:rsidR="007A5179" w:rsidRPr="00E15425" w:rsidRDefault="00E15425">
      <w:pPr>
        <w:pStyle w:val="Heading2"/>
        <w:rPr>
          <w:lang w:val="es-ES"/>
        </w:rPr>
      </w:pPr>
      <w:r w:rsidRPr="00E15425">
        <w:rPr>
          <w:lang w:val="es-ES"/>
        </w:rPr>
        <w:t>Calendario:</w:t>
      </w:r>
    </w:p>
    <w:p w14:paraId="0B0513A9" w14:textId="77777777" w:rsidR="00DF5086" w:rsidRPr="00E15425" w:rsidRDefault="00DF5086" w:rsidP="00DF5086">
      <w:pPr>
        <w:widowControl w:val="0"/>
        <w:tabs>
          <w:tab w:val="left" w:pos="762"/>
        </w:tabs>
        <w:autoSpaceDE w:val="0"/>
        <w:autoSpaceDN w:val="0"/>
        <w:ind w:right="113"/>
        <w:rPr>
          <w:color w:val="161616"/>
          <w:lang w:val="es-ES"/>
        </w:rPr>
      </w:pPr>
    </w:p>
    <w:p w14:paraId="5CCFF80F" w14:textId="77777777" w:rsidR="007A5179" w:rsidRPr="00E15425" w:rsidRDefault="00E15425">
      <w:pPr>
        <w:widowControl w:val="0"/>
        <w:tabs>
          <w:tab w:val="left" w:pos="762"/>
        </w:tabs>
        <w:autoSpaceDE w:val="0"/>
        <w:autoSpaceDN w:val="0"/>
        <w:ind w:right="113"/>
        <w:rPr>
          <w:color w:val="262626"/>
          <w:lang w:val="es-ES"/>
        </w:rPr>
      </w:pPr>
      <w:r w:rsidRPr="00E15425">
        <w:rPr>
          <w:rFonts w:cs="Arial"/>
          <w:lang w:val="es-ES"/>
        </w:rPr>
        <w:t xml:space="preserve">Se pedirá a los autores que entreguen el estudio para su consideración en la sexta reunión del WG-HRV, prevista en Ginebra en octubre de 2024, en fecha y hora por decidir. </w:t>
      </w:r>
    </w:p>
    <w:p w14:paraId="316C4419" w14:textId="77777777" w:rsidR="00DF5086" w:rsidRPr="00E15425" w:rsidRDefault="00DF5086" w:rsidP="00DF5086">
      <w:pPr>
        <w:widowControl w:val="0"/>
        <w:tabs>
          <w:tab w:val="left" w:pos="762"/>
        </w:tabs>
        <w:autoSpaceDE w:val="0"/>
        <w:autoSpaceDN w:val="0"/>
        <w:ind w:right="113"/>
        <w:rPr>
          <w:rFonts w:cs="Arial"/>
          <w:lang w:val="es-ES"/>
        </w:rPr>
      </w:pPr>
    </w:p>
    <w:p w14:paraId="217D3519" w14:textId="77777777" w:rsidR="007A5179" w:rsidRPr="00E15425" w:rsidRDefault="00E15425">
      <w:pPr>
        <w:widowControl w:val="0"/>
        <w:tabs>
          <w:tab w:val="left" w:pos="762"/>
        </w:tabs>
        <w:autoSpaceDE w:val="0"/>
        <w:autoSpaceDN w:val="0"/>
        <w:ind w:right="113"/>
        <w:rPr>
          <w:color w:val="161616"/>
          <w:lang w:val="es-ES"/>
        </w:rPr>
      </w:pPr>
      <w:r w:rsidRPr="00E15425">
        <w:rPr>
          <w:color w:val="161616"/>
          <w:lang w:val="es-ES"/>
        </w:rPr>
        <w:t xml:space="preserve">El tiempo podría prolongarse a petición de los autores. </w:t>
      </w:r>
    </w:p>
    <w:p w14:paraId="5B6AB488" w14:textId="77777777" w:rsidR="00DF5086" w:rsidRPr="00E15425" w:rsidRDefault="00DF5086" w:rsidP="00DF5086">
      <w:pPr>
        <w:widowControl w:val="0"/>
        <w:tabs>
          <w:tab w:val="left" w:pos="762"/>
        </w:tabs>
        <w:autoSpaceDE w:val="0"/>
        <w:autoSpaceDN w:val="0"/>
        <w:ind w:right="113"/>
        <w:rPr>
          <w:color w:val="161616"/>
          <w:lang w:val="es-ES"/>
        </w:rPr>
      </w:pPr>
    </w:p>
    <w:p w14:paraId="279CA4F1" w14:textId="77777777" w:rsidR="007A5179" w:rsidRPr="00E15425" w:rsidRDefault="00E15425">
      <w:pPr>
        <w:pStyle w:val="Heading2"/>
        <w:rPr>
          <w:lang w:val="es-ES"/>
        </w:rPr>
      </w:pPr>
      <w:r w:rsidRPr="00E15425">
        <w:rPr>
          <w:lang w:val="es-ES"/>
        </w:rPr>
        <w:t>Apoyo financiero</w:t>
      </w:r>
      <w:r w:rsidR="00DF5086" w:rsidRPr="00E15425">
        <w:rPr>
          <w:lang w:val="es-ES"/>
        </w:rPr>
        <w:t>:</w:t>
      </w:r>
    </w:p>
    <w:p w14:paraId="3F707BBB" w14:textId="77777777" w:rsidR="00DF5086" w:rsidRPr="00E15425" w:rsidRDefault="00DF5086" w:rsidP="00DF5086">
      <w:pPr>
        <w:widowControl w:val="0"/>
        <w:tabs>
          <w:tab w:val="left" w:pos="762"/>
        </w:tabs>
        <w:autoSpaceDE w:val="0"/>
        <w:autoSpaceDN w:val="0"/>
        <w:ind w:right="113"/>
        <w:rPr>
          <w:color w:val="161616"/>
          <w:lang w:val="es-ES"/>
        </w:rPr>
      </w:pPr>
    </w:p>
    <w:p w14:paraId="59478807" w14:textId="77777777" w:rsidR="007A5179" w:rsidRPr="00E15425" w:rsidRDefault="00E15425">
      <w:pPr>
        <w:widowControl w:val="0"/>
        <w:tabs>
          <w:tab w:val="left" w:pos="762"/>
        </w:tabs>
        <w:autoSpaceDE w:val="0"/>
        <w:autoSpaceDN w:val="0"/>
        <w:ind w:right="113"/>
        <w:rPr>
          <w:rFonts w:cs="Arial"/>
          <w:lang w:val="es-ES"/>
        </w:rPr>
      </w:pPr>
      <w:r w:rsidRPr="00E15425">
        <w:rPr>
          <w:rFonts w:cs="Arial"/>
          <w:highlight w:val="yellow"/>
          <w:lang w:val="es-ES"/>
        </w:rPr>
        <w:t>[a debatir]</w:t>
      </w:r>
    </w:p>
    <w:p w14:paraId="62649A2C" w14:textId="77777777" w:rsidR="007A5179" w:rsidRPr="00E15425" w:rsidRDefault="00E15425">
      <w:pPr>
        <w:jc w:val="right"/>
        <w:rPr>
          <w:lang w:val="es-ES"/>
        </w:rPr>
      </w:pPr>
      <w:r w:rsidRPr="00E15425">
        <w:rPr>
          <w:lang w:val="es-ES"/>
        </w:rPr>
        <w:t xml:space="preserve">[Fin del </w:t>
      </w:r>
      <w:r w:rsidR="00CF2BAA" w:rsidRPr="00E15425">
        <w:rPr>
          <w:lang w:val="es-ES"/>
        </w:rPr>
        <w:t xml:space="preserve">anexo </w:t>
      </w:r>
      <w:r w:rsidRPr="00E15425">
        <w:rPr>
          <w:lang w:val="es-ES"/>
        </w:rPr>
        <w:t>y del documento]</w:t>
      </w:r>
    </w:p>
    <w:sectPr w:rsidR="007A5179" w:rsidRPr="00E15425"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9669" w14:textId="77777777" w:rsidR="00D13D09" w:rsidRDefault="00D13D09" w:rsidP="006655D3">
      <w:r>
        <w:separator/>
      </w:r>
    </w:p>
    <w:p w14:paraId="266903E0" w14:textId="77777777" w:rsidR="00D13D09" w:rsidRDefault="00D13D09" w:rsidP="006655D3"/>
    <w:p w14:paraId="25C67807" w14:textId="77777777" w:rsidR="00D13D09" w:rsidRDefault="00D13D09" w:rsidP="006655D3"/>
  </w:endnote>
  <w:endnote w:type="continuationSeparator" w:id="0">
    <w:p w14:paraId="317423EE" w14:textId="77777777" w:rsidR="00D13D09" w:rsidRDefault="00D13D09" w:rsidP="006655D3">
      <w:r>
        <w:separator/>
      </w:r>
    </w:p>
    <w:p w14:paraId="4F932319" w14:textId="77777777" w:rsidR="00D13D09" w:rsidRDefault="00D13D09">
      <w:pPr>
        <w:pStyle w:val="Footer"/>
        <w:spacing w:after="60"/>
        <w:rPr>
          <w:sz w:val="18"/>
          <w:lang w:val="fr-FR"/>
        </w:rPr>
      </w:pPr>
      <w:r w:rsidRPr="00294751">
        <w:rPr>
          <w:sz w:val="18"/>
          <w:lang w:val="fr-FR"/>
        </w:rPr>
        <w:t>[Suite de la note de la page précédente]</w:t>
      </w:r>
    </w:p>
    <w:p w14:paraId="5AB6546A" w14:textId="77777777" w:rsidR="00D13D09" w:rsidRPr="00294751" w:rsidRDefault="00D13D09" w:rsidP="006655D3">
      <w:pPr>
        <w:rPr>
          <w:lang w:val="fr-FR"/>
        </w:rPr>
      </w:pPr>
    </w:p>
    <w:p w14:paraId="1FD15AA6" w14:textId="77777777" w:rsidR="00D13D09" w:rsidRPr="00294751" w:rsidRDefault="00D13D09" w:rsidP="006655D3">
      <w:pPr>
        <w:rPr>
          <w:lang w:val="fr-FR"/>
        </w:rPr>
      </w:pPr>
    </w:p>
  </w:endnote>
  <w:endnote w:type="continuationNotice" w:id="1">
    <w:p w14:paraId="3F93F760" w14:textId="77777777" w:rsidR="00D13D09" w:rsidRDefault="00D13D09">
      <w:pPr>
        <w:rPr>
          <w:lang w:val="fr-FR"/>
        </w:rPr>
      </w:pPr>
      <w:r w:rsidRPr="00294751">
        <w:rPr>
          <w:lang w:val="fr-FR"/>
        </w:rPr>
        <w:t>[Suite de la note page suivante]</w:t>
      </w:r>
    </w:p>
    <w:p w14:paraId="2A85FC83" w14:textId="77777777" w:rsidR="00D13D09" w:rsidRPr="00294751" w:rsidRDefault="00D13D09" w:rsidP="006655D3">
      <w:pPr>
        <w:rPr>
          <w:lang w:val="fr-FR"/>
        </w:rPr>
      </w:pPr>
    </w:p>
    <w:p w14:paraId="7134F0DF" w14:textId="77777777" w:rsidR="00D13D09" w:rsidRPr="00294751" w:rsidRDefault="00D13D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8754E" w14:textId="77777777" w:rsidR="00D13D09" w:rsidRDefault="00D13D09" w:rsidP="006655D3">
      <w:r>
        <w:separator/>
      </w:r>
    </w:p>
  </w:footnote>
  <w:footnote w:type="continuationSeparator" w:id="0">
    <w:p w14:paraId="28971E14" w14:textId="77777777" w:rsidR="00D13D09" w:rsidRDefault="00D13D09" w:rsidP="006655D3">
      <w:r>
        <w:separator/>
      </w:r>
    </w:p>
  </w:footnote>
  <w:footnote w:type="continuationNotice" w:id="1">
    <w:p w14:paraId="1B59A60B" w14:textId="77777777" w:rsidR="00D13D09" w:rsidRPr="00AB530F" w:rsidRDefault="00D13D09" w:rsidP="00AB530F">
      <w:pPr>
        <w:pStyle w:val="Footer"/>
      </w:pPr>
    </w:p>
  </w:footnote>
  <w:footnote w:id="2">
    <w:p w14:paraId="7A1ADC32" w14:textId="77777777" w:rsidR="007A5179" w:rsidRPr="00E15425" w:rsidRDefault="00E15425">
      <w:pPr>
        <w:pStyle w:val="FootnoteText"/>
        <w:rPr>
          <w:lang w:val="es-ES"/>
        </w:rPr>
      </w:pPr>
      <w:r>
        <w:rPr>
          <w:rStyle w:val="FootnoteReference"/>
        </w:rPr>
        <w:footnoteRef/>
      </w:r>
      <w:r w:rsidRPr="00E15425">
        <w:rPr>
          <w:spacing w:val="-2"/>
          <w:lang w:val="es-ES"/>
        </w:rPr>
        <w:tab/>
        <w:t xml:space="preserve">  Celebrado en Ginebra </w:t>
      </w:r>
      <w:r w:rsidRPr="00E15425">
        <w:rPr>
          <w:lang w:val="es-ES"/>
        </w:rPr>
        <w:t>el 21 de marzo de 2023</w:t>
      </w:r>
    </w:p>
  </w:footnote>
  <w:footnote w:id="3">
    <w:p w14:paraId="737E517D" w14:textId="77777777" w:rsidR="007A5179" w:rsidRPr="00E15425" w:rsidRDefault="00E15425">
      <w:pPr>
        <w:pStyle w:val="FootnoteText"/>
        <w:rPr>
          <w:lang w:val="es-ES"/>
        </w:rPr>
      </w:pPr>
      <w:r>
        <w:rPr>
          <w:rStyle w:val="FootnoteReference"/>
        </w:rPr>
        <w:footnoteRef/>
      </w:r>
      <w:r w:rsidRPr="00E15425">
        <w:rPr>
          <w:lang w:val="es-ES"/>
        </w:rPr>
        <w:t xml:space="preserve"> </w:t>
      </w:r>
      <w:r w:rsidRPr="00E15425">
        <w:rPr>
          <w:lang w:val="es-ES"/>
        </w:rPr>
        <w:tab/>
      </w:r>
      <w:r w:rsidRPr="00E15425">
        <w:rPr>
          <w:spacing w:val="-2"/>
          <w:lang w:val="es-ES"/>
        </w:rPr>
        <w:t xml:space="preserve">Celebrado en Ginebra </w:t>
      </w:r>
      <w:r w:rsidRPr="00E15425">
        <w:rPr>
          <w:lang w:val="es-ES"/>
        </w:rPr>
        <w:t>el 25 de octubre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66B0" w14:textId="77777777" w:rsidR="007A5179" w:rsidRDefault="00DF5086">
    <w:pPr>
      <w:pStyle w:val="Header"/>
      <w:rPr>
        <w:rStyle w:val="PageNumber"/>
        <w:lang w:val="en-US"/>
      </w:rPr>
    </w:pPr>
    <w:r>
      <w:rPr>
        <w:rStyle w:val="PageNumber"/>
        <w:lang w:val="en-US"/>
      </w:rPr>
      <w:t>WG-HRV/5/2</w:t>
    </w:r>
  </w:p>
  <w:p w14:paraId="610C673F" w14:textId="77777777" w:rsidR="007A5179" w:rsidRDefault="00E15425">
    <w:pPr>
      <w:pStyle w:val="Header"/>
      <w:rPr>
        <w:lang w:val="en-US"/>
      </w:rPr>
    </w:pP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3E1B8B9"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D198B" w14:textId="77777777" w:rsidR="007A5179" w:rsidRPr="00E15425" w:rsidRDefault="00E15425">
    <w:pPr>
      <w:pStyle w:val="Header"/>
      <w:rPr>
        <w:rStyle w:val="PageNumber"/>
        <w:lang w:val="es-ES"/>
      </w:rPr>
    </w:pPr>
    <w:r w:rsidRPr="00E15425">
      <w:rPr>
        <w:rStyle w:val="PageNumber"/>
        <w:lang w:val="es-ES"/>
      </w:rPr>
      <w:t>WG-HRV/5/2</w:t>
    </w:r>
  </w:p>
  <w:p w14:paraId="33C9A06B" w14:textId="77777777" w:rsidR="007A5179" w:rsidRPr="00E15425" w:rsidRDefault="00E15425">
    <w:pPr>
      <w:pStyle w:val="Header"/>
      <w:rPr>
        <w:lang w:val="es-ES"/>
      </w:rPr>
    </w:pPr>
    <w:r w:rsidRPr="00E15425">
      <w:rPr>
        <w:lang w:val="es-ES"/>
      </w:rPr>
      <w:t xml:space="preserve">Anexo II, página </w:t>
    </w:r>
    <w:r w:rsidRPr="00C5280D">
      <w:rPr>
        <w:rStyle w:val="PageNumber"/>
        <w:lang w:val="en-US"/>
      </w:rPr>
      <w:fldChar w:fldCharType="begin"/>
    </w:r>
    <w:r w:rsidRPr="00E15425">
      <w:rPr>
        <w:rStyle w:val="PageNumber"/>
        <w:lang w:val="es-ES"/>
      </w:rPr>
      <w:instrText xml:space="preserve"> PAGE </w:instrText>
    </w:r>
    <w:r w:rsidRPr="00C5280D">
      <w:rPr>
        <w:rStyle w:val="PageNumber"/>
        <w:lang w:val="en-US"/>
      </w:rPr>
      <w:fldChar w:fldCharType="separate"/>
    </w:r>
    <w:r w:rsidRPr="00E15425">
      <w:rPr>
        <w:rStyle w:val="PageNumber"/>
        <w:noProof/>
        <w:lang w:val="es-ES"/>
      </w:rPr>
      <w:t>2</w:t>
    </w:r>
    <w:r w:rsidRPr="00C5280D">
      <w:rPr>
        <w:rStyle w:val="PageNumber"/>
        <w:lang w:val="en-US"/>
      </w:rPr>
      <w:fldChar w:fldCharType="end"/>
    </w:r>
  </w:p>
  <w:p w14:paraId="591C082E" w14:textId="77777777" w:rsidR="00DF5086" w:rsidRPr="00E15425" w:rsidRDefault="00DF5086" w:rsidP="006655D3">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3DCB" w14:textId="77777777" w:rsidR="007A5179" w:rsidRDefault="00E15425">
    <w:pPr>
      <w:pStyle w:val="Header"/>
      <w:rPr>
        <w:lang w:val="fr-CH"/>
      </w:rPr>
    </w:pPr>
    <w:r>
      <w:rPr>
        <w:lang w:val="fr-CH"/>
      </w:rPr>
      <w:t>WG-HRV/5/2</w:t>
    </w:r>
  </w:p>
  <w:p w14:paraId="2A9C57F5" w14:textId="77777777" w:rsidR="00AE6086" w:rsidRDefault="00AE6086">
    <w:pPr>
      <w:pStyle w:val="Header"/>
      <w:rPr>
        <w:lang w:val="fr-CH"/>
      </w:rPr>
    </w:pPr>
  </w:p>
  <w:p w14:paraId="4AE72939" w14:textId="77777777" w:rsidR="007A5179" w:rsidRDefault="00E15425">
    <w:pPr>
      <w:pStyle w:val="Header"/>
      <w:rPr>
        <w:lang w:val="fr-CH"/>
      </w:rPr>
    </w:pPr>
    <w:r>
      <w:rPr>
        <w:lang w:val="fr-CH"/>
      </w:rPr>
      <w:t>ANEXO</w:t>
    </w:r>
  </w:p>
  <w:p w14:paraId="21253F2C" w14:textId="77777777" w:rsidR="00AE6086" w:rsidRPr="00AE6086" w:rsidRDefault="00AE608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548CD"/>
    <w:multiLevelType w:val="hybridMultilevel"/>
    <w:tmpl w:val="E9506840"/>
    <w:lvl w:ilvl="0" w:tplc="517EBF72">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1036">
    <w:abstractNumId w:val="0"/>
  </w:num>
  <w:num w:numId="2" w16cid:durableId="45300290">
    <w:abstractNumId w:val="1"/>
  </w:num>
  <w:num w:numId="3" w16cid:durableId="50116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7"/>
    <w:rsid w:val="000038D9"/>
    <w:rsid w:val="00010CF3"/>
    <w:rsid w:val="00011E27"/>
    <w:rsid w:val="000148BC"/>
    <w:rsid w:val="00024AB8"/>
    <w:rsid w:val="00030854"/>
    <w:rsid w:val="00036028"/>
    <w:rsid w:val="0004198B"/>
    <w:rsid w:val="0004297B"/>
    <w:rsid w:val="00044642"/>
    <w:rsid w:val="000446B9"/>
    <w:rsid w:val="00047E21"/>
    <w:rsid w:val="00050E16"/>
    <w:rsid w:val="0008476A"/>
    <w:rsid w:val="00085505"/>
    <w:rsid w:val="0009393D"/>
    <w:rsid w:val="000B02FE"/>
    <w:rsid w:val="000C4E25"/>
    <w:rsid w:val="000C7021"/>
    <w:rsid w:val="000D6BBC"/>
    <w:rsid w:val="000D7780"/>
    <w:rsid w:val="000E2648"/>
    <w:rsid w:val="000E636A"/>
    <w:rsid w:val="000F1792"/>
    <w:rsid w:val="000F2F11"/>
    <w:rsid w:val="000F6877"/>
    <w:rsid w:val="00100A5F"/>
    <w:rsid w:val="00105929"/>
    <w:rsid w:val="00110BED"/>
    <w:rsid w:val="00110C36"/>
    <w:rsid w:val="001131D5"/>
    <w:rsid w:val="00114547"/>
    <w:rsid w:val="00141DB8"/>
    <w:rsid w:val="00152A66"/>
    <w:rsid w:val="00155160"/>
    <w:rsid w:val="00163FA0"/>
    <w:rsid w:val="00172084"/>
    <w:rsid w:val="0017474A"/>
    <w:rsid w:val="001758C6"/>
    <w:rsid w:val="00182B99"/>
    <w:rsid w:val="001B4ED5"/>
    <w:rsid w:val="001C1525"/>
    <w:rsid w:val="001C7748"/>
    <w:rsid w:val="001E482B"/>
    <w:rsid w:val="001E7B51"/>
    <w:rsid w:val="0021332C"/>
    <w:rsid w:val="00213982"/>
    <w:rsid w:val="0022184E"/>
    <w:rsid w:val="00234D67"/>
    <w:rsid w:val="0024416D"/>
    <w:rsid w:val="00246C78"/>
    <w:rsid w:val="002529EF"/>
    <w:rsid w:val="00265A98"/>
    <w:rsid w:val="00271335"/>
    <w:rsid w:val="00271911"/>
    <w:rsid w:val="00273187"/>
    <w:rsid w:val="002800A0"/>
    <w:rsid w:val="002801B3"/>
    <w:rsid w:val="00281060"/>
    <w:rsid w:val="00284050"/>
    <w:rsid w:val="00285BD0"/>
    <w:rsid w:val="002940E8"/>
    <w:rsid w:val="00294751"/>
    <w:rsid w:val="002A6E50"/>
    <w:rsid w:val="002B0B2E"/>
    <w:rsid w:val="002B4298"/>
    <w:rsid w:val="002B7A36"/>
    <w:rsid w:val="002C23C1"/>
    <w:rsid w:val="002C256A"/>
    <w:rsid w:val="002D5226"/>
    <w:rsid w:val="002E552F"/>
    <w:rsid w:val="002E59C1"/>
    <w:rsid w:val="00305A7F"/>
    <w:rsid w:val="003152FE"/>
    <w:rsid w:val="00327436"/>
    <w:rsid w:val="00344BD6"/>
    <w:rsid w:val="0035528D"/>
    <w:rsid w:val="00361821"/>
    <w:rsid w:val="00361E9E"/>
    <w:rsid w:val="003753EE"/>
    <w:rsid w:val="00392D9B"/>
    <w:rsid w:val="003A0835"/>
    <w:rsid w:val="003A5AAF"/>
    <w:rsid w:val="003B700A"/>
    <w:rsid w:val="003C7FBE"/>
    <w:rsid w:val="003D227C"/>
    <w:rsid w:val="003D2B4D"/>
    <w:rsid w:val="003E258B"/>
    <w:rsid w:val="003F37F5"/>
    <w:rsid w:val="00444A88"/>
    <w:rsid w:val="00474DA4"/>
    <w:rsid w:val="00476B4D"/>
    <w:rsid w:val="004805FA"/>
    <w:rsid w:val="004935D2"/>
    <w:rsid w:val="004B1215"/>
    <w:rsid w:val="004D047D"/>
    <w:rsid w:val="004D6715"/>
    <w:rsid w:val="004F1659"/>
    <w:rsid w:val="004F1E9E"/>
    <w:rsid w:val="004F305A"/>
    <w:rsid w:val="00500D0F"/>
    <w:rsid w:val="00512164"/>
    <w:rsid w:val="00520297"/>
    <w:rsid w:val="00532395"/>
    <w:rsid w:val="005338F9"/>
    <w:rsid w:val="0053798B"/>
    <w:rsid w:val="0054281C"/>
    <w:rsid w:val="00544581"/>
    <w:rsid w:val="0055268D"/>
    <w:rsid w:val="005677E2"/>
    <w:rsid w:val="00571D66"/>
    <w:rsid w:val="00575DE2"/>
    <w:rsid w:val="00576BE4"/>
    <w:rsid w:val="005779DB"/>
    <w:rsid w:val="0059212B"/>
    <w:rsid w:val="005A2A67"/>
    <w:rsid w:val="005A400A"/>
    <w:rsid w:val="005B269D"/>
    <w:rsid w:val="005B5B51"/>
    <w:rsid w:val="005C0D9D"/>
    <w:rsid w:val="005C6757"/>
    <w:rsid w:val="005D13A6"/>
    <w:rsid w:val="005E21B4"/>
    <w:rsid w:val="005F2171"/>
    <w:rsid w:val="005F7B92"/>
    <w:rsid w:val="006065E8"/>
    <w:rsid w:val="00612379"/>
    <w:rsid w:val="006153B6"/>
    <w:rsid w:val="0061555F"/>
    <w:rsid w:val="006245ED"/>
    <w:rsid w:val="0062468E"/>
    <w:rsid w:val="00636CA6"/>
    <w:rsid w:val="00637607"/>
    <w:rsid w:val="00641200"/>
    <w:rsid w:val="00644B33"/>
    <w:rsid w:val="00645CA8"/>
    <w:rsid w:val="006655D3"/>
    <w:rsid w:val="00667404"/>
    <w:rsid w:val="00673DC0"/>
    <w:rsid w:val="006852D3"/>
    <w:rsid w:val="00687EB4"/>
    <w:rsid w:val="00695C56"/>
    <w:rsid w:val="006A5CDE"/>
    <w:rsid w:val="006A644A"/>
    <w:rsid w:val="006B17D2"/>
    <w:rsid w:val="006C224E"/>
    <w:rsid w:val="006C2A48"/>
    <w:rsid w:val="006D780A"/>
    <w:rsid w:val="006F1FA8"/>
    <w:rsid w:val="00701C8C"/>
    <w:rsid w:val="0071271E"/>
    <w:rsid w:val="00732DEC"/>
    <w:rsid w:val="0073565F"/>
    <w:rsid w:val="00735BD5"/>
    <w:rsid w:val="007451EC"/>
    <w:rsid w:val="00750DD3"/>
    <w:rsid w:val="00751613"/>
    <w:rsid w:val="00753EE9"/>
    <w:rsid w:val="007556F6"/>
    <w:rsid w:val="00757A96"/>
    <w:rsid w:val="00760EEF"/>
    <w:rsid w:val="00777EE5"/>
    <w:rsid w:val="00784836"/>
    <w:rsid w:val="0079023E"/>
    <w:rsid w:val="007A2854"/>
    <w:rsid w:val="007A5179"/>
    <w:rsid w:val="007C1D92"/>
    <w:rsid w:val="007C3BC8"/>
    <w:rsid w:val="007C4CB9"/>
    <w:rsid w:val="007D0B9D"/>
    <w:rsid w:val="007D19B0"/>
    <w:rsid w:val="007D5AE2"/>
    <w:rsid w:val="007F498F"/>
    <w:rsid w:val="007F50EA"/>
    <w:rsid w:val="008025BE"/>
    <w:rsid w:val="0080679D"/>
    <w:rsid w:val="008108B0"/>
    <w:rsid w:val="00811B20"/>
    <w:rsid w:val="00812609"/>
    <w:rsid w:val="008211B5"/>
    <w:rsid w:val="0082296E"/>
    <w:rsid w:val="00824099"/>
    <w:rsid w:val="008372C5"/>
    <w:rsid w:val="00846D7C"/>
    <w:rsid w:val="00867AC1"/>
    <w:rsid w:val="008751DE"/>
    <w:rsid w:val="00890DF8"/>
    <w:rsid w:val="008A0ADE"/>
    <w:rsid w:val="008A743F"/>
    <w:rsid w:val="008B42AB"/>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02C29"/>
    <w:rsid w:val="00A15011"/>
    <w:rsid w:val="00A237AE"/>
    <w:rsid w:val="00A24C10"/>
    <w:rsid w:val="00A42AC3"/>
    <w:rsid w:val="00A430CF"/>
    <w:rsid w:val="00A54309"/>
    <w:rsid w:val="00A610A9"/>
    <w:rsid w:val="00A73882"/>
    <w:rsid w:val="00A77D37"/>
    <w:rsid w:val="00A80F2A"/>
    <w:rsid w:val="00A96C33"/>
    <w:rsid w:val="00AA0C2B"/>
    <w:rsid w:val="00AA615A"/>
    <w:rsid w:val="00AB2B93"/>
    <w:rsid w:val="00AB2F9C"/>
    <w:rsid w:val="00AB530F"/>
    <w:rsid w:val="00AB7E5B"/>
    <w:rsid w:val="00AC2883"/>
    <w:rsid w:val="00AC5D22"/>
    <w:rsid w:val="00AE0EF1"/>
    <w:rsid w:val="00AE2937"/>
    <w:rsid w:val="00AE6086"/>
    <w:rsid w:val="00AE6172"/>
    <w:rsid w:val="00AF7060"/>
    <w:rsid w:val="00B07301"/>
    <w:rsid w:val="00B11F3E"/>
    <w:rsid w:val="00B224DE"/>
    <w:rsid w:val="00B324D4"/>
    <w:rsid w:val="00B460E4"/>
    <w:rsid w:val="00B46575"/>
    <w:rsid w:val="00B46AEE"/>
    <w:rsid w:val="00B53563"/>
    <w:rsid w:val="00B61777"/>
    <w:rsid w:val="00B622E6"/>
    <w:rsid w:val="00B64527"/>
    <w:rsid w:val="00B77395"/>
    <w:rsid w:val="00B83E82"/>
    <w:rsid w:val="00B84BBD"/>
    <w:rsid w:val="00B87FAC"/>
    <w:rsid w:val="00B97647"/>
    <w:rsid w:val="00BA43FB"/>
    <w:rsid w:val="00BB5EEC"/>
    <w:rsid w:val="00BC127D"/>
    <w:rsid w:val="00BC1FE6"/>
    <w:rsid w:val="00C01CD2"/>
    <w:rsid w:val="00C061B6"/>
    <w:rsid w:val="00C2446C"/>
    <w:rsid w:val="00C36AE5"/>
    <w:rsid w:val="00C41F17"/>
    <w:rsid w:val="00C42848"/>
    <w:rsid w:val="00C527FA"/>
    <w:rsid w:val="00C5280D"/>
    <w:rsid w:val="00C53EB3"/>
    <w:rsid w:val="00C5791C"/>
    <w:rsid w:val="00C66290"/>
    <w:rsid w:val="00C72B7A"/>
    <w:rsid w:val="00C973F2"/>
    <w:rsid w:val="00CA304C"/>
    <w:rsid w:val="00CA774A"/>
    <w:rsid w:val="00CB4921"/>
    <w:rsid w:val="00CC11B0"/>
    <w:rsid w:val="00CC2841"/>
    <w:rsid w:val="00CC79FB"/>
    <w:rsid w:val="00CE0922"/>
    <w:rsid w:val="00CF1330"/>
    <w:rsid w:val="00CF2BAA"/>
    <w:rsid w:val="00CF7E36"/>
    <w:rsid w:val="00D13D09"/>
    <w:rsid w:val="00D3708D"/>
    <w:rsid w:val="00D40426"/>
    <w:rsid w:val="00D455A1"/>
    <w:rsid w:val="00D542A3"/>
    <w:rsid w:val="00D57C96"/>
    <w:rsid w:val="00D57D18"/>
    <w:rsid w:val="00D70E65"/>
    <w:rsid w:val="00D71FD6"/>
    <w:rsid w:val="00D91203"/>
    <w:rsid w:val="00D95174"/>
    <w:rsid w:val="00DA4973"/>
    <w:rsid w:val="00DA6F36"/>
    <w:rsid w:val="00DB596E"/>
    <w:rsid w:val="00DB7773"/>
    <w:rsid w:val="00DC00EA"/>
    <w:rsid w:val="00DC3802"/>
    <w:rsid w:val="00DD6208"/>
    <w:rsid w:val="00DF5086"/>
    <w:rsid w:val="00DF7E99"/>
    <w:rsid w:val="00E07D87"/>
    <w:rsid w:val="00E15425"/>
    <w:rsid w:val="00E22944"/>
    <w:rsid w:val="00E249C8"/>
    <w:rsid w:val="00E32F7E"/>
    <w:rsid w:val="00E430C8"/>
    <w:rsid w:val="00E442BF"/>
    <w:rsid w:val="00E5267B"/>
    <w:rsid w:val="00E559F0"/>
    <w:rsid w:val="00E63C0E"/>
    <w:rsid w:val="00E72D49"/>
    <w:rsid w:val="00E7593C"/>
    <w:rsid w:val="00E7678A"/>
    <w:rsid w:val="00E935F1"/>
    <w:rsid w:val="00E94A81"/>
    <w:rsid w:val="00E96839"/>
    <w:rsid w:val="00EA1FFB"/>
    <w:rsid w:val="00EB048E"/>
    <w:rsid w:val="00EB4E9C"/>
    <w:rsid w:val="00EE0952"/>
    <w:rsid w:val="00EE34DF"/>
    <w:rsid w:val="00EF2F89"/>
    <w:rsid w:val="00F03E98"/>
    <w:rsid w:val="00F1237A"/>
    <w:rsid w:val="00F22CBD"/>
    <w:rsid w:val="00F272F1"/>
    <w:rsid w:val="00F31412"/>
    <w:rsid w:val="00F36843"/>
    <w:rsid w:val="00F36994"/>
    <w:rsid w:val="00F401E1"/>
    <w:rsid w:val="00F44BF1"/>
    <w:rsid w:val="00F45372"/>
    <w:rsid w:val="00F52340"/>
    <w:rsid w:val="00F560F7"/>
    <w:rsid w:val="00F6334D"/>
    <w:rsid w:val="00F63599"/>
    <w:rsid w:val="00F71781"/>
    <w:rsid w:val="00F96B04"/>
    <w:rsid w:val="00FA01B9"/>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A05E2"/>
  <w15:docId w15:val="{99D674BB-1AA7-43E9-9692-77B3BCF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5086"/>
    <w:pPr>
      <w:keepNext/>
      <w:jc w:val="both"/>
      <w:outlineLvl w:val="0"/>
    </w:pPr>
    <w:rPr>
      <w:rFonts w:ascii="Arial" w:hAnsi="Arial"/>
      <w:caps/>
      <w:u w:val="single"/>
    </w:rPr>
  </w:style>
  <w:style w:type="paragraph" w:styleId="Heading2">
    <w:name w:val="heading 2"/>
    <w:next w:val="Normal"/>
    <w:autoRedefine/>
    <w:qFormat/>
    <w:rsid w:val="00CF2BA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71D66"/>
    <w:pPr>
      <w:ind w:left="720"/>
      <w:contextualSpacing/>
    </w:pPr>
  </w:style>
  <w:style w:type="paragraph" w:styleId="NormalWeb">
    <w:name w:val="Normal (Web)"/>
    <w:basedOn w:val="Normal"/>
    <w:uiPriority w:val="99"/>
    <w:semiHidden/>
    <w:unhideWhenUsed/>
    <w:rsid w:val="008B42A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FA01B9"/>
    <w:rPr>
      <w:rFonts w:ascii="Arial" w:hAnsi="Arial"/>
    </w:rPr>
  </w:style>
  <w:style w:type="table" w:styleId="TableGrid">
    <w:name w:val="Table Grid"/>
    <w:basedOn w:val="TableNormal"/>
    <w:rsid w:val="00DF5086"/>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376927762">
      <w:bodyDiv w:val="1"/>
      <w:marLeft w:val="0"/>
      <w:marRight w:val="0"/>
      <w:marTop w:val="0"/>
      <w:marBottom w:val="0"/>
      <w:divBdr>
        <w:top w:val="none" w:sz="0" w:space="0" w:color="auto"/>
        <w:left w:val="none" w:sz="0" w:space="0" w:color="auto"/>
        <w:bottom w:val="none" w:sz="0" w:space="0" w:color="auto"/>
        <w:right w:val="none" w:sz="0" w:space="0" w:color="auto"/>
      </w:divBdr>
    </w:div>
    <w:div w:id="480662633">
      <w:bodyDiv w:val="1"/>
      <w:marLeft w:val="0"/>
      <w:marRight w:val="0"/>
      <w:marTop w:val="0"/>
      <w:marBottom w:val="0"/>
      <w:divBdr>
        <w:top w:val="none" w:sz="0" w:space="0" w:color="auto"/>
        <w:left w:val="none" w:sz="0" w:space="0" w:color="auto"/>
        <w:bottom w:val="none" w:sz="0" w:space="0" w:color="auto"/>
        <w:right w:val="none" w:sz="0" w:space="0" w:color="auto"/>
      </w:divBdr>
    </w:div>
    <w:div w:id="519516901">
      <w:bodyDiv w:val="1"/>
      <w:marLeft w:val="0"/>
      <w:marRight w:val="0"/>
      <w:marTop w:val="0"/>
      <w:marBottom w:val="0"/>
      <w:divBdr>
        <w:top w:val="none" w:sz="0" w:space="0" w:color="auto"/>
        <w:left w:val="none" w:sz="0" w:space="0" w:color="auto"/>
        <w:bottom w:val="none" w:sz="0" w:space="0" w:color="auto"/>
        <w:right w:val="none" w:sz="0" w:space="0" w:color="auto"/>
      </w:divBdr>
    </w:div>
    <w:div w:id="119191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5_March_21_2023\templates\wg_hrv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wg_hrv_5_EN.dotx</Template>
  <TotalTime>62</TotalTime>
  <Pages>4</Pages>
  <Words>1507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WG-HRV/5</vt:lpstr>
    </vt:vector>
  </TitlesOfParts>
  <Company>UPOV</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WG-HRV/5</dc:title>
  <dc:creator>NICOLO Laurianne</dc:creator>
  <cp:keywords>, docId:6392472F9E393E7F55250FD6D28826BE</cp:keywords>
  <cp:lastModifiedBy>NICOLO Laurianne</cp:lastModifiedBy>
  <cp:revision>5</cp:revision>
  <cp:lastPrinted>2016-11-22T15:41:00Z</cp:lastPrinted>
  <dcterms:created xsi:type="dcterms:W3CDTF">2024-03-06T18:03:00Z</dcterms:created>
  <dcterms:modified xsi:type="dcterms:W3CDTF">2024-03-06T19:08:00Z</dcterms:modified>
</cp:coreProperties>
</file>