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5F49C3" w:rsidRPr="005F49C3" w14:paraId="516A6C90" w14:textId="77777777" w:rsidTr="003C192B">
        <w:tc>
          <w:tcPr>
            <w:tcW w:w="6522" w:type="dxa"/>
          </w:tcPr>
          <w:p w14:paraId="54C19230" w14:textId="77777777" w:rsidR="005F49C3" w:rsidRPr="005F49C3" w:rsidRDefault="005F49C3" w:rsidP="005F49C3">
            <w:bookmarkStart w:id="0" w:name="TitleOfDoc"/>
            <w:bookmarkEnd w:id="0"/>
            <w:r>
              <w:rPr>
                <w:noProof/>
                <w:lang w:val="en-US"/>
              </w:rPr>
              <w:drawing>
                <wp:inline distT="0" distB="0" distL="0" distR="0" wp14:anchorId="4D3B7E5D" wp14:editId="7E6BA18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1122D8E" w14:textId="77777777" w:rsidR="005F49C3" w:rsidRPr="005F49C3" w:rsidRDefault="005F49C3" w:rsidP="005F49C3">
            <w:pPr>
              <w:spacing w:line="340" w:lineRule="atLeast"/>
              <w:jc w:val="right"/>
              <w:rPr>
                <w:b/>
                <w:bCs/>
                <w:sz w:val="36"/>
              </w:rPr>
            </w:pPr>
            <w:r>
              <w:rPr>
                <w:b/>
                <w:sz w:val="36"/>
              </w:rPr>
              <w:t>S</w:t>
            </w:r>
          </w:p>
        </w:tc>
      </w:tr>
      <w:tr w:rsidR="005F49C3" w:rsidRPr="005F49C3" w14:paraId="3E97D238" w14:textId="77777777" w:rsidTr="003C192B">
        <w:trPr>
          <w:trHeight w:val="219"/>
        </w:trPr>
        <w:tc>
          <w:tcPr>
            <w:tcW w:w="6522" w:type="dxa"/>
          </w:tcPr>
          <w:p w14:paraId="7AD3B131" w14:textId="77777777" w:rsidR="005F49C3" w:rsidRPr="005F49C3" w:rsidRDefault="005F49C3" w:rsidP="005F49C3">
            <w:pPr>
              <w:spacing w:before="120"/>
              <w:rPr>
                <w:sz w:val="16"/>
              </w:rPr>
            </w:pPr>
            <w:r>
              <w:rPr>
                <w:sz w:val="16"/>
              </w:rPr>
              <w:t>Unión Internacional para la Protección de las Obtenciones Vegetales</w:t>
            </w:r>
          </w:p>
        </w:tc>
        <w:tc>
          <w:tcPr>
            <w:tcW w:w="3117" w:type="dxa"/>
          </w:tcPr>
          <w:p w14:paraId="26419FAF" w14:textId="77777777" w:rsidR="005F49C3" w:rsidRPr="005F49C3" w:rsidRDefault="005F49C3" w:rsidP="005F49C3"/>
        </w:tc>
      </w:tr>
    </w:tbl>
    <w:p w14:paraId="6168796C" w14:textId="77777777" w:rsidR="005F49C3" w:rsidRPr="005F49C3" w:rsidRDefault="005F49C3" w:rsidP="005F49C3"/>
    <w:p w14:paraId="0006FE3A" w14:textId="77777777" w:rsidR="005F49C3" w:rsidRPr="005F49C3" w:rsidRDefault="005F49C3" w:rsidP="005F49C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F49C3" w:rsidRPr="005F49C3" w14:paraId="23D8FE68" w14:textId="77777777" w:rsidTr="003C192B">
        <w:tc>
          <w:tcPr>
            <w:tcW w:w="6512" w:type="dxa"/>
          </w:tcPr>
          <w:p w14:paraId="2753B051" w14:textId="77777777" w:rsidR="005F49C3" w:rsidRPr="005F49C3" w:rsidRDefault="005F49C3" w:rsidP="005F49C3">
            <w:pPr>
              <w:jc w:val="left"/>
              <w:rPr>
                <w:b/>
                <w:bCs/>
                <w:kern w:val="28"/>
              </w:rPr>
            </w:pPr>
            <w:r>
              <w:rPr>
                <w:b/>
              </w:rPr>
              <w:t>Grupo de trabajo sobre el producto de la cosecha y la utilización no autorizada de material de reproducción o de multiplicación</w:t>
            </w:r>
          </w:p>
          <w:p w14:paraId="509FE493" w14:textId="35738771" w:rsidR="005F49C3" w:rsidRPr="005F49C3" w:rsidRDefault="00E419CD" w:rsidP="005F49C3">
            <w:pPr>
              <w:spacing w:before="240"/>
              <w:jc w:val="left"/>
              <w:rPr>
                <w:b/>
                <w:bCs/>
                <w:kern w:val="28"/>
              </w:rPr>
            </w:pPr>
            <w:r>
              <w:rPr>
                <w:b/>
              </w:rPr>
              <w:t xml:space="preserve">Segunda </w:t>
            </w:r>
            <w:r w:rsidR="00962A1C">
              <w:rPr>
                <w:b/>
              </w:rPr>
              <w:t>r</w:t>
            </w:r>
            <w:r>
              <w:rPr>
                <w:b/>
              </w:rPr>
              <w:t>eunión</w:t>
            </w:r>
          </w:p>
          <w:p w14:paraId="2110B804" w14:textId="77777777" w:rsidR="005F49C3" w:rsidRPr="005F49C3" w:rsidRDefault="005F49C3" w:rsidP="00E419CD">
            <w:pPr>
              <w:spacing w:before="240"/>
              <w:contextualSpacing/>
              <w:jc w:val="left"/>
              <w:rPr>
                <w:b/>
                <w:bCs/>
                <w:kern w:val="28"/>
                <w:sz w:val="22"/>
              </w:rPr>
            </w:pPr>
            <w:r>
              <w:rPr>
                <w:b/>
              </w:rPr>
              <w:t>Ginebra, 6 de septiembre de 2022</w:t>
            </w:r>
          </w:p>
        </w:tc>
        <w:tc>
          <w:tcPr>
            <w:tcW w:w="3127" w:type="dxa"/>
          </w:tcPr>
          <w:p w14:paraId="1970386A" w14:textId="77777777" w:rsidR="005F49C3" w:rsidRPr="005F49C3" w:rsidRDefault="005F49C3" w:rsidP="005F49C3">
            <w:pPr>
              <w:jc w:val="left"/>
              <w:rPr>
                <w:b/>
                <w:bCs/>
                <w:spacing w:val="10"/>
                <w:sz w:val="18"/>
              </w:rPr>
            </w:pPr>
            <w:r>
              <w:rPr>
                <w:b/>
                <w:sz w:val="18"/>
              </w:rPr>
              <w:t>WG-HRV/2/3</w:t>
            </w:r>
          </w:p>
          <w:p w14:paraId="0130EE83" w14:textId="77777777" w:rsidR="005F49C3" w:rsidRPr="005F49C3" w:rsidRDefault="005F49C3" w:rsidP="005F49C3">
            <w:pPr>
              <w:jc w:val="left"/>
              <w:rPr>
                <w:b/>
                <w:bCs/>
                <w:spacing w:val="10"/>
                <w:sz w:val="18"/>
              </w:rPr>
            </w:pPr>
          </w:p>
          <w:p w14:paraId="4D3ACD50" w14:textId="6622EAD9" w:rsidR="005F49C3" w:rsidRPr="005F49C3" w:rsidRDefault="005F49C3" w:rsidP="005F49C3">
            <w:pPr>
              <w:spacing w:before="240" w:line="240" w:lineRule="exact"/>
              <w:jc w:val="left"/>
              <w:rPr>
                <w:b/>
                <w:bCs/>
                <w:sz w:val="18"/>
                <w:szCs w:val="18"/>
              </w:rPr>
            </w:pPr>
            <w:r>
              <w:rPr>
                <w:b/>
                <w:sz w:val="18"/>
              </w:rPr>
              <w:t>Original:</w:t>
            </w:r>
            <w:r w:rsidR="00EE1944">
              <w:rPr>
                <w:sz w:val="18"/>
              </w:rPr>
              <w:t xml:space="preserve"> </w:t>
            </w:r>
            <w:r>
              <w:rPr>
                <w:sz w:val="18"/>
              </w:rPr>
              <w:t>Inglés</w:t>
            </w:r>
          </w:p>
          <w:p w14:paraId="63E358F8" w14:textId="46D2605C" w:rsidR="005F49C3" w:rsidRPr="005F49C3" w:rsidRDefault="005F49C3" w:rsidP="008E4B3B">
            <w:pPr>
              <w:spacing w:before="240" w:line="240" w:lineRule="exact"/>
              <w:contextualSpacing/>
              <w:jc w:val="left"/>
              <w:rPr>
                <w:b/>
                <w:bCs/>
                <w:spacing w:val="10"/>
                <w:sz w:val="18"/>
              </w:rPr>
            </w:pPr>
            <w:r>
              <w:rPr>
                <w:b/>
                <w:bCs/>
                <w:sz w:val="18"/>
              </w:rPr>
              <w:t>Fecha</w:t>
            </w:r>
            <w:r>
              <w:rPr>
                <w:sz w:val="18"/>
              </w:rPr>
              <w:t>:</w:t>
            </w:r>
            <w:r w:rsidR="00EE1944">
              <w:rPr>
                <w:sz w:val="18"/>
              </w:rPr>
              <w:t xml:space="preserve"> </w:t>
            </w:r>
            <w:r>
              <w:rPr>
                <w:sz w:val="18"/>
              </w:rPr>
              <w:t>10 de agosto de 2022</w:t>
            </w:r>
          </w:p>
        </w:tc>
      </w:tr>
    </w:tbl>
    <w:p w14:paraId="56A4AD3A" w14:textId="77777777" w:rsidR="005F49C3" w:rsidRPr="005F49C3" w:rsidRDefault="005F49C3" w:rsidP="005F49C3">
      <w:pPr>
        <w:spacing w:before="600" w:after="240"/>
        <w:jc w:val="left"/>
        <w:rPr>
          <w:b/>
          <w:caps/>
        </w:rPr>
      </w:pPr>
      <w:r>
        <w:rPr>
          <w:b/>
          <w:caps/>
        </w:rPr>
        <w:t xml:space="preserve">PROPUESTAS RELATIVAS A LAS NOTAS EXPLICATIVAS SOBRE EL MATERIAL DE REPRODUCCIÓN O DE MULTIPLICACIÓN CON ARREGLO AL CONVENIO DE LA UPOV </w:t>
      </w:r>
    </w:p>
    <w:p w14:paraId="069674EC" w14:textId="58C66964" w:rsidR="005F49C3" w:rsidRPr="005F49C3" w:rsidRDefault="00962A1C" w:rsidP="005F49C3">
      <w:pPr>
        <w:spacing w:after="240"/>
        <w:jc w:val="left"/>
        <w:rPr>
          <w:i/>
          <w:iCs/>
        </w:rPr>
      </w:pPr>
      <w:r>
        <w:rPr>
          <w:i/>
        </w:rPr>
        <w:t>D</w:t>
      </w:r>
      <w:r w:rsidR="005F49C3">
        <w:rPr>
          <w:i/>
        </w:rPr>
        <w:t>ocumento preparado por la Oficina de la Unión</w:t>
      </w:r>
    </w:p>
    <w:p w14:paraId="551035F5" w14:textId="754B2444" w:rsidR="005F49C3" w:rsidRPr="005F49C3" w:rsidRDefault="005F49C3" w:rsidP="005F49C3">
      <w:pPr>
        <w:spacing w:after="600"/>
        <w:jc w:val="left"/>
        <w:rPr>
          <w:i/>
          <w:iCs/>
          <w:color w:val="A6A6A6" w:themeColor="background1" w:themeShade="A6"/>
        </w:rPr>
      </w:pPr>
      <w:r>
        <w:rPr>
          <w:i/>
          <w:color w:val="A6A6A6" w:themeColor="background1" w:themeShade="A6"/>
        </w:rPr>
        <w:t>Descargo de responsabilidad:</w:t>
      </w:r>
      <w:r w:rsidR="00EE1944">
        <w:rPr>
          <w:i/>
          <w:color w:val="A6A6A6" w:themeColor="background1" w:themeShade="A6"/>
        </w:rPr>
        <w:t xml:space="preserve"> </w:t>
      </w:r>
      <w:r>
        <w:rPr>
          <w:i/>
          <w:color w:val="A6A6A6" w:themeColor="background1" w:themeShade="A6"/>
        </w:rPr>
        <w:t>el presente documento no constituye un documento de política u orientación de la UPOV</w:t>
      </w:r>
    </w:p>
    <w:p w14:paraId="69F2E8FE" w14:textId="290EED1D" w:rsidR="00E419CD" w:rsidRPr="00480FE7" w:rsidRDefault="00E419CD" w:rsidP="00E419CD">
      <w:pPr>
        <w:rPr>
          <w:b/>
          <w:bCs/>
        </w:rPr>
      </w:pPr>
      <w:r>
        <w:fldChar w:fldCharType="begin"/>
      </w:r>
      <w:r>
        <w:instrText xml:space="preserve"> AUTONUM  </w:instrText>
      </w:r>
      <w:r>
        <w:fldChar w:fldCharType="end"/>
      </w:r>
      <w:r>
        <w:tab/>
        <w:t>En su primera reunión, celebrada por medios electrónicos el 15 de marzo de 2022, el Grupo de trabajo sobre el producto de la cosecha y la utilización no autorizada de material de reproducción o de multiplicación</w:t>
      </w:r>
      <w:r>
        <w:rPr>
          <w:b/>
        </w:rPr>
        <w:t xml:space="preserve"> </w:t>
      </w:r>
      <w:r>
        <w:t>(WG-HRV) examinó el documento WG</w:t>
      </w:r>
      <w:r>
        <w:noBreakHyphen/>
        <w:t>HRV/1/3</w:t>
      </w:r>
      <w:r w:rsidR="007922FF">
        <w:t xml:space="preserve"> </w:t>
      </w:r>
      <w:r>
        <w:t>“Propuestas relativas a las notas explicativas sobre el material de reproducción o de multiplicación con arreglo al Convenio de la UPOV” y convino en lo siguiente (véanse los párrafos 8 y 9 del documento WG-HRV/1/6 “Informe”, reproducido a continuación):</w:t>
      </w:r>
    </w:p>
    <w:p w14:paraId="26E1552E" w14:textId="77777777" w:rsidR="00E419CD" w:rsidRPr="00E419CD" w:rsidRDefault="00E419CD" w:rsidP="00E419CD"/>
    <w:p w14:paraId="2D8D97AF" w14:textId="77777777" w:rsidR="0051302B" w:rsidRPr="00616C1A" w:rsidRDefault="0051302B" w:rsidP="0051302B">
      <w:pPr>
        <w:ind w:right="567" w:firstLine="567"/>
        <w:rPr>
          <w:sz w:val="18"/>
          <w:szCs w:val="18"/>
        </w:rPr>
      </w:pPr>
      <w:r>
        <w:rPr>
          <w:sz w:val="18"/>
        </w:rPr>
        <w:t>“8.</w:t>
      </w:r>
      <w:r>
        <w:rPr>
          <w:sz w:val="18"/>
        </w:rPr>
        <w:tab/>
        <w:t>El WG-HRV convino en que el siguiente posible nuevo factor debe estudiarse con más detenimiento:</w:t>
      </w:r>
    </w:p>
    <w:p w14:paraId="2C00E37A" w14:textId="77777777" w:rsidR="0051302B" w:rsidRPr="00616C1A" w:rsidRDefault="0051302B" w:rsidP="0051302B">
      <w:pPr>
        <w:ind w:right="567" w:firstLine="567"/>
        <w:rPr>
          <w:sz w:val="18"/>
          <w:szCs w:val="18"/>
        </w:rPr>
      </w:pPr>
    </w:p>
    <w:p w14:paraId="39237D10" w14:textId="77777777" w:rsidR="00E419CD" w:rsidRPr="00616C1A" w:rsidRDefault="00E419CD" w:rsidP="00E419CD">
      <w:pPr>
        <w:ind w:firstLine="851"/>
        <w:rPr>
          <w:sz w:val="18"/>
          <w:szCs w:val="18"/>
        </w:rPr>
      </w:pPr>
      <w:r>
        <w:rPr>
          <w:sz w:val="18"/>
        </w:rPr>
        <w:t>’[…]</w:t>
      </w:r>
    </w:p>
    <w:p w14:paraId="21819C11" w14:textId="0FAD32EB" w:rsidR="00E419CD" w:rsidRPr="00616C1A" w:rsidRDefault="00E419CD" w:rsidP="006A4C12">
      <w:pPr>
        <w:tabs>
          <w:tab w:val="left" w:pos="1418"/>
        </w:tabs>
        <w:ind w:left="851" w:right="1134"/>
        <w:rPr>
          <w:sz w:val="18"/>
          <w:szCs w:val="18"/>
        </w:rPr>
      </w:pPr>
      <w:r>
        <w:rPr>
          <w:sz w:val="18"/>
        </w:rPr>
        <w:t>vii)</w:t>
      </w:r>
      <w:r w:rsidR="00334BA9">
        <w:rPr>
          <w:sz w:val="18"/>
        </w:rPr>
        <w:tab/>
      </w:r>
      <w:r w:rsidRPr="00792137">
        <w:rPr>
          <w:sz w:val="18"/>
          <w:highlight w:val="lightGray"/>
          <w:u w:val="single"/>
        </w:rPr>
        <w:t>si el producto de la cosecha puede utilizarse como material de reproducción o de multiplicación, puede considerarse material de reproducción o de multiplicación; o</w:t>
      </w:r>
      <w:r w:rsidR="00EE1944">
        <w:rPr>
          <w:sz w:val="18"/>
        </w:rPr>
        <w:t xml:space="preserve"> </w:t>
      </w:r>
    </w:p>
    <w:p w14:paraId="044CF612" w14:textId="77777777" w:rsidR="00E419CD" w:rsidRPr="00616C1A" w:rsidRDefault="00E419CD" w:rsidP="00E419CD">
      <w:pPr>
        <w:ind w:left="284" w:firstLine="567"/>
        <w:rPr>
          <w:sz w:val="18"/>
          <w:szCs w:val="18"/>
        </w:rPr>
      </w:pPr>
      <w:r>
        <w:rPr>
          <w:sz w:val="18"/>
        </w:rPr>
        <w:t>[…]’</w:t>
      </w:r>
    </w:p>
    <w:p w14:paraId="1788C55E" w14:textId="77777777" w:rsidR="00E419CD" w:rsidRPr="00616C1A" w:rsidRDefault="00E419CD" w:rsidP="00E419CD">
      <w:pPr>
        <w:rPr>
          <w:sz w:val="18"/>
          <w:szCs w:val="18"/>
        </w:rPr>
      </w:pPr>
    </w:p>
    <w:p w14:paraId="75085CCB" w14:textId="39912C52" w:rsidR="00E419CD" w:rsidRDefault="00616C1A" w:rsidP="00F41C29">
      <w:pPr>
        <w:ind w:left="567" w:right="567"/>
        <w:rPr>
          <w:sz w:val="18"/>
          <w:szCs w:val="18"/>
        </w:rPr>
      </w:pPr>
      <w:r>
        <w:rPr>
          <w:sz w:val="18"/>
        </w:rPr>
        <w:t>9.</w:t>
      </w:r>
      <w:r>
        <w:rPr>
          <w:sz w:val="18"/>
        </w:rPr>
        <w:tab/>
        <w:t>El WG-HRV acordó que se elabore una explic</w:t>
      </w:r>
      <w:bookmarkStart w:id="1" w:name="_GoBack"/>
      <w:bookmarkEnd w:id="1"/>
      <w:r>
        <w:rPr>
          <w:sz w:val="18"/>
        </w:rPr>
        <w:t>ación más detallada acerca de la relación entre el material de reproducción o de multiplicación y el producto de la cosecha, en particular sobre la función del agotamiento del derecho, para que dicho Grupo de trabajo la examine en su próxima reunión y le sirva de ayuda en su evaluación del mencionado factor.</w:t>
      </w:r>
      <w:r w:rsidR="00EE1944">
        <w:rPr>
          <w:sz w:val="18"/>
        </w:rPr>
        <w:t xml:space="preserve"> </w:t>
      </w:r>
      <w:r>
        <w:rPr>
          <w:sz w:val="18"/>
        </w:rPr>
        <w:t xml:space="preserve">Se convino en que podrían incluirse ejemplos ilustrativos a fin de facilitar las deliberaciones y en que la Oficina de la Unión consulte a los miembros del WG-HRV que realizaron intervenciones en la reunión en relación con ese tema.” </w:t>
      </w:r>
    </w:p>
    <w:p w14:paraId="5CDCDA0C" w14:textId="77777777" w:rsidR="00616C1A" w:rsidRDefault="00616C1A" w:rsidP="00616C1A"/>
    <w:p w14:paraId="1FA5D368" w14:textId="77777777" w:rsidR="00616C1A" w:rsidRDefault="00616C1A" w:rsidP="00616C1A">
      <w:pPr>
        <w:rPr>
          <w:rFonts w:cs="Arial"/>
        </w:rPr>
      </w:pPr>
      <w:r>
        <w:fldChar w:fldCharType="begin"/>
      </w:r>
      <w:r>
        <w:instrText xml:space="preserve"> AUTONUM  </w:instrText>
      </w:r>
      <w:r>
        <w:fldChar w:fldCharType="end"/>
      </w:r>
      <w:r>
        <w:tab/>
        <w:t>El WG-HRV acordó invitar a que se formulen más observaciones acerca de los documentos WG</w:t>
      </w:r>
      <w:r>
        <w:noBreakHyphen/>
        <w:t>HRV/1/3, WG-HRV/1/4 y WG</w:t>
      </w:r>
      <w:r>
        <w:noBreakHyphen/>
        <w:t>HRV/1/5 en un plazo de seis semanas desde su primera reunión (véanse el párrafo 15 del documento WG-HRV/1/6 “Informe” y la circular E-22/058 de la UPOV de 12 de abril de 2022).</w:t>
      </w:r>
    </w:p>
    <w:p w14:paraId="37ABF67A" w14:textId="115E17EA" w:rsidR="00F41C29" w:rsidRDefault="00F41C29" w:rsidP="00F41C29">
      <w:pPr>
        <w:rPr>
          <w:rFonts w:cs="Arial"/>
        </w:rPr>
      </w:pPr>
    </w:p>
    <w:p w14:paraId="5B1B7AEA" w14:textId="7C435B3C" w:rsidR="00F41C29" w:rsidRDefault="00F41C29" w:rsidP="00F41C29">
      <w:r>
        <w:fldChar w:fldCharType="begin"/>
      </w:r>
      <w:r>
        <w:instrText xml:space="preserve"> AUTONUM  </w:instrText>
      </w:r>
      <w:r>
        <w:fldChar w:fldCharType="end"/>
      </w:r>
      <w:r>
        <w:tab/>
        <w:t>En respuesta a la circular E-22/058 de la UPOV, se recibieron propuestas</w:t>
      </w:r>
      <w:r w:rsidR="006A4C12">
        <w:t xml:space="preserve"> para la revisión del documento </w:t>
      </w:r>
      <w:r>
        <w:t>UPOV/EXN/PPM/1 de Nueva Zelandia y la Asociación Internacional de Productores Hortícolas (AIPH).</w:t>
      </w:r>
    </w:p>
    <w:p w14:paraId="48473F9E" w14:textId="77777777" w:rsidR="00F41C29" w:rsidRDefault="00F41C29" w:rsidP="00F41C29"/>
    <w:p w14:paraId="70607DB7" w14:textId="038AE790" w:rsidR="00F41C29" w:rsidRDefault="00F41C29" w:rsidP="00F41C29">
      <w:pPr>
        <w:rPr>
          <w:spacing w:val="2"/>
        </w:rPr>
      </w:pPr>
      <w:r w:rsidRPr="000644E6">
        <w:fldChar w:fldCharType="begin"/>
      </w:r>
      <w:r w:rsidRPr="000644E6">
        <w:instrText xml:space="preserve"> AUTONUM  </w:instrText>
      </w:r>
      <w:r w:rsidRPr="000644E6">
        <w:fldChar w:fldCharType="end"/>
      </w:r>
      <w:r>
        <w:tab/>
        <w:t>En el Anexo del presente documento, las propuestas acordadas por el WG-HRV en su primera reunión y las propuestas recibidas en respuesta a la circular E-22/058 se han inc</w:t>
      </w:r>
      <w:r w:rsidR="006A4C12">
        <w:t xml:space="preserve">orporado al texto del documento </w:t>
      </w:r>
      <w:r>
        <w:t>UPOV/EXN/PPM/1 introducidas en recuadros, con notas finales en que se facilita información de referencia.</w:t>
      </w:r>
    </w:p>
    <w:p w14:paraId="40C3D635" w14:textId="77777777" w:rsidR="00616C1A" w:rsidRDefault="00616C1A" w:rsidP="00F41C29">
      <w:pPr>
        <w:rPr>
          <w:spacing w:val="2"/>
        </w:rPr>
      </w:pPr>
    </w:p>
    <w:p w14:paraId="33FD8B7E" w14:textId="77777777" w:rsidR="00F41C29" w:rsidRDefault="00F41C29" w:rsidP="005F49C3">
      <w:pPr>
        <w:spacing w:after="20"/>
        <w:rPr>
          <w:spacing w:val="2"/>
        </w:rPr>
      </w:pPr>
    </w:p>
    <w:p w14:paraId="20DD2B41" w14:textId="77777777" w:rsidR="00E419CD" w:rsidRPr="005F49C3" w:rsidRDefault="00E419CD" w:rsidP="005F49C3">
      <w:pPr>
        <w:spacing w:after="20"/>
        <w:rPr>
          <w:spacing w:val="2"/>
        </w:rPr>
      </w:pPr>
    </w:p>
    <w:p w14:paraId="5FD12538" w14:textId="77777777" w:rsidR="005F49C3" w:rsidRPr="005F49C3" w:rsidRDefault="005F49C3" w:rsidP="005F49C3"/>
    <w:p w14:paraId="758DAF8E" w14:textId="77777777" w:rsidR="005F49C3" w:rsidRPr="005F49C3" w:rsidRDefault="005F49C3" w:rsidP="005F49C3">
      <w:pPr>
        <w:jc w:val="right"/>
      </w:pPr>
    </w:p>
    <w:p w14:paraId="5794CF19" w14:textId="77777777" w:rsidR="005F49C3" w:rsidRPr="005F49C3" w:rsidRDefault="005F49C3" w:rsidP="005F49C3">
      <w:pPr>
        <w:jc w:val="right"/>
      </w:pPr>
    </w:p>
    <w:p w14:paraId="02D9DD4F" w14:textId="77777777" w:rsidR="005F49C3" w:rsidRPr="005F49C3" w:rsidRDefault="005F49C3" w:rsidP="005F49C3">
      <w:pPr>
        <w:jc w:val="right"/>
      </w:pPr>
      <w:r>
        <w:t>[Sigue el Anexo]</w:t>
      </w:r>
    </w:p>
    <w:p w14:paraId="7B0BD066" w14:textId="77777777" w:rsidR="00902479" w:rsidRDefault="00902479" w:rsidP="00E62FEB">
      <w:pPr>
        <w:jc w:val="left"/>
      </w:pPr>
    </w:p>
    <w:p w14:paraId="0F46DBCF" w14:textId="77777777" w:rsidR="002D5CDE" w:rsidRDefault="002D5CDE" w:rsidP="00E62FEB">
      <w:pPr>
        <w:jc w:val="left"/>
        <w:sectPr w:rsidR="002D5CDE" w:rsidSect="00BE4EC4">
          <w:headerReference w:type="default" r:id="rId9"/>
          <w:endnotePr>
            <w:numFmt w:val="lowerLetter"/>
          </w:endnotePr>
          <w:pgSz w:w="11907" w:h="16840" w:code="9"/>
          <w:pgMar w:top="510" w:right="1134" w:bottom="1134" w:left="1134" w:header="510" w:footer="624" w:gutter="0"/>
          <w:cols w:space="720"/>
          <w:titlePg/>
        </w:sectPr>
      </w:pPr>
    </w:p>
    <w:p w14:paraId="2C6B5D41" w14:textId="77777777" w:rsidR="002D5CDE" w:rsidRPr="00CD0CBC" w:rsidRDefault="0051302B" w:rsidP="002D5CDE">
      <w:pPr>
        <w:pStyle w:val="Header"/>
        <w:rPr>
          <w:rFonts w:cs="Arial"/>
        </w:rPr>
      </w:pPr>
      <w:r>
        <w:lastRenderedPageBreak/>
        <w:t>WG-HRV/2/3</w:t>
      </w:r>
    </w:p>
    <w:p w14:paraId="2DE56446" w14:textId="77777777" w:rsidR="002D5CDE" w:rsidRPr="007922FF" w:rsidRDefault="002D5CDE" w:rsidP="002D5CDE">
      <w:pPr>
        <w:pStyle w:val="Header"/>
        <w:rPr>
          <w:rFonts w:cs="Arial"/>
        </w:rPr>
      </w:pPr>
    </w:p>
    <w:p w14:paraId="5444AD37" w14:textId="77777777" w:rsidR="002D5CDE" w:rsidRDefault="002D5CDE" w:rsidP="002D5CDE">
      <w:pPr>
        <w:jc w:val="center"/>
      </w:pPr>
      <w:r>
        <w:t>ANEXO</w:t>
      </w:r>
    </w:p>
    <w:p w14:paraId="69B60460" w14:textId="77777777" w:rsidR="002D5CDE" w:rsidRPr="003E2F9B" w:rsidRDefault="002D5CDE" w:rsidP="002D5CDE">
      <w:pPr>
        <w:jc w:val="center"/>
      </w:pPr>
    </w:p>
    <w:p w14:paraId="06D2B836" w14:textId="77777777" w:rsidR="002D5CDE" w:rsidRPr="003E2F9B" w:rsidRDefault="002D5CDE" w:rsidP="002D5CDE">
      <w:pPr>
        <w:jc w:val="center"/>
      </w:pPr>
    </w:p>
    <w:p w14:paraId="5CF1A138" w14:textId="7E32FB0D" w:rsidR="002D5CDE" w:rsidRDefault="002D5CDE" w:rsidP="002D5CDE">
      <w:pPr>
        <w:jc w:val="center"/>
        <w:rPr>
          <w:rFonts w:cs="Arial"/>
        </w:rPr>
      </w:pPr>
      <w:r>
        <w:t xml:space="preserve">PROPUESTAS RELATIVAS A LAS NOTAS EXPLICATIVAS SOBRE EL </w:t>
      </w:r>
      <w:r w:rsidR="00982480">
        <w:br/>
      </w:r>
      <w:r>
        <w:t>MATERIAL DE REPRODUCCIÓN O DE MULTIPLICACIÓN CON ARREGLO AL CONVENIO DE LA UPOV</w:t>
      </w:r>
    </w:p>
    <w:p w14:paraId="3CC2C4A0" w14:textId="77777777" w:rsidR="002D5CDE" w:rsidRDefault="002D5CDE" w:rsidP="002D5CDE">
      <w:pPr>
        <w:spacing w:after="240"/>
        <w:contextualSpacing/>
        <w:jc w:val="center"/>
        <w:rPr>
          <w:i/>
          <w:iCs/>
        </w:rPr>
      </w:pPr>
    </w:p>
    <w:p w14:paraId="16FDFB74" w14:textId="77777777" w:rsidR="002D5CDE" w:rsidRDefault="002D5CDE" w:rsidP="002D5CDE">
      <w:pPr>
        <w:spacing w:after="240"/>
        <w:contextualSpacing/>
        <w:jc w:val="center"/>
        <w:rPr>
          <w:i/>
          <w:iCs/>
        </w:rPr>
      </w:pPr>
    </w:p>
    <w:p w14:paraId="28A45600" w14:textId="77777777" w:rsidR="002D5CDE" w:rsidRPr="00054A3B" w:rsidRDefault="002D5CDE" w:rsidP="002D5CDE">
      <w:pPr>
        <w:spacing w:after="240"/>
        <w:contextualSpacing/>
        <w:jc w:val="center"/>
        <w:rPr>
          <w:i/>
          <w:iCs/>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2D5CDE" w:rsidRPr="00054A3B" w14:paraId="254F212A" w14:textId="77777777" w:rsidTr="003C192B">
        <w:trPr>
          <w:cantSplit/>
          <w:trHeight w:val="1690"/>
          <w:jc w:val="center"/>
        </w:trPr>
        <w:tc>
          <w:tcPr>
            <w:tcW w:w="8313" w:type="dxa"/>
            <w:shd w:val="clear" w:color="auto" w:fill="F2F2F2" w:themeFill="background1" w:themeFillShade="F2"/>
          </w:tcPr>
          <w:p w14:paraId="43841511" w14:textId="18FD1FD4" w:rsidR="002D5CDE" w:rsidRPr="00054A3B" w:rsidRDefault="002D5CDE" w:rsidP="003C192B">
            <w:pPr>
              <w:jc w:val="center"/>
              <w:rPr>
                <w:i/>
              </w:rPr>
            </w:pPr>
            <w:r>
              <w:rPr>
                <w:i/>
              </w:rPr>
              <w:t>Descargo de responsabilidad:</w:t>
            </w:r>
            <w:r w:rsidR="00EE1944">
              <w:rPr>
                <w:i/>
              </w:rPr>
              <w:t xml:space="preserve"> </w:t>
            </w:r>
            <w:r>
              <w:rPr>
                <w:i/>
              </w:rPr>
              <w:t xml:space="preserve">el presente documento no constituye un </w:t>
            </w:r>
            <w:r w:rsidR="00512809">
              <w:rPr>
                <w:i/>
              </w:rPr>
              <w:br/>
            </w:r>
            <w:r>
              <w:rPr>
                <w:i/>
              </w:rPr>
              <w:t>documento de política u orientación de la UPOV</w:t>
            </w:r>
          </w:p>
          <w:p w14:paraId="3D290990" w14:textId="77777777" w:rsidR="002D5CDE" w:rsidRPr="00054A3B" w:rsidRDefault="002D5CDE" w:rsidP="003C192B">
            <w:pPr>
              <w:jc w:val="center"/>
            </w:pPr>
          </w:p>
          <w:p w14:paraId="6A60B1BA" w14:textId="77777777" w:rsidR="002D5CDE" w:rsidRPr="00054A3B" w:rsidRDefault="002D5CDE" w:rsidP="003C192B">
            <w:pPr>
              <w:jc w:val="center"/>
              <w:rPr>
                <w:rFonts w:cs="Arial"/>
                <w:u w:val="single"/>
              </w:rPr>
            </w:pPr>
            <w:r>
              <w:rPr>
                <w:u w:val="single"/>
              </w:rPr>
              <w:t>Nota</w:t>
            </w:r>
          </w:p>
          <w:p w14:paraId="1A8F134D" w14:textId="77777777" w:rsidR="002D5CDE" w:rsidRPr="00054A3B" w:rsidRDefault="002D5CDE" w:rsidP="003C192B">
            <w:pPr>
              <w:rPr>
                <w:rFonts w:cs="Arial"/>
              </w:rPr>
            </w:pPr>
          </w:p>
          <w:p w14:paraId="7DE42592" w14:textId="77777777" w:rsidR="00616C1A" w:rsidRDefault="00616C1A" w:rsidP="003C192B">
            <w:pPr>
              <w:rPr>
                <w:rFonts w:cs="Arial"/>
              </w:rPr>
            </w:pPr>
            <w:r>
              <w:t>Las propuestas acordadas por el WG-HRV en su primera reunión se incluyen en el texto del documento UPOV/EXN/PPM/1 con marcas de revisión.</w:t>
            </w:r>
          </w:p>
          <w:p w14:paraId="34823F83" w14:textId="77777777" w:rsidR="00616C1A" w:rsidRDefault="00616C1A" w:rsidP="003C192B">
            <w:pPr>
              <w:rPr>
                <w:rFonts w:cs="Arial"/>
              </w:rPr>
            </w:pPr>
          </w:p>
          <w:p w14:paraId="03CB469B" w14:textId="77777777" w:rsidR="002D5CDE" w:rsidRPr="00054A3B" w:rsidRDefault="002D5CDE" w:rsidP="003C192B">
            <w:pPr>
              <w:rPr>
                <w:rFonts w:cs="Arial"/>
              </w:rPr>
            </w:pPr>
            <w:r>
              <w:t>Las propuestas recibidas en respuesta a la circular E-22/058 de la UPOV de 12 de abril de 2022, sobre el documento UPOV/EXN/PPM/1 se presentan en recuadros.</w:t>
            </w:r>
          </w:p>
          <w:p w14:paraId="28605CC3" w14:textId="77777777" w:rsidR="002D5CDE" w:rsidRPr="00054A3B" w:rsidRDefault="002D5CDE" w:rsidP="003C192B">
            <w:pPr>
              <w:rPr>
                <w:rFonts w:cs="Arial"/>
              </w:rPr>
            </w:pPr>
          </w:p>
          <w:p w14:paraId="13D35E03" w14:textId="77777777" w:rsidR="002D5CDE" w:rsidRPr="00054A3B" w:rsidRDefault="002D5CDE" w:rsidP="003C192B">
            <w:pPr>
              <w:rPr>
                <w:rFonts w:cs="Arial"/>
              </w:rPr>
            </w:pPr>
            <w:r>
              <w:t xml:space="preserve">En las notas finales se facilita información de referencia. </w:t>
            </w:r>
          </w:p>
          <w:p w14:paraId="2ECA6345" w14:textId="77777777" w:rsidR="002D5CDE" w:rsidRPr="00054A3B" w:rsidRDefault="002D5CDE" w:rsidP="003C192B">
            <w:pPr>
              <w:rPr>
                <w:rFonts w:cs="Arial"/>
                <w:sz w:val="18"/>
                <w:szCs w:val="18"/>
                <w:u w:val="dottedHeavy"/>
              </w:rPr>
            </w:pPr>
          </w:p>
        </w:tc>
      </w:tr>
    </w:tbl>
    <w:p w14:paraId="67B80C97" w14:textId="77777777" w:rsidR="002D5CDE" w:rsidRPr="00054A3B" w:rsidRDefault="002D5CDE" w:rsidP="002D5CDE">
      <w:pPr>
        <w:jc w:val="left"/>
      </w:pPr>
    </w:p>
    <w:p w14:paraId="1AC7EFDF" w14:textId="77777777" w:rsidR="002D5CDE" w:rsidRDefault="002D5CDE" w:rsidP="002D5CDE">
      <w:pPr>
        <w:jc w:val="center"/>
        <w:rPr>
          <w:rFonts w:cs="Arial"/>
        </w:rPr>
      </w:pPr>
    </w:p>
    <w:p w14:paraId="034A10E3" w14:textId="77777777" w:rsidR="00E62FEB" w:rsidRDefault="00E62FEB" w:rsidP="00E62FEB">
      <w:pPr>
        <w:jc w:val="left"/>
      </w:pPr>
    </w:p>
    <w:p w14:paraId="4B7683E5" w14:textId="77777777" w:rsidR="004E7EAB" w:rsidRPr="004E7EAB" w:rsidRDefault="004E7EAB" w:rsidP="004E7EAB"/>
    <w:p w14:paraId="1CAEC136" w14:textId="77777777" w:rsidR="004E7EAB" w:rsidRPr="004E7EAB" w:rsidRDefault="004E7EAB" w:rsidP="004E7EAB"/>
    <w:p w14:paraId="7736F700" w14:textId="77777777" w:rsidR="004E7EAB" w:rsidRPr="004E7EAB" w:rsidRDefault="004E7EAB" w:rsidP="004E7EAB">
      <w:pPr>
        <w:spacing w:after="240"/>
        <w:rPr>
          <w:u w:val="single"/>
        </w:rPr>
      </w:pPr>
      <w:r>
        <w:rPr>
          <w:u w:val="single"/>
        </w:rPr>
        <w:t>Índice</w:t>
      </w:r>
    </w:p>
    <w:p w14:paraId="72DD03CF" w14:textId="0325AA85" w:rsidR="006A4C12" w:rsidRPr="006A4C12" w:rsidRDefault="006A4C12" w:rsidP="006A4C12">
      <w:pPr>
        <w:pStyle w:val="TOC1"/>
        <w:rPr>
          <w:rFonts w:asciiTheme="minorHAnsi" w:eastAsiaTheme="minorEastAsia" w:hAnsiTheme="minorHAnsi" w:cstheme="minorBidi"/>
          <w:noProof/>
          <w:szCs w:val="22"/>
          <w:lang w:val="en-US"/>
        </w:rPr>
      </w:pPr>
      <w:r w:rsidRPr="004E7EAB">
        <w:rPr>
          <w:rFonts w:cs="Arial"/>
          <w:bCs/>
          <w:noProof/>
          <w:snapToGrid w:val="0"/>
        </w:rPr>
        <w:fldChar w:fldCharType="begin"/>
      </w:r>
      <w:r w:rsidRPr="004E7EAB">
        <w:rPr>
          <w:rFonts w:cs="Arial"/>
          <w:bCs/>
          <w:noProof/>
          <w:snapToGrid w:val="0"/>
        </w:rPr>
        <w:instrText xml:space="preserve"> TOC \o "1-5" \h \z \u </w:instrText>
      </w:r>
      <w:r w:rsidRPr="004E7EAB">
        <w:rPr>
          <w:rFonts w:cs="Arial"/>
          <w:bCs/>
          <w:noProof/>
          <w:snapToGrid w:val="0"/>
        </w:rPr>
        <w:fldChar w:fldCharType="separate"/>
      </w:r>
      <w:hyperlink w:anchor="_Toc112695763" w:history="1">
        <w:r w:rsidRPr="006A4C12">
          <w:rPr>
            <w:rStyle w:val="Hyperlink"/>
            <w:noProof/>
            <w:sz w:val="18"/>
          </w:rPr>
          <w:t>PREÁMBULO</w:t>
        </w:r>
        <w:r w:rsidRPr="006A4C12">
          <w:rPr>
            <w:noProof/>
            <w:webHidden/>
          </w:rPr>
          <w:tab/>
        </w:r>
        <w:r w:rsidRPr="006A4C12">
          <w:rPr>
            <w:noProof/>
            <w:webHidden/>
          </w:rPr>
          <w:fldChar w:fldCharType="begin"/>
        </w:r>
        <w:r w:rsidRPr="006A4C12">
          <w:rPr>
            <w:noProof/>
            <w:webHidden/>
          </w:rPr>
          <w:instrText xml:space="preserve"> PAGEREF _Toc112695763 \h </w:instrText>
        </w:r>
        <w:r w:rsidRPr="006A4C12">
          <w:rPr>
            <w:noProof/>
            <w:webHidden/>
          </w:rPr>
        </w:r>
        <w:r w:rsidRPr="006A4C12">
          <w:rPr>
            <w:noProof/>
            <w:webHidden/>
          </w:rPr>
          <w:fldChar w:fldCharType="separate"/>
        </w:r>
        <w:r w:rsidRPr="006A4C12">
          <w:rPr>
            <w:noProof/>
            <w:webHidden/>
          </w:rPr>
          <w:t>2</w:t>
        </w:r>
        <w:r w:rsidRPr="006A4C12">
          <w:rPr>
            <w:noProof/>
            <w:webHidden/>
          </w:rPr>
          <w:fldChar w:fldCharType="end"/>
        </w:r>
      </w:hyperlink>
    </w:p>
    <w:p w14:paraId="23E803C1" w14:textId="03D8A0BC" w:rsidR="006A4C12" w:rsidRPr="006A4C12" w:rsidRDefault="00792137" w:rsidP="006A4C12">
      <w:pPr>
        <w:pStyle w:val="TOC1"/>
        <w:rPr>
          <w:rFonts w:asciiTheme="minorHAnsi" w:eastAsiaTheme="minorEastAsia" w:hAnsiTheme="minorHAnsi" w:cstheme="minorBidi"/>
          <w:noProof/>
          <w:szCs w:val="22"/>
          <w:lang w:val="en-US"/>
        </w:rPr>
      </w:pPr>
      <w:hyperlink w:anchor="_Toc112695764" w:history="1">
        <w:r w:rsidR="006A4C12" w:rsidRPr="006A4C12">
          <w:rPr>
            <w:rStyle w:val="Hyperlink"/>
            <w:noProof/>
            <w:sz w:val="18"/>
          </w:rPr>
          <w:t>FACTORES QUE SE HAN TENIDO EN CUENTA PARA DECIDIR SI UN MATERIAL CONSTITUYE MATERIAL DE REPRODUCCIÓN O DE MULTIPLICACIÓN</w:t>
        </w:r>
        <w:r w:rsidR="006A4C12" w:rsidRPr="006A4C12">
          <w:rPr>
            <w:noProof/>
            <w:webHidden/>
          </w:rPr>
          <w:tab/>
        </w:r>
        <w:r w:rsidR="006A4C12" w:rsidRPr="006A4C12">
          <w:rPr>
            <w:noProof/>
            <w:webHidden/>
          </w:rPr>
          <w:fldChar w:fldCharType="begin"/>
        </w:r>
        <w:r w:rsidR="006A4C12" w:rsidRPr="006A4C12">
          <w:rPr>
            <w:noProof/>
            <w:webHidden/>
          </w:rPr>
          <w:instrText xml:space="preserve"> PAGEREF _Toc112695764 \h </w:instrText>
        </w:r>
        <w:r w:rsidR="006A4C12" w:rsidRPr="006A4C12">
          <w:rPr>
            <w:noProof/>
            <w:webHidden/>
          </w:rPr>
        </w:r>
        <w:r w:rsidR="006A4C12" w:rsidRPr="006A4C12">
          <w:rPr>
            <w:noProof/>
            <w:webHidden/>
          </w:rPr>
          <w:fldChar w:fldCharType="separate"/>
        </w:r>
        <w:r w:rsidR="006A4C12" w:rsidRPr="006A4C12">
          <w:rPr>
            <w:noProof/>
            <w:webHidden/>
          </w:rPr>
          <w:t>2</w:t>
        </w:r>
        <w:r w:rsidR="006A4C12" w:rsidRPr="006A4C12">
          <w:rPr>
            <w:noProof/>
            <w:webHidden/>
          </w:rPr>
          <w:fldChar w:fldCharType="end"/>
        </w:r>
      </w:hyperlink>
    </w:p>
    <w:p w14:paraId="0BAFBC4B" w14:textId="254212EE" w:rsidR="004E7EAB" w:rsidRPr="00512809" w:rsidRDefault="006A4C12" w:rsidP="006A4C12">
      <w:pPr>
        <w:pStyle w:val="TOC1"/>
        <w:rPr>
          <w:rFonts w:cs="Arial"/>
        </w:rPr>
      </w:pPr>
      <w:r w:rsidRPr="004E7EAB">
        <w:rPr>
          <w:snapToGrid w:val="0"/>
        </w:rPr>
        <w:fldChar w:fldCharType="end"/>
      </w:r>
      <w:r w:rsidR="004E7EAB" w:rsidRPr="00512809">
        <w:rPr>
          <w:rFonts w:cs="Arial"/>
          <w:snapToGrid w:val="0"/>
        </w:rPr>
        <w:fldChar w:fldCharType="begin"/>
      </w:r>
      <w:r w:rsidR="004E7EAB" w:rsidRPr="00512809">
        <w:rPr>
          <w:rFonts w:cs="Arial"/>
          <w:snapToGrid w:val="0"/>
        </w:rPr>
        <w:instrText xml:space="preserve"> TOC \o "1-5" \h \z \u </w:instrText>
      </w:r>
      <w:r w:rsidR="004E7EAB" w:rsidRPr="00512809">
        <w:rPr>
          <w:rFonts w:cs="Arial"/>
          <w:snapToGrid w:val="0"/>
        </w:rPr>
        <w:fldChar w:fldCharType="end"/>
      </w:r>
      <w:r w:rsidR="004E7EAB" w:rsidRPr="00512809">
        <w:rPr>
          <w:snapToGrid w:val="0"/>
        </w:rPr>
        <w:t>APÉNDICE:</w:t>
      </w:r>
      <w:r w:rsidR="00EE1944" w:rsidRPr="00512809">
        <w:rPr>
          <w:snapToGrid w:val="0"/>
        </w:rPr>
        <w:t xml:space="preserve"> </w:t>
      </w:r>
      <w:r w:rsidR="004E7EAB" w:rsidRPr="00512809">
        <w:rPr>
          <w:snapToGrid w:val="0"/>
        </w:rPr>
        <w:t>ARTÍCULOS PERTINENTES DEL CONVENIO DE LA UPOV</w:t>
      </w:r>
    </w:p>
    <w:p w14:paraId="6FD7469C" w14:textId="77777777" w:rsidR="004E7EAB" w:rsidRPr="004E7EAB" w:rsidRDefault="004E7EAB" w:rsidP="004E7EAB"/>
    <w:p w14:paraId="30BCC5CF" w14:textId="77777777" w:rsidR="004E7EAB" w:rsidRPr="004E7EAB" w:rsidRDefault="004E7EAB" w:rsidP="004E7EAB"/>
    <w:p w14:paraId="54FD68D8" w14:textId="77777777" w:rsidR="004E7EAB" w:rsidRPr="004E7EAB" w:rsidRDefault="004E7EAB" w:rsidP="004E7EAB"/>
    <w:p w14:paraId="18AC0DB9" w14:textId="77777777" w:rsidR="004E7EAB" w:rsidRPr="004E7EAB" w:rsidRDefault="004E7EAB" w:rsidP="004E7EAB"/>
    <w:p w14:paraId="1B973139" w14:textId="77777777" w:rsidR="004E7EAB" w:rsidRPr="004E7EAB" w:rsidRDefault="004E7EAB" w:rsidP="004E7EAB"/>
    <w:p w14:paraId="12482855" w14:textId="77777777" w:rsidR="004E7EAB" w:rsidRPr="004E7EAB" w:rsidRDefault="004E7EAB" w:rsidP="004E7EAB">
      <w:pPr>
        <w:jc w:val="left"/>
        <w:rPr>
          <w:caps/>
        </w:rPr>
      </w:pPr>
      <w:bookmarkStart w:id="2" w:name="_Toc345407987"/>
      <w:r>
        <w:br w:type="page"/>
      </w:r>
    </w:p>
    <w:p w14:paraId="7540096F" w14:textId="77777777" w:rsidR="004E7EAB" w:rsidRPr="004E7EAB" w:rsidRDefault="004E7EAB" w:rsidP="004E7EAB"/>
    <w:p w14:paraId="34B6EF3F" w14:textId="77777777" w:rsidR="004E7EAB" w:rsidRPr="004E7EAB" w:rsidRDefault="004E7EAB" w:rsidP="004E7EAB">
      <w:pPr>
        <w:keepNext/>
        <w:outlineLvl w:val="0"/>
        <w:rPr>
          <w:caps/>
        </w:rPr>
      </w:pPr>
      <w:bookmarkStart w:id="3" w:name="_Toc112050033"/>
      <w:bookmarkStart w:id="4" w:name="_Toc112695763"/>
      <w:r>
        <w:rPr>
          <w:caps/>
        </w:rPr>
        <w:t>PREÁMBULO</w:t>
      </w:r>
      <w:bookmarkEnd w:id="2"/>
      <w:bookmarkEnd w:id="3"/>
      <w:bookmarkEnd w:id="4"/>
    </w:p>
    <w:p w14:paraId="69050A8B" w14:textId="77777777" w:rsidR="004E7EAB" w:rsidRPr="004E7EAB" w:rsidRDefault="004E7EAB" w:rsidP="004E7EAB"/>
    <w:p w14:paraId="01725B5B" w14:textId="03A14724" w:rsidR="005B488F" w:rsidRPr="004E7EAB" w:rsidRDefault="004E7EAB" w:rsidP="004916AD">
      <w:r>
        <w:t>El objetivo de las presentes notas explicativas es proporcionar algunas orientaciones respecto del material de reproducción o de multiplicación con arreglo al Convenio Internacional para la Protección de las Obtenciones Vegetales (en adelante Convenio de la UPOV).</w:t>
      </w:r>
      <w:r w:rsidR="00EE1944">
        <w:t xml:space="preserve"> </w:t>
      </w:r>
      <w:r>
        <w:t>Las únicas obligaciones vinculantes de los miembros de la</w:t>
      </w:r>
      <w:r w:rsidR="00512809">
        <w:t> </w:t>
      </w:r>
      <w:r>
        <w:t>Unión son las que figuran en el texto del Convenio de la UPOV; estas notas explicativas no deben interpretarse de modo que no sea compatible con el Acta pertinente para el miembro de la Unión en cuestión.</w:t>
      </w:r>
      <w:r w:rsidR="00EE1944">
        <w:t xml:space="preserve"> </w:t>
      </w:r>
    </w:p>
    <w:p w14:paraId="1B2751E8" w14:textId="77777777" w:rsidR="00385EFC" w:rsidRPr="004E7EAB" w:rsidRDefault="00385EFC" w:rsidP="004E7EAB"/>
    <w:p w14:paraId="4E7DEC53" w14:textId="77777777" w:rsidR="004E7EAB" w:rsidRPr="004E7EAB" w:rsidRDefault="004E7EAB" w:rsidP="004E7EAB">
      <w:bookmarkStart w:id="5" w:name="_Toc331410077"/>
    </w:p>
    <w:p w14:paraId="4FE01696" w14:textId="77777777" w:rsidR="004E7EAB" w:rsidRPr="004E7EAB" w:rsidRDefault="004E7EAB" w:rsidP="004E7EAB">
      <w:pPr>
        <w:keepNext/>
        <w:outlineLvl w:val="0"/>
        <w:rPr>
          <w:caps/>
        </w:rPr>
      </w:pPr>
      <w:bookmarkStart w:id="6" w:name="_Toc112050034"/>
      <w:bookmarkStart w:id="7" w:name="_Toc112695764"/>
      <w:bookmarkEnd w:id="5"/>
      <w:r>
        <w:rPr>
          <w:caps/>
        </w:rPr>
        <w:t>FACTORES QUE SE HAN TENIDO EN CUENTA PARA DECIDIR SI UN MATERIAL CONSTITUYE MATERIAL DE REPRODUCCIÓN O DE MULTIPLICACIÓN</w:t>
      </w:r>
      <w:bookmarkEnd w:id="6"/>
      <w:bookmarkEnd w:id="7"/>
    </w:p>
    <w:p w14:paraId="62CF6656" w14:textId="77777777" w:rsidR="004E7EAB" w:rsidRPr="004E7EAB" w:rsidRDefault="004E7EAB" w:rsidP="004E7EAB">
      <w:bookmarkStart w:id="8" w:name="_Toc178579799"/>
      <w:bookmarkStart w:id="9" w:name="_Toc178579820"/>
    </w:p>
    <w:bookmarkEnd w:id="8"/>
    <w:bookmarkEnd w:id="9"/>
    <w:p w14:paraId="4995D605" w14:textId="751A6528" w:rsidR="004E7EAB" w:rsidRPr="004E7EAB" w:rsidRDefault="004E7EAB" w:rsidP="004E7EAB">
      <w:r>
        <w:t>En el Convenio de la UPOV no se establece una definición de “material de reproducción o de multiplicación”.</w:t>
      </w:r>
      <w:r w:rsidR="00EE1944">
        <w:t xml:space="preserve"> </w:t>
      </w:r>
      <w:r>
        <w:t>El concepto “material de reproducción o</w:t>
      </w:r>
      <w:r w:rsidR="00EE1944">
        <w:t xml:space="preserve"> </w:t>
      </w:r>
      <w:r>
        <w:t>multiplicación” incluye el material de reproducción y el material de multiplicación vegetativa.</w:t>
      </w:r>
      <w:r w:rsidR="00EE1944">
        <w:t xml:space="preserve"> </w:t>
      </w:r>
      <w:r>
        <w:t>A continuación se ofrece una relación no exhaustiva de ejemplos de factores que los miembros de la Unión han tenido en cuenta para decidir si un material constituye material de reproducción o de multiplicación.</w:t>
      </w:r>
      <w:r w:rsidR="00EE1944">
        <w:t xml:space="preserve"> </w:t>
      </w:r>
      <w:r>
        <w:t>Estos factores deben ser considerados en el contexto de cada miembro de la Unión y de las circunstancias específicas.</w:t>
      </w:r>
    </w:p>
    <w:p w14:paraId="1440636C" w14:textId="77777777" w:rsidR="004916AD" w:rsidRPr="004E7EAB" w:rsidRDefault="004916AD" w:rsidP="004916AD"/>
    <w:p w14:paraId="0532E567" w14:textId="77777777" w:rsidR="004916AD" w:rsidRPr="004E7EAB" w:rsidRDefault="004916AD" w:rsidP="007C0D2C">
      <w:pPr>
        <w:tabs>
          <w:tab w:val="left" w:pos="1134"/>
        </w:tabs>
        <w:spacing w:after="120"/>
        <w:ind w:left="1134" w:hanging="567"/>
      </w:pPr>
      <w:r>
        <w:t>i)</w:t>
      </w:r>
      <w:r>
        <w:tab/>
        <w:t>plantas o partes de plantas empleadas para la reproducción de la variedad;</w:t>
      </w:r>
    </w:p>
    <w:p w14:paraId="0C97589E" w14:textId="77777777" w:rsidR="004916AD" w:rsidRPr="004E7EAB" w:rsidRDefault="004916AD" w:rsidP="007C0D2C">
      <w:pPr>
        <w:tabs>
          <w:tab w:val="left" w:pos="1134"/>
        </w:tabs>
        <w:spacing w:after="120"/>
        <w:ind w:left="1134" w:hanging="567"/>
      </w:pPr>
      <w:r>
        <w:t>ii)</w:t>
      </w:r>
      <w:r>
        <w:tab/>
        <w:t>si el material se ha utilizado o puede ser utilizado para reproducir o multiplicar la variedad;</w:t>
      </w:r>
    </w:p>
    <w:p w14:paraId="252F61B8" w14:textId="77777777" w:rsidR="004916AD" w:rsidRPr="004E7EAB" w:rsidRDefault="004916AD" w:rsidP="007C0D2C">
      <w:pPr>
        <w:tabs>
          <w:tab w:val="left" w:pos="1134"/>
        </w:tabs>
        <w:spacing w:after="120"/>
        <w:ind w:left="1134" w:hanging="567"/>
      </w:pPr>
      <w:r>
        <w:t>iii)</w:t>
      </w:r>
      <w:r>
        <w:tab/>
        <w:t>si el material puede generar plantas enteras de la variedad;</w:t>
      </w:r>
    </w:p>
    <w:p w14:paraId="25C48BCA" w14:textId="77777777" w:rsidR="004916AD" w:rsidRPr="004E7EAB" w:rsidRDefault="004916AD" w:rsidP="007C0D2C">
      <w:pPr>
        <w:tabs>
          <w:tab w:val="left" w:pos="1134"/>
        </w:tabs>
        <w:autoSpaceDE w:val="0"/>
        <w:autoSpaceDN w:val="0"/>
        <w:adjustRightInd w:val="0"/>
        <w:spacing w:after="120"/>
        <w:ind w:left="1134" w:hanging="567"/>
      </w:pPr>
      <w:r>
        <w:t>iv)</w:t>
      </w:r>
      <w:r>
        <w:tab/>
        <w:t>si existe la costumbre/práctica de utilizar el material con ese fin o si, como resultado de nuevos avances, hay una nueva costumbre/práctica de utilizar el material con ese fin;</w:t>
      </w:r>
    </w:p>
    <w:p w14:paraId="003383DA" w14:textId="77777777" w:rsidR="004916AD" w:rsidRPr="004E7EAB" w:rsidRDefault="004916AD" w:rsidP="007C0D2C">
      <w:pPr>
        <w:tabs>
          <w:tab w:val="left" w:pos="1134"/>
        </w:tabs>
        <w:spacing w:after="120"/>
        <w:ind w:left="1134" w:hanging="567"/>
      </w:pPr>
      <w:r>
        <w:t>v)</w:t>
      </w:r>
      <w:r>
        <w:tab/>
        <w:t>la intención de las partes en cuestión (productor, vendedor, suministrador, comprador, receptor, usuario);</w:t>
      </w:r>
    </w:p>
    <w:p w14:paraId="5355EFE7" w14:textId="77777777" w:rsidR="004916AD" w:rsidRDefault="004916AD" w:rsidP="007C0D2C">
      <w:pPr>
        <w:tabs>
          <w:tab w:val="left" w:pos="1134"/>
        </w:tabs>
        <w:spacing w:after="120"/>
        <w:ind w:left="1134" w:hanging="567"/>
      </w:pPr>
      <w:r>
        <w:t>vi)</w:t>
      </w:r>
      <w:r>
        <w:tab/>
        <w:t xml:space="preserve">si, basándose en la naturaleza y condición del material y/o en su forma de uso, puede determinarse que el material constituye “material de reproducción o multiplicación”; </w:t>
      </w:r>
      <w:r>
        <w:rPr>
          <w:strike/>
          <w:highlight w:val="lightGray"/>
        </w:rPr>
        <w:t>o</w:t>
      </w:r>
    </w:p>
    <w:p w14:paraId="22E1431E" w14:textId="77777777" w:rsidR="004916AD" w:rsidRDefault="004916AD" w:rsidP="007C0D2C">
      <w:pPr>
        <w:tabs>
          <w:tab w:val="left" w:pos="1134"/>
        </w:tabs>
        <w:spacing w:after="120"/>
        <w:ind w:left="1134" w:hanging="567"/>
        <w:rPr>
          <w:u w:val="single"/>
        </w:rPr>
      </w:pPr>
      <w:r>
        <w:rPr>
          <w:u w:val="single"/>
        </w:rPr>
        <w:t>vii)</w:t>
      </w:r>
      <w:r>
        <w:rPr>
          <w:u w:val="single"/>
        </w:rPr>
        <w:tab/>
      </w:r>
      <w:r>
        <w:rPr>
          <w:highlight w:val="lightGray"/>
          <w:u w:val="single"/>
        </w:rPr>
        <w:t>si el producto de la cosecha puede utilizarse como material de reproducción o de multiplicación, puede considerarse material de reproducción o de multiplicación; o</w:t>
      </w:r>
      <w:r w:rsidRPr="004916AD">
        <w:rPr>
          <w:rStyle w:val="EndnoteReference"/>
          <w:b/>
        </w:rPr>
        <w:endnoteReference w:id="2"/>
      </w:r>
      <w:r>
        <w:rPr>
          <w:u w:val="single"/>
        </w:rPr>
        <w:t xml:space="preserve"> </w:t>
      </w:r>
    </w:p>
    <w:p w14:paraId="36D8A1BA" w14:textId="72CB69F5" w:rsidR="004916AD" w:rsidRPr="00F9163C" w:rsidRDefault="004916AD" w:rsidP="007C0D2C">
      <w:pPr>
        <w:tabs>
          <w:tab w:val="left" w:pos="1134"/>
        </w:tabs>
        <w:spacing w:after="120"/>
        <w:ind w:left="1134" w:hanging="567"/>
        <w:rPr>
          <w:u w:val="single"/>
        </w:rPr>
      </w:pPr>
      <w:r>
        <w:rPr>
          <w:highlight w:val="lightGray"/>
          <w:u w:val="single"/>
        </w:rPr>
        <w:t>viii)</w:t>
      </w:r>
      <w:r>
        <w:rPr>
          <w:u w:val="single"/>
        </w:rPr>
        <w:tab/>
      </w:r>
      <w:r>
        <w:t>el material de la variedad cuyas condiciones y modo de producción cumplen la finalidad de reproducción de nuevas plantas de la variedad pero no la de consumo.</w:t>
      </w:r>
    </w:p>
    <w:p w14:paraId="2FC12F84" w14:textId="77777777" w:rsidR="004E7EAB" w:rsidRDefault="004E7EAB" w:rsidP="004E7EAB">
      <w:pPr>
        <w:ind w:left="567"/>
      </w:pPr>
      <w:r>
        <w:t>No deberá considerarse que el texto precedente constituye una definición de “material de reproducción o multiplicación”.</w:t>
      </w:r>
    </w:p>
    <w:p w14:paraId="2148B7B7" w14:textId="77777777" w:rsidR="004916AD" w:rsidRDefault="004916AD" w:rsidP="004E7EAB">
      <w:pPr>
        <w:ind w:left="567"/>
      </w:pPr>
    </w:p>
    <w:p w14:paraId="7D29883E" w14:textId="77777777" w:rsidR="004916AD" w:rsidRDefault="004916AD" w:rsidP="004916AD"/>
    <w:tbl>
      <w:tblPr>
        <w:tblStyle w:val="TableGrid"/>
        <w:tblW w:w="0" w:type="auto"/>
        <w:tblLook w:val="04A0" w:firstRow="1" w:lastRow="0" w:firstColumn="1" w:lastColumn="0" w:noHBand="0" w:noVBand="1"/>
      </w:tblPr>
      <w:tblGrid>
        <w:gridCol w:w="9629"/>
      </w:tblGrid>
      <w:tr w:rsidR="004916AD" w:rsidRPr="00FD7B58" w14:paraId="694EC944" w14:textId="77777777" w:rsidTr="00F05F45">
        <w:tc>
          <w:tcPr>
            <w:tcW w:w="9629" w:type="dxa"/>
            <w:shd w:val="clear" w:color="auto" w:fill="F2F2F2" w:themeFill="background1" w:themeFillShade="F2"/>
          </w:tcPr>
          <w:p w14:paraId="4C9380FF" w14:textId="77777777" w:rsidR="004916AD" w:rsidRPr="003B1AC3" w:rsidRDefault="004916AD" w:rsidP="00F05F45">
            <w:pPr>
              <w:rPr>
                <w:sz w:val="10"/>
                <w:szCs w:val="10"/>
              </w:rPr>
            </w:pPr>
          </w:p>
          <w:p w14:paraId="51C89379" w14:textId="77777777" w:rsidR="004916AD" w:rsidRPr="00C92CD0" w:rsidRDefault="004916AD" w:rsidP="00F05F45">
            <w:pPr>
              <w:rPr>
                <w:rFonts w:cs="Arial"/>
                <w:sz w:val="18"/>
                <w:szCs w:val="18"/>
                <w:u w:val="single"/>
              </w:rPr>
            </w:pPr>
            <w:r>
              <w:rPr>
                <w:sz w:val="18"/>
                <w:u w:val="single"/>
              </w:rPr>
              <w:t>Propuestas de Nueva Zelandia</w:t>
            </w:r>
            <w:r w:rsidR="00F41C29" w:rsidRPr="00CE585B">
              <w:rPr>
                <w:rStyle w:val="EndnoteReference"/>
                <w:b/>
                <w:sz w:val="18"/>
                <w:szCs w:val="18"/>
              </w:rPr>
              <w:endnoteReference w:id="3"/>
            </w:r>
          </w:p>
          <w:p w14:paraId="16CE64D2" w14:textId="77777777" w:rsidR="00C92CD0" w:rsidRPr="00C92CD0" w:rsidRDefault="00C92CD0" w:rsidP="00F05F45">
            <w:pPr>
              <w:rPr>
                <w:rFonts w:cs="Arial"/>
                <w:sz w:val="18"/>
                <w:szCs w:val="18"/>
                <w:u w:val="single"/>
              </w:rPr>
            </w:pPr>
          </w:p>
          <w:p w14:paraId="06FE9A4B" w14:textId="77777777" w:rsidR="00C92CD0" w:rsidRPr="00C92CD0" w:rsidRDefault="00C92CD0" w:rsidP="00C92CD0">
            <w:pPr>
              <w:spacing w:after="160" w:line="259" w:lineRule="auto"/>
              <w:jc w:val="left"/>
              <w:rPr>
                <w:rFonts w:eastAsia="Calibri" w:cs="Arial"/>
                <w:sz w:val="18"/>
                <w:szCs w:val="18"/>
              </w:rPr>
            </w:pPr>
            <w:r>
              <w:rPr>
                <w:sz w:val="18"/>
              </w:rPr>
              <w:t xml:space="preserve">“Toda nota explicativa deriva del propio Convenio y, por este motivo, cualquier revisión posterior de la nota debe tener en cuenta el momento en que se acordó el Convenio y el momento en que se realiza la revisión. En los últimos cinco a diez años, los avances en biotecnología han facilitado nuevos procesos y nuevas oportunidades. Hasta hace poco, la multiplicación a partir del cultivo de tejidos era relativamente inusual para la mayoría de las especies, pero en la actualidad es una práctica habitual de multiplicación de muchas especies. En el pasado, Nueva Zelandia tenía disposiciones especiales para el material vegetal proveniente de la multiplicación </w:t>
            </w:r>
            <w:r>
              <w:rPr>
                <w:i/>
                <w:iCs/>
                <w:sz w:val="18"/>
              </w:rPr>
              <w:t>in vitro</w:t>
            </w:r>
            <w:r>
              <w:rPr>
                <w:sz w:val="18"/>
              </w:rPr>
              <w:t xml:space="preserve"> utilizada a los fines del examen DHE, pero ahora su uso es frecuente, la tecnología es fiable y coherente y dichas disposiciones especiales ya no son necesarias. </w:t>
            </w:r>
          </w:p>
          <w:p w14:paraId="7071E617" w14:textId="77777777" w:rsidR="00C92CD0" w:rsidRPr="00C92CD0" w:rsidRDefault="00C92CD0" w:rsidP="00C92CD0">
            <w:pPr>
              <w:spacing w:after="160" w:line="259" w:lineRule="auto"/>
              <w:jc w:val="left"/>
              <w:rPr>
                <w:rFonts w:eastAsia="Calibri" w:cs="Arial"/>
                <w:sz w:val="18"/>
                <w:szCs w:val="18"/>
              </w:rPr>
            </w:pPr>
            <w:r>
              <w:rPr>
                <w:sz w:val="18"/>
              </w:rPr>
              <w:t xml:space="preserve">La disponibilidad y el uso de tecnología de multiplicación han cambiado la opinión sobre qué es un material de reproducción o de multiplicación. La tecnología hace que potencialmente cualquier material vegetal pueda considerarse material de reproducción o de multiplicación. La conclusión de que, en general, todo material vegetal es material de reproducción o de multiplicación no altera la base fundamental de la actual nota explicativa. </w:t>
            </w:r>
          </w:p>
          <w:p w14:paraId="5C94FF0F" w14:textId="77777777" w:rsidR="00C92CD0" w:rsidRPr="00C92CD0" w:rsidRDefault="00C92CD0" w:rsidP="00C92CD0">
            <w:pPr>
              <w:spacing w:after="160" w:line="259" w:lineRule="auto"/>
              <w:jc w:val="left"/>
              <w:rPr>
                <w:rFonts w:eastAsia="Calibri" w:cs="Arial"/>
              </w:rPr>
            </w:pPr>
            <w:r>
              <w:t>‘</w:t>
            </w:r>
            <w:r>
              <w:rPr>
                <w:sz w:val="18"/>
              </w:rPr>
              <w:t>8.</w:t>
            </w:r>
            <w:r>
              <w:rPr>
                <w:sz w:val="18"/>
              </w:rPr>
              <w:tab/>
              <w:t>El WG-HRV convino en que el siguiente posible nuevo factor debe estudiarse con más detenimiento:</w:t>
            </w:r>
          </w:p>
          <w:p w14:paraId="5B09C248" w14:textId="77777777" w:rsidR="00C92CD0" w:rsidRPr="00D378DA" w:rsidRDefault="00C92CD0" w:rsidP="00C92CD0">
            <w:pPr>
              <w:spacing w:after="160" w:line="259" w:lineRule="auto"/>
              <w:ind w:left="567"/>
              <w:jc w:val="left"/>
              <w:rPr>
                <w:rFonts w:eastAsia="Calibri" w:cs="Arial"/>
                <w:sz w:val="18"/>
                <w:szCs w:val="18"/>
              </w:rPr>
            </w:pPr>
            <w:r>
              <w:rPr>
                <w:sz w:val="18"/>
              </w:rPr>
              <w:t>vii)</w:t>
            </w:r>
            <w:r>
              <w:rPr>
                <w:sz w:val="18"/>
              </w:rPr>
              <w:tab/>
            </w:r>
            <w:r>
              <w:rPr>
                <w:sz w:val="18"/>
                <w:highlight w:val="lightGray"/>
                <w:u w:val="single"/>
              </w:rPr>
              <w:t>si el producto de la cosecha puede utilizarse como material de reproducción o de multiplicación, puede considerarse material de reproducción o de multiplicación; o</w:t>
            </w:r>
            <w:r>
              <w:rPr>
                <w:sz w:val="18"/>
                <w:highlight w:val="lightGray"/>
              </w:rPr>
              <w:t>’</w:t>
            </w:r>
            <w:r>
              <w:rPr>
                <w:sz w:val="18"/>
              </w:rPr>
              <w:t xml:space="preserve"> [párrafo 8 del documento WG-HRV/1/6 “Informe”]</w:t>
            </w:r>
          </w:p>
          <w:p w14:paraId="468EA1CA" w14:textId="77777777" w:rsidR="007C0D2C" w:rsidRPr="003B1AC3" w:rsidRDefault="007C0D2C" w:rsidP="007C0D2C">
            <w:pPr>
              <w:keepNext/>
              <w:rPr>
                <w:sz w:val="10"/>
                <w:szCs w:val="10"/>
              </w:rPr>
            </w:pPr>
          </w:p>
          <w:p w14:paraId="206F2A36" w14:textId="7E353470" w:rsidR="004916AD" w:rsidRPr="00C92CD0" w:rsidRDefault="00C92CD0" w:rsidP="007C0D2C">
            <w:pPr>
              <w:keepLines/>
              <w:spacing w:after="160" w:line="259" w:lineRule="auto"/>
              <w:jc w:val="left"/>
              <w:rPr>
                <w:rFonts w:eastAsia="Calibri" w:cs="Arial"/>
                <w:sz w:val="18"/>
                <w:szCs w:val="18"/>
              </w:rPr>
            </w:pPr>
            <w:r>
              <w:rPr>
                <w:sz w:val="18"/>
              </w:rPr>
              <w:t xml:space="preserve">El proyecto de texto antes citado no </w:t>
            </w:r>
            <w:r w:rsidR="006F3FDF">
              <w:rPr>
                <w:sz w:val="18"/>
              </w:rPr>
              <w:t>parte de</w:t>
            </w:r>
            <w:r>
              <w:rPr>
                <w:sz w:val="18"/>
              </w:rPr>
              <w:t xml:space="preserve"> que todo material vegetal es material de reproducción o de multiplicación. El texto comienza haciendo referencia al producto de la cosecha, que también puede ser material de reproducción o de multiplicación. El </w:t>
            </w:r>
            <w:r w:rsidR="006066D5">
              <w:rPr>
                <w:sz w:val="18"/>
              </w:rPr>
              <w:t xml:space="preserve">elemento fundamental </w:t>
            </w:r>
            <w:r>
              <w:rPr>
                <w:sz w:val="18"/>
              </w:rPr>
              <w:t>propuesto de que todo material es idóneo para la reproducción o la multiplicación da lugar a la pregunta de cuándo puede considerarse que un material es producto de la cosecha y, de hecho, esto hace que la nota explicativa se transforme en una orientación acerca de las circunstancias en que un material de reproducción o de multiplicación puede considerarse producto de la cosecha.”</w:t>
            </w:r>
          </w:p>
          <w:p w14:paraId="63B31C3A" w14:textId="77777777" w:rsidR="004916AD" w:rsidRPr="00385EFC" w:rsidRDefault="004916AD" w:rsidP="004916AD">
            <w:pPr>
              <w:rPr>
                <w:sz w:val="8"/>
              </w:rPr>
            </w:pPr>
          </w:p>
        </w:tc>
      </w:tr>
    </w:tbl>
    <w:p w14:paraId="39B097D4" w14:textId="77777777" w:rsidR="00EC61CB" w:rsidRPr="004E7EAB" w:rsidRDefault="00EC61CB" w:rsidP="00EC61CB">
      <w:pPr>
        <w:ind w:left="567"/>
        <w:jc w:val="center"/>
      </w:pPr>
    </w:p>
    <w:p w14:paraId="46BD7F53" w14:textId="77777777" w:rsidR="004916AD" w:rsidRDefault="004916AD" w:rsidP="004916AD"/>
    <w:tbl>
      <w:tblPr>
        <w:tblStyle w:val="TableGrid"/>
        <w:tblW w:w="0" w:type="auto"/>
        <w:tblLook w:val="04A0" w:firstRow="1" w:lastRow="0" w:firstColumn="1" w:lastColumn="0" w:noHBand="0" w:noVBand="1"/>
      </w:tblPr>
      <w:tblGrid>
        <w:gridCol w:w="9629"/>
      </w:tblGrid>
      <w:tr w:rsidR="004916AD" w:rsidRPr="00FD7B58" w14:paraId="2F723C49" w14:textId="77777777" w:rsidTr="00F05F45">
        <w:tc>
          <w:tcPr>
            <w:tcW w:w="9629" w:type="dxa"/>
            <w:shd w:val="clear" w:color="auto" w:fill="F2F2F2" w:themeFill="background1" w:themeFillShade="F2"/>
          </w:tcPr>
          <w:p w14:paraId="6ECA6ECA" w14:textId="77777777" w:rsidR="004916AD" w:rsidRPr="003B1AC3" w:rsidRDefault="004916AD" w:rsidP="00F05F45">
            <w:pPr>
              <w:rPr>
                <w:sz w:val="10"/>
                <w:szCs w:val="10"/>
              </w:rPr>
            </w:pPr>
          </w:p>
          <w:p w14:paraId="67091AD7" w14:textId="77777777" w:rsidR="004916AD" w:rsidRDefault="004916AD" w:rsidP="00F05F45">
            <w:pPr>
              <w:rPr>
                <w:sz w:val="18"/>
                <w:szCs w:val="18"/>
                <w:u w:val="single"/>
              </w:rPr>
            </w:pPr>
            <w:r>
              <w:rPr>
                <w:sz w:val="18"/>
                <w:u w:val="single"/>
              </w:rPr>
              <w:t>Propuesta formulada por la AIPH</w:t>
            </w:r>
            <w:r w:rsidR="00F41C29" w:rsidRPr="00CE585B">
              <w:rPr>
                <w:rStyle w:val="EndnoteReference"/>
                <w:b/>
                <w:sz w:val="18"/>
                <w:szCs w:val="18"/>
              </w:rPr>
              <w:endnoteReference w:id="4"/>
            </w:r>
          </w:p>
          <w:p w14:paraId="635793D4" w14:textId="77777777" w:rsidR="00C92CD0" w:rsidRDefault="00C92CD0" w:rsidP="00F05F45">
            <w:pPr>
              <w:rPr>
                <w:sz w:val="18"/>
                <w:szCs w:val="18"/>
                <w:u w:val="single"/>
              </w:rPr>
            </w:pPr>
          </w:p>
          <w:p w14:paraId="31CF112C" w14:textId="129C7744" w:rsidR="00C92CD0" w:rsidRDefault="00C92CD0" w:rsidP="00C92CD0">
            <w:pPr>
              <w:rPr>
                <w:sz w:val="18"/>
              </w:rPr>
            </w:pPr>
            <w:r>
              <w:rPr>
                <w:sz w:val="18"/>
              </w:rPr>
              <w:t>“En [este] proceso puede ser justo preguntar qué es lo que los miembros de la UPOV prefieren: ¿1) el enfoque original de la nota explicativa, en el cual se facilita una lista de factores que los miembros de la Unión han de tener en cuenta para decidir si un material constituye material de reproducción o de multiplicación; o 2) un enfoque en el cual se formule una definición del concepto de material de reproducción o de multiplicación?</w:t>
            </w:r>
            <w:r w:rsidR="00EE1944">
              <w:rPr>
                <w:sz w:val="18"/>
              </w:rPr>
              <w:t xml:space="preserve"> </w:t>
            </w:r>
            <w:r>
              <w:rPr>
                <w:sz w:val="18"/>
              </w:rPr>
              <w:t>Si se opta por el segundo enfoque, es preferible formular una explicación clara y útil del concepto de material de reproducción o de multiplicación, que se circunscriba a los límites del Convenio de la UPOV.</w:t>
            </w:r>
          </w:p>
          <w:p w14:paraId="6FD280B3" w14:textId="77777777" w:rsidR="00C92CD0" w:rsidRPr="00C92CD0" w:rsidRDefault="00C92CD0" w:rsidP="00C92CD0">
            <w:pPr>
              <w:rPr>
                <w:sz w:val="18"/>
                <w:szCs w:val="18"/>
              </w:rPr>
            </w:pPr>
            <w:r>
              <w:rPr>
                <w:sz w:val="18"/>
              </w:rPr>
              <w:t>Un ejemplo de tal explicación puede ser la formulación en que se ha introducido la noción de componentes de una variedad: ‘Conjunto de plantas formado por plantas enteras o partes de plantas siempre que dichas partes puedan generar plantas enteras, en lo sucesivo denominadas ambas 'componentes de una variedad'. A partir de esta formulación se concluye que la noción de componentes de una variedad es, de hecho, sinónimo de la expresión 'material de reproducción o de multiplicación' mencionada en el Artículo 6 (Novedad) y el Artículo 14 (Alcance del derecho de obtentor) del Convenio de la UPOV, que contienen disposiciones relativas al requisito de novedad y al alcance del derecho, respectivamente. Este enfoque y método también se anticipa a los problemas a los que se enfrentarán los sistemas jurídicos de protección de las obtenciones vegetales debido a las nuevas técnicas de fitomejoramiento que puedan surgir en el futuro.”</w:t>
            </w:r>
          </w:p>
          <w:p w14:paraId="79A04A4F" w14:textId="77777777" w:rsidR="004916AD" w:rsidRPr="00385EFC" w:rsidRDefault="004916AD" w:rsidP="00F05F45">
            <w:pPr>
              <w:rPr>
                <w:sz w:val="16"/>
                <w:szCs w:val="16"/>
              </w:rPr>
            </w:pPr>
          </w:p>
          <w:p w14:paraId="154FBF80" w14:textId="77777777" w:rsidR="004916AD" w:rsidRPr="00385EFC" w:rsidRDefault="004916AD" w:rsidP="00F05F45">
            <w:pPr>
              <w:rPr>
                <w:sz w:val="8"/>
              </w:rPr>
            </w:pPr>
          </w:p>
        </w:tc>
      </w:tr>
    </w:tbl>
    <w:p w14:paraId="4C7F8B7E" w14:textId="77777777" w:rsidR="004916AD" w:rsidRPr="004E7EAB" w:rsidRDefault="004916AD" w:rsidP="004916AD"/>
    <w:p w14:paraId="54174BD8" w14:textId="77777777" w:rsidR="004E7EAB" w:rsidRPr="004E7EAB" w:rsidRDefault="004E7EAB" w:rsidP="004E7EAB"/>
    <w:p w14:paraId="1CC58CF7" w14:textId="15A3E249" w:rsidR="004E7EAB" w:rsidRPr="004E7EAB" w:rsidRDefault="004E7EAB" w:rsidP="004916AD">
      <w:r>
        <w:t>El 24 de octubre de 2016 se celebró en Ginebra el “Seminario sobre el material de reproducción o de multiplicación vegetativa y el producto de la cosecha en el contexto del Convenio de la UPOV”, organizado por la UPOV.</w:t>
      </w:r>
      <w:r w:rsidR="00EE1944">
        <w:t xml:space="preserve"> </w:t>
      </w:r>
      <w:r>
        <w:t xml:space="preserve">Las actas del seminario están disponibles en la siguiente dirección: </w:t>
      </w:r>
      <w:hyperlink r:id="rId10" w:history="1">
        <w:r>
          <w:rPr>
            <w:color w:val="0000FF"/>
            <w:u w:val="single"/>
          </w:rPr>
          <w:t>https://www.upov.int/meetings/en/topic.jsp?group_id=73.</w:t>
        </w:r>
      </w:hyperlink>
      <w:r>
        <w:t xml:space="preserve">. </w:t>
      </w:r>
    </w:p>
    <w:p w14:paraId="61BD9DFF" w14:textId="43B9FA9C" w:rsidR="00616C1A" w:rsidRDefault="00616C1A" w:rsidP="004E7EAB">
      <w:pPr>
        <w:jc w:val="right"/>
      </w:pPr>
    </w:p>
    <w:p w14:paraId="50D01B7F" w14:textId="77777777" w:rsidR="007C0D2C" w:rsidRDefault="007C0D2C" w:rsidP="004E7EAB">
      <w:pPr>
        <w:jc w:val="right"/>
      </w:pPr>
    </w:p>
    <w:p w14:paraId="4263174E" w14:textId="77777777" w:rsidR="004E7EAB" w:rsidRPr="004E7EAB" w:rsidRDefault="004E7EAB" w:rsidP="004E7EAB">
      <w:pPr>
        <w:jc w:val="right"/>
      </w:pPr>
      <w:r>
        <w:t>[Sigue el Apéndice]</w:t>
      </w:r>
    </w:p>
    <w:p w14:paraId="6E81D2BD" w14:textId="77777777" w:rsidR="004E7EAB" w:rsidRPr="004E7EAB" w:rsidRDefault="004E7EAB" w:rsidP="004E7EAB"/>
    <w:p w14:paraId="057EA0D6" w14:textId="77777777" w:rsidR="004E7EAB" w:rsidRPr="004E7EAB" w:rsidRDefault="004E7EAB" w:rsidP="004E7EAB"/>
    <w:p w14:paraId="65ECF51A" w14:textId="77777777" w:rsidR="004E7EAB" w:rsidRPr="004E7EAB" w:rsidRDefault="004E7EAB" w:rsidP="004E7EAB"/>
    <w:p w14:paraId="4E83CB99" w14:textId="77777777" w:rsidR="004E7EAB" w:rsidRPr="004E7EAB" w:rsidRDefault="004E7EAB" w:rsidP="004E7EAB"/>
    <w:p w14:paraId="31268EAA" w14:textId="77777777" w:rsidR="004E7EAB" w:rsidRPr="004E7EAB" w:rsidRDefault="004E7EAB" w:rsidP="004E7EAB">
      <w:pPr>
        <w:sectPr w:rsidR="004E7EAB" w:rsidRPr="004E7EAB" w:rsidSect="00652BB0">
          <w:headerReference w:type="even" r:id="rId11"/>
          <w:headerReference w:type="default" r:id="rId12"/>
          <w:headerReference w:type="first" r:id="rId13"/>
          <w:endnotePr>
            <w:numFmt w:val="lowerLetter"/>
          </w:endnotePr>
          <w:pgSz w:w="11907" w:h="16840" w:code="9"/>
          <w:pgMar w:top="510" w:right="1134" w:bottom="1134" w:left="1134" w:header="510" w:footer="624" w:gutter="0"/>
          <w:pgNumType w:start="1"/>
          <w:cols w:space="720"/>
          <w:titlePg/>
          <w:docGrid w:linePitch="272"/>
        </w:sectPr>
      </w:pPr>
    </w:p>
    <w:p w14:paraId="2F3BE0AF" w14:textId="77777777" w:rsidR="008422E9" w:rsidRDefault="008422E9" w:rsidP="008422E9">
      <w:pPr>
        <w:pStyle w:val="Header"/>
        <w:rPr>
          <w:rFonts w:cs="Arial"/>
        </w:rPr>
      </w:pPr>
      <w:r>
        <w:lastRenderedPageBreak/>
        <w:t>WG-HRV/2/3</w:t>
      </w:r>
    </w:p>
    <w:p w14:paraId="272753A5" w14:textId="77777777" w:rsidR="008422E9" w:rsidRPr="007922FF" w:rsidRDefault="008422E9" w:rsidP="008422E9">
      <w:pPr>
        <w:pStyle w:val="Header"/>
        <w:rPr>
          <w:rFonts w:cs="Arial"/>
        </w:rPr>
      </w:pPr>
    </w:p>
    <w:p w14:paraId="2AC0B204" w14:textId="77777777" w:rsidR="008422E9" w:rsidRPr="00922072" w:rsidRDefault="008422E9" w:rsidP="008422E9">
      <w:pPr>
        <w:pStyle w:val="Header"/>
      </w:pPr>
      <w:r>
        <w:rPr>
          <w:rStyle w:val="PageNumber"/>
        </w:rPr>
        <w:t>ANEXO,</w:t>
      </w:r>
      <w:r>
        <w:t xml:space="preserve"> APÉNDICE</w:t>
      </w:r>
    </w:p>
    <w:p w14:paraId="3D7A0B76" w14:textId="77777777" w:rsidR="008422E9" w:rsidRPr="007922FF" w:rsidRDefault="008422E9" w:rsidP="008422E9">
      <w:pPr>
        <w:pStyle w:val="Header"/>
      </w:pPr>
    </w:p>
    <w:p w14:paraId="0E1676B3" w14:textId="77777777" w:rsidR="004E7EAB" w:rsidRPr="004E7EAB" w:rsidRDefault="004E7EAB" w:rsidP="004E7EAB">
      <w:pPr>
        <w:jc w:val="center"/>
      </w:pPr>
    </w:p>
    <w:p w14:paraId="0ED479C9" w14:textId="77777777" w:rsidR="004E7EAB" w:rsidRPr="004E7EAB" w:rsidRDefault="004E7EAB" w:rsidP="004E7EAB">
      <w:pPr>
        <w:jc w:val="center"/>
      </w:pPr>
      <w:r>
        <w:t>ARTÍCULOS PERTINENTES DEL CONVENIO DE LA UPOV</w:t>
      </w:r>
    </w:p>
    <w:p w14:paraId="0850D5CF" w14:textId="77777777" w:rsidR="004E7EAB" w:rsidRPr="004E7EAB" w:rsidRDefault="004E7EAB" w:rsidP="004E7EAB"/>
    <w:p w14:paraId="20272C1C" w14:textId="77777777" w:rsidR="004E7EAB" w:rsidRPr="004E7EAB" w:rsidRDefault="004E7EAB" w:rsidP="004E7EAB"/>
    <w:p w14:paraId="19D3F3B5" w14:textId="77777777" w:rsidR="004E7EAB" w:rsidRPr="004E7EAB" w:rsidRDefault="004E7EAB" w:rsidP="004E7EAB">
      <w:r>
        <w:t>Este Apéndice contiene las disposiciones del Convenio de la UPOV en las que se hace referencia al concepto de material de reproducción o de multiplicación.</w:t>
      </w:r>
    </w:p>
    <w:p w14:paraId="73392FCE" w14:textId="77777777" w:rsidR="004E7EAB" w:rsidRPr="004E7EAB" w:rsidRDefault="004E7EAB" w:rsidP="004E7EAB"/>
    <w:p w14:paraId="73EBF5DB" w14:textId="77777777" w:rsidR="004E7EAB" w:rsidRPr="004E7EAB" w:rsidRDefault="004E7EAB" w:rsidP="004E7EAB"/>
    <w:tbl>
      <w:tblPr>
        <w:tblStyle w:val="TableGrid"/>
        <w:tblW w:w="0" w:type="auto"/>
        <w:jc w:val="center"/>
        <w:tblBorders>
          <w:insideH w:val="none" w:sz="0" w:space="0" w:color="auto"/>
        </w:tblBorders>
        <w:tblLook w:val="04A0" w:firstRow="1" w:lastRow="0" w:firstColumn="1" w:lastColumn="0" w:noHBand="0" w:noVBand="1"/>
      </w:tblPr>
      <w:tblGrid>
        <w:gridCol w:w="8789"/>
      </w:tblGrid>
      <w:tr w:rsidR="004E7EAB" w:rsidRPr="004E7EAB" w14:paraId="2F80E0FA" w14:textId="77777777" w:rsidTr="00FB48FD">
        <w:trPr>
          <w:cantSplit/>
          <w:jc w:val="center"/>
        </w:trPr>
        <w:tc>
          <w:tcPr>
            <w:tcW w:w="8789" w:type="dxa"/>
          </w:tcPr>
          <w:p w14:paraId="3E43D4DC" w14:textId="77777777" w:rsidR="004E7EAB" w:rsidRPr="004E7EAB" w:rsidRDefault="004E7EAB" w:rsidP="004E7EAB">
            <w:pPr>
              <w:rPr>
                <w:bCs/>
                <w:sz w:val="18"/>
                <w:szCs w:val="18"/>
              </w:rPr>
            </w:pPr>
          </w:p>
          <w:p w14:paraId="4B49D0F7" w14:textId="77777777" w:rsidR="004E7EAB" w:rsidRPr="004E7EAB" w:rsidRDefault="004E7EAB" w:rsidP="004E7EAB">
            <w:pPr>
              <w:jc w:val="center"/>
              <w:rPr>
                <w:u w:val="single"/>
              </w:rPr>
            </w:pPr>
            <w:r>
              <w:rPr>
                <w:u w:val="single"/>
              </w:rPr>
              <w:t>Acta de 1991 del Convenio de la UPOV</w:t>
            </w:r>
          </w:p>
          <w:p w14:paraId="69E273C9" w14:textId="77777777" w:rsidR="004E7EAB" w:rsidRPr="004E7EAB" w:rsidRDefault="004E7EAB" w:rsidP="004E7EAB"/>
        </w:tc>
      </w:tr>
      <w:tr w:rsidR="004E7EAB" w:rsidRPr="004E7EAB" w14:paraId="62795534" w14:textId="77777777" w:rsidTr="00FB48FD">
        <w:trPr>
          <w:cantSplit/>
          <w:jc w:val="center"/>
        </w:trPr>
        <w:tc>
          <w:tcPr>
            <w:tcW w:w="8789" w:type="dxa"/>
          </w:tcPr>
          <w:p w14:paraId="7E43B36E" w14:textId="77777777" w:rsidR="004E7EAB" w:rsidRPr="004E7EAB" w:rsidRDefault="004E7EAB" w:rsidP="004E7EAB">
            <w:pPr>
              <w:jc w:val="center"/>
              <w:rPr>
                <w:b/>
                <w:bCs/>
                <w:sz w:val="18"/>
                <w:szCs w:val="18"/>
              </w:rPr>
            </w:pPr>
          </w:p>
          <w:p w14:paraId="06477049" w14:textId="77777777" w:rsidR="004E7EAB" w:rsidRPr="004E7EAB" w:rsidRDefault="004E7EAB" w:rsidP="004E7EAB">
            <w:pPr>
              <w:jc w:val="center"/>
              <w:rPr>
                <w:b/>
                <w:bCs/>
                <w:sz w:val="18"/>
                <w:szCs w:val="18"/>
              </w:rPr>
            </w:pPr>
            <w:r>
              <w:rPr>
                <w:b/>
                <w:sz w:val="18"/>
              </w:rPr>
              <w:t>Artículo 6</w:t>
            </w:r>
          </w:p>
          <w:p w14:paraId="7DAB5497" w14:textId="77777777" w:rsidR="004E7EAB" w:rsidRPr="004E7EAB" w:rsidRDefault="004E7EAB" w:rsidP="004E7EAB">
            <w:pPr>
              <w:jc w:val="center"/>
              <w:rPr>
                <w:b/>
                <w:bCs/>
                <w:sz w:val="18"/>
                <w:szCs w:val="18"/>
              </w:rPr>
            </w:pPr>
          </w:p>
          <w:p w14:paraId="30D92E46" w14:textId="77777777" w:rsidR="004E7EAB" w:rsidRPr="004E7EAB" w:rsidRDefault="004E7EAB" w:rsidP="004E7EAB">
            <w:pPr>
              <w:jc w:val="center"/>
              <w:rPr>
                <w:b/>
                <w:bCs/>
                <w:sz w:val="18"/>
                <w:szCs w:val="18"/>
              </w:rPr>
            </w:pPr>
            <w:r>
              <w:rPr>
                <w:b/>
                <w:sz w:val="18"/>
              </w:rPr>
              <w:t>Novedad</w:t>
            </w:r>
          </w:p>
          <w:p w14:paraId="16D1125E" w14:textId="77777777" w:rsidR="004E7EAB" w:rsidRPr="004E7EAB" w:rsidRDefault="004E7EAB" w:rsidP="004E7EAB">
            <w:pPr>
              <w:rPr>
                <w:b/>
                <w:bCs/>
                <w:sz w:val="18"/>
                <w:szCs w:val="18"/>
              </w:rPr>
            </w:pPr>
          </w:p>
          <w:p w14:paraId="6DBA58F1" w14:textId="77777777" w:rsidR="004E7EAB" w:rsidRPr="004E7EAB" w:rsidRDefault="004E7EAB" w:rsidP="004E7EAB">
            <w:pPr>
              <w:rPr>
                <w:bCs/>
                <w:sz w:val="18"/>
                <w:szCs w:val="18"/>
              </w:rPr>
            </w:pPr>
            <w:r>
              <w:rPr>
                <w:sz w:val="18"/>
              </w:rPr>
              <w:tab/>
              <w:t>1)</w:t>
            </w:r>
            <w:r>
              <w:rPr>
                <w:sz w:val="18"/>
              </w:rPr>
              <w:tab/>
              <w:t>[</w:t>
            </w:r>
            <w:r>
              <w:rPr>
                <w:i/>
                <w:iCs/>
                <w:sz w:val="18"/>
              </w:rPr>
              <w:t>Criterios</w:t>
            </w:r>
            <w:r>
              <w:rPr>
                <w:sz w:val="18"/>
              </w:rPr>
              <w:t>]</w:t>
            </w:r>
            <w:r>
              <w:rPr>
                <w:sz w:val="18"/>
              </w:rPr>
              <w:tab/>
              <w:t xml:space="preserve">La variedad será considerada nueva si, en la fecha de presentación de la solicitud de derecho de obtentor, el </w:t>
            </w:r>
            <w:r>
              <w:rPr>
                <w:sz w:val="18"/>
                <w:highlight w:val="yellow"/>
              </w:rPr>
              <w:t>material</w:t>
            </w:r>
            <w:r>
              <w:rPr>
                <w:sz w:val="18"/>
              </w:rPr>
              <w:t xml:space="preserve"> </w:t>
            </w:r>
            <w:r>
              <w:rPr>
                <w:sz w:val="18"/>
                <w:highlight w:val="yellow"/>
              </w:rPr>
              <w:t>de reproducción o de multiplicación vegetativa</w:t>
            </w:r>
            <w:r>
              <w:rPr>
                <w:sz w:val="18"/>
              </w:rPr>
              <w:t xml:space="preserve"> o un producto de cosecha de la variedad no ha sido vendido o entregado a terceros de otra manera, por el obtentor o con su consentimiento, a los fines de la explotación de la variedad</w:t>
            </w:r>
          </w:p>
          <w:p w14:paraId="20F3099E" w14:textId="77777777" w:rsidR="004E7EAB" w:rsidRPr="004E7EAB" w:rsidRDefault="004E7EAB" w:rsidP="004E7EAB">
            <w:pPr>
              <w:rPr>
                <w:bCs/>
                <w:sz w:val="18"/>
                <w:szCs w:val="18"/>
              </w:rPr>
            </w:pPr>
          </w:p>
          <w:p w14:paraId="26C4B3D0" w14:textId="77777777" w:rsidR="004E7EAB" w:rsidRPr="004E7EAB" w:rsidRDefault="004E7EAB" w:rsidP="004E7EAB">
            <w:pPr>
              <w:rPr>
                <w:bCs/>
                <w:sz w:val="18"/>
                <w:szCs w:val="18"/>
              </w:rPr>
            </w:pPr>
            <w:r>
              <w:rPr>
                <w:sz w:val="18"/>
              </w:rPr>
              <w:tab/>
              <w:t>i)</w:t>
            </w:r>
            <w:r>
              <w:rPr>
                <w:sz w:val="18"/>
              </w:rPr>
              <w:tab/>
              <w:t>en el territorio de la Parte Contratante en la que se hubiese presentado la solicitud, más de un año antes de esa fecha, y</w:t>
            </w:r>
          </w:p>
          <w:p w14:paraId="6332FBFE" w14:textId="77777777" w:rsidR="004E7EAB" w:rsidRPr="004E7EAB" w:rsidRDefault="004E7EAB" w:rsidP="004E7EAB">
            <w:pPr>
              <w:rPr>
                <w:bCs/>
                <w:sz w:val="18"/>
                <w:szCs w:val="18"/>
              </w:rPr>
            </w:pPr>
          </w:p>
          <w:p w14:paraId="35FA196A" w14:textId="77777777" w:rsidR="004E7EAB" w:rsidRPr="004E7EAB" w:rsidRDefault="004E7EAB" w:rsidP="004E7EAB">
            <w:pPr>
              <w:rPr>
                <w:bCs/>
                <w:sz w:val="18"/>
                <w:szCs w:val="18"/>
              </w:rPr>
            </w:pPr>
            <w:r>
              <w:rPr>
                <w:sz w:val="18"/>
              </w:rPr>
              <w:tab/>
              <w:t>ii)</w:t>
            </w:r>
            <w:r>
              <w:rPr>
                <w:sz w:val="18"/>
              </w:rPr>
              <w:tab/>
              <w:t>en un territorio distinto del de la Parte Contratante en la que se hubiese presentado la solicitud, más de cuatro años o, en el caso de árboles y vides, más de seis años antes de esa fecha.</w:t>
            </w:r>
          </w:p>
          <w:p w14:paraId="56ADBEB0" w14:textId="77777777" w:rsidR="004E7EAB" w:rsidRPr="004E7EAB" w:rsidRDefault="004E7EAB" w:rsidP="004E7EAB">
            <w:pPr>
              <w:rPr>
                <w:bCs/>
                <w:sz w:val="18"/>
                <w:szCs w:val="18"/>
              </w:rPr>
            </w:pPr>
          </w:p>
        </w:tc>
      </w:tr>
      <w:tr w:rsidR="004E7EAB" w:rsidRPr="004E7EAB" w14:paraId="082ADE36" w14:textId="77777777" w:rsidTr="00FB48FD">
        <w:trPr>
          <w:cantSplit/>
          <w:jc w:val="center"/>
        </w:trPr>
        <w:tc>
          <w:tcPr>
            <w:tcW w:w="8789" w:type="dxa"/>
          </w:tcPr>
          <w:p w14:paraId="63C6A1FA" w14:textId="77777777" w:rsidR="004E7EAB" w:rsidRPr="004E7EAB" w:rsidRDefault="004E7EAB" w:rsidP="004E7EAB">
            <w:pPr>
              <w:jc w:val="center"/>
              <w:rPr>
                <w:b/>
                <w:bCs/>
                <w:sz w:val="18"/>
                <w:szCs w:val="18"/>
              </w:rPr>
            </w:pPr>
          </w:p>
          <w:p w14:paraId="5640D7D9" w14:textId="77777777" w:rsidR="004E7EAB" w:rsidRPr="004E7EAB" w:rsidRDefault="004E7EAB" w:rsidP="004E7EAB">
            <w:pPr>
              <w:jc w:val="center"/>
              <w:rPr>
                <w:b/>
                <w:bCs/>
                <w:sz w:val="18"/>
                <w:szCs w:val="18"/>
              </w:rPr>
            </w:pPr>
            <w:r>
              <w:rPr>
                <w:b/>
                <w:sz w:val="18"/>
              </w:rPr>
              <w:t>Artículo 14</w:t>
            </w:r>
          </w:p>
          <w:p w14:paraId="10A58C7B" w14:textId="77777777" w:rsidR="004E7EAB" w:rsidRPr="004E7EAB" w:rsidRDefault="004E7EAB" w:rsidP="004E7EAB">
            <w:pPr>
              <w:jc w:val="center"/>
              <w:rPr>
                <w:b/>
                <w:bCs/>
                <w:sz w:val="18"/>
                <w:szCs w:val="18"/>
              </w:rPr>
            </w:pPr>
          </w:p>
          <w:p w14:paraId="3A0B0CB2" w14:textId="77777777" w:rsidR="004E7EAB" w:rsidRPr="004E7EAB" w:rsidRDefault="004E7EAB" w:rsidP="004E7EAB">
            <w:pPr>
              <w:jc w:val="center"/>
              <w:rPr>
                <w:b/>
                <w:sz w:val="18"/>
                <w:szCs w:val="18"/>
              </w:rPr>
            </w:pPr>
            <w:r>
              <w:rPr>
                <w:b/>
                <w:sz w:val="18"/>
              </w:rPr>
              <w:t>Alcance del derecho de obtentor</w:t>
            </w:r>
          </w:p>
          <w:p w14:paraId="54F2E37A" w14:textId="77777777" w:rsidR="004E7EAB" w:rsidRPr="004E7EAB" w:rsidRDefault="004E7EAB" w:rsidP="004E7EAB">
            <w:pPr>
              <w:jc w:val="center"/>
              <w:rPr>
                <w:b/>
                <w:sz w:val="18"/>
                <w:szCs w:val="18"/>
              </w:rPr>
            </w:pPr>
          </w:p>
          <w:p w14:paraId="050D9EDC" w14:textId="0FCC4270" w:rsidR="004E7EAB" w:rsidRPr="004E7EAB" w:rsidRDefault="004E7EAB" w:rsidP="004E7EAB">
            <w:pPr>
              <w:rPr>
                <w:bCs/>
                <w:sz w:val="18"/>
                <w:szCs w:val="18"/>
              </w:rPr>
            </w:pPr>
            <w:r>
              <w:rPr>
                <w:sz w:val="18"/>
              </w:rPr>
              <w:t>1)</w:t>
            </w:r>
            <w:r>
              <w:rPr>
                <w:sz w:val="18"/>
              </w:rPr>
              <w:tab/>
              <w:t>[</w:t>
            </w:r>
            <w:r>
              <w:rPr>
                <w:i/>
                <w:iCs/>
                <w:sz w:val="18"/>
              </w:rPr>
              <w:t xml:space="preserve">Actos respecto del </w:t>
            </w:r>
            <w:r>
              <w:rPr>
                <w:i/>
                <w:iCs/>
                <w:sz w:val="18"/>
                <w:highlight w:val="yellow"/>
              </w:rPr>
              <w:t>material de reproducción o de multiplicación</w:t>
            </w:r>
            <w:r>
              <w:rPr>
                <w:sz w:val="18"/>
              </w:rPr>
              <w:t>]</w:t>
            </w:r>
            <w:r w:rsidR="00EE1944">
              <w:rPr>
                <w:sz w:val="18"/>
              </w:rPr>
              <w:t xml:space="preserve"> </w:t>
            </w:r>
            <w:r>
              <w:rPr>
                <w:i/>
                <w:iCs/>
                <w:sz w:val="18"/>
              </w:rPr>
              <w:t>a)</w:t>
            </w:r>
            <w:r>
              <w:rPr>
                <w:sz w:val="18"/>
              </w:rPr>
              <w:t xml:space="preserve"> A reserva de lo dispuesto en los Artículos 15 y 16, se requerirá la autorización del obtentor para los actos siguientes realizados respecto de </w:t>
            </w:r>
            <w:r>
              <w:rPr>
                <w:sz w:val="18"/>
                <w:highlight w:val="yellow"/>
              </w:rPr>
              <w:t>material de reproducción o de multiplicación</w:t>
            </w:r>
            <w:r>
              <w:rPr>
                <w:sz w:val="18"/>
              </w:rPr>
              <w:t xml:space="preserve"> de la variedad protegida:</w:t>
            </w:r>
          </w:p>
          <w:p w14:paraId="769401BC" w14:textId="77777777" w:rsidR="004E7EAB" w:rsidRPr="004E7EAB" w:rsidRDefault="004E7EAB" w:rsidP="004E7EAB">
            <w:pPr>
              <w:rPr>
                <w:bCs/>
                <w:sz w:val="18"/>
                <w:szCs w:val="18"/>
              </w:rPr>
            </w:pPr>
          </w:p>
          <w:p w14:paraId="271382C2" w14:textId="77777777" w:rsidR="004E7EAB" w:rsidRPr="004E7EAB" w:rsidRDefault="004E7EAB" w:rsidP="004E7EAB">
            <w:pPr>
              <w:tabs>
                <w:tab w:val="right" w:pos="1418"/>
              </w:tabs>
              <w:rPr>
                <w:bCs/>
                <w:sz w:val="18"/>
                <w:szCs w:val="18"/>
              </w:rPr>
            </w:pPr>
            <w:r>
              <w:rPr>
                <w:sz w:val="18"/>
              </w:rPr>
              <w:tab/>
              <w:t>i)</w:t>
            </w:r>
            <w:r>
              <w:rPr>
                <w:sz w:val="18"/>
              </w:rPr>
              <w:tab/>
              <w:t>la producción o la reproducción (multiplicación),</w:t>
            </w:r>
          </w:p>
          <w:p w14:paraId="328C10E3" w14:textId="77777777" w:rsidR="004E7EAB" w:rsidRPr="004E7EAB" w:rsidRDefault="004E7EAB" w:rsidP="004E7EAB">
            <w:pPr>
              <w:tabs>
                <w:tab w:val="right" w:pos="1418"/>
              </w:tabs>
              <w:rPr>
                <w:bCs/>
                <w:sz w:val="18"/>
                <w:szCs w:val="18"/>
              </w:rPr>
            </w:pPr>
            <w:r>
              <w:rPr>
                <w:sz w:val="18"/>
              </w:rPr>
              <w:tab/>
              <w:t>ii)</w:t>
            </w:r>
            <w:r>
              <w:rPr>
                <w:sz w:val="18"/>
              </w:rPr>
              <w:tab/>
              <w:t>la preparación a los fines de la reproducción o de la multiplicación,</w:t>
            </w:r>
          </w:p>
          <w:p w14:paraId="4270A816" w14:textId="77777777" w:rsidR="004E7EAB" w:rsidRPr="004E7EAB" w:rsidRDefault="004E7EAB" w:rsidP="004E7EAB">
            <w:pPr>
              <w:tabs>
                <w:tab w:val="right" w:pos="1418"/>
              </w:tabs>
              <w:rPr>
                <w:bCs/>
                <w:sz w:val="18"/>
                <w:szCs w:val="18"/>
              </w:rPr>
            </w:pPr>
            <w:r>
              <w:rPr>
                <w:sz w:val="18"/>
              </w:rPr>
              <w:tab/>
              <w:t>iii)</w:t>
            </w:r>
            <w:r>
              <w:rPr>
                <w:sz w:val="18"/>
              </w:rPr>
              <w:tab/>
              <w:t>la oferta en venta,</w:t>
            </w:r>
          </w:p>
          <w:p w14:paraId="76ED22BD" w14:textId="77777777" w:rsidR="004E7EAB" w:rsidRPr="004E7EAB" w:rsidRDefault="004E7EAB" w:rsidP="004E7EAB">
            <w:pPr>
              <w:tabs>
                <w:tab w:val="right" w:pos="1418"/>
              </w:tabs>
              <w:rPr>
                <w:bCs/>
                <w:sz w:val="18"/>
                <w:szCs w:val="18"/>
              </w:rPr>
            </w:pPr>
            <w:r>
              <w:rPr>
                <w:sz w:val="18"/>
              </w:rPr>
              <w:tab/>
              <w:t>iv)</w:t>
            </w:r>
            <w:r>
              <w:rPr>
                <w:sz w:val="18"/>
              </w:rPr>
              <w:tab/>
              <w:t>la venta o cualquier otra forma de comercialización,</w:t>
            </w:r>
          </w:p>
          <w:p w14:paraId="025AA932" w14:textId="77777777" w:rsidR="004E7EAB" w:rsidRPr="004E7EAB" w:rsidRDefault="004E7EAB" w:rsidP="004E7EAB">
            <w:pPr>
              <w:tabs>
                <w:tab w:val="right" w:pos="1418"/>
              </w:tabs>
              <w:rPr>
                <w:bCs/>
                <w:sz w:val="18"/>
                <w:szCs w:val="18"/>
              </w:rPr>
            </w:pPr>
            <w:r>
              <w:rPr>
                <w:sz w:val="18"/>
              </w:rPr>
              <w:tab/>
              <w:t>v)</w:t>
            </w:r>
            <w:r>
              <w:rPr>
                <w:sz w:val="18"/>
              </w:rPr>
              <w:tab/>
              <w:t>la exportación,</w:t>
            </w:r>
          </w:p>
          <w:p w14:paraId="6B199271" w14:textId="77777777" w:rsidR="004E7EAB" w:rsidRPr="004E7EAB" w:rsidRDefault="004E7EAB" w:rsidP="004E7EAB">
            <w:pPr>
              <w:tabs>
                <w:tab w:val="right" w:pos="1418"/>
              </w:tabs>
              <w:rPr>
                <w:bCs/>
                <w:sz w:val="18"/>
                <w:szCs w:val="18"/>
              </w:rPr>
            </w:pPr>
            <w:r>
              <w:rPr>
                <w:sz w:val="18"/>
              </w:rPr>
              <w:tab/>
              <w:t>vi)</w:t>
            </w:r>
            <w:r>
              <w:rPr>
                <w:sz w:val="18"/>
              </w:rPr>
              <w:tab/>
              <w:t>la importación,</w:t>
            </w:r>
          </w:p>
          <w:p w14:paraId="4F13EA7E" w14:textId="77777777" w:rsidR="004E7EAB" w:rsidRPr="004E7EAB" w:rsidRDefault="004E7EAB" w:rsidP="004E7EAB">
            <w:pPr>
              <w:tabs>
                <w:tab w:val="right" w:pos="1418"/>
              </w:tabs>
              <w:rPr>
                <w:bCs/>
                <w:sz w:val="18"/>
                <w:szCs w:val="18"/>
              </w:rPr>
            </w:pPr>
            <w:r>
              <w:rPr>
                <w:sz w:val="18"/>
              </w:rPr>
              <w:tab/>
              <w:t>vii)</w:t>
            </w:r>
            <w:r>
              <w:rPr>
                <w:sz w:val="18"/>
              </w:rPr>
              <w:tab/>
              <w:t xml:space="preserve">la posesión para cualquiera de los fines mencionados en los puntos i) a vi), </w:t>
            </w:r>
            <w:r>
              <w:rPr>
                <w:i/>
                <w:iCs/>
                <w:sz w:val="18"/>
              </w:rPr>
              <w:t>supra</w:t>
            </w:r>
            <w:r>
              <w:rPr>
                <w:sz w:val="18"/>
              </w:rPr>
              <w:t>.</w:t>
            </w:r>
          </w:p>
          <w:p w14:paraId="4A17D4D7" w14:textId="77777777" w:rsidR="004E7EAB" w:rsidRPr="004E7EAB" w:rsidRDefault="004E7EAB" w:rsidP="004E7EAB">
            <w:pPr>
              <w:rPr>
                <w:bCs/>
                <w:sz w:val="18"/>
                <w:szCs w:val="18"/>
              </w:rPr>
            </w:pPr>
          </w:p>
          <w:p w14:paraId="0F4D199F" w14:textId="77777777" w:rsidR="004E7EAB" w:rsidRPr="004E7EAB" w:rsidRDefault="004E7EAB" w:rsidP="004E7EAB">
            <w:pPr>
              <w:rPr>
                <w:bCs/>
                <w:sz w:val="18"/>
                <w:szCs w:val="18"/>
              </w:rPr>
            </w:pPr>
            <w:r>
              <w:rPr>
                <w:sz w:val="18"/>
              </w:rPr>
              <w:t>b)</w:t>
            </w:r>
            <w:r>
              <w:rPr>
                <w:sz w:val="18"/>
              </w:rPr>
              <w:tab/>
              <w:t>El obtentor podrá subordinar su autorización a condiciones y a limitaciones.</w:t>
            </w:r>
          </w:p>
          <w:p w14:paraId="1BDC9040" w14:textId="77777777" w:rsidR="004E7EAB" w:rsidRPr="004E7EAB" w:rsidRDefault="004E7EAB" w:rsidP="004E7EAB">
            <w:pPr>
              <w:rPr>
                <w:bCs/>
                <w:sz w:val="18"/>
                <w:szCs w:val="18"/>
              </w:rPr>
            </w:pPr>
          </w:p>
          <w:p w14:paraId="7796B685" w14:textId="77777777" w:rsidR="004E7EAB" w:rsidRPr="004E7EAB" w:rsidRDefault="004E7EAB" w:rsidP="004E7EAB">
            <w:pPr>
              <w:rPr>
                <w:bCs/>
                <w:sz w:val="18"/>
                <w:szCs w:val="18"/>
              </w:rPr>
            </w:pPr>
            <w:r>
              <w:rPr>
                <w:sz w:val="18"/>
              </w:rPr>
              <w:tab/>
              <w:t>2)</w:t>
            </w:r>
            <w:r>
              <w:rPr>
                <w:sz w:val="18"/>
              </w:rPr>
              <w:tab/>
              <w:t>[</w:t>
            </w:r>
            <w:r>
              <w:rPr>
                <w:i/>
                <w:iCs/>
                <w:sz w:val="18"/>
              </w:rPr>
              <w:t>Actos respecto del producto de la cosecha</w:t>
            </w:r>
            <w:r>
              <w:rPr>
                <w:sz w:val="18"/>
              </w:rPr>
              <w:t>] A reserva de lo dispuesto en los Artículos 15 y 16, se requerirá la autorización del obtentor para los actos mencionados en los puntos i) a vii) del párrafo 1)</w:t>
            </w:r>
            <w:r>
              <w:rPr>
                <w:i/>
                <w:iCs/>
                <w:sz w:val="18"/>
              </w:rPr>
              <w:t>a)</w:t>
            </w:r>
            <w:r>
              <w:rPr>
                <w:sz w:val="18"/>
              </w:rPr>
              <w:t xml:space="preserve"> realizados respecto del producto de la cosecha, incluidas plantas enteras y partes de plantas, obtenido por utilización no autorizada de </w:t>
            </w:r>
            <w:r>
              <w:rPr>
                <w:sz w:val="18"/>
                <w:highlight w:val="yellow"/>
              </w:rPr>
              <w:t>material de reproducción o de multiplicación</w:t>
            </w:r>
            <w:r>
              <w:rPr>
                <w:sz w:val="18"/>
              </w:rPr>
              <w:t xml:space="preserve"> de la variedad protegida, a menos que el obtentor haya podido ejercer razonablemente su derecho en relación con dicho </w:t>
            </w:r>
            <w:r>
              <w:rPr>
                <w:sz w:val="18"/>
                <w:highlight w:val="yellow"/>
              </w:rPr>
              <w:t>material de reproducción o de multiplicación</w:t>
            </w:r>
            <w:r>
              <w:rPr>
                <w:sz w:val="18"/>
              </w:rPr>
              <w:t>.</w:t>
            </w:r>
          </w:p>
          <w:p w14:paraId="6BE51343" w14:textId="77777777" w:rsidR="004E7EAB" w:rsidRPr="004E7EAB" w:rsidRDefault="004E7EAB" w:rsidP="004E7EAB">
            <w:pPr>
              <w:rPr>
                <w:bCs/>
                <w:sz w:val="18"/>
                <w:szCs w:val="18"/>
              </w:rPr>
            </w:pPr>
          </w:p>
          <w:p w14:paraId="4E20D06C" w14:textId="77777777" w:rsidR="004E7EAB" w:rsidRPr="004E7EAB" w:rsidRDefault="004E7EAB" w:rsidP="004E7EAB">
            <w:pPr>
              <w:rPr>
                <w:bCs/>
                <w:sz w:val="18"/>
                <w:szCs w:val="18"/>
              </w:rPr>
            </w:pPr>
            <w:r>
              <w:rPr>
                <w:sz w:val="18"/>
              </w:rPr>
              <w:t>[…]</w:t>
            </w:r>
          </w:p>
          <w:p w14:paraId="5BE8AC67" w14:textId="77777777" w:rsidR="004E7EAB" w:rsidRPr="004E7EAB" w:rsidRDefault="004E7EAB" w:rsidP="004E7EAB">
            <w:pPr>
              <w:rPr>
                <w:bCs/>
                <w:sz w:val="18"/>
                <w:szCs w:val="18"/>
              </w:rPr>
            </w:pPr>
          </w:p>
        </w:tc>
      </w:tr>
      <w:tr w:rsidR="004E7EAB" w:rsidRPr="004E7EAB" w14:paraId="488B3065" w14:textId="77777777" w:rsidTr="00FB48FD">
        <w:trPr>
          <w:cantSplit/>
          <w:jc w:val="center"/>
        </w:trPr>
        <w:tc>
          <w:tcPr>
            <w:tcW w:w="8789" w:type="dxa"/>
          </w:tcPr>
          <w:p w14:paraId="6F9B7B95" w14:textId="77777777" w:rsidR="004E7EAB" w:rsidRPr="004E7EAB" w:rsidRDefault="004E7EAB" w:rsidP="004E7EAB">
            <w:pPr>
              <w:rPr>
                <w:bCs/>
                <w:sz w:val="18"/>
                <w:szCs w:val="18"/>
                <w:u w:val="single"/>
              </w:rPr>
            </w:pPr>
          </w:p>
          <w:p w14:paraId="3AE0E549" w14:textId="77777777" w:rsidR="004E7EAB" w:rsidRPr="004E7EAB" w:rsidRDefault="004E7EAB" w:rsidP="004E7EAB">
            <w:pPr>
              <w:jc w:val="center"/>
              <w:rPr>
                <w:b/>
                <w:bCs/>
                <w:sz w:val="18"/>
                <w:szCs w:val="18"/>
              </w:rPr>
            </w:pPr>
            <w:r>
              <w:rPr>
                <w:b/>
                <w:sz w:val="18"/>
              </w:rPr>
              <w:t>Artículo 15</w:t>
            </w:r>
          </w:p>
          <w:p w14:paraId="60C8F98F" w14:textId="77777777" w:rsidR="004E7EAB" w:rsidRPr="004E7EAB" w:rsidRDefault="004E7EAB" w:rsidP="004E7EAB">
            <w:pPr>
              <w:jc w:val="center"/>
              <w:rPr>
                <w:b/>
                <w:bCs/>
                <w:sz w:val="18"/>
                <w:szCs w:val="18"/>
              </w:rPr>
            </w:pPr>
          </w:p>
          <w:p w14:paraId="191ACD33" w14:textId="77777777" w:rsidR="004E7EAB" w:rsidRPr="004E7EAB" w:rsidRDefault="004E7EAB" w:rsidP="004E7EAB">
            <w:pPr>
              <w:jc w:val="center"/>
              <w:rPr>
                <w:b/>
                <w:bCs/>
                <w:sz w:val="18"/>
                <w:szCs w:val="18"/>
              </w:rPr>
            </w:pPr>
            <w:r>
              <w:rPr>
                <w:b/>
                <w:sz w:val="18"/>
              </w:rPr>
              <w:t>Excepciones al derecho de obtentor</w:t>
            </w:r>
          </w:p>
          <w:p w14:paraId="343EE6BC" w14:textId="77777777" w:rsidR="004E7EAB" w:rsidRPr="004E7EAB" w:rsidRDefault="004E7EAB" w:rsidP="004E7EAB">
            <w:pPr>
              <w:rPr>
                <w:bCs/>
                <w:sz w:val="18"/>
                <w:szCs w:val="18"/>
              </w:rPr>
            </w:pPr>
            <w:r>
              <w:rPr>
                <w:sz w:val="18"/>
              </w:rPr>
              <w:t>[…]</w:t>
            </w:r>
          </w:p>
          <w:p w14:paraId="6C267F87" w14:textId="77777777" w:rsidR="004E7EAB" w:rsidRPr="004E7EAB" w:rsidRDefault="004E7EAB" w:rsidP="004E7EAB">
            <w:pPr>
              <w:jc w:val="center"/>
              <w:rPr>
                <w:b/>
                <w:bCs/>
                <w:sz w:val="18"/>
                <w:szCs w:val="18"/>
              </w:rPr>
            </w:pPr>
          </w:p>
          <w:p w14:paraId="1BF757F4" w14:textId="4AF130E6" w:rsidR="004E7EAB" w:rsidRPr="004E7EAB" w:rsidRDefault="004E7EAB" w:rsidP="004E7EAB">
            <w:pPr>
              <w:rPr>
                <w:bCs/>
                <w:sz w:val="18"/>
                <w:szCs w:val="18"/>
              </w:rPr>
            </w:pPr>
            <w:r>
              <w:rPr>
                <w:sz w:val="18"/>
              </w:rPr>
              <w:tab/>
              <w:t>2)</w:t>
            </w:r>
            <w:r>
              <w:rPr>
                <w:sz w:val="18"/>
              </w:rPr>
              <w:tab/>
              <w:t>[</w:t>
            </w:r>
            <w:r>
              <w:rPr>
                <w:i/>
                <w:iCs/>
                <w:sz w:val="18"/>
              </w:rPr>
              <w:t>Excepción facultativa</w:t>
            </w:r>
            <w:r>
              <w:rPr>
                <w:sz w:val="18"/>
              </w:rPr>
              <w:t>]</w:t>
            </w:r>
            <w:r w:rsidR="00EE1944">
              <w:rPr>
                <w:sz w:val="18"/>
              </w:rPr>
              <w:t xml:space="preserve"> </w:t>
            </w:r>
            <w:r>
              <w:rPr>
                <w:sz w:val="18"/>
              </w:rPr>
              <w:t xml:space="preserve">No obstante lo dispuesto en el Artículo 14, cada Parte Contratante podrá restringir el derecho de obtentor respecto de toda variedad, dentro de límites razonables y a reserva de la salvaguardia de los intereses legítimos del obtentor, con el fin de permitir a los agricultores utilizar a fines </w:t>
            </w:r>
            <w:r>
              <w:rPr>
                <w:sz w:val="18"/>
                <w:highlight w:val="yellow"/>
              </w:rPr>
              <w:t>de reproducción o de multiplicación</w:t>
            </w:r>
            <w:r>
              <w:rPr>
                <w:sz w:val="18"/>
              </w:rPr>
              <w:t>, en su propia explotación, el producto de la cosecha que hayan obtenido por el cultivo, en su propia explotación, de la variedad protegida o de una variedad cubierta por el Artículo 14.5.</w:t>
            </w:r>
            <w:r>
              <w:rPr>
                <w:i/>
                <w:iCs/>
                <w:sz w:val="18"/>
              </w:rPr>
              <w:t>a)</w:t>
            </w:r>
            <w:r>
              <w:rPr>
                <w:sz w:val="18"/>
              </w:rPr>
              <w:t>i) o ii).</w:t>
            </w:r>
          </w:p>
          <w:p w14:paraId="7AF5F37E" w14:textId="77777777" w:rsidR="004E7EAB" w:rsidRPr="004E7EAB" w:rsidRDefault="004E7EAB" w:rsidP="004E7EAB">
            <w:pPr>
              <w:rPr>
                <w:bCs/>
                <w:sz w:val="18"/>
                <w:szCs w:val="18"/>
              </w:rPr>
            </w:pPr>
          </w:p>
        </w:tc>
      </w:tr>
      <w:tr w:rsidR="004E7EAB" w:rsidRPr="004E7EAB" w14:paraId="2F59C0A3" w14:textId="77777777" w:rsidTr="00FB48FD">
        <w:trPr>
          <w:cantSplit/>
          <w:jc w:val="center"/>
        </w:trPr>
        <w:tc>
          <w:tcPr>
            <w:tcW w:w="8789" w:type="dxa"/>
          </w:tcPr>
          <w:p w14:paraId="1ECC63D7" w14:textId="77777777" w:rsidR="004E7EAB" w:rsidRPr="004E7EAB" w:rsidRDefault="004E7EAB" w:rsidP="004E7EAB">
            <w:pPr>
              <w:rPr>
                <w:bCs/>
                <w:sz w:val="18"/>
                <w:szCs w:val="18"/>
              </w:rPr>
            </w:pPr>
          </w:p>
          <w:p w14:paraId="221EFE15" w14:textId="77777777" w:rsidR="004E7EAB" w:rsidRPr="004E7EAB" w:rsidRDefault="004E7EAB" w:rsidP="004E7EAB">
            <w:pPr>
              <w:jc w:val="center"/>
              <w:rPr>
                <w:b/>
                <w:bCs/>
                <w:sz w:val="18"/>
                <w:szCs w:val="18"/>
              </w:rPr>
            </w:pPr>
            <w:r>
              <w:rPr>
                <w:b/>
                <w:sz w:val="18"/>
              </w:rPr>
              <w:t>Artículo 16</w:t>
            </w:r>
          </w:p>
          <w:p w14:paraId="1A063057" w14:textId="77777777" w:rsidR="004E7EAB" w:rsidRPr="004E7EAB" w:rsidRDefault="004E7EAB" w:rsidP="004E7EAB">
            <w:pPr>
              <w:jc w:val="center"/>
              <w:rPr>
                <w:b/>
                <w:bCs/>
                <w:sz w:val="18"/>
                <w:szCs w:val="18"/>
              </w:rPr>
            </w:pPr>
          </w:p>
          <w:p w14:paraId="7A7942BB" w14:textId="77777777" w:rsidR="004E7EAB" w:rsidRPr="004E7EAB" w:rsidRDefault="004E7EAB" w:rsidP="004E7EAB">
            <w:pPr>
              <w:jc w:val="center"/>
              <w:rPr>
                <w:b/>
                <w:bCs/>
                <w:sz w:val="18"/>
                <w:szCs w:val="18"/>
              </w:rPr>
            </w:pPr>
            <w:r>
              <w:rPr>
                <w:b/>
                <w:sz w:val="18"/>
              </w:rPr>
              <w:t>Agotamiento del derecho de obtentor</w:t>
            </w:r>
          </w:p>
          <w:p w14:paraId="19020AEE" w14:textId="77777777" w:rsidR="004E7EAB" w:rsidRPr="004E7EAB" w:rsidRDefault="004E7EAB" w:rsidP="004E7EAB">
            <w:pPr>
              <w:rPr>
                <w:b/>
                <w:bCs/>
                <w:sz w:val="18"/>
                <w:szCs w:val="18"/>
              </w:rPr>
            </w:pPr>
          </w:p>
          <w:p w14:paraId="7E69FDD6" w14:textId="3473B7F1" w:rsidR="004E7EAB" w:rsidRPr="004E7EAB" w:rsidRDefault="004E7EAB" w:rsidP="004E7EAB">
            <w:pPr>
              <w:rPr>
                <w:bCs/>
                <w:sz w:val="18"/>
                <w:szCs w:val="18"/>
              </w:rPr>
            </w:pPr>
            <w:r>
              <w:rPr>
                <w:sz w:val="18"/>
              </w:rPr>
              <w:tab/>
              <w:t>1)</w:t>
            </w:r>
            <w:r>
              <w:rPr>
                <w:sz w:val="18"/>
              </w:rPr>
              <w:tab/>
              <w:t>[</w:t>
            </w:r>
            <w:r>
              <w:rPr>
                <w:i/>
                <w:iCs/>
                <w:sz w:val="18"/>
              </w:rPr>
              <w:t>Agotamiento del derecho</w:t>
            </w:r>
            <w:r>
              <w:rPr>
                <w:sz w:val="18"/>
              </w:rPr>
              <w:t>]</w:t>
            </w:r>
            <w:r w:rsidR="00EE1944">
              <w:rPr>
                <w:sz w:val="18"/>
              </w:rPr>
              <w:t xml:space="preserve"> </w:t>
            </w:r>
            <w:r>
              <w:rPr>
                <w:sz w:val="18"/>
              </w:rPr>
              <w:t>El derecho de obtentor no se extenderá a los actos relativos al material de su variedad, o de una variedad cubierta por el Artículo 14.5), que haya sido vendido o comercializado de otra manera en el territorio de la Parte Contratante concernida por el obtentor o con su consentimiento, o material derivado de dicho material, a menos que esos actos</w:t>
            </w:r>
          </w:p>
          <w:p w14:paraId="433BEF7B" w14:textId="77777777" w:rsidR="004E7EAB" w:rsidRPr="004E7EAB" w:rsidRDefault="004E7EAB" w:rsidP="004E7EAB">
            <w:pPr>
              <w:rPr>
                <w:bCs/>
                <w:sz w:val="18"/>
                <w:szCs w:val="18"/>
              </w:rPr>
            </w:pPr>
          </w:p>
          <w:p w14:paraId="6D5F1B85" w14:textId="77777777" w:rsidR="004E7EAB" w:rsidRPr="004E7EAB" w:rsidRDefault="004E7EAB" w:rsidP="004E7EAB">
            <w:pPr>
              <w:rPr>
                <w:bCs/>
                <w:sz w:val="18"/>
                <w:szCs w:val="18"/>
              </w:rPr>
            </w:pPr>
            <w:r>
              <w:rPr>
                <w:sz w:val="18"/>
              </w:rPr>
              <w:tab/>
              <w:t>i)</w:t>
            </w:r>
            <w:r>
              <w:rPr>
                <w:sz w:val="18"/>
              </w:rPr>
              <w:tab/>
              <w:t>impliquen una nueva reproducción o multiplicación de la variedad en cuestión,</w:t>
            </w:r>
          </w:p>
          <w:p w14:paraId="74AFB559" w14:textId="77777777" w:rsidR="004E7EAB" w:rsidRPr="004E7EAB" w:rsidRDefault="004E7EAB" w:rsidP="004E7EAB">
            <w:pPr>
              <w:rPr>
                <w:bCs/>
                <w:sz w:val="18"/>
                <w:szCs w:val="18"/>
              </w:rPr>
            </w:pPr>
            <w:r>
              <w:rPr>
                <w:sz w:val="18"/>
              </w:rPr>
              <w:tab/>
              <w:t>ii)</w:t>
            </w:r>
            <w:r>
              <w:rPr>
                <w:sz w:val="18"/>
              </w:rPr>
              <w:tab/>
              <w:t>impliquen una exportación de material de la variedad, que permita reproducirla, a un país que no proteja las variedades del género o de la especie vegetal a que pertenezca la variedad, salvo si el material exportado está destinado al consumo.</w:t>
            </w:r>
          </w:p>
          <w:p w14:paraId="13CD173D" w14:textId="77777777" w:rsidR="004E7EAB" w:rsidRPr="004E7EAB" w:rsidRDefault="004E7EAB" w:rsidP="004E7EAB">
            <w:pPr>
              <w:rPr>
                <w:bCs/>
                <w:sz w:val="18"/>
                <w:szCs w:val="18"/>
              </w:rPr>
            </w:pPr>
          </w:p>
          <w:p w14:paraId="3E013509" w14:textId="1A1D592D" w:rsidR="004E7EAB" w:rsidRPr="004E7EAB" w:rsidRDefault="004E7EAB" w:rsidP="004E7EAB">
            <w:pPr>
              <w:rPr>
                <w:bCs/>
                <w:sz w:val="18"/>
                <w:szCs w:val="18"/>
              </w:rPr>
            </w:pPr>
            <w:r>
              <w:rPr>
                <w:sz w:val="18"/>
              </w:rPr>
              <w:tab/>
              <w:t>2)</w:t>
            </w:r>
            <w:r>
              <w:rPr>
                <w:sz w:val="18"/>
              </w:rPr>
              <w:tab/>
              <w:t>[</w:t>
            </w:r>
            <w:r>
              <w:rPr>
                <w:i/>
                <w:iCs/>
                <w:sz w:val="18"/>
              </w:rPr>
              <w:t>Sentido de “material”</w:t>
            </w:r>
            <w:r>
              <w:rPr>
                <w:sz w:val="18"/>
              </w:rPr>
              <w:t>]</w:t>
            </w:r>
            <w:r w:rsidR="00883938">
              <w:rPr>
                <w:sz w:val="18"/>
              </w:rPr>
              <w:t xml:space="preserve"> </w:t>
            </w:r>
            <w:r>
              <w:rPr>
                <w:sz w:val="18"/>
              </w:rPr>
              <w:t xml:space="preserve">A los fines de lo dispuesto en el párrafo 1), se entenderá por </w:t>
            </w:r>
            <w:r>
              <w:rPr>
                <w:i/>
                <w:iCs/>
                <w:sz w:val="18"/>
              </w:rPr>
              <w:t>“material”</w:t>
            </w:r>
            <w:r>
              <w:rPr>
                <w:sz w:val="18"/>
              </w:rPr>
              <w:t>, en relación con una variedad,</w:t>
            </w:r>
          </w:p>
          <w:p w14:paraId="4F5C64BF" w14:textId="77777777" w:rsidR="004E7EAB" w:rsidRPr="004E7EAB" w:rsidRDefault="004E7EAB" w:rsidP="004E7EAB">
            <w:pPr>
              <w:rPr>
                <w:bCs/>
                <w:sz w:val="18"/>
                <w:szCs w:val="18"/>
              </w:rPr>
            </w:pPr>
          </w:p>
          <w:p w14:paraId="2691E25B" w14:textId="77777777" w:rsidR="004E7EAB" w:rsidRPr="004E7EAB" w:rsidRDefault="004E7EAB" w:rsidP="004E7EAB">
            <w:pPr>
              <w:rPr>
                <w:bCs/>
                <w:sz w:val="18"/>
                <w:szCs w:val="18"/>
              </w:rPr>
            </w:pPr>
            <w:r>
              <w:rPr>
                <w:sz w:val="18"/>
              </w:rPr>
              <w:tab/>
              <w:t>i)</w:t>
            </w:r>
            <w:r>
              <w:rPr>
                <w:sz w:val="18"/>
              </w:rPr>
              <w:tab/>
              <w:t xml:space="preserve">el </w:t>
            </w:r>
            <w:r>
              <w:rPr>
                <w:sz w:val="18"/>
                <w:highlight w:val="yellow"/>
              </w:rPr>
              <w:t>material de reproducción o de multiplicación vegetativa</w:t>
            </w:r>
            <w:r>
              <w:rPr>
                <w:sz w:val="18"/>
              </w:rPr>
              <w:t xml:space="preserve">, en cualquier forma, </w:t>
            </w:r>
          </w:p>
          <w:p w14:paraId="45A59746" w14:textId="77777777" w:rsidR="004E7EAB" w:rsidRPr="004E7EAB" w:rsidRDefault="004E7EAB" w:rsidP="004E7EAB">
            <w:pPr>
              <w:rPr>
                <w:bCs/>
                <w:sz w:val="18"/>
                <w:szCs w:val="18"/>
              </w:rPr>
            </w:pPr>
            <w:r>
              <w:rPr>
                <w:sz w:val="18"/>
              </w:rPr>
              <w:tab/>
              <w:t>ii)</w:t>
            </w:r>
            <w:r>
              <w:rPr>
                <w:sz w:val="18"/>
              </w:rPr>
              <w:tab/>
              <w:t>el producto de la cosecha, incluidas las plantas enteras y las partes de plantas, y</w:t>
            </w:r>
          </w:p>
          <w:p w14:paraId="7CA92694" w14:textId="77777777" w:rsidR="004E7EAB" w:rsidRPr="004E7EAB" w:rsidRDefault="004E7EAB" w:rsidP="004E7EAB">
            <w:pPr>
              <w:rPr>
                <w:bCs/>
                <w:sz w:val="18"/>
                <w:szCs w:val="18"/>
              </w:rPr>
            </w:pPr>
            <w:r>
              <w:rPr>
                <w:sz w:val="18"/>
              </w:rPr>
              <w:tab/>
              <w:t>iii)</w:t>
            </w:r>
            <w:r>
              <w:rPr>
                <w:sz w:val="18"/>
              </w:rPr>
              <w:tab/>
              <w:t xml:space="preserve">todo producto fabricado directamente a partir del producto de la cosecha. </w:t>
            </w:r>
          </w:p>
          <w:p w14:paraId="0039E6EB" w14:textId="77777777" w:rsidR="004E7EAB" w:rsidRPr="004E7EAB" w:rsidRDefault="004E7EAB" w:rsidP="004E7EAB">
            <w:pPr>
              <w:rPr>
                <w:bCs/>
                <w:sz w:val="18"/>
                <w:szCs w:val="18"/>
              </w:rPr>
            </w:pPr>
          </w:p>
          <w:p w14:paraId="485C6F41" w14:textId="77777777" w:rsidR="004E7EAB" w:rsidRPr="004E7EAB" w:rsidRDefault="004E7EAB" w:rsidP="004E7EAB">
            <w:pPr>
              <w:rPr>
                <w:bCs/>
                <w:sz w:val="18"/>
                <w:szCs w:val="18"/>
              </w:rPr>
            </w:pPr>
            <w:r>
              <w:rPr>
                <w:sz w:val="18"/>
              </w:rPr>
              <w:t>[…]</w:t>
            </w:r>
          </w:p>
          <w:p w14:paraId="1D24FF10" w14:textId="77777777" w:rsidR="004E7EAB" w:rsidRPr="004E7EAB" w:rsidRDefault="004E7EAB" w:rsidP="004E7EAB">
            <w:pPr>
              <w:rPr>
                <w:bCs/>
                <w:sz w:val="18"/>
                <w:szCs w:val="18"/>
              </w:rPr>
            </w:pPr>
          </w:p>
        </w:tc>
      </w:tr>
      <w:tr w:rsidR="004E7EAB" w:rsidRPr="004E7EAB" w14:paraId="49311ABB" w14:textId="77777777" w:rsidTr="00FB48FD">
        <w:trPr>
          <w:cantSplit/>
          <w:jc w:val="center"/>
        </w:trPr>
        <w:tc>
          <w:tcPr>
            <w:tcW w:w="8789" w:type="dxa"/>
          </w:tcPr>
          <w:p w14:paraId="213FED0E" w14:textId="77777777" w:rsidR="004E7EAB" w:rsidRPr="004E7EAB" w:rsidRDefault="004E7EAB" w:rsidP="004E7EAB">
            <w:pPr>
              <w:jc w:val="center"/>
              <w:rPr>
                <w:b/>
                <w:bCs/>
                <w:sz w:val="18"/>
                <w:szCs w:val="18"/>
              </w:rPr>
            </w:pPr>
          </w:p>
          <w:p w14:paraId="2C7602A3" w14:textId="77777777" w:rsidR="004E7EAB" w:rsidRPr="004E7EAB" w:rsidRDefault="004E7EAB" w:rsidP="004E7EAB">
            <w:pPr>
              <w:jc w:val="center"/>
              <w:rPr>
                <w:b/>
                <w:bCs/>
                <w:sz w:val="18"/>
                <w:szCs w:val="18"/>
              </w:rPr>
            </w:pPr>
            <w:r>
              <w:rPr>
                <w:b/>
                <w:sz w:val="18"/>
              </w:rPr>
              <w:t>Artículo 20</w:t>
            </w:r>
          </w:p>
          <w:p w14:paraId="464FE4CE" w14:textId="77777777" w:rsidR="004E7EAB" w:rsidRPr="004E7EAB" w:rsidRDefault="004E7EAB" w:rsidP="004E7EAB">
            <w:pPr>
              <w:jc w:val="center"/>
              <w:rPr>
                <w:b/>
                <w:bCs/>
                <w:sz w:val="18"/>
                <w:szCs w:val="18"/>
              </w:rPr>
            </w:pPr>
          </w:p>
          <w:p w14:paraId="02099885" w14:textId="77777777" w:rsidR="004E7EAB" w:rsidRPr="004E7EAB" w:rsidRDefault="004E7EAB" w:rsidP="004E7EAB">
            <w:pPr>
              <w:jc w:val="center"/>
              <w:rPr>
                <w:b/>
                <w:bCs/>
                <w:sz w:val="18"/>
                <w:szCs w:val="18"/>
              </w:rPr>
            </w:pPr>
            <w:r>
              <w:rPr>
                <w:b/>
                <w:sz w:val="18"/>
              </w:rPr>
              <w:t>Denominación de la variedad</w:t>
            </w:r>
          </w:p>
          <w:p w14:paraId="452CC616" w14:textId="77777777" w:rsidR="004E7EAB" w:rsidRPr="004E7EAB" w:rsidRDefault="004E7EAB" w:rsidP="004E7EAB">
            <w:pPr>
              <w:rPr>
                <w:bCs/>
                <w:sz w:val="18"/>
                <w:szCs w:val="18"/>
              </w:rPr>
            </w:pPr>
            <w:r>
              <w:rPr>
                <w:sz w:val="18"/>
              </w:rPr>
              <w:t>[…]</w:t>
            </w:r>
            <w:r>
              <w:rPr>
                <w:sz w:val="18"/>
              </w:rPr>
              <w:tab/>
            </w:r>
          </w:p>
          <w:p w14:paraId="61B8146E" w14:textId="77777777" w:rsidR="004E7EAB" w:rsidRPr="004E7EAB" w:rsidRDefault="004E7EAB" w:rsidP="004E7EAB">
            <w:pPr>
              <w:rPr>
                <w:bCs/>
                <w:sz w:val="18"/>
                <w:szCs w:val="18"/>
              </w:rPr>
            </w:pPr>
          </w:p>
          <w:p w14:paraId="6DF4BA04" w14:textId="77777777" w:rsidR="004E7EAB" w:rsidRPr="004E7EAB" w:rsidRDefault="004E7EAB" w:rsidP="004E7EAB">
            <w:pPr>
              <w:rPr>
                <w:bCs/>
                <w:sz w:val="18"/>
                <w:szCs w:val="18"/>
              </w:rPr>
            </w:pPr>
            <w:r>
              <w:rPr>
                <w:sz w:val="18"/>
              </w:rPr>
              <w:tab/>
              <w:t>7)</w:t>
            </w:r>
            <w:r>
              <w:rPr>
                <w:sz w:val="18"/>
              </w:rPr>
              <w:tab/>
              <w:t>[</w:t>
            </w:r>
            <w:r>
              <w:rPr>
                <w:i/>
                <w:iCs/>
                <w:sz w:val="18"/>
              </w:rPr>
              <w:t>Obligación de utilizar la denominación</w:t>
            </w:r>
            <w:r>
              <w:rPr>
                <w:sz w:val="18"/>
              </w:rPr>
              <w:t>]</w:t>
            </w:r>
            <w:r>
              <w:rPr>
                <w:sz w:val="18"/>
              </w:rPr>
              <w:tab/>
              <w:t xml:space="preserve">Quien, en el territorio de una Parte Contratante, proceda a la puesta en venta o a la comercialización del </w:t>
            </w:r>
            <w:r>
              <w:rPr>
                <w:sz w:val="18"/>
                <w:highlight w:val="yellow"/>
              </w:rPr>
              <w:t>material de reproducción o de multiplicación vegetativa</w:t>
            </w:r>
            <w:r>
              <w:rPr>
                <w:sz w:val="18"/>
              </w:rPr>
              <w:t xml:space="preserve"> de una variedad protegida en dicho territorio, estará obligado a utilizar la denominación de esa variedad, incluso después de la expiración del derecho de obtentor relativo a esa variedad, a condición de que, de conformidad con lo dispuesto en el párrafo 4), no se opongan derechos anteriores a esa utilización.</w:t>
            </w:r>
          </w:p>
          <w:p w14:paraId="60912788" w14:textId="77777777" w:rsidR="004E7EAB" w:rsidRPr="004E7EAB" w:rsidRDefault="004E7EAB" w:rsidP="004E7EAB">
            <w:pPr>
              <w:rPr>
                <w:bCs/>
                <w:sz w:val="18"/>
                <w:szCs w:val="18"/>
              </w:rPr>
            </w:pPr>
          </w:p>
          <w:p w14:paraId="3BA684D1" w14:textId="77777777" w:rsidR="004E7EAB" w:rsidRPr="004E7EAB" w:rsidRDefault="004E7EAB" w:rsidP="004E7EAB">
            <w:pPr>
              <w:rPr>
                <w:bCs/>
                <w:sz w:val="18"/>
                <w:szCs w:val="18"/>
              </w:rPr>
            </w:pPr>
            <w:r>
              <w:rPr>
                <w:sz w:val="18"/>
              </w:rPr>
              <w:t>[…]</w:t>
            </w:r>
          </w:p>
          <w:p w14:paraId="7E421BCA" w14:textId="77777777" w:rsidR="004E7EAB" w:rsidRPr="004E7EAB" w:rsidRDefault="004E7EAB" w:rsidP="004E7EAB">
            <w:pPr>
              <w:rPr>
                <w:bCs/>
                <w:sz w:val="18"/>
                <w:szCs w:val="18"/>
              </w:rPr>
            </w:pPr>
          </w:p>
        </w:tc>
      </w:tr>
    </w:tbl>
    <w:p w14:paraId="7BDB45A2" w14:textId="77777777" w:rsidR="004E7EAB" w:rsidRPr="004E7EAB" w:rsidRDefault="004E7EAB" w:rsidP="004E7EAB"/>
    <w:p w14:paraId="260B3F8E" w14:textId="77777777" w:rsidR="004E7EAB" w:rsidRPr="004E7EAB" w:rsidRDefault="004E7EAB" w:rsidP="004E7EAB"/>
    <w:tbl>
      <w:tblPr>
        <w:tblStyle w:val="TableGrid"/>
        <w:tblW w:w="0" w:type="auto"/>
        <w:jc w:val="center"/>
        <w:tblBorders>
          <w:insideH w:val="none" w:sz="0" w:space="0" w:color="auto"/>
        </w:tblBorders>
        <w:tblLook w:val="04A0" w:firstRow="1" w:lastRow="0" w:firstColumn="1" w:lastColumn="0" w:noHBand="0" w:noVBand="1"/>
      </w:tblPr>
      <w:tblGrid>
        <w:gridCol w:w="8789"/>
      </w:tblGrid>
      <w:tr w:rsidR="004E7EAB" w:rsidRPr="004E7EAB" w14:paraId="267BC708" w14:textId="77777777" w:rsidTr="00FB48FD">
        <w:trPr>
          <w:cantSplit/>
          <w:jc w:val="center"/>
        </w:trPr>
        <w:tc>
          <w:tcPr>
            <w:tcW w:w="8789" w:type="dxa"/>
          </w:tcPr>
          <w:p w14:paraId="1891ED0D" w14:textId="77777777" w:rsidR="004E7EAB" w:rsidRPr="004E7EAB" w:rsidRDefault="004E7EAB" w:rsidP="004E7EAB">
            <w:pPr>
              <w:rPr>
                <w:rFonts w:cs="Arial"/>
                <w:bCs/>
                <w:sz w:val="18"/>
                <w:szCs w:val="18"/>
              </w:rPr>
            </w:pPr>
          </w:p>
          <w:p w14:paraId="313FC39F" w14:textId="77777777" w:rsidR="004E7EAB" w:rsidRPr="004E7EAB" w:rsidRDefault="004E7EAB" w:rsidP="004E7EAB">
            <w:pPr>
              <w:keepNext/>
              <w:keepLines/>
              <w:jc w:val="center"/>
              <w:rPr>
                <w:rFonts w:cs="Arial"/>
                <w:u w:val="single"/>
              </w:rPr>
            </w:pPr>
            <w:r>
              <w:rPr>
                <w:u w:val="single"/>
              </w:rPr>
              <w:t>Acta de 1978 del Convenio de la UPOV</w:t>
            </w:r>
          </w:p>
          <w:p w14:paraId="76407191" w14:textId="77777777" w:rsidR="004E7EAB" w:rsidRPr="004E7EAB" w:rsidRDefault="004E7EAB" w:rsidP="004E7EAB">
            <w:pPr>
              <w:keepNext/>
              <w:keepLines/>
              <w:rPr>
                <w:rFonts w:cs="Arial"/>
                <w:bCs/>
                <w:sz w:val="18"/>
                <w:szCs w:val="18"/>
              </w:rPr>
            </w:pPr>
          </w:p>
          <w:p w14:paraId="2151BA78" w14:textId="77777777" w:rsidR="004E7EAB" w:rsidRPr="004E7EAB" w:rsidRDefault="004E7EAB" w:rsidP="004E7EAB">
            <w:pPr>
              <w:keepNext/>
              <w:keepLines/>
              <w:rPr>
                <w:rFonts w:cs="Arial"/>
                <w:bCs/>
                <w:sz w:val="18"/>
                <w:szCs w:val="18"/>
              </w:rPr>
            </w:pPr>
          </w:p>
          <w:p w14:paraId="576B4B8F" w14:textId="77777777" w:rsidR="004E7EAB" w:rsidRPr="004E7EAB" w:rsidRDefault="004E7EAB" w:rsidP="004E7EAB">
            <w:pPr>
              <w:keepNext/>
              <w:overflowPunct w:val="0"/>
              <w:autoSpaceDE w:val="0"/>
              <w:autoSpaceDN w:val="0"/>
              <w:adjustRightInd w:val="0"/>
              <w:jc w:val="center"/>
              <w:textAlignment w:val="baseline"/>
              <w:rPr>
                <w:rFonts w:cs="Arial"/>
                <w:b/>
                <w:sz w:val="18"/>
                <w:szCs w:val="18"/>
              </w:rPr>
            </w:pPr>
            <w:r>
              <w:rPr>
                <w:b/>
                <w:sz w:val="18"/>
              </w:rPr>
              <w:t>Artículo 5</w:t>
            </w:r>
          </w:p>
          <w:p w14:paraId="4A3E8F1B" w14:textId="77777777" w:rsidR="004E7EAB" w:rsidRPr="004E7EAB" w:rsidRDefault="004E7EAB" w:rsidP="004E7EAB">
            <w:pPr>
              <w:keepNext/>
              <w:rPr>
                <w:rFonts w:cs="Arial"/>
                <w:sz w:val="18"/>
                <w:szCs w:val="18"/>
              </w:rPr>
            </w:pPr>
          </w:p>
          <w:p w14:paraId="5D04D6B3" w14:textId="77777777" w:rsidR="004E7EAB" w:rsidRPr="004E7EAB" w:rsidRDefault="004E7EAB" w:rsidP="004E7EAB">
            <w:pPr>
              <w:keepNext/>
              <w:overflowPunct w:val="0"/>
              <w:autoSpaceDE w:val="0"/>
              <w:autoSpaceDN w:val="0"/>
              <w:adjustRightInd w:val="0"/>
              <w:jc w:val="center"/>
              <w:textAlignment w:val="baseline"/>
              <w:rPr>
                <w:rFonts w:cs="Arial"/>
                <w:b/>
                <w:sz w:val="18"/>
                <w:szCs w:val="18"/>
              </w:rPr>
            </w:pPr>
            <w:r>
              <w:rPr>
                <w:b/>
                <w:sz w:val="18"/>
              </w:rPr>
              <w:t>Derechos protegidos; ámbito de la protección</w:t>
            </w:r>
          </w:p>
          <w:p w14:paraId="1DAD6D57" w14:textId="77777777" w:rsidR="004E7EAB" w:rsidRPr="004E7EAB" w:rsidRDefault="004E7EAB" w:rsidP="004E7EAB">
            <w:pPr>
              <w:keepNext/>
              <w:rPr>
                <w:rFonts w:cs="Arial"/>
                <w:sz w:val="18"/>
                <w:szCs w:val="18"/>
              </w:rPr>
            </w:pPr>
          </w:p>
          <w:p w14:paraId="2148740E" w14:textId="77777777" w:rsidR="004E7EAB" w:rsidRPr="004E7EAB" w:rsidRDefault="004E7EAB" w:rsidP="004E7EAB">
            <w:pPr>
              <w:rPr>
                <w:rFonts w:cs="Arial"/>
                <w:sz w:val="18"/>
                <w:szCs w:val="18"/>
              </w:rPr>
            </w:pPr>
            <w:r>
              <w:rPr>
                <w:sz w:val="18"/>
              </w:rPr>
              <w:tab/>
              <w:t>1)</w:t>
            </w:r>
            <w:r>
              <w:rPr>
                <w:sz w:val="18"/>
              </w:rPr>
              <w:tab/>
              <w:t>El derecho concedido al obtentor tendrá como efecto someter a su autorización previa</w:t>
            </w:r>
          </w:p>
          <w:p w14:paraId="73990191" w14:textId="77777777" w:rsidR="004E7EAB" w:rsidRPr="004E7EAB" w:rsidRDefault="004E7EAB" w:rsidP="004E7EAB">
            <w:pPr>
              <w:rPr>
                <w:rFonts w:cs="Arial"/>
                <w:sz w:val="18"/>
                <w:szCs w:val="18"/>
              </w:rPr>
            </w:pPr>
          </w:p>
          <w:p w14:paraId="4FDE18A0" w14:textId="77777777" w:rsidR="004E7EAB" w:rsidRPr="004E7EAB" w:rsidRDefault="004E7EAB" w:rsidP="004E7EAB">
            <w:pPr>
              <w:rPr>
                <w:rFonts w:cs="Arial"/>
                <w:sz w:val="18"/>
                <w:szCs w:val="18"/>
              </w:rPr>
            </w:pPr>
            <w:r>
              <w:rPr>
                <w:sz w:val="18"/>
              </w:rPr>
              <w:tab/>
              <w:t>-</w:t>
            </w:r>
            <w:r>
              <w:rPr>
                <w:sz w:val="18"/>
              </w:rPr>
              <w:tab/>
              <w:t>la producción con fines comerciales,</w:t>
            </w:r>
          </w:p>
          <w:p w14:paraId="1663A332" w14:textId="77777777" w:rsidR="004E7EAB" w:rsidRPr="004E7EAB" w:rsidRDefault="004E7EAB" w:rsidP="004E7EAB">
            <w:pPr>
              <w:rPr>
                <w:rFonts w:cs="Arial"/>
                <w:sz w:val="18"/>
                <w:szCs w:val="18"/>
              </w:rPr>
            </w:pPr>
            <w:r>
              <w:rPr>
                <w:sz w:val="18"/>
              </w:rPr>
              <w:tab/>
              <w:t>-</w:t>
            </w:r>
            <w:r>
              <w:rPr>
                <w:sz w:val="18"/>
              </w:rPr>
              <w:tab/>
              <w:t>la puesta a la venta,</w:t>
            </w:r>
          </w:p>
          <w:p w14:paraId="07786C51" w14:textId="77777777" w:rsidR="004E7EAB" w:rsidRPr="004E7EAB" w:rsidRDefault="004E7EAB" w:rsidP="004E7EAB">
            <w:pPr>
              <w:rPr>
                <w:rFonts w:cs="Arial"/>
                <w:sz w:val="18"/>
                <w:szCs w:val="18"/>
              </w:rPr>
            </w:pPr>
            <w:r>
              <w:rPr>
                <w:sz w:val="18"/>
              </w:rPr>
              <w:tab/>
              <w:t>-</w:t>
            </w:r>
            <w:r>
              <w:rPr>
                <w:sz w:val="18"/>
              </w:rPr>
              <w:tab/>
              <w:t>la comercialización</w:t>
            </w:r>
          </w:p>
          <w:p w14:paraId="31E006EA" w14:textId="77777777" w:rsidR="004E7EAB" w:rsidRPr="004E7EAB" w:rsidRDefault="004E7EAB" w:rsidP="004E7EAB">
            <w:pPr>
              <w:rPr>
                <w:rFonts w:cs="Arial"/>
                <w:sz w:val="18"/>
                <w:szCs w:val="18"/>
              </w:rPr>
            </w:pPr>
          </w:p>
          <w:p w14:paraId="7A760E47" w14:textId="77777777" w:rsidR="004E7EAB" w:rsidRPr="004E7EAB" w:rsidRDefault="004E7EAB" w:rsidP="004E7EAB">
            <w:pPr>
              <w:tabs>
                <w:tab w:val="left" w:pos="1134"/>
              </w:tabs>
              <w:rPr>
                <w:rFonts w:cs="Arial"/>
                <w:sz w:val="18"/>
                <w:szCs w:val="18"/>
              </w:rPr>
            </w:pPr>
            <w:r>
              <w:rPr>
                <w:sz w:val="18"/>
              </w:rPr>
              <w:t xml:space="preserve">del </w:t>
            </w:r>
            <w:r>
              <w:rPr>
                <w:sz w:val="18"/>
                <w:highlight w:val="yellow"/>
              </w:rPr>
              <w:t>material</w:t>
            </w:r>
            <w:r>
              <w:rPr>
                <w:sz w:val="18"/>
              </w:rPr>
              <w:t xml:space="preserve"> de reproducción o </w:t>
            </w:r>
            <w:r>
              <w:rPr>
                <w:sz w:val="18"/>
                <w:highlight w:val="yellow"/>
              </w:rPr>
              <w:t>de multiplicación</w:t>
            </w:r>
            <w:r>
              <w:rPr>
                <w:sz w:val="18"/>
              </w:rPr>
              <w:t xml:space="preserve"> vegetativa, en su calidad de tal, de la variedad.</w:t>
            </w:r>
          </w:p>
          <w:p w14:paraId="1E0EC0BE" w14:textId="77777777" w:rsidR="004E7EAB" w:rsidRPr="004E7EAB" w:rsidRDefault="004E7EAB" w:rsidP="004E7EAB">
            <w:pPr>
              <w:rPr>
                <w:rFonts w:cs="Arial"/>
                <w:sz w:val="18"/>
                <w:szCs w:val="18"/>
              </w:rPr>
            </w:pPr>
          </w:p>
          <w:p w14:paraId="3704F1BF" w14:textId="033D252F" w:rsidR="004E7EAB" w:rsidRPr="004E7EAB" w:rsidRDefault="004E7EAB" w:rsidP="004E7EAB">
            <w:pPr>
              <w:rPr>
                <w:rFonts w:cs="Arial"/>
                <w:sz w:val="18"/>
                <w:szCs w:val="18"/>
              </w:rPr>
            </w:pPr>
            <w:r>
              <w:rPr>
                <w:sz w:val="18"/>
              </w:rPr>
              <w:tab/>
              <w:t xml:space="preserve">El </w:t>
            </w:r>
            <w:r>
              <w:rPr>
                <w:sz w:val="18"/>
                <w:highlight w:val="yellow"/>
              </w:rPr>
              <w:t>material de multiplicación</w:t>
            </w:r>
            <w:r>
              <w:rPr>
                <w:sz w:val="18"/>
              </w:rPr>
              <w:t xml:space="preserve"> vegetativa abarca las plantas enteras.</w:t>
            </w:r>
            <w:r w:rsidR="00EE1944">
              <w:rPr>
                <w:sz w:val="18"/>
              </w:rPr>
              <w:t xml:space="preserve"> </w:t>
            </w:r>
            <w:r>
              <w:rPr>
                <w:sz w:val="18"/>
              </w:rPr>
              <w:t xml:space="preserve">El derecho del obtentor se extiende a las plantas ornamentales o a las partes de dichas plantas que normalmente son comercializadas para fines distintos de la multiplicación, en el caso de que se utilicen comercialmente como </w:t>
            </w:r>
            <w:r>
              <w:rPr>
                <w:sz w:val="18"/>
                <w:highlight w:val="yellow"/>
              </w:rPr>
              <w:t>material de multiplicación</w:t>
            </w:r>
            <w:r>
              <w:rPr>
                <w:sz w:val="18"/>
              </w:rPr>
              <w:t xml:space="preserve"> con vistas a la producción de plantas ornamentales o de flores cortadas.</w:t>
            </w:r>
          </w:p>
          <w:p w14:paraId="53BAF31E" w14:textId="77777777" w:rsidR="004E7EAB" w:rsidRPr="004E7EAB" w:rsidRDefault="004E7EAB" w:rsidP="004E7EAB">
            <w:pPr>
              <w:rPr>
                <w:rFonts w:cs="Arial"/>
                <w:sz w:val="18"/>
                <w:szCs w:val="18"/>
              </w:rPr>
            </w:pPr>
          </w:p>
          <w:p w14:paraId="460DB1B8" w14:textId="77777777" w:rsidR="004E7EAB" w:rsidRPr="004E7EAB" w:rsidRDefault="004E7EAB" w:rsidP="004E7EAB">
            <w:pPr>
              <w:rPr>
                <w:rFonts w:cs="Arial"/>
                <w:sz w:val="18"/>
                <w:szCs w:val="18"/>
              </w:rPr>
            </w:pPr>
            <w:r>
              <w:rPr>
                <w:sz w:val="18"/>
              </w:rPr>
              <w:t>[…]</w:t>
            </w:r>
          </w:p>
          <w:p w14:paraId="1667C84C" w14:textId="77777777" w:rsidR="004E7EAB" w:rsidRPr="004E7EAB" w:rsidRDefault="004E7EAB" w:rsidP="004E7EAB">
            <w:pPr>
              <w:keepNext/>
              <w:keepLines/>
              <w:rPr>
                <w:rFonts w:cs="Arial"/>
                <w:bCs/>
                <w:sz w:val="18"/>
                <w:szCs w:val="18"/>
              </w:rPr>
            </w:pPr>
          </w:p>
        </w:tc>
      </w:tr>
      <w:tr w:rsidR="004E7EAB" w:rsidRPr="004E7EAB" w14:paraId="52604CF3" w14:textId="77777777" w:rsidTr="00FB48FD">
        <w:trPr>
          <w:cantSplit/>
          <w:jc w:val="center"/>
        </w:trPr>
        <w:tc>
          <w:tcPr>
            <w:tcW w:w="8789" w:type="dxa"/>
          </w:tcPr>
          <w:p w14:paraId="758F32F4" w14:textId="77777777" w:rsidR="004E7EAB" w:rsidRPr="004E7EAB" w:rsidRDefault="004E7EAB" w:rsidP="004E7EAB">
            <w:pPr>
              <w:jc w:val="left"/>
              <w:rPr>
                <w:rFonts w:cs="Arial"/>
                <w:b/>
                <w:bCs/>
                <w:sz w:val="18"/>
                <w:szCs w:val="18"/>
              </w:rPr>
            </w:pPr>
          </w:p>
          <w:p w14:paraId="11A2AB90" w14:textId="77777777" w:rsidR="004E7EAB" w:rsidRPr="004E7EAB" w:rsidRDefault="004E7EAB" w:rsidP="004E7EAB">
            <w:pPr>
              <w:keepNext/>
              <w:keepLines/>
              <w:jc w:val="center"/>
              <w:rPr>
                <w:rFonts w:cs="Arial"/>
                <w:b/>
                <w:bCs/>
                <w:sz w:val="18"/>
                <w:szCs w:val="18"/>
              </w:rPr>
            </w:pPr>
            <w:r>
              <w:rPr>
                <w:b/>
                <w:sz w:val="18"/>
              </w:rPr>
              <w:t>Artículo 7</w:t>
            </w:r>
          </w:p>
          <w:p w14:paraId="289C5C9A" w14:textId="77777777" w:rsidR="004E7EAB" w:rsidRPr="004E7EAB" w:rsidRDefault="004E7EAB" w:rsidP="004E7EAB">
            <w:pPr>
              <w:keepNext/>
              <w:keepLines/>
              <w:jc w:val="center"/>
              <w:rPr>
                <w:rFonts w:cs="Arial"/>
                <w:b/>
                <w:bCs/>
                <w:sz w:val="18"/>
                <w:szCs w:val="18"/>
              </w:rPr>
            </w:pPr>
          </w:p>
          <w:p w14:paraId="119936A5" w14:textId="29032F57" w:rsidR="004E7EAB" w:rsidRPr="004E7EAB" w:rsidRDefault="004E7EAB" w:rsidP="004E7EAB">
            <w:pPr>
              <w:keepNext/>
              <w:keepLines/>
              <w:jc w:val="center"/>
              <w:rPr>
                <w:rFonts w:cs="Arial"/>
                <w:b/>
                <w:bCs/>
                <w:sz w:val="18"/>
                <w:szCs w:val="18"/>
              </w:rPr>
            </w:pPr>
            <w:r>
              <w:rPr>
                <w:b/>
                <w:sz w:val="18"/>
              </w:rPr>
              <w:t>Examen oficial de variedades;</w:t>
            </w:r>
            <w:r w:rsidR="00EE1944">
              <w:rPr>
                <w:b/>
                <w:sz w:val="18"/>
              </w:rPr>
              <w:t xml:space="preserve"> </w:t>
            </w:r>
            <w:r>
              <w:rPr>
                <w:b/>
                <w:sz w:val="18"/>
              </w:rPr>
              <w:t>protección provisional</w:t>
            </w:r>
          </w:p>
          <w:p w14:paraId="3DD22258" w14:textId="77777777" w:rsidR="004E7EAB" w:rsidRPr="004E7EAB" w:rsidRDefault="004E7EAB" w:rsidP="004E7EAB">
            <w:pPr>
              <w:keepNext/>
              <w:keepLines/>
              <w:rPr>
                <w:rFonts w:cs="Arial"/>
                <w:bCs/>
                <w:sz w:val="18"/>
                <w:szCs w:val="18"/>
              </w:rPr>
            </w:pPr>
          </w:p>
          <w:p w14:paraId="417C71F8" w14:textId="77777777" w:rsidR="004E7EAB" w:rsidRPr="004E7EAB" w:rsidRDefault="004E7EAB" w:rsidP="004E7EAB">
            <w:pPr>
              <w:keepNext/>
              <w:keepLines/>
              <w:rPr>
                <w:rFonts w:cs="Arial"/>
                <w:bCs/>
                <w:sz w:val="18"/>
                <w:szCs w:val="18"/>
              </w:rPr>
            </w:pPr>
            <w:r>
              <w:rPr>
                <w:sz w:val="18"/>
              </w:rPr>
              <w:t>[…]</w:t>
            </w:r>
          </w:p>
          <w:p w14:paraId="5E2D156D" w14:textId="77777777" w:rsidR="004E7EAB" w:rsidRPr="004E7EAB" w:rsidRDefault="004E7EAB" w:rsidP="004E7EAB">
            <w:pPr>
              <w:keepNext/>
              <w:keepLines/>
              <w:rPr>
                <w:rFonts w:cs="Arial"/>
                <w:bCs/>
                <w:sz w:val="18"/>
                <w:szCs w:val="18"/>
              </w:rPr>
            </w:pPr>
          </w:p>
          <w:p w14:paraId="029BEABE" w14:textId="77777777" w:rsidR="004E7EAB" w:rsidRPr="004E7EAB" w:rsidRDefault="004E7EAB" w:rsidP="004E7EAB">
            <w:pPr>
              <w:keepNext/>
              <w:keepLines/>
              <w:rPr>
                <w:rFonts w:cs="Arial"/>
                <w:bCs/>
                <w:sz w:val="18"/>
                <w:szCs w:val="18"/>
              </w:rPr>
            </w:pPr>
            <w:r>
              <w:rPr>
                <w:sz w:val="18"/>
              </w:rPr>
              <w:tab/>
              <w:t>2)</w:t>
            </w:r>
            <w:r>
              <w:rPr>
                <w:sz w:val="18"/>
              </w:rPr>
              <w:tab/>
              <w:t xml:space="preserve">A la vista de dicho examen, los servicios competentes de cada Estado de la Unión podrán exigir del obtentor todos los documentos, informaciones, </w:t>
            </w:r>
            <w:r>
              <w:rPr>
                <w:sz w:val="18"/>
                <w:highlight w:val="yellow"/>
              </w:rPr>
              <w:t>plantones</w:t>
            </w:r>
            <w:r>
              <w:rPr>
                <w:sz w:val="18"/>
              </w:rPr>
              <w:t xml:space="preserve"> o semillas necesarios.</w:t>
            </w:r>
          </w:p>
          <w:p w14:paraId="32891CF8" w14:textId="77777777" w:rsidR="004E7EAB" w:rsidRPr="004E7EAB" w:rsidRDefault="004E7EAB" w:rsidP="004E7EAB">
            <w:pPr>
              <w:keepNext/>
              <w:keepLines/>
              <w:rPr>
                <w:rFonts w:cs="Arial"/>
                <w:bCs/>
                <w:sz w:val="18"/>
                <w:szCs w:val="18"/>
              </w:rPr>
            </w:pPr>
          </w:p>
          <w:p w14:paraId="51291470" w14:textId="77777777" w:rsidR="004E7EAB" w:rsidRPr="004E7EAB" w:rsidRDefault="004E7EAB" w:rsidP="004E7EAB">
            <w:pPr>
              <w:keepNext/>
              <w:keepLines/>
              <w:rPr>
                <w:rFonts w:cs="Arial"/>
                <w:bCs/>
                <w:sz w:val="18"/>
                <w:szCs w:val="18"/>
              </w:rPr>
            </w:pPr>
            <w:r>
              <w:rPr>
                <w:sz w:val="18"/>
              </w:rPr>
              <w:t>[…]</w:t>
            </w:r>
          </w:p>
          <w:p w14:paraId="3001DBF7" w14:textId="77777777" w:rsidR="004E7EAB" w:rsidRPr="004E7EAB" w:rsidRDefault="004E7EAB" w:rsidP="004E7EAB">
            <w:pPr>
              <w:rPr>
                <w:rFonts w:cs="Arial"/>
                <w:bCs/>
                <w:sz w:val="18"/>
                <w:szCs w:val="18"/>
              </w:rPr>
            </w:pPr>
          </w:p>
        </w:tc>
      </w:tr>
      <w:tr w:rsidR="004E7EAB" w:rsidRPr="004E7EAB" w14:paraId="0B53F81B" w14:textId="77777777" w:rsidTr="00FB48FD">
        <w:trPr>
          <w:cantSplit/>
          <w:jc w:val="center"/>
        </w:trPr>
        <w:tc>
          <w:tcPr>
            <w:tcW w:w="8789" w:type="dxa"/>
          </w:tcPr>
          <w:p w14:paraId="5374E549" w14:textId="77777777" w:rsidR="004E7EAB" w:rsidRPr="004E7EAB" w:rsidRDefault="004E7EAB" w:rsidP="004E7EAB">
            <w:pPr>
              <w:overflowPunct w:val="0"/>
              <w:autoSpaceDE w:val="0"/>
              <w:autoSpaceDN w:val="0"/>
              <w:adjustRightInd w:val="0"/>
              <w:jc w:val="center"/>
              <w:textAlignment w:val="baseline"/>
              <w:rPr>
                <w:rFonts w:cs="Arial"/>
                <w:b/>
                <w:sz w:val="18"/>
                <w:szCs w:val="18"/>
              </w:rPr>
            </w:pPr>
          </w:p>
          <w:p w14:paraId="468D07A6" w14:textId="77777777" w:rsidR="004E7EAB" w:rsidRPr="004E7EAB" w:rsidRDefault="004E7EAB" w:rsidP="004E7EAB">
            <w:pPr>
              <w:overflowPunct w:val="0"/>
              <w:autoSpaceDE w:val="0"/>
              <w:autoSpaceDN w:val="0"/>
              <w:adjustRightInd w:val="0"/>
              <w:jc w:val="center"/>
              <w:textAlignment w:val="baseline"/>
              <w:rPr>
                <w:rFonts w:cs="Arial"/>
                <w:b/>
                <w:sz w:val="18"/>
                <w:szCs w:val="18"/>
              </w:rPr>
            </w:pPr>
            <w:r>
              <w:rPr>
                <w:b/>
                <w:sz w:val="18"/>
              </w:rPr>
              <w:t>Artículo 10</w:t>
            </w:r>
          </w:p>
          <w:p w14:paraId="2B6B34E3" w14:textId="77777777" w:rsidR="004E7EAB" w:rsidRPr="004E7EAB" w:rsidRDefault="004E7EAB" w:rsidP="004E7EAB">
            <w:pPr>
              <w:overflowPunct w:val="0"/>
              <w:autoSpaceDE w:val="0"/>
              <w:autoSpaceDN w:val="0"/>
              <w:adjustRightInd w:val="0"/>
              <w:jc w:val="center"/>
              <w:textAlignment w:val="baseline"/>
              <w:rPr>
                <w:rFonts w:cs="Arial"/>
                <w:b/>
                <w:sz w:val="18"/>
                <w:szCs w:val="18"/>
              </w:rPr>
            </w:pPr>
          </w:p>
          <w:p w14:paraId="4AD8AA2D" w14:textId="77777777" w:rsidR="004E7EAB" w:rsidRPr="004E7EAB" w:rsidRDefault="004E7EAB" w:rsidP="004E7EAB">
            <w:pPr>
              <w:overflowPunct w:val="0"/>
              <w:autoSpaceDE w:val="0"/>
              <w:autoSpaceDN w:val="0"/>
              <w:adjustRightInd w:val="0"/>
              <w:jc w:val="center"/>
              <w:textAlignment w:val="baseline"/>
              <w:rPr>
                <w:rFonts w:cs="Arial"/>
                <w:b/>
                <w:sz w:val="18"/>
                <w:szCs w:val="18"/>
              </w:rPr>
            </w:pPr>
            <w:r>
              <w:rPr>
                <w:b/>
                <w:sz w:val="18"/>
              </w:rPr>
              <w:t>Nulidad y caducidad de los derechos protegidos</w:t>
            </w:r>
          </w:p>
          <w:p w14:paraId="750565A6" w14:textId="77777777" w:rsidR="004E7EAB" w:rsidRPr="004E7EAB" w:rsidRDefault="004E7EAB" w:rsidP="004E7EAB">
            <w:pPr>
              <w:rPr>
                <w:rFonts w:cs="Arial"/>
                <w:sz w:val="18"/>
                <w:szCs w:val="18"/>
              </w:rPr>
            </w:pPr>
          </w:p>
          <w:p w14:paraId="6B198152" w14:textId="77777777" w:rsidR="004E7EAB" w:rsidRPr="004E7EAB" w:rsidRDefault="004E7EAB" w:rsidP="004E7EAB">
            <w:pPr>
              <w:rPr>
                <w:rFonts w:cs="Arial"/>
                <w:sz w:val="18"/>
                <w:szCs w:val="18"/>
              </w:rPr>
            </w:pPr>
            <w:r>
              <w:rPr>
                <w:sz w:val="18"/>
              </w:rPr>
              <w:t>[…]</w:t>
            </w:r>
          </w:p>
          <w:p w14:paraId="4C8315E8" w14:textId="77777777" w:rsidR="004E7EAB" w:rsidRPr="004E7EAB" w:rsidRDefault="004E7EAB" w:rsidP="004E7EAB">
            <w:pPr>
              <w:rPr>
                <w:rFonts w:cs="Arial"/>
                <w:sz w:val="18"/>
                <w:szCs w:val="18"/>
              </w:rPr>
            </w:pPr>
          </w:p>
          <w:p w14:paraId="5BEC4D81" w14:textId="77777777" w:rsidR="004E7EAB" w:rsidRPr="004E7EAB" w:rsidRDefault="004E7EAB" w:rsidP="004E7EAB">
            <w:pPr>
              <w:rPr>
                <w:rFonts w:cs="Arial"/>
                <w:sz w:val="18"/>
                <w:szCs w:val="18"/>
              </w:rPr>
            </w:pPr>
            <w:r>
              <w:rPr>
                <w:sz w:val="18"/>
              </w:rPr>
              <w:tab/>
              <w:t>2)</w:t>
            </w:r>
            <w:r>
              <w:rPr>
                <w:sz w:val="18"/>
              </w:rPr>
              <w:tab/>
              <w:t xml:space="preserve">Será privado de su derecho el obtentor que no está en condiciones de presentar a la autoridad competente el </w:t>
            </w:r>
            <w:r>
              <w:rPr>
                <w:sz w:val="18"/>
                <w:highlight w:val="yellow"/>
              </w:rPr>
              <w:t>material</w:t>
            </w:r>
            <w:r>
              <w:rPr>
                <w:sz w:val="18"/>
              </w:rPr>
              <w:t xml:space="preserve"> de reproducción o </w:t>
            </w:r>
            <w:r>
              <w:rPr>
                <w:sz w:val="18"/>
                <w:highlight w:val="yellow"/>
              </w:rPr>
              <w:t>de multiplicación</w:t>
            </w:r>
            <w:r>
              <w:rPr>
                <w:sz w:val="18"/>
              </w:rPr>
              <w:t xml:space="preserve"> que permita obtener la variedad con sus caracteres, tal como hayan sido definidos en el momento en el que se concedió la protección</w:t>
            </w:r>
          </w:p>
          <w:p w14:paraId="1366411B" w14:textId="77777777" w:rsidR="004E7EAB" w:rsidRPr="004E7EAB" w:rsidRDefault="004E7EAB" w:rsidP="004E7EAB">
            <w:pPr>
              <w:rPr>
                <w:rFonts w:cs="Arial"/>
                <w:sz w:val="18"/>
                <w:szCs w:val="18"/>
              </w:rPr>
            </w:pPr>
          </w:p>
          <w:p w14:paraId="54DC6A38" w14:textId="77777777" w:rsidR="004E7EAB" w:rsidRPr="004E7EAB" w:rsidRDefault="004E7EAB" w:rsidP="004E7EAB">
            <w:pPr>
              <w:rPr>
                <w:rFonts w:cs="Arial"/>
                <w:sz w:val="18"/>
                <w:szCs w:val="18"/>
              </w:rPr>
            </w:pPr>
            <w:r>
              <w:rPr>
                <w:sz w:val="18"/>
              </w:rPr>
              <w:tab/>
              <w:t>3)</w:t>
            </w:r>
            <w:r>
              <w:rPr>
                <w:sz w:val="18"/>
              </w:rPr>
              <w:tab/>
              <w:t>Podrá ser privado de su derecho el obtentor:</w:t>
            </w:r>
          </w:p>
          <w:p w14:paraId="26E3D623" w14:textId="77777777" w:rsidR="004E7EAB" w:rsidRPr="004E7EAB" w:rsidRDefault="004E7EAB" w:rsidP="004E7EAB">
            <w:pPr>
              <w:rPr>
                <w:rFonts w:cs="Arial"/>
                <w:sz w:val="18"/>
                <w:szCs w:val="18"/>
              </w:rPr>
            </w:pPr>
          </w:p>
          <w:p w14:paraId="0D9AD6DB" w14:textId="77777777" w:rsidR="004E7EAB" w:rsidRPr="004E7EAB" w:rsidRDefault="004E7EAB" w:rsidP="004E7EAB">
            <w:pPr>
              <w:rPr>
                <w:rFonts w:cs="Arial"/>
                <w:sz w:val="18"/>
                <w:szCs w:val="18"/>
              </w:rPr>
            </w:pPr>
            <w:r>
              <w:rPr>
                <w:sz w:val="18"/>
              </w:rPr>
              <w:tab/>
            </w:r>
            <w:r>
              <w:rPr>
                <w:sz w:val="18"/>
              </w:rPr>
              <w:tab/>
            </w:r>
            <w:r>
              <w:rPr>
                <w:i/>
                <w:iCs/>
                <w:sz w:val="18"/>
              </w:rPr>
              <w:t>a)</w:t>
            </w:r>
            <w:r>
              <w:rPr>
                <w:sz w:val="18"/>
              </w:rPr>
              <w:tab/>
              <w:t xml:space="preserve">que no presente a la autoridad competente, en un plazo determinado y tras haber sido requerido para ello, el </w:t>
            </w:r>
            <w:r>
              <w:rPr>
                <w:sz w:val="18"/>
                <w:highlight w:val="yellow"/>
              </w:rPr>
              <w:t xml:space="preserve">material </w:t>
            </w:r>
            <w:r>
              <w:rPr>
                <w:sz w:val="18"/>
              </w:rPr>
              <w:t>de reproducción o</w:t>
            </w:r>
            <w:r>
              <w:rPr>
                <w:sz w:val="18"/>
                <w:highlight w:val="yellow"/>
              </w:rPr>
              <w:t xml:space="preserve"> de multiplicación</w:t>
            </w:r>
            <w:r>
              <w:rPr>
                <w:sz w:val="18"/>
              </w:rPr>
              <w:t>, los documentos e informaciones estimados necesarios para el control de la variedad, o que no permita la inspección de las medidas adoptadas para la conservación de la variedad; o</w:t>
            </w:r>
          </w:p>
          <w:p w14:paraId="083156BF" w14:textId="77777777" w:rsidR="004E7EAB" w:rsidRPr="004E7EAB" w:rsidRDefault="004E7EAB" w:rsidP="004E7EAB">
            <w:pPr>
              <w:rPr>
                <w:rFonts w:cs="Arial"/>
                <w:sz w:val="18"/>
                <w:szCs w:val="18"/>
              </w:rPr>
            </w:pPr>
          </w:p>
          <w:p w14:paraId="67D97FED" w14:textId="77777777" w:rsidR="004E7EAB" w:rsidRPr="004E7EAB" w:rsidRDefault="004E7EAB" w:rsidP="004E7EAB">
            <w:pPr>
              <w:rPr>
                <w:rFonts w:cs="Arial"/>
                <w:sz w:val="18"/>
                <w:szCs w:val="18"/>
              </w:rPr>
            </w:pPr>
            <w:r>
              <w:rPr>
                <w:sz w:val="18"/>
              </w:rPr>
              <w:t>[…]</w:t>
            </w:r>
          </w:p>
          <w:p w14:paraId="1E0D9D30" w14:textId="77777777" w:rsidR="004E7EAB" w:rsidRPr="004E7EAB" w:rsidRDefault="004E7EAB" w:rsidP="004E7EAB">
            <w:pPr>
              <w:jc w:val="center"/>
              <w:rPr>
                <w:rFonts w:cs="Arial"/>
                <w:b/>
                <w:bCs/>
                <w:sz w:val="18"/>
                <w:szCs w:val="18"/>
              </w:rPr>
            </w:pPr>
          </w:p>
        </w:tc>
      </w:tr>
      <w:tr w:rsidR="004E7EAB" w:rsidRPr="004E7EAB" w14:paraId="27211B08" w14:textId="77777777" w:rsidTr="00FB48FD">
        <w:trPr>
          <w:cantSplit/>
          <w:jc w:val="center"/>
        </w:trPr>
        <w:tc>
          <w:tcPr>
            <w:tcW w:w="8789" w:type="dxa"/>
          </w:tcPr>
          <w:p w14:paraId="2F61EA18" w14:textId="77777777" w:rsidR="004E7EAB" w:rsidRPr="004E7EAB" w:rsidRDefault="004E7EAB" w:rsidP="004E7EAB">
            <w:pPr>
              <w:overflowPunct w:val="0"/>
              <w:autoSpaceDE w:val="0"/>
              <w:autoSpaceDN w:val="0"/>
              <w:adjustRightInd w:val="0"/>
              <w:jc w:val="center"/>
              <w:textAlignment w:val="baseline"/>
              <w:rPr>
                <w:rFonts w:cs="Arial"/>
                <w:b/>
                <w:sz w:val="18"/>
                <w:szCs w:val="18"/>
              </w:rPr>
            </w:pPr>
          </w:p>
          <w:p w14:paraId="5A5E5CBB" w14:textId="77777777" w:rsidR="004E7EAB" w:rsidRPr="004E7EAB" w:rsidRDefault="004E7EAB" w:rsidP="004E7EAB">
            <w:pPr>
              <w:overflowPunct w:val="0"/>
              <w:autoSpaceDE w:val="0"/>
              <w:autoSpaceDN w:val="0"/>
              <w:adjustRightInd w:val="0"/>
              <w:jc w:val="center"/>
              <w:textAlignment w:val="baseline"/>
              <w:rPr>
                <w:rFonts w:cs="Arial"/>
                <w:b/>
                <w:sz w:val="18"/>
                <w:szCs w:val="18"/>
              </w:rPr>
            </w:pPr>
            <w:r>
              <w:rPr>
                <w:b/>
                <w:sz w:val="18"/>
              </w:rPr>
              <w:t>Artículo 13</w:t>
            </w:r>
          </w:p>
          <w:p w14:paraId="71184CBE" w14:textId="77777777" w:rsidR="004E7EAB" w:rsidRPr="004E7EAB" w:rsidRDefault="004E7EAB" w:rsidP="004E7EAB">
            <w:pPr>
              <w:overflowPunct w:val="0"/>
              <w:autoSpaceDE w:val="0"/>
              <w:autoSpaceDN w:val="0"/>
              <w:adjustRightInd w:val="0"/>
              <w:jc w:val="center"/>
              <w:textAlignment w:val="baseline"/>
              <w:rPr>
                <w:rFonts w:cs="Arial"/>
                <w:b/>
                <w:sz w:val="18"/>
                <w:szCs w:val="18"/>
              </w:rPr>
            </w:pPr>
          </w:p>
          <w:p w14:paraId="4C451AEB" w14:textId="77777777" w:rsidR="004E7EAB" w:rsidRPr="004E7EAB" w:rsidRDefault="004E7EAB" w:rsidP="004E7EAB">
            <w:pPr>
              <w:overflowPunct w:val="0"/>
              <w:autoSpaceDE w:val="0"/>
              <w:autoSpaceDN w:val="0"/>
              <w:adjustRightInd w:val="0"/>
              <w:jc w:val="center"/>
              <w:textAlignment w:val="baseline"/>
              <w:rPr>
                <w:rFonts w:cs="Arial"/>
                <w:b/>
                <w:sz w:val="18"/>
                <w:szCs w:val="18"/>
              </w:rPr>
            </w:pPr>
            <w:r>
              <w:rPr>
                <w:b/>
                <w:sz w:val="18"/>
              </w:rPr>
              <w:t>Denominación de la variedad</w:t>
            </w:r>
          </w:p>
          <w:p w14:paraId="122699FE" w14:textId="77777777" w:rsidR="004E7EAB" w:rsidRPr="004E7EAB" w:rsidRDefault="004E7EAB" w:rsidP="004E7EAB">
            <w:pPr>
              <w:overflowPunct w:val="0"/>
              <w:autoSpaceDE w:val="0"/>
              <w:autoSpaceDN w:val="0"/>
              <w:adjustRightInd w:val="0"/>
              <w:jc w:val="center"/>
              <w:textAlignment w:val="baseline"/>
              <w:rPr>
                <w:rFonts w:cs="Arial"/>
                <w:b/>
                <w:sz w:val="18"/>
                <w:szCs w:val="18"/>
              </w:rPr>
            </w:pPr>
          </w:p>
          <w:p w14:paraId="6DEE58F9" w14:textId="77777777" w:rsidR="004E7EAB" w:rsidRPr="004E7EAB" w:rsidRDefault="004E7EAB" w:rsidP="004E7EAB">
            <w:pPr>
              <w:overflowPunct w:val="0"/>
              <w:autoSpaceDE w:val="0"/>
              <w:autoSpaceDN w:val="0"/>
              <w:adjustRightInd w:val="0"/>
              <w:textAlignment w:val="baseline"/>
              <w:rPr>
                <w:rFonts w:cs="Arial"/>
                <w:sz w:val="18"/>
                <w:szCs w:val="18"/>
              </w:rPr>
            </w:pPr>
            <w:r>
              <w:rPr>
                <w:sz w:val="18"/>
              </w:rPr>
              <w:t>[…]</w:t>
            </w:r>
          </w:p>
          <w:p w14:paraId="6BD82F08" w14:textId="77777777" w:rsidR="004E7EAB" w:rsidRPr="004E7EAB" w:rsidRDefault="004E7EAB" w:rsidP="004E7EAB">
            <w:pPr>
              <w:overflowPunct w:val="0"/>
              <w:autoSpaceDE w:val="0"/>
              <w:autoSpaceDN w:val="0"/>
              <w:adjustRightInd w:val="0"/>
              <w:textAlignment w:val="baseline"/>
              <w:rPr>
                <w:rFonts w:cs="Arial"/>
                <w:sz w:val="18"/>
                <w:szCs w:val="18"/>
              </w:rPr>
            </w:pPr>
          </w:p>
          <w:p w14:paraId="5F91395F" w14:textId="77777777" w:rsidR="004E7EAB" w:rsidRPr="004E7EAB" w:rsidRDefault="004E7EAB" w:rsidP="004E7EAB">
            <w:pPr>
              <w:rPr>
                <w:rFonts w:cs="Arial"/>
                <w:sz w:val="18"/>
                <w:szCs w:val="18"/>
              </w:rPr>
            </w:pPr>
            <w:r>
              <w:rPr>
                <w:sz w:val="18"/>
              </w:rPr>
              <w:tab/>
              <w:t>7)</w:t>
            </w:r>
            <w:r>
              <w:rPr>
                <w:sz w:val="18"/>
              </w:rPr>
              <w:tab/>
              <w:t xml:space="preserve">El que, en uno de los Estados de la Unión, proceda a la puesta en venta o a la comercialización del </w:t>
            </w:r>
            <w:r>
              <w:rPr>
                <w:sz w:val="18"/>
                <w:highlight w:val="yellow"/>
              </w:rPr>
              <w:t xml:space="preserve">material </w:t>
            </w:r>
            <w:r>
              <w:rPr>
                <w:sz w:val="18"/>
              </w:rPr>
              <w:t xml:space="preserve">de reproducción o </w:t>
            </w:r>
            <w:r>
              <w:rPr>
                <w:sz w:val="18"/>
                <w:highlight w:val="yellow"/>
              </w:rPr>
              <w:t>de multiplicación</w:t>
            </w:r>
            <w:r>
              <w:rPr>
                <w:sz w:val="18"/>
              </w:rPr>
              <w:t xml:space="preserve"> vegetativa de una variedad protegida en ese Estado, estará obligado a utilizar la denominación de esa variedad, incluso después de la expiración de la protección de esa variedad, siempre que, de conformidad con lo dispuesto en el párrafo 4), no se opongan a esa utilización derechos anteriores.</w:t>
            </w:r>
          </w:p>
          <w:p w14:paraId="6152C7E7" w14:textId="77777777" w:rsidR="004E7EAB" w:rsidRPr="004E7EAB" w:rsidRDefault="004E7EAB" w:rsidP="004E7EAB">
            <w:pPr>
              <w:overflowPunct w:val="0"/>
              <w:autoSpaceDE w:val="0"/>
              <w:autoSpaceDN w:val="0"/>
              <w:adjustRightInd w:val="0"/>
              <w:textAlignment w:val="baseline"/>
              <w:rPr>
                <w:rFonts w:cs="Arial"/>
                <w:sz w:val="18"/>
                <w:szCs w:val="18"/>
              </w:rPr>
            </w:pPr>
          </w:p>
          <w:p w14:paraId="3FCBD351" w14:textId="77777777" w:rsidR="004E7EAB" w:rsidRPr="004E7EAB" w:rsidRDefault="004E7EAB" w:rsidP="004E7EAB">
            <w:pPr>
              <w:overflowPunct w:val="0"/>
              <w:autoSpaceDE w:val="0"/>
              <w:autoSpaceDN w:val="0"/>
              <w:adjustRightInd w:val="0"/>
              <w:textAlignment w:val="baseline"/>
              <w:rPr>
                <w:rFonts w:cs="Arial"/>
                <w:sz w:val="18"/>
                <w:szCs w:val="18"/>
              </w:rPr>
            </w:pPr>
            <w:r>
              <w:rPr>
                <w:sz w:val="18"/>
              </w:rPr>
              <w:t>[…]</w:t>
            </w:r>
          </w:p>
          <w:p w14:paraId="0976A192" w14:textId="77777777" w:rsidR="004E7EAB" w:rsidRPr="004E7EAB" w:rsidRDefault="004E7EAB" w:rsidP="004E7EAB">
            <w:pPr>
              <w:overflowPunct w:val="0"/>
              <w:autoSpaceDE w:val="0"/>
              <w:autoSpaceDN w:val="0"/>
              <w:adjustRightInd w:val="0"/>
              <w:textAlignment w:val="baseline"/>
              <w:rPr>
                <w:rFonts w:cs="Arial"/>
                <w:sz w:val="18"/>
                <w:szCs w:val="18"/>
              </w:rPr>
            </w:pPr>
          </w:p>
        </w:tc>
      </w:tr>
      <w:tr w:rsidR="004E7EAB" w:rsidRPr="004E7EAB" w14:paraId="2A9041A2" w14:textId="77777777" w:rsidTr="00FB48FD">
        <w:trPr>
          <w:cantSplit/>
          <w:jc w:val="center"/>
        </w:trPr>
        <w:tc>
          <w:tcPr>
            <w:tcW w:w="8789" w:type="dxa"/>
          </w:tcPr>
          <w:p w14:paraId="3C16D633" w14:textId="77777777" w:rsidR="004E7EAB" w:rsidRPr="004E7EAB" w:rsidRDefault="004E7EAB" w:rsidP="004E7EAB">
            <w:pPr>
              <w:overflowPunct w:val="0"/>
              <w:autoSpaceDE w:val="0"/>
              <w:autoSpaceDN w:val="0"/>
              <w:adjustRightInd w:val="0"/>
              <w:jc w:val="center"/>
              <w:textAlignment w:val="baseline"/>
              <w:rPr>
                <w:rFonts w:cs="Arial"/>
                <w:b/>
                <w:sz w:val="18"/>
                <w:szCs w:val="18"/>
              </w:rPr>
            </w:pPr>
          </w:p>
          <w:p w14:paraId="532449A1" w14:textId="77777777" w:rsidR="004E7EAB" w:rsidRPr="004E7EAB" w:rsidRDefault="004E7EAB" w:rsidP="004E7EAB">
            <w:pPr>
              <w:keepNext/>
              <w:overflowPunct w:val="0"/>
              <w:autoSpaceDE w:val="0"/>
              <w:autoSpaceDN w:val="0"/>
              <w:adjustRightInd w:val="0"/>
              <w:jc w:val="center"/>
              <w:textAlignment w:val="baseline"/>
              <w:rPr>
                <w:rFonts w:cs="Arial"/>
                <w:b/>
                <w:sz w:val="18"/>
                <w:szCs w:val="18"/>
              </w:rPr>
            </w:pPr>
            <w:r>
              <w:rPr>
                <w:b/>
                <w:sz w:val="18"/>
              </w:rPr>
              <w:t>Artículo 14</w:t>
            </w:r>
          </w:p>
          <w:p w14:paraId="32297CEE" w14:textId="77777777" w:rsidR="004E7EAB" w:rsidRPr="004E7EAB" w:rsidRDefault="004E7EAB" w:rsidP="004E7EAB">
            <w:pPr>
              <w:keepNext/>
              <w:rPr>
                <w:rFonts w:cs="Arial"/>
                <w:sz w:val="18"/>
                <w:szCs w:val="18"/>
              </w:rPr>
            </w:pPr>
          </w:p>
          <w:p w14:paraId="7CAA8F53" w14:textId="14010771" w:rsidR="004E7EAB" w:rsidRPr="004E7EAB" w:rsidRDefault="004E7EAB" w:rsidP="004E7EAB">
            <w:pPr>
              <w:keepNext/>
              <w:overflowPunct w:val="0"/>
              <w:autoSpaceDE w:val="0"/>
              <w:autoSpaceDN w:val="0"/>
              <w:adjustRightInd w:val="0"/>
              <w:jc w:val="center"/>
              <w:textAlignment w:val="baseline"/>
              <w:rPr>
                <w:rFonts w:cs="Arial"/>
                <w:b/>
                <w:sz w:val="18"/>
                <w:szCs w:val="18"/>
              </w:rPr>
            </w:pPr>
            <w:r>
              <w:rPr>
                <w:b/>
                <w:sz w:val="18"/>
              </w:rPr>
              <w:t>Protección independiente de las medidas reguladoras de la producción, la certificación y la</w:t>
            </w:r>
            <w:r w:rsidR="00652BB0">
              <w:rPr>
                <w:b/>
                <w:sz w:val="18"/>
              </w:rPr>
              <w:t> </w:t>
            </w:r>
            <w:r>
              <w:rPr>
                <w:b/>
                <w:sz w:val="18"/>
              </w:rPr>
              <w:t xml:space="preserve">comercialización </w:t>
            </w:r>
          </w:p>
          <w:p w14:paraId="36494D54" w14:textId="77777777" w:rsidR="004E7EAB" w:rsidRPr="004E7EAB" w:rsidRDefault="004E7EAB" w:rsidP="004E7EAB">
            <w:pPr>
              <w:keepNext/>
              <w:overflowPunct w:val="0"/>
              <w:autoSpaceDE w:val="0"/>
              <w:autoSpaceDN w:val="0"/>
              <w:adjustRightInd w:val="0"/>
              <w:jc w:val="center"/>
              <w:textAlignment w:val="baseline"/>
              <w:rPr>
                <w:rFonts w:cs="Arial"/>
                <w:b/>
                <w:sz w:val="18"/>
                <w:szCs w:val="18"/>
              </w:rPr>
            </w:pPr>
          </w:p>
          <w:p w14:paraId="352851D4" w14:textId="77777777" w:rsidR="004E7EAB" w:rsidRPr="004E7EAB" w:rsidRDefault="004E7EAB" w:rsidP="004E7EAB">
            <w:pPr>
              <w:keepNext/>
              <w:rPr>
                <w:rFonts w:cs="Arial"/>
                <w:sz w:val="18"/>
                <w:szCs w:val="18"/>
              </w:rPr>
            </w:pPr>
          </w:p>
          <w:p w14:paraId="66D80256" w14:textId="77777777" w:rsidR="004E7EAB" w:rsidRPr="004E7EAB" w:rsidRDefault="004E7EAB" w:rsidP="004E7EAB">
            <w:pPr>
              <w:rPr>
                <w:rFonts w:cs="Arial"/>
                <w:sz w:val="18"/>
                <w:szCs w:val="18"/>
              </w:rPr>
            </w:pPr>
            <w:r>
              <w:rPr>
                <w:sz w:val="18"/>
              </w:rPr>
              <w:tab/>
              <w:t>1)</w:t>
            </w:r>
            <w:r>
              <w:rPr>
                <w:sz w:val="18"/>
              </w:rPr>
              <w:tab/>
              <w:t xml:space="preserve">El derecho reconocido al obtentor en virtud de las disposiciones del presente Convenio es independiente de las medidas adoptadas en cada Estado de la Unión para reglamentar la producción, certificación y comercialización de las semillas y </w:t>
            </w:r>
            <w:r>
              <w:rPr>
                <w:sz w:val="18"/>
                <w:highlight w:val="yellow"/>
              </w:rPr>
              <w:t>plantones</w:t>
            </w:r>
            <w:r>
              <w:rPr>
                <w:sz w:val="18"/>
              </w:rPr>
              <w:t>.</w:t>
            </w:r>
          </w:p>
          <w:p w14:paraId="07DE92A9" w14:textId="77777777" w:rsidR="004E7EAB" w:rsidRPr="004E7EAB" w:rsidRDefault="004E7EAB" w:rsidP="004E7EAB">
            <w:pPr>
              <w:rPr>
                <w:rFonts w:cs="Arial"/>
                <w:sz w:val="18"/>
                <w:szCs w:val="18"/>
              </w:rPr>
            </w:pPr>
          </w:p>
          <w:p w14:paraId="00AD02B7" w14:textId="77777777" w:rsidR="004E7EAB" w:rsidRPr="004E7EAB" w:rsidRDefault="004E7EAB" w:rsidP="004E7EAB">
            <w:pPr>
              <w:rPr>
                <w:rFonts w:cs="Arial"/>
                <w:sz w:val="18"/>
                <w:szCs w:val="18"/>
              </w:rPr>
            </w:pPr>
            <w:r>
              <w:rPr>
                <w:sz w:val="18"/>
              </w:rPr>
              <w:t>[…]</w:t>
            </w:r>
          </w:p>
          <w:p w14:paraId="084DC521" w14:textId="77777777" w:rsidR="004E7EAB" w:rsidRPr="004E7EAB" w:rsidRDefault="004E7EAB" w:rsidP="004E7EAB">
            <w:pPr>
              <w:overflowPunct w:val="0"/>
              <w:autoSpaceDE w:val="0"/>
              <w:autoSpaceDN w:val="0"/>
              <w:adjustRightInd w:val="0"/>
              <w:jc w:val="center"/>
              <w:textAlignment w:val="baseline"/>
              <w:rPr>
                <w:rFonts w:cs="Arial"/>
                <w:b/>
                <w:sz w:val="18"/>
                <w:szCs w:val="18"/>
              </w:rPr>
            </w:pPr>
          </w:p>
        </w:tc>
      </w:tr>
    </w:tbl>
    <w:p w14:paraId="7B329D22" w14:textId="77777777" w:rsidR="004E7EAB" w:rsidRPr="004E7EAB" w:rsidRDefault="004E7EAB" w:rsidP="004E7EAB"/>
    <w:p w14:paraId="5FC3092A" w14:textId="77777777" w:rsidR="004E7EAB" w:rsidRPr="004E7EAB" w:rsidRDefault="004E7EAB" w:rsidP="004E7EAB"/>
    <w:p w14:paraId="58437064" w14:textId="77777777" w:rsidR="004E7EAB" w:rsidRPr="004E7EAB" w:rsidRDefault="004E7EAB" w:rsidP="004E7EAB"/>
    <w:p w14:paraId="2E3B87E4" w14:textId="77777777" w:rsidR="004E7EAB" w:rsidRDefault="004E7EAB" w:rsidP="004E7EAB">
      <w:pPr>
        <w:jc w:val="right"/>
      </w:pPr>
      <w:r>
        <w:t>[Fin del Anexo y del documento]</w:t>
      </w:r>
    </w:p>
    <w:p w14:paraId="3CD90E52" w14:textId="77777777" w:rsidR="00772B1F" w:rsidRDefault="00772B1F" w:rsidP="004E7EAB">
      <w:pPr>
        <w:jc w:val="right"/>
        <w:sectPr w:rsidR="00772B1F" w:rsidSect="008422E9">
          <w:headerReference w:type="even" r:id="rId14"/>
          <w:headerReference w:type="default" r:id="rId15"/>
          <w:headerReference w:type="first" r:id="rId16"/>
          <w:pgSz w:w="11907" w:h="16840" w:code="9"/>
          <w:pgMar w:top="510" w:right="1134" w:bottom="1134" w:left="1134" w:header="510" w:footer="680" w:gutter="0"/>
          <w:pgNumType w:start="1"/>
          <w:cols w:space="720"/>
          <w:titlePg/>
        </w:sectPr>
      </w:pPr>
    </w:p>
    <w:p w14:paraId="6E07271E" w14:textId="77777777" w:rsidR="004E7EAB" w:rsidRDefault="004E7EAB" w:rsidP="004E7EAB">
      <w:pPr>
        <w:jc w:val="right"/>
      </w:pPr>
    </w:p>
    <w:p w14:paraId="2374A71B" w14:textId="77777777" w:rsidR="004E7EAB" w:rsidRPr="004E7EAB" w:rsidRDefault="004E7EAB" w:rsidP="004E7EAB">
      <w:pPr>
        <w:jc w:val="right"/>
      </w:pPr>
    </w:p>
    <w:sectPr w:rsidR="004E7EAB" w:rsidRPr="004E7EAB" w:rsidSect="00E46A30">
      <w:headerReference w:type="firs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6A626" w14:textId="77777777" w:rsidR="007448DC" w:rsidRDefault="007448DC" w:rsidP="006655D3">
      <w:r>
        <w:separator/>
      </w:r>
    </w:p>
    <w:p w14:paraId="61610626" w14:textId="77777777" w:rsidR="007448DC" w:rsidRDefault="007448DC" w:rsidP="006655D3"/>
  </w:endnote>
  <w:endnote w:type="continuationSeparator" w:id="0">
    <w:p w14:paraId="460DD359" w14:textId="77777777" w:rsidR="007448DC" w:rsidRDefault="007448DC" w:rsidP="006655D3">
      <w:r>
        <w:separator/>
      </w:r>
    </w:p>
    <w:p w14:paraId="1B71E629" w14:textId="77777777" w:rsidR="007448DC" w:rsidRPr="00294751" w:rsidRDefault="007448DC">
      <w:pPr>
        <w:pStyle w:val="Footer"/>
        <w:spacing w:after="60"/>
        <w:rPr>
          <w:sz w:val="18"/>
          <w:lang w:val="fr-FR"/>
        </w:rPr>
      </w:pPr>
      <w:r w:rsidRPr="00294751">
        <w:rPr>
          <w:sz w:val="18"/>
          <w:lang w:val="fr-FR"/>
        </w:rPr>
        <w:t>[Suite de la note de la page précédente]</w:t>
      </w:r>
    </w:p>
    <w:p w14:paraId="7B976ACA" w14:textId="77777777" w:rsidR="007448DC" w:rsidRPr="00294751" w:rsidRDefault="007448DC" w:rsidP="006655D3">
      <w:pPr>
        <w:rPr>
          <w:lang w:val="fr-FR"/>
        </w:rPr>
      </w:pPr>
    </w:p>
    <w:p w14:paraId="7AE8B48D" w14:textId="77777777" w:rsidR="007448DC" w:rsidRPr="00294751" w:rsidRDefault="007448DC" w:rsidP="006655D3">
      <w:pPr>
        <w:rPr>
          <w:lang w:val="fr-FR"/>
        </w:rPr>
      </w:pPr>
    </w:p>
  </w:endnote>
  <w:endnote w:type="continuationNotice" w:id="1">
    <w:p w14:paraId="1F02CF5E" w14:textId="77777777" w:rsidR="007448DC" w:rsidRPr="00294751" w:rsidRDefault="007448DC" w:rsidP="006655D3">
      <w:pPr>
        <w:rPr>
          <w:lang w:val="fr-FR"/>
        </w:rPr>
      </w:pPr>
      <w:r w:rsidRPr="00294751">
        <w:rPr>
          <w:lang w:val="fr-FR"/>
        </w:rPr>
        <w:t>[Suite de la note page suivante]</w:t>
      </w:r>
    </w:p>
    <w:p w14:paraId="49DA07CA" w14:textId="77777777" w:rsidR="007448DC" w:rsidRPr="00294751" w:rsidRDefault="007448DC" w:rsidP="006655D3">
      <w:pPr>
        <w:rPr>
          <w:lang w:val="fr-FR"/>
        </w:rPr>
      </w:pPr>
    </w:p>
    <w:p w14:paraId="4C69A487" w14:textId="77777777" w:rsidR="007448DC" w:rsidRPr="00294751" w:rsidRDefault="007448DC" w:rsidP="006655D3">
      <w:pPr>
        <w:rPr>
          <w:lang w:val="fr-FR"/>
        </w:rPr>
      </w:pPr>
    </w:p>
  </w:endnote>
  <w:endnote w:id="2">
    <w:p w14:paraId="3074F558" w14:textId="0A4DE722" w:rsidR="004916AD" w:rsidRDefault="004916AD" w:rsidP="00940132">
      <w:pPr>
        <w:pStyle w:val="EndnoteText"/>
      </w:pPr>
      <w:r w:rsidRPr="00F001BE">
        <w:rPr>
          <w:vertAlign w:val="superscript"/>
        </w:rPr>
        <w:endnoteRef/>
      </w:r>
      <w:r w:rsidR="00940132">
        <w:tab/>
      </w:r>
      <w:r w:rsidR="00652BB0">
        <w:t>V</w:t>
      </w:r>
      <w:r w:rsidRPr="00F001BE">
        <w:t>éase el párrafo 8 del documento WG-HRV/1/6 “Informe”</w:t>
      </w:r>
    </w:p>
  </w:endnote>
  <w:endnote w:id="3">
    <w:p w14:paraId="11F505B7" w14:textId="1443965F" w:rsidR="00F41C29" w:rsidRPr="00145A5E" w:rsidRDefault="00F41C29" w:rsidP="00940132">
      <w:pPr>
        <w:pStyle w:val="EndnoteText"/>
        <w:rPr>
          <w:szCs w:val="16"/>
        </w:rPr>
      </w:pPr>
      <w:r>
        <w:rPr>
          <w:rStyle w:val="EndnoteReference"/>
          <w:szCs w:val="16"/>
        </w:rPr>
        <w:endnoteRef/>
      </w:r>
      <w:r w:rsidR="00940132">
        <w:tab/>
      </w:r>
      <w:r>
        <w:t xml:space="preserve">La propuesta formulada por Nueva Zelandia en respuesta a la circular E-22/058 puede consultarse en la dirección </w:t>
      </w:r>
      <w:r>
        <w:br/>
      </w:r>
      <w:hyperlink r:id="rId1" w:history="1">
        <w:r>
          <w:rPr>
            <w:rStyle w:val="Hyperlink"/>
          </w:rPr>
          <w:t>https://www.upov.int/meetings/en/details.jsp?meeting_id=70188</w:t>
        </w:r>
      </w:hyperlink>
      <w:r>
        <w:t xml:space="preserve"> </w:t>
      </w:r>
    </w:p>
  </w:endnote>
  <w:endnote w:id="4">
    <w:p w14:paraId="7FE901A9" w14:textId="3876F886" w:rsidR="00F41C29" w:rsidRPr="00BD7455" w:rsidRDefault="00F41C29" w:rsidP="00940132">
      <w:pPr>
        <w:pStyle w:val="EndnoteText"/>
      </w:pPr>
      <w:r>
        <w:rPr>
          <w:rStyle w:val="EndnoteReference"/>
          <w:szCs w:val="16"/>
        </w:rPr>
        <w:endnoteRef/>
      </w:r>
      <w:r w:rsidR="00940132">
        <w:tab/>
      </w:r>
      <w:r>
        <w:t xml:space="preserve">La propuesta formulada por la AIPH en respuesta a la circular E-22/058 puede consultarse en la dirección </w:t>
      </w:r>
      <w:r>
        <w:br/>
      </w:r>
      <w:hyperlink r:id="rId2" w:history="1">
        <w:r>
          <w:rPr>
            <w:rStyle w:val="Hyperlink"/>
          </w:rPr>
          <w:t>https://www.upov.int/meetings/en/details.jsp?meeting_id=70188</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337A4" w14:textId="77777777" w:rsidR="007448DC" w:rsidRDefault="007448DC" w:rsidP="006655D3">
      <w:r>
        <w:separator/>
      </w:r>
    </w:p>
  </w:footnote>
  <w:footnote w:type="continuationSeparator" w:id="0">
    <w:p w14:paraId="1F71AC0B" w14:textId="77777777" w:rsidR="007448DC" w:rsidRDefault="007448DC" w:rsidP="006655D3">
      <w:r>
        <w:separator/>
      </w:r>
    </w:p>
  </w:footnote>
  <w:footnote w:type="continuationNotice" w:id="1">
    <w:p w14:paraId="059B5D06" w14:textId="77777777" w:rsidR="007448DC" w:rsidRPr="00AB530F" w:rsidRDefault="007448DC"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B739D" w14:textId="77777777" w:rsidR="004E7EAB" w:rsidRDefault="004E7EAB" w:rsidP="00BE4EC4">
    <w:pPr>
      <w:pStyle w:val="Header"/>
      <w:rPr>
        <w:rFonts w:cs="Arial"/>
      </w:rPr>
    </w:pPr>
    <w:r>
      <w:t xml:space="preserve">UPOV/EXN/PPM/1 </w:t>
    </w:r>
    <w:r>
      <w:rPr>
        <w:highlight w:val="lightGray"/>
      </w:rPr>
      <w:t>con comentarios</w:t>
    </w:r>
  </w:p>
  <w:p w14:paraId="120F48D9" w14:textId="77777777" w:rsidR="004E7EAB" w:rsidRPr="00E95FD9" w:rsidRDefault="004E7EAB" w:rsidP="00BE4EC4">
    <w:pPr>
      <w:pStyle w:val="Header"/>
      <w:rPr>
        <w:rStyle w:val="PageNumber"/>
        <w:rFonts w:cs="Arial"/>
      </w:rPr>
    </w:pPr>
    <w:r>
      <w:t>página </w:t>
    </w:r>
    <w:r w:rsidRPr="009929A5">
      <w:rPr>
        <w:rStyle w:val="PageNumber"/>
        <w:rFonts w:cs="Arial"/>
      </w:rPr>
      <w:fldChar w:fldCharType="begin"/>
    </w:r>
    <w:r w:rsidRPr="00E95FD9">
      <w:rPr>
        <w:rStyle w:val="PageNumber"/>
        <w:rFonts w:cs="Arial"/>
      </w:rPr>
      <w:instrText xml:space="preserve"> PAGE </w:instrText>
    </w:r>
    <w:r w:rsidRPr="009929A5">
      <w:rPr>
        <w:rStyle w:val="PageNumber"/>
        <w:rFonts w:cs="Arial"/>
      </w:rPr>
      <w:fldChar w:fldCharType="separate"/>
    </w:r>
    <w:r w:rsidR="00F41C29">
      <w:rPr>
        <w:rStyle w:val="PageNumber"/>
        <w:rFonts w:cs="Arial"/>
      </w:rPr>
      <w:t>3</w:t>
    </w:r>
    <w:r w:rsidRPr="009929A5">
      <w:rPr>
        <w:rStyle w:val="PageNumber"/>
        <w:rFonts w:cs="Arial"/>
      </w:rPr>
      <w:fldChar w:fldCharType="end"/>
    </w:r>
  </w:p>
  <w:p w14:paraId="6F6A5524" w14:textId="77777777" w:rsidR="004E7EAB" w:rsidRPr="007922FF" w:rsidRDefault="004E7EAB" w:rsidP="00BE4EC4">
    <w:pPr>
      <w:pStyle w:val="Head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C6ED4" w14:textId="77777777" w:rsidR="00652BB0" w:rsidRPr="00CD0CBC" w:rsidRDefault="00652BB0" w:rsidP="00652BB0">
    <w:pPr>
      <w:pStyle w:val="Header"/>
      <w:rPr>
        <w:rFonts w:cs="Arial"/>
      </w:rPr>
    </w:pPr>
    <w:r>
      <w:t>WG-HRV/2/3</w:t>
    </w:r>
  </w:p>
  <w:p w14:paraId="33D4A9E9" w14:textId="23094402" w:rsidR="00652BB0" w:rsidRPr="00922072" w:rsidRDefault="00652BB0" w:rsidP="00652BB0">
    <w:pPr>
      <w:pStyle w:val="Header"/>
    </w:pPr>
    <w:r>
      <w:rPr>
        <w:rStyle w:val="PageNumber"/>
      </w:rPr>
      <w:t>Anexo,</w:t>
    </w:r>
    <w:r>
      <w:t xml:space="preserve"> página </w:t>
    </w:r>
    <w:r>
      <w:fldChar w:fldCharType="begin"/>
    </w:r>
    <w:r>
      <w:instrText>PAGE   \* MERGEFORMAT</w:instrText>
    </w:r>
    <w:r>
      <w:fldChar w:fldCharType="separate"/>
    </w:r>
    <w:r w:rsidR="00792137">
      <w:rPr>
        <w:noProof/>
      </w:rPr>
      <w:t>2</w:t>
    </w:r>
    <w:r>
      <w:fldChar w:fldCharType="end"/>
    </w:r>
  </w:p>
  <w:p w14:paraId="1069DC45" w14:textId="77777777" w:rsidR="0051302B" w:rsidRPr="00EC61CB" w:rsidRDefault="0051302B" w:rsidP="00EC6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5C81C" w14:textId="77777777" w:rsidR="002D5CDE" w:rsidRPr="00CD0CBC" w:rsidRDefault="002D5CDE" w:rsidP="002D5CDE">
    <w:pPr>
      <w:pStyle w:val="Header"/>
      <w:rPr>
        <w:rFonts w:cs="Arial"/>
      </w:rPr>
    </w:pPr>
    <w:r>
      <w:t>WG-HRV/2/3</w:t>
    </w:r>
  </w:p>
  <w:p w14:paraId="060A814A" w14:textId="0471494E" w:rsidR="002D5CDE" w:rsidRPr="00922072" w:rsidRDefault="00EC61CB" w:rsidP="002D5CDE">
    <w:pPr>
      <w:pStyle w:val="Header"/>
    </w:pPr>
    <w:r>
      <w:rPr>
        <w:rStyle w:val="PageNumber"/>
      </w:rPr>
      <w:t>Anexo,</w:t>
    </w:r>
    <w:r>
      <w:t xml:space="preserve"> página </w:t>
    </w:r>
    <w:r w:rsidR="00652BB0">
      <w:fldChar w:fldCharType="begin"/>
    </w:r>
    <w:r w:rsidR="00652BB0">
      <w:instrText>PAGE   \* MERGEFORMAT</w:instrText>
    </w:r>
    <w:r w:rsidR="00652BB0">
      <w:fldChar w:fldCharType="separate"/>
    </w:r>
    <w:r w:rsidR="00792137">
      <w:rPr>
        <w:noProof/>
      </w:rPr>
      <w:t>3</w:t>
    </w:r>
    <w:r w:rsidR="00652BB0">
      <w:fldChar w:fldCharType="end"/>
    </w:r>
  </w:p>
  <w:p w14:paraId="5C0EA050" w14:textId="77777777" w:rsidR="002D5CDE" w:rsidRPr="00E95FD9" w:rsidRDefault="002D5CDE" w:rsidP="00BE4EC4">
    <w:pPr>
      <w:pStyle w:val="Header"/>
      <w:rPr>
        <w:rFonts w:cs="Arial"/>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DFE63" w14:textId="77777777" w:rsidR="002D5CDE" w:rsidRDefault="002D5C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1E01E" w14:textId="3CD413AC" w:rsidR="0051302B" w:rsidRDefault="0051302B" w:rsidP="00F001BE">
    <w:pPr>
      <w:pStyle w:val="Enttepair"/>
      <w:pBdr>
        <w:bottom w:val="single" w:sz="4" w:space="9" w:color="auto"/>
      </w:pBdr>
      <w:jc w:val="center"/>
    </w:pPr>
    <w:r>
      <w:t>WG-HRV/2/3</w:t>
    </w:r>
    <w:r>
      <w:br/>
      <w:t>Anexo, Apéndice, página 2</w:t>
    </w:r>
  </w:p>
  <w:p w14:paraId="2F0386E0" w14:textId="77777777" w:rsidR="00F001BE" w:rsidRPr="00F001BE" w:rsidRDefault="00F001BE" w:rsidP="00F001BE"/>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991B7" w14:textId="77777777" w:rsidR="002D5CDE" w:rsidRPr="00DF3C76" w:rsidRDefault="0051302B" w:rsidP="002D5CDE">
    <w:pPr>
      <w:pStyle w:val="Header"/>
      <w:rPr>
        <w:rFonts w:cs="Arial"/>
      </w:rPr>
    </w:pPr>
    <w:r>
      <w:t>WG-HRV/2/3</w:t>
    </w:r>
  </w:p>
  <w:p w14:paraId="4707CD2E" w14:textId="06F29197" w:rsidR="002D5CDE" w:rsidRPr="00DF3C76" w:rsidRDefault="002D5CDE" w:rsidP="002D5CDE">
    <w:pPr>
      <w:pStyle w:val="Header"/>
    </w:pPr>
    <w:r>
      <w:rPr>
        <w:rStyle w:val="PageNumber"/>
      </w:rPr>
      <w:t>Anexo,</w:t>
    </w:r>
    <w:r>
      <w:t xml:space="preserve"> Apéndice, página </w:t>
    </w:r>
    <w:r w:rsidRPr="0006723F">
      <w:rPr>
        <w:rStyle w:val="PageNumber"/>
      </w:rPr>
      <w:fldChar w:fldCharType="begin"/>
    </w:r>
    <w:r w:rsidRPr="00DF3C76">
      <w:rPr>
        <w:rStyle w:val="PageNumber"/>
      </w:rPr>
      <w:instrText xml:space="preserve"> PAGE </w:instrText>
    </w:r>
    <w:r w:rsidRPr="0006723F">
      <w:rPr>
        <w:rStyle w:val="PageNumber"/>
      </w:rPr>
      <w:fldChar w:fldCharType="separate"/>
    </w:r>
    <w:r w:rsidR="00792137">
      <w:rPr>
        <w:rStyle w:val="PageNumber"/>
        <w:noProof/>
      </w:rPr>
      <w:t>3</w:t>
    </w:r>
    <w:r w:rsidRPr="0006723F">
      <w:rPr>
        <w:rStyle w:val="PageNumber"/>
      </w:rPr>
      <w:fldChar w:fldCharType="end"/>
    </w:r>
  </w:p>
  <w:p w14:paraId="1157444A" w14:textId="77777777" w:rsidR="00182B99" w:rsidRPr="007922FF" w:rsidRDefault="00182B99"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794FE" w14:textId="77777777" w:rsidR="008422E9" w:rsidRDefault="008422E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1688B" w14:textId="77777777" w:rsidR="002D5CDE" w:rsidRPr="00CD0CBC" w:rsidRDefault="002D5CDE" w:rsidP="002D5CDE">
    <w:pPr>
      <w:pStyle w:val="Header"/>
      <w:rPr>
        <w:rFonts w:cs="Arial"/>
      </w:rPr>
    </w:pPr>
    <w:r>
      <w:t>WG-HRV/2/3</w:t>
    </w:r>
  </w:p>
  <w:p w14:paraId="1AA45CA3" w14:textId="77777777" w:rsidR="00772B1F" w:rsidRDefault="00772B1F">
    <w:pPr>
      <w:pStyle w:val="Header"/>
    </w:pPr>
  </w:p>
  <w:p w14:paraId="2E829F46" w14:textId="77777777" w:rsidR="00772B1F" w:rsidRDefault="00772B1F">
    <w:pPr>
      <w:pStyle w:val="Header"/>
    </w:pPr>
    <w:r>
      <w:t>NOTAS FINALES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A585F"/>
    <w:multiLevelType w:val="hybridMultilevel"/>
    <w:tmpl w:val="E3F4B852"/>
    <w:lvl w:ilvl="0" w:tplc="A442F17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A22733"/>
    <w:multiLevelType w:val="hybridMultilevel"/>
    <w:tmpl w:val="14AA0B94"/>
    <w:lvl w:ilvl="0" w:tplc="BD9A55EC">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76A450D0"/>
    <w:multiLevelType w:val="hybridMultilevel"/>
    <w:tmpl w:val="14AA0B94"/>
    <w:lvl w:ilvl="0" w:tplc="BD9A55EC">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en-NZ" w:vendorID="64" w:dllVersion="6" w:nlCheck="1" w:checkStyle="1"/>
  <w:activeWritingStyle w:appName="MSWord" w:lang="en-GB" w:vendorID="64" w:dllVersion="6" w:nlCheck="1" w:checkStyle="1"/>
  <w:activeWritingStyle w:appName="MSWord" w:lang="es-ES" w:vendorID="64" w:dllVersion="4096" w:nlCheck="1" w:checkStyle="0"/>
  <w:activeWritingStyle w:appName="MSWord" w:lang="fr-FR" w:vendorID="64" w:dllVersion="4096" w:nlCheck="1" w:checkStyle="0"/>
  <w:activeWritingStyle w:appName="MSWord" w:lang="es-E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BAC"/>
    <w:rsid w:val="00010CF3"/>
    <w:rsid w:val="00011E27"/>
    <w:rsid w:val="000148BC"/>
    <w:rsid w:val="00024AB8"/>
    <w:rsid w:val="00030854"/>
    <w:rsid w:val="00036028"/>
    <w:rsid w:val="0004198B"/>
    <w:rsid w:val="00044642"/>
    <w:rsid w:val="000446B9"/>
    <w:rsid w:val="00047E21"/>
    <w:rsid w:val="00050E16"/>
    <w:rsid w:val="000641B1"/>
    <w:rsid w:val="0008100A"/>
    <w:rsid w:val="00085505"/>
    <w:rsid w:val="000928BB"/>
    <w:rsid w:val="000C4302"/>
    <w:rsid w:val="000C4E25"/>
    <w:rsid w:val="000C6002"/>
    <w:rsid w:val="000C7021"/>
    <w:rsid w:val="000D6BBC"/>
    <w:rsid w:val="000D7780"/>
    <w:rsid w:val="000E636A"/>
    <w:rsid w:val="000F2F11"/>
    <w:rsid w:val="00100A5F"/>
    <w:rsid w:val="00105929"/>
    <w:rsid w:val="00107974"/>
    <w:rsid w:val="00110BED"/>
    <w:rsid w:val="00110C36"/>
    <w:rsid w:val="001131D5"/>
    <w:rsid w:val="00114547"/>
    <w:rsid w:val="00141DB8"/>
    <w:rsid w:val="00145A5E"/>
    <w:rsid w:val="00172084"/>
    <w:rsid w:val="0017474A"/>
    <w:rsid w:val="001758C6"/>
    <w:rsid w:val="00182B99"/>
    <w:rsid w:val="00185795"/>
    <w:rsid w:val="00191BC6"/>
    <w:rsid w:val="001B0440"/>
    <w:rsid w:val="001C1525"/>
    <w:rsid w:val="00205177"/>
    <w:rsid w:val="00206DDB"/>
    <w:rsid w:val="0021332C"/>
    <w:rsid w:val="00213982"/>
    <w:rsid w:val="00223A64"/>
    <w:rsid w:val="0024416D"/>
    <w:rsid w:val="00271335"/>
    <w:rsid w:val="00271911"/>
    <w:rsid w:val="00273187"/>
    <w:rsid w:val="002800A0"/>
    <w:rsid w:val="002801B3"/>
    <w:rsid w:val="00281060"/>
    <w:rsid w:val="00284050"/>
    <w:rsid w:val="00285BD0"/>
    <w:rsid w:val="002904B1"/>
    <w:rsid w:val="002940E8"/>
    <w:rsid w:val="00294751"/>
    <w:rsid w:val="002A6E50"/>
    <w:rsid w:val="002A77B2"/>
    <w:rsid w:val="002B3077"/>
    <w:rsid w:val="002B4298"/>
    <w:rsid w:val="002B7A36"/>
    <w:rsid w:val="002C256A"/>
    <w:rsid w:val="002D5226"/>
    <w:rsid w:val="002D5CDE"/>
    <w:rsid w:val="002E2DB4"/>
    <w:rsid w:val="0030432D"/>
    <w:rsid w:val="00305A7F"/>
    <w:rsid w:val="003152FE"/>
    <w:rsid w:val="00327436"/>
    <w:rsid w:val="00334BA9"/>
    <w:rsid w:val="00344BD6"/>
    <w:rsid w:val="0035528D"/>
    <w:rsid w:val="00361821"/>
    <w:rsid w:val="00361E9E"/>
    <w:rsid w:val="003753EE"/>
    <w:rsid w:val="00385EFC"/>
    <w:rsid w:val="003A0835"/>
    <w:rsid w:val="003A5AAF"/>
    <w:rsid w:val="003B237A"/>
    <w:rsid w:val="003B700A"/>
    <w:rsid w:val="003C7FBE"/>
    <w:rsid w:val="003D227C"/>
    <w:rsid w:val="003D2B4D"/>
    <w:rsid w:val="003F37F5"/>
    <w:rsid w:val="004236E2"/>
    <w:rsid w:val="00444A88"/>
    <w:rsid w:val="00474DA4"/>
    <w:rsid w:val="00476B4D"/>
    <w:rsid w:val="004805FA"/>
    <w:rsid w:val="00480FE7"/>
    <w:rsid w:val="004916AD"/>
    <w:rsid w:val="004935D2"/>
    <w:rsid w:val="004B1215"/>
    <w:rsid w:val="004B644E"/>
    <w:rsid w:val="004D047D"/>
    <w:rsid w:val="004E7EAB"/>
    <w:rsid w:val="004F1E9E"/>
    <w:rsid w:val="004F305A"/>
    <w:rsid w:val="00512164"/>
    <w:rsid w:val="00512809"/>
    <w:rsid w:val="0051302B"/>
    <w:rsid w:val="00520297"/>
    <w:rsid w:val="00532395"/>
    <w:rsid w:val="0053357E"/>
    <w:rsid w:val="005338F9"/>
    <w:rsid w:val="0054281C"/>
    <w:rsid w:val="00544581"/>
    <w:rsid w:val="00550508"/>
    <w:rsid w:val="0055268D"/>
    <w:rsid w:val="005600FF"/>
    <w:rsid w:val="00575DE2"/>
    <w:rsid w:val="00576BE4"/>
    <w:rsid w:val="005779DB"/>
    <w:rsid w:val="00593BAC"/>
    <w:rsid w:val="005A2A67"/>
    <w:rsid w:val="005A400A"/>
    <w:rsid w:val="005A5C3E"/>
    <w:rsid w:val="005B269D"/>
    <w:rsid w:val="005B488F"/>
    <w:rsid w:val="005F49C3"/>
    <w:rsid w:val="005F7B92"/>
    <w:rsid w:val="006066D5"/>
    <w:rsid w:val="00612379"/>
    <w:rsid w:val="006153B6"/>
    <w:rsid w:val="0061555F"/>
    <w:rsid w:val="00616C1A"/>
    <w:rsid w:val="006245ED"/>
    <w:rsid w:val="00636CA6"/>
    <w:rsid w:val="00641200"/>
    <w:rsid w:val="00645CA8"/>
    <w:rsid w:val="00652BB0"/>
    <w:rsid w:val="006655D3"/>
    <w:rsid w:val="00667404"/>
    <w:rsid w:val="00687EB4"/>
    <w:rsid w:val="00695C56"/>
    <w:rsid w:val="006A4C12"/>
    <w:rsid w:val="006A5CDE"/>
    <w:rsid w:val="006A644A"/>
    <w:rsid w:val="006B17D2"/>
    <w:rsid w:val="006C224E"/>
    <w:rsid w:val="006D780A"/>
    <w:rsid w:val="006F3FDF"/>
    <w:rsid w:val="0071271E"/>
    <w:rsid w:val="00732DEC"/>
    <w:rsid w:val="0073565F"/>
    <w:rsid w:val="00735BD5"/>
    <w:rsid w:val="007448DC"/>
    <w:rsid w:val="007451EC"/>
    <w:rsid w:val="00751613"/>
    <w:rsid w:val="00753EE9"/>
    <w:rsid w:val="00755342"/>
    <w:rsid w:val="007556F6"/>
    <w:rsid w:val="00760EEF"/>
    <w:rsid w:val="00772B1F"/>
    <w:rsid w:val="00777EE5"/>
    <w:rsid w:val="00784836"/>
    <w:rsid w:val="0079023E"/>
    <w:rsid w:val="00792137"/>
    <w:rsid w:val="007922FF"/>
    <w:rsid w:val="007A2854"/>
    <w:rsid w:val="007C0D2C"/>
    <w:rsid w:val="007C1D92"/>
    <w:rsid w:val="007C4CB9"/>
    <w:rsid w:val="007C6EB2"/>
    <w:rsid w:val="007D0B9D"/>
    <w:rsid w:val="007D19B0"/>
    <w:rsid w:val="007E0882"/>
    <w:rsid w:val="007F498F"/>
    <w:rsid w:val="00801178"/>
    <w:rsid w:val="0080679D"/>
    <w:rsid w:val="008108B0"/>
    <w:rsid w:val="00811B20"/>
    <w:rsid w:val="00812609"/>
    <w:rsid w:val="008211B5"/>
    <w:rsid w:val="0082296E"/>
    <w:rsid w:val="00824099"/>
    <w:rsid w:val="008422E9"/>
    <w:rsid w:val="00846D7C"/>
    <w:rsid w:val="00867AC1"/>
    <w:rsid w:val="008751DE"/>
    <w:rsid w:val="00881B06"/>
    <w:rsid w:val="00883938"/>
    <w:rsid w:val="00890DF8"/>
    <w:rsid w:val="008A0ADE"/>
    <w:rsid w:val="008A3811"/>
    <w:rsid w:val="008A743F"/>
    <w:rsid w:val="008C0970"/>
    <w:rsid w:val="008C3B58"/>
    <w:rsid w:val="008D0BC5"/>
    <w:rsid w:val="008D0F14"/>
    <w:rsid w:val="008D2CF7"/>
    <w:rsid w:val="008E104B"/>
    <w:rsid w:val="008E4B3B"/>
    <w:rsid w:val="00900C26"/>
    <w:rsid w:val="0090197F"/>
    <w:rsid w:val="00902479"/>
    <w:rsid w:val="00903264"/>
    <w:rsid w:val="00906DDC"/>
    <w:rsid w:val="0093046A"/>
    <w:rsid w:val="00934E09"/>
    <w:rsid w:val="00936253"/>
    <w:rsid w:val="00940132"/>
    <w:rsid w:val="00940D46"/>
    <w:rsid w:val="009413F1"/>
    <w:rsid w:val="00952DD4"/>
    <w:rsid w:val="009561F4"/>
    <w:rsid w:val="00962A1C"/>
    <w:rsid w:val="00965AE7"/>
    <w:rsid w:val="00967A68"/>
    <w:rsid w:val="00970665"/>
    <w:rsid w:val="00970FED"/>
    <w:rsid w:val="00982480"/>
    <w:rsid w:val="0098765A"/>
    <w:rsid w:val="00990991"/>
    <w:rsid w:val="00992D82"/>
    <w:rsid w:val="00997029"/>
    <w:rsid w:val="009A12FE"/>
    <w:rsid w:val="009A7339"/>
    <w:rsid w:val="009B440E"/>
    <w:rsid w:val="009D690D"/>
    <w:rsid w:val="009E65B6"/>
    <w:rsid w:val="009F0A51"/>
    <w:rsid w:val="009F4FDD"/>
    <w:rsid w:val="009F77CF"/>
    <w:rsid w:val="00A24C10"/>
    <w:rsid w:val="00A26E23"/>
    <w:rsid w:val="00A42AC3"/>
    <w:rsid w:val="00A430CF"/>
    <w:rsid w:val="00A54309"/>
    <w:rsid w:val="00A610A9"/>
    <w:rsid w:val="00A776C2"/>
    <w:rsid w:val="00A80F2A"/>
    <w:rsid w:val="00A96C33"/>
    <w:rsid w:val="00AA7D4C"/>
    <w:rsid w:val="00AB2B93"/>
    <w:rsid w:val="00AB530F"/>
    <w:rsid w:val="00AB7E5B"/>
    <w:rsid w:val="00AC2883"/>
    <w:rsid w:val="00AE0EF1"/>
    <w:rsid w:val="00AE2937"/>
    <w:rsid w:val="00B07301"/>
    <w:rsid w:val="00B11F3E"/>
    <w:rsid w:val="00B13141"/>
    <w:rsid w:val="00B224DE"/>
    <w:rsid w:val="00B324D4"/>
    <w:rsid w:val="00B438A7"/>
    <w:rsid w:val="00B46575"/>
    <w:rsid w:val="00B61777"/>
    <w:rsid w:val="00B622E6"/>
    <w:rsid w:val="00B62EA3"/>
    <w:rsid w:val="00B75F4F"/>
    <w:rsid w:val="00B83E82"/>
    <w:rsid w:val="00B84BBD"/>
    <w:rsid w:val="00B867B9"/>
    <w:rsid w:val="00BA43FB"/>
    <w:rsid w:val="00BC127D"/>
    <w:rsid w:val="00BC1FE6"/>
    <w:rsid w:val="00BE001A"/>
    <w:rsid w:val="00C061B6"/>
    <w:rsid w:val="00C2446C"/>
    <w:rsid w:val="00C36AE5"/>
    <w:rsid w:val="00C41F17"/>
    <w:rsid w:val="00C453AA"/>
    <w:rsid w:val="00C527FA"/>
    <w:rsid w:val="00C5280D"/>
    <w:rsid w:val="00C53EB3"/>
    <w:rsid w:val="00C5791C"/>
    <w:rsid w:val="00C66290"/>
    <w:rsid w:val="00C72B7A"/>
    <w:rsid w:val="00C92CD0"/>
    <w:rsid w:val="00C973F2"/>
    <w:rsid w:val="00CA304C"/>
    <w:rsid w:val="00CA774A"/>
    <w:rsid w:val="00CA7DC3"/>
    <w:rsid w:val="00CB4921"/>
    <w:rsid w:val="00CC11B0"/>
    <w:rsid w:val="00CC2841"/>
    <w:rsid w:val="00CC7F22"/>
    <w:rsid w:val="00CF1330"/>
    <w:rsid w:val="00CF3EA4"/>
    <w:rsid w:val="00CF7E36"/>
    <w:rsid w:val="00D029FC"/>
    <w:rsid w:val="00D23328"/>
    <w:rsid w:val="00D3708D"/>
    <w:rsid w:val="00D378DA"/>
    <w:rsid w:val="00D40426"/>
    <w:rsid w:val="00D57C96"/>
    <w:rsid w:val="00D57D18"/>
    <w:rsid w:val="00D665E1"/>
    <w:rsid w:val="00D70E65"/>
    <w:rsid w:val="00D82A5F"/>
    <w:rsid w:val="00D91203"/>
    <w:rsid w:val="00D95174"/>
    <w:rsid w:val="00DA4973"/>
    <w:rsid w:val="00DA6F36"/>
    <w:rsid w:val="00DB596E"/>
    <w:rsid w:val="00DB7773"/>
    <w:rsid w:val="00DC00EA"/>
    <w:rsid w:val="00DC3802"/>
    <w:rsid w:val="00DC3E81"/>
    <w:rsid w:val="00DD6208"/>
    <w:rsid w:val="00DF3C76"/>
    <w:rsid w:val="00DF7E99"/>
    <w:rsid w:val="00E07D87"/>
    <w:rsid w:val="00E249C8"/>
    <w:rsid w:val="00E32F7E"/>
    <w:rsid w:val="00E419CD"/>
    <w:rsid w:val="00E5267B"/>
    <w:rsid w:val="00E559F0"/>
    <w:rsid w:val="00E62FEB"/>
    <w:rsid w:val="00E63C0E"/>
    <w:rsid w:val="00E72D49"/>
    <w:rsid w:val="00E7593C"/>
    <w:rsid w:val="00E7678A"/>
    <w:rsid w:val="00E935F1"/>
    <w:rsid w:val="00E94A81"/>
    <w:rsid w:val="00EA1FFB"/>
    <w:rsid w:val="00EB048E"/>
    <w:rsid w:val="00EB4E9C"/>
    <w:rsid w:val="00EC61CB"/>
    <w:rsid w:val="00EE1944"/>
    <w:rsid w:val="00EE34DF"/>
    <w:rsid w:val="00EF2F89"/>
    <w:rsid w:val="00EF30A7"/>
    <w:rsid w:val="00F001BE"/>
    <w:rsid w:val="00F03E98"/>
    <w:rsid w:val="00F1237A"/>
    <w:rsid w:val="00F22CBD"/>
    <w:rsid w:val="00F272F1"/>
    <w:rsid w:val="00F31412"/>
    <w:rsid w:val="00F41C29"/>
    <w:rsid w:val="00F45372"/>
    <w:rsid w:val="00F50379"/>
    <w:rsid w:val="00F560F7"/>
    <w:rsid w:val="00F56D1F"/>
    <w:rsid w:val="00F6334D"/>
    <w:rsid w:val="00F63599"/>
    <w:rsid w:val="00F71781"/>
    <w:rsid w:val="00F72EB4"/>
    <w:rsid w:val="00FA49AB"/>
    <w:rsid w:val="00FC5FD0"/>
    <w:rsid w:val="00FC79E0"/>
    <w:rsid w:val="00FE39C7"/>
    <w:rsid w:val="00FE42FE"/>
    <w:rsid w:val="00FF4D07"/>
    <w:rsid w:val="00FF4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51579"/>
  <w15:docId w15:val="{2B3194DC-2659-42A1-9712-637F873B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940132"/>
    <w:pPr>
      <w:ind w:left="284" w:hanging="284"/>
      <w:jc w:val="left"/>
    </w:pPr>
    <w:rPr>
      <w:sz w:val="16"/>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uiPriority w:val="39"/>
    <w:rsid w:val="006A4C12"/>
    <w:pPr>
      <w:tabs>
        <w:tab w:val="right" w:leader="dot" w:pos="9639"/>
      </w:tabs>
      <w:spacing w:after="120"/>
      <w:ind w:right="284"/>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AA7D4C"/>
    <w:pPr>
      <w:ind w:left="720"/>
      <w:jc w:val="left"/>
    </w:pPr>
    <w:rPr>
      <w:rFonts w:ascii="Calibri" w:eastAsia="Calibri" w:hAnsi="Calibri"/>
      <w:sz w:val="22"/>
      <w:szCs w:val="22"/>
      <w:lang w:eastAsia="fr-FR"/>
    </w:rPr>
  </w:style>
  <w:style w:type="table" w:styleId="TableGrid">
    <w:name w:val="Table Grid"/>
    <w:basedOn w:val="TableNormal"/>
    <w:rsid w:val="004E7EA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4E7EAB"/>
    <w:pPr>
      <w:pBdr>
        <w:bottom w:val="single" w:sz="4" w:space="1" w:color="auto"/>
      </w:pBdr>
      <w:jc w:val="left"/>
    </w:pPr>
    <w:rPr>
      <w:szCs w:val="24"/>
    </w:rPr>
  </w:style>
  <w:style w:type="character" w:customStyle="1" w:styleId="EndnoteTextChar">
    <w:name w:val="Endnote Text Char"/>
    <w:basedOn w:val="DefaultParagraphFont"/>
    <w:link w:val="EndnoteText"/>
    <w:rsid w:val="00940132"/>
    <w:rPr>
      <w:rFonts w:ascii="Arial" w:hAnsi="Arial"/>
      <w:sz w:val="16"/>
    </w:rPr>
  </w:style>
  <w:style w:type="paragraph" w:styleId="NormalWeb">
    <w:name w:val="Normal (Web)"/>
    <w:basedOn w:val="Normal"/>
    <w:uiPriority w:val="99"/>
    <w:unhideWhenUsed/>
    <w:rsid w:val="000641B1"/>
    <w:pPr>
      <w:spacing w:before="100" w:beforeAutospacing="1" w:after="100" w:afterAutospacing="1"/>
      <w:jc w:val="left"/>
    </w:pPr>
    <w:rPr>
      <w:rFonts w:ascii="Times New Roman" w:hAnsi="Times New Roman"/>
      <w:sz w:val="24"/>
      <w:szCs w:val="24"/>
    </w:rPr>
  </w:style>
  <w:style w:type="character" w:customStyle="1" w:styleId="HeaderChar">
    <w:name w:val="Header Char"/>
    <w:basedOn w:val="DefaultParagraphFont"/>
    <w:link w:val="Header"/>
    <w:rsid w:val="002D5CDE"/>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390208">
      <w:bodyDiv w:val="1"/>
      <w:marLeft w:val="0"/>
      <w:marRight w:val="0"/>
      <w:marTop w:val="0"/>
      <w:marBottom w:val="0"/>
      <w:divBdr>
        <w:top w:val="none" w:sz="0" w:space="0" w:color="auto"/>
        <w:left w:val="none" w:sz="0" w:space="0" w:color="auto"/>
        <w:bottom w:val="none" w:sz="0" w:space="0" w:color="auto"/>
        <w:right w:val="none" w:sz="0" w:space="0" w:color="auto"/>
      </w:divBdr>
    </w:div>
    <w:div w:id="1377193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upov.int/meetings/en/topic.jsp?group_id=7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endnotes.xml.rels><?xml version="1.0" encoding="UTF-8" standalone="yes"?>
<Relationships xmlns="http://schemas.openxmlformats.org/package/2006/relationships"><Relationship Id="rId2" Type="http://schemas.openxmlformats.org/officeDocument/2006/relationships/hyperlink" Target="https://www.upov.int/meetings/en/details.jsp?meeting_id=70188" TargetMode="External"/><Relationship Id="rId1" Type="http://schemas.openxmlformats.org/officeDocument/2006/relationships/hyperlink" Target="https://www.upov.int/meetings/en/details.jsp?meeting_id=701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444FA-E06F-48F8-B9A8-62E42F4C8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2812</Words>
  <Characters>15234</Characters>
  <Application>Microsoft Office Word</Application>
  <DocSecurity>0</DocSecurity>
  <Lines>126</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WG-HRV/2/3</vt:lpstr>
      <vt:lpstr>WG-HRV/2/3</vt:lpstr>
    </vt:vector>
  </TitlesOfParts>
  <Company>UPOV</Company>
  <LinksUpToDate>false</LinksUpToDate>
  <CharactersWithSpaces>18010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WG-HRV/2/3</dc:title>
  <dc:creator>SANTOS Carla Marina</dc:creator>
  <cp:lastModifiedBy>HUERTA-CASADO Yolanda</cp:lastModifiedBy>
  <cp:revision>6</cp:revision>
  <cp:lastPrinted>2016-11-22T15:41:00Z</cp:lastPrinted>
  <dcterms:created xsi:type="dcterms:W3CDTF">2022-08-29T17:58:00Z</dcterms:created>
  <dcterms:modified xsi:type="dcterms:W3CDTF">2022-09-01T18:56:00Z</dcterms:modified>
</cp:coreProperties>
</file>