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A5878" w:rsidTr="00EB4E9C">
        <w:tc>
          <w:tcPr>
            <w:tcW w:w="6522" w:type="dxa"/>
          </w:tcPr>
          <w:p w:rsidR="00DC3802" w:rsidRPr="004A5878" w:rsidRDefault="00DC3802" w:rsidP="00974863">
            <w:pPr>
              <w:rPr>
                <w:dstrike/>
              </w:rPr>
            </w:pPr>
            <w:r w:rsidRPr="00974863">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74863" w:rsidRDefault="002E5944" w:rsidP="00AC2883">
            <w:pPr>
              <w:pStyle w:val="Lettrine"/>
            </w:pPr>
            <w:r w:rsidRPr="00974863">
              <w:t>S</w:t>
            </w:r>
          </w:p>
        </w:tc>
      </w:tr>
      <w:tr w:rsidR="00DC3802" w:rsidRPr="004A5878" w:rsidTr="00645CA8">
        <w:trPr>
          <w:trHeight w:val="219"/>
        </w:trPr>
        <w:tc>
          <w:tcPr>
            <w:tcW w:w="6522" w:type="dxa"/>
          </w:tcPr>
          <w:p w:rsidR="00DC3802" w:rsidRPr="004A5878" w:rsidRDefault="002E5944" w:rsidP="00BC0BD4">
            <w:pPr>
              <w:pStyle w:val="upove"/>
              <w:rPr>
                <w:dstrike/>
              </w:rPr>
            </w:pPr>
            <w:r w:rsidRPr="00974863">
              <w:t>Unión Internacional para la Protección de las Obtenciones Vegetales</w:t>
            </w:r>
          </w:p>
        </w:tc>
        <w:tc>
          <w:tcPr>
            <w:tcW w:w="3117" w:type="dxa"/>
          </w:tcPr>
          <w:p w:rsidR="00DC3802" w:rsidRPr="00974863" w:rsidRDefault="00DC3802" w:rsidP="00DA4973"/>
        </w:tc>
      </w:tr>
    </w:tbl>
    <w:p w:rsidR="00DC3802" w:rsidRPr="00974863" w:rsidRDefault="00DC3802" w:rsidP="00DC3802"/>
    <w:p w:rsidR="00DA4973" w:rsidRPr="0097486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A5878" w:rsidTr="00EB4E9C">
        <w:tc>
          <w:tcPr>
            <w:tcW w:w="6512" w:type="dxa"/>
          </w:tcPr>
          <w:p w:rsidR="00EB4E9C" w:rsidRPr="00974863" w:rsidRDefault="00214C1D" w:rsidP="00AC2883">
            <w:pPr>
              <w:pStyle w:val="Sessiontc"/>
              <w:spacing w:line="240" w:lineRule="auto"/>
            </w:pPr>
            <w:r w:rsidRPr="00974863">
              <w:t>Grupo de trabajo sobre el producto de la cosecha y la utilización no autorizada de material de reproducción o de multiplicación</w:t>
            </w:r>
            <w:r w:rsidR="00DF2337">
              <w:t xml:space="preserve"> </w:t>
            </w:r>
            <w:r w:rsidR="00DF2337">
              <w:br/>
              <w:t>(WG-HRV)</w:t>
            </w:r>
          </w:p>
          <w:p w:rsidR="00821A32" w:rsidRPr="00974863" w:rsidRDefault="00214C1D" w:rsidP="00821A32">
            <w:pPr>
              <w:pStyle w:val="Sessiontcplacedate"/>
            </w:pPr>
            <w:r w:rsidRPr="00974863">
              <w:t>Primera reunión</w:t>
            </w:r>
          </w:p>
          <w:p w:rsidR="00EB4E9C" w:rsidRPr="004A5878" w:rsidRDefault="002E5944" w:rsidP="00214C1D">
            <w:pPr>
              <w:pStyle w:val="Sessiontcplacedate"/>
              <w:rPr>
                <w:dstrike/>
                <w:sz w:val="22"/>
              </w:rPr>
            </w:pPr>
            <w:r w:rsidRPr="00974863">
              <w:t>Ginebra</w:t>
            </w:r>
            <w:r w:rsidR="00EB4E9C" w:rsidRPr="00974863">
              <w:t xml:space="preserve">, </w:t>
            </w:r>
            <w:r w:rsidR="00214C1D" w:rsidRPr="00974863">
              <w:t>15 de marzo</w:t>
            </w:r>
            <w:r w:rsidR="00752334" w:rsidRPr="00974863">
              <w:t xml:space="preserve"> </w:t>
            </w:r>
            <w:r w:rsidRPr="00974863">
              <w:t>de</w:t>
            </w:r>
            <w:r w:rsidR="00A706D3" w:rsidRPr="00974863">
              <w:t xml:space="preserve"> </w:t>
            </w:r>
            <w:r w:rsidR="00821A32" w:rsidRPr="00974863">
              <w:t>2022</w:t>
            </w:r>
          </w:p>
        </w:tc>
        <w:tc>
          <w:tcPr>
            <w:tcW w:w="3127" w:type="dxa"/>
          </w:tcPr>
          <w:p w:rsidR="00EB4E9C" w:rsidRPr="00974863" w:rsidRDefault="00214C1D" w:rsidP="003C7FBE">
            <w:pPr>
              <w:pStyle w:val="Doccode"/>
              <w:rPr>
                <w:lang w:val="es-ES_tradnl"/>
              </w:rPr>
            </w:pPr>
            <w:r w:rsidRPr="00974863">
              <w:rPr>
                <w:lang w:val="es-ES_tradnl"/>
              </w:rPr>
              <w:t>WG-HRV/1</w:t>
            </w:r>
            <w:r w:rsidR="00EB4E9C" w:rsidRPr="00974863">
              <w:rPr>
                <w:lang w:val="es-ES_tradnl"/>
              </w:rPr>
              <w:t>/</w:t>
            </w:r>
            <w:r w:rsidR="00DF2337">
              <w:rPr>
                <w:lang w:val="es-ES_tradnl"/>
              </w:rPr>
              <w:t>6</w:t>
            </w:r>
          </w:p>
          <w:p w:rsidR="00214C1D" w:rsidRPr="00974863" w:rsidRDefault="00214C1D" w:rsidP="003C7FBE">
            <w:pPr>
              <w:pStyle w:val="Doccode"/>
              <w:rPr>
                <w:lang w:val="es-ES_tradnl"/>
              </w:rPr>
            </w:pPr>
          </w:p>
          <w:p w:rsidR="00EB4E9C" w:rsidRPr="00974863" w:rsidRDefault="00EB4E9C" w:rsidP="003C7FBE">
            <w:pPr>
              <w:pStyle w:val="Docoriginal"/>
            </w:pPr>
            <w:r w:rsidRPr="00974863">
              <w:t>Original:</w:t>
            </w:r>
            <w:r w:rsidR="00AF5601" w:rsidRPr="00974863">
              <w:rPr>
                <w:b w:val="0"/>
                <w:spacing w:val="0"/>
              </w:rPr>
              <w:t xml:space="preserve"> </w:t>
            </w:r>
            <w:r w:rsidR="002E5944" w:rsidRPr="00974863">
              <w:rPr>
                <w:b w:val="0"/>
                <w:spacing w:val="0"/>
              </w:rPr>
              <w:t>Inglés</w:t>
            </w:r>
          </w:p>
          <w:p w:rsidR="00EB4E9C" w:rsidRPr="00974863" w:rsidRDefault="002E5944" w:rsidP="00DF2337">
            <w:pPr>
              <w:pStyle w:val="Docoriginal"/>
            </w:pPr>
            <w:r w:rsidRPr="00974863">
              <w:t>Fecha</w:t>
            </w:r>
            <w:r w:rsidR="00EB4E9C" w:rsidRPr="00974863">
              <w:t>:</w:t>
            </w:r>
            <w:r w:rsidR="00EB4E9C" w:rsidRPr="00974863">
              <w:rPr>
                <w:b w:val="0"/>
                <w:spacing w:val="0"/>
              </w:rPr>
              <w:t xml:space="preserve"> </w:t>
            </w:r>
            <w:r w:rsidR="00DF2337">
              <w:rPr>
                <w:b w:val="0"/>
                <w:spacing w:val="0"/>
              </w:rPr>
              <w:t>13</w:t>
            </w:r>
            <w:r w:rsidR="00A878CE" w:rsidRPr="00974863">
              <w:rPr>
                <w:b w:val="0"/>
                <w:spacing w:val="0"/>
              </w:rPr>
              <w:t xml:space="preserve"> de </w:t>
            </w:r>
            <w:r w:rsidR="00DF2337">
              <w:rPr>
                <w:b w:val="0"/>
                <w:spacing w:val="0"/>
              </w:rPr>
              <w:t>mayo</w:t>
            </w:r>
            <w:r w:rsidR="00A878CE" w:rsidRPr="00974863">
              <w:rPr>
                <w:b w:val="0"/>
                <w:spacing w:val="0"/>
              </w:rPr>
              <w:t xml:space="preserve"> de 2022</w:t>
            </w:r>
          </w:p>
        </w:tc>
      </w:tr>
    </w:tbl>
    <w:p w:rsidR="000D7780" w:rsidRPr="00AF5601" w:rsidRDefault="001B65B7" w:rsidP="00AE4309">
      <w:pPr>
        <w:pStyle w:val="Titleofdoc0"/>
      </w:pPr>
      <w:r w:rsidRPr="00AE4309">
        <w:t>informe</w:t>
      </w:r>
    </w:p>
    <w:p w:rsidR="006A644A" w:rsidRPr="00974863" w:rsidRDefault="00DF2337" w:rsidP="006A644A">
      <w:pPr>
        <w:pStyle w:val="preparedby1"/>
        <w:jc w:val="left"/>
      </w:pPr>
      <w:r>
        <w:t xml:space="preserve">Aprobado por el </w:t>
      </w:r>
      <w:r w:rsidRPr="00AE4309">
        <w:rPr>
          <w:spacing w:val="-2"/>
        </w:rPr>
        <w:t>Grupo de trabajo sobre el producto de la cosecha y la utilización no autorizada de material de reproducción o de multiplicación</w:t>
      </w:r>
    </w:p>
    <w:p w:rsidR="00050E16" w:rsidRPr="00974863" w:rsidRDefault="000638A9" w:rsidP="006A644A">
      <w:pPr>
        <w:pStyle w:val="Disclaimer"/>
      </w:pPr>
      <w:r w:rsidRPr="00974863">
        <w:t>Descargo de responsabilidad: el presente documento no constituye un documento de política u orientación de la UPOV</w:t>
      </w:r>
    </w:p>
    <w:p w:rsidR="00A878CE" w:rsidRPr="00AF5601" w:rsidRDefault="001B65B7" w:rsidP="00A878CE">
      <w:pPr>
        <w:pStyle w:val="Heading1"/>
        <w:rPr>
          <w:lang w:val="es-ES_tradnl"/>
        </w:rPr>
      </w:pPr>
      <w:r w:rsidRPr="00AE4309">
        <w:rPr>
          <w:lang w:val="es-ES_tradnl"/>
        </w:rPr>
        <w:t>Apertura de la reunión</w:t>
      </w:r>
    </w:p>
    <w:p w:rsidR="00A878CE" w:rsidRPr="00AF5601" w:rsidRDefault="00A878CE" w:rsidP="00A878CE"/>
    <w:p w:rsidR="00A878CE" w:rsidRPr="00AF5601" w:rsidRDefault="008E42EC" w:rsidP="00A878CE">
      <w:r w:rsidRPr="00AF5601">
        <w:rPr>
          <w:spacing w:val="-2"/>
        </w:rPr>
        <w:fldChar w:fldCharType="begin"/>
      </w:r>
      <w:r w:rsidR="00A878CE" w:rsidRPr="00AF5601">
        <w:rPr>
          <w:spacing w:val="-2"/>
        </w:rPr>
        <w:instrText xml:space="preserve"> AUTONUM  </w:instrText>
      </w:r>
      <w:r w:rsidRPr="00AF5601">
        <w:rPr>
          <w:spacing w:val="-2"/>
        </w:rPr>
        <w:fldChar w:fldCharType="end"/>
      </w:r>
      <w:r w:rsidR="00A878CE" w:rsidRPr="00AF5601">
        <w:rPr>
          <w:spacing w:val="-2"/>
        </w:rPr>
        <w:tab/>
      </w:r>
      <w:r w:rsidR="001B65B7" w:rsidRPr="00AE4309">
        <w:rPr>
          <w:spacing w:val="-2"/>
        </w:rPr>
        <w:t>El Grupo de trabajo sobre el producto de la cosecha y la utilización no autorizada de material de reproducción o de multiplicación (WG-HRV) celebró su</w:t>
      </w:r>
      <w:r w:rsidR="001B65B7" w:rsidRPr="00AE4309">
        <w:t xml:space="preserve"> </w:t>
      </w:r>
      <w:r w:rsidR="001B65B7" w:rsidRPr="00AE4309">
        <w:rPr>
          <w:spacing w:val="-2"/>
        </w:rPr>
        <w:t>primera reunión por vía telemática</w:t>
      </w:r>
      <w:r w:rsidR="001B65B7" w:rsidRPr="00AE4309">
        <w:t xml:space="preserve"> </w:t>
      </w:r>
      <w:r w:rsidR="001B65B7" w:rsidRPr="00AE4309">
        <w:rPr>
          <w:spacing w:val="-2"/>
        </w:rPr>
        <w:t xml:space="preserve">el 15 de </w:t>
      </w:r>
      <w:r w:rsidR="001B65B7" w:rsidRPr="00AE4309">
        <w:t xml:space="preserve">marzo de 2022 </w:t>
      </w:r>
      <w:r w:rsidR="001B65B7" w:rsidRPr="00AE4309">
        <w:rPr>
          <w:spacing w:val="-2"/>
        </w:rPr>
        <w:t>bajo la presidencia del S</w:t>
      </w:r>
      <w:r w:rsidR="001B65B7" w:rsidRPr="00AE4309">
        <w:t xml:space="preserve">r. Peter </w:t>
      </w:r>
      <w:r w:rsidR="00AE4309" w:rsidRPr="00AE4309">
        <w:t>Button</w:t>
      </w:r>
      <w:r w:rsidR="001B65B7" w:rsidRPr="00AE4309">
        <w:t>, secretario general adjunto de la UPOV.</w:t>
      </w:r>
      <w:r w:rsidR="00AF5601">
        <w:t xml:space="preserve"> </w:t>
      </w:r>
    </w:p>
    <w:p w:rsidR="00A878CE" w:rsidRPr="00AF5601" w:rsidRDefault="00A878CE" w:rsidP="00A878CE"/>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1B65B7" w:rsidRPr="00AE4309">
        <w:t>Inauguró la reunión el presidente, quien dio la bienvenida a los participantes.</w:t>
      </w:r>
      <w:r w:rsidR="00AF5601">
        <w:t xml:space="preserve"> </w:t>
      </w:r>
    </w:p>
    <w:p w:rsidR="00A878CE" w:rsidRPr="00AF5601" w:rsidRDefault="00A878CE" w:rsidP="00A878CE"/>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1B65B7" w:rsidRPr="00AE4309">
        <w:t>La lista de participantes figura en el Anexo del presente informe.</w:t>
      </w:r>
      <w:r w:rsidR="00A878CE" w:rsidRPr="00AF5601">
        <w:t xml:space="preserve"> </w:t>
      </w:r>
    </w:p>
    <w:p w:rsidR="00A878CE" w:rsidRPr="00AF5601" w:rsidRDefault="00A878CE" w:rsidP="00A878CE"/>
    <w:p w:rsidR="00A878CE" w:rsidRPr="00AF5601" w:rsidRDefault="00A878CE" w:rsidP="00A878CE"/>
    <w:p w:rsidR="00A878CE" w:rsidRPr="00AF5601" w:rsidRDefault="001B65B7" w:rsidP="00A878CE">
      <w:pPr>
        <w:pStyle w:val="Heading1"/>
        <w:rPr>
          <w:lang w:val="es-ES_tradnl"/>
        </w:rPr>
      </w:pPr>
      <w:r w:rsidRPr="00AE4309">
        <w:rPr>
          <w:lang w:val="es-ES_tradnl"/>
        </w:rPr>
        <w:t>Aprobación del orden del día</w:t>
      </w:r>
    </w:p>
    <w:p w:rsidR="00A878CE" w:rsidRPr="00AF5601" w:rsidRDefault="00A878CE" w:rsidP="00A878CE">
      <w:pPr>
        <w:keepNext/>
        <w:outlineLvl w:val="0"/>
        <w:rPr>
          <w:b/>
          <w:caps/>
          <w:snapToGrid w:val="0"/>
        </w:rPr>
      </w:pPr>
    </w:p>
    <w:p w:rsidR="00A878CE" w:rsidRPr="00AF5601" w:rsidRDefault="008E42EC" w:rsidP="00A878CE">
      <w:pPr>
        <w:rPr>
          <w:rFonts w:cs="Arial"/>
        </w:rPr>
      </w:pPr>
      <w:r w:rsidRPr="00AF5601">
        <w:rPr>
          <w:rFonts w:cs="Arial"/>
        </w:rPr>
        <w:fldChar w:fldCharType="begin"/>
      </w:r>
      <w:r w:rsidR="00A878CE" w:rsidRPr="00AF5601">
        <w:rPr>
          <w:rFonts w:cs="Arial"/>
        </w:rPr>
        <w:instrText xml:space="preserve"> AUTONUM  </w:instrText>
      </w:r>
      <w:r w:rsidRPr="00AF5601">
        <w:rPr>
          <w:rFonts w:cs="Arial"/>
        </w:rPr>
        <w:fldChar w:fldCharType="end"/>
      </w:r>
      <w:r w:rsidR="00A878CE" w:rsidRPr="00AF5601">
        <w:rPr>
          <w:rFonts w:cs="Arial"/>
        </w:rPr>
        <w:tab/>
      </w:r>
      <w:r w:rsidR="001B65B7" w:rsidRPr="00AE4309">
        <w:rPr>
          <w:rFonts w:cs="Arial"/>
        </w:rPr>
        <w:t>El WG-HRV aprobó el proyecto de orden del día propuesto en el documento WG-HRV/1/1.</w:t>
      </w:r>
    </w:p>
    <w:p w:rsidR="00A878CE" w:rsidRPr="00AF5601" w:rsidRDefault="00A878CE" w:rsidP="00A878CE"/>
    <w:p w:rsidR="00A878CE" w:rsidRPr="00AF5601" w:rsidRDefault="00A878CE" w:rsidP="00A878CE">
      <w:pPr>
        <w:jc w:val="left"/>
      </w:pPr>
    </w:p>
    <w:p w:rsidR="00A878CE" w:rsidRPr="00AF5601" w:rsidRDefault="001B65B7" w:rsidP="00A878CE">
      <w:pPr>
        <w:jc w:val="left"/>
      </w:pPr>
      <w:r w:rsidRPr="00AE4309">
        <w:t>INTRODUCCIÓN A LA REVISIÓN DE LAS NOTAS EXPLICATIVAS SOBRE EL MATERIAL DE REPRODUCCIÓN O DE MULTIPLICACIÓN, SOBRE LOS ACTOS RESPECTO DEL PRODUCTO DE LA COSECHA Y SOBRE LA PROTECCIÓN PROVISIONAL CON ARREGLO AL CONVENIO DE LA UPOV</w:t>
      </w:r>
      <w:r w:rsidR="00A878CE" w:rsidRPr="00AF5601">
        <w:t xml:space="preserve"> </w:t>
      </w:r>
    </w:p>
    <w:p w:rsidR="00A878CE" w:rsidRPr="00AF5601" w:rsidRDefault="00A878CE" w:rsidP="00A878CE">
      <w:pPr>
        <w:jc w:val="left"/>
      </w:pPr>
    </w:p>
    <w:p w:rsidR="00A878CE" w:rsidRPr="00AF5601" w:rsidRDefault="008E42EC" w:rsidP="00A878CE">
      <w:pPr>
        <w:jc w:val="left"/>
      </w:pPr>
      <w:r w:rsidRPr="00AF5601">
        <w:fldChar w:fldCharType="begin"/>
      </w:r>
      <w:r w:rsidR="00A878CE" w:rsidRPr="00AF5601">
        <w:instrText xml:space="preserve"> AUTONUM  </w:instrText>
      </w:r>
      <w:r w:rsidRPr="00AF5601">
        <w:fldChar w:fldCharType="end"/>
      </w:r>
      <w:r w:rsidR="00A878CE" w:rsidRPr="00AF5601">
        <w:tab/>
      </w:r>
      <w:r w:rsidR="001B65B7" w:rsidRPr="00AE4309">
        <w:t xml:space="preserve">El </w:t>
      </w:r>
      <w:r w:rsidR="001B65B7" w:rsidRPr="00AE4309">
        <w:rPr>
          <w:rFonts w:cs="Arial"/>
        </w:rPr>
        <w:t xml:space="preserve">WG-HRV </w:t>
      </w:r>
      <w:r w:rsidR="001B65B7" w:rsidRPr="00AE4309">
        <w:t>examinó el documento WG-HRV/1/2.</w:t>
      </w:r>
      <w:r w:rsidR="00A878CE" w:rsidRPr="00AF5601">
        <w:t xml:space="preserve"> </w:t>
      </w:r>
    </w:p>
    <w:p w:rsidR="00A878CE" w:rsidRPr="00AF5601" w:rsidRDefault="00A878CE" w:rsidP="00A878CE">
      <w:pPr>
        <w:jc w:val="left"/>
      </w:pPr>
    </w:p>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1419CF" w:rsidRPr="00AE4309">
        <w:t>El</w:t>
      </w:r>
      <w:r w:rsidR="001B65B7" w:rsidRPr="00AE4309">
        <w:t xml:space="preserve"> </w:t>
      </w:r>
      <w:r w:rsidR="001B65B7" w:rsidRPr="00AE4309">
        <w:rPr>
          <w:rFonts w:cs="Arial"/>
        </w:rPr>
        <w:t xml:space="preserve">WG-HRV tomó nota de que </w:t>
      </w:r>
      <w:r w:rsidR="001B65B7" w:rsidRPr="00AE4309">
        <w:t xml:space="preserve">las propuestas recibidas en respuesta a </w:t>
      </w:r>
      <w:r w:rsidR="001B65B7" w:rsidRPr="00AE4309">
        <w:rPr>
          <w:rFonts w:cs="Arial"/>
        </w:rPr>
        <w:t>l</w:t>
      </w:r>
      <w:r w:rsidR="001B65B7" w:rsidRPr="00AE4309">
        <w:t>a circular E-21/228 se presentan introducidas en recuadros en los documentos WG-HRV/1/3 (propuestas relativas al documento UPOV/EXN/PPM/1), WG-HRV/1/4 (propuestas relativas al documento UPOV/EXN/HRV/1) y WG-HRV/1/5 (propuestas relativas al documento UPOV/EXN/PRP/2).</w:t>
      </w:r>
      <w:r w:rsidR="00A878CE" w:rsidRPr="00AF5601">
        <w:t xml:space="preserve"> </w:t>
      </w:r>
    </w:p>
    <w:p w:rsidR="00A878CE" w:rsidRPr="00AF5601" w:rsidRDefault="00A878CE" w:rsidP="00A878CE"/>
    <w:p w:rsidR="00A878CE" w:rsidRPr="00AF5601" w:rsidRDefault="00A878CE" w:rsidP="00A878CE">
      <w:pPr>
        <w:jc w:val="left"/>
      </w:pPr>
    </w:p>
    <w:p w:rsidR="00A878CE" w:rsidRPr="00AF5601" w:rsidRDefault="00A878CE" w:rsidP="00A878CE">
      <w:pPr>
        <w:jc w:val="left"/>
      </w:pPr>
    </w:p>
    <w:p w:rsidR="00A878CE" w:rsidRPr="00AF5601" w:rsidRDefault="001B65B7" w:rsidP="00A878CE">
      <w:pPr>
        <w:jc w:val="left"/>
      </w:pPr>
      <w:r w:rsidRPr="00AE4309">
        <w:t>PROPUESTAS RELATIVAS A LAS NOTAS EXPLICATIVAS SOBRE EL MATERIAL DE REPRODUCCIÓN O DE MULTIPLICACIÓN CON ARREGLO AL CONVENIO DE LA UPOV</w:t>
      </w:r>
      <w:r w:rsidR="00A878CE" w:rsidRPr="00AF5601">
        <w:t xml:space="preserve"> </w:t>
      </w:r>
    </w:p>
    <w:p w:rsidR="00A878CE" w:rsidRPr="00AF5601" w:rsidRDefault="00A878CE" w:rsidP="00A878CE">
      <w:pPr>
        <w:jc w:val="left"/>
      </w:pPr>
    </w:p>
    <w:p w:rsidR="00A878CE" w:rsidRPr="00AF5601" w:rsidRDefault="008E42EC" w:rsidP="00A878CE">
      <w:pPr>
        <w:jc w:val="left"/>
      </w:pPr>
      <w:r w:rsidRPr="00AF5601">
        <w:fldChar w:fldCharType="begin"/>
      </w:r>
      <w:r w:rsidR="00A878CE" w:rsidRPr="00AF5601">
        <w:instrText xml:space="preserve"> AUTONUM  </w:instrText>
      </w:r>
      <w:r w:rsidRPr="00AF5601">
        <w:fldChar w:fldCharType="end"/>
      </w:r>
      <w:r w:rsidR="00A878CE" w:rsidRPr="00AF5601">
        <w:tab/>
      </w:r>
      <w:r w:rsidR="001B65B7" w:rsidRPr="00AE4309">
        <w:t>El WG-HRV examinó el documento WG-HRV/1/3.</w:t>
      </w:r>
    </w:p>
    <w:p w:rsidR="00A878CE" w:rsidRPr="00AF5601" w:rsidRDefault="00A878CE" w:rsidP="00A878CE">
      <w:pPr>
        <w:jc w:val="left"/>
      </w:pPr>
    </w:p>
    <w:p w:rsidR="00A878CE" w:rsidRPr="00AF5601" w:rsidRDefault="008E42EC" w:rsidP="00A878CE">
      <w:pPr>
        <w:jc w:val="left"/>
      </w:pPr>
      <w:r w:rsidRPr="00AF5601">
        <w:fldChar w:fldCharType="begin"/>
      </w:r>
      <w:r w:rsidR="00A878CE" w:rsidRPr="00AF5601">
        <w:instrText xml:space="preserve"> AUTONUM  </w:instrText>
      </w:r>
      <w:r w:rsidRPr="00AF5601">
        <w:fldChar w:fldCharType="end"/>
      </w:r>
      <w:r w:rsidR="00A878CE" w:rsidRPr="00AF5601">
        <w:tab/>
      </w:r>
      <w:r w:rsidR="001B65B7" w:rsidRPr="00AE4309">
        <w:t>El WG-HRV convino en que el siguiente posible nuevo factor debe estudiarse con más detenimiento:</w:t>
      </w:r>
    </w:p>
    <w:p w:rsidR="00A878CE" w:rsidRPr="00AF5601" w:rsidRDefault="00A878CE" w:rsidP="00A878CE">
      <w:pPr>
        <w:jc w:val="left"/>
      </w:pPr>
    </w:p>
    <w:p w:rsidR="00A878CE" w:rsidRPr="00AF5601" w:rsidRDefault="00A878CE" w:rsidP="00A878CE">
      <w:pPr>
        <w:ind w:firstLine="567"/>
        <w:jc w:val="left"/>
      </w:pPr>
      <w:r w:rsidRPr="00AF5601">
        <w:t>“[…]</w:t>
      </w:r>
    </w:p>
    <w:p w:rsidR="00A878CE" w:rsidRPr="00AF5601" w:rsidRDefault="00A878CE" w:rsidP="00A878CE">
      <w:pPr>
        <w:ind w:left="567"/>
        <w:jc w:val="left"/>
        <w:rPr>
          <w:sz w:val="18"/>
          <w:szCs w:val="18"/>
          <w:u w:val="single"/>
        </w:rPr>
      </w:pPr>
      <w:r w:rsidRPr="00974863">
        <w:t>vii)</w:t>
      </w:r>
      <w:r w:rsidRPr="00974863">
        <w:tab/>
      </w:r>
      <w:r w:rsidR="001B65B7" w:rsidRPr="00AE4309">
        <w:rPr>
          <w:sz w:val="18"/>
          <w:szCs w:val="18"/>
          <w:highlight w:val="lightGray"/>
          <w:u w:val="single"/>
        </w:rPr>
        <w:t>si el producto de la cosecha puede utilizarse como material de reproducción o de multiplicación, puede considerarse material de reproducción o de multiplicación; o</w:t>
      </w:r>
      <w:r w:rsidRPr="00AF5601">
        <w:rPr>
          <w:sz w:val="18"/>
          <w:szCs w:val="18"/>
          <w:u w:val="single"/>
        </w:rPr>
        <w:t xml:space="preserve"> </w:t>
      </w:r>
    </w:p>
    <w:p w:rsidR="00A878CE" w:rsidRPr="00AF5601" w:rsidRDefault="00A878CE" w:rsidP="00A878CE">
      <w:pPr>
        <w:ind w:firstLine="567"/>
        <w:jc w:val="left"/>
        <w:rPr>
          <w:sz w:val="18"/>
          <w:szCs w:val="18"/>
        </w:rPr>
      </w:pPr>
      <w:r w:rsidRPr="00AF5601">
        <w:rPr>
          <w:sz w:val="18"/>
          <w:szCs w:val="18"/>
        </w:rPr>
        <w:t>[…]”</w:t>
      </w:r>
    </w:p>
    <w:p w:rsidR="00A878CE" w:rsidRPr="00AF5601" w:rsidRDefault="00A878CE" w:rsidP="00A878CE">
      <w:pPr>
        <w:ind w:firstLine="567"/>
        <w:jc w:val="left"/>
      </w:pPr>
    </w:p>
    <w:p w:rsidR="00A878CE" w:rsidRPr="00DF2337" w:rsidRDefault="008E42EC" w:rsidP="006C71FA">
      <w:pPr>
        <w:keepLines/>
        <w:rPr>
          <w:rFonts w:cs="Arial"/>
          <w:lang w:val="es-ES"/>
        </w:rPr>
      </w:pPr>
      <w:r w:rsidRPr="00AF5601">
        <w:lastRenderedPageBreak/>
        <w:fldChar w:fldCharType="begin"/>
      </w:r>
      <w:r w:rsidR="00A878CE" w:rsidRPr="00AF5601">
        <w:instrText xml:space="preserve"> AUTONUM  </w:instrText>
      </w:r>
      <w:r w:rsidRPr="00AF5601">
        <w:fldChar w:fldCharType="end"/>
      </w:r>
      <w:r w:rsidR="00A878CE" w:rsidRPr="00AF5601">
        <w:tab/>
      </w:r>
      <w:r w:rsidR="00B658B7" w:rsidRPr="00AE4309">
        <w:t xml:space="preserve">El </w:t>
      </w:r>
      <w:r w:rsidR="00B658B7" w:rsidRPr="00AE4309">
        <w:rPr>
          <w:rFonts w:cs="Arial"/>
        </w:rPr>
        <w:t>WG-HRV acordó que se elabore una explicación más detallada acerca de la relación entre el material de reproducción o de multiplicación y el producto de la cosecha, en particular sobre la función del agotamiento</w:t>
      </w:r>
      <w:r w:rsidR="00820D2B" w:rsidRPr="00AE4309">
        <w:rPr>
          <w:rFonts w:cs="Arial"/>
        </w:rPr>
        <w:t xml:space="preserve"> del derecho</w:t>
      </w:r>
      <w:r w:rsidR="00B658B7" w:rsidRPr="00AE4309">
        <w:rPr>
          <w:rFonts w:cs="Arial"/>
        </w:rPr>
        <w:t xml:space="preserve">, para que </w:t>
      </w:r>
      <w:r w:rsidR="003056BB" w:rsidRPr="00AE4309">
        <w:rPr>
          <w:rFonts w:cs="Arial"/>
        </w:rPr>
        <w:t>dicho</w:t>
      </w:r>
      <w:r w:rsidR="00B658B7" w:rsidRPr="00AE4309">
        <w:rPr>
          <w:rFonts w:cs="Arial"/>
        </w:rPr>
        <w:t xml:space="preserve"> </w:t>
      </w:r>
      <w:r w:rsidR="003056BB" w:rsidRPr="00AE4309">
        <w:rPr>
          <w:rFonts w:cs="Arial"/>
        </w:rPr>
        <w:t xml:space="preserve">Grupo </w:t>
      </w:r>
      <w:r w:rsidR="00B658B7" w:rsidRPr="00AE4309">
        <w:rPr>
          <w:rFonts w:cs="Arial"/>
        </w:rPr>
        <w:t>de trabajo la examin</w:t>
      </w:r>
      <w:bookmarkStart w:id="0" w:name="_GoBack"/>
      <w:bookmarkEnd w:id="0"/>
      <w:r w:rsidR="00B658B7" w:rsidRPr="00AE4309">
        <w:rPr>
          <w:rFonts w:cs="Arial"/>
        </w:rPr>
        <w:t>e en su próxima reunión y le sirva de ayuda en su evaluación del mencionado factor.</w:t>
      </w:r>
      <w:r w:rsidR="00AF5601">
        <w:rPr>
          <w:rFonts w:cs="Arial"/>
        </w:rPr>
        <w:t xml:space="preserve"> </w:t>
      </w:r>
      <w:r w:rsidR="00B658B7" w:rsidRPr="00AE4309">
        <w:rPr>
          <w:rFonts w:cs="Arial"/>
        </w:rPr>
        <w:t xml:space="preserve">Se convino en que podrían incluirse ejemplos ilustrativos a fin de facilitar las deliberaciones y en que la Oficina de la Unión consulte a los miembros del WG-HRV que </w:t>
      </w:r>
      <w:r w:rsidR="0055628D">
        <w:rPr>
          <w:rFonts w:cs="Arial"/>
        </w:rPr>
        <w:t>realizaron intervenciones</w:t>
      </w:r>
      <w:r w:rsidR="00B658B7" w:rsidRPr="00AE4309">
        <w:rPr>
          <w:rFonts w:cs="Arial"/>
        </w:rPr>
        <w:t xml:space="preserve"> en la reunión en relación con ese tema.</w:t>
      </w:r>
      <w:r w:rsidR="00A878CE" w:rsidRPr="00DF2337">
        <w:rPr>
          <w:rFonts w:cs="Arial"/>
          <w:lang w:val="es-ES"/>
        </w:rPr>
        <w:t xml:space="preserve"> </w:t>
      </w:r>
    </w:p>
    <w:p w:rsidR="00A878CE" w:rsidRPr="00DF2337" w:rsidRDefault="00A878CE" w:rsidP="00A878CE">
      <w:pPr>
        <w:rPr>
          <w:lang w:val="es-ES"/>
        </w:rPr>
      </w:pPr>
      <w:r w:rsidRPr="00DF2337">
        <w:rPr>
          <w:rFonts w:cs="Arial"/>
          <w:lang w:val="es-ES"/>
        </w:rPr>
        <w:t xml:space="preserve"> </w:t>
      </w:r>
    </w:p>
    <w:p w:rsidR="00A878CE" w:rsidRPr="00DF2337" w:rsidRDefault="00A878CE" w:rsidP="00A878CE">
      <w:pPr>
        <w:jc w:val="left"/>
        <w:rPr>
          <w:lang w:val="es-ES"/>
        </w:rPr>
      </w:pPr>
    </w:p>
    <w:p w:rsidR="00A878CE" w:rsidRPr="00AF5601" w:rsidRDefault="00B658B7" w:rsidP="00A878CE">
      <w:pPr>
        <w:jc w:val="left"/>
      </w:pPr>
      <w:r w:rsidRPr="00AE4309">
        <w:t>PROPUESTAS RELATIVAS A LAS NOTAS EXPLICATIVAS SOBRE LOS ACTOS RESPECTO DEL PRODUCTO DE LA COSECHA CON ARREGLO AL ACTA DE 1991 DEL CONVENIO DE LA UPOV</w:t>
      </w:r>
      <w:r w:rsidR="00A878CE" w:rsidRPr="00AF5601">
        <w:t xml:space="preserve"> </w:t>
      </w:r>
    </w:p>
    <w:p w:rsidR="00A878CE" w:rsidRPr="00AF5601" w:rsidRDefault="00A878CE" w:rsidP="00A878CE">
      <w:pPr>
        <w:jc w:val="left"/>
      </w:pPr>
    </w:p>
    <w:p w:rsidR="00A878CE" w:rsidRPr="00AF5601" w:rsidRDefault="008E42EC" w:rsidP="00A878CE">
      <w:pPr>
        <w:jc w:val="left"/>
      </w:pPr>
      <w:r w:rsidRPr="00AF5601">
        <w:fldChar w:fldCharType="begin"/>
      </w:r>
      <w:r w:rsidR="00A878CE" w:rsidRPr="00AF5601">
        <w:instrText xml:space="preserve"> AUTONUM  </w:instrText>
      </w:r>
      <w:r w:rsidRPr="00AF5601">
        <w:fldChar w:fldCharType="end"/>
      </w:r>
      <w:r w:rsidR="00A878CE" w:rsidRPr="00AF5601">
        <w:tab/>
      </w:r>
      <w:r w:rsidR="00B658B7" w:rsidRPr="00AE4309">
        <w:t>El WG-HRV examinó el documento WG-HRV/1/4.</w:t>
      </w:r>
    </w:p>
    <w:p w:rsidR="00A878CE" w:rsidRPr="00AF5601" w:rsidRDefault="00A878CE" w:rsidP="00A878CE">
      <w:pPr>
        <w:jc w:val="left"/>
      </w:pPr>
    </w:p>
    <w:p w:rsidR="00A878CE" w:rsidRPr="00AF5601" w:rsidRDefault="008E42EC" w:rsidP="00A878CE">
      <w:pPr>
        <w:jc w:val="left"/>
      </w:pPr>
      <w:r w:rsidRPr="00AF5601">
        <w:fldChar w:fldCharType="begin"/>
      </w:r>
      <w:r w:rsidR="00A878CE" w:rsidRPr="00AF5601">
        <w:instrText xml:space="preserve"> AUTONUM  </w:instrText>
      </w:r>
      <w:r w:rsidRPr="00AF5601">
        <w:fldChar w:fldCharType="end"/>
      </w:r>
      <w:r w:rsidR="00A878CE" w:rsidRPr="00AF5601">
        <w:tab/>
      </w:r>
      <w:r w:rsidR="00B658B7" w:rsidRPr="00AE4309">
        <w:t>El WG-HRV convino en que se examinen los siguientes asuntos en relación con la revisión de las Notas explicativas sobre los actos respecto del producto de la cosecha con arreglo al Acta de 1991 del Convenio de la UPOV:</w:t>
      </w:r>
    </w:p>
    <w:p w:rsidR="00A878CE" w:rsidRPr="00AF5601" w:rsidRDefault="00A878CE" w:rsidP="00A878CE">
      <w:pPr>
        <w:jc w:val="left"/>
      </w:pPr>
      <w:r w:rsidRPr="00AF5601">
        <w:tab/>
      </w:r>
    </w:p>
    <w:p w:rsidR="00A878CE" w:rsidRPr="00AF5601" w:rsidRDefault="00A878CE" w:rsidP="00A878CE">
      <w:pPr>
        <w:jc w:val="left"/>
      </w:pPr>
    </w:p>
    <w:tbl>
      <w:tblPr>
        <w:tblStyle w:val="TableGrid"/>
        <w:tblW w:w="0" w:type="auto"/>
        <w:tblLook w:val="04A0" w:firstRow="1" w:lastRow="0" w:firstColumn="1" w:lastColumn="0" w:noHBand="0" w:noVBand="1"/>
      </w:tblPr>
      <w:tblGrid>
        <w:gridCol w:w="1387"/>
        <w:gridCol w:w="8358"/>
      </w:tblGrid>
      <w:tr w:rsidR="00A878CE" w:rsidRPr="00AF5601" w:rsidTr="00AE4309">
        <w:tc>
          <w:tcPr>
            <w:tcW w:w="1271" w:type="dxa"/>
          </w:tcPr>
          <w:p w:rsidR="00A878CE" w:rsidRPr="00AF5601" w:rsidRDefault="00B658B7" w:rsidP="00974863">
            <w:pPr>
              <w:jc w:val="left"/>
              <w:rPr>
                <w:sz w:val="18"/>
                <w:szCs w:val="18"/>
              </w:rPr>
            </w:pPr>
            <w:r w:rsidRPr="00AE4309">
              <w:rPr>
                <w:sz w:val="18"/>
                <w:szCs w:val="18"/>
              </w:rPr>
              <w:t>Generalidades</w:t>
            </w:r>
            <w:r w:rsidR="00A878CE" w:rsidRPr="00AF5601">
              <w:rPr>
                <w:sz w:val="18"/>
                <w:szCs w:val="18"/>
              </w:rPr>
              <w:t xml:space="preserve"> </w:t>
            </w:r>
          </w:p>
        </w:tc>
        <w:tc>
          <w:tcPr>
            <w:tcW w:w="8358" w:type="dxa"/>
          </w:tcPr>
          <w:p w:rsidR="00A878CE" w:rsidRPr="00AF5601" w:rsidRDefault="00B658B7" w:rsidP="00974863">
            <w:pPr>
              <w:jc w:val="left"/>
              <w:rPr>
                <w:sz w:val="18"/>
                <w:szCs w:val="18"/>
              </w:rPr>
            </w:pPr>
            <w:r w:rsidRPr="00AE4309">
              <w:rPr>
                <w:sz w:val="18"/>
                <w:szCs w:val="18"/>
              </w:rPr>
              <w:t>en la versión en inglés, sustituir “</w:t>
            </w:r>
            <w:r w:rsidRPr="00DF2337">
              <w:rPr>
                <w:i/>
                <w:sz w:val="18"/>
                <w:szCs w:val="18"/>
                <w:highlight w:val="lightGray"/>
                <w:lang w:val="es-ES"/>
              </w:rPr>
              <w:t>his</w:t>
            </w:r>
            <w:r w:rsidRPr="00DF2337">
              <w:rPr>
                <w:i/>
                <w:sz w:val="18"/>
                <w:szCs w:val="18"/>
                <w:lang w:val="es-ES"/>
              </w:rPr>
              <w:t xml:space="preserve"> right</w:t>
            </w:r>
            <w:r w:rsidRPr="00AE4309">
              <w:rPr>
                <w:sz w:val="18"/>
                <w:szCs w:val="18"/>
              </w:rPr>
              <w:t>” por “</w:t>
            </w:r>
            <w:r w:rsidRPr="00DF2337">
              <w:rPr>
                <w:i/>
                <w:sz w:val="18"/>
                <w:szCs w:val="18"/>
                <w:highlight w:val="lightGray"/>
                <w:lang w:val="es-ES"/>
              </w:rPr>
              <w:t>their</w:t>
            </w:r>
            <w:r w:rsidRPr="00DF2337">
              <w:rPr>
                <w:i/>
                <w:sz w:val="18"/>
                <w:szCs w:val="18"/>
                <w:lang w:val="es-ES"/>
              </w:rPr>
              <w:t xml:space="preserve"> right</w:t>
            </w:r>
            <w:r w:rsidRPr="00AE4309">
              <w:rPr>
                <w:sz w:val="18"/>
                <w:szCs w:val="18"/>
              </w:rPr>
              <w:t>” en las partes pertinentes del documento, salvo que se trate de una cita del Artículo 14.2) del Acta de 1991 del Convenio de la UPOV.</w:t>
            </w:r>
          </w:p>
        </w:tc>
      </w:tr>
      <w:tr w:rsidR="00A878CE" w:rsidRPr="00AF5601" w:rsidTr="00AE4309">
        <w:tc>
          <w:tcPr>
            <w:tcW w:w="1271" w:type="dxa"/>
          </w:tcPr>
          <w:p w:rsidR="00A878CE" w:rsidRPr="00AF5601" w:rsidRDefault="00B658B7" w:rsidP="00974863">
            <w:pPr>
              <w:jc w:val="left"/>
              <w:rPr>
                <w:sz w:val="18"/>
                <w:szCs w:val="18"/>
              </w:rPr>
            </w:pPr>
            <w:r w:rsidRPr="00AE4309">
              <w:rPr>
                <w:sz w:val="18"/>
                <w:szCs w:val="18"/>
              </w:rPr>
              <w:t>Párrafo 1</w:t>
            </w:r>
            <w:r w:rsidR="00A878CE" w:rsidRPr="00AF5601">
              <w:rPr>
                <w:sz w:val="18"/>
                <w:szCs w:val="18"/>
              </w:rPr>
              <w:t xml:space="preserve"> </w:t>
            </w:r>
          </w:p>
        </w:tc>
        <w:tc>
          <w:tcPr>
            <w:tcW w:w="8358" w:type="dxa"/>
          </w:tcPr>
          <w:p w:rsidR="00A878CE" w:rsidRPr="00AF5601" w:rsidRDefault="00B658B7" w:rsidP="00B658B7">
            <w:pPr>
              <w:rPr>
                <w:sz w:val="18"/>
                <w:szCs w:val="18"/>
                <w:u w:val="single"/>
              </w:rPr>
            </w:pPr>
            <w:r w:rsidRPr="00AE4309">
              <w:rPr>
                <w:sz w:val="18"/>
                <w:szCs w:val="18"/>
              </w:rPr>
              <w:t>Añadir la nota al pie 1 a continuación de “obtentor”, sobre la base del texto siguiente: “</w:t>
            </w:r>
            <w:r w:rsidRPr="00AE4309">
              <w:rPr>
                <w:sz w:val="18"/>
                <w:szCs w:val="18"/>
                <w:highlight w:val="lightGray"/>
                <w:u w:val="single"/>
              </w:rPr>
              <w:t>A los efectos de la presente nota explicativa, el término ”obtentor“ incluye tanto al obtentor conforme al Artículo 1)iv) del Acta de 1991 del Convenio de la UPOV como al titular del derecho, según el caso.</w:t>
            </w:r>
            <w:r w:rsidRPr="00AE4309">
              <w:rPr>
                <w:sz w:val="18"/>
                <w:szCs w:val="18"/>
              </w:rPr>
              <w:t>”</w:t>
            </w:r>
            <w:r w:rsidR="00A878CE" w:rsidRPr="00AF5601">
              <w:rPr>
                <w:sz w:val="18"/>
                <w:szCs w:val="18"/>
              </w:rPr>
              <w:t xml:space="preserve"> </w:t>
            </w:r>
            <w:r w:rsidR="00820D2B" w:rsidRPr="00AE4309">
              <w:rPr>
                <w:sz w:val="18"/>
                <w:szCs w:val="18"/>
              </w:rPr>
              <w:t>y de conformidad con el texto empleado en los documentos de orientación de la UPOV.</w:t>
            </w:r>
            <w:r w:rsidR="00A878CE" w:rsidRPr="00AF5601">
              <w:rPr>
                <w:sz w:val="18"/>
                <w:szCs w:val="18"/>
              </w:rPr>
              <w:t xml:space="preserve"> </w:t>
            </w:r>
          </w:p>
          <w:p w:rsidR="00A878CE" w:rsidRPr="00AF5601" w:rsidRDefault="00A878CE" w:rsidP="00B658B7">
            <w:pPr>
              <w:jc w:val="left"/>
              <w:rPr>
                <w:sz w:val="18"/>
                <w:szCs w:val="18"/>
              </w:rPr>
            </w:pPr>
          </w:p>
        </w:tc>
      </w:tr>
      <w:tr w:rsidR="00A878CE" w:rsidRPr="00AF5601" w:rsidTr="00AE4309">
        <w:tc>
          <w:tcPr>
            <w:tcW w:w="1271" w:type="dxa"/>
          </w:tcPr>
          <w:p w:rsidR="00A878CE" w:rsidRPr="00AF5601" w:rsidRDefault="00820D2B" w:rsidP="00974863">
            <w:pPr>
              <w:jc w:val="left"/>
              <w:rPr>
                <w:sz w:val="18"/>
                <w:szCs w:val="18"/>
              </w:rPr>
            </w:pPr>
            <w:r w:rsidRPr="00AE4309">
              <w:rPr>
                <w:sz w:val="18"/>
                <w:szCs w:val="18"/>
              </w:rPr>
              <w:t>Párrafo 3</w:t>
            </w:r>
          </w:p>
        </w:tc>
        <w:tc>
          <w:tcPr>
            <w:tcW w:w="8358" w:type="dxa"/>
          </w:tcPr>
          <w:p w:rsidR="00A878CE" w:rsidRPr="00DF2337" w:rsidRDefault="00820D2B" w:rsidP="00B658B7">
            <w:pPr>
              <w:keepNext/>
              <w:keepLines/>
              <w:rPr>
                <w:sz w:val="18"/>
                <w:lang w:val="es-ES"/>
              </w:rPr>
            </w:pPr>
            <w:r w:rsidRPr="00AE4309">
              <w:rPr>
                <w:sz w:val="18"/>
                <w:szCs w:val="18"/>
              </w:rPr>
              <w:t>modificar el texto como se indica a continuación:</w:t>
            </w:r>
            <w:r w:rsidR="00AF5601" w:rsidRPr="00DF2337">
              <w:rPr>
                <w:sz w:val="18"/>
                <w:szCs w:val="18"/>
                <w:lang w:val="es-ES"/>
              </w:rPr>
              <w:t xml:space="preserve"> </w:t>
            </w:r>
            <w:r w:rsidRPr="00AE4309">
              <w:rPr>
                <w:sz w:val="18"/>
                <w:szCs w:val="18"/>
              </w:rPr>
              <w:t>“La precisión de que el producto de la cosecha incluye las plantas enteras y las partes de plantas, que es un material que potencialmente pueda utilizarse a los fines de reproducción o de multiplicación, indica que, como mínimo algunas formas del producto de la cosecha pueden utilizarse como material de reproducción o de multiplicación.</w:t>
            </w:r>
            <w:r w:rsidR="00AF5601" w:rsidRPr="00DF2337">
              <w:rPr>
                <w:lang w:val="es-ES"/>
              </w:rPr>
              <w:t xml:space="preserve"> </w:t>
            </w:r>
            <w:r w:rsidRPr="00AE4309">
              <w:rPr>
                <w:sz w:val="18"/>
                <w:highlight w:val="lightGray"/>
                <w:u w:val="single"/>
              </w:rPr>
              <w:t>Si el producto de la cosecha puede utilizarse como material de reproducción o de multiplicación, puede considerarse material de reproducción o de multiplicación.</w:t>
            </w:r>
            <w:r w:rsidRPr="00AE4309">
              <w:rPr>
                <w:sz w:val="18"/>
              </w:rPr>
              <w:t>”</w:t>
            </w:r>
          </w:p>
          <w:p w:rsidR="00A878CE" w:rsidRPr="00DF2337" w:rsidRDefault="00A878CE" w:rsidP="00B658B7">
            <w:pPr>
              <w:jc w:val="left"/>
              <w:rPr>
                <w:lang w:val="es-ES"/>
              </w:rPr>
            </w:pPr>
          </w:p>
        </w:tc>
      </w:tr>
    </w:tbl>
    <w:p w:rsidR="00A878CE" w:rsidRPr="00DF2337" w:rsidRDefault="00A878CE" w:rsidP="00A878CE">
      <w:pPr>
        <w:jc w:val="left"/>
        <w:rPr>
          <w:lang w:val="es-ES"/>
        </w:rPr>
      </w:pPr>
    </w:p>
    <w:p w:rsidR="00A878CE" w:rsidRPr="00DF2337" w:rsidRDefault="00A878CE" w:rsidP="00A878CE">
      <w:pPr>
        <w:rPr>
          <w:lang w:val="es-ES"/>
        </w:rPr>
      </w:pPr>
    </w:p>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820D2B" w:rsidRPr="00AE4309">
        <w:t>El WG-HRV examinó las propuestas y observaciones relativas al apartado “c)</w:t>
      </w:r>
      <w:r w:rsidR="00E3046E" w:rsidRPr="00AE4309">
        <w:t> </w:t>
      </w:r>
      <w:r w:rsidR="00820D2B" w:rsidRPr="00AE4309">
        <w:t>Utilización no autorizada de material de reproducción o de multiplicación” del Anexo del documento WG-HRV/1/4 y convino en que se debatan las cuestiones siguientes en su próxima reunión:</w:t>
      </w:r>
      <w:r w:rsidR="00AF5601">
        <w:t xml:space="preserve"> </w:t>
      </w:r>
    </w:p>
    <w:p w:rsidR="00A878CE" w:rsidRPr="00AF5601" w:rsidRDefault="00A878CE" w:rsidP="00A878CE"/>
    <w:p w:rsidR="00A878CE" w:rsidRPr="00DF2337" w:rsidRDefault="00A878CE" w:rsidP="00A878CE">
      <w:pPr>
        <w:ind w:firstLine="567"/>
        <w:rPr>
          <w:lang w:val="es-ES"/>
        </w:rPr>
      </w:pPr>
      <w:r w:rsidRPr="00DF2337">
        <w:rPr>
          <w:lang w:val="es-ES"/>
        </w:rPr>
        <w:t xml:space="preserve">a) </w:t>
      </w:r>
      <w:r w:rsidR="00820D2B" w:rsidRPr="00AE4309">
        <w:t>el principio de la protección en cascada con arreglo al “Alcance del derecho de obtentor” (Artículo 14 del Acta de 1991) y su relación con las disposiciones acerca del “Agotamiento del derecho de obtentor” (Artículo 16 del Acta de 1991);</w:t>
      </w:r>
      <w:r w:rsidR="00AF5601" w:rsidRPr="00DF2337">
        <w:rPr>
          <w:lang w:val="es-ES"/>
        </w:rPr>
        <w:t xml:space="preserve"> </w:t>
      </w:r>
    </w:p>
    <w:p w:rsidR="00A878CE" w:rsidRPr="00DF2337" w:rsidRDefault="00A878CE" w:rsidP="00A878CE">
      <w:pPr>
        <w:ind w:firstLine="567"/>
        <w:rPr>
          <w:lang w:val="es-ES"/>
        </w:rPr>
      </w:pPr>
    </w:p>
    <w:p w:rsidR="00A878CE" w:rsidRPr="00DF2337" w:rsidRDefault="00A878CE" w:rsidP="00A878CE">
      <w:pPr>
        <w:ind w:firstLine="567"/>
        <w:rPr>
          <w:lang w:val="es-ES"/>
        </w:rPr>
      </w:pPr>
      <w:r w:rsidRPr="00DF2337">
        <w:rPr>
          <w:lang w:val="es-ES"/>
        </w:rPr>
        <w:t>b)</w:t>
      </w:r>
      <w:r w:rsidR="00AF5601" w:rsidRPr="00DF2337">
        <w:rPr>
          <w:lang w:val="es-ES"/>
        </w:rPr>
        <w:t xml:space="preserve"> </w:t>
      </w:r>
      <w:r w:rsidR="00E3046E" w:rsidRPr="00AE4309">
        <w:t xml:space="preserve">los antecedentes </w:t>
      </w:r>
      <w:r w:rsidR="002E6DFD" w:rsidRPr="00AE4309">
        <w:t xml:space="preserve">de </w:t>
      </w:r>
      <w:r w:rsidR="00E3046E" w:rsidRPr="00AE4309">
        <w:t xml:space="preserve">dichas </w:t>
      </w:r>
      <w:r w:rsidR="002E6DFD" w:rsidRPr="00AE4309">
        <w:t>disposiciones, en particular</w:t>
      </w:r>
      <w:r w:rsidR="00E3046E" w:rsidRPr="00AE4309">
        <w:t xml:space="preserve"> el</w:t>
      </w:r>
      <w:r w:rsidR="002E6DFD" w:rsidRPr="00AE4309">
        <w:t xml:space="preserve"> concepto de “utilización no autorizada”</w:t>
      </w:r>
      <w:r w:rsidR="00E3046E" w:rsidRPr="00AE4309">
        <w:t xml:space="preserve"> conforme al</w:t>
      </w:r>
      <w:r w:rsidR="002E6DFD" w:rsidRPr="00AE4309">
        <w:t xml:space="preserve"> Artículo 14</w:t>
      </w:r>
      <w:r w:rsidR="00E3046E" w:rsidRPr="00AE4309">
        <w:t>.</w:t>
      </w:r>
      <w:r w:rsidR="002E6DFD" w:rsidRPr="00AE4309">
        <w:t xml:space="preserve">2) y </w:t>
      </w:r>
      <w:r w:rsidR="00E3046E" w:rsidRPr="00AE4309">
        <w:t>el</w:t>
      </w:r>
      <w:r w:rsidR="002E6DFD" w:rsidRPr="00AE4309">
        <w:t xml:space="preserve"> concepto de “consentimiento” </w:t>
      </w:r>
      <w:r w:rsidR="00E3046E" w:rsidRPr="00AE4309">
        <w:t xml:space="preserve">conforme al </w:t>
      </w:r>
      <w:r w:rsidR="002E6DFD" w:rsidRPr="00AE4309">
        <w:t>Artículo 16; y</w:t>
      </w:r>
      <w:r w:rsidRPr="00DF2337">
        <w:rPr>
          <w:lang w:val="es-ES"/>
        </w:rPr>
        <w:t xml:space="preserve"> </w:t>
      </w:r>
    </w:p>
    <w:p w:rsidR="00A878CE" w:rsidRPr="00DF2337" w:rsidRDefault="00A878CE" w:rsidP="00A878CE">
      <w:pPr>
        <w:ind w:firstLine="567"/>
        <w:rPr>
          <w:lang w:val="es-ES"/>
        </w:rPr>
      </w:pPr>
    </w:p>
    <w:p w:rsidR="00A878CE" w:rsidRPr="00AF5601" w:rsidRDefault="00A878CE" w:rsidP="00A878CE">
      <w:pPr>
        <w:ind w:firstLine="567"/>
      </w:pPr>
      <w:r w:rsidRPr="00974863">
        <w:t>c)</w:t>
      </w:r>
      <w:r w:rsidRPr="00AF5601">
        <w:t xml:space="preserve"> </w:t>
      </w:r>
      <w:r w:rsidR="00E3046E" w:rsidRPr="00AE4309">
        <w:t>aclaraciones sobre dónde ha tenido lugar la utilización y dónde se puede ejercer el derecho.</w:t>
      </w:r>
      <w:r w:rsidR="00AF5601">
        <w:t xml:space="preserve"> </w:t>
      </w:r>
    </w:p>
    <w:p w:rsidR="00A878CE" w:rsidRPr="00AF5601" w:rsidRDefault="00A878CE" w:rsidP="00A878CE"/>
    <w:p w:rsidR="00A878CE" w:rsidRPr="00AF5601" w:rsidRDefault="00E3046E" w:rsidP="00A878CE">
      <w:r w:rsidRPr="00AE4309">
        <w:t xml:space="preserve">Se decidió que la Oficina de la Unión recopile información que los miembros del WG-HRV deseen </w:t>
      </w:r>
      <w:r w:rsidR="00CC1D8D" w:rsidRPr="00AE4309">
        <w:t>poner en común</w:t>
      </w:r>
      <w:r w:rsidRPr="00AE4309">
        <w:t xml:space="preserve"> </w:t>
      </w:r>
      <w:r w:rsidR="00CC1D8D" w:rsidRPr="00AE4309">
        <w:t>acerca de</w:t>
      </w:r>
      <w:r w:rsidRPr="00AE4309">
        <w:t xml:space="preserve"> las cuestiones mencionadas y facilite información de referencia sobre </w:t>
      </w:r>
      <w:r w:rsidR="00CC1D8D" w:rsidRPr="00AE4309">
        <w:t>l</w:t>
      </w:r>
      <w:r w:rsidRPr="00AE4309">
        <w:t xml:space="preserve">as disposiciones </w:t>
      </w:r>
      <w:r w:rsidR="00CC1D8D" w:rsidRPr="00AE4309">
        <w:t xml:space="preserve">indicadas </w:t>
      </w:r>
      <w:r w:rsidRPr="00AE4309">
        <w:t xml:space="preserve">que sirva de base </w:t>
      </w:r>
      <w:r w:rsidR="00CC1D8D" w:rsidRPr="00AE4309">
        <w:t>a</w:t>
      </w:r>
      <w:r w:rsidRPr="00AE4309">
        <w:t xml:space="preserve"> las deliberaciones de la segunda reunión del Grupo de trabajo.</w:t>
      </w:r>
    </w:p>
    <w:p w:rsidR="00A878CE" w:rsidRPr="00AF5601" w:rsidRDefault="00A878CE" w:rsidP="00A878CE"/>
    <w:p w:rsidR="00A878CE" w:rsidRPr="00DF2337" w:rsidRDefault="008E42EC" w:rsidP="00A878CE">
      <w:pPr>
        <w:rPr>
          <w:lang w:val="es-ES"/>
        </w:rPr>
      </w:pPr>
      <w:r w:rsidRPr="00AF5601">
        <w:fldChar w:fldCharType="begin"/>
      </w:r>
      <w:r w:rsidR="00A878CE" w:rsidRPr="00AF5601">
        <w:instrText xml:space="preserve"> AUTONUM  </w:instrText>
      </w:r>
      <w:r w:rsidRPr="00AF5601">
        <w:fldChar w:fldCharType="end"/>
      </w:r>
      <w:r w:rsidR="00A878CE" w:rsidRPr="00AF5601">
        <w:tab/>
      </w:r>
      <w:r w:rsidR="00E3046E" w:rsidRPr="00AE4309">
        <w:t>El WG-HRV examinó las propuestas y observaciones relativas al apartado “d) Poder ejercer razonablemente su derecho” del Anexo del documento WG-HRV/1/4 y acordó estudiar más a fondo esa cuestión en la segunda reunión del Grupo de trabajo.</w:t>
      </w:r>
      <w:r w:rsidR="00AF5601">
        <w:t xml:space="preserve"> </w:t>
      </w:r>
      <w:r w:rsidR="00E3046E" w:rsidRPr="00AE4309">
        <w:t xml:space="preserve">Se convino en que </w:t>
      </w:r>
      <w:r w:rsidR="00CC1D8D" w:rsidRPr="00AE4309">
        <w:t xml:space="preserve">facilitarían las deliberaciones </w:t>
      </w:r>
      <w:r w:rsidR="00E3046E" w:rsidRPr="00AE4309">
        <w:t>unos ejemplos ilustrativos del funcionamiento en la práctica del suministro de información</w:t>
      </w:r>
      <w:r w:rsidR="003056BB" w:rsidRPr="00AE4309">
        <w:t>.</w:t>
      </w:r>
    </w:p>
    <w:p w:rsidR="00A878CE" w:rsidRPr="00DF2337" w:rsidRDefault="00A878CE" w:rsidP="00A878CE">
      <w:pPr>
        <w:rPr>
          <w:lang w:val="es-ES"/>
        </w:rPr>
      </w:pPr>
    </w:p>
    <w:p w:rsidR="00A878CE" w:rsidRPr="00DF2337" w:rsidRDefault="00A878CE" w:rsidP="00A878CE">
      <w:pPr>
        <w:jc w:val="left"/>
        <w:rPr>
          <w:lang w:val="es-ES"/>
        </w:rPr>
      </w:pPr>
    </w:p>
    <w:p w:rsidR="00A878CE" w:rsidRPr="00AF5601" w:rsidRDefault="003056BB" w:rsidP="00A878CE">
      <w:pPr>
        <w:jc w:val="left"/>
      </w:pPr>
      <w:r w:rsidRPr="00AE4309">
        <w:t>PROPUESTAS RELATIVAS A LAS NOTAS EXPLICATIVAS SOBRE LA PROTECCIÓN PROVISIONAL CON ARREGLO AL CONVENIO DE LA UPOV</w:t>
      </w:r>
      <w:r w:rsidR="00A878CE" w:rsidRPr="00AF5601">
        <w:t xml:space="preserve"> </w:t>
      </w:r>
    </w:p>
    <w:p w:rsidR="00A878CE" w:rsidRPr="00AF5601" w:rsidRDefault="00A878CE" w:rsidP="00A878CE"/>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3056BB" w:rsidRPr="007F69AC">
        <w:t xml:space="preserve">El </w:t>
      </w:r>
      <w:r w:rsidR="003056BB" w:rsidRPr="007F69AC">
        <w:rPr>
          <w:rFonts w:cs="Arial"/>
        </w:rPr>
        <w:t xml:space="preserve">WG-HRV asistió a una presentación sobre el </w:t>
      </w:r>
      <w:r w:rsidR="003056BB" w:rsidRPr="007F69AC">
        <w:t xml:space="preserve">documento WG-HRV/1/5, pero no </w:t>
      </w:r>
      <w:r w:rsidR="00AE4309" w:rsidRPr="007F69AC">
        <w:t>se dispuso de</w:t>
      </w:r>
      <w:r w:rsidR="003056BB" w:rsidRPr="007F69AC">
        <w:t xml:space="preserve"> tiempo para examinarlo.</w:t>
      </w:r>
    </w:p>
    <w:p w:rsidR="00A878CE" w:rsidRPr="00AF5601" w:rsidRDefault="00A878CE" w:rsidP="00A878CE">
      <w:pPr>
        <w:rPr>
          <w:rFonts w:cs="Arial"/>
          <w:spacing w:val="-2"/>
        </w:rPr>
      </w:pPr>
    </w:p>
    <w:p w:rsidR="00A878CE" w:rsidRPr="00AF5601" w:rsidRDefault="00A878CE" w:rsidP="00A878CE">
      <w:pPr>
        <w:rPr>
          <w:rFonts w:cs="Arial"/>
          <w:spacing w:val="-2"/>
        </w:rPr>
      </w:pPr>
    </w:p>
    <w:p w:rsidR="00A878CE" w:rsidRPr="00AF5601" w:rsidRDefault="003056BB" w:rsidP="00A878CE">
      <w:pPr>
        <w:rPr>
          <w:rFonts w:cs="Arial"/>
          <w:spacing w:val="-2"/>
        </w:rPr>
      </w:pPr>
      <w:r w:rsidRPr="007F69AC">
        <w:rPr>
          <w:rFonts w:cs="Arial"/>
          <w:spacing w:val="-2"/>
        </w:rPr>
        <w:lastRenderedPageBreak/>
        <w:t>FECHA Y PROGRAMA DE LA SEGUNDA REUNIÓN</w:t>
      </w:r>
      <w:r w:rsidR="00A878CE" w:rsidRPr="00AF5601">
        <w:rPr>
          <w:rFonts w:cs="Arial"/>
          <w:spacing w:val="-2"/>
        </w:rPr>
        <w:t xml:space="preserve"> </w:t>
      </w:r>
    </w:p>
    <w:p w:rsidR="00A878CE" w:rsidRPr="00AF5601" w:rsidRDefault="00A878CE" w:rsidP="00A878CE">
      <w:pPr>
        <w:rPr>
          <w:rFonts w:cs="Arial"/>
          <w:spacing w:val="-2"/>
        </w:rPr>
      </w:pPr>
    </w:p>
    <w:p w:rsidR="00A878CE" w:rsidRPr="00AF5601" w:rsidRDefault="008E42EC" w:rsidP="00A878CE">
      <w:pPr>
        <w:rPr>
          <w:rFonts w:cs="Arial"/>
        </w:rPr>
      </w:pPr>
      <w:r w:rsidRPr="00AF5601">
        <w:rPr>
          <w:rFonts w:cs="Arial"/>
        </w:rPr>
        <w:fldChar w:fldCharType="begin"/>
      </w:r>
      <w:r w:rsidR="00A878CE" w:rsidRPr="00AF5601">
        <w:rPr>
          <w:rFonts w:cs="Arial"/>
        </w:rPr>
        <w:instrText xml:space="preserve"> AUTONUM  </w:instrText>
      </w:r>
      <w:r w:rsidRPr="00AF5601">
        <w:rPr>
          <w:rFonts w:cs="Arial"/>
        </w:rPr>
        <w:fldChar w:fldCharType="end"/>
      </w:r>
      <w:r w:rsidR="00A878CE" w:rsidRPr="00AF5601">
        <w:rPr>
          <w:rFonts w:cs="Arial"/>
        </w:rPr>
        <w:tab/>
      </w:r>
      <w:r w:rsidR="003056BB" w:rsidRPr="007F69AC">
        <w:rPr>
          <w:rFonts w:cs="Arial"/>
        </w:rPr>
        <w:t>El WG-HRV acordó invitar a que se formulen más observacio</w:t>
      </w:r>
      <w:r w:rsidR="0055628D">
        <w:rPr>
          <w:rFonts w:cs="Arial"/>
        </w:rPr>
        <w:t>nes acerca de los documentos WG</w:t>
      </w:r>
      <w:r w:rsidR="0055628D">
        <w:rPr>
          <w:rFonts w:cs="Arial"/>
        </w:rPr>
        <w:noBreakHyphen/>
      </w:r>
      <w:r w:rsidR="003056BB" w:rsidRPr="007F69AC">
        <w:rPr>
          <w:rFonts w:cs="Arial"/>
        </w:rPr>
        <w:t>HRV/1/3, WG-HRV/1/4 y WG-HRV/1/5 en un plazo de seis semanas desde su primera reunión.</w:t>
      </w:r>
    </w:p>
    <w:p w:rsidR="00A878CE" w:rsidRPr="00AF5601" w:rsidRDefault="00A878CE" w:rsidP="00A878CE">
      <w:pPr>
        <w:rPr>
          <w:rFonts w:cs="Arial"/>
        </w:rPr>
      </w:pPr>
    </w:p>
    <w:p w:rsidR="00A878CE" w:rsidRPr="00AF5601" w:rsidRDefault="008E42EC" w:rsidP="00A878CE">
      <w:pPr>
        <w:rPr>
          <w:rFonts w:cs="Arial"/>
        </w:rPr>
      </w:pPr>
      <w:r w:rsidRPr="00AF5601">
        <w:rPr>
          <w:rFonts w:cs="Arial"/>
        </w:rPr>
        <w:fldChar w:fldCharType="begin"/>
      </w:r>
      <w:r w:rsidR="00A878CE" w:rsidRPr="00AF5601">
        <w:rPr>
          <w:rFonts w:cs="Arial"/>
        </w:rPr>
        <w:instrText xml:space="preserve"> AUTONUM  </w:instrText>
      </w:r>
      <w:r w:rsidRPr="00AF5601">
        <w:rPr>
          <w:rFonts w:cs="Arial"/>
        </w:rPr>
        <w:fldChar w:fldCharType="end"/>
      </w:r>
      <w:r w:rsidR="00A878CE" w:rsidRPr="00AF5601">
        <w:rPr>
          <w:rFonts w:cs="Arial"/>
        </w:rPr>
        <w:tab/>
      </w:r>
      <w:r w:rsidR="003056BB" w:rsidRPr="007F69AC">
        <w:rPr>
          <w:rFonts w:cs="Arial"/>
        </w:rPr>
        <w:t>El WG-HRV acordó asimismo solicitar a la Oficina de la Unión que prepare información y propuestas de cara a la revisión de las notas explicativas que se indican a continuación, para que dicho Grupo de trabajo la</w:t>
      </w:r>
      <w:r w:rsidR="007F69AC" w:rsidRPr="007F69AC">
        <w:rPr>
          <w:rFonts w:cs="Arial"/>
        </w:rPr>
        <w:t>s</w:t>
      </w:r>
      <w:r w:rsidR="003056BB" w:rsidRPr="007F69AC">
        <w:rPr>
          <w:rFonts w:cs="Arial"/>
        </w:rPr>
        <w:t xml:space="preserve"> examine en su segunda reunión, sobre la base de l</w:t>
      </w:r>
      <w:r w:rsidR="007F69AC" w:rsidRPr="007F69AC">
        <w:rPr>
          <w:rFonts w:cs="Arial"/>
        </w:rPr>
        <w:t>o</w:t>
      </w:r>
      <w:r w:rsidR="003056BB" w:rsidRPr="007F69AC">
        <w:rPr>
          <w:rFonts w:cs="Arial"/>
        </w:rPr>
        <w:t xml:space="preserve">s </w:t>
      </w:r>
      <w:r w:rsidR="007F69AC" w:rsidRPr="007F69AC">
        <w:rPr>
          <w:rFonts w:cs="Arial"/>
        </w:rPr>
        <w:t>debates</w:t>
      </w:r>
      <w:r w:rsidR="003056BB" w:rsidRPr="007F69AC">
        <w:rPr>
          <w:rFonts w:cs="Arial"/>
        </w:rPr>
        <w:t xml:space="preserve"> mantenid</w:t>
      </w:r>
      <w:r w:rsidR="007F69AC" w:rsidRPr="007F69AC">
        <w:rPr>
          <w:rFonts w:cs="Arial"/>
        </w:rPr>
        <w:t>o</w:t>
      </w:r>
      <w:r w:rsidR="003056BB" w:rsidRPr="007F69AC">
        <w:rPr>
          <w:rFonts w:cs="Arial"/>
        </w:rPr>
        <w:t>s en la primera reunión y de toda observación adicional que se reciba (véase más arriba el párrafo 15):</w:t>
      </w:r>
      <w:r w:rsidR="00A878CE" w:rsidRPr="00AF5601">
        <w:rPr>
          <w:rFonts w:cs="Arial"/>
        </w:rPr>
        <w:t xml:space="preserve"> </w:t>
      </w:r>
    </w:p>
    <w:p w:rsidR="00A878CE" w:rsidRPr="00AF5601" w:rsidRDefault="00A878CE" w:rsidP="00A878CE">
      <w:pPr>
        <w:rPr>
          <w:rFonts w:cs="Arial"/>
        </w:rPr>
      </w:pPr>
    </w:p>
    <w:p w:rsidR="00A878CE" w:rsidRPr="00AF5601" w:rsidRDefault="003056BB" w:rsidP="00A878CE">
      <w:pPr>
        <w:pStyle w:val="ListParagraph"/>
        <w:numPr>
          <w:ilvl w:val="0"/>
          <w:numId w:val="2"/>
        </w:numPr>
        <w:rPr>
          <w:rFonts w:cs="Arial"/>
          <w:lang w:val="es-ES_tradnl"/>
        </w:rPr>
      </w:pPr>
      <w:r w:rsidRPr="007F69AC">
        <w:rPr>
          <w:rFonts w:cs="Arial"/>
          <w:lang w:val="es-ES_tradnl"/>
        </w:rPr>
        <w:t>Notas explicativas sobre el material de reproducción o de multiplicación con arreglo al Convenio de la UPOV (documento UPOV/EXN/PPM/1);</w:t>
      </w:r>
    </w:p>
    <w:p w:rsidR="00A878CE" w:rsidRPr="00AF5601" w:rsidRDefault="00A878CE" w:rsidP="00A878CE">
      <w:pPr>
        <w:rPr>
          <w:rFonts w:cs="Arial"/>
        </w:rPr>
      </w:pPr>
    </w:p>
    <w:p w:rsidR="00A878CE" w:rsidRPr="00DF2337" w:rsidRDefault="003056BB" w:rsidP="00A878CE">
      <w:pPr>
        <w:pStyle w:val="ListParagraph"/>
        <w:numPr>
          <w:ilvl w:val="0"/>
          <w:numId w:val="2"/>
        </w:numPr>
        <w:rPr>
          <w:rFonts w:cs="Arial"/>
          <w:lang w:val="es-ES"/>
        </w:rPr>
      </w:pPr>
      <w:r w:rsidRPr="007F69AC">
        <w:rPr>
          <w:rFonts w:cs="Arial"/>
          <w:lang w:val="es-ES_tradnl"/>
        </w:rPr>
        <w:t>“Notas explicativas sobre los actos respecto del producto de la cosecha con arreglo al Acta de 1991 del Convenio de la UPOV” (documento UPOV/EXN/HRV/1); y</w:t>
      </w:r>
    </w:p>
    <w:p w:rsidR="00A878CE" w:rsidRPr="00DF2337" w:rsidRDefault="00A878CE" w:rsidP="00A878CE">
      <w:pPr>
        <w:rPr>
          <w:rFonts w:cs="Arial"/>
          <w:lang w:val="es-ES"/>
        </w:rPr>
      </w:pPr>
    </w:p>
    <w:p w:rsidR="00A878CE" w:rsidRPr="00DF2337" w:rsidRDefault="003056BB" w:rsidP="00A878CE">
      <w:pPr>
        <w:pStyle w:val="ListParagraph"/>
        <w:numPr>
          <w:ilvl w:val="0"/>
          <w:numId w:val="2"/>
        </w:numPr>
        <w:rPr>
          <w:rFonts w:cs="Arial"/>
          <w:lang w:val="es-ES"/>
        </w:rPr>
      </w:pPr>
      <w:r w:rsidRPr="007F69AC">
        <w:rPr>
          <w:rFonts w:cs="Arial"/>
          <w:lang w:val="es-ES_tradnl"/>
        </w:rPr>
        <w:t xml:space="preserve"> “Notas explicativas sobre la protección provisional con arreglo al Convenio de la UPOV” (documento UPOV/EXN/PRP/2).</w:t>
      </w:r>
    </w:p>
    <w:p w:rsidR="00A878CE" w:rsidRPr="00DF2337" w:rsidRDefault="00A878CE" w:rsidP="00A878CE">
      <w:pPr>
        <w:rPr>
          <w:rFonts w:cs="Arial"/>
          <w:spacing w:val="-2"/>
          <w:sz w:val="18"/>
          <w:lang w:val="es-ES"/>
        </w:rPr>
      </w:pPr>
    </w:p>
    <w:p w:rsidR="00A878CE" w:rsidRPr="00DF2337" w:rsidRDefault="00A878CE" w:rsidP="00A878CE">
      <w:pPr>
        <w:rPr>
          <w:rFonts w:cs="Arial"/>
          <w:spacing w:val="-2"/>
          <w:sz w:val="18"/>
          <w:lang w:val="es-ES"/>
        </w:rPr>
      </w:pPr>
    </w:p>
    <w:p w:rsidR="00A878CE" w:rsidRPr="00AF5601" w:rsidRDefault="008E42EC" w:rsidP="00A878CE">
      <w:pPr>
        <w:rPr>
          <w:rFonts w:cs="Arial"/>
          <w:spacing w:val="-2"/>
          <w:sz w:val="18"/>
        </w:rPr>
      </w:pPr>
      <w:r w:rsidRPr="00AF5601">
        <w:rPr>
          <w:rFonts w:cs="Arial"/>
          <w:lang w:eastAsia="ja-JP"/>
        </w:rPr>
        <w:fldChar w:fldCharType="begin"/>
      </w:r>
      <w:r w:rsidR="00A878CE" w:rsidRPr="00AF5601">
        <w:rPr>
          <w:rFonts w:cs="Arial"/>
          <w:lang w:eastAsia="ja-JP"/>
        </w:rPr>
        <w:instrText xml:space="preserve"> AUTONUM  </w:instrText>
      </w:r>
      <w:r w:rsidRPr="00AF5601">
        <w:rPr>
          <w:rFonts w:cs="Arial"/>
          <w:lang w:eastAsia="ja-JP"/>
        </w:rPr>
        <w:fldChar w:fldCharType="end"/>
      </w:r>
      <w:r w:rsidR="00A878CE" w:rsidRPr="00AF5601">
        <w:rPr>
          <w:rFonts w:cs="Arial"/>
          <w:lang w:eastAsia="ja-JP"/>
        </w:rPr>
        <w:tab/>
      </w:r>
      <w:r w:rsidR="003056BB" w:rsidRPr="007F69AC">
        <w:rPr>
          <w:rFonts w:cs="Arial"/>
          <w:lang w:eastAsia="ja-JP"/>
        </w:rPr>
        <w:t>El WG-HRV acordó que su segunda reunión se celebre el 6 de septiembre de 2022 por vía telemática.</w:t>
      </w:r>
    </w:p>
    <w:p w:rsidR="00A878CE" w:rsidRPr="00AF5601" w:rsidRDefault="00A878CE" w:rsidP="00A878CE"/>
    <w:p w:rsidR="00A878CE" w:rsidRPr="00AF5601" w:rsidRDefault="008E42EC" w:rsidP="00A878CE">
      <w:r w:rsidRPr="00AF5601">
        <w:fldChar w:fldCharType="begin"/>
      </w:r>
      <w:r w:rsidR="00A878CE" w:rsidRPr="00AF5601">
        <w:instrText xml:space="preserve"> AUTONUM  </w:instrText>
      </w:r>
      <w:r w:rsidRPr="00AF5601">
        <w:fldChar w:fldCharType="end"/>
      </w:r>
      <w:r w:rsidR="00A878CE" w:rsidRPr="00AF5601">
        <w:tab/>
      </w:r>
      <w:r w:rsidR="003056BB" w:rsidRPr="007F69AC">
        <w:t>Se acordó el siguiente programa para la segunda reunión del</w:t>
      </w:r>
      <w:r w:rsidR="00761260" w:rsidRPr="007F69AC">
        <w:t xml:space="preserve"> WG-HRV</w:t>
      </w:r>
      <w:r w:rsidR="003056BB" w:rsidRPr="007F69AC">
        <w:t>:</w:t>
      </w:r>
    </w:p>
    <w:p w:rsidR="00A878CE" w:rsidRPr="00AF5601" w:rsidRDefault="00A878CE" w:rsidP="00A878CE">
      <w:pPr>
        <w:pStyle w:val="ListParagraph"/>
        <w:ind w:left="360"/>
        <w:rPr>
          <w:lang w:val="es-ES_tradnl"/>
        </w:rPr>
      </w:pPr>
    </w:p>
    <w:p w:rsidR="00A878CE" w:rsidRPr="00AF5601" w:rsidRDefault="00761260" w:rsidP="00A878CE">
      <w:pPr>
        <w:pStyle w:val="ListParagraph"/>
        <w:numPr>
          <w:ilvl w:val="1"/>
          <w:numId w:val="1"/>
        </w:numPr>
        <w:autoSpaceDE w:val="0"/>
        <w:autoSpaceDN w:val="0"/>
        <w:adjustRightInd w:val="0"/>
        <w:contextualSpacing w:val="0"/>
        <w:jc w:val="left"/>
        <w:rPr>
          <w:szCs w:val="24"/>
          <w:lang w:val="es-ES_tradnl"/>
        </w:rPr>
      </w:pPr>
      <w:r w:rsidRPr="007F69AC">
        <w:rPr>
          <w:szCs w:val="24"/>
          <w:lang w:val="es-ES_tradnl"/>
        </w:rPr>
        <w:t>Apertura de la reunión</w:t>
      </w:r>
      <w:r w:rsidR="00A878CE" w:rsidRPr="00AF5601">
        <w:rPr>
          <w:szCs w:val="24"/>
          <w:lang w:val="es-ES_tradnl"/>
        </w:rPr>
        <w:t xml:space="preserve"> </w:t>
      </w:r>
    </w:p>
    <w:p w:rsidR="00A878CE" w:rsidRPr="00AF5601" w:rsidRDefault="00A878CE" w:rsidP="00A878CE">
      <w:pPr>
        <w:pStyle w:val="ListParagraph"/>
        <w:autoSpaceDE w:val="0"/>
        <w:autoSpaceDN w:val="0"/>
        <w:adjustRightInd w:val="0"/>
        <w:ind w:left="774" w:hanging="594"/>
        <w:contextualSpacing w:val="0"/>
        <w:jc w:val="left"/>
        <w:rPr>
          <w:szCs w:val="24"/>
          <w:lang w:val="es-ES_tradnl"/>
        </w:rPr>
      </w:pPr>
    </w:p>
    <w:p w:rsidR="00A878CE" w:rsidRPr="00AF5601" w:rsidRDefault="00761260" w:rsidP="00A878CE">
      <w:pPr>
        <w:pStyle w:val="ListParagraph"/>
        <w:numPr>
          <w:ilvl w:val="1"/>
          <w:numId w:val="1"/>
        </w:numPr>
        <w:autoSpaceDE w:val="0"/>
        <w:autoSpaceDN w:val="0"/>
        <w:adjustRightInd w:val="0"/>
        <w:contextualSpacing w:val="0"/>
        <w:jc w:val="left"/>
        <w:rPr>
          <w:szCs w:val="24"/>
          <w:lang w:val="es-ES_tradnl"/>
        </w:rPr>
      </w:pPr>
      <w:r w:rsidRPr="007F69AC">
        <w:rPr>
          <w:szCs w:val="24"/>
          <w:lang w:val="es-ES_tradnl"/>
        </w:rPr>
        <w:t>Aprobación del orden del día</w:t>
      </w:r>
    </w:p>
    <w:p w:rsidR="00A878CE" w:rsidRPr="00AF5601" w:rsidRDefault="00A878CE" w:rsidP="00A878CE">
      <w:pPr>
        <w:pStyle w:val="ListParagraph"/>
        <w:rPr>
          <w:szCs w:val="24"/>
          <w:lang w:val="es-ES_tradnl"/>
        </w:rPr>
      </w:pPr>
    </w:p>
    <w:p w:rsidR="00A878CE" w:rsidRPr="00AF5601" w:rsidRDefault="00761260" w:rsidP="00A878CE">
      <w:pPr>
        <w:pStyle w:val="ListParagraph"/>
        <w:numPr>
          <w:ilvl w:val="1"/>
          <w:numId w:val="1"/>
        </w:numPr>
        <w:autoSpaceDE w:val="0"/>
        <w:autoSpaceDN w:val="0"/>
        <w:adjustRightInd w:val="0"/>
        <w:contextualSpacing w:val="0"/>
        <w:jc w:val="left"/>
        <w:rPr>
          <w:szCs w:val="24"/>
          <w:lang w:val="es-ES_tradnl"/>
        </w:rPr>
      </w:pPr>
      <w:r w:rsidRPr="007F69AC">
        <w:rPr>
          <w:szCs w:val="24"/>
          <w:lang w:val="es-ES_tradnl"/>
        </w:rPr>
        <w:t>Información sobre el material de reproducción o de multiplicación, los actos respecto del producto de la cosecha y la protección provisional con arreglo al Convenio de la UPOV</w:t>
      </w:r>
      <w:r w:rsidR="00A878CE" w:rsidRPr="00AF5601">
        <w:rPr>
          <w:szCs w:val="24"/>
          <w:lang w:val="es-ES_tradnl"/>
        </w:rPr>
        <w:t xml:space="preserve"> </w:t>
      </w:r>
    </w:p>
    <w:p w:rsidR="00A878CE" w:rsidRPr="00AF5601" w:rsidRDefault="00A878CE" w:rsidP="00A878CE">
      <w:pPr>
        <w:rPr>
          <w:szCs w:val="24"/>
        </w:rPr>
      </w:pPr>
    </w:p>
    <w:p w:rsidR="00A878CE" w:rsidRPr="00AF5601" w:rsidRDefault="00761260" w:rsidP="00A878CE">
      <w:pPr>
        <w:pStyle w:val="ListParagraph"/>
        <w:numPr>
          <w:ilvl w:val="1"/>
          <w:numId w:val="1"/>
        </w:numPr>
        <w:rPr>
          <w:rFonts w:cs="Arial"/>
          <w:lang w:val="es-ES_tradnl"/>
        </w:rPr>
      </w:pPr>
      <w:r w:rsidRPr="007F69AC">
        <w:rPr>
          <w:lang w:val="es-ES_tradnl"/>
        </w:rPr>
        <w:t xml:space="preserve">Propuestas relativas a las </w:t>
      </w:r>
      <w:r w:rsidR="007F69AC" w:rsidRPr="007F69AC">
        <w:rPr>
          <w:lang w:val="es-ES_tradnl"/>
        </w:rPr>
        <w:t xml:space="preserve">Notas </w:t>
      </w:r>
      <w:r w:rsidRPr="007F69AC">
        <w:rPr>
          <w:lang w:val="es-ES_tradnl"/>
        </w:rPr>
        <w:t>explicativas sobre el material de reproducción o de multiplicación con arreglo al Convenio de la UPOV</w:t>
      </w:r>
      <w:r w:rsidR="00A878CE" w:rsidRPr="00AF5601">
        <w:rPr>
          <w:rFonts w:cs="Arial"/>
          <w:lang w:val="es-ES_tradnl"/>
        </w:rPr>
        <w:t xml:space="preserve"> </w:t>
      </w:r>
    </w:p>
    <w:p w:rsidR="00A878CE" w:rsidRPr="00AF5601" w:rsidRDefault="00A878CE" w:rsidP="00A878CE">
      <w:pPr>
        <w:rPr>
          <w:rFonts w:cs="Arial"/>
        </w:rPr>
      </w:pPr>
    </w:p>
    <w:p w:rsidR="00A878CE" w:rsidRPr="00AF5601" w:rsidRDefault="00761260" w:rsidP="00A878CE">
      <w:pPr>
        <w:pStyle w:val="ListParagraph"/>
        <w:numPr>
          <w:ilvl w:val="1"/>
          <w:numId w:val="1"/>
        </w:numPr>
        <w:rPr>
          <w:rFonts w:cs="Arial"/>
          <w:lang w:val="es-ES_tradnl"/>
        </w:rPr>
      </w:pPr>
      <w:r w:rsidRPr="007F69AC">
        <w:rPr>
          <w:lang w:val="es-ES_tradnl"/>
        </w:rPr>
        <w:t xml:space="preserve">Propuestas relativas a las </w:t>
      </w:r>
      <w:r w:rsidR="007F69AC" w:rsidRPr="007F69AC">
        <w:rPr>
          <w:lang w:val="es-ES_tradnl"/>
        </w:rPr>
        <w:t xml:space="preserve">Notas </w:t>
      </w:r>
      <w:r w:rsidRPr="007F69AC">
        <w:rPr>
          <w:lang w:val="es-ES_tradnl"/>
        </w:rPr>
        <w:t>explicativas sobre los actos respecto del producto de la cosecha con arreglo al Acta de 1991 del Convenio de la UPOV</w:t>
      </w:r>
      <w:r w:rsidR="00A878CE" w:rsidRPr="00AF5601">
        <w:rPr>
          <w:rFonts w:cs="Arial"/>
          <w:lang w:val="es-ES_tradnl"/>
        </w:rPr>
        <w:t xml:space="preserve"> </w:t>
      </w:r>
    </w:p>
    <w:p w:rsidR="00A878CE" w:rsidRPr="00AF5601" w:rsidRDefault="00A878CE" w:rsidP="00A878CE">
      <w:pPr>
        <w:rPr>
          <w:rFonts w:cs="Arial"/>
        </w:rPr>
      </w:pPr>
    </w:p>
    <w:p w:rsidR="00A878CE" w:rsidRPr="00AF5601" w:rsidRDefault="00761260" w:rsidP="00A878CE">
      <w:pPr>
        <w:pStyle w:val="ListParagraph"/>
        <w:numPr>
          <w:ilvl w:val="1"/>
          <w:numId w:val="1"/>
        </w:numPr>
        <w:rPr>
          <w:rFonts w:cs="Arial"/>
          <w:lang w:val="es-ES_tradnl"/>
        </w:rPr>
      </w:pPr>
      <w:r w:rsidRPr="007F69AC">
        <w:rPr>
          <w:lang w:val="es-ES_tradnl"/>
        </w:rPr>
        <w:t xml:space="preserve">Propuestas relativas a las </w:t>
      </w:r>
      <w:r w:rsidR="007F69AC" w:rsidRPr="007F69AC">
        <w:rPr>
          <w:lang w:val="es-ES_tradnl"/>
        </w:rPr>
        <w:t xml:space="preserve">Notas </w:t>
      </w:r>
      <w:r w:rsidRPr="007F69AC">
        <w:rPr>
          <w:lang w:val="es-ES_tradnl"/>
        </w:rPr>
        <w:t>explicativas sobre la protección provisional con arreglo al Convenio de la UPOV</w:t>
      </w:r>
    </w:p>
    <w:p w:rsidR="00A878CE" w:rsidRPr="00AF5601" w:rsidRDefault="00A878CE" w:rsidP="00A878CE">
      <w:pPr>
        <w:autoSpaceDE w:val="0"/>
        <w:autoSpaceDN w:val="0"/>
        <w:adjustRightInd w:val="0"/>
        <w:jc w:val="left"/>
        <w:rPr>
          <w:szCs w:val="24"/>
        </w:rPr>
      </w:pPr>
    </w:p>
    <w:p w:rsidR="00A878CE" w:rsidRPr="00AF5601" w:rsidRDefault="00761260" w:rsidP="00A878CE">
      <w:pPr>
        <w:pStyle w:val="ListParagraph"/>
        <w:numPr>
          <w:ilvl w:val="1"/>
          <w:numId w:val="1"/>
        </w:numPr>
        <w:autoSpaceDE w:val="0"/>
        <w:autoSpaceDN w:val="0"/>
        <w:adjustRightInd w:val="0"/>
        <w:contextualSpacing w:val="0"/>
        <w:jc w:val="left"/>
        <w:rPr>
          <w:szCs w:val="24"/>
          <w:lang w:val="es-ES_tradnl" w:eastAsia="ja-JP"/>
        </w:rPr>
      </w:pPr>
      <w:r w:rsidRPr="007F69AC">
        <w:rPr>
          <w:lang w:val="es-ES_tradnl"/>
        </w:rPr>
        <w:t>Fecha y programa de la tercera reunión</w:t>
      </w:r>
    </w:p>
    <w:p w:rsidR="00A878CE" w:rsidRPr="00AF5601" w:rsidRDefault="00A878CE" w:rsidP="00A878CE">
      <w:pPr>
        <w:pStyle w:val="ListParagraph"/>
        <w:ind w:left="1440"/>
        <w:rPr>
          <w:lang w:val="es-ES_tradnl"/>
        </w:rPr>
      </w:pPr>
    </w:p>
    <w:p w:rsidR="00A878CE" w:rsidRPr="00DF2337" w:rsidRDefault="00DF2337" w:rsidP="00DF2337">
      <w:pPr>
        <w:jc w:val="right"/>
        <w:rPr>
          <w:i/>
        </w:rPr>
      </w:pPr>
      <w:r w:rsidRPr="00DF2337">
        <w:rPr>
          <w:i/>
        </w:rPr>
        <w:t>19. El presente informe fue aprobado por correspondencia.</w:t>
      </w:r>
    </w:p>
    <w:p w:rsidR="00A878CE" w:rsidRPr="00AF5601" w:rsidRDefault="00A878CE" w:rsidP="00A878CE"/>
    <w:p w:rsidR="00A878CE" w:rsidRPr="00AF5601" w:rsidRDefault="00A878CE" w:rsidP="00A878CE">
      <w:pPr>
        <w:jc w:val="left"/>
      </w:pPr>
    </w:p>
    <w:p w:rsidR="00A878CE" w:rsidRPr="00AF5601" w:rsidRDefault="00A878CE" w:rsidP="00A878CE"/>
    <w:p w:rsidR="00A878CE" w:rsidRPr="00974863" w:rsidRDefault="00A878CE" w:rsidP="00A878CE">
      <w:pPr>
        <w:jc w:val="right"/>
      </w:pPr>
      <w:r w:rsidRPr="00974863">
        <w:t>[</w:t>
      </w:r>
      <w:r w:rsidR="00AF5601" w:rsidRPr="00974863">
        <w:t>Sigue el Anexo</w:t>
      </w:r>
      <w:r w:rsidRPr="00974863">
        <w:t>]</w:t>
      </w:r>
    </w:p>
    <w:p w:rsidR="00A878CE" w:rsidRPr="00AF5601" w:rsidRDefault="00A878CE" w:rsidP="00A878CE">
      <w:pPr>
        <w:jc w:val="left"/>
      </w:pPr>
    </w:p>
    <w:p w:rsidR="00A878CE" w:rsidRPr="00AF5601" w:rsidRDefault="00A878CE" w:rsidP="00A878CE">
      <w:pPr>
        <w:jc w:val="left"/>
      </w:pPr>
    </w:p>
    <w:p w:rsidR="00A878CE" w:rsidRPr="00AF5601" w:rsidRDefault="00A878CE" w:rsidP="00A878CE">
      <w:pPr>
        <w:jc w:val="left"/>
      </w:pPr>
    </w:p>
    <w:p w:rsidR="00A878CE" w:rsidRPr="00AF5601" w:rsidRDefault="00A878CE" w:rsidP="00A878CE">
      <w:pPr>
        <w:jc w:val="left"/>
        <w:sectPr w:rsidR="00A878CE" w:rsidRPr="00AF5601" w:rsidSect="00906DDC">
          <w:headerReference w:type="default" r:id="rId8"/>
          <w:pgSz w:w="11907" w:h="16840" w:code="9"/>
          <w:pgMar w:top="510" w:right="1134" w:bottom="1134" w:left="1134" w:header="510" w:footer="680" w:gutter="0"/>
          <w:cols w:space="720"/>
          <w:titlePg/>
        </w:sectPr>
      </w:pPr>
    </w:p>
    <w:p w:rsidR="00A878CE" w:rsidRPr="00974863" w:rsidRDefault="00A878CE" w:rsidP="00A878CE">
      <w:pPr>
        <w:jc w:val="center"/>
      </w:pPr>
      <w:r w:rsidRPr="00974863">
        <w:lastRenderedPageBreak/>
        <w:t>(dans l’ordre alphabétique des noms français des membres /</w:t>
      </w:r>
      <w:r w:rsidRPr="00974863">
        <w:br/>
        <w:t>in the alphabetical order of the French names of the members /</w:t>
      </w:r>
      <w:r w:rsidRPr="00974863">
        <w:br/>
        <w:t>por orden alfabético de los nombres en francés de los miembros)</w:t>
      </w:r>
    </w:p>
    <w:p w:rsidR="00A878CE" w:rsidRPr="00974863" w:rsidRDefault="00A878CE" w:rsidP="00A878CE">
      <w:pPr>
        <w:pStyle w:val="plheading"/>
      </w:pPr>
      <w:r w:rsidRPr="00974863">
        <w:t>I. MEMBRES / MEMBERS / MIEMBROS</w:t>
      </w:r>
    </w:p>
    <w:p w:rsidR="00A878CE" w:rsidRPr="00974863" w:rsidRDefault="00A878CE" w:rsidP="00A878CE">
      <w:pPr>
        <w:pStyle w:val="plcountry"/>
      </w:pPr>
      <w:r w:rsidRPr="00974863">
        <w:t>ARGENTINE / ARGENTINA / ARGENTINA</w:t>
      </w:r>
    </w:p>
    <w:p w:rsidR="00A878CE" w:rsidRPr="00974863" w:rsidRDefault="00A878CE" w:rsidP="00A878CE">
      <w:pPr>
        <w:pStyle w:val="pldetails"/>
      </w:pPr>
      <w:r w:rsidRPr="00974863">
        <w:t>María Laura VILLAMAYOR (Sra.), Coordinadora de Relaciones Institucionales e Interjurisdiccionales, Instituto Nacional de Semillas (INASE), Secretaría de Agricultura, Ganadería, Pesca y Alimentación, Buenos Aires (e-mail: mlvillamayor@inase.gob.ar)</w:t>
      </w:r>
    </w:p>
    <w:p w:rsidR="00A878CE" w:rsidRPr="00DF2337" w:rsidRDefault="00A878CE" w:rsidP="00A878CE">
      <w:pPr>
        <w:pStyle w:val="plcountry"/>
        <w:rPr>
          <w:lang w:val="en-US"/>
        </w:rPr>
      </w:pPr>
      <w:r w:rsidRPr="00DF2337">
        <w:rPr>
          <w:lang w:val="en-US"/>
        </w:rPr>
        <w:t>AUSTRALIE / AUSTRALIA / AUSTRALIA</w:t>
      </w:r>
    </w:p>
    <w:p w:rsidR="00A878CE" w:rsidRPr="00DF2337" w:rsidRDefault="00A878CE" w:rsidP="00A878CE">
      <w:pPr>
        <w:pStyle w:val="pldetails"/>
        <w:rPr>
          <w:lang w:val="en-US"/>
        </w:rPr>
      </w:pPr>
      <w:r w:rsidRPr="00DF2337">
        <w:rPr>
          <w:lang w:val="en-US"/>
        </w:rPr>
        <w:t xml:space="preserve">Nik HULSE (Mr.), Director, Plant Breeder's Rights Office, IP Australia, Woden </w:t>
      </w:r>
      <w:r w:rsidRPr="00DF2337">
        <w:rPr>
          <w:lang w:val="en-US"/>
        </w:rPr>
        <w:br/>
        <w:t>(e-mail: nik.hulse@ipaustralia.gov.au)</w:t>
      </w:r>
    </w:p>
    <w:p w:rsidR="00A878CE" w:rsidRPr="00DF2337" w:rsidRDefault="00A878CE" w:rsidP="00A878CE">
      <w:pPr>
        <w:pStyle w:val="pldetails"/>
        <w:rPr>
          <w:lang w:val="en-US"/>
        </w:rPr>
      </w:pPr>
      <w:r w:rsidRPr="00DF2337">
        <w:rPr>
          <w:lang w:val="en-US"/>
        </w:rPr>
        <w:t>Isabel Louise WARD (Ms.), Assistant Director, IP Australia, Woden</w:t>
      </w:r>
      <w:r w:rsidRPr="00DF2337">
        <w:rPr>
          <w:lang w:val="en-US"/>
        </w:rPr>
        <w:br/>
        <w:t>(e-mail: Isabel.Ward@ipaustralia.gov.au)</w:t>
      </w:r>
    </w:p>
    <w:p w:rsidR="00A878CE" w:rsidRPr="00DF2337" w:rsidRDefault="00A878CE" w:rsidP="00A878CE">
      <w:pPr>
        <w:pStyle w:val="plcountry"/>
        <w:rPr>
          <w:lang w:val="en-US"/>
        </w:rPr>
      </w:pPr>
      <w:r w:rsidRPr="00DF2337">
        <w:rPr>
          <w:lang w:val="en-US"/>
        </w:rPr>
        <w:t>BRÉSIL / BRAZIL / BRASIL</w:t>
      </w:r>
    </w:p>
    <w:p w:rsidR="00A878CE" w:rsidRPr="00DF2337" w:rsidRDefault="00A878CE" w:rsidP="00A878CE">
      <w:pPr>
        <w:pStyle w:val="pldetails"/>
        <w:rPr>
          <w:caps/>
          <w:lang w:val="en-US"/>
        </w:rPr>
      </w:pPr>
      <w:r w:rsidRPr="00DF2337">
        <w:rPr>
          <w:lang w:val="en-US"/>
        </w:rPr>
        <w:t xml:space="preserve">Stefania PALMA ARAUJO (Sra.), Federal Agricultural Inspector, Plant Variety Protection Office, National Plant Variety Protection Service, Serviço Nacional de Proteção de Cultivares (SNPC), Brasilia </w:t>
      </w:r>
      <w:r w:rsidRPr="00DF2337">
        <w:rPr>
          <w:lang w:val="en-US"/>
        </w:rPr>
        <w:br/>
        <w:t>(e-mail: stefania.araujo@agro.gov.br)</w:t>
      </w:r>
    </w:p>
    <w:p w:rsidR="00A878CE" w:rsidRPr="00974863" w:rsidRDefault="00A878CE" w:rsidP="00A878CE">
      <w:pPr>
        <w:pStyle w:val="plcountry"/>
        <w:rPr>
          <w:sz w:val="30"/>
          <w:szCs w:val="30"/>
          <w:u w:val="none"/>
        </w:rPr>
      </w:pPr>
      <w:r w:rsidRPr="00974863">
        <w:t>CHILI / CHILE / CHILE</w:t>
      </w:r>
    </w:p>
    <w:p w:rsidR="00A878CE" w:rsidRPr="00974863" w:rsidRDefault="00A878CE" w:rsidP="00A878CE">
      <w:pPr>
        <w:pStyle w:val="pldetails"/>
      </w:pPr>
      <w:r w:rsidRPr="00974863">
        <w:t xml:space="preserve">Manuel Antonio TORO UGALDE (Sr.), Jefe Sección, Registro de Variedades Protegidas, Departamento de Semillas y Plantas, Servicio Agrícola y Ganadero (SAG), Santiago de Chile </w:t>
      </w:r>
      <w:r w:rsidRPr="00974863">
        <w:br/>
        <w:t xml:space="preserve">(e-mail: manuel.toro@sag.gob.cl) </w:t>
      </w:r>
    </w:p>
    <w:p w:rsidR="00A878CE" w:rsidRPr="00974863" w:rsidRDefault="00A878CE" w:rsidP="00A878CE">
      <w:pPr>
        <w:pStyle w:val="pldetails"/>
      </w:pPr>
      <w:r w:rsidRPr="00974863">
        <w:t xml:space="preserve">Alejandro Ignacio SAAVEDRA PÉREZ (Sr.), Profesional Registro de Variedades, Servicio Agrícola y Ganadero (SAG), Santiago de Chile </w:t>
      </w:r>
      <w:r w:rsidRPr="00974863">
        <w:br/>
        <w:t xml:space="preserve">(e-mail: alejandro.saavedra@sag.gob.cl) </w:t>
      </w:r>
    </w:p>
    <w:p w:rsidR="00A878CE" w:rsidRPr="00DF2337" w:rsidRDefault="00A878CE" w:rsidP="00A878CE">
      <w:pPr>
        <w:pStyle w:val="plcountry"/>
        <w:rPr>
          <w:lang w:val="en-US"/>
        </w:rPr>
      </w:pPr>
      <w:r w:rsidRPr="00DF2337">
        <w:rPr>
          <w:lang w:val="en-US"/>
        </w:rPr>
        <w:t>CHINE / CHINA / CHINA</w:t>
      </w:r>
    </w:p>
    <w:p w:rsidR="00A878CE" w:rsidRPr="00DF2337" w:rsidRDefault="00A878CE" w:rsidP="00A878CE">
      <w:pPr>
        <w:pStyle w:val="pldetails"/>
        <w:rPr>
          <w:lang w:val="en-US"/>
        </w:rPr>
      </w:pPr>
      <w:r w:rsidRPr="00DF2337">
        <w:rPr>
          <w:lang w:val="en-US"/>
        </w:rPr>
        <w:t>CHEN Guang (Mr.), Division Director, Division of Plant Variety Protection, Office for Protection of New Varieties of Plant, National Forestry and Grassland Administration of China (NFGA), Beijing</w:t>
      </w:r>
      <w:r w:rsidRPr="00DF2337">
        <w:rPr>
          <w:lang w:val="en-US"/>
        </w:rPr>
        <w:br/>
        <w:t xml:space="preserve">(e-mail: chenguang@cnpvp.net) </w:t>
      </w:r>
    </w:p>
    <w:p w:rsidR="00A878CE" w:rsidRPr="00DF2337" w:rsidRDefault="00A878CE" w:rsidP="00A878CE">
      <w:pPr>
        <w:pStyle w:val="pldetails"/>
        <w:rPr>
          <w:lang w:val="en-US"/>
        </w:rPr>
      </w:pPr>
      <w:r w:rsidRPr="00DF2337">
        <w:rPr>
          <w:lang w:val="en-US"/>
        </w:rPr>
        <w:t>LIU Yuxia (Ms.), Principal Staff Member, Division of Plant Variety Protection, Office for Protection of New Varieties of Plant, National Forestry and Grassland Administration of China (NFGA), Beijing</w:t>
      </w:r>
      <w:r w:rsidRPr="00DF2337">
        <w:rPr>
          <w:lang w:val="en-US"/>
        </w:rPr>
        <w:br/>
        <w:t xml:space="preserve">(e-mail: liuyuxia@cnpvp.net) </w:t>
      </w:r>
    </w:p>
    <w:p w:rsidR="00A878CE" w:rsidRPr="00DF2337" w:rsidRDefault="00A878CE" w:rsidP="00A878CE">
      <w:pPr>
        <w:pStyle w:val="pldetails"/>
        <w:rPr>
          <w:lang w:val="en-US"/>
        </w:rPr>
      </w:pPr>
      <w:r w:rsidRPr="00DF2337">
        <w:rPr>
          <w:lang w:val="en-US"/>
        </w:rPr>
        <w:t>Yuan LIU (Mr.), PVP Office, National Forestry and Grassland Administration of China (NFGA), Beijing</w:t>
      </w:r>
      <w:r w:rsidRPr="00DF2337">
        <w:rPr>
          <w:lang w:val="en-US"/>
        </w:rPr>
        <w:br/>
        <w:t xml:space="preserve">(e-mail: liuyuanhn@hotmail.com) </w:t>
      </w:r>
    </w:p>
    <w:p w:rsidR="00A878CE" w:rsidRPr="00DF2337" w:rsidRDefault="00A878CE" w:rsidP="00A878CE">
      <w:pPr>
        <w:pStyle w:val="pldetails"/>
        <w:rPr>
          <w:lang w:val="en-US"/>
        </w:rPr>
      </w:pPr>
      <w:r w:rsidRPr="00DF2337">
        <w:rPr>
          <w:lang w:val="en-US"/>
        </w:rPr>
        <w:t>Chuanhong ZHANG (Ms.), Associate Research Professor, Research Institute of Forestry, Chinese Academy of Forestry, Beijing</w:t>
      </w:r>
      <w:r w:rsidRPr="00DF2337">
        <w:rPr>
          <w:lang w:val="en-US"/>
        </w:rPr>
        <w:br/>
        <w:t>(e-mail: zhangch@caf.ac.cn)</w:t>
      </w:r>
    </w:p>
    <w:p w:rsidR="00A878CE" w:rsidRPr="00DF2337" w:rsidRDefault="00A878CE" w:rsidP="00A878CE">
      <w:pPr>
        <w:pStyle w:val="pldetails"/>
        <w:rPr>
          <w:lang w:val="en-US"/>
        </w:rPr>
      </w:pPr>
      <w:r w:rsidRPr="00DF2337">
        <w:rPr>
          <w:lang w:val="en-US"/>
        </w:rPr>
        <w:t>HOU Yilei (Ms.), Lecturer, Beijing Forestry University, Beijing</w:t>
      </w:r>
      <w:r w:rsidRPr="00DF2337">
        <w:rPr>
          <w:lang w:val="en-US"/>
        </w:rPr>
        <w:br/>
        <w:t xml:space="preserve">(e-mail: houyilei427@163.com) </w:t>
      </w:r>
    </w:p>
    <w:p w:rsidR="00A878CE" w:rsidRPr="00974863" w:rsidRDefault="00A878CE" w:rsidP="00A878CE">
      <w:pPr>
        <w:pStyle w:val="plcountry"/>
      </w:pPr>
      <w:r w:rsidRPr="00974863">
        <w:t>ESPAGNE / SPAIN / ESPAÑA</w:t>
      </w:r>
    </w:p>
    <w:p w:rsidR="00A878CE" w:rsidRPr="00974863" w:rsidRDefault="00A878CE" w:rsidP="00A878CE">
      <w:pPr>
        <w:pStyle w:val="pldetails"/>
      </w:pPr>
      <w:r w:rsidRPr="00974863">
        <w:t xml:space="preserve">Nuria URQUÍA FERNÁNDEZ (Sra.), Jefe de Área de registro de variedades, Subdirección General de Medios de Producción Agrícola y Oficina Española de Variedades Vegetales (OEVV), Ministerio de Agricultura, Pesca y Alimentación (MAPA), Madrid </w:t>
      </w:r>
      <w:r w:rsidRPr="00974863">
        <w:br/>
        <w:t>(e-mail: nurquia@mapa.es)</w:t>
      </w:r>
    </w:p>
    <w:p w:rsidR="00A878CE" w:rsidRPr="00DF2337" w:rsidRDefault="00A878CE" w:rsidP="00A878CE">
      <w:pPr>
        <w:pStyle w:val="plcountry"/>
        <w:rPr>
          <w:lang w:val="en-US"/>
        </w:rPr>
      </w:pPr>
      <w:r w:rsidRPr="00DF2337">
        <w:rPr>
          <w:lang w:val="en-US"/>
        </w:rPr>
        <w:t>ÉTATS-UNIS D'AMÉRIQUE / UNITED STATES OF AMERICA / ESTADOS UNIDOS DE AMÉRICA</w:t>
      </w:r>
    </w:p>
    <w:p w:rsidR="00A878CE" w:rsidRPr="00DF2337" w:rsidRDefault="00A878CE" w:rsidP="00A878CE">
      <w:pPr>
        <w:pStyle w:val="pldetails"/>
        <w:rPr>
          <w:lang w:val="en-US"/>
        </w:rPr>
      </w:pPr>
      <w:r w:rsidRPr="00DF2337">
        <w:rPr>
          <w:lang w:val="en-US"/>
        </w:rPr>
        <w:t xml:space="preserve">Kitisri SUKHAPINDA (Ms.), Patent Attorney, Office of Policy and International Affairs (OPIA), U.S. Department of Commerce, Alexandria </w:t>
      </w:r>
      <w:r w:rsidRPr="00DF2337">
        <w:rPr>
          <w:lang w:val="en-US"/>
        </w:rPr>
        <w:br/>
        <w:t>(e-mail: kitisri.sukhapinda@uspto.gov)</w:t>
      </w:r>
    </w:p>
    <w:p w:rsidR="00A878CE" w:rsidRPr="00DF2337" w:rsidRDefault="00A878CE" w:rsidP="00A878CE">
      <w:pPr>
        <w:pStyle w:val="pldetails"/>
        <w:rPr>
          <w:lang w:val="en-US"/>
        </w:rPr>
      </w:pPr>
      <w:r w:rsidRPr="00DF2337">
        <w:rPr>
          <w:lang w:val="en-US"/>
        </w:rPr>
        <w:lastRenderedPageBreak/>
        <w:t>Ms. Elaine WU, Principal Counsel and Director for China IP, Office of Policy and International Affairs (OPIA), U.S. Patent and Trademark Office (USPTO), Alexandria</w:t>
      </w:r>
      <w:r w:rsidRPr="00DF2337">
        <w:rPr>
          <w:lang w:val="en-US"/>
        </w:rPr>
        <w:br/>
        <w:t>(e-mail: elaine.wu@uspto.gov)</w:t>
      </w:r>
    </w:p>
    <w:p w:rsidR="00A878CE" w:rsidRPr="00DF2337" w:rsidRDefault="00A878CE" w:rsidP="00A878CE">
      <w:pPr>
        <w:pStyle w:val="pldetails"/>
        <w:rPr>
          <w:lang w:val="en-US"/>
        </w:rPr>
      </w:pPr>
      <w:r w:rsidRPr="00DF2337">
        <w:rPr>
          <w:lang w:val="en-US"/>
        </w:rPr>
        <w:t xml:space="preserve">Nyeemah GRAZIER (Ms.), Patent Attorney, Office of Policy and International Affairs (OPIA), U.S. Department of Commerce, Alexandria </w:t>
      </w:r>
      <w:r w:rsidRPr="00DF2337">
        <w:rPr>
          <w:lang w:val="en-US"/>
        </w:rPr>
        <w:br/>
        <w:t xml:space="preserve">(e-mail: nyeemah.grazier@uspto.gov) </w:t>
      </w:r>
    </w:p>
    <w:p w:rsidR="00A878CE" w:rsidRPr="00DF2337" w:rsidRDefault="00A878CE" w:rsidP="00A878CE">
      <w:pPr>
        <w:pStyle w:val="pldetails"/>
        <w:rPr>
          <w:lang w:val="en-US"/>
        </w:rPr>
      </w:pPr>
      <w:r w:rsidRPr="00DF2337">
        <w:rPr>
          <w:lang w:val="en-US"/>
        </w:rPr>
        <w:t>Christian HANNON (Mr.), Patent Attorney, Office of Policy and International Affairs (OPIA), U.S. Department of Commerce, Alexandria</w:t>
      </w:r>
      <w:r w:rsidRPr="00DF2337">
        <w:rPr>
          <w:lang w:val="en-US"/>
        </w:rPr>
        <w:br/>
        <w:t xml:space="preserve">(e-mail: christian.hannon@uspto.gov) </w:t>
      </w:r>
    </w:p>
    <w:p w:rsidR="00A878CE" w:rsidRPr="00DF2337" w:rsidRDefault="00A878CE" w:rsidP="00A878CE">
      <w:pPr>
        <w:pStyle w:val="pldetails"/>
        <w:rPr>
          <w:lang w:val="en-US"/>
        </w:rPr>
      </w:pPr>
      <w:r w:rsidRPr="00DF2337">
        <w:rPr>
          <w:lang w:val="en-US"/>
        </w:rPr>
        <w:t>Jeffery HAYNES (Mr.), Commissioner, Plant Variety Protection Office, U.S. Department of Agriculture, Washington D.C.</w:t>
      </w:r>
      <w:r w:rsidRPr="00DF2337">
        <w:rPr>
          <w:lang w:val="en-US"/>
        </w:rPr>
        <w:br/>
        <w:t>(e-mail: Jeffery.Haynes@usda.gov)</w:t>
      </w:r>
    </w:p>
    <w:p w:rsidR="00A878CE" w:rsidRPr="00DF2337" w:rsidRDefault="00A878CE" w:rsidP="00A878CE">
      <w:pPr>
        <w:pStyle w:val="pldetails"/>
        <w:rPr>
          <w:lang w:val="en-US"/>
        </w:rPr>
      </w:pPr>
      <w:r w:rsidRPr="00DF2337">
        <w:rPr>
          <w:lang w:val="en-US"/>
        </w:rPr>
        <w:t>Mara SANDERS (Ms.), Plant Variety Examiner, Plant Variety Protection Office, U.S. Department of Agriculture, Washington D.C.</w:t>
      </w:r>
      <w:r w:rsidRPr="00DF2337">
        <w:rPr>
          <w:lang w:val="en-US"/>
        </w:rPr>
        <w:br/>
        <w:t>(email: mara.sanders@usda.gov)</w:t>
      </w:r>
    </w:p>
    <w:p w:rsidR="00A878CE" w:rsidRPr="00DF2337" w:rsidRDefault="00A878CE" w:rsidP="00A878CE">
      <w:pPr>
        <w:pStyle w:val="pldetails"/>
        <w:spacing w:before="0" w:after="0"/>
        <w:rPr>
          <w:lang w:val="en-US"/>
        </w:rPr>
      </w:pPr>
    </w:p>
    <w:p w:rsidR="00A878CE" w:rsidRPr="00DF2337" w:rsidRDefault="00A878CE" w:rsidP="00A878CE">
      <w:pPr>
        <w:pStyle w:val="pldetails"/>
        <w:spacing w:line="276" w:lineRule="auto"/>
        <w:rPr>
          <w:u w:val="single"/>
          <w:lang w:val="fr-CH"/>
        </w:rPr>
      </w:pPr>
      <w:r w:rsidRPr="00DF2337">
        <w:rPr>
          <w:u w:val="single"/>
          <w:lang w:val="fr-CH"/>
        </w:rPr>
        <w:t>FÉDÉRATION DE RUSSIE / RUSSIAN FEDERATION / FEDERACIÓN DE RUSIA</w:t>
      </w:r>
    </w:p>
    <w:p w:rsidR="00A878CE" w:rsidRPr="00DF2337" w:rsidRDefault="00A878CE" w:rsidP="00A878CE">
      <w:pPr>
        <w:pStyle w:val="pldetails"/>
        <w:spacing w:after="0"/>
        <w:rPr>
          <w:lang w:val="en-US"/>
        </w:rPr>
      </w:pPr>
      <w:r w:rsidRPr="00DF2337">
        <w:rPr>
          <w:lang w:val="en-US"/>
        </w:rPr>
        <w:t xml:space="preserve">Anton GAITER (Mr.), Deputy Head, Department for Methodology and International Cooperation, State Commission of the Russian Federation for Selection Achievements Test and Protection, Moscow </w:t>
      </w:r>
      <w:r w:rsidRPr="00DF2337">
        <w:rPr>
          <w:lang w:val="en-US"/>
        </w:rPr>
        <w:br/>
        <w:t>(e-mail:</w:t>
      </w:r>
      <w:r w:rsidRPr="00DF2337">
        <w:rPr>
          <w:rFonts w:cs="Arial"/>
          <w:sz w:val="18"/>
          <w:lang w:val="en-US"/>
        </w:rPr>
        <w:t xml:space="preserve"> </w:t>
      </w:r>
      <w:r w:rsidRPr="00DF2337">
        <w:rPr>
          <w:rFonts w:cs="Arial"/>
          <w:szCs w:val="22"/>
          <w:lang w:val="en-US"/>
        </w:rPr>
        <w:t>a.gaiter@gossortrf.ru</w:t>
      </w:r>
      <w:r w:rsidRPr="00DF2337">
        <w:rPr>
          <w:lang w:val="en-US"/>
        </w:rPr>
        <w:t xml:space="preserve">) </w:t>
      </w:r>
    </w:p>
    <w:p w:rsidR="00A878CE" w:rsidRPr="00DF2337" w:rsidRDefault="00A878CE" w:rsidP="00A878CE">
      <w:pPr>
        <w:pStyle w:val="plcountry"/>
        <w:rPr>
          <w:lang w:val="fr-CH"/>
        </w:rPr>
      </w:pPr>
      <w:r w:rsidRPr="00DF2337">
        <w:rPr>
          <w:lang w:val="fr-CH"/>
        </w:rPr>
        <w:t>FRANCE / France / FRANCIA</w:t>
      </w:r>
    </w:p>
    <w:p w:rsidR="00A878CE" w:rsidRPr="00DF2337" w:rsidRDefault="00A878CE" w:rsidP="00A878CE">
      <w:pPr>
        <w:pStyle w:val="pldetails"/>
        <w:rPr>
          <w:rFonts w:eastAsiaTheme="minorEastAsia"/>
          <w:lang w:val="fr-CH"/>
        </w:rPr>
      </w:pPr>
      <w:r w:rsidRPr="00DF2337">
        <w:rPr>
          <w:lang w:val="fr-CH"/>
        </w:rPr>
        <w:t xml:space="preserve">Yvane MERESSE (Mme), Responsable INOV, Groupe d’Étude et de Contrôle des Variétés et des Semences (GEVES), Beaucouzé cedex </w:t>
      </w:r>
      <w:r w:rsidRPr="00DF2337">
        <w:rPr>
          <w:lang w:val="fr-CH"/>
        </w:rPr>
        <w:br/>
        <w:t>(e-mail: yvane.meresse@geves.fr)</w:t>
      </w:r>
      <w:r w:rsidRPr="00DF2337">
        <w:rPr>
          <w:rFonts w:eastAsiaTheme="minorEastAsia"/>
          <w:lang w:val="fr-CH"/>
        </w:rPr>
        <w:t xml:space="preserve"> </w:t>
      </w:r>
    </w:p>
    <w:p w:rsidR="00A878CE" w:rsidRPr="00DF2337" w:rsidRDefault="00A878CE" w:rsidP="00A878CE">
      <w:pPr>
        <w:pStyle w:val="plcountry"/>
        <w:rPr>
          <w:lang w:val="en-US"/>
        </w:rPr>
      </w:pPr>
      <w:r w:rsidRPr="00DF2337">
        <w:rPr>
          <w:lang w:val="en-US"/>
        </w:rPr>
        <w:t>JAPON / JAPAN / JAPÓN</w:t>
      </w:r>
    </w:p>
    <w:p w:rsidR="00A878CE" w:rsidRPr="00DF2337" w:rsidRDefault="00A878CE" w:rsidP="00A878CE">
      <w:pPr>
        <w:keepLines/>
        <w:spacing w:before="60" w:after="60"/>
        <w:jc w:val="left"/>
        <w:rPr>
          <w:noProof/>
          <w:snapToGrid w:val="0"/>
          <w:lang w:val="en-US"/>
        </w:rPr>
      </w:pPr>
      <w:r w:rsidRPr="00DF2337">
        <w:rPr>
          <w:noProof/>
          <w:snapToGrid w:val="0"/>
          <w:lang w:val="en-US"/>
        </w:rPr>
        <w:t>Teruhisa MIYAMOTO (Mr.), Deputy Director, Plant Variety Protection Office, Intellectual Property Division, Export and International Affairs Bureau, Ministry of Agriculture, Forestry and Fisheries (MAFF), Tokyo</w:t>
      </w:r>
      <w:r w:rsidRPr="00DF2337">
        <w:rPr>
          <w:noProof/>
          <w:snapToGrid w:val="0"/>
          <w:lang w:val="en-US"/>
        </w:rPr>
        <w:br/>
        <w:t xml:space="preserve">(e-mail: teruhisa_miyamoto170@maff.go.jp) </w:t>
      </w:r>
    </w:p>
    <w:p w:rsidR="00A878CE" w:rsidRPr="00DF2337" w:rsidRDefault="00A878CE" w:rsidP="00A878CE">
      <w:pPr>
        <w:keepLines/>
        <w:spacing w:before="60" w:after="60"/>
        <w:jc w:val="left"/>
        <w:rPr>
          <w:noProof/>
          <w:snapToGrid w:val="0"/>
          <w:lang w:val="en-US"/>
        </w:rPr>
      </w:pPr>
      <w:r w:rsidRPr="00DF2337">
        <w:rPr>
          <w:noProof/>
          <w:snapToGrid w:val="0"/>
          <w:lang w:val="en-US"/>
        </w:rPr>
        <w:t>Minori HAGIWARA (Ms.), Deputy Director, Intellectual Property Division, Export and International Affairs Bureau, Ministry of Agriculture, Forestry and Fisheries (MAFF), Tokyo</w:t>
      </w:r>
      <w:r w:rsidRPr="00DF2337">
        <w:rPr>
          <w:noProof/>
          <w:snapToGrid w:val="0"/>
          <w:lang w:val="en-US"/>
        </w:rPr>
        <w:br/>
        <w:t xml:space="preserve">(e-mail: minori_hagiwara110@maff.go.jp) </w:t>
      </w:r>
    </w:p>
    <w:p w:rsidR="00A878CE" w:rsidRPr="00DF2337" w:rsidRDefault="00A878CE" w:rsidP="00A878CE">
      <w:pPr>
        <w:keepLines/>
        <w:spacing w:before="60" w:after="60"/>
        <w:jc w:val="left"/>
        <w:rPr>
          <w:noProof/>
          <w:snapToGrid w:val="0"/>
          <w:lang w:val="en-US"/>
        </w:rPr>
      </w:pPr>
      <w:r w:rsidRPr="00DF2337">
        <w:rPr>
          <w:noProof/>
          <w:snapToGrid w:val="0"/>
          <w:lang w:val="en-US"/>
        </w:rPr>
        <w:t>FUJITSUKA Daisuke (Mr.), Technical Official, Intellectual Property Division, Export and International Affairs Bureau, Ministry of Agriculture, Forestry and Fisheries (MAFF), Tokyo</w:t>
      </w:r>
      <w:r w:rsidRPr="00DF2337">
        <w:rPr>
          <w:noProof/>
          <w:snapToGrid w:val="0"/>
          <w:lang w:val="en-US"/>
        </w:rPr>
        <w:br/>
        <w:t xml:space="preserve">(e-mail: daisuke_fujitsuka080@maff.go.jp) </w:t>
      </w:r>
    </w:p>
    <w:p w:rsidR="00A878CE" w:rsidRPr="00DF2337" w:rsidRDefault="00A878CE" w:rsidP="00A878CE">
      <w:pPr>
        <w:keepLines/>
        <w:spacing w:before="60" w:after="60"/>
        <w:jc w:val="left"/>
        <w:rPr>
          <w:noProof/>
          <w:snapToGrid w:val="0"/>
          <w:lang w:val="en-US"/>
        </w:rPr>
      </w:pPr>
      <w:r w:rsidRPr="00DF2337">
        <w:rPr>
          <w:noProof/>
          <w:snapToGrid w:val="0"/>
          <w:lang w:val="en-US"/>
        </w:rPr>
        <w:t>Ryusaku KASHIWAGI (Mr.), Chief Examiner, Plant Variety Protection Office, Intellectual Property Division, Export and International Affairs Bureau, Ministry of Agriculture, Forestry and Fisheries (MAFF), Tokyo</w:t>
      </w:r>
      <w:r w:rsidRPr="00DF2337">
        <w:rPr>
          <w:noProof/>
          <w:snapToGrid w:val="0"/>
          <w:lang w:val="en-US"/>
        </w:rPr>
        <w:br/>
        <w:t xml:space="preserve">(e-mail: ryusaku_kashiwagi840@maff.go.jp) </w:t>
      </w:r>
    </w:p>
    <w:p w:rsidR="00A878CE" w:rsidRPr="00DF2337" w:rsidRDefault="00A878CE" w:rsidP="00A878CE">
      <w:pPr>
        <w:keepLines/>
        <w:spacing w:before="60" w:after="60"/>
        <w:jc w:val="left"/>
        <w:rPr>
          <w:noProof/>
          <w:snapToGrid w:val="0"/>
          <w:lang w:val="en-US"/>
        </w:rPr>
      </w:pPr>
      <w:r w:rsidRPr="00DF2337">
        <w:rPr>
          <w:noProof/>
          <w:snapToGrid w:val="0"/>
          <w:lang w:val="en-US"/>
        </w:rPr>
        <w:t>Aya MIURA (Ms.), Principal Examiner, Plant Variety Protection Office, Intellectual Property Division, Food Industry Affairs Bureau, Ministry of Agriculture, Forestry and Fisheries, Tokyo</w:t>
      </w:r>
      <w:r w:rsidRPr="00DF2337">
        <w:rPr>
          <w:noProof/>
          <w:snapToGrid w:val="0"/>
          <w:lang w:val="en-US"/>
        </w:rPr>
        <w:br/>
        <w:t xml:space="preserve">(e-mail: aya_miura660@maff.go.jp) </w:t>
      </w:r>
    </w:p>
    <w:p w:rsidR="00A878CE" w:rsidRPr="00DF2337" w:rsidRDefault="00A878CE" w:rsidP="00A878CE">
      <w:pPr>
        <w:keepLines/>
        <w:spacing w:before="60" w:after="60"/>
        <w:jc w:val="left"/>
        <w:rPr>
          <w:noProof/>
          <w:snapToGrid w:val="0"/>
          <w:lang w:val="en-US"/>
        </w:rPr>
      </w:pPr>
      <w:r w:rsidRPr="00DF2337">
        <w:rPr>
          <w:noProof/>
          <w:snapToGrid w:val="0"/>
          <w:lang w:val="en-US"/>
        </w:rPr>
        <w:t>Michihiro ASAKAWA (Mr.), Examiner, Plant Variety Protection Office, Intellectual Property Division, Food Industry Affairs Bureau, Ministry of Agriculture, Forestry and Fisheries, Tokyo</w:t>
      </w:r>
      <w:r w:rsidRPr="00DF2337">
        <w:rPr>
          <w:noProof/>
          <w:snapToGrid w:val="0"/>
          <w:lang w:val="en-US"/>
        </w:rPr>
        <w:br/>
        <w:t xml:space="preserve">(e-mail: michihiro_asakawa290@maff.go.jp) </w:t>
      </w:r>
    </w:p>
    <w:p w:rsidR="00A878CE" w:rsidRPr="00DF2337" w:rsidRDefault="00A878CE" w:rsidP="00A878CE">
      <w:pPr>
        <w:keepLines/>
        <w:spacing w:before="60" w:after="60"/>
        <w:jc w:val="left"/>
        <w:rPr>
          <w:noProof/>
          <w:snapToGrid w:val="0"/>
          <w:lang w:val="en-US"/>
        </w:rPr>
      </w:pPr>
      <w:r w:rsidRPr="00DF2337">
        <w:rPr>
          <w:noProof/>
          <w:snapToGrid w:val="0"/>
          <w:lang w:val="en-US"/>
        </w:rPr>
        <w:t>OHNO Yoshiyuki (Mr.), Examiner, Intellectual Property Division , Export and International Affairs Bureau, Ministry of Agriculture, Forestry and Fisheries (MAFF), Tokyo</w:t>
      </w:r>
      <w:r w:rsidRPr="00DF2337">
        <w:rPr>
          <w:noProof/>
          <w:snapToGrid w:val="0"/>
          <w:lang w:val="en-US"/>
        </w:rPr>
        <w:br/>
        <w:t>(e-mail: yoshiyuki_ono300@maff.go.jp)</w:t>
      </w:r>
    </w:p>
    <w:p w:rsidR="00A878CE" w:rsidRPr="00DF2337" w:rsidRDefault="00A878CE" w:rsidP="00A878CE">
      <w:pPr>
        <w:pStyle w:val="plcountry"/>
        <w:rPr>
          <w:lang w:val="en-US"/>
        </w:rPr>
      </w:pPr>
      <w:r w:rsidRPr="00DF2337">
        <w:rPr>
          <w:lang w:val="en-US"/>
        </w:rPr>
        <w:t>NORVÈGE / NORWAY / NORUEGA</w:t>
      </w:r>
    </w:p>
    <w:p w:rsidR="00A878CE" w:rsidRPr="00DF2337" w:rsidRDefault="00A878CE" w:rsidP="00A878CE">
      <w:pPr>
        <w:pStyle w:val="pldetails"/>
        <w:rPr>
          <w:lang w:val="en-US"/>
        </w:rPr>
      </w:pPr>
      <w:r w:rsidRPr="00DF2337">
        <w:rPr>
          <w:lang w:val="en-US"/>
        </w:rPr>
        <w:t xml:space="preserve">Pia BORG (Ms.), Senior Advisor, Norwegian Food Safety Authority, Brumunddal </w:t>
      </w:r>
      <w:r w:rsidRPr="00DF2337">
        <w:rPr>
          <w:lang w:val="en-US"/>
        </w:rPr>
        <w:br/>
        <w:t xml:space="preserve">(e-mail: pia.borg@mattilsynet.no) </w:t>
      </w:r>
    </w:p>
    <w:p w:rsidR="00A878CE" w:rsidRPr="00DF2337" w:rsidRDefault="00A878CE" w:rsidP="00A878CE">
      <w:pPr>
        <w:pStyle w:val="plcountry"/>
        <w:rPr>
          <w:lang w:val="en-US"/>
        </w:rPr>
      </w:pPr>
      <w:r w:rsidRPr="00DF2337">
        <w:rPr>
          <w:lang w:val="en-US"/>
        </w:rPr>
        <w:lastRenderedPageBreak/>
        <w:t>NOUVELLE-ZÉLANDE / NEW ZEALAND / NUEVA ZELANDIA</w:t>
      </w:r>
    </w:p>
    <w:p w:rsidR="00A878CE" w:rsidRPr="00DF2337" w:rsidRDefault="00A878CE" w:rsidP="00A878CE">
      <w:pPr>
        <w:pStyle w:val="plcountry"/>
        <w:rPr>
          <w:caps w:val="0"/>
          <w:u w:val="none"/>
          <w:lang w:val="en-US"/>
        </w:rPr>
      </w:pPr>
      <w:r w:rsidRPr="00DF2337">
        <w:rPr>
          <w:caps w:val="0"/>
          <w:u w:val="none"/>
          <w:lang w:val="en-US"/>
        </w:rPr>
        <w:t>Christopher James BARNABY (Mr.), PVR Manager / Assistant Commissioner, Plant Variety Rights Office,</w:t>
      </w:r>
      <w:r w:rsidRPr="00DF2337">
        <w:rPr>
          <w:caps w:val="0"/>
          <w:u w:val="none"/>
          <w:lang w:val="en-US"/>
        </w:rPr>
        <w:br/>
        <w:t>Intellectual Property Office of New Zealand, Ministry of Business, Innovation and Employment, Christchurch</w:t>
      </w:r>
      <w:r w:rsidRPr="00DF2337">
        <w:rPr>
          <w:caps w:val="0"/>
          <w:u w:val="none"/>
          <w:lang w:val="en-US"/>
        </w:rPr>
        <w:br/>
        <w:t>(e-mail: Chris.Barnaby@pvr.govt.nz)</w:t>
      </w:r>
    </w:p>
    <w:p w:rsidR="00A878CE" w:rsidRPr="00DF2337" w:rsidRDefault="00A878CE" w:rsidP="00A878CE">
      <w:pPr>
        <w:pStyle w:val="plcountry"/>
        <w:rPr>
          <w:lang w:val="en-US"/>
        </w:rPr>
      </w:pPr>
      <w:r w:rsidRPr="00DF2337">
        <w:rPr>
          <w:lang w:val="en-US"/>
        </w:rPr>
        <w:t>PAYS-BAS / NETHERLANDS / PAÍSES BAJOS</w:t>
      </w:r>
    </w:p>
    <w:p w:rsidR="00A878CE" w:rsidRPr="00DF2337" w:rsidRDefault="00A878CE" w:rsidP="00A878CE">
      <w:pPr>
        <w:pStyle w:val="pldetails"/>
        <w:rPr>
          <w:lang w:val="en-US"/>
        </w:rPr>
      </w:pPr>
      <w:r w:rsidRPr="00DF2337">
        <w:rPr>
          <w:lang w:val="en-US"/>
        </w:rPr>
        <w:t xml:space="preserve">Kees Jan GROENEWOUD (Mr.), Secretary, Dutch Board for Plant Varieties (Raad voor Plantenrassen), Roelofarendsveen </w:t>
      </w:r>
      <w:r w:rsidRPr="00DF2337">
        <w:rPr>
          <w:lang w:val="en-US"/>
        </w:rPr>
        <w:br/>
        <w:t>(e-mail: c.j.a.groenewoud@raadvoorplantenrassen.nl)</w:t>
      </w:r>
    </w:p>
    <w:p w:rsidR="00A878CE" w:rsidRPr="00DF2337" w:rsidRDefault="00A878CE" w:rsidP="00A878CE">
      <w:pPr>
        <w:keepNext/>
        <w:keepLines/>
        <w:spacing w:before="180" w:after="120"/>
        <w:jc w:val="left"/>
        <w:rPr>
          <w:caps/>
          <w:noProof/>
          <w:snapToGrid w:val="0"/>
          <w:u w:val="single"/>
          <w:lang w:val="en-US"/>
        </w:rPr>
      </w:pPr>
      <w:r w:rsidRPr="00DF2337">
        <w:rPr>
          <w:caps/>
          <w:noProof/>
          <w:snapToGrid w:val="0"/>
          <w:u w:val="single"/>
          <w:lang w:val="en-US"/>
        </w:rPr>
        <w:t>RÉPUBLIQUE DE CORÉE / REPUBLIC of korea / REPÚBLICA de corea</w:t>
      </w:r>
    </w:p>
    <w:p w:rsidR="00A878CE" w:rsidRPr="00DF2337" w:rsidRDefault="00A878CE" w:rsidP="00A878CE">
      <w:pPr>
        <w:pStyle w:val="pldetails"/>
        <w:rPr>
          <w:lang w:val="en-US"/>
        </w:rPr>
      </w:pPr>
      <w:r w:rsidRPr="00DF2337">
        <w:rPr>
          <w:lang w:val="en-US"/>
        </w:rPr>
        <w:t xml:space="preserve">ChanWoong PARK (Mr.), Deputy Director/Examiner, International Cooperation Division, Korea Seed and Variety Service (KSVS), Gimcheon City </w:t>
      </w:r>
      <w:r w:rsidRPr="00DF2337">
        <w:rPr>
          <w:lang w:val="en-US"/>
        </w:rPr>
        <w:br/>
        <w:t>(e-mail: chwopark@korea.kr)</w:t>
      </w:r>
    </w:p>
    <w:p w:rsidR="00A878CE" w:rsidRPr="00DF2337" w:rsidRDefault="00A878CE" w:rsidP="00A878CE">
      <w:pPr>
        <w:pStyle w:val="pldetails"/>
        <w:rPr>
          <w:lang w:val="en-US"/>
        </w:rPr>
      </w:pPr>
      <w:r w:rsidRPr="00DF2337">
        <w:rPr>
          <w:lang w:val="en-US"/>
        </w:rPr>
        <w:t xml:space="preserve">HyoCheol KWON (Mr.), Assistant officer, Korea Seed &amp; Variety Service (KSVS), Gyeongsangvuk-do </w:t>
      </w:r>
      <w:r w:rsidRPr="00DF2337">
        <w:rPr>
          <w:lang w:val="en-US"/>
        </w:rPr>
        <w:br/>
        <w:t xml:space="preserve">(e-mail: khcj500@korea.kr) </w:t>
      </w:r>
    </w:p>
    <w:p w:rsidR="00A878CE" w:rsidRPr="00DF2337" w:rsidRDefault="00A878CE" w:rsidP="00A878CE">
      <w:pPr>
        <w:pStyle w:val="pldetails"/>
        <w:rPr>
          <w:lang w:val="en-US"/>
        </w:rPr>
      </w:pPr>
      <w:r w:rsidRPr="00DF2337">
        <w:rPr>
          <w:lang w:val="en-US"/>
        </w:rPr>
        <w:t xml:space="preserve">Kwanghong LEE (Mr.), DUS Examiner, Korea Seed and Variety Service (KSVS), Gyeongsangbuk-do </w:t>
      </w:r>
      <w:r w:rsidRPr="00DF2337">
        <w:rPr>
          <w:lang w:val="en-US"/>
        </w:rPr>
        <w:br/>
        <w:t xml:space="preserve">(e-mail: grin@korea.kr) </w:t>
      </w:r>
    </w:p>
    <w:p w:rsidR="00A878CE" w:rsidRPr="00DF2337" w:rsidRDefault="00A878CE" w:rsidP="00A878CE">
      <w:pPr>
        <w:pStyle w:val="plcountry"/>
        <w:rPr>
          <w:lang w:val="fr-CH"/>
        </w:rPr>
      </w:pPr>
      <w:r w:rsidRPr="00DF2337">
        <w:rPr>
          <w:lang w:val="fr-CH"/>
        </w:rPr>
        <w:t>RÉPUBLIQUE TCHÈQUE / CZECH REPUBLIC / REPÚBLICA CHECA</w:t>
      </w:r>
    </w:p>
    <w:p w:rsidR="00A878CE" w:rsidRPr="00DF2337" w:rsidRDefault="00A878CE" w:rsidP="00A878CE">
      <w:pPr>
        <w:pStyle w:val="pldetails"/>
        <w:rPr>
          <w:lang w:val="en-US"/>
        </w:rPr>
      </w:pPr>
      <w:r w:rsidRPr="00DF2337">
        <w:rPr>
          <w:lang w:val="en-US"/>
        </w:rPr>
        <w:t>Pavla BÍMOVÁ (Ms.), DUS Expert and Metheodology Specialist, National Plant Variety Office, Central Institute for Supervising and Testing in Agriculture (UKZUZ), Brno</w:t>
      </w:r>
      <w:r w:rsidRPr="00DF2337">
        <w:rPr>
          <w:lang w:val="en-US"/>
        </w:rPr>
        <w:br/>
        <w:t>(e-mail: pavla.bimova@ukzuz.cz)</w:t>
      </w:r>
    </w:p>
    <w:p w:rsidR="00A878CE" w:rsidRPr="00DF2337" w:rsidRDefault="00A878CE" w:rsidP="00A878CE">
      <w:pPr>
        <w:pStyle w:val="pldetails"/>
        <w:rPr>
          <w:lang w:val="en-US"/>
        </w:rPr>
      </w:pPr>
      <w:r w:rsidRPr="00DF2337">
        <w:rPr>
          <w:lang w:val="en-US"/>
        </w:rPr>
        <w:t>Lydie CECHOVÁ (Ms.), Crop Expert, Central Institute for Supervising and Testing in Agriculture (UKZUZ)</w:t>
      </w:r>
      <w:r w:rsidRPr="00DF2337">
        <w:rPr>
          <w:lang w:val="en-US"/>
        </w:rPr>
        <w:br/>
        <w:t>(e-mail: lydie.cechova@ukzuz.cz)</w:t>
      </w:r>
    </w:p>
    <w:p w:rsidR="00A878CE" w:rsidRPr="00DF2337" w:rsidRDefault="00A878CE" w:rsidP="00A878CE">
      <w:pPr>
        <w:pStyle w:val="pldetails"/>
        <w:rPr>
          <w:lang w:val="en-US"/>
        </w:rPr>
      </w:pPr>
      <w:r w:rsidRPr="00DF2337">
        <w:rPr>
          <w:lang w:val="en-US"/>
        </w:rPr>
        <w:t xml:space="preserve">Lenka CLOWEZOVÁ (Ms.), Agricultural Commodities Departement, Ministry of Agriculture, Praha </w:t>
      </w:r>
      <w:r w:rsidRPr="00DF2337">
        <w:rPr>
          <w:lang w:val="en-US"/>
        </w:rPr>
        <w:br/>
        <w:t xml:space="preserve">(e-mail: lenka.clowezova@mze.cz) </w:t>
      </w:r>
    </w:p>
    <w:p w:rsidR="00A878CE" w:rsidRPr="00DF2337" w:rsidRDefault="00A878CE" w:rsidP="00A878CE">
      <w:pPr>
        <w:pStyle w:val="pldetails"/>
        <w:rPr>
          <w:lang w:val="en-US"/>
        </w:rPr>
      </w:pPr>
      <w:r w:rsidRPr="00DF2337">
        <w:rPr>
          <w:lang w:val="en-US"/>
        </w:rPr>
        <w:t xml:space="preserve">Andrea POVOLNÁ (Ms.), Head of DUS Department, National Plant Variety Office, Central Institute for Supervising and Testing in Agriculture (UKZUZ), Brno </w:t>
      </w:r>
      <w:r w:rsidRPr="00DF2337">
        <w:rPr>
          <w:lang w:val="en-US"/>
        </w:rPr>
        <w:br/>
        <w:t xml:space="preserve">(e-mail: andrea.povolna@ukzuz.cz) </w:t>
      </w:r>
    </w:p>
    <w:p w:rsidR="00A878CE" w:rsidRPr="00DF2337" w:rsidRDefault="00A878CE" w:rsidP="00A878CE">
      <w:pPr>
        <w:pStyle w:val="plcountry"/>
        <w:rPr>
          <w:lang w:val="en-US"/>
        </w:rPr>
      </w:pPr>
      <w:r w:rsidRPr="00DF2337">
        <w:rPr>
          <w:lang w:val="en-US"/>
        </w:rPr>
        <w:t>ROYAUME-UNI / UNITED KINGDOM / reino unido</w:t>
      </w:r>
    </w:p>
    <w:p w:rsidR="00A878CE" w:rsidRPr="00DF2337" w:rsidRDefault="00A878CE" w:rsidP="00A878CE">
      <w:pPr>
        <w:pStyle w:val="pldetails"/>
        <w:rPr>
          <w:lang w:val="en-US"/>
        </w:rPr>
      </w:pPr>
      <w:r w:rsidRPr="00DF2337">
        <w:rPr>
          <w:lang w:val="en-US"/>
        </w:rPr>
        <w:t xml:space="preserve">Fiona HOPKINS (Ms.), Department for Environment, Food and Rural Affairs (DEFRA), Cambridge </w:t>
      </w:r>
      <w:r w:rsidRPr="00DF2337">
        <w:rPr>
          <w:lang w:val="en-US"/>
        </w:rPr>
        <w:br/>
        <w:t xml:space="preserve">(e-mail: fiona.hopkins@defra.gov.uk) </w:t>
      </w:r>
    </w:p>
    <w:p w:rsidR="00A878CE" w:rsidRPr="00DF2337" w:rsidRDefault="00A878CE" w:rsidP="00A878CE">
      <w:pPr>
        <w:pStyle w:val="pldetails"/>
        <w:rPr>
          <w:lang w:val="en-US"/>
        </w:rPr>
      </w:pPr>
      <w:r w:rsidRPr="00DF2337">
        <w:rPr>
          <w:lang w:val="en-US"/>
        </w:rPr>
        <w:t xml:space="preserve">Sigurd RAMANS-HARBOROUGH (Mr.), Department for Environment, Food and Rural Affairs (DEFRA), Cambridge </w:t>
      </w:r>
      <w:r w:rsidRPr="00DF2337">
        <w:rPr>
          <w:lang w:val="en-US"/>
        </w:rPr>
        <w:br/>
        <w:t xml:space="preserve">(e-mail: Sigurd.Ramans-Harborough@defra.gov.uk) </w:t>
      </w:r>
    </w:p>
    <w:p w:rsidR="00A878CE" w:rsidRPr="00974863" w:rsidRDefault="00A878CE" w:rsidP="00A878CE">
      <w:pPr>
        <w:pStyle w:val="plcountry"/>
      </w:pPr>
      <w:r w:rsidRPr="00974863">
        <w:t>UNION EUROPÉENNE / EUROPEAN UNION / UNIÓN EUROPEA</w:t>
      </w:r>
    </w:p>
    <w:p w:rsidR="00A878CE" w:rsidRPr="00DF2337" w:rsidRDefault="00A878CE" w:rsidP="00A878CE">
      <w:pPr>
        <w:pStyle w:val="pldetails"/>
        <w:rPr>
          <w:lang w:val="en-US"/>
        </w:rPr>
      </w:pPr>
      <w:r w:rsidRPr="00DF2337">
        <w:rPr>
          <w:lang w:val="en-US"/>
        </w:rPr>
        <w:t xml:space="preserve">Päivi MANNERKORPI (Ms.), Team Leader - Plant Reproductive Material, Unit G1 Plant Health, Directorate General for Health and Food Safety (DG SANTE), European Commission, Brussels </w:t>
      </w:r>
      <w:r w:rsidRPr="00DF2337">
        <w:rPr>
          <w:lang w:val="en-US"/>
        </w:rPr>
        <w:br/>
        <w:t xml:space="preserve">(e-mail: paivi.mannerkorpi@ec.europa.eu) </w:t>
      </w:r>
    </w:p>
    <w:p w:rsidR="00A878CE" w:rsidRPr="00DF2337" w:rsidRDefault="00A878CE" w:rsidP="00A878CE">
      <w:pPr>
        <w:pStyle w:val="pldetails"/>
        <w:rPr>
          <w:lang w:val="en-US"/>
        </w:rPr>
      </w:pPr>
      <w:r w:rsidRPr="00DF2337">
        <w:rPr>
          <w:lang w:val="en-US"/>
        </w:rPr>
        <w:t xml:space="preserve">Dirk THEOBALD (Mr.), Senior Adviser, Community Plant Variety Office (CPVO), Angers </w:t>
      </w:r>
      <w:r w:rsidRPr="00DF2337">
        <w:rPr>
          <w:lang w:val="en-US"/>
        </w:rPr>
        <w:br/>
        <w:t xml:space="preserve">(e-mail: theobald@cpvo.europa.eu) </w:t>
      </w:r>
    </w:p>
    <w:p w:rsidR="00A878CE" w:rsidRPr="00DF2337" w:rsidRDefault="00A878CE" w:rsidP="00A878CE">
      <w:pPr>
        <w:pStyle w:val="pldetails"/>
        <w:rPr>
          <w:lang w:val="en-US"/>
        </w:rPr>
      </w:pPr>
      <w:r w:rsidRPr="00DF2337">
        <w:rPr>
          <w:lang w:val="en-US"/>
        </w:rPr>
        <w:t xml:space="preserve">Ángela MARTÍNEZ LÓPEZ (Ms.), Manager, Legal Office, Community Plant Variety Office (CPVO), Angers </w:t>
      </w:r>
      <w:r w:rsidRPr="00DF2337">
        <w:rPr>
          <w:lang w:val="en-US"/>
        </w:rPr>
        <w:br/>
        <w:t xml:space="preserve">(e-mail: martinez-lopez@cpvo.europa.eu) </w:t>
      </w:r>
    </w:p>
    <w:p w:rsidR="00A878CE" w:rsidRPr="00DF2337" w:rsidRDefault="00A878CE" w:rsidP="00A878CE">
      <w:pPr>
        <w:pStyle w:val="plheading"/>
        <w:rPr>
          <w:lang w:val="en-US"/>
        </w:rPr>
      </w:pPr>
      <w:r w:rsidRPr="00DF2337">
        <w:rPr>
          <w:lang w:val="en-US"/>
        </w:rPr>
        <w:t>II. ORGANISATIONS / ORGANIZATIONS / ORGANIZACIONES</w:t>
      </w:r>
    </w:p>
    <w:p w:rsidR="00A878CE" w:rsidRPr="00DF2337" w:rsidRDefault="00A878CE" w:rsidP="00A878CE">
      <w:pPr>
        <w:pStyle w:val="plcountry"/>
        <w:rPr>
          <w:lang w:val="en-US"/>
        </w:rPr>
      </w:pPr>
      <w:r w:rsidRPr="00DF2337">
        <w:rPr>
          <w:lang w:val="en-US"/>
        </w:rPr>
        <w:t>ASSOCIATION FOR PLANT BREEDING FOR THE BENEFIT OF SOCIETY (APBREBES)</w:t>
      </w:r>
    </w:p>
    <w:p w:rsidR="00A878CE" w:rsidRPr="00DF2337" w:rsidRDefault="00A878CE" w:rsidP="00A878CE">
      <w:pPr>
        <w:pStyle w:val="pldetails"/>
        <w:rPr>
          <w:lang w:val="en-US"/>
        </w:rPr>
      </w:pPr>
      <w:r w:rsidRPr="00DF2337">
        <w:rPr>
          <w:lang w:val="en-US"/>
        </w:rPr>
        <w:t>François MEIENBERG (Mr.), Coordinator, Association for Plant Breeding for the Benefit of Society (APBREBES), Zürich, Switzerland</w:t>
      </w:r>
      <w:r w:rsidRPr="00DF2337">
        <w:rPr>
          <w:lang w:val="en-US"/>
        </w:rPr>
        <w:br/>
        <w:t>(e-mail: contact@apbrebes.org)</w:t>
      </w:r>
    </w:p>
    <w:p w:rsidR="00A878CE" w:rsidRPr="00DF2337" w:rsidRDefault="00A878CE" w:rsidP="00A878CE">
      <w:pPr>
        <w:pStyle w:val="plcountry"/>
        <w:rPr>
          <w:lang w:val="en-US"/>
        </w:rPr>
      </w:pPr>
      <w:r w:rsidRPr="00DF2337">
        <w:rPr>
          <w:lang w:val="en-US"/>
        </w:rPr>
        <w:lastRenderedPageBreak/>
        <w:t xml:space="preserve">ASSOCIATION INTERNATIONALE DES PRODUCTEURS HORTICOLES (AIPH) / </w:t>
      </w:r>
      <w:r w:rsidRPr="00DF2337">
        <w:rPr>
          <w:lang w:val="en-US"/>
        </w:rPr>
        <w:br/>
        <w:t xml:space="preserve">INTERNATIONAL ASSOCIATION OF HORTICULTURAL PRODUCERS (AIPH) / </w:t>
      </w:r>
      <w:r w:rsidRPr="00DF2337">
        <w:rPr>
          <w:lang w:val="en-US"/>
        </w:rPr>
        <w:br/>
        <w:t>Asociación Internacional de Productores Hortícolas (AIPH)</w:t>
      </w:r>
    </w:p>
    <w:p w:rsidR="00A878CE" w:rsidRPr="00DF2337" w:rsidRDefault="00A878CE" w:rsidP="00A878CE">
      <w:pPr>
        <w:pStyle w:val="pldetails"/>
        <w:rPr>
          <w:lang w:val="en-US"/>
        </w:rPr>
      </w:pPr>
      <w:r w:rsidRPr="00DF2337">
        <w:rPr>
          <w:lang w:val="en-US"/>
        </w:rPr>
        <w:t>Mia HOPPERUS BUMA (Ms.), Secretary, Committee for Novelty Protection, International Association of Horticultural Producers (AIPH), Oxfordshire, United Kingdom</w:t>
      </w:r>
      <w:r w:rsidRPr="00DF2337">
        <w:rPr>
          <w:lang w:val="en-US"/>
        </w:rPr>
        <w:br/>
        <w:t xml:space="preserve">(e-mail: info@miabuma.nl) </w:t>
      </w:r>
    </w:p>
    <w:p w:rsidR="00A878CE" w:rsidRPr="00DF2337" w:rsidRDefault="00A878CE" w:rsidP="00A878CE">
      <w:pPr>
        <w:pStyle w:val="plcountry"/>
        <w:rPr>
          <w:lang w:val="en-US"/>
        </w:rPr>
      </w:pPr>
      <w:r w:rsidRPr="00DF2337">
        <w:rPr>
          <w:lang w:val="en-US"/>
        </w:rP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A878CE" w:rsidRPr="00DF2337" w:rsidRDefault="00A878CE" w:rsidP="00A878CE">
      <w:pPr>
        <w:pStyle w:val="pldetails"/>
        <w:rPr>
          <w:lang w:val="en-US"/>
        </w:rPr>
      </w:pPr>
      <w:r w:rsidRPr="00DF2337">
        <w:rPr>
          <w:lang w:val="en-US"/>
        </w:rPr>
        <w:t xml:space="preserve">Edgar KRIEGER (Mr.), Secretary General, International Community of Breeders of Asexually Reproduced Horticultural Plants (CIOPORA), Hamburg, Germany </w:t>
      </w:r>
      <w:r w:rsidRPr="00DF2337">
        <w:rPr>
          <w:lang w:val="en-US"/>
        </w:rPr>
        <w:br/>
        <w:t xml:space="preserve">(e-mail: edgar.krieger@ciopora.org) </w:t>
      </w:r>
    </w:p>
    <w:p w:rsidR="00A878CE" w:rsidRPr="00DF2337" w:rsidRDefault="00A878CE" w:rsidP="00A878CE">
      <w:pPr>
        <w:pStyle w:val="pldetails"/>
        <w:rPr>
          <w:lang w:val="de-DE"/>
        </w:rPr>
      </w:pPr>
      <w:r w:rsidRPr="00DF2337">
        <w:rPr>
          <w:lang w:val="de-DE"/>
        </w:rPr>
        <w:t>Thomas LEIDEREITER (Mr.), Rechtsanwalt, Green Rights, Rechtsanwaltskanzlei Leidereiter, Hamburg, Germany</w:t>
      </w:r>
      <w:r w:rsidRPr="00DF2337">
        <w:rPr>
          <w:lang w:val="de-DE"/>
        </w:rPr>
        <w:br/>
        <w:t>(e-mail: mail@green-rights.com)</w:t>
      </w:r>
    </w:p>
    <w:p w:rsidR="00A878CE" w:rsidRPr="00DF2337" w:rsidRDefault="00A878CE" w:rsidP="00A878CE">
      <w:pPr>
        <w:pStyle w:val="plcountry"/>
        <w:rPr>
          <w:lang w:val="en-US"/>
        </w:rPr>
      </w:pPr>
      <w:r w:rsidRPr="00DF2337">
        <w:rPr>
          <w:lang w:val="en-US"/>
        </w:rPr>
        <w:t>CROPLIFE INTERNATIONAL</w:t>
      </w:r>
    </w:p>
    <w:p w:rsidR="00A878CE" w:rsidRPr="00DF2337" w:rsidRDefault="00A878CE" w:rsidP="00A878CE">
      <w:pPr>
        <w:pStyle w:val="pldetails"/>
        <w:rPr>
          <w:lang w:val="en-US"/>
        </w:rPr>
      </w:pPr>
      <w:r w:rsidRPr="00DF2337">
        <w:rPr>
          <w:lang w:val="en-US"/>
        </w:rPr>
        <w:t xml:space="preserve">Marcel BRUINS (Mr.), Consultant, CropLife International, Bruxelles, Belgium </w:t>
      </w:r>
      <w:r w:rsidRPr="00DF2337">
        <w:rPr>
          <w:lang w:val="en-US"/>
        </w:rPr>
        <w:br/>
        <w:t xml:space="preserve">(e-mail: marcel@bruinsseedconsultancy.com) </w:t>
      </w:r>
    </w:p>
    <w:p w:rsidR="00A878CE" w:rsidRPr="00DF2337" w:rsidRDefault="00A878CE" w:rsidP="00A878CE">
      <w:pPr>
        <w:pStyle w:val="plcountry"/>
        <w:rPr>
          <w:lang w:val="en-US"/>
        </w:rPr>
      </w:pPr>
      <w:r w:rsidRPr="00DF2337">
        <w:rPr>
          <w:lang w:val="en-US"/>
        </w:rPr>
        <w:t>INTERNATIONAL SEED FEDERATION (ISF)</w:t>
      </w:r>
    </w:p>
    <w:p w:rsidR="00A878CE" w:rsidRPr="00DF2337" w:rsidRDefault="00A878CE" w:rsidP="00A878CE">
      <w:pPr>
        <w:pStyle w:val="pldetails"/>
        <w:rPr>
          <w:lang w:val="en-US"/>
        </w:rPr>
      </w:pPr>
      <w:r w:rsidRPr="00DF2337">
        <w:rPr>
          <w:lang w:val="en-US"/>
        </w:rPr>
        <w:t xml:space="preserve">Michael KELLER (Mr.), Secretary General, Nyon, Switzerland </w:t>
      </w:r>
    </w:p>
    <w:p w:rsidR="00A878CE" w:rsidRPr="00DF2337" w:rsidRDefault="00A878CE" w:rsidP="00A878CE">
      <w:pPr>
        <w:pStyle w:val="pldetails"/>
        <w:rPr>
          <w:lang w:val="en-US"/>
        </w:rPr>
      </w:pPr>
      <w:r w:rsidRPr="00DF2337">
        <w:rPr>
          <w:lang w:val="en-US"/>
        </w:rPr>
        <w:t>(e-mail: m.keller@worldseed.org)</w:t>
      </w:r>
    </w:p>
    <w:p w:rsidR="00A878CE" w:rsidRPr="00DF2337" w:rsidRDefault="00A878CE" w:rsidP="00A878CE">
      <w:pPr>
        <w:pStyle w:val="pldetails"/>
        <w:rPr>
          <w:lang w:val="en-US"/>
        </w:rPr>
      </w:pPr>
      <w:r w:rsidRPr="00DF2337">
        <w:rPr>
          <w:lang w:val="en-US"/>
        </w:rPr>
        <w:t>Jean DONNENWIRTH (Mr.), Delegate and Global PVP Lead Corteva, CORTEVA agriscience, Aussonne, France</w:t>
      </w:r>
      <w:r w:rsidRPr="00DF2337">
        <w:rPr>
          <w:lang w:val="en-US"/>
        </w:rPr>
        <w:br/>
        <w:t xml:space="preserve">(e-mail: jean.donnenwirth@corteva.com) </w:t>
      </w:r>
    </w:p>
    <w:p w:rsidR="00A878CE" w:rsidRPr="00DF2337" w:rsidRDefault="00A878CE" w:rsidP="00A878CE">
      <w:pPr>
        <w:pStyle w:val="pldetails"/>
        <w:rPr>
          <w:lang w:val="en-US"/>
        </w:rPr>
      </w:pPr>
      <w:r w:rsidRPr="00DF2337">
        <w:rPr>
          <w:lang w:val="en-US"/>
        </w:rPr>
        <w:t>Kanokwan CHODCHOEY (Ms.), Executive Director, Asia and Pacific Seed Association (APSA), Bangkok, Thailand</w:t>
      </w:r>
      <w:r w:rsidRPr="00DF2337">
        <w:rPr>
          <w:lang w:val="en-US"/>
        </w:rPr>
        <w:br/>
        <w:t>(e-mail: may@apsaseed.org)</w:t>
      </w:r>
    </w:p>
    <w:p w:rsidR="00A878CE" w:rsidRPr="00DF2337" w:rsidRDefault="00A878CE" w:rsidP="00A878CE">
      <w:pPr>
        <w:pStyle w:val="pldetails"/>
        <w:rPr>
          <w:lang w:val="en-US"/>
        </w:rPr>
      </w:pPr>
      <w:r w:rsidRPr="00DF2337">
        <w:rPr>
          <w:lang w:val="en-US"/>
        </w:rPr>
        <w:t>Justin J. RAKOTOARISAONA (Mr.), Secretary General, African Seed Trade Association (AFSTA), Nairobi, Kenya</w:t>
      </w:r>
      <w:r w:rsidRPr="00DF2337">
        <w:rPr>
          <w:lang w:val="en-US"/>
        </w:rPr>
        <w:br/>
        <w:t>(e-mail: justin@afsta.org)</w:t>
      </w:r>
    </w:p>
    <w:p w:rsidR="00A878CE" w:rsidRPr="00974863" w:rsidRDefault="00A878CE" w:rsidP="00A878CE">
      <w:pPr>
        <w:pStyle w:val="pldetails"/>
      </w:pPr>
      <w:r w:rsidRPr="00974863">
        <w:t xml:space="preserve">Antonio VILLARROEL (Mr.), Secretary General, Asociación Nacional de Obtentores Vegetales (ANOVE), Madrid, Spain </w:t>
      </w:r>
      <w:r w:rsidRPr="00974863">
        <w:br/>
        <w:t xml:space="preserve">(e-mail: administracion@anove.es) </w:t>
      </w:r>
    </w:p>
    <w:p w:rsidR="00A878CE" w:rsidRPr="00DF2337" w:rsidRDefault="00A878CE" w:rsidP="00A878CE">
      <w:pPr>
        <w:pStyle w:val="plcountry"/>
        <w:rPr>
          <w:lang w:val="en-US"/>
        </w:rPr>
      </w:pPr>
      <w:r w:rsidRPr="00DF2337">
        <w:rPr>
          <w:lang w:val="en-US"/>
        </w:rPr>
        <w:t>EUROSEEDS</w:t>
      </w:r>
    </w:p>
    <w:p w:rsidR="00A878CE" w:rsidRPr="00DF2337" w:rsidRDefault="00A878CE" w:rsidP="00A878CE">
      <w:pPr>
        <w:pStyle w:val="pldetails"/>
        <w:keepNext/>
        <w:rPr>
          <w:lang w:val="en-US"/>
        </w:rPr>
      </w:pPr>
      <w:r w:rsidRPr="00DF2337">
        <w:rPr>
          <w:lang w:val="en-US"/>
        </w:rPr>
        <w:t xml:space="preserve">Szonja CSÖRGÖ (Ms.), Director, Intellectual Property &amp; Legal Affairs, Euroseeds, Bruxelles, Belgium </w:t>
      </w:r>
      <w:r w:rsidRPr="00DF2337">
        <w:rPr>
          <w:lang w:val="en-US"/>
        </w:rPr>
        <w:br/>
        <w:t xml:space="preserve">(e-mail: szonjacsorgo@euroseeds.eu) </w:t>
      </w:r>
    </w:p>
    <w:p w:rsidR="00A878CE" w:rsidRPr="00974863" w:rsidRDefault="00A878CE" w:rsidP="00A878CE">
      <w:pPr>
        <w:pStyle w:val="pldetails"/>
      </w:pPr>
      <w:r w:rsidRPr="00974863">
        <w:t xml:space="preserve">Antonio VILLARROEL (Mr.), Secretary General, Asociación Nacional de Obtentores Vegetales (ANOVE), Madrid, Spain </w:t>
      </w:r>
      <w:r w:rsidRPr="00974863">
        <w:br/>
        <w:t xml:space="preserve">(e-mail: administracion@anove.es) </w:t>
      </w:r>
    </w:p>
    <w:p w:rsidR="00A878CE" w:rsidRPr="00DF2337" w:rsidRDefault="00A878CE" w:rsidP="00A878CE">
      <w:pPr>
        <w:pStyle w:val="plcountry"/>
        <w:rPr>
          <w:lang w:val="en-US"/>
        </w:rPr>
      </w:pPr>
      <w:r w:rsidRPr="00DF2337">
        <w:rPr>
          <w:lang w:val="en-US"/>
        </w:rPr>
        <w:t>SEED ASSOCIATION OF THE AMERICAS (SAA)</w:t>
      </w:r>
    </w:p>
    <w:p w:rsidR="00A878CE" w:rsidRPr="00DF2337" w:rsidRDefault="00A878CE" w:rsidP="00A878CE">
      <w:pPr>
        <w:pStyle w:val="pldetails"/>
        <w:rPr>
          <w:lang w:val="en-US"/>
        </w:rPr>
      </w:pPr>
      <w:r w:rsidRPr="00DF2337">
        <w:rPr>
          <w:lang w:val="en-US"/>
        </w:rPr>
        <w:t>Diego A. RISSO DESIRELLO (Sr.), Director Ejecutivo, Seed Association of the Americas (SAA), Montevideo, Uruguay</w:t>
      </w:r>
      <w:r w:rsidRPr="00DF2337">
        <w:rPr>
          <w:lang w:val="en-US"/>
        </w:rPr>
        <w:br/>
        <w:t xml:space="preserve">(e-mail: drisso@saaseed.org) </w:t>
      </w:r>
    </w:p>
    <w:p w:rsidR="00A878CE" w:rsidRPr="00DF2337" w:rsidRDefault="00A878CE" w:rsidP="00A878CE">
      <w:pPr>
        <w:jc w:val="left"/>
        <w:rPr>
          <w:rFonts w:cs="Arial"/>
          <w:caps/>
          <w:snapToGrid w:val="0"/>
          <w:u w:val="single"/>
          <w:lang w:val="en-US"/>
        </w:rPr>
      </w:pPr>
      <w:r w:rsidRPr="00DF2337">
        <w:rPr>
          <w:rFonts w:cs="Arial"/>
          <w:lang w:val="en-US"/>
        </w:rPr>
        <w:br w:type="page"/>
      </w:r>
    </w:p>
    <w:p w:rsidR="00A878CE" w:rsidRPr="00DF2337" w:rsidRDefault="00A878CE" w:rsidP="00A878CE">
      <w:pPr>
        <w:pStyle w:val="plheading"/>
        <w:rPr>
          <w:rFonts w:cs="Arial"/>
          <w:lang w:val="en-US"/>
        </w:rPr>
      </w:pPr>
      <w:r w:rsidRPr="00DF2337">
        <w:rPr>
          <w:rFonts w:cs="Arial"/>
          <w:lang w:val="en-US"/>
        </w:rPr>
        <w:lastRenderedPageBreak/>
        <w:t>III. BUREAU / OFFICER / OFICINA</w:t>
      </w:r>
    </w:p>
    <w:p w:rsidR="00A878CE" w:rsidRPr="00DF2337" w:rsidRDefault="00A878CE" w:rsidP="00A878CE">
      <w:pPr>
        <w:pStyle w:val="pldetails"/>
        <w:rPr>
          <w:lang w:val="en-US"/>
        </w:rPr>
      </w:pPr>
      <w:r w:rsidRPr="00DF2337">
        <w:rPr>
          <w:lang w:val="en-US"/>
        </w:rPr>
        <w:t>Peter BUTTON (Mr.), Chair</w:t>
      </w:r>
    </w:p>
    <w:p w:rsidR="00A878CE" w:rsidRPr="00DF2337" w:rsidRDefault="00A878CE" w:rsidP="00A878CE">
      <w:pPr>
        <w:pStyle w:val="plheading"/>
        <w:keepLines/>
        <w:rPr>
          <w:rFonts w:cs="Arial"/>
          <w:lang w:val="en-US"/>
        </w:rPr>
      </w:pPr>
      <w:r w:rsidRPr="00DF2337">
        <w:rPr>
          <w:rFonts w:cs="Arial"/>
          <w:lang w:val="en-US"/>
        </w:rPr>
        <w:t>IV. BUREAU DE L’UPOV / OFFICE OF UPOV / OFICINA DE LA UPOV</w:t>
      </w:r>
    </w:p>
    <w:p w:rsidR="00A878CE" w:rsidRPr="00DF2337" w:rsidRDefault="00A878CE" w:rsidP="00A878CE">
      <w:pPr>
        <w:pStyle w:val="pldetails"/>
        <w:keepNext/>
        <w:rPr>
          <w:lang w:val="en-US"/>
        </w:rPr>
      </w:pPr>
      <w:r w:rsidRPr="00DF2337">
        <w:rPr>
          <w:lang w:val="en-US"/>
        </w:rPr>
        <w:t>Peter BUTTON (Mr.), Vice Secretary-General</w:t>
      </w:r>
    </w:p>
    <w:p w:rsidR="00A878CE" w:rsidRPr="00DF2337" w:rsidRDefault="00A878CE" w:rsidP="00A878CE">
      <w:pPr>
        <w:pStyle w:val="pldetails"/>
        <w:keepNext/>
        <w:rPr>
          <w:lang w:val="en-US"/>
        </w:rPr>
      </w:pPr>
      <w:r w:rsidRPr="00DF2337">
        <w:rPr>
          <w:lang w:val="en-US"/>
        </w:rPr>
        <w:t>Yolanda HUERTA (Ms.), Legal Counsel and Director of Training and Assistance</w:t>
      </w:r>
    </w:p>
    <w:p w:rsidR="00A878CE" w:rsidRPr="00DF2337" w:rsidRDefault="00A878CE" w:rsidP="00A878CE">
      <w:pPr>
        <w:pStyle w:val="pldetails"/>
        <w:keepNext/>
        <w:rPr>
          <w:lang w:val="en-US"/>
        </w:rPr>
      </w:pPr>
      <w:r w:rsidRPr="00DF2337">
        <w:rPr>
          <w:lang w:val="en-US"/>
        </w:rPr>
        <w:t>Leontino TAVEIRA (Mr.), Head of Technical Affairs and Regional Development (Latin America, Caribbean)</w:t>
      </w:r>
    </w:p>
    <w:p w:rsidR="00A878CE" w:rsidRPr="00DF2337" w:rsidRDefault="00A878CE" w:rsidP="00A878CE">
      <w:pPr>
        <w:pStyle w:val="pldetails"/>
        <w:keepNext/>
        <w:rPr>
          <w:lang w:val="en-US"/>
        </w:rPr>
      </w:pPr>
      <w:r w:rsidRPr="00DF2337">
        <w:rPr>
          <w:lang w:val="en-US"/>
        </w:rPr>
        <w:t>Manabu SUZUKI (Mr.), Technical/Regional Officer (Asia)</w:t>
      </w:r>
    </w:p>
    <w:p w:rsidR="00A878CE" w:rsidRPr="00DF2337" w:rsidRDefault="00A878CE" w:rsidP="00A878CE">
      <w:pPr>
        <w:rPr>
          <w:lang w:val="en-US"/>
        </w:rPr>
      </w:pPr>
    </w:p>
    <w:p w:rsidR="00A878CE" w:rsidRPr="00DF2337" w:rsidRDefault="00A878CE" w:rsidP="00A878CE">
      <w:pPr>
        <w:rPr>
          <w:lang w:val="en-US"/>
        </w:rPr>
      </w:pPr>
    </w:p>
    <w:p w:rsidR="00A878CE" w:rsidRPr="00DF2337" w:rsidRDefault="00A878CE" w:rsidP="00A878CE">
      <w:pPr>
        <w:rPr>
          <w:lang w:val="en-US"/>
        </w:rPr>
      </w:pPr>
    </w:p>
    <w:p w:rsidR="00050E16" w:rsidRPr="00974863" w:rsidRDefault="00A878CE" w:rsidP="00AF5601">
      <w:pPr>
        <w:keepNext/>
        <w:jc w:val="right"/>
        <w:rPr>
          <w:rFonts w:cs="Arial"/>
        </w:rPr>
      </w:pPr>
      <w:r w:rsidRPr="00974863">
        <w:rPr>
          <w:rFonts w:cs="Arial"/>
        </w:rPr>
        <w:t>[Fin del Anexo y del documento]</w:t>
      </w:r>
    </w:p>
    <w:sectPr w:rsidR="00050E16" w:rsidRPr="00974863" w:rsidSect="00AF5601">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8B7" w:rsidRDefault="00B658B7" w:rsidP="006655D3">
      <w:r>
        <w:separator/>
      </w:r>
    </w:p>
    <w:p w:rsidR="00B658B7" w:rsidRDefault="00B658B7" w:rsidP="006655D3"/>
    <w:p w:rsidR="00B658B7" w:rsidRDefault="00B658B7" w:rsidP="006655D3"/>
  </w:endnote>
  <w:endnote w:type="continuationSeparator" w:id="0">
    <w:p w:rsidR="00B658B7" w:rsidRDefault="00B658B7" w:rsidP="006655D3">
      <w:r>
        <w:separator/>
      </w:r>
    </w:p>
    <w:p w:rsidR="00B658B7" w:rsidRPr="00294751" w:rsidRDefault="00B658B7">
      <w:pPr>
        <w:pStyle w:val="Footer"/>
        <w:spacing w:after="60"/>
        <w:rPr>
          <w:sz w:val="18"/>
          <w:lang w:val="fr-FR"/>
        </w:rPr>
      </w:pPr>
      <w:r w:rsidRPr="00294751">
        <w:rPr>
          <w:sz w:val="18"/>
          <w:lang w:val="fr-FR"/>
        </w:rPr>
        <w:t>[Suite de la note de la page précédente]</w:t>
      </w:r>
    </w:p>
    <w:p w:rsidR="00B658B7" w:rsidRPr="00294751" w:rsidRDefault="00B658B7" w:rsidP="006655D3">
      <w:pPr>
        <w:rPr>
          <w:lang w:val="fr-FR"/>
        </w:rPr>
      </w:pPr>
    </w:p>
    <w:p w:rsidR="00B658B7" w:rsidRPr="00294751" w:rsidRDefault="00B658B7" w:rsidP="006655D3">
      <w:pPr>
        <w:rPr>
          <w:lang w:val="fr-FR"/>
        </w:rPr>
      </w:pPr>
    </w:p>
  </w:endnote>
  <w:endnote w:type="continuationNotice" w:id="1">
    <w:p w:rsidR="00B658B7" w:rsidRPr="00294751" w:rsidRDefault="00B658B7" w:rsidP="006655D3">
      <w:pPr>
        <w:rPr>
          <w:lang w:val="fr-FR"/>
        </w:rPr>
      </w:pPr>
      <w:r w:rsidRPr="00294751">
        <w:rPr>
          <w:lang w:val="fr-FR"/>
        </w:rPr>
        <w:t>[Suite de la note page suivante]</w:t>
      </w:r>
    </w:p>
    <w:p w:rsidR="00B658B7" w:rsidRPr="00294751" w:rsidRDefault="00B658B7" w:rsidP="006655D3">
      <w:pPr>
        <w:rPr>
          <w:lang w:val="fr-FR"/>
        </w:rPr>
      </w:pPr>
    </w:p>
    <w:p w:rsidR="00B658B7" w:rsidRPr="00294751" w:rsidRDefault="00B658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8B7" w:rsidRDefault="00B658B7" w:rsidP="006655D3">
      <w:r>
        <w:separator/>
      </w:r>
    </w:p>
  </w:footnote>
  <w:footnote w:type="continuationSeparator" w:id="0">
    <w:p w:rsidR="00B658B7" w:rsidRDefault="00B658B7" w:rsidP="006655D3">
      <w:r>
        <w:separator/>
      </w:r>
    </w:p>
  </w:footnote>
  <w:footnote w:type="continuationNotice" w:id="1">
    <w:p w:rsidR="00B658B7" w:rsidRPr="00AB530F" w:rsidRDefault="00B658B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B7" w:rsidRPr="00AF5601" w:rsidRDefault="00A7798E" w:rsidP="00EB048E">
    <w:pPr>
      <w:pStyle w:val="Header"/>
      <w:rPr>
        <w:rStyle w:val="PageNumber"/>
      </w:rPr>
    </w:pPr>
    <w:r>
      <w:rPr>
        <w:rStyle w:val="PageNumber"/>
      </w:rPr>
      <w:t>WG-HRV/1/6</w:t>
    </w:r>
  </w:p>
  <w:p w:rsidR="00B658B7" w:rsidRPr="00AF5601" w:rsidRDefault="00B658B7" w:rsidP="00EB048E">
    <w:pPr>
      <w:pStyle w:val="Header"/>
    </w:pPr>
    <w:r>
      <w:t>página</w:t>
    </w:r>
    <w:r w:rsidRPr="00AF5601">
      <w:t xml:space="preserve"> </w:t>
    </w:r>
    <w:r w:rsidR="008E42EC" w:rsidRPr="00AF5601">
      <w:rPr>
        <w:rStyle w:val="PageNumber"/>
      </w:rPr>
      <w:fldChar w:fldCharType="begin"/>
    </w:r>
    <w:r w:rsidRPr="00AF5601">
      <w:rPr>
        <w:rStyle w:val="PageNumber"/>
      </w:rPr>
      <w:instrText xml:space="preserve"> PAGE </w:instrText>
    </w:r>
    <w:r w:rsidR="008E42EC" w:rsidRPr="00AF5601">
      <w:rPr>
        <w:rStyle w:val="PageNumber"/>
      </w:rPr>
      <w:fldChar w:fldCharType="separate"/>
    </w:r>
    <w:r w:rsidR="00A7798E">
      <w:rPr>
        <w:rStyle w:val="PageNumber"/>
        <w:noProof/>
      </w:rPr>
      <w:t>2</w:t>
    </w:r>
    <w:r w:rsidR="008E42EC" w:rsidRPr="00AF5601">
      <w:rPr>
        <w:rStyle w:val="PageNumber"/>
      </w:rPr>
      <w:fldChar w:fldCharType="end"/>
    </w:r>
  </w:p>
  <w:p w:rsidR="00B658B7" w:rsidRPr="00AF5601" w:rsidRDefault="00B658B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B7" w:rsidRPr="004A5F2E" w:rsidRDefault="00B658B7" w:rsidP="00A878CE">
    <w:pPr>
      <w:pStyle w:val="Header"/>
      <w:rPr>
        <w:rStyle w:val="PageNumber"/>
        <w:lang w:val="pt-PT"/>
      </w:rPr>
    </w:pPr>
    <w:r>
      <w:rPr>
        <w:rStyle w:val="PageNumber"/>
        <w:lang w:val="pt-PT"/>
      </w:rPr>
      <w:t>WG-</w:t>
    </w:r>
    <w:r w:rsidR="00DF2337">
      <w:rPr>
        <w:rFonts w:cs="Arial"/>
        <w:lang w:val="pt-PT"/>
      </w:rPr>
      <w:t xml:space="preserve">HRV/1/6 </w:t>
    </w:r>
  </w:p>
  <w:p w:rsidR="00B658B7" w:rsidRPr="00DB67FC" w:rsidRDefault="00B658B7" w:rsidP="00A878CE">
    <w:pPr>
      <w:jc w:val="center"/>
      <w:rPr>
        <w:lang w:val="pt-PT"/>
      </w:rPr>
    </w:pPr>
    <w:r>
      <w:rPr>
        <w:lang w:val="pt-PT"/>
      </w:rPr>
      <w:t xml:space="preserve">Annexe </w:t>
    </w:r>
    <w:r w:rsidR="00DF2337">
      <w:rPr>
        <w:lang w:val="pt-PT"/>
      </w:rPr>
      <w:t xml:space="preserve">/ Annex  / Anexo </w:t>
    </w:r>
  </w:p>
  <w:p w:rsidR="00B658B7" w:rsidRPr="00DF2337" w:rsidRDefault="00B658B7" w:rsidP="00A878CE">
    <w:pPr>
      <w:jc w:val="center"/>
      <w:rPr>
        <w:rFonts w:cs="Arial"/>
        <w:lang w:val="fr-CH"/>
      </w:rPr>
    </w:pPr>
    <w:r w:rsidRPr="00DB67FC">
      <w:rPr>
        <w:rFonts w:cs="Arial"/>
        <w:lang w:val="pt-PT"/>
      </w:rPr>
      <w:t xml:space="preserve">page </w:t>
    </w:r>
    <w:r w:rsidR="008E42EC">
      <w:rPr>
        <w:rFonts w:cs="Arial"/>
      </w:rPr>
      <w:fldChar w:fldCharType="begin"/>
    </w:r>
    <w:r w:rsidRPr="004A5F2E">
      <w:rPr>
        <w:rFonts w:cs="Arial"/>
        <w:lang w:val="pt-PT"/>
      </w:rPr>
      <w:instrText xml:space="preserve"> PAGE  </w:instrText>
    </w:r>
    <w:r w:rsidR="008E42EC">
      <w:rPr>
        <w:rFonts w:cs="Arial"/>
      </w:rPr>
      <w:fldChar w:fldCharType="separate"/>
    </w:r>
    <w:r w:rsidR="00A7798E">
      <w:rPr>
        <w:rFonts w:cs="Arial"/>
        <w:noProof/>
        <w:lang w:val="pt-PT"/>
      </w:rPr>
      <w:t>2</w:t>
    </w:r>
    <w:r w:rsidR="008E42EC">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008E42EC" w:rsidRPr="00DB67FC">
      <w:rPr>
        <w:rFonts w:cs="Arial"/>
      </w:rPr>
      <w:fldChar w:fldCharType="begin"/>
    </w:r>
    <w:r w:rsidRPr="00DB67FC">
      <w:rPr>
        <w:rFonts w:cs="Arial"/>
        <w:lang w:val="pt-PT"/>
      </w:rPr>
      <w:instrText xml:space="preserve"> PAGE </w:instrText>
    </w:r>
    <w:r w:rsidR="008E42EC" w:rsidRPr="00DB67FC">
      <w:rPr>
        <w:rFonts w:cs="Arial"/>
      </w:rPr>
      <w:fldChar w:fldCharType="separate"/>
    </w:r>
    <w:r w:rsidR="00A7798E">
      <w:rPr>
        <w:rFonts w:cs="Arial"/>
        <w:noProof/>
        <w:lang w:val="pt-PT"/>
      </w:rPr>
      <w:t>2</w:t>
    </w:r>
    <w:r w:rsidR="008E42EC" w:rsidRPr="00DB67FC">
      <w:rPr>
        <w:rFonts w:cs="Arial"/>
      </w:rPr>
      <w:fldChar w:fldCharType="end"/>
    </w:r>
    <w:r w:rsidRPr="00DB67FC">
      <w:rPr>
        <w:rFonts w:cs="Arial"/>
        <w:lang w:val="pt-PT"/>
      </w:rPr>
      <w:t xml:space="preserve"> / página </w:t>
    </w:r>
    <w:r w:rsidR="008E42EC" w:rsidRPr="00DB67FC">
      <w:rPr>
        <w:rFonts w:cs="Arial"/>
      </w:rPr>
      <w:fldChar w:fldCharType="begin"/>
    </w:r>
    <w:r w:rsidRPr="00DB67FC">
      <w:rPr>
        <w:rFonts w:cs="Arial"/>
        <w:lang w:val="pt-PT"/>
      </w:rPr>
      <w:instrText xml:space="preserve"> PAGE  \* MERGEFORMAT </w:instrText>
    </w:r>
    <w:r w:rsidR="008E42EC" w:rsidRPr="00DB67FC">
      <w:rPr>
        <w:rFonts w:cs="Arial"/>
      </w:rPr>
      <w:fldChar w:fldCharType="separate"/>
    </w:r>
    <w:r w:rsidR="00A7798E">
      <w:rPr>
        <w:rFonts w:cs="Arial"/>
        <w:noProof/>
        <w:lang w:val="pt-PT"/>
      </w:rPr>
      <w:t>2</w:t>
    </w:r>
    <w:r w:rsidR="008E42EC" w:rsidRPr="00DB67FC">
      <w:rPr>
        <w:rFonts w:cs="Arial"/>
      </w:rPr>
      <w:fldChar w:fldCharType="end"/>
    </w:r>
  </w:p>
  <w:p w:rsidR="00B658B7" w:rsidRPr="00DB67FC" w:rsidRDefault="00B658B7" w:rsidP="00A878CE">
    <w:pPr>
      <w:jc w:val="center"/>
      <w:rPr>
        <w:rFonts w:cs="Arial"/>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8B7" w:rsidRPr="00AF5601" w:rsidRDefault="00DF2337" w:rsidP="00AF5601">
    <w:pPr>
      <w:jc w:val="center"/>
      <w:rPr>
        <w:rFonts w:cs="Arial"/>
        <w:lang w:val="pt-PT"/>
      </w:rPr>
    </w:pPr>
    <w:r>
      <w:rPr>
        <w:rFonts w:cs="Arial"/>
        <w:lang w:val="pt-PT"/>
      </w:rPr>
      <w:t>WG-HRV/1/6</w:t>
    </w:r>
  </w:p>
  <w:p w:rsidR="00B658B7" w:rsidRPr="00AF5601" w:rsidRDefault="00B658B7" w:rsidP="00AF5601">
    <w:pPr>
      <w:jc w:val="center"/>
      <w:rPr>
        <w:lang w:val="pt-PT"/>
      </w:rPr>
    </w:pPr>
  </w:p>
  <w:p w:rsidR="00B658B7" w:rsidRPr="00AF5601" w:rsidRDefault="00B658B7" w:rsidP="00AF5601">
    <w:pPr>
      <w:jc w:val="center"/>
      <w:rPr>
        <w:lang w:val="pt-PT"/>
      </w:rPr>
    </w:pPr>
    <w:r w:rsidRPr="00AF5601">
      <w:rPr>
        <w:lang w:val="pt-PT"/>
      </w:rPr>
      <w:t xml:space="preserve">ANNEXE / ANNEX / ANEXO </w:t>
    </w:r>
  </w:p>
  <w:p w:rsidR="00B658B7" w:rsidRPr="00AF5601" w:rsidRDefault="00B658B7" w:rsidP="00AF5601">
    <w:pPr>
      <w:jc w:val="center"/>
      <w:rPr>
        <w:lang w:val="en-US"/>
      </w:rPr>
    </w:pPr>
  </w:p>
  <w:p w:rsidR="00B658B7" w:rsidRPr="00AF5601" w:rsidRDefault="00B658B7" w:rsidP="00AF5601">
    <w:pPr>
      <w:jc w:val="cent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A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2"/>
  </w:compat>
  <w:docVars>
    <w:docVar w:name="WtBookmark" w:val="00003"/>
  </w:docVars>
  <w:rsids>
    <w:rsidRoot w:val="00A878CE"/>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6BBC"/>
    <w:rsid w:val="000D7780"/>
    <w:rsid w:val="000E636A"/>
    <w:rsid w:val="000F2F11"/>
    <w:rsid w:val="00105929"/>
    <w:rsid w:val="00110C36"/>
    <w:rsid w:val="001131D5"/>
    <w:rsid w:val="001419CF"/>
    <w:rsid w:val="00141DB8"/>
    <w:rsid w:val="00172084"/>
    <w:rsid w:val="0017474A"/>
    <w:rsid w:val="001758C6"/>
    <w:rsid w:val="00182B99"/>
    <w:rsid w:val="001B65B7"/>
    <w:rsid w:val="001C4D7A"/>
    <w:rsid w:val="001F64BF"/>
    <w:rsid w:val="00202E38"/>
    <w:rsid w:val="0021332C"/>
    <w:rsid w:val="00213982"/>
    <w:rsid w:val="00214C1D"/>
    <w:rsid w:val="0024416D"/>
    <w:rsid w:val="002464A3"/>
    <w:rsid w:val="002563A2"/>
    <w:rsid w:val="00271911"/>
    <w:rsid w:val="002800A0"/>
    <w:rsid w:val="002801B3"/>
    <w:rsid w:val="00281060"/>
    <w:rsid w:val="002940E8"/>
    <w:rsid w:val="00294751"/>
    <w:rsid w:val="002A6E50"/>
    <w:rsid w:val="002B4298"/>
    <w:rsid w:val="002C256A"/>
    <w:rsid w:val="002E5944"/>
    <w:rsid w:val="002E6DFD"/>
    <w:rsid w:val="002F099E"/>
    <w:rsid w:val="003056BB"/>
    <w:rsid w:val="00305A7F"/>
    <w:rsid w:val="003152FE"/>
    <w:rsid w:val="00327436"/>
    <w:rsid w:val="00344BD6"/>
    <w:rsid w:val="0035528D"/>
    <w:rsid w:val="00361821"/>
    <w:rsid w:val="00361E9E"/>
    <w:rsid w:val="003B031A"/>
    <w:rsid w:val="003C7FBE"/>
    <w:rsid w:val="003D0AA2"/>
    <w:rsid w:val="003D227C"/>
    <w:rsid w:val="003D2B4D"/>
    <w:rsid w:val="003D5DCC"/>
    <w:rsid w:val="00404329"/>
    <w:rsid w:val="0040557F"/>
    <w:rsid w:val="00444A88"/>
    <w:rsid w:val="00474DA4"/>
    <w:rsid w:val="00476B4D"/>
    <w:rsid w:val="004805FA"/>
    <w:rsid w:val="004935D2"/>
    <w:rsid w:val="004A5878"/>
    <w:rsid w:val="004B1215"/>
    <w:rsid w:val="004D047D"/>
    <w:rsid w:val="004D2B1A"/>
    <w:rsid w:val="004E25B5"/>
    <w:rsid w:val="004F1E9E"/>
    <w:rsid w:val="004F305A"/>
    <w:rsid w:val="00512164"/>
    <w:rsid w:val="00520297"/>
    <w:rsid w:val="00520BB6"/>
    <w:rsid w:val="005338F9"/>
    <w:rsid w:val="0054281C"/>
    <w:rsid w:val="00544581"/>
    <w:rsid w:val="00545E42"/>
    <w:rsid w:val="0055268D"/>
    <w:rsid w:val="0055628D"/>
    <w:rsid w:val="00566C7E"/>
    <w:rsid w:val="00576BE4"/>
    <w:rsid w:val="00576DF8"/>
    <w:rsid w:val="005A400A"/>
    <w:rsid w:val="005F7B92"/>
    <w:rsid w:val="00612379"/>
    <w:rsid w:val="006153B6"/>
    <w:rsid w:val="0061555F"/>
    <w:rsid w:val="00636CA6"/>
    <w:rsid w:val="00637EDD"/>
    <w:rsid w:val="00641200"/>
    <w:rsid w:val="00642665"/>
    <w:rsid w:val="00645CA8"/>
    <w:rsid w:val="006655D3"/>
    <w:rsid w:val="00667404"/>
    <w:rsid w:val="006818F4"/>
    <w:rsid w:val="00687EB4"/>
    <w:rsid w:val="00695C56"/>
    <w:rsid w:val="006A32E5"/>
    <w:rsid w:val="006A5CDE"/>
    <w:rsid w:val="006A644A"/>
    <w:rsid w:val="006B17D2"/>
    <w:rsid w:val="006C224E"/>
    <w:rsid w:val="006C71FA"/>
    <w:rsid w:val="006D780A"/>
    <w:rsid w:val="0071271E"/>
    <w:rsid w:val="00732DEC"/>
    <w:rsid w:val="00735BD5"/>
    <w:rsid w:val="00750AA6"/>
    <w:rsid w:val="00751613"/>
    <w:rsid w:val="00752334"/>
    <w:rsid w:val="007556F6"/>
    <w:rsid w:val="00760EEF"/>
    <w:rsid w:val="00761260"/>
    <w:rsid w:val="00777EE5"/>
    <w:rsid w:val="00783722"/>
    <w:rsid w:val="00784836"/>
    <w:rsid w:val="0079023E"/>
    <w:rsid w:val="007A0A72"/>
    <w:rsid w:val="007A2854"/>
    <w:rsid w:val="007C1D92"/>
    <w:rsid w:val="007C36FD"/>
    <w:rsid w:val="007C4CB9"/>
    <w:rsid w:val="007D0B9D"/>
    <w:rsid w:val="007D19B0"/>
    <w:rsid w:val="007F498F"/>
    <w:rsid w:val="007F69AC"/>
    <w:rsid w:val="0080679D"/>
    <w:rsid w:val="008108B0"/>
    <w:rsid w:val="00811B20"/>
    <w:rsid w:val="00820D2B"/>
    <w:rsid w:val="008211B5"/>
    <w:rsid w:val="00821A32"/>
    <w:rsid w:val="0082296E"/>
    <w:rsid w:val="00824099"/>
    <w:rsid w:val="00846D7C"/>
    <w:rsid w:val="008574A4"/>
    <w:rsid w:val="00864C55"/>
    <w:rsid w:val="00867AC1"/>
    <w:rsid w:val="00890DF8"/>
    <w:rsid w:val="008A743F"/>
    <w:rsid w:val="008B3D8D"/>
    <w:rsid w:val="008C0970"/>
    <w:rsid w:val="008C6250"/>
    <w:rsid w:val="008D0BC5"/>
    <w:rsid w:val="008D2CF7"/>
    <w:rsid w:val="008E42EC"/>
    <w:rsid w:val="00900C26"/>
    <w:rsid w:val="0090197F"/>
    <w:rsid w:val="00906DDC"/>
    <w:rsid w:val="00934E09"/>
    <w:rsid w:val="00936253"/>
    <w:rsid w:val="00940D46"/>
    <w:rsid w:val="00943983"/>
    <w:rsid w:val="00952DD4"/>
    <w:rsid w:val="0096175D"/>
    <w:rsid w:val="00965AE7"/>
    <w:rsid w:val="00970FED"/>
    <w:rsid w:val="00974863"/>
    <w:rsid w:val="00992D82"/>
    <w:rsid w:val="00997029"/>
    <w:rsid w:val="009A7339"/>
    <w:rsid w:val="009B440E"/>
    <w:rsid w:val="009D690D"/>
    <w:rsid w:val="009E65B6"/>
    <w:rsid w:val="00A24C10"/>
    <w:rsid w:val="00A42AC3"/>
    <w:rsid w:val="00A430CF"/>
    <w:rsid w:val="00A54309"/>
    <w:rsid w:val="00A706D3"/>
    <w:rsid w:val="00A7798E"/>
    <w:rsid w:val="00A878CE"/>
    <w:rsid w:val="00AB2B93"/>
    <w:rsid w:val="00AB530F"/>
    <w:rsid w:val="00AB7E5B"/>
    <w:rsid w:val="00AC2883"/>
    <w:rsid w:val="00AE0EF1"/>
    <w:rsid w:val="00AE2937"/>
    <w:rsid w:val="00AE4309"/>
    <w:rsid w:val="00AF5601"/>
    <w:rsid w:val="00B07301"/>
    <w:rsid w:val="00B11F3E"/>
    <w:rsid w:val="00B224DE"/>
    <w:rsid w:val="00B324D4"/>
    <w:rsid w:val="00B46575"/>
    <w:rsid w:val="00B61777"/>
    <w:rsid w:val="00B658B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1D8D"/>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F2337"/>
    <w:rsid w:val="00E07D87"/>
    <w:rsid w:val="00E3046E"/>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6334D"/>
    <w:rsid w:val="00F81F4C"/>
    <w:rsid w:val="00F93F4A"/>
    <w:rsid w:val="00FA49AB"/>
    <w:rsid w:val="00FD3F87"/>
    <w:rsid w:val="00FE39C7"/>
    <w:rsid w:val="00FF3FB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2ABDC1"/>
  <w15:docId w15:val="{DA33AA6D-BF54-4469-BE2D-11FEEFEE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A878CE"/>
    <w:rPr>
      <w:rFonts w:ascii="Arial" w:hAnsi="Arial"/>
      <w:lang w:val="es-ES_tradnl"/>
    </w:rPr>
  </w:style>
  <w:style w:type="character" w:customStyle="1" w:styleId="pldetailsChar">
    <w:name w:val="pldetails Char"/>
    <w:link w:val="pldetails"/>
    <w:locked/>
    <w:rsid w:val="00A878CE"/>
    <w:rPr>
      <w:rFonts w:ascii="Arial" w:hAnsi="Arial"/>
      <w:noProof/>
      <w:snapToGrid w:val="0"/>
      <w:lang w:val="es-ES_tradnl"/>
    </w:rPr>
  </w:style>
  <w:style w:type="character" w:customStyle="1" w:styleId="plcountryChar">
    <w:name w:val="plcountry Char"/>
    <w:basedOn w:val="DefaultParagraphFont"/>
    <w:link w:val="plcountry"/>
    <w:rsid w:val="00A878CE"/>
    <w:rPr>
      <w:rFonts w:ascii="Arial" w:hAnsi="Arial"/>
      <w:caps/>
      <w:noProof/>
      <w:snapToGrid w:val="0"/>
      <w:u w:val="single"/>
      <w:lang w:val="es-ES_tradnl"/>
    </w:rPr>
  </w:style>
  <w:style w:type="character" w:customStyle="1" w:styleId="Heading1Char">
    <w:name w:val="Heading 1 Char"/>
    <w:basedOn w:val="DefaultParagraphFont"/>
    <w:link w:val="Heading1"/>
    <w:rsid w:val="00A878CE"/>
    <w:rPr>
      <w:rFonts w:ascii="Arial" w:hAnsi="Arial"/>
      <w:caps/>
    </w:rPr>
  </w:style>
  <w:style w:type="paragraph" w:styleId="ListParagraph">
    <w:name w:val="List Paragraph"/>
    <w:basedOn w:val="Normal"/>
    <w:uiPriority w:val="34"/>
    <w:qFormat/>
    <w:rsid w:val="00A878CE"/>
    <w:pPr>
      <w:ind w:left="720"/>
      <w:contextualSpacing/>
    </w:pPr>
    <w:rPr>
      <w:lang w:val="en-US"/>
    </w:rPr>
  </w:style>
  <w:style w:type="table" w:styleId="TableGrid">
    <w:name w:val="Table Grid"/>
    <w:basedOn w:val="TableNormal"/>
    <w:rsid w:val="00A87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WG-HRV/1/6 Prov.</vt:lpstr>
    </vt:vector>
  </TitlesOfParts>
  <Company>UPOV</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WG-HRV/1/6 Prov.</dc:title>
  <dc:creator>BOU LLORET Amparo</dc:creator>
  <cp:lastModifiedBy>NICOLO Laurianne</cp:lastModifiedBy>
  <cp:revision>5</cp:revision>
  <cp:lastPrinted>2016-11-22T15:41:00Z</cp:lastPrinted>
  <dcterms:created xsi:type="dcterms:W3CDTF">2022-05-06T12:09:00Z</dcterms:created>
  <dcterms:modified xsi:type="dcterms:W3CDTF">2022-05-16T07:32:00Z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eeb5b85a-fe86-41d4-bdc7-71e788488d16</vt:lpwstr>
  </property>
</Properties>
</file>