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A38F2" w14:paraId="0E4E98D3" w14:textId="77777777" w:rsidTr="00EB4E9C">
        <w:tc>
          <w:tcPr>
            <w:tcW w:w="6522" w:type="dxa"/>
          </w:tcPr>
          <w:p w14:paraId="11543A77" w14:textId="77777777" w:rsidR="00DC3802" w:rsidRPr="00EA38F2" w:rsidRDefault="00DC3802" w:rsidP="00AC2883">
            <w:r>
              <w:rPr>
                <w:noProof/>
                <w:lang w:val="en-US"/>
              </w:rPr>
              <w:drawing>
                <wp:inline distT="0" distB="0" distL="0" distR="0" wp14:anchorId="56B051E3" wp14:editId="4542459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753A0D9" w14:textId="77777777" w:rsidR="00DC3802" w:rsidRPr="00EA38F2" w:rsidRDefault="002E5944" w:rsidP="00AC2883">
            <w:pPr>
              <w:pStyle w:val="Lettrine"/>
            </w:pPr>
            <w:r>
              <w:t>S</w:t>
            </w:r>
          </w:p>
        </w:tc>
      </w:tr>
      <w:tr w:rsidR="00DC3802" w:rsidRPr="00EA38F2" w14:paraId="67796BDF" w14:textId="77777777" w:rsidTr="00645CA8">
        <w:trPr>
          <w:trHeight w:val="219"/>
        </w:trPr>
        <w:tc>
          <w:tcPr>
            <w:tcW w:w="6522" w:type="dxa"/>
          </w:tcPr>
          <w:p w14:paraId="78499105" w14:textId="77777777" w:rsidR="00DC3802" w:rsidRPr="00EA38F2" w:rsidRDefault="002E5944" w:rsidP="00BC0BD4">
            <w:pPr>
              <w:pStyle w:val="upove"/>
            </w:pPr>
            <w:r>
              <w:t>Unión Internacional para la Protección de las Obtenciones Vegetales</w:t>
            </w:r>
          </w:p>
        </w:tc>
        <w:tc>
          <w:tcPr>
            <w:tcW w:w="3117" w:type="dxa"/>
          </w:tcPr>
          <w:p w14:paraId="394D59C3" w14:textId="77777777" w:rsidR="00DC3802" w:rsidRPr="00EA38F2" w:rsidRDefault="00DC3802" w:rsidP="00DA4973"/>
        </w:tc>
      </w:tr>
    </w:tbl>
    <w:p w14:paraId="382C48A4" w14:textId="77777777" w:rsidR="00DC3802" w:rsidRPr="00EA38F2" w:rsidRDefault="00DC3802" w:rsidP="00DC3802"/>
    <w:p w14:paraId="15EB945F" w14:textId="77777777" w:rsidR="00DA4973" w:rsidRPr="00EA38F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A38F2" w14:paraId="03EE618B" w14:textId="77777777" w:rsidTr="00EB4E9C">
        <w:tc>
          <w:tcPr>
            <w:tcW w:w="6512" w:type="dxa"/>
          </w:tcPr>
          <w:p w14:paraId="09A7BD5B" w14:textId="42217181" w:rsidR="00EB4E9C" w:rsidRPr="00EA38F2" w:rsidRDefault="00214C1D" w:rsidP="00AC2883">
            <w:pPr>
              <w:pStyle w:val="Sessiontc"/>
              <w:spacing w:line="240" w:lineRule="auto"/>
            </w:pPr>
            <w:r>
              <w:t>Grupo de trabajo sobre el producto de la cosecha y la utilización</w:t>
            </w:r>
            <w:r w:rsidR="00C10F4E">
              <w:t xml:space="preserve"> </w:t>
            </w:r>
            <w:r w:rsidR="00DE15CD">
              <w:t>no </w:t>
            </w:r>
            <w:r>
              <w:t>autorizada de material de reproducción o de multiplicación</w:t>
            </w:r>
          </w:p>
          <w:p w14:paraId="0318126C" w14:textId="77777777" w:rsidR="00821A32" w:rsidRPr="00EA38F2" w:rsidRDefault="00214C1D" w:rsidP="00821A32">
            <w:pPr>
              <w:pStyle w:val="Sessiontcplacedate"/>
            </w:pPr>
            <w:r>
              <w:t>Primera reunión</w:t>
            </w:r>
          </w:p>
          <w:p w14:paraId="4D875BDA" w14:textId="77777777" w:rsidR="00EB4E9C" w:rsidRPr="00EA38F2" w:rsidRDefault="002E5944" w:rsidP="00214C1D">
            <w:pPr>
              <w:pStyle w:val="Sessiontcplacedate"/>
              <w:rPr>
                <w:sz w:val="22"/>
              </w:rPr>
            </w:pPr>
            <w:r>
              <w:t>Ginebra, 15 de marzo de 2022</w:t>
            </w:r>
          </w:p>
        </w:tc>
        <w:tc>
          <w:tcPr>
            <w:tcW w:w="3127" w:type="dxa"/>
          </w:tcPr>
          <w:p w14:paraId="5CDB90E3" w14:textId="77777777" w:rsidR="00EB4E9C" w:rsidRPr="00EA38F2" w:rsidRDefault="00214C1D" w:rsidP="003C7FBE">
            <w:pPr>
              <w:pStyle w:val="Doccode"/>
            </w:pPr>
            <w:r>
              <w:t>WG-HRV/1/3</w:t>
            </w:r>
          </w:p>
          <w:p w14:paraId="6E524B60" w14:textId="77777777" w:rsidR="00214C1D" w:rsidRPr="00EA38F2" w:rsidRDefault="00214C1D" w:rsidP="003C7FBE">
            <w:pPr>
              <w:pStyle w:val="Doccode"/>
              <w:rPr>
                <w:lang w:val="es-ES_tradnl"/>
              </w:rPr>
            </w:pPr>
          </w:p>
          <w:p w14:paraId="662285D4" w14:textId="77777777" w:rsidR="00EB4E9C" w:rsidRPr="00EA38F2" w:rsidRDefault="00EB4E9C" w:rsidP="003C7FBE">
            <w:pPr>
              <w:pStyle w:val="Docoriginal"/>
            </w:pPr>
            <w:r>
              <w:t>Original:</w:t>
            </w:r>
            <w:r>
              <w:rPr>
                <w:b w:val="0"/>
              </w:rPr>
              <w:t xml:space="preserve"> Inglés</w:t>
            </w:r>
          </w:p>
          <w:p w14:paraId="5574FBD8" w14:textId="0B47B901" w:rsidR="00EB4E9C" w:rsidRPr="00EA38F2" w:rsidRDefault="002E5944" w:rsidP="00821A32">
            <w:pPr>
              <w:pStyle w:val="Docoriginal"/>
            </w:pPr>
            <w:r>
              <w:t>Fecha:</w:t>
            </w:r>
            <w:r>
              <w:rPr>
                <w:b w:val="0"/>
              </w:rPr>
              <w:t xml:space="preserve"> </w:t>
            </w:r>
            <w:r w:rsidR="00650E72" w:rsidRPr="00C10F4E">
              <w:rPr>
                <w:b w:val="0"/>
                <w:spacing w:val="0"/>
              </w:rPr>
              <w:t>11 de febrero</w:t>
            </w:r>
            <w:r w:rsidRPr="00C10F4E">
              <w:rPr>
                <w:b w:val="0"/>
                <w:spacing w:val="0"/>
              </w:rPr>
              <w:t xml:space="preserve"> de 2022</w:t>
            </w:r>
          </w:p>
        </w:tc>
      </w:tr>
    </w:tbl>
    <w:p w14:paraId="6B20BD54" w14:textId="77777777" w:rsidR="000D7780" w:rsidRPr="00EA38F2" w:rsidRDefault="00EA38F2" w:rsidP="006A644A">
      <w:pPr>
        <w:pStyle w:val="Titleofdoc0"/>
      </w:pPr>
      <w:r>
        <w:t>PROPUESTAS RELATIVAS A LAS NOTAS EXPLICATIVAS SOBRE EL MATERIAL DE REPRODUCCIÓN O DE MULTIPLICACIÓN CON ARREGLO AL CONVENIO DE LA UPOV</w:t>
      </w:r>
    </w:p>
    <w:p w14:paraId="620C2351" w14:textId="77777777" w:rsidR="006A644A" w:rsidRPr="00EA38F2" w:rsidRDefault="000638A9" w:rsidP="006A644A">
      <w:pPr>
        <w:pStyle w:val="preparedby1"/>
        <w:jc w:val="left"/>
      </w:pPr>
      <w:r>
        <w:t>Documento preparado por la Oficina de la Unión</w:t>
      </w:r>
    </w:p>
    <w:p w14:paraId="06B3D889" w14:textId="77777777" w:rsidR="00050E16" w:rsidRPr="00EA38F2" w:rsidRDefault="000638A9" w:rsidP="006A644A">
      <w:pPr>
        <w:pStyle w:val="Disclaimer"/>
      </w:pPr>
      <w:r>
        <w:t>Descargo de responsabilidad: el presente documento no constituye un documento de política u orientación de la UPOV</w:t>
      </w:r>
    </w:p>
    <w:p w14:paraId="3C86A7C8" w14:textId="5E3646C7" w:rsidR="00EA38F2" w:rsidRPr="00EA38F2" w:rsidRDefault="00EA38F2" w:rsidP="00EA38F2">
      <w:r>
        <w:t>1.</w:t>
      </w:r>
      <w:r>
        <w:tab/>
        <w:t>El presente documento tiene por objeto exponer las propuestas recibidas en respuesta a la circular</w:t>
      </w:r>
      <w:r w:rsidR="00C10F4E">
        <w:t xml:space="preserve"> </w:t>
      </w:r>
      <w:r>
        <w:t>E</w:t>
      </w:r>
      <w:r w:rsidR="00E1358F">
        <w:noBreakHyphen/>
      </w:r>
      <w:r>
        <w:t>21/228 para la revisión del documento “Notas explicativas sobre el material de reproducción o de multiplicación con arreglo al Convenio de la UPOV” (documento</w:t>
      </w:r>
      <w:r w:rsidR="00C10F4E">
        <w:t xml:space="preserve"> </w:t>
      </w:r>
      <w:r>
        <w:t>UPOV/EXN/PPM/1).</w:t>
      </w:r>
    </w:p>
    <w:p w14:paraId="14DF7D59" w14:textId="77777777" w:rsidR="00EA38F2" w:rsidRPr="00EA38F2" w:rsidRDefault="00EA38F2" w:rsidP="00EA38F2"/>
    <w:p w14:paraId="5CD88311" w14:textId="2FA8668F" w:rsidR="00EA38F2" w:rsidRPr="00EA38F2" w:rsidRDefault="00EA38F2" w:rsidP="00EA38F2">
      <w:r>
        <w:t>2.</w:t>
      </w:r>
      <w:r>
        <w:tab/>
        <w:t>En respuesta a la circular E-21/228 de la</w:t>
      </w:r>
      <w:r w:rsidR="00C10F4E">
        <w:t xml:space="preserve"> </w:t>
      </w:r>
      <w:r>
        <w:t>UPOV, se recibieron propuestas para la revisión del documento</w:t>
      </w:r>
      <w:r w:rsidR="00C10F4E">
        <w:t xml:space="preserve"> </w:t>
      </w:r>
      <w:r>
        <w:t xml:space="preserve">UPOV/EXN/PPM/1 de Australia, los Países Bajos, la Asociación Internacional de Productores Hortícolas (AIPH) y una </w:t>
      </w:r>
      <w:r w:rsidR="00E1358F">
        <w:t>propuesta</w:t>
      </w:r>
      <w:r>
        <w:t xml:space="preserve"> conjunta de la </w:t>
      </w:r>
      <w:r>
        <w:rPr>
          <w:i/>
          <w:iCs/>
        </w:rPr>
        <w:t>African Seed Trade Association</w:t>
      </w:r>
      <w:r>
        <w:t xml:space="preserve"> (AFSTA, Asociación de Semillas de Asia y el Pacífico), la </w:t>
      </w:r>
      <w:r>
        <w:rPr>
          <w:i/>
          <w:iCs/>
        </w:rPr>
        <w:t>Asia and Pacific Seed Association</w:t>
      </w:r>
      <w:r>
        <w:t xml:space="preserve"> (APSA, Asociación de Semillas de Asia y el Pacífico), la Comunidad Internacional de Fitomejoradores de Plantas Hortícolas de Reproducción Asexuada (CIOPORA), </w:t>
      </w:r>
      <w:r>
        <w:rPr>
          <w:i/>
          <w:iCs/>
        </w:rPr>
        <w:t>CropLife International</w:t>
      </w:r>
      <w:r>
        <w:t xml:space="preserve">, </w:t>
      </w:r>
      <w:r w:rsidRPr="00C10F4E">
        <w:rPr>
          <w:i/>
        </w:rPr>
        <w:t>Euroseeds</w:t>
      </w:r>
      <w:r>
        <w:t xml:space="preserve">, la </w:t>
      </w:r>
      <w:r>
        <w:rPr>
          <w:i/>
          <w:iCs/>
        </w:rPr>
        <w:t>International Seed Federation</w:t>
      </w:r>
      <w:r>
        <w:t xml:space="preserve"> (ISF) y la Asociación de Semillas de las Américas (SAA).</w:t>
      </w:r>
    </w:p>
    <w:p w14:paraId="792904CE" w14:textId="77777777" w:rsidR="00EA38F2" w:rsidRPr="00EA38F2" w:rsidRDefault="00EA38F2" w:rsidP="00EA38F2">
      <w:pPr>
        <w:keepNext/>
        <w:outlineLvl w:val="0"/>
      </w:pPr>
    </w:p>
    <w:p w14:paraId="35AA46AD" w14:textId="23290AFB" w:rsidR="00EA38F2" w:rsidRPr="00EA38F2" w:rsidRDefault="00EA38F2" w:rsidP="00EA38F2">
      <w:pPr>
        <w:spacing w:after="20"/>
        <w:rPr>
          <w:spacing w:val="2"/>
        </w:rPr>
      </w:pPr>
      <w:r>
        <w:t>3.</w:t>
      </w:r>
      <w:r>
        <w:tab/>
        <w:t>Las propuestas recibidas se han introducido en recuadros en el documento</w:t>
      </w:r>
      <w:r w:rsidR="00C10F4E">
        <w:t xml:space="preserve"> </w:t>
      </w:r>
      <w:r>
        <w:t>UPOV/EXN/PPM/1, para que el</w:t>
      </w:r>
      <w:r w:rsidR="00C10F4E">
        <w:t xml:space="preserve"> </w:t>
      </w:r>
      <w:r>
        <w:t>WG-HRV las examine y, a título informativo, se ofrecen las notas finales incluidas en el Anexo del presente documento.</w:t>
      </w:r>
    </w:p>
    <w:p w14:paraId="60662DCB" w14:textId="77777777" w:rsidR="00EA38F2" w:rsidRPr="00EA38F2" w:rsidRDefault="00EA38F2" w:rsidP="00EA38F2"/>
    <w:p w14:paraId="4AF7A182" w14:textId="77777777" w:rsidR="00EA38F2" w:rsidRPr="00EA38F2" w:rsidRDefault="00EA38F2" w:rsidP="00EA38F2">
      <w:pPr>
        <w:jc w:val="right"/>
      </w:pPr>
    </w:p>
    <w:p w14:paraId="18FBCD1F" w14:textId="77777777" w:rsidR="00EA38F2" w:rsidRPr="00EA38F2" w:rsidRDefault="00EA38F2" w:rsidP="00EA38F2">
      <w:pPr>
        <w:jc w:val="right"/>
      </w:pPr>
    </w:p>
    <w:p w14:paraId="0EF8F063" w14:textId="77777777" w:rsidR="00EA38F2" w:rsidRPr="00EA38F2" w:rsidRDefault="00EA38F2" w:rsidP="00EA38F2">
      <w:pPr>
        <w:jc w:val="right"/>
      </w:pPr>
      <w:r>
        <w:t>[Sigue el Anexo]</w:t>
      </w:r>
    </w:p>
    <w:p w14:paraId="7F2ABC6F" w14:textId="77777777" w:rsidR="00EA38F2" w:rsidRPr="00EA38F2" w:rsidRDefault="00EA38F2" w:rsidP="00EA38F2">
      <w:pPr>
        <w:jc w:val="left"/>
      </w:pPr>
    </w:p>
    <w:p w14:paraId="258BF08D" w14:textId="77777777" w:rsidR="00EA38F2" w:rsidRPr="00EA38F2" w:rsidRDefault="00EA38F2" w:rsidP="00EA38F2">
      <w:pPr>
        <w:jc w:val="left"/>
        <w:sectPr w:rsidR="00EA38F2" w:rsidRPr="00EA38F2" w:rsidSect="00BE4EC4">
          <w:headerReference w:type="even" r:id="rId9"/>
          <w:headerReference w:type="default" r:id="rId10"/>
          <w:endnotePr>
            <w:numFmt w:val="lowerLetter"/>
          </w:endnotePr>
          <w:pgSz w:w="11907" w:h="16840" w:code="9"/>
          <w:pgMar w:top="510" w:right="1134" w:bottom="1134" w:left="1134" w:header="510" w:footer="624" w:gutter="0"/>
          <w:cols w:space="720"/>
          <w:titlePg/>
        </w:sectPr>
      </w:pPr>
    </w:p>
    <w:p w14:paraId="04981F60" w14:textId="77777777" w:rsidR="00EA38F2" w:rsidRPr="00EA38F2" w:rsidRDefault="00EA38F2" w:rsidP="00EA38F2">
      <w:pPr>
        <w:pStyle w:val="Header"/>
        <w:rPr>
          <w:rFonts w:cs="Arial"/>
        </w:rPr>
      </w:pPr>
      <w:r>
        <w:lastRenderedPageBreak/>
        <w:t>WG-HRV/1/3</w:t>
      </w:r>
    </w:p>
    <w:p w14:paraId="5AF86AA8" w14:textId="77777777" w:rsidR="00EA38F2" w:rsidRPr="00EA38F2" w:rsidRDefault="00EA38F2" w:rsidP="00EA38F2">
      <w:pPr>
        <w:pStyle w:val="Header"/>
        <w:rPr>
          <w:rFonts w:cs="Arial"/>
        </w:rPr>
      </w:pPr>
    </w:p>
    <w:p w14:paraId="0720A57F" w14:textId="77777777" w:rsidR="00EA38F2" w:rsidRPr="00EA38F2" w:rsidRDefault="00EA38F2" w:rsidP="00EA38F2">
      <w:pPr>
        <w:jc w:val="center"/>
      </w:pPr>
      <w:r>
        <w:t>ANEXO</w:t>
      </w:r>
    </w:p>
    <w:p w14:paraId="0A79B349" w14:textId="77777777" w:rsidR="00EA38F2" w:rsidRPr="00EA38F2" w:rsidRDefault="00EA38F2" w:rsidP="00EA38F2">
      <w:pPr>
        <w:jc w:val="center"/>
      </w:pPr>
    </w:p>
    <w:p w14:paraId="79DFA932" w14:textId="77777777" w:rsidR="00EA38F2" w:rsidRPr="00EA38F2" w:rsidRDefault="00EA38F2" w:rsidP="00EA38F2">
      <w:pPr>
        <w:jc w:val="center"/>
      </w:pPr>
    </w:p>
    <w:p w14:paraId="146ACD6A" w14:textId="77777777" w:rsidR="00EA38F2" w:rsidRPr="00EA38F2" w:rsidRDefault="00EA38F2" w:rsidP="00EA38F2">
      <w:pPr>
        <w:jc w:val="center"/>
        <w:rPr>
          <w:rFonts w:cs="Arial"/>
        </w:rPr>
      </w:pPr>
      <w:r>
        <w:t>PROPUESTAS RELATIVAS A LAS NOTAS EXPLICATIVAS SOBRE EL MATERIAL DE REPRODUCCIÓN O DE MULTIPLICACIÓN CON ARREGLO AL CONVENIO DE LA UPOV</w:t>
      </w:r>
    </w:p>
    <w:p w14:paraId="605724DC" w14:textId="77777777" w:rsidR="00EA38F2" w:rsidRPr="00EA38F2" w:rsidRDefault="00EA38F2" w:rsidP="00EA38F2">
      <w:pPr>
        <w:spacing w:after="240"/>
        <w:contextualSpacing/>
        <w:jc w:val="center"/>
        <w:rPr>
          <w:i/>
          <w:iCs/>
        </w:rPr>
      </w:pPr>
    </w:p>
    <w:p w14:paraId="0A2E0576" w14:textId="77777777" w:rsidR="00EA38F2" w:rsidRPr="00EA38F2" w:rsidRDefault="00EA38F2" w:rsidP="00EA38F2">
      <w:pPr>
        <w:spacing w:after="240"/>
        <w:contextualSpacing/>
        <w:jc w:val="center"/>
        <w:rPr>
          <w:i/>
          <w:iCs/>
        </w:rPr>
      </w:pPr>
    </w:p>
    <w:p w14:paraId="229424CF" w14:textId="77777777" w:rsidR="00EA38F2" w:rsidRPr="00EA38F2" w:rsidRDefault="00EA38F2" w:rsidP="00EA38F2">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EA38F2" w:rsidRPr="00EA38F2" w14:paraId="31347228" w14:textId="77777777" w:rsidTr="00B26710">
        <w:trPr>
          <w:cantSplit/>
          <w:trHeight w:val="1690"/>
          <w:jc w:val="center"/>
        </w:trPr>
        <w:tc>
          <w:tcPr>
            <w:tcW w:w="8313" w:type="dxa"/>
            <w:shd w:val="clear" w:color="auto" w:fill="F2F2F2" w:themeFill="background1" w:themeFillShade="F2"/>
          </w:tcPr>
          <w:p w14:paraId="2854E1BB" w14:textId="77777777" w:rsidR="00EA38F2" w:rsidRPr="00EA38F2" w:rsidRDefault="00EA38F2" w:rsidP="00E1358F">
            <w:pPr>
              <w:ind w:left="2686" w:hanging="2686"/>
              <w:jc w:val="left"/>
              <w:rPr>
                <w:i/>
              </w:rPr>
            </w:pPr>
            <w:r>
              <w:rPr>
                <w:i/>
              </w:rPr>
              <w:t>Descargo de responsabilidad: el presente documento no constituye un documento de política u orientación de la UPOV</w:t>
            </w:r>
          </w:p>
          <w:p w14:paraId="5B64962D" w14:textId="77777777" w:rsidR="00EA38F2" w:rsidRPr="00E1358F" w:rsidRDefault="00EA38F2" w:rsidP="00B26710">
            <w:pPr>
              <w:jc w:val="center"/>
            </w:pPr>
          </w:p>
          <w:p w14:paraId="3CE234FC" w14:textId="77777777" w:rsidR="00EA38F2" w:rsidRPr="00EA38F2" w:rsidRDefault="00EA38F2" w:rsidP="00B26710">
            <w:pPr>
              <w:jc w:val="center"/>
              <w:rPr>
                <w:rFonts w:cs="Arial"/>
                <w:u w:val="single"/>
              </w:rPr>
            </w:pPr>
            <w:r>
              <w:rPr>
                <w:u w:val="single"/>
              </w:rPr>
              <w:t>Nota</w:t>
            </w:r>
          </w:p>
          <w:p w14:paraId="4D176BF5" w14:textId="77777777" w:rsidR="00EA38F2" w:rsidRPr="00EA38F2" w:rsidRDefault="00EA38F2" w:rsidP="00B26710">
            <w:pPr>
              <w:rPr>
                <w:rFonts w:cs="Arial"/>
              </w:rPr>
            </w:pPr>
          </w:p>
          <w:p w14:paraId="169569A0" w14:textId="66801D80" w:rsidR="00EA38F2" w:rsidRPr="00EA38F2" w:rsidRDefault="00EA38F2" w:rsidP="00B26710">
            <w:pPr>
              <w:rPr>
                <w:rFonts w:cs="Arial"/>
              </w:rPr>
            </w:pPr>
            <w:r>
              <w:t>Las propuestas recibidas en respuesta a la circular</w:t>
            </w:r>
            <w:r w:rsidR="00C10F4E">
              <w:t xml:space="preserve"> </w:t>
            </w:r>
            <w:r>
              <w:t>E-21/228 de</w:t>
            </w:r>
            <w:r w:rsidR="00C10F4E">
              <w:t xml:space="preserve"> </w:t>
            </w:r>
            <w:r>
              <w:t>18 de noviembre de</w:t>
            </w:r>
            <w:r w:rsidR="00C10F4E">
              <w:t xml:space="preserve"> </w:t>
            </w:r>
            <w:r>
              <w:t>2021, sobre el documento</w:t>
            </w:r>
            <w:r w:rsidR="00C10F4E">
              <w:t xml:space="preserve"> </w:t>
            </w:r>
            <w:r>
              <w:t>UPOV/EXN/PPM/1 se presentan en recuadros.</w:t>
            </w:r>
          </w:p>
          <w:p w14:paraId="7D01EDDF" w14:textId="77777777" w:rsidR="00EA38F2" w:rsidRPr="00EA38F2" w:rsidRDefault="00EA38F2" w:rsidP="00B26710">
            <w:pPr>
              <w:rPr>
                <w:rFonts w:cs="Arial"/>
              </w:rPr>
            </w:pPr>
          </w:p>
          <w:p w14:paraId="4E0F808B" w14:textId="77777777" w:rsidR="00EA38F2" w:rsidRPr="00EA38F2" w:rsidRDefault="00EA38F2" w:rsidP="00B26710">
            <w:pPr>
              <w:rPr>
                <w:rFonts w:cs="Arial"/>
              </w:rPr>
            </w:pPr>
            <w:r>
              <w:t xml:space="preserve">Las notas finales se facilitan a título informativo. </w:t>
            </w:r>
          </w:p>
          <w:p w14:paraId="43C32A24" w14:textId="77777777" w:rsidR="00EA38F2" w:rsidRPr="00EA38F2" w:rsidRDefault="00EA38F2" w:rsidP="00B26710">
            <w:pPr>
              <w:rPr>
                <w:rFonts w:cs="Arial"/>
                <w:sz w:val="18"/>
                <w:szCs w:val="18"/>
                <w:u w:val="dottedHeavy"/>
              </w:rPr>
            </w:pPr>
          </w:p>
        </w:tc>
      </w:tr>
    </w:tbl>
    <w:p w14:paraId="440C4285" w14:textId="77777777" w:rsidR="00EA38F2" w:rsidRPr="00EA38F2" w:rsidRDefault="00EA38F2" w:rsidP="00EA38F2">
      <w:pPr>
        <w:jc w:val="left"/>
      </w:pPr>
    </w:p>
    <w:p w14:paraId="2560C7ED" w14:textId="77777777" w:rsidR="00EA38F2" w:rsidRPr="00EA38F2" w:rsidRDefault="00EA38F2" w:rsidP="00EA38F2">
      <w:pPr>
        <w:jc w:val="center"/>
        <w:rPr>
          <w:rFonts w:cs="Arial"/>
        </w:rPr>
      </w:pPr>
    </w:p>
    <w:p w14:paraId="0CE2A040" w14:textId="77777777" w:rsidR="00EA38F2" w:rsidRPr="00EA38F2" w:rsidRDefault="00EA38F2" w:rsidP="00EA38F2">
      <w:pPr>
        <w:jc w:val="left"/>
      </w:pPr>
    </w:p>
    <w:p w14:paraId="6D2A5FDC" w14:textId="77777777" w:rsidR="00EA38F2" w:rsidRPr="00EA38F2" w:rsidRDefault="00EA38F2" w:rsidP="00EA38F2"/>
    <w:p w14:paraId="0DAC65FF" w14:textId="77777777" w:rsidR="00EA38F2" w:rsidRPr="00EA38F2" w:rsidRDefault="00EA38F2" w:rsidP="00EA38F2"/>
    <w:p w14:paraId="29D1B0D8" w14:textId="77777777" w:rsidR="00EA38F2" w:rsidRPr="00EA38F2" w:rsidRDefault="00EA38F2" w:rsidP="00EA38F2">
      <w:pPr>
        <w:spacing w:after="240"/>
        <w:rPr>
          <w:u w:val="single"/>
        </w:rPr>
      </w:pPr>
      <w:r>
        <w:rPr>
          <w:u w:val="single"/>
        </w:rPr>
        <w:t>Índice</w:t>
      </w:r>
    </w:p>
    <w:p w14:paraId="5FB2AA08" w14:textId="321C9120" w:rsidR="00C10F4E" w:rsidRDefault="00C10F4E">
      <w:pPr>
        <w:pStyle w:val="TOC1"/>
        <w:rPr>
          <w:rFonts w:asciiTheme="minorHAnsi" w:eastAsiaTheme="minorEastAsia" w:hAnsiTheme="minorHAnsi" w:cstheme="minorBidi"/>
          <w:caps w:val="0"/>
          <w:noProof/>
          <w:sz w:val="22"/>
          <w:szCs w:val="22"/>
          <w:lang w:val="en-US"/>
        </w:rPr>
      </w:pPr>
      <w:r w:rsidRPr="004E7EAB">
        <w:rPr>
          <w:rFonts w:cs="Arial"/>
          <w:bCs/>
          <w:caps w:val="0"/>
          <w:noProof/>
          <w:snapToGrid w:val="0"/>
          <w:sz w:val="18"/>
        </w:rPr>
        <w:fldChar w:fldCharType="begin"/>
      </w:r>
      <w:r w:rsidRPr="004E7EAB">
        <w:rPr>
          <w:rFonts w:cs="Arial"/>
          <w:bCs/>
          <w:noProof/>
          <w:snapToGrid w:val="0"/>
          <w:sz w:val="18"/>
        </w:rPr>
        <w:instrText xml:space="preserve"> TOC \o "1-5" \h \z \u </w:instrText>
      </w:r>
      <w:r w:rsidRPr="004E7EAB">
        <w:rPr>
          <w:rFonts w:cs="Arial"/>
          <w:bCs/>
          <w:caps w:val="0"/>
          <w:noProof/>
          <w:snapToGrid w:val="0"/>
          <w:sz w:val="18"/>
        </w:rPr>
        <w:fldChar w:fldCharType="separate"/>
      </w:r>
      <w:hyperlink w:anchor="_Toc96707122" w:history="1">
        <w:r w:rsidRPr="0035518A">
          <w:rPr>
            <w:rStyle w:val="Hyperlink"/>
            <w:noProof/>
          </w:rPr>
          <w:t>PREÁMBULO</w:t>
        </w:r>
        <w:r>
          <w:rPr>
            <w:noProof/>
            <w:webHidden/>
          </w:rPr>
          <w:tab/>
        </w:r>
        <w:r>
          <w:rPr>
            <w:noProof/>
            <w:webHidden/>
          </w:rPr>
          <w:fldChar w:fldCharType="begin"/>
        </w:r>
        <w:r>
          <w:rPr>
            <w:noProof/>
            <w:webHidden/>
          </w:rPr>
          <w:instrText xml:space="preserve"> PAGEREF _Toc96707122 \h </w:instrText>
        </w:r>
        <w:r>
          <w:rPr>
            <w:noProof/>
            <w:webHidden/>
          </w:rPr>
        </w:r>
        <w:r>
          <w:rPr>
            <w:noProof/>
            <w:webHidden/>
          </w:rPr>
          <w:fldChar w:fldCharType="separate"/>
        </w:r>
        <w:r>
          <w:rPr>
            <w:noProof/>
            <w:webHidden/>
          </w:rPr>
          <w:t>3</w:t>
        </w:r>
        <w:r>
          <w:rPr>
            <w:noProof/>
            <w:webHidden/>
          </w:rPr>
          <w:fldChar w:fldCharType="end"/>
        </w:r>
      </w:hyperlink>
    </w:p>
    <w:p w14:paraId="6431CCA5" w14:textId="4327DB1B" w:rsidR="00C10F4E" w:rsidRDefault="00DE15CD">
      <w:pPr>
        <w:pStyle w:val="TOC1"/>
        <w:rPr>
          <w:rFonts w:asciiTheme="minorHAnsi" w:eastAsiaTheme="minorEastAsia" w:hAnsiTheme="minorHAnsi" w:cstheme="minorBidi"/>
          <w:caps w:val="0"/>
          <w:noProof/>
          <w:sz w:val="22"/>
          <w:szCs w:val="22"/>
          <w:lang w:val="en-US"/>
        </w:rPr>
      </w:pPr>
      <w:hyperlink w:anchor="_Toc96707123" w:history="1">
        <w:r w:rsidR="00C10F4E" w:rsidRPr="0035518A">
          <w:rPr>
            <w:rStyle w:val="Hyperlink"/>
            <w:noProof/>
          </w:rPr>
          <w:t>FACTORES QUE SE HAN TENIDO EN CUENTA PARA DECIDIR SI UN MATERIAL CONSTITUYE MATERIAL DE REPRODUCCIÓN O DE MULTIPLICACIÓN</w:t>
        </w:r>
        <w:r w:rsidR="00C10F4E">
          <w:rPr>
            <w:noProof/>
            <w:webHidden/>
          </w:rPr>
          <w:tab/>
        </w:r>
        <w:r w:rsidR="00C10F4E">
          <w:rPr>
            <w:noProof/>
            <w:webHidden/>
          </w:rPr>
          <w:fldChar w:fldCharType="begin"/>
        </w:r>
        <w:r w:rsidR="00C10F4E">
          <w:rPr>
            <w:noProof/>
            <w:webHidden/>
          </w:rPr>
          <w:instrText xml:space="preserve"> PAGEREF _Toc96707123 \h </w:instrText>
        </w:r>
        <w:r w:rsidR="00C10F4E">
          <w:rPr>
            <w:noProof/>
            <w:webHidden/>
          </w:rPr>
        </w:r>
        <w:r w:rsidR="00C10F4E">
          <w:rPr>
            <w:noProof/>
            <w:webHidden/>
          </w:rPr>
          <w:fldChar w:fldCharType="separate"/>
        </w:r>
        <w:r w:rsidR="00C10F4E">
          <w:rPr>
            <w:noProof/>
            <w:webHidden/>
          </w:rPr>
          <w:t>3</w:t>
        </w:r>
        <w:r w:rsidR="00C10F4E">
          <w:rPr>
            <w:noProof/>
            <w:webHidden/>
          </w:rPr>
          <w:fldChar w:fldCharType="end"/>
        </w:r>
      </w:hyperlink>
    </w:p>
    <w:p w14:paraId="59CDC60B" w14:textId="51AFC8AE" w:rsidR="00EA38F2" w:rsidRPr="00EA38F2" w:rsidRDefault="00C10F4E" w:rsidP="00C10F4E">
      <w:pPr>
        <w:pStyle w:val="TOC1"/>
        <w:rPr>
          <w:rFonts w:cs="Arial"/>
          <w:sz w:val="18"/>
        </w:rPr>
      </w:pPr>
      <w:r w:rsidRPr="004E7EAB">
        <w:rPr>
          <w:caps w:val="0"/>
          <w:snapToGrid w:val="0"/>
        </w:rPr>
        <w:fldChar w:fldCharType="end"/>
      </w:r>
      <w:r w:rsidR="00EA38F2" w:rsidRPr="00EA38F2">
        <w:rPr>
          <w:rFonts w:cs="Arial"/>
          <w:snapToGrid w:val="0"/>
          <w:sz w:val="18"/>
        </w:rPr>
        <w:fldChar w:fldCharType="begin"/>
      </w:r>
      <w:r w:rsidR="00EA38F2" w:rsidRPr="00EA38F2">
        <w:rPr>
          <w:rFonts w:cs="Arial"/>
          <w:snapToGrid w:val="0"/>
          <w:sz w:val="18"/>
        </w:rPr>
        <w:instrText xml:space="preserve"> TOC \o "1-5" \h \z \u </w:instrText>
      </w:r>
      <w:r w:rsidR="00EA38F2" w:rsidRPr="00EA38F2">
        <w:rPr>
          <w:rFonts w:cs="Arial"/>
          <w:snapToGrid w:val="0"/>
          <w:sz w:val="18"/>
        </w:rPr>
        <w:fldChar w:fldCharType="end"/>
      </w:r>
      <w:r w:rsidR="00EA38F2">
        <w:rPr>
          <w:snapToGrid w:val="0"/>
          <w:sz w:val="18"/>
        </w:rPr>
        <w:t>APÉNDICE: ARTÍCULOS PERTINENTES DEL CONVENIO DE LA</w:t>
      </w:r>
      <w:r>
        <w:rPr>
          <w:snapToGrid w:val="0"/>
          <w:sz w:val="18"/>
        </w:rPr>
        <w:t xml:space="preserve"> </w:t>
      </w:r>
      <w:r w:rsidR="00EA38F2">
        <w:rPr>
          <w:snapToGrid w:val="0"/>
          <w:sz w:val="18"/>
        </w:rPr>
        <w:t>UPOV</w:t>
      </w:r>
    </w:p>
    <w:p w14:paraId="46337541" w14:textId="77777777" w:rsidR="00EA38F2" w:rsidRPr="00E1358F" w:rsidRDefault="00EA38F2" w:rsidP="00EA38F2"/>
    <w:p w14:paraId="3F260F9C" w14:textId="77777777" w:rsidR="00EA38F2" w:rsidRPr="00E1358F" w:rsidRDefault="00EA38F2" w:rsidP="00EA38F2"/>
    <w:p w14:paraId="3231BB13" w14:textId="77777777" w:rsidR="00EA38F2" w:rsidRPr="00E1358F" w:rsidRDefault="00EA38F2" w:rsidP="00EA38F2"/>
    <w:p w14:paraId="38E294DB" w14:textId="77777777" w:rsidR="00EA38F2" w:rsidRPr="00E1358F" w:rsidRDefault="00EA38F2" w:rsidP="00EA38F2"/>
    <w:p w14:paraId="67755DF0" w14:textId="77777777" w:rsidR="00EA38F2" w:rsidRPr="00E1358F" w:rsidRDefault="00EA38F2" w:rsidP="00EA38F2"/>
    <w:p w14:paraId="1CA1ABDD" w14:textId="77777777" w:rsidR="00EA38F2" w:rsidRPr="00EA38F2" w:rsidRDefault="00EA38F2" w:rsidP="00EA38F2">
      <w:pPr>
        <w:jc w:val="left"/>
        <w:rPr>
          <w:caps/>
        </w:rPr>
      </w:pPr>
      <w:bookmarkStart w:id="0" w:name="_Toc345407987"/>
      <w:r>
        <w:br w:type="page"/>
      </w:r>
    </w:p>
    <w:p w14:paraId="014AF170" w14:textId="77777777" w:rsidR="00EA38F2" w:rsidRPr="00E1358F" w:rsidRDefault="00EA38F2" w:rsidP="00EA38F2"/>
    <w:p w14:paraId="331D1959" w14:textId="77777777" w:rsidR="00EA38F2" w:rsidRPr="00EA38F2" w:rsidRDefault="00EA38F2" w:rsidP="00EA38F2">
      <w:pPr>
        <w:keepNext/>
        <w:outlineLvl w:val="0"/>
        <w:rPr>
          <w:caps/>
        </w:rPr>
      </w:pPr>
      <w:bookmarkStart w:id="1" w:name="_Toc96677406"/>
      <w:bookmarkStart w:id="2" w:name="_Toc96707122"/>
      <w:r>
        <w:rPr>
          <w:caps/>
        </w:rPr>
        <w:t>PREÁMBULO</w:t>
      </w:r>
      <w:bookmarkEnd w:id="0"/>
      <w:bookmarkEnd w:id="1"/>
      <w:bookmarkEnd w:id="2"/>
    </w:p>
    <w:p w14:paraId="7E6245FE" w14:textId="77777777" w:rsidR="00EA38F2" w:rsidRPr="00EA38F2" w:rsidRDefault="00EA38F2" w:rsidP="00EA38F2"/>
    <w:p w14:paraId="1B2424BD" w14:textId="77777777" w:rsidR="00EA38F2" w:rsidRPr="00EA38F2" w:rsidRDefault="00EA38F2" w:rsidP="00EA38F2">
      <w:r>
        <w:t xml:space="preserve">El objetivo de las presentes notas explicativas es proporcionar algunas orientaciones respecto del material de reproducción o de multiplicación con arreglo al Convenio Internacional para la Protección de las Obtenciones Vegetales (en adelante Convenio de la UPOV). Las únicas obligaciones vinculantes de los miembros de la Unión son las que figuran en el texto del Convenio de la UPOV; estas notas explicativas no deben interpretarse de modo que no sea compatible con el Acta pertinente para el miembro de la Unión en cuestión. </w:t>
      </w:r>
    </w:p>
    <w:p w14:paraId="54A2217A" w14:textId="77777777" w:rsidR="00EA38F2" w:rsidRPr="00E1358F" w:rsidRDefault="00EA38F2" w:rsidP="00EA38F2"/>
    <w:tbl>
      <w:tblPr>
        <w:tblStyle w:val="TableGrid"/>
        <w:tblW w:w="0" w:type="auto"/>
        <w:tblLook w:val="04A0" w:firstRow="1" w:lastRow="0" w:firstColumn="1" w:lastColumn="0" w:noHBand="0" w:noVBand="1"/>
      </w:tblPr>
      <w:tblGrid>
        <w:gridCol w:w="9629"/>
      </w:tblGrid>
      <w:tr w:rsidR="00EA38F2" w:rsidRPr="00EA38F2" w14:paraId="3E50E501" w14:textId="77777777" w:rsidTr="00B26710">
        <w:tc>
          <w:tcPr>
            <w:tcW w:w="9629" w:type="dxa"/>
            <w:shd w:val="clear" w:color="auto" w:fill="F2F2F2" w:themeFill="background1" w:themeFillShade="F2"/>
          </w:tcPr>
          <w:p w14:paraId="6AEB35B6" w14:textId="77777777" w:rsidR="00EA38F2" w:rsidRPr="00E1358F" w:rsidRDefault="00EA38F2" w:rsidP="00B26710">
            <w:pPr>
              <w:rPr>
                <w:sz w:val="10"/>
                <w:szCs w:val="10"/>
              </w:rPr>
            </w:pPr>
          </w:p>
          <w:p w14:paraId="5C7872A3" w14:textId="5AB96FC8" w:rsidR="00EA38F2" w:rsidRPr="00650E72" w:rsidRDefault="00EA38F2" w:rsidP="00B26710">
            <w:pPr>
              <w:rPr>
                <w:sz w:val="18"/>
                <w:szCs w:val="18"/>
              </w:rPr>
            </w:pPr>
            <w:r w:rsidRPr="00650E72">
              <w:rPr>
                <w:sz w:val="18"/>
                <w:szCs w:val="18"/>
                <w:u w:val="single"/>
              </w:rPr>
              <w:t>Propuestas de la</w:t>
            </w:r>
            <w:r w:rsidR="00C10F4E">
              <w:rPr>
                <w:sz w:val="18"/>
                <w:szCs w:val="18"/>
                <w:u w:val="single"/>
              </w:rPr>
              <w:t xml:space="preserve"> </w:t>
            </w:r>
            <w:r w:rsidRPr="00650E72">
              <w:rPr>
                <w:sz w:val="18"/>
                <w:szCs w:val="18"/>
                <w:u w:val="single"/>
              </w:rPr>
              <w:t xml:space="preserve">ISF, la CIOPORA, </w:t>
            </w:r>
            <w:r w:rsidRPr="00650E72">
              <w:rPr>
                <w:i/>
                <w:iCs/>
                <w:sz w:val="18"/>
                <w:szCs w:val="18"/>
                <w:u w:val="single"/>
              </w:rPr>
              <w:t>CropLife International</w:t>
            </w:r>
            <w:r w:rsidRPr="00650E72">
              <w:rPr>
                <w:sz w:val="18"/>
                <w:szCs w:val="18"/>
                <w:u w:val="single"/>
              </w:rPr>
              <w:t xml:space="preserve">, </w:t>
            </w:r>
            <w:r w:rsidRPr="00C10F4E">
              <w:rPr>
                <w:i/>
                <w:sz w:val="18"/>
                <w:szCs w:val="18"/>
                <w:u w:val="single"/>
              </w:rPr>
              <w:t>Euroseeds</w:t>
            </w:r>
            <w:r w:rsidRPr="00650E72">
              <w:rPr>
                <w:sz w:val="18"/>
                <w:szCs w:val="18"/>
                <w:u w:val="single"/>
              </w:rPr>
              <w:t>, la APSA, la AFSTA y la</w:t>
            </w:r>
            <w:r w:rsidR="00C10F4E">
              <w:rPr>
                <w:sz w:val="18"/>
                <w:szCs w:val="18"/>
                <w:u w:val="single"/>
              </w:rPr>
              <w:t xml:space="preserve"> </w:t>
            </w:r>
            <w:r w:rsidRPr="00650E72">
              <w:rPr>
                <w:sz w:val="18"/>
                <w:szCs w:val="18"/>
                <w:u w:val="single"/>
              </w:rPr>
              <w:t>SAA</w:t>
            </w:r>
            <w:r w:rsidRPr="00C10F4E">
              <w:rPr>
                <w:rStyle w:val="EndnoteReference"/>
                <w:b/>
                <w:sz w:val="18"/>
                <w:szCs w:val="18"/>
              </w:rPr>
              <w:endnoteReference w:id="2"/>
            </w:r>
          </w:p>
          <w:p w14:paraId="13D2CA3C" w14:textId="77777777" w:rsidR="00EA38F2" w:rsidRPr="00C10F4E" w:rsidRDefault="00EA38F2" w:rsidP="00B26710">
            <w:pPr>
              <w:rPr>
                <w:sz w:val="18"/>
                <w:szCs w:val="18"/>
              </w:rPr>
            </w:pPr>
          </w:p>
          <w:p w14:paraId="18A50C4F" w14:textId="6FADEF36" w:rsidR="00EA38F2" w:rsidRPr="00650E72" w:rsidRDefault="00EA38F2" w:rsidP="00B26710">
            <w:pPr>
              <w:rPr>
                <w:sz w:val="18"/>
                <w:szCs w:val="18"/>
              </w:rPr>
            </w:pPr>
            <w:r w:rsidRPr="00650E72">
              <w:rPr>
                <w:sz w:val="18"/>
                <w:szCs w:val="18"/>
              </w:rPr>
              <w:t xml:space="preserve">El párrafo 1 debe modificarse de la siguiente manera: “El objetivo de las presentes notas explicativas es proporcionar algunas orientaciones respecto del material de reproducción o de multiplicación con arreglo al Convenio Internacional para la Protección de las Obtenciones Vegetales (en adelante Convenio de la UPOV). </w:t>
            </w:r>
            <w:r w:rsidRPr="00C10F4E">
              <w:rPr>
                <w:sz w:val="18"/>
                <w:szCs w:val="18"/>
              </w:rPr>
              <w:t>Las únicas obligaciones vinculantes de los miembros de la Unión son las que figuran en el texto del Convenio de la UPOV; estas notas explicativas no deben interpretarse de modo que no sea compatible con el Acta pertinente para el miembro de la Unión en cuestión,</w:t>
            </w:r>
            <w:r w:rsidR="0050052F" w:rsidRPr="00C10F4E">
              <w:rPr>
                <w:sz w:val="18"/>
                <w:szCs w:val="18"/>
              </w:rPr>
              <w:t xml:space="preserve"> </w:t>
            </w:r>
            <w:r w:rsidRPr="00C10F4E">
              <w:rPr>
                <w:sz w:val="18"/>
                <w:szCs w:val="18"/>
                <w:highlight w:val="lightGray"/>
                <w:u w:val="single"/>
              </w:rPr>
              <w:t xml:space="preserve">pero deben asegurar que el </w:t>
            </w:r>
            <w:r w:rsidR="00DE15CD">
              <w:rPr>
                <w:sz w:val="18"/>
                <w:szCs w:val="18"/>
                <w:highlight w:val="lightGray"/>
                <w:u w:val="single"/>
              </w:rPr>
              <w:t>nivel</w:t>
            </w:r>
            <w:bookmarkStart w:id="3" w:name="_GoBack"/>
            <w:bookmarkEnd w:id="3"/>
            <w:r w:rsidRPr="00C10F4E">
              <w:rPr>
                <w:sz w:val="18"/>
                <w:szCs w:val="18"/>
                <w:highlight w:val="lightGray"/>
                <w:u w:val="single"/>
              </w:rPr>
              <w:t xml:space="preserve"> mínimo de protección dispuesto en estos Convenios se aplique de manera uniforme en los miembros de la Unión</w:t>
            </w:r>
            <w:r w:rsidRPr="00C10F4E">
              <w:rPr>
                <w:sz w:val="18"/>
                <w:szCs w:val="18"/>
              </w:rPr>
              <w:t>.”</w:t>
            </w:r>
          </w:p>
          <w:p w14:paraId="0ED5E222" w14:textId="77777777" w:rsidR="00EA38F2" w:rsidRPr="00E1358F" w:rsidRDefault="00EA38F2" w:rsidP="00B26710">
            <w:pPr>
              <w:ind w:left="1148" w:hanging="630"/>
              <w:rPr>
                <w:sz w:val="8"/>
              </w:rPr>
            </w:pPr>
          </w:p>
        </w:tc>
      </w:tr>
    </w:tbl>
    <w:p w14:paraId="406E291C" w14:textId="77777777" w:rsidR="00EA38F2" w:rsidRPr="00E1358F" w:rsidRDefault="00EA38F2" w:rsidP="00EA38F2"/>
    <w:p w14:paraId="5D2BF787" w14:textId="77777777" w:rsidR="00EA38F2" w:rsidRPr="00E1358F" w:rsidRDefault="00EA38F2" w:rsidP="00EA38F2"/>
    <w:p w14:paraId="7AC3E682" w14:textId="77777777" w:rsidR="00EA38F2" w:rsidRPr="00EA38F2" w:rsidRDefault="00EA38F2" w:rsidP="00EA38F2">
      <w:bookmarkStart w:id="4" w:name="_Toc331410077"/>
    </w:p>
    <w:p w14:paraId="486EFBB8" w14:textId="77777777" w:rsidR="00EA38F2" w:rsidRPr="00EA38F2" w:rsidRDefault="00EA38F2" w:rsidP="00EA38F2">
      <w:pPr>
        <w:keepNext/>
        <w:outlineLvl w:val="0"/>
        <w:rPr>
          <w:caps/>
        </w:rPr>
      </w:pPr>
      <w:bookmarkStart w:id="5" w:name="_Toc96677407"/>
      <w:bookmarkStart w:id="6" w:name="_Toc96707123"/>
      <w:bookmarkEnd w:id="4"/>
      <w:r>
        <w:rPr>
          <w:caps/>
        </w:rPr>
        <w:t>FACTORES QUE SE HAN TENIDO EN CUENTA PARA DECIDIR SI UN MATERIAL CONSTITUYE MATERIAL DE REPRODUCCIÓN O DE MULTIPLICACIÓN</w:t>
      </w:r>
      <w:bookmarkEnd w:id="5"/>
      <w:bookmarkEnd w:id="6"/>
    </w:p>
    <w:p w14:paraId="64BB8A4C" w14:textId="77777777" w:rsidR="00EA38F2" w:rsidRPr="00EA38F2" w:rsidRDefault="00EA38F2" w:rsidP="00EA38F2">
      <w:bookmarkStart w:id="7" w:name="_Toc178579799"/>
      <w:bookmarkStart w:id="8" w:name="_Toc178579820"/>
    </w:p>
    <w:bookmarkEnd w:id="7"/>
    <w:bookmarkEnd w:id="8"/>
    <w:p w14:paraId="09B57841" w14:textId="42F63604" w:rsidR="00EA38F2" w:rsidRPr="00EA38F2" w:rsidRDefault="00EA38F2" w:rsidP="00EA38F2">
      <w:r>
        <w:t>En el Convenio de la UPOV no se establece una definición de “material de reproducción o de multiplicación”. El concepto “material de reproducción o</w:t>
      </w:r>
      <w:r w:rsidR="00C14D36">
        <w:t xml:space="preserve"> </w:t>
      </w:r>
      <w:r>
        <w:t>multiplicación” incluye el material de reproducción y el material de multiplicación vegetativa. A continuación se ofrece una relación no exhaustiva de ejemplos de factores que los miembros de la Unión han tenido en cuenta para decidir si un material constituye material de reproducción o de multiplicación. Estos factores deben ser considerados en el contexto de cada miembro de la Unión y de las circunstancias específicas.</w:t>
      </w:r>
    </w:p>
    <w:p w14:paraId="11D305A5" w14:textId="77777777" w:rsidR="00EA38F2" w:rsidRPr="00E1358F" w:rsidRDefault="00EA38F2" w:rsidP="00EA38F2"/>
    <w:p w14:paraId="678C4EF9" w14:textId="77777777" w:rsidR="00EA38F2" w:rsidRPr="00EA38F2" w:rsidRDefault="00EA38F2" w:rsidP="0050052F">
      <w:pPr>
        <w:spacing w:after="120"/>
        <w:ind w:left="924" w:hanging="357"/>
      </w:pPr>
      <w:r>
        <w:t>i)</w:t>
      </w:r>
      <w:r>
        <w:tab/>
        <w:t>plantas o partes de plantas empleadas para la reproducción de la variedad;</w:t>
      </w:r>
    </w:p>
    <w:p w14:paraId="0CBEA3F7" w14:textId="77777777" w:rsidR="00EA38F2" w:rsidRPr="00EA38F2" w:rsidRDefault="00EA38F2" w:rsidP="0050052F">
      <w:pPr>
        <w:spacing w:after="120"/>
        <w:ind w:left="924" w:hanging="357"/>
      </w:pPr>
      <w:r>
        <w:t>ii)</w:t>
      </w:r>
      <w:r>
        <w:tab/>
        <w:t>si el material se ha utilizado o puede ser utilizado para reproducir o multiplicar la variedad;</w:t>
      </w:r>
    </w:p>
    <w:p w14:paraId="08A4F7BA" w14:textId="77777777" w:rsidR="00EA38F2" w:rsidRPr="00EA38F2" w:rsidRDefault="00EA38F2" w:rsidP="0050052F">
      <w:pPr>
        <w:spacing w:after="120"/>
        <w:ind w:left="924" w:hanging="357"/>
      </w:pPr>
      <w:r>
        <w:t>iii)</w:t>
      </w:r>
      <w:r>
        <w:tab/>
        <w:t>si el material puede generar plantas enteras de la variedad;</w:t>
      </w:r>
    </w:p>
    <w:p w14:paraId="3BC04880" w14:textId="77777777" w:rsidR="00EA38F2" w:rsidRPr="00EA38F2" w:rsidRDefault="00EA38F2" w:rsidP="0050052F">
      <w:pPr>
        <w:autoSpaceDE w:val="0"/>
        <w:autoSpaceDN w:val="0"/>
        <w:adjustRightInd w:val="0"/>
        <w:spacing w:after="120"/>
        <w:ind w:left="924" w:hanging="357"/>
      </w:pPr>
      <w:r>
        <w:t>iv)</w:t>
      </w:r>
      <w:r>
        <w:tab/>
        <w:t>si existe la costumbre/práctica de utilizar el material con ese fin o si, como resultado de nuevos avances, hay una nueva costumbre/práctica de utilizar el material con ese fin;</w:t>
      </w:r>
    </w:p>
    <w:p w14:paraId="5AAA3D9A" w14:textId="77777777" w:rsidR="00EA38F2" w:rsidRPr="00EA38F2" w:rsidRDefault="00EA38F2" w:rsidP="0050052F">
      <w:pPr>
        <w:spacing w:after="120"/>
        <w:ind w:left="924" w:hanging="357"/>
      </w:pPr>
      <w:r>
        <w:t>v)</w:t>
      </w:r>
      <w:r>
        <w:tab/>
        <w:t>la intención de las partes en cuestión (productor, vendedor, suministrador, comprador, receptor, usuario);</w:t>
      </w:r>
    </w:p>
    <w:p w14:paraId="500A1463" w14:textId="1060C5C0" w:rsidR="00EA38F2" w:rsidRPr="00EA38F2" w:rsidRDefault="00EA38F2" w:rsidP="0050052F">
      <w:pPr>
        <w:spacing w:after="120"/>
        <w:ind w:left="924" w:hanging="357"/>
      </w:pPr>
      <w:r>
        <w:t>vi)</w:t>
      </w:r>
      <w:r>
        <w:tab/>
        <w:t>si, basándose en la naturaleza y condición del material y/o en su forma de uso, puede determinarse que el material constituye “material de reproducción o multiplicación;</w:t>
      </w:r>
      <w:r w:rsidR="00C14D36">
        <w:t xml:space="preserve"> </w:t>
      </w:r>
      <w:r>
        <w:t>o</w:t>
      </w:r>
    </w:p>
    <w:p w14:paraId="2DBCF2D5" w14:textId="77777777" w:rsidR="00EA38F2" w:rsidRPr="00EA38F2" w:rsidRDefault="00EA38F2" w:rsidP="0050052F">
      <w:pPr>
        <w:ind w:left="924" w:hanging="357"/>
      </w:pPr>
      <w:r>
        <w:t>vii)</w:t>
      </w:r>
      <w:r>
        <w:tab/>
        <w:t>el material de la variedad cuyas condiciones y modo de producción cumplen la finalidad de reproducción de nuevas plantas de la variedad pero no la de consumo.</w:t>
      </w:r>
    </w:p>
    <w:p w14:paraId="44BC9930" w14:textId="77777777" w:rsidR="00EA38F2" w:rsidRPr="00EA38F2" w:rsidRDefault="00EA38F2" w:rsidP="00EA38F2"/>
    <w:p w14:paraId="124DAF0A" w14:textId="77777777" w:rsidR="00EA38F2" w:rsidRPr="00EA38F2" w:rsidRDefault="00EA38F2" w:rsidP="00EA38F2">
      <w:pPr>
        <w:ind w:left="567"/>
      </w:pPr>
      <w:r>
        <w:t>No deberá considerarse que el texto precedente constituye una definición de “material de reproducción o multiplicación”.</w:t>
      </w:r>
    </w:p>
    <w:p w14:paraId="4940DBFD" w14:textId="77777777" w:rsidR="00EA38F2" w:rsidRPr="00EA38F2" w:rsidRDefault="00EA38F2" w:rsidP="00EA38F2"/>
    <w:p w14:paraId="58444C14" w14:textId="4B411D59" w:rsidR="00EA38F2" w:rsidRPr="00EA38F2" w:rsidRDefault="00EA38F2" w:rsidP="00EA38F2">
      <w:r>
        <w:t>El</w:t>
      </w:r>
      <w:r w:rsidR="00C10F4E">
        <w:t xml:space="preserve"> </w:t>
      </w:r>
      <w:r>
        <w:t>24 de octubre de</w:t>
      </w:r>
      <w:r w:rsidR="00C10F4E">
        <w:t xml:space="preserve"> </w:t>
      </w:r>
      <w:r>
        <w:t xml:space="preserve">2016 se celebró en Ginebra el “Seminario sobre el material de reproducción o de multiplicación vegetativa y el producto de la cosecha en el contexto del Convenio de la UPOV”, organizado por la UPOV. Las actas del seminario están disponibles en la siguiente dirección: </w:t>
      </w:r>
      <w:hyperlink r:id="rId11" w:history="1">
        <w:r>
          <w:rPr>
            <w:color w:val="0000FF"/>
            <w:u w:val="single"/>
          </w:rPr>
          <w:t>http://www.upov.int/meetings/es/topic.jsp?group_id=73</w:t>
        </w:r>
      </w:hyperlink>
      <w:r>
        <w:t>.</w:t>
      </w:r>
    </w:p>
    <w:p w14:paraId="4F278CEE" w14:textId="77777777" w:rsidR="00EA38F2" w:rsidRPr="00E1358F" w:rsidRDefault="00EA38F2" w:rsidP="00EA38F2"/>
    <w:tbl>
      <w:tblPr>
        <w:tblStyle w:val="TableGrid"/>
        <w:tblW w:w="0" w:type="auto"/>
        <w:tblLook w:val="04A0" w:firstRow="1" w:lastRow="0" w:firstColumn="1" w:lastColumn="0" w:noHBand="0" w:noVBand="1"/>
      </w:tblPr>
      <w:tblGrid>
        <w:gridCol w:w="9629"/>
      </w:tblGrid>
      <w:tr w:rsidR="00EA38F2" w:rsidRPr="00EA38F2" w14:paraId="112DECC9" w14:textId="77777777" w:rsidTr="00B26710">
        <w:tc>
          <w:tcPr>
            <w:tcW w:w="9629" w:type="dxa"/>
            <w:shd w:val="clear" w:color="auto" w:fill="F2F2F2" w:themeFill="background1" w:themeFillShade="F2"/>
          </w:tcPr>
          <w:p w14:paraId="3B56755B" w14:textId="77777777" w:rsidR="00EA38F2" w:rsidRPr="00E1358F" w:rsidRDefault="00EA38F2" w:rsidP="00B26710">
            <w:pPr>
              <w:rPr>
                <w:sz w:val="10"/>
                <w:szCs w:val="10"/>
              </w:rPr>
            </w:pPr>
          </w:p>
          <w:p w14:paraId="7EE0F74D" w14:textId="77777777" w:rsidR="00EA38F2" w:rsidRPr="00EA38F2" w:rsidRDefault="00EA38F2" w:rsidP="00B26710">
            <w:pPr>
              <w:rPr>
                <w:sz w:val="18"/>
                <w:szCs w:val="18"/>
                <w:u w:val="single"/>
              </w:rPr>
            </w:pPr>
            <w:r>
              <w:rPr>
                <w:sz w:val="18"/>
                <w:u w:val="single"/>
              </w:rPr>
              <w:t>Propuestas de Australia</w:t>
            </w:r>
            <w:r w:rsidRPr="00EA38F2">
              <w:rPr>
                <w:rStyle w:val="EndnoteReference"/>
                <w:b/>
                <w:sz w:val="18"/>
                <w:szCs w:val="18"/>
              </w:rPr>
              <w:endnoteReference w:id="3"/>
            </w:r>
          </w:p>
          <w:p w14:paraId="177C3D9C" w14:textId="77777777" w:rsidR="00EA38F2" w:rsidRPr="00EA38F2" w:rsidRDefault="00EA38F2" w:rsidP="00B26710">
            <w:pPr>
              <w:rPr>
                <w:sz w:val="18"/>
                <w:szCs w:val="18"/>
                <w:u w:val="single"/>
              </w:rPr>
            </w:pPr>
          </w:p>
          <w:p w14:paraId="14544E3C" w14:textId="2AD22E25" w:rsidR="00EA38F2" w:rsidRPr="00EA38F2" w:rsidRDefault="00EA38F2" w:rsidP="00B26710">
            <w:pPr>
              <w:rPr>
                <w:sz w:val="18"/>
                <w:szCs w:val="18"/>
              </w:rPr>
            </w:pPr>
            <w:r>
              <w:rPr>
                <w:sz w:val="18"/>
              </w:rPr>
              <w:t>“Respaldamos la decisión, adoptada en el ‘Seminario sobre el derecho de obtentor en relación con el producto de la cosecha’ celebrado el</w:t>
            </w:r>
            <w:r w:rsidR="00C10F4E">
              <w:rPr>
                <w:sz w:val="18"/>
              </w:rPr>
              <w:t xml:space="preserve"> </w:t>
            </w:r>
            <w:r>
              <w:rPr>
                <w:sz w:val="18"/>
              </w:rPr>
              <w:t>27 de mayo de</w:t>
            </w:r>
            <w:r w:rsidR="00C10F4E">
              <w:rPr>
                <w:sz w:val="18"/>
              </w:rPr>
              <w:t xml:space="preserve"> </w:t>
            </w:r>
            <w:r>
              <w:rPr>
                <w:sz w:val="18"/>
              </w:rPr>
              <w:t xml:space="preserve">2021, </w:t>
            </w:r>
            <w:r w:rsidR="000D3D57">
              <w:rPr>
                <w:sz w:val="18"/>
              </w:rPr>
              <w:t>en el sentido de la conveniencia de</w:t>
            </w:r>
            <w:r>
              <w:rPr>
                <w:sz w:val="18"/>
              </w:rPr>
              <w:t xml:space="preserve"> que en las notas explicativas se aclaren mejor las orientaciones ofrecidas sobre las expresiones ‘producto de la cosecha’ y ‘material de reproducción y de multiplicación vegetativa’ con miras a lograr una mayor coherencia en la manera en que se aplican estos conceptos en los Estados miembros de la UPOV.”</w:t>
            </w:r>
          </w:p>
          <w:p w14:paraId="014A0EFF" w14:textId="77777777" w:rsidR="00EA38F2" w:rsidRPr="00EA38F2" w:rsidRDefault="00EA38F2" w:rsidP="00B26710">
            <w:pPr>
              <w:rPr>
                <w:sz w:val="8"/>
              </w:rPr>
            </w:pPr>
          </w:p>
        </w:tc>
      </w:tr>
    </w:tbl>
    <w:p w14:paraId="29E18B93" w14:textId="77777777" w:rsidR="00EA38F2" w:rsidRPr="00EA38F2" w:rsidRDefault="00EA38F2" w:rsidP="00EA38F2"/>
    <w:tbl>
      <w:tblPr>
        <w:tblStyle w:val="TableGrid"/>
        <w:tblW w:w="0" w:type="auto"/>
        <w:tblLook w:val="04A0" w:firstRow="1" w:lastRow="0" w:firstColumn="1" w:lastColumn="0" w:noHBand="0" w:noVBand="1"/>
      </w:tblPr>
      <w:tblGrid>
        <w:gridCol w:w="9629"/>
      </w:tblGrid>
      <w:tr w:rsidR="00EA38F2" w:rsidRPr="00EA38F2" w14:paraId="409283D3" w14:textId="77777777" w:rsidTr="00B26710">
        <w:tc>
          <w:tcPr>
            <w:tcW w:w="9629" w:type="dxa"/>
            <w:shd w:val="clear" w:color="auto" w:fill="F2F2F2" w:themeFill="background1" w:themeFillShade="F2"/>
          </w:tcPr>
          <w:p w14:paraId="4CB4605A" w14:textId="77777777" w:rsidR="00EA38F2" w:rsidRPr="00EA38F2" w:rsidRDefault="00EA38F2" w:rsidP="00B26710">
            <w:pPr>
              <w:keepNext/>
              <w:rPr>
                <w:sz w:val="10"/>
                <w:szCs w:val="10"/>
              </w:rPr>
            </w:pPr>
          </w:p>
          <w:p w14:paraId="3EE14C00" w14:textId="44931AF0" w:rsidR="00EA38F2" w:rsidRPr="00C10F4E" w:rsidRDefault="00EA38F2" w:rsidP="00B26710">
            <w:pPr>
              <w:keepNext/>
              <w:rPr>
                <w:sz w:val="18"/>
                <w:szCs w:val="18"/>
              </w:rPr>
            </w:pPr>
            <w:r w:rsidRPr="00C10F4E">
              <w:rPr>
                <w:sz w:val="18"/>
                <w:szCs w:val="18"/>
                <w:u w:val="single"/>
              </w:rPr>
              <w:t>Propuestas de los Países Bajos</w:t>
            </w:r>
            <w:r w:rsidRPr="00C10F4E">
              <w:rPr>
                <w:rStyle w:val="EndnoteReference"/>
                <w:b/>
                <w:sz w:val="18"/>
                <w:szCs w:val="18"/>
              </w:rPr>
              <w:endnoteReference w:id="4"/>
            </w:r>
            <w:r w:rsidRPr="00C10F4E">
              <w:rPr>
                <w:sz w:val="18"/>
                <w:szCs w:val="18"/>
                <w:u w:val="single"/>
              </w:rPr>
              <w:t xml:space="preserve"> y la</w:t>
            </w:r>
            <w:r w:rsidR="00C10F4E" w:rsidRPr="00C10F4E">
              <w:rPr>
                <w:sz w:val="18"/>
                <w:szCs w:val="18"/>
                <w:u w:val="single"/>
              </w:rPr>
              <w:t xml:space="preserve"> </w:t>
            </w:r>
            <w:r w:rsidRPr="00C10F4E">
              <w:rPr>
                <w:sz w:val="18"/>
                <w:szCs w:val="18"/>
                <w:u w:val="single"/>
              </w:rPr>
              <w:t>AIPH</w:t>
            </w:r>
            <w:r w:rsidRPr="00C10F4E">
              <w:rPr>
                <w:rStyle w:val="EndnoteReference"/>
                <w:b/>
                <w:sz w:val="18"/>
                <w:szCs w:val="18"/>
              </w:rPr>
              <w:endnoteReference w:id="5"/>
            </w:r>
          </w:p>
          <w:p w14:paraId="642D825A" w14:textId="77777777" w:rsidR="00EA38F2" w:rsidRPr="00C10F4E" w:rsidRDefault="00EA38F2" w:rsidP="00B26710">
            <w:pPr>
              <w:keepNext/>
              <w:rPr>
                <w:sz w:val="18"/>
                <w:szCs w:val="18"/>
              </w:rPr>
            </w:pPr>
          </w:p>
          <w:p w14:paraId="40EE952E" w14:textId="77777777" w:rsidR="00EA38F2" w:rsidRPr="00C10F4E" w:rsidRDefault="00EA38F2" w:rsidP="00B26710">
            <w:pPr>
              <w:keepNext/>
              <w:rPr>
                <w:sz w:val="18"/>
                <w:szCs w:val="18"/>
              </w:rPr>
            </w:pPr>
            <w:r w:rsidRPr="00C10F4E">
              <w:rPr>
                <w:sz w:val="18"/>
                <w:szCs w:val="18"/>
              </w:rPr>
              <w:t xml:space="preserve">El párrafo 2 debe modificarse de la siguiente manera: </w:t>
            </w:r>
          </w:p>
          <w:p w14:paraId="1BDDE16D" w14:textId="77777777" w:rsidR="00EA38F2" w:rsidRPr="00C10F4E" w:rsidRDefault="00EA38F2" w:rsidP="00B26710">
            <w:pPr>
              <w:keepNext/>
              <w:rPr>
                <w:sz w:val="18"/>
                <w:szCs w:val="18"/>
              </w:rPr>
            </w:pPr>
          </w:p>
          <w:p w14:paraId="2A1DD2AA" w14:textId="77777777" w:rsidR="00EA38F2" w:rsidRPr="00C10F4E" w:rsidRDefault="00EA38F2" w:rsidP="00B26710">
            <w:pPr>
              <w:keepNext/>
              <w:spacing w:after="120"/>
              <w:ind w:left="1148" w:hanging="630"/>
              <w:rPr>
                <w:sz w:val="18"/>
                <w:szCs w:val="18"/>
              </w:rPr>
            </w:pPr>
            <w:r w:rsidRPr="00C10F4E">
              <w:rPr>
                <w:sz w:val="18"/>
                <w:szCs w:val="18"/>
              </w:rPr>
              <w:t>“i)</w:t>
            </w:r>
            <w:r w:rsidRPr="00C10F4E">
              <w:rPr>
                <w:sz w:val="18"/>
                <w:szCs w:val="18"/>
              </w:rPr>
              <w:tab/>
              <w:t>plantas o partes de plantas empleadas para la reproducción de la variedad;</w:t>
            </w:r>
          </w:p>
          <w:p w14:paraId="552782D9" w14:textId="77777777" w:rsidR="00EA38F2" w:rsidRPr="00C10F4E" w:rsidRDefault="00EA38F2" w:rsidP="00B26710">
            <w:pPr>
              <w:spacing w:after="120"/>
              <w:ind w:left="1148" w:hanging="630"/>
              <w:rPr>
                <w:sz w:val="18"/>
                <w:szCs w:val="18"/>
              </w:rPr>
            </w:pPr>
            <w:r w:rsidRPr="00C10F4E">
              <w:rPr>
                <w:sz w:val="18"/>
                <w:szCs w:val="18"/>
              </w:rPr>
              <w:t>ii)</w:t>
            </w:r>
            <w:r w:rsidRPr="00C10F4E">
              <w:rPr>
                <w:sz w:val="18"/>
                <w:szCs w:val="18"/>
              </w:rPr>
              <w:tab/>
              <w:t>si el material se ha utilizado o puede ser utilizado para reproducir o multiplicar la variedad;</w:t>
            </w:r>
          </w:p>
          <w:p w14:paraId="67D3966C" w14:textId="003B560F" w:rsidR="00EA38F2" w:rsidRPr="00C10F4E" w:rsidRDefault="00EA38F2" w:rsidP="00B26710">
            <w:pPr>
              <w:spacing w:after="120"/>
              <w:ind w:left="1148" w:hanging="630"/>
              <w:rPr>
                <w:sz w:val="18"/>
                <w:szCs w:val="18"/>
              </w:rPr>
            </w:pPr>
            <w:r w:rsidRPr="00C10F4E">
              <w:rPr>
                <w:sz w:val="18"/>
                <w:szCs w:val="18"/>
              </w:rPr>
              <w:t>iii)</w:t>
            </w:r>
            <w:r w:rsidRPr="00C10F4E">
              <w:rPr>
                <w:sz w:val="18"/>
                <w:szCs w:val="18"/>
              </w:rPr>
              <w:tab/>
              <w:t>si el material puede generar plantas enteras de la variedad</w:t>
            </w:r>
            <w:r w:rsidR="00396F09" w:rsidRPr="00C10F4E">
              <w:rPr>
                <w:sz w:val="18"/>
                <w:szCs w:val="18"/>
              </w:rPr>
              <w:t xml:space="preserve"> </w:t>
            </w:r>
            <w:r w:rsidRPr="00C10F4E">
              <w:rPr>
                <w:sz w:val="18"/>
                <w:szCs w:val="18"/>
                <w:highlight w:val="lightGray"/>
                <w:u w:val="single"/>
              </w:rPr>
              <w:t>o reproducir posteriormente estas plantas</w:t>
            </w:r>
            <w:r w:rsidRPr="00C10F4E">
              <w:rPr>
                <w:sz w:val="18"/>
                <w:szCs w:val="18"/>
              </w:rPr>
              <w:t>;</w:t>
            </w:r>
          </w:p>
          <w:p w14:paraId="3B3E9409" w14:textId="77777777" w:rsidR="00EA38F2" w:rsidRPr="00C10F4E" w:rsidRDefault="00EA38F2" w:rsidP="00B26710">
            <w:pPr>
              <w:autoSpaceDE w:val="0"/>
              <w:autoSpaceDN w:val="0"/>
              <w:adjustRightInd w:val="0"/>
              <w:spacing w:after="120"/>
              <w:ind w:left="1146" w:hanging="630"/>
              <w:rPr>
                <w:sz w:val="18"/>
                <w:szCs w:val="18"/>
              </w:rPr>
            </w:pPr>
            <w:r w:rsidRPr="00C10F4E">
              <w:rPr>
                <w:sz w:val="18"/>
                <w:szCs w:val="18"/>
              </w:rPr>
              <w:t xml:space="preserve">iv) </w:t>
            </w:r>
            <w:r w:rsidRPr="00C10F4E">
              <w:rPr>
                <w:sz w:val="18"/>
                <w:szCs w:val="18"/>
              </w:rPr>
              <w:tab/>
              <w:t>si existe la costumbre/práctica de utilizar el material con ese fin o si, como resultado de nuevos avances, hay una nueva costumbre/práctica de utilizar el material con ese fin;</w:t>
            </w:r>
          </w:p>
          <w:p w14:paraId="6AC1FF33" w14:textId="77777777" w:rsidR="00EA38F2" w:rsidRPr="00C10F4E" w:rsidRDefault="00EA38F2" w:rsidP="00B26710">
            <w:pPr>
              <w:spacing w:after="120"/>
              <w:ind w:left="1148" w:hanging="630"/>
              <w:rPr>
                <w:sz w:val="18"/>
                <w:szCs w:val="18"/>
              </w:rPr>
            </w:pPr>
            <w:r w:rsidRPr="00C10F4E">
              <w:rPr>
                <w:sz w:val="18"/>
                <w:szCs w:val="18"/>
              </w:rPr>
              <w:t xml:space="preserve">v) </w:t>
            </w:r>
            <w:r w:rsidRPr="00C10F4E">
              <w:rPr>
                <w:sz w:val="18"/>
                <w:szCs w:val="18"/>
              </w:rPr>
              <w:tab/>
              <w:t>la intención de las partes en cuestión (productor, vendedor, suministrador, comprador, receptor, usuario);</w:t>
            </w:r>
          </w:p>
          <w:p w14:paraId="2F6830E1" w14:textId="2A9BCEF6" w:rsidR="00EA38F2" w:rsidRPr="00C10F4E" w:rsidRDefault="00EA38F2" w:rsidP="00B26710">
            <w:pPr>
              <w:spacing w:after="120"/>
              <w:ind w:left="1152" w:hanging="634"/>
              <w:rPr>
                <w:sz w:val="18"/>
                <w:szCs w:val="18"/>
              </w:rPr>
            </w:pPr>
            <w:r w:rsidRPr="00C10F4E">
              <w:rPr>
                <w:sz w:val="18"/>
                <w:szCs w:val="18"/>
              </w:rPr>
              <w:t xml:space="preserve">vi) </w:t>
            </w:r>
            <w:r w:rsidRPr="00C10F4E">
              <w:rPr>
                <w:sz w:val="18"/>
                <w:szCs w:val="18"/>
              </w:rPr>
              <w:tab/>
              <w:t>si, basándose en la naturaleza y condición del material y/o en su forma de uso, puede determinarse que el material constituye ‘material de reproducción o multiplicación’;</w:t>
            </w:r>
            <w:r w:rsidR="00C14D36" w:rsidRPr="00C10F4E">
              <w:rPr>
                <w:sz w:val="18"/>
                <w:szCs w:val="18"/>
              </w:rPr>
              <w:t xml:space="preserve"> </w:t>
            </w:r>
            <w:r w:rsidRPr="00C10F4E">
              <w:rPr>
                <w:sz w:val="18"/>
                <w:szCs w:val="18"/>
              </w:rPr>
              <w:t>o</w:t>
            </w:r>
          </w:p>
          <w:p w14:paraId="4B27EA0D" w14:textId="22258317" w:rsidR="00EA38F2" w:rsidRPr="00C10F4E" w:rsidRDefault="00EA38F2" w:rsidP="00B26710">
            <w:pPr>
              <w:spacing w:after="120"/>
              <w:ind w:left="1152" w:hanging="634"/>
              <w:rPr>
                <w:sz w:val="18"/>
                <w:szCs w:val="18"/>
                <w:u w:val="single"/>
              </w:rPr>
            </w:pPr>
            <w:r w:rsidRPr="00C10F4E">
              <w:rPr>
                <w:sz w:val="18"/>
                <w:szCs w:val="18"/>
              </w:rPr>
              <w:t>vii)</w:t>
            </w:r>
            <w:r w:rsidRPr="00C10F4E">
              <w:rPr>
                <w:sz w:val="18"/>
                <w:szCs w:val="18"/>
              </w:rPr>
              <w:tab/>
            </w:r>
            <w:r w:rsidR="00396F09" w:rsidRPr="00C10F4E">
              <w:rPr>
                <w:sz w:val="18"/>
                <w:szCs w:val="18"/>
                <w:highlight w:val="lightGray"/>
                <w:u w:val="single"/>
              </w:rPr>
              <w:t>si</w:t>
            </w:r>
            <w:r w:rsidRPr="00C10F4E">
              <w:rPr>
                <w:sz w:val="18"/>
                <w:szCs w:val="18"/>
                <w:highlight w:val="lightGray"/>
                <w:u w:val="single"/>
              </w:rPr>
              <w:t xml:space="preserve"> el producto de la cosecha pued</w:t>
            </w:r>
            <w:r w:rsidR="00396F09" w:rsidRPr="00C10F4E">
              <w:rPr>
                <w:sz w:val="18"/>
                <w:szCs w:val="18"/>
                <w:highlight w:val="lightGray"/>
                <w:u w:val="single"/>
              </w:rPr>
              <w:t>e</w:t>
            </w:r>
            <w:r w:rsidRPr="00C10F4E">
              <w:rPr>
                <w:sz w:val="18"/>
                <w:szCs w:val="18"/>
                <w:highlight w:val="lightGray"/>
                <w:u w:val="single"/>
              </w:rPr>
              <w:t xml:space="preserve"> utilizarse como material de reproducción o de multiplicación, se lo considerará como tal, excepto cuando la persona que lo usa pueda demostrar que no lo utilizó o pudo utilizar como material de reproducción o de multiplicación.</w:t>
            </w:r>
          </w:p>
          <w:p w14:paraId="554AC50B" w14:textId="77777777" w:rsidR="00EA38F2" w:rsidRPr="00C10F4E" w:rsidRDefault="00EA38F2" w:rsidP="00B26710">
            <w:pPr>
              <w:ind w:left="1148" w:hanging="630"/>
              <w:rPr>
                <w:sz w:val="18"/>
                <w:szCs w:val="18"/>
              </w:rPr>
            </w:pPr>
            <w:r w:rsidRPr="00C10F4E">
              <w:rPr>
                <w:sz w:val="18"/>
                <w:szCs w:val="18"/>
                <w:highlight w:val="lightGray"/>
                <w:u w:val="single"/>
              </w:rPr>
              <w:t>viii)</w:t>
            </w:r>
            <w:r w:rsidRPr="00C10F4E">
              <w:rPr>
                <w:sz w:val="18"/>
                <w:szCs w:val="18"/>
              </w:rPr>
              <w:t xml:space="preserve"> </w:t>
            </w:r>
            <w:r w:rsidRPr="00C10F4E">
              <w:rPr>
                <w:sz w:val="18"/>
                <w:szCs w:val="18"/>
              </w:rPr>
              <w:tab/>
              <w:t>el material de la variedad cuyas condiciones y modo de producción cumplen la finalidad de reproducción de nuevas plantas de la variedad pero no la de consumo”.</w:t>
            </w:r>
          </w:p>
          <w:p w14:paraId="30762C69" w14:textId="77777777" w:rsidR="00EA38F2" w:rsidRPr="00EA38F2" w:rsidRDefault="00EA38F2" w:rsidP="00B26710">
            <w:pPr>
              <w:ind w:left="1148" w:hanging="630"/>
              <w:rPr>
                <w:sz w:val="8"/>
              </w:rPr>
            </w:pPr>
          </w:p>
        </w:tc>
      </w:tr>
    </w:tbl>
    <w:p w14:paraId="4FD7FAA9" w14:textId="77777777" w:rsidR="00EA38F2" w:rsidRPr="00EA38F2" w:rsidRDefault="00EA38F2" w:rsidP="00EA38F2"/>
    <w:tbl>
      <w:tblPr>
        <w:tblStyle w:val="TableGrid"/>
        <w:tblW w:w="0" w:type="auto"/>
        <w:tblLook w:val="04A0" w:firstRow="1" w:lastRow="0" w:firstColumn="1" w:lastColumn="0" w:noHBand="0" w:noVBand="1"/>
      </w:tblPr>
      <w:tblGrid>
        <w:gridCol w:w="9629"/>
      </w:tblGrid>
      <w:tr w:rsidR="00EA38F2" w:rsidRPr="00EA38F2" w14:paraId="4B98AAB4" w14:textId="77777777" w:rsidTr="00B26710">
        <w:tc>
          <w:tcPr>
            <w:tcW w:w="9629" w:type="dxa"/>
            <w:shd w:val="clear" w:color="auto" w:fill="F2F2F2" w:themeFill="background1" w:themeFillShade="F2"/>
          </w:tcPr>
          <w:p w14:paraId="2BB80A66" w14:textId="77777777" w:rsidR="00EA38F2" w:rsidRPr="00EA38F2" w:rsidRDefault="00EA38F2" w:rsidP="00B26710">
            <w:pPr>
              <w:rPr>
                <w:sz w:val="10"/>
                <w:szCs w:val="10"/>
              </w:rPr>
            </w:pPr>
          </w:p>
          <w:p w14:paraId="4E73BF33" w14:textId="3401DD77" w:rsidR="00EA38F2" w:rsidRPr="00650E72" w:rsidRDefault="00EA38F2" w:rsidP="00B26710">
            <w:pPr>
              <w:rPr>
                <w:sz w:val="18"/>
                <w:szCs w:val="18"/>
              </w:rPr>
            </w:pPr>
            <w:r w:rsidRPr="00650E72">
              <w:rPr>
                <w:sz w:val="18"/>
                <w:szCs w:val="18"/>
                <w:u w:val="single"/>
              </w:rPr>
              <w:t>Propuestas de la</w:t>
            </w:r>
            <w:r w:rsidR="00C10F4E">
              <w:rPr>
                <w:sz w:val="18"/>
                <w:szCs w:val="18"/>
                <w:u w:val="single"/>
              </w:rPr>
              <w:t xml:space="preserve"> </w:t>
            </w:r>
            <w:r w:rsidRPr="00650E72">
              <w:rPr>
                <w:sz w:val="18"/>
                <w:szCs w:val="18"/>
                <w:u w:val="single"/>
              </w:rPr>
              <w:t xml:space="preserve">ISF, la CIOPORA, </w:t>
            </w:r>
            <w:r w:rsidRPr="00650E72">
              <w:rPr>
                <w:i/>
                <w:iCs/>
                <w:sz w:val="18"/>
                <w:szCs w:val="18"/>
                <w:u w:val="single"/>
              </w:rPr>
              <w:t>CropLife International</w:t>
            </w:r>
            <w:r w:rsidRPr="00C10F4E">
              <w:rPr>
                <w:sz w:val="18"/>
                <w:szCs w:val="18"/>
                <w:u w:val="single"/>
              </w:rPr>
              <w:t xml:space="preserve">, </w:t>
            </w:r>
            <w:r w:rsidRPr="00C10F4E">
              <w:rPr>
                <w:i/>
                <w:sz w:val="18"/>
                <w:szCs w:val="18"/>
                <w:u w:val="single"/>
              </w:rPr>
              <w:t>Euroseeds</w:t>
            </w:r>
            <w:r w:rsidRPr="00650E72">
              <w:rPr>
                <w:sz w:val="18"/>
                <w:szCs w:val="18"/>
                <w:u w:val="single"/>
              </w:rPr>
              <w:t>, la APSA, la AFSTA y la</w:t>
            </w:r>
            <w:r w:rsidR="00C10F4E">
              <w:rPr>
                <w:sz w:val="18"/>
                <w:szCs w:val="18"/>
                <w:u w:val="single"/>
              </w:rPr>
              <w:t xml:space="preserve"> </w:t>
            </w:r>
            <w:r w:rsidRPr="00650E72">
              <w:rPr>
                <w:sz w:val="18"/>
                <w:szCs w:val="18"/>
                <w:u w:val="single"/>
              </w:rPr>
              <w:t>SAA</w:t>
            </w:r>
            <w:r w:rsidRPr="00C10F4E">
              <w:rPr>
                <w:rStyle w:val="EndnoteReference"/>
                <w:b/>
                <w:sz w:val="18"/>
                <w:szCs w:val="18"/>
              </w:rPr>
              <w:endnoteReference w:id="6"/>
            </w:r>
          </w:p>
          <w:p w14:paraId="497AE0B1" w14:textId="77777777" w:rsidR="00EA38F2" w:rsidRPr="00C10F4E" w:rsidRDefault="00EA38F2" w:rsidP="00B26710">
            <w:pPr>
              <w:rPr>
                <w:sz w:val="18"/>
                <w:szCs w:val="18"/>
              </w:rPr>
            </w:pPr>
          </w:p>
          <w:p w14:paraId="0A0AC5FD" w14:textId="77777777" w:rsidR="00EA38F2" w:rsidRPr="00650E72" w:rsidRDefault="00EA38F2" w:rsidP="00B26710">
            <w:pPr>
              <w:rPr>
                <w:sz w:val="18"/>
                <w:szCs w:val="18"/>
              </w:rPr>
            </w:pPr>
            <w:r w:rsidRPr="00650E72">
              <w:rPr>
                <w:sz w:val="18"/>
                <w:szCs w:val="18"/>
              </w:rPr>
              <w:t xml:space="preserve">Reemplazar la sección “Factores que se han tenido en cuenta para decidir si un material constituye material de reproducción o multiplicación” por la sección siguiente: </w:t>
            </w:r>
          </w:p>
          <w:p w14:paraId="5A5A2CA9" w14:textId="77777777" w:rsidR="00EA38F2" w:rsidRPr="00C10F4E" w:rsidRDefault="00EA38F2" w:rsidP="00B26710">
            <w:pPr>
              <w:rPr>
                <w:sz w:val="18"/>
                <w:szCs w:val="18"/>
              </w:rPr>
            </w:pPr>
          </w:p>
          <w:p w14:paraId="5070409C" w14:textId="77777777" w:rsidR="00EA38F2" w:rsidRPr="00C10F4E" w:rsidRDefault="00EA38F2" w:rsidP="00B26710">
            <w:pPr>
              <w:spacing w:after="120"/>
              <w:rPr>
                <w:sz w:val="18"/>
                <w:szCs w:val="18"/>
                <w:highlight w:val="lightGray"/>
                <w:u w:val="single"/>
              </w:rPr>
            </w:pPr>
            <w:r w:rsidRPr="00650E72">
              <w:rPr>
                <w:sz w:val="18"/>
                <w:szCs w:val="18"/>
              </w:rPr>
              <w:t>“</w:t>
            </w:r>
            <w:r w:rsidRPr="00650E72">
              <w:rPr>
                <w:sz w:val="18"/>
                <w:szCs w:val="18"/>
                <w:highlight w:val="lightGray"/>
                <w:u w:val="single"/>
              </w:rPr>
              <w:t>COBERTURA DEL MATERIAL DE REPRODUCCIÓN O DE MULTIPLICACIÓN</w:t>
            </w:r>
          </w:p>
          <w:p w14:paraId="7D6B8C1E" w14:textId="77777777" w:rsidR="00EA38F2" w:rsidRPr="00C10F4E" w:rsidRDefault="00EA38F2" w:rsidP="00B26710">
            <w:pPr>
              <w:spacing w:after="120"/>
              <w:rPr>
                <w:sz w:val="18"/>
                <w:szCs w:val="18"/>
                <w:highlight w:val="lightGray"/>
                <w:u w:val="single"/>
              </w:rPr>
            </w:pPr>
            <w:r w:rsidRPr="00C10F4E">
              <w:rPr>
                <w:sz w:val="18"/>
                <w:szCs w:val="18"/>
                <w:highlight w:val="lightGray"/>
                <w:u w:val="single"/>
              </w:rPr>
              <w:t xml:space="preserve">La expresión ‘material de reproducción o de multiplicación’ es una de las fundamentales del Convenio de la UPOV, dado que el material de reproducción o de multiplicación está directamente cubierto y, en consecuencia, determina en gran medida el alcance de la protección concedida a los obtentores. En el Convenio de la UPOV no se establece una definición de ‘material de reproducción o de multiplicación’. </w:t>
            </w:r>
          </w:p>
          <w:p w14:paraId="21EB46DF" w14:textId="1BEB5AEC" w:rsidR="00EA38F2" w:rsidRPr="00C10F4E" w:rsidRDefault="00EA38F2" w:rsidP="00B26710">
            <w:pPr>
              <w:spacing w:after="120"/>
              <w:rPr>
                <w:sz w:val="18"/>
                <w:szCs w:val="18"/>
                <w:highlight w:val="lightGray"/>
                <w:u w:val="single"/>
              </w:rPr>
            </w:pPr>
            <w:r w:rsidRPr="00C10F4E">
              <w:rPr>
                <w:sz w:val="18"/>
                <w:szCs w:val="18"/>
                <w:highlight w:val="lightGray"/>
                <w:u w:val="single"/>
              </w:rPr>
              <w:t>El hecho de que haya diferentes definiciones de ‘material de reproducción o de multiplicación’ en las leyes de derechos de obtentor de los miembros de la</w:t>
            </w:r>
            <w:r w:rsidR="00C10F4E">
              <w:rPr>
                <w:sz w:val="18"/>
                <w:szCs w:val="18"/>
                <w:highlight w:val="lightGray"/>
                <w:u w:val="single"/>
              </w:rPr>
              <w:t xml:space="preserve"> </w:t>
            </w:r>
            <w:r w:rsidRPr="00C10F4E">
              <w:rPr>
                <w:sz w:val="18"/>
                <w:szCs w:val="18"/>
                <w:highlight w:val="lightGray"/>
                <w:u w:val="single"/>
              </w:rPr>
              <w:t xml:space="preserve">Unión da lugar a distintos alcances de estos derechos, incertidumbre jurídica y aumento de los costos en toda la cadena de valor cuando se transporta material vegetal de un país a otro. En consecuencia, es deseable contar con una definición armonizada de la expresión ‘material de reproducción o de multiplicación’. </w:t>
            </w:r>
          </w:p>
          <w:p w14:paraId="5A0AA91C" w14:textId="77777777" w:rsidR="00EA38F2" w:rsidRPr="00C10F4E" w:rsidRDefault="00EA38F2" w:rsidP="00B26710">
            <w:pPr>
              <w:spacing w:after="120"/>
              <w:rPr>
                <w:sz w:val="18"/>
                <w:szCs w:val="18"/>
                <w:highlight w:val="lightGray"/>
                <w:u w:val="single"/>
              </w:rPr>
            </w:pPr>
            <w:r w:rsidRPr="00C10F4E">
              <w:rPr>
                <w:sz w:val="18"/>
                <w:szCs w:val="18"/>
                <w:highlight w:val="lightGray"/>
                <w:u w:val="single"/>
              </w:rPr>
              <w:t xml:space="preserve">Según los conocimientos científicos, el ‘material de reproducción o de multiplicación’ incluye todo material de una planta, solo o junto con otras partes o productos de esta u otra planta, a partir del cual es posible producir una planta con las mismas características de la variedad. </w:t>
            </w:r>
          </w:p>
          <w:p w14:paraId="660677AD" w14:textId="6C422072" w:rsidR="00EA38F2" w:rsidRPr="00C10F4E" w:rsidRDefault="00EA38F2" w:rsidP="00B26710">
            <w:pPr>
              <w:spacing w:after="120"/>
              <w:rPr>
                <w:sz w:val="18"/>
                <w:szCs w:val="18"/>
                <w:highlight w:val="lightGray"/>
                <w:u w:val="single"/>
              </w:rPr>
            </w:pPr>
            <w:r w:rsidRPr="00C10F4E">
              <w:rPr>
                <w:sz w:val="18"/>
                <w:szCs w:val="18"/>
                <w:highlight w:val="lightGray"/>
                <w:u w:val="single"/>
              </w:rPr>
              <w:t xml:space="preserve">Casi no existe ningún ‘material de reproducción o de multiplicación’ que no se coseche de alguna manera (semillas, esquejes, plantones). </w:t>
            </w:r>
            <w:r w:rsidR="00396F09" w:rsidRPr="00C10F4E">
              <w:rPr>
                <w:sz w:val="18"/>
                <w:szCs w:val="18"/>
                <w:highlight w:val="lightGray"/>
                <w:u w:val="single"/>
              </w:rPr>
              <w:t>Por ello,</w:t>
            </w:r>
            <w:r w:rsidRPr="00C10F4E">
              <w:rPr>
                <w:sz w:val="18"/>
                <w:szCs w:val="18"/>
                <w:highlight w:val="lightGray"/>
                <w:u w:val="single"/>
              </w:rPr>
              <w:t xml:space="preserve"> para clasificar material en las categorías ‘producto de la cosecha’ o ‘material de reproducción o de multiplicación’</w:t>
            </w:r>
            <w:r w:rsidR="00396F09" w:rsidRPr="00C10F4E">
              <w:rPr>
                <w:sz w:val="18"/>
                <w:szCs w:val="18"/>
                <w:highlight w:val="lightGray"/>
                <w:u w:val="single"/>
              </w:rPr>
              <w:t xml:space="preserve"> la circunstancia de que haya habido una cosecha</w:t>
            </w:r>
            <w:r w:rsidRPr="00C10F4E">
              <w:rPr>
                <w:sz w:val="18"/>
                <w:szCs w:val="18"/>
                <w:highlight w:val="lightGray"/>
                <w:u w:val="single"/>
              </w:rPr>
              <w:t xml:space="preserve"> no puede ser decisiva. El factor determinante solo debe ser la capacidad</w:t>
            </w:r>
            <w:r w:rsidR="00613C98" w:rsidRPr="00C10F4E">
              <w:rPr>
                <w:sz w:val="18"/>
                <w:szCs w:val="18"/>
                <w:highlight w:val="lightGray"/>
                <w:u w:val="single"/>
              </w:rPr>
              <w:t>,</w:t>
            </w:r>
            <w:r w:rsidRPr="00C10F4E">
              <w:rPr>
                <w:sz w:val="18"/>
                <w:szCs w:val="18"/>
                <w:highlight w:val="lightGray"/>
                <w:u w:val="single"/>
              </w:rPr>
              <w:t xml:space="preserve"> inherente </w:t>
            </w:r>
            <w:r w:rsidR="00396F09" w:rsidRPr="00C10F4E">
              <w:rPr>
                <w:sz w:val="18"/>
                <w:szCs w:val="18"/>
                <w:highlight w:val="lightGray"/>
                <w:u w:val="single"/>
              </w:rPr>
              <w:t>a</w:t>
            </w:r>
            <w:r w:rsidRPr="00C10F4E">
              <w:rPr>
                <w:sz w:val="18"/>
                <w:szCs w:val="18"/>
                <w:highlight w:val="lightGray"/>
                <w:u w:val="single"/>
              </w:rPr>
              <w:t>l material</w:t>
            </w:r>
            <w:r w:rsidR="00613C98" w:rsidRPr="00C10F4E">
              <w:rPr>
                <w:sz w:val="18"/>
                <w:szCs w:val="18"/>
                <w:highlight w:val="lightGray"/>
                <w:u w:val="single"/>
              </w:rPr>
              <w:t>,</w:t>
            </w:r>
            <w:r w:rsidRPr="00C10F4E">
              <w:rPr>
                <w:sz w:val="18"/>
                <w:szCs w:val="18"/>
                <w:highlight w:val="lightGray"/>
                <w:u w:val="single"/>
              </w:rPr>
              <w:t xml:space="preserve"> de producir una variedad con las mismas características.</w:t>
            </w:r>
          </w:p>
          <w:p w14:paraId="212A2641" w14:textId="449EC32C" w:rsidR="00EA38F2" w:rsidRPr="00C10F4E" w:rsidRDefault="00EA38F2" w:rsidP="00B26710">
            <w:pPr>
              <w:rPr>
                <w:sz w:val="18"/>
                <w:szCs w:val="18"/>
                <w:u w:val="single"/>
              </w:rPr>
            </w:pPr>
            <w:r w:rsidRPr="00C10F4E">
              <w:rPr>
                <w:sz w:val="18"/>
                <w:szCs w:val="18"/>
                <w:highlight w:val="lightGray"/>
                <w:u w:val="single"/>
              </w:rPr>
              <w:t>A efectos de lograr una mayor claridad, todo material, incluso si es en sí mismo un ‘producto de la cosecha’</w:t>
            </w:r>
            <w:r w:rsidR="00613C98" w:rsidRPr="00C10F4E">
              <w:rPr>
                <w:sz w:val="18"/>
                <w:szCs w:val="18"/>
                <w:highlight w:val="lightGray"/>
                <w:u w:val="single"/>
              </w:rPr>
              <w:t>,</w:t>
            </w:r>
            <w:r w:rsidRPr="00C10F4E">
              <w:rPr>
                <w:sz w:val="18"/>
                <w:szCs w:val="18"/>
                <w:highlight w:val="lightGray"/>
                <w:u w:val="single"/>
              </w:rPr>
              <w:t xml:space="preserve"> se clasificará como material de reproducción o de multiplicación en la media en que solo o junto con otras partes o productos de esta u otra planta pueda producir otra planta con las mismas características. En consecuencia, todo material vegetal que se ajuste a la definición de ‘material de reproducción o de multiplicación’ se clasificará legalmente como tal y no como producto de la cosecha.</w:t>
            </w:r>
            <w:r w:rsidRPr="00C10F4E">
              <w:rPr>
                <w:sz w:val="18"/>
                <w:szCs w:val="18"/>
              </w:rPr>
              <w:t>”</w:t>
            </w:r>
          </w:p>
          <w:p w14:paraId="690A4F7F" w14:textId="77777777" w:rsidR="00EA38F2" w:rsidRPr="00EA38F2" w:rsidRDefault="00EA38F2" w:rsidP="00B26710">
            <w:pPr>
              <w:rPr>
                <w:sz w:val="8"/>
              </w:rPr>
            </w:pPr>
          </w:p>
        </w:tc>
      </w:tr>
    </w:tbl>
    <w:p w14:paraId="3AD9A6FD" w14:textId="77777777" w:rsidR="00EA38F2" w:rsidRPr="00EA38F2" w:rsidRDefault="00EA38F2" w:rsidP="00EA38F2"/>
    <w:p w14:paraId="4AE80B74" w14:textId="77777777" w:rsidR="00EA38F2" w:rsidRPr="00EA38F2" w:rsidRDefault="00EA38F2" w:rsidP="00EA38F2"/>
    <w:p w14:paraId="430C4F49" w14:textId="77777777" w:rsidR="00EA38F2" w:rsidRPr="00EA38F2" w:rsidRDefault="00EA38F2" w:rsidP="00EA38F2">
      <w:pPr>
        <w:jc w:val="right"/>
      </w:pPr>
      <w:r>
        <w:t>[Sigue el Apéndice]</w:t>
      </w:r>
    </w:p>
    <w:p w14:paraId="4A4A7DCF" w14:textId="77777777" w:rsidR="00EA38F2" w:rsidRPr="00EA38F2" w:rsidRDefault="00EA38F2" w:rsidP="00EA38F2"/>
    <w:p w14:paraId="26C94352" w14:textId="77777777" w:rsidR="00EA38F2" w:rsidRPr="00EA38F2" w:rsidRDefault="00EA38F2" w:rsidP="00EA38F2"/>
    <w:p w14:paraId="12286175" w14:textId="77777777" w:rsidR="00EA38F2" w:rsidRPr="00EA38F2" w:rsidRDefault="00EA38F2" w:rsidP="00EA38F2"/>
    <w:p w14:paraId="322F6F9D" w14:textId="77777777" w:rsidR="00EA38F2" w:rsidRPr="00EA38F2" w:rsidRDefault="00EA38F2" w:rsidP="00EA38F2"/>
    <w:p w14:paraId="60D9B705" w14:textId="77777777" w:rsidR="00EA38F2" w:rsidRPr="00EA38F2" w:rsidRDefault="00EA38F2" w:rsidP="00EA38F2">
      <w:pPr>
        <w:sectPr w:rsidR="00EA38F2" w:rsidRPr="00EA38F2" w:rsidSect="00BE4EC4">
          <w:headerReference w:type="default" r:id="rId12"/>
          <w:headerReference w:type="first" r:id="rId13"/>
          <w:endnotePr>
            <w:numFmt w:val="lowerLetter"/>
          </w:endnotePr>
          <w:pgSz w:w="11907" w:h="16840" w:code="9"/>
          <w:pgMar w:top="510" w:right="1134" w:bottom="1134" w:left="1134" w:header="510" w:footer="624" w:gutter="0"/>
          <w:cols w:space="720"/>
          <w:titlePg/>
        </w:sectPr>
      </w:pPr>
    </w:p>
    <w:p w14:paraId="1B4F249E" w14:textId="77777777" w:rsidR="00EA38F2" w:rsidRPr="00EA38F2" w:rsidRDefault="00EA38F2" w:rsidP="00EA38F2">
      <w:pPr>
        <w:pStyle w:val="Header"/>
        <w:rPr>
          <w:rFonts w:cs="Arial"/>
        </w:rPr>
      </w:pPr>
      <w:r>
        <w:lastRenderedPageBreak/>
        <w:t>WG-HRV/1/3</w:t>
      </w:r>
    </w:p>
    <w:p w14:paraId="463C8728" w14:textId="77777777" w:rsidR="00EA38F2" w:rsidRPr="00EA38F2" w:rsidRDefault="00EA38F2" w:rsidP="00EA38F2">
      <w:pPr>
        <w:pStyle w:val="Header"/>
        <w:rPr>
          <w:rFonts w:cs="Arial"/>
        </w:rPr>
      </w:pPr>
    </w:p>
    <w:p w14:paraId="1B19E77E" w14:textId="77777777" w:rsidR="00EA38F2" w:rsidRPr="00EA38F2" w:rsidRDefault="00EA38F2" w:rsidP="00EA38F2">
      <w:pPr>
        <w:pStyle w:val="Header"/>
      </w:pPr>
      <w:r>
        <w:rPr>
          <w:rStyle w:val="PageNumber"/>
        </w:rPr>
        <w:t>ANEXO,</w:t>
      </w:r>
      <w:r>
        <w:t xml:space="preserve"> APÉNDICE</w:t>
      </w:r>
    </w:p>
    <w:p w14:paraId="4BD29E12" w14:textId="77777777" w:rsidR="00EA38F2" w:rsidRPr="00EA38F2" w:rsidRDefault="00EA38F2" w:rsidP="00EA38F2">
      <w:pPr>
        <w:pStyle w:val="Header"/>
      </w:pPr>
    </w:p>
    <w:p w14:paraId="6A06F573" w14:textId="77777777" w:rsidR="00EA38F2" w:rsidRPr="00EA38F2" w:rsidRDefault="00EA38F2" w:rsidP="00EA38F2">
      <w:pPr>
        <w:jc w:val="center"/>
      </w:pPr>
    </w:p>
    <w:p w14:paraId="28031F9C" w14:textId="70CE45FA" w:rsidR="00EA38F2" w:rsidRPr="00EA38F2" w:rsidRDefault="00EA38F2" w:rsidP="00EA38F2">
      <w:pPr>
        <w:jc w:val="center"/>
      </w:pPr>
      <w:r>
        <w:t>ARTÍCULOS PERTINENTES DEL CONVENIO DE LA</w:t>
      </w:r>
      <w:r w:rsidR="00C10F4E">
        <w:t xml:space="preserve"> </w:t>
      </w:r>
      <w:r>
        <w:t>UPOV</w:t>
      </w:r>
    </w:p>
    <w:p w14:paraId="1AE06D8E" w14:textId="77777777" w:rsidR="00EA38F2" w:rsidRPr="00EA38F2" w:rsidRDefault="00EA38F2" w:rsidP="00EA38F2"/>
    <w:p w14:paraId="2ED797CF" w14:textId="77777777" w:rsidR="00EA38F2" w:rsidRPr="00EA38F2" w:rsidRDefault="00EA38F2" w:rsidP="00EA38F2"/>
    <w:p w14:paraId="1FE7B505" w14:textId="770CE87D" w:rsidR="00EA38F2" w:rsidRPr="00EA38F2" w:rsidRDefault="00EA38F2" w:rsidP="00EA38F2">
      <w:r>
        <w:t xml:space="preserve">Este Apéndice contiene las disposiciones del Convenio de la UPOV en las que se hace referencia al concepto de material de reproducción o </w:t>
      </w:r>
      <w:r w:rsidR="00613C98">
        <w:t xml:space="preserve">de </w:t>
      </w:r>
      <w:r>
        <w:t>multiplicación.</w:t>
      </w:r>
    </w:p>
    <w:p w14:paraId="17184BF9" w14:textId="77777777" w:rsidR="00EA38F2" w:rsidRPr="00EA38F2" w:rsidRDefault="00EA38F2" w:rsidP="00EA38F2"/>
    <w:p w14:paraId="1A274A0E" w14:textId="77777777" w:rsidR="00EA38F2" w:rsidRPr="00EA38F2" w:rsidRDefault="00EA38F2" w:rsidP="00EA38F2"/>
    <w:tbl>
      <w:tblPr>
        <w:tblStyle w:val="TableGrid"/>
        <w:tblW w:w="0" w:type="auto"/>
        <w:jc w:val="center"/>
        <w:tblBorders>
          <w:insideH w:val="none" w:sz="0" w:space="0" w:color="auto"/>
        </w:tblBorders>
        <w:tblLook w:val="04A0" w:firstRow="1" w:lastRow="0" w:firstColumn="1" w:lastColumn="0" w:noHBand="0" w:noVBand="1"/>
      </w:tblPr>
      <w:tblGrid>
        <w:gridCol w:w="8789"/>
      </w:tblGrid>
      <w:tr w:rsidR="00EA38F2" w:rsidRPr="00EA38F2" w14:paraId="796008DF" w14:textId="77777777" w:rsidTr="00B26710">
        <w:trPr>
          <w:cantSplit/>
          <w:jc w:val="center"/>
        </w:trPr>
        <w:tc>
          <w:tcPr>
            <w:tcW w:w="8789" w:type="dxa"/>
          </w:tcPr>
          <w:p w14:paraId="7050B035" w14:textId="77777777" w:rsidR="00EA38F2" w:rsidRPr="00EA38F2" w:rsidRDefault="00EA38F2" w:rsidP="00B26710">
            <w:pPr>
              <w:rPr>
                <w:bCs/>
                <w:sz w:val="18"/>
                <w:szCs w:val="18"/>
              </w:rPr>
            </w:pPr>
          </w:p>
          <w:p w14:paraId="6284D923" w14:textId="77777777" w:rsidR="00EA38F2" w:rsidRPr="00EA38F2" w:rsidRDefault="00EA38F2" w:rsidP="00B26710">
            <w:pPr>
              <w:jc w:val="center"/>
              <w:rPr>
                <w:u w:val="single"/>
              </w:rPr>
            </w:pPr>
            <w:r>
              <w:rPr>
                <w:u w:val="single"/>
              </w:rPr>
              <w:t>Acta de 1991 del Convenio de la UPOV</w:t>
            </w:r>
          </w:p>
          <w:p w14:paraId="1D8B0589" w14:textId="77777777" w:rsidR="00EA38F2" w:rsidRPr="00EA38F2" w:rsidRDefault="00EA38F2" w:rsidP="00B26710"/>
        </w:tc>
      </w:tr>
      <w:tr w:rsidR="00EA38F2" w:rsidRPr="00EA38F2" w14:paraId="4ED43FF6" w14:textId="77777777" w:rsidTr="00B26710">
        <w:trPr>
          <w:cantSplit/>
          <w:jc w:val="center"/>
        </w:trPr>
        <w:tc>
          <w:tcPr>
            <w:tcW w:w="8789" w:type="dxa"/>
          </w:tcPr>
          <w:p w14:paraId="74414460" w14:textId="77777777" w:rsidR="00EA38F2" w:rsidRPr="00EA38F2" w:rsidRDefault="00EA38F2" w:rsidP="00B26710">
            <w:pPr>
              <w:jc w:val="center"/>
              <w:rPr>
                <w:b/>
                <w:bCs/>
                <w:sz w:val="18"/>
                <w:szCs w:val="18"/>
              </w:rPr>
            </w:pPr>
          </w:p>
          <w:p w14:paraId="06E91056" w14:textId="77777777" w:rsidR="00EA38F2" w:rsidRPr="00EA38F2" w:rsidRDefault="00EA38F2" w:rsidP="00B26710">
            <w:pPr>
              <w:jc w:val="center"/>
              <w:rPr>
                <w:b/>
                <w:bCs/>
                <w:sz w:val="18"/>
                <w:szCs w:val="18"/>
              </w:rPr>
            </w:pPr>
            <w:r>
              <w:rPr>
                <w:b/>
                <w:sz w:val="18"/>
              </w:rPr>
              <w:t>Artículo 6</w:t>
            </w:r>
          </w:p>
          <w:p w14:paraId="362477A7" w14:textId="77777777" w:rsidR="00EA38F2" w:rsidRPr="00EA38F2" w:rsidRDefault="00EA38F2" w:rsidP="00B26710">
            <w:pPr>
              <w:jc w:val="center"/>
              <w:rPr>
                <w:b/>
                <w:bCs/>
                <w:sz w:val="18"/>
                <w:szCs w:val="18"/>
              </w:rPr>
            </w:pPr>
          </w:p>
          <w:p w14:paraId="300F154A" w14:textId="77777777" w:rsidR="00EA38F2" w:rsidRPr="00EA38F2" w:rsidRDefault="00EA38F2" w:rsidP="00B26710">
            <w:pPr>
              <w:jc w:val="center"/>
              <w:rPr>
                <w:b/>
                <w:bCs/>
                <w:sz w:val="18"/>
                <w:szCs w:val="18"/>
              </w:rPr>
            </w:pPr>
            <w:r>
              <w:rPr>
                <w:b/>
                <w:sz w:val="18"/>
              </w:rPr>
              <w:t>Novedad</w:t>
            </w:r>
          </w:p>
          <w:p w14:paraId="4DB086A2" w14:textId="77777777" w:rsidR="00EA38F2" w:rsidRPr="00EA38F2" w:rsidRDefault="00EA38F2" w:rsidP="00B26710">
            <w:pPr>
              <w:rPr>
                <w:b/>
                <w:bCs/>
                <w:sz w:val="18"/>
                <w:szCs w:val="18"/>
              </w:rPr>
            </w:pPr>
          </w:p>
          <w:p w14:paraId="0829CB06" w14:textId="77777777" w:rsidR="00EA38F2" w:rsidRPr="00EA38F2" w:rsidRDefault="00EA38F2" w:rsidP="00B26710">
            <w:pPr>
              <w:rPr>
                <w:bCs/>
                <w:sz w:val="18"/>
                <w:szCs w:val="18"/>
              </w:rPr>
            </w:pPr>
            <w:r>
              <w:rPr>
                <w:sz w:val="18"/>
              </w:rPr>
              <w:tab/>
              <w:t>1)</w:t>
            </w:r>
            <w:r>
              <w:rPr>
                <w:sz w:val="18"/>
              </w:rPr>
              <w:tab/>
              <w:t>[</w:t>
            </w:r>
            <w:r>
              <w:rPr>
                <w:i/>
                <w:iCs/>
                <w:sz w:val="18"/>
              </w:rPr>
              <w:t>Criterios</w:t>
            </w:r>
            <w:r>
              <w:rPr>
                <w:sz w:val="18"/>
              </w:rPr>
              <w:t xml:space="preserve">] La variedad será considerada nueva si, en la fecha de presentación de la solicitud de derecho de obtentor, el </w:t>
            </w:r>
            <w:r>
              <w:rPr>
                <w:sz w:val="18"/>
                <w:highlight w:val="yellow"/>
              </w:rPr>
              <w:t>material</w:t>
            </w:r>
            <w:r>
              <w:rPr>
                <w:sz w:val="18"/>
              </w:rPr>
              <w:t xml:space="preserve"> </w:t>
            </w:r>
            <w:r>
              <w:rPr>
                <w:sz w:val="18"/>
                <w:highlight w:val="yellow"/>
              </w:rPr>
              <w:t>de reproducción o de multiplicación vegetativa</w:t>
            </w:r>
            <w:r>
              <w:rPr>
                <w:sz w:val="18"/>
              </w:rPr>
              <w:t xml:space="preserve"> o un producto de cosecha de la variedad no ha sido vendido o entregado a terceros de otra manera, por el obtentor o con su consentimiento, a los fines de la explotación de la variedad</w:t>
            </w:r>
          </w:p>
          <w:p w14:paraId="465E544F" w14:textId="77777777" w:rsidR="00EA38F2" w:rsidRPr="00EA38F2" w:rsidRDefault="00EA38F2" w:rsidP="00B26710">
            <w:pPr>
              <w:rPr>
                <w:bCs/>
                <w:sz w:val="18"/>
                <w:szCs w:val="18"/>
              </w:rPr>
            </w:pPr>
          </w:p>
          <w:p w14:paraId="2BD53E35" w14:textId="77777777" w:rsidR="00EA38F2" w:rsidRPr="00EA38F2" w:rsidRDefault="00EA38F2" w:rsidP="00B26710">
            <w:pPr>
              <w:rPr>
                <w:bCs/>
                <w:sz w:val="18"/>
                <w:szCs w:val="18"/>
              </w:rPr>
            </w:pPr>
            <w:r>
              <w:rPr>
                <w:sz w:val="18"/>
              </w:rPr>
              <w:tab/>
              <w:t>i)</w:t>
            </w:r>
            <w:r>
              <w:rPr>
                <w:sz w:val="18"/>
              </w:rPr>
              <w:tab/>
              <w:t>en el territorio de la Parte Contratante en la que se hubiese presentado la solicitud, más de un año antes de esa fecha, y</w:t>
            </w:r>
          </w:p>
          <w:p w14:paraId="2EC0331F" w14:textId="77777777" w:rsidR="00EA38F2" w:rsidRPr="00EA38F2" w:rsidRDefault="00EA38F2" w:rsidP="00B26710">
            <w:pPr>
              <w:rPr>
                <w:bCs/>
                <w:sz w:val="18"/>
                <w:szCs w:val="18"/>
              </w:rPr>
            </w:pPr>
          </w:p>
          <w:p w14:paraId="1E760B20" w14:textId="77777777" w:rsidR="00EA38F2" w:rsidRPr="00EA38F2" w:rsidRDefault="00EA38F2" w:rsidP="00B26710">
            <w:pPr>
              <w:rPr>
                <w:bCs/>
                <w:sz w:val="18"/>
                <w:szCs w:val="18"/>
              </w:rPr>
            </w:pPr>
            <w:r>
              <w:rPr>
                <w:sz w:val="18"/>
              </w:rPr>
              <w:tab/>
              <w:t>ii)</w:t>
            </w:r>
            <w:r>
              <w:rPr>
                <w:sz w:val="18"/>
              </w:rPr>
              <w:tab/>
              <w:t>en un territorio distinto del de la Parte Contratante en la que se hubiese presentado la solicitud, más de cuatro años o, en el caso de árboles y vides, más de seis años antes de esa fecha.</w:t>
            </w:r>
          </w:p>
          <w:p w14:paraId="31957C74" w14:textId="77777777" w:rsidR="00EA38F2" w:rsidRPr="00EA38F2" w:rsidRDefault="00EA38F2" w:rsidP="00B26710">
            <w:pPr>
              <w:rPr>
                <w:bCs/>
                <w:sz w:val="18"/>
                <w:szCs w:val="18"/>
              </w:rPr>
            </w:pPr>
          </w:p>
        </w:tc>
      </w:tr>
      <w:tr w:rsidR="00EA38F2" w:rsidRPr="00EA38F2" w14:paraId="2681312E" w14:textId="77777777" w:rsidTr="00B26710">
        <w:trPr>
          <w:cantSplit/>
          <w:jc w:val="center"/>
        </w:trPr>
        <w:tc>
          <w:tcPr>
            <w:tcW w:w="8789" w:type="dxa"/>
          </w:tcPr>
          <w:p w14:paraId="3FA6A7B2" w14:textId="77777777" w:rsidR="00EA38F2" w:rsidRPr="00EA38F2" w:rsidRDefault="00EA38F2" w:rsidP="00B26710">
            <w:pPr>
              <w:jc w:val="center"/>
              <w:rPr>
                <w:b/>
                <w:bCs/>
                <w:sz w:val="18"/>
                <w:szCs w:val="18"/>
              </w:rPr>
            </w:pPr>
          </w:p>
          <w:p w14:paraId="777C1DA5" w14:textId="77777777" w:rsidR="00EA38F2" w:rsidRPr="00EA38F2" w:rsidRDefault="00EA38F2" w:rsidP="00B26710">
            <w:pPr>
              <w:jc w:val="center"/>
              <w:rPr>
                <w:b/>
                <w:bCs/>
                <w:sz w:val="18"/>
                <w:szCs w:val="18"/>
              </w:rPr>
            </w:pPr>
            <w:r>
              <w:rPr>
                <w:b/>
                <w:sz w:val="18"/>
              </w:rPr>
              <w:t>Artículo 14</w:t>
            </w:r>
          </w:p>
          <w:p w14:paraId="6F8A35CE" w14:textId="77777777" w:rsidR="00EA38F2" w:rsidRPr="00EA38F2" w:rsidRDefault="00EA38F2" w:rsidP="00B26710">
            <w:pPr>
              <w:jc w:val="center"/>
              <w:rPr>
                <w:b/>
                <w:bCs/>
                <w:sz w:val="18"/>
                <w:szCs w:val="18"/>
              </w:rPr>
            </w:pPr>
          </w:p>
          <w:p w14:paraId="243F0B36" w14:textId="77777777" w:rsidR="00EA38F2" w:rsidRPr="00EA38F2" w:rsidRDefault="00EA38F2" w:rsidP="00B26710">
            <w:pPr>
              <w:jc w:val="center"/>
              <w:rPr>
                <w:b/>
                <w:sz w:val="18"/>
                <w:szCs w:val="18"/>
              </w:rPr>
            </w:pPr>
            <w:r>
              <w:rPr>
                <w:b/>
                <w:sz w:val="18"/>
              </w:rPr>
              <w:t>Alcance del derecho de obtentor</w:t>
            </w:r>
          </w:p>
          <w:p w14:paraId="219DD556" w14:textId="77777777" w:rsidR="00EA38F2" w:rsidRPr="00EA38F2" w:rsidRDefault="00EA38F2" w:rsidP="00B26710">
            <w:pPr>
              <w:jc w:val="center"/>
              <w:rPr>
                <w:b/>
                <w:sz w:val="18"/>
                <w:szCs w:val="18"/>
              </w:rPr>
            </w:pPr>
          </w:p>
          <w:p w14:paraId="3F0DF8FE" w14:textId="70024000" w:rsidR="00EA38F2" w:rsidRPr="00EA38F2" w:rsidRDefault="00EA38F2" w:rsidP="00B26710">
            <w:pPr>
              <w:rPr>
                <w:bCs/>
                <w:sz w:val="18"/>
                <w:szCs w:val="18"/>
              </w:rPr>
            </w:pPr>
            <w:r>
              <w:rPr>
                <w:sz w:val="18"/>
              </w:rPr>
              <w:t>1)</w:t>
            </w:r>
            <w:r>
              <w:rPr>
                <w:sz w:val="18"/>
              </w:rPr>
              <w:tab/>
              <w:t>[</w:t>
            </w:r>
            <w:r>
              <w:rPr>
                <w:i/>
                <w:iCs/>
                <w:sz w:val="18"/>
              </w:rPr>
              <w:t xml:space="preserve">Actos respecto del </w:t>
            </w:r>
            <w:r>
              <w:rPr>
                <w:i/>
                <w:iCs/>
                <w:sz w:val="18"/>
                <w:highlight w:val="yellow"/>
              </w:rPr>
              <w:t>material de reproducción o de multiplicación</w:t>
            </w:r>
            <w:r>
              <w:rPr>
                <w:sz w:val="18"/>
              </w:rPr>
              <w:t>]</w:t>
            </w:r>
            <w:r w:rsidR="00C14D36">
              <w:rPr>
                <w:sz w:val="18"/>
              </w:rPr>
              <w:t xml:space="preserve"> </w:t>
            </w:r>
            <w:r>
              <w:rPr>
                <w:i/>
                <w:iCs/>
                <w:sz w:val="18"/>
              </w:rPr>
              <w:t>a)</w:t>
            </w:r>
            <w:r>
              <w:rPr>
                <w:sz w:val="18"/>
              </w:rPr>
              <w:t xml:space="preserve"> A reserva de lo dispuesto en los Artículos</w:t>
            </w:r>
            <w:r w:rsidR="00C10F4E">
              <w:rPr>
                <w:sz w:val="18"/>
              </w:rPr>
              <w:t xml:space="preserve"> </w:t>
            </w:r>
            <w:r>
              <w:rPr>
                <w:sz w:val="18"/>
              </w:rPr>
              <w:t>15 y</w:t>
            </w:r>
            <w:r w:rsidR="00C10F4E">
              <w:rPr>
                <w:sz w:val="18"/>
              </w:rPr>
              <w:t xml:space="preserve"> </w:t>
            </w:r>
            <w:r>
              <w:rPr>
                <w:sz w:val="18"/>
              </w:rPr>
              <w:t xml:space="preserve">16, se requerirá la autorización del obtentor para los actos siguientes realizados respecto de </w:t>
            </w:r>
            <w:r>
              <w:rPr>
                <w:sz w:val="18"/>
                <w:highlight w:val="yellow"/>
              </w:rPr>
              <w:t>material de reproducción o de multiplicación</w:t>
            </w:r>
            <w:r>
              <w:rPr>
                <w:sz w:val="18"/>
              </w:rPr>
              <w:t xml:space="preserve"> de la variedad protegida:</w:t>
            </w:r>
          </w:p>
          <w:p w14:paraId="1615FD52" w14:textId="77777777" w:rsidR="00EA38F2" w:rsidRPr="00EA38F2" w:rsidRDefault="00EA38F2" w:rsidP="00B26710">
            <w:pPr>
              <w:rPr>
                <w:bCs/>
                <w:sz w:val="18"/>
                <w:szCs w:val="18"/>
              </w:rPr>
            </w:pPr>
          </w:p>
          <w:p w14:paraId="64A3EC7B" w14:textId="77777777" w:rsidR="00EA38F2" w:rsidRPr="00EA38F2" w:rsidRDefault="00EA38F2" w:rsidP="00B26710">
            <w:pPr>
              <w:tabs>
                <w:tab w:val="right" w:pos="1418"/>
              </w:tabs>
              <w:rPr>
                <w:bCs/>
                <w:sz w:val="18"/>
                <w:szCs w:val="18"/>
              </w:rPr>
            </w:pPr>
            <w:r>
              <w:rPr>
                <w:sz w:val="18"/>
              </w:rPr>
              <w:tab/>
              <w:t>i)</w:t>
            </w:r>
            <w:r>
              <w:rPr>
                <w:sz w:val="18"/>
              </w:rPr>
              <w:tab/>
              <w:t>la producción o la reproducción (multiplicación),</w:t>
            </w:r>
          </w:p>
          <w:p w14:paraId="7FB425A3" w14:textId="77777777" w:rsidR="00EA38F2" w:rsidRPr="00EA38F2" w:rsidRDefault="00EA38F2" w:rsidP="00B26710">
            <w:pPr>
              <w:tabs>
                <w:tab w:val="right" w:pos="1418"/>
              </w:tabs>
              <w:rPr>
                <w:bCs/>
                <w:sz w:val="18"/>
                <w:szCs w:val="18"/>
              </w:rPr>
            </w:pPr>
            <w:r>
              <w:rPr>
                <w:sz w:val="18"/>
              </w:rPr>
              <w:tab/>
              <w:t>ii)</w:t>
            </w:r>
            <w:r>
              <w:rPr>
                <w:sz w:val="18"/>
              </w:rPr>
              <w:tab/>
              <w:t>la preparación a los fines de la reproducción o de la multiplicación,</w:t>
            </w:r>
          </w:p>
          <w:p w14:paraId="3D14E131" w14:textId="77777777" w:rsidR="00EA38F2" w:rsidRPr="00EA38F2" w:rsidRDefault="00EA38F2" w:rsidP="00B26710">
            <w:pPr>
              <w:tabs>
                <w:tab w:val="right" w:pos="1418"/>
              </w:tabs>
              <w:rPr>
                <w:bCs/>
                <w:sz w:val="18"/>
                <w:szCs w:val="18"/>
              </w:rPr>
            </w:pPr>
            <w:r>
              <w:rPr>
                <w:sz w:val="18"/>
              </w:rPr>
              <w:tab/>
              <w:t>iii)</w:t>
            </w:r>
            <w:r>
              <w:rPr>
                <w:sz w:val="18"/>
              </w:rPr>
              <w:tab/>
              <w:t>la oferta en venta,</w:t>
            </w:r>
          </w:p>
          <w:p w14:paraId="650FDBC2" w14:textId="77777777" w:rsidR="00EA38F2" w:rsidRPr="00EA38F2" w:rsidRDefault="00EA38F2" w:rsidP="00B26710">
            <w:pPr>
              <w:tabs>
                <w:tab w:val="right" w:pos="1418"/>
              </w:tabs>
              <w:rPr>
                <w:bCs/>
                <w:sz w:val="18"/>
                <w:szCs w:val="18"/>
              </w:rPr>
            </w:pPr>
            <w:r>
              <w:rPr>
                <w:sz w:val="18"/>
              </w:rPr>
              <w:tab/>
              <w:t>iv)</w:t>
            </w:r>
            <w:r>
              <w:rPr>
                <w:sz w:val="18"/>
              </w:rPr>
              <w:tab/>
              <w:t>la venta o cualquier otra forma de comercialización,</w:t>
            </w:r>
          </w:p>
          <w:p w14:paraId="2C6E7BD7" w14:textId="77777777" w:rsidR="00EA38F2" w:rsidRPr="00EA38F2" w:rsidRDefault="00EA38F2" w:rsidP="00B26710">
            <w:pPr>
              <w:tabs>
                <w:tab w:val="right" w:pos="1418"/>
              </w:tabs>
              <w:rPr>
                <w:bCs/>
                <w:sz w:val="18"/>
                <w:szCs w:val="18"/>
              </w:rPr>
            </w:pPr>
            <w:r>
              <w:rPr>
                <w:sz w:val="18"/>
              </w:rPr>
              <w:tab/>
              <w:t>v)</w:t>
            </w:r>
            <w:r>
              <w:rPr>
                <w:sz w:val="18"/>
              </w:rPr>
              <w:tab/>
              <w:t>la exportación,</w:t>
            </w:r>
          </w:p>
          <w:p w14:paraId="2591C332" w14:textId="77777777" w:rsidR="00EA38F2" w:rsidRPr="00EA38F2" w:rsidRDefault="00EA38F2" w:rsidP="00B26710">
            <w:pPr>
              <w:tabs>
                <w:tab w:val="right" w:pos="1418"/>
              </w:tabs>
              <w:rPr>
                <w:bCs/>
                <w:sz w:val="18"/>
                <w:szCs w:val="18"/>
              </w:rPr>
            </w:pPr>
            <w:r>
              <w:rPr>
                <w:sz w:val="18"/>
              </w:rPr>
              <w:tab/>
              <w:t>vi)</w:t>
            </w:r>
            <w:r>
              <w:rPr>
                <w:sz w:val="18"/>
              </w:rPr>
              <w:tab/>
              <w:t>la importación,</w:t>
            </w:r>
          </w:p>
          <w:p w14:paraId="63FA11B4" w14:textId="22712510" w:rsidR="00EA38F2" w:rsidRPr="00EA38F2" w:rsidRDefault="00EA38F2" w:rsidP="00B26710">
            <w:pPr>
              <w:tabs>
                <w:tab w:val="right" w:pos="1418"/>
              </w:tabs>
              <w:rPr>
                <w:bCs/>
                <w:sz w:val="18"/>
                <w:szCs w:val="18"/>
              </w:rPr>
            </w:pPr>
            <w:r>
              <w:rPr>
                <w:sz w:val="18"/>
              </w:rPr>
              <w:tab/>
              <w:t>vii)</w:t>
            </w:r>
            <w:r>
              <w:rPr>
                <w:sz w:val="18"/>
              </w:rPr>
              <w:tab/>
              <w:t>la posesión para cualquiera de los fines mencionados en los puntos</w:t>
            </w:r>
            <w:r w:rsidR="00C10F4E">
              <w:rPr>
                <w:sz w:val="18"/>
              </w:rPr>
              <w:t xml:space="preserve"> </w:t>
            </w:r>
            <w:r>
              <w:rPr>
                <w:sz w:val="18"/>
              </w:rPr>
              <w:t>i) a</w:t>
            </w:r>
            <w:r w:rsidR="00C10F4E">
              <w:rPr>
                <w:sz w:val="18"/>
              </w:rPr>
              <w:t xml:space="preserve"> </w:t>
            </w:r>
            <w:r>
              <w:rPr>
                <w:sz w:val="18"/>
              </w:rPr>
              <w:t xml:space="preserve">vi), </w:t>
            </w:r>
            <w:r>
              <w:rPr>
                <w:i/>
                <w:iCs/>
                <w:sz w:val="18"/>
              </w:rPr>
              <w:t>supra</w:t>
            </w:r>
            <w:r>
              <w:rPr>
                <w:sz w:val="18"/>
              </w:rPr>
              <w:t>.</w:t>
            </w:r>
          </w:p>
          <w:p w14:paraId="0B861D9B" w14:textId="77777777" w:rsidR="00EA38F2" w:rsidRPr="00EA38F2" w:rsidRDefault="00EA38F2" w:rsidP="00B26710">
            <w:pPr>
              <w:rPr>
                <w:bCs/>
                <w:sz w:val="18"/>
                <w:szCs w:val="18"/>
              </w:rPr>
            </w:pPr>
          </w:p>
          <w:p w14:paraId="332A7669" w14:textId="77777777" w:rsidR="00EA38F2" w:rsidRPr="00EA38F2" w:rsidRDefault="00EA38F2" w:rsidP="00B26710">
            <w:pPr>
              <w:rPr>
                <w:bCs/>
                <w:sz w:val="18"/>
                <w:szCs w:val="18"/>
              </w:rPr>
            </w:pPr>
            <w:r>
              <w:rPr>
                <w:sz w:val="18"/>
              </w:rPr>
              <w:t>b)</w:t>
            </w:r>
            <w:r>
              <w:rPr>
                <w:sz w:val="18"/>
              </w:rPr>
              <w:tab/>
              <w:t>El obtentor podrá subordinar su autorización a condiciones y a limitaciones.</w:t>
            </w:r>
          </w:p>
          <w:p w14:paraId="7F0D6F56" w14:textId="77777777" w:rsidR="00EA38F2" w:rsidRPr="00E1358F" w:rsidRDefault="00EA38F2" w:rsidP="00B26710">
            <w:pPr>
              <w:rPr>
                <w:bCs/>
                <w:sz w:val="18"/>
                <w:szCs w:val="18"/>
              </w:rPr>
            </w:pPr>
          </w:p>
          <w:p w14:paraId="4175243D" w14:textId="5266D6F9" w:rsidR="00EA38F2" w:rsidRPr="00EA38F2" w:rsidRDefault="00EA38F2" w:rsidP="00B26710">
            <w:pPr>
              <w:rPr>
                <w:bCs/>
                <w:sz w:val="18"/>
                <w:szCs w:val="18"/>
              </w:rPr>
            </w:pPr>
            <w:r>
              <w:rPr>
                <w:sz w:val="18"/>
              </w:rPr>
              <w:tab/>
              <w:t>2)</w:t>
            </w:r>
            <w:r>
              <w:rPr>
                <w:sz w:val="18"/>
              </w:rPr>
              <w:tab/>
              <w:t>[</w:t>
            </w:r>
            <w:r>
              <w:rPr>
                <w:i/>
                <w:iCs/>
                <w:sz w:val="18"/>
              </w:rPr>
              <w:t>Actos respecto del producto de la cosecha</w:t>
            </w:r>
            <w:r>
              <w:rPr>
                <w:sz w:val="18"/>
              </w:rPr>
              <w:t>] A reserva de lo dispuesto en los Artículos</w:t>
            </w:r>
            <w:r w:rsidR="00C10F4E">
              <w:rPr>
                <w:sz w:val="18"/>
              </w:rPr>
              <w:t xml:space="preserve"> </w:t>
            </w:r>
            <w:r>
              <w:rPr>
                <w:sz w:val="18"/>
              </w:rPr>
              <w:t>15 y</w:t>
            </w:r>
            <w:r w:rsidR="00C10F4E">
              <w:rPr>
                <w:sz w:val="18"/>
              </w:rPr>
              <w:t xml:space="preserve"> </w:t>
            </w:r>
            <w:r>
              <w:rPr>
                <w:sz w:val="18"/>
              </w:rPr>
              <w:t>16, se requerirá la autorización del obtentor para los actos mencionados en los puntos</w:t>
            </w:r>
            <w:r w:rsidR="00C10F4E">
              <w:rPr>
                <w:sz w:val="18"/>
              </w:rPr>
              <w:t xml:space="preserve"> </w:t>
            </w:r>
            <w:r>
              <w:rPr>
                <w:sz w:val="18"/>
              </w:rPr>
              <w:t>i) a</w:t>
            </w:r>
            <w:r w:rsidR="00C10F4E">
              <w:rPr>
                <w:sz w:val="18"/>
              </w:rPr>
              <w:t xml:space="preserve"> </w:t>
            </w:r>
            <w:r>
              <w:rPr>
                <w:sz w:val="18"/>
              </w:rPr>
              <w:t>vii) del párrafo</w:t>
            </w:r>
            <w:r w:rsidR="00C10F4E">
              <w:rPr>
                <w:sz w:val="18"/>
              </w:rPr>
              <w:t xml:space="preserve"> </w:t>
            </w:r>
            <w:r>
              <w:rPr>
                <w:sz w:val="18"/>
              </w:rPr>
              <w:t>1)</w:t>
            </w:r>
            <w:r>
              <w:rPr>
                <w:i/>
                <w:iCs/>
                <w:sz w:val="18"/>
              </w:rPr>
              <w:t>a)</w:t>
            </w:r>
            <w:r>
              <w:rPr>
                <w:sz w:val="18"/>
              </w:rPr>
              <w:t xml:space="preserve"> realizados respecto del producto de la cosecha, incluidas plantas enteras y partes de plantas, obtenido por utilización no autorizada de </w:t>
            </w:r>
            <w:r>
              <w:rPr>
                <w:sz w:val="18"/>
                <w:highlight w:val="yellow"/>
              </w:rPr>
              <w:t>material de reproducción o de multiplicación</w:t>
            </w:r>
            <w:r>
              <w:rPr>
                <w:sz w:val="18"/>
              </w:rPr>
              <w:t xml:space="preserve"> de la variedad protegida, a menos que el obtentor haya podido ejercer razonablemente su derecho en relación con dicho </w:t>
            </w:r>
            <w:r>
              <w:rPr>
                <w:sz w:val="18"/>
                <w:highlight w:val="yellow"/>
              </w:rPr>
              <w:t>material de reproducción o de multiplicación</w:t>
            </w:r>
            <w:r>
              <w:rPr>
                <w:sz w:val="18"/>
              </w:rPr>
              <w:t>.</w:t>
            </w:r>
          </w:p>
          <w:p w14:paraId="45FC0483" w14:textId="77777777" w:rsidR="00EA38F2" w:rsidRPr="00EA38F2" w:rsidRDefault="00EA38F2" w:rsidP="00B26710">
            <w:pPr>
              <w:rPr>
                <w:bCs/>
                <w:sz w:val="18"/>
                <w:szCs w:val="18"/>
              </w:rPr>
            </w:pPr>
          </w:p>
          <w:p w14:paraId="7045F2F3" w14:textId="77777777" w:rsidR="00EA38F2" w:rsidRPr="00EA38F2" w:rsidRDefault="00EA38F2" w:rsidP="00B26710">
            <w:pPr>
              <w:rPr>
                <w:bCs/>
                <w:sz w:val="18"/>
                <w:szCs w:val="18"/>
              </w:rPr>
            </w:pPr>
            <w:r>
              <w:rPr>
                <w:sz w:val="18"/>
              </w:rPr>
              <w:t>[…]</w:t>
            </w:r>
          </w:p>
          <w:p w14:paraId="46863A8E" w14:textId="77777777" w:rsidR="00EA38F2" w:rsidRPr="00EA38F2" w:rsidRDefault="00EA38F2" w:rsidP="00B26710">
            <w:pPr>
              <w:rPr>
                <w:bCs/>
                <w:sz w:val="18"/>
                <w:szCs w:val="18"/>
              </w:rPr>
            </w:pPr>
          </w:p>
        </w:tc>
      </w:tr>
      <w:tr w:rsidR="00EA38F2" w:rsidRPr="00EA38F2" w14:paraId="0A6A32A4" w14:textId="77777777" w:rsidTr="00B26710">
        <w:trPr>
          <w:cantSplit/>
          <w:jc w:val="center"/>
        </w:trPr>
        <w:tc>
          <w:tcPr>
            <w:tcW w:w="8789" w:type="dxa"/>
          </w:tcPr>
          <w:p w14:paraId="45487226" w14:textId="77777777" w:rsidR="00EA38F2" w:rsidRPr="00EA38F2" w:rsidRDefault="00EA38F2" w:rsidP="00B26710">
            <w:pPr>
              <w:rPr>
                <w:bCs/>
                <w:sz w:val="18"/>
                <w:szCs w:val="18"/>
                <w:u w:val="single"/>
              </w:rPr>
            </w:pPr>
          </w:p>
          <w:p w14:paraId="074FFDBD" w14:textId="77777777" w:rsidR="00EA38F2" w:rsidRPr="00EA38F2" w:rsidRDefault="00EA38F2" w:rsidP="00B26710">
            <w:pPr>
              <w:jc w:val="center"/>
              <w:rPr>
                <w:b/>
                <w:bCs/>
                <w:sz w:val="18"/>
                <w:szCs w:val="18"/>
              </w:rPr>
            </w:pPr>
            <w:r>
              <w:rPr>
                <w:b/>
                <w:sz w:val="18"/>
              </w:rPr>
              <w:t>Artículo 15</w:t>
            </w:r>
          </w:p>
          <w:p w14:paraId="22C5FEA6" w14:textId="77777777" w:rsidR="00EA38F2" w:rsidRPr="00EA38F2" w:rsidRDefault="00EA38F2" w:rsidP="00B26710">
            <w:pPr>
              <w:jc w:val="center"/>
              <w:rPr>
                <w:b/>
                <w:bCs/>
                <w:sz w:val="18"/>
                <w:szCs w:val="18"/>
              </w:rPr>
            </w:pPr>
          </w:p>
          <w:p w14:paraId="20C6E89E" w14:textId="77777777" w:rsidR="00EA38F2" w:rsidRPr="00EA38F2" w:rsidRDefault="00EA38F2" w:rsidP="00B26710">
            <w:pPr>
              <w:jc w:val="center"/>
              <w:rPr>
                <w:b/>
                <w:bCs/>
                <w:sz w:val="18"/>
                <w:szCs w:val="18"/>
              </w:rPr>
            </w:pPr>
            <w:r>
              <w:rPr>
                <w:b/>
                <w:sz w:val="18"/>
              </w:rPr>
              <w:t>Excepciones al derecho de obtentor</w:t>
            </w:r>
          </w:p>
          <w:p w14:paraId="09D6C5BA" w14:textId="77777777" w:rsidR="00EA38F2" w:rsidRPr="00EA38F2" w:rsidRDefault="00EA38F2" w:rsidP="00B26710">
            <w:pPr>
              <w:rPr>
                <w:bCs/>
                <w:sz w:val="18"/>
                <w:szCs w:val="18"/>
              </w:rPr>
            </w:pPr>
            <w:r>
              <w:rPr>
                <w:sz w:val="18"/>
              </w:rPr>
              <w:t>[…]</w:t>
            </w:r>
          </w:p>
          <w:p w14:paraId="0F6C1942" w14:textId="77777777" w:rsidR="00EA38F2" w:rsidRPr="00EA38F2" w:rsidRDefault="00EA38F2" w:rsidP="00B26710">
            <w:pPr>
              <w:jc w:val="center"/>
              <w:rPr>
                <w:b/>
                <w:bCs/>
                <w:sz w:val="18"/>
                <w:szCs w:val="18"/>
              </w:rPr>
            </w:pPr>
          </w:p>
          <w:p w14:paraId="4111C4A8" w14:textId="115EB842" w:rsidR="00EA38F2" w:rsidRPr="00EA38F2" w:rsidRDefault="00EA38F2" w:rsidP="00B26710">
            <w:pPr>
              <w:rPr>
                <w:bCs/>
                <w:sz w:val="18"/>
                <w:szCs w:val="18"/>
              </w:rPr>
            </w:pPr>
            <w:r>
              <w:rPr>
                <w:sz w:val="18"/>
              </w:rPr>
              <w:tab/>
              <w:t>2)</w:t>
            </w:r>
            <w:r>
              <w:rPr>
                <w:sz w:val="18"/>
              </w:rPr>
              <w:tab/>
              <w:t>[</w:t>
            </w:r>
            <w:r>
              <w:rPr>
                <w:i/>
                <w:iCs/>
                <w:sz w:val="18"/>
              </w:rPr>
              <w:t>Excepción facultativa</w:t>
            </w:r>
            <w:r>
              <w:rPr>
                <w:sz w:val="18"/>
              </w:rPr>
              <w:t>]</w:t>
            </w:r>
            <w:r w:rsidR="00C14D36">
              <w:rPr>
                <w:sz w:val="18"/>
              </w:rPr>
              <w:t xml:space="preserve"> </w:t>
            </w:r>
            <w:r>
              <w:rPr>
                <w:sz w:val="18"/>
              </w:rPr>
              <w:t xml:space="preserve">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w:t>
            </w:r>
            <w:r>
              <w:rPr>
                <w:sz w:val="18"/>
                <w:highlight w:val="yellow"/>
              </w:rPr>
              <w:t>de reproducción o de multiplicación</w:t>
            </w:r>
            <w:r>
              <w:rPr>
                <w:sz w:val="18"/>
              </w:rPr>
              <w:t>, en su propia explotación, el producto de la cosecha que hayan obtenido por el cultivo, en su propia explotación, de la variedad protegida o de una variedad cubierta por el Artículo 14.5.</w:t>
            </w:r>
            <w:r>
              <w:rPr>
                <w:i/>
                <w:iCs/>
                <w:sz w:val="18"/>
              </w:rPr>
              <w:t>a)</w:t>
            </w:r>
            <w:r>
              <w:rPr>
                <w:sz w:val="18"/>
              </w:rPr>
              <w:t>i) o ii).</w:t>
            </w:r>
          </w:p>
          <w:p w14:paraId="61B2260A" w14:textId="77777777" w:rsidR="00EA38F2" w:rsidRPr="00EA38F2" w:rsidRDefault="00EA38F2" w:rsidP="00B26710">
            <w:pPr>
              <w:rPr>
                <w:bCs/>
                <w:sz w:val="18"/>
                <w:szCs w:val="18"/>
              </w:rPr>
            </w:pPr>
          </w:p>
        </w:tc>
      </w:tr>
      <w:tr w:rsidR="00EA38F2" w:rsidRPr="00EA38F2" w14:paraId="207AD2AE" w14:textId="77777777" w:rsidTr="00B26710">
        <w:trPr>
          <w:cantSplit/>
          <w:jc w:val="center"/>
        </w:trPr>
        <w:tc>
          <w:tcPr>
            <w:tcW w:w="8789" w:type="dxa"/>
          </w:tcPr>
          <w:p w14:paraId="27256B5C" w14:textId="77777777" w:rsidR="00EA38F2" w:rsidRPr="00EA38F2" w:rsidRDefault="00EA38F2" w:rsidP="00B26710">
            <w:pPr>
              <w:rPr>
                <w:bCs/>
                <w:sz w:val="18"/>
                <w:szCs w:val="18"/>
              </w:rPr>
            </w:pPr>
          </w:p>
          <w:p w14:paraId="61948196" w14:textId="77777777" w:rsidR="00EA38F2" w:rsidRPr="00EA38F2" w:rsidRDefault="00EA38F2" w:rsidP="00B26710">
            <w:pPr>
              <w:jc w:val="center"/>
              <w:rPr>
                <w:b/>
                <w:bCs/>
                <w:sz w:val="18"/>
                <w:szCs w:val="18"/>
              </w:rPr>
            </w:pPr>
            <w:r>
              <w:rPr>
                <w:b/>
                <w:sz w:val="18"/>
              </w:rPr>
              <w:t>Artículo 16</w:t>
            </w:r>
          </w:p>
          <w:p w14:paraId="193C372E" w14:textId="77777777" w:rsidR="00EA38F2" w:rsidRPr="00EA38F2" w:rsidRDefault="00EA38F2" w:rsidP="00B26710">
            <w:pPr>
              <w:jc w:val="center"/>
              <w:rPr>
                <w:b/>
                <w:bCs/>
                <w:sz w:val="18"/>
                <w:szCs w:val="18"/>
              </w:rPr>
            </w:pPr>
          </w:p>
          <w:p w14:paraId="361D9177" w14:textId="77777777" w:rsidR="00EA38F2" w:rsidRPr="00EA38F2" w:rsidRDefault="00EA38F2" w:rsidP="00B26710">
            <w:pPr>
              <w:jc w:val="center"/>
              <w:rPr>
                <w:b/>
                <w:bCs/>
                <w:sz w:val="18"/>
                <w:szCs w:val="18"/>
              </w:rPr>
            </w:pPr>
            <w:r>
              <w:rPr>
                <w:b/>
                <w:sz w:val="18"/>
              </w:rPr>
              <w:t>Agotamiento del derecho de obtentor</w:t>
            </w:r>
          </w:p>
          <w:p w14:paraId="27624D16" w14:textId="77777777" w:rsidR="00EA38F2" w:rsidRPr="00EA38F2" w:rsidRDefault="00EA38F2" w:rsidP="00B26710">
            <w:pPr>
              <w:rPr>
                <w:b/>
                <w:bCs/>
                <w:sz w:val="18"/>
                <w:szCs w:val="18"/>
              </w:rPr>
            </w:pPr>
          </w:p>
          <w:p w14:paraId="01340A15" w14:textId="37607C3F" w:rsidR="00EA38F2" w:rsidRPr="00EA38F2" w:rsidRDefault="00EA38F2" w:rsidP="00B26710">
            <w:pPr>
              <w:rPr>
                <w:bCs/>
                <w:sz w:val="18"/>
                <w:szCs w:val="18"/>
              </w:rPr>
            </w:pPr>
            <w:r>
              <w:rPr>
                <w:sz w:val="18"/>
              </w:rPr>
              <w:tab/>
              <w:t>1)</w:t>
            </w:r>
            <w:r>
              <w:rPr>
                <w:sz w:val="18"/>
              </w:rPr>
              <w:tab/>
              <w:t>[</w:t>
            </w:r>
            <w:r>
              <w:rPr>
                <w:i/>
                <w:iCs/>
                <w:sz w:val="18"/>
              </w:rPr>
              <w:t>Agotamiento del derecho</w:t>
            </w:r>
            <w:r>
              <w:rPr>
                <w:sz w:val="18"/>
              </w:rPr>
              <w:t>] El derecho de obtentor no se extenderá a los actos relativos al material de su variedad, o de una variedad cubierta por el Artículo</w:t>
            </w:r>
            <w:r w:rsidR="00C10F4E">
              <w:rPr>
                <w:sz w:val="18"/>
              </w:rPr>
              <w:t xml:space="preserve"> </w:t>
            </w:r>
            <w:r>
              <w:rPr>
                <w:sz w:val="18"/>
              </w:rPr>
              <w:t>14.5), que haya sido vendido o comercializado de otra manera en el territorio de la Parte Contratante concernida por el obtentor o con su consentimiento, o material derivado de dicho material, a menos que esos actos</w:t>
            </w:r>
          </w:p>
          <w:p w14:paraId="447366E0" w14:textId="77777777" w:rsidR="00EA38F2" w:rsidRPr="00EA38F2" w:rsidRDefault="00EA38F2" w:rsidP="00B26710">
            <w:pPr>
              <w:rPr>
                <w:bCs/>
                <w:sz w:val="18"/>
                <w:szCs w:val="18"/>
              </w:rPr>
            </w:pPr>
          </w:p>
          <w:p w14:paraId="1A3E6F67" w14:textId="77777777" w:rsidR="00EA38F2" w:rsidRPr="00EA38F2" w:rsidRDefault="00EA38F2" w:rsidP="00B26710">
            <w:pPr>
              <w:rPr>
                <w:bCs/>
                <w:sz w:val="18"/>
                <w:szCs w:val="18"/>
              </w:rPr>
            </w:pPr>
            <w:r>
              <w:rPr>
                <w:sz w:val="18"/>
              </w:rPr>
              <w:tab/>
              <w:t>i)</w:t>
            </w:r>
            <w:r>
              <w:rPr>
                <w:sz w:val="18"/>
              </w:rPr>
              <w:tab/>
              <w:t>impliquen una nueva reproducción o multiplicación de la variedad en cuestión,</w:t>
            </w:r>
          </w:p>
          <w:p w14:paraId="6844810E" w14:textId="77777777" w:rsidR="00EA38F2" w:rsidRPr="00EA38F2" w:rsidRDefault="00EA38F2" w:rsidP="00B26710">
            <w:pPr>
              <w:rPr>
                <w:bCs/>
                <w:sz w:val="18"/>
                <w:szCs w:val="18"/>
              </w:rPr>
            </w:pPr>
            <w:r>
              <w:rPr>
                <w:sz w:val="18"/>
              </w:rPr>
              <w:tab/>
              <w:t>ii)</w:t>
            </w:r>
            <w:r>
              <w:rPr>
                <w:sz w:val="18"/>
              </w:rPr>
              <w:tab/>
              <w:t>impliquen una exportación de material de la variedad, que permita reproducirla, a un país que no proteja las variedades del género o de la especie vegetal a que pertenezca la variedad, salvo si el material exportado está destinado al consumo.</w:t>
            </w:r>
          </w:p>
          <w:p w14:paraId="2717F098" w14:textId="77777777" w:rsidR="00EA38F2" w:rsidRPr="00EA38F2" w:rsidRDefault="00EA38F2" w:rsidP="00B26710">
            <w:pPr>
              <w:rPr>
                <w:bCs/>
                <w:sz w:val="18"/>
                <w:szCs w:val="18"/>
              </w:rPr>
            </w:pPr>
          </w:p>
          <w:p w14:paraId="5C75D062" w14:textId="7C48A6B4" w:rsidR="00EA38F2" w:rsidRPr="00EA38F2" w:rsidRDefault="00EA38F2" w:rsidP="00B26710">
            <w:pPr>
              <w:rPr>
                <w:bCs/>
                <w:sz w:val="18"/>
                <w:szCs w:val="18"/>
              </w:rPr>
            </w:pPr>
            <w:r>
              <w:rPr>
                <w:sz w:val="18"/>
              </w:rPr>
              <w:tab/>
              <w:t>2)</w:t>
            </w:r>
            <w:r>
              <w:rPr>
                <w:sz w:val="18"/>
              </w:rPr>
              <w:tab/>
              <w:t>[</w:t>
            </w:r>
            <w:r>
              <w:rPr>
                <w:i/>
                <w:iCs/>
                <w:sz w:val="18"/>
              </w:rPr>
              <w:t>Sentido de "material"</w:t>
            </w:r>
            <w:r>
              <w:rPr>
                <w:sz w:val="18"/>
              </w:rPr>
              <w:t>] A los fines de lo dispuesto en el párrafo</w:t>
            </w:r>
            <w:r w:rsidR="00C10F4E">
              <w:rPr>
                <w:sz w:val="18"/>
              </w:rPr>
              <w:t xml:space="preserve"> </w:t>
            </w:r>
            <w:r>
              <w:rPr>
                <w:sz w:val="18"/>
              </w:rPr>
              <w:t>1), se entenderá por "material", en relación con una variedad,</w:t>
            </w:r>
          </w:p>
          <w:p w14:paraId="2EC81F49" w14:textId="77777777" w:rsidR="00EA38F2" w:rsidRPr="00EA38F2" w:rsidRDefault="00EA38F2" w:rsidP="00B26710">
            <w:pPr>
              <w:rPr>
                <w:bCs/>
                <w:sz w:val="18"/>
                <w:szCs w:val="18"/>
              </w:rPr>
            </w:pPr>
          </w:p>
          <w:p w14:paraId="4E650BA2" w14:textId="77777777" w:rsidR="00EA38F2" w:rsidRPr="00EA38F2" w:rsidRDefault="00EA38F2" w:rsidP="00B26710">
            <w:pPr>
              <w:rPr>
                <w:bCs/>
                <w:sz w:val="18"/>
                <w:szCs w:val="18"/>
              </w:rPr>
            </w:pPr>
            <w:r>
              <w:rPr>
                <w:sz w:val="18"/>
              </w:rPr>
              <w:tab/>
              <w:t>i)</w:t>
            </w:r>
            <w:r>
              <w:rPr>
                <w:sz w:val="18"/>
              </w:rPr>
              <w:tab/>
              <w:t xml:space="preserve">el </w:t>
            </w:r>
            <w:r>
              <w:rPr>
                <w:sz w:val="18"/>
                <w:highlight w:val="yellow"/>
              </w:rPr>
              <w:t>material de reproducción o de multiplicación vegetativa</w:t>
            </w:r>
            <w:r>
              <w:rPr>
                <w:sz w:val="18"/>
              </w:rPr>
              <w:t xml:space="preserve">, en cualquier forma, </w:t>
            </w:r>
          </w:p>
          <w:p w14:paraId="157C3712" w14:textId="77777777" w:rsidR="00EA38F2" w:rsidRPr="00EA38F2" w:rsidRDefault="00EA38F2" w:rsidP="00B26710">
            <w:pPr>
              <w:rPr>
                <w:bCs/>
                <w:sz w:val="18"/>
                <w:szCs w:val="18"/>
              </w:rPr>
            </w:pPr>
            <w:r>
              <w:rPr>
                <w:sz w:val="18"/>
              </w:rPr>
              <w:tab/>
              <w:t>ii)</w:t>
            </w:r>
            <w:r>
              <w:rPr>
                <w:sz w:val="18"/>
              </w:rPr>
              <w:tab/>
              <w:t>el producto de la cosecha, incluidas las plantas enteras y las partes de plantas, y</w:t>
            </w:r>
          </w:p>
          <w:p w14:paraId="5959729F" w14:textId="77777777" w:rsidR="00EA38F2" w:rsidRPr="00EA38F2" w:rsidRDefault="00EA38F2" w:rsidP="00B26710">
            <w:pPr>
              <w:rPr>
                <w:bCs/>
                <w:sz w:val="18"/>
                <w:szCs w:val="18"/>
              </w:rPr>
            </w:pPr>
            <w:r>
              <w:rPr>
                <w:sz w:val="18"/>
              </w:rPr>
              <w:tab/>
              <w:t>iii)</w:t>
            </w:r>
            <w:r>
              <w:rPr>
                <w:sz w:val="18"/>
              </w:rPr>
              <w:tab/>
              <w:t xml:space="preserve">todo producto fabricado directamente a partir del producto de la cosecha. </w:t>
            </w:r>
          </w:p>
          <w:p w14:paraId="578F29BB" w14:textId="77777777" w:rsidR="00EA38F2" w:rsidRPr="00EA38F2" w:rsidRDefault="00EA38F2" w:rsidP="00B26710">
            <w:pPr>
              <w:rPr>
                <w:bCs/>
                <w:sz w:val="18"/>
                <w:szCs w:val="18"/>
              </w:rPr>
            </w:pPr>
          </w:p>
          <w:p w14:paraId="2A40E152" w14:textId="77777777" w:rsidR="00EA38F2" w:rsidRPr="00EA38F2" w:rsidRDefault="00EA38F2" w:rsidP="00B26710">
            <w:pPr>
              <w:rPr>
                <w:bCs/>
                <w:sz w:val="18"/>
                <w:szCs w:val="18"/>
              </w:rPr>
            </w:pPr>
            <w:r>
              <w:rPr>
                <w:sz w:val="18"/>
              </w:rPr>
              <w:t>[…]</w:t>
            </w:r>
          </w:p>
          <w:p w14:paraId="1610E055" w14:textId="77777777" w:rsidR="00EA38F2" w:rsidRPr="00EA38F2" w:rsidRDefault="00EA38F2" w:rsidP="00B26710">
            <w:pPr>
              <w:rPr>
                <w:bCs/>
                <w:sz w:val="18"/>
                <w:szCs w:val="18"/>
              </w:rPr>
            </w:pPr>
          </w:p>
        </w:tc>
      </w:tr>
      <w:tr w:rsidR="00EA38F2" w:rsidRPr="00EA38F2" w14:paraId="01C69A58" w14:textId="77777777" w:rsidTr="00B26710">
        <w:trPr>
          <w:cantSplit/>
          <w:jc w:val="center"/>
        </w:trPr>
        <w:tc>
          <w:tcPr>
            <w:tcW w:w="8789" w:type="dxa"/>
          </w:tcPr>
          <w:p w14:paraId="22F120B9" w14:textId="77777777" w:rsidR="00EA38F2" w:rsidRPr="00EA38F2" w:rsidRDefault="00EA38F2" w:rsidP="00B26710">
            <w:pPr>
              <w:jc w:val="center"/>
              <w:rPr>
                <w:b/>
                <w:bCs/>
                <w:sz w:val="18"/>
                <w:szCs w:val="18"/>
              </w:rPr>
            </w:pPr>
          </w:p>
          <w:p w14:paraId="178125F0" w14:textId="77777777" w:rsidR="00EA38F2" w:rsidRPr="00EA38F2" w:rsidRDefault="00EA38F2" w:rsidP="00B26710">
            <w:pPr>
              <w:jc w:val="center"/>
              <w:rPr>
                <w:b/>
                <w:bCs/>
                <w:sz w:val="18"/>
                <w:szCs w:val="18"/>
              </w:rPr>
            </w:pPr>
            <w:r>
              <w:rPr>
                <w:b/>
                <w:sz w:val="18"/>
              </w:rPr>
              <w:t>Artículo 20</w:t>
            </w:r>
          </w:p>
          <w:p w14:paraId="50991BAA" w14:textId="77777777" w:rsidR="00EA38F2" w:rsidRPr="00EA38F2" w:rsidRDefault="00EA38F2" w:rsidP="00B26710">
            <w:pPr>
              <w:jc w:val="center"/>
              <w:rPr>
                <w:b/>
                <w:bCs/>
                <w:sz w:val="18"/>
                <w:szCs w:val="18"/>
              </w:rPr>
            </w:pPr>
          </w:p>
          <w:p w14:paraId="1CC71A6F" w14:textId="77777777" w:rsidR="00EA38F2" w:rsidRPr="00EA38F2" w:rsidRDefault="00EA38F2" w:rsidP="00B26710">
            <w:pPr>
              <w:jc w:val="center"/>
              <w:rPr>
                <w:b/>
                <w:bCs/>
                <w:sz w:val="18"/>
                <w:szCs w:val="18"/>
              </w:rPr>
            </w:pPr>
            <w:r>
              <w:rPr>
                <w:b/>
                <w:sz w:val="18"/>
              </w:rPr>
              <w:t>Denominación de la variedad</w:t>
            </w:r>
          </w:p>
          <w:p w14:paraId="1D4DC75A" w14:textId="77777777" w:rsidR="00EA38F2" w:rsidRPr="00EA38F2" w:rsidRDefault="00EA38F2" w:rsidP="00B26710">
            <w:pPr>
              <w:rPr>
                <w:bCs/>
                <w:sz w:val="18"/>
                <w:szCs w:val="18"/>
              </w:rPr>
            </w:pPr>
            <w:r>
              <w:rPr>
                <w:sz w:val="18"/>
              </w:rPr>
              <w:t>[…]</w:t>
            </w:r>
            <w:r>
              <w:rPr>
                <w:sz w:val="18"/>
              </w:rPr>
              <w:tab/>
            </w:r>
          </w:p>
          <w:p w14:paraId="4BE595EC" w14:textId="77777777" w:rsidR="00EA38F2" w:rsidRPr="00EA38F2" w:rsidRDefault="00EA38F2" w:rsidP="00B26710">
            <w:pPr>
              <w:rPr>
                <w:bCs/>
                <w:sz w:val="18"/>
                <w:szCs w:val="18"/>
              </w:rPr>
            </w:pPr>
          </w:p>
          <w:p w14:paraId="41B54A7D" w14:textId="78A1EAB0" w:rsidR="00EA38F2" w:rsidRPr="00EA38F2" w:rsidRDefault="00EA38F2" w:rsidP="00B26710">
            <w:pPr>
              <w:rPr>
                <w:bCs/>
                <w:sz w:val="18"/>
                <w:szCs w:val="18"/>
              </w:rPr>
            </w:pPr>
            <w:r>
              <w:rPr>
                <w:sz w:val="18"/>
              </w:rPr>
              <w:tab/>
              <w:t>7)</w:t>
            </w:r>
            <w:r>
              <w:rPr>
                <w:sz w:val="18"/>
              </w:rPr>
              <w:tab/>
              <w:t>[</w:t>
            </w:r>
            <w:r>
              <w:rPr>
                <w:i/>
                <w:iCs/>
                <w:sz w:val="18"/>
              </w:rPr>
              <w:t>Obligación de utilizar la denominación</w:t>
            </w:r>
            <w:r>
              <w:rPr>
                <w:sz w:val="18"/>
              </w:rPr>
              <w:t xml:space="preserve">] Quien, en el territorio de una Parte Contratante, proceda a la puesta en venta o a la comercialización del </w:t>
            </w:r>
            <w:r>
              <w:rPr>
                <w:sz w:val="18"/>
                <w:highlight w:val="yellow"/>
              </w:rPr>
              <w:t>material de reproducción o de multiplicación vegetativa</w:t>
            </w:r>
            <w:r>
              <w:rPr>
                <w:sz w:val="18"/>
              </w:rPr>
              <w:t xml:space="preserve"> de una variedad protegida en dicho territorio, estará obligado a utilizar la denominación de esa variedad, incluso después de la expiración del derecho de obtentor relativo a esa variedad, a condición de que, de conformidad con lo dispuesto en el párrafo</w:t>
            </w:r>
            <w:r w:rsidR="00C10F4E">
              <w:rPr>
                <w:sz w:val="18"/>
              </w:rPr>
              <w:t xml:space="preserve"> </w:t>
            </w:r>
            <w:r>
              <w:rPr>
                <w:sz w:val="18"/>
              </w:rPr>
              <w:t>4), no se opongan derechos anteriores a esa utilización.</w:t>
            </w:r>
          </w:p>
          <w:p w14:paraId="62F76963" w14:textId="77777777" w:rsidR="00EA38F2" w:rsidRPr="00EA38F2" w:rsidRDefault="00EA38F2" w:rsidP="00B26710">
            <w:pPr>
              <w:rPr>
                <w:bCs/>
                <w:sz w:val="18"/>
                <w:szCs w:val="18"/>
              </w:rPr>
            </w:pPr>
          </w:p>
          <w:p w14:paraId="4892DBD9" w14:textId="77777777" w:rsidR="00EA38F2" w:rsidRPr="00EA38F2" w:rsidRDefault="00EA38F2" w:rsidP="00B26710">
            <w:pPr>
              <w:rPr>
                <w:bCs/>
                <w:sz w:val="18"/>
                <w:szCs w:val="18"/>
              </w:rPr>
            </w:pPr>
            <w:r>
              <w:rPr>
                <w:sz w:val="18"/>
              </w:rPr>
              <w:t>[…]</w:t>
            </w:r>
          </w:p>
          <w:p w14:paraId="4508E85A" w14:textId="77777777" w:rsidR="00EA38F2" w:rsidRPr="00EA38F2" w:rsidRDefault="00EA38F2" w:rsidP="00B26710">
            <w:pPr>
              <w:rPr>
                <w:bCs/>
                <w:sz w:val="18"/>
                <w:szCs w:val="18"/>
              </w:rPr>
            </w:pPr>
          </w:p>
        </w:tc>
      </w:tr>
    </w:tbl>
    <w:p w14:paraId="3B1BC6AF" w14:textId="77777777" w:rsidR="00EA38F2" w:rsidRPr="00EA38F2" w:rsidRDefault="00EA38F2" w:rsidP="00EA38F2"/>
    <w:p w14:paraId="33A20191" w14:textId="77777777" w:rsidR="00EA38F2" w:rsidRPr="00EA38F2" w:rsidRDefault="00EA38F2" w:rsidP="00EA38F2"/>
    <w:tbl>
      <w:tblPr>
        <w:tblStyle w:val="TableGrid"/>
        <w:tblW w:w="0" w:type="auto"/>
        <w:jc w:val="center"/>
        <w:tblBorders>
          <w:insideH w:val="none" w:sz="0" w:space="0" w:color="auto"/>
        </w:tblBorders>
        <w:tblLook w:val="04A0" w:firstRow="1" w:lastRow="0" w:firstColumn="1" w:lastColumn="0" w:noHBand="0" w:noVBand="1"/>
      </w:tblPr>
      <w:tblGrid>
        <w:gridCol w:w="8789"/>
      </w:tblGrid>
      <w:tr w:rsidR="00EA38F2" w:rsidRPr="00EA38F2" w14:paraId="3FADC4BD" w14:textId="77777777" w:rsidTr="00B26710">
        <w:trPr>
          <w:cantSplit/>
          <w:jc w:val="center"/>
        </w:trPr>
        <w:tc>
          <w:tcPr>
            <w:tcW w:w="8789" w:type="dxa"/>
          </w:tcPr>
          <w:p w14:paraId="6922E7EC" w14:textId="24E1B2A7" w:rsidR="00EA38F2" w:rsidRPr="00EA38F2" w:rsidRDefault="005C512B" w:rsidP="005C512B">
            <w:pPr>
              <w:tabs>
                <w:tab w:val="left" w:pos="6093"/>
              </w:tabs>
              <w:rPr>
                <w:rFonts w:cs="Arial"/>
                <w:bCs/>
                <w:sz w:val="18"/>
                <w:szCs w:val="18"/>
              </w:rPr>
            </w:pPr>
            <w:r>
              <w:rPr>
                <w:rFonts w:cs="Arial"/>
                <w:bCs/>
                <w:sz w:val="18"/>
                <w:szCs w:val="18"/>
              </w:rPr>
              <w:lastRenderedPageBreak/>
              <w:tab/>
            </w:r>
          </w:p>
          <w:p w14:paraId="7B28372D" w14:textId="77777777" w:rsidR="00EA38F2" w:rsidRPr="00EA38F2" w:rsidRDefault="00EA38F2" w:rsidP="00B26710">
            <w:pPr>
              <w:keepNext/>
              <w:keepLines/>
              <w:jc w:val="center"/>
              <w:rPr>
                <w:rFonts w:cs="Arial"/>
                <w:u w:val="single"/>
              </w:rPr>
            </w:pPr>
            <w:r>
              <w:rPr>
                <w:u w:val="single"/>
              </w:rPr>
              <w:t>Acta de 1978 del Convenio de la UPOV</w:t>
            </w:r>
          </w:p>
          <w:p w14:paraId="50D9AF82" w14:textId="77777777" w:rsidR="00EA38F2" w:rsidRPr="00EA38F2" w:rsidRDefault="00EA38F2" w:rsidP="00B26710">
            <w:pPr>
              <w:keepNext/>
              <w:keepLines/>
              <w:rPr>
                <w:rFonts w:cs="Arial"/>
                <w:bCs/>
                <w:sz w:val="18"/>
                <w:szCs w:val="18"/>
              </w:rPr>
            </w:pPr>
          </w:p>
          <w:p w14:paraId="4A2EF94C" w14:textId="77777777" w:rsidR="00EA38F2" w:rsidRPr="00EA38F2" w:rsidRDefault="00EA38F2" w:rsidP="00B26710">
            <w:pPr>
              <w:keepNext/>
              <w:keepLines/>
              <w:rPr>
                <w:rFonts w:cs="Arial"/>
                <w:bCs/>
                <w:sz w:val="18"/>
                <w:szCs w:val="18"/>
              </w:rPr>
            </w:pPr>
          </w:p>
          <w:p w14:paraId="071EC81B" w14:textId="77777777" w:rsidR="00EA38F2" w:rsidRPr="00EA38F2" w:rsidRDefault="00EA38F2" w:rsidP="00B26710">
            <w:pPr>
              <w:keepNext/>
              <w:overflowPunct w:val="0"/>
              <w:autoSpaceDE w:val="0"/>
              <w:autoSpaceDN w:val="0"/>
              <w:adjustRightInd w:val="0"/>
              <w:jc w:val="center"/>
              <w:textAlignment w:val="baseline"/>
              <w:rPr>
                <w:rFonts w:cs="Arial"/>
                <w:b/>
                <w:sz w:val="18"/>
                <w:szCs w:val="18"/>
              </w:rPr>
            </w:pPr>
            <w:r>
              <w:rPr>
                <w:b/>
                <w:sz w:val="18"/>
              </w:rPr>
              <w:t>Artículo 5</w:t>
            </w:r>
          </w:p>
          <w:p w14:paraId="42EF7213" w14:textId="77777777" w:rsidR="00EA38F2" w:rsidRPr="00EA38F2" w:rsidRDefault="00EA38F2" w:rsidP="00B26710">
            <w:pPr>
              <w:keepNext/>
              <w:rPr>
                <w:rFonts w:cs="Arial"/>
                <w:sz w:val="18"/>
                <w:szCs w:val="18"/>
              </w:rPr>
            </w:pPr>
          </w:p>
          <w:p w14:paraId="76F81A91" w14:textId="77777777" w:rsidR="00EA38F2" w:rsidRPr="00EA38F2" w:rsidRDefault="00EA38F2" w:rsidP="00B26710">
            <w:pPr>
              <w:keepNext/>
              <w:overflowPunct w:val="0"/>
              <w:autoSpaceDE w:val="0"/>
              <w:autoSpaceDN w:val="0"/>
              <w:adjustRightInd w:val="0"/>
              <w:jc w:val="center"/>
              <w:textAlignment w:val="baseline"/>
              <w:rPr>
                <w:rFonts w:cs="Arial"/>
                <w:b/>
                <w:sz w:val="18"/>
                <w:szCs w:val="18"/>
              </w:rPr>
            </w:pPr>
            <w:r>
              <w:rPr>
                <w:b/>
                <w:sz w:val="18"/>
              </w:rPr>
              <w:t>Derechos protegidos; ámbito de la protección</w:t>
            </w:r>
          </w:p>
          <w:p w14:paraId="27201A73" w14:textId="77777777" w:rsidR="00EA38F2" w:rsidRPr="00EA38F2" w:rsidRDefault="00EA38F2" w:rsidP="00B26710">
            <w:pPr>
              <w:keepNext/>
              <w:rPr>
                <w:rFonts w:cs="Arial"/>
                <w:sz w:val="18"/>
                <w:szCs w:val="18"/>
              </w:rPr>
            </w:pPr>
          </w:p>
          <w:p w14:paraId="15A3654D" w14:textId="77777777" w:rsidR="00EA38F2" w:rsidRPr="00EA38F2" w:rsidRDefault="00EA38F2" w:rsidP="00B26710">
            <w:pPr>
              <w:rPr>
                <w:rFonts w:cs="Arial"/>
                <w:sz w:val="18"/>
                <w:szCs w:val="18"/>
              </w:rPr>
            </w:pPr>
            <w:r>
              <w:rPr>
                <w:sz w:val="18"/>
              </w:rPr>
              <w:tab/>
              <w:t>1)</w:t>
            </w:r>
            <w:r>
              <w:rPr>
                <w:sz w:val="18"/>
              </w:rPr>
              <w:tab/>
              <w:t>El derecho concedido al obtentor tendrá como efecto someter a su autorización previa</w:t>
            </w:r>
          </w:p>
          <w:p w14:paraId="3872054D" w14:textId="77777777" w:rsidR="00EA38F2" w:rsidRPr="00EA38F2" w:rsidRDefault="00EA38F2" w:rsidP="00B26710">
            <w:pPr>
              <w:rPr>
                <w:rFonts w:cs="Arial"/>
                <w:sz w:val="18"/>
                <w:szCs w:val="18"/>
              </w:rPr>
            </w:pPr>
          </w:p>
          <w:p w14:paraId="09423C02" w14:textId="77777777" w:rsidR="00EA38F2" w:rsidRPr="00EA38F2" w:rsidRDefault="00EA38F2" w:rsidP="00B26710">
            <w:pPr>
              <w:rPr>
                <w:rFonts w:cs="Arial"/>
                <w:sz w:val="18"/>
                <w:szCs w:val="18"/>
              </w:rPr>
            </w:pPr>
            <w:r>
              <w:rPr>
                <w:sz w:val="18"/>
              </w:rPr>
              <w:tab/>
              <w:t>-</w:t>
            </w:r>
            <w:r>
              <w:rPr>
                <w:sz w:val="18"/>
              </w:rPr>
              <w:tab/>
              <w:t>la producción con fines comerciales,</w:t>
            </w:r>
          </w:p>
          <w:p w14:paraId="4D04D4D2" w14:textId="77777777" w:rsidR="00EA38F2" w:rsidRPr="00EA38F2" w:rsidRDefault="00EA38F2" w:rsidP="00B26710">
            <w:pPr>
              <w:rPr>
                <w:rFonts w:cs="Arial"/>
                <w:sz w:val="18"/>
                <w:szCs w:val="18"/>
              </w:rPr>
            </w:pPr>
            <w:r>
              <w:rPr>
                <w:sz w:val="18"/>
              </w:rPr>
              <w:tab/>
              <w:t>-</w:t>
            </w:r>
            <w:r>
              <w:rPr>
                <w:sz w:val="18"/>
              </w:rPr>
              <w:tab/>
              <w:t>la puesta a la venta,</w:t>
            </w:r>
          </w:p>
          <w:p w14:paraId="4D6549B1" w14:textId="77777777" w:rsidR="00EA38F2" w:rsidRPr="00EA38F2" w:rsidRDefault="00EA38F2" w:rsidP="00B26710">
            <w:pPr>
              <w:rPr>
                <w:rFonts w:cs="Arial"/>
                <w:sz w:val="18"/>
                <w:szCs w:val="18"/>
              </w:rPr>
            </w:pPr>
            <w:r>
              <w:rPr>
                <w:sz w:val="18"/>
              </w:rPr>
              <w:tab/>
              <w:t>-</w:t>
            </w:r>
            <w:r>
              <w:rPr>
                <w:sz w:val="18"/>
              </w:rPr>
              <w:tab/>
              <w:t>la comercialización</w:t>
            </w:r>
          </w:p>
          <w:p w14:paraId="41C8D721" w14:textId="77777777" w:rsidR="00EA38F2" w:rsidRPr="00EA38F2" w:rsidRDefault="00EA38F2" w:rsidP="00B26710">
            <w:pPr>
              <w:rPr>
                <w:rFonts w:cs="Arial"/>
                <w:sz w:val="18"/>
                <w:szCs w:val="18"/>
              </w:rPr>
            </w:pPr>
          </w:p>
          <w:p w14:paraId="50F1DFEF" w14:textId="77777777" w:rsidR="00EA38F2" w:rsidRPr="00EA38F2" w:rsidRDefault="00EA38F2" w:rsidP="00B26710">
            <w:pPr>
              <w:tabs>
                <w:tab w:val="left" w:pos="1134"/>
              </w:tabs>
              <w:rPr>
                <w:rFonts w:cs="Arial"/>
                <w:sz w:val="18"/>
                <w:szCs w:val="18"/>
              </w:rPr>
            </w:pPr>
            <w:r>
              <w:rPr>
                <w:sz w:val="18"/>
              </w:rPr>
              <w:t xml:space="preserve">del material de </w:t>
            </w:r>
            <w:r>
              <w:rPr>
                <w:sz w:val="18"/>
                <w:highlight w:val="yellow"/>
              </w:rPr>
              <w:t>reproducción o de multiplicación vegetativa</w:t>
            </w:r>
            <w:r>
              <w:rPr>
                <w:sz w:val="18"/>
              </w:rPr>
              <w:t>, en su calidad de tal, de la variedad</w:t>
            </w:r>
          </w:p>
          <w:p w14:paraId="6A28B095" w14:textId="77777777" w:rsidR="00EA38F2" w:rsidRPr="00EA38F2" w:rsidRDefault="00EA38F2" w:rsidP="00B26710">
            <w:pPr>
              <w:rPr>
                <w:rFonts w:cs="Arial"/>
                <w:sz w:val="18"/>
                <w:szCs w:val="18"/>
              </w:rPr>
            </w:pPr>
          </w:p>
          <w:p w14:paraId="360B3F63" w14:textId="77777777" w:rsidR="00EA38F2" w:rsidRPr="00EA38F2" w:rsidRDefault="00EA38F2" w:rsidP="00B26710">
            <w:pPr>
              <w:rPr>
                <w:rFonts w:cs="Arial"/>
                <w:sz w:val="18"/>
                <w:szCs w:val="18"/>
              </w:rPr>
            </w:pPr>
            <w:r>
              <w:rPr>
                <w:sz w:val="18"/>
              </w:rPr>
              <w:tab/>
              <w:t xml:space="preserve">El material de </w:t>
            </w:r>
            <w:r>
              <w:rPr>
                <w:sz w:val="18"/>
                <w:highlight w:val="yellow"/>
              </w:rPr>
              <w:t>multiplicación vegetativa</w:t>
            </w:r>
            <w:r>
              <w:rPr>
                <w:sz w:val="18"/>
              </w:rPr>
              <w:t xml:space="preserve"> abarca las plantas enteras. El derecho del obtentor se extiende a las plantas ornamentales o a las partes de dichas plantas que normalmente son comercializadas para fines distintos de la multiplicación, en el caso de que se utilicen comercialmente como </w:t>
            </w:r>
            <w:r>
              <w:rPr>
                <w:sz w:val="18"/>
                <w:highlight w:val="yellow"/>
              </w:rPr>
              <w:t>material de multiplicación</w:t>
            </w:r>
            <w:r>
              <w:rPr>
                <w:sz w:val="18"/>
              </w:rPr>
              <w:t xml:space="preserve"> con vistas a la producción de plantas ornamentales o de flores cortadas.</w:t>
            </w:r>
          </w:p>
          <w:p w14:paraId="688B8B16" w14:textId="77777777" w:rsidR="00EA38F2" w:rsidRPr="00E1358F" w:rsidRDefault="00EA38F2" w:rsidP="00B26710">
            <w:pPr>
              <w:rPr>
                <w:rFonts w:cs="Arial"/>
                <w:sz w:val="18"/>
                <w:szCs w:val="18"/>
              </w:rPr>
            </w:pPr>
          </w:p>
          <w:p w14:paraId="4C63A7D4" w14:textId="77777777" w:rsidR="00EA38F2" w:rsidRPr="00EA38F2" w:rsidRDefault="00EA38F2" w:rsidP="00B26710">
            <w:pPr>
              <w:rPr>
                <w:rFonts w:cs="Arial"/>
                <w:sz w:val="18"/>
                <w:szCs w:val="18"/>
              </w:rPr>
            </w:pPr>
            <w:r>
              <w:rPr>
                <w:sz w:val="18"/>
              </w:rPr>
              <w:t>[…]</w:t>
            </w:r>
          </w:p>
          <w:p w14:paraId="262A4BE1" w14:textId="77777777" w:rsidR="00EA38F2" w:rsidRPr="00EA38F2" w:rsidRDefault="00EA38F2" w:rsidP="00B26710">
            <w:pPr>
              <w:keepNext/>
              <w:keepLines/>
              <w:rPr>
                <w:rFonts w:cs="Arial"/>
                <w:bCs/>
                <w:sz w:val="18"/>
                <w:szCs w:val="18"/>
              </w:rPr>
            </w:pPr>
          </w:p>
        </w:tc>
      </w:tr>
      <w:tr w:rsidR="00EA38F2" w:rsidRPr="00EA38F2" w14:paraId="52E37FDD" w14:textId="77777777" w:rsidTr="00B26710">
        <w:trPr>
          <w:cantSplit/>
          <w:jc w:val="center"/>
        </w:trPr>
        <w:tc>
          <w:tcPr>
            <w:tcW w:w="8789" w:type="dxa"/>
          </w:tcPr>
          <w:p w14:paraId="086163E0" w14:textId="77777777" w:rsidR="00EA38F2" w:rsidRPr="00EA38F2" w:rsidRDefault="00EA38F2" w:rsidP="00B26710">
            <w:pPr>
              <w:jc w:val="left"/>
              <w:rPr>
                <w:rFonts w:cs="Arial"/>
                <w:b/>
                <w:bCs/>
                <w:sz w:val="18"/>
                <w:szCs w:val="18"/>
              </w:rPr>
            </w:pPr>
          </w:p>
          <w:p w14:paraId="1B413A5B" w14:textId="77777777" w:rsidR="00EA38F2" w:rsidRPr="00EA38F2" w:rsidRDefault="00EA38F2" w:rsidP="00B26710">
            <w:pPr>
              <w:keepNext/>
              <w:keepLines/>
              <w:jc w:val="center"/>
              <w:rPr>
                <w:rFonts w:cs="Arial"/>
                <w:b/>
                <w:bCs/>
                <w:sz w:val="18"/>
                <w:szCs w:val="18"/>
              </w:rPr>
            </w:pPr>
            <w:r>
              <w:rPr>
                <w:b/>
                <w:sz w:val="18"/>
              </w:rPr>
              <w:t>Artículo 7</w:t>
            </w:r>
          </w:p>
          <w:p w14:paraId="30686E74" w14:textId="77777777" w:rsidR="00EA38F2" w:rsidRPr="00EA38F2" w:rsidRDefault="00EA38F2" w:rsidP="00B26710">
            <w:pPr>
              <w:keepNext/>
              <w:keepLines/>
              <w:jc w:val="center"/>
              <w:rPr>
                <w:rFonts w:cs="Arial"/>
                <w:b/>
                <w:bCs/>
                <w:sz w:val="18"/>
                <w:szCs w:val="18"/>
              </w:rPr>
            </w:pPr>
          </w:p>
          <w:p w14:paraId="3162373A" w14:textId="242D5B3F" w:rsidR="00EA38F2" w:rsidRPr="00EA38F2" w:rsidRDefault="00EA38F2" w:rsidP="00B26710">
            <w:pPr>
              <w:keepNext/>
              <w:keepLines/>
              <w:jc w:val="center"/>
              <w:rPr>
                <w:rFonts w:cs="Arial"/>
                <w:b/>
                <w:bCs/>
                <w:sz w:val="18"/>
                <w:szCs w:val="18"/>
              </w:rPr>
            </w:pPr>
            <w:r>
              <w:rPr>
                <w:b/>
                <w:sz w:val="18"/>
              </w:rPr>
              <w:t>Examen oficial de variedades;</w:t>
            </w:r>
            <w:r w:rsidR="00C14D36">
              <w:rPr>
                <w:b/>
                <w:sz w:val="18"/>
              </w:rPr>
              <w:t xml:space="preserve"> </w:t>
            </w:r>
            <w:r>
              <w:rPr>
                <w:b/>
                <w:sz w:val="18"/>
              </w:rPr>
              <w:t>protección provisional</w:t>
            </w:r>
          </w:p>
          <w:p w14:paraId="1FED72CE" w14:textId="77777777" w:rsidR="00EA38F2" w:rsidRPr="00E1358F" w:rsidRDefault="00EA38F2" w:rsidP="00B26710">
            <w:pPr>
              <w:keepNext/>
              <w:keepLines/>
              <w:rPr>
                <w:rFonts w:cs="Arial"/>
                <w:bCs/>
                <w:sz w:val="18"/>
                <w:szCs w:val="18"/>
              </w:rPr>
            </w:pPr>
          </w:p>
          <w:p w14:paraId="735A0E4B" w14:textId="77777777" w:rsidR="00EA38F2" w:rsidRPr="00EA38F2" w:rsidRDefault="00EA38F2" w:rsidP="00B26710">
            <w:pPr>
              <w:keepNext/>
              <w:keepLines/>
              <w:rPr>
                <w:rFonts w:cs="Arial"/>
                <w:bCs/>
                <w:sz w:val="18"/>
                <w:szCs w:val="18"/>
              </w:rPr>
            </w:pPr>
            <w:r>
              <w:rPr>
                <w:sz w:val="18"/>
              </w:rPr>
              <w:t>[…]</w:t>
            </w:r>
          </w:p>
          <w:p w14:paraId="60E33BB2" w14:textId="77777777" w:rsidR="00EA38F2" w:rsidRPr="00EA38F2" w:rsidRDefault="00EA38F2" w:rsidP="00B26710">
            <w:pPr>
              <w:keepNext/>
              <w:keepLines/>
              <w:rPr>
                <w:rFonts w:cs="Arial"/>
                <w:bCs/>
                <w:sz w:val="18"/>
                <w:szCs w:val="18"/>
              </w:rPr>
            </w:pPr>
          </w:p>
          <w:p w14:paraId="0875FD99" w14:textId="77777777" w:rsidR="00EA38F2" w:rsidRPr="00EA38F2" w:rsidRDefault="00EA38F2" w:rsidP="00B26710">
            <w:pPr>
              <w:keepNext/>
              <w:keepLines/>
              <w:rPr>
                <w:rFonts w:cs="Arial"/>
                <w:bCs/>
                <w:sz w:val="18"/>
                <w:szCs w:val="18"/>
              </w:rPr>
            </w:pPr>
            <w:r>
              <w:rPr>
                <w:sz w:val="18"/>
              </w:rPr>
              <w:tab/>
              <w:t>2)</w:t>
            </w:r>
            <w:r>
              <w:rPr>
                <w:sz w:val="18"/>
              </w:rPr>
              <w:tab/>
              <w:t xml:space="preserve">A la vista de dicho examen, los servicios competentes de cada Estado de la Unión podrán exigir del obtentor todos los documentos, informaciones, </w:t>
            </w:r>
            <w:r>
              <w:rPr>
                <w:sz w:val="18"/>
                <w:highlight w:val="yellow"/>
              </w:rPr>
              <w:t>plantones</w:t>
            </w:r>
            <w:r>
              <w:rPr>
                <w:sz w:val="18"/>
              </w:rPr>
              <w:t xml:space="preserve"> o semillas necesarios.</w:t>
            </w:r>
          </w:p>
          <w:p w14:paraId="318E9992" w14:textId="77777777" w:rsidR="00EA38F2" w:rsidRPr="00EA38F2" w:rsidRDefault="00EA38F2" w:rsidP="00B26710">
            <w:pPr>
              <w:keepNext/>
              <w:keepLines/>
              <w:rPr>
                <w:rFonts w:cs="Arial"/>
                <w:bCs/>
                <w:sz w:val="18"/>
                <w:szCs w:val="18"/>
              </w:rPr>
            </w:pPr>
          </w:p>
          <w:p w14:paraId="46A6385A" w14:textId="77777777" w:rsidR="00EA38F2" w:rsidRPr="00EA38F2" w:rsidRDefault="00EA38F2" w:rsidP="00B26710">
            <w:pPr>
              <w:keepNext/>
              <w:keepLines/>
              <w:rPr>
                <w:rFonts w:cs="Arial"/>
                <w:bCs/>
                <w:sz w:val="18"/>
                <w:szCs w:val="18"/>
              </w:rPr>
            </w:pPr>
            <w:r>
              <w:rPr>
                <w:sz w:val="18"/>
              </w:rPr>
              <w:t>[…]</w:t>
            </w:r>
          </w:p>
          <w:p w14:paraId="71CCA504" w14:textId="77777777" w:rsidR="00EA38F2" w:rsidRPr="00EA38F2" w:rsidRDefault="00EA38F2" w:rsidP="00B26710">
            <w:pPr>
              <w:rPr>
                <w:rFonts w:cs="Arial"/>
                <w:bCs/>
                <w:sz w:val="18"/>
                <w:szCs w:val="18"/>
              </w:rPr>
            </w:pPr>
          </w:p>
        </w:tc>
      </w:tr>
      <w:tr w:rsidR="00EA38F2" w:rsidRPr="00EA38F2" w14:paraId="09098DAF" w14:textId="77777777" w:rsidTr="00B26710">
        <w:trPr>
          <w:cantSplit/>
          <w:jc w:val="center"/>
        </w:trPr>
        <w:tc>
          <w:tcPr>
            <w:tcW w:w="8789" w:type="dxa"/>
          </w:tcPr>
          <w:p w14:paraId="7CAD3366" w14:textId="77777777" w:rsidR="00EA38F2" w:rsidRPr="00EA38F2" w:rsidRDefault="00EA38F2" w:rsidP="00B26710">
            <w:pPr>
              <w:overflowPunct w:val="0"/>
              <w:autoSpaceDE w:val="0"/>
              <w:autoSpaceDN w:val="0"/>
              <w:adjustRightInd w:val="0"/>
              <w:jc w:val="center"/>
              <w:textAlignment w:val="baseline"/>
              <w:rPr>
                <w:rFonts w:cs="Arial"/>
                <w:b/>
                <w:sz w:val="18"/>
                <w:szCs w:val="18"/>
              </w:rPr>
            </w:pPr>
          </w:p>
          <w:p w14:paraId="1B99C266" w14:textId="77777777" w:rsidR="00EA38F2" w:rsidRPr="00EA38F2" w:rsidRDefault="00EA38F2" w:rsidP="00B26710">
            <w:pPr>
              <w:overflowPunct w:val="0"/>
              <w:autoSpaceDE w:val="0"/>
              <w:autoSpaceDN w:val="0"/>
              <w:adjustRightInd w:val="0"/>
              <w:jc w:val="center"/>
              <w:textAlignment w:val="baseline"/>
              <w:rPr>
                <w:rFonts w:cs="Arial"/>
                <w:b/>
                <w:sz w:val="18"/>
                <w:szCs w:val="18"/>
              </w:rPr>
            </w:pPr>
            <w:r>
              <w:rPr>
                <w:b/>
                <w:sz w:val="18"/>
              </w:rPr>
              <w:t>Artículo 10</w:t>
            </w:r>
          </w:p>
          <w:p w14:paraId="74C37DB8" w14:textId="77777777" w:rsidR="00EA38F2" w:rsidRPr="00EA38F2" w:rsidRDefault="00EA38F2" w:rsidP="00B26710">
            <w:pPr>
              <w:overflowPunct w:val="0"/>
              <w:autoSpaceDE w:val="0"/>
              <w:autoSpaceDN w:val="0"/>
              <w:adjustRightInd w:val="0"/>
              <w:jc w:val="center"/>
              <w:textAlignment w:val="baseline"/>
              <w:rPr>
                <w:rFonts w:cs="Arial"/>
                <w:b/>
                <w:sz w:val="18"/>
                <w:szCs w:val="18"/>
              </w:rPr>
            </w:pPr>
          </w:p>
          <w:p w14:paraId="0ABB04AB" w14:textId="77777777" w:rsidR="00EA38F2" w:rsidRPr="00EA38F2" w:rsidRDefault="00EA38F2" w:rsidP="00B26710">
            <w:pPr>
              <w:overflowPunct w:val="0"/>
              <w:autoSpaceDE w:val="0"/>
              <w:autoSpaceDN w:val="0"/>
              <w:adjustRightInd w:val="0"/>
              <w:jc w:val="center"/>
              <w:textAlignment w:val="baseline"/>
              <w:rPr>
                <w:rFonts w:cs="Arial"/>
                <w:b/>
                <w:sz w:val="18"/>
                <w:szCs w:val="18"/>
              </w:rPr>
            </w:pPr>
            <w:r>
              <w:rPr>
                <w:b/>
                <w:sz w:val="18"/>
              </w:rPr>
              <w:t>Nulidad y caducidad de los derechos protegidos</w:t>
            </w:r>
          </w:p>
          <w:p w14:paraId="43AEBB4F" w14:textId="77777777" w:rsidR="00EA38F2" w:rsidRPr="00EA38F2" w:rsidRDefault="00EA38F2" w:rsidP="00B26710">
            <w:pPr>
              <w:rPr>
                <w:rFonts w:cs="Arial"/>
                <w:sz w:val="18"/>
                <w:szCs w:val="18"/>
              </w:rPr>
            </w:pPr>
          </w:p>
          <w:p w14:paraId="21549F77" w14:textId="77777777" w:rsidR="00EA38F2" w:rsidRPr="00EA38F2" w:rsidRDefault="00EA38F2" w:rsidP="00B26710">
            <w:pPr>
              <w:rPr>
                <w:rFonts w:cs="Arial"/>
                <w:sz w:val="18"/>
                <w:szCs w:val="18"/>
              </w:rPr>
            </w:pPr>
            <w:r>
              <w:rPr>
                <w:sz w:val="18"/>
              </w:rPr>
              <w:t>[…]</w:t>
            </w:r>
          </w:p>
          <w:p w14:paraId="467662EF" w14:textId="77777777" w:rsidR="00EA38F2" w:rsidRPr="00EA38F2" w:rsidRDefault="00EA38F2" w:rsidP="00B26710">
            <w:pPr>
              <w:rPr>
                <w:rFonts w:cs="Arial"/>
                <w:sz w:val="18"/>
                <w:szCs w:val="18"/>
              </w:rPr>
            </w:pPr>
          </w:p>
          <w:p w14:paraId="46BE4856" w14:textId="77777777" w:rsidR="00EA38F2" w:rsidRPr="00EA38F2" w:rsidRDefault="00EA38F2" w:rsidP="00B26710">
            <w:pPr>
              <w:rPr>
                <w:rFonts w:cs="Arial"/>
                <w:sz w:val="18"/>
                <w:szCs w:val="18"/>
              </w:rPr>
            </w:pPr>
            <w:r>
              <w:rPr>
                <w:sz w:val="18"/>
              </w:rPr>
              <w:tab/>
              <w:t>2)</w:t>
            </w:r>
            <w:r>
              <w:rPr>
                <w:sz w:val="18"/>
              </w:rPr>
              <w:tab/>
              <w:t xml:space="preserve">Será privado de su derecho el obtentor que no está en condiciones de presentar a la autoridad competente el </w:t>
            </w:r>
            <w:r>
              <w:rPr>
                <w:sz w:val="18"/>
                <w:highlight w:val="yellow"/>
              </w:rPr>
              <w:t>material</w:t>
            </w:r>
            <w:r>
              <w:rPr>
                <w:sz w:val="18"/>
              </w:rPr>
              <w:t xml:space="preserve"> de reproducción o </w:t>
            </w:r>
            <w:r>
              <w:rPr>
                <w:sz w:val="18"/>
                <w:highlight w:val="yellow"/>
              </w:rPr>
              <w:t>de multiplicación</w:t>
            </w:r>
            <w:r>
              <w:rPr>
                <w:sz w:val="18"/>
              </w:rPr>
              <w:t xml:space="preserve"> que permita obtener la variedad con sus caracteres, tal como hayan sido definidos en el momento en el que se concedió la protección</w:t>
            </w:r>
          </w:p>
          <w:p w14:paraId="0CE9D919" w14:textId="77777777" w:rsidR="00EA38F2" w:rsidRPr="00EA38F2" w:rsidRDefault="00EA38F2" w:rsidP="00B26710">
            <w:pPr>
              <w:rPr>
                <w:rFonts w:cs="Arial"/>
                <w:sz w:val="18"/>
                <w:szCs w:val="18"/>
              </w:rPr>
            </w:pPr>
          </w:p>
          <w:p w14:paraId="023A3CFF" w14:textId="77777777" w:rsidR="00EA38F2" w:rsidRPr="00EA38F2" w:rsidRDefault="00EA38F2" w:rsidP="00B26710">
            <w:pPr>
              <w:rPr>
                <w:rFonts w:cs="Arial"/>
                <w:sz w:val="18"/>
                <w:szCs w:val="18"/>
              </w:rPr>
            </w:pPr>
            <w:r>
              <w:rPr>
                <w:sz w:val="18"/>
              </w:rPr>
              <w:tab/>
              <w:t>3)</w:t>
            </w:r>
            <w:r>
              <w:rPr>
                <w:sz w:val="18"/>
              </w:rPr>
              <w:tab/>
              <w:t>Podrá ser privado de su derecho el obtentor:</w:t>
            </w:r>
          </w:p>
          <w:p w14:paraId="0F42BCDC" w14:textId="77777777" w:rsidR="00EA38F2" w:rsidRPr="00EA38F2" w:rsidRDefault="00EA38F2" w:rsidP="00B26710">
            <w:pPr>
              <w:rPr>
                <w:rFonts w:cs="Arial"/>
                <w:sz w:val="18"/>
                <w:szCs w:val="18"/>
              </w:rPr>
            </w:pPr>
          </w:p>
          <w:p w14:paraId="0E53FC93" w14:textId="77777777" w:rsidR="00EA38F2" w:rsidRPr="00EA38F2" w:rsidRDefault="00EA38F2" w:rsidP="00B26710">
            <w:pPr>
              <w:rPr>
                <w:rFonts w:cs="Arial"/>
                <w:sz w:val="18"/>
                <w:szCs w:val="18"/>
              </w:rPr>
            </w:pPr>
            <w:r>
              <w:rPr>
                <w:sz w:val="18"/>
              </w:rPr>
              <w:tab/>
            </w:r>
            <w:r>
              <w:rPr>
                <w:sz w:val="18"/>
              </w:rPr>
              <w:tab/>
            </w:r>
            <w:r>
              <w:rPr>
                <w:i/>
                <w:iCs/>
                <w:sz w:val="18"/>
              </w:rPr>
              <w:t>a)</w:t>
            </w:r>
            <w:r>
              <w:rPr>
                <w:sz w:val="18"/>
              </w:rPr>
              <w:tab/>
              <w:t xml:space="preserve">que no presente a la autoridad competente, en un plazo determinado y tras haber sido requerido para ello, el </w:t>
            </w:r>
            <w:r>
              <w:rPr>
                <w:sz w:val="18"/>
                <w:highlight w:val="yellow"/>
              </w:rPr>
              <w:t>material</w:t>
            </w:r>
            <w:r>
              <w:rPr>
                <w:sz w:val="18"/>
              </w:rPr>
              <w:t xml:space="preserve"> de reproducción o </w:t>
            </w:r>
            <w:r>
              <w:rPr>
                <w:sz w:val="18"/>
                <w:highlight w:val="yellow"/>
              </w:rPr>
              <w:t>de multiplicación</w:t>
            </w:r>
            <w:r>
              <w:rPr>
                <w:sz w:val="18"/>
              </w:rPr>
              <w:t>, los documentos e informaciones estimados necesarios para el control de la variedad, o que no permita la inspección de las medidas adoptadas para la conservación de la variedad; o</w:t>
            </w:r>
          </w:p>
          <w:p w14:paraId="470D43CE" w14:textId="77777777" w:rsidR="00EA38F2" w:rsidRPr="00EA38F2" w:rsidRDefault="00EA38F2" w:rsidP="00B26710">
            <w:pPr>
              <w:rPr>
                <w:rFonts w:cs="Arial"/>
                <w:sz w:val="18"/>
                <w:szCs w:val="18"/>
              </w:rPr>
            </w:pPr>
          </w:p>
          <w:p w14:paraId="62EF1CB6" w14:textId="77777777" w:rsidR="00EA38F2" w:rsidRPr="00EA38F2" w:rsidRDefault="00EA38F2" w:rsidP="00B26710">
            <w:pPr>
              <w:rPr>
                <w:rFonts w:cs="Arial"/>
                <w:sz w:val="18"/>
                <w:szCs w:val="18"/>
              </w:rPr>
            </w:pPr>
            <w:r>
              <w:rPr>
                <w:sz w:val="18"/>
              </w:rPr>
              <w:t>[…]</w:t>
            </w:r>
          </w:p>
          <w:p w14:paraId="0A2D5B05" w14:textId="77777777" w:rsidR="00EA38F2" w:rsidRPr="00EA38F2" w:rsidRDefault="00EA38F2" w:rsidP="00B26710">
            <w:pPr>
              <w:jc w:val="center"/>
              <w:rPr>
                <w:rFonts w:cs="Arial"/>
                <w:b/>
                <w:bCs/>
                <w:sz w:val="18"/>
                <w:szCs w:val="18"/>
              </w:rPr>
            </w:pPr>
          </w:p>
        </w:tc>
      </w:tr>
      <w:tr w:rsidR="00EA38F2" w:rsidRPr="00EA38F2" w14:paraId="249C896B" w14:textId="77777777" w:rsidTr="00B26710">
        <w:trPr>
          <w:cantSplit/>
          <w:jc w:val="center"/>
        </w:trPr>
        <w:tc>
          <w:tcPr>
            <w:tcW w:w="8789" w:type="dxa"/>
          </w:tcPr>
          <w:p w14:paraId="4E8D3543" w14:textId="77777777" w:rsidR="00EA38F2" w:rsidRPr="00EA38F2" w:rsidRDefault="00EA38F2" w:rsidP="00B26710">
            <w:pPr>
              <w:overflowPunct w:val="0"/>
              <w:autoSpaceDE w:val="0"/>
              <w:autoSpaceDN w:val="0"/>
              <w:adjustRightInd w:val="0"/>
              <w:jc w:val="center"/>
              <w:textAlignment w:val="baseline"/>
              <w:rPr>
                <w:rFonts w:cs="Arial"/>
                <w:b/>
                <w:sz w:val="18"/>
                <w:szCs w:val="18"/>
              </w:rPr>
            </w:pPr>
          </w:p>
          <w:p w14:paraId="1A411825" w14:textId="77777777" w:rsidR="00EA38F2" w:rsidRPr="00EA38F2" w:rsidRDefault="00EA38F2" w:rsidP="00B26710">
            <w:pPr>
              <w:overflowPunct w:val="0"/>
              <w:autoSpaceDE w:val="0"/>
              <w:autoSpaceDN w:val="0"/>
              <w:adjustRightInd w:val="0"/>
              <w:jc w:val="center"/>
              <w:textAlignment w:val="baseline"/>
              <w:rPr>
                <w:rFonts w:cs="Arial"/>
                <w:b/>
                <w:sz w:val="18"/>
                <w:szCs w:val="18"/>
              </w:rPr>
            </w:pPr>
            <w:r>
              <w:rPr>
                <w:b/>
                <w:sz w:val="18"/>
              </w:rPr>
              <w:t>Artículo 13</w:t>
            </w:r>
          </w:p>
          <w:p w14:paraId="4E47FDE3" w14:textId="77777777" w:rsidR="00EA38F2" w:rsidRPr="00EA38F2" w:rsidRDefault="00EA38F2" w:rsidP="00B26710">
            <w:pPr>
              <w:overflowPunct w:val="0"/>
              <w:autoSpaceDE w:val="0"/>
              <w:autoSpaceDN w:val="0"/>
              <w:adjustRightInd w:val="0"/>
              <w:jc w:val="center"/>
              <w:textAlignment w:val="baseline"/>
              <w:rPr>
                <w:rFonts w:cs="Arial"/>
                <w:b/>
                <w:sz w:val="18"/>
                <w:szCs w:val="18"/>
              </w:rPr>
            </w:pPr>
          </w:p>
          <w:p w14:paraId="3AE3BB04" w14:textId="77777777" w:rsidR="00EA38F2" w:rsidRPr="00EA38F2" w:rsidRDefault="00EA38F2" w:rsidP="00B26710">
            <w:pPr>
              <w:overflowPunct w:val="0"/>
              <w:autoSpaceDE w:val="0"/>
              <w:autoSpaceDN w:val="0"/>
              <w:adjustRightInd w:val="0"/>
              <w:jc w:val="center"/>
              <w:textAlignment w:val="baseline"/>
              <w:rPr>
                <w:rFonts w:cs="Arial"/>
                <w:b/>
                <w:sz w:val="18"/>
                <w:szCs w:val="18"/>
              </w:rPr>
            </w:pPr>
            <w:r>
              <w:rPr>
                <w:b/>
                <w:sz w:val="18"/>
              </w:rPr>
              <w:t>Denominación de la variedad</w:t>
            </w:r>
          </w:p>
          <w:p w14:paraId="4D8A6237" w14:textId="77777777" w:rsidR="00EA38F2" w:rsidRPr="00EA38F2" w:rsidRDefault="00EA38F2" w:rsidP="00B26710">
            <w:pPr>
              <w:overflowPunct w:val="0"/>
              <w:autoSpaceDE w:val="0"/>
              <w:autoSpaceDN w:val="0"/>
              <w:adjustRightInd w:val="0"/>
              <w:jc w:val="center"/>
              <w:textAlignment w:val="baseline"/>
              <w:rPr>
                <w:rFonts w:cs="Arial"/>
                <w:b/>
                <w:sz w:val="18"/>
                <w:szCs w:val="18"/>
              </w:rPr>
            </w:pPr>
          </w:p>
          <w:p w14:paraId="50E6C90C" w14:textId="77777777" w:rsidR="00EA38F2" w:rsidRPr="00EA38F2" w:rsidRDefault="00EA38F2" w:rsidP="00B26710">
            <w:pPr>
              <w:overflowPunct w:val="0"/>
              <w:autoSpaceDE w:val="0"/>
              <w:autoSpaceDN w:val="0"/>
              <w:adjustRightInd w:val="0"/>
              <w:textAlignment w:val="baseline"/>
              <w:rPr>
                <w:rFonts w:cs="Arial"/>
                <w:sz w:val="18"/>
                <w:szCs w:val="18"/>
              </w:rPr>
            </w:pPr>
            <w:r>
              <w:rPr>
                <w:sz w:val="18"/>
              </w:rPr>
              <w:t>[…]</w:t>
            </w:r>
          </w:p>
          <w:p w14:paraId="40BBAEDF" w14:textId="77777777" w:rsidR="00EA38F2" w:rsidRPr="00EA38F2" w:rsidRDefault="00EA38F2" w:rsidP="00B26710">
            <w:pPr>
              <w:overflowPunct w:val="0"/>
              <w:autoSpaceDE w:val="0"/>
              <w:autoSpaceDN w:val="0"/>
              <w:adjustRightInd w:val="0"/>
              <w:textAlignment w:val="baseline"/>
              <w:rPr>
                <w:rFonts w:cs="Arial"/>
                <w:sz w:val="18"/>
                <w:szCs w:val="18"/>
              </w:rPr>
            </w:pPr>
          </w:p>
          <w:p w14:paraId="7B306EDC" w14:textId="77777777" w:rsidR="00EA38F2" w:rsidRPr="00EA38F2" w:rsidRDefault="00EA38F2" w:rsidP="00B26710">
            <w:pPr>
              <w:rPr>
                <w:rFonts w:cs="Arial"/>
                <w:sz w:val="18"/>
                <w:szCs w:val="18"/>
              </w:rPr>
            </w:pPr>
            <w:r>
              <w:rPr>
                <w:sz w:val="18"/>
              </w:rPr>
              <w:tab/>
              <w:t>7)</w:t>
            </w:r>
            <w:r>
              <w:rPr>
                <w:sz w:val="18"/>
              </w:rPr>
              <w:tab/>
              <w:t xml:space="preserve">El que, en uno de los Estados de la Unión, proceda a la puesta en venta o a la comercialización del </w:t>
            </w:r>
            <w:r>
              <w:rPr>
                <w:sz w:val="18"/>
                <w:highlight w:val="yellow"/>
              </w:rPr>
              <w:t>material</w:t>
            </w:r>
            <w:r>
              <w:rPr>
                <w:sz w:val="18"/>
              </w:rPr>
              <w:t xml:space="preserve"> de reproducción o </w:t>
            </w:r>
            <w:r>
              <w:rPr>
                <w:sz w:val="18"/>
                <w:highlight w:val="yellow"/>
              </w:rPr>
              <w:t>de multiplicación</w:t>
            </w:r>
            <w:r>
              <w:rPr>
                <w:sz w:val="18"/>
              </w:rPr>
              <w:t xml:space="preserve"> vegetativo de una variedad protegida en ese Estado, estará obligado a utilizar la denominación de esa variedad, incluso después de la expiración de la protección de esa variedad, siempre que, de conformidad con lo dispuesto en el párrafo 4), no se opongan a esa utilización derechos anteriores.</w:t>
            </w:r>
          </w:p>
          <w:p w14:paraId="0C19E390" w14:textId="77777777" w:rsidR="00EA38F2" w:rsidRPr="00EA38F2" w:rsidRDefault="00EA38F2" w:rsidP="00B26710">
            <w:pPr>
              <w:overflowPunct w:val="0"/>
              <w:autoSpaceDE w:val="0"/>
              <w:autoSpaceDN w:val="0"/>
              <w:adjustRightInd w:val="0"/>
              <w:textAlignment w:val="baseline"/>
              <w:rPr>
                <w:rFonts w:cs="Arial"/>
                <w:sz w:val="18"/>
                <w:szCs w:val="18"/>
              </w:rPr>
            </w:pPr>
          </w:p>
          <w:p w14:paraId="583BC5AE" w14:textId="77777777" w:rsidR="00EA38F2" w:rsidRPr="00EA38F2" w:rsidRDefault="00EA38F2" w:rsidP="00B26710">
            <w:pPr>
              <w:overflowPunct w:val="0"/>
              <w:autoSpaceDE w:val="0"/>
              <w:autoSpaceDN w:val="0"/>
              <w:adjustRightInd w:val="0"/>
              <w:textAlignment w:val="baseline"/>
              <w:rPr>
                <w:rFonts w:cs="Arial"/>
                <w:sz w:val="18"/>
                <w:szCs w:val="18"/>
              </w:rPr>
            </w:pPr>
            <w:r>
              <w:rPr>
                <w:sz w:val="18"/>
              </w:rPr>
              <w:t>[…]</w:t>
            </w:r>
          </w:p>
          <w:p w14:paraId="081B9129" w14:textId="77777777" w:rsidR="00EA38F2" w:rsidRPr="00EA38F2" w:rsidRDefault="00EA38F2" w:rsidP="00B26710">
            <w:pPr>
              <w:overflowPunct w:val="0"/>
              <w:autoSpaceDE w:val="0"/>
              <w:autoSpaceDN w:val="0"/>
              <w:adjustRightInd w:val="0"/>
              <w:textAlignment w:val="baseline"/>
              <w:rPr>
                <w:rFonts w:cs="Arial"/>
                <w:sz w:val="18"/>
                <w:szCs w:val="18"/>
              </w:rPr>
            </w:pPr>
          </w:p>
        </w:tc>
      </w:tr>
      <w:tr w:rsidR="00EA38F2" w:rsidRPr="00EA38F2" w14:paraId="4C74DE4A" w14:textId="77777777" w:rsidTr="00B26710">
        <w:trPr>
          <w:cantSplit/>
          <w:jc w:val="center"/>
        </w:trPr>
        <w:tc>
          <w:tcPr>
            <w:tcW w:w="8789" w:type="dxa"/>
          </w:tcPr>
          <w:p w14:paraId="24509834" w14:textId="77777777" w:rsidR="00EA38F2" w:rsidRPr="00EA38F2" w:rsidRDefault="00EA38F2" w:rsidP="00B26710">
            <w:pPr>
              <w:overflowPunct w:val="0"/>
              <w:autoSpaceDE w:val="0"/>
              <w:autoSpaceDN w:val="0"/>
              <w:adjustRightInd w:val="0"/>
              <w:jc w:val="center"/>
              <w:textAlignment w:val="baseline"/>
              <w:rPr>
                <w:rFonts w:cs="Arial"/>
                <w:b/>
                <w:sz w:val="18"/>
                <w:szCs w:val="18"/>
              </w:rPr>
            </w:pPr>
          </w:p>
          <w:p w14:paraId="42EBBD8F" w14:textId="77777777" w:rsidR="00EA38F2" w:rsidRPr="00EA38F2" w:rsidRDefault="00EA38F2" w:rsidP="00B26710">
            <w:pPr>
              <w:keepNext/>
              <w:overflowPunct w:val="0"/>
              <w:autoSpaceDE w:val="0"/>
              <w:autoSpaceDN w:val="0"/>
              <w:adjustRightInd w:val="0"/>
              <w:jc w:val="center"/>
              <w:textAlignment w:val="baseline"/>
              <w:rPr>
                <w:rFonts w:cs="Arial"/>
                <w:b/>
                <w:sz w:val="18"/>
                <w:szCs w:val="18"/>
              </w:rPr>
            </w:pPr>
            <w:r>
              <w:rPr>
                <w:b/>
                <w:sz w:val="18"/>
              </w:rPr>
              <w:t>Artículo 14</w:t>
            </w:r>
          </w:p>
          <w:p w14:paraId="68D3F967" w14:textId="77777777" w:rsidR="00EA38F2" w:rsidRPr="00EA38F2" w:rsidRDefault="00EA38F2" w:rsidP="00B26710">
            <w:pPr>
              <w:keepNext/>
              <w:rPr>
                <w:rFonts w:cs="Arial"/>
                <w:sz w:val="18"/>
                <w:szCs w:val="18"/>
              </w:rPr>
            </w:pPr>
          </w:p>
          <w:p w14:paraId="2713D82F" w14:textId="09CF88D5" w:rsidR="00EA38F2" w:rsidRPr="00EA38F2" w:rsidRDefault="00EA38F2" w:rsidP="00B26710">
            <w:pPr>
              <w:keepNext/>
              <w:overflowPunct w:val="0"/>
              <w:autoSpaceDE w:val="0"/>
              <w:autoSpaceDN w:val="0"/>
              <w:adjustRightInd w:val="0"/>
              <w:jc w:val="center"/>
              <w:textAlignment w:val="baseline"/>
              <w:rPr>
                <w:rFonts w:cs="Arial"/>
                <w:b/>
                <w:sz w:val="18"/>
                <w:szCs w:val="18"/>
              </w:rPr>
            </w:pPr>
            <w:r>
              <w:rPr>
                <w:b/>
                <w:sz w:val="18"/>
              </w:rPr>
              <w:t>Protección independiente de las medidas reguladoras de la producción, la certificación y la comercialización</w:t>
            </w:r>
            <w:r w:rsidR="00C14D36">
              <w:rPr>
                <w:b/>
                <w:sz w:val="18"/>
              </w:rPr>
              <w:t xml:space="preserve"> </w:t>
            </w:r>
          </w:p>
          <w:p w14:paraId="3F594EE7" w14:textId="77777777" w:rsidR="00EA38F2" w:rsidRPr="00EA38F2" w:rsidRDefault="00EA38F2" w:rsidP="00B26710">
            <w:pPr>
              <w:keepNext/>
              <w:overflowPunct w:val="0"/>
              <w:autoSpaceDE w:val="0"/>
              <w:autoSpaceDN w:val="0"/>
              <w:adjustRightInd w:val="0"/>
              <w:jc w:val="center"/>
              <w:textAlignment w:val="baseline"/>
              <w:rPr>
                <w:rFonts w:cs="Arial"/>
                <w:b/>
                <w:sz w:val="18"/>
                <w:szCs w:val="18"/>
              </w:rPr>
            </w:pPr>
          </w:p>
          <w:p w14:paraId="6034C6DD" w14:textId="77777777" w:rsidR="00EA38F2" w:rsidRPr="00EA38F2" w:rsidRDefault="00EA38F2" w:rsidP="00B26710">
            <w:pPr>
              <w:keepNext/>
              <w:rPr>
                <w:rFonts w:cs="Arial"/>
                <w:sz w:val="18"/>
                <w:szCs w:val="18"/>
              </w:rPr>
            </w:pPr>
          </w:p>
          <w:p w14:paraId="63BDE90B" w14:textId="77777777" w:rsidR="00EA38F2" w:rsidRPr="00EA38F2" w:rsidRDefault="00EA38F2" w:rsidP="00B26710">
            <w:pPr>
              <w:rPr>
                <w:rFonts w:cs="Arial"/>
                <w:sz w:val="18"/>
                <w:szCs w:val="18"/>
              </w:rPr>
            </w:pPr>
            <w:r>
              <w:rPr>
                <w:sz w:val="18"/>
              </w:rPr>
              <w:tab/>
              <w:t>1)</w:t>
            </w:r>
            <w:r>
              <w:rPr>
                <w:sz w:val="18"/>
              </w:rPr>
              <w:tab/>
              <w:t xml:space="preserve">El derecho reconocido al obtentor en virtud de las disposiciones del presente Convenio es independiente de las medidas adoptadas en cada Estado de la Unión para reglamentar la producción, certificación y comercialización de las semillas y </w:t>
            </w:r>
            <w:r>
              <w:rPr>
                <w:sz w:val="18"/>
                <w:highlight w:val="yellow"/>
              </w:rPr>
              <w:t>plantones</w:t>
            </w:r>
            <w:r>
              <w:rPr>
                <w:sz w:val="18"/>
              </w:rPr>
              <w:t>.</w:t>
            </w:r>
          </w:p>
          <w:p w14:paraId="07A24642" w14:textId="77777777" w:rsidR="00EA38F2" w:rsidRPr="00EA38F2" w:rsidRDefault="00EA38F2" w:rsidP="00B26710">
            <w:pPr>
              <w:rPr>
                <w:rFonts w:cs="Arial"/>
                <w:sz w:val="18"/>
                <w:szCs w:val="18"/>
              </w:rPr>
            </w:pPr>
          </w:p>
          <w:p w14:paraId="776DFDBB" w14:textId="77777777" w:rsidR="00EA38F2" w:rsidRPr="00EA38F2" w:rsidRDefault="00EA38F2" w:rsidP="00B26710">
            <w:pPr>
              <w:rPr>
                <w:rFonts w:cs="Arial"/>
                <w:sz w:val="18"/>
                <w:szCs w:val="18"/>
              </w:rPr>
            </w:pPr>
            <w:r>
              <w:rPr>
                <w:sz w:val="18"/>
              </w:rPr>
              <w:t>[…]</w:t>
            </w:r>
          </w:p>
          <w:p w14:paraId="51ABF222" w14:textId="77777777" w:rsidR="00EA38F2" w:rsidRPr="00EA38F2" w:rsidRDefault="00EA38F2" w:rsidP="00B26710">
            <w:pPr>
              <w:overflowPunct w:val="0"/>
              <w:autoSpaceDE w:val="0"/>
              <w:autoSpaceDN w:val="0"/>
              <w:adjustRightInd w:val="0"/>
              <w:jc w:val="center"/>
              <w:textAlignment w:val="baseline"/>
              <w:rPr>
                <w:rFonts w:cs="Arial"/>
                <w:b/>
                <w:sz w:val="18"/>
                <w:szCs w:val="18"/>
              </w:rPr>
            </w:pPr>
          </w:p>
        </w:tc>
      </w:tr>
    </w:tbl>
    <w:p w14:paraId="3A8091DA" w14:textId="77777777" w:rsidR="00EA38F2" w:rsidRPr="00EA38F2" w:rsidRDefault="00EA38F2" w:rsidP="00EA38F2"/>
    <w:p w14:paraId="71683148" w14:textId="77777777" w:rsidR="00EA38F2" w:rsidRPr="00EA38F2" w:rsidRDefault="00EA38F2" w:rsidP="00EA38F2"/>
    <w:p w14:paraId="64883510" w14:textId="77777777" w:rsidR="00B46DA3" w:rsidRPr="00EA38F2" w:rsidRDefault="00B46DA3" w:rsidP="00B46DA3">
      <w:pPr>
        <w:jc w:val="right"/>
      </w:pPr>
      <w:r>
        <w:t>[Siguen las notas finales]</w:t>
      </w:r>
    </w:p>
    <w:p w14:paraId="58689F12" w14:textId="77777777" w:rsidR="00B46DA3" w:rsidRPr="00EA38F2" w:rsidRDefault="00B46DA3" w:rsidP="00B46DA3"/>
    <w:p w14:paraId="40AB63D5" w14:textId="77777777" w:rsidR="00B46DA3" w:rsidRPr="00EA38F2" w:rsidRDefault="00B46DA3" w:rsidP="00B46DA3">
      <w:pPr>
        <w:jc w:val="right"/>
        <w:sectPr w:rsidR="00B46DA3" w:rsidRPr="00EA38F2" w:rsidSect="008422E9">
          <w:headerReference w:type="default" r:id="rId14"/>
          <w:headerReference w:type="first" r:id="rId15"/>
          <w:pgSz w:w="11907" w:h="16840" w:code="9"/>
          <w:pgMar w:top="510" w:right="1134" w:bottom="1134" w:left="1134" w:header="510" w:footer="680" w:gutter="0"/>
          <w:pgNumType w:start="1"/>
          <w:cols w:space="720"/>
          <w:titlePg/>
        </w:sectPr>
      </w:pPr>
    </w:p>
    <w:p w14:paraId="62D9F15F" w14:textId="77777777" w:rsidR="00D64D9B" w:rsidRPr="00EA38F2" w:rsidRDefault="00D64D9B" w:rsidP="00EA38F2"/>
    <w:p w14:paraId="7DDE5D5A" w14:textId="77777777" w:rsidR="00EA38F2" w:rsidRPr="00EA38F2" w:rsidRDefault="00EA38F2" w:rsidP="00EA38F2">
      <w:pPr>
        <w:jc w:val="right"/>
      </w:pPr>
    </w:p>
    <w:sectPr w:rsidR="00EA38F2" w:rsidRPr="00EA38F2" w:rsidSect="00906DDC">
      <w:headerReference w:type="default" r:id="rId16"/>
      <w:head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3C6D2" w14:textId="77777777" w:rsidR="0082611D" w:rsidRDefault="0082611D" w:rsidP="006655D3">
      <w:r>
        <w:separator/>
      </w:r>
    </w:p>
    <w:p w14:paraId="602D7EF2" w14:textId="77777777" w:rsidR="0082611D" w:rsidRDefault="0082611D" w:rsidP="006655D3"/>
  </w:endnote>
  <w:endnote w:type="continuationSeparator" w:id="0">
    <w:p w14:paraId="65D02975" w14:textId="77777777" w:rsidR="0082611D" w:rsidRDefault="0082611D" w:rsidP="006655D3">
      <w:r>
        <w:separator/>
      </w:r>
    </w:p>
    <w:p w14:paraId="7DD36DC7" w14:textId="77777777" w:rsidR="0082611D" w:rsidRPr="00294751" w:rsidRDefault="0082611D">
      <w:pPr>
        <w:pStyle w:val="Footer"/>
        <w:spacing w:after="60"/>
        <w:rPr>
          <w:sz w:val="18"/>
          <w:lang w:val="fr-FR"/>
        </w:rPr>
      </w:pPr>
      <w:r w:rsidRPr="00294751">
        <w:rPr>
          <w:sz w:val="18"/>
          <w:lang w:val="fr-FR"/>
        </w:rPr>
        <w:t>[Suite de la note de la page précédente]</w:t>
      </w:r>
    </w:p>
    <w:p w14:paraId="33276A4C" w14:textId="77777777" w:rsidR="0082611D" w:rsidRPr="00294751" w:rsidRDefault="0082611D" w:rsidP="006655D3">
      <w:pPr>
        <w:rPr>
          <w:lang w:val="fr-FR"/>
        </w:rPr>
      </w:pPr>
    </w:p>
    <w:p w14:paraId="0A25BAF5" w14:textId="77777777" w:rsidR="0082611D" w:rsidRPr="00294751" w:rsidRDefault="0082611D" w:rsidP="006655D3">
      <w:pPr>
        <w:rPr>
          <w:lang w:val="fr-FR"/>
        </w:rPr>
      </w:pPr>
    </w:p>
  </w:endnote>
  <w:endnote w:type="continuationNotice" w:id="1">
    <w:p w14:paraId="691BF3BA" w14:textId="77777777" w:rsidR="0082611D" w:rsidRPr="00294751" w:rsidRDefault="0082611D" w:rsidP="006655D3">
      <w:pPr>
        <w:rPr>
          <w:lang w:val="fr-FR"/>
        </w:rPr>
      </w:pPr>
      <w:r w:rsidRPr="00294751">
        <w:rPr>
          <w:lang w:val="fr-FR"/>
        </w:rPr>
        <w:t>[Suite de la note page suivante]</w:t>
      </w:r>
    </w:p>
    <w:p w14:paraId="706204AD" w14:textId="77777777" w:rsidR="0082611D" w:rsidRPr="00294751" w:rsidRDefault="0082611D" w:rsidP="006655D3">
      <w:pPr>
        <w:rPr>
          <w:lang w:val="fr-FR"/>
        </w:rPr>
      </w:pPr>
    </w:p>
    <w:p w14:paraId="7B5A6671" w14:textId="77777777" w:rsidR="0082611D" w:rsidRPr="00294751" w:rsidRDefault="0082611D" w:rsidP="006655D3">
      <w:pPr>
        <w:rPr>
          <w:lang w:val="fr-FR"/>
        </w:rPr>
      </w:pPr>
    </w:p>
  </w:endnote>
  <w:endnote w:id="2">
    <w:p w14:paraId="563AF547" w14:textId="3F32ED49" w:rsidR="00EA38F2" w:rsidRPr="00EA38F2" w:rsidRDefault="00EA38F2" w:rsidP="00EA38F2">
      <w:pPr>
        <w:pStyle w:val="EndnoteText"/>
        <w:jc w:val="left"/>
        <w:rPr>
          <w:sz w:val="16"/>
          <w:szCs w:val="16"/>
        </w:rPr>
      </w:pPr>
      <w:r>
        <w:rPr>
          <w:rStyle w:val="EndnoteReference"/>
          <w:sz w:val="16"/>
          <w:szCs w:val="16"/>
        </w:rPr>
        <w:endnoteRef/>
      </w:r>
      <w:r w:rsidR="00C10F4E">
        <w:t xml:space="preserve"> </w:t>
      </w:r>
      <w:r w:rsidRPr="00613C98">
        <w:rPr>
          <w:sz w:val="16"/>
        </w:rPr>
        <w:t>Las propuestas de la</w:t>
      </w:r>
      <w:r w:rsidR="00C10F4E">
        <w:rPr>
          <w:sz w:val="16"/>
        </w:rPr>
        <w:t xml:space="preserve"> </w:t>
      </w:r>
      <w:r w:rsidRPr="00613C98">
        <w:rPr>
          <w:sz w:val="16"/>
        </w:rPr>
        <w:t xml:space="preserve">ISF, la CIOPORA, </w:t>
      </w:r>
      <w:r w:rsidRPr="00613C98">
        <w:rPr>
          <w:i/>
          <w:iCs/>
          <w:sz w:val="16"/>
        </w:rPr>
        <w:t>CropLife International</w:t>
      </w:r>
      <w:r w:rsidRPr="00613C98">
        <w:rPr>
          <w:sz w:val="16"/>
        </w:rPr>
        <w:t>, Euroseeds, la APSA, la AFSTA y la</w:t>
      </w:r>
      <w:r w:rsidR="00C10F4E">
        <w:rPr>
          <w:sz w:val="16"/>
        </w:rPr>
        <w:t xml:space="preserve"> </w:t>
      </w:r>
      <w:r w:rsidRPr="00613C98">
        <w:rPr>
          <w:sz w:val="16"/>
        </w:rPr>
        <w:t xml:space="preserve">SAA pueden consultarse en la dirección: </w:t>
      </w:r>
      <w:hyperlink r:id="rId1" w:history="1">
        <w:r>
          <w:rPr>
            <w:rStyle w:val="Hyperlink"/>
            <w:sz w:val="16"/>
          </w:rPr>
          <w:t>https://www.upov.int/meetings/es/doc_details.jsp?meeting_id=67773&amp;doc_id=563727</w:t>
        </w:r>
      </w:hyperlink>
      <w:r>
        <w:rPr>
          <w:sz w:val="16"/>
        </w:rPr>
        <w:t xml:space="preserve"> </w:t>
      </w:r>
    </w:p>
  </w:endnote>
  <w:endnote w:id="3">
    <w:p w14:paraId="2EE07D23" w14:textId="7DFFC7EA" w:rsidR="00EA38F2" w:rsidRPr="00EA38F2" w:rsidRDefault="00EA38F2" w:rsidP="00EA38F2">
      <w:pPr>
        <w:pStyle w:val="EndnoteText"/>
        <w:jc w:val="left"/>
        <w:rPr>
          <w:sz w:val="16"/>
          <w:szCs w:val="16"/>
        </w:rPr>
      </w:pPr>
      <w:r>
        <w:rPr>
          <w:sz w:val="16"/>
          <w:szCs w:val="16"/>
          <w:vertAlign w:val="superscript"/>
        </w:rPr>
        <w:endnoteRef/>
      </w:r>
      <w:r w:rsidR="00C14D36">
        <w:rPr>
          <w:sz w:val="16"/>
        </w:rPr>
        <w:t xml:space="preserve"> </w:t>
      </w:r>
      <w:r>
        <w:rPr>
          <w:sz w:val="16"/>
        </w:rPr>
        <w:t>Las propuestas de Australia pueden consultarse en la dirección:</w:t>
      </w:r>
      <w:r>
        <w:t xml:space="preserve"> </w:t>
      </w:r>
      <w:hyperlink r:id="rId2" w:history="1">
        <w:r>
          <w:rPr>
            <w:rStyle w:val="Hyperlink"/>
            <w:sz w:val="16"/>
          </w:rPr>
          <w:t>https://www.upov.int/meetings/es/doc_details.jsp?meeting_id=67773&amp;doc_id=563723</w:t>
        </w:r>
      </w:hyperlink>
      <w:r>
        <w:rPr>
          <w:sz w:val="16"/>
        </w:rPr>
        <w:t xml:space="preserve"> </w:t>
      </w:r>
    </w:p>
  </w:endnote>
  <w:endnote w:id="4">
    <w:p w14:paraId="752D611B" w14:textId="5C4AC44B" w:rsidR="00EA38F2" w:rsidRPr="00EA38F2" w:rsidRDefault="00EA38F2" w:rsidP="00EA38F2">
      <w:pPr>
        <w:pStyle w:val="EndnoteText"/>
        <w:jc w:val="left"/>
        <w:rPr>
          <w:sz w:val="16"/>
          <w:szCs w:val="16"/>
        </w:rPr>
      </w:pPr>
      <w:r>
        <w:rPr>
          <w:rStyle w:val="EndnoteReference"/>
          <w:sz w:val="16"/>
          <w:szCs w:val="16"/>
        </w:rPr>
        <w:endnoteRef/>
      </w:r>
      <w:r w:rsidR="00C14D36">
        <w:rPr>
          <w:sz w:val="16"/>
        </w:rPr>
        <w:t xml:space="preserve"> </w:t>
      </w:r>
      <w:r>
        <w:rPr>
          <w:sz w:val="16"/>
        </w:rPr>
        <w:t>Las propuestas de los Países Bajos pueden consultarse en la dirección:</w:t>
      </w:r>
      <w:r>
        <w:t xml:space="preserve"> </w:t>
      </w:r>
      <w:hyperlink r:id="rId3" w:history="1">
        <w:r>
          <w:rPr>
            <w:rStyle w:val="Hyperlink"/>
            <w:sz w:val="16"/>
          </w:rPr>
          <w:t>https://www.upov.int/meetings/es/doc_details.jsp?meeting_id=67773&amp;doc_id=563738</w:t>
        </w:r>
      </w:hyperlink>
      <w:r>
        <w:rPr>
          <w:sz w:val="16"/>
        </w:rPr>
        <w:t xml:space="preserve"> </w:t>
      </w:r>
    </w:p>
  </w:endnote>
  <w:endnote w:id="5">
    <w:p w14:paraId="68F34E41" w14:textId="6B93FD4F" w:rsidR="00EA38F2" w:rsidRPr="00EA38F2" w:rsidRDefault="00EA38F2" w:rsidP="00EA38F2">
      <w:pPr>
        <w:pStyle w:val="EndnoteText"/>
        <w:jc w:val="left"/>
        <w:rPr>
          <w:sz w:val="16"/>
          <w:szCs w:val="16"/>
        </w:rPr>
      </w:pPr>
      <w:r>
        <w:rPr>
          <w:rStyle w:val="EndnoteReference"/>
          <w:sz w:val="16"/>
          <w:szCs w:val="16"/>
        </w:rPr>
        <w:endnoteRef/>
      </w:r>
      <w:r w:rsidR="00C14D36">
        <w:rPr>
          <w:sz w:val="16"/>
        </w:rPr>
        <w:t xml:space="preserve"> </w:t>
      </w:r>
      <w:r>
        <w:rPr>
          <w:sz w:val="16"/>
        </w:rPr>
        <w:t>Las propuestas de la AIPH pueden consultarse en la dirección:</w:t>
      </w:r>
      <w:r>
        <w:t xml:space="preserve"> </w:t>
      </w:r>
      <w:hyperlink r:id="rId4" w:history="1">
        <w:r>
          <w:rPr>
            <w:rStyle w:val="Hyperlink"/>
            <w:sz w:val="16"/>
          </w:rPr>
          <w:t>https://www.upov.int/meetings/es/doc_details.jsp?meeting_id=67773&amp;doc_id=563740</w:t>
        </w:r>
      </w:hyperlink>
      <w:r>
        <w:rPr>
          <w:sz w:val="16"/>
        </w:rPr>
        <w:t xml:space="preserve"> </w:t>
      </w:r>
    </w:p>
  </w:endnote>
  <w:endnote w:id="6">
    <w:p w14:paraId="590E00C8" w14:textId="5759895F" w:rsidR="00EA38F2" w:rsidRPr="00EA38F2" w:rsidRDefault="00EA38F2" w:rsidP="00EA38F2">
      <w:pPr>
        <w:pStyle w:val="EndnoteText"/>
        <w:jc w:val="left"/>
        <w:rPr>
          <w:sz w:val="16"/>
          <w:szCs w:val="16"/>
        </w:rPr>
      </w:pPr>
      <w:r>
        <w:rPr>
          <w:rStyle w:val="EndnoteReference"/>
          <w:sz w:val="16"/>
          <w:szCs w:val="16"/>
        </w:rPr>
        <w:endnoteRef/>
      </w:r>
      <w:r w:rsidR="00C10F4E">
        <w:t xml:space="preserve"> </w:t>
      </w:r>
      <w:r w:rsidRPr="00613C98">
        <w:rPr>
          <w:sz w:val="16"/>
        </w:rPr>
        <w:t>Las propuestas de la</w:t>
      </w:r>
      <w:r w:rsidR="00C10F4E">
        <w:rPr>
          <w:sz w:val="16"/>
        </w:rPr>
        <w:t xml:space="preserve"> </w:t>
      </w:r>
      <w:r w:rsidRPr="00613C98">
        <w:rPr>
          <w:sz w:val="16"/>
        </w:rPr>
        <w:t>ISF, la CIOPORA</w:t>
      </w:r>
      <w:r w:rsidRPr="00613C98">
        <w:rPr>
          <w:i/>
          <w:iCs/>
          <w:sz w:val="16"/>
        </w:rPr>
        <w:t>, CropLife International</w:t>
      </w:r>
      <w:r w:rsidRPr="00613C98">
        <w:rPr>
          <w:sz w:val="16"/>
        </w:rPr>
        <w:t>, Euroseeds, la APSA, la AFSTA y la</w:t>
      </w:r>
      <w:r w:rsidR="00C10F4E">
        <w:rPr>
          <w:sz w:val="16"/>
        </w:rPr>
        <w:t xml:space="preserve"> </w:t>
      </w:r>
      <w:r w:rsidRPr="00613C98">
        <w:rPr>
          <w:sz w:val="16"/>
        </w:rPr>
        <w:t xml:space="preserve">SAA pueden consultarse en la dirección: </w:t>
      </w:r>
      <w:hyperlink r:id="rId5" w:history="1">
        <w:r>
          <w:rPr>
            <w:rStyle w:val="Hyperlink"/>
            <w:sz w:val="16"/>
          </w:rPr>
          <w:t>https://www.upov.int/meetings/es/doc_details.jsp?meeting_id=67773&amp;doc_id=563727</w:t>
        </w:r>
      </w:hyperlink>
    </w:p>
    <w:p w14:paraId="0940EB73" w14:textId="77777777" w:rsidR="00EA38F2" w:rsidRPr="00E1358F" w:rsidRDefault="00EA38F2" w:rsidP="00EA38F2">
      <w:pPr>
        <w:pStyle w:val="EndnoteText"/>
        <w:jc w:val="left"/>
        <w:rPr>
          <w:sz w:val="16"/>
          <w:szCs w:val="16"/>
        </w:rPr>
      </w:pPr>
    </w:p>
    <w:p w14:paraId="1A9558BF" w14:textId="77777777" w:rsidR="00EA38F2" w:rsidRPr="00E1358F" w:rsidRDefault="00EA38F2" w:rsidP="00EA38F2">
      <w:pPr>
        <w:pStyle w:val="EndnoteText"/>
        <w:jc w:val="left"/>
        <w:rPr>
          <w:sz w:val="16"/>
          <w:szCs w:val="16"/>
        </w:rPr>
      </w:pPr>
    </w:p>
    <w:p w14:paraId="6E7A532D" w14:textId="77777777" w:rsidR="00EA38F2" w:rsidRPr="00E1358F" w:rsidRDefault="00EA38F2" w:rsidP="00EA38F2">
      <w:pPr>
        <w:pStyle w:val="EndnoteText"/>
        <w:jc w:val="left"/>
        <w:rPr>
          <w:sz w:val="16"/>
          <w:szCs w:val="16"/>
        </w:rPr>
      </w:pPr>
    </w:p>
    <w:p w14:paraId="65D5E39A" w14:textId="77777777" w:rsidR="00EA38F2" w:rsidRPr="00EA38F2" w:rsidRDefault="00EA38F2" w:rsidP="00EA38F2">
      <w:pPr>
        <w:pStyle w:val="EndnoteText"/>
        <w:jc w:val="right"/>
      </w:pPr>
      <w:r>
        <w:t>[Fin del Anexo y del documento]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82F68" w14:textId="77777777" w:rsidR="0082611D" w:rsidRDefault="0082611D" w:rsidP="006655D3">
      <w:r>
        <w:separator/>
      </w:r>
    </w:p>
  </w:footnote>
  <w:footnote w:type="continuationSeparator" w:id="0">
    <w:p w14:paraId="754DB0E0" w14:textId="77777777" w:rsidR="0082611D" w:rsidRDefault="0082611D" w:rsidP="006655D3">
      <w:r>
        <w:separator/>
      </w:r>
    </w:p>
  </w:footnote>
  <w:footnote w:type="continuationNotice" w:id="1">
    <w:p w14:paraId="259A8985" w14:textId="77777777" w:rsidR="0082611D" w:rsidRPr="00AB530F" w:rsidRDefault="0082611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439B" w14:textId="5FA3FD7F" w:rsidR="00EA38F2" w:rsidRPr="00F106BE" w:rsidRDefault="00EA38F2" w:rsidP="00BE4EC4">
    <w:pPr>
      <w:pStyle w:val="Enttepair"/>
    </w:pPr>
    <w:r>
      <w:t>NOTAS — ARTÍCULO</w:t>
    </w:r>
    <w:r w:rsidR="00C10F4E">
      <w:t xml:space="preserve"> </w:t>
    </w:r>
    <w:r>
      <w:t>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2FBD3" w14:textId="77777777" w:rsidR="00EA38F2" w:rsidRDefault="00EA38F2" w:rsidP="00BE4EC4">
    <w:pPr>
      <w:pStyle w:val="Header"/>
      <w:rPr>
        <w:rFonts w:cs="Arial"/>
      </w:rPr>
    </w:pPr>
    <w:r>
      <w:t xml:space="preserve">UPOV/EXN/PPM/1 </w:t>
    </w:r>
    <w:r>
      <w:rPr>
        <w:highlight w:val="lightGray"/>
      </w:rPr>
      <w:t>con comentarios</w:t>
    </w:r>
  </w:p>
  <w:p w14:paraId="7573A923" w14:textId="1E448428" w:rsidR="00EA38F2" w:rsidRPr="00E95FD9" w:rsidRDefault="00EA38F2" w:rsidP="00BE4EC4">
    <w:pPr>
      <w:pStyle w:val="Header"/>
      <w:rPr>
        <w:rStyle w:val="PageNumber"/>
        <w:rFonts w:cs="Arial"/>
      </w:rPr>
    </w:pPr>
    <w:r>
      <w:t>página</w:t>
    </w:r>
    <w:r w:rsidR="00C10F4E">
      <w:t xml:space="preserve"> </w:t>
    </w:r>
    <w:r w:rsidRPr="009929A5">
      <w:rPr>
        <w:rStyle w:val="PageNumber"/>
        <w:rFonts w:cs="Arial"/>
      </w:rPr>
      <w:fldChar w:fldCharType="begin"/>
    </w:r>
    <w:r w:rsidRPr="00E95FD9">
      <w:rPr>
        <w:rStyle w:val="PageNumber"/>
        <w:rFonts w:cs="Arial"/>
      </w:rPr>
      <w:instrText xml:space="preserve"> PAGE </w:instrText>
    </w:r>
    <w:r w:rsidRPr="009929A5">
      <w:rPr>
        <w:rStyle w:val="PageNumber"/>
        <w:rFonts w:cs="Arial"/>
      </w:rPr>
      <w:fldChar w:fldCharType="separate"/>
    </w:r>
    <w:r>
      <w:rPr>
        <w:rStyle w:val="PageNumber"/>
        <w:rFonts w:cs="Arial"/>
      </w:rPr>
      <w:t>4</w:t>
    </w:r>
    <w:r w:rsidRPr="009929A5">
      <w:rPr>
        <w:rStyle w:val="PageNumber"/>
        <w:rFonts w:cs="Arial"/>
      </w:rPr>
      <w:fldChar w:fldCharType="end"/>
    </w:r>
  </w:p>
  <w:p w14:paraId="712C9B99" w14:textId="77777777" w:rsidR="00EA38F2" w:rsidRPr="00E1358F" w:rsidRDefault="00EA38F2" w:rsidP="00BE4EC4">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D599" w14:textId="77777777" w:rsidR="00EA38F2" w:rsidRPr="00EA38F2" w:rsidRDefault="00EA38F2" w:rsidP="002D5CDE">
    <w:pPr>
      <w:pStyle w:val="Header"/>
      <w:rPr>
        <w:rFonts w:cs="Arial"/>
      </w:rPr>
    </w:pPr>
    <w:r>
      <w:t>WG-HRV/1/3</w:t>
    </w:r>
  </w:p>
  <w:p w14:paraId="1CB9208E" w14:textId="6EE47E6F" w:rsidR="00EA38F2" w:rsidRPr="00EA38F2" w:rsidRDefault="00EA38F2" w:rsidP="002D5CDE">
    <w:pPr>
      <w:pStyle w:val="Header"/>
    </w:pPr>
    <w:r>
      <w:rPr>
        <w:rStyle w:val="PageNumber"/>
      </w:rPr>
      <w:t>Anexo,</w:t>
    </w:r>
    <w:r>
      <w:t xml:space="preserve"> página </w:t>
    </w:r>
    <w:r w:rsidRPr="00EA38F2">
      <w:rPr>
        <w:rStyle w:val="PageNumber"/>
      </w:rPr>
      <w:fldChar w:fldCharType="begin"/>
    </w:r>
    <w:r w:rsidRPr="00EA38F2">
      <w:rPr>
        <w:rStyle w:val="PageNumber"/>
      </w:rPr>
      <w:instrText xml:space="preserve"> PAGE </w:instrText>
    </w:r>
    <w:r w:rsidRPr="00EA38F2">
      <w:rPr>
        <w:rStyle w:val="PageNumber"/>
      </w:rPr>
      <w:fldChar w:fldCharType="separate"/>
    </w:r>
    <w:r w:rsidR="00DE15CD">
      <w:rPr>
        <w:rStyle w:val="PageNumber"/>
        <w:noProof/>
      </w:rPr>
      <w:t>4</w:t>
    </w:r>
    <w:r w:rsidRPr="00EA38F2">
      <w:rPr>
        <w:rStyle w:val="PageNumber"/>
      </w:rPr>
      <w:fldChar w:fldCharType="end"/>
    </w:r>
  </w:p>
  <w:p w14:paraId="0522B67D" w14:textId="77777777" w:rsidR="00EA38F2" w:rsidRPr="00EA38F2" w:rsidRDefault="00EA38F2" w:rsidP="00BE4EC4">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6806C" w14:textId="77777777" w:rsidR="00EA38F2" w:rsidRDefault="00EA38F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CA9C" w14:textId="77777777" w:rsidR="00B46DA3" w:rsidRPr="00EA38F2" w:rsidRDefault="00B46DA3" w:rsidP="00EA38F2">
    <w:pPr>
      <w:pStyle w:val="Header"/>
      <w:rPr>
        <w:rFonts w:cs="Arial"/>
      </w:rPr>
    </w:pPr>
    <w:r>
      <w:t>WG-HRV/1/3</w:t>
    </w:r>
  </w:p>
  <w:p w14:paraId="4D66692F" w14:textId="24C1DEA9" w:rsidR="00B46DA3" w:rsidRPr="00EA38F2" w:rsidRDefault="00B46DA3" w:rsidP="00EA38F2">
    <w:pPr>
      <w:pStyle w:val="Header"/>
    </w:pPr>
    <w:r>
      <w:rPr>
        <w:rStyle w:val="PageNumber"/>
      </w:rPr>
      <w:t>Anexo,</w:t>
    </w:r>
    <w:r>
      <w:t xml:space="preserve"> Apéndice, página </w:t>
    </w:r>
    <w:r w:rsidRPr="00EA38F2">
      <w:rPr>
        <w:rStyle w:val="PageNumber"/>
      </w:rPr>
      <w:fldChar w:fldCharType="begin"/>
    </w:r>
    <w:r w:rsidRPr="00EA38F2">
      <w:rPr>
        <w:rStyle w:val="PageNumber"/>
      </w:rPr>
      <w:instrText xml:space="preserve"> PAGE </w:instrText>
    </w:r>
    <w:r w:rsidRPr="00EA38F2">
      <w:rPr>
        <w:rStyle w:val="PageNumber"/>
      </w:rPr>
      <w:fldChar w:fldCharType="separate"/>
    </w:r>
    <w:r w:rsidR="00DE15CD">
      <w:rPr>
        <w:rStyle w:val="PageNumber"/>
        <w:noProof/>
      </w:rPr>
      <w:t>4</w:t>
    </w:r>
    <w:r w:rsidRPr="00EA38F2">
      <w:rPr>
        <w:rStyle w:val="PageNumber"/>
      </w:rPr>
      <w:fldChar w:fldCharType="end"/>
    </w:r>
  </w:p>
  <w:p w14:paraId="6CDE17D9" w14:textId="77777777" w:rsidR="00B46DA3" w:rsidRPr="00EA38F2" w:rsidRDefault="00B46DA3" w:rsidP="00EA38F2">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B0743" w14:textId="77777777" w:rsidR="00B46DA3" w:rsidRPr="00EA38F2" w:rsidRDefault="00B46DA3" w:rsidP="00EA38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A4D9" w14:textId="77777777" w:rsidR="00182B99" w:rsidRPr="000A23DC" w:rsidRDefault="00214C1D" w:rsidP="000A23DC">
    <w:pPr>
      <w:pStyle w:val="Header"/>
      <w:rPr>
        <w:rStyle w:val="PageNumber"/>
      </w:rPr>
    </w:pPr>
    <w:r>
      <w:rPr>
        <w:rStyle w:val="PageNumber"/>
      </w:rPr>
      <w:t>WG-HRV/1/</w:t>
    </w:r>
  </w:p>
  <w:p w14:paraId="21D30628" w14:textId="77777777"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D5DCC">
      <w:rPr>
        <w:rStyle w:val="PageNumber"/>
      </w:rPr>
      <w:t>2</w:t>
    </w:r>
    <w:r w:rsidR="00182B99" w:rsidRPr="00202E38">
      <w:rPr>
        <w:rStyle w:val="PageNumber"/>
      </w:rPr>
      <w:fldChar w:fldCharType="end"/>
    </w:r>
  </w:p>
  <w:p w14:paraId="379FE088" w14:textId="77777777" w:rsidR="00182B99" w:rsidRPr="00202E38" w:rsidRDefault="00182B99" w:rsidP="006655D3">
    <w:pP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CDAE" w14:textId="77777777" w:rsidR="00EA38F2" w:rsidRPr="00EA38F2" w:rsidRDefault="00EA38F2" w:rsidP="00EA38F2">
    <w:pPr>
      <w:pStyle w:val="Header"/>
      <w:rPr>
        <w:rFonts w:cs="Arial"/>
      </w:rPr>
    </w:pPr>
    <w:r>
      <w:t>WG-HRV/1/3</w:t>
    </w:r>
  </w:p>
  <w:p w14:paraId="240A5D10" w14:textId="77777777" w:rsidR="00EA38F2" w:rsidRDefault="00EA38F2" w:rsidP="00EA38F2">
    <w:pPr>
      <w:pStyle w:val="Header"/>
    </w:pPr>
  </w:p>
  <w:p w14:paraId="3CA0E1EA" w14:textId="77777777" w:rsidR="00EA38F2" w:rsidRDefault="00EA38F2" w:rsidP="00EA38F2">
    <w:pPr>
      <w:pStyle w:val="Header"/>
    </w:pPr>
    <w:r>
      <w:t>NOTAS FINALES</w:t>
    </w:r>
  </w:p>
  <w:p w14:paraId="0307A335" w14:textId="77777777" w:rsidR="00EA38F2" w:rsidRDefault="00EA38F2" w:rsidP="00EA38F2">
    <w:pPr>
      <w:pStyle w:val="Header"/>
    </w:pPr>
  </w:p>
  <w:p w14:paraId="570CC985" w14:textId="77777777" w:rsidR="00EA38F2" w:rsidRPr="00EA38F2" w:rsidRDefault="00EA38F2" w:rsidP="00EA3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4096" w:nlCheck="1" w:checkStyle="0"/>
  <w:activeWritingStyle w:appName="MSWord" w:lang="es-E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F2"/>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3D57"/>
    <w:rsid w:val="000D6BBC"/>
    <w:rsid w:val="000D7780"/>
    <w:rsid w:val="000E636A"/>
    <w:rsid w:val="000F2F11"/>
    <w:rsid w:val="00105929"/>
    <w:rsid w:val="00110C36"/>
    <w:rsid w:val="001131D5"/>
    <w:rsid w:val="00141DB8"/>
    <w:rsid w:val="00172084"/>
    <w:rsid w:val="0017474A"/>
    <w:rsid w:val="001758C6"/>
    <w:rsid w:val="00182B99"/>
    <w:rsid w:val="001F64BF"/>
    <w:rsid w:val="00202E38"/>
    <w:rsid w:val="00210ABA"/>
    <w:rsid w:val="0021332C"/>
    <w:rsid w:val="00213982"/>
    <w:rsid w:val="00214C1D"/>
    <w:rsid w:val="0024416D"/>
    <w:rsid w:val="002464A3"/>
    <w:rsid w:val="00271911"/>
    <w:rsid w:val="002800A0"/>
    <w:rsid w:val="002801B3"/>
    <w:rsid w:val="00281060"/>
    <w:rsid w:val="002940E8"/>
    <w:rsid w:val="00294751"/>
    <w:rsid w:val="002A6E50"/>
    <w:rsid w:val="002B4298"/>
    <w:rsid w:val="002C256A"/>
    <w:rsid w:val="002E5944"/>
    <w:rsid w:val="002F099E"/>
    <w:rsid w:val="00305A7F"/>
    <w:rsid w:val="003152FE"/>
    <w:rsid w:val="00327436"/>
    <w:rsid w:val="00344BD6"/>
    <w:rsid w:val="0035528D"/>
    <w:rsid w:val="00361821"/>
    <w:rsid w:val="00361E9E"/>
    <w:rsid w:val="00396F09"/>
    <w:rsid w:val="003B031A"/>
    <w:rsid w:val="003C7FBE"/>
    <w:rsid w:val="003D227C"/>
    <w:rsid w:val="003D2B4D"/>
    <w:rsid w:val="003D5DCC"/>
    <w:rsid w:val="00404329"/>
    <w:rsid w:val="0040557F"/>
    <w:rsid w:val="00444A88"/>
    <w:rsid w:val="00474DA4"/>
    <w:rsid w:val="00476B4D"/>
    <w:rsid w:val="004805FA"/>
    <w:rsid w:val="004935D2"/>
    <w:rsid w:val="004B1215"/>
    <w:rsid w:val="004D047D"/>
    <w:rsid w:val="004D2B1A"/>
    <w:rsid w:val="004F1E9E"/>
    <w:rsid w:val="004F305A"/>
    <w:rsid w:val="0050052F"/>
    <w:rsid w:val="00512164"/>
    <w:rsid w:val="00520297"/>
    <w:rsid w:val="005338F9"/>
    <w:rsid w:val="0054281C"/>
    <w:rsid w:val="00544581"/>
    <w:rsid w:val="00545E42"/>
    <w:rsid w:val="0055268D"/>
    <w:rsid w:val="00566C7E"/>
    <w:rsid w:val="00576BE4"/>
    <w:rsid w:val="00576DF8"/>
    <w:rsid w:val="005A400A"/>
    <w:rsid w:val="005C512B"/>
    <w:rsid w:val="005F7B92"/>
    <w:rsid w:val="00612379"/>
    <w:rsid w:val="00613C98"/>
    <w:rsid w:val="006153B6"/>
    <w:rsid w:val="0061555F"/>
    <w:rsid w:val="00636CA6"/>
    <w:rsid w:val="00637EDD"/>
    <w:rsid w:val="00641200"/>
    <w:rsid w:val="00642665"/>
    <w:rsid w:val="00645CA8"/>
    <w:rsid w:val="00650E72"/>
    <w:rsid w:val="006655D3"/>
    <w:rsid w:val="00667404"/>
    <w:rsid w:val="006818F4"/>
    <w:rsid w:val="00687EB4"/>
    <w:rsid w:val="00695C56"/>
    <w:rsid w:val="006A32E5"/>
    <w:rsid w:val="006A5CDE"/>
    <w:rsid w:val="006A644A"/>
    <w:rsid w:val="006B17D2"/>
    <w:rsid w:val="006C224E"/>
    <w:rsid w:val="006D780A"/>
    <w:rsid w:val="0071271E"/>
    <w:rsid w:val="00732DEC"/>
    <w:rsid w:val="00735BD5"/>
    <w:rsid w:val="00750AA6"/>
    <w:rsid w:val="00751613"/>
    <w:rsid w:val="00752334"/>
    <w:rsid w:val="007556F6"/>
    <w:rsid w:val="00760EEF"/>
    <w:rsid w:val="00777EE5"/>
    <w:rsid w:val="00783722"/>
    <w:rsid w:val="00784836"/>
    <w:rsid w:val="0079023E"/>
    <w:rsid w:val="007A0A72"/>
    <w:rsid w:val="007A2854"/>
    <w:rsid w:val="007C1D92"/>
    <w:rsid w:val="007C4CB9"/>
    <w:rsid w:val="007D0B9D"/>
    <w:rsid w:val="007D19B0"/>
    <w:rsid w:val="007F498F"/>
    <w:rsid w:val="0080679D"/>
    <w:rsid w:val="00806C44"/>
    <w:rsid w:val="008108B0"/>
    <w:rsid w:val="00811B20"/>
    <w:rsid w:val="008211B5"/>
    <w:rsid w:val="00821A32"/>
    <w:rsid w:val="0082296E"/>
    <w:rsid w:val="00824099"/>
    <w:rsid w:val="0082611D"/>
    <w:rsid w:val="00846D7C"/>
    <w:rsid w:val="008574A4"/>
    <w:rsid w:val="00864C55"/>
    <w:rsid w:val="00867AC1"/>
    <w:rsid w:val="00890DF8"/>
    <w:rsid w:val="008A743F"/>
    <w:rsid w:val="008B3D8D"/>
    <w:rsid w:val="008C0970"/>
    <w:rsid w:val="008C6250"/>
    <w:rsid w:val="008D0BC5"/>
    <w:rsid w:val="008D2CF7"/>
    <w:rsid w:val="00900C26"/>
    <w:rsid w:val="0090197F"/>
    <w:rsid w:val="00906DDC"/>
    <w:rsid w:val="00934E09"/>
    <w:rsid w:val="00936253"/>
    <w:rsid w:val="00940D46"/>
    <w:rsid w:val="00943983"/>
    <w:rsid w:val="00952DD4"/>
    <w:rsid w:val="0096175D"/>
    <w:rsid w:val="00965AE7"/>
    <w:rsid w:val="00970FED"/>
    <w:rsid w:val="00992D82"/>
    <w:rsid w:val="00997029"/>
    <w:rsid w:val="009A7339"/>
    <w:rsid w:val="009B440E"/>
    <w:rsid w:val="009C5F23"/>
    <w:rsid w:val="009D690D"/>
    <w:rsid w:val="009E65B6"/>
    <w:rsid w:val="00A002F0"/>
    <w:rsid w:val="00A24C10"/>
    <w:rsid w:val="00A42AC3"/>
    <w:rsid w:val="00A430CF"/>
    <w:rsid w:val="00A54309"/>
    <w:rsid w:val="00A706D3"/>
    <w:rsid w:val="00AB2B93"/>
    <w:rsid w:val="00AB530F"/>
    <w:rsid w:val="00AB7E5B"/>
    <w:rsid w:val="00AC2883"/>
    <w:rsid w:val="00AE0EF1"/>
    <w:rsid w:val="00AE2937"/>
    <w:rsid w:val="00B03392"/>
    <w:rsid w:val="00B07301"/>
    <w:rsid w:val="00B11F3E"/>
    <w:rsid w:val="00B224DE"/>
    <w:rsid w:val="00B324D4"/>
    <w:rsid w:val="00B46575"/>
    <w:rsid w:val="00B46DA3"/>
    <w:rsid w:val="00B61777"/>
    <w:rsid w:val="00B84BBD"/>
    <w:rsid w:val="00BA3BBF"/>
    <w:rsid w:val="00BA43FB"/>
    <w:rsid w:val="00BC0BD4"/>
    <w:rsid w:val="00BC127D"/>
    <w:rsid w:val="00BC1FE6"/>
    <w:rsid w:val="00C061B6"/>
    <w:rsid w:val="00C10F4E"/>
    <w:rsid w:val="00C14D3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6186"/>
    <w:rsid w:val="00D3708D"/>
    <w:rsid w:val="00D40426"/>
    <w:rsid w:val="00D42599"/>
    <w:rsid w:val="00D57C96"/>
    <w:rsid w:val="00D57D18"/>
    <w:rsid w:val="00D64D9B"/>
    <w:rsid w:val="00D91203"/>
    <w:rsid w:val="00D95174"/>
    <w:rsid w:val="00DA4973"/>
    <w:rsid w:val="00DA6F36"/>
    <w:rsid w:val="00DB596E"/>
    <w:rsid w:val="00DB7773"/>
    <w:rsid w:val="00DC00EA"/>
    <w:rsid w:val="00DC3802"/>
    <w:rsid w:val="00DE15CD"/>
    <w:rsid w:val="00E07D87"/>
    <w:rsid w:val="00E1358F"/>
    <w:rsid w:val="00E32F7E"/>
    <w:rsid w:val="00E5267B"/>
    <w:rsid w:val="00E63C0E"/>
    <w:rsid w:val="00E72D49"/>
    <w:rsid w:val="00E7593C"/>
    <w:rsid w:val="00E7678A"/>
    <w:rsid w:val="00E935F1"/>
    <w:rsid w:val="00E94A81"/>
    <w:rsid w:val="00E96687"/>
    <w:rsid w:val="00EA1FFB"/>
    <w:rsid w:val="00EA38F2"/>
    <w:rsid w:val="00EB048E"/>
    <w:rsid w:val="00EB4E9C"/>
    <w:rsid w:val="00EB7224"/>
    <w:rsid w:val="00EC2265"/>
    <w:rsid w:val="00EE34DF"/>
    <w:rsid w:val="00EF2F89"/>
    <w:rsid w:val="00F03E98"/>
    <w:rsid w:val="00F1237A"/>
    <w:rsid w:val="00F22CBD"/>
    <w:rsid w:val="00F272F1"/>
    <w:rsid w:val="00F45372"/>
    <w:rsid w:val="00F560F7"/>
    <w:rsid w:val="00F6334D"/>
    <w:rsid w:val="00F81F4C"/>
    <w:rsid w:val="00FA49AB"/>
    <w:rsid w:val="00FD3F87"/>
    <w:rsid w:val="00FE2F02"/>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E23F9"/>
  <w15:docId w15:val="{F3AD986B-5587-4D97-B5ED-A1EB7624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E1358F"/>
    <w:pPr>
      <w:tabs>
        <w:tab w:val="right" w:leader="dot" w:pos="9639"/>
      </w:tabs>
      <w:spacing w:after="120"/>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EA38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EA38F2"/>
    <w:pPr>
      <w:pBdr>
        <w:bottom w:val="single" w:sz="4" w:space="1" w:color="auto"/>
      </w:pBdr>
      <w:jc w:val="left"/>
    </w:pPr>
    <w:rPr>
      <w:szCs w:val="24"/>
    </w:rPr>
  </w:style>
  <w:style w:type="character" w:customStyle="1" w:styleId="EndnoteTextChar">
    <w:name w:val="Endnote Text Char"/>
    <w:basedOn w:val="DefaultParagraphFont"/>
    <w:link w:val="EndnoteText"/>
    <w:rsid w:val="00EA38F2"/>
    <w:rPr>
      <w:rFonts w:ascii="Arial" w:hAnsi="Arial"/>
      <w:lang w:val="es-ES"/>
    </w:rPr>
  </w:style>
  <w:style w:type="character" w:customStyle="1" w:styleId="HeaderChar">
    <w:name w:val="Header Char"/>
    <w:basedOn w:val="DefaultParagraphFont"/>
    <w:link w:val="Header"/>
    <w:rsid w:val="00EA38F2"/>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meetings/es/topic.jsp?group_id=73"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3" Type="http://schemas.openxmlformats.org/officeDocument/2006/relationships/hyperlink" Target="https://www.upov.int/meetings/es/doc_details.jsp?meeting_id=67773&amp;doc_id=563738" TargetMode="External"/><Relationship Id="rId2" Type="http://schemas.openxmlformats.org/officeDocument/2006/relationships/hyperlink" Target="https://www.upov.int/meetings/es/doc_details.jsp?meeting_id=67773&amp;doc_id=563723" TargetMode="External"/><Relationship Id="rId1" Type="http://schemas.openxmlformats.org/officeDocument/2006/relationships/hyperlink" Target="https://www.upov.int/meetings/es/doc_details.jsp?meeting_id=67773&amp;doc_id=563727" TargetMode="External"/><Relationship Id="rId5" Type="http://schemas.openxmlformats.org/officeDocument/2006/relationships/hyperlink" Target="https://www.upov.int/meetings/es/doc_details.jsp?meeting_id=67773&amp;doc_id=563727" TargetMode="External"/><Relationship Id="rId4" Type="http://schemas.openxmlformats.org/officeDocument/2006/relationships/hyperlink" Target="https://www.upov.int/meetings/es/doc_details.jsp?meeting_id=67773&amp;doc_id=563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2987B-1A4F-4DD9-934B-5A24D6F2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2771</Words>
  <Characters>15058</Characters>
  <Application>Microsoft Office Word</Application>
  <DocSecurity>0</DocSecurity>
  <Lines>125</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WG-HRV/1/3</vt:lpstr>
      <vt:lpstr>WG-HRV/1/3</vt:lpstr>
    </vt:vector>
  </TitlesOfParts>
  <Company/>
  <LinksUpToDate>false</LinksUpToDate>
  <CharactersWithSpaces>17794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WG-HRV/1/3</dc:title>
  <dc:creator>DG</dc:creator>
  <cp:lastModifiedBy>HUERTA-CASADO Yolanda</cp:lastModifiedBy>
  <cp:revision>6</cp:revision>
  <cp:lastPrinted>2016-11-22T15:41:00Z</cp:lastPrinted>
  <dcterms:created xsi:type="dcterms:W3CDTF">2022-02-25T13:45:00Z</dcterms:created>
  <dcterms:modified xsi:type="dcterms:W3CDTF">2022-02-28T16:57:00Z</dcterms:modified>
</cp:coreProperties>
</file>