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4E3E" w14:paraId="259929BF" w14:textId="77777777" w:rsidTr="00EB4E9C">
        <w:tc>
          <w:tcPr>
            <w:tcW w:w="6522" w:type="dxa"/>
          </w:tcPr>
          <w:p w14:paraId="1B164411" w14:textId="77777777" w:rsidR="00DC3802" w:rsidRPr="00644E3E" w:rsidRDefault="00DC3802" w:rsidP="00AC2883">
            <w:pPr>
              <w:rPr>
                <w:lang w:val="es-ES_tradnl"/>
              </w:rPr>
            </w:pPr>
            <w:r w:rsidRPr="00644E3E">
              <w:rPr>
                <w:noProof/>
                <w:lang w:val="en-US"/>
              </w:rPr>
              <w:drawing>
                <wp:inline distT="0" distB="0" distL="0" distR="0" wp14:anchorId="6C1B6EDF" wp14:editId="73794A2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3E002A" w14:textId="77777777" w:rsidR="00DC3802" w:rsidRPr="00644E3E" w:rsidRDefault="002E5944" w:rsidP="00AC2883">
            <w:pPr>
              <w:pStyle w:val="Lettrine"/>
              <w:rPr>
                <w:lang w:val="es-ES_tradnl"/>
              </w:rPr>
            </w:pPr>
            <w:r w:rsidRPr="00644E3E">
              <w:rPr>
                <w:lang w:val="es-ES_tradnl"/>
              </w:rPr>
              <w:t>S</w:t>
            </w:r>
          </w:p>
        </w:tc>
      </w:tr>
      <w:tr w:rsidR="00DC3802" w:rsidRPr="00644E3E" w14:paraId="433CE9BC" w14:textId="77777777" w:rsidTr="00645CA8">
        <w:trPr>
          <w:trHeight w:val="219"/>
        </w:trPr>
        <w:tc>
          <w:tcPr>
            <w:tcW w:w="6522" w:type="dxa"/>
          </w:tcPr>
          <w:p w14:paraId="7FE339BB" w14:textId="77777777" w:rsidR="00DC3802" w:rsidRPr="00644E3E" w:rsidRDefault="002E5944" w:rsidP="00BC0BD4">
            <w:pPr>
              <w:pStyle w:val="upove"/>
              <w:rPr>
                <w:lang w:val="es-ES_tradnl"/>
              </w:rPr>
            </w:pPr>
            <w:r w:rsidRPr="00644E3E">
              <w:rPr>
                <w:lang w:val="es-ES_tradnl"/>
              </w:rPr>
              <w:t>Unión Internacional para la Protección de las Obtenciones Vegetales</w:t>
            </w:r>
          </w:p>
        </w:tc>
        <w:tc>
          <w:tcPr>
            <w:tcW w:w="3117" w:type="dxa"/>
          </w:tcPr>
          <w:p w14:paraId="4B2AC7B9" w14:textId="77777777" w:rsidR="00DC3802" w:rsidRPr="00644E3E" w:rsidRDefault="00DC3802" w:rsidP="00DA4973">
            <w:pPr>
              <w:rPr>
                <w:lang w:val="es-ES_tradnl"/>
              </w:rPr>
            </w:pPr>
          </w:p>
        </w:tc>
      </w:tr>
    </w:tbl>
    <w:p w14:paraId="12DFAFDC" w14:textId="77777777" w:rsidR="00DC3802" w:rsidRPr="00644E3E" w:rsidRDefault="00DC3802" w:rsidP="00DC3802">
      <w:pPr>
        <w:rPr>
          <w:lang w:val="es-ES_tradnl"/>
        </w:rPr>
      </w:pPr>
    </w:p>
    <w:p w14:paraId="2A6A473E" w14:textId="77777777" w:rsidR="00DA4973" w:rsidRPr="00644E3E"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44E3E" w14:paraId="130BAD75" w14:textId="77777777" w:rsidTr="00EB4E9C">
        <w:tc>
          <w:tcPr>
            <w:tcW w:w="6512" w:type="dxa"/>
          </w:tcPr>
          <w:p w14:paraId="4A3BD177" w14:textId="631BD133" w:rsidR="00EB4E9C" w:rsidRPr="00644E3E" w:rsidRDefault="00214C1D" w:rsidP="00AC2883">
            <w:pPr>
              <w:pStyle w:val="Sessiontc"/>
              <w:spacing w:line="240" w:lineRule="auto"/>
              <w:rPr>
                <w:lang w:val="es-ES_tradnl"/>
              </w:rPr>
            </w:pPr>
            <w:r w:rsidRPr="00644E3E">
              <w:rPr>
                <w:lang w:val="es-ES_tradnl"/>
              </w:rPr>
              <w:t>Grupo de trabajo sobre el producto de la cosecha y la utilización</w:t>
            </w:r>
            <w:r w:rsidR="00221FC8">
              <w:rPr>
                <w:lang w:val="es-ES_tradnl"/>
              </w:rPr>
              <w:t xml:space="preserve"> </w:t>
            </w:r>
            <w:r w:rsidR="00FD6506">
              <w:rPr>
                <w:lang w:val="es-ES_tradnl"/>
              </w:rPr>
              <w:t>no</w:t>
            </w:r>
            <w:bookmarkStart w:id="0" w:name="_GoBack"/>
            <w:bookmarkEnd w:id="0"/>
            <w:r w:rsidR="00FD6506">
              <w:rPr>
                <w:lang w:val="es-ES_tradnl"/>
              </w:rPr>
              <w:t> </w:t>
            </w:r>
            <w:r w:rsidRPr="00644E3E">
              <w:rPr>
                <w:lang w:val="es-ES_tradnl"/>
              </w:rPr>
              <w:t>autorizada de material de reproducción o de multiplicación</w:t>
            </w:r>
          </w:p>
          <w:p w14:paraId="73DFA80E" w14:textId="77777777" w:rsidR="00821A32" w:rsidRPr="00644E3E" w:rsidRDefault="00214C1D" w:rsidP="00821A32">
            <w:pPr>
              <w:pStyle w:val="Sessiontcplacedate"/>
              <w:rPr>
                <w:lang w:val="es-ES_tradnl"/>
              </w:rPr>
            </w:pPr>
            <w:r w:rsidRPr="00644E3E">
              <w:rPr>
                <w:lang w:val="es-ES_tradnl"/>
              </w:rPr>
              <w:t>Primera reunión</w:t>
            </w:r>
          </w:p>
          <w:p w14:paraId="663F1B84" w14:textId="05F77858" w:rsidR="00EB4E9C" w:rsidRPr="00644E3E" w:rsidRDefault="002E5944" w:rsidP="00214C1D">
            <w:pPr>
              <w:pStyle w:val="Sessiontcplacedate"/>
              <w:rPr>
                <w:sz w:val="22"/>
                <w:lang w:val="es-ES_tradnl"/>
              </w:rPr>
            </w:pPr>
            <w:r w:rsidRPr="00644E3E">
              <w:rPr>
                <w:lang w:val="es-ES_tradnl"/>
              </w:rPr>
              <w:t>Ginebra, 15</w:t>
            </w:r>
            <w:r w:rsidR="00221FC8">
              <w:rPr>
                <w:lang w:val="es-ES_tradnl"/>
              </w:rPr>
              <w:t xml:space="preserve"> </w:t>
            </w:r>
            <w:r w:rsidRPr="00644E3E">
              <w:rPr>
                <w:lang w:val="es-ES_tradnl"/>
              </w:rPr>
              <w:t>de marzo de</w:t>
            </w:r>
            <w:r w:rsidR="00221FC8">
              <w:rPr>
                <w:lang w:val="es-ES_tradnl"/>
              </w:rPr>
              <w:t xml:space="preserve"> </w:t>
            </w:r>
            <w:r w:rsidRPr="00644E3E">
              <w:rPr>
                <w:lang w:val="es-ES_tradnl"/>
              </w:rPr>
              <w:t>2022</w:t>
            </w:r>
          </w:p>
        </w:tc>
        <w:tc>
          <w:tcPr>
            <w:tcW w:w="3127" w:type="dxa"/>
          </w:tcPr>
          <w:p w14:paraId="1E0F8FAA" w14:textId="77777777" w:rsidR="00EB4E9C" w:rsidRPr="00644E3E" w:rsidRDefault="00214C1D" w:rsidP="003C7FBE">
            <w:pPr>
              <w:pStyle w:val="Doccode"/>
              <w:rPr>
                <w:lang w:val="es-ES_tradnl"/>
              </w:rPr>
            </w:pPr>
            <w:r w:rsidRPr="00644E3E">
              <w:rPr>
                <w:lang w:val="es-ES_tradnl"/>
              </w:rPr>
              <w:t>WG-HRV/1/2</w:t>
            </w:r>
          </w:p>
          <w:p w14:paraId="56073822" w14:textId="77777777" w:rsidR="00214C1D" w:rsidRPr="00644E3E" w:rsidRDefault="00214C1D" w:rsidP="003C7FBE">
            <w:pPr>
              <w:pStyle w:val="Doccode"/>
              <w:rPr>
                <w:lang w:val="es-ES_tradnl"/>
              </w:rPr>
            </w:pPr>
          </w:p>
          <w:p w14:paraId="6E016636" w14:textId="77777777" w:rsidR="00EB4E9C" w:rsidRPr="00644E3E" w:rsidRDefault="00EB4E9C" w:rsidP="003C7FBE">
            <w:pPr>
              <w:pStyle w:val="Docoriginal"/>
              <w:rPr>
                <w:lang w:val="es-ES_tradnl"/>
              </w:rPr>
            </w:pPr>
            <w:r w:rsidRPr="00644E3E">
              <w:rPr>
                <w:lang w:val="es-ES_tradnl"/>
              </w:rPr>
              <w:t>Original:</w:t>
            </w:r>
            <w:r w:rsidRPr="00644E3E">
              <w:rPr>
                <w:b w:val="0"/>
                <w:lang w:val="es-ES_tradnl"/>
              </w:rPr>
              <w:t xml:space="preserve"> Inglés</w:t>
            </w:r>
          </w:p>
          <w:p w14:paraId="46BB1B1B" w14:textId="7FFBE989" w:rsidR="00EB4E9C" w:rsidRPr="00644E3E" w:rsidRDefault="002E5944" w:rsidP="00801FE3">
            <w:pPr>
              <w:pStyle w:val="Docoriginal"/>
              <w:rPr>
                <w:lang w:val="es-ES_tradnl"/>
              </w:rPr>
            </w:pPr>
            <w:r w:rsidRPr="00644E3E">
              <w:rPr>
                <w:lang w:val="es-ES_tradnl"/>
              </w:rPr>
              <w:t>Fecha:</w:t>
            </w:r>
            <w:r w:rsidRPr="00644E3E">
              <w:rPr>
                <w:b w:val="0"/>
                <w:lang w:val="es-ES_tradnl"/>
              </w:rPr>
              <w:t xml:space="preserve"> </w:t>
            </w:r>
            <w:r w:rsidR="00AE03E0" w:rsidRPr="00801FE3">
              <w:rPr>
                <w:b w:val="0"/>
                <w:spacing w:val="0"/>
              </w:rPr>
              <w:t xml:space="preserve">11 de febrero </w:t>
            </w:r>
            <w:r w:rsidRPr="00801FE3">
              <w:rPr>
                <w:b w:val="0"/>
                <w:spacing w:val="0"/>
                <w:lang w:val="es-ES_tradnl"/>
              </w:rPr>
              <w:t>de 2022</w:t>
            </w:r>
          </w:p>
        </w:tc>
      </w:tr>
    </w:tbl>
    <w:p w14:paraId="420A2264" w14:textId="35F457E6" w:rsidR="000D7780" w:rsidRPr="00644E3E" w:rsidRDefault="00322ABB" w:rsidP="006A644A">
      <w:pPr>
        <w:pStyle w:val="Titleofdoc0"/>
        <w:rPr>
          <w:lang w:val="es-ES_tradnl"/>
        </w:rPr>
      </w:pPr>
      <w:r w:rsidRPr="00644E3E">
        <w:rPr>
          <w:lang w:val="es-ES_tradnl"/>
        </w:rPr>
        <w:t xml:space="preserve">Introducción a la revisión de las notas explicativas sobre el material de reproducción o de multiplicación, los actos respecto </w:t>
      </w:r>
      <w:r w:rsidR="00801FE3">
        <w:rPr>
          <w:lang w:val="es-ES_tradnl"/>
        </w:rPr>
        <w:t>del producto de la</w:t>
      </w:r>
      <w:r w:rsidR="00221FC8">
        <w:rPr>
          <w:lang w:val="es-ES_tradnl"/>
        </w:rPr>
        <w:t xml:space="preserve"> </w:t>
      </w:r>
      <w:r w:rsidRPr="00644E3E">
        <w:rPr>
          <w:lang w:val="es-ES_tradnl"/>
        </w:rPr>
        <w:t>cosecha y la protección provisional con arreglo al Convenio de la UPOV</w:t>
      </w:r>
    </w:p>
    <w:p w14:paraId="19D63BB5" w14:textId="287A68FE" w:rsidR="006A644A" w:rsidRPr="00644E3E" w:rsidRDefault="000638A9" w:rsidP="006A644A">
      <w:pPr>
        <w:pStyle w:val="preparedby1"/>
        <w:jc w:val="left"/>
        <w:rPr>
          <w:lang w:val="es-ES_tradnl"/>
        </w:rPr>
      </w:pPr>
      <w:r w:rsidRPr="00644E3E">
        <w:rPr>
          <w:lang w:val="es-ES_tradnl"/>
        </w:rPr>
        <w:t>Documento preparado por la Oficina de la</w:t>
      </w:r>
      <w:r w:rsidR="00221FC8">
        <w:rPr>
          <w:lang w:val="es-ES_tradnl"/>
        </w:rPr>
        <w:t xml:space="preserve"> </w:t>
      </w:r>
      <w:r w:rsidRPr="00644E3E">
        <w:rPr>
          <w:lang w:val="es-ES_tradnl"/>
        </w:rPr>
        <w:t>Unión</w:t>
      </w:r>
    </w:p>
    <w:p w14:paraId="4ABD5F60" w14:textId="485E2928" w:rsidR="00050E16" w:rsidRPr="00644E3E" w:rsidRDefault="000638A9" w:rsidP="006A644A">
      <w:pPr>
        <w:pStyle w:val="Disclaimer"/>
        <w:rPr>
          <w:lang w:val="es-ES_tradnl"/>
        </w:rPr>
      </w:pPr>
      <w:r w:rsidRPr="00644E3E">
        <w:rPr>
          <w:lang w:val="es-ES_tradnl"/>
        </w:rPr>
        <w:t>Descargo de responsabilidad: el presente documento no constituye un documento de política u orientación de la</w:t>
      </w:r>
      <w:r w:rsidR="00221FC8">
        <w:rPr>
          <w:lang w:val="es-ES_tradnl"/>
        </w:rPr>
        <w:t xml:space="preserve"> </w:t>
      </w:r>
      <w:r w:rsidRPr="00644E3E">
        <w:rPr>
          <w:lang w:val="es-ES_tradnl"/>
        </w:rPr>
        <w:t>UPOV</w:t>
      </w:r>
    </w:p>
    <w:p w14:paraId="5E00D0CC" w14:textId="77777777" w:rsidR="00322ABB" w:rsidRPr="00644E3E" w:rsidRDefault="00322ABB" w:rsidP="00322ABB">
      <w:pPr>
        <w:keepNext/>
        <w:outlineLvl w:val="0"/>
        <w:rPr>
          <w:caps/>
          <w:snapToGrid w:val="0"/>
          <w:lang w:val="es-ES_tradnl"/>
        </w:rPr>
      </w:pPr>
      <w:bookmarkStart w:id="1" w:name="_Toc522523019"/>
      <w:bookmarkStart w:id="2" w:name="_Toc522523121"/>
      <w:bookmarkStart w:id="3" w:name="_Toc14799780"/>
      <w:bookmarkStart w:id="4" w:name="_Toc96705578"/>
      <w:bookmarkStart w:id="5" w:name="_Toc96706048"/>
      <w:r w:rsidRPr="00644E3E">
        <w:rPr>
          <w:caps/>
          <w:snapToGrid w:val="0"/>
          <w:lang w:val="es-ES_tradnl"/>
        </w:rPr>
        <w:t>RESUMEN</w:t>
      </w:r>
      <w:bookmarkEnd w:id="1"/>
      <w:bookmarkEnd w:id="2"/>
      <w:bookmarkEnd w:id="3"/>
      <w:bookmarkEnd w:id="4"/>
      <w:bookmarkEnd w:id="5"/>
    </w:p>
    <w:p w14:paraId="605703AA" w14:textId="77777777" w:rsidR="00322ABB" w:rsidRPr="00644E3E" w:rsidRDefault="00322ABB" w:rsidP="00322ABB">
      <w:pPr>
        <w:keepNext/>
        <w:outlineLvl w:val="0"/>
        <w:rPr>
          <w:lang w:val="es-ES_tradnl"/>
        </w:rPr>
      </w:pPr>
    </w:p>
    <w:p w14:paraId="05347DA2" w14:textId="2C759D52" w:rsidR="00322ABB" w:rsidRPr="00644E3E" w:rsidRDefault="00322ABB" w:rsidP="00322ABB">
      <w:pPr>
        <w:rPr>
          <w:rFonts w:eastAsiaTheme="minorEastAsia" w:cs="Arial"/>
          <w:snapToGrid w:val="0"/>
          <w:lang w:val="es-ES_tradnl"/>
        </w:rPr>
      </w:pPr>
      <w:r w:rsidRPr="00644E3E">
        <w:rPr>
          <w:lang w:val="es-ES_tradnl"/>
        </w:rPr>
        <w:fldChar w:fldCharType="begin"/>
      </w:r>
      <w:r w:rsidRPr="00644E3E">
        <w:rPr>
          <w:lang w:val="es-ES_tradnl"/>
        </w:rPr>
        <w:instrText xml:space="preserve"> AUTONUM  </w:instrText>
      </w:r>
      <w:r w:rsidRPr="00644E3E">
        <w:rPr>
          <w:lang w:val="es-ES_tradnl"/>
        </w:rPr>
        <w:fldChar w:fldCharType="end"/>
      </w:r>
      <w:r w:rsidRPr="00644E3E">
        <w:rPr>
          <w:lang w:val="es-ES_tradnl"/>
        </w:rPr>
        <w:tab/>
        <w:t>El presente documento tiene por objeto facilitar una introducción al proyecto de revisión de las notas explicativas sobre el material de reproducción o de multiplicación, los actos respecto del producto de la cosecha y la protección provisional con arreglo al Convenio de la</w:t>
      </w:r>
      <w:r w:rsidR="00221FC8">
        <w:rPr>
          <w:lang w:val="es-ES_tradnl"/>
        </w:rPr>
        <w:t xml:space="preserve"> </w:t>
      </w:r>
      <w:r w:rsidRPr="00644E3E">
        <w:rPr>
          <w:lang w:val="es-ES_tradnl"/>
        </w:rPr>
        <w:t xml:space="preserve">UPOV para su examen por el </w:t>
      </w:r>
      <w:r w:rsidRPr="00644E3E">
        <w:rPr>
          <w:snapToGrid w:val="0"/>
          <w:lang w:val="es-ES_tradnl"/>
        </w:rPr>
        <w:t>Grupo de trabajo sobre el producto de la cosecha y la utilización no autorizada de material de reproducción o de multiplicación (WG</w:t>
      </w:r>
      <w:r w:rsidR="002749BD" w:rsidRPr="00644E3E">
        <w:rPr>
          <w:snapToGrid w:val="0"/>
          <w:lang w:val="es-ES_tradnl"/>
        </w:rPr>
        <w:noBreakHyphen/>
      </w:r>
      <w:r w:rsidRPr="00644E3E">
        <w:rPr>
          <w:snapToGrid w:val="0"/>
          <w:lang w:val="es-ES_tradnl"/>
        </w:rPr>
        <w:t>HRV).</w:t>
      </w:r>
    </w:p>
    <w:p w14:paraId="49C46068" w14:textId="77777777" w:rsidR="00322ABB" w:rsidRPr="00644E3E" w:rsidRDefault="00322ABB" w:rsidP="00322ABB">
      <w:pPr>
        <w:rPr>
          <w:lang w:val="es-ES_tradnl"/>
        </w:rPr>
      </w:pPr>
    </w:p>
    <w:p w14:paraId="0DB3443C" w14:textId="0BDFCF03" w:rsidR="00322ABB" w:rsidRPr="00644E3E" w:rsidRDefault="00322ABB" w:rsidP="00322ABB">
      <w:pPr>
        <w:rPr>
          <w:lang w:val="es-ES_tradnl"/>
        </w:rPr>
      </w:pPr>
      <w:r w:rsidRPr="00644E3E">
        <w:rPr>
          <w:lang w:val="es-ES_tradnl"/>
        </w:rPr>
        <w:fldChar w:fldCharType="begin"/>
      </w:r>
      <w:r w:rsidRPr="00644E3E">
        <w:rPr>
          <w:lang w:val="es-ES_tradnl"/>
        </w:rPr>
        <w:instrText xml:space="preserve"> AUTONUM  </w:instrText>
      </w:r>
      <w:r w:rsidRPr="00644E3E">
        <w:rPr>
          <w:lang w:val="es-ES_tradnl"/>
        </w:rPr>
        <w:fldChar w:fldCharType="end"/>
      </w:r>
      <w:r w:rsidRPr="00644E3E">
        <w:rPr>
          <w:lang w:val="es-ES_tradnl"/>
        </w:rPr>
        <w:tab/>
        <w:t>Se invita al</w:t>
      </w:r>
      <w:r w:rsidR="00221FC8">
        <w:rPr>
          <w:lang w:val="es-ES_tradnl"/>
        </w:rPr>
        <w:t xml:space="preserve"> </w:t>
      </w:r>
      <w:r w:rsidRPr="00644E3E">
        <w:rPr>
          <w:lang w:val="es-ES_tradnl"/>
        </w:rPr>
        <w:t>WG</w:t>
      </w:r>
      <w:r w:rsidR="002749BD" w:rsidRPr="00644E3E">
        <w:rPr>
          <w:lang w:val="es-ES_tradnl"/>
        </w:rPr>
        <w:noBreakHyphen/>
      </w:r>
      <w:r w:rsidRPr="00644E3E">
        <w:rPr>
          <w:lang w:val="es-ES_tradnl"/>
        </w:rPr>
        <w:t>HRV a:</w:t>
      </w:r>
    </w:p>
    <w:p w14:paraId="314D6C18" w14:textId="77777777" w:rsidR="00322ABB" w:rsidRPr="00644E3E" w:rsidRDefault="00322ABB" w:rsidP="00322ABB">
      <w:pPr>
        <w:rPr>
          <w:lang w:val="es-ES_tradnl"/>
        </w:rPr>
      </w:pPr>
    </w:p>
    <w:p w14:paraId="02389456" w14:textId="77777777" w:rsidR="00322ABB" w:rsidRPr="00644E3E" w:rsidRDefault="00322ABB" w:rsidP="00322ABB">
      <w:pPr>
        <w:rPr>
          <w:lang w:val="es-ES_tradnl"/>
        </w:rPr>
      </w:pPr>
      <w:r w:rsidRPr="00644E3E">
        <w:rPr>
          <w:lang w:val="es-ES_tradnl"/>
        </w:rPr>
        <w:tab/>
        <w:t>a)</w:t>
      </w:r>
      <w:r w:rsidRPr="00644E3E">
        <w:rPr>
          <w:lang w:val="es-ES_tradnl"/>
        </w:rPr>
        <w:tab/>
        <w:t xml:space="preserve">tomar nota de la información facilitada en el presente documento; </w:t>
      </w:r>
    </w:p>
    <w:p w14:paraId="4F9F62E2" w14:textId="77777777" w:rsidR="00322ABB" w:rsidRPr="00644E3E" w:rsidRDefault="00322ABB" w:rsidP="00322ABB">
      <w:pPr>
        <w:rPr>
          <w:lang w:val="es-ES_tradnl"/>
        </w:rPr>
      </w:pPr>
    </w:p>
    <w:p w14:paraId="30A1686C" w14:textId="71200A0C" w:rsidR="00322ABB" w:rsidRPr="00644E3E" w:rsidRDefault="00322ABB" w:rsidP="00322ABB">
      <w:pPr>
        <w:rPr>
          <w:lang w:val="es-ES_tradnl"/>
        </w:rPr>
      </w:pPr>
      <w:r w:rsidRPr="00644E3E">
        <w:rPr>
          <w:lang w:val="es-ES_tradnl"/>
        </w:rPr>
        <w:tab/>
        <w:t>b)</w:t>
      </w:r>
      <w:r w:rsidRPr="00644E3E">
        <w:rPr>
          <w:lang w:val="es-ES_tradnl"/>
        </w:rPr>
        <w:tab/>
        <w:t>tomar nota de que las propuestas y comentarios recibidos de los miembros del</w:t>
      </w:r>
      <w:r w:rsidR="00221FC8">
        <w:rPr>
          <w:lang w:val="es-ES_tradnl"/>
        </w:rPr>
        <w:t xml:space="preserve"> </w:t>
      </w:r>
      <w:r w:rsidRPr="00644E3E">
        <w:rPr>
          <w:lang w:val="es-ES_tradnl"/>
        </w:rPr>
        <w:t>WG</w:t>
      </w:r>
      <w:r w:rsidR="002749BD" w:rsidRPr="00644E3E">
        <w:rPr>
          <w:lang w:val="es-ES_tradnl"/>
        </w:rPr>
        <w:noBreakHyphen/>
      </w:r>
      <w:r w:rsidRPr="00644E3E">
        <w:rPr>
          <w:lang w:val="es-ES_tradnl"/>
        </w:rPr>
        <w:t xml:space="preserve">HRV en respuesta a la </w:t>
      </w:r>
      <w:r w:rsidR="00093AA2" w:rsidRPr="00644E3E">
        <w:rPr>
          <w:lang w:val="es-ES_tradnl"/>
        </w:rPr>
        <w:t>c</w:t>
      </w:r>
      <w:r w:rsidRPr="00644E3E">
        <w:rPr>
          <w:lang w:val="es-ES_tradnl"/>
        </w:rPr>
        <w:t>ircular</w:t>
      </w:r>
      <w:r w:rsidR="00801FE3">
        <w:rPr>
          <w:lang w:val="es-ES_tradnl"/>
        </w:rPr>
        <w:t xml:space="preserve"> </w:t>
      </w:r>
      <w:r w:rsidRPr="00644E3E">
        <w:rPr>
          <w:lang w:val="es-ES_tradnl"/>
        </w:rPr>
        <w:t>E-21/228 se encuentran disponibles en el sitio web de la</w:t>
      </w:r>
      <w:r w:rsidR="00801FE3">
        <w:rPr>
          <w:lang w:val="es-ES_tradnl"/>
        </w:rPr>
        <w:t xml:space="preserve"> </w:t>
      </w:r>
      <w:r w:rsidRPr="00644E3E">
        <w:rPr>
          <w:lang w:val="es-ES_tradnl"/>
        </w:rPr>
        <w:t xml:space="preserve">UPOV: </w:t>
      </w:r>
      <w:hyperlink r:id="rId9" w:history="1">
        <w:r w:rsidR="00A11F2B" w:rsidRPr="00235C83">
          <w:rPr>
            <w:rStyle w:val="Hyperlink"/>
            <w:lang w:val="es-ES_tradnl"/>
          </w:rPr>
          <w:t>https://www.upov.int/meetings/es/details.jsp?meeting_id=67773</w:t>
        </w:r>
      </w:hyperlink>
      <w:r w:rsidRPr="00644E3E">
        <w:rPr>
          <w:lang w:val="es-ES_tradnl"/>
        </w:rPr>
        <w:t>;</w:t>
      </w:r>
      <w:r w:rsidR="00A11F2B">
        <w:rPr>
          <w:lang w:val="es-ES_tradnl"/>
        </w:rPr>
        <w:t xml:space="preserve"> </w:t>
      </w:r>
    </w:p>
    <w:p w14:paraId="3B2FCC6E" w14:textId="77777777" w:rsidR="00322ABB" w:rsidRPr="00644E3E" w:rsidRDefault="00322ABB" w:rsidP="00322ABB">
      <w:pPr>
        <w:rPr>
          <w:lang w:val="es-ES_tradnl"/>
        </w:rPr>
      </w:pPr>
    </w:p>
    <w:p w14:paraId="33C25F98" w14:textId="64E7FB1B" w:rsidR="00322ABB" w:rsidRPr="00644E3E" w:rsidRDefault="00322ABB" w:rsidP="00322ABB">
      <w:pPr>
        <w:rPr>
          <w:lang w:val="es-ES_tradnl"/>
        </w:rPr>
      </w:pPr>
      <w:r w:rsidRPr="00644E3E">
        <w:rPr>
          <w:lang w:val="es-ES_tradnl"/>
        </w:rPr>
        <w:tab/>
        <w:t>c)</w:t>
      </w:r>
      <w:r w:rsidRPr="00644E3E">
        <w:rPr>
          <w:lang w:val="es-ES_tradnl"/>
        </w:rPr>
        <w:tab/>
        <w:t xml:space="preserve">examinar las propuestas recibidas en respuesta a la </w:t>
      </w:r>
      <w:r w:rsidR="00093AA2" w:rsidRPr="00644E3E">
        <w:rPr>
          <w:lang w:val="es-ES_tradnl"/>
        </w:rPr>
        <w:t>c</w:t>
      </w:r>
      <w:r w:rsidRPr="00644E3E">
        <w:rPr>
          <w:lang w:val="es-ES_tradnl"/>
        </w:rPr>
        <w:t>ircular</w:t>
      </w:r>
      <w:r w:rsidR="00801FE3">
        <w:rPr>
          <w:lang w:val="es-ES_tradnl"/>
        </w:rPr>
        <w:t xml:space="preserve"> </w:t>
      </w:r>
      <w:r w:rsidRPr="00644E3E">
        <w:rPr>
          <w:lang w:val="es-ES_tradnl"/>
        </w:rPr>
        <w:t>E-21/228, conforme a los documentos</w:t>
      </w:r>
      <w:r w:rsidR="00221FC8">
        <w:rPr>
          <w:lang w:val="es-ES_tradnl"/>
        </w:rPr>
        <w:t xml:space="preserve"> </w:t>
      </w:r>
      <w:r w:rsidRPr="00644E3E">
        <w:rPr>
          <w:lang w:val="es-ES_tradnl"/>
        </w:rPr>
        <w:t>WG</w:t>
      </w:r>
      <w:r w:rsidRPr="00644E3E">
        <w:rPr>
          <w:lang w:val="es-ES_tradnl"/>
        </w:rPr>
        <w:noBreakHyphen/>
        <w:t>HRV/1/3 (con propuestas relativas al documento</w:t>
      </w:r>
      <w:r w:rsidR="00221FC8">
        <w:rPr>
          <w:lang w:val="es-ES_tradnl"/>
        </w:rPr>
        <w:t xml:space="preserve"> </w:t>
      </w:r>
      <w:r w:rsidRPr="00644E3E">
        <w:rPr>
          <w:lang w:val="es-ES_tradnl"/>
        </w:rPr>
        <w:t>UPOV/EXN/PPM/1), WG-HRV/1/4 (con propuestas relativas a UPOV/EXN/HRV/1) y</w:t>
      </w:r>
      <w:r w:rsidR="00221FC8">
        <w:rPr>
          <w:lang w:val="es-ES_tradnl"/>
        </w:rPr>
        <w:t xml:space="preserve"> </w:t>
      </w:r>
      <w:r w:rsidRPr="00644E3E">
        <w:rPr>
          <w:lang w:val="es-ES_tradnl"/>
        </w:rPr>
        <w:t>WG-HRV/1/5 (con propuestas relativas a</w:t>
      </w:r>
      <w:r w:rsidR="00221FC8">
        <w:rPr>
          <w:lang w:val="es-ES_tradnl"/>
        </w:rPr>
        <w:t xml:space="preserve"> </w:t>
      </w:r>
      <w:r w:rsidRPr="00644E3E">
        <w:rPr>
          <w:lang w:val="es-ES_tradnl"/>
        </w:rPr>
        <w:t>UPOV/EXN/PRP/2); y</w:t>
      </w:r>
    </w:p>
    <w:p w14:paraId="42DA1692" w14:textId="77777777" w:rsidR="00322ABB" w:rsidRPr="00644E3E" w:rsidRDefault="00322ABB" w:rsidP="00322ABB">
      <w:pPr>
        <w:rPr>
          <w:lang w:val="es-ES_tradnl"/>
        </w:rPr>
      </w:pPr>
    </w:p>
    <w:p w14:paraId="43A0BC66" w14:textId="2C85474F" w:rsidR="00322ABB" w:rsidRPr="00644E3E" w:rsidRDefault="00322ABB" w:rsidP="00322ABB">
      <w:pPr>
        <w:rPr>
          <w:lang w:val="es-ES_tradnl"/>
        </w:rPr>
      </w:pPr>
      <w:r w:rsidRPr="00644E3E">
        <w:rPr>
          <w:lang w:val="es-ES_tradnl"/>
        </w:rPr>
        <w:tab/>
        <w:t xml:space="preserve">d) </w:t>
      </w:r>
      <w:r w:rsidRPr="00644E3E">
        <w:rPr>
          <w:lang w:val="es-ES_tradnl"/>
        </w:rPr>
        <w:tab/>
        <w:t>pedir a la</w:t>
      </w:r>
      <w:r w:rsidR="00221FC8">
        <w:rPr>
          <w:lang w:val="es-ES_tradnl"/>
        </w:rPr>
        <w:t xml:space="preserve"> </w:t>
      </w:r>
      <w:r w:rsidRPr="00644E3E">
        <w:rPr>
          <w:lang w:val="es-ES_tradnl"/>
        </w:rPr>
        <w:t>Oficina de la</w:t>
      </w:r>
      <w:r w:rsidR="00221FC8">
        <w:rPr>
          <w:lang w:val="es-ES_tradnl"/>
        </w:rPr>
        <w:t xml:space="preserve"> </w:t>
      </w:r>
      <w:r w:rsidRPr="00644E3E">
        <w:rPr>
          <w:lang w:val="es-ES_tradnl"/>
        </w:rPr>
        <w:t>Unión que prepare los anteproyectos para la revisión de los siguientes documentos, para que el</w:t>
      </w:r>
      <w:r w:rsidR="00221FC8">
        <w:rPr>
          <w:lang w:val="es-ES_tradnl"/>
        </w:rPr>
        <w:t xml:space="preserve"> </w:t>
      </w:r>
      <w:r w:rsidRPr="00644E3E">
        <w:rPr>
          <w:lang w:val="es-ES_tradnl"/>
        </w:rPr>
        <w:t>WG</w:t>
      </w:r>
      <w:r w:rsidR="002749BD" w:rsidRPr="00644E3E">
        <w:rPr>
          <w:lang w:val="es-ES_tradnl"/>
        </w:rPr>
        <w:noBreakHyphen/>
      </w:r>
      <w:r w:rsidRPr="00644E3E">
        <w:rPr>
          <w:lang w:val="es-ES_tradnl"/>
        </w:rPr>
        <w:t xml:space="preserve">HRV los examine en su segunda reunión: “Notas explicativas sobre </w:t>
      </w:r>
      <w:r w:rsidR="00801FE3">
        <w:rPr>
          <w:lang w:val="es-ES_tradnl"/>
        </w:rPr>
        <w:br/>
      </w:r>
      <w:r w:rsidRPr="00644E3E">
        <w:rPr>
          <w:lang w:val="es-ES_tradnl"/>
        </w:rPr>
        <w:t>el material de reproducción o de multiplicación con arreglo al Convenio de la</w:t>
      </w:r>
      <w:r w:rsidR="00221FC8">
        <w:rPr>
          <w:lang w:val="es-ES_tradnl"/>
        </w:rPr>
        <w:t xml:space="preserve"> </w:t>
      </w:r>
      <w:r w:rsidRPr="00644E3E">
        <w:rPr>
          <w:lang w:val="es-ES_tradnl"/>
        </w:rPr>
        <w:t>UPOV” (documento</w:t>
      </w:r>
      <w:r w:rsidR="00801FE3">
        <w:rPr>
          <w:lang w:val="es-ES_tradnl"/>
        </w:rPr>
        <w:t xml:space="preserve"> UPOV/EXN/PPM/2</w:t>
      </w:r>
      <w:r w:rsidR="00221FC8">
        <w:rPr>
          <w:lang w:val="es-ES_tradnl"/>
        </w:rPr>
        <w:t> </w:t>
      </w:r>
      <w:proofErr w:type="spellStart"/>
      <w:r w:rsidR="00221FC8">
        <w:rPr>
          <w:lang w:val="es-ES_tradnl"/>
        </w:rPr>
        <w:t>Draft</w:t>
      </w:r>
      <w:proofErr w:type="spellEnd"/>
      <w:r w:rsidR="00221FC8">
        <w:rPr>
          <w:lang w:val="es-ES_tradnl"/>
        </w:rPr>
        <w:t> </w:t>
      </w:r>
      <w:r w:rsidRPr="00644E3E">
        <w:rPr>
          <w:lang w:val="es-ES_tradnl"/>
        </w:rPr>
        <w:t>1), “Notas explicativas sobre los actos respecto del producto de la cosecha con arreglo al</w:t>
      </w:r>
      <w:r w:rsidR="00801FE3">
        <w:rPr>
          <w:lang w:val="es-ES_tradnl"/>
        </w:rPr>
        <w:t xml:space="preserve"> </w:t>
      </w:r>
      <w:r w:rsidRPr="00644E3E">
        <w:rPr>
          <w:lang w:val="es-ES_tradnl"/>
        </w:rPr>
        <w:t>Acta de</w:t>
      </w:r>
      <w:r w:rsidR="00801FE3">
        <w:rPr>
          <w:lang w:val="es-ES_tradnl"/>
        </w:rPr>
        <w:t xml:space="preserve"> </w:t>
      </w:r>
      <w:r w:rsidRPr="00644E3E">
        <w:rPr>
          <w:lang w:val="es-ES_tradnl"/>
        </w:rPr>
        <w:t>1991 del</w:t>
      </w:r>
      <w:r w:rsidR="00801FE3">
        <w:rPr>
          <w:lang w:val="es-ES_tradnl"/>
        </w:rPr>
        <w:t xml:space="preserve"> </w:t>
      </w:r>
      <w:r w:rsidRPr="00644E3E">
        <w:rPr>
          <w:lang w:val="es-ES_tradnl"/>
        </w:rPr>
        <w:t>Convenio de la</w:t>
      </w:r>
      <w:r w:rsidR="00801FE3">
        <w:rPr>
          <w:lang w:val="es-ES_tradnl"/>
        </w:rPr>
        <w:t xml:space="preserve"> </w:t>
      </w:r>
      <w:r w:rsidRPr="00644E3E">
        <w:rPr>
          <w:lang w:val="es-ES_tradnl"/>
        </w:rPr>
        <w:t>UPOV” (documento</w:t>
      </w:r>
      <w:r w:rsidR="00221FC8">
        <w:rPr>
          <w:lang w:val="es-ES_tradnl"/>
        </w:rPr>
        <w:t xml:space="preserve"> </w:t>
      </w:r>
      <w:r w:rsidRPr="00644E3E">
        <w:rPr>
          <w:lang w:val="es-ES_tradnl"/>
        </w:rPr>
        <w:t>UPOV/EXN/HRV/2</w:t>
      </w:r>
      <w:r w:rsidR="00221FC8">
        <w:rPr>
          <w:lang w:val="es-ES_tradnl"/>
        </w:rPr>
        <w:t> </w:t>
      </w:r>
      <w:proofErr w:type="spellStart"/>
      <w:r w:rsidR="00221FC8">
        <w:rPr>
          <w:lang w:val="es-ES_tradnl"/>
        </w:rPr>
        <w:t>Draft</w:t>
      </w:r>
      <w:proofErr w:type="spellEnd"/>
      <w:r w:rsidR="00221FC8">
        <w:rPr>
          <w:lang w:val="es-ES_tradnl"/>
        </w:rPr>
        <w:t> </w:t>
      </w:r>
      <w:r w:rsidRPr="00644E3E">
        <w:rPr>
          <w:lang w:val="es-ES_tradnl"/>
        </w:rPr>
        <w:t xml:space="preserve">1), y </w:t>
      </w:r>
      <w:r w:rsidR="00801FE3">
        <w:rPr>
          <w:lang w:val="es-ES_tradnl"/>
        </w:rPr>
        <w:br/>
      </w:r>
      <w:r w:rsidRPr="00644E3E">
        <w:rPr>
          <w:lang w:val="es-ES_tradnl"/>
        </w:rPr>
        <w:t xml:space="preserve">“Notas explicativas sobre </w:t>
      </w:r>
      <w:r w:rsidR="00093AA2" w:rsidRPr="00644E3E">
        <w:rPr>
          <w:lang w:val="es-ES_tradnl"/>
        </w:rPr>
        <w:t xml:space="preserve">la </w:t>
      </w:r>
      <w:r w:rsidRPr="00644E3E">
        <w:rPr>
          <w:lang w:val="es-ES_tradnl"/>
        </w:rPr>
        <w:t>protección provisional con arreglo al</w:t>
      </w:r>
      <w:r w:rsidR="00221FC8">
        <w:rPr>
          <w:lang w:val="es-ES_tradnl"/>
        </w:rPr>
        <w:t xml:space="preserve"> </w:t>
      </w:r>
      <w:r w:rsidRPr="00644E3E">
        <w:rPr>
          <w:lang w:val="es-ES_tradnl"/>
        </w:rPr>
        <w:t>Convenio de la</w:t>
      </w:r>
      <w:r w:rsidR="00801FE3">
        <w:rPr>
          <w:lang w:val="es-ES_tradnl"/>
        </w:rPr>
        <w:t xml:space="preserve"> </w:t>
      </w:r>
      <w:r w:rsidRPr="00644E3E">
        <w:rPr>
          <w:lang w:val="es-ES_tradnl"/>
        </w:rPr>
        <w:t>UPOV” (documento</w:t>
      </w:r>
      <w:r w:rsidR="00801FE3">
        <w:rPr>
          <w:lang w:val="es-ES_tradnl"/>
        </w:rPr>
        <w:t xml:space="preserve"> UPOV/EXN/PRP/3</w:t>
      </w:r>
      <w:r w:rsidR="00221FC8">
        <w:rPr>
          <w:lang w:val="es-ES_tradnl"/>
        </w:rPr>
        <w:t> </w:t>
      </w:r>
      <w:proofErr w:type="spellStart"/>
      <w:r w:rsidR="00221FC8">
        <w:rPr>
          <w:lang w:val="es-ES_tradnl"/>
        </w:rPr>
        <w:t>Draft</w:t>
      </w:r>
      <w:proofErr w:type="spellEnd"/>
      <w:r w:rsidR="00221FC8">
        <w:rPr>
          <w:lang w:val="es-ES_tradnl"/>
        </w:rPr>
        <w:t> </w:t>
      </w:r>
      <w:r w:rsidRPr="00644E3E">
        <w:rPr>
          <w:lang w:val="es-ES_tradnl"/>
        </w:rPr>
        <w:t>1), sobre la base de los debates celebrados en la primera reunión del</w:t>
      </w:r>
      <w:r w:rsidR="00221FC8">
        <w:rPr>
          <w:lang w:val="es-ES_tradnl"/>
        </w:rPr>
        <w:t xml:space="preserve"> </w:t>
      </w:r>
      <w:r w:rsidRPr="00644E3E">
        <w:rPr>
          <w:lang w:val="es-ES_tradnl"/>
        </w:rPr>
        <w:t>WG</w:t>
      </w:r>
      <w:r w:rsidR="002749BD" w:rsidRPr="00644E3E">
        <w:rPr>
          <w:lang w:val="es-ES_tradnl"/>
        </w:rPr>
        <w:noBreakHyphen/>
      </w:r>
      <w:r w:rsidRPr="00644E3E">
        <w:rPr>
          <w:lang w:val="es-ES_tradnl"/>
        </w:rPr>
        <w:t>HRV.</w:t>
      </w:r>
    </w:p>
    <w:p w14:paraId="08687B56" w14:textId="77777777" w:rsidR="00322ABB" w:rsidRPr="00644E3E" w:rsidRDefault="00322ABB" w:rsidP="00322ABB">
      <w:pPr>
        <w:rPr>
          <w:lang w:val="es-ES_tradnl"/>
        </w:rPr>
      </w:pPr>
    </w:p>
    <w:p w14:paraId="2B504366" w14:textId="77777777" w:rsidR="00322ABB" w:rsidRPr="00644E3E" w:rsidRDefault="00322ABB" w:rsidP="00644E3E">
      <w:pPr>
        <w:keepNext/>
        <w:keepLines/>
        <w:jc w:val="left"/>
        <w:rPr>
          <w:lang w:val="es-ES_tradnl"/>
        </w:rPr>
      </w:pPr>
      <w:r w:rsidRPr="00644E3E">
        <w:rPr>
          <w:rFonts w:cs="Arial"/>
          <w:lang w:val="es-ES_tradnl"/>
        </w:rPr>
        <w:fldChar w:fldCharType="begin"/>
      </w:r>
      <w:r w:rsidRPr="00644E3E">
        <w:rPr>
          <w:rFonts w:cs="Arial"/>
          <w:lang w:val="es-ES_tradnl"/>
        </w:rPr>
        <w:instrText xml:space="preserve"> AUTONUM  </w:instrText>
      </w:r>
      <w:r w:rsidRPr="00644E3E">
        <w:rPr>
          <w:rFonts w:cs="Arial"/>
          <w:lang w:val="es-ES_tradnl"/>
        </w:rPr>
        <w:fldChar w:fldCharType="end"/>
      </w:r>
      <w:r w:rsidRPr="00644E3E">
        <w:rPr>
          <w:lang w:val="es-ES_tradnl"/>
        </w:rPr>
        <w:tab/>
        <w:t>El presente documento se estructura del siguiente modo:</w:t>
      </w:r>
    </w:p>
    <w:p w14:paraId="41365986" w14:textId="77777777" w:rsidR="00322ABB" w:rsidRPr="00644E3E" w:rsidRDefault="00322ABB" w:rsidP="00644E3E">
      <w:pPr>
        <w:keepNext/>
        <w:keepLines/>
        <w:jc w:val="left"/>
        <w:rPr>
          <w:rFonts w:cs="Arial"/>
          <w:color w:val="000000"/>
          <w:lang w:val="es-ES_tradnl"/>
        </w:rPr>
      </w:pPr>
    </w:p>
    <w:p w14:paraId="56D5DBFD" w14:textId="68413D4D" w:rsidR="00221FC8" w:rsidRPr="00FD6506" w:rsidRDefault="00221FC8" w:rsidP="00221FC8">
      <w:pPr>
        <w:pStyle w:val="TOC1"/>
        <w:rPr>
          <w:rFonts w:asciiTheme="minorHAnsi" w:eastAsiaTheme="minorEastAsia" w:hAnsiTheme="minorHAnsi" w:cstheme="minorBidi"/>
          <w:noProof/>
          <w:sz w:val="22"/>
          <w:szCs w:val="22"/>
          <w:lang w:val="es-AR"/>
        </w:rPr>
      </w:pPr>
      <w:r>
        <w:rPr>
          <w:lang w:val="es-ES_tradnl"/>
        </w:rPr>
        <w:fldChar w:fldCharType="begin"/>
      </w:r>
      <w:r>
        <w:rPr>
          <w:lang w:val="es-ES_tradnl"/>
        </w:rPr>
        <w:instrText xml:space="preserve"> TOC \o "1-2" \u </w:instrText>
      </w:r>
      <w:r>
        <w:rPr>
          <w:lang w:val="es-ES_tradnl"/>
        </w:rPr>
        <w:fldChar w:fldCharType="separate"/>
      </w:r>
      <w:r w:rsidRPr="00CB2355">
        <w:rPr>
          <w:noProof/>
          <w:snapToGrid w:val="0"/>
          <w:lang w:val="es-ES_tradnl"/>
        </w:rPr>
        <w:t>RESUMEN</w:t>
      </w:r>
      <w:r>
        <w:rPr>
          <w:noProof/>
        </w:rPr>
        <w:tab/>
      </w:r>
      <w:r>
        <w:rPr>
          <w:noProof/>
        </w:rPr>
        <w:fldChar w:fldCharType="begin"/>
      </w:r>
      <w:r>
        <w:rPr>
          <w:noProof/>
        </w:rPr>
        <w:instrText xml:space="preserve"> PAGEREF _Toc96706048 \h </w:instrText>
      </w:r>
      <w:r>
        <w:rPr>
          <w:noProof/>
        </w:rPr>
      </w:r>
      <w:r>
        <w:rPr>
          <w:noProof/>
        </w:rPr>
        <w:fldChar w:fldCharType="separate"/>
      </w:r>
      <w:r>
        <w:rPr>
          <w:noProof/>
        </w:rPr>
        <w:t>1</w:t>
      </w:r>
      <w:r>
        <w:rPr>
          <w:noProof/>
        </w:rPr>
        <w:fldChar w:fldCharType="end"/>
      </w:r>
    </w:p>
    <w:p w14:paraId="65656CBF" w14:textId="6BC3AB03" w:rsidR="00221FC8" w:rsidRPr="00FD6506" w:rsidRDefault="00221FC8" w:rsidP="00221FC8">
      <w:pPr>
        <w:pStyle w:val="TOC1"/>
        <w:rPr>
          <w:rFonts w:asciiTheme="minorHAnsi" w:eastAsiaTheme="minorEastAsia" w:hAnsiTheme="minorHAnsi" w:cstheme="minorBidi"/>
          <w:noProof/>
          <w:sz w:val="22"/>
          <w:szCs w:val="22"/>
          <w:lang w:val="es-AR"/>
        </w:rPr>
      </w:pPr>
      <w:r w:rsidRPr="00CB2355">
        <w:rPr>
          <w:noProof/>
          <w:lang w:val="es-ES_tradnl"/>
        </w:rPr>
        <w:t>ANTECEDENTES</w:t>
      </w:r>
      <w:r>
        <w:rPr>
          <w:noProof/>
        </w:rPr>
        <w:tab/>
      </w:r>
      <w:r>
        <w:rPr>
          <w:noProof/>
        </w:rPr>
        <w:fldChar w:fldCharType="begin"/>
      </w:r>
      <w:r>
        <w:rPr>
          <w:noProof/>
        </w:rPr>
        <w:instrText xml:space="preserve"> PAGEREF _Toc96706049 \h </w:instrText>
      </w:r>
      <w:r>
        <w:rPr>
          <w:noProof/>
        </w:rPr>
      </w:r>
      <w:r>
        <w:rPr>
          <w:noProof/>
        </w:rPr>
        <w:fldChar w:fldCharType="separate"/>
      </w:r>
      <w:r>
        <w:rPr>
          <w:noProof/>
        </w:rPr>
        <w:t>3</w:t>
      </w:r>
      <w:r>
        <w:rPr>
          <w:noProof/>
        </w:rPr>
        <w:fldChar w:fldCharType="end"/>
      </w:r>
    </w:p>
    <w:p w14:paraId="7F09D48B" w14:textId="35DD0B6E" w:rsidR="00221FC8" w:rsidRPr="00FD6506" w:rsidRDefault="00221FC8" w:rsidP="00221FC8">
      <w:pPr>
        <w:pStyle w:val="TOC1"/>
        <w:rPr>
          <w:rFonts w:asciiTheme="minorHAnsi" w:eastAsiaTheme="minorEastAsia" w:hAnsiTheme="minorHAnsi" w:cstheme="minorBidi"/>
          <w:noProof/>
          <w:sz w:val="22"/>
          <w:szCs w:val="22"/>
          <w:lang w:val="es-AR"/>
        </w:rPr>
      </w:pPr>
      <w:r w:rsidRPr="00CB2355">
        <w:rPr>
          <w:noProof/>
          <w:lang w:val="es-ES_tradnl"/>
        </w:rPr>
        <w:t>INTRODUCCIÓN A LA REVISIÓN DE LAS NOTAS EXPLICATIVAS SOBRE EL MATERIAL DE REPRODUCCIÓN O DE MULTIPLICACIÓN, LOS ACTOS RESPECTO DEL PRODUCTO DE LA COSECHA Y LA PROTECCIÓN PROVISIONAL CON ARREGLO AL CONVENIO DE LA</w:t>
      </w:r>
      <w:r>
        <w:rPr>
          <w:noProof/>
          <w:lang w:val="es-ES_tradnl"/>
        </w:rPr>
        <w:t xml:space="preserve"> </w:t>
      </w:r>
      <w:r w:rsidRPr="00CB2355">
        <w:rPr>
          <w:noProof/>
          <w:lang w:val="es-ES_tradnl"/>
        </w:rPr>
        <w:t>UPOV</w:t>
      </w:r>
      <w:r>
        <w:rPr>
          <w:noProof/>
        </w:rPr>
        <w:tab/>
      </w:r>
      <w:r>
        <w:rPr>
          <w:noProof/>
        </w:rPr>
        <w:fldChar w:fldCharType="begin"/>
      </w:r>
      <w:r>
        <w:rPr>
          <w:noProof/>
        </w:rPr>
        <w:instrText xml:space="preserve"> PAGEREF _Toc96706050 \h </w:instrText>
      </w:r>
      <w:r>
        <w:rPr>
          <w:noProof/>
        </w:rPr>
      </w:r>
      <w:r>
        <w:rPr>
          <w:noProof/>
        </w:rPr>
        <w:fldChar w:fldCharType="separate"/>
      </w:r>
      <w:r>
        <w:rPr>
          <w:noProof/>
        </w:rPr>
        <w:t>3</w:t>
      </w:r>
      <w:r>
        <w:rPr>
          <w:noProof/>
        </w:rPr>
        <w:fldChar w:fldCharType="end"/>
      </w:r>
    </w:p>
    <w:p w14:paraId="372BCDAF" w14:textId="6738ECD2" w:rsidR="00221FC8" w:rsidRPr="00FD6506" w:rsidRDefault="00221FC8" w:rsidP="00221FC8">
      <w:pPr>
        <w:pStyle w:val="TOC2"/>
        <w:rPr>
          <w:rFonts w:asciiTheme="minorHAnsi" w:eastAsiaTheme="minorEastAsia" w:hAnsiTheme="minorHAnsi" w:cstheme="minorBidi"/>
          <w:sz w:val="20"/>
          <w:szCs w:val="22"/>
          <w:lang w:val="es-AR"/>
        </w:rPr>
      </w:pPr>
      <w:r w:rsidRPr="00221FC8">
        <w:t>Propuestas para la revisión de los documentos</w:t>
      </w:r>
      <w:r>
        <w:t xml:space="preserve"> </w:t>
      </w:r>
      <w:r w:rsidRPr="00221FC8">
        <w:t>UPOV/EXN/HRV/1, UPOV/EXN/PPM/1 y</w:t>
      </w:r>
      <w:r>
        <w:t xml:space="preserve"> </w:t>
      </w:r>
      <w:r w:rsidRPr="00221FC8">
        <w:t>UPOV/EXN/PRP/2</w:t>
      </w:r>
      <w:r w:rsidRPr="00221FC8">
        <w:tab/>
      </w:r>
      <w:r w:rsidRPr="00221FC8">
        <w:fldChar w:fldCharType="begin"/>
      </w:r>
      <w:r w:rsidRPr="00221FC8">
        <w:instrText xml:space="preserve"> PAGEREF _Toc96706051 \h </w:instrText>
      </w:r>
      <w:r w:rsidRPr="00221FC8">
        <w:fldChar w:fldCharType="separate"/>
      </w:r>
      <w:r w:rsidRPr="00221FC8">
        <w:t>3</w:t>
      </w:r>
      <w:r w:rsidRPr="00221FC8">
        <w:fldChar w:fldCharType="end"/>
      </w:r>
    </w:p>
    <w:p w14:paraId="267E8FB6" w14:textId="315BC08A" w:rsidR="00221FC8" w:rsidRPr="00FD6506" w:rsidRDefault="00221FC8" w:rsidP="00221FC8">
      <w:pPr>
        <w:pStyle w:val="TOC2"/>
        <w:rPr>
          <w:rFonts w:asciiTheme="minorHAnsi" w:eastAsiaTheme="minorEastAsia" w:hAnsiTheme="minorHAnsi" w:cstheme="minorBidi"/>
          <w:sz w:val="22"/>
          <w:szCs w:val="22"/>
          <w:lang w:val="es-AR"/>
        </w:rPr>
      </w:pPr>
      <w:r w:rsidRPr="00CB2355">
        <w:rPr>
          <w:snapToGrid w:val="0"/>
          <w:lang w:val="es-ES_tradnl"/>
        </w:rPr>
        <w:t>Próximos pasos</w:t>
      </w:r>
      <w:r>
        <w:tab/>
      </w:r>
      <w:r>
        <w:fldChar w:fldCharType="begin"/>
      </w:r>
      <w:r>
        <w:instrText xml:space="preserve"> PAGEREF _Toc96706052 \h </w:instrText>
      </w:r>
      <w:r>
        <w:fldChar w:fldCharType="separate"/>
      </w:r>
      <w:r>
        <w:t>3</w:t>
      </w:r>
      <w:r>
        <w:fldChar w:fldCharType="end"/>
      </w:r>
    </w:p>
    <w:p w14:paraId="6A23BCE2" w14:textId="1D7D4BD8" w:rsidR="00322ABB" w:rsidRPr="00221FC8" w:rsidRDefault="00221FC8" w:rsidP="00221FC8">
      <w:pPr>
        <w:ind w:left="851" w:right="283" w:hanging="851"/>
        <w:jc w:val="left"/>
        <w:rPr>
          <w:sz w:val="18"/>
          <w:lang w:val="es-ES_tradnl"/>
        </w:rPr>
      </w:pPr>
      <w:r>
        <w:rPr>
          <w:lang w:val="es-ES_tradnl"/>
        </w:rPr>
        <w:fldChar w:fldCharType="end"/>
      </w:r>
      <w:r w:rsidR="00322ABB" w:rsidRPr="00221FC8">
        <w:rPr>
          <w:sz w:val="18"/>
          <w:lang w:val="es-ES_tradnl"/>
        </w:rPr>
        <w:t>ANEXO</w:t>
      </w:r>
      <w:r w:rsidR="00322ABB" w:rsidRPr="00221FC8">
        <w:rPr>
          <w:sz w:val="18"/>
          <w:lang w:val="es-ES_tradnl"/>
        </w:rPr>
        <w:tab/>
        <w:t>MANDATO Y COMPOSICIÓN DEL GRUPO DE TRABAJO SOBRE EL PRODUCTO DE LA COSECHA Y LA UTILIZACIÓN NO AUTORIZADA DEL MATERIAL DE REPRODUCCIÓN O DE MULTIPLICACIÓN (WG-HRV)</w:t>
      </w:r>
    </w:p>
    <w:p w14:paraId="66FFDCC8" w14:textId="77777777" w:rsidR="00322ABB" w:rsidRPr="00644E3E" w:rsidRDefault="00322ABB" w:rsidP="00221FC8">
      <w:pPr>
        <w:pStyle w:val="Heading1"/>
        <w:rPr>
          <w:lang w:val="es-ES_tradnl"/>
        </w:rPr>
      </w:pPr>
      <w:bookmarkStart w:id="6" w:name="_Toc96705579"/>
      <w:bookmarkStart w:id="7" w:name="_Toc96706049"/>
      <w:bookmarkStart w:id="8" w:name="_Toc14799781"/>
      <w:r w:rsidRPr="00644E3E">
        <w:rPr>
          <w:lang w:val="es-ES_tradnl"/>
        </w:rPr>
        <w:lastRenderedPageBreak/>
        <w:t>ANTECEDENTES</w:t>
      </w:r>
      <w:bookmarkEnd w:id="6"/>
      <w:bookmarkEnd w:id="7"/>
    </w:p>
    <w:p w14:paraId="00C5C432" w14:textId="77777777" w:rsidR="00322ABB" w:rsidRPr="00644E3E" w:rsidRDefault="00322ABB" w:rsidP="00221FC8">
      <w:pPr>
        <w:keepNext/>
        <w:rPr>
          <w:lang w:val="es-ES_tradnl"/>
        </w:rPr>
      </w:pPr>
    </w:p>
    <w:p w14:paraId="3E0455FB" w14:textId="7109F8B4" w:rsidR="00322ABB" w:rsidRPr="00644E3E" w:rsidRDefault="00322ABB" w:rsidP="00322ABB">
      <w:pPr>
        <w:autoSpaceDE w:val="0"/>
        <w:autoSpaceDN w:val="0"/>
        <w:adjustRightInd w:val="0"/>
        <w:ind w:right="-142"/>
        <w:rPr>
          <w:snapToGrid w:val="0"/>
          <w:lang w:val="es-ES_tradnl"/>
        </w:rPr>
      </w:pPr>
      <w:r w:rsidRPr="00644E3E">
        <w:rPr>
          <w:lang w:val="es-ES_tradnl"/>
        </w:rPr>
        <w:fldChar w:fldCharType="begin"/>
      </w:r>
      <w:r w:rsidRPr="00644E3E">
        <w:rPr>
          <w:lang w:val="es-ES_tradnl"/>
        </w:rPr>
        <w:instrText xml:space="preserve"> AUTONUM  </w:instrText>
      </w:r>
      <w:r w:rsidRPr="00644E3E">
        <w:rPr>
          <w:lang w:val="es-ES_tradnl"/>
        </w:rPr>
        <w:fldChar w:fldCharType="end"/>
      </w:r>
      <w:r w:rsidRPr="00644E3E">
        <w:rPr>
          <w:lang w:val="es-ES_tradnl"/>
        </w:rPr>
        <w:tab/>
        <w:t>El Comité Administrativo y Jurídico (CAJ) acordó el</w:t>
      </w:r>
      <w:r w:rsidR="00221FC8">
        <w:rPr>
          <w:lang w:val="es-ES_tradnl"/>
        </w:rPr>
        <w:t xml:space="preserve"> </w:t>
      </w:r>
      <w:r w:rsidRPr="00644E3E">
        <w:rPr>
          <w:lang w:val="es-ES_tradnl"/>
        </w:rPr>
        <w:t>21 de septiembre de</w:t>
      </w:r>
      <w:r w:rsidR="00221FC8">
        <w:rPr>
          <w:lang w:val="es-ES_tradnl"/>
        </w:rPr>
        <w:t xml:space="preserve"> </w:t>
      </w:r>
      <w:r w:rsidRPr="00644E3E">
        <w:rPr>
          <w:lang w:val="es-ES_tradnl"/>
        </w:rPr>
        <w:t xml:space="preserve">2021, por correspondencia, crear un grupo de trabajo sobre el producto de la cosecha y la utilización no autorizada de material de reproducción o de multiplicación (WG-HRV) y </w:t>
      </w:r>
      <w:r w:rsidRPr="00644E3E">
        <w:rPr>
          <w:snapToGrid w:val="0"/>
          <w:lang w:val="es-ES_tradnl"/>
        </w:rPr>
        <w:t>aprobó el mandato del</w:t>
      </w:r>
      <w:r w:rsidR="00221FC8">
        <w:rPr>
          <w:snapToGrid w:val="0"/>
          <w:lang w:val="es-ES_tradnl"/>
        </w:rPr>
        <w:t xml:space="preserve"> </w:t>
      </w:r>
      <w:r w:rsidRPr="00644E3E">
        <w:rPr>
          <w:snapToGrid w:val="0"/>
          <w:lang w:val="es-ES_tradnl"/>
        </w:rPr>
        <w:t xml:space="preserve">WG-HRV. En </w:t>
      </w:r>
      <w:r w:rsidRPr="00644E3E">
        <w:rPr>
          <w:lang w:val="es-ES_tradnl"/>
        </w:rPr>
        <w:t>su septuagésima octava sesión, celebrada por medios electrónicos el</w:t>
      </w:r>
      <w:r w:rsidR="00221FC8">
        <w:rPr>
          <w:lang w:val="es-ES_tradnl"/>
        </w:rPr>
        <w:t xml:space="preserve"> </w:t>
      </w:r>
      <w:r w:rsidRPr="00644E3E">
        <w:rPr>
          <w:lang w:val="es-ES_tradnl"/>
        </w:rPr>
        <w:t>27 de octubre de</w:t>
      </w:r>
      <w:r w:rsidR="00221FC8">
        <w:rPr>
          <w:lang w:val="es-ES_tradnl"/>
        </w:rPr>
        <w:t xml:space="preserve"> </w:t>
      </w:r>
      <w:r w:rsidRPr="00644E3E">
        <w:rPr>
          <w:lang w:val="es-ES_tradnl"/>
        </w:rPr>
        <w:t>2021, el</w:t>
      </w:r>
      <w:r w:rsidR="00221FC8">
        <w:rPr>
          <w:lang w:val="es-ES_tradnl"/>
        </w:rPr>
        <w:t xml:space="preserve"> </w:t>
      </w:r>
      <w:r w:rsidRPr="00644E3E">
        <w:rPr>
          <w:lang w:val="es-ES_tradnl"/>
        </w:rPr>
        <w:t xml:space="preserve">CAJ </w:t>
      </w:r>
      <w:r w:rsidRPr="00644E3E">
        <w:rPr>
          <w:snapToGrid w:val="0"/>
          <w:lang w:val="es-ES_tradnl"/>
        </w:rPr>
        <w:t>aprobó la composición del</w:t>
      </w:r>
      <w:r w:rsidR="00221FC8">
        <w:rPr>
          <w:snapToGrid w:val="0"/>
          <w:lang w:val="es-ES_tradnl"/>
        </w:rPr>
        <w:t xml:space="preserve"> </w:t>
      </w:r>
      <w:r w:rsidRPr="00644E3E">
        <w:rPr>
          <w:snapToGrid w:val="0"/>
          <w:lang w:val="es-ES_tradnl"/>
        </w:rPr>
        <w:t>WG</w:t>
      </w:r>
      <w:r w:rsidR="002749BD" w:rsidRPr="00644E3E">
        <w:rPr>
          <w:snapToGrid w:val="0"/>
          <w:lang w:val="es-ES_tradnl"/>
        </w:rPr>
        <w:noBreakHyphen/>
      </w:r>
      <w:r w:rsidRPr="00644E3E">
        <w:rPr>
          <w:snapToGrid w:val="0"/>
          <w:lang w:val="es-ES_tradnl"/>
        </w:rPr>
        <w:t>HRV. En el</w:t>
      </w:r>
      <w:r w:rsidR="00221FC8">
        <w:rPr>
          <w:snapToGrid w:val="0"/>
          <w:lang w:val="es-ES_tradnl"/>
        </w:rPr>
        <w:t xml:space="preserve"> </w:t>
      </w:r>
      <w:r w:rsidRPr="00644E3E">
        <w:rPr>
          <w:snapToGrid w:val="0"/>
          <w:lang w:val="es-ES_tradnl"/>
        </w:rPr>
        <w:t>Anexo del presente documento se reproducen el mandato y la composición del</w:t>
      </w:r>
      <w:r w:rsidR="00221FC8">
        <w:rPr>
          <w:snapToGrid w:val="0"/>
          <w:lang w:val="es-ES_tradnl"/>
        </w:rPr>
        <w:t xml:space="preserve"> </w:t>
      </w:r>
      <w:r w:rsidRPr="00644E3E">
        <w:rPr>
          <w:snapToGrid w:val="0"/>
          <w:lang w:val="es-ES_tradnl"/>
        </w:rPr>
        <w:t>WG</w:t>
      </w:r>
      <w:r w:rsidR="002749BD" w:rsidRPr="00644E3E">
        <w:rPr>
          <w:snapToGrid w:val="0"/>
          <w:lang w:val="es-ES_tradnl"/>
        </w:rPr>
        <w:noBreakHyphen/>
      </w:r>
      <w:r w:rsidRPr="00644E3E">
        <w:rPr>
          <w:snapToGrid w:val="0"/>
          <w:lang w:val="es-ES_tradnl"/>
        </w:rPr>
        <w:t>HRV (véase el párrafo</w:t>
      </w:r>
      <w:r w:rsidR="00221FC8">
        <w:rPr>
          <w:snapToGrid w:val="0"/>
          <w:lang w:val="es-ES_tradnl"/>
        </w:rPr>
        <w:t xml:space="preserve"> </w:t>
      </w:r>
      <w:r w:rsidRPr="00644E3E">
        <w:rPr>
          <w:snapToGrid w:val="0"/>
          <w:lang w:val="es-ES_tradnl"/>
        </w:rPr>
        <w:t>24 del documento</w:t>
      </w:r>
      <w:r w:rsidR="00221FC8">
        <w:rPr>
          <w:snapToGrid w:val="0"/>
          <w:lang w:val="es-ES_tradnl"/>
        </w:rPr>
        <w:t xml:space="preserve"> </w:t>
      </w:r>
      <w:r w:rsidRPr="00644E3E">
        <w:rPr>
          <w:snapToGrid w:val="0"/>
          <w:lang w:val="es-ES_tradnl"/>
        </w:rPr>
        <w:t xml:space="preserve">CAJ/78/13 “Informe”). </w:t>
      </w:r>
    </w:p>
    <w:p w14:paraId="47635148" w14:textId="77777777" w:rsidR="00322ABB" w:rsidRPr="00644E3E" w:rsidRDefault="00322ABB" w:rsidP="00322ABB">
      <w:pPr>
        <w:rPr>
          <w:lang w:val="es-ES_tradnl"/>
        </w:rPr>
      </w:pPr>
    </w:p>
    <w:p w14:paraId="483206F4" w14:textId="77777777" w:rsidR="00322ABB" w:rsidRPr="00644E3E" w:rsidRDefault="00322ABB" w:rsidP="00322ABB">
      <w:pPr>
        <w:rPr>
          <w:lang w:val="es-ES_tradnl"/>
        </w:rPr>
      </w:pPr>
    </w:p>
    <w:p w14:paraId="4241A9A3" w14:textId="77777777" w:rsidR="00322ABB" w:rsidRPr="00644E3E" w:rsidRDefault="00322ABB" w:rsidP="00322ABB">
      <w:pPr>
        <w:rPr>
          <w:lang w:val="es-ES_tradnl"/>
        </w:rPr>
      </w:pPr>
      <w:bookmarkStart w:id="9" w:name="_Toc51936361"/>
      <w:bookmarkEnd w:id="8"/>
    </w:p>
    <w:p w14:paraId="6C15BABD" w14:textId="5105AB2A" w:rsidR="00322ABB" w:rsidRPr="00644E3E" w:rsidRDefault="00322ABB" w:rsidP="00322ABB">
      <w:pPr>
        <w:keepNext/>
        <w:keepLines/>
        <w:outlineLvl w:val="0"/>
        <w:rPr>
          <w:caps/>
          <w:spacing w:val="2"/>
          <w:lang w:val="es-ES_tradnl"/>
        </w:rPr>
      </w:pPr>
      <w:bookmarkStart w:id="10" w:name="_Toc96705580"/>
      <w:bookmarkStart w:id="11" w:name="_Toc96706050"/>
      <w:bookmarkEnd w:id="9"/>
      <w:r w:rsidRPr="00644E3E">
        <w:rPr>
          <w:caps/>
          <w:lang w:val="es-ES_tradnl"/>
        </w:rPr>
        <w:t>INTRODUCCIÓN A LA REVISIÓN DE LAS NOTAS EXPLICATIVAS SOBRE EL MATERIAL DE REPRODUCCIÓN O DE MULTIPLICACIÓN, LOS ACTOS RESPECTO DEL PRODUCTO DE LA COSECHA Y LA PROTECCIÓN PROVISIONAL CON ARREGLO AL CONVENIO DE LA</w:t>
      </w:r>
      <w:r w:rsidR="00221FC8">
        <w:rPr>
          <w:caps/>
          <w:lang w:val="es-ES_tradnl"/>
        </w:rPr>
        <w:t xml:space="preserve"> </w:t>
      </w:r>
      <w:r w:rsidRPr="00644E3E">
        <w:rPr>
          <w:caps/>
          <w:lang w:val="es-ES_tradnl"/>
        </w:rPr>
        <w:t>UPOV</w:t>
      </w:r>
      <w:bookmarkEnd w:id="10"/>
      <w:bookmarkEnd w:id="11"/>
    </w:p>
    <w:p w14:paraId="18A9CD6A" w14:textId="77777777" w:rsidR="00322ABB" w:rsidRPr="00644E3E" w:rsidRDefault="00322ABB" w:rsidP="00322ABB">
      <w:pPr>
        <w:keepNext/>
        <w:keepLines/>
        <w:jc w:val="left"/>
        <w:rPr>
          <w:lang w:val="es-ES_tradnl"/>
        </w:rPr>
      </w:pPr>
    </w:p>
    <w:p w14:paraId="453A0C96" w14:textId="622CA797" w:rsidR="00322ABB" w:rsidRPr="00530E6E" w:rsidRDefault="00322ABB" w:rsidP="00530E6E">
      <w:pPr>
        <w:pStyle w:val="Heading2"/>
      </w:pPr>
      <w:bookmarkStart w:id="12" w:name="_Toc96705581"/>
      <w:bookmarkStart w:id="13" w:name="_Toc96706051"/>
      <w:r w:rsidRPr="00530E6E">
        <w:t>Propuestas para la revisión de los documentos</w:t>
      </w:r>
      <w:r w:rsidR="00221FC8">
        <w:t xml:space="preserve"> </w:t>
      </w:r>
      <w:r w:rsidRPr="00530E6E">
        <w:t>UPOV/EXN/HRV/1, UPOV/EXN/PPM/1 y</w:t>
      </w:r>
      <w:r w:rsidR="00221FC8">
        <w:t xml:space="preserve"> </w:t>
      </w:r>
      <w:r w:rsidRPr="00530E6E">
        <w:t>UPOV/EXN/PRP/2</w:t>
      </w:r>
      <w:bookmarkEnd w:id="12"/>
      <w:bookmarkEnd w:id="13"/>
    </w:p>
    <w:p w14:paraId="5F01AF5B" w14:textId="77777777" w:rsidR="00322ABB" w:rsidRPr="00644E3E" w:rsidRDefault="00322ABB" w:rsidP="00322ABB">
      <w:pPr>
        <w:jc w:val="left"/>
        <w:rPr>
          <w:lang w:val="es-ES_tradnl"/>
        </w:rPr>
      </w:pPr>
    </w:p>
    <w:p w14:paraId="5EB1203B" w14:textId="5288C442" w:rsidR="00322ABB" w:rsidRPr="00644E3E" w:rsidRDefault="00322ABB" w:rsidP="00322ABB">
      <w:pPr>
        <w:autoSpaceDE w:val="0"/>
        <w:autoSpaceDN w:val="0"/>
        <w:adjustRightInd w:val="0"/>
        <w:ind w:right="-142"/>
        <w:rPr>
          <w:spacing w:val="-4"/>
          <w:lang w:val="es-ES_tradnl"/>
        </w:rPr>
      </w:pPr>
      <w:r w:rsidRPr="00644E3E">
        <w:rPr>
          <w:lang w:val="es-ES_tradnl"/>
        </w:rPr>
        <w:fldChar w:fldCharType="begin"/>
      </w:r>
      <w:r w:rsidRPr="00644E3E">
        <w:rPr>
          <w:lang w:val="es-ES_tradnl"/>
        </w:rPr>
        <w:instrText xml:space="preserve"> AUTONUM  </w:instrText>
      </w:r>
      <w:r w:rsidRPr="00644E3E">
        <w:rPr>
          <w:lang w:val="es-ES_tradnl"/>
        </w:rPr>
        <w:fldChar w:fldCharType="end"/>
      </w:r>
      <w:r w:rsidRPr="00644E3E">
        <w:rPr>
          <w:lang w:val="es-ES_tradnl"/>
        </w:rPr>
        <w:tab/>
        <w:t>El</w:t>
      </w:r>
      <w:r w:rsidR="00221FC8">
        <w:rPr>
          <w:lang w:val="es-ES_tradnl"/>
        </w:rPr>
        <w:t xml:space="preserve"> </w:t>
      </w:r>
      <w:r w:rsidRPr="00644E3E">
        <w:rPr>
          <w:lang w:val="es-ES_tradnl"/>
        </w:rPr>
        <w:t>18 de noviembre de</w:t>
      </w:r>
      <w:r w:rsidR="00221FC8">
        <w:rPr>
          <w:lang w:val="es-ES_tradnl"/>
        </w:rPr>
        <w:t xml:space="preserve"> </w:t>
      </w:r>
      <w:r w:rsidRPr="00644E3E">
        <w:rPr>
          <w:lang w:val="es-ES_tradnl"/>
        </w:rPr>
        <w:t>2021, la</w:t>
      </w:r>
      <w:r w:rsidR="00221FC8">
        <w:rPr>
          <w:lang w:val="es-ES_tradnl"/>
        </w:rPr>
        <w:t xml:space="preserve"> </w:t>
      </w:r>
      <w:r w:rsidRPr="00644E3E">
        <w:rPr>
          <w:lang w:val="es-ES_tradnl"/>
        </w:rPr>
        <w:t>Oficina de la</w:t>
      </w:r>
      <w:r w:rsidR="00221FC8">
        <w:rPr>
          <w:lang w:val="es-ES_tradnl"/>
        </w:rPr>
        <w:t xml:space="preserve"> </w:t>
      </w:r>
      <w:r w:rsidRPr="00644E3E">
        <w:rPr>
          <w:lang w:val="es-ES_tradnl"/>
        </w:rPr>
        <w:t xml:space="preserve">Unión envió la </w:t>
      </w:r>
      <w:r w:rsidR="00093AA2" w:rsidRPr="00644E3E">
        <w:rPr>
          <w:lang w:val="es-ES_tradnl"/>
        </w:rPr>
        <w:t>c</w:t>
      </w:r>
      <w:r w:rsidRPr="00644E3E">
        <w:rPr>
          <w:lang w:val="es-ES_tradnl"/>
        </w:rPr>
        <w:t>ircular</w:t>
      </w:r>
      <w:r w:rsidR="00221FC8">
        <w:rPr>
          <w:lang w:val="es-ES_tradnl"/>
        </w:rPr>
        <w:t xml:space="preserve"> </w:t>
      </w:r>
      <w:r w:rsidRPr="00644E3E">
        <w:rPr>
          <w:lang w:val="es-ES_tradnl"/>
        </w:rPr>
        <w:t>E-21/228 a los miembros del</w:t>
      </w:r>
      <w:r w:rsidR="00221FC8">
        <w:rPr>
          <w:lang w:val="es-ES_tradnl"/>
        </w:rPr>
        <w:t xml:space="preserve"> </w:t>
      </w:r>
      <w:r w:rsidRPr="00644E3E">
        <w:rPr>
          <w:lang w:val="es-ES_tradnl"/>
        </w:rPr>
        <w:t>WG</w:t>
      </w:r>
      <w:r w:rsidR="002749BD" w:rsidRPr="00644E3E">
        <w:rPr>
          <w:lang w:val="es-ES_tradnl"/>
        </w:rPr>
        <w:noBreakHyphen/>
      </w:r>
      <w:r w:rsidRPr="00644E3E">
        <w:rPr>
          <w:lang w:val="es-ES_tradnl"/>
        </w:rPr>
        <w:t>HRV, en la que se invitaba a formular propuestas para la revisión de los documentos UPOV/EXN/HRV/1, UPOV/EXN/PPM/1 y</w:t>
      </w:r>
      <w:r w:rsidR="00221FC8">
        <w:rPr>
          <w:lang w:val="es-ES_tradnl"/>
        </w:rPr>
        <w:t xml:space="preserve"> </w:t>
      </w:r>
      <w:r w:rsidRPr="00644E3E">
        <w:rPr>
          <w:lang w:val="es-ES_tradnl"/>
        </w:rPr>
        <w:t>UPOV/EXN/PRP/2 y remitirlos a más tardar el</w:t>
      </w:r>
      <w:r w:rsidR="00221FC8">
        <w:rPr>
          <w:lang w:val="es-ES_tradnl"/>
        </w:rPr>
        <w:t xml:space="preserve"> </w:t>
      </w:r>
      <w:r w:rsidRPr="00644E3E">
        <w:rPr>
          <w:lang w:val="es-ES_tradnl"/>
        </w:rPr>
        <w:t>19 de diciembre de</w:t>
      </w:r>
      <w:r w:rsidR="00221FC8">
        <w:rPr>
          <w:lang w:val="es-ES_tradnl"/>
        </w:rPr>
        <w:t xml:space="preserve"> </w:t>
      </w:r>
      <w:r w:rsidRPr="00644E3E">
        <w:rPr>
          <w:lang w:val="es-ES_tradnl"/>
        </w:rPr>
        <w:t>2021.</w:t>
      </w:r>
    </w:p>
    <w:p w14:paraId="4C2E6008" w14:textId="77777777" w:rsidR="00322ABB" w:rsidRPr="00644E3E" w:rsidRDefault="00322ABB" w:rsidP="00322ABB">
      <w:pPr>
        <w:autoSpaceDE w:val="0"/>
        <w:autoSpaceDN w:val="0"/>
        <w:adjustRightInd w:val="0"/>
        <w:ind w:right="-142"/>
        <w:rPr>
          <w:spacing w:val="-4"/>
          <w:lang w:val="es-ES_tradnl"/>
        </w:rPr>
      </w:pPr>
    </w:p>
    <w:p w14:paraId="2A2702A0" w14:textId="6FB581CF" w:rsidR="00322ABB" w:rsidRPr="00644E3E" w:rsidRDefault="00322ABB" w:rsidP="00322ABB">
      <w:pPr>
        <w:rPr>
          <w:lang w:val="es-ES_tradnl"/>
        </w:rPr>
      </w:pPr>
      <w:r w:rsidRPr="00644E3E">
        <w:rPr>
          <w:lang w:val="es-ES_tradnl"/>
        </w:rPr>
        <w:fldChar w:fldCharType="begin"/>
      </w:r>
      <w:r w:rsidRPr="00644E3E">
        <w:rPr>
          <w:lang w:val="es-ES_tradnl"/>
        </w:rPr>
        <w:instrText xml:space="preserve"> AUTONUM  </w:instrText>
      </w:r>
      <w:r w:rsidRPr="00644E3E">
        <w:rPr>
          <w:lang w:val="es-ES_tradnl"/>
        </w:rPr>
        <w:fldChar w:fldCharType="end"/>
      </w:r>
      <w:r w:rsidRPr="00644E3E">
        <w:rPr>
          <w:lang w:val="es-ES_tradnl"/>
        </w:rPr>
        <w:tab/>
        <w:t xml:space="preserve">En respuesta a la </w:t>
      </w:r>
      <w:r w:rsidR="00093AA2" w:rsidRPr="00644E3E">
        <w:rPr>
          <w:lang w:val="es-ES_tradnl"/>
        </w:rPr>
        <w:t>c</w:t>
      </w:r>
      <w:r w:rsidRPr="00644E3E">
        <w:rPr>
          <w:lang w:val="es-ES_tradnl"/>
        </w:rPr>
        <w:t>ircular</w:t>
      </w:r>
      <w:r w:rsidR="00221FC8">
        <w:rPr>
          <w:lang w:val="es-ES_tradnl"/>
        </w:rPr>
        <w:t xml:space="preserve"> </w:t>
      </w:r>
      <w:r w:rsidRPr="00644E3E">
        <w:rPr>
          <w:lang w:val="es-ES_tradnl"/>
        </w:rPr>
        <w:t>E-21/228 de la</w:t>
      </w:r>
      <w:r w:rsidR="00221FC8">
        <w:rPr>
          <w:lang w:val="es-ES_tradnl"/>
        </w:rPr>
        <w:t xml:space="preserve"> </w:t>
      </w:r>
      <w:r w:rsidRPr="00644E3E">
        <w:rPr>
          <w:lang w:val="es-ES_tradnl"/>
        </w:rPr>
        <w:t>UPOV, se recibieron comentarios y propuestas de los siguientes miembros del</w:t>
      </w:r>
      <w:r w:rsidR="00221FC8">
        <w:rPr>
          <w:lang w:val="es-ES_tradnl"/>
        </w:rPr>
        <w:t xml:space="preserve"> </w:t>
      </w:r>
      <w:r w:rsidRPr="00644E3E">
        <w:rPr>
          <w:lang w:val="es-ES_tradnl"/>
        </w:rPr>
        <w:t>WG</w:t>
      </w:r>
      <w:r w:rsidRPr="00644E3E">
        <w:rPr>
          <w:lang w:val="es-ES_tradnl"/>
        </w:rPr>
        <w:noBreakHyphen/>
        <w:t>HRV: Australia, Japón, Países</w:t>
      </w:r>
      <w:r w:rsidR="00221FC8">
        <w:rPr>
          <w:lang w:val="es-ES_tradnl"/>
        </w:rPr>
        <w:t xml:space="preserve"> </w:t>
      </w:r>
      <w:r w:rsidRPr="00644E3E">
        <w:rPr>
          <w:lang w:val="es-ES_tradnl"/>
        </w:rPr>
        <w:t xml:space="preserve">Bajos, Asociación Internacional de Productores Hortícolas (AIPH) y una aportación conjunta de </w:t>
      </w:r>
      <w:proofErr w:type="spellStart"/>
      <w:r w:rsidRPr="00644E3E">
        <w:rPr>
          <w:i/>
          <w:lang w:val="es-ES_tradnl"/>
        </w:rPr>
        <w:t>African</w:t>
      </w:r>
      <w:proofErr w:type="spellEnd"/>
      <w:r w:rsidRPr="00644E3E">
        <w:rPr>
          <w:i/>
          <w:lang w:val="es-ES_tradnl"/>
        </w:rPr>
        <w:t xml:space="preserve"> </w:t>
      </w:r>
      <w:proofErr w:type="spellStart"/>
      <w:r w:rsidRPr="00644E3E">
        <w:rPr>
          <w:i/>
          <w:lang w:val="es-ES_tradnl"/>
        </w:rPr>
        <w:t>Seed</w:t>
      </w:r>
      <w:proofErr w:type="spellEnd"/>
      <w:r w:rsidRPr="00644E3E">
        <w:rPr>
          <w:i/>
          <w:lang w:val="es-ES_tradnl"/>
        </w:rPr>
        <w:t xml:space="preserve"> </w:t>
      </w:r>
      <w:proofErr w:type="spellStart"/>
      <w:r w:rsidRPr="00644E3E">
        <w:rPr>
          <w:i/>
          <w:lang w:val="es-ES_tradnl"/>
        </w:rPr>
        <w:t>Trade</w:t>
      </w:r>
      <w:proofErr w:type="spellEnd"/>
      <w:r w:rsidRPr="00644E3E">
        <w:rPr>
          <w:i/>
          <w:lang w:val="es-ES_tradnl"/>
        </w:rPr>
        <w:t xml:space="preserve"> </w:t>
      </w:r>
      <w:proofErr w:type="spellStart"/>
      <w:r w:rsidRPr="00644E3E">
        <w:rPr>
          <w:i/>
          <w:lang w:val="es-ES_tradnl"/>
        </w:rPr>
        <w:t>Association</w:t>
      </w:r>
      <w:proofErr w:type="spellEnd"/>
      <w:r w:rsidRPr="00644E3E">
        <w:rPr>
          <w:lang w:val="es-ES_tradnl"/>
        </w:rPr>
        <w:t xml:space="preserve"> (AFSTA), </w:t>
      </w:r>
      <w:r w:rsidRPr="00644E3E">
        <w:rPr>
          <w:i/>
          <w:lang w:val="es-ES_tradnl"/>
        </w:rPr>
        <w:t xml:space="preserve">Asia and </w:t>
      </w:r>
      <w:proofErr w:type="spellStart"/>
      <w:r w:rsidRPr="00644E3E">
        <w:rPr>
          <w:i/>
          <w:lang w:val="es-ES_tradnl"/>
        </w:rPr>
        <w:t>Pacific</w:t>
      </w:r>
      <w:proofErr w:type="spellEnd"/>
      <w:r w:rsidRPr="00644E3E">
        <w:rPr>
          <w:i/>
          <w:lang w:val="es-ES_tradnl"/>
        </w:rPr>
        <w:t xml:space="preserve"> </w:t>
      </w:r>
      <w:proofErr w:type="spellStart"/>
      <w:r w:rsidRPr="00644E3E">
        <w:rPr>
          <w:i/>
          <w:lang w:val="es-ES_tradnl"/>
        </w:rPr>
        <w:t>Seed</w:t>
      </w:r>
      <w:proofErr w:type="spellEnd"/>
      <w:r w:rsidRPr="00644E3E">
        <w:rPr>
          <w:i/>
          <w:lang w:val="es-ES_tradnl"/>
        </w:rPr>
        <w:t xml:space="preserve"> </w:t>
      </w:r>
      <w:proofErr w:type="spellStart"/>
      <w:r w:rsidRPr="00644E3E">
        <w:rPr>
          <w:i/>
          <w:lang w:val="es-ES_tradnl"/>
        </w:rPr>
        <w:t>Association</w:t>
      </w:r>
      <w:proofErr w:type="spellEnd"/>
      <w:r w:rsidRPr="00644E3E">
        <w:rPr>
          <w:lang w:val="es-ES_tradnl"/>
        </w:rPr>
        <w:t xml:space="preserve"> (APSA), Comunidad Internacional de </w:t>
      </w:r>
      <w:proofErr w:type="spellStart"/>
      <w:r w:rsidRPr="00644E3E">
        <w:rPr>
          <w:lang w:val="es-ES_tradnl"/>
        </w:rPr>
        <w:t>Fitomejoradores</w:t>
      </w:r>
      <w:proofErr w:type="spellEnd"/>
      <w:r w:rsidRPr="00644E3E">
        <w:rPr>
          <w:lang w:val="es-ES_tradnl"/>
        </w:rPr>
        <w:t xml:space="preserve"> de Plantas Hortícolas de Reproducción Asexuada (CIOPORA), </w:t>
      </w:r>
      <w:proofErr w:type="spellStart"/>
      <w:r w:rsidRPr="00644E3E">
        <w:rPr>
          <w:i/>
          <w:lang w:val="es-ES_tradnl"/>
        </w:rPr>
        <w:t>CropLife</w:t>
      </w:r>
      <w:proofErr w:type="spellEnd"/>
      <w:r w:rsidRPr="00644E3E">
        <w:rPr>
          <w:i/>
          <w:lang w:val="es-ES_tradnl"/>
        </w:rPr>
        <w:t xml:space="preserve"> International, </w:t>
      </w:r>
      <w:proofErr w:type="spellStart"/>
      <w:r w:rsidRPr="00644E3E">
        <w:rPr>
          <w:i/>
          <w:lang w:val="es-ES_tradnl"/>
        </w:rPr>
        <w:t>Euroseeds</w:t>
      </w:r>
      <w:proofErr w:type="spellEnd"/>
      <w:r w:rsidRPr="00644E3E">
        <w:rPr>
          <w:lang w:val="es-ES_tradnl"/>
        </w:rPr>
        <w:t xml:space="preserve">, </w:t>
      </w:r>
      <w:r w:rsidRPr="00644E3E">
        <w:rPr>
          <w:i/>
          <w:lang w:val="es-ES_tradnl"/>
        </w:rPr>
        <w:t xml:space="preserve">International </w:t>
      </w:r>
      <w:proofErr w:type="spellStart"/>
      <w:r w:rsidRPr="00644E3E">
        <w:rPr>
          <w:i/>
          <w:lang w:val="es-ES_tradnl"/>
        </w:rPr>
        <w:t>Seed</w:t>
      </w:r>
      <w:proofErr w:type="spellEnd"/>
      <w:r w:rsidRPr="00644E3E">
        <w:rPr>
          <w:i/>
          <w:lang w:val="es-ES_tradnl"/>
        </w:rPr>
        <w:t xml:space="preserve"> </w:t>
      </w:r>
      <w:proofErr w:type="spellStart"/>
      <w:r w:rsidRPr="00644E3E">
        <w:rPr>
          <w:i/>
          <w:lang w:val="es-ES_tradnl"/>
        </w:rPr>
        <w:t>Federation</w:t>
      </w:r>
      <w:proofErr w:type="spellEnd"/>
      <w:r w:rsidRPr="00644E3E">
        <w:rPr>
          <w:lang w:val="es-ES_tradnl"/>
        </w:rPr>
        <w:t xml:space="preserve"> (ISF), y Asociación de Semillas de las Américas (SAA).</w:t>
      </w:r>
    </w:p>
    <w:p w14:paraId="359C874C" w14:textId="77777777" w:rsidR="00322ABB" w:rsidRPr="00644E3E" w:rsidRDefault="00322ABB" w:rsidP="00322ABB">
      <w:pPr>
        <w:rPr>
          <w:lang w:val="es-ES_tradnl"/>
        </w:rPr>
      </w:pPr>
    </w:p>
    <w:p w14:paraId="50FF39E9" w14:textId="15A7F0CA" w:rsidR="00322ABB" w:rsidRPr="00644E3E" w:rsidRDefault="00322ABB" w:rsidP="00322ABB">
      <w:pPr>
        <w:rPr>
          <w:lang w:val="es-ES_tradnl"/>
        </w:rPr>
      </w:pPr>
      <w:r w:rsidRPr="00644E3E">
        <w:rPr>
          <w:lang w:val="es-ES_tradnl"/>
        </w:rPr>
        <w:fldChar w:fldCharType="begin"/>
      </w:r>
      <w:r w:rsidRPr="00644E3E">
        <w:rPr>
          <w:lang w:val="es-ES_tradnl"/>
        </w:rPr>
        <w:instrText xml:space="preserve"> AUTONUM  </w:instrText>
      </w:r>
      <w:r w:rsidRPr="00644E3E">
        <w:rPr>
          <w:lang w:val="es-ES_tradnl"/>
        </w:rPr>
        <w:fldChar w:fldCharType="end"/>
      </w:r>
      <w:r w:rsidRPr="00644E3E">
        <w:rPr>
          <w:lang w:val="es-ES_tradnl"/>
        </w:rPr>
        <w:tab/>
        <w:t>Las propuestas y comentarios recibidos de los miembros del</w:t>
      </w:r>
      <w:r w:rsidR="00221FC8">
        <w:rPr>
          <w:lang w:val="es-ES_tradnl"/>
        </w:rPr>
        <w:t xml:space="preserve"> </w:t>
      </w:r>
      <w:r w:rsidRPr="00644E3E">
        <w:rPr>
          <w:lang w:val="es-ES_tradnl"/>
        </w:rPr>
        <w:t>WG</w:t>
      </w:r>
      <w:r w:rsidR="002749BD" w:rsidRPr="00644E3E">
        <w:rPr>
          <w:lang w:val="es-ES_tradnl"/>
        </w:rPr>
        <w:noBreakHyphen/>
      </w:r>
      <w:r w:rsidRPr="00644E3E">
        <w:rPr>
          <w:lang w:val="es-ES_tradnl"/>
        </w:rPr>
        <w:t>HRV en respuesta a la</w:t>
      </w:r>
      <w:r w:rsidR="002749BD" w:rsidRPr="00644E3E">
        <w:rPr>
          <w:lang w:val="es-ES_tradnl"/>
        </w:rPr>
        <w:t xml:space="preserve"> </w:t>
      </w:r>
      <w:r w:rsidR="00221FC8">
        <w:rPr>
          <w:lang w:val="es-ES_tradnl"/>
        </w:rPr>
        <w:br/>
      </w:r>
      <w:r w:rsidR="00093AA2" w:rsidRPr="00644E3E">
        <w:rPr>
          <w:lang w:val="es-ES_tradnl"/>
        </w:rPr>
        <w:t>c</w:t>
      </w:r>
      <w:r w:rsidRPr="00644E3E">
        <w:rPr>
          <w:lang w:val="es-ES_tradnl"/>
        </w:rPr>
        <w:t>ircular</w:t>
      </w:r>
      <w:r w:rsidR="00221FC8">
        <w:rPr>
          <w:lang w:val="es-ES_tradnl"/>
        </w:rPr>
        <w:t xml:space="preserve"> </w:t>
      </w:r>
      <w:r w:rsidRPr="00644E3E">
        <w:rPr>
          <w:lang w:val="es-ES_tradnl"/>
        </w:rPr>
        <w:t>E</w:t>
      </w:r>
      <w:r w:rsidR="002749BD" w:rsidRPr="00644E3E">
        <w:rPr>
          <w:lang w:val="es-ES_tradnl"/>
        </w:rPr>
        <w:noBreakHyphen/>
      </w:r>
      <w:r w:rsidRPr="00644E3E">
        <w:rPr>
          <w:lang w:val="es-ES_tradnl"/>
        </w:rPr>
        <w:t xml:space="preserve">21/228 se encuentran disponibles en el sitio web de la UPOV: </w:t>
      </w:r>
      <w:hyperlink r:id="rId10" w:history="1">
        <w:r w:rsidR="00B94435">
          <w:rPr>
            <w:rStyle w:val="Hyperlink"/>
            <w:lang w:val="es-ES_tradnl"/>
          </w:rPr>
          <w:t>https://www.upov.int/meetings/es/details.jsp?meeting_id=67773</w:t>
        </w:r>
      </w:hyperlink>
      <w:r w:rsidRPr="00644E3E">
        <w:rPr>
          <w:lang w:val="es-ES_tradnl"/>
        </w:rPr>
        <w:t>.</w:t>
      </w:r>
    </w:p>
    <w:p w14:paraId="6A5D8E89" w14:textId="77777777" w:rsidR="00322ABB" w:rsidRPr="00644E3E" w:rsidRDefault="00322ABB" w:rsidP="00322ABB">
      <w:pPr>
        <w:rPr>
          <w:lang w:val="es-ES_tradnl"/>
        </w:rPr>
      </w:pPr>
    </w:p>
    <w:p w14:paraId="22321761" w14:textId="1AA1E1E6" w:rsidR="00322ABB" w:rsidRPr="00644E3E" w:rsidRDefault="00322ABB" w:rsidP="00322ABB">
      <w:pPr>
        <w:rPr>
          <w:lang w:val="es-ES_tradnl"/>
        </w:rPr>
      </w:pPr>
      <w:r w:rsidRPr="00644E3E">
        <w:rPr>
          <w:lang w:val="es-ES_tradnl"/>
        </w:rPr>
        <w:fldChar w:fldCharType="begin"/>
      </w:r>
      <w:r w:rsidRPr="00644E3E">
        <w:rPr>
          <w:lang w:val="es-ES_tradnl"/>
        </w:rPr>
        <w:instrText xml:space="preserve"> AUTONUM  </w:instrText>
      </w:r>
      <w:r w:rsidRPr="00644E3E">
        <w:rPr>
          <w:lang w:val="es-ES_tradnl"/>
        </w:rPr>
        <w:fldChar w:fldCharType="end"/>
      </w:r>
      <w:r w:rsidRPr="00644E3E">
        <w:rPr>
          <w:lang w:val="es-ES_tradnl"/>
        </w:rPr>
        <w:tab/>
        <w:t xml:space="preserve">Las propuestas recibidas en respuesta a la </w:t>
      </w:r>
      <w:r w:rsidR="00093AA2" w:rsidRPr="00644E3E">
        <w:rPr>
          <w:lang w:val="es-ES_tradnl"/>
        </w:rPr>
        <w:t>c</w:t>
      </w:r>
      <w:r w:rsidRPr="00644E3E">
        <w:rPr>
          <w:lang w:val="es-ES_tradnl"/>
        </w:rPr>
        <w:t>ircular</w:t>
      </w:r>
      <w:r w:rsidR="00221FC8">
        <w:rPr>
          <w:lang w:val="es-ES_tradnl"/>
        </w:rPr>
        <w:t xml:space="preserve"> </w:t>
      </w:r>
      <w:r w:rsidRPr="00644E3E">
        <w:rPr>
          <w:lang w:val="es-ES_tradnl"/>
        </w:rPr>
        <w:t>E</w:t>
      </w:r>
      <w:r w:rsidR="002749BD" w:rsidRPr="00644E3E">
        <w:rPr>
          <w:lang w:val="es-ES_tradnl"/>
        </w:rPr>
        <w:noBreakHyphen/>
        <w:t>2</w:t>
      </w:r>
      <w:r w:rsidRPr="00644E3E">
        <w:rPr>
          <w:lang w:val="es-ES_tradnl"/>
        </w:rPr>
        <w:t>1/228 también se han introducido en recuadros en los documentos</w:t>
      </w:r>
      <w:r w:rsidR="00221FC8">
        <w:rPr>
          <w:lang w:val="es-ES_tradnl"/>
        </w:rPr>
        <w:t xml:space="preserve"> </w:t>
      </w:r>
      <w:r w:rsidRPr="00644E3E">
        <w:rPr>
          <w:lang w:val="es-ES_tradnl"/>
        </w:rPr>
        <w:t>WG</w:t>
      </w:r>
      <w:r w:rsidRPr="00644E3E">
        <w:rPr>
          <w:lang w:val="es-ES_tradnl"/>
        </w:rPr>
        <w:noBreakHyphen/>
        <w:t>HRV/1/3 (con propuestas relativas a UPOV/EXN/PPM/1), WG-HRV/1/4 (con propuestas relativas a UPOV/EXN/HRV/1) y WG-HRV/1/5 (con propuestas relativas a UPOV/EXN/PRP/2), disponibles en el sitio web de la</w:t>
      </w:r>
      <w:r w:rsidR="00221FC8">
        <w:rPr>
          <w:lang w:val="es-ES_tradnl"/>
        </w:rPr>
        <w:t xml:space="preserve"> </w:t>
      </w:r>
      <w:r w:rsidRPr="00644E3E">
        <w:rPr>
          <w:lang w:val="es-ES_tradnl"/>
        </w:rPr>
        <w:t xml:space="preserve">UPOV: </w:t>
      </w:r>
      <w:hyperlink r:id="rId11" w:history="1">
        <w:r w:rsidR="00AE03E0" w:rsidRPr="00AE03E0">
          <w:rPr>
            <w:rStyle w:val="Hyperlink"/>
            <w:lang w:val="es-ES_tradnl"/>
          </w:rPr>
          <w:t>https://www.upov.int/meetings/es/details.jsp?meeting_id=67773</w:t>
        </w:r>
      </w:hyperlink>
      <w:r w:rsidRPr="00644E3E">
        <w:rPr>
          <w:lang w:val="es-ES_tradnl"/>
        </w:rPr>
        <w:t xml:space="preserve">. </w:t>
      </w:r>
    </w:p>
    <w:p w14:paraId="76B7B682" w14:textId="77777777" w:rsidR="00322ABB" w:rsidRPr="00644E3E" w:rsidRDefault="00322ABB" w:rsidP="00322ABB">
      <w:pPr>
        <w:rPr>
          <w:lang w:val="es-ES_tradnl"/>
        </w:rPr>
      </w:pPr>
    </w:p>
    <w:p w14:paraId="00E18401" w14:textId="77777777" w:rsidR="00322ABB" w:rsidRPr="00644E3E" w:rsidRDefault="00322ABB" w:rsidP="00322ABB">
      <w:pPr>
        <w:jc w:val="left"/>
        <w:rPr>
          <w:lang w:val="es-ES_tradnl"/>
        </w:rPr>
      </w:pPr>
    </w:p>
    <w:p w14:paraId="6691C7B1" w14:textId="77777777" w:rsidR="00322ABB" w:rsidRPr="00644E3E" w:rsidRDefault="00322ABB" w:rsidP="00322ABB">
      <w:pPr>
        <w:pStyle w:val="Heading2"/>
        <w:rPr>
          <w:snapToGrid w:val="0"/>
          <w:lang w:val="es-ES_tradnl"/>
        </w:rPr>
      </w:pPr>
      <w:bookmarkStart w:id="14" w:name="_Toc96705582"/>
      <w:bookmarkStart w:id="15" w:name="_Toc96706052"/>
      <w:r w:rsidRPr="00644E3E">
        <w:rPr>
          <w:snapToGrid w:val="0"/>
          <w:lang w:val="es-ES_tradnl"/>
        </w:rPr>
        <w:t>Próximos pasos</w:t>
      </w:r>
      <w:bookmarkEnd w:id="14"/>
      <w:bookmarkEnd w:id="15"/>
    </w:p>
    <w:p w14:paraId="01A6CD63" w14:textId="77777777" w:rsidR="00322ABB" w:rsidRPr="00644E3E" w:rsidRDefault="00322ABB" w:rsidP="00322ABB">
      <w:pPr>
        <w:rPr>
          <w:snapToGrid w:val="0"/>
          <w:lang w:val="es-ES_tradnl"/>
        </w:rPr>
      </w:pPr>
    </w:p>
    <w:p w14:paraId="7722061C" w14:textId="4DADD455" w:rsidR="00322ABB" w:rsidRPr="00644E3E" w:rsidRDefault="00322ABB" w:rsidP="00322ABB">
      <w:pPr>
        <w:rPr>
          <w:snapToGrid w:val="0"/>
          <w:spacing w:val="-2"/>
          <w:lang w:val="es-ES_tradnl"/>
        </w:rPr>
      </w:pPr>
      <w:r w:rsidRPr="00644E3E">
        <w:rPr>
          <w:snapToGrid w:val="0"/>
          <w:lang w:val="es-ES_tradnl"/>
        </w:rPr>
        <w:fldChar w:fldCharType="begin"/>
      </w:r>
      <w:r w:rsidRPr="00644E3E">
        <w:rPr>
          <w:snapToGrid w:val="0"/>
          <w:lang w:val="es-ES_tradnl"/>
        </w:rPr>
        <w:instrText xml:space="preserve"> AUTONUM  </w:instrText>
      </w:r>
      <w:r w:rsidRPr="00644E3E">
        <w:rPr>
          <w:snapToGrid w:val="0"/>
          <w:lang w:val="es-ES_tradnl"/>
        </w:rPr>
        <w:fldChar w:fldCharType="end"/>
      </w:r>
      <w:r w:rsidRPr="00644E3E">
        <w:rPr>
          <w:snapToGrid w:val="0"/>
          <w:lang w:val="es-ES_tradnl"/>
        </w:rPr>
        <w:tab/>
        <w:t>Sobre la base de los debates celebrados en la primera reunión del</w:t>
      </w:r>
      <w:r w:rsidR="00221FC8">
        <w:rPr>
          <w:snapToGrid w:val="0"/>
          <w:lang w:val="es-ES_tradnl"/>
        </w:rPr>
        <w:t xml:space="preserve"> </w:t>
      </w:r>
      <w:r w:rsidRPr="00644E3E">
        <w:rPr>
          <w:snapToGrid w:val="0"/>
          <w:lang w:val="es-ES_tradnl"/>
        </w:rPr>
        <w:t>WG</w:t>
      </w:r>
      <w:r w:rsidR="002749BD" w:rsidRPr="00644E3E">
        <w:rPr>
          <w:snapToGrid w:val="0"/>
          <w:lang w:val="es-ES_tradnl"/>
        </w:rPr>
        <w:noBreakHyphen/>
      </w:r>
      <w:r w:rsidRPr="00644E3E">
        <w:rPr>
          <w:snapToGrid w:val="0"/>
          <w:lang w:val="es-ES_tradnl"/>
        </w:rPr>
        <w:t>HRV, se propone al</w:t>
      </w:r>
      <w:r w:rsidR="00221FC8">
        <w:rPr>
          <w:snapToGrid w:val="0"/>
          <w:lang w:val="es-ES_tradnl"/>
        </w:rPr>
        <w:t xml:space="preserve"> </w:t>
      </w:r>
      <w:r w:rsidRPr="00644E3E">
        <w:rPr>
          <w:snapToGrid w:val="0"/>
          <w:lang w:val="es-ES_tradnl"/>
        </w:rPr>
        <w:t>WG</w:t>
      </w:r>
      <w:r w:rsidR="002749BD" w:rsidRPr="00644E3E">
        <w:rPr>
          <w:snapToGrid w:val="0"/>
          <w:lang w:val="es-ES_tradnl"/>
        </w:rPr>
        <w:noBreakHyphen/>
      </w:r>
      <w:r w:rsidRPr="00644E3E">
        <w:rPr>
          <w:snapToGrid w:val="0"/>
          <w:lang w:val="es-ES_tradnl"/>
        </w:rPr>
        <w:t>HRV que solicite a la</w:t>
      </w:r>
      <w:r w:rsidR="00221FC8">
        <w:rPr>
          <w:snapToGrid w:val="0"/>
          <w:lang w:val="es-ES_tradnl"/>
        </w:rPr>
        <w:t xml:space="preserve"> </w:t>
      </w:r>
      <w:r w:rsidRPr="00644E3E">
        <w:rPr>
          <w:snapToGrid w:val="0"/>
          <w:lang w:val="es-ES_tradnl"/>
        </w:rPr>
        <w:t>Oficina de la</w:t>
      </w:r>
      <w:r w:rsidR="00221FC8">
        <w:rPr>
          <w:snapToGrid w:val="0"/>
          <w:lang w:val="es-ES_tradnl"/>
        </w:rPr>
        <w:t xml:space="preserve"> </w:t>
      </w:r>
      <w:r w:rsidRPr="00644E3E">
        <w:rPr>
          <w:snapToGrid w:val="0"/>
          <w:lang w:val="es-ES_tradnl"/>
        </w:rPr>
        <w:t>Unión que prepare los anteproyectos para la revisión de los siguientes documentos, para que el</w:t>
      </w:r>
      <w:r w:rsidR="00221FC8">
        <w:rPr>
          <w:snapToGrid w:val="0"/>
          <w:lang w:val="es-ES_tradnl"/>
        </w:rPr>
        <w:t xml:space="preserve"> </w:t>
      </w:r>
      <w:r w:rsidRPr="00644E3E">
        <w:rPr>
          <w:snapToGrid w:val="0"/>
          <w:lang w:val="es-ES_tradnl"/>
        </w:rPr>
        <w:t>WG</w:t>
      </w:r>
      <w:r w:rsidR="002749BD" w:rsidRPr="00644E3E">
        <w:rPr>
          <w:snapToGrid w:val="0"/>
          <w:lang w:val="es-ES_tradnl"/>
        </w:rPr>
        <w:noBreakHyphen/>
      </w:r>
      <w:r w:rsidRPr="00644E3E">
        <w:rPr>
          <w:snapToGrid w:val="0"/>
          <w:lang w:val="es-ES_tradnl"/>
        </w:rPr>
        <w:t>HRV los examine en su segunda reunión: “Notas explicativas sobre el material de reproducción o de multiplicación con arreglo al</w:t>
      </w:r>
      <w:r w:rsidR="00221FC8">
        <w:rPr>
          <w:snapToGrid w:val="0"/>
          <w:lang w:val="es-ES_tradnl"/>
        </w:rPr>
        <w:t xml:space="preserve"> </w:t>
      </w:r>
      <w:r w:rsidRPr="00644E3E">
        <w:rPr>
          <w:snapToGrid w:val="0"/>
          <w:lang w:val="es-ES_tradnl"/>
        </w:rPr>
        <w:t>Convenio de la</w:t>
      </w:r>
      <w:r w:rsidR="00221FC8">
        <w:rPr>
          <w:snapToGrid w:val="0"/>
          <w:lang w:val="es-ES_tradnl"/>
        </w:rPr>
        <w:t xml:space="preserve"> </w:t>
      </w:r>
      <w:r w:rsidRPr="00644E3E">
        <w:rPr>
          <w:snapToGrid w:val="0"/>
          <w:lang w:val="es-ES_tradnl"/>
        </w:rPr>
        <w:t>UPOV” (documento</w:t>
      </w:r>
      <w:r w:rsidR="00B94435">
        <w:rPr>
          <w:snapToGrid w:val="0"/>
          <w:lang w:val="es-ES_tradnl"/>
        </w:rPr>
        <w:t xml:space="preserve"> UPOV/EXN/PPM/2</w:t>
      </w:r>
      <w:r w:rsidR="00221FC8">
        <w:rPr>
          <w:snapToGrid w:val="0"/>
          <w:lang w:val="es-ES_tradnl"/>
        </w:rPr>
        <w:t> </w:t>
      </w:r>
      <w:proofErr w:type="spellStart"/>
      <w:r w:rsidR="00221FC8">
        <w:rPr>
          <w:snapToGrid w:val="0"/>
          <w:lang w:val="es-ES_tradnl"/>
        </w:rPr>
        <w:t>Draft</w:t>
      </w:r>
      <w:proofErr w:type="spellEnd"/>
      <w:r w:rsidR="00221FC8">
        <w:rPr>
          <w:snapToGrid w:val="0"/>
          <w:lang w:val="es-ES_tradnl"/>
        </w:rPr>
        <w:t> </w:t>
      </w:r>
      <w:r w:rsidRPr="00644E3E">
        <w:rPr>
          <w:snapToGrid w:val="0"/>
          <w:lang w:val="es-ES_tradnl"/>
        </w:rPr>
        <w:t>1), “Notas explicativas sobre los actos respecto del producto de la cosecha con arreglo al</w:t>
      </w:r>
      <w:r w:rsidR="00221FC8">
        <w:rPr>
          <w:snapToGrid w:val="0"/>
          <w:lang w:val="es-ES_tradnl"/>
        </w:rPr>
        <w:t xml:space="preserve"> </w:t>
      </w:r>
      <w:r w:rsidRPr="00644E3E">
        <w:rPr>
          <w:snapToGrid w:val="0"/>
          <w:lang w:val="es-ES_tradnl"/>
        </w:rPr>
        <w:t>Acta de</w:t>
      </w:r>
      <w:r w:rsidR="00221FC8">
        <w:rPr>
          <w:snapToGrid w:val="0"/>
          <w:lang w:val="es-ES_tradnl"/>
        </w:rPr>
        <w:t xml:space="preserve"> </w:t>
      </w:r>
      <w:r w:rsidRPr="00644E3E">
        <w:rPr>
          <w:snapToGrid w:val="0"/>
          <w:lang w:val="es-ES_tradnl"/>
        </w:rPr>
        <w:t>1991 del</w:t>
      </w:r>
      <w:r w:rsidR="00221FC8">
        <w:rPr>
          <w:snapToGrid w:val="0"/>
          <w:lang w:val="es-ES_tradnl"/>
        </w:rPr>
        <w:t xml:space="preserve"> </w:t>
      </w:r>
      <w:r w:rsidRPr="00644E3E">
        <w:rPr>
          <w:snapToGrid w:val="0"/>
          <w:lang w:val="es-ES_tradnl"/>
        </w:rPr>
        <w:t>Convenio de la</w:t>
      </w:r>
      <w:r w:rsidR="00221FC8">
        <w:rPr>
          <w:snapToGrid w:val="0"/>
          <w:lang w:val="es-ES_tradnl"/>
        </w:rPr>
        <w:t xml:space="preserve"> </w:t>
      </w:r>
      <w:r w:rsidRPr="00644E3E">
        <w:rPr>
          <w:snapToGrid w:val="0"/>
          <w:lang w:val="es-ES_tradnl"/>
        </w:rPr>
        <w:t>UPOV” (documento</w:t>
      </w:r>
      <w:r w:rsidR="00221FC8">
        <w:rPr>
          <w:snapToGrid w:val="0"/>
          <w:lang w:val="es-ES_tradnl"/>
        </w:rPr>
        <w:t xml:space="preserve"> </w:t>
      </w:r>
      <w:r w:rsidRPr="00644E3E">
        <w:rPr>
          <w:snapToGrid w:val="0"/>
          <w:lang w:val="es-ES_tradnl"/>
        </w:rPr>
        <w:t>UPOV/EXN/HRV/2</w:t>
      </w:r>
      <w:r w:rsidR="00221FC8">
        <w:rPr>
          <w:snapToGrid w:val="0"/>
          <w:lang w:val="es-ES_tradnl"/>
        </w:rPr>
        <w:t> </w:t>
      </w:r>
      <w:proofErr w:type="spellStart"/>
      <w:r w:rsidR="00221FC8">
        <w:rPr>
          <w:snapToGrid w:val="0"/>
          <w:lang w:val="es-ES_tradnl"/>
        </w:rPr>
        <w:t>Draft</w:t>
      </w:r>
      <w:proofErr w:type="spellEnd"/>
      <w:r w:rsidR="00221FC8">
        <w:rPr>
          <w:snapToGrid w:val="0"/>
          <w:lang w:val="es-ES_tradnl"/>
        </w:rPr>
        <w:t> </w:t>
      </w:r>
      <w:r w:rsidRPr="00644E3E">
        <w:rPr>
          <w:snapToGrid w:val="0"/>
          <w:lang w:val="es-ES_tradnl"/>
        </w:rPr>
        <w:t xml:space="preserve">1), y </w:t>
      </w:r>
      <w:r w:rsidR="00A11F2B">
        <w:rPr>
          <w:snapToGrid w:val="0"/>
          <w:lang w:val="es-ES_tradnl"/>
        </w:rPr>
        <w:br/>
      </w:r>
      <w:r w:rsidRPr="00644E3E">
        <w:rPr>
          <w:snapToGrid w:val="0"/>
          <w:lang w:val="es-ES_tradnl"/>
        </w:rPr>
        <w:t>“Notas explicativas sobre protección provisional con arreglo al</w:t>
      </w:r>
      <w:r w:rsidR="00221FC8">
        <w:rPr>
          <w:snapToGrid w:val="0"/>
          <w:lang w:val="es-ES_tradnl"/>
        </w:rPr>
        <w:t xml:space="preserve"> </w:t>
      </w:r>
      <w:r w:rsidRPr="00644E3E">
        <w:rPr>
          <w:snapToGrid w:val="0"/>
          <w:lang w:val="es-ES_tradnl"/>
        </w:rPr>
        <w:t>Convenio de la</w:t>
      </w:r>
      <w:r w:rsidR="00221FC8">
        <w:rPr>
          <w:snapToGrid w:val="0"/>
          <w:lang w:val="es-ES_tradnl"/>
        </w:rPr>
        <w:t xml:space="preserve"> </w:t>
      </w:r>
      <w:r w:rsidRPr="00644E3E">
        <w:rPr>
          <w:snapToGrid w:val="0"/>
          <w:lang w:val="es-ES_tradnl"/>
        </w:rPr>
        <w:t>UPOV” (documento</w:t>
      </w:r>
      <w:r w:rsidR="00B94435">
        <w:rPr>
          <w:snapToGrid w:val="0"/>
          <w:lang w:val="es-ES_tradnl"/>
        </w:rPr>
        <w:t xml:space="preserve"> </w:t>
      </w:r>
      <w:r w:rsidRPr="00644E3E">
        <w:rPr>
          <w:snapToGrid w:val="0"/>
          <w:lang w:val="es-ES_tradnl"/>
        </w:rPr>
        <w:t>UPOV/EXN/PRP/3</w:t>
      </w:r>
      <w:r w:rsidR="00221FC8">
        <w:rPr>
          <w:snapToGrid w:val="0"/>
          <w:lang w:val="es-ES_tradnl"/>
        </w:rPr>
        <w:t> </w:t>
      </w:r>
      <w:proofErr w:type="spellStart"/>
      <w:r w:rsidR="00221FC8">
        <w:rPr>
          <w:snapToGrid w:val="0"/>
          <w:lang w:val="es-ES_tradnl"/>
        </w:rPr>
        <w:t>Draft</w:t>
      </w:r>
      <w:proofErr w:type="spellEnd"/>
      <w:r w:rsidR="00221FC8">
        <w:rPr>
          <w:snapToGrid w:val="0"/>
          <w:lang w:val="es-ES_tradnl"/>
        </w:rPr>
        <w:t> </w:t>
      </w:r>
      <w:r w:rsidRPr="00644E3E">
        <w:rPr>
          <w:snapToGrid w:val="0"/>
          <w:lang w:val="es-ES_tradnl"/>
        </w:rPr>
        <w:t>1).</w:t>
      </w:r>
    </w:p>
    <w:p w14:paraId="6F515462" w14:textId="77777777" w:rsidR="00322ABB" w:rsidRPr="00644E3E" w:rsidRDefault="00322ABB" w:rsidP="00322ABB">
      <w:pPr>
        <w:rPr>
          <w:sz w:val="24"/>
          <w:highlight w:val="green"/>
          <w:lang w:val="es-ES_tradnl"/>
        </w:rPr>
      </w:pPr>
    </w:p>
    <w:p w14:paraId="1E1F34DB" w14:textId="587890F1" w:rsidR="00322ABB" w:rsidRPr="00644E3E" w:rsidRDefault="00322ABB" w:rsidP="00322ABB">
      <w:pPr>
        <w:tabs>
          <w:tab w:val="left" w:pos="5387"/>
          <w:tab w:val="left" w:pos="5954"/>
        </w:tabs>
        <w:ind w:left="4820"/>
        <w:rPr>
          <w:rFonts w:cs="Arial"/>
          <w:i/>
          <w:lang w:val="es-ES_tradnl"/>
        </w:rPr>
      </w:pPr>
      <w:r w:rsidRPr="00644E3E">
        <w:rPr>
          <w:rFonts w:cs="Arial"/>
          <w:i/>
          <w:lang w:val="es-ES_tradnl"/>
        </w:rPr>
        <w:fldChar w:fldCharType="begin"/>
      </w:r>
      <w:r w:rsidRPr="00644E3E">
        <w:rPr>
          <w:rFonts w:cs="Arial"/>
          <w:i/>
          <w:lang w:val="es-ES_tradnl"/>
        </w:rPr>
        <w:instrText xml:space="preserve"> AUTONUM  </w:instrText>
      </w:r>
      <w:r w:rsidRPr="00644E3E">
        <w:rPr>
          <w:rFonts w:cs="Arial"/>
          <w:i/>
          <w:lang w:val="es-ES_tradnl"/>
        </w:rPr>
        <w:fldChar w:fldCharType="end"/>
      </w:r>
      <w:r w:rsidRPr="00644E3E">
        <w:rPr>
          <w:i/>
          <w:lang w:val="es-ES_tradnl"/>
        </w:rPr>
        <w:tab/>
        <w:t>Se invita al</w:t>
      </w:r>
      <w:r w:rsidR="00221FC8">
        <w:rPr>
          <w:i/>
          <w:lang w:val="es-ES_tradnl"/>
        </w:rPr>
        <w:t xml:space="preserve"> </w:t>
      </w:r>
      <w:r w:rsidRPr="00644E3E">
        <w:rPr>
          <w:i/>
          <w:snapToGrid w:val="0"/>
          <w:lang w:val="es-ES_tradnl"/>
        </w:rPr>
        <w:t>WG</w:t>
      </w:r>
      <w:r w:rsidR="00C5225F" w:rsidRPr="00644E3E">
        <w:rPr>
          <w:i/>
          <w:snapToGrid w:val="0"/>
          <w:lang w:val="es-ES_tradnl"/>
        </w:rPr>
        <w:noBreakHyphen/>
      </w:r>
      <w:r w:rsidRPr="00644E3E">
        <w:rPr>
          <w:i/>
          <w:snapToGrid w:val="0"/>
          <w:lang w:val="es-ES_tradnl"/>
        </w:rPr>
        <w:t>HRV</w:t>
      </w:r>
      <w:r w:rsidRPr="00644E3E">
        <w:rPr>
          <w:i/>
          <w:lang w:val="es-ES_tradnl"/>
        </w:rPr>
        <w:t xml:space="preserve"> a:</w:t>
      </w:r>
    </w:p>
    <w:p w14:paraId="2E3B75C6" w14:textId="77777777" w:rsidR="00322ABB" w:rsidRPr="00644E3E" w:rsidRDefault="00322ABB" w:rsidP="00322ABB">
      <w:pPr>
        <w:tabs>
          <w:tab w:val="left" w:pos="5387"/>
          <w:tab w:val="left" w:pos="5954"/>
        </w:tabs>
        <w:ind w:left="4820"/>
        <w:rPr>
          <w:rFonts w:cs="Arial"/>
          <w:i/>
          <w:lang w:val="es-ES_tradnl"/>
        </w:rPr>
      </w:pPr>
    </w:p>
    <w:p w14:paraId="3A21F9F5" w14:textId="77777777" w:rsidR="00322ABB" w:rsidRPr="00644E3E" w:rsidRDefault="00322ABB" w:rsidP="00322ABB">
      <w:pPr>
        <w:tabs>
          <w:tab w:val="left" w:pos="5387"/>
          <w:tab w:val="left" w:pos="5954"/>
        </w:tabs>
        <w:ind w:left="4824"/>
        <w:rPr>
          <w:rFonts w:cs="Arial"/>
          <w:i/>
          <w:lang w:val="es-ES_tradnl"/>
        </w:rPr>
      </w:pPr>
      <w:r w:rsidRPr="00644E3E">
        <w:rPr>
          <w:i/>
          <w:lang w:val="es-ES_tradnl"/>
        </w:rPr>
        <w:tab/>
        <w:t>a)</w:t>
      </w:r>
      <w:r w:rsidRPr="00644E3E">
        <w:rPr>
          <w:i/>
          <w:lang w:val="es-ES_tradnl"/>
        </w:rPr>
        <w:tab/>
        <w:t xml:space="preserve">tomar nota de la información facilitada en el presente documento; </w:t>
      </w:r>
    </w:p>
    <w:p w14:paraId="447EFB5A" w14:textId="77777777" w:rsidR="00322ABB" w:rsidRPr="00644E3E" w:rsidRDefault="00322ABB" w:rsidP="00322ABB">
      <w:pPr>
        <w:tabs>
          <w:tab w:val="left" w:pos="5387"/>
          <w:tab w:val="left" w:pos="5954"/>
        </w:tabs>
        <w:ind w:left="4824"/>
        <w:rPr>
          <w:rFonts w:cs="Arial"/>
          <w:i/>
          <w:lang w:val="es-ES_tradnl"/>
        </w:rPr>
      </w:pPr>
    </w:p>
    <w:p w14:paraId="567D933F" w14:textId="6C516152" w:rsidR="00322ABB" w:rsidRPr="00644E3E" w:rsidRDefault="00322ABB" w:rsidP="00322ABB">
      <w:pPr>
        <w:tabs>
          <w:tab w:val="left" w:pos="5387"/>
          <w:tab w:val="left" w:pos="5954"/>
        </w:tabs>
        <w:ind w:left="4824"/>
        <w:rPr>
          <w:rFonts w:cs="Arial"/>
          <w:i/>
          <w:lang w:val="es-ES_tradnl"/>
        </w:rPr>
      </w:pPr>
      <w:r w:rsidRPr="00644E3E">
        <w:rPr>
          <w:i/>
          <w:lang w:val="es-ES_tradnl"/>
        </w:rPr>
        <w:tab/>
        <w:t>b)</w:t>
      </w:r>
      <w:r w:rsidRPr="00644E3E">
        <w:rPr>
          <w:i/>
          <w:lang w:val="es-ES_tradnl"/>
        </w:rPr>
        <w:tab/>
        <w:t>tomar nota de que las propuestas y comentarios recibidos de los miembros del</w:t>
      </w:r>
      <w:r w:rsidR="00221FC8">
        <w:rPr>
          <w:i/>
          <w:lang w:val="es-ES_tradnl"/>
        </w:rPr>
        <w:t xml:space="preserve"> </w:t>
      </w:r>
      <w:r w:rsidRPr="00644E3E">
        <w:rPr>
          <w:i/>
          <w:lang w:val="es-ES_tradnl"/>
        </w:rPr>
        <w:t>WG</w:t>
      </w:r>
      <w:r w:rsidR="00C5225F" w:rsidRPr="00644E3E">
        <w:rPr>
          <w:i/>
          <w:lang w:val="es-ES_tradnl"/>
        </w:rPr>
        <w:noBreakHyphen/>
      </w:r>
      <w:r w:rsidRPr="00644E3E">
        <w:rPr>
          <w:i/>
          <w:lang w:val="es-ES_tradnl"/>
        </w:rPr>
        <w:t xml:space="preserve">HRV en respuesta a la </w:t>
      </w:r>
      <w:r w:rsidR="00093AA2" w:rsidRPr="00644E3E">
        <w:rPr>
          <w:i/>
          <w:lang w:val="es-ES_tradnl"/>
        </w:rPr>
        <w:t>c</w:t>
      </w:r>
      <w:r w:rsidRPr="00644E3E">
        <w:rPr>
          <w:i/>
          <w:lang w:val="es-ES_tradnl"/>
        </w:rPr>
        <w:t>ircular</w:t>
      </w:r>
      <w:r w:rsidR="00221FC8">
        <w:rPr>
          <w:i/>
          <w:lang w:val="es-ES_tradnl"/>
        </w:rPr>
        <w:t xml:space="preserve"> </w:t>
      </w:r>
      <w:r w:rsidRPr="00644E3E">
        <w:rPr>
          <w:i/>
          <w:lang w:val="es-ES_tradnl"/>
        </w:rPr>
        <w:t>E-21/228 se encuentran disponibles en el sitio web de la</w:t>
      </w:r>
      <w:r w:rsidR="00221FC8">
        <w:rPr>
          <w:i/>
          <w:lang w:val="es-ES_tradnl"/>
        </w:rPr>
        <w:t xml:space="preserve"> </w:t>
      </w:r>
      <w:r w:rsidRPr="00644E3E">
        <w:rPr>
          <w:i/>
          <w:lang w:val="es-ES_tradnl"/>
        </w:rPr>
        <w:t xml:space="preserve">UPOV: </w:t>
      </w:r>
      <w:hyperlink r:id="rId12" w:history="1">
        <w:r w:rsidR="00AE03E0" w:rsidRPr="00AE03E0">
          <w:rPr>
            <w:rStyle w:val="Hyperlink"/>
            <w:i/>
            <w:lang w:val="es-ES_tradnl"/>
          </w:rPr>
          <w:t>https://www.upov.int/meetings/es/details.jsp?meeting_id=67773</w:t>
        </w:r>
      </w:hyperlink>
      <w:r w:rsidRPr="00644E3E">
        <w:rPr>
          <w:i/>
          <w:lang w:val="es-ES_tradnl"/>
        </w:rPr>
        <w:t xml:space="preserve">; </w:t>
      </w:r>
    </w:p>
    <w:p w14:paraId="2A86B2C7" w14:textId="77777777" w:rsidR="00322ABB" w:rsidRPr="00644E3E" w:rsidRDefault="00322ABB" w:rsidP="00322ABB">
      <w:pPr>
        <w:tabs>
          <w:tab w:val="left" w:pos="5387"/>
          <w:tab w:val="left" w:pos="5954"/>
        </w:tabs>
        <w:ind w:left="4824"/>
        <w:rPr>
          <w:rFonts w:cs="Arial"/>
          <w:i/>
          <w:lang w:val="es-ES_tradnl"/>
        </w:rPr>
      </w:pPr>
    </w:p>
    <w:p w14:paraId="0C853C6F" w14:textId="22BD329B" w:rsidR="00322ABB" w:rsidRPr="00644E3E" w:rsidRDefault="00322ABB" w:rsidP="00644E3E">
      <w:pPr>
        <w:keepNext/>
        <w:keepLines/>
        <w:tabs>
          <w:tab w:val="left" w:pos="5387"/>
          <w:tab w:val="left" w:pos="5954"/>
        </w:tabs>
        <w:ind w:left="4825"/>
        <w:rPr>
          <w:rFonts w:cs="Arial"/>
          <w:i/>
          <w:lang w:val="es-ES_tradnl"/>
        </w:rPr>
      </w:pPr>
      <w:r w:rsidRPr="00644E3E">
        <w:rPr>
          <w:i/>
          <w:lang w:val="es-ES_tradnl"/>
        </w:rPr>
        <w:lastRenderedPageBreak/>
        <w:tab/>
        <w:t>c)</w:t>
      </w:r>
      <w:r w:rsidRPr="00644E3E">
        <w:rPr>
          <w:i/>
          <w:lang w:val="es-ES_tradnl"/>
        </w:rPr>
        <w:tab/>
        <w:t xml:space="preserve">examinar las propuestas recibidas en respuesta a la </w:t>
      </w:r>
      <w:r w:rsidR="00093AA2" w:rsidRPr="00644E3E">
        <w:rPr>
          <w:i/>
          <w:lang w:val="es-ES_tradnl"/>
        </w:rPr>
        <w:t>c</w:t>
      </w:r>
      <w:r w:rsidRPr="00644E3E">
        <w:rPr>
          <w:i/>
          <w:lang w:val="es-ES_tradnl"/>
        </w:rPr>
        <w:t>ircular</w:t>
      </w:r>
      <w:r w:rsidR="00221FC8">
        <w:rPr>
          <w:i/>
          <w:lang w:val="es-ES_tradnl"/>
        </w:rPr>
        <w:t xml:space="preserve"> </w:t>
      </w:r>
      <w:r w:rsidRPr="00644E3E">
        <w:rPr>
          <w:i/>
          <w:lang w:val="es-ES_tradnl"/>
        </w:rPr>
        <w:t>E-21/228, conforme a los documentos</w:t>
      </w:r>
      <w:r w:rsidR="00221FC8">
        <w:rPr>
          <w:i/>
          <w:lang w:val="es-ES_tradnl"/>
        </w:rPr>
        <w:t xml:space="preserve"> </w:t>
      </w:r>
      <w:r w:rsidRPr="00644E3E">
        <w:rPr>
          <w:i/>
          <w:lang w:val="es-ES_tradnl"/>
        </w:rPr>
        <w:t>WG</w:t>
      </w:r>
      <w:r w:rsidRPr="00644E3E">
        <w:rPr>
          <w:i/>
          <w:lang w:val="es-ES_tradnl"/>
        </w:rPr>
        <w:noBreakHyphen/>
        <w:t>HRV/1/3 (con propuestas relativas al documento</w:t>
      </w:r>
      <w:r w:rsidR="00221FC8">
        <w:rPr>
          <w:i/>
          <w:lang w:val="es-ES_tradnl"/>
        </w:rPr>
        <w:t xml:space="preserve"> </w:t>
      </w:r>
      <w:r w:rsidRPr="00644E3E">
        <w:rPr>
          <w:i/>
          <w:lang w:val="es-ES_tradnl"/>
        </w:rPr>
        <w:t>UPOV/EXN/PPM/1), WG-HRV/1/4 (con propuestas relativas a UPOV/EXN/HRV/1) y WG</w:t>
      </w:r>
      <w:r w:rsidR="00C5225F" w:rsidRPr="00644E3E">
        <w:rPr>
          <w:i/>
          <w:lang w:val="es-ES_tradnl"/>
        </w:rPr>
        <w:noBreakHyphen/>
      </w:r>
      <w:r w:rsidRPr="00644E3E">
        <w:rPr>
          <w:i/>
          <w:lang w:val="es-ES_tradnl"/>
        </w:rPr>
        <w:t>HRV/1/5 (con propuestas relativas a UPOV/EXN/PRP/2); y</w:t>
      </w:r>
    </w:p>
    <w:p w14:paraId="6E6C3461" w14:textId="77777777" w:rsidR="00322ABB" w:rsidRPr="00644E3E" w:rsidRDefault="00322ABB" w:rsidP="00322ABB">
      <w:pPr>
        <w:tabs>
          <w:tab w:val="left" w:pos="5387"/>
          <w:tab w:val="left" w:pos="5954"/>
        </w:tabs>
        <w:ind w:left="4824"/>
        <w:rPr>
          <w:i/>
          <w:lang w:val="es-ES_tradnl"/>
        </w:rPr>
      </w:pPr>
    </w:p>
    <w:p w14:paraId="48226712" w14:textId="1FD41532" w:rsidR="00322ABB" w:rsidRPr="00644E3E" w:rsidRDefault="00322ABB" w:rsidP="00322ABB">
      <w:pPr>
        <w:tabs>
          <w:tab w:val="left" w:pos="5387"/>
          <w:tab w:val="left" w:pos="5954"/>
        </w:tabs>
        <w:ind w:left="4824"/>
        <w:rPr>
          <w:rFonts w:cs="Arial"/>
          <w:i/>
          <w:lang w:val="es-ES_tradnl"/>
        </w:rPr>
      </w:pPr>
      <w:r w:rsidRPr="00644E3E">
        <w:rPr>
          <w:i/>
          <w:lang w:val="es-ES_tradnl"/>
        </w:rPr>
        <w:tab/>
        <w:t>d)</w:t>
      </w:r>
      <w:r w:rsidRPr="00644E3E">
        <w:rPr>
          <w:i/>
          <w:snapToGrid w:val="0"/>
          <w:lang w:val="es-ES_tradnl"/>
        </w:rPr>
        <w:tab/>
        <w:t>pedir a la</w:t>
      </w:r>
      <w:r w:rsidR="00221FC8">
        <w:rPr>
          <w:i/>
          <w:snapToGrid w:val="0"/>
          <w:lang w:val="es-ES_tradnl"/>
        </w:rPr>
        <w:t xml:space="preserve"> </w:t>
      </w:r>
      <w:r w:rsidRPr="00644E3E">
        <w:rPr>
          <w:i/>
          <w:snapToGrid w:val="0"/>
          <w:lang w:val="es-ES_tradnl"/>
        </w:rPr>
        <w:t>Oficina de la</w:t>
      </w:r>
      <w:r w:rsidR="00221FC8">
        <w:rPr>
          <w:i/>
          <w:snapToGrid w:val="0"/>
          <w:lang w:val="es-ES_tradnl"/>
        </w:rPr>
        <w:t xml:space="preserve"> </w:t>
      </w:r>
      <w:r w:rsidRPr="00644E3E">
        <w:rPr>
          <w:i/>
          <w:snapToGrid w:val="0"/>
          <w:lang w:val="es-ES_tradnl"/>
        </w:rPr>
        <w:t>Unión que prepare los anteproyectos para la revisión de los siguientes documentos, para que el</w:t>
      </w:r>
      <w:r w:rsidR="00221FC8">
        <w:rPr>
          <w:i/>
          <w:snapToGrid w:val="0"/>
          <w:lang w:val="es-ES_tradnl"/>
        </w:rPr>
        <w:t xml:space="preserve"> </w:t>
      </w:r>
      <w:r w:rsidRPr="00644E3E">
        <w:rPr>
          <w:i/>
          <w:snapToGrid w:val="0"/>
          <w:lang w:val="es-ES_tradnl"/>
        </w:rPr>
        <w:t>WG</w:t>
      </w:r>
      <w:r w:rsidR="00C5225F" w:rsidRPr="00644E3E">
        <w:rPr>
          <w:i/>
          <w:snapToGrid w:val="0"/>
          <w:lang w:val="es-ES_tradnl"/>
        </w:rPr>
        <w:noBreakHyphen/>
      </w:r>
      <w:r w:rsidRPr="00644E3E">
        <w:rPr>
          <w:i/>
          <w:snapToGrid w:val="0"/>
          <w:lang w:val="es-ES_tradnl"/>
        </w:rPr>
        <w:t xml:space="preserve">HRV los examine en su segunda reunión: “Notas explicativas sobre </w:t>
      </w:r>
      <w:r w:rsidR="00A11F2B">
        <w:rPr>
          <w:i/>
          <w:snapToGrid w:val="0"/>
          <w:lang w:val="es-ES_tradnl"/>
        </w:rPr>
        <w:br/>
      </w:r>
      <w:r w:rsidRPr="00644E3E">
        <w:rPr>
          <w:i/>
          <w:snapToGrid w:val="0"/>
          <w:lang w:val="es-ES_tradnl"/>
        </w:rPr>
        <w:t xml:space="preserve">el material de reproducción o de multiplicación </w:t>
      </w:r>
      <w:r w:rsidR="00A11F2B">
        <w:rPr>
          <w:i/>
          <w:snapToGrid w:val="0"/>
          <w:lang w:val="es-ES_tradnl"/>
        </w:rPr>
        <w:br/>
      </w:r>
      <w:r w:rsidRPr="00644E3E">
        <w:rPr>
          <w:i/>
          <w:snapToGrid w:val="0"/>
          <w:lang w:val="es-ES_tradnl"/>
        </w:rPr>
        <w:t>con arreglo al Convenio de la</w:t>
      </w:r>
      <w:r w:rsidR="00221FC8">
        <w:rPr>
          <w:i/>
          <w:snapToGrid w:val="0"/>
          <w:lang w:val="es-ES_tradnl"/>
        </w:rPr>
        <w:t xml:space="preserve"> </w:t>
      </w:r>
      <w:r w:rsidRPr="00644E3E">
        <w:rPr>
          <w:i/>
          <w:snapToGrid w:val="0"/>
          <w:lang w:val="es-ES_tradnl"/>
        </w:rPr>
        <w:t>UPOV” (documento UPOV/EXN/PPM/2</w:t>
      </w:r>
      <w:r w:rsidR="00221FC8">
        <w:rPr>
          <w:i/>
          <w:snapToGrid w:val="0"/>
          <w:lang w:val="es-ES_tradnl"/>
        </w:rPr>
        <w:t> </w:t>
      </w:r>
      <w:proofErr w:type="spellStart"/>
      <w:r w:rsidR="00221FC8">
        <w:rPr>
          <w:i/>
          <w:snapToGrid w:val="0"/>
          <w:lang w:val="es-ES_tradnl"/>
        </w:rPr>
        <w:t>Draft</w:t>
      </w:r>
      <w:proofErr w:type="spellEnd"/>
      <w:r w:rsidR="00221FC8">
        <w:rPr>
          <w:i/>
          <w:snapToGrid w:val="0"/>
          <w:lang w:val="es-ES_tradnl"/>
        </w:rPr>
        <w:t> </w:t>
      </w:r>
      <w:r w:rsidRPr="00644E3E">
        <w:rPr>
          <w:i/>
          <w:snapToGrid w:val="0"/>
          <w:lang w:val="es-ES_tradnl"/>
        </w:rPr>
        <w:t>1), “Notas explicativas sobre los actos respecto del producto de la cosecha con arreglo al Acta de 1991 del Convenio de la</w:t>
      </w:r>
      <w:r w:rsidR="00221FC8">
        <w:rPr>
          <w:i/>
          <w:snapToGrid w:val="0"/>
          <w:lang w:val="es-ES_tradnl"/>
        </w:rPr>
        <w:t xml:space="preserve"> </w:t>
      </w:r>
      <w:r w:rsidRPr="00644E3E">
        <w:rPr>
          <w:i/>
          <w:snapToGrid w:val="0"/>
          <w:lang w:val="es-ES_tradnl"/>
        </w:rPr>
        <w:t>UPOV” (documento UPOV/EXN/HRV/2</w:t>
      </w:r>
      <w:r w:rsidR="00221FC8">
        <w:rPr>
          <w:i/>
          <w:snapToGrid w:val="0"/>
          <w:lang w:val="es-ES_tradnl"/>
        </w:rPr>
        <w:t> </w:t>
      </w:r>
      <w:proofErr w:type="spellStart"/>
      <w:r w:rsidR="00221FC8">
        <w:rPr>
          <w:i/>
          <w:snapToGrid w:val="0"/>
          <w:lang w:val="es-ES_tradnl"/>
        </w:rPr>
        <w:t>Draft</w:t>
      </w:r>
      <w:proofErr w:type="spellEnd"/>
      <w:r w:rsidR="00221FC8">
        <w:rPr>
          <w:i/>
          <w:snapToGrid w:val="0"/>
          <w:lang w:val="es-ES_tradnl"/>
        </w:rPr>
        <w:t> </w:t>
      </w:r>
      <w:r w:rsidRPr="00644E3E">
        <w:rPr>
          <w:i/>
          <w:snapToGrid w:val="0"/>
          <w:lang w:val="es-ES_tradnl"/>
        </w:rPr>
        <w:t xml:space="preserve">1), y “Notas explicativas sobre </w:t>
      </w:r>
      <w:r w:rsidR="00093AA2" w:rsidRPr="00644E3E">
        <w:rPr>
          <w:i/>
          <w:snapToGrid w:val="0"/>
          <w:lang w:val="es-ES_tradnl"/>
        </w:rPr>
        <w:t xml:space="preserve">la </w:t>
      </w:r>
      <w:r w:rsidRPr="00644E3E">
        <w:rPr>
          <w:i/>
          <w:snapToGrid w:val="0"/>
          <w:lang w:val="es-ES_tradnl"/>
        </w:rPr>
        <w:t>protección provisional con arreglo al Convenio de la UPOV” (documento UPOV/EXN/PRP/3</w:t>
      </w:r>
      <w:r w:rsidR="00221FC8">
        <w:rPr>
          <w:i/>
          <w:snapToGrid w:val="0"/>
          <w:lang w:val="es-ES_tradnl"/>
        </w:rPr>
        <w:t> </w:t>
      </w:r>
      <w:proofErr w:type="spellStart"/>
      <w:r w:rsidR="00221FC8">
        <w:rPr>
          <w:i/>
          <w:snapToGrid w:val="0"/>
          <w:lang w:val="es-ES_tradnl"/>
        </w:rPr>
        <w:t>Draft</w:t>
      </w:r>
      <w:proofErr w:type="spellEnd"/>
      <w:r w:rsidR="00221FC8">
        <w:rPr>
          <w:i/>
          <w:snapToGrid w:val="0"/>
          <w:lang w:val="es-ES_tradnl"/>
        </w:rPr>
        <w:t> </w:t>
      </w:r>
      <w:r w:rsidRPr="00644E3E">
        <w:rPr>
          <w:i/>
          <w:snapToGrid w:val="0"/>
          <w:lang w:val="es-ES_tradnl"/>
        </w:rPr>
        <w:t>1), sobre la base de los debates celebrados en la primera reunión del WG</w:t>
      </w:r>
      <w:r w:rsidR="00C5225F" w:rsidRPr="00644E3E">
        <w:rPr>
          <w:i/>
          <w:snapToGrid w:val="0"/>
          <w:lang w:val="es-ES_tradnl"/>
        </w:rPr>
        <w:noBreakHyphen/>
      </w:r>
      <w:r w:rsidRPr="00644E3E">
        <w:rPr>
          <w:i/>
          <w:snapToGrid w:val="0"/>
          <w:lang w:val="es-ES_tradnl"/>
        </w:rPr>
        <w:t>HRV.</w:t>
      </w:r>
    </w:p>
    <w:p w14:paraId="6AD904DD" w14:textId="77777777" w:rsidR="00322ABB" w:rsidRPr="00644E3E" w:rsidRDefault="00322ABB" w:rsidP="00322ABB">
      <w:pPr>
        <w:rPr>
          <w:snapToGrid w:val="0"/>
          <w:lang w:val="es-ES_tradnl"/>
        </w:rPr>
      </w:pPr>
    </w:p>
    <w:p w14:paraId="229C7EA2" w14:textId="77777777" w:rsidR="00322ABB" w:rsidRPr="00644E3E" w:rsidRDefault="00322ABB" w:rsidP="00322ABB">
      <w:pPr>
        <w:rPr>
          <w:snapToGrid w:val="0"/>
          <w:lang w:val="es-ES_tradnl"/>
        </w:rPr>
      </w:pPr>
    </w:p>
    <w:p w14:paraId="68B2D980" w14:textId="77777777" w:rsidR="00322ABB" w:rsidRPr="00644E3E" w:rsidRDefault="00322ABB" w:rsidP="00322ABB">
      <w:pPr>
        <w:rPr>
          <w:snapToGrid w:val="0"/>
          <w:lang w:val="es-ES_tradnl"/>
        </w:rPr>
      </w:pPr>
    </w:p>
    <w:p w14:paraId="304EFCBC" w14:textId="77777777" w:rsidR="00322ABB" w:rsidRPr="00644E3E" w:rsidRDefault="00322ABB" w:rsidP="00322ABB">
      <w:pPr>
        <w:jc w:val="right"/>
        <w:rPr>
          <w:snapToGrid w:val="0"/>
          <w:lang w:val="es-ES_tradnl"/>
        </w:rPr>
      </w:pPr>
      <w:r w:rsidRPr="00644E3E">
        <w:rPr>
          <w:snapToGrid w:val="0"/>
          <w:lang w:val="es-ES_tradnl"/>
        </w:rPr>
        <w:t>[Sigue el Anexo]</w:t>
      </w:r>
    </w:p>
    <w:p w14:paraId="61428E17" w14:textId="77777777" w:rsidR="00322ABB" w:rsidRPr="00644E3E" w:rsidRDefault="00322ABB" w:rsidP="00322ABB">
      <w:pPr>
        <w:jc w:val="right"/>
        <w:rPr>
          <w:snapToGrid w:val="0"/>
          <w:lang w:val="es-ES_tradnl"/>
        </w:rPr>
      </w:pPr>
    </w:p>
    <w:p w14:paraId="5151E15F" w14:textId="77777777" w:rsidR="00322ABB" w:rsidRPr="00644E3E" w:rsidRDefault="00322ABB" w:rsidP="00322ABB">
      <w:pPr>
        <w:jc w:val="left"/>
        <w:rPr>
          <w:lang w:val="es-ES_tradnl"/>
        </w:rPr>
        <w:sectPr w:rsidR="00322ABB" w:rsidRPr="00644E3E" w:rsidSect="00F9023A">
          <w:headerReference w:type="default" r:id="rId13"/>
          <w:endnotePr>
            <w:numFmt w:val="lowerLetter"/>
          </w:endnotePr>
          <w:pgSz w:w="11907" w:h="16840" w:code="9"/>
          <w:pgMar w:top="510" w:right="1134" w:bottom="993" w:left="1134" w:header="510" w:footer="680" w:gutter="0"/>
          <w:cols w:space="720"/>
          <w:titlePg/>
        </w:sectPr>
      </w:pPr>
      <w:r w:rsidRPr="00644E3E">
        <w:rPr>
          <w:lang w:val="es-ES_tradnl"/>
        </w:rPr>
        <w:t xml:space="preserve"> </w:t>
      </w:r>
    </w:p>
    <w:p w14:paraId="4D3FCB42" w14:textId="77777777" w:rsidR="000B3940" w:rsidRPr="00644E3E" w:rsidRDefault="000B3940" w:rsidP="000B3940">
      <w:pPr>
        <w:jc w:val="center"/>
        <w:rPr>
          <w:rFonts w:cs="Arial"/>
          <w:lang w:val="es-ES_tradnl"/>
        </w:rPr>
      </w:pPr>
      <w:r w:rsidRPr="00644E3E">
        <w:rPr>
          <w:lang w:val="es-ES_tradnl"/>
        </w:rPr>
        <w:lastRenderedPageBreak/>
        <w:t xml:space="preserve">MANDATO DEL GRUPO DE TRABAJO </w:t>
      </w:r>
    </w:p>
    <w:p w14:paraId="23658356" w14:textId="77777777" w:rsidR="000B3940" w:rsidRPr="00644E3E" w:rsidRDefault="000B3940" w:rsidP="000B3940">
      <w:pPr>
        <w:jc w:val="center"/>
        <w:rPr>
          <w:rFonts w:cs="Arial"/>
          <w:lang w:val="es-ES_tradnl"/>
        </w:rPr>
      </w:pPr>
      <w:r w:rsidRPr="00644E3E">
        <w:rPr>
          <w:lang w:val="es-ES_tradnl"/>
        </w:rPr>
        <w:t xml:space="preserve">SOBRE EL PRODUCTO DE LA COSECHA Y LA UTILIZACIÓN NO AUTORIZADA </w:t>
      </w:r>
    </w:p>
    <w:p w14:paraId="086C445A" w14:textId="77777777" w:rsidR="000B3940" w:rsidRPr="00644E3E" w:rsidRDefault="000B3940" w:rsidP="000B3940">
      <w:pPr>
        <w:jc w:val="center"/>
        <w:rPr>
          <w:rFonts w:cs="Arial"/>
          <w:lang w:val="es-ES_tradnl"/>
        </w:rPr>
      </w:pPr>
      <w:r w:rsidRPr="00644E3E">
        <w:rPr>
          <w:lang w:val="es-ES_tradnl"/>
        </w:rPr>
        <w:t xml:space="preserve">DE MATERIAL DE REPRODUCCIÓN O DE MULTIPLICACIÓN </w:t>
      </w:r>
    </w:p>
    <w:p w14:paraId="3C86D676" w14:textId="77777777" w:rsidR="000B3940" w:rsidRPr="00644E3E" w:rsidRDefault="000B3940" w:rsidP="000B3940">
      <w:pPr>
        <w:jc w:val="center"/>
        <w:rPr>
          <w:lang w:val="es-ES_tradnl"/>
        </w:rPr>
      </w:pPr>
      <w:r w:rsidRPr="00644E3E">
        <w:rPr>
          <w:lang w:val="es-ES_tradnl"/>
        </w:rPr>
        <w:t>(WG-HRV)</w:t>
      </w:r>
    </w:p>
    <w:p w14:paraId="1BDE3553" w14:textId="77777777" w:rsidR="000B3940" w:rsidRPr="00644E3E" w:rsidRDefault="000B3940" w:rsidP="000B3940">
      <w:pPr>
        <w:rPr>
          <w:sz w:val="18"/>
          <w:lang w:val="es-ES_tradnl"/>
        </w:rPr>
      </w:pPr>
    </w:p>
    <w:p w14:paraId="36B07D6E" w14:textId="77777777" w:rsidR="000B3940" w:rsidRPr="00644E3E" w:rsidRDefault="000B3940" w:rsidP="000B3940">
      <w:pPr>
        <w:rPr>
          <w:sz w:val="18"/>
          <w:lang w:val="es-ES_tradnl"/>
        </w:rPr>
      </w:pPr>
    </w:p>
    <w:p w14:paraId="2BC8BB5B" w14:textId="5B273562" w:rsidR="000B3940" w:rsidRPr="00644E3E" w:rsidRDefault="000B3940" w:rsidP="000B3940">
      <w:pPr>
        <w:rPr>
          <w:snapToGrid w:val="0"/>
          <w:spacing w:val="-2"/>
          <w:lang w:val="es-ES_tradnl"/>
        </w:rPr>
      </w:pPr>
      <w:r w:rsidRPr="00644E3E">
        <w:rPr>
          <w:snapToGrid w:val="0"/>
          <w:lang w:val="es-ES_tradnl"/>
        </w:rPr>
        <w:t>El Comité Administrativo y Jurídico (CAJ) acordó el</w:t>
      </w:r>
      <w:r w:rsidR="00221FC8">
        <w:rPr>
          <w:snapToGrid w:val="0"/>
          <w:lang w:val="es-ES_tradnl"/>
        </w:rPr>
        <w:t xml:space="preserve"> </w:t>
      </w:r>
      <w:r w:rsidRPr="00644E3E">
        <w:rPr>
          <w:snapToGrid w:val="0"/>
          <w:lang w:val="es-ES_tradnl"/>
        </w:rPr>
        <w:t>21 de septiembre de</w:t>
      </w:r>
      <w:r w:rsidR="00221FC8">
        <w:rPr>
          <w:snapToGrid w:val="0"/>
          <w:lang w:val="es-ES_tradnl"/>
        </w:rPr>
        <w:t xml:space="preserve"> </w:t>
      </w:r>
      <w:r w:rsidRPr="00644E3E">
        <w:rPr>
          <w:snapToGrid w:val="0"/>
          <w:lang w:val="es-ES_tradnl"/>
        </w:rPr>
        <w:t>2021, por correspondencia, crear un grupo de trabajo sobre el producto de la cosecha y la utilización no autorizada de material de reproducción o de multiplicación (WG-HRV) y aprobó el mandato del</w:t>
      </w:r>
      <w:r w:rsidR="00221FC8">
        <w:rPr>
          <w:snapToGrid w:val="0"/>
          <w:lang w:val="es-ES_tradnl"/>
        </w:rPr>
        <w:t xml:space="preserve"> </w:t>
      </w:r>
      <w:r w:rsidRPr="00644E3E">
        <w:rPr>
          <w:snapToGrid w:val="0"/>
          <w:lang w:val="es-ES_tradnl"/>
        </w:rPr>
        <w:t>WG-HRV. En su septuagésima octava sesión, el</w:t>
      </w:r>
      <w:r w:rsidR="00221FC8">
        <w:rPr>
          <w:snapToGrid w:val="0"/>
          <w:lang w:val="es-ES_tradnl"/>
        </w:rPr>
        <w:t xml:space="preserve"> </w:t>
      </w:r>
      <w:r w:rsidRPr="00644E3E">
        <w:rPr>
          <w:snapToGrid w:val="0"/>
          <w:lang w:val="es-ES_tradnl"/>
        </w:rPr>
        <w:t>27 de octubre de</w:t>
      </w:r>
      <w:r w:rsidR="00221FC8">
        <w:rPr>
          <w:snapToGrid w:val="0"/>
          <w:lang w:val="es-ES_tradnl"/>
        </w:rPr>
        <w:t xml:space="preserve"> </w:t>
      </w:r>
      <w:r w:rsidRPr="00644E3E">
        <w:rPr>
          <w:snapToGrid w:val="0"/>
          <w:lang w:val="es-ES_tradnl"/>
        </w:rPr>
        <w:t>2021, el CAJ aprobó la composición del</w:t>
      </w:r>
      <w:r w:rsidR="00221FC8">
        <w:rPr>
          <w:snapToGrid w:val="0"/>
          <w:lang w:val="es-ES_tradnl"/>
        </w:rPr>
        <w:t xml:space="preserve"> </w:t>
      </w:r>
      <w:r w:rsidRPr="00644E3E">
        <w:rPr>
          <w:snapToGrid w:val="0"/>
          <w:lang w:val="es-ES_tradnl"/>
        </w:rPr>
        <w:t>WG-HRV.</w:t>
      </w:r>
    </w:p>
    <w:p w14:paraId="4EC85618" w14:textId="77777777" w:rsidR="000B3940" w:rsidRPr="00644E3E" w:rsidRDefault="000B3940" w:rsidP="000B3940">
      <w:pPr>
        <w:rPr>
          <w:sz w:val="18"/>
          <w:lang w:val="es-ES_tradnl"/>
        </w:rPr>
      </w:pPr>
    </w:p>
    <w:p w14:paraId="769BADDB" w14:textId="77777777" w:rsidR="000B3940" w:rsidRPr="00644E3E" w:rsidRDefault="000B3940" w:rsidP="000B3940">
      <w:pPr>
        <w:jc w:val="center"/>
        <w:rPr>
          <w:rFonts w:cs="Arial"/>
          <w:sz w:val="18"/>
          <w:lang w:val="es-ES_tradnl"/>
        </w:rPr>
      </w:pPr>
    </w:p>
    <w:p w14:paraId="4D69B447" w14:textId="32CF00C1" w:rsidR="000B3940" w:rsidRPr="00644E3E" w:rsidRDefault="000B3940" w:rsidP="000B3940">
      <w:pPr>
        <w:jc w:val="center"/>
        <w:rPr>
          <w:u w:val="single"/>
          <w:lang w:val="es-ES_tradnl"/>
        </w:rPr>
      </w:pPr>
      <w:r w:rsidRPr="00221FC8">
        <w:rPr>
          <w:u w:val="single"/>
          <w:lang w:val="es-ES_tradnl"/>
        </w:rPr>
        <w:t xml:space="preserve">MANDATO </w:t>
      </w:r>
      <w:r w:rsidR="00D12EB0" w:rsidRPr="00221FC8">
        <w:rPr>
          <w:u w:val="single"/>
          <w:lang w:val="es-ES_tradnl"/>
        </w:rPr>
        <w:t xml:space="preserve">Y COMPOSICIÓN </w:t>
      </w:r>
      <w:r w:rsidRPr="00221FC8">
        <w:rPr>
          <w:u w:val="single"/>
          <w:lang w:val="es-ES_tradnl"/>
        </w:rPr>
        <w:t>DEL WG-HRV</w:t>
      </w:r>
    </w:p>
    <w:p w14:paraId="6B35DC3C" w14:textId="77777777" w:rsidR="000B3940" w:rsidRPr="00644E3E" w:rsidRDefault="000B3940" w:rsidP="000B3940">
      <w:pPr>
        <w:rPr>
          <w:sz w:val="18"/>
          <w:lang w:val="es-ES_tradnl"/>
        </w:rPr>
      </w:pPr>
      <w:bookmarkStart w:id="16" w:name="_Toc47557368"/>
      <w:bookmarkStart w:id="17" w:name="_Toc48316464"/>
    </w:p>
    <w:p w14:paraId="0C4EDED7" w14:textId="77777777" w:rsidR="000B3940" w:rsidRPr="00644E3E" w:rsidRDefault="000B3940" w:rsidP="000B3940">
      <w:pPr>
        <w:rPr>
          <w:sz w:val="18"/>
          <w:lang w:val="es-ES_tradnl"/>
        </w:rPr>
      </w:pPr>
    </w:p>
    <w:p w14:paraId="48C78717" w14:textId="77777777" w:rsidR="000B3940" w:rsidRPr="00644E3E" w:rsidRDefault="000B3940" w:rsidP="000B3940">
      <w:pPr>
        <w:rPr>
          <w:lang w:val="es-ES_tradnl"/>
        </w:rPr>
      </w:pPr>
      <w:r w:rsidRPr="00644E3E">
        <w:rPr>
          <w:lang w:val="es-ES_tradnl"/>
        </w:rPr>
        <w:t>FINALIDAD:</w:t>
      </w:r>
      <w:bookmarkEnd w:id="16"/>
      <w:bookmarkEnd w:id="17"/>
      <w:r w:rsidRPr="00644E3E">
        <w:rPr>
          <w:lang w:val="es-ES_tradnl"/>
        </w:rPr>
        <w:t xml:space="preserve"> </w:t>
      </w:r>
    </w:p>
    <w:p w14:paraId="299664E8" w14:textId="77777777" w:rsidR="000B3940" w:rsidRPr="00644E3E" w:rsidRDefault="000B3940" w:rsidP="000B3940">
      <w:pPr>
        <w:contextualSpacing/>
        <w:rPr>
          <w:rFonts w:cs="Arial"/>
          <w:spacing w:val="-4"/>
          <w:sz w:val="18"/>
          <w:lang w:val="es-ES_tradnl"/>
        </w:rPr>
      </w:pPr>
    </w:p>
    <w:p w14:paraId="09A9F32C" w14:textId="12DFABB8" w:rsidR="000B3940" w:rsidRPr="00644E3E" w:rsidRDefault="000B3940" w:rsidP="000B3940">
      <w:pPr>
        <w:contextualSpacing/>
        <w:rPr>
          <w:rFonts w:cs="Arial"/>
          <w:spacing w:val="-4"/>
          <w:lang w:val="es-ES_tradnl"/>
        </w:rPr>
      </w:pPr>
      <w:r w:rsidRPr="00644E3E">
        <w:rPr>
          <w:lang w:val="es-ES_tradnl"/>
        </w:rPr>
        <w:t>La finalidad del WG-HRV es elaborar un proyecto de revisión de las “Notas explicativas sobre los actos respecto del producto de la cosecha con arreglo al Acta de</w:t>
      </w:r>
      <w:r w:rsidR="00221FC8">
        <w:rPr>
          <w:lang w:val="es-ES_tradnl"/>
        </w:rPr>
        <w:t xml:space="preserve"> </w:t>
      </w:r>
      <w:r w:rsidRPr="00644E3E">
        <w:rPr>
          <w:lang w:val="es-ES_tradnl"/>
        </w:rPr>
        <w:t>1991 del Convenio de la</w:t>
      </w:r>
      <w:r w:rsidR="00221FC8">
        <w:rPr>
          <w:lang w:val="es-ES_tradnl"/>
        </w:rPr>
        <w:t xml:space="preserve"> </w:t>
      </w:r>
      <w:r w:rsidRPr="00644E3E">
        <w:rPr>
          <w:lang w:val="es-ES_tradnl"/>
        </w:rPr>
        <w:t>UPOV” (documento UPOV/EXN/HRV/1), las “Notas explicativas sobre el material de reproducción o de multiplicación con arreglo al Convenio de la UPOV” (UPOV/EXN/PPM/1) y las “Notas explicativas sobre la protección provisional con arreglo al Convenio de la UPOV” (UPOV/EXN/PRP/2), para someterlo al examen del Comité Administrativo y Jurídico (CAJ).</w:t>
      </w:r>
    </w:p>
    <w:p w14:paraId="57E29F1F" w14:textId="77777777" w:rsidR="000B3940" w:rsidRPr="00644E3E" w:rsidRDefault="000B3940" w:rsidP="000B3940">
      <w:pPr>
        <w:rPr>
          <w:sz w:val="18"/>
          <w:szCs w:val="18"/>
          <w:lang w:val="es-ES_tradnl"/>
        </w:rPr>
      </w:pPr>
    </w:p>
    <w:p w14:paraId="2BFF54AF" w14:textId="77777777" w:rsidR="000B3940" w:rsidRPr="00644E3E" w:rsidRDefault="000B3940" w:rsidP="000B3940">
      <w:pPr>
        <w:rPr>
          <w:sz w:val="18"/>
          <w:szCs w:val="18"/>
          <w:lang w:val="es-ES_tradnl"/>
        </w:rPr>
      </w:pPr>
    </w:p>
    <w:p w14:paraId="7D60910A" w14:textId="77777777" w:rsidR="000B3940" w:rsidRPr="00644E3E" w:rsidRDefault="000B3940" w:rsidP="000B3940">
      <w:pPr>
        <w:rPr>
          <w:sz w:val="18"/>
          <w:szCs w:val="18"/>
          <w:lang w:val="es-ES_tradnl"/>
        </w:rPr>
      </w:pPr>
    </w:p>
    <w:p w14:paraId="7CA93A2B" w14:textId="77777777" w:rsidR="000B3940" w:rsidRPr="00644E3E" w:rsidRDefault="000B3940" w:rsidP="000B3940">
      <w:pPr>
        <w:rPr>
          <w:lang w:val="es-ES_tradnl"/>
        </w:rPr>
      </w:pPr>
      <w:bookmarkStart w:id="18" w:name="_Toc47557369"/>
      <w:bookmarkStart w:id="19" w:name="_Toc48316465"/>
      <w:r w:rsidRPr="00644E3E">
        <w:rPr>
          <w:lang w:val="es-ES_tradnl"/>
        </w:rPr>
        <w:t>COMPOSICIÓN:</w:t>
      </w:r>
      <w:bookmarkEnd w:id="18"/>
      <w:bookmarkEnd w:id="19"/>
    </w:p>
    <w:p w14:paraId="03298879" w14:textId="77777777" w:rsidR="000B3940" w:rsidRPr="00644E3E" w:rsidRDefault="000B3940" w:rsidP="000B3940">
      <w:pPr>
        <w:rPr>
          <w:rFonts w:cs="Arial"/>
          <w:sz w:val="18"/>
          <w:szCs w:val="18"/>
          <w:lang w:val="es-ES_tradnl"/>
        </w:rPr>
      </w:pPr>
    </w:p>
    <w:p w14:paraId="6B653F61" w14:textId="77777777" w:rsidR="000B3940" w:rsidRPr="00644E3E" w:rsidRDefault="000B3940" w:rsidP="000B3940">
      <w:pPr>
        <w:pStyle w:val="ListParagraph"/>
        <w:numPr>
          <w:ilvl w:val="0"/>
          <w:numId w:val="3"/>
        </w:numPr>
        <w:rPr>
          <w:rFonts w:cs="Arial"/>
          <w:color w:val="000000"/>
          <w:lang w:val="es-ES_tradnl"/>
        </w:rPr>
      </w:pPr>
      <w:r w:rsidRPr="00644E3E">
        <w:rPr>
          <w:lang w:val="es-ES_tradnl"/>
        </w:rPr>
        <w:t>miembros de la Unión y los observadores que acordó el CAJ</w:t>
      </w:r>
      <w:r w:rsidRPr="00644E3E">
        <w:rPr>
          <w:color w:val="000000"/>
          <w:lang w:val="es-ES_tradnl"/>
        </w:rPr>
        <w:t>:</w:t>
      </w:r>
    </w:p>
    <w:p w14:paraId="263D59A3" w14:textId="77777777" w:rsidR="000B3940" w:rsidRPr="00644E3E" w:rsidRDefault="000B3940" w:rsidP="000B3940">
      <w:pPr>
        <w:rPr>
          <w:rFonts w:cs="Arial"/>
          <w:color w:val="000000"/>
          <w:lang w:val="es-ES_tradnl"/>
        </w:rPr>
      </w:pPr>
    </w:p>
    <w:p w14:paraId="1AA49444" w14:textId="77777777" w:rsidR="000B3940" w:rsidRPr="00644E3E" w:rsidRDefault="000B3940" w:rsidP="000B3940">
      <w:pPr>
        <w:ind w:left="567" w:right="9"/>
        <w:rPr>
          <w:rFonts w:cs="Arial"/>
          <w:color w:val="000000"/>
          <w:spacing w:val="-2"/>
          <w:lang w:val="es-ES_tradnl"/>
        </w:rPr>
      </w:pPr>
      <w:r w:rsidRPr="00644E3E">
        <w:rPr>
          <w:color w:val="000000"/>
          <w:lang w:val="es-ES_tradnl"/>
        </w:rPr>
        <w:t xml:space="preserve">Argentina, Australia, Brasil, Chile, China, España, Estados Unidos de América, Francia, Japón, Noruega, Nueva Zelandia, Países Bajos, Reino Unido, República Checa, República de Corea, República Unida de </w:t>
      </w:r>
      <w:proofErr w:type="spellStart"/>
      <w:r w:rsidRPr="00644E3E">
        <w:rPr>
          <w:color w:val="000000"/>
          <w:lang w:val="es-ES_tradnl"/>
        </w:rPr>
        <w:t>Tanzanía</w:t>
      </w:r>
      <w:proofErr w:type="spellEnd"/>
      <w:r w:rsidRPr="00644E3E">
        <w:rPr>
          <w:color w:val="000000"/>
          <w:lang w:val="es-ES_tradnl"/>
        </w:rPr>
        <w:t xml:space="preserve">, Unión Europea, Asociación Internacional de Productores Hortícolas (AIPH), Asociación de Semillas de las Américas (SAA), </w:t>
      </w:r>
      <w:proofErr w:type="spellStart"/>
      <w:r w:rsidRPr="00644E3E">
        <w:rPr>
          <w:i/>
          <w:iCs/>
          <w:color w:val="000000"/>
          <w:lang w:val="es-ES_tradnl"/>
        </w:rPr>
        <w:t>Association</w:t>
      </w:r>
      <w:proofErr w:type="spellEnd"/>
      <w:r w:rsidRPr="00644E3E">
        <w:rPr>
          <w:i/>
          <w:iCs/>
          <w:color w:val="000000"/>
          <w:lang w:val="es-ES_tradnl"/>
        </w:rPr>
        <w:t xml:space="preserve"> </w:t>
      </w:r>
      <w:proofErr w:type="spellStart"/>
      <w:r w:rsidRPr="00644E3E">
        <w:rPr>
          <w:i/>
          <w:iCs/>
          <w:color w:val="000000"/>
          <w:lang w:val="es-ES_tradnl"/>
        </w:rPr>
        <w:t>for</w:t>
      </w:r>
      <w:proofErr w:type="spellEnd"/>
      <w:r w:rsidRPr="00644E3E">
        <w:rPr>
          <w:i/>
          <w:iCs/>
          <w:color w:val="000000"/>
          <w:lang w:val="es-ES_tradnl"/>
        </w:rPr>
        <w:t xml:space="preserve"> </w:t>
      </w:r>
      <w:proofErr w:type="spellStart"/>
      <w:r w:rsidRPr="00644E3E">
        <w:rPr>
          <w:i/>
          <w:iCs/>
          <w:color w:val="000000"/>
          <w:lang w:val="es-ES_tradnl"/>
        </w:rPr>
        <w:t>Plant</w:t>
      </w:r>
      <w:proofErr w:type="spellEnd"/>
      <w:r w:rsidRPr="00644E3E">
        <w:rPr>
          <w:i/>
          <w:iCs/>
          <w:color w:val="000000"/>
          <w:lang w:val="es-ES_tradnl"/>
        </w:rPr>
        <w:t xml:space="preserve"> </w:t>
      </w:r>
      <w:proofErr w:type="spellStart"/>
      <w:r w:rsidRPr="00644E3E">
        <w:rPr>
          <w:i/>
          <w:iCs/>
          <w:color w:val="000000"/>
          <w:lang w:val="es-ES_tradnl"/>
        </w:rPr>
        <w:t>Breeding</w:t>
      </w:r>
      <w:proofErr w:type="spellEnd"/>
      <w:r w:rsidRPr="00644E3E">
        <w:rPr>
          <w:i/>
          <w:iCs/>
          <w:color w:val="000000"/>
          <w:lang w:val="es-ES_tradnl"/>
        </w:rPr>
        <w:t xml:space="preserve"> </w:t>
      </w:r>
      <w:proofErr w:type="spellStart"/>
      <w:r w:rsidRPr="00644E3E">
        <w:rPr>
          <w:i/>
          <w:iCs/>
          <w:color w:val="000000"/>
          <w:lang w:val="es-ES_tradnl"/>
        </w:rPr>
        <w:t>for</w:t>
      </w:r>
      <w:proofErr w:type="spellEnd"/>
      <w:r w:rsidRPr="00644E3E">
        <w:rPr>
          <w:i/>
          <w:iCs/>
          <w:color w:val="000000"/>
          <w:lang w:val="es-ES_tradnl"/>
        </w:rPr>
        <w:t xml:space="preserve"> </w:t>
      </w:r>
      <w:proofErr w:type="spellStart"/>
      <w:r w:rsidRPr="00644E3E">
        <w:rPr>
          <w:i/>
          <w:iCs/>
          <w:color w:val="000000"/>
          <w:lang w:val="es-ES_tradnl"/>
        </w:rPr>
        <w:t>the</w:t>
      </w:r>
      <w:proofErr w:type="spellEnd"/>
      <w:r w:rsidRPr="00644E3E">
        <w:rPr>
          <w:i/>
          <w:iCs/>
          <w:color w:val="000000"/>
          <w:lang w:val="es-ES_tradnl"/>
        </w:rPr>
        <w:t xml:space="preserve"> </w:t>
      </w:r>
      <w:proofErr w:type="spellStart"/>
      <w:r w:rsidRPr="00644E3E">
        <w:rPr>
          <w:i/>
          <w:iCs/>
          <w:color w:val="000000"/>
          <w:lang w:val="es-ES_tradnl"/>
        </w:rPr>
        <w:t>Benefit</w:t>
      </w:r>
      <w:proofErr w:type="spellEnd"/>
      <w:r w:rsidRPr="00644E3E">
        <w:rPr>
          <w:i/>
          <w:iCs/>
          <w:color w:val="000000"/>
          <w:lang w:val="es-ES_tradnl"/>
        </w:rPr>
        <w:t xml:space="preserve"> of </w:t>
      </w:r>
      <w:proofErr w:type="spellStart"/>
      <w:r w:rsidRPr="00644E3E">
        <w:rPr>
          <w:i/>
          <w:iCs/>
          <w:color w:val="000000"/>
          <w:lang w:val="es-ES_tradnl"/>
        </w:rPr>
        <w:t>Society</w:t>
      </w:r>
      <w:proofErr w:type="spellEnd"/>
      <w:r w:rsidRPr="00644E3E">
        <w:rPr>
          <w:color w:val="000000"/>
          <w:lang w:val="es-ES_tradnl"/>
        </w:rPr>
        <w:t xml:space="preserve"> (APBREBES), Comunidad Internacional de </w:t>
      </w:r>
      <w:proofErr w:type="spellStart"/>
      <w:r w:rsidRPr="00644E3E">
        <w:rPr>
          <w:color w:val="000000"/>
          <w:lang w:val="es-ES_tradnl"/>
        </w:rPr>
        <w:t>Fitomejoradores</w:t>
      </w:r>
      <w:proofErr w:type="spellEnd"/>
      <w:r w:rsidRPr="00644E3E">
        <w:rPr>
          <w:color w:val="000000"/>
          <w:lang w:val="es-ES_tradnl"/>
        </w:rPr>
        <w:t xml:space="preserve"> de Plantas Hortícolas de Reproducción Asexuada (CIOPORA), </w:t>
      </w:r>
      <w:proofErr w:type="spellStart"/>
      <w:r w:rsidRPr="00644E3E">
        <w:rPr>
          <w:i/>
          <w:iCs/>
          <w:color w:val="000000"/>
          <w:lang w:val="es-ES_tradnl"/>
        </w:rPr>
        <w:t>CropLife</w:t>
      </w:r>
      <w:proofErr w:type="spellEnd"/>
      <w:r w:rsidRPr="00644E3E">
        <w:rPr>
          <w:i/>
          <w:iCs/>
          <w:color w:val="000000"/>
          <w:lang w:val="es-ES_tradnl"/>
        </w:rPr>
        <w:t xml:space="preserve"> International</w:t>
      </w:r>
      <w:r w:rsidRPr="00644E3E">
        <w:rPr>
          <w:color w:val="000000"/>
          <w:lang w:val="es-ES_tradnl"/>
        </w:rPr>
        <w:t xml:space="preserve">, </w:t>
      </w:r>
      <w:proofErr w:type="spellStart"/>
      <w:r w:rsidRPr="00644E3E">
        <w:rPr>
          <w:i/>
          <w:iCs/>
          <w:color w:val="000000"/>
          <w:lang w:val="es-ES_tradnl"/>
        </w:rPr>
        <w:t>Euroseeds</w:t>
      </w:r>
      <w:proofErr w:type="spellEnd"/>
      <w:r w:rsidRPr="00644E3E">
        <w:rPr>
          <w:color w:val="000000"/>
          <w:lang w:val="es-ES_tradnl"/>
        </w:rPr>
        <w:t xml:space="preserve"> e </w:t>
      </w:r>
      <w:r w:rsidRPr="00644E3E">
        <w:rPr>
          <w:i/>
          <w:iCs/>
          <w:color w:val="000000"/>
          <w:lang w:val="es-ES_tradnl"/>
        </w:rPr>
        <w:t xml:space="preserve">International </w:t>
      </w:r>
      <w:proofErr w:type="spellStart"/>
      <w:r w:rsidRPr="00644E3E">
        <w:rPr>
          <w:i/>
          <w:iCs/>
          <w:color w:val="000000"/>
          <w:lang w:val="es-ES_tradnl"/>
        </w:rPr>
        <w:t>Seed</w:t>
      </w:r>
      <w:proofErr w:type="spellEnd"/>
      <w:r w:rsidRPr="00644E3E">
        <w:rPr>
          <w:i/>
          <w:iCs/>
          <w:color w:val="000000"/>
          <w:lang w:val="es-ES_tradnl"/>
        </w:rPr>
        <w:t xml:space="preserve"> </w:t>
      </w:r>
      <w:proofErr w:type="spellStart"/>
      <w:r w:rsidRPr="00644E3E">
        <w:rPr>
          <w:i/>
          <w:iCs/>
          <w:color w:val="000000"/>
          <w:lang w:val="es-ES_tradnl"/>
        </w:rPr>
        <w:t>Federation</w:t>
      </w:r>
      <w:proofErr w:type="spellEnd"/>
      <w:r w:rsidRPr="00644E3E">
        <w:rPr>
          <w:color w:val="000000"/>
          <w:lang w:val="es-ES_tradnl"/>
        </w:rPr>
        <w:t xml:space="preserve"> (ISF).</w:t>
      </w:r>
    </w:p>
    <w:p w14:paraId="36D8A435" w14:textId="77777777" w:rsidR="000B3940" w:rsidRPr="00644E3E" w:rsidRDefault="000B3940" w:rsidP="000B3940">
      <w:pPr>
        <w:rPr>
          <w:rFonts w:cs="Arial"/>
          <w:sz w:val="18"/>
          <w:szCs w:val="18"/>
          <w:lang w:val="es-ES_tradnl"/>
        </w:rPr>
      </w:pPr>
    </w:p>
    <w:p w14:paraId="3020653D" w14:textId="7BBE43AA" w:rsidR="000B3940" w:rsidRPr="00644E3E" w:rsidRDefault="000B3940" w:rsidP="000B3940">
      <w:pPr>
        <w:ind w:firstLine="567"/>
        <w:rPr>
          <w:rFonts w:cs="Arial"/>
          <w:lang w:val="es-ES_tradnl"/>
        </w:rPr>
      </w:pPr>
      <w:r w:rsidRPr="00644E3E">
        <w:rPr>
          <w:lang w:val="es-ES_tradnl"/>
        </w:rPr>
        <w:t>b)</w:t>
      </w:r>
      <w:r w:rsidRPr="00644E3E">
        <w:rPr>
          <w:lang w:val="es-ES_tradnl"/>
        </w:rPr>
        <w:tab/>
        <w:t>cuando lo deseen, los demás miembros de la</w:t>
      </w:r>
      <w:r w:rsidR="00221FC8">
        <w:rPr>
          <w:lang w:val="es-ES_tradnl"/>
        </w:rPr>
        <w:t xml:space="preserve"> </w:t>
      </w:r>
      <w:r w:rsidRPr="00644E3E">
        <w:rPr>
          <w:lang w:val="es-ES_tradnl"/>
        </w:rPr>
        <w:t>Unión tendrán la facultad de participar en las reuniones del WG-HRV y formular comentarios;</w:t>
      </w:r>
    </w:p>
    <w:p w14:paraId="65D8A2C9" w14:textId="77777777" w:rsidR="000B3940" w:rsidRPr="00644E3E" w:rsidRDefault="000B3940" w:rsidP="000B3940">
      <w:pPr>
        <w:rPr>
          <w:rFonts w:cs="Arial"/>
          <w:sz w:val="18"/>
          <w:szCs w:val="18"/>
          <w:lang w:val="es-ES_tradnl"/>
        </w:rPr>
      </w:pPr>
    </w:p>
    <w:p w14:paraId="42E9D9C1" w14:textId="463D2973" w:rsidR="000B3940" w:rsidRPr="00644E3E" w:rsidRDefault="000B3940" w:rsidP="000B3940">
      <w:pPr>
        <w:ind w:firstLine="567"/>
        <w:rPr>
          <w:rFonts w:cs="Arial"/>
          <w:lang w:val="es-ES_tradnl"/>
        </w:rPr>
      </w:pPr>
      <w:r w:rsidRPr="00644E3E">
        <w:rPr>
          <w:lang w:val="es-ES_tradnl"/>
        </w:rPr>
        <w:t>c)</w:t>
      </w:r>
      <w:r w:rsidRPr="00644E3E">
        <w:rPr>
          <w:lang w:val="es-ES_tradnl"/>
        </w:rPr>
        <w:tab/>
        <w:t>si recomienda que se invite a otros observadores o expertos a alguna de sus reuniones, el</w:t>
      </w:r>
      <w:r w:rsidR="00221FC8">
        <w:rPr>
          <w:lang w:val="es-ES_tradnl"/>
        </w:rPr>
        <w:t xml:space="preserve"> </w:t>
      </w:r>
      <w:r w:rsidRPr="00644E3E">
        <w:rPr>
          <w:lang w:val="es-ES_tradnl"/>
        </w:rPr>
        <w:t>WG</w:t>
      </w:r>
      <w:r w:rsidRPr="00644E3E">
        <w:rPr>
          <w:lang w:val="es-ES_tradnl"/>
        </w:rPr>
        <w:noBreakHyphen/>
        <w:t>HRV se remitirá al</w:t>
      </w:r>
      <w:r w:rsidR="00221FC8">
        <w:rPr>
          <w:lang w:val="es-ES_tradnl"/>
        </w:rPr>
        <w:t xml:space="preserve"> </w:t>
      </w:r>
      <w:r w:rsidRPr="00644E3E">
        <w:rPr>
          <w:lang w:val="es-ES_tradnl"/>
        </w:rPr>
        <w:t xml:space="preserve">CAJ; y </w:t>
      </w:r>
    </w:p>
    <w:p w14:paraId="205387B3" w14:textId="77777777" w:rsidR="000B3940" w:rsidRPr="00644E3E" w:rsidRDefault="000B3940" w:rsidP="000B3940">
      <w:pPr>
        <w:rPr>
          <w:rFonts w:cs="Arial"/>
          <w:sz w:val="18"/>
          <w:szCs w:val="18"/>
          <w:lang w:val="es-ES_tradnl"/>
        </w:rPr>
      </w:pPr>
    </w:p>
    <w:p w14:paraId="3F89958D" w14:textId="77777777" w:rsidR="000B3940" w:rsidRPr="00644E3E" w:rsidRDefault="000B3940" w:rsidP="000B3940">
      <w:pPr>
        <w:tabs>
          <w:tab w:val="left" w:pos="1134"/>
        </w:tabs>
        <w:ind w:firstLine="567"/>
        <w:rPr>
          <w:rFonts w:cs="Arial"/>
          <w:lang w:val="es-ES_tradnl"/>
        </w:rPr>
      </w:pPr>
      <w:r w:rsidRPr="00644E3E">
        <w:rPr>
          <w:lang w:val="es-ES_tradnl"/>
        </w:rPr>
        <w:t>d)</w:t>
      </w:r>
      <w:r w:rsidRPr="00644E3E">
        <w:rPr>
          <w:lang w:val="es-ES_tradnl"/>
        </w:rPr>
        <w:tab/>
        <w:t>las reuniones serán presididas por el Secretario General Adjunto.</w:t>
      </w:r>
    </w:p>
    <w:p w14:paraId="1C3B0C8E" w14:textId="77777777" w:rsidR="000B3940" w:rsidRPr="00644E3E" w:rsidRDefault="000B3940" w:rsidP="000B3940">
      <w:pPr>
        <w:rPr>
          <w:sz w:val="18"/>
          <w:lang w:val="es-ES_tradnl"/>
        </w:rPr>
      </w:pPr>
    </w:p>
    <w:p w14:paraId="205D5E42" w14:textId="77777777" w:rsidR="000B3940" w:rsidRPr="00644E3E" w:rsidRDefault="000B3940" w:rsidP="000B3940">
      <w:pPr>
        <w:rPr>
          <w:sz w:val="18"/>
          <w:lang w:val="es-ES_tradnl"/>
        </w:rPr>
      </w:pPr>
    </w:p>
    <w:p w14:paraId="38F5C612" w14:textId="77777777" w:rsidR="000B3940" w:rsidRPr="00644E3E" w:rsidRDefault="000B3940" w:rsidP="000B3940">
      <w:pPr>
        <w:rPr>
          <w:sz w:val="18"/>
          <w:lang w:val="es-ES_tradnl"/>
        </w:rPr>
      </w:pPr>
    </w:p>
    <w:p w14:paraId="47BC6DF1" w14:textId="77777777" w:rsidR="000B3940" w:rsidRPr="00644E3E" w:rsidRDefault="000B3940" w:rsidP="000B3940">
      <w:pPr>
        <w:rPr>
          <w:lang w:val="es-ES_tradnl"/>
        </w:rPr>
      </w:pPr>
      <w:bookmarkStart w:id="20" w:name="_Toc47557370"/>
      <w:bookmarkStart w:id="21" w:name="_Toc48316466"/>
      <w:r w:rsidRPr="00644E3E">
        <w:rPr>
          <w:i/>
          <w:lang w:val="es-ES_tradnl"/>
        </w:rPr>
        <w:t>MODUS OPERANDI</w:t>
      </w:r>
      <w:r w:rsidRPr="00644E3E">
        <w:rPr>
          <w:lang w:val="es-ES_tradnl"/>
        </w:rPr>
        <w:t>:</w:t>
      </w:r>
      <w:bookmarkEnd w:id="20"/>
      <w:bookmarkEnd w:id="21"/>
    </w:p>
    <w:p w14:paraId="22D28261" w14:textId="77777777" w:rsidR="000B3940" w:rsidRPr="00644E3E" w:rsidRDefault="000B3940" w:rsidP="000B3940">
      <w:pPr>
        <w:rPr>
          <w:rFonts w:cs="Arial"/>
          <w:sz w:val="18"/>
          <w:szCs w:val="18"/>
          <w:u w:val="single"/>
          <w:lang w:val="es-ES_tradnl"/>
        </w:rPr>
      </w:pPr>
    </w:p>
    <w:p w14:paraId="00E09630" w14:textId="0A8BEE72" w:rsidR="000B3940" w:rsidRPr="00644E3E" w:rsidRDefault="000B3940" w:rsidP="000B3940">
      <w:pPr>
        <w:ind w:firstLine="360"/>
        <w:rPr>
          <w:rFonts w:cs="Arial"/>
          <w:spacing w:val="-2"/>
          <w:lang w:val="es-ES_tradnl"/>
        </w:rPr>
      </w:pPr>
      <w:r w:rsidRPr="00644E3E">
        <w:rPr>
          <w:lang w:val="es-ES_tradnl"/>
        </w:rPr>
        <w:t xml:space="preserve">a) </w:t>
      </w:r>
      <w:r w:rsidRPr="00644E3E">
        <w:rPr>
          <w:lang w:val="es-ES_tradnl"/>
        </w:rPr>
        <w:tab/>
        <w:t>para elaborar un proyecto de revisión de los documentos UPOV/EXN/HRV/1, UPOV/EXN/PPM/1 y</w:t>
      </w:r>
      <w:r w:rsidR="00221FC8">
        <w:rPr>
          <w:lang w:val="es-ES_tradnl"/>
        </w:rPr>
        <w:t xml:space="preserve"> </w:t>
      </w:r>
      <w:r w:rsidRPr="00644E3E">
        <w:rPr>
          <w:lang w:val="es-ES_tradnl"/>
        </w:rPr>
        <w:t>UPOV/EXN/PRP/2, el</w:t>
      </w:r>
      <w:r w:rsidR="00221FC8">
        <w:rPr>
          <w:lang w:val="es-ES_tradnl"/>
        </w:rPr>
        <w:t xml:space="preserve"> </w:t>
      </w:r>
      <w:r w:rsidRPr="00644E3E">
        <w:rPr>
          <w:lang w:val="es-ES_tradnl"/>
        </w:rPr>
        <w:t>WG-HRV ha de tener en cuenta las cuestiones señaladas en las respuestas a la</w:t>
      </w:r>
      <w:r w:rsidR="00221FC8">
        <w:rPr>
          <w:lang w:val="es-ES_tradnl"/>
        </w:rPr>
        <w:t xml:space="preserve"> </w:t>
      </w:r>
      <w:r w:rsidR="00093AA2" w:rsidRPr="00644E3E">
        <w:rPr>
          <w:lang w:val="es-ES_tradnl"/>
        </w:rPr>
        <w:t>c</w:t>
      </w:r>
      <w:r w:rsidRPr="00644E3E">
        <w:rPr>
          <w:lang w:val="es-ES_tradnl"/>
        </w:rPr>
        <w:t>ircular</w:t>
      </w:r>
      <w:r w:rsidR="00221FC8">
        <w:rPr>
          <w:lang w:val="es-ES_tradnl"/>
        </w:rPr>
        <w:t xml:space="preserve"> </w:t>
      </w:r>
      <w:r w:rsidRPr="00644E3E">
        <w:rPr>
          <w:lang w:val="es-ES_tradnl"/>
        </w:rPr>
        <w:t>E-19/232 de la</w:t>
      </w:r>
      <w:r w:rsidR="00221FC8">
        <w:rPr>
          <w:lang w:val="es-ES_tradnl"/>
        </w:rPr>
        <w:t xml:space="preserve"> </w:t>
      </w:r>
      <w:r w:rsidRPr="00644E3E">
        <w:rPr>
          <w:lang w:val="es-ES_tradnl"/>
        </w:rPr>
        <w:t>UPOV y, en especial, las observaciones finales realizadas en el seminario de</w:t>
      </w:r>
      <w:r w:rsidR="00221FC8">
        <w:rPr>
          <w:lang w:val="es-ES_tradnl"/>
        </w:rPr>
        <w:t xml:space="preserve"> </w:t>
      </w:r>
      <w:r w:rsidRPr="00644E3E">
        <w:rPr>
          <w:lang w:val="es-ES_tradnl"/>
        </w:rPr>
        <w:t>2021 sobre el derecho de obtentor en relación con el producto de la cosecha:</w:t>
      </w:r>
    </w:p>
    <w:p w14:paraId="42EE65D6" w14:textId="77777777" w:rsidR="000B3940" w:rsidRPr="00644E3E" w:rsidRDefault="000B3940" w:rsidP="000B3940">
      <w:pPr>
        <w:ind w:left="927"/>
        <w:rPr>
          <w:rFonts w:cs="Arial"/>
          <w:sz w:val="16"/>
          <w:lang w:val="es-ES_tradnl"/>
        </w:rPr>
      </w:pPr>
    </w:p>
    <w:p w14:paraId="4EC597A3" w14:textId="77777777" w:rsidR="000B3940" w:rsidRPr="00644E3E" w:rsidRDefault="000B3940" w:rsidP="000B3940">
      <w:pPr>
        <w:pStyle w:val="ListParagraph"/>
        <w:numPr>
          <w:ilvl w:val="0"/>
          <w:numId w:val="1"/>
        </w:numPr>
        <w:ind w:left="1494" w:right="639"/>
        <w:rPr>
          <w:rFonts w:cs="Arial"/>
          <w:i/>
          <w:sz w:val="18"/>
          <w:lang w:val="es-ES_tradnl"/>
        </w:rPr>
      </w:pPr>
      <w:r w:rsidRPr="00644E3E">
        <w:rPr>
          <w:i/>
          <w:sz w:val="18"/>
          <w:lang w:val="es-ES_tradnl"/>
        </w:rPr>
        <w:t>“¿Cómo afecta la falta de una protección eficaz del producto de la cosecha a los productores y los consumidores?</w:t>
      </w:r>
    </w:p>
    <w:p w14:paraId="0D5725CE" w14:textId="77777777" w:rsidR="000B3940" w:rsidRPr="00644E3E" w:rsidRDefault="000B3940" w:rsidP="000B3940">
      <w:pPr>
        <w:pStyle w:val="ListParagraph"/>
        <w:ind w:left="1494" w:right="639"/>
        <w:rPr>
          <w:rFonts w:cs="Arial"/>
          <w:sz w:val="16"/>
          <w:lang w:val="es-ES_tradnl"/>
        </w:rPr>
      </w:pPr>
    </w:p>
    <w:p w14:paraId="6351FE4A" w14:textId="77777777" w:rsidR="000B3940" w:rsidRPr="00644E3E" w:rsidRDefault="000B3940" w:rsidP="000B3940">
      <w:pPr>
        <w:pStyle w:val="ListParagraph"/>
        <w:ind w:left="1908" w:right="639"/>
        <w:rPr>
          <w:rFonts w:cs="Arial"/>
          <w:sz w:val="18"/>
          <w:lang w:val="es-ES_tradnl"/>
        </w:rPr>
      </w:pPr>
      <w:r w:rsidRPr="00644E3E">
        <w:rPr>
          <w:sz w:val="18"/>
          <w:lang w:val="es-ES_tradnl"/>
        </w:rPr>
        <w:t xml:space="preserve">En el seminario se presentaron pruebas de que la falta de una protección eficaz de las nuevas variedades de árboles frutales, antes de la concesión de los derechos de obtentor, puede inhibir la introducción inmediata de variedades nuevas y mejoradas y reducir así las ventajas que estas ofrecen a los productores y los consumidores y, en consecuencia, al conjunto de la sociedad. Además, si los obtentores no cuentan con una protección eficaz para recuperar su inversión en </w:t>
      </w:r>
      <w:proofErr w:type="spellStart"/>
      <w:r w:rsidRPr="00644E3E">
        <w:rPr>
          <w:sz w:val="18"/>
          <w:lang w:val="es-ES_tradnl"/>
        </w:rPr>
        <w:t>fitomejoramiento</w:t>
      </w:r>
      <w:proofErr w:type="spellEnd"/>
      <w:r w:rsidRPr="00644E3E">
        <w:rPr>
          <w:sz w:val="18"/>
          <w:lang w:val="es-ES_tradnl"/>
        </w:rPr>
        <w:t>, es posible que dejen de obtenerse variedades mejoradas.</w:t>
      </w:r>
    </w:p>
    <w:p w14:paraId="5B954E66" w14:textId="77777777" w:rsidR="000B3940" w:rsidRPr="00644E3E" w:rsidRDefault="000B3940" w:rsidP="000B3940">
      <w:pPr>
        <w:pStyle w:val="ListParagraph"/>
        <w:numPr>
          <w:ilvl w:val="0"/>
          <w:numId w:val="1"/>
        </w:numPr>
        <w:spacing w:before="160"/>
        <w:ind w:left="1498" w:right="634"/>
        <w:contextualSpacing w:val="0"/>
        <w:rPr>
          <w:rFonts w:cs="Arial"/>
          <w:i/>
          <w:spacing w:val="-2"/>
          <w:sz w:val="18"/>
          <w:lang w:val="es-ES_tradnl"/>
        </w:rPr>
      </w:pPr>
      <w:r w:rsidRPr="00644E3E">
        <w:rPr>
          <w:i/>
          <w:sz w:val="18"/>
          <w:lang w:val="es-ES_tradnl"/>
        </w:rPr>
        <w:lastRenderedPageBreak/>
        <w:t>¿Cuáles son los principales problemas del ejercicio del derecho de obtentor en lo que se refiere al producto de la cosecha?</w:t>
      </w:r>
    </w:p>
    <w:p w14:paraId="09ED8004" w14:textId="77777777" w:rsidR="000B3940" w:rsidRPr="00644E3E" w:rsidRDefault="000B3940" w:rsidP="000B3940">
      <w:pPr>
        <w:pStyle w:val="ListParagraph"/>
        <w:ind w:left="1494" w:right="639"/>
        <w:rPr>
          <w:rFonts w:cs="Arial"/>
          <w:sz w:val="18"/>
          <w:lang w:val="es-ES_tradnl"/>
        </w:rPr>
      </w:pPr>
    </w:p>
    <w:p w14:paraId="7754CE93" w14:textId="77777777" w:rsidR="000B3940" w:rsidRPr="00644E3E" w:rsidRDefault="000B3940" w:rsidP="000B3940">
      <w:pPr>
        <w:pStyle w:val="ListParagraph"/>
        <w:ind w:left="1908" w:right="639"/>
        <w:rPr>
          <w:rFonts w:cs="Arial"/>
          <w:sz w:val="18"/>
          <w:lang w:val="es-ES_tradnl"/>
        </w:rPr>
      </w:pPr>
      <w:r w:rsidRPr="00644E3E">
        <w:rPr>
          <w:sz w:val="18"/>
          <w:lang w:val="es-ES_tradnl"/>
        </w:rPr>
        <w:t xml:space="preserve">Una esfera habitual de preocupación es la falta de previsibilidad del derecho de obtentor respecto del producto de la cosecha. </w:t>
      </w:r>
    </w:p>
    <w:p w14:paraId="0B85D54B" w14:textId="77777777" w:rsidR="000B3940" w:rsidRPr="00644E3E" w:rsidRDefault="000B3940" w:rsidP="000B3940">
      <w:pPr>
        <w:pStyle w:val="ListParagraph"/>
        <w:ind w:left="1908" w:right="639"/>
        <w:rPr>
          <w:rFonts w:cs="Arial"/>
          <w:sz w:val="18"/>
          <w:lang w:val="es-ES_tradnl"/>
        </w:rPr>
      </w:pPr>
    </w:p>
    <w:p w14:paraId="28544356" w14:textId="77777777" w:rsidR="000B3940" w:rsidRPr="00644E3E" w:rsidRDefault="000B3940" w:rsidP="000B3940">
      <w:pPr>
        <w:pStyle w:val="ListParagraph"/>
        <w:ind w:left="1908" w:right="639"/>
        <w:rPr>
          <w:rFonts w:cs="Arial"/>
          <w:sz w:val="18"/>
          <w:lang w:val="es-ES_tradnl"/>
        </w:rPr>
      </w:pPr>
      <w:r w:rsidRPr="00644E3E">
        <w:rPr>
          <w:sz w:val="18"/>
          <w:lang w:val="es-ES_tradnl"/>
        </w:rPr>
        <w:t>Los árboles de determinadas especies, una vez plantados, pueden producir frutos durante muchos años. En consecuencia, es posible que un alcance mínimo de la protección provisional o una interpretación restrictiva de la ‘utilización no autorizada de material de reproducción o de multiplicación’ no proporcionen los medios para que el obtentor ejerza y defienda su derecho respecto del cultivo de las plantas y la producción y venta del fruto.</w:t>
      </w:r>
    </w:p>
    <w:p w14:paraId="43A810B6" w14:textId="77777777" w:rsidR="000B3940" w:rsidRPr="00644E3E" w:rsidRDefault="000B3940" w:rsidP="000B3940">
      <w:pPr>
        <w:pStyle w:val="ListParagraph"/>
        <w:ind w:left="1494" w:right="639"/>
        <w:rPr>
          <w:rFonts w:cs="Arial"/>
          <w:sz w:val="18"/>
          <w:lang w:val="es-ES_tradnl"/>
        </w:rPr>
      </w:pPr>
    </w:p>
    <w:p w14:paraId="2195E11F" w14:textId="091F242F" w:rsidR="000B3940" w:rsidRPr="00644E3E" w:rsidRDefault="000B3940" w:rsidP="000B3940">
      <w:pPr>
        <w:pStyle w:val="ListParagraph"/>
        <w:numPr>
          <w:ilvl w:val="0"/>
          <w:numId w:val="1"/>
        </w:numPr>
        <w:ind w:left="1494" w:right="639"/>
        <w:rPr>
          <w:rFonts w:cs="Arial"/>
          <w:sz w:val="18"/>
          <w:lang w:val="es-ES_tradnl"/>
        </w:rPr>
      </w:pPr>
      <w:r w:rsidRPr="00644E3E">
        <w:rPr>
          <w:i/>
          <w:iCs/>
          <w:sz w:val="18"/>
          <w:lang w:val="es-ES_tradnl"/>
        </w:rPr>
        <w:t>En el ámbito de la</w:t>
      </w:r>
      <w:r w:rsidR="00221FC8">
        <w:rPr>
          <w:i/>
          <w:iCs/>
          <w:sz w:val="18"/>
          <w:lang w:val="es-ES_tradnl"/>
        </w:rPr>
        <w:t xml:space="preserve"> </w:t>
      </w:r>
      <w:r w:rsidRPr="00644E3E">
        <w:rPr>
          <w:i/>
          <w:iCs/>
          <w:sz w:val="18"/>
          <w:lang w:val="es-ES_tradnl"/>
        </w:rPr>
        <w:t>UPOV,</w:t>
      </w:r>
      <w:r w:rsidRPr="00644E3E">
        <w:rPr>
          <w:i/>
          <w:sz w:val="18"/>
          <w:lang w:val="es-ES_tradnl"/>
        </w:rPr>
        <w:t xml:space="preserve"> ¿qué soluciones contempla para estos problemas del ejercicio del derecho de obtentor en lo que se refiere al producto de la cosecha?</w:t>
      </w:r>
    </w:p>
    <w:p w14:paraId="0DEA3549" w14:textId="77777777" w:rsidR="000B3940" w:rsidRPr="00644E3E" w:rsidRDefault="000B3940" w:rsidP="000B3940">
      <w:pPr>
        <w:pStyle w:val="ListParagraph"/>
        <w:ind w:left="1494" w:right="639"/>
        <w:rPr>
          <w:rFonts w:cs="Arial"/>
          <w:sz w:val="18"/>
          <w:lang w:val="es-ES_tradnl"/>
        </w:rPr>
      </w:pPr>
    </w:p>
    <w:p w14:paraId="6D0AEEE2" w14:textId="77777777" w:rsidR="000B3940" w:rsidRPr="00644E3E" w:rsidRDefault="000B3940" w:rsidP="000B3940">
      <w:pPr>
        <w:pStyle w:val="ListParagraph"/>
        <w:ind w:left="1908" w:right="639"/>
        <w:rPr>
          <w:rFonts w:cs="Arial"/>
          <w:sz w:val="18"/>
          <w:lang w:val="es-ES_tradnl"/>
        </w:rPr>
      </w:pPr>
      <w:r w:rsidRPr="00644E3E">
        <w:rPr>
          <w:sz w:val="18"/>
          <w:lang w:val="es-ES_tradnl"/>
        </w:rPr>
        <w:t xml:space="preserve">Las ponencias y los debates han puesto de manifiesto la conveniencia de aclarar mejor la orientación proporcionada en las notas explicativas sobre el producto de la cosecha. </w:t>
      </w:r>
    </w:p>
    <w:p w14:paraId="577B4B3D" w14:textId="77777777" w:rsidR="000B3940" w:rsidRPr="00644E3E" w:rsidRDefault="000B3940" w:rsidP="000B3940">
      <w:pPr>
        <w:pStyle w:val="ListParagraph"/>
        <w:ind w:left="1908" w:right="639"/>
        <w:rPr>
          <w:rFonts w:cs="Arial"/>
          <w:sz w:val="18"/>
          <w:lang w:val="es-ES_tradnl"/>
        </w:rPr>
      </w:pPr>
    </w:p>
    <w:p w14:paraId="300235CF" w14:textId="77777777" w:rsidR="000B3940" w:rsidRPr="00644E3E" w:rsidRDefault="000B3940" w:rsidP="000B3940">
      <w:pPr>
        <w:pStyle w:val="ListParagraph"/>
        <w:ind w:left="1908" w:right="639"/>
        <w:rPr>
          <w:rFonts w:cs="Arial"/>
          <w:sz w:val="18"/>
          <w:lang w:val="es-ES_tradnl"/>
        </w:rPr>
      </w:pPr>
      <w:r w:rsidRPr="00644E3E">
        <w:rPr>
          <w:sz w:val="18"/>
          <w:lang w:val="es-ES_tradnl"/>
        </w:rPr>
        <w:t>Para contribuir a fomentar el desarrollo de nuevas variedades de plantas, sería útil disponer de más orientaciones acerca de:</w:t>
      </w:r>
    </w:p>
    <w:p w14:paraId="5FD70716" w14:textId="77777777" w:rsidR="000B3940" w:rsidRPr="00644E3E" w:rsidRDefault="000B3940" w:rsidP="000B3940">
      <w:pPr>
        <w:pStyle w:val="ListParagraph"/>
        <w:numPr>
          <w:ilvl w:val="2"/>
          <w:numId w:val="1"/>
        </w:numPr>
        <w:spacing w:before="120"/>
        <w:ind w:left="3352" w:right="639"/>
        <w:contextualSpacing w:val="0"/>
        <w:rPr>
          <w:rFonts w:cs="Arial"/>
          <w:sz w:val="18"/>
          <w:lang w:val="es-ES_tradnl"/>
        </w:rPr>
      </w:pPr>
      <w:r w:rsidRPr="00644E3E">
        <w:rPr>
          <w:sz w:val="18"/>
          <w:lang w:val="es-ES_tradnl"/>
        </w:rPr>
        <w:t>el material de reproducción o de multiplicación vegetativa;</w:t>
      </w:r>
    </w:p>
    <w:p w14:paraId="5737BC5E" w14:textId="77777777" w:rsidR="000B3940" w:rsidRPr="00644E3E" w:rsidRDefault="000B3940" w:rsidP="000B3940">
      <w:pPr>
        <w:pStyle w:val="ListParagraph"/>
        <w:numPr>
          <w:ilvl w:val="2"/>
          <w:numId w:val="1"/>
        </w:numPr>
        <w:spacing w:before="120"/>
        <w:ind w:left="3352" w:right="639"/>
        <w:contextualSpacing w:val="0"/>
        <w:rPr>
          <w:rFonts w:cs="Arial"/>
          <w:sz w:val="18"/>
          <w:lang w:val="es-ES_tradnl"/>
        </w:rPr>
      </w:pPr>
      <w:r w:rsidRPr="00644E3E">
        <w:rPr>
          <w:sz w:val="18"/>
          <w:lang w:val="es-ES_tradnl"/>
        </w:rPr>
        <w:t>el producto de la cosecha;</w:t>
      </w:r>
    </w:p>
    <w:p w14:paraId="10425923" w14:textId="77777777" w:rsidR="000B3940" w:rsidRPr="00644E3E" w:rsidRDefault="000B3940" w:rsidP="000B3940">
      <w:pPr>
        <w:pStyle w:val="ListParagraph"/>
        <w:numPr>
          <w:ilvl w:val="2"/>
          <w:numId w:val="1"/>
        </w:numPr>
        <w:spacing w:before="120"/>
        <w:ind w:left="3352" w:right="639"/>
        <w:contextualSpacing w:val="0"/>
        <w:rPr>
          <w:rFonts w:cs="Arial"/>
          <w:sz w:val="18"/>
          <w:lang w:val="es-ES_tradnl"/>
        </w:rPr>
      </w:pPr>
      <w:r w:rsidRPr="00644E3E">
        <w:rPr>
          <w:sz w:val="18"/>
          <w:lang w:val="es-ES_tradnl"/>
        </w:rPr>
        <w:t>la protección provisional eficaz;</w:t>
      </w:r>
    </w:p>
    <w:p w14:paraId="5C625846" w14:textId="77777777" w:rsidR="000B3940" w:rsidRPr="00644E3E" w:rsidRDefault="000B3940" w:rsidP="000B3940">
      <w:pPr>
        <w:pStyle w:val="ListParagraph"/>
        <w:numPr>
          <w:ilvl w:val="2"/>
          <w:numId w:val="1"/>
        </w:numPr>
        <w:spacing w:before="120"/>
        <w:ind w:left="3352" w:right="639"/>
        <w:contextualSpacing w:val="0"/>
        <w:rPr>
          <w:rFonts w:cs="Arial"/>
          <w:sz w:val="18"/>
          <w:lang w:val="es-ES_tradnl"/>
        </w:rPr>
      </w:pPr>
      <w:r w:rsidRPr="00644E3E">
        <w:rPr>
          <w:sz w:val="18"/>
          <w:lang w:val="es-ES_tradnl"/>
        </w:rPr>
        <w:t>la noción de ‘utilización no autorizada de material de reproducción o de multiplicación’;</w:t>
      </w:r>
    </w:p>
    <w:p w14:paraId="43E156FD" w14:textId="77777777" w:rsidR="000B3940" w:rsidRPr="00644E3E" w:rsidRDefault="000B3940" w:rsidP="000B3940">
      <w:pPr>
        <w:pStyle w:val="ListParagraph"/>
        <w:numPr>
          <w:ilvl w:val="2"/>
          <w:numId w:val="1"/>
        </w:numPr>
        <w:spacing w:before="120"/>
        <w:ind w:left="3352" w:right="639"/>
        <w:contextualSpacing w:val="0"/>
        <w:rPr>
          <w:rFonts w:cs="Arial"/>
          <w:sz w:val="18"/>
          <w:lang w:val="es-ES_tradnl"/>
        </w:rPr>
      </w:pPr>
      <w:r w:rsidRPr="00644E3E">
        <w:rPr>
          <w:sz w:val="18"/>
          <w:szCs w:val="18"/>
          <w:lang w:val="es-ES_tradnl"/>
        </w:rPr>
        <w:t>el concepto de agotamiento del derecho en relación con la inversión de la carga de la prueba.”</w:t>
      </w:r>
    </w:p>
    <w:p w14:paraId="36D2EE6B" w14:textId="77777777" w:rsidR="000B3940" w:rsidRPr="00644E3E" w:rsidRDefault="000B3940" w:rsidP="000B3940">
      <w:pPr>
        <w:rPr>
          <w:rFonts w:cs="Arial"/>
          <w:sz w:val="18"/>
          <w:u w:val="single"/>
          <w:lang w:val="es-ES_tradnl"/>
        </w:rPr>
      </w:pPr>
    </w:p>
    <w:p w14:paraId="551155C9" w14:textId="77777777" w:rsidR="000B3940" w:rsidRPr="00644E3E" w:rsidRDefault="000B3940" w:rsidP="000B3940">
      <w:pPr>
        <w:tabs>
          <w:tab w:val="left" w:pos="1134"/>
        </w:tabs>
        <w:ind w:firstLine="567"/>
        <w:rPr>
          <w:rFonts w:cs="Arial"/>
          <w:u w:val="single"/>
          <w:lang w:val="es-ES_tradnl"/>
        </w:rPr>
      </w:pPr>
      <w:r w:rsidRPr="00644E3E">
        <w:rPr>
          <w:lang w:val="es-ES_tradnl"/>
        </w:rPr>
        <w:t xml:space="preserve">b) </w:t>
      </w:r>
      <w:r w:rsidRPr="00644E3E">
        <w:rPr>
          <w:lang w:val="es-ES_tradnl"/>
        </w:rPr>
        <w:tab/>
        <w:t>el WG-HRV celebrará reuniones, presenciales o electrónicas, en el período y con la frecuencia necesarios para cumplir con su mandato conforme a lo que acuerde el WG-HRV;</w:t>
      </w:r>
    </w:p>
    <w:p w14:paraId="1514F4D6" w14:textId="77777777" w:rsidR="000B3940" w:rsidRPr="00644E3E" w:rsidRDefault="000B3940" w:rsidP="000B3940">
      <w:pPr>
        <w:tabs>
          <w:tab w:val="left" w:pos="1134"/>
        </w:tabs>
        <w:rPr>
          <w:rFonts w:cs="Arial"/>
          <w:sz w:val="18"/>
          <w:u w:val="single"/>
          <w:lang w:val="es-ES_tradnl"/>
        </w:rPr>
      </w:pPr>
    </w:p>
    <w:p w14:paraId="60017009" w14:textId="77777777" w:rsidR="000B3940" w:rsidRPr="00644E3E" w:rsidRDefault="000B3940" w:rsidP="000B3940">
      <w:pPr>
        <w:tabs>
          <w:tab w:val="left" w:pos="1134"/>
        </w:tabs>
        <w:ind w:firstLine="567"/>
        <w:rPr>
          <w:rFonts w:cs="Arial"/>
          <w:lang w:val="es-ES_tradnl"/>
        </w:rPr>
      </w:pPr>
      <w:r w:rsidRPr="00644E3E">
        <w:rPr>
          <w:lang w:val="es-ES_tradnl"/>
        </w:rPr>
        <w:t xml:space="preserve">c) </w:t>
      </w:r>
      <w:r w:rsidRPr="00644E3E">
        <w:rPr>
          <w:lang w:val="es-ES_tradnl"/>
        </w:rPr>
        <w:tab/>
        <w:t>el WG-HRV informará al CAJ de la marcha de su labor y solicitará orientación adicional al CAJ, según proceda;</w:t>
      </w:r>
    </w:p>
    <w:p w14:paraId="3233EF40" w14:textId="77777777" w:rsidR="000B3940" w:rsidRPr="00644E3E" w:rsidRDefault="000B3940" w:rsidP="000B3940">
      <w:pPr>
        <w:tabs>
          <w:tab w:val="left" w:pos="1134"/>
        </w:tabs>
        <w:rPr>
          <w:rFonts w:cs="Arial"/>
          <w:sz w:val="18"/>
          <w:lang w:val="es-ES_tradnl"/>
        </w:rPr>
      </w:pPr>
    </w:p>
    <w:p w14:paraId="0D6E25E5" w14:textId="77777777" w:rsidR="000B3940" w:rsidRPr="00644E3E" w:rsidRDefault="000B3940" w:rsidP="000B3940">
      <w:pPr>
        <w:tabs>
          <w:tab w:val="left" w:pos="1134"/>
        </w:tabs>
        <w:ind w:firstLine="567"/>
        <w:rPr>
          <w:rFonts w:cs="Arial"/>
          <w:u w:val="single"/>
          <w:lang w:val="es-ES_tradnl"/>
        </w:rPr>
      </w:pPr>
      <w:r w:rsidRPr="00644E3E">
        <w:rPr>
          <w:lang w:val="es-ES_tradnl"/>
        </w:rPr>
        <w:t>d)</w:t>
      </w:r>
      <w:r w:rsidRPr="00644E3E">
        <w:rPr>
          <w:lang w:val="es-ES_tradnl"/>
        </w:rPr>
        <w:tab/>
        <w:t>los documentos del WG-HRV se pondrán a disposición del CAJ.</w:t>
      </w:r>
    </w:p>
    <w:p w14:paraId="55B08C25" w14:textId="77777777" w:rsidR="000B3940" w:rsidRPr="00644E3E" w:rsidRDefault="000B3940" w:rsidP="000B3940">
      <w:pPr>
        <w:jc w:val="left"/>
        <w:rPr>
          <w:lang w:val="es-ES_tradnl"/>
        </w:rPr>
      </w:pPr>
    </w:p>
    <w:p w14:paraId="70FD4BFE" w14:textId="77777777" w:rsidR="000B3940" w:rsidRPr="00644E3E" w:rsidRDefault="000B3940" w:rsidP="000B3940">
      <w:pPr>
        <w:jc w:val="left"/>
        <w:rPr>
          <w:lang w:val="es-ES_tradnl"/>
        </w:rPr>
      </w:pPr>
    </w:p>
    <w:p w14:paraId="40594656" w14:textId="77777777" w:rsidR="000B3940" w:rsidRPr="00644E3E" w:rsidRDefault="000B3940" w:rsidP="000B3940">
      <w:pPr>
        <w:rPr>
          <w:lang w:val="es-ES_tradnl"/>
        </w:rPr>
      </w:pPr>
    </w:p>
    <w:p w14:paraId="3BEC1CD8" w14:textId="77777777" w:rsidR="00050E16" w:rsidRPr="00644E3E" w:rsidRDefault="000B3940" w:rsidP="000B3940">
      <w:pPr>
        <w:jc w:val="right"/>
        <w:rPr>
          <w:rFonts w:cs="Arial"/>
          <w:lang w:val="es-ES_tradnl"/>
        </w:rPr>
      </w:pPr>
      <w:r w:rsidRPr="00644E3E">
        <w:rPr>
          <w:lang w:val="es-ES_tradnl"/>
        </w:rPr>
        <w:t>[Fin del Anexo y del documento]</w:t>
      </w:r>
    </w:p>
    <w:sectPr w:rsidR="00050E16" w:rsidRPr="00644E3E" w:rsidSect="00A11F2B">
      <w:headerReference w:type="default" r:id="rId14"/>
      <w:headerReference w:type="first" r:id="rId15"/>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F2C18" w14:textId="77777777" w:rsidR="00B86F76" w:rsidRDefault="00B86F76" w:rsidP="006655D3">
      <w:r>
        <w:separator/>
      </w:r>
    </w:p>
    <w:p w14:paraId="05DB95D3" w14:textId="77777777" w:rsidR="00B86F76" w:rsidRDefault="00B86F76" w:rsidP="006655D3"/>
    <w:p w14:paraId="540F71EE" w14:textId="77777777" w:rsidR="00B86F76" w:rsidRDefault="00B86F76" w:rsidP="006655D3"/>
  </w:endnote>
  <w:endnote w:type="continuationSeparator" w:id="0">
    <w:p w14:paraId="642DB088" w14:textId="77777777" w:rsidR="00B86F76" w:rsidRDefault="00B86F76" w:rsidP="006655D3">
      <w:r>
        <w:separator/>
      </w:r>
    </w:p>
    <w:p w14:paraId="47DA4013" w14:textId="77777777" w:rsidR="00B86F76" w:rsidRPr="00294751" w:rsidRDefault="00B86F76">
      <w:pPr>
        <w:pStyle w:val="Footer"/>
        <w:spacing w:after="60"/>
        <w:rPr>
          <w:sz w:val="18"/>
          <w:lang w:val="fr-FR"/>
        </w:rPr>
      </w:pPr>
      <w:r w:rsidRPr="00294751">
        <w:rPr>
          <w:sz w:val="18"/>
          <w:lang w:val="fr-FR"/>
        </w:rPr>
        <w:t>[Suite de la note de la page précédente]</w:t>
      </w:r>
    </w:p>
    <w:p w14:paraId="1AD8FD9C" w14:textId="77777777" w:rsidR="00B86F76" w:rsidRPr="00294751" w:rsidRDefault="00B86F76" w:rsidP="006655D3">
      <w:pPr>
        <w:rPr>
          <w:lang w:val="fr-FR"/>
        </w:rPr>
      </w:pPr>
    </w:p>
    <w:p w14:paraId="118601F2" w14:textId="77777777" w:rsidR="00B86F76" w:rsidRPr="00294751" w:rsidRDefault="00B86F76" w:rsidP="006655D3">
      <w:pPr>
        <w:rPr>
          <w:lang w:val="fr-FR"/>
        </w:rPr>
      </w:pPr>
    </w:p>
  </w:endnote>
  <w:endnote w:type="continuationNotice" w:id="1">
    <w:p w14:paraId="32E1D6B7" w14:textId="77777777" w:rsidR="00B86F76" w:rsidRPr="00294751" w:rsidRDefault="00B86F76" w:rsidP="006655D3">
      <w:pPr>
        <w:rPr>
          <w:lang w:val="fr-FR"/>
        </w:rPr>
      </w:pPr>
      <w:r w:rsidRPr="00294751">
        <w:rPr>
          <w:lang w:val="fr-FR"/>
        </w:rPr>
        <w:t>[Suite de la note page suivante]</w:t>
      </w:r>
    </w:p>
    <w:p w14:paraId="1CF6EA52" w14:textId="77777777" w:rsidR="00B86F76" w:rsidRPr="00294751" w:rsidRDefault="00B86F76" w:rsidP="006655D3">
      <w:pPr>
        <w:rPr>
          <w:lang w:val="fr-FR"/>
        </w:rPr>
      </w:pPr>
    </w:p>
    <w:p w14:paraId="47881C56" w14:textId="77777777" w:rsidR="00B86F76" w:rsidRPr="00294751" w:rsidRDefault="00B86F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C2A2" w14:textId="77777777" w:rsidR="00B86F76" w:rsidRDefault="00B86F76" w:rsidP="006655D3">
      <w:r>
        <w:separator/>
      </w:r>
    </w:p>
  </w:footnote>
  <w:footnote w:type="continuationSeparator" w:id="0">
    <w:p w14:paraId="4FA76D43" w14:textId="77777777" w:rsidR="00B86F76" w:rsidRDefault="00B86F76" w:rsidP="006655D3">
      <w:r>
        <w:separator/>
      </w:r>
    </w:p>
  </w:footnote>
  <w:footnote w:type="continuationNotice" w:id="1">
    <w:p w14:paraId="51F91612" w14:textId="77777777" w:rsidR="00B86F76" w:rsidRPr="00AB530F" w:rsidRDefault="00B86F7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8081" w14:textId="77777777" w:rsidR="00322ABB" w:rsidRPr="00322ABB" w:rsidRDefault="00322ABB" w:rsidP="007B76E5">
    <w:pPr>
      <w:pStyle w:val="Header"/>
    </w:pPr>
    <w:r>
      <w:t>WG-HRV/1/2</w:t>
    </w:r>
  </w:p>
  <w:p w14:paraId="74D6CE18" w14:textId="217F17C8" w:rsidR="00322ABB" w:rsidRPr="00322ABB" w:rsidRDefault="00322ABB" w:rsidP="007B76E5">
    <w:pPr>
      <w:pStyle w:val="Header"/>
    </w:pPr>
    <w:r>
      <w:t xml:space="preserve">página </w:t>
    </w:r>
    <w:r w:rsidRPr="00322ABB">
      <w:rPr>
        <w:rStyle w:val="PageNumber"/>
      </w:rPr>
      <w:fldChar w:fldCharType="begin"/>
    </w:r>
    <w:r w:rsidRPr="00322ABB">
      <w:rPr>
        <w:rStyle w:val="PageNumber"/>
      </w:rPr>
      <w:instrText xml:space="preserve"> PAGE </w:instrText>
    </w:r>
    <w:r w:rsidRPr="00322ABB">
      <w:rPr>
        <w:rStyle w:val="PageNumber"/>
      </w:rPr>
      <w:fldChar w:fldCharType="separate"/>
    </w:r>
    <w:r w:rsidR="00FD6506">
      <w:rPr>
        <w:rStyle w:val="PageNumber"/>
        <w:noProof/>
      </w:rPr>
      <w:t>3</w:t>
    </w:r>
    <w:r w:rsidRPr="00322ABB">
      <w:rPr>
        <w:rStyle w:val="PageNumber"/>
      </w:rPr>
      <w:fldChar w:fldCharType="end"/>
    </w:r>
  </w:p>
  <w:p w14:paraId="6FAD6ADF" w14:textId="77777777" w:rsidR="00322ABB" w:rsidRPr="00322ABB" w:rsidRDefault="00322ABB" w:rsidP="007B76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6A06" w14:textId="77777777" w:rsidR="00182B99" w:rsidRPr="00322ABB" w:rsidRDefault="00214C1D" w:rsidP="00322ABB">
    <w:pPr>
      <w:pStyle w:val="Header"/>
      <w:rPr>
        <w:rStyle w:val="PageNumber"/>
      </w:rPr>
    </w:pPr>
    <w:r>
      <w:rPr>
        <w:rStyle w:val="PageNumber"/>
      </w:rPr>
      <w:t>WG-HRV/1/2</w:t>
    </w:r>
  </w:p>
  <w:p w14:paraId="3BED2519" w14:textId="2E7979CA" w:rsidR="00182B99" w:rsidRPr="00322ABB" w:rsidRDefault="00322ABB" w:rsidP="00322ABB">
    <w:pPr>
      <w:pStyle w:val="Header"/>
    </w:pPr>
    <w:r>
      <w:t xml:space="preserve">Anexo, página </w:t>
    </w:r>
    <w:r w:rsidR="00182B99" w:rsidRPr="00322ABB">
      <w:rPr>
        <w:rStyle w:val="PageNumber"/>
      </w:rPr>
      <w:fldChar w:fldCharType="begin"/>
    </w:r>
    <w:r w:rsidR="00182B99" w:rsidRPr="00322ABB">
      <w:rPr>
        <w:rStyle w:val="PageNumber"/>
      </w:rPr>
      <w:instrText xml:space="preserve"> PAGE </w:instrText>
    </w:r>
    <w:r w:rsidR="00182B99" w:rsidRPr="00322ABB">
      <w:rPr>
        <w:rStyle w:val="PageNumber"/>
      </w:rPr>
      <w:fldChar w:fldCharType="separate"/>
    </w:r>
    <w:r w:rsidR="00FD6506">
      <w:rPr>
        <w:rStyle w:val="PageNumber"/>
        <w:noProof/>
      </w:rPr>
      <w:t>2</w:t>
    </w:r>
    <w:r w:rsidR="00182B99" w:rsidRPr="00322ABB">
      <w:rPr>
        <w:rStyle w:val="PageNumber"/>
      </w:rPr>
      <w:fldChar w:fldCharType="end"/>
    </w:r>
  </w:p>
  <w:p w14:paraId="13B4FD69" w14:textId="77777777" w:rsidR="00182B99" w:rsidRPr="00322ABB" w:rsidRDefault="00182B99" w:rsidP="00322ABB">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7F6F" w14:textId="77777777" w:rsidR="00322ABB" w:rsidRPr="00322ABB" w:rsidRDefault="00322ABB" w:rsidP="00322ABB">
    <w:pPr>
      <w:pStyle w:val="Header"/>
    </w:pPr>
    <w:r>
      <w:t>WG-HRV/1/2</w:t>
    </w:r>
  </w:p>
  <w:p w14:paraId="3F327B59" w14:textId="77777777" w:rsidR="00322ABB" w:rsidRPr="00322ABB" w:rsidRDefault="00322ABB" w:rsidP="00322ABB">
    <w:pPr>
      <w:pStyle w:val="Header"/>
    </w:pPr>
  </w:p>
  <w:p w14:paraId="0EB2DDC0" w14:textId="77777777" w:rsidR="00322ABB" w:rsidRPr="00322ABB" w:rsidRDefault="00322ABB" w:rsidP="00322ABB">
    <w:pPr>
      <w:pStyle w:val="Header"/>
    </w:pPr>
    <w:r>
      <w:t>ANEXO</w:t>
    </w:r>
  </w:p>
  <w:p w14:paraId="7EF1CF1C" w14:textId="77777777" w:rsidR="00322ABB" w:rsidRPr="00322ABB" w:rsidRDefault="00322ABB" w:rsidP="00322ABB">
    <w:pPr>
      <w:pStyle w:val="Header"/>
    </w:pPr>
  </w:p>
  <w:p w14:paraId="1DA36680" w14:textId="77777777" w:rsidR="00322ABB" w:rsidRPr="00322ABB" w:rsidRDefault="00322ABB" w:rsidP="00322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101"/>
    <w:multiLevelType w:val="hybridMultilevel"/>
    <w:tmpl w:val="DB04D464"/>
    <w:lvl w:ilvl="0" w:tplc="04090017">
      <w:start w:val="1"/>
      <w:numFmt w:val="lowerLetter"/>
      <w:lvlText w:val="%1)"/>
      <w:lvlJc w:val="left"/>
      <w:pPr>
        <w:ind w:left="1137" w:hanging="57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BF2676C"/>
    <w:multiLevelType w:val="hybridMultilevel"/>
    <w:tmpl w:val="ECE22B0C"/>
    <w:lvl w:ilvl="0" w:tplc="FB9884FA">
      <w:start w:val="1"/>
      <w:numFmt w:val="lowerLetter"/>
      <w:lvlText w:val="%1)"/>
      <w:lvlJc w:val="left"/>
      <w:pPr>
        <w:ind w:left="1137" w:hanging="570"/>
      </w:pPr>
      <w:rPr>
        <w:rFonts w:hint="default"/>
        <w:color w:val="auto"/>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s-419" w:vendorID="64" w:dllVersion="6" w:nlCheck="1" w:checkStyle="0"/>
  <w:activeWritingStyle w:appName="MSWord" w:lang="es-ES" w:vendorID="64" w:dllVersion="4096" w:nlCheck="1" w:checkStyle="0"/>
  <w:activeWritingStyle w:appName="MSWord" w:lang="fr-FR" w:vendorID="64" w:dllVersion="4096" w:nlCheck="1" w:checkStyle="0"/>
  <w:activeWritingStyle w:appName="MSWord" w:lang="es-ES_tradnl" w:vendorID="64" w:dllVersion="131078" w:nlCheck="1" w:checkStyle="0"/>
  <w:activeWritingStyle w:appName="MSWord" w:lang="fr-FR" w:vendorID="64" w:dllVersion="131078" w:nlCheck="1" w:checkStyle="0"/>
  <w:activeWritingStyle w:appName="MSWord" w:lang="es-ES"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B"/>
    <w:rsid w:val="00010CF3"/>
    <w:rsid w:val="00011E27"/>
    <w:rsid w:val="000148BC"/>
    <w:rsid w:val="00024AB8"/>
    <w:rsid w:val="00030854"/>
    <w:rsid w:val="00036028"/>
    <w:rsid w:val="00044642"/>
    <w:rsid w:val="000446B9"/>
    <w:rsid w:val="00047E21"/>
    <w:rsid w:val="00050E16"/>
    <w:rsid w:val="000638A9"/>
    <w:rsid w:val="00085505"/>
    <w:rsid w:val="00093AA2"/>
    <w:rsid w:val="000A23DC"/>
    <w:rsid w:val="000B3940"/>
    <w:rsid w:val="000C4E25"/>
    <w:rsid w:val="000C7021"/>
    <w:rsid w:val="000D6BBC"/>
    <w:rsid w:val="000D7780"/>
    <w:rsid w:val="000E636A"/>
    <w:rsid w:val="000F2F11"/>
    <w:rsid w:val="00105929"/>
    <w:rsid w:val="00110C36"/>
    <w:rsid w:val="001131D5"/>
    <w:rsid w:val="00141DB8"/>
    <w:rsid w:val="00144250"/>
    <w:rsid w:val="00172084"/>
    <w:rsid w:val="0017474A"/>
    <w:rsid w:val="001758C6"/>
    <w:rsid w:val="00182B99"/>
    <w:rsid w:val="001F64BF"/>
    <w:rsid w:val="00202E38"/>
    <w:rsid w:val="0021332C"/>
    <w:rsid w:val="00213982"/>
    <w:rsid w:val="00214C1D"/>
    <w:rsid w:val="00221FC8"/>
    <w:rsid w:val="0024416D"/>
    <w:rsid w:val="002464A3"/>
    <w:rsid w:val="00271911"/>
    <w:rsid w:val="002749BD"/>
    <w:rsid w:val="002800A0"/>
    <w:rsid w:val="002801B3"/>
    <w:rsid w:val="00281060"/>
    <w:rsid w:val="002940E8"/>
    <w:rsid w:val="00294751"/>
    <w:rsid w:val="002A6E50"/>
    <w:rsid w:val="002B4298"/>
    <w:rsid w:val="002C256A"/>
    <w:rsid w:val="002E5944"/>
    <w:rsid w:val="002F099E"/>
    <w:rsid w:val="00305A7F"/>
    <w:rsid w:val="003152FE"/>
    <w:rsid w:val="00322ABB"/>
    <w:rsid w:val="00327436"/>
    <w:rsid w:val="00344BD6"/>
    <w:rsid w:val="0035528D"/>
    <w:rsid w:val="00361821"/>
    <w:rsid w:val="00361E9E"/>
    <w:rsid w:val="003A5F36"/>
    <w:rsid w:val="003B031A"/>
    <w:rsid w:val="003C7FBE"/>
    <w:rsid w:val="003D227C"/>
    <w:rsid w:val="003D2B4D"/>
    <w:rsid w:val="003D5DCC"/>
    <w:rsid w:val="00404329"/>
    <w:rsid w:val="0040557F"/>
    <w:rsid w:val="00444A88"/>
    <w:rsid w:val="004566A1"/>
    <w:rsid w:val="00474DA4"/>
    <w:rsid w:val="00476B4D"/>
    <w:rsid w:val="004805FA"/>
    <w:rsid w:val="004935D2"/>
    <w:rsid w:val="004B1215"/>
    <w:rsid w:val="004D047D"/>
    <w:rsid w:val="004D2B1A"/>
    <w:rsid w:val="004F1E9E"/>
    <w:rsid w:val="004F305A"/>
    <w:rsid w:val="00512164"/>
    <w:rsid w:val="00520297"/>
    <w:rsid w:val="00530E6E"/>
    <w:rsid w:val="005338F9"/>
    <w:rsid w:val="0054281C"/>
    <w:rsid w:val="00544581"/>
    <w:rsid w:val="00545E42"/>
    <w:rsid w:val="0055268D"/>
    <w:rsid w:val="00566C7E"/>
    <w:rsid w:val="00576BE4"/>
    <w:rsid w:val="00576DF8"/>
    <w:rsid w:val="005A400A"/>
    <w:rsid w:val="005A6062"/>
    <w:rsid w:val="005F7B92"/>
    <w:rsid w:val="00612379"/>
    <w:rsid w:val="006153B6"/>
    <w:rsid w:val="0061555F"/>
    <w:rsid w:val="00636CA6"/>
    <w:rsid w:val="00637EDD"/>
    <w:rsid w:val="00641200"/>
    <w:rsid w:val="00642665"/>
    <w:rsid w:val="00644E3E"/>
    <w:rsid w:val="00645CA8"/>
    <w:rsid w:val="006655D3"/>
    <w:rsid w:val="00667404"/>
    <w:rsid w:val="006818F4"/>
    <w:rsid w:val="00687EB4"/>
    <w:rsid w:val="00695C56"/>
    <w:rsid w:val="006A32E5"/>
    <w:rsid w:val="006A5CDE"/>
    <w:rsid w:val="006A644A"/>
    <w:rsid w:val="006B17D2"/>
    <w:rsid w:val="006C224E"/>
    <w:rsid w:val="006D780A"/>
    <w:rsid w:val="006F3896"/>
    <w:rsid w:val="0071271E"/>
    <w:rsid w:val="00732DEC"/>
    <w:rsid w:val="00735BD5"/>
    <w:rsid w:val="00750AA6"/>
    <w:rsid w:val="00751613"/>
    <w:rsid w:val="00752334"/>
    <w:rsid w:val="007556F6"/>
    <w:rsid w:val="00760EEF"/>
    <w:rsid w:val="00777EE5"/>
    <w:rsid w:val="00783722"/>
    <w:rsid w:val="00784836"/>
    <w:rsid w:val="0079023E"/>
    <w:rsid w:val="007A0A72"/>
    <w:rsid w:val="007A2854"/>
    <w:rsid w:val="007C1D92"/>
    <w:rsid w:val="007C4CB9"/>
    <w:rsid w:val="007D0B9D"/>
    <w:rsid w:val="007D19B0"/>
    <w:rsid w:val="007F498F"/>
    <w:rsid w:val="00801FE3"/>
    <w:rsid w:val="0080679D"/>
    <w:rsid w:val="008108B0"/>
    <w:rsid w:val="00811B20"/>
    <w:rsid w:val="008211B5"/>
    <w:rsid w:val="00821A32"/>
    <w:rsid w:val="0082296E"/>
    <w:rsid w:val="00824099"/>
    <w:rsid w:val="00846D7C"/>
    <w:rsid w:val="008574A4"/>
    <w:rsid w:val="00864C55"/>
    <w:rsid w:val="00867AC1"/>
    <w:rsid w:val="00867C9F"/>
    <w:rsid w:val="00890DF8"/>
    <w:rsid w:val="008A743F"/>
    <w:rsid w:val="008B3D8D"/>
    <w:rsid w:val="008C0970"/>
    <w:rsid w:val="008C6250"/>
    <w:rsid w:val="008D0BC5"/>
    <w:rsid w:val="008D2CF7"/>
    <w:rsid w:val="00900C26"/>
    <w:rsid w:val="0090197F"/>
    <w:rsid w:val="00906DDC"/>
    <w:rsid w:val="00934E09"/>
    <w:rsid w:val="00936253"/>
    <w:rsid w:val="00940D46"/>
    <w:rsid w:val="00943983"/>
    <w:rsid w:val="00952DD4"/>
    <w:rsid w:val="0096175D"/>
    <w:rsid w:val="00965AE7"/>
    <w:rsid w:val="00970FED"/>
    <w:rsid w:val="0098645F"/>
    <w:rsid w:val="00992D82"/>
    <w:rsid w:val="00997029"/>
    <w:rsid w:val="009A7339"/>
    <w:rsid w:val="009B440E"/>
    <w:rsid w:val="009D690D"/>
    <w:rsid w:val="009E65B6"/>
    <w:rsid w:val="00A11F2B"/>
    <w:rsid w:val="00A24C10"/>
    <w:rsid w:val="00A42AC3"/>
    <w:rsid w:val="00A430CF"/>
    <w:rsid w:val="00A54309"/>
    <w:rsid w:val="00A706D3"/>
    <w:rsid w:val="00AB2B93"/>
    <w:rsid w:val="00AB530F"/>
    <w:rsid w:val="00AB7E5B"/>
    <w:rsid w:val="00AC2883"/>
    <w:rsid w:val="00AE03E0"/>
    <w:rsid w:val="00AE0EF1"/>
    <w:rsid w:val="00AE2937"/>
    <w:rsid w:val="00B07301"/>
    <w:rsid w:val="00B11F3E"/>
    <w:rsid w:val="00B224DE"/>
    <w:rsid w:val="00B324D4"/>
    <w:rsid w:val="00B46575"/>
    <w:rsid w:val="00B61777"/>
    <w:rsid w:val="00B84BBD"/>
    <w:rsid w:val="00B86F76"/>
    <w:rsid w:val="00B94435"/>
    <w:rsid w:val="00BA43FB"/>
    <w:rsid w:val="00BC0BD4"/>
    <w:rsid w:val="00BC127D"/>
    <w:rsid w:val="00BC1FE6"/>
    <w:rsid w:val="00C061B6"/>
    <w:rsid w:val="00C2446C"/>
    <w:rsid w:val="00C36AE5"/>
    <w:rsid w:val="00C41F17"/>
    <w:rsid w:val="00C5225F"/>
    <w:rsid w:val="00C527FA"/>
    <w:rsid w:val="00C5280D"/>
    <w:rsid w:val="00C53EB3"/>
    <w:rsid w:val="00C5791C"/>
    <w:rsid w:val="00C66290"/>
    <w:rsid w:val="00C72B7A"/>
    <w:rsid w:val="00C973F2"/>
    <w:rsid w:val="00CA304C"/>
    <w:rsid w:val="00CA774A"/>
    <w:rsid w:val="00CC11B0"/>
    <w:rsid w:val="00CC2841"/>
    <w:rsid w:val="00CF1330"/>
    <w:rsid w:val="00CF7E36"/>
    <w:rsid w:val="00D12EB0"/>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420AC"/>
    <w:rsid w:val="00E5267B"/>
    <w:rsid w:val="00E63C0E"/>
    <w:rsid w:val="00E72D49"/>
    <w:rsid w:val="00E7593C"/>
    <w:rsid w:val="00E7678A"/>
    <w:rsid w:val="00E935F1"/>
    <w:rsid w:val="00E94A81"/>
    <w:rsid w:val="00EA1FFB"/>
    <w:rsid w:val="00EB048E"/>
    <w:rsid w:val="00EB4E9C"/>
    <w:rsid w:val="00EB7224"/>
    <w:rsid w:val="00EC2265"/>
    <w:rsid w:val="00EE34DF"/>
    <w:rsid w:val="00EF1AEC"/>
    <w:rsid w:val="00EF2F89"/>
    <w:rsid w:val="00F03E98"/>
    <w:rsid w:val="00F1237A"/>
    <w:rsid w:val="00F22CBD"/>
    <w:rsid w:val="00F272F1"/>
    <w:rsid w:val="00F45372"/>
    <w:rsid w:val="00F560F7"/>
    <w:rsid w:val="00F6334D"/>
    <w:rsid w:val="00F81F4C"/>
    <w:rsid w:val="00FA49AB"/>
    <w:rsid w:val="00FD3F87"/>
    <w:rsid w:val="00FD650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8F103"/>
  <w15:docId w15:val="{04514326-A26A-494C-B988-52F4D569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221FC8"/>
    <w:pPr>
      <w:tabs>
        <w:tab w:val="right" w:leader="dot" w:pos="9639"/>
      </w:tabs>
      <w:spacing w:after="60"/>
      <w:ind w:left="567" w:right="851"/>
    </w:pPr>
    <w:rPr>
      <w:rFonts w:ascii="Arial" w:hAnsi="Arial"/>
      <w:noProof/>
      <w:sz w:val="18"/>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221FC8"/>
    <w:pPr>
      <w:tabs>
        <w:tab w:val="right" w:leader="dot" w:pos="9639"/>
      </w:tabs>
      <w:spacing w:after="80"/>
    </w:pPr>
    <w:rPr>
      <w:rFonts w:ascii="Arial" w:hAnsi="Arial"/>
      <w:caps/>
      <w:sz w:val="18"/>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0B3940"/>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0B394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s/details.jsp?meeting_id=677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s/details.jsp?meeting_id=6777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meetings/es/details.jsp?meeting_id=67773" TargetMode="External"/><Relationship Id="rId4" Type="http://schemas.openxmlformats.org/officeDocument/2006/relationships/settings" Target="settings.xml"/><Relationship Id="rId9" Type="http://schemas.openxmlformats.org/officeDocument/2006/relationships/hyperlink" Target="https://www.upov.int/meetings/es/details.jsp?meeting_id=6777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12E2-14FF-470A-B8EA-BBEAA67B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1892</Words>
  <Characters>11114</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WG-HRV/1/2</vt:lpstr>
      <vt:lpstr>WG-HRV/1/2</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WG-HRV/1/2</dc:title>
  <dc:creator>BOU LLORET Amparo</dc:creator>
  <cp:lastModifiedBy>HUERTA-CASADO Yolanda</cp:lastModifiedBy>
  <cp:revision>10</cp:revision>
  <cp:lastPrinted>2016-11-22T15:41:00Z</cp:lastPrinted>
  <dcterms:created xsi:type="dcterms:W3CDTF">2022-02-25T11:27:00Z</dcterms:created>
  <dcterms:modified xsi:type="dcterms:W3CDTF">2022-02-28T16:49:00Z</dcterms:modified>
</cp:coreProperties>
</file>