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4F295E" w14:paraId="2DD42718" w14:textId="77777777" w:rsidTr="00EB4E9C">
        <w:tc>
          <w:tcPr>
            <w:tcW w:w="6522" w:type="dxa"/>
          </w:tcPr>
          <w:p w14:paraId="641DD77C" w14:textId="77777777" w:rsidR="00DC3802" w:rsidRPr="004F295E" w:rsidRDefault="00DC3802" w:rsidP="00AC2883">
            <w:pPr>
              <w:rPr>
                <w:lang w:val="es-419"/>
              </w:rPr>
            </w:pPr>
            <w:r w:rsidRPr="004F295E">
              <w:rPr>
                <w:noProof/>
                <w:lang w:val="en-US"/>
              </w:rPr>
              <w:drawing>
                <wp:inline distT="0" distB="0" distL="0" distR="0" wp14:anchorId="550822A8" wp14:editId="3426669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7E0957F" w14:textId="77777777" w:rsidR="00DC3802" w:rsidRPr="004F295E" w:rsidRDefault="00DC3802" w:rsidP="00AC2883">
            <w:pPr>
              <w:pStyle w:val="Lettrine"/>
              <w:rPr>
                <w:lang w:val="es-419"/>
              </w:rPr>
            </w:pPr>
            <w:r w:rsidRPr="004F295E">
              <w:rPr>
                <w:lang w:val="es-419"/>
              </w:rPr>
              <w:t>S</w:t>
            </w:r>
          </w:p>
        </w:tc>
      </w:tr>
      <w:tr w:rsidR="00DC3802" w:rsidRPr="004F295E" w14:paraId="3F619C37" w14:textId="77777777" w:rsidTr="00645CA8">
        <w:trPr>
          <w:trHeight w:val="219"/>
        </w:trPr>
        <w:tc>
          <w:tcPr>
            <w:tcW w:w="6522" w:type="dxa"/>
          </w:tcPr>
          <w:p w14:paraId="3EEC8428" w14:textId="77777777" w:rsidR="00DC3802" w:rsidRPr="004F295E" w:rsidRDefault="00DC3802" w:rsidP="00AC2883">
            <w:pPr>
              <w:pStyle w:val="upove"/>
              <w:rPr>
                <w:lang w:val="es-419"/>
              </w:rPr>
            </w:pPr>
            <w:r w:rsidRPr="004F295E">
              <w:rPr>
                <w:lang w:val="es-419"/>
              </w:rPr>
              <w:t>Convenio Internacional para la Protección de las Obtenciones Vegetales</w:t>
            </w:r>
          </w:p>
        </w:tc>
        <w:tc>
          <w:tcPr>
            <w:tcW w:w="3117" w:type="dxa"/>
          </w:tcPr>
          <w:p w14:paraId="1296D477" w14:textId="77777777" w:rsidR="00DC3802" w:rsidRPr="004F295E" w:rsidRDefault="00DC3802" w:rsidP="00DA4973">
            <w:pPr>
              <w:rPr>
                <w:lang w:val="es-419"/>
              </w:rPr>
            </w:pPr>
          </w:p>
        </w:tc>
      </w:tr>
    </w:tbl>
    <w:p w14:paraId="1EB2D2A8" w14:textId="77777777" w:rsidR="00DC3802" w:rsidRPr="004F295E" w:rsidRDefault="00DC3802" w:rsidP="00DC3802">
      <w:pPr>
        <w:rPr>
          <w:lang w:val="es-419"/>
        </w:rPr>
      </w:pPr>
    </w:p>
    <w:p w14:paraId="4D48475B" w14:textId="77777777" w:rsidR="00DA4973" w:rsidRPr="004F295E" w:rsidRDefault="00DA4973" w:rsidP="00DC3802">
      <w:pPr>
        <w:rPr>
          <w:lang w:val="es-419"/>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4F295E" w14:paraId="2227CA7C" w14:textId="77777777" w:rsidTr="00EB4E9C">
        <w:tc>
          <w:tcPr>
            <w:tcW w:w="6512" w:type="dxa"/>
          </w:tcPr>
          <w:p w14:paraId="68E63D1B" w14:textId="4A0C541C" w:rsidR="00EB4E9C" w:rsidRPr="004F295E" w:rsidRDefault="008973D0" w:rsidP="00AC2883">
            <w:pPr>
              <w:pStyle w:val="Sessiontc"/>
              <w:spacing w:line="240" w:lineRule="auto"/>
              <w:rPr>
                <w:lang w:val="es-419"/>
              </w:rPr>
            </w:pPr>
            <w:r w:rsidRPr="004F295E">
              <w:rPr>
                <w:lang w:val="es-419"/>
              </w:rPr>
              <w:t>Grupo de trabajo sobre variedades esencialmente derivadas</w:t>
            </w:r>
            <w:r w:rsidR="000E3339" w:rsidRPr="004F295E">
              <w:rPr>
                <w:lang w:val="es-419"/>
              </w:rPr>
              <w:br/>
            </w:r>
            <w:r w:rsidRPr="004F295E">
              <w:rPr>
                <w:lang w:val="es-419"/>
              </w:rPr>
              <w:t>(</w:t>
            </w:r>
            <w:proofErr w:type="spellStart"/>
            <w:r w:rsidRPr="004F295E">
              <w:rPr>
                <w:lang w:val="es-419"/>
              </w:rPr>
              <w:t>WG-EDV</w:t>
            </w:r>
            <w:proofErr w:type="spellEnd"/>
            <w:r w:rsidRPr="004F295E">
              <w:rPr>
                <w:lang w:val="es-419"/>
              </w:rPr>
              <w:t>)</w:t>
            </w:r>
          </w:p>
          <w:p w14:paraId="63C326D9" w14:textId="77777777" w:rsidR="00EB4E9C" w:rsidRPr="004F295E" w:rsidRDefault="005D5309" w:rsidP="005D5309">
            <w:pPr>
              <w:pStyle w:val="Sessiontcplacedate"/>
              <w:contextualSpacing w:val="0"/>
              <w:rPr>
                <w:lang w:val="es-419"/>
              </w:rPr>
            </w:pPr>
            <w:r w:rsidRPr="004F295E">
              <w:rPr>
                <w:lang w:val="es-419"/>
              </w:rPr>
              <w:t>Segunda reunión</w:t>
            </w:r>
            <w:r w:rsidRPr="004F295E">
              <w:rPr>
                <w:lang w:val="es-419"/>
              </w:rPr>
              <w:br/>
              <w:t>Ginebra, 4 de febrero de 2021</w:t>
            </w:r>
          </w:p>
        </w:tc>
        <w:tc>
          <w:tcPr>
            <w:tcW w:w="3127" w:type="dxa"/>
          </w:tcPr>
          <w:p w14:paraId="50B63E34" w14:textId="7C7FE383" w:rsidR="008C3987" w:rsidRDefault="00771D68" w:rsidP="00902C86">
            <w:pPr>
              <w:pStyle w:val="Doccode"/>
              <w:spacing w:line="240" w:lineRule="exact"/>
              <w:rPr>
                <w:lang w:val="es-419"/>
              </w:rPr>
            </w:pPr>
            <w:proofErr w:type="spellStart"/>
            <w:r w:rsidRPr="004F295E">
              <w:rPr>
                <w:lang w:val="es-419"/>
              </w:rPr>
              <w:t>UPOV</w:t>
            </w:r>
            <w:proofErr w:type="spellEnd"/>
            <w:r w:rsidRPr="004F295E">
              <w:rPr>
                <w:lang w:val="es-419"/>
              </w:rPr>
              <w:t>/</w:t>
            </w:r>
            <w:proofErr w:type="spellStart"/>
            <w:r w:rsidRPr="004F295E">
              <w:rPr>
                <w:lang w:val="es-419"/>
              </w:rPr>
              <w:t>WG-EDV</w:t>
            </w:r>
            <w:proofErr w:type="spellEnd"/>
            <w:r w:rsidRPr="004F295E">
              <w:rPr>
                <w:lang w:val="es-419"/>
              </w:rPr>
              <w:t>/2/2</w:t>
            </w:r>
          </w:p>
          <w:p w14:paraId="51480CA7" w14:textId="77777777" w:rsidR="006F1EC1" w:rsidRPr="004F295E" w:rsidRDefault="006F1EC1" w:rsidP="00902C86">
            <w:pPr>
              <w:pStyle w:val="Doccode"/>
              <w:spacing w:line="240" w:lineRule="exact"/>
              <w:rPr>
                <w:lang w:val="es-419"/>
              </w:rPr>
            </w:pPr>
          </w:p>
          <w:p w14:paraId="7A7D35E4" w14:textId="76C9DCF1" w:rsidR="00EB4E9C" w:rsidRPr="004F295E" w:rsidRDefault="00EB4E9C" w:rsidP="003C7FBE">
            <w:pPr>
              <w:pStyle w:val="Docoriginal"/>
              <w:rPr>
                <w:lang w:val="es-419"/>
              </w:rPr>
            </w:pPr>
            <w:r w:rsidRPr="004F295E">
              <w:rPr>
                <w:lang w:val="es-419"/>
              </w:rPr>
              <w:t>Original:</w:t>
            </w:r>
            <w:r w:rsidR="004F6CA5" w:rsidRPr="004F295E">
              <w:rPr>
                <w:b w:val="0"/>
                <w:lang w:val="es-419"/>
              </w:rPr>
              <w:t xml:space="preserve"> </w:t>
            </w:r>
            <w:r w:rsidRPr="006F1EC1">
              <w:rPr>
                <w:b w:val="0"/>
                <w:spacing w:val="0"/>
                <w:lang w:val="es-419"/>
              </w:rPr>
              <w:t>Inglés</w:t>
            </w:r>
          </w:p>
          <w:p w14:paraId="30896656" w14:textId="7BC7E6A8" w:rsidR="00EB4E9C" w:rsidRPr="004F295E" w:rsidRDefault="00EB4E9C" w:rsidP="007A5FD9">
            <w:pPr>
              <w:pStyle w:val="Docoriginal"/>
              <w:rPr>
                <w:lang w:val="es-419"/>
              </w:rPr>
            </w:pPr>
            <w:r w:rsidRPr="004F295E">
              <w:rPr>
                <w:lang w:val="es-419"/>
              </w:rPr>
              <w:t>Fecha:</w:t>
            </w:r>
            <w:r w:rsidR="004F295E">
              <w:rPr>
                <w:b w:val="0"/>
                <w:lang w:val="es-419"/>
              </w:rPr>
              <w:t xml:space="preserve"> </w:t>
            </w:r>
            <w:r w:rsidRPr="006F1EC1">
              <w:rPr>
                <w:b w:val="0"/>
                <w:spacing w:val="0"/>
                <w:lang w:val="es-419"/>
              </w:rPr>
              <w:t>26 de enero de 2021</w:t>
            </w:r>
          </w:p>
        </w:tc>
      </w:tr>
    </w:tbl>
    <w:p w14:paraId="6B8FB755" w14:textId="77777777" w:rsidR="009C295B" w:rsidRPr="004F295E" w:rsidRDefault="00B16415" w:rsidP="009C295B">
      <w:pPr>
        <w:pStyle w:val="Titleofdoc0"/>
        <w:rPr>
          <w:lang w:val="es-419"/>
        </w:rPr>
      </w:pPr>
      <w:bookmarkStart w:id="0" w:name="TitleOfDoc"/>
      <w:bookmarkEnd w:id="0"/>
      <w:r w:rsidRPr="004F295E">
        <w:rPr>
          <w:lang w:val="es-419"/>
        </w:rPr>
        <w:t>Ponencia conjunta de las organizaciones de obtentores y debate acerca de las cuestiones que han de examinarse</w:t>
      </w:r>
    </w:p>
    <w:p w14:paraId="0379323E" w14:textId="77777777" w:rsidR="009C295B" w:rsidRPr="004F295E" w:rsidRDefault="009C295B" w:rsidP="009C295B">
      <w:pPr>
        <w:pStyle w:val="preparedby1"/>
        <w:jc w:val="left"/>
        <w:rPr>
          <w:lang w:val="es-419"/>
        </w:rPr>
      </w:pPr>
      <w:bookmarkStart w:id="1" w:name="Prepared"/>
      <w:bookmarkEnd w:id="1"/>
      <w:r w:rsidRPr="004F295E">
        <w:rPr>
          <w:lang w:val="es-419"/>
        </w:rPr>
        <w:t>documento preparado por la Oficina de la Unión</w:t>
      </w:r>
    </w:p>
    <w:p w14:paraId="5B891976" w14:textId="29AAAED0" w:rsidR="00050E16" w:rsidRPr="004F295E" w:rsidRDefault="00050E16" w:rsidP="006A644A">
      <w:pPr>
        <w:pStyle w:val="Disclaimer"/>
        <w:rPr>
          <w:lang w:val="es-419"/>
        </w:rPr>
      </w:pPr>
      <w:r w:rsidRPr="004F295E">
        <w:rPr>
          <w:lang w:val="es-419"/>
        </w:rPr>
        <w:t>Descargo de responsabilidad:</w:t>
      </w:r>
      <w:r w:rsidR="00B370BE">
        <w:rPr>
          <w:lang w:val="es-419"/>
        </w:rPr>
        <w:t xml:space="preserve"> </w:t>
      </w:r>
      <w:r w:rsidRPr="004F295E">
        <w:rPr>
          <w:lang w:val="es-419"/>
        </w:rPr>
        <w:t>el presente documento no constituye un documento de política u orientación de la UPOV</w:t>
      </w:r>
    </w:p>
    <w:p w14:paraId="35A2B2C3" w14:textId="77777777" w:rsidR="00B22FA8" w:rsidRPr="004F295E" w:rsidRDefault="00B22FA8" w:rsidP="00B22FA8">
      <w:pPr>
        <w:rPr>
          <w:rFonts w:cs="Arial"/>
          <w:highlight w:val="lightGray"/>
          <w:lang w:val="es-419"/>
        </w:rPr>
      </w:pPr>
      <w:r w:rsidRPr="004F295E">
        <w:rPr>
          <w:rFonts w:cs="Arial"/>
          <w:lang w:val="es-419"/>
        </w:rPr>
        <w:fldChar w:fldCharType="begin"/>
      </w:r>
      <w:r w:rsidRPr="004F295E">
        <w:rPr>
          <w:rFonts w:cs="Arial"/>
          <w:lang w:val="es-419"/>
        </w:rPr>
        <w:instrText xml:space="preserve"> AUTONUM  </w:instrText>
      </w:r>
      <w:r w:rsidRPr="004F295E">
        <w:rPr>
          <w:rFonts w:cs="Arial"/>
          <w:lang w:val="es-419"/>
        </w:rPr>
        <w:fldChar w:fldCharType="end"/>
      </w:r>
      <w:r w:rsidRPr="004F295E">
        <w:rPr>
          <w:lang w:val="es-419"/>
        </w:rPr>
        <w:tab/>
        <w:t>El Grupo de trabajo sobre variedades esencialmente derivadas (WG-EDV), en su primera reunión celebrada por medios electrónicos el 8 de diciembre de 2020, examinó el documento UPOV/WG-EDV/1/2 “Plan de trabajo”.</w:t>
      </w:r>
      <w:r w:rsidR="00A14C50" w:rsidRPr="004F295E">
        <w:rPr>
          <w:rStyle w:val="FootnoteReference"/>
          <w:rFonts w:cs="Arial"/>
          <w:lang w:val="es-419"/>
        </w:rPr>
        <w:footnoteReference w:id="2"/>
      </w:r>
    </w:p>
    <w:p w14:paraId="3DB0B616" w14:textId="77777777" w:rsidR="00B22FA8" w:rsidRPr="004F295E" w:rsidRDefault="00B22FA8" w:rsidP="00B22FA8">
      <w:pPr>
        <w:rPr>
          <w:snapToGrid w:val="0"/>
          <w:highlight w:val="lightGray"/>
          <w:lang w:val="es-419"/>
        </w:rPr>
      </w:pPr>
    </w:p>
    <w:p w14:paraId="3F463C44" w14:textId="77777777" w:rsidR="00B22FA8" w:rsidRPr="004F295E" w:rsidRDefault="00B22FA8" w:rsidP="00B22FA8">
      <w:pPr>
        <w:rPr>
          <w:snapToGrid w:val="0"/>
          <w:spacing w:val="-4"/>
          <w:lang w:val="es-419"/>
        </w:rPr>
      </w:pPr>
      <w:r w:rsidRPr="004F295E">
        <w:rPr>
          <w:rFonts w:cs="Arial"/>
          <w:lang w:val="es-419"/>
        </w:rPr>
        <w:fldChar w:fldCharType="begin"/>
      </w:r>
      <w:r w:rsidRPr="004F295E">
        <w:rPr>
          <w:rFonts w:cs="Arial"/>
          <w:lang w:val="es-419"/>
        </w:rPr>
        <w:instrText xml:space="preserve"> AUTONUM  </w:instrText>
      </w:r>
      <w:r w:rsidRPr="004F295E">
        <w:rPr>
          <w:rFonts w:cs="Arial"/>
          <w:lang w:val="es-419"/>
        </w:rPr>
        <w:fldChar w:fldCharType="end"/>
      </w:r>
      <w:r w:rsidRPr="004F295E">
        <w:rPr>
          <w:lang w:val="es-419"/>
        </w:rPr>
        <w:tab/>
        <w:t>El WG-EDV, como primer paso para fundamentar su labor, acordó invitar a las organizaciones de obtentores a presentar un resumen de los aspectos del documento UPOV/EXN/EDV/2 que consideren conveniente modificar de manera que reflejen la práctica y el concepto de los obtentores de variedades esencialmente derivadas, y a formular propuestas sobre esos aspectos.</w:t>
      </w:r>
    </w:p>
    <w:p w14:paraId="0482C11E" w14:textId="77777777" w:rsidR="00B22FA8" w:rsidRPr="004F295E" w:rsidRDefault="00B22FA8" w:rsidP="00B22FA8">
      <w:pPr>
        <w:rPr>
          <w:snapToGrid w:val="0"/>
          <w:lang w:val="es-419"/>
        </w:rPr>
      </w:pPr>
    </w:p>
    <w:p w14:paraId="27374928" w14:textId="6CA46C37" w:rsidR="00B22FA8" w:rsidRPr="004F295E" w:rsidRDefault="00B22FA8" w:rsidP="00B22FA8">
      <w:pPr>
        <w:rPr>
          <w:rFonts w:cs="Arial"/>
          <w:lang w:val="es-419"/>
        </w:rPr>
      </w:pPr>
      <w:r w:rsidRPr="004F295E">
        <w:rPr>
          <w:snapToGrid w:val="0"/>
          <w:lang w:val="es-419"/>
        </w:rPr>
        <w:fldChar w:fldCharType="begin"/>
      </w:r>
      <w:r w:rsidRPr="004F295E">
        <w:rPr>
          <w:snapToGrid w:val="0"/>
          <w:lang w:val="es-419"/>
        </w:rPr>
        <w:instrText xml:space="preserve"> AUTONUM  </w:instrText>
      </w:r>
      <w:r w:rsidRPr="004F295E">
        <w:rPr>
          <w:snapToGrid w:val="0"/>
          <w:lang w:val="es-419"/>
        </w:rPr>
        <w:fldChar w:fldCharType="end"/>
      </w:r>
      <w:r w:rsidRPr="004F295E">
        <w:rPr>
          <w:snapToGrid w:val="0"/>
          <w:lang w:val="es-419"/>
        </w:rPr>
        <w:tab/>
        <w:t>El WG-EDV convino en que la ponencia conjunta por parte de las organizaciones internacionales de obtentores que son miembros del WG-EDV tenga lugar en su segunda reunión y sea debatida y examinada por el WG-EDV en relación con las cuestiones señaladas en el Anexo II del documento </w:t>
      </w:r>
      <w:proofErr w:type="spellStart"/>
      <w:r w:rsidRPr="004F295E">
        <w:rPr>
          <w:lang w:val="es-419"/>
        </w:rPr>
        <w:t>UPOV</w:t>
      </w:r>
      <w:proofErr w:type="spellEnd"/>
      <w:r w:rsidRPr="004F295E">
        <w:rPr>
          <w:lang w:val="es-419"/>
        </w:rPr>
        <w:t>/</w:t>
      </w:r>
      <w:proofErr w:type="spellStart"/>
      <w:r w:rsidRPr="004F295E">
        <w:rPr>
          <w:lang w:val="es-419"/>
        </w:rPr>
        <w:t>WG-EDV</w:t>
      </w:r>
      <w:proofErr w:type="spellEnd"/>
      <w:r w:rsidRPr="004F295E">
        <w:rPr>
          <w:lang w:val="es-419"/>
        </w:rPr>
        <w:t xml:space="preserve">/1/2 (véase </w:t>
      </w:r>
      <w:hyperlink r:id="rId9" w:history="1">
        <w:r w:rsidRPr="004F295E">
          <w:rPr>
            <w:rStyle w:val="Hyperlink"/>
            <w:lang w:val="es-419"/>
          </w:rPr>
          <w:t>https://www.upov.int/meetings/es/details.jsp?meeting_id=60508</w:t>
        </w:r>
      </w:hyperlink>
      <w:r w:rsidRPr="004F295E">
        <w:rPr>
          <w:lang w:val="es-419"/>
        </w:rPr>
        <w:t>).</w:t>
      </w:r>
    </w:p>
    <w:p w14:paraId="0EFE5249" w14:textId="77777777" w:rsidR="00B22FA8" w:rsidRPr="004F295E" w:rsidRDefault="00B22FA8" w:rsidP="00B22FA8">
      <w:pPr>
        <w:rPr>
          <w:snapToGrid w:val="0"/>
          <w:lang w:val="es-419"/>
        </w:rPr>
      </w:pPr>
    </w:p>
    <w:p w14:paraId="4DA76A53" w14:textId="3E8E9925" w:rsidR="00B22FA8" w:rsidRPr="004F295E" w:rsidRDefault="00B22FA8" w:rsidP="00B22FA8">
      <w:pPr>
        <w:rPr>
          <w:snapToGrid w:val="0"/>
          <w:spacing w:val="-2"/>
          <w:lang w:val="es-419"/>
        </w:rPr>
      </w:pPr>
      <w:r w:rsidRPr="004F295E">
        <w:rPr>
          <w:snapToGrid w:val="0"/>
          <w:lang w:val="es-419"/>
        </w:rPr>
        <w:fldChar w:fldCharType="begin"/>
      </w:r>
      <w:r w:rsidRPr="004F295E">
        <w:rPr>
          <w:snapToGrid w:val="0"/>
          <w:lang w:val="es-419"/>
        </w:rPr>
        <w:instrText xml:space="preserve"> AUTONUM  </w:instrText>
      </w:r>
      <w:r w:rsidRPr="004F295E">
        <w:rPr>
          <w:snapToGrid w:val="0"/>
          <w:lang w:val="es-419"/>
        </w:rPr>
        <w:fldChar w:fldCharType="end"/>
      </w:r>
      <w:r w:rsidRPr="004F295E">
        <w:rPr>
          <w:snapToGrid w:val="0"/>
          <w:lang w:val="es-419"/>
        </w:rPr>
        <w:tab/>
        <w:t>En función del debate que se mantenga en la segunda reunión del WG-EDV, este convino en solicitar a la Oficina de la Unión que elabore un anteproyecto de revisión del documento UPOV/EXN/EDV/2 a fin de que el WG-EDV lo examine en su tercera reunión.</w:t>
      </w:r>
    </w:p>
    <w:p w14:paraId="2AA6C7A6" w14:textId="77777777" w:rsidR="00B22FA8" w:rsidRPr="004F295E" w:rsidRDefault="00B22FA8" w:rsidP="00B22FA8">
      <w:pPr>
        <w:rPr>
          <w:rFonts w:cs="Arial"/>
          <w:spacing w:val="-2"/>
          <w:sz w:val="18"/>
          <w:lang w:val="es-419"/>
        </w:rPr>
      </w:pPr>
    </w:p>
    <w:p w14:paraId="5B45E872" w14:textId="77777777" w:rsidR="00B22FA8" w:rsidRPr="004F295E" w:rsidRDefault="00B22FA8" w:rsidP="00B22FA8">
      <w:pPr>
        <w:keepNext/>
        <w:autoSpaceDE w:val="0"/>
        <w:autoSpaceDN w:val="0"/>
        <w:adjustRightInd w:val="0"/>
        <w:rPr>
          <w:lang w:val="es-419"/>
        </w:rPr>
      </w:pPr>
      <w:r w:rsidRPr="004F295E">
        <w:rPr>
          <w:lang w:val="es-419"/>
        </w:rPr>
        <w:fldChar w:fldCharType="begin"/>
      </w:r>
      <w:r w:rsidRPr="004F295E">
        <w:rPr>
          <w:lang w:val="es-419"/>
        </w:rPr>
        <w:instrText xml:space="preserve"> AUTONUM  </w:instrText>
      </w:r>
      <w:r w:rsidRPr="004F295E">
        <w:rPr>
          <w:lang w:val="es-419"/>
        </w:rPr>
        <w:fldChar w:fldCharType="end"/>
      </w:r>
      <w:r w:rsidRPr="004F295E">
        <w:rPr>
          <w:lang w:val="es-419"/>
        </w:rPr>
        <w:tab/>
        <w:t xml:space="preserve">El WG-EDV acordó el siguiente calendario: </w:t>
      </w:r>
    </w:p>
    <w:p w14:paraId="23F33FA6" w14:textId="77777777" w:rsidR="00B22FA8" w:rsidRPr="004F295E" w:rsidRDefault="00B22FA8" w:rsidP="00B22FA8">
      <w:pPr>
        <w:keepNext/>
        <w:rPr>
          <w:highlight w:val="lightGray"/>
          <w:lang w:val="es-419"/>
        </w:rPr>
      </w:pPr>
    </w:p>
    <w:tbl>
      <w:tblPr>
        <w:tblStyle w:val="TableGrid"/>
        <w:tblW w:w="9072" w:type="dxa"/>
        <w:tblInd w:w="562" w:type="dxa"/>
        <w:tblLook w:val="01E0" w:firstRow="1" w:lastRow="1" w:firstColumn="1" w:lastColumn="1" w:noHBand="0" w:noVBand="0"/>
      </w:tblPr>
      <w:tblGrid>
        <w:gridCol w:w="2127"/>
        <w:gridCol w:w="6945"/>
      </w:tblGrid>
      <w:tr w:rsidR="00B22FA8" w:rsidRPr="004F295E" w14:paraId="25514EE5" w14:textId="77777777" w:rsidTr="00B16415">
        <w:trPr>
          <w:cantSplit/>
        </w:trPr>
        <w:tc>
          <w:tcPr>
            <w:tcW w:w="2127" w:type="dxa"/>
            <w:shd w:val="clear" w:color="auto" w:fill="auto"/>
          </w:tcPr>
          <w:p w14:paraId="45DD7BCD" w14:textId="77777777" w:rsidR="00B22FA8" w:rsidRPr="004F295E" w:rsidRDefault="00B22FA8" w:rsidP="00B22FA8">
            <w:pPr>
              <w:keepNext/>
              <w:rPr>
                <w:u w:val="single"/>
                <w:lang w:val="es-419"/>
              </w:rPr>
            </w:pPr>
            <w:r w:rsidRPr="004F295E">
              <w:rPr>
                <w:u w:val="single"/>
                <w:lang w:val="es-419"/>
              </w:rPr>
              <w:t>4 de febrero de 2021</w:t>
            </w:r>
          </w:p>
        </w:tc>
        <w:tc>
          <w:tcPr>
            <w:tcW w:w="6945" w:type="dxa"/>
            <w:shd w:val="clear" w:color="auto" w:fill="auto"/>
          </w:tcPr>
          <w:p w14:paraId="5CE33FA9" w14:textId="77777777" w:rsidR="00B22FA8" w:rsidRPr="004F295E" w:rsidRDefault="00B22FA8" w:rsidP="00B22FA8">
            <w:pPr>
              <w:keepNext/>
              <w:jc w:val="left"/>
              <w:rPr>
                <w:rFonts w:eastAsia="MS Mincho"/>
                <w:lang w:val="es-419"/>
              </w:rPr>
            </w:pPr>
            <w:r w:rsidRPr="004F295E">
              <w:rPr>
                <w:lang w:val="es-419"/>
              </w:rPr>
              <w:t>Segunda reunión del WG-EDV (telemática):</w:t>
            </w:r>
          </w:p>
          <w:p w14:paraId="150E2E95" w14:textId="77777777" w:rsidR="00B22FA8" w:rsidRPr="004F295E" w:rsidRDefault="00B22FA8" w:rsidP="00B22FA8">
            <w:pPr>
              <w:keepNext/>
              <w:jc w:val="left"/>
              <w:rPr>
                <w:rFonts w:eastAsia="MS Mincho"/>
                <w:sz w:val="16"/>
                <w:szCs w:val="16"/>
                <w:lang w:val="es-419" w:eastAsia="ja-JP"/>
              </w:rPr>
            </w:pPr>
          </w:p>
          <w:p w14:paraId="5C1DCB17" w14:textId="77777777" w:rsidR="00B22FA8" w:rsidRPr="004F295E" w:rsidRDefault="00B22FA8" w:rsidP="00DC2CC5">
            <w:pPr>
              <w:keepNext/>
              <w:numPr>
                <w:ilvl w:val="0"/>
                <w:numId w:val="1"/>
              </w:numPr>
              <w:spacing w:after="160"/>
              <w:ind w:left="602" w:hanging="425"/>
              <w:contextualSpacing/>
              <w:jc w:val="left"/>
              <w:rPr>
                <w:lang w:val="es-419"/>
              </w:rPr>
            </w:pPr>
            <w:r w:rsidRPr="004F295E">
              <w:rPr>
                <w:lang w:val="es-419"/>
              </w:rPr>
              <w:t>Ponencia conjunta de las organizaciones de obtentores y debate acerca de las cuestiones que han de examinarse.</w:t>
            </w:r>
          </w:p>
          <w:p w14:paraId="7E051DB3" w14:textId="24B75489" w:rsidR="00B22FA8" w:rsidRPr="004F295E" w:rsidRDefault="00DC2CC5" w:rsidP="00DC2CC5">
            <w:pPr>
              <w:keepNext/>
              <w:spacing w:after="160"/>
              <w:ind w:left="602" w:hanging="425"/>
              <w:contextualSpacing/>
              <w:jc w:val="left"/>
              <w:rPr>
                <w:lang w:val="es-419"/>
              </w:rPr>
            </w:pPr>
            <w:r w:rsidRPr="004F295E">
              <w:rPr>
                <w:snapToGrid w:val="0"/>
                <w:lang w:val="es-419"/>
              </w:rPr>
              <w:tab/>
            </w:r>
            <w:r w:rsidR="00B22FA8" w:rsidRPr="004F295E">
              <w:rPr>
                <w:lang w:val="es-419"/>
              </w:rPr>
              <w:t>(la ponencia se publicará al menos una semana antes de la segunda reunión)</w:t>
            </w:r>
          </w:p>
        </w:tc>
      </w:tr>
      <w:tr w:rsidR="00B22FA8" w:rsidRPr="004F295E" w14:paraId="630DC74A" w14:textId="77777777" w:rsidTr="00B16415">
        <w:trPr>
          <w:cantSplit/>
        </w:trPr>
        <w:tc>
          <w:tcPr>
            <w:tcW w:w="2127" w:type="dxa"/>
            <w:shd w:val="clear" w:color="auto" w:fill="auto"/>
          </w:tcPr>
          <w:p w14:paraId="3B4C6C33" w14:textId="77777777" w:rsidR="00B22FA8" w:rsidRPr="004F295E" w:rsidRDefault="00B22FA8" w:rsidP="00B22FA8">
            <w:pPr>
              <w:keepNext/>
              <w:rPr>
                <w:u w:val="single"/>
                <w:lang w:val="es-419"/>
              </w:rPr>
            </w:pPr>
            <w:r w:rsidRPr="004F295E">
              <w:rPr>
                <w:u w:val="single"/>
                <w:lang w:val="es-419"/>
              </w:rPr>
              <w:t>Abril o mayo de 2021</w:t>
            </w:r>
          </w:p>
          <w:p w14:paraId="7DDFC587" w14:textId="77777777" w:rsidR="00B22FA8" w:rsidRPr="004F295E" w:rsidRDefault="00B22FA8" w:rsidP="00B22FA8">
            <w:pPr>
              <w:keepNext/>
              <w:jc w:val="left"/>
              <w:rPr>
                <w:lang w:val="es-419"/>
              </w:rPr>
            </w:pPr>
            <w:r w:rsidRPr="004F295E">
              <w:rPr>
                <w:lang w:val="es-419"/>
              </w:rPr>
              <w:t>[fecha por determinar]</w:t>
            </w:r>
          </w:p>
        </w:tc>
        <w:tc>
          <w:tcPr>
            <w:tcW w:w="6945" w:type="dxa"/>
            <w:shd w:val="clear" w:color="auto" w:fill="auto"/>
          </w:tcPr>
          <w:p w14:paraId="0CA9C68E" w14:textId="77777777" w:rsidR="00B22FA8" w:rsidRPr="004F295E" w:rsidRDefault="00B22FA8" w:rsidP="00B22FA8">
            <w:pPr>
              <w:keepNext/>
              <w:jc w:val="left"/>
              <w:rPr>
                <w:rFonts w:eastAsia="MS Mincho"/>
                <w:lang w:val="es-419"/>
              </w:rPr>
            </w:pPr>
            <w:r w:rsidRPr="004F295E">
              <w:rPr>
                <w:lang w:val="es-419"/>
              </w:rPr>
              <w:t>Tercera reunión del WG-EDV (telemática):</w:t>
            </w:r>
          </w:p>
          <w:p w14:paraId="6832E876" w14:textId="77777777" w:rsidR="00B22FA8" w:rsidRPr="004F295E" w:rsidRDefault="00B22FA8" w:rsidP="00B22FA8">
            <w:pPr>
              <w:keepNext/>
              <w:jc w:val="left"/>
              <w:rPr>
                <w:rFonts w:eastAsia="MS Mincho"/>
                <w:sz w:val="16"/>
                <w:szCs w:val="16"/>
                <w:lang w:val="es-419" w:eastAsia="ja-JP"/>
              </w:rPr>
            </w:pPr>
          </w:p>
          <w:p w14:paraId="040CDD86" w14:textId="77777777" w:rsidR="00B22FA8" w:rsidRPr="004F295E" w:rsidRDefault="00B22FA8" w:rsidP="00DC2CC5">
            <w:pPr>
              <w:keepNext/>
              <w:numPr>
                <w:ilvl w:val="0"/>
                <w:numId w:val="1"/>
              </w:numPr>
              <w:spacing w:after="160"/>
              <w:ind w:left="602" w:hanging="425"/>
              <w:contextualSpacing/>
              <w:jc w:val="left"/>
              <w:rPr>
                <w:rFonts w:eastAsia="MS Mincho"/>
                <w:lang w:val="es-419"/>
              </w:rPr>
            </w:pPr>
            <w:r w:rsidRPr="004F295E">
              <w:rPr>
                <w:lang w:val="es-419"/>
              </w:rPr>
              <w:t>examen por el WG-EDV de un anteproyecto de revisión del documento </w:t>
            </w:r>
            <w:r w:rsidRPr="004F295E">
              <w:rPr>
                <w:snapToGrid w:val="0"/>
                <w:lang w:val="es-419"/>
              </w:rPr>
              <w:t xml:space="preserve">UPOV/EXN/EDV/2 </w:t>
            </w:r>
          </w:p>
          <w:p w14:paraId="7C9B0B4F" w14:textId="77777777" w:rsidR="00B22FA8" w:rsidRPr="004F295E" w:rsidRDefault="00B22FA8" w:rsidP="00DC2CC5">
            <w:pPr>
              <w:keepNext/>
              <w:spacing w:after="160"/>
              <w:ind w:left="602"/>
              <w:contextualSpacing/>
              <w:jc w:val="left"/>
              <w:rPr>
                <w:rFonts w:eastAsia="MS Mincho"/>
                <w:lang w:val="es-419"/>
              </w:rPr>
            </w:pPr>
            <w:r w:rsidRPr="004F295E">
              <w:rPr>
                <w:snapToGrid w:val="0"/>
                <w:lang w:val="es-419"/>
              </w:rPr>
              <w:t>(se publicará al menos cuatro semanas antes de la tercera reunión)</w:t>
            </w:r>
          </w:p>
        </w:tc>
      </w:tr>
      <w:tr w:rsidR="00B22FA8" w:rsidRPr="004F295E" w14:paraId="5B8BD468" w14:textId="77777777" w:rsidTr="00B16415">
        <w:trPr>
          <w:cantSplit/>
        </w:trPr>
        <w:tc>
          <w:tcPr>
            <w:tcW w:w="2127" w:type="dxa"/>
            <w:shd w:val="clear" w:color="auto" w:fill="auto"/>
          </w:tcPr>
          <w:p w14:paraId="22A349CF" w14:textId="77777777" w:rsidR="00B22FA8" w:rsidRPr="004F295E" w:rsidRDefault="00B22FA8" w:rsidP="00B22FA8">
            <w:pPr>
              <w:rPr>
                <w:u w:val="single"/>
                <w:lang w:val="es-419"/>
              </w:rPr>
            </w:pPr>
            <w:r w:rsidRPr="004F295E">
              <w:rPr>
                <w:u w:val="single"/>
                <w:lang w:val="es-419"/>
              </w:rPr>
              <w:t>Junio o julio de 2021</w:t>
            </w:r>
          </w:p>
          <w:p w14:paraId="6D536190" w14:textId="77777777" w:rsidR="00B22FA8" w:rsidRPr="004F295E" w:rsidRDefault="00B22FA8" w:rsidP="00B22FA8">
            <w:pPr>
              <w:spacing w:after="120"/>
              <w:jc w:val="left"/>
              <w:rPr>
                <w:lang w:val="es-419"/>
              </w:rPr>
            </w:pPr>
            <w:r w:rsidRPr="004F295E">
              <w:rPr>
                <w:lang w:val="es-419"/>
              </w:rPr>
              <w:t>[fecha por determinar]</w:t>
            </w:r>
          </w:p>
        </w:tc>
        <w:tc>
          <w:tcPr>
            <w:tcW w:w="6945" w:type="dxa"/>
            <w:shd w:val="clear" w:color="auto" w:fill="auto"/>
          </w:tcPr>
          <w:p w14:paraId="32D2C993" w14:textId="77777777" w:rsidR="00B22FA8" w:rsidRPr="004F295E" w:rsidRDefault="00B22FA8" w:rsidP="00B22FA8">
            <w:pPr>
              <w:spacing w:after="160"/>
              <w:jc w:val="left"/>
              <w:rPr>
                <w:snapToGrid w:val="0"/>
                <w:spacing w:val="-2"/>
                <w:lang w:val="es-419"/>
              </w:rPr>
            </w:pPr>
            <w:r w:rsidRPr="004F295E">
              <w:rPr>
                <w:lang w:val="es-419"/>
              </w:rPr>
              <w:t>Examen por correspondencia del documento </w:t>
            </w:r>
            <w:proofErr w:type="spellStart"/>
            <w:r w:rsidRPr="004F295E">
              <w:rPr>
                <w:snapToGrid w:val="0"/>
                <w:lang w:val="es-419"/>
              </w:rPr>
              <w:t>UPOV</w:t>
            </w:r>
            <w:proofErr w:type="spellEnd"/>
            <w:r w:rsidRPr="004F295E">
              <w:rPr>
                <w:snapToGrid w:val="0"/>
                <w:lang w:val="es-419"/>
              </w:rPr>
              <w:t>/</w:t>
            </w:r>
            <w:proofErr w:type="spellStart"/>
            <w:r w:rsidRPr="004F295E">
              <w:rPr>
                <w:snapToGrid w:val="0"/>
                <w:lang w:val="es-419"/>
              </w:rPr>
              <w:t>EXN</w:t>
            </w:r>
            <w:proofErr w:type="spellEnd"/>
            <w:r w:rsidRPr="004F295E">
              <w:rPr>
                <w:snapToGrid w:val="0"/>
                <w:lang w:val="es-419"/>
              </w:rPr>
              <w:t>/</w:t>
            </w:r>
            <w:proofErr w:type="spellStart"/>
            <w:r w:rsidRPr="004F295E">
              <w:rPr>
                <w:snapToGrid w:val="0"/>
                <w:lang w:val="es-419"/>
              </w:rPr>
              <w:t>EDV</w:t>
            </w:r>
            <w:proofErr w:type="spellEnd"/>
            <w:r w:rsidRPr="004F295E">
              <w:rPr>
                <w:snapToGrid w:val="0"/>
                <w:lang w:val="es-419"/>
              </w:rPr>
              <w:t>/3/</w:t>
            </w:r>
            <w:proofErr w:type="spellStart"/>
            <w:r w:rsidRPr="004F295E">
              <w:rPr>
                <w:snapToGrid w:val="0"/>
                <w:lang w:val="es-419"/>
              </w:rPr>
              <w:t>Draft</w:t>
            </w:r>
            <w:proofErr w:type="spellEnd"/>
            <w:r w:rsidRPr="004F295E">
              <w:rPr>
                <w:snapToGrid w:val="0"/>
                <w:lang w:val="es-419"/>
              </w:rPr>
              <w:t> 1</w:t>
            </w:r>
            <w:r w:rsidRPr="004F295E">
              <w:rPr>
                <w:snapToGrid w:val="0"/>
                <w:lang w:val="es-419"/>
              </w:rPr>
              <w:br/>
              <w:t>(6 semanas para formular observaciones)</w:t>
            </w:r>
          </w:p>
        </w:tc>
      </w:tr>
      <w:tr w:rsidR="00B22FA8" w:rsidRPr="004F295E" w14:paraId="537D0F33" w14:textId="77777777" w:rsidTr="00B16415">
        <w:tblPrEx>
          <w:tblLook w:val="04A0" w:firstRow="1" w:lastRow="0" w:firstColumn="1" w:lastColumn="0" w:noHBand="0" w:noVBand="1"/>
        </w:tblPrEx>
        <w:tc>
          <w:tcPr>
            <w:tcW w:w="2127" w:type="dxa"/>
            <w:shd w:val="clear" w:color="auto" w:fill="auto"/>
          </w:tcPr>
          <w:p w14:paraId="1E6088FA" w14:textId="77777777" w:rsidR="00B22FA8" w:rsidRPr="004F295E" w:rsidRDefault="00B22FA8" w:rsidP="00B22FA8">
            <w:pPr>
              <w:rPr>
                <w:u w:val="single"/>
                <w:lang w:val="es-419"/>
              </w:rPr>
            </w:pPr>
            <w:r w:rsidRPr="004F295E">
              <w:rPr>
                <w:u w:val="single"/>
                <w:lang w:val="es-419"/>
              </w:rPr>
              <w:t>Octubre de 2021</w:t>
            </w:r>
          </w:p>
          <w:p w14:paraId="7873A793" w14:textId="77777777" w:rsidR="00B22FA8" w:rsidRPr="004F295E" w:rsidRDefault="00B22FA8" w:rsidP="00B22FA8">
            <w:pPr>
              <w:jc w:val="left"/>
              <w:rPr>
                <w:lang w:val="es-419"/>
              </w:rPr>
            </w:pPr>
            <w:r w:rsidRPr="004F295E">
              <w:rPr>
                <w:lang w:val="es-419"/>
              </w:rPr>
              <w:t>[fecha por determinar]</w:t>
            </w:r>
          </w:p>
        </w:tc>
        <w:tc>
          <w:tcPr>
            <w:tcW w:w="6945" w:type="dxa"/>
            <w:shd w:val="clear" w:color="auto" w:fill="auto"/>
          </w:tcPr>
          <w:p w14:paraId="07F09A8E" w14:textId="77777777" w:rsidR="00B22FA8" w:rsidRPr="004F295E" w:rsidRDefault="00B22FA8" w:rsidP="00B22FA8">
            <w:pPr>
              <w:jc w:val="left"/>
              <w:rPr>
                <w:spacing w:val="-4"/>
                <w:lang w:val="es-419"/>
              </w:rPr>
            </w:pPr>
            <w:r w:rsidRPr="004F295E">
              <w:rPr>
                <w:lang w:val="es-419"/>
              </w:rPr>
              <w:t>Cuarta reunión del WG-EDV (paralelamente a la sesión del CAJ)</w:t>
            </w:r>
          </w:p>
          <w:p w14:paraId="3465FFA5" w14:textId="77777777" w:rsidR="00B22FA8" w:rsidRPr="004F295E" w:rsidRDefault="00B22FA8" w:rsidP="00B22FA8">
            <w:pPr>
              <w:jc w:val="left"/>
              <w:rPr>
                <w:sz w:val="16"/>
                <w:szCs w:val="16"/>
                <w:lang w:val="es-419"/>
              </w:rPr>
            </w:pPr>
          </w:p>
          <w:p w14:paraId="480D3069" w14:textId="77777777" w:rsidR="00B22FA8" w:rsidRPr="004F295E" w:rsidRDefault="00B22FA8" w:rsidP="00DC2CC5">
            <w:pPr>
              <w:numPr>
                <w:ilvl w:val="0"/>
                <w:numId w:val="1"/>
              </w:numPr>
              <w:ind w:left="602"/>
              <w:contextualSpacing/>
              <w:jc w:val="left"/>
              <w:rPr>
                <w:lang w:val="es-419"/>
              </w:rPr>
            </w:pPr>
            <w:r w:rsidRPr="004F295E">
              <w:rPr>
                <w:lang w:val="es-419"/>
              </w:rPr>
              <w:t>examen por correspondencia del documento </w:t>
            </w:r>
            <w:proofErr w:type="spellStart"/>
            <w:r w:rsidRPr="004F295E">
              <w:rPr>
                <w:lang w:val="es-419"/>
              </w:rPr>
              <w:t>UPOV</w:t>
            </w:r>
            <w:proofErr w:type="spellEnd"/>
            <w:r w:rsidRPr="004F295E">
              <w:rPr>
                <w:lang w:val="es-419"/>
              </w:rPr>
              <w:t>/</w:t>
            </w:r>
            <w:proofErr w:type="spellStart"/>
            <w:r w:rsidRPr="004F295E">
              <w:rPr>
                <w:lang w:val="es-419"/>
              </w:rPr>
              <w:t>EXN</w:t>
            </w:r>
            <w:proofErr w:type="spellEnd"/>
            <w:r w:rsidRPr="004F295E">
              <w:rPr>
                <w:lang w:val="es-419"/>
              </w:rPr>
              <w:t>/</w:t>
            </w:r>
            <w:proofErr w:type="spellStart"/>
            <w:r w:rsidRPr="004F295E">
              <w:rPr>
                <w:lang w:val="es-419"/>
              </w:rPr>
              <w:t>EDV</w:t>
            </w:r>
            <w:proofErr w:type="spellEnd"/>
            <w:r w:rsidRPr="004F295E">
              <w:rPr>
                <w:lang w:val="es-419"/>
              </w:rPr>
              <w:t>/3/</w:t>
            </w:r>
            <w:proofErr w:type="spellStart"/>
            <w:r w:rsidRPr="004F295E">
              <w:rPr>
                <w:lang w:val="es-419"/>
              </w:rPr>
              <w:t>Draft</w:t>
            </w:r>
            <w:proofErr w:type="spellEnd"/>
            <w:r w:rsidRPr="004F295E">
              <w:rPr>
                <w:lang w:val="es-419"/>
              </w:rPr>
              <w:t xml:space="preserve"> 2 </w:t>
            </w:r>
          </w:p>
          <w:p w14:paraId="3D071352" w14:textId="77777777" w:rsidR="00B22FA8" w:rsidRPr="004F295E" w:rsidRDefault="00B22FA8" w:rsidP="00DC2CC5">
            <w:pPr>
              <w:spacing w:after="160"/>
              <w:ind w:left="602"/>
              <w:contextualSpacing/>
              <w:rPr>
                <w:spacing w:val="-4"/>
                <w:lang w:val="es-419"/>
              </w:rPr>
            </w:pPr>
            <w:r w:rsidRPr="004F295E">
              <w:rPr>
                <w:lang w:val="es-419"/>
              </w:rPr>
              <w:t>(se publicará en inglés seis semanas antes de la cuarta reunión)</w:t>
            </w:r>
          </w:p>
        </w:tc>
      </w:tr>
    </w:tbl>
    <w:p w14:paraId="7FBCEC45" w14:textId="77777777" w:rsidR="0055419F" w:rsidRPr="006F1EC1" w:rsidRDefault="0055419F" w:rsidP="00B22FA8">
      <w:pPr>
        <w:rPr>
          <w:sz w:val="8"/>
          <w:lang w:val="es-419"/>
        </w:rPr>
      </w:pPr>
    </w:p>
    <w:p w14:paraId="0DC0FD9E" w14:textId="77777777" w:rsidR="001367F1" w:rsidRPr="004F295E" w:rsidRDefault="00B16415" w:rsidP="00B16415">
      <w:pPr>
        <w:rPr>
          <w:lang w:val="es-419"/>
        </w:rPr>
      </w:pPr>
      <w:r w:rsidRPr="004F295E">
        <w:rPr>
          <w:lang w:val="es-419"/>
        </w:rPr>
        <w:lastRenderedPageBreak/>
        <w:fldChar w:fldCharType="begin"/>
      </w:r>
      <w:r w:rsidRPr="004F295E">
        <w:rPr>
          <w:lang w:val="es-419"/>
        </w:rPr>
        <w:instrText xml:space="preserve"> AUTONUM  </w:instrText>
      </w:r>
      <w:r w:rsidRPr="004F295E">
        <w:rPr>
          <w:lang w:val="es-419"/>
        </w:rPr>
        <w:fldChar w:fldCharType="end"/>
      </w:r>
      <w:r w:rsidRPr="004F295E">
        <w:rPr>
          <w:lang w:val="es-419"/>
        </w:rPr>
        <w:tab/>
        <w:t>La ponencia conjunta de las organizaciones internacionales de obtentores se reproduce en el Anexo I del presente documento. El relato de la ponencia facilitado por las organizaciones de obtentores se reproduce en el Anexo II del presente documento.</w:t>
      </w:r>
    </w:p>
    <w:p w14:paraId="3FCE5543" w14:textId="0A8E5409" w:rsidR="003825C6" w:rsidRPr="004F295E" w:rsidRDefault="003825C6">
      <w:pPr>
        <w:jc w:val="left"/>
        <w:rPr>
          <w:lang w:val="es-419"/>
        </w:rPr>
      </w:pPr>
    </w:p>
    <w:p w14:paraId="69A9D463" w14:textId="7DAA19E0" w:rsidR="00AA628A" w:rsidRPr="004F295E" w:rsidRDefault="001367F1" w:rsidP="003825C6">
      <w:pPr>
        <w:rPr>
          <w:rFonts w:cs="Arial"/>
          <w:lang w:val="es-419"/>
        </w:rPr>
      </w:pPr>
      <w:r w:rsidRPr="004F295E">
        <w:rPr>
          <w:lang w:val="es-419"/>
        </w:rPr>
        <w:fldChar w:fldCharType="begin"/>
      </w:r>
      <w:r w:rsidRPr="004F295E">
        <w:rPr>
          <w:lang w:val="es-419"/>
        </w:rPr>
        <w:instrText xml:space="preserve"> AUTONUM  </w:instrText>
      </w:r>
      <w:r w:rsidRPr="004F295E">
        <w:rPr>
          <w:lang w:val="es-419"/>
        </w:rPr>
        <w:fldChar w:fldCharType="end"/>
      </w:r>
      <w:r w:rsidRPr="004F295E">
        <w:rPr>
          <w:lang w:val="es-419"/>
        </w:rPr>
        <w:tab/>
        <w:t>Para examinar este asunto en la segunda reunión de</w:t>
      </w:r>
      <w:r w:rsidR="0003288F">
        <w:rPr>
          <w:lang w:val="es-419"/>
        </w:rPr>
        <w:t>l</w:t>
      </w:r>
      <w:r w:rsidRPr="004F295E">
        <w:rPr>
          <w:lang w:val="es-419"/>
        </w:rPr>
        <w:t> WG</w:t>
      </w:r>
      <w:r w:rsidRPr="004F295E">
        <w:rPr>
          <w:lang w:val="es-419"/>
        </w:rPr>
        <w:noBreakHyphen/>
        <w:t>EDV se propone el siguiente procedimiento:</w:t>
      </w:r>
    </w:p>
    <w:p w14:paraId="3345CD21" w14:textId="77777777" w:rsidR="00612964" w:rsidRPr="004F295E" w:rsidRDefault="00612964" w:rsidP="003825C6">
      <w:pPr>
        <w:rPr>
          <w:rFonts w:cs="Arial"/>
          <w:lang w:val="es-419"/>
        </w:rPr>
      </w:pPr>
    </w:p>
    <w:p w14:paraId="17DB4BCC" w14:textId="2C7CA220" w:rsidR="00AA628A" w:rsidRPr="004F295E" w:rsidRDefault="004F6CA5" w:rsidP="004F6CA5">
      <w:pPr>
        <w:tabs>
          <w:tab w:val="left" w:pos="1134"/>
        </w:tabs>
        <w:spacing w:after="160"/>
        <w:ind w:left="567"/>
        <w:rPr>
          <w:rFonts w:cs="Arial"/>
          <w:lang w:val="es-419"/>
        </w:rPr>
      </w:pPr>
      <w:r w:rsidRPr="004F295E">
        <w:rPr>
          <w:lang w:val="es-419"/>
        </w:rPr>
        <w:t>a)</w:t>
      </w:r>
      <w:r w:rsidRPr="004F295E">
        <w:rPr>
          <w:lang w:val="es-419"/>
        </w:rPr>
        <w:tab/>
      </w:r>
      <w:r w:rsidR="003825C6" w:rsidRPr="004F295E">
        <w:rPr>
          <w:lang w:val="es-419"/>
        </w:rPr>
        <w:t>Introducción del presente documento;</w:t>
      </w:r>
    </w:p>
    <w:p w14:paraId="52F79EA9" w14:textId="13D4B17B" w:rsidR="00EE2540" w:rsidRPr="004F295E" w:rsidRDefault="004F6CA5" w:rsidP="004F6CA5">
      <w:pPr>
        <w:tabs>
          <w:tab w:val="left" w:pos="1134"/>
        </w:tabs>
        <w:spacing w:after="160"/>
        <w:ind w:left="567"/>
        <w:rPr>
          <w:rFonts w:cs="Arial"/>
          <w:lang w:val="es-419"/>
        </w:rPr>
      </w:pPr>
      <w:r w:rsidRPr="004F295E">
        <w:rPr>
          <w:lang w:val="es-419"/>
        </w:rPr>
        <w:t>b)</w:t>
      </w:r>
      <w:r w:rsidRPr="004F295E">
        <w:rPr>
          <w:lang w:val="es-419"/>
        </w:rPr>
        <w:tab/>
      </w:r>
      <w:r w:rsidR="001A54C4" w:rsidRPr="004F295E">
        <w:rPr>
          <w:lang w:val="es-419"/>
        </w:rPr>
        <w:t>Ponencia a cargo de las organizaciones internacionales (25 minutos);</w:t>
      </w:r>
    </w:p>
    <w:p w14:paraId="008E932A" w14:textId="7AD875C2" w:rsidR="006B0E78" w:rsidRPr="004F295E" w:rsidRDefault="004F6CA5" w:rsidP="004F6CA5">
      <w:pPr>
        <w:tabs>
          <w:tab w:val="left" w:pos="1134"/>
        </w:tabs>
        <w:spacing w:after="160"/>
        <w:ind w:left="567"/>
        <w:rPr>
          <w:rFonts w:cs="Arial"/>
          <w:lang w:val="es-419"/>
        </w:rPr>
      </w:pPr>
      <w:r w:rsidRPr="004F295E">
        <w:rPr>
          <w:lang w:val="es-419"/>
        </w:rPr>
        <w:t>c)</w:t>
      </w:r>
      <w:r w:rsidRPr="004F295E">
        <w:rPr>
          <w:lang w:val="es-419"/>
        </w:rPr>
        <w:tab/>
      </w:r>
      <w:r w:rsidR="00EE2540" w:rsidRPr="004F295E">
        <w:rPr>
          <w:lang w:val="es-419"/>
        </w:rPr>
        <w:t>Observaciones y preguntas del WG-EDV relativas a las cuestiones señaladas en el Anexo II del documento </w:t>
      </w:r>
      <w:proofErr w:type="spellStart"/>
      <w:r w:rsidR="00EE2540" w:rsidRPr="004F295E">
        <w:rPr>
          <w:lang w:val="es-419"/>
        </w:rPr>
        <w:t>UPOV</w:t>
      </w:r>
      <w:proofErr w:type="spellEnd"/>
      <w:r w:rsidR="00EE2540" w:rsidRPr="004F295E">
        <w:rPr>
          <w:lang w:val="es-419"/>
        </w:rPr>
        <w:t>/</w:t>
      </w:r>
      <w:proofErr w:type="spellStart"/>
      <w:r w:rsidR="00EE2540" w:rsidRPr="004F295E">
        <w:rPr>
          <w:lang w:val="es-419"/>
        </w:rPr>
        <w:t>WG-EDV</w:t>
      </w:r>
      <w:proofErr w:type="spellEnd"/>
      <w:r w:rsidR="00EE2540" w:rsidRPr="004F295E">
        <w:rPr>
          <w:lang w:val="es-419"/>
        </w:rPr>
        <w:t>/1/2 (véase </w:t>
      </w:r>
      <w:hyperlink r:id="rId10" w:history="1">
        <w:r w:rsidR="00EE2540" w:rsidRPr="004F295E">
          <w:rPr>
            <w:rStyle w:val="Hyperlink"/>
            <w:lang w:val="es-419"/>
          </w:rPr>
          <w:t>https://www.upov.int/meetings/es/details.jsp?meeting_id=60508</w:t>
        </w:r>
      </w:hyperlink>
      <w:r w:rsidR="00EE2540" w:rsidRPr="004F295E">
        <w:rPr>
          <w:lang w:val="es-419"/>
        </w:rPr>
        <w:t>); y</w:t>
      </w:r>
    </w:p>
    <w:p w14:paraId="78B05698" w14:textId="43EC5330" w:rsidR="006B0E78" w:rsidRPr="00AF75A0" w:rsidRDefault="004F6CA5" w:rsidP="006F1EC1">
      <w:pPr>
        <w:tabs>
          <w:tab w:val="left" w:pos="1134"/>
        </w:tabs>
        <w:spacing w:after="240"/>
        <w:ind w:left="567"/>
        <w:rPr>
          <w:rFonts w:cs="Arial"/>
          <w:spacing w:val="-4"/>
          <w:lang w:val="es-419"/>
        </w:rPr>
      </w:pPr>
      <w:r w:rsidRPr="00AF75A0">
        <w:rPr>
          <w:spacing w:val="-4"/>
          <w:lang w:val="es-419"/>
        </w:rPr>
        <w:t>d)</w:t>
      </w:r>
      <w:r w:rsidRPr="00AF75A0">
        <w:rPr>
          <w:spacing w:val="-4"/>
          <w:lang w:val="es-419"/>
        </w:rPr>
        <w:tab/>
      </w:r>
      <w:r w:rsidR="002D7510" w:rsidRPr="00AF75A0">
        <w:rPr>
          <w:spacing w:val="-4"/>
          <w:lang w:val="es-419"/>
        </w:rPr>
        <w:t>Conclusiones sobre una base a partir de la cual la Oficina de la Unión elaborará un anteproyecto de revisión del documento UPOV/EXN/EDV/2 que se someterá al examen del WG-EDV en su tercera reunión.</w:t>
      </w:r>
    </w:p>
    <w:p w14:paraId="6324B71B" w14:textId="24BECC03" w:rsidR="00AA628A" w:rsidRPr="004F295E" w:rsidRDefault="006B0E78" w:rsidP="003825C6">
      <w:pPr>
        <w:rPr>
          <w:rFonts w:cs="Arial"/>
          <w:lang w:val="es-419"/>
        </w:rPr>
      </w:pPr>
      <w:r w:rsidRPr="004F295E">
        <w:rPr>
          <w:rFonts w:cs="Arial"/>
          <w:lang w:val="es-419"/>
        </w:rPr>
        <w:fldChar w:fldCharType="begin"/>
      </w:r>
      <w:r w:rsidRPr="004F295E">
        <w:rPr>
          <w:rFonts w:cs="Arial"/>
          <w:lang w:val="es-419"/>
        </w:rPr>
        <w:instrText xml:space="preserve"> AUTONUM  </w:instrText>
      </w:r>
      <w:r w:rsidRPr="004F295E">
        <w:rPr>
          <w:rFonts w:cs="Arial"/>
          <w:lang w:val="es-419"/>
        </w:rPr>
        <w:fldChar w:fldCharType="end"/>
      </w:r>
      <w:r w:rsidRPr="004F295E">
        <w:rPr>
          <w:lang w:val="es-419"/>
        </w:rPr>
        <w:t xml:space="preserve"> </w:t>
      </w:r>
      <w:r w:rsidRPr="004F295E">
        <w:rPr>
          <w:lang w:val="es-419"/>
        </w:rPr>
        <w:tab/>
        <w:t>Para facilitar los debates en el WG-EDV, se invita a sus miembros a enviar observaciones o preguntas sobre la po</w:t>
      </w:r>
      <w:bookmarkStart w:id="2" w:name="_GoBack"/>
      <w:bookmarkEnd w:id="2"/>
      <w:r w:rsidRPr="004F295E">
        <w:rPr>
          <w:lang w:val="es-419"/>
        </w:rPr>
        <w:t>nencia y su relato reproducidos en los Anexos I y II, respectivamente, del presente documento antes del 2 de febrero de 2021.</w:t>
      </w:r>
      <w:r w:rsidR="004F6CA5" w:rsidRPr="004F295E">
        <w:rPr>
          <w:lang w:val="es-419"/>
        </w:rPr>
        <w:t xml:space="preserve"> </w:t>
      </w:r>
      <w:r w:rsidRPr="004F295E">
        <w:rPr>
          <w:lang w:val="es-419"/>
        </w:rPr>
        <w:t>Las observaciones o preguntas que no se hayan recibido con antelación también podrán plantearse en la reunión.</w:t>
      </w:r>
    </w:p>
    <w:p w14:paraId="12917B66" w14:textId="77777777" w:rsidR="0055419F" w:rsidRPr="004F295E" w:rsidRDefault="0055419F" w:rsidP="00B16415">
      <w:pPr>
        <w:rPr>
          <w:lang w:val="es-419"/>
        </w:rPr>
      </w:pPr>
    </w:p>
    <w:p w14:paraId="7237C3CE" w14:textId="5D2A9660" w:rsidR="0055419F" w:rsidRPr="004F295E" w:rsidRDefault="0055419F" w:rsidP="0055419F">
      <w:pPr>
        <w:ind w:left="5670"/>
        <w:rPr>
          <w:i/>
          <w:spacing w:val="2"/>
          <w:lang w:val="es-419"/>
        </w:rPr>
      </w:pPr>
      <w:r w:rsidRPr="004F295E">
        <w:rPr>
          <w:i/>
          <w:lang w:val="es-419"/>
        </w:rPr>
        <w:fldChar w:fldCharType="begin"/>
      </w:r>
      <w:r w:rsidRPr="004F295E">
        <w:rPr>
          <w:i/>
          <w:lang w:val="es-419"/>
        </w:rPr>
        <w:instrText xml:space="preserve"> AUTONUM  </w:instrText>
      </w:r>
      <w:r w:rsidRPr="004F295E">
        <w:rPr>
          <w:i/>
          <w:lang w:val="es-419"/>
        </w:rPr>
        <w:fldChar w:fldCharType="end"/>
      </w:r>
      <w:r w:rsidRPr="004F295E">
        <w:rPr>
          <w:i/>
          <w:lang w:val="es-419"/>
        </w:rPr>
        <w:tab/>
        <w:t>Se invita al WG-EDV a examinar la ponencia conjunta de las organizaciones internacionales de obtentores, junto con las cuestiones señaladas en el Anexo II del documento </w:t>
      </w:r>
      <w:proofErr w:type="spellStart"/>
      <w:r w:rsidRPr="004F295E">
        <w:rPr>
          <w:i/>
          <w:lang w:val="es-419"/>
        </w:rPr>
        <w:t>UPOV</w:t>
      </w:r>
      <w:proofErr w:type="spellEnd"/>
      <w:r w:rsidRPr="004F295E">
        <w:rPr>
          <w:i/>
          <w:lang w:val="es-419"/>
        </w:rPr>
        <w:t>/</w:t>
      </w:r>
      <w:proofErr w:type="spellStart"/>
      <w:r w:rsidRPr="004F295E">
        <w:rPr>
          <w:i/>
          <w:lang w:val="es-419"/>
        </w:rPr>
        <w:t>WG</w:t>
      </w:r>
      <w:r w:rsidRPr="004F295E">
        <w:rPr>
          <w:i/>
          <w:lang w:val="es-419"/>
        </w:rPr>
        <w:noBreakHyphen/>
        <w:t>EDV</w:t>
      </w:r>
      <w:proofErr w:type="spellEnd"/>
      <w:r w:rsidRPr="004F295E">
        <w:rPr>
          <w:i/>
          <w:lang w:val="es-419"/>
        </w:rPr>
        <w:t>/1/2</w:t>
      </w:r>
      <w:r w:rsidRPr="004F295E">
        <w:rPr>
          <w:lang w:val="es-419"/>
        </w:rPr>
        <w:t xml:space="preserve"> </w:t>
      </w:r>
      <w:r w:rsidRPr="004F295E">
        <w:rPr>
          <w:i/>
          <w:lang w:val="es-419"/>
        </w:rPr>
        <w:t xml:space="preserve">(véase </w:t>
      </w:r>
      <w:hyperlink r:id="rId11" w:history="1">
        <w:r w:rsidRPr="004F295E">
          <w:rPr>
            <w:rStyle w:val="Hyperlink"/>
            <w:i/>
            <w:lang w:val="es-419"/>
          </w:rPr>
          <w:t>https://www.upov.int/meetings/es/details.jsp?meeting_id=60508</w:t>
        </w:r>
      </w:hyperlink>
      <w:r w:rsidRPr="004F295E">
        <w:rPr>
          <w:i/>
          <w:lang w:val="es-419"/>
        </w:rPr>
        <w:t>), según se expone en los párrafos 7 y 8 del presente documento.</w:t>
      </w:r>
    </w:p>
    <w:p w14:paraId="605FA82D" w14:textId="77777777" w:rsidR="00655449" w:rsidRPr="004F295E" w:rsidRDefault="00655449" w:rsidP="00050E16">
      <w:pPr>
        <w:rPr>
          <w:lang w:val="es-419"/>
        </w:rPr>
      </w:pPr>
    </w:p>
    <w:p w14:paraId="50C3A761" w14:textId="77777777" w:rsidR="003825C6" w:rsidRPr="004F295E" w:rsidRDefault="003825C6" w:rsidP="00050E16">
      <w:pPr>
        <w:rPr>
          <w:lang w:val="es-419"/>
        </w:rPr>
      </w:pPr>
    </w:p>
    <w:p w14:paraId="7CF916B1" w14:textId="77777777" w:rsidR="009B440E" w:rsidRPr="004F295E" w:rsidRDefault="00050E16" w:rsidP="00050E16">
      <w:pPr>
        <w:jc w:val="right"/>
        <w:rPr>
          <w:lang w:val="es-419"/>
        </w:rPr>
      </w:pPr>
      <w:r w:rsidRPr="004F295E">
        <w:rPr>
          <w:lang w:val="es-419"/>
        </w:rPr>
        <w:t>[Siguen los Anexos]</w:t>
      </w:r>
    </w:p>
    <w:p w14:paraId="7AE87810" w14:textId="77777777" w:rsidR="00A14C50" w:rsidRPr="004F295E" w:rsidRDefault="00A14C50" w:rsidP="009B440E">
      <w:pPr>
        <w:jc w:val="left"/>
        <w:rPr>
          <w:lang w:val="es-419"/>
        </w:rPr>
        <w:sectPr w:rsidR="00A14C50" w:rsidRPr="004F295E" w:rsidSect="003825C6">
          <w:headerReference w:type="even" r:id="rId12"/>
          <w:headerReference w:type="default" r:id="rId13"/>
          <w:pgSz w:w="11907" w:h="16840" w:code="9"/>
          <w:pgMar w:top="510" w:right="1134" w:bottom="1134" w:left="1134" w:header="510" w:footer="1191" w:gutter="0"/>
          <w:pgNumType w:start="1"/>
          <w:cols w:space="720"/>
          <w:titlePg/>
          <w:docGrid w:linePitch="272"/>
        </w:sectPr>
      </w:pPr>
    </w:p>
    <w:p w14:paraId="4352F014" w14:textId="02690351" w:rsidR="00050E16" w:rsidRPr="004F295E" w:rsidRDefault="007D087B" w:rsidP="00BB036C">
      <w:pPr>
        <w:jc w:val="center"/>
        <w:rPr>
          <w:lang w:val="es-419"/>
        </w:rPr>
      </w:pPr>
      <w:r w:rsidRPr="004F295E">
        <w:rPr>
          <w:lang w:val="es-419"/>
        </w:rPr>
        <w:object w:dxaOrig="9600" w:dyaOrig="5401" w14:anchorId="11B0F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5pt;height:270.2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Exch.Document.DC" ShapeID="_x0000_i1025" DrawAspect="Content" ObjectID="_1673766019" r:id="rId15"/>
        </w:object>
      </w:r>
    </w:p>
    <w:p w14:paraId="5FD10941" w14:textId="77777777" w:rsidR="004B18FE" w:rsidRPr="004F295E" w:rsidRDefault="004B18FE" w:rsidP="00BB036C">
      <w:pPr>
        <w:jc w:val="center"/>
        <w:rPr>
          <w:lang w:val="es-419"/>
        </w:rPr>
      </w:pPr>
    </w:p>
    <w:p w14:paraId="135F75DC" w14:textId="15D22384" w:rsidR="004B18FE" w:rsidRPr="004F295E" w:rsidRDefault="004B18FE" w:rsidP="00BB036C">
      <w:pPr>
        <w:jc w:val="center"/>
        <w:rPr>
          <w:lang w:val="es-419"/>
        </w:rPr>
      </w:pPr>
    </w:p>
    <w:p w14:paraId="1DD4D0FD" w14:textId="6F9C2035" w:rsidR="00AB5175" w:rsidRPr="004F295E" w:rsidRDefault="006F1EC1" w:rsidP="00BB036C">
      <w:pPr>
        <w:jc w:val="center"/>
        <w:rPr>
          <w:lang w:val="es-419"/>
        </w:rPr>
      </w:pPr>
      <w:r w:rsidRPr="006F1EC1">
        <w:rPr>
          <w:noProof/>
          <w:lang w:val="en-US"/>
        </w:rPr>
        <w:drawing>
          <wp:inline distT="0" distB="0" distL="0" distR="0" wp14:anchorId="036060F7" wp14:editId="772D863A">
            <wp:extent cx="6120765" cy="3442930"/>
            <wp:effectExtent l="19050" t="19050" r="13335" b="24765"/>
            <wp:docPr id="6" name="Picture 6" descr="N:\OrgUPOV\Shared\Document\Ad hoc Working Groups\WG-EDV\WG-EDV_2_February_4_2021\working document\Translation\ES\iMAGE PPT\UPDATED_Joint presentation of breeders _UPOV WG EDV_2_ES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UPOV\Shared\Document\Ad hoc Working Groups\WG-EDV\WG-EDV_2_February_4_2021\working document\Translation\ES\iMAGE PPT\UPDATED_Joint presentation of breeders _UPOV WG EDV_2_ES_Page_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14:paraId="5039219B" w14:textId="4A690F72" w:rsidR="004B18FE" w:rsidRPr="004F295E" w:rsidRDefault="004B18FE" w:rsidP="00BB036C">
      <w:pPr>
        <w:jc w:val="center"/>
        <w:rPr>
          <w:lang w:val="es-419"/>
        </w:rPr>
      </w:pPr>
    </w:p>
    <w:p w14:paraId="3ACB295A" w14:textId="0E76141A" w:rsidR="004B18FE" w:rsidRDefault="004B18FE" w:rsidP="00BB036C">
      <w:pPr>
        <w:jc w:val="center"/>
        <w:rPr>
          <w:lang w:val="es-419"/>
        </w:rPr>
      </w:pPr>
    </w:p>
    <w:p w14:paraId="3E4B68E3" w14:textId="2B84FB0D" w:rsidR="006F1EC1" w:rsidRDefault="003D1186" w:rsidP="00BB036C">
      <w:pPr>
        <w:jc w:val="center"/>
        <w:rPr>
          <w:lang w:val="es-419"/>
        </w:rPr>
      </w:pPr>
      <w:r w:rsidRPr="003D1186">
        <w:rPr>
          <w:noProof/>
          <w:lang w:val="en-US"/>
        </w:rPr>
        <w:lastRenderedPageBreak/>
        <w:drawing>
          <wp:inline distT="0" distB="0" distL="0" distR="0" wp14:anchorId="5EC7C004" wp14:editId="3727190E">
            <wp:extent cx="6120765" cy="3442930"/>
            <wp:effectExtent l="19050" t="19050" r="13335" b="24765"/>
            <wp:docPr id="1" name="Picture 1" descr="N:\OrgUPOV\Shared\Document\Ad hoc Working Groups\WG-EDV\WG-EDV_2_February_4_2021\working document\Translation\ES\iMAGE PPT\UPDATED_Joint presentation of breeders _UPOV WG EDV_2_ES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UPOV\Shared\Document\Ad hoc Working Groups\WG-EDV\WG-EDV_2_February_4_2021\working document\Translation\ES\iMAGE PPT\UPDATED_Joint presentation of breeders _UPOV WG EDV_2_ES_Page_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14:paraId="279FDCD8" w14:textId="4FBE02BE" w:rsidR="003D1186" w:rsidRDefault="003D1186" w:rsidP="00BB036C">
      <w:pPr>
        <w:jc w:val="center"/>
        <w:rPr>
          <w:lang w:val="es-419"/>
        </w:rPr>
      </w:pPr>
    </w:p>
    <w:p w14:paraId="477C0D50" w14:textId="77777777" w:rsidR="003D1186" w:rsidRPr="004F295E" w:rsidRDefault="003D1186" w:rsidP="00BB036C">
      <w:pPr>
        <w:jc w:val="center"/>
        <w:rPr>
          <w:lang w:val="es-419"/>
        </w:rPr>
      </w:pPr>
    </w:p>
    <w:p w14:paraId="1EFE26B5" w14:textId="4ACB11B6" w:rsidR="00BB036C" w:rsidRPr="004F295E" w:rsidRDefault="005658E8" w:rsidP="00BB036C">
      <w:pPr>
        <w:jc w:val="center"/>
        <w:rPr>
          <w:lang w:val="es-419"/>
        </w:rPr>
      </w:pPr>
      <w:r w:rsidRPr="004F295E">
        <w:rPr>
          <w:noProof/>
          <w:lang w:val="en-US"/>
        </w:rPr>
        <w:drawing>
          <wp:inline distT="0" distB="0" distL="0" distR="0" wp14:anchorId="65C5FB91" wp14:editId="77CD7EF8">
            <wp:extent cx="6120000" cy="3403390"/>
            <wp:effectExtent l="19050" t="19050" r="14605"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3403390"/>
                    </a:xfrm>
                    <a:prstGeom prst="rect">
                      <a:avLst/>
                    </a:prstGeom>
                    <a:noFill/>
                    <a:ln w="3175">
                      <a:solidFill>
                        <a:schemeClr val="tx1"/>
                      </a:solidFill>
                    </a:ln>
                  </pic:spPr>
                </pic:pic>
              </a:graphicData>
            </a:graphic>
          </wp:inline>
        </w:drawing>
      </w:r>
    </w:p>
    <w:p w14:paraId="171FAC66" w14:textId="77777777" w:rsidR="00613880" w:rsidRPr="004F295E" w:rsidRDefault="00613880" w:rsidP="00BB036C">
      <w:pPr>
        <w:jc w:val="center"/>
        <w:rPr>
          <w:lang w:val="es-419"/>
        </w:rPr>
      </w:pPr>
    </w:p>
    <w:p w14:paraId="352572D6" w14:textId="751F5FC9" w:rsidR="00BB036C" w:rsidRPr="004F295E" w:rsidRDefault="005658E8" w:rsidP="00BB036C">
      <w:pPr>
        <w:jc w:val="center"/>
        <w:rPr>
          <w:lang w:val="es-419"/>
        </w:rPr>
      </w:pPr>
      <w:r w:rsidRPr="004F295E">
        <w:rPr>
          <w:noProof/>
          <w:lang w:val="en-US"/>
        </w:rPr>
        <w:lastRenderedPageBreak/>
        <w:drawing>
          <wp:inline distT="0" distB="0" distL="0" distR="0" wp14:anchorId="7D597D7D" wp14:editId="16C67835">
            <wp:extent cx="6120000" cy="3373829"/>
            <wp:effectExtent l="19050" t="19050" r="1460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3373829"/>
                    </a:xfrm>
                    <a:prstGeom prst="rect">
                      <a:avLst/>
                    </a:prstGeom>
                    <a:noFill/>
                    <a:ln w="3175">
                      <a:solidFill>
                        <a:schemeClr val="tx1"/>
                      </a:solidFill>
                    </a:ln>
                  </pic:spPr>
                </pic:pic>
              </a:graphicData>
            </a:graphic>
          </wp:inline>
        </w:drawing>
      </w:r>
    </w:p>
    <w:p w14:paraId="78B354E7" w14:textId="0B8FBDDA" w:rsidR="00BB036C" w:rsidRDefault="00BB036C" w:rsidP="00BB036C">
      <w:pPr>
        <w:jc w:val="center"/>
        <w:rPr>
          <w:lang w:val="es-419"/>
        </w:rPr>
      </w:pPr>
    </w:p>
    <w:p w14:paraId="24730C3E" w14:textId="77777777" w:rsidR="006F1EC1" w:rsidRPr="004F295E" w:rsidRDefault="006F1EC1" w:rsidP="00BB036C">
      <w:pPr>
        <w:jc w:val="center"/>
        <w:rPr>
          <w:lang w:val="es-419"/>
        </w:rPr>
      </w:pPr>
    </w:p>
    <w:p w14:paraId="12CD27F8" w14:textId="1F4BF385" w:rsidR="00BB036C" w:rsidRPr="004F295E" w:rsidRDefault="005658E8" w:rsidP="00BB036C">
      <w:pPr>
        <w:jc w:val="center"/>
        <w:rPr>
          <w:lang w:val="es-419"/>
        </w:rPr>
      </w:pPr>
      <w:r w:rsidRPr="004F295E">
        <w:rPr>
          <w:noProof/>
          <w:lang w:val="en-US"/>
        </w:rPr>
        <w:drawing>
          <wp:inline distT="0" distB="0" distL="0" distR="0" wp14:anchorId="474DED9E" wp14:editId="12EDB8AA">
            <wp:extent cx="6120000" cy="3427118"/>
            <wp:effectExtent l="19050" t="19050" r="14605"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3427118"/>
                    </a:xfrm>
                    <a:prstGeom prst="rect">
                      <a:avLst/>
                    </a:prstGeom>
                    <a:noFill/>
                    <a:ln w="3175">
                      <a:solidFill>
                        <a:schemeClr val="tx1"/>
                      </a:solidFill>
                    </a:ln>
                  </pic:spPr>
                </pic:pic>
              </a:graphicData>
            </a:graphic>
          </wp:inline>
        </w:drawing>
      </w:r>
    </w:p>
    <w:p w14:paraId="638306EB" w14:textId="145A2F69" w:rsidR="00613880" w:rsidRDefault="00613880" w:rsidP="00BB036C">
      <w:pPr>
        <w:jc w:val="center"/>
        <w:rPr>
          <w:lang w:val="es-419"/>
        </w:rPr>
      </w:pPr>
    </w:p>
    <w:p w14:paraId="62D99B45" w14:textId="1EFF384C" w:rsidR="003D1186" w:rsidRDefault="003D1186" w:rsidP="00BB036C">
      <w:pPr>
        <w:jc w:val="center"/>
        <w:rPr>
          <w:lang w:val="es-419"/>
        </w:rPr>
      </w:pPr>
    </w:p>
    <w:p w14:paraId="401F8FC1" w14:textId="2CA15DE1" w:rsidR="003D1186" w:rsidRPr="004F295E" w:rsidRDefault="003D1186" w:rsidP="00BB036C">
      <w:pPr>
        <w:jc w:val="center"/>
        <w:rPr>
          <w:lang w:val="es-419"/>
        </w:rPr>
      </w:pPr>
    </w:p>
    <w:p w14:paraId="34AD5D8F" w14:textId="134D7E26" w:rsidR="00BB036C" w:rsidRPr="004F295E" w:rsidRDefault="00490D3C" w:rsidP="00BB036C">
      <w:pPr>
        <w:jc w:val="center"/>
        <w:rPr>
          <w:lang w:val="es-419"/>
        </w:rPr>
      </w:pPr>
      <w:r w:rsidRPr="00490D3C">
        <w:rPr>
          <w:noProof/>
          <w:lang w:val="en-US"/>
        </w:rPr>
        <w:lastRenderedPageBreak/>
        <w:drawing>
          <wp:inline distT="0" distB="0" distL="0" distR="0" wp14:anchorId="6CF51089" wp14:editId="731B84E2">
            <wp:extent cx="6120765" cy="3439803"/>
            <wp:effectExtent l="19050" t="19050" r="13335" b="27305"/>
            <wp:docPr id="5" name="Picture 5" descr="N:\OrgUPOV\Shared\Document\Ad hoc Working Groups\WG-EDV\WG-EDV_2_February_4_2021\working document\Translation\ES\iMAGE PPT\file\UPDATED_Joint presentation of breeders _UPOV WG EDV_2_ES__Page_01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UPOV\Shared\Document\Ad hoc Working Groups\WG-EDV\WG-EDV_2_February_4_2021\working document\Translation\ES\iMAGE PPT\file\UPDATED_Joint presentation of breeders _UPOV WG EDV_2_ES__Page_01_Page_0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439803"/>
                    </a:xfrm>
                    <a:prstGeom prst="rect">
                      <a:avLst/>
                    </a:prstGeom>
                    <a:noFill/>
                    <a:ln w="3175">
                      <a:solidFill>
                        <a:schemeClr val="tx1"/>
                      </a:solidFill>
                    </a:ln>
                  </pic:spPr>
                </pic:pic>
              </a:graphicData>
            </a:graphic>
          </wp:inline>
        </w:drawing>
      </w:r>
    </w:p>
    <w:p w14:paraId="79EAF7E9" w14:textId="698797BB" w:rsidR="00BB036C" w:rsidRDefault="00BB036C" w:rsidP="00BB036C">
      <w:pPr>
        <w:jc w:val="center"/>
        <w:rPr>
          <w:lang w:val="es-419"/>
        </w:rPr>
      </w:pPr>
    </w:p>
    <w:p w14:paraId="11D4CDBC" w14:textId="77777777" w:rsidR="00490D3C" w:rsidRDefault="00490D3C" w:rsidP="00BB036C">
      <w:pPr>
        <w:jc w:val="center"/>
        <w:rPr>
          <w:lang w:val="es-419"/>
        </w:rPr>
      </w:pPr>
    </w:p>
    <w:p w14:paraId="15FC8B80" w14:textId="21C58704" w:rsidR="006F1EC1" w:rsidRPr="004F295E" w:rsidRDefault="003D1186" w:rsidP="00BB036C">
      <w:pPr>
        <w:jc w:val="center"/>
        <w:rPr>
          <w:lang w:val="es-419"/>
        </w:rPr>
      </w:pPr>
      <w:r w:rsidRPr="003D1186">
        <w:rPr>
          <w:noProof/>
          <w:lang w:val="en-US"/>
        </w:rPr>
        <w:drawing>
          <wp:inline distT="0" distB="0" distL="0" distR="0" wp14:anchorId="4EC5EE6F" wp14:editId="5109030C">
            <wp:extent cx="6120765" cy="3442930"/>
            <wp:effectExtent l="19050" t="19050" r="13335" b="24765"/>
            <wp:docPr id="4" name="Picture 4" descr="N:\OrgUPOV\Shared\Document\Ad hoc Working Groups\WG-EDV\WG-EDV_2_February_4_2021\working document\Translation\ES\iMAGE PPT\UPDATED_Joint presentation of breeders _UPOV WG EDV_2_ES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UPOV\Shared\Document\Ad hoc Working Groups\WG-EDV\WG-EDV_2_February_4_2021\working document\Translation\ES\iMAGE PPT\UPDATED_Joint presentation of breeders _UPOV WG EDV_2_ES_Page_0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14:paraId="463591FE" w14:textId="2AE5292A" w:rsidR="00613880" w:rsidRPr="004F295E" w:rsidRDefault="00613880" w:rsidP="00BB036C">
      <w:pPr>
        <w:jc w:val="center"/>
        <w:rPr>
          <w:lang w:val="es-419"/>
        </w:rPr>
      </w:pPr>
    </w:p>
    <w:p w14:paraId="102E89EE" w14:textId="77777777" w:rsidR="00BB036C" w:rsidRPr="004F295E" w:rsidRDefault="00BB036C" w:rsidP="00BB036C">
      <w:pPr>
        <w:jc w:val="center"/>
        <w:rPr>
          <w:lang w:val="es-419"/>
        </w:rPr>
      </w:pPr>
    </w:p>
    <w:p w14:paraId="646E1BF7" w14:textId="218E9763" w:rsidR="00BB036C" w:rsidRPr="004F295E" w:rsidRDefault="005658E8" w:rsidP="00BB036C">
      <w:pPr>
        <w:jc w:val="center"/>
        <w:rPr>
          <w:lang w:val="es-419"/>
        </w:rPr>
      </w:pPr>
      <w:r w:rsidRPr="004F295E">
        <w:rPr>
          <w:noProof/>
          <w:lang w:val="en-US"/>
        </w:rPr>
        <w:lastRenderedPageBreak/>
        <w:drawing>
          <wp:inline distT="0" distB="0" distL="0" distR="0" wp14:anchorId="3AB7530F" wp14:editId="5F77F913">
            <wp:extent cx="6120000" cy="3384407"/>
            <wp:effectExtent l="19050" t="19050" r="14605"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3384407"/>
                    </a:xfrm>
                    <a:prstGeom prst="rect">
                      <a:avLst/>
                    </a:prstGeom>
                    <a:noFill/>
                    <a:ln w="3175">
                      <a:solidFill>
                        <a:schemeClr val="tx1"/>
                      </a:solidFill>
                    </a:ln>
                  </pic:spPr>
                </pic:pic>
              </a:graphicData>
            </a:graphic>
          </wp:inline>
        </w:drawing>
      </w:r>
    </w:p>
    <w:p w14:paraId="6F33CEE2" w14:textId="71000015" w:rsidR="00613880" w:rsidRDefault="00613880" w:rsidP="00BB036C">
      <w:pPr>
        <w:jc w:val="center"/>
        <w:rPr>
          <w:lang w:val="es-419"/>
        </w:rPr>
      </w:pPr>
    </w:p>
    <w:p w14:paraId="28100E3B" w14:textId="77777777" w:rsidR="006F1EC1" w:rsidRPr="004F295E" w:rsidRDefault="006F1EC1" w:rsidP="00BB036C">
      <w:pPr>
        <w:jc w:val="center"/>
        <w:rPr>
          <w:lang w:val="es-419"/>
        </w:rPr>
      </w:pPr>
    </w:p>
    <w:p w14:paraId="3194B37B" w14:textId="6C11EC8F" w:rsidR="00BB036C" w:rsidRPr="004F295E" w:rsidRDefault="005658E8" w:rsidP="00BB036C">
      <w:pPr>
        <w:jc w:val="center"/>
        <w:rPr>
          <w:lang w:val="es-419"/>
        </w:rPr>
      </w:pPr>
      <w:r w:rsidRPr="004F295E">
        <w:rPr>
          <w:noProof/>
          <w:lang w:val="en-US"/>
        </w:rPr>
        <w:drawing>
          <wp:inline distT="0" distB="0" distL="0" distR="0" wp14:anchorId="7D9C0F72" wp14:editId="1FF8C100">
            <wp:extent cx="6120000" cy="3412203"/>
            <wp:effectExtent l="19050" t="19050" r="14605"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3412203"/>
                    </a:xfrm>
                    <a:prstGeom prst="rect">
                      <a:avLst/>
                    </a:prstGeom>
                    <a:noFill/>
                    <a:ln w="3175">
                      <a:solidFill>
                        <a:schemeClr val="tx1"/>
                      </a:solidFill>
                    </a:ln>
                  </pic:spPr>
                </pic:pic>
              </a:graphicData>
            </a:graphic>
          </wp:inline>
        </w:drawing>
      </w:r>
    </w:p>
    <w:p w14:paraId="30B6476E" w14:textId="77777777" w:rsidR="00BB036C" w:rsidRPr="004F295E" w:rsidRDefault="00BB036C" w:rsidP="00BB036C">
      <w:pPr>
        <w:jc w:val="center"/>
        <w:rPr>
          <w:lang w:val="es-419"/>
        </w:rPr>
      </w:pPr>
    </w:p>
    <w:p w14:paraId="5BDF2751" w14:textId="43560569" w:rsidR="00613880" w:rsidRPr="004F295E" w:rsidRDefault="005658E8" w:rsidP="00BB036C">
      <w:pPr>
        <w:jc w:val="center"/>
        <w:rPr>
          <w:lang w:val="es-419"/>
        </w:rPr>
      </w:pPr>
      <w:r w:rsidRPr="004F295E">
        <w:rPr>
          <w:noProof/>
          <w:lang w:val="en-US"/>
        </w:rPr>
        <w:lastRenderedPageBreak/>
        <w:drawing>
          <wp:inline distT="0" distB="0" distL="0" distR="0" wp14:anchorId="18446164" wp14:editId="775FDE44">
            <wp:extent cx="6120000" cy="3389153"/>
            <wp:effectExtent l="19050" t="19050" r="14605"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3389153"/>
                    </a:xfrm>
                    <a:prstGeom prst="rect">
                      <a:avLst/>
                    </a:prstGeom>
                    <a:noFill/>
                    <a:ln w="3175">
                      <a:solidFill>
                        <a:schemeClr val="tx1"/>
                      </a:solidFill>
                    </a:ln>
                  </pic:spPr>
                </pic:pic>
              </a:graphicData>
            </a:graphic>
          </wp:inline>
        </w:drawing>
      </w:r>
    </w:p>
    <w:p w14:paraId="1AF43EE5" w14:textId="34C893DF" w:rsidR="00BB036C" w:rsidRDefault="00BB036C" w:rsidP="00BB036C">
      <w:pPr>
        <w:jc w:val="center"/>
        <w:rPr>
          <w:lang w:val="es-419"/>
        </w:rPr>
      </w:pPr>
    </w:p>
    <w:p w14:paraId="0DDD9201" w14:textId="77777777" w:rsidR="006F1EC1" w:rsidRPr="004F295E" w:rsidRDefault="006F1EC1" w:rsidP="00BB036C">
      <w:pPr>
        <w:jc w:val="center"/>
        <w:rPr>
          <w:lang w:val="es-419"/>
        </w:rPr>
      </w:pPr>
    </w:p>
    <w:p w14:paraId="271DA352" w14:textId="7AEA9872" w:rsidR="00BB036C" w:rsidRPr="004F295E" w:rsidRDefault="005658E8" w:rsidP="00BB036C">
      <w:pPr>
        <w:jc w:val="center"/>
        <w:rPr>
          <w:lang w:val="es-419"/>
        </w:rPr>
      </w:pPr>
      <w:r w:rsidRPr="004F295E">
        <w:rPr>
          <w:noProof/>
          <w:lang w:val="en-US"/>
        </w:rPr>
        <w:drawing>
          <wp:inline distT="0" distB="0" distL="0" distR="0" wp14:anchorId="408F5DAD" wp14:editId="0DA71602">
            <wp:extent cx="6120000" cy="3403390"/>
            <wp:effectExtent l="19050" t="19050" r="14605" b="260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3403390"/>
                    </a:xfrm>
                    <a:prstGeom prst="rect">
                      <a:avLst/>
                    </a:prstGeom>
                    <a:noFill/>
                    <a:ln w="3175">
                      <a:solidFill>
                        <a:schemeClr val="tx1"/>
                      </a:solidFill>
                    </a:ln>
                  </pic:spPr>
                </pic:pic>
              </a:graphicData>
            </a:graphic>
          </wp:inline>
        </w:drawing>
      </w:r>
    </w:p>
    <w:p w14:paraId="370F493F" w14:textId="01CE2F0A" w:rsidR="00613880" w:rsidRPr="004F295E" w:rsidRDefault="00613880" w:rsidP="00BB036C">
      <w:pPr>
        <w:jc w:val="center"/>
        <w:rPr>
          <w:lang w:val="es-419"/>
        </w:rPr>
      </w:pPr>
    </w:p>
    <w:p w14:paraId="6079C229" w14:textId="73337F06" w:rsidR="00BB036C" w:rsidRPr="004F295E" w:rsidRDefault="005658E8" w:rsidP="00BB036C">
      <w:pPr>
        <w:jc w:val="center"/>
        <w:rPr>
          <w:lang w:val="es-419"/>
        </w:rPr>
      </w:pPr>
      <w:r w:rsidRPr="004F295E">
        <w:rPr>
          <w:noProof/>
          <w:lang w:val="en-US"/>
        </w:rPr>
        <w:lastRenderedPageBreak/>
        <w:drawing>
          <wp:inline distT="0" distB="0" distL="0" distR="0" wp14:anchorId="66A80C90" wp14:editId="0FE92BFA">
            <wp:extent cx="6120000" cy="3413736"/>
            <wp:effectExtent l="19050" t="19050" r="14605"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3413736"/>
                    </a:xfrm>
                    <a:prstGeom prst="rect">
                      <a:avLst/>
                    </a:prstGeom>
                    <a:noFill/>
                    <a:ln w="3175">
                      <a:solidFill>
                        <a:schemeClr val="tx1"/>
                      </a:solidFill>
                    </a:ln>
                  </pic:spPr>
                </pic:pic>
              </a:graphicData>
            </a:graphic>
          </wp:inline>
        </w:drawing>
      </w:r>
    </w:p>
    <w:p w14:paraId="3A1A9BA7" w14:textId="340B0B1A" w:rsidR="00BB036C" w:rsidRDefault="00BB036C" w:rsidP="00BB036C">
      <w:pPr>
        <w:jc w:val="center"/>
        <w:rPr>
          <w:lang w:val="es-419"/>
        </w:rPr>
      </w:pPr>
    </w:p>
    <w:p w14:paraId="26B5C09C" w14:textId="77777777" w:rsidR="006F1EC1" w:rsidRPr="004F295E" w:rsidRDefault="006F1EC1" w:rsidP="00BB036C">
      <w:pPr>
        <w:jc w:val="center"/>
        <w:rPr>
          <w:lang w:val="es-419"/>
        </w:rPr>
      </w:pPr>
    </w:p>
    <w:p w14:paraId="29D219B4" w14:textId="2BA70735" w:rsidR="00613880" w:rsidRPr="004F295E" w:rsidRDefault="005658E8" w:rsidP="00BB036C">
      <w:pPr>
        <w:jc w:val="center"/>
        <w:rPr>
          <w:lang w:val="es-419"/>
        </w:rPr>
      </w:pPr>
      <w:r w:rsidRPr="004F295E">
        <w:rPr>
          <w:noProof/>
          <w:lang w:val="en-US"/>
        </w:rPr>
        <w:drawing>
          <wp:inline distT="0" distB="0" distL="0" distR="0" wp14:anchorId="5B98E901" wp14:editId="5BFC40BE">
            <wp:extent cx="6120000" cy="3401500"/>
            <wp:effectExtent l="19050" t="19050" r="14605" b="279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000" cy="3401500"/>
                    </a:xfrm>
                    <a:prstGeom prst="rect">
                      <a:avLst/>
                    </a:prstGeom>
                    <a:noFill/>
                    <a:ln w="3175">
                      <a:solidFill>
                        <a:schemeClr val="tx1"/>
                      </a:solidFill>
                    </a:ln>
                  </pic:spPr>
                </pic:pic>
              </a:graphicData>
            </a:graphic>
          </wp:inline>
        </w:drawing>
      </w:r>
    </w:p>
    <w:p w14:paraId="7C30E587" w14:textId="77777777" w:rsidR="00BB036C" w:rsidRPr="004F295E" w:rsidRDefault="00BB036C" w:rsidP="00BB036C">
      <w:pPr>
        <w:jc w:val="center"/>
        <w:rPr>
          <w:lang w:val="es-419"/>
        </w:rPr>
      </w:pPr>
    </w:p>
    <w:p w14:paraId="7AE275C2" w14:textId="7582AEFB" w:rsidR="00BB036C" w:rsidRPr="004F295E" w:rsidRDefault="005658E8" w:rsidP="00BB036C">
      <w:pPr>
        <w:jc w:val="center"/>
        <w:rPr>
          <w:lang w:val="es-419"/>
        </w:rPr>
      </w:pPr>
      <w:r w:rsidRPr="004F295E">
        <w:rPr>
          <w:noProof/>
          <w:lang w:val="en-US"/>
        </w:rPr>
        <w:lastRenderedPageBreak/>
        <w:drawing>
          <wp:inline distT="0" distB="0" distL="0" distR="0" wp14:anchorId="46A2E1E7" wp14:editId="4336A2EE">
            <wp:extent cx="6120000" cy="3458305"/>
            <wp:effectExtent l="19050" t="19050" r="14605"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3458305"/>
                    </a:xfrm>
                    <a:prstGeom prst="rect">
                      <a:avLst/>
                    </a:prstGeom>
                    <a:noFill/>
                    <a:ln w="3175">
                      <a:solidFill>
                        <a:schemeClr val="tx1"/>
                      </a:solidFill>
                    </a:ln>
                  </pic:spPr>
                </pic:pic>
              </a:graphicData>
            </a:graphic>
          </wp:inline>
        </w:drawing>
      </w:r>
    </w:p>
    <w:p w14:paraId="5CCC8E48" w14:textId="2EF79765" w:rsidR="00613880" w:rsidRDefault="00613880" w:rsidP="00BB036C">
      <w:pPr>
        <w:jc w:val="center"/>
        <w:rPr>
          <w:lang w:val="es-419"/>
        </w:rPr>
      </w:pPr>
    </w:p>
    <w:p w14:paraId="6B77CA45" w14:textId="77777777" w:rsidR="006F1EC1" w:rsidRPr="004F295E" w:rsidRDefault="006F1EC1" w:rsidP="00BB036C">
      <w:pPr>
        <w:jc w:val="center"/>
        <w:rPr>
          <w:lang w:val="es-419"/>
        </w:rPr>
      </w:pPr>
    </w:p>
    <w:p w14:paraId="4A01BA5C" w14:textId="51BFE304" w:rsidR="003D1186" w:rsidRPr="004F295E" w:rsidRDefault="003D1186" w:rsidP="00BB036C">
      <w:pPr>
        <w:jc w:val="center"/>
        <w:rPr>
          <w:lang w:val="es-419"/>
        </w:rPr>
      </w:pPr>
      <w:r w:rsidRPr="003D1186">
        <w:rPr>
          <w:noProof/>
          <w:lang w:val="en-US"/>
        </w:rPr>
        <w:drawing>
          <wp:inline distT="0" distB="0" distL="0" distR="0" wp14:anchorId="4C4F18CD" wp14:editId="374D4A41">
            <wp:extent cx="6120765" cy="3442930"/>
            <wp:effectExtent l="19050" t="19050" r="13335" b="24765"/>
            <wp:docPr id="7" name="Picture 7" descr="N:\OrgUPOV\Shared\Document\Ad hoc Working Groups\WG-EDV\WG-EDV_2_February_4_2021\working document\Translation\ES\iMAGE PPT\UPDATED_Joint presentation of breeders _UPOV WG EDV_2_ES_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gUPOV\Shared\Document\Ad hoc Working Groups\WG-EDV\WG-EDV_2_February_4_2021\working document\Translation\ES\iMAGE PPT\UPDATED_Joint presentation of breeders _UPOV WG EDV_2_ES__Page_1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14:paraId="5AC5E94A" w14:textId="791EC1F7" w:rsidR="00613880" w:rsidRPr="004F295E" w:rsidRDefault="005658E8" w:rsidP="00BB036C">
      <w:pPr>
        <w:jc w:val="center"/>
        <w:rPr>
          <w:lang w:val="es-419"/>
        </w:rPr>
      </w:pPr>
      <w:r w:rsidRPr="004F295E">
        <w:rPr>
          <w:noProof/>
          <w:lang w:val="en-US"/>
        </w:rPr>
        <w:lastRenderedPageBreak/>
        <w:drawing>
          <wp:inline distT="0" distB="0" distL="0" distR="0" wp14:anchorId="57A41104" wp14:editId="001EC0A9">
            <wp:extent cx="6120000" cy="3419722"/>
            <wp:effectExtent l="19050" t="19050" r="1460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3419722"/>
                    </a:xfrm>
                    <a:prstGeom prst="rect">
                      <a:avLst/>
                    </a:prstGeom>
                    <a:noFill/>
                    <a:ln w="3175">
                      <a:solidFill>
                        <a:schemeClr val="tx1"/>
                      </a:solidFill>
                    </a:ln>
                  </pic:spPr>
                </pic:pic>
              </a:graphicData>
            </a:graphic>
          </wp:inline>
        </w:drawing>
      </w:r>
    </w:p>
    <w:p w14:paraId="75939F62" w14:textId="3B08267F" w:rsidR="00BB036C" w:rsidRDefault="00BB036C" w:rsidP="00BB036C">
      <w:pPr>
        <w:jc w:val="center"/>
        <w:rPr>
          <w:lang w:val="es-419"/>
        </w:rPr>
      </w:pPr>
    </w:p>
    <w:p w14:paraId="42B9AB41" w14:textId="77777777" w:rsidR="006F1EC1" w:rsidRPr="004F295E" w:rsidRDefault="006F1EC1" w:rsidP="00BB036C">
      <w:pPr>
        <w:jc w:val="center"/>
        <w:rPr>
          <w:lang w:val="es-419"/>
        </w:rPr>
      </w:pPr>
    </w:p>
    <w:p w14:paraId="7D43EFF6" w14:textId="6428BCFC" w:rsidR="003D1186" w:rsidRPr="004F295E" w:rsidRDefault="003D1186" w:rsidP="00BB036C">
      <w:pPr>
        <w:jc w:val="center"/>
        <w:rPr>
          <w:lang w:val="es-419"/>
        </w:rPr>
      </w:pPr>
      <w:r w:rsidRPr="003D1186">
        <w:rPr>
          <w:noProof/>
          <w:lang w:val="en-US"/>
        </w:rPr>
        <w:drawing>
          <wp:inline distT="0" distB="0" distL="0" distR="0" wp14:anchorId="7D50817C" wp14:editId="4A203D9B">
            <wp:extent cx="6120765" cy="3442930"/>
            <wp:effectExtent l="19050" t="19050" r="13335" b="24765"/>
            <wp:docPr id="23" name="Picture 23" descr="N:\OrgUPOV\Shared\Document\Ad hoc Working Groups\WG-EDV\WG-EDV_2_February_4_2021\working document\Translation\ES\iMAGE PPT\UPDATED_Joint presentation of breeders _UPOV WG EDV_2_ES_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UPOV\Shared\Document\Ad hoc Working Groups\WG-EDV\WG-EDV_2_February_4_2021\working document\Translation\ES\iMAGE PPT\UPDATED_Joint presentation of breeders _UPOV WG EDV_2_ES__Page_2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14:paraId="2BF9FA3E" w14:textId="3FBD96B1" w:rsidR="00BB036C" w:rsidRPr="004F295E" w:rsidRDefault="005658E8" w:rsidP="00BB036C">
      <w:pPr>
        <w:jc w:val="center"/>
        <w:rPr>
          <w:lang w:val="es-419"/>
        </w:rPr>
      </w:pPr>
      <w:r w:rsidRPr="004F295E">
        <w:rPr>
          <w:noProof/>
          <w:lang w:val="en-US"/>
        </w:rPr>
        <w:lastRenderedPageBreak/>
        <w:drawing>
          <wp:inline distT="0" distB="0" distL="0" distR="0" wp14:anchorId="13736C30" wp14:editId="38D62E86">
            <wp:extent cx="6120000" cy="3414998"/>
            <wp:effectExtent l="19050" t="19050" r="14605" b="146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3414998"/>
                    </a:xfrm>
                    <a:prstGeom prst="rect">
                      <a:avLst/>
                    </a:prstGeom>
                    <a:noFill/>
                    <a:ln w="3175">
                      <a:solidFill>
                        <a:schemeClr val="tx1"/>
                      </a:solidFill>
                    </a:ln>
                  </pic:spPr>
                </pic:pic>
              </a:graphicData>
            </a:graphic>
          </wp:inline>
        </w:drawing>
      </w:r>
    </w:p>
    <w:p w14:paraId="03F773CA" w14:textId="3E6C67A6" w:rsidR="00681640" w:rsidRDefault="00681640" w:rsidP="00BB036C">
      <w:pPr>
        <w:jc w:val="center"/>
        <w:rPr>
          <w:lang w:val="es-419"/>
        </w:rPr>
      </w:pPr>
    </w:p>
    <w:p w14:paraId="5FD11FF9" w14:textId="77777777" w:rsidR="006F1EC1" w:rsidRPr="004F295E" w:rsidRDefault="006F1EC1" w:rsidP="00BB036C">
      <w:pPr>
        <w:jc w:val="center"/>
        <w:rPr>
          <w:lang w:val="es-419"/>
        </w:rPr>
      </w:pPr>
    </w:p>
    <w:p w14:paraId="4721CD0C" w14:textId="77777777" w:rsidR="00681640" w:rsidRPr="004F295E" w:rsidRDefault="00681640" w:rsidP="00681640">
      <w:pPr>
        <w:jc w:val="right"/>
        <w:rPr>
          <w:lang w:val="es-419"/>
        </w:rPr>
      </w:pPr>
      <w:r w:rsidRPr="004F295E">
        <w:rPr>
          <w:lang w:val="es-419"/>
        </w:rPr>
        <w:t>[Sigue el Anexo II]</w:t>
      </w:r>
    </w:p>
    <w:p w14:paraId="76C415D4" w14:textId="77777777" w:rsidR="00681640" w:rsidRPr="004F295E" w:rsidRDefault="00681640" w:rsidP="00BB036C">
      <w:pPr>
        <w:jc w:val="center"/>
        <w:rPr>
          <w:lang w:val="es-419"/>
        </w:rPr>
      </w:pPr>
    </w:p>
    <w:p w14:paraId="5B86695D" w14:textId="77777777" w:rsidR="00681640" w:rsidRPr="004F295E" w:rsidRDefault="00681640" w:rsidP="00BB036C">
      <w:pPr>
        <w:jc w:val="center"/>
        <w:rPr>
          <w:lang w:val="es-419"/>
        </w:rPr>
      </w:pPr>
    </w:p>
    <w:p w14:paraId="4E84FEA9" w14:textId="77777777" w:rsidR="00681640" w:rsidRPr="004F295E" w:rsidRDefault="00681640" w:rsidP="00BB036C">
      <w:pPr>
        <w:jc w:val="center"/>
        <w:rPr>
          <w:lang w:val="es-419"/>
        </w:rPr>
        <w:sectPr w:rsidR="00681640" w:rsidRPr="004F295E" w:rsidSect="004B18FE">
          <w:headerReference w:type="even" r:id="rId34"/>
          <w:headerReference w:type="default" r:id="rId35"/>
          <w:headerReference w:type="first" r:id="rId36"/>
          <w:pgSz w:w="11907" w:h="16840" w:code="9"/>
          <w:pgMar w:top="510" w:right="1134" w:bottom="1134" w:left="1134" w:header="510" w:footer="1191" w:gutter="0"/>
          <w:pgNumType w:start="1"/>
          <w:cols w:space="720"/>
          <w:titlePg/>
          <w:docGrid w:linePitch="272"/>
        </w:sectPr>
      </w:pPr>
    </w:p>
    <w:p w14:paraId="5F2A661F" w14:textId="77777777" w:rsidR="00E43AEA" w:rsidRPr="004F295E" w:rsidRDefault="00E43AEA" w:rsidP="00BB036C">
      <w:pPr>
        <w:jc w:val="center"/>
        <w:rPr>
          <w:sz w:val="16"/>
          <w:lang w:val="es-419"/>
        </w:rPr>
      </w:pPr>
    </w:p>
    <w:p w14:paraId="789C8D19" w14:textId="77777777" w:rsidR="00681640" w:rsidRPr="004F295E" w:rsidRDefault="00E43AEA" w:rsidP="00BB036C">
      <w:pPr>
        <w:jc w:val="center"/>
        <w:rPr>
          <w:lang w:val="es-419"/>
        </w:rPr>
      </w:pPr>
      <w:r w:rsidRPr="004F295E">
        <w:rPr>
          <w:lang w:val="es-419"/>
        </w:rPr>
        <w:t>RELATO DE LA PONENCIA</w:t>
      </w:r>
    </w:p>
    <w:p w14:paraId="28DDF01E" w14:textId="138A3D88" w:rsidR="00E43AEA" w:rsidRPr="004F295E" w:rsidRDefault="00E43AEA" w:rsidP="00BB036C">
      <w:pPr>
        <w:jc w:val="center"/>
        <w:rPr>
          <w:sz w:val="16"/>
          <w:lang w:val="es-419"/>
        </w:rPr>
      </w:pPr>
    </w:p>
    <w:p w14:paraId="396752CA" w14:textId="3AA5559F" w:rsidR="005658E8" w:rsidRDefault="005658E8" w:rsidP="00BB036C">
      <w:pPr>
        <w:jc w:val="center"/>
        <w:rPr>
          <w:lang w:val="es-419"/>
        </w:rPr>
      </w:pPr>
    </w:p>
    <w:p w14:paraId="73D29A36" w14:textId="71730792" w:rsidR="006F1EC1" w:rsidRDefault="006F1EC1" w:rsidP="00BB036C">
      <w:pPr>
        <w:jc w:val="center"/>
        <w:rPr>
          <w:lang w:val="es-419"/>
        </w:rPr>
      </w:pPr>
    </w:p>
    <w:p w14:paraId="1AF38083" w14:textId="77777777" w:rsidR="006F1EC1" w:rsidRPr="006F1EC1" w:rsidRDefault="006F1EC1" w:rsidP="006F1EC1">
      <w:pPr>
        <w:jc w:val="center"/>
        <w:rPr>
          <w:b/>
          <w:lang w:val="es-419"/>
        </w:rPr>
      </w:pPr>
      <w:r w:rsidRPr="006F1EC1">
        <w:rPr>
          <w:b/>
          <w:lang w:val="es-419"/>
        </w:rPr>
        <w:t xml:space="preserve">Ponencia conjunta de los obtentores sobre cuestiones </w:t>
      </w:r>
    </w:p>
    <w:p w14:paraId="0A95D691" w14:textId="77777777" w:rsidR="006F1EC1" w:rsidRPr="006F1EC1" w:rsidRDefault="006F1EC1" w:rsidP="006F1EC1">
      <w:pPr>
        <w:jc w:val="center"/>
        <w:rPr>
          <w:b/>
          <w:lang w:val="es-419"/>
        </w:rPr>
      </w:pPr>
      <w:r w:rsidRPr="006F1EC1">
        <w:rPr>
          <w:b/>
          <w:lang w:val="es-419"/>
        </w:rPr>
        <w:t xml:space="preserve">relativas a las variedades esencialmente derivadas </w:t>
      </w:r>
    </w:p>
    <w:p w14:paraId="4F574E59" w14:textId="77777777" w:rsidR="006F1EC1" w:rsidRDefault="006F1EC1" w:rsidP="006F1EC1">
      <w:pPr>
        <w:jc w:val="center"/>
        <w:rPr>
          <w:lang w:val="es-419"/>
        </w:rPr>
      </w:pPr>
    </w:p>
    <w:p w14:paraId="31553C43" w14:textId="36AE148E" w:rsidR="006F1EC1" w:rsidRPr="006F1EC1" w:rsidRDefault="006F1EC1" w:rsidP="006F1EC1">
      <w:pPr>
        <w:jc w:val="center"/>
        <w:rPr>
          <w:lang w:val="es-419"/>
        </w:rPr>
      </w:pPr>
      <w:r w:rsidRPr="006F1EC1">
        <w:rPr>
          <w:lang w:val="es-419"/>
        </w:rPr>
        <w:t xml:space="preserve">presentada al Grupo de Trabajo de la UPOV sobre </w:t>
      </w:r>
    </w:p>
    <w:p w14:paraId="2DF5AA09" w14:textId="77777777" w:rsidR="006F1EC1" w:rsidRPr="006F1EC1" w:rsidRDefault="006F1EC1" w:rsidP="006F1EC1">
      <w:pPr>
        <w:jc w:val="center"/>
        <w:rPr>
          <w:lang w:val="es-419"/>
        </w:rPr>
      </w:pPr>
      <w:r w:rsidRPr="006F1EC1">
        <w:rPr>
          <w:lang w:val="es-419"/>
        </w:rPr>
        <w:t xml:space="preserve">variedades esencialmente derivadas </w:t>
      </w:r>
    </w:p>
    <w:p w14:paraId="3313C0B9" w14:textId="77777777" w:rsidR="006F1EC1" w:rsidRDefault="006F1EC1" w:rsidP="006F1EC1">
      <w:pPr>
        <w:jc w:val="center"/>
        <w:rPr>
          <w:lang w:val="es-419"/>
        </w:rPr>
      </w:pPr>
    </w:p>
    <w:p w14:paraId="64F652EA" w14:textId="57E97AAA" w:rsidR="006F1EC1" w:rsidRPr="006F1EC1" w:rsidRDefault="006F1EC1" w:rsidP="006F1EC1">
      <w:pPr>
        <w:jc w:val="center"/>
        <w:rPr>
          <w:lang w:val="es-419"/>
        </w:rPr>
      </w:pPr>
      <w:r w:rsidRPr="006F1EC1">
        <w:rPr>
          <w:lang w:val="es-419"/>
        </w:rPr>
        <w:t>- 4 de febrero de 2021 -</w:t>
      </w:r>
    </w:p>
    <w:p w14:paraId="64EF64D0" w14:textId="16CD7D87" w:rsidR="005658E8" w:rsidRDefault="005658E8" w:rsidP="00BB036C">
      <w:pPr>
        <w:jc w:val="center"/>
        <w:rPr>
          <w:lang w:val="es-419"/>
        </w:rPr>
      </w:pPr>
    </w:p>
    <w:p w14:paraId="645559FD" w14:textId="396A36B9" w:rsidR="007A57BC" w:rsidRDefault="007A57BC" w:rsidP="00BB036C">
      <w:pPr>
        <w:jc w:val="center"/>
        <w:rPr>
          <w:lang w:val="es-419"/>
        </w:rPr>
      </w:pPr>
    </w:p>
    <w:p w14:paraId="7060CCE3" w14:textId="77777777" w:rsidR="007A57BC" w:rsidRPr="007A57BC" w:rsidRDefault="007A57BC" w:rsidP="007A57BC">
      <w:pPr>
        <w:rPr>
          <w:lang w:val="es-419"/>
        </w:rPr>
      </w:pPr>
      <w:r w:rsidRPr="007A57BC">
        <w:rPr>
          <w:lang w:val="es-419"/>
        </w:rPr>
        <w:t xml:space="preserve">Estimados presidente y miembros del WG-EDV: quiero agradecer, en nombre del sector de los obtentores, la invitación a presentar una ponencia conjunta sobre el concepto de variedad esencialmente derivada. </w:t>
      </w:r>
    </w:p>
    <w:p w14:paraId="7FAEE45E" w14:textId="77777777" w:rsidR="007A57BC" w:rsidRDefault="007A57BC" w:rsidP="007A57BC">
      <w:pPr>
        <w:rPr>
          <w:lang w:val="es-419"/>
        </w:rPr>
      </w:pPr>
    </w:p>
    <w:p w14:paraId="3AC21BB1" w14:textId="4CA6E547" w:rsidR="007A57BC" w:rsidRDefault="007A57BC" w:rsidP="007A57BC">
      <w:pPr>
        <w:rPr>
          <w:lang w:val="es-419"/>
        </w:rPr>
      </w:pPr>
      <w:r w:rsidRPr="007A57BC">
        <w:rPr>
          <w:lang w:val="es-419"/>
        </w:rPr>
        <w:t xml:space="preserve">La ponencia se ha elaborado en estrecha colaboración con la </w:t>
      </w:r>
      <w:r w:rsidRPr="007A57BC">
        <w:rPr>
          <w:i/>
          <w:lang w:val="es-419"/>
        </w:rPr>
        <w:t xml:space="preserve">International </w:t>
      </w:r>
      <w:proofErr w:type="spellStart"/>
      <w:r w:rsidRPr="007A57BC">
        <w:rPr>
          <w:i/>
          <w:lang w:val="es-419"/>
        </w:rPr>
        <w:t>Seed</w:t>
      </w:r>
      <w:proofErr w:type="spellEnd"/>
      <w:r w:rsidRPr="007A57BC">
        <w:rPr>
          <w:i/>
          <w:lang w:val="es-419"/>
        </w:rPr>
        <w:t xml:space="preserve"> </w:t>
      </w:r>
      <w:proofErr w:type="spellStart"/>
      <w:r w:rsidRPr="007A57BC">
        <w:rPr>
          <w:i/>
          <w:lang w:val="es-419"/>
        </w:rPr>
        <w:t>Federation</w:t>
      </w:r>
      <w:proofErr w:type="spellEnd"/>
      <w:r w:rsidRPr="007A57BC">
        <w:rPr>
          <w:lang w:val="es-419"/>
        </w:rPr>
        <w:t xml:space="preserve">, la </w:t>
      </w:r>
      <w:proofErr w:type="spellStart"/>
      <w:r w:rsidRPr="007A57BC">
        <w:rPr>
          <w:lang w:val="es-419"/>
        </w:rPr>
        <w:t>CIOPORA</w:t>
      </w:r>
      <w:proofErr w:type="spellEnd"/>
      <w:r w:rsidRPr="007A57BC">
        <w:rPr>
          <w:lang w:val="es-419"/>
        </w:rPr>
        <w:t xml:space="preserve">, </w:t>
      </w:r>
      <w:proofErr w:type="spellStart"/>
      <w:r w:rsidRPr="007A57BC">
        <w:rPr>
          <w:i/>
          <w:lang w:val="es-419"/>
        </w:rPr>
        <w:t>Crop</w:t>
      </w:r>
      <w:r>
        <w:rPr>
          <w:i/>
          <w:lang w:val="es-419"/>
        </w:rPr>
        <w:t>Life</w:t>
      </w:r>
      <w:proofErr w:type="spellEnd"/>
      <w:r>
        <w:rPr>
          <w:i/>
          <w:lang w:val="es-419"/>
        </w:rPr>
        <w:t> </w:t>
      </w:r>
      <w:r w:rsidRPr="007A57BC">
        <w:rPr>
          <w:i/>
          <w:lang w:val="es-419"/>
        </w:rPr>
        <w:t>International</w:t>
      </w:r>
      <w:r w:rsidRPr="007A57BC">
        <w:rPr>
          <w:lang w:val="es-419"/>
        </w:rPr>
        <w:t xml:space="preserve">, </w:t>
      </w:r>
      <w:proofErr w:type="spellStart"/>
      <w:r w:rsidRPr="007A57BC">
        <w:rPr>
          <w:lang w:val="es-419"/>
        </w:rPr>
        <w:t>Euroseeds</w:t>
      </w:r>
      <w:proofErr w:type="spellEnd"/>
      <w:r w:rsidRPr="007A57BC">
        <w:rPr>
          <w:lang w:val="es-419"/>
        </w:rPr>
        <w:t xml:space="preserve">, la </w:t>
      </w:r>
      <w:proofErr w:type="spellStart"/>
      <w:r w:rsidRPr="007A57BC">
        <w:rPr>
          <w:lang w:val="es-419"/>
        </w:rPr>
        <w:t>APSA</w:t>
      </w:r>
      <w:proofErr w:type="spellEnd"/>
      <w:r w:rsidRPr="007A57BC">
        <w:rPr>
          <w:lang w:val="es-419"/>
        </w:rPr>
        <w:t xml:space="preserve"> (</w:t>
      </w:r>
      <w:r w:rsidRPr="007A57BC">
        <w:rPr>
          <w:i/>
          <w:lang w:val="es-419"/>
        </w:rPr>
        <w:t xml:space="preserve">Asia and </w:t>
      </w:r>
      <w:proofErr w:type="spellStart"/>
      <w:r w:rsidRPr="007A57BC">
        <w:rPr>
          <w:i/>
          <w:lang w:val="es-419"/>
        </w:rPr>
        <w:t>Pacific</w:t>
      </w:r>
      <w:proofErr w:type="spellEnd"/>
      <w:r w:rsidRPr="007A57BC">
        <w:rPr>
          <w:i/>
          <w:lang w:val="es-419"/>
        </w:rPr>
        <w:t xml:space="preserve"> </w:t>
      </w:r>
      <w:proofErr w:type="spellStart"/>
      <w:r w:rsidRPr="007A57BC">
        <w:rPr>
          <w:i/>
          <w:lang w:val="es-419"/>
        </w:rPr>
        <w:t>Seed</w:t>
      </w:r>
      <w:proofErr w:type="spellEnd"/>
      <w:r w:rsidRPr="007A57BC">
        <w:rPr>
          <w:i/>
          <w:lang w:val="es-419"/>
        </w:rPr>
        <w:t xml:space="preserve"> Alliance</w:t>
      </w:r>
      <w:r w:rsidRPr="007A57BC">
        <w:rPr>
          <w:lang w:val="es-419"/>
        </w:rPr>
        <w:t>)</w:t>
      </w:r>
      <w:r w:rsidR="00990BFC" w:rsidRPr="00990BFC">
        <w:t xml:space="preserve"> </w:t>
      </w:r>
      <w:r w:rsidR="00990BFC" w:rsidRPr="00990BFC">
        <w:rPr>
          <w:lang w:val="es-419"/>
        </w:rPr>
        <w:t xml:space="preserve">(Asociación de </w:t>
      </w:r>
      <w:r w:rsidR="00990BFC">
        <w:rPr>
          <w:lang w:val="es-419"/>
        </w:rPr>
        <w:t>Semillas de Asia y el Pacífico)</w:t>
      </w:r>
      <w:r w:rsidRPr="007A57BC">
        <w:rPr>
          <w:lang w:val="es-419"/>
        </w:rPr>
        <w:t xml:space="preserve">, la </w:t>
      </w:r>
      <w:proofErr w:type="spellStart"/>
      <w:r w:rsidRPr="007A57BC">
        <w:rPr>
          <w:lang w:val="es-419"/>
        </w:rPr>
        <w:t>AFSTA</w:t>
      </w:r>
      <w:proofErr w:type="spellEnd"/>
      <w:r w:rsidRPr="007A57BC">
        <w:rPr>
          <w:lang w:val="es-419"/>
        </w:rPr>
        <w:t xml:space="preserve"> (</w:t>
      </w:r>
      <w:proofErr w:type="spellStart"/>
      <w:r w:rsidRPr="007A57BC">
        <w:rPr>
          <w:i/>
          <w:lang w:val="es-419"/>
        </w:rPr>
        <w:t>African</w:t>
      </w:r>
      <w:proofErr w:type="spellEnd"/>
      <w:r w:rsidRPr="007A57BC">
        <w:rPr>
          <w:i/>
          <w:lang w:val="es-419"/>
        </w:rPr>
        <w:t xml:space="preserve"> </w:t>
      </w:r>
      <w:proofErr w:type="spellStart"/>
      <w:r w:rsidRPr="007A57BC">
        <w:rPr>
          <w:i/>
          <w:lang w:val="es-419"/>
        </w:rPr>
        <w:t>Seed</w:t>
      </w:r>
      <w:proofErr w:type="spellEnd"/>
      <w:r w:rsidRPr="007A57BC">
        <w:rPr>
          <w:i/>
          <w:lang w:val="es-419"/>
        </w:rPr>
        <w:t xml:space="preserve"> </w:t>
      </w:r>
      <w:proofErr w:type="spellStart"/>
      <w:r w:rsidRPr="007A57BC">
        <w:rPr>
          <w:i/>
          <w:lang w:val="es-419"/>
        </w:rPr>
        <w:t>Trade</w:t>
      </w:r>
      <w:proofErr w:type="spellEnd"/>
      <w:r w:rsidRPr="007A57BC">
        <w:rPr>
          <w:i/>
          <w:lang w:val="es-419"/>
        </w:rPr>
        <w:t xml:space="preserve"> </w:t>
      </w:r>
      <w:proofErr w:type="spellStart"/>
      <w:r w:rsidRPr="007A57BC">
        <w:rPr>
          <w:i/>
          <w:lang w:val="es-419"/>
        </w:rPr>
        <w:t>Association</w:t>
      </w:r>
      <w:proofErr w:type="spellEnd"/>
      <w:r w:rsidRPr="007A57BC">
        <w:rPr>
          <w:lang w:val="es-419"/>
        </w:rPr>
        <w:t xml:space="preserve">) </w:t>
      </w:r>
      <w:r w:rsidR="00990BFC" w:rsidRPr="00990BFC">
        <w:rPr>
          <w:lang w:val="es-419"/>
        </w:rPr>
        <w:t xml:space="preserve">(Asociación Africana de Comercio de Semillas) </w:t>
      </w:r>
      <w:r w:rsidRPr="007A57BC">
        <w:rPr>
          <w:lang w:val="es-419"/>
        </w:rPr>
        <w:t>y la SAA (Asociación de Semillas de las Américas). Representamos los intereses de miles de empresas, institutos de investigación y universidades con actividad en investigación, mejoramiento, producción y comercialización de variedades de plantas agrícolas, hortícol</w:t>
      </w:r>
      <w:r w:rsidR="00652D6F">
        <w:rPr>
          <w:lang w:val="es-419"/>
        </w:rPr>
        <w:t>as, ornamentales y frutales. La </w:t>
      </w:r>
      <w:r w:rsidRPr="007A57BC">
        <w:rPr>
          <w:lang w:val="es-419"/>
        </w:rPr>
        <w:t>Asociación Internacional de Productores Hortícolas (AIPH) también apoya plenamente la ponencia.</w:t>
      </w:r>
    </w:p>
    <w:p w14:paraId="66130874" w14:textId="1406B428" w:rsidR="007A57BC" w:rsidRDefault="007A57BC" w:rsidP="007A57BC">
      <w:pPr>
        <w:rPr>
          <w:lang w:val="es-419"/>
        </w:rPr>
      </w:pPr>
    </w:p>
    <w:p w14:paraId="603A22D1" w14:textId="0368754A" w:rsidR="007A57BC" w:rsidRDefault="007A57BC" w:rsidP="007A57BC">
      <w:pPr>
        <w:rPr>
          <w:lang w:val="es-419"/>
        </w:rPr>
      </w:pPr>
      <w:r w:rsidRPr="007A57BC">
        <w:rPr>
          <w:lang w:val="es-419"/>
        </w:rPr>
        <w:t>Hoy estamos aquí para hablar con una sola voz.</w:t>
      </w:r>
    </w:p>
    <w:p w14:paraId="59685BC4" w14:textId="13955DC6" w:rsidR="007A57BC" w:rsidRDefault="007A57BC" w:rsidP="007A57BC">
      <w:pPr>
        <w:rPr>
          <w:lang w:val="es-419"/>
        </w:rPr>
      </w:pPr>
    </w:p>
    <w:p w14:paraId="643B3A29" w14:textId="577EF8D4" w:rsidR="007A57BC" w:rsidRDefault="007A57BC" w:rsidP="007A57BC">
      <w:pPr>
        <w:rPr>
          <w:lang w:val="es-419"/>
        </w:rPr>
      </w:pPr>
      <w:r w:rsidRPr="007A57BC">
        <w:rPr>
          <w:lang w:val="es-419"/>
        </w:rPr>
        <w:t xml:space="preserve">Los obtentores valoramos muy positivamente la oportunidad de transmitir a los miembros del WG-EDV nuestros puntos de vista sobre el concepto de variedad esencialmente derivada y nuestras expectativas respecto de las próximas notas explicativas sobre las variedades esencialmente derivadas, en las cuales es conveniente tener en cuenta la finalidad original de dicho concepto y los nuevos avances en </w:t>
      </w:r>
      <w:proofErr w:type="spellStart"/>
      <w:r w:rsidRPr="007A57BC">
        <w:rPr>
          <w:lang w:val="es-419"/>
        </w:rPr>
        <w:t>fitomejoramiento</w:t>
      </w:r>
      <w:proofErr w:type="spellEnd"/>
      <w:r w:rsidRPr="007A57BC">
        <w:rPr>
          <w:lang w:val="es-419"/>
        </w:rPr>
        <w:t xml:space="preserve">.  </w:t>
      </w:r>
    </w:p>
    <w:p w14:paraId="27244030" w14:textId="77777777" w:rsidR="007A57BC" w:rsidRDefault="007A57BC" w:rsidP="007A57BC">
      <w:pPr>
        <w:rPr>
          <w:lang w:val="es-419"/>
        </w:rPr>
      </w:pPr>
    </w:p>
    <w:p w14:paraId="757F431B" w14:textId="77777777" w:rsidR="00652D6F" w:rsidRDefault="00652D6F" w:rsidP="007A57BC">
      <w:pPr>
        <w:rPr>
          <w:lang w:val="es-419"/>
        </w:rPr>
      </w:pPr>
    </w:p>
    <w:p w14:paraId="28471469" w14:textId="77777777" w:rsidR="00652D6F" w:rsidRDefault="00652D6F" w:rsidP="007A57BC">
      <w:pPr>
        <w:rPr>
          <w:lang w:val="es-419"/>
        </w:rPr>
      </w:pPr>
    </w:p>
    <w:p w14:paraId="09BAA6CF" w14:textId="2E3E54C7" w:rsidR="007A57BC" w:rsidRDefault="007A57BC" w:rsidP="007A57BC">
      <w:pPr>
        <w:rPr>
          <w:lang w:val="es-419"/>
        </w:rPr>
      </w:pPr>
      <w:r w:rsidRPr="007A57BC">
        <w:rPr>
          <w:lang w:val="es-419"/>
        </w:rPr>
        <w:t>Esta ponencia consta de cuatro capítulos, esto es, una breve introducción, luego la parte principal donde se enumeran nuestras máximas prioridades y, a continuación, dos situaciones hipotéticas, en las que se expone el motivo por el que es importante para los obtentores que el concepto de variedad esencialmente derivada tenga una amplitud suficiente y, por último, un resumen y unas conclusiones.</w:t>
      </w:r>
    </w:p>
    <w:p w14:paraId="40DD733F" w14:textId="0A9B0165" w:rsidR="007A57BC" w:rsidRDefault="007A57BC" w:rsidP="007A57BC">
      <w:pPr>
        <w:rPr>
          <w:lang w:val="es-419"/>
        </w:rPr>
      </w:pPr>
    </w:p>
    <w:p w14:paraId="4A1C2E77" w14:textId="77777777" w:rsidR="00652D6F" w:rsidRDefault="00652D6F" w:rsidP="007A57BC">
      <w:pPr>
        <w:rPr>
          <w:lang w:val="es-419"/>
        </w:rPr>
      </w:pPr>
    </w:p>
    <w:p w14:paraId="55561D6A" w14:textId="77777777" w:rsidR="00652D6F" w:rsidRDefault="00652D6F" w:rsidP="007A57BC">
      <w:pPr>
        <w:rPr>
          <w:lang w:val="es-419"/>
        </w:rPr>
      </w:pPr>
    </w:p>
    <w:p w14:paraId="77913A6F" w14:textId="6C69ECA0" w:rsidR="007A57BC" w:rsidRDefault="007A57BC" w:rsidP="007A57BC">
      <w:pPr>
        <w:rPr>
          <w:lang w:val="es-419"/>
        </w:rPr>
      </w:pPr>
      <w:r w:rsidRPr="007A57BC">
        <w:rPr>
          <w:lang w:val="es-419"/>
        </w:rPr>
        <w:t xml:space="preserve">La finalidad básica de incorporar el concepto de variedad esencialmente derivada en el Acta de 1991 del Convenio de la UPOV fue proporcionar </w:t>
      </w:r>
      <w:r w:rsidR="0003288F" w:rsidRPr="007A57BC">
        <w:rPr>
          <w:lang w:val="es-419"/>
        </w:rPr>
        <w:t xml:space="preserve">una protección eficaz </w:t>
      </w:r>
      <w:r w:rsidRPr="007A57BC">
        <w:rPr>
          <w:lang w:val="es-419"/>
        </w:rPr>
        <w:t xml:space="preserve">a los obtentores que desarrollan un genotipo original </w:t>
      </w:r>
      <w:r w:rsidR="0003288F">
        <w:rPr>
          <w:lang w:val="es-419"/>
        </w:rPr>
        <w:t xml:space="preserve">mediante cruzamiento y </w:t>
      </w:r>
      <w:r w:rsidRPr="007A57BC">
        <w:rPr>
          <w:lang w:val="es-419"/>
        </w:rPr>
        <w:t>selección</w:t>
      </w:r>
      <w:r w:rsidR="0003288F">
        <w:rPr>
          <w:lang w:val="es-419"/>
        </w:rPr>
        <w:t xml:space="preserve"> </w:t>
      </w:r>
      <w:r w:rsidR="0003288F" w:rsidRPr="007A57BC">
        <w:rPr>
          <w:lang w:val="es-419"/>
        </w:rPr>
        <w:t>(esto es, una “variedad inicial”)</w:t>
      </w:r>
      <w:r w:rsidRPr="007A57BC">
        <w:rPr>
          <w:lang w:val="es-419"/>
        </w:rPr>
        <w:t>.</w:t>
      </w:r>
    </w:p>
    <w:p w14:paraId="365F981B" w14:textId="0C5B16FC" w:rsidR="007A57BC" w:rsidRDefault="007A57BC" w:rsidP="007A57BC">
      <w:pPr>
        <w:rPr>
          <w:lang w:val="es-419"/>
        </w:rPr>
      </w:pPr>
    </w:p>
    <w:p w14:paraId="1D8D667D" w14:textId="68E16C26" w:rsidR="007A57BC" w:rsidRDefault="007A57BC" w:rsidP="007A57BC">
      <w:pPr>
        <w:rPr>
          <w:lang w:val="es-419"/>
        </w:rPr>
      </w:pPr>
      <w:r w:rsidRPr="007A57BC">
        <w:rPr>
          <w:lang w:val="es-419"/>
        </w:rPr>
        <w:t xml:space="preserve">Cuando se aprobó el Acta de 1991 del Convenio de la UPOV, el concepto de variedad esencialmente derivada tuvo por objeto reforzar el alcance de la protección para los obtentores de variedades iniciales incluyendo ciertos tipos de variedades que se derivan mediante mutaciones, ingeniería genética y modificaciones logradas por </w:t>
      </w:r>
      <w:proofErr w:type="spellStart"/>
      <w:r w:rsidRPr="007A57BC">
        <w:rPr>
          <w:lang w:val="es-419"/>
        </w:rPr>
        <w:t>retrocruzamiento</w:t>
      </w:r>
      <w:proofErr w:type="spellEnd"/>
      <w:r w:rsidRPr="007A57BC">
        <w:rPr>
          <w:lang w:val="es-419"/>
        </w:rPr>
        <w:t xml:space="preserve"> repetido.</w:t>
      </w:r>
    </w:p>
    <w:p w14:paraId="55689DCC" w14:textId="297A6D62" w:rsidR="007A57BC" w:rsidRDefault="007A57BC" w:rsidP="007A57BC">
      <w:pPr>
        <w:rPr>
          <w:lang w:val="es-419"/>
        </w:rPr>
      </w:pPr>
    </w:p>
    <w:p w14:paraId="58C30D03" w14:textId="0082C669" w:rsidR="007A57BC" w:rsidRDefault="007A57BC" w:rsidP="007A57BC">
      <w:pPr>
        <w:rPr>
          <w:lang w:val="es-419"/>
        </w:rPr>
      </w:pPr>
      <w:r w:rsidRPr="007A57BC">
        <w:rPr>
          <w:lang w:val="es-419"/>
        </w:rPr>
        <w:t xml:space="preserve">Las nuevas técnicas de </w:t>
      </w:r>
      <w:proofErr w:type="spellStart"/>
      <w:r w:rsidRPr="007A57BC">
        <w:rPr>
          <w:lang w:val="es-419"/>
        </w:rPr>
        <w:t>fitomejoramiento</w:t>
      </w:r>
      <w:proofErr w:type="spellEnd"/>
      <w:r w:rsidRPr="007A57BC">
        <w:rPr>
          <w:lang w:val="es-419"/>
        </w:rPr>
        <w:t xml:space="preserve"> como, por ejemplo, la </w:t>
      </w:r>
      <w:proofErr w:type="spellStart"/>
      <w:r w:rsidRPr="007A57BC">
        <w:rPr>
          <w:lang w:val="es-419"/>
        </w:rPr>
        <w:t>mutagénesis</w:t>
      </w:r>
      <w:proofErr w:type="spellEnd"/>
      <w:r w:rsidRPr="007A57BC">
        <w:rPr>
          <w:lang w:val="es-419"/>
        </w:rPr>
        <w:t xml:space="preserve"> dirigida por nucleótidos (ODM) o las nucleasas de sitio específico (SDN) tales como la CRISPR, ahora permiten realizar modificaciones aisladas o numerosas de una variedad inicial en un solo acto de derivación, en un período breve, de manera que pueden menoscabar la protección de la variedad inicial, a menos que los miembros de la UPOV acuerden una interpretación del concepto de variedad esencialmente derivada que tenga una amplitud suficiente.</w:t>
      </w:r>
    </w:p>
    <w:p w14:paraId="34026065" w14:textId="3F557C19" w:rsidR="007A57BC" w:rsidRDefault="007A57BC" w:rsidP="007A57BC">
      <w:pPr>
        <w:rPr>
          <w:lang w:val="es-419"/>
        </w:rPr>
      </w:pPr>
    </w:p>
    <w:p w14:paraId="72B89BF7" w14:textId="77777777" w:rsidR="00652D6F" w:rsidRDefault="00652D6F" w:rsidP="007A57BC">
      <w:pPr>
        <w:rPr>
          <w:lang w:val="es-419"/>
        </w:rPr>
      </w:pPr>
    </w:p>
    <w:p w14:paraId="7A04AC0D" w14:textId="77777777" w:rsidR="00652D6F" w:rsidRDefault="00652D6F" w:rsidP="007A57BC">
      <w:pPr>
        <w:rPr>
          <w:lang w:val="es-419"/>
        </w:rPr>
      </w:pPr>
    </w:p>
    <w:p w14:paraId="2989E3FE" w14:textId="5407235A" w:rsidR="00990BFC" w:rsidRDefault="007A57BC" w:rsidP="00990BFC">
      <w:pPr>
        <w:rPr>
          <w:lang w:val="es-419"/>
        </w:rPr>
      </w:pPr>
      <w:r w:rsidRPr="007A57BC">
        <w:rPr>
          <w:lang w:val="es-419"/>
        </w:rPr>
        <w:t xml:space="preserve">Nos preocupa que el texto actual de las notas explicativas sobre las variedades esencialmente derivadas dé a entender que el ámbito de aplicación del concepto de variedad esencialmente derivada es muy estrecho, ya que indica que una modificación de un carácter esencial puede implicar que la nueva variedad quede fuera del ámbito de aplicación de dicho concepto. </w:t>
      </w:r>
      <w:r w:rsidR="00990BFC">
        <w:rPr>
          <w:lang w:val="es-419"/>
        </w:rPr>
        <w:t xml:space="preserve">  </w:t>
      </w:r>
      <w:r w:rsidR="00990BFC">
        <w:rPr>
          <w:lang w:val="es-419"/>
        </w:rPr>
        <w:br w:type="page"/>
      </w:r>
    </w:p>
    <w:p w14:paraId="362F125E" w14:textId="130CC9CF" w:rsidR="007A57BC" w:rsidRPr="00652D6F" w:rsidRDefault="007A57BC" w:rsidP="007A57BC">
      <w:pPr>
        <w:rPr>
          <w:spacing w:val="-2"/>
          <w:lang w:val="es-419"/>
        </w:rPr>
      </w:pPr>
      <w:r w:rsidRPr="00652D6F">
        <w:rPr>
          <w:spacing w:val="-2"/>
          <w:lang w:val="es-419"/>
        </w:rPr>
        <w:lastRenderedPageBreak/>
        <w:t xml:space="preserve">No era esta la intención que los redactores del concepto de variedad esencialmente derivada tuvieron en 1991. </w:t>
      </w:r>
    </w:p>
    <w:p w14:paraId="163D0160" w14:textId="77777777" w:rsidR="007A57BC" w:rsidRDefault="007A57BC" w:rsidP="007A57BC">
      <w:pPr>
        <w:rPr>
          <w:lang w:val="es-419"/>
        </w:rPr>
      </w:pPr>
    </w:p>
    <w:p w14:paraId="4D86A4C5" w14:textId="30004AA9" w:rsidR="007A57BC" w:rsidRDefault="007A57BC" w:rsidP="007A57BC">
      <w:pPr>
        <w:keepNext/>
        <w:rPr>
          <w:lang w:val="es-419"/>
        </w:rPr>
      </w:pPr>
      <w:r w:rsidRPr="007A57BC">
        <w:rPr>
          <w:lang w:val="es-419"/>
        </w:rPr>
        <w:t>Para los obtentores es importante que en dichas notas explicativas se</w:t>
      </w:r>
    </w:p>
    <w:p w14:paraId="67D57263" w14:textId="029233CF" w:rsidR="007A57BC" w:rsidRDefault="007A57BC" w:rsidP="007A57BC">
      <w:pPr>
        <w:keepNext/>
        <w:rPr>
          <w:lang w:val="es-419"/>
        </w:rPr>
      </w:pPr>
    </w:p>
    <w:p w14:paraId="3AC46936" w14:textId="77777777" w:rsidR="007A57BC" w:rsidRPr="007A57BC" w:rsidRDefault="007A57BC" w:rsidP="007A57BC">
      <w:pPr>
        <w:pStyle w:val="ListParagraph"/>
        <w:numPr>
          <w:ilvl w:val="0"/>
          <w:numId w:val="6"/>
        </w:numPr>
        <w:spacing w:after="120"/>
        <w:ind w:left="714" w:hanging="357"/>
        <w:rPr>
          <w:rFonts w:ascii="Arial" w:hAnsi="Arial" w:cs="Arial"/>
          <w:sz w:val="20"/>
          <w:lang w:val="es-419"/>
        </w:rPr>
      </w:pPr>
      <w:r w:rsidRPr="007A57BC">
        <w:rPr>
          <w:rFonts w:ascii="Arial" w:hAnsi="Arial" w:cs="Arial"/>
          <w:sz w:val="20"/>
          <w:lang w:val="es-419"/>
        </w:rPr>
        <w:t>afirme que la derivación principal es el requisito fundamental para que una variedad se considere esencialmente derivada,</w:t>
      </w:r>
    </w:p>
    <w:p w14:paraId="2A0124E1" w14:textId="7AFEA79F" w:rsidR="007A57BC" w:rsidRPr="007A57BC" w:rsidRDefault="007A57BC" w:rsidP="007A57BC">
      <w:pPr>
        <w:pStyle w:val="ListParagraph"/>
        <w:numPr>
          <w:ilvl w:val="0"/>
          <w:numId w:val="6"/>
        </w:numPr>
        <w:spacing w:after="120"/>
        <w:ind w:left="714" w:hanging="357"/>
        <w:rPr>
          <w:rFonts w:ascii="Arial" w:hAnsi="Arial" w:cs="Arial"/>
          <w:sz w:val="20"/>
          <w:lang w:val="es-419"/>
        </w:rPr>
      </w:pPr>
      <w:r w:rsidRPr="007A57BC">
        <w:rPr>
          <w:rFonts w:ascii="Arial" w:hAnsi="Arial" w:cs="Arial"/>
          <w:sz w:val="20"/>
          <w:lang w:val="es-419"/>
        </w:rPr>
        <w:t>confirme que el número de diferencias entre una variedad esencialmente derivada y su variedad inicial no tiene que reducirse a una o muy pocas y también puede incluir diferencias en los caracteres esenciales,</w:t>
      </w:r>
    </w:p>
    <w:p w14:paraId="3ED0423B" w14:textId="77777777" w:rsidR="007A57BC" w:rsidRPr="007A57BC" w:rsidRDefault="007A57BC" w:rsidP="007A57BC">
      <w:pPr>
        <w:pStyle w:val="ListParagraph"/>
        <w:numPr>
          <w:ilvl w:val="0"/>
          <w:numId w:val="7"/>
        </w:numPr>
        <w:spacing w:after="120"/>
        <w:ind w:left="714" w:hanging="357"/>
        <w:rPr>
          <w:rFonts w:ascii="Arial" w:hAnsi="Arial" w:cs="Arial"/>
          <w:sz w:val="20"/>
          <w:lang w:val="es-419"/>
        </w:rPr>
      </w:pPr>
      <w:r w:rsidRPr="007A57BC">
        <w:rPr>
          <w:rFonts w:ascii="Arial" w:hAnsi="Arial" w:cs="Arial"/>
          <w:sz w:val="20"/>
          <w:lang w:val="es-419"/>
        </w:rPr>
        <w:t>aclare las distintas funciones y responsabilidades relativas a las variedades esencialmente derivadas,</w:t>
      </w:r>
    </w:p>
    <w:p w14:paraId="3DDA38A2" w14:textId="20B0EF12" w:rsidR="007A57BC" w:rsidRPr="007A57BC" w:rsidRDefault="007A57BC" w:rsidP="007A57BC">
      <w:pPr>
        <w:pStyle w:val="ListParagraph"/>
        <w:numPr>
          <w:ilvl w:val="0"/>
          <w:numId w:val="7"/>
        </w:numPr>
        <w:rPr>
          <w:rFonts w:ascii="Arial" w:hAnsi="Arial" w:cs="Arial"/>
          <w:sz w:val="20"/>
          <w:lang w:val="es-419"/>
        </w:rPr>
      </w:pPr>
      <w:r w:rsidRPr="007A57BC">
        <w:rPr>
          <w:rFonts w:ascii="Arial" w:hAnsi="Arial" w:cs="Arial"/>
          <w:sz w:val="20"/>
          <w:lang w:val="es-419"/>
        </w:rPr>
        <w:t>estipule un fundamento para que los procedimientos y las normas relativos a las variedades esencialmente derivadas sean uniformes en todos los miembros de la UPOV.</w:t>
      </w:r>
    </w:p>
    <w:p w14:paraId="6C6B79FC" w14:textId="2EFA7ED7" w:rsidR="007A57BC" w:rsidRDefault="007A57BC" w:rsidP="007A57BC">
      <w:pPr>
        <w:rPr>
          <w:lang w:val="es-419"/>
        </w:rPr>
      </w:pPr>
    </w:p>
    <w:p w14:paraId="5AE0DB8A" w14:textId="58088D71" w:rsidR="00652D6F" w:rsidRDefault="00652D6F" w:rsidP="007A57BC">
      <w:pPr>
        <w:rPr>
          <w:lang w:val="es-419"/>
        </w:rPr>
      </w:pPr>
    </w:p>
    <w:p w14:paraId="5B27167E" w14:textId="77777777" w:rsidR="00652D6F" w:rsidRDefault="00652D6F" w:rsidP="007A57BC">
      <w:pPr>
        <w:rPr>
          <w:lang w:val="es-419"/>
        </w:rPr>
      </w:pPr>
    </w:p>
    <w:p w14:paraId="42A88D80" w14:textId="18DD9318" w:rsidR="007A57BC" w:rsidRDefault="007A57BC" w:rsidP="007A57BC">
      <w:pPr>
        <w:rPr>
          <w:lang w:val="es-419"/>
        </w:rPr>
      </w:pPr>
      <w:r w:rsidRPr="007A57BC">
        <w:rPr>
          <w:lang w:val="es-419"/>
        </w:rPr>
        <w:t xml:space="preserve">Teniéndolo en cuenta, me gustaría exponer las que consideramos son las mayores prioridades que se han de abordar mediante la revisión de las notas explicativas.  </w:t>
      </w:r>
    </w:p>
    <w:p w14:paraId="30E67212" w14:textId="08971D97" w:rsidR="007A57BC" w:rsidRDefault="007A57BC" w:rsidP="007A57BC">
      <w:pPr>
        <w:rPr>
          <w:lang w:val="es-419"/>
        </w:rPr>
      </w:pPr>
    </w:p>
    <w:p w14:paraId="2856EB45" w14:textId="5ACC1009" w:rsidR="00652D6F" w:rsidRDefault="00652D6F" w:rsidP="007A57BC">
      <w:pPr>
        <w:rPr>
          <w:lang w:val="es-419"/>
        </w:rPr>
      </w:pPr>
    </w:p>
    <w:p w14:paraId="619013D1" w14:textId="77777777" w:rsidR="00652D6F" w:rsidRDefault="00652D6F" w:rsidP="007A57BC">
      <w:pPr>
        <w:rPr>
          <w:lang w:val="es-419"/>
        </w:rPr>
      </w:pPr>
    </w:p>
    <w:p w14:paraId="68D4E7A1" w14:textId="1A129E55" w:rsidR="00652D6F" w:rsidRDefault="007A57BC" w:rsidP="007A57BC">
      <w:pPr>
        <w:rPr>
          <w:lang w:val="es-419"/>
        </w:rPr>
      </w:pPr>
      <w:r w:rsidRPr="007A57BC">
        <w:rPr>
          <w:lang w:val="es-419"/>
        </w:rPr>
        <w:t>La primera prioridad es aclarar el término “</w:t>
      </w:r>
      <w:r w:rsidR="00652D6F" w:rsidRPr="007A57BC">
        <w:rPr>
          <w:lang w:val="es-419"/>
        </w:rPr>
        <w:t>DERIVACIÓN PRINCIPAL</w:t>
      </w:r>
      <w:r w:rsidRPr="007A57BC">
        <w:rPr>
          <w:lang w:val="es-419"/>
        </w:rPr>
        <w:t xml:space="preserve">”. </w:t>
      </w:r>
    </w:p>
    <w:p w14:paraId="27237F18" w14:textId="77777777" w:rsidR="00652D6F" w:rsidRDefault="00652D6F" w:rsidP="007A57BC">
      <w:pPr>
        <w:rPr>
          <w:lang w:val="es-419"/>
        </w:rPr>
      </w:pPr>
    </w:p>
    <w:p w14:paraId="52AB8408" w14:textId="54CBBD21" w:rsidR="007A57BC" w:rsidRDefault="007A57BC" w:rsidP="007A57BC">
      <w:pPr>
        <w:rPr>
          <w:lang w:val="es-419"/>
        </w:rPr>
      </w:pPr>
      <w:r w:rsidRPr="007A57BC">
        <w:rPr>
          <w:lang w:val="es-419"/>
        </w:rPr>
        <w:t xml:space="preserve">Nuestra opinión es la siguiente:  </w:t>
      </w:r>
    </w:p>
    <w:p w14:paraId="0B77E20F" w14:textId="77777777" w:rsidR="007A57BC" w:rsidRDefault="007A57BC" w:rsidP="007A57BC">
      <w:pPr>
        <w:rPr>
          <w:lang w:val="es-419"/>
        </w:rPr>
      </w:pPr>
    </w:p>
    <w:p w14:paraId="73D6B57F" w14:textId="75DE45E5" w:rsidR="007A57BC" w:rsidRPr="007A57BC" w:rsidRDefault="007A57BC" w:rsidP="007A57BC">
      <w:pPr>
        <w:pStyle w:val="ListParagraph"/>
        <w:numPr>
          <w:ilvl w:val="0"/>
          <w:numId w:val="6"/>
        </w:numPr>
        <w:spacing w:after="120"/>
        <w:ind w:left="714" w:hanging="357"/>
        <w:rPr>
          <w:rFonts w:ascii="Arial" w:hAnsi="Arial" w:cs="Arial"/>
          <w:sz w:val="20"/>
          <w:lang w:val="es-419"/>
        </w:rPr>
      </w:pPr>
      <w:r w:rsidRPr="007A57BC">
        <w:rPr>
          <w:rFonts w:ascii="Arial" w:hAnsi="Arial" w:cs="Arial"/>
          <w:sz w:val="20"/>
          <w:lang w:val="es-419"/>
        </w:rPr>
        <w:t>La derivación principal es el requisito fundamental para que una variedad se considere esencialmente derivada.</w:t>
      </w:r>
    </w:p>
    <w:p w14:paraId="0EFDBA43" w14:textId="480133BC" w:rsidR="007A57BC" w:rsidRPr="007A57BC" w:rsidRDefault="007A57BC" w:rsidP="007A57BC">
      <w:pPr>
        <w:pStyle w:val="ListParagraph"/>
        <w:numPr>
          <w:ilvl w:val="0"/>
          <w:numId w:val="6"/>
        </w:numPr>
        <w:spacing w:after="120"/>
        <w:ind w:left="714" w:hanging="357"/>
        <w:rPr>
          <w:rFonts w:ascii="Arial" w:hAnsi="Arial" w:cs="Arial"/>
          <w:sz w:val="20"/>
          <w:lang w:val="es-419"/>
        </w:rPr>
      </w:pPr>
      <w:r w:rsidRPr="007A57BC">
        <w:rPr>
          <w:rFonts w:ascii="Arial" w:hAnsi="Arial" w:cs="Arial"/>
          <w:sz w:val="20"/>
          <w:lang w:val="es-419"/>
        </w:rPr>
        <w:t>La función principal del primer inciso del Artículo 14.5)b) es establecer un requisito relativo a la fuente genética de la variedad.</w:t>
      </w:r>
    </w:p>
    <w:p w14:paraId="36DF6266" w14:textId="5D14E317" w:rsidR="007A57BC" w:rsidRPr="007A57BC" w:rsidRDefault="007A57BC" w:rsidP="007A57BC">
      <w:pPr>
        <w:pStyle w:val="ListParagraph"/>
        <w:numPr>
          <w:ilvl w:val="0"/>
          <w:numId w:val="6"/>
        </w:numPr>
        <w:spacing w:after="120"/>
        <w:ind w:left="714" w:hanging="357"/>
        <w:rPr>
          <w:rFonts w:ascii="Arial" w:hAnsi="Arial" w:cs="Arial"/>
          <w:sz w:val="20"/>
          <w:lang w:val="es-419"/>
        </w:rPr>
      </w:pPr>
      <w:r w:rsidRPr="007A57BC">
        <w:rPr>
          <w:rFonts w:ascii="Arial" w:hAnsi="Arial" w:cs="Arial"/>
          <w:sz w:val="20"/>
          <w:lang w:val="es-419"/>
        </w:rPr>
        <w:t xml:space="preserve">Toda variedad deriva de sus progenitores, pero la derivación “principal” implica que entre la nueva variedad y la variedad inicial existe una concordancia genética mayor que la que se suele obtener como consecuencia del cruzamiento </w:t>
      </w:r>
      <w:r w:rsidR="00995547" w:rsidRPr="007A57BC">
        <w:rPr>
          <w:rFonts w:ascii="Arial" w:hAnsi="Arial" w:cs="Arial"/>
          <w:sz w:val="20"/>
          <w:lang w:val="es-419"/>
        </w:rPr>
        <w:t xml:space="preserve">y selección </w:t>
      </w:r>
      <w:r w:rsidRPr="007A57BC">
        <w:rPr>
          <w:rFonts w:ascii="Arial" w:hAnsi="Arial" w:cs="Arial"/>
          <w:sz w:val="20"/>
          <w:lang w:val="es-419"/>
        </w:rPr>
        <w:t>con la variedad inicial.</w:t>
      </w:r>
    </w:p>
    <w:p w14:paraId="4C1CB7DE" w14:textId="0283BA5A" w:rsidR="007A57BC" w:rsidRPr="007A57BC" w:rsidRDefault="007A57BC" w:rsidP="007A57BC">
      <w:pPr>
        <w:pStyle w:val="ListParagraph"/>
        <w:numPr>
          <w:ilvl w:val="0"/>
          <w:numId w:val="7"/>
        </w:numPr>
        <w:spacing w:after="120"/>
        <w:ind w:left="714" w:hanging="357"/>
        <w:rPr>
          <w:rFonts w:ascii="Arial" w:hAnsi="Arial" w:cs="Arial"/>
          <w:sz w:val="20"/>
          <w:lang w:val="es-419"/>
        </w:rPr>
      </w:pPr>
      <w:r w:rsidRPr="007A57BC">
        <w:rPr>
          <w:rFonts w:ascii="Arial" w:hAnsi="Arial" w:cs="Arial"/>
          <w:sz w:val="20"/>
          <w:lang w:val="es-419"/>
        </w:rPr>
        <w:t>Sin duda todas las variedades monoparentales derivan principalmente de sus variedades iniciales.</w:t>
      </w:r>
    </w:p>
    <w:p w14:paraId="516E486B" w14:textId="3BC56A37" w:rsidR="007A57BC" w:rsidRPr="007A57BC" w:rsidRDefault="007A57BC" w:rsidP="007A57BC">
      <w:pPr>
        <w:pStyle w:val="ListParagraph"/>
        <w:numPr>
          <w:ilvl w:val="0"/>
          <w:numId w:val="7"/>
        </w:numPr>
        <w:rPr>
          <w:rFonts w:ascii="Arial" w:hAnsi="Arial" w:cs="Arial"/>
          <w:sz w:val="20"/>
          <w:lang w:val="es-419"/>
        </w:rPr>
      </w:pPr>
      <w:r w:rsidRPr="007A57BC">
        <w:rPr>
          <w:rFonts w:ascii="Arial" w:hAnsi="Arial" w:cs="Arial"/>
          <w:sz w:val="20"/>
          <w:lang w:val="es-419"/>
        </w:rPr>
        <w:t xml:space="preserve">Cuando la fuente genética son dos o más genomas (variedad </w:t>
      </w:r>
      <w:proofErr w:type="spellStart"/>
      <w:r w:rsidRPr="007A57BC">
        <w:rPr>
          <w:rFonts w:ascii="Arial" w:hAnsi="Arial" w:cs="Arial"/>
          <w:sz w:val="20"/>
          <w:lang w:val="es-419"/>
        </w:rPr>
        <w:t>multiparental</w:t>
      </w:r>
      <w:proofErr w:type="spellEnd"/>
      <w:r w:rsidRPr="007A57BC">
        <w:rPr>
          <w:rFonts w:ascii="Arial" w:hAnsi="Arial" w:cs="Arial"/>
          <w:sz w:val="20"/>
          <w:lang w:val="es-419"/>
        </w:rPr>
        <w:t>), la derivación principal puede deberse a la retención selectiva del genoma de la variedad inicial. En este caso, es posible definir umbrales de concordancia genética específicos del cultivo que permitan determinar si una variedad se obtuvo por derivación principal.</w:t>
      </w:r>
    </w:p>
    <w:p w14:paraId="5263891B" w14:textId="4F8FAFAB" w:rsidR="007A57BC" w:rsidRDefault="007A57BC" w:rsidP="007A57BC">
      <w:pPr>
        <w:rPr>
          <w:lang w:val="es-419"/>
        </w:rPr>
      </w:pPr>
    </w:p>
    <w:p w14:paraId="65776996" w14:textId="5DA25B88" w:rsidR="007A57BC" w:rsidRDefault="007A57BC" w:rsidP="007A57BC">
      <w:pPr>
        <w:rPr>
          <w:rFonts w:cs="Arial"/>
          <w:lang w:val="es-419"/>
        </w:rPr>
      </w:pPr>
      <w:r w:rsidRPr="007A57BC">
        <w:rPr>
          <w:lang w:val="es-419"/>
        </w:rPr>
        <w:t xml:space="preserve">De manera que, el primer cambio importante que pedimos es que en las notas explicativas se aclare qué se necesita para cumplir el requisito de derivación principal, teniendo en cuenta los aspectos que acabamos de exponer. Con este fin en las notas explicativas se debe afirmar que el requisito de derivación principal se cumple cuando la concordancia genética es mayor que la que se suele obtener por </w:t>
      </w:r>
      <w:r w:rsidR="00995547" w:rsidRPr="007A57BC">
        <w:rPr>
          <w:rFonts w:cs="Arial"/>
          <w:lang w:val="es-419"/>
        </w:rPr>
        <w:t>cruzamiento y selección con la variedad inicial</w:t>
      </w:r>
      <w:r w:rsidR="00995547">
        <w:rPr>
          <w:rFonts w:cs="Arial"/>
          <w:lang w:val="es-419"/>
        </w:rPr>
        <w:t>.</w:t>
      </w:r>
    </w:p>
    <w:p w14:paraId="389E60E0" w14:textId="77777777" w:rsidR="00995547" w:rsidRDefault="00995547" w:rsidP="007A57BC">
      <w:pPr>
        <w:rPr>
          <w:lang w:val="es-419"/>
        </w:rPr>
      </w:pPr>
    </w:p>
    <w:p w14:paraId="6A745834" w14:textId="5BB43E39" w:rsidR="007A57BC" w:rsidRDefault="007A57BC" w:rsidP="007A57BC">
      <w:pPr>
        <w:rPr>
          <w:lang w:val="es-419"/>
        </w:rPr>
      </w:pPr>
      <w:r>
        <w:rPr>
          <w:lang w:val="es-419"/>
        </w:rPr>
        <w:t>P</w:t>
      </w:r>
      <w:r w:rsidRPr="007A57BC">
        <w:rPr>
          <w:lang w:val="es-419"/>
        </w:rPr>
        <w:t>edimos este cambio por lo siguiente:</w:t>
      </w:r>
    </w:p>
    <w:p w14:paraId="18C73276" w14:textId="69647F4A" w:rsidR="007A57BC" w:rsidRDefault="007A57BC" w:rsidP="007A57BC">
      <w:pPr>
        <w:rPr>
          <w:lang w:val="es-419"/>
        </w:rPr>
      </w:pPr>
    </w:p>
    <w:p w14:paraId="4F7419A4" w14:textId="55AE8AA6" w:rsidR="007A57BC" w:rsidRPr="007A57BC" w:rsidRDefault="007A57BC" w:rsidP="007A57BC">
      <w:pPr>
        <w:pStyle w:val="ListParagraph"/>
        <w:numPr>
          <w:ilvl w:val="0"/>
          <w:numId w:val="6"/>
        </w:numPr>
        <w:spacing w:after="120"/>
        <w:ind w:left="714" w:hanging="357"/>
        <w:rPr>
          <w:rFonts w:ascii="Arial" w:hAnsi="Arial" w:cs="Arial"/>
          <w:sz w:val="20"/>
          <w:lang w:val="es-419"/>
        </w:rPr>
      </w:pPr>
      <w:r w:rsidRPr="007A57BC">
        <w:rPr>
          <w:rFonts w:ascii="Arial" w:hAnsi="Arial" w:cs="Arial"/>
          <w:sz w:val="20"/>
          <w:lang w:val="es-419"/>
        </w:rPr>
        <w:t>Para un obtentor es importante conocer los requisitos para determinar si una variedad se obtuvo por derivación principal a partir de su variedad. Si un obtentor puede aportar pruebas de una elevada concordancia genética que sirvan de indicio de una derivación principal, el peso de la prueba en lo que se refiere a la derivación esencial debe transferirse a la otra parte.</w:t>
      </w:r>
    </w:p>
    <w:p w14:paraId="35456128" w14:textId="673C94D8" w:rsidR="007A57BC" w:rsidRPr="007A57BC" w:rsidRDefault="007A57BC" w:rsidP="007A57BC">
      <w:pPr>
        <w:pStyle w:val="ListParagraph"/>
        <w:numPr>
          <w:ilvl w:val="0"/>
          <w:numId w:val="6"/>
        </w:numPr>
        <w:spacing w:after="120"/>
        <w:ind w:left="714" w:hanging="357"/>
        <w:rPr>
          <w:rFonts w:ascii="Arial" w:hAnsi="Arial" w:cs="Arial"/>
          <w:sz w:val="20"/>
          <w:lang w:val="es-419"/>
        </w:rPr>
      </w:pPr>
      <w:r w:rsidRPr="007A57BC">
        <w:rPr>
          <w:rFonts w:ascii="Arial" w:hAnsi="Arial" w:cs="Arial"/>
          <w:sz w:val="20"/>
          <w:lang w:val="es-419"/>
        </w:rPr>
        <w:t>Para la gran mayoría de los obtentores que quieren permanecer fuera del ámbito de aplicación del concepto de variedad esencialmente derivada, es importante saber cuáles son los actos que en general traen aparejada una derivación principal.</w:t>
      </w:r>
    </w:p>
    <w:p w14:paraId="64B39183" w14:textId="38E86A8E" w:rsidR="007A57BC" w:rsidRPr="007A57BC" w:rsidRDefault="007A57BC" w:rsidP="007A57BC">
      <w:pPr>
        <w:pStyle w:val="ListParagraph"/>
        <w:numPr>
          <w:ilvl w:val="0"/>
          <w:numId w:val="6"/>
        </w:numPr>
        <w:ind w:left="714" w:hanging="357"/>
        <w:rPr>
          <w:rFonts w:ascii="Arial" w:hAnsi="Arial" w:cs="Arial"/>
          <w:sz w:val="20"/>
          <w:lang w:val="es-419"/>
        </w:rPr>
      </w:pPr>
      <w:r w:rsidRPr="007A57BC">
        <w:rPr>
          <w:rFonts w:ascii="Arial" w:hAnsi="Arial" w:cs="Arial"/>
          <w:sz w:val="20"/>
          <w:lang w:val="es-419"/>
        </w:rPr>
        <w:t>Antes de comenzar un programa de mejoramiento valiéndose de determinadas técnicas, los obtentores deben contar con pautas claras y seguridad jurídica para saber si la variedad que crearán se considerará o no esencialmente derivada. Por lo tanto, es importante que las notas explicativas revisadas sean lo más claras como sea posible al respecto.</w:t>
      </w:r>
    </w:p>
    <w:p w14:paraId="5338AA06" w14:textId="6F21EE74" w:rsidR="007A57BC" w:rsidRDefault="007A57BC" w:rsidP="007A57BC">
      <w:pPr>
        <w:rPr>
          <w:lang w:val="es-419"/>
        </w:rPr>
      </w:pPr>
    </w:p>
    <w:p w14:paraId="03C5BAAD" w14:textId="2B7383D3" w:rsidR="007A57BC" w:rsidRDefault="007A57BC" w:rsidP="007A57BC">
      <w:pPr>
        <w:rPr>
          <w:lang w:val="es-419"/>
        </w:rPr>
      </w:pPr>
      <w:r w:rsidRPr="007A57BC">
        <w:rPr>
          <w:lang w:val="es-419"/>
        </w:rPr>
        <w:lastRenderedPageBreak/>
        <w:t>Ahora me referiré a la segunda prioridad: es la aclaración de las diferencias y la concordancia entre una variedad esencialmente derivada y su variedad inicial.</w:t>
      </w:r>
    </w:p>
    <w:p w14:paraId="33F1AE95" w14:textId="5A42AF70" w:rsidR="007A57BC" w:rsidRDefault="007A57BC" w:rsidP="007A57BC">
      <w:pPr>
        <w:rPr>
          <w:lang w:val="es-419"/>
        </w:rPr>
      </w:pPr>
    </w:p>
    <w:p w14:paraId="4B513381" w14:textId="2D0A7756" w:rsidR="007A57BC" w:rsidRDefault="007A57BC" w:rsidP="007A57BC">
      <w:pPr>
        <w:rPr>
          <w:lang w:val="es-419"/>
        </w:rPr>
      </w:pPr>
      <w:r>
        <w:rPr>
          <w:lang w:val="es-419"/>
        </w:rPr>
        <w:t>L</w:t>
      </w:r>
      <w:r w:rsidRPr="007A57BC">
        <w:rPr>
          <w:lang w:val="es-419"/>
        </w:rPr>
        <w:t>a opinión de los obtentores sobre esta cuestión es la siguiente:</w:t>
      </w:r>
    </w:p>
    <w:p w14:paraId="6A31AE42" w14:textId="0C57D14D" w:rsidR="007A57BC" w:rsidRDefault="007A57BC" w:rsidP="007A57BC">
      <w:pPr>
        <w:rPr>
          <w:lang w:val="es-419"/>
        </w:rPr>
      </w:pPr>
    </w:p>
    <w:p w14:paraId="20052368" w14:textId="17311E24" w:rsidR="007A57BC" w:rsidRPr="007A57BC" w:rsidRDefault="007A57BC" w:rsidP="007A57BC">
      <w:pPr>
        <w:pStyle w:val="ListParagraph"/>
        <w:numPr>
          <w:ilvl w:val="0"/>
          <w:numId w:val="6"/>
        </w:numPr>
        <w:spacing w:after="120"/>
        <w:ind w:left="714" w:hanging="357"/>
        <w:jc w:val="both"/>
        <w:rPr>
          <w:rFonts w:ascii="Arial" w:hAnsi="Arial" w:cs="Arial"/>
          <w:sz w:val="20"/>
          <w:lang w:val="es-419"/>
        </w:rPr>
      </w:pPr>
      <w:r w:rsidRPr="007A57BC">
        <w:rPr>
          <w:rFonts w:ascii="Arial" w:hAnsi="Arial" w:cs="Arial"/>
          <w:sz w:val="20"/>
          <w:lang w:val="es-419"/>
        </w:rPr>
        <w:t>Una variedad esencialmente derivada concuerda con la variedad inicial en la expresión de los caracteres esenciales, salvo en las diferencias resultantes del acto o los actos de derivación. Estas diferencias, que son consecuencia del acto o los actos de derivación, no se tendrán en cuenta cuando se determine si la variedad obtenida por derivación principal es una variedad esencialmente derivada.</w:t>
      </w:r>
    </w:p>
    <w:p w14:paraId="6B46D09D" w14:textId="40695130" w:rsidR="007A57BC" w:rsidRPr="007A57BC" w:rsidRDefault="007A57BC" w:rsidP="007A57BC">
      <w:pPr>
        <w:pStyle w:val="ListParagraph"/>
        <w:numPr>
          <w:ilvl w:val="0"/>
          <w:numId w:val="6"/>
        </w:numPr>
        <w:spacing w:after="120"/>
        <w:ind w:left="714" w:hanging="357"/>
        <w:jc w:val="both"/>
        <w:rPr>
          <w:rFonts w:ascii="Arial" w:hAnsi="Arial" w:cs="Arial"/>
          <w:sz w:val="20"/>
          <w:lang w:val="es-419"/>
        </w:rPr>
      </w:pPr>
      <w:r w:rsidRPr="007A57BC">
        <w:rPr>
          <w:rFonts w:ascii="Arial" w:hAnsi="Arial" w:cs="Arial"/>
          <w:sz w:val="20"/>
          <w:lang w:val="es-419"/>
        </w:rPr>
        <w:t xml:space="preserve">Los caracteres esenciales de una variedad difieren de una especie a otra. También es posible que </w:t>
      </w:r>
      <w:r w:rsidR="00995547">
        <w:rPr>
          <w:rFonts w:ascii="Arial" w:hAnsi="Arial" w:cs="Arial"/>
          <w:sz w:val="20"/>
          <w:lang w:val="es-419"/>
        </w:rPr>
        <w:t>evolucionen</w:t>
      </w:r>
      <w:r w:rsidRPr="007A57BC">
        <w:rPr>
          <w:rFonts w:ascii="Arial" w:hAnsi="Arial" w:cs="Arial"/>
          <w:sz w:val="20"/>
          <w:lang w:val="es-419"/>
        </w:rPr>
        <w:t xml:space="preserve"> con el tiempo. Pueden ser de naturaleza diferente, por ejemplo, fenotípica, agronómica o dirigida al usuario final; pero deben ser útiles para quienes usan el material de reproducción o multiplicación, el producto de la cosecha o los productos obtenidos directamente. Los caracteres puramente superficiales no se consideran esenciales.</w:t>
      </w:r>
    </w:p>
    <w:p w14:paraId="33C179F7" w14:textId="184A3312" w:rsidR="007A57BC" w:rsidRPr="007A57BC" w:rsidRDefault="007A57BC" w:rsidP="007A57BC">
      <w:pPr>
        <w:pStyle w:val="ListParagraph"/>
        <w:numPr>
          <w:ilvl w:val="0"/>
          <w:numId w:val="6"/>
        </w:numPr>
        <w:ind w:left="714" w:hanging="357"/>
        <w:jc w:val="both"/>
        <w:rPr>
          <w:rFonts w:ascii="Arial" w:hAnsi="Arial" w:cs="Arial"/>
          <w:sz w:val="20"/>
          <w:lang w:val="es-419"/>
        </w:rPr>
      </w:pPr>
      <w:r w:rsidRPr="007A57BC">
        <w:rPr>
          <w:rFonts w:ascii="Arial" w:hAnsi="Arial" w:cs="Arial"/>
          <w:sz w:val="20"/>
          <w:lang w:val="es-419"/>
        </w:rPr>
        <w:t>Por último, en general, una variedad esencialmente derivada conserva la expresión de los caracteres esenciales de su variedad inicial, porque estos caracteres son el motivo por el que se eligió la variedad inicial como fuente para obtener esta variedad esencialmente derivada.</w:t>
      </w:r>
    </w:p>
    <w:p w14:paraId="31502CE1" w14:textId="058E8060" w:rsidR="007A57BC" w:rsidRDefault="007A57BC" w:rsidP="007A57BC">
      <w:pPr>
        <w:rPr>
          <w:lang w:val="es-419"/>
        </w:rPr>
      </w:pPr>
    </w:p>
    <w:p w14:paraId="46DF9B98" w14:textId="029EDA24" w:rsidR="00652D6F" w:rsidRDefault="00652D6F" w:rsidP="007A57BC">
      <w:pPr>
        <w:rPr>
          <w:lang w:val="es-419"/>
        </w:rPr>
      </w:pPr>
    </w:p>
    <w:p w14:paraId="2323568C" w14:textId="77777777" w:rsidR="00652D6F" w:rsidRDefault="00652D6F" w:rsidP="007A57BC">
      <w:pPr>
        <w:rPr>
          <w:lang w:val="es-419"/>
        </w:rPr>
      </w:pPr>
    </w:p>
    <w:p w14:paraId="7A45A860" w14:textId="6AC139F1" w:rsidR="007A57BC" w:rsidRDefault="007A57BC" w:rsidP="007A57BC">
      <w:pPr>
        <w:rPr>
          <w:lang w:val="es-419"/>
        </w:rPr>
      </w:pPr>
      <w:r w:rsidRPr="007A57BC">
        <w:rPr>
          <w:lang w:val="es-419"/>
        </w:rPr>
        <w:t>Los obtentores también consideramos que el número de diferencias fenotípicas entre una variedad esencialmente derivada y su variedad inicial también depende del acto de derivación.</w:t>
      </w:r>
    </w:p>
    <w:p w14:paraId="7F144474" w14:textId="4F287776" w:rsidR="007A57BC" w:rsidRDefault="007A57BC" w:rsidP="007A57BC">
      <w:pPr>
        <w:rPr>
          <w:lang w:val="es-419"/>
        </w:rPr>
      </w:pPr>
    </w:p>
    <w:p w14:paraId="78E0C150" w14:textId="2E7D95AF" w:rsidR="007A57BC" w:rsidRPr="007A57BC" w:rsidRDefault="007A57BC" w:rsidP="007A57BC">
      <w:pPr>
        <w:pStyle w:val="ListParagraph"/>
        <w:numPr>
          <w:ilvl w:val="0"/>
          <w:numId w:val="6"/>
        </w:numPr>
        <w:spacing w:after="120"/>
        <w:ind w:left="714" w:hanging="357"/>
        <w:jc w:val="both"/>
        <w:rPr>
          <w:rFonts w:ascii="Arial" w:hAnsi="Arial" w:cs="Arial"/>
          <w:sz w:val="20"/>
          <w:lang w:val="es-419"/>
        </w:rPr>
      </w:pPr>
      <w:r w:rsidRPr="007A57BC">
        <w:rPr>
          <w:rFonts w:ascii="Arial" w:hAnsi="Arial" w:cs="Arial"/>
          <w:sz w:val="20"/>
          <w:u w:val="single"/>
          <w:lang w:val="es-419"/>
        </w:rPr>
        <w:t>En las variedades monoparentales</w:t>
      </w:r>
      <w:r w:rsidRPr="007A57BC">
        <w:rPr>
          <w:rFonts w:ascii="Arial" w:hAnsi="Arial" w:cs="Arial"/>
          <w:sz w:val="20"/>
          <w:lang w:val="es-419"/>
        </w:rPr>
        <w:t>, de hecho, todas las diferencias son necesariamente consecuencia de uno o varios actos de derivación. Por ello, las variedades monoparentales suelen ser variedades esencialmente derivadas, aun cuando haya más de una o muy pocas diferencias e incluso si las diferencias se refieren a caracteres esenciales.</w:t>
      </w:r>
    </w:p>
    <w:p w14:paraId="5E7BB82A" w14:textId="05B13D21" w:rsidR="007A57BC" w:rsidRDefault="007A57BC" w:rsidP="007A57BC">
      <w:pPr>
        <w:pStyle w:val="ListParagraph"/>
        <w:numPr>
          <w:ilvl w:val="0"/>
          <w:numId w:val="6"/>
        </w:numPr>
        <w:spacing w:after="120"/>
        <w:ind w:left="714" w:hanging="357"/>
        <w:jc w:val="both"/>
        <w:rPr>
          <w:rFonts w:ascii="Arial" w:hAnsi="Arial" w:cs="Arial"/>
          <w:sz w:val="20"/>
          <w:lang w:val="es-419"/>
        </w:rPr>
      </w:pPr>
      <w:r w:rsidRPr="007A57BC">
        <w:rPr>
          <w:rFonts w:ascii="Arial" w:hAnsi="Arial" w:cs="Arial"/>
          <w:sz w:val="20"/>
          <w:u w:val="single"/>
          <w:lang w:val="es-419"/>
        </w:rPr>
        <w:t xml:space="preserve">En las variedades </w:t>
      </w:r>
      <w:proofErr w:type="spellStart"/>
      <w:r w:rsidRPr="007A57BC">
        <w:rPr>
          <w:rFonts w:ascii="Arial" w:hAnsi="Arial" w:cs="Arial"/>
          <w:sz w:val="20"/>
          <w:u w:val="single"/>
          <w:lang w:val="es-419"/>
        </w:rPr>
        <w:t>multiparentales</w:t>
      </w:r>
      <w:proofErr w:type="spellEnd"/>
      <w:r w:rsidRPr="007A57BC">
        <w:rPr>
          <w:rFonts w:ascii="Arial" w:hAnsi="Arial" w:cs="Arial"/>
          <w:sz w:val="20"/>
          <w:lang w:val="es-419"/>
        </w:rPr>
        <w:t xml:space="preserve"> las diferencias pueden deberse a la recombinación al azar de los diferentes genotipos empleados o deberse únicamente a uno o varios actos de derivación. Cuando todas las diferencias solo se deben al acto o los actos de derivación, por ejemplo, un </w:t>
      </w:r>
      <w:proofErr w:type="spellStart"/>
      <w:r w:rsidRPr="007A57BC">
        <w:rPr>
          <w:rFonts w:ascii="Arial" w:hAnsi="Arial" w:cs="Arial"/>
          <w:sz w:val="20"/>
          <w:lang w:val="es-419"/>
        </w:rPr>
        <w:t>retrocruzamiento</w:t>
      </w:r>
      <w:proofErr w:type="spellEnd"/>
      <w:r w:rsidRPr="007A57BC">
        <w:rPr>
          <w:rFonts w:ascii="Arial" w:hAnsi="Arial" w:cs="Arial"/>
          <w:sz w:val="20"/>
          <w:lang w:val="es-419"/>
        </w:rPr>
        <w:t xml:space="preserve"> repetido, suelen ser variedades esencialmente derivadas. Cuando las diferencias se deben a una recombinación al azar causada por cruzamiento y selección corrientes, no suelen ser variedades esencialmente derivadas.</w:t>
      </w:r>
    </w:p>
    <w:p w14:paraId="1E6B475F" w14:textId="23C0A7FA" w:rsidR="007A57BC" w:rsidRPr="007A57BC" w:rsidRDefault="007A57BC" w:rsidP="007A57BC">
      <w:pPr>
        <w:pStyle w:val="ListParagraph"/>
        <w:numPr>
          <w:ilvl w:val="0"/>
          <w:numId w:val="6"/>
        </w:numPr>
        <w:ind w:left="714" w:hanging="357"/>
        <w:jc w:val="both"/>
        <w:rPr>
          <w:rFonts w:ascii="Arial" w:hAnsi="Arial" w:cs="Arial"/>
          <w:sz w:val="20"/>
          <w:lang w:val="es-419"/>
        </w:rPr>
      </w:pPr>
      <w:r w:rsidRPr="007A57BC">
        <w:rPr>
          <w:rFonts w:ascii="Arial" w:hAnsi="Arial" w:cs="Arial"/>
          <w:sz w:val="20"/>
          <w:lang w:val="es-419"/>
        </w:rPr>
        <w:t xml:space="preserve">En cualquier caso, tanto si son monoparentales como si son </w:t>
      </w:r>
      <w:proofErr w:type="spellStart"/>
      <w:r w:rsidRPr="007A57BC">
        <w:rPr>
          <w:rFonts w:ascii="Arial" w:hAnsi="Arial" w:cs="Arial"/>
          <w:sz w:val="20"/>
          <w:lang w:val="es-419"/>
        </w:rPr>
        <w:t>multiparentales</w:t>
      </w:r>
      <w:proofErr w:type="spellEnd"/>
      <w:r w:rsidRPr="007A57BC">
        <w:rPr>
          <w:rFonts w:ascii="Arial" w:hAnsi="Arial" w:cs="Arial"/>
          <w:sz w:val="20"/>
          <w:lang w:val="es-419"/>
        </w:rPr>
        <w:t>, las variedades esencialmente derivadas pueden tener más de una o muy pocas diferencias y estas pueden ser incluso diferencias en caracteres esenciales.</w:t>
      </w:r>
    </w:p>
    <w:p w14:paraId="53799D22" w14:textId="59833D51" w:rsidR="007A57BC" w:rsidRDefault="007A57BC" w:rsidP="007A57BC">
      <w:pPr>
        <w:rPr>
          <w:lang w:val="es-419"/>
        </w:rPr>
      </w:pPr>
    </w:p>
    <w:p w14:paraId="1AD428F7" w14:textId="38813793" w:rsidR="007A57BC" w:rsidRDefault="007A57BC" w:rsidP="007A57BC">
      <w:pPr>
        <w:rPr>
          <w:lang w:val="es-419"/>
        </w:rPr>
      </w:pPr>
      <w:r w:rsidRPr="007A57BC">
        <w:rPr>
          <w:lang w:val="es-419"/>
        </w:rPr>
        <w:t xml:space="preserve">Por ello, el segundo cambio importante que pedimos es que en las notas explicativas revisadas se aclare que el número de diferencias entre una variedad esencialmente derivada y su variedad inicial no tiene que reducirse a una o muy pocas y puede incluir diferencias en caracteres esenciales, teniendo en cuenta los diferentes métodos de </w:t>
      </w:r>
      <w:proofErr w:type="spellStart"/>
      <w:r w:rsidRPr="007A57BC">
        <w:rPr>
          <w:lang w:val="es-419"/>
        </w:rPr>
        <w:t>fitomejoramiento</w:t>
      </w:r>
      <w:proofErr w:type="spellEnd"/>
      <w:r w:rsidRPr="007A57BC">
        <w:rPr>
          <w:lang w:val="es-419"/>
        </w:rPr>
        <w:t>.</w:t>
      </w:r>
    </w:p>
    <w:p w14:paraId="280A4F55" w14:textId="07D8C120" w:rsidR="007A57BC" w:rsidRDefault="007A57BC" w:rsidP="007A57BC">
      <w:pPr>
        <w:rPr>
          <w:lang w:val="es-419"/>
        </w:rPr>
      </w:pPr>
    </w:p>
    <w:p w14:paraId="32EFC406" w14:textId="77777777" w:rsidR="007A57BC" w:rsidRPr="007A57BC" w:rsidRDefault="007A57BC" w:rsidP="007A57BC">
      <w:pPr>
        <w:rPr>
          <w:lang w:val="es-419"/>
        </w:rPr>
      </w:pPr>
      <w:r w:rsidRPr="007A57BC">
        <w:rPr>
          <w:lang w:val="es-419"/>
        </w:rPr>
        <w:t xml:space="preserve">Para destacar la importancia de esta interpretación del concepto de variedad esencialmente derivada, me remitiré a la encuesta que las asociaciones de obtentores realizaron para preparar estos debates sobre las variedades esencialmente derivadas. </w:t>
      </w:r>
    </w:p>
    <w:p w14:paraId="21759B6E" w14:textId="333FE08A" w:rsidR="007A57BC" w:rsidRDefault="007A57BC" w:rsidP="007A57BC">
      <w:pPr>
        <w:rPr>
          <w:lang w:val="es-419"/>
        </w:rPr>
      </w:pPr>
      <w:r w:rsidRPr="007A57BC">
        <w:rPr>
          <w:lang w:val="es-419"/>
        </w:rPr>
        <w:t xml:space="preserve">Cuando se preguntó sobre la repercusión que tendría en su empresa el hecho de que las variedades obtenidas con los métodos más avanzados de </w:t>
      </w:r>
      <w:proofErr w:type="spellStart"/>
      <w:r w:rsidRPr="007A57BC">
        <w:rPr>
          <w:lang w:val="es-419"/>
        </w:rPr>
        <w:t>fitomejoramiento</w:t>
      </w:r>
      <w:proofErr w:type="spellEnd"/>
      <w:r w:rsidRPr="007A57BC">
        <w:rPr>
          <w:lang w:val="es-419"/>
        </w:rPr>
        <w:t xml:space="preserve"> (como la </w:t>
      </w:r>
      <w:proofErr w:type="spellStart"/>
      <w:r w:rsidRPr="007A57BC">
        <w:rPr>
          <w:lang w:val="es-419"/>
        </w:rPr>
        <w:t>CRISPR</w:t>
      </w:r>
      <w:proofErr w:type="spellEnd"/>
      <w:r w:rsidRPr="007A57BC">
        <w:rPr>
          <w:lang w:val="es-419"/>
        </w:rPr>
        <w:t>-Cas 9) y diferentes en un solo carácter respecto de su variedad inicial protegida NO se consideraran variedades esencialmente derivadas, el 91% de los obtentores respondió que la repercusión sería negativa o muy negativa.</w:t>
      </w:r>
    </w:p>
    <w:p w14:paraId="24969B6F" w14:textId="4DB400CC" w:rsidR="007A57BC" w:rsidRDefault="007A57BC" w:rsidP="007A57BC">
      <w:pPr>
        <w:rPr>
          <w:lang w:val="es-419"/>
        </w:rPr>
      </w:pPr>
    </w:p>
    <w:p w14:paraId="0D8F6C40" w14:textId="7AD49F1C" w:rsidR="007A57BC" w:rsidRDefault="007A57BC" w:rsidP="007A57BC">
      <w:pPr>
        <w:rPr>
          <w:lang w:val="es-419"/>
        </w:rPr>
      </w:pPr>
      <w:r w:rsidRPr="007A57BC">
        <w:rPr>
          <w:lang w:val="es-419"/>
        </w:rPr>
        <w:t>A partir de esta respuesta, es indudable que la aclaración que pedimos es importante para los obtentores. Si se hace la aclaración pedida, el resultado será el siguiente:</w:t>
      </w:r>
    </w:p>
    <w:p w14:paraId="2C1C0398" w14:textId="7E86631B" w:rsidR="007A57BC" w:rsidRDefault="007A57BC" w:rsidP="007A57BC">
      <w:pPr>
        <w:rPr>
          <w:lang w:val="es-419"/>
        </w:rPr>
      </w:pPr>
    </w:p>
    <w:p w14:paraId="599F4D62" w14:textId="32268E34" w:rsidR="007A57BC" w:rsidRPr="007A57BC" w:rsidRDefault="007A57BC" w:rsidP="007A57BC">
      <w:pPr>
        <w:pStyle w:val="ListParagraph"/>
        <w:numPr>
          <w:ilvl w:val="0"/>
          <w:numId w:val="6"/>
        </w:numPr>
        <w:spacing w:after="120"/>
        <w:ind w:left="714" w:hanging="357"/>
        <w:jc w:val="both"/>
        <w:rPr>
          <w:rFonts w:ascii="Arial" w:hAnsi="Arial" w:cs="Arial"/>
          <w:sz w:val="20"/>
          <w:lang w:val="es-419"/>
        </w:rPr>
      </w:pPr>
      <w:r w:rsidRPr="007A57BC">
        <w:rPr>
          <w:rFonts w:ascii="Arial" w:hAnsi="Arial" w:cs="Arial"/>
          <w:sz w:val="20"/>
          <w:lang w:val="es-419"/>
        </w:rPr>
        <w:t>En las notas explicativas revisadas se confirma y valida el punto de vista de los obtentores, según el cual las variedades monoparentales suelen ser variedades esencialmente derivadas,</w:t>
      </w:r>
    </w:p>
    <w:p w14:paraId="4F689506" w14:textId="17FD30FF" w:rsidR="007A57BC" w:rsidRPr="007A57BC" w:rsidRDefault="007A57BC" w:rsidP="007A57BC">
      <w:pPr>
        <w:pStyle w:val="ListParagraph"/>
        <w:numPr>
          <w:ilvl w:val="0"/>
          <w:numId w:val="6"/>
        </w:numPr>
        <w:spacing w:after="120"/>
        <w:ind w:left="714" w:hanging="357"/>
        <w:jc w:val="both"/>
        <w:rPr>
          <w:rFonts w:ascii="Arial" w:hAnsi="Arial" w:cs="Arial"/>
          <w:sz w:val="20"/>
          <w:lang w:val="es-419"/>
        </w:rPr>
      </w:pPr>
      <w:r w:rsidRPr="007A57BC">
        <w:rPr>
          <w:rFonts w:ascii="Arial" w:hAnsi="Arial" w:cs="Arial"/>
          <w:sz w:val="20"/>
          <w:lang w:val="es-419"/>
        </w:rPr>
        <w:t>El concepto de variedad esencialmente derivada queda más claro, es menos incierto y, por lo tanto, más fácil de aplicar, incluso para los obtentores de tamaño pequeño y medio,</w:t>
      </w:r>
    </w:p>
    <w:p w14:paraId="049507A9" w14:textId="49451A48" w:rsidR="007A57BC" w:rsidRPr="007A57BC" w:rsidRDefault="007A57BC" w:rsidP="007A57BC">
      <w:pPr>
        <w:pStyle w:val="ListParagraph"/>
        <w:numPr>
          <w:ilvl w:val="0"/>
          <w:numId w:val="6"/>
        </w:numPr>
        <w:spacing w:after="120"/>
        <w:ind w:left="714" w:hanging="357"/>
        <w:jc w:val="both"/>
        <w:rPr>
          <w:rFonts w:ascii="Arial" w:hAnsi="Arial" w:cs="Arial"/>
          <w:sz w:val="20"/>
          <w:lang w:val="es-419"/>
        </w:rPr>
      </w:pPr>
      <w:r w:rsidRPr="007A57BC">
        <w:rPr>
          <w:rFonts w:ascii="Arial" w:hAnsi="Arial" w:cs="Arial"/>
          <w:sz w:val="20"/>
          <w:lang w:val="es-419"/>
        </w:rPr>
        <w:t>El concepto de variedad esencialmente derivada proporciona incentivos para obtener variedades más diversas,</w:t>
      </w:r>
    </w:p>
    <w:p w14:paraId="2B14F9EA" w14:textId="5AD2122C" w:rsidR="007A57BC" w:rsidRPr="007A57BC" w:rsidRDefault="007A57BC" w:rsidP="007A57BC">
      <w:pPr>
        <w:pStyle w:val="ListParagraph"/>
        <w:numPr>
          <w:ilvl w:val="0"/>
          <w:numId w:val="6"/>
        </w:numPr>
        <w:ind w:left="714" w:hanging="357"/>
        <w:jc w:val="both"/>
        <w:rPr>
          <w:rFonts w:ascii="Arial" w:hAnsi="Arial" w:cs="Arial"/>
          <w:sz w:val="20"/>
          <w:lang w:val="es-419"/>
        </w:rPr>
      </w:pPr>
      <w:r w:rsidRPr="007A57BC">
        <w:rPr>
          <w:rFonts w:ascii="Arial" w:hAnsi="Arial" w:cs="Arial"/>
          <w:sz w:val="20"/>
          <w:lang w:val="es-419"/>
        </w:rPr>
        <w:lastRenderedPageBreak/>
        <w:t xml:space="preserve">El concepto de variedad esencialmente derivada sigue estando actualizado, dado que contempla los últimos avances tecnológicos que permiten realizar numerosas modificaciones de la variedad inicial en un solo acto de derivación, como las </w:t>
      </w:r>
      <w:proofErr w:type="spellStart"/>
      <w:r w:rsidRPr="007A57BC">
        <w:rPr>
          <w:rFonts w:ascii="Arial" w:hAnsi="Arial" w:cs="Arial"/>
          <w:sz w:val="20"/>
          <w:lang w:val="es-419"/>
        </w:rPr>
        <w:t>CRISPR</w:t>
      </w:r>
      <w:proofErr w:type="spellEnd"/>
      <w:r w:rsidRPr="007A57BC">
        <w:rPr>
          <w:rFonts w:ascii="Arial" w:hAnsi="Arial" w:cs="Arial"/>
          <w:sz w:val="20"/>
          <w:lang w:val="es-419"/>
        </w:rPr>
        <w:t xml:space="preserve"> o el </w:t>
      </w:r>
      <w:proofErr w:type="spellStart"/>
      <w:r w:rsidRPr="007A57BC">
        <w:rPr>
          <w:rFonts w:ascii="Arial" w:hAnsi="Arial" w:cs="Arial"/>
          <w:sz w:val="20"/>
          <w:lang w:val="es-419"/>
        </w:rPr>
        <w:t>retrocruzamiento</w:t>
      </w:r>
      <w:proofErr w:type="spellEnd"/>
      <w:r w:rsidRPr="007A57BC">
        <w:rPr>
          <w:rFonts w:ascii="Arial" w:hAnsi="Arial" w:cs="Arial"/>
          <w:sz w:val="20"/>
          <w:lang w:val="es-419"/>
        </w:rPr>
        <w:t xml:space="preserve"> asistido por marcadores.</w:t>
      </w:r>
    </w:p>
    <w:p w14:paraId="483044A1" w14:textId="09B1F5E3" w:rsidR="007A57BC" w:rsidRDefault="007A57BC" w:rsidP="007A57BC">
      <w:pPr>
        <w:rPr>
          <w:lang w:val="es-419"/>
        </w:rPr>
      </w:pPr>
    </w:p>
    <w:p w14:paraId="71BD8DE1" w14:textId="0E073B31" w:rsidR="007A57BC" w:rsidRDefault="00652D6F" w:rsidP="00652D6F">
      <w:pPr>
        <w:ind w:left="357"/>
        <w:rPr>
          <w:lang w:val="es-419"/>
        </w:rPr>
      </w:pPr>
      <w:r>
        <w:rPr>
          <w:lang w:val="es-419"/>
        </w:rPr>
        <w:t>P</w:t>
      </w:r>
      <w:r w:rsidR="007A57BC" w:rsidRPr="007A57BC">
        <w:rPr>
          <w:lang w:val="es-419"/>
        </w:rPr>
        <w:t xml:space="preserve">or último, me gustaría recordarles los ejemplos que figuran en el Acta de 1991 del Convenio de la UPOV sobre la manera en que pueden obtenerse variedades esencialmente derivadas: </w:t>
      </w:r>
      <w:r w:rsidR="007A57BC" w:rsidRPr="007A57BC">
        <w:rPr>
          <w:i/>
          <w:lang w:val="es-419"/>
        </w:rPr>
        <w:t xml:space="preserve">“Las variedades esencialmente derivadas podrán obtenerse, por ejemplo, por selección de un mutante natural o inducido o de un variante </w:t>
      </w:r>
      <w:proofErr w:type="spellStart"/>
      <w:r w:rsidR="007A57BC" w:rsidRPr="007A57BC">
        <w:rPr>
          <w:i/>
          <w:lang w:val="es-419"/>
        </w:rPr>
        <w:t>somaclonal</w:t>
      </w:r>
      <w:proofErr w:type="spellEnd"/>
      <w:r w:rsidR="007A57BC" w:rsidRPr="007A57BC">
        <w:rPr>
          <w:i/>
          <w:lang w:val="es-419"/>
        </w:rPr>
        <w:t xml:space="preserve">, selección de un individuo variante entre las plantas de la variedad inicial, </w:t>
      </w:r>
      <w:proofErr w:type="spellStart"/>
      <w:r w:rsidR="007A57BC" w:rsidRPr="007A57BC">
        <w:rPr>
          <w:i/>
          <w:lang w:val="es-419"/>
        </w:rPr>
        <w:t>retrocuzamientos</w:t>
      </w:r>
      <w:proofErr w:type="spellEnd"/>
      <w:r w:rsidR="007A57BC" w:rsidRPr="007A57BC">
        <w:rPr>
          <w:i/>
          <w:lang w:val="es-419"/>
        </w:rPr>
        <w:t xml:space="preserve"> o transformaciones por ingeniería genética”.</w:t>
      </w:r>
    </w:p>
    <w:p w14:paraId="4C231E9C" w14:textId="77777777" w:rsidR="00652D6F" w:rsidRDefault="00652D6F" w:rsidP="007A57BC">
      <w:pPr>
        <w:rPr>
          <w:lang w:val="es-419"/>
        </w:rPr>
      </w:pPr>
    </w:p>
    <w:p w14:paraId="5659D741" w14:textId="5ED929BD" w:rsidR="007A57BC" w:rsidRPr="00652D6F" w:rsidRDefault="007A57BC" w:rsidP="00652D6F">
      <w:pPr>
        <w:pStyle w:val="ListParagraph"/>
        <w:numPr>
          <w:ilvl w:val="0"/>
          <w:numId w:val="6"/>
        </w:numPr>
        <w:ind w:left="714" w:hanging="357"/>
        <w:jc w:val="both"/>
        <w:rPr>
          <w:rFonts w:ascii="Arial" w:hAnsi="Arial" w:cs="Arial"/>
          <w:sz w:val="20"/>
          <w:lang w:val="es-419"/>
        </w:rPr>
      </w:pPr>
      <w:r w:rsidRPr="00652D6F">
        <w:rPr>
          <w:rFonts w:ascii="Arial" w:hAnsi="Arial" w:cs="Arial"/>
          <w:sz w:val="20"/>
          <w:lang w:val="es-419"/>
        </w:rPr>
        <w:t xml:space="preserve">Los obtentores consideramos que existen indicios convincentes de que el uso de los métodos enumerados en el Artículo 14.5)c) redundará en una variedad esencialmente derivada. Pero la lista no es exhaustiva, dado que hay otras maneras de obtener una variedad esencialmente derivada, por ejemplo, mediante las nuevas técnicas de </w:t>
      </w:r>
      <w:proofErr w:type="spellStart"/>
      <w:r w:rsidRPr="00652D6F">
        <w:rPr>
          <w:rFonts w:ascii="Arial" w:hAnsi="Arial" w:cs="Arial"/>
          <w:sz w:val="20"/>
          <w:lang w:val="es-419"/>
        </w:rPr>
        <w:t>fitomejoramiento</w:t>
      </w:r>
      <w:proofErr w:type="spellEnd"/>
      <w:r w:rsidRPr="00652D6F">
        <w:rPr>
          <w:rFonts w:ascii="Arial" w:hAnsi="Arial" w:cs="Arial"/>
          <w:sz w:val="20"/>
          <w:lang w:val="es-419"/>
        </w:rPr>
        <w:t>.</w:t>
      </w:r>
    </w:p>
    <w:p w14:paraId="5A37C642" w14:textId="7A922D40" w:rsidR="007A57BC" w:rsidRDefault="007A57BC" w:rsidP="007A57BC">
      <w:pPr>
        <w:rPr>
          <w:lang w:val="es-419"/>
        </w:rPr>
      </w:pPr>
    </w:p>
    <w:p w14:paraId="54DEDBEC" w14:textId="59A94486" w:rsidR="00652D6F" w:rsidRDefault="00652D6F" w:rsidP="007A57BC">
      <w:pPr>
        <w:rPr>
          <w:lang w:val="es-419"/>
        </w:rPr>
      </w:pPr>
    </w:p>
    <w:p w14:paraId="4DB6ABBC" w14:textId="77777777" w:rsidR="00652D6F" w:rsidRDefault="00652D6F" w:rsidP="007A57BC">
      <w:pPr>
        <w:rPr>
          <w:lang w:val="es-419"/>
        </w:rPr>
      </w:pPr>
    </w:p>
    <w:p w14:paraId="4EAA57E1" w14:textId="77777777" w:rsidR="007A57BC" w:rsidRPr="007A57BC" w:rsidRDefault="007A57BC" w:rsidP="007A57BC">
      <w:pPr>
        <w:rPr>
          <w:lang w:val="es-419"/>
        </w:rPr>
      </w:pPr>
      <w:r w:rsidRPr="007A57BC">
        <w:rPr>
          <w:lang w:val="es-419"/>
        </w:rPr>
        <w:t xml:space="preserve">La tercera y última prioridad se refiere a la aclaración de las funciones, responsabilidades y condiciones del sistema de variedades esencialmente derivadas. </w:t>
      </w:r>
    </w:p>
    <w:p w14:paraId="27191A64" w14:textId="77777777" w:rsidR="007A57BC" w:rsidRDefault="007A57BC" w:rsidP="007A57BC">
      <w:pPr>
        <w:rPr>
          <w:lang w:val="es-419"/>
        </w:rPr>
      </w:pPr>
    </w:p>
    <w:p w14:paraId="2AF5E419" w14:textId="57991720" w:rsidR="007A57BC" w:rsidRDefault="007A57BC" w:rsidP="007A57BC">
      <w:pPr>
        <w:rPr>
          <w:lang w:val="es-419"/>
        </w:rPr>
      </w:pPr>
      <w:r w:rsidRPr="007A57BC">
        <w:rPr>
          <w:lang w:val="es-419"/>
        </w:rPr>
        <w:t>Los sistemas y procesos son eficaces cuando se especifican las funciones, responsabilidades y condiciones.</w:t>
      </w:r>
    </w:p>
    <w:p w14:paraId="1AF14704" w14:textId="77777777" w:rsidR="007A57BC" w:rsidRDefault="007A57BC" w:rsidP="007A57BC">
      <w:pPr>
        <w:rPr>
          <w:lang w:val="es-419"/>
        </w:rPr>
      </w:pPr>
    </w:p>
    <w:p w14:paraId="5FCE76F6" w14:textId="77777777" w:rsidR="007A57BC" w:rsidRPr="007A57BC" w:rsidRDefault="007A57BC" w:rsidP="007A57BC">
      <w:pPr>
        <w:rPr>
          <w:lang w:val="es-419"/>
        </w:rPr>
      </w:pPr>
      <w:r w:rsidRPr="007A57BC">
        <w:rPr>
          <w:lang w:val="es-419"/>
        </w:rPr>
        <w:t xml:space="preserve">Es fundamental para los obtentores conocer las funciones, responsabilidades y condiciones relativas a las variedades esencialmente derivadas a fin de determinar si una variedad es esencialmente derivada y ejercer sus derechos contra una presunta variedad esencialmente derivada. </w:t>
      </w:r>
    </w:p>
    <w:p w14:paraId="6805BE52" w14:textId="77777777" w:rsidR="007A57BC" w:rsidRDefault="007A57BC" w:rsidP="007A57BC">
      <w:pPr>
        <w:rPr>
          <w:lang w:val="es-419"/>
        </w:rPr>
      </w:pPr>
    </w:p>
    <w:p w14:paraId="1B52B878" w14:textId="288A9869" w:rsidR="007A57BC" w:rsidRPr="006F1EC1" w:rsidRDefault="007A57BC" w:rsidP="007A57BC">
      <w:pPr>
        <w:rPr>
          <w:lang w:val="es-419"/>
        </w:rPr>
      </w:pPr>
      <w:r w:rsidRPr="007A57BC">
        <w:rPr>
          <w:lang w:val="es-419"/>
        </w:rPr>
        <w:t>En nuestra opinión, los titulares de derechos de obtentor deben ser los responsables de detectar variedades esencialmente derivadas y determinar la condición de tales entre las nuevas variedades.</w:t>
      </w:r>
    </w:p>
    <w:p w14:paraId="3CA9D315" w14:textId="7577B562" w:rsidR="00D8272B" w:rsidRPr="004F295E" w:rsidRDefault="00D8272B" w:rsidP="00D8272B">
      <w:pPr>
        <w:pStyle w:val="BodyText"/>
        <w:rPr>
          <w:lang w:val="es-419"/>
        </w:rPr>
      </w:pPr>
    </w:p>
    <w:p w14:paraId="6455C8AF" w14:textId="1DFCE9FB" w:rsidR="00451B04" w:rsidRPr="004F295E" w:rsidRDefault="007A57BC" w:rsidP="00D8272B">
      <w:pPr>
        <w:pStyle w:val="BodyText"/>
        <w:rPr>
          <w:lang w:val="es-419"/>
        </w:rPr>
      </w:pPr>
      <w:r w:rsidRPr="007A57BC">
        <w:rPr>
          <w:lang w:val="es-419"/>
        </w:rPr>
        <w:t>El párrafo 15 de la primera versión de las notas explicativas sobre las variedades esencialmente derivadas, de 2009, era vital, dado que en él se aclaraban las funciones y responsabilidades para determinar si una variedad puede considerarse esencialmente derivada. En efecto, en el párrafo 15 se recogía una opinión común manifestada por los miembros de la UPOV: esta opinión era que “incumbe a los titulares de derechos de obtentor sobre las variedades en cuestión discernir si existe un vínculo de derivación esencial entre variedades protegidas”.</w:t>
      </w:r>
    </w:p>
    <w:p w14:paraId="1AA6B1B9" w14:textId="0E1CB7F4" w:rsidR="00451B04" w:rsidRPr="004F295E" w:rsidRDefault="00451B04" w:rsidP="00D8272B">
      <w:pPr>
        <w:pStyle w:val="BodyText"/>
        <w:rPr>
          <w:lang w:val="es-419"/>
        </w:rPr>
      </w:pPr>
    </w:p>
    <w:p w14:paraId="0838000C" w14:textId="6EEA9ED5" w:rsidR="00451B04" w:rsidRPr="004F295E" w:rsidRDefault="007A57BC" w:rsidP="00D8272B">
      <w:pPr>
        <w:pStyle w:val="BodyText"/>
        <w:rPr>
          <w:lang w:val="es-419"/>
        </w:rPr>
      </w:pPr>
      <w:r w:rsidRPr="007A57BC">
        <w:rPr>
          <w:lang w:val="es-419"/>
        </w:rPr>
        <w:t>En la segunda versión de las notas explicativas, de 2017, el párrafo 15 no se desarrolló ni tan siquiera se incluyó. Debido a esta omisión, los obtentores y otras partes afectadas por los derechos de obtentor se encuentran ante una claridad insuficiente en lo que se refiere a varios aspectos fundamentales del sistema de variedades esencialmente derivadas.</w:t>
      </w:r>
    </w:p>
    <w:p w14:paraId="63A49681" w14:textId="5F6F290D" w:rsidR="00451B04" w:rsidRPr="004F295E" w:rsidRDefault="00451B04" w:rsidP="00D8272B">
      <w:pPr>
        <w:pStyle w:val="BodyText"/>
        <w:rPr>
          <w:lang w:val="es-419"/>
        </w:rPr>
      </w:pPr>
    </w:p>
    <w:p w14:paraId="01B4817F" w14:textId="77777777" w:rsidR="007A57BC" w:rsidRPr="007A57BC" w:rsidRDefault="007A57BC" w:rsidP="007A57BC">
      <w:pPr>
        <w:pStyle w:val="BodyText"/>
        <w:rPr>
          <w:lang w:val="es-419"/>
        </w:rPr>
      </w:pPr>
      <w:r w:rsidRPr="007A57BC">
        <w:rPr>
          <w:lang w:val="es-419"/>
        </w:rPr>
        <w:t xml:space="preserve">En nuestra opinión, es crucial que en las nuevas notas explicativas se ofrezca a los obtentores orientación respecto de las funciones, responsabilidades y condiciones, las cuales determinan la eficacia operativa y la aplicación uniforme del concepto de variedad esencialmente derivada en todo el mundo. En las notas explicativas revisadas se han de definir los procedimientos de gestión de casos de variedades esencialmente derivadas, incluida la determinación de la condición de variedad esencialmente derivada, las directrices pertinentes y las opciones para solucionar las controversias. </w:t>
      </w:r>
    </w:p>
    <w:p w14:paraId="6F6D8E51" w14:textId="77777777" w:rsidR="007A57BC" w:rsidRDefault="007A57BC" w:rsidP="007A57BC">
      <w:pPr>
        <w:pStyle w:val="BodyText"/>
        <w:rPr>
          <w:lang w:val="es-419"/>
        </w:rPr>
      </w:pPr>
    </w:p>
    <w:p w14:paraId="6A1973B8" w14:textId="5F1623F0" w:rsidR="00451B04" w:rsidRPr="004F295E" w:rsidRDefault="007A57BC" w:rsidP="007A57BC">
      <w:pPr>
        <w:pStyle w:val="BodyText"/>
        <w:rPr>
          <w:lang w:val="es-419"/>
        </w:rPr>
      </w:pPr>
      <w:r w:rsidRPr="007A57BC">
        <w:rPr>
          <w:lang w:val="es-419"/>
        </w:rPr>
        <w:t>Si es así, los obtentores sabrán quién determina si una variedad es esencialmente derivada y cómo ejercer sus derechos sobre ellas.</w:t>
      </w:r>
    </w:p>
    <w:p w14:paraId="7A075195" w14:textId="667E5A45" w:rsidR="007A57BC" w:rsidRDefault="007A57BC" w:rsidP="007A57BC">
      <w:pPr>
        <w:pStyle w:val="BodyText"/>
        <w:rPr>
          <w:lang w:val="es-419"/>
        </w:rPr>
      </w:pPr>
    </w:p>
    <w:p w14:paraId="1859FD95" w14:textId="70E97639" w:rsidR="00652D6F" w:rsidRDefault="00652D6F" w:rsidP="007A57BC">
      <w:pPr>
        <w:pStyle w:val="BodyText"/>
        <w:rPr>
          <w:lang w:val="es-419"/>
        </w:rPr>
      </w:pPr>
    </w:p>
    <w:p w14:paraId="47696D08" w14:textId="77777777" w:rsidR="00652D6F" w:rsidRDefault="00652D6F" w:rsidP="007A57BC">
      <w:pPr>
        <w:pStyle w:val="BodyText"/>
        <w:rPr>
          <w:lang w:val="es-419"/>
        </w:rPr>
      </w:pPr>
    </w:p>
    <w:p w14:paraId="085192C9" w14:textId="6B215D5B" w:rsidR="007A57BC" w:rsidRPr="007A57BC" w:rsidRDefault="007A57BC" w:rsidP="007A57BC">
      <w:pPr>
        <w:pStyle w:val="BodyText"/>
        <w:rPr>
          <w:lang w:val="es-419"/>
        </w:rPr>
      </w:pPr>
      <w:r w:rsidRPr="007A57BC">
        <w:rPr>
          <w:lang w:val="es-419"/>
        </w:rPr>
        <w:t xml:space="preserve">Ahora me gustaría exponer dos situaciones hipotéticas en las que se pone de manifiesto la importancia de que la interpretación del concepto de variedad esencialmente derivada tenga la amplitud suficiente: </w:t>
      </w:r>
    </w:p>
    <w:p w14:paraId="3D722B6C" w14:textId="77777777" w:rsidR="007A57BC" w:rsidRDefault="007A57BC" w:rsidP="007A57BC">
      <w:pPr>
        <w:pStyle w:val="BodyText"/>
        <w:rPr>
          <w:lang w:val="es-419"/>
        </w:rPr>
      </w:pPr>
    </w:p>
    <w:p w14:paraId="5FB79B9D" w14:textId="589A95D0" w:rsidR="00451B04" w:rsidRPr="004F295E" w:rsidRDefault="007A57BC" w:rsidP="007A57BC">
      <w:pPr>
        <w:pStyle w:val="BodyText"/>
        <w:rPr>
          <w:lang w:val="es-419"/>
        </w:rPr>
      </w:pPr>
      <w:r w:rsidRPr="007A57BC">
        <w:rPr>
          <w:lang w:val="es-419"/>
        </w:rPr>
        <w:t xml:space="preserve">La primera situación hipotética se refiere al </w:t>
      </w:r>
      <w:proofErr w:type="spellStart"/>
      <w:r w:rsidRPr="007A57BC">
        <w:rPr>
          <w:lang w:val="es-419"/>
        </w:rPr>
        <w:t>retrocruzamiento</w:t>
      </w:r>
      <w:proofErr w:type="spellEnd"/>
      <w:r w:rsidRPr="007A57BC">
        <w:rPr>
          <w:lang w:val="es-419"/>
        </w:rPr>
        <w:t xml:space="preserve"> repetido y al denominado apilamiento que implica reunir dos o más rasgos de interés en una sola planta.</w:t>
      </w:r>
    </w:p>
    <w:p w14:paraId="3C28A942" w14:textId="6203FBE3" w:rsidR="005F1EC5" w:rsidRPr="004F295E" w:rsidRDefault="005F1EC5" w:rsidP="00D8272B">
      <w:pPr>
        <w:pStyle w:val="BodyText"/>
        <w:rPr>
          <w:lang w:val="es-419"/>
        </w:rPr>
      </w:pPr>
    </w:p>
    <w:p w14:paraId="5A8EC312" w14:textId="77777777" w:rsidR="007A57BC" w:rsidRPr="007A57BC" w:rsidRDefault="007A57BC" w:rsidP="007A57BC">
      <w:pPr>
        <w:pStyle w:val="BodyText"/>
        <w:rPr>
          <w:lang w:val="es-419"/>
        </w:rPr>
      </w:pPr>
      <w:r w:rsidRPr="007A57BC">
        <w:rPr>
          <w:lang w:val="es-419"/>
        </w:rPr>
        <w:t xml:space="preserve">Atendiendo a las necesidades de los agricultores, un obtentor de maíz desea añadir cuatro caracteres esenciales a una de las líneas parentales </w:t>
      </w:r>
      <w:proofErr w:type="spellStart"/>
      <w:r w:rsidRPr="007A57BC">
        <w:rPr>
          <w:lang w:val="es-419"/>
        </w:rPr>
        <w:t>endocriadas</w:t>
      </w:r>
      <w:proofErr w:type="spellEnd"/>
      <w:r w:rsidRPr="007A57BC">
        <w:rPr>
          <w:lang w:val="es-419"/>
        </w:rPr>
        <w:t xml:space="preserve"> selectas de la competencia, a la que me referiré como “variedad inicial”. </w:t>
      </w:r>
    </w:p>
    <w:p w14:paraId="7BCC5A99" w14:textId="77777777" w:rsidR="007A57BC" w:rsidRDefault="007A57BC" w:rsidP="007A57BC">
      <w:pPr>
        <w:pStyle w:val="BodyText"/>
        <w:rPr>
          <w:lang w:val="es-419"/>
        </w:rPr>
      </w:pPr>
    </w:p>
    <w:p w14:paraId="31DE71C4" w14:textId="4DA2DB85" w:rsidR="007A57BC" w:rsidRPr="007A57BC" w:rsidRDefault="007A57BC" w:rsidP="007A57BC">
      <w:pPr>
        <w:pStyle w:val="BodyText"/>
        <w:rPr>
          <w:lang w:val="es-419"/>
        </w:rPr>
      </w:pPr>
      <w:r w:rsidRPr="007A57BC">
        <w:rPr>
          <w:lang w:val="es-419"/>
        </w:rPr>
        <w:lastRenderedPageBreak/>
        <w:t xml:space="preserve">Los rasgos deseados son dos genes de tolerancia a los insectos, un gen de tolerancia a los herbicidas y un gen de tolerancia a las enfermedades. </w:t>
      </w:r>
    </w:p>
    <w:p w14:paraId="73C5B14B" w14:textId="77777777" w:rsidR="007A57BC" w:rsidRDefault="007A57BC" w:rsidP="007A57BC">
      <w:pPr>
        <w:pStyle w:val="BodyText"/>
        <w:rPr>
          <w:lang w:val="es-419"/>
        </w:rPr>
      </w:pPr>
    </w:p>
    <w:p w14:paraId="3DBF3914" w14:textId="7D279D2D" w:rsidR="007A57BC" w:rsidRPr="007A57BC" w:rsidRDefault="007A57BC" w:rsidP="007A57BC">
      <w:pPr>
        <w:pStyle w:val="BodyText"/>
        <w:rPr>
          <w:lang w:val="es-419"/>
        </w:rPr>
      </w:pPr>
      <w:r w:rsidRPr="007A57BC">
        <w:rPr>
          <w:lang w:val="es-419"/>
        </w:rPr>
        <w:t xml:space="preserve">Cada rasgo está presente en una línea donante diferente. </w:t>
      </w:r>
    </w:p>
    <w:p w14:paraId="74274788" w14:textId="77777777" w:rsidR="007A57BC" w:rsidRDefault="007A57BC" w:rsidP="007A57BC">
      <w:pPr>
        <w:pStyle w:val="BodyText"/>
        <w:rPr>
          <w:lang w:val="es-419"/>
        </w:rPr>
      </w:pPr>
    </w:p>
    <w:p w14:paraId="28F24BD3" w14:textId="6612A3EA" w:rsidR="005F1EC5" w:rsidRPr="004F295E" w:rsidRDefault="007A57BC" w:rsidP="007A57BC">
      <w:pPr>
        <w:pStyle w:val="BodyText"/>
        <w:rPr>
          <w:lang w:val="es-419"/>
        </w:rPr>
      </w:pPr>
      <w:r w:rsidRPr="007A57BC">
        <w:rPr>
          <w:lang w:val="es-419"/>
        </w:rPr>
        <w:t xml:space="preserve">El obtentor comienza a incorporar cada rasgo deseado mediante el </w:t>
      </w:r>
      <w:proofErr w:type="spellStart"/>
      <w:r w:rsidRPr="007A57BC">
        <w:rPr>
          <w:lang w:val="es-419"/>
        </w:rPr>
        <w:t>retrocruzamiento</w:t>
      </w:r>
      <w:proofErr w:type="spellEnd"/>
      <w:r w:rsidRPr="007A57BC">
        <w:rPr>
          <w:lang w:val="es-419"/>
        </w:rPr>
        <w:t xml:space="preserve"> de cada línea donante con la variedad inicial, utilizando la variedad inicial como línea parental recurrente.</w:t>
      </w:r>
    </w:p>
    <w:p w14:paraId="0F93BB62" w14:textId="6D87DF62" w:rsidR="005F1EC5" w:rsidRPr="004F295E" w:rsidRDefault="005F1EC5" w:rsidP="00D8272B">
      <w:pPr>
        <w:pStyle w:val="BodyText"/>
        <w:rPr>
          <w:lang w:val="es-419"/>
        </w:rPr>
      </w:pPr>
    </w:p>
    <w:p w14:paraId="543AAC86" w14:textId="29D1C099" w:rsidR="005F1EC5" w:rsidRPr="004F295E" w:rsidRDefault="007A57BC" w:rsidP="00D8272B">
      <w:pPr>
        <w:pStyle w:val="BodyText"/>
        <w:rPr>
          <w:lang w:val="es-419"/>
        </w:rPr>
      </w:pPr>
      <w:r w:rsidRPr="007A57BC">
        <w:rPr>
          <w:lang w:val="es-419"/>
        </w:rPr>
        <w:t xml:space="preserve">Tras cuatro o cinco </w:t>
      </w:r>
      <w:proofErr w:type="spellStart"/>
      <w:r w:rsidRPr="007A57BC">
        <w:rPr>
          <w:lang w:val="es-419"/>
        </w:rPr>
        <w:t>retrocruzamientos</w:t>
      </w:r>
      <w:proofErr w:type="spellEnd"/>
      <w:r w:rsidRPr="007A57BC">
        <w:rPr>
          <w:lang w:val="es-419"/>
        </w:rPr>
        <w:t xml:space="preserve"> y valiéndose de un conjunto de varios miles de marcadores, el obtentor puede seleccionar las progenies que manifiestan la mayor similitud genética con la variedad inicial (95% o más) y aun así asegurarse de que cada una de las cuatro líneas </w:t>
      </w:r>
      <w:proofErr w:type="spellStart"/>
      <w:r w:rsidRPr="007A57BC">
        <w:rPr>
          <w:lang w:val="es-419"/>
        </w:rPr>
        <w:t>endocriadas</w:t>
      </w:r>
      <w:proofErr w:type="spellEnd"/>
      <w:r w:rsidRPr="007A57BC">
        <w:rPr>
          <w:lang w:val="es-419"/>
        </w:rPr>
        <w:t xml:space="preserve"> esencialmente derivadas resultantes contenga uno de los genes deseados.</w:t>
      </w:r>
    </w:p>
    <w:p w14:paraId="23E7DA6B" w14:textId="5EAC012A" w:rsidR="005F1EC5" w:rsidRPr="004F295E" w:rsidRDefault="005F1EC5" w:rsidP="00D8272B">
      <w:pPr>
        <w:pStyle w:val="BodyText"/>
        <w:rPr>
          <w:lang w:val="es-419"/>
        </w:rPr>
      </w:pPr>
    </w:p>
    <w:p w14:paraId="3329BFB8" w14:textId="77777777" w:rsidR="007A57BC" w:rsidRPr="007A57BC" w:rsidRDefault="007A57BC" w:rsidP="007A57BC">
      <w:pPr>
        <w:pStyle w:val="BodyText"/>
        <w:rPr>
          <w:lang w:val="es-419"/>
        </w:rPr>
      </w:pPr>
      <w:r w:rsidRPr="007A57BC">
        <w:rPr>
          <w:lang w:val="es-419"/>
        </w:rPr>
        <w:t xml:space="preserve">La primera ronda de apilamiento consiste en cruzar pares de esta primera generación de variedades esencialmente derivadas y utilizar el mismo conjunto de marcadores para facilitar el proceso de selección; luego el obtentor puede seleccionar las líneas </w:t>
      </w:r>
      <w:proofErr w:type="spellStart"/>
      <w:r w:rsidRPr="007A57BC">
        <w:rPr>
          <w:lang w:val="es-419"/>
        </w:rPr>
        <w:t>endocriadas</w:t>
      </w:r>
      <w:proofErr w:type="spellEnd"/>
      <w:r w:rsidRPr="007A57BC">
        <w:rPr>
          <w:lang w:val="es-419"/>
        </w:rPr>
        <w:t xml:space="preserve"> con doble apilamiento que sean más parecidas a la variedad inicial desde el punto de vista genético. </w:t>
      </w:r>
    </w:p>
    <w:p w14:paraId="6F639D54" w14:textId="77777777" w:rsidR="007A57BC" w:rsidRDefault="007A57BC" w:rsidP="007A57BC">
      <w:pPr>
        <w:pStyle w:val="BodyText"/>
        <w:rPr>
          <w:lang w:val="es-419"/>
        </w:rPr>
      </w:pPr>
    </w:p>
    <w:p w14:paraId="3856A960" w14:textId="144D2A7C" w:rsidR="00451B04" w:rsidRDefault="007A57BC" w:rsidP="007A57BC">
      <w:pPr>
        <w:pStyle w:val="BodyText"/>
        <w:rPr>
          <w:lang w:val="es-419"/>
        </w:rPr>
      </w:pPr>
      <w:r w:rsidRPr="007A57BC">
        <w:rPr>
          <w:lang w:val="es-419"/>
        </w:rPr>
        <w:t xml:space="preserve">La segunda ronda de apilamiento consiste en cruzar las dos variedades esencialmente derivadas con doble apilamiento y luego, con el mismo conjunto de marcadores, el obtentor selecciona las líneas </w:t>
      </w:r>
      <w:proofErr w:type="spellStart"/>
      <w:r w:rsidRPr="007A57BC">
        <w:rPr>
          <w:lang w:val="es-419"/>
        </w:rPr>
        <w:t>endocriadas</w:t>
      </w:r>
      <w:proofErr w:type="spellEnd"/>
      <w:r w:rsidRPr="007A57BC">
        <w:rPr>
          <w:lang w:val="es-419"/>
        </w:rPr>
        <w:t xml:space="preserve"> con cuádruple apilamiento que sean más parecidas a la variedad original desde el punto de vista genético, como se muestra en la imagen del extremo inferior derecho donde se representan los resultados de los marcadores del cromosoma nueve.</w:t>
      </w:r>
    </w:p>
    <w:p w14:paraId="7A0C309D" w14:textId="6143AACA" w:rsidR="007A57BC" w:rsidRDefault="007A57BC" w:rsidP="007A57BC">
      <w:pPr>
        <w:pStyle w:val="BodyText"/>
        <w:rPr>
          <w:lang w:val="es-419"/>
        </w:rPr>
      </w:pPr>
    </w:p>
    <w:p w14:paraId="3C5F4CD8" w14:textId="77777777" w:rsidR="007A57BC" w:rsidRPr="007A57BC" w:rsidRDefault="007A57BC" w:rsidP="007A57BC">
      <w:pPr>
        <w:pStyle w:val="BodyText"/>
        <w:rPr>
          <w:lang w:val="es-419"/>
        </w:rPr>
      </w:pPr>
      <w:r w:rsidRPr="007A57BC">
        <w:rPr>
          <w:lang w:val="es-419"/>
        </w:rPr>
        <w:t xml:space="preserve">Si se realiza con eficiencia, valiéndose de invernaderos y técnicas de secreto comercial, es posible obtener las líneas finales con cuádruple apilamiento en apenas tres o cuatro años. </w:t>
      </w:r>
    </w:p>
    <w:p w14:paraId="5881FE41" w14:textId="77777777" w:rsidR="007A57BC" w:rsidRDefault="007A57BC" w:rsidP="007A57BC">
      <w:pPr>
        <w:pStyle w:val="BodyText"/>
        <w:rPr>
          <w:lang w:val="es-419"/>
        </w:rPr>
      </w:pPr>
    </w:p>
    <w:p w14:paraId="7BFBFAC5" w14:textId="7D8AFFBD" w:rsidR="007A57BC" w:rsidRPr="004F295E" w:rsidRDefault="007A57BC" w:rsidP="007A57BC">
      <w:pPr>
        <w:pStyle w:val="BodyText"/>
        <w:rPr>
          <w:lang w:val="es-419"/>
        </w:rPr>
      </w:pPr>
      <w:r w:rsidRPr="007A57BC">
        <w:rPr>
          <w:lang w:val="es-419"/>
        </w:rPr>
        <w:t>Esta operación puede repetirse partiendo de diferentes variedades iniciales y con posibilidades de éxito garantizadas si el obtentor cuenta con la habilidad y el equipo necesarios.</w:t>
      </w:r>
    </w:p>
    <w:p w14:paraId="49AB5ED9" w14:textId="25710B3A" w:rsidR="00451B04" w:rsidRPr="004F295E" w:rsidRDefault="00451B04" w:rsidP="00D8272B">
      <w:pPr>
        <w:pStyle w:val="BodyText"/>
        <w:rPr>
          <w:lang w:val="es-419"/>
        </w:rPr>
      </w:pPr>
    </w:p>
    <w:p w14:paraId="47F69236" w14:textId="2FEFA778" w:rsidR="001B17F3" w:rsidRPr="004F295E" w:rsidRDefault="007A57BC" w:rsidP="00D8272B">
      <w:pPr>
        <w:pStyle w:val="BodyText"/>
        <w:rPr>
          <w:lang w:val="es-419"/>
        </w:rPr>
      </w:pPr>
      <w:r w:rsidRPr="007A57BC">
        <w:rPr>
          <w:lang w:val="es-419"/>
        </w:rPr>
        <w:t xml:space="preserve">Si, como solicitaron las asociaciones de obtentores, se ignoran todos los rasgos obtenidos mediante uno o varios actos de derivación y no se encuentra ninguna otra diferencia en los caracteres esenciales, entonces las generaciones primera, segunda y tercera de líneas </w:t>
      </w:r>
      <w:proofErr w:type="spellStart"/>
      <w:r w:rsidRPr="007A57BC">
        <w:rPr>
          <w:lang w:val="es-419"/>
        </w:rPr>
        <w:t>endocriadas</w:t>
      </w:r>
      <w:proofErr w:type="spellEnd"/>
      <w:r w:rsidRPr="007A57BC">
        <w:rPr>
          <w:lang w:val="es-419"/>
        </w:rPr>
        <w:t xml:space="preserve"> derivadas deben considerarse variedades esencialmente derivadas.</w:t>
      </w:r>
    </w:p>
    <w:p w14:paraId="36E02DDE" w14:textId="5C1B54DC" w:rsidR="00652D6F" w:rsidRPr="004F295E" w:rsidRDefault="00652D6F" w:rsidP="00D8272B">
      <w:pPr>
        <w:pStyle w:val="BodyText"/>
        <w:rPr>
          <w:lang w:val="es-419"/>
        </w:rPr>
      </w:pPr>
    </w:p>
    <w:p w14:paraId="5425D299" w14:textId="22BC58C9" w:rsidR="001B17F3" w:rsidRPr="004F295E" w:rsidRDefault="00652D6F" w:rsidP="00D8272B">
      <w:pPr>
        <w:pStyle w:val="BodyText"/>
        <w:rPr>
          <w:lang w:val="es-419"/>
        </w:rPr>
      </w:pPr>
      <w:r>
        <w:rPr>
          <w:lang w:val="es-419"/>
        </w:rPr>
        <w:t>Y</w:t>
      </w:r>
      <w:r w:rsidRPr="00652D6F">
        <w:rPr>
          <w:lang w:val="es-419"/>
        </w:rPr>
        <w:t xml:space="preserve"> este es el resultado al que quería llegar el Acta de 1991 del Convenio de la UPOV.</w:t>
      </w:r>
    </w:p>
    <w:p w14:paraId="759E08A8" w14:textId="2E87636B" w:rsidR="001B17F3" w:rsidRDefault="001B17F3" w:rsidP="00D8272B">
      <w:pPr>
        <w:pStyle w:val="BodyText"/>
        <w:rPr>
          <w:lang w:val="es-419"/>
        </w:rPr>
      </w:pPr>
    </w:p>
    <w:p w14:paraId="1AFDC209" w14:textId="7B574C4F" w:rsidR="00652D6F" w:rsidRDefault="00652D6F" w:rsidP="00D8272B">
      <w:pPr>
        <w:pStyle w:val="BodyText"/>
        <w:rPr>
          <w:lang w:val="es-419"/>
        </w:rPr>
      </w:pPr>
    </w:p>
    <w:p w14:paraId="5F177A8B" w14:textId="77777777" w:rsidR="00652D6F" w:rsidRPr="004F295E" w:rsidRDefault="00652D6F" w:rsidP="00D8272B">
      <w:pPr>
        <w:pStyle w:val="BodyText"/>
        <w:rPr>
          <w:lang w:val="es-419"/>
        </w:rPr>
      </w:pPr>
    </w:p>
    <w:p w14:paraId="493437A8" w14:textId="77777777" w:rsidR="00652D6F" w:rsidRPr="00652D6F" w:rsidRDefault="00652D6F" w:rsidP="00652D6F">
      <w:pPr>
        <w:pStyle w:val="BodyText"/>
        <w:rPr>
          <w:lang w:val="es-419"/>
        </w:rPr>
      </w:pPr>
      <w:r w:rsidRPr="00652D6F">
        <w:rPr>
          <w:lang w:val="es-419"/>
        </w:rPr>
        <w:t xml:space="preserve">La segunda situación hipotética se refiere al mejoramiento y las mutaciones en el manzano: </w:t>
      </w:r>
    </w:p>
    <w:p w14:paraId="39362BF0" w14:textId="77777777" w:rsidR="00652D6F" w:rsidRDefault="00652D6F" w:rsidP="00652D6F">
      <w:pPr>
        <w:pStyle w:val="BodyText"/>
        <w:rPr>
          <w:lang w:val="es-419"/>
        </w:rPr>
      </w:pPr>
    </w:p>
    <w:p w14:paraId="1FE92D2F" w14:textId="6603327A" w:rsidR="001B17F3" w:rsidRPr="004F295E" w:rsidRDefault="00652D6F" w:rsidP="00652D6F">
      <w:pPr>
        <w:pStyle w:val="BodyText"/>
        <w:rPr>
          <w:lang w:val="es-419"/>
        </w:rPr>
      </w:pPr>
      <w:r w:rsidRPr="00652D6F">
        <w:rPr>
          <w:lang w:val="es-419"/>
        </w:rPr>
        <w:t xml:space="preserve">La obtención de una nueva variedad de manzano en un programa convencional de mejoramiento por cruzamiento y selección suele llevar más de 20 años y una elevada inversión financiera y laboral. Hasta cierto punto, este plazo puede acortase si se utiliza selección asistida por marcadores y selección de genoma completo, pero vuelve a compensarse con la creciente complejidad del desarrollo de líneas parentales y los pasos de preselección. Un ejemplo reciente de desarrollo de una nueva variedad de manzano es el de </w:t>
      </w:r>
      <w:proofErr w:type="spellStart"/>
      <w:r w:rsidRPr="00652D6F">
        <w:rPr>
          <w:lang w:val="es-419"/>
        </w:rPr>
        <w:t>Cosmic</w:t>
      </w:r>
      <w:proofErr w:type="spellEnd"/>
      <w:r w:rsidRPr="00652D6F">
        <w:rPr>
          <w:lang w:val="es-419"/>
        </w:rPr>
        <w:t xml:space="preserve"> </w:t>
      </w:r>
      <w:proofErr w:type="spellStart"/>
      <w:r w:rsidRPr="00652D6F">
        <w:rPr>
          <w:lang w:val="es-419"/>
        </w:rPr>
        <w:t>Crisp</w:t>
      </w:r>
      <w:proofErr w:type="spellEnd"/>
      <w:r w:rsidRPr="00652D6F">
        <w:rPr>
          <w:lang w:val="es-419"/>
        </w:rPr>
        <w:t>, denominación de la variedad “WA”</w:t>
      </w:r>
      <w:r w:rsidR="00990BFC">
        <w:rPr>
          <w:lang w:val="es-419"/>
        </w:rPr>
        <w:t xml:space="preserve"> 38</w:t>
      </w:r>
      <w:r>
        <w:rPr>
          <w:lang w:val="es-419"/>
        </w:rPr>
        <w:t>.</w:t>
      </w:r>
      <w:r w:rsidR="00990BFC">
        <w:rPr>
          <w:lang w:val="es-419"/>
        </w:rPr>
        <w:t xml:space="preserve"> </w:t>
      </w:r>
      <w:r w:rsidRPr="00652D6F">
        <w:rPr>
          <w:lang w:val="es-419"/>
        </w:rPr>
        <w:t xml:space="preserve">El </w:t>
      </w:r>
      <w:proofErr w:type="spellStart"/>
      <w:r w:rsidRPr="00652D6F">
        <w:rPr>
          <w:lang w:val="es-419"/>
        </w:rPr>
        <w:t>fitomejoramiento</w:t>
      </w:r>
      <w:proofErr w:type="spellEnd"/>
      <w:r w:rsidRPr="00652D6F">
        <w:rPr>
          <w:lang w:val="es-419"/>
        </w:rPr>
        <w:t xml:space="preserve"> en la Washington </w:t>
      </w:r>
      <w:proofErr w:type="spellStart"/>
      <w:r w:rsidRPr="00652D6F">
        <w:rPr>
          <w:lang w:val="es-419"/>
        </w:rPr>
        <w:t>State</w:t>
      </w:r>
      <w:proofErr w:type="spellEnd"/>
      <w:r w:rsidRPr="00652D6F">
        <w:rPr>
          <w:lang w:val="es-419"/>
        </w:rPr>
        <w:t xml:space="preserve"> </w:t>
      </w:r>
      <w:proofErr w:type="spellStart"/>
      <w:r w:rsidRPr="00652D6F">
        <w:rPr>
          <w:lang w:val="es-419"/>
        </w:rPr>
        <w:t>University</w:t>
      </w:r>
      <w:proofErr w:type="spellEnd"/>
      <w:r w:rsidRPr="00652D6F">
        <w:rPr>
          <w:lang w:val="es-419"/>
        </w:rPr>
        <w:t xml:space="preserve"> comenzó en 1997 y los primeros tres árboles para uso comercial se plantaron en 2017, e</w:t>
      </w:r>
      <w:r w:rsidR="00990BFC">
        <w:rPr>
          <w:lang w:val="es-419"/>
        </w:rPr>
        <w:t>s decir que el proceso llevó 20 </w:t>
      </w:r>
      <w:r w:rsidRPr="00652D6F">
        <w:rPr>
          <w:lang w:val="es-419"/>
        </w:rPr>
        <w:t>años.</w:t>
      </w:r>
    </w:p>
    <w:p w14:paraId="28FA14F0" w14:textId="58DE299A" w:rsidR="001B17F3" w:rsidRPr="004F295E" w:rsidRDefault="001B17F3" w:rsidP="00D8272B">
      <w:pPr>
        <w:pStyle w:val="BodyText"/>
        <w:rPr>
          <w:lang w:val="es-419"/>
        </w:rPr>
      </w:pPr>
    </w:p>
    <w:p w14:paraId="23CC0A3B" w14:textId="77777777" w:rsidR="00652D6F" w:rsidRPr="00652D6F" w:rsidRDefault="00652D6F" w:rsidP="00652D6F">
      <w:pPr>
        <w:pStyle w:val="BodyText"/>
        <w:rPr>
          <w:lang w:val="es-419"/>
        </w:rPr>
      </w:pPr>
      <w:r w:rsidRPr="00652D6F">
        <w:rPr>
          <w:lang w:val="es-419"/>
        </w:rPr>
        <w:t>Los manzanos son propensos a las mutaciones espontáneas, que en el lenguaje coloquial se conocen como “anomalías”. En la imagen pueden observarse varias anomalías de gran éxito comercial de la variedad inicial “</w:t>
      </w:r>
      <w:proofErr w:type="spellStart"/>
      <w:r w:rsidRPr="00652D6F">
        <w:rPr>
          <w:lang w:val="es-419"/>
        </w:rPr>
        <w:t>Kidd’s</w:t>
      </w:r>
      <w:proofErr w:type="spellEnd"/>
      <w:r w:rsidRPr="00652D6F">
        <w:rPr>
          <w:lang w:val="es-419"/>
        </w:rPr>
        <w:t xml:space="preserve"> D-8”, conocida como Gala, entre ellas el mutante “</w:t>
      </w:r>
      <w:proofErr w:type="spellStart"/>
      <w:r w:rsidRPr="00652D6F">
        <w:rPr>
          <w:lang w:val="es-419"/>
        </w:rPr>
        <w:t>Tenroy</w:t>
      </w:r>
      <w:proofErr w:type="spellEnd"/>
      <w:r w:rsidRPr="00652D6F">
        <w:rPr>
          <w:lang w:val="es-419"/>
        </w:rPr>
        <w:t xml:space="preserve">”, comercializado como Royal Gala. </w:t>
      </w:r>
    </w:p>
    <w:p w14:paraId="5AE09FFB" w14:textId="77777777" w:rsidR="00652D6F" w:rsidRDefault="00652D6F" w:rsidP="00652D6F">
      <w:pPr>
        <w:pStyle w:val="BodyText"/>
        <w:rPr>
          <w:lang w:val="es-419"/>
        </w:rPr>
      </w:pPr>
    </w:p>
    <w:p w14:paraId="7DC76686" w14:textId="2051F5B4" w:rsidR="001B17F3" w:rsidRPr="004F295E" w:rsidRDefault="00652D6F" w:rsidP="00D8272B">
      <w:pPr>
        <w:pStyle w:val="BodyText"/>
        <w:rPr>
          <w:lang w:val="es-419"/>
        </w:rPr>
      </w:pPr>
      <w:r w:rsidRPr="00652D6F">
        <w:rPr>
          <w:lang w:val="es-419"/>
        </w:rPr>
        <w:t>Como se producen por mutación natural, las anomalías pueden variar mucho en cuanto a mutaciones y expresar diferentes caracteres esenciales de los manzanos, por ejemplo, una intensa coloración del fruto (</w:t>
      </w:r>
      <w:proofErr w:type="spellStart"/>
      <w:r w:rsidRPr="00652D6F">
        <w:rPr>
          <w:lang w:val="es-419"/>
        </w:rPr>
        <w:t>hiperpigmentación</w:t>
      </w:r>
      <w:proofErr w:type="spellEnd"/>
      <w:r w:rsidRPr="00652D6F">
        <w:rPr>
          <w:lang w:val="es-419"/>
        </w:rPr>
        <w:t>, rojos más oscuros en condiciones de baja luminosidad) o variaciones estacionales (maduración temprana o tardía), pero pueden ser tan extremas como “</w:t>
      </w:r>
      <w:proofErr w:type="spellStart"/>
      <w:r w:rsidRPr="00652D6F">
        <w:rPr>
          <w:lang w:val="es-419"/>
        </w:rPr>
        <w:t>McLaughlin</w:t>
      </w:r>
      <w:proofErr w:type="spellEnd"/>
      <w:r w:rsidRPr="00652D6F">
        <w:rPr>
          <w:lang w:val="es-419"/>
        </w:rPr>
        <w:t xml:space="preserve"> Gala”, un mutante de color amarillo de “</w:t>
      </w:r>
      <w:proofErr w:type="spellStart"/>
      <w:r w:rsidRPr="00652D6F">
        <w:rPr>
          <w:lang w:val="es-419"/>
        </w:rPr>
        <w:t>Kidd’s</w:t>
      </w:r>
      <w:proofErr w:type="spellEnd"/>
      <w:r w:rsidRPr="00652D6F">
        <w:rPr>
          <w:lang w:val="es-419"/>
        </w:rPr>
        <w:t xml:space="preserve"> D-8”.</w:t>
      </w:r>
      <w:r w:rsidR="00990BFC">
        <w:rPr>
          <w:lang w:val="es-419"/>
        </w:rPr>
        <w:t xml:space="preserve"> </w:t>
      </w:r>
      <w:r w:rsidRPr="00652D6F">
        <w:rPr>
          <w:lang w:val="es-419"/>
        </w:rPr>
        <w:t>Todas estos mutantes compiten comercialmente con su variedad inicial y le restan cuota de mercado, por lo que disminuyen la rentabilidad de la inversión realizada por el obtentor original, que ha dedicado 20 años a crear la variedad inicial.</w:t>
      </w:r>
    </w:p>
    <w:p w14:paraId="6FA6507C" w14:textId="2806D517" w:rsidR="001B17F3" w:rsidRPr="004F295E" w:rsidRDefault="001B17F3" w:rsidP="00D8272B">
      <w:pPr>
        <w:pStyle w:val="BodyText"/>
        <w:rPr>
          <w:lang w:val="es-419"/>
        </w:rPr>
      </w:pPr>
    </w:p>
    <w:p w14:paraId="3277A3F4" w14:textId="35E9365A" w:rsidR="00451B04" w:rsidRDefault="00652D6F" w:rsidP="00D8272B">
      <w:pPr>
        <w:pStyle w:val="BodyText"/>
        <w:rPr>
          <w:lang w:val="es-419"/>
        </w:rPr>
      </w:pPr>
      <w:r w:rsidRPr="00652D6F">
        <w:rPr>
          <w:lang w:val="es-419"/>
        </w:rPr>
        <w:lastRenderedPageBreak/>
        <w:t>Según la interpretación estrecha de las actuales notas explicativas, la mayoría de los mutantes no se consideran variedades esencialmente derivadas, porque un cambio en un carácter esencial —por ejemplo, el color del fruto que por supuesto se considera importante para los obtentores, además de un rasgo comercial— hace que la variedad quede fuera del ámbito de aplicación del concepto de variedad esencialmente derivada. Este hecho perjudica al obtentor original y desalienta la verdadera innovación mediante mejoramiento convencional, lo cual no concuerda con la finalidad de concepto de variedad esencialmente derivada. Por este motivo, en opinión de los obtentores, los mutantes son ejemplos típicos de variedades esencialmente derivadas y esta circunstancia debe aclararse en las notas explicativas revisadas.</w:t>
      </w:r>
    </w:p>
    <w:p w14:paraId="4ED6F3EF" w14:textId="7CB1FEC0" w:rsidR="00652D6F" w:rsidRDefault="00652D6F" w:rsidP="00D8272B">
      <w:pPr>
        <w:pStyle w:val="BodyText"/>
        <w:rPr>
          <w:lang w:val="es-419"/>
        </w:rPr>
      </w:pPr>
    </w:p>
    <w:p w14:paraId="538711A5" w14:textId="538ABDEF" w:rsidR="00990BFC" w:rsidRDefault="00990BFC" w:rsidP="00D8272B">
      <w:pPr>
        <w:pStyle w:val="BodyText"/>
        <w:rPr>
          <w:lang w:val="es-419"/>
        </w:rPr>
      </w:pPr>
    </w:p>
    <w:p w14:paraId="0CA56234" w14:textId="77777777" w:rsidR="00990BFC" w:rsidRDefault="00990BFC" w:rsidP="00D8272B">
      <w:pPr>
        <w:pStyle w:val="BodyText"/>
        <w:rPr>
          <w:lang w:val="es-419"/>
        </w:rPr>
      </w:pPr>
    </w:p>
    <w:p w14:paraId="7CDFBDBF" w14:textId="77777777" w:rsidR="00652D6F" w:rsidRPr="00652D6F" w:rsidRDefault="00652D6F" w:rsidP="00652D6F">
      <w:pPr>
        <w:pStyle w:val="BodyText"/>
        <w:rPr>
          <w:lang w:val="es-419"/>
        </w:rPr>
      </w:pPr>
      <w:r w:rsidRPr="00652D6F">
        <w:rPr>
          <w:lang w:val="es-419"/>
        </w:rPr>
        <w:t>Para terminar, me gustaría resumir y presentar las conclusiones de la ponencia.</w:t>
      </w:r>
    </w:p>
    <w:p w14:paraId="5D851C07" w14:textId="689ED699" w:rsidR="00652D6F" w:rsidRDefault="00652D6F" w:rsidP="00652D6F">
      <w:pPr>
        <w:pStyle w:val="BodyText"/>
        <w:rPr>
          <w:lang w:val="es-419"/>
        </w:rPr>
      </w:pPr>
    </w:p>
    <w:p w14:paraId="309B89EB" w14:textId="26B17861" w:rsidR="00990BFC" w:rsidRDefault="00990BFC" w:rsidP="00652D6F">
      <w:pPr>
        <w:pStyle w:val="BodyText"/>
        <w:rPr>
          <w:lang w:val="es-419"/>
        </w:rPr>
      </w:pPr>
    </w:p>
    <w:p w14:paraId="0163D937" w14:textId="77777777" w:rsidR="00990BFC" w:rsidRDefault="00990BFC" w:rsidP="00652D6F">
      <w:pPr>
        <w:pStyle w:val="BodyText"/>
        <w:rPr>
          <w:lang w:val="es-419"/>
        </w:rPr>
      </w:pPr>
    </w:p>
    <w:p w14:paraId="2E7F4E6F" w14:textId="3ADD7959" w:rsidR="00652D6F" w:rsidRPr="00652D6F" w:rsidRDefault="00652D6F" w:rsidP="00652D6F">
      <w:pPr>
        <w:pStyle w:val="BodyText"/>
        <w:rPr>
          <w:lang w:val="es-419"/>
        </w:rPr>
      </w:pPr>
      <w:r w:rsidRPr="00652D6F">
        <w:rPr>
          <w:lang w:val="es-419"/>
        </w:rPr>
        <w:t xml:space="preserve">En primer lugar, en nombre de los obtentores, agradezco a la UPOV y los miembros del WG-EDV la oportunidad de transmitir nuestros puntos de vista sobre el concepto de variedad esencialmente derivada y de señalar las necesidades críticas que se han de contemplar al revisar las notas explicativas sobre las variedades esencialmente derivadas. </w:t>
      </w:r>
    </w:p>
    <w:p w14:paraId="066A7714" w14:textId="77777777" w:rsidR="00652D6F" w:rsidRDefault="00652D6F" w:rsidP="00652D6F">
      <w:pPr>
        <w:pStyle w:val="BodyText"/>
        <w:rPr>
          <w:lang w:val="es-419"/>
        </w:rPr>
      </w:pPr>
    </w:p>
    <w:p w14:paraId="3436D8EC" w14:textId="7FEB7167" w:rsidR="00652D6F" w:rsidRDefault="00652D6F" w:rsidP="00652D6F">
      <w:pPr>
        <w:pStyle w:val="BodyText"/>
        <w:rPr>
          <w:lang w:val="es-419"/>
        </w:rPr>
      </w:pPr>
      <w:r w:rsidRPr="00652D6F">
        <w:rPr>
          <w:lang w:val="es-419"/>
        </w:rPr>
        <w:t>Nuestros principales pedidos son los siguientes:</w:t>
      </w:r>
    </w:p>
    <w:p w14:paraId="72250089" w14:textId="22D06B9F" w:rsidR="00652D6F" w:rsidRDefault="00652D6F" w:rsidP="00D8272B">
      <w:pPr>
        <w:pStyle w:val="BodyText"/>
        <w:rPr>
          <w:lang w:val="es-419"/>
        </w:rPr>
      </w:pPr>
    </w:p>
    <w:p w14:paraId="231E8AB6" w14:textId="6339082F" w:rsidR="00652D6F" w:rsidRPr="00652D6F" w:rsidRDefault="00652D6F" w:rsidP="00652D6F">
      <w:pPr>
        <w:pStyle w:val="BodyText"/>
        <w:numPr>
          <w:ilvl w:val="0"/>
          <w:numId w:val="10"/>
        </w:numPr>
        <w:spacing w:after="120"/>
        <w:ind w:left="714" w:hanging="357"/>
        <w:rPr>
          <w:lang w:val="es-419"/>
        </w:rPr>
      </w:pPr>
      <w:r w:rsidRPr="00652D6F">
        <w:rPr>
          <w:lang w:val="es-419"/>
        </w:rPr>
        <w:t>En las notas explicativas sobre las variedades esencialmente derivadas se debe afirmar que la derivación principal es el requisito fundamental y que se cumple cuando la concordancia genética es mayor que la que se suele obtener por cruzamiento con la variedad inicial y selección.</w:t>
      </w:r>
    </w:p>
    <w:p w14:paraId="30BD785F" w14:textId="05558F0C" w:rsidR="00652D6F" w:rsidRDefault="00652D6F" w:rsidP="00652D6F">
      <w:pPr>
        <w:pStyle w:val="BodyText"/>
        <w:numPr>
          <w:ilvl w:val="0"/>
          <w:numId w:val="10"/>
        </w:numPr>
        <w:spacing w:after="120"/>
        <w:ind w:left="714" w:hanging="357"/>
        <w:rPr>
          <w:lang w:val="es-419"/>
        </w:rPr>
      </w:pPr>
      <w:r w:rsidRPr="00652D6F">
        <w:rPr>
          <w:lang w:val="es-419"/>
        </w:rPr>
        <w:t>Los obtentores necesitan una mayor claridad y seguridad jurídica por adelantado en lo que se refiere a la condición de variedad esencialmente derivada de las nuevas variedades obtenidas por derivación monoparental</w:t>
      </w:r>
      <w:r>
        <w:rPr>
          <w:lang w:val="es-419"/>
        </w:rPr>
        <w:t xml:space="preserve"> o </w:t>
      </w:r>
      <w:r w:rsidRPr="00652D6F">
        <w:rPr>
          <w:lang w:val="es-419"/>
        </w:rPr>
        <w:t xml:space="preserve">por la combinación de dos o más variedades mediante </w:t>
      </w:r>
      <w:proofErr w:type="spellStart"/>
      <w:r w:rsidRPr="00652D6F">
        <w:rPr>
          <w:lang w:val="es-419"/>
        </w:rPr>
        <w:t>retrocruzamiento</w:t>
      </w:r>
      <w:proofErr w:type="spellEnd"/>
      <w:r>
        <w:rPr>
          <w:lang w:val="es-419"/>
        </w:rPr>
        <w:t xml:space="preserve"> r</w:t>
      </w:r>
      <w:r w:rsidRPr="00652D6F">
        <w:rPr>
          <w:lang w:val="es-419"/>
        </w:rPr>
        <w:t>ecurrente.</w:t>
      </w:r>
    </w:p>
    <w:p w14:paraId="7095B3C3" w14:textId="028BA50C" w:rsidR="00652D6F" w:rsidRPr="00652D6F" w:rsidRDefault="00652D6F" w:rsidP="00652D6F">
      <w:pPr>
        <w:pStyle w:val="BodyText"/>
        <w:numPr>
          <w:ilvl w:val="0"/>
          <w:numId w:val="10"/>
        </w:numPr>
        <w:spacing w:after="120"/>
        <w:ind w:left="714" w:hanging="357"/>
        <w:rPr>
          <w:lang w:val="es-419"/>
        </w:rPr>
      </w:pPr>
      <w:r w:rsidRPr="00652D6F">
        <w:rPr>
          <w:lang w:val="es-419"/>
        </w:rPr>
        <w:t xml:space="preserve">En las notas explicativas revisadas se ha de confirmar que el número de diferencias entre una variedad esencialmente derivada y su variedad inicial no tiene que reducirse a una o muy pocas y puede incluir diferencias en caracteres esenciales, teniendo en cuenta los diferentes métodos de </w:t>
      </w:r>
      <w:proofErr w:type="spellStart"/>
      <w:r w:rsidRPr="00652D6F">
        <w:rPr>
          <w:lang w:val="es-419"/>
        </w:rPr>
        <w:t>fitomejoramiento</w:t>
      </w:r>
      <w:proofErr w:type="spellEnd"/>
      <w:r w:rsidRPr="00652D6F">
        <w:rPr>
          <w:lang w:val="es-419"/>
        </w:rPr>
        <w:t>.</w:t>
      </w:r>
    </w:p>
    <w:p w14:paraId="2DDE6379" w14:textId="3F7C60B5" w:rsidR="00652D6F" w:rsidRDefault="00652D6F" w:rsidP="00652D6F">
      <w:pPr>
        <w:pStyle w:val="BodyText"/>
        <w:numPr>
          <w:ilvl w:val="0"/>
          <w:numId w:val="10"/>
        </w:numPr>
        <w:spacing w:after="120"/>
        <w:ind w:left="714" w:hanging="357"/>
        <w:rPr>
          <w:lang w:val="es-419"/>
        </w:rPr>
      </w:pPr>
      <w:r w:rsidRPr="00652D6F">
        <w:rPr>
          <w:lang w:val="es-419"/>
        </w:rPr>
        <w:t>Cuando una variedad nueva diferente manifiesta un alto grado de concordancia genética con una variedad inicial, existe un motivo de peso para considerar que puede ser esencialmente derivada.</w:t>
      </w:r>
    </w:p>
    <w:p w14:paraId="67FB5498" w14:textId="1F87CE0B" w:rsidR="00652D6F" w:rsidRPr="00652D6F" w:rsidRDefault="00652D6F" w:rsidP="00652D6F">
      <w:pPr>
        <w:pStyle w:val="BodyText"/>
        <w:numPr>
          <w:ilvl w:val="0"/>
          <w:numId w:val="10"/>
        </w:numPr>
        <w:spacing w:after="120"/>
        <w:ind w:left="714" w:hanging="357"/>
        <w:rPr>
          <w:lang w:val="es-419"/>
        </w:rPr>
      </w:pPr>
      <w:r w:rsidRPr="00652D6F">
        <w:rPr>
          <w:lang w:val="es-419"/>
        </w:rPr>
        <w:t>Es fundamental que en las notas explicativas revisadas se aclaren las funciones y responsabilidades respecto de las variedades esencialmente derivadas en el sistema de protección de las obtenciones vegetales y se definan los procedimientos de gestión de casos de variedades esencialmente derivadas, incluida la determinación de la condición de variedad esencialmente derivada, las directrices pertinentes y las opciones para solucionar las controversias.</w:t>
      </w:r>
    </w:p>
    <w:p w14:paraId="2FE9358B" w14:textId="1C7836A5" w:rsidR="00652D6F" w:rsidRPr="00652D6F" w:rsidRDefault="00652D6F" w:rsidP="00652D6F">
      <w:pPr>
        <w:pStyle w:val="BodyText"/>
        <w:numPr>
          <w:ilvl w:val="0"/>
          <w:numId w:val="10"/>
        </w:numPr>
        <w:spacing w:after="120"/>
        <w:ind w:left="714" w:hanging="357"/>
        <w:rPr>
          <w:lang w:val="es-419"/>
        </w:rPr>
      </w:pPr>
      <w:r w:rsidRPr="00652D6F">
        <w:rPr>
          <w:lang w:val="es-419"/>
        </w:rPr>
        <w:t xml:space="preserve">En la orientación que figure en las notas explicativas se debe aclarar la manera en que un obtentor de una variedad inicial protegida puede ejercer su derecho ante la venta o explotación comercial de una variedad esencialmente derivada, por ejemplo, las condiciones en las que </w:t>
      </w:r>
      <w:r w:rsidR="00490AB1">
        <w:rPr>
          <w:lang w:val="es-419"/>
        </w:rPr>
        <w:t>la carga</w:t>
      </w:r>
      <w:r w:rsidRPr="00652D6F">
        <w:rPr>
          <w:lang w:val="es-419"/>
        </w:rPr>
        <w:t xml:space="preserve"> de la prueba se transfiere al titular de la variedad esencialmente derivada.</w:t>
      </w:r>
    </w:p>
    <w:p w14:paraId="7D570ABB" w14:textId="36907598" w:rsidR="00652D6F" w:rsidRPr="004F295E" w:rsidRDefault="00652D6F" w:rsidP="00652D6F">
      <w:pPr>
        <w:pStyle w:val="BodyText"/>
        <w:numPr>
          <w:ilvl w:val="0"/>
          <w:numId w:val="10"/>
        </w:numPr>
        <w:spacing w:after="120"/>
        <w:ind w:left="714" w:hanging="357"/>
        <w:rPr>
          <w:lang w:val="es-419"/>
        </w:rPr>
      </w:pPr>
      <w:r w:rsidRPr="00652D6F">
        <w:rPr>
          <w:lang w:val="es-419"/>
        </w:rPr>
        <w:t>Es vital que los procedimientos y las normas aplicados en relación con las variedades esencialmente derivadas sean uniformes y se ejecuten en todos los miembros de la UPOV.</w:t>
      </w:r>
    </w:p>
    <w:p w14:paraId="5A138E6A" w14:textId="77777777" w:rsidR="00D8272B" w:rsidRPr="004F295E" w:rsidRDefault="00D8272B" w:rsidP="00D8272B">
      <w:pPr>
        <w:pStyle w:val="BodyText"/>
        <w:rPr>
          <w:lang w:val="es-419"/>
        </w:rPr>
      </w:pPr>
    </w:p>
    <w:p w14:paraId="5ACE094A" w14:textId="43FC541A" w:rsidR="00652D6F" w:rsidRDefault="00652D6F" w:rsidP="00652D6F">
      <w:pPr>
        <w:jc w:val="center"/>
        <w:rPr>
          <w:lang w:val="es-419"/>
        </w:rPr>
      </w:pPr>
      <w:r>
        <w:rPr>
          <w:lang w:val="es-419"/>
        </w:rPr>
        <w:t>M</w:t>
      </w:r>
      <w:r w:rsidRPr="00652D6F">
        <w:rPr>
          <w:lang w:val="es-419"/>
        </w:rPr>
        <w:t>uchas gracias por su atención.</w:t>
      </w:r>
    </w:p>
    <w:p w14:paraId="01E1AF4C" w14:textId="77777777" w:rsidR="00652D6F" w:rsidRDefault="00652D6F" w:rsidP="00BB036C">
      <w:pPr>
        <w:jc w:val="right"/>
        <w:rPr>
          <w:lang w:val="es-419"/>
        </w:rPr>
      </w:pPr>
    </w:p>
    <w:p w14:paraId="6BAC4FFA" w14:textId="77777777" w:rsidR="00652D6F" w:rsidRDefault="00652D6F" w:rsidP="00BB036C">
      <w:pPr>
        <w:jc w:val="right"/>
        <w:rPr>
          <w:lang w:val="es-419"/>
        </w:rPr>
      </w:pPr>
    </w:p>
    <w:p w14:paraId="175939B9" w14:textId="6F88BC4A" w:rsidR="00BB036C" w:rsidRPr="004F295E" w:rsidRDefault="00AA68E9" w:rsidP="00BB036C">
      <w:pPr>
        <w:jc w:val="right"/>
        <w:rPr>
          <w:lang w:val="es-419"/>
        </w:rPr>
      </w:pPr>
      <w:r w:rsidRPr="004F295E">
        <w:rPr>
          <w:lang w:val="es-419"/>
        </w:rPr>
        <w:t>[Fin del Anexo II y del documento]</w:t>
      </w:r>
    </w:p>
    <w:sectPr w:rsidR="00BB036C" w:rsidRPr="004F295E" w:rsidSect="004B18FE">
      <w:headerReference w:type="even" r:id="rId37"/>
      <w:headerReference w:type="default" r:id="rId38"/>
      <w:headerReference w:type="first" r:id="rId39"/>
      <w:pgSz w:w="11907" w:h="16840" w:code="9"/>
      <w:pgMar w:top="510" w:right="1134" w:bottom="1134" w:left="1134" w:header="510" w:footer="119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E2412" w14:textId="77777777" w:rsidR="008A67FC" w:rsidRDefault="008A67FC" w:rsidP="006655D3">
      <w:r>
        <w:separator/>
      </w:r>
    </w:p>
    <w:p w14:paraId="503A9570" w14:textId="77777777" w:rsidR="008A67FC" w:rsidRDefault="008A67FC" w:rsidP="006655D3"/>
    <w:p w14:paraId="7283CDCA" w14:textId="77777777" w:rsidR="008A67FC" w:rsidRDefault="008A67FC" w:rsidP="006655D3"/>
  </w:endnote>
  <w:endnote w:type="continuationSeparator" w:id="0">
    <w:p w14:paraId="0F0B67F8" w14:textId="77777777" w:rsidR="008A67FC" w:rsidRDefault="008A67FC" w:rsidP="006655D3">
      <w:r>
        <w:separator/>
      </w:r>
    </w:p>
    <w:p w14:paraId="43A050E3" w14:textId="77777777" w:rsidR="008A67FC" w:rsidRPr="00294751" w:rsidRDefault="008A67FC">
      <w:pPr>
        <w:pStyle w:val="Footer"/>
        <w:spacing w:after="60"/>
        <w:rPr>
          <w:sz w:val="18"/>
          <w:lang w:val="fr-FR"/>
        </w:rPr>
      </w:pPr>
      <w:r w:rsidRPr="00294751">
        <w:rPr>
          <w:sz w:val="18"/>
          <w:lang w:val="fr-FR"/>
        </w:rPr>
        <w:t>[Suite de la note de la page précédente]</w:t>
      </w:r>
    </w:p>
    <w:p w14:paraId="784BEC5A" w14:textId="77777777" w:rsidR="008A67FC" w:rsidRPr="00294751" w:rsidRDefault="008A67FC" w:rsidP="006655D3">
      <w:pPr>
        <w:rPr>
          <w:lang w:val="fr-FR"/>
        </w:rPr>
      </w:pPr>
    </w:p>
    <w:p w14:paraId="13B73B60" w14:textId="77777777" w:rsidR="008A67FC" w:rsidRPr="00294751" w:rsidRDefault="008A67FC" w:rsidP="006655D3">
      <w:pPr>
        <w:rPr>
          <w:lang w:val="fr-FR"/>
        </w:rPr>
      </w:pPr>
    </w:p>
  </w:endnote>
  <w:endnote w:type="continuationNotice" w:id="1">
    <w:p w14:paraId="3E5FADDA" w14:textId="77777777" w:rsidR="008A67FC" w:rsidRPr="00294751" w:rsidRDefault="008A67FC" w:rsidP="006655D3">
      <w:pPr>
        <w:rPr>
          <w:lang w:val="fr-FR"/>
        </w:rPr>
      </w:pPr>
      <w:r w:rsidRPr="00294751">
        <w:rPr>
          <w:lang w:val="fr-FR"/>
        </w:rPr>
        <w:t>[Suite de la note page suivante]</w:t>
      </w:r>
    </w:p>
    <w:p w14:paraId="779D5EEE" w14:textId="77777777" w:rsidR="008A67FC" w:rsidRPr="00294751" w:rsidRDefault="008A67FC" w:rsidP="006655D3">
      <w:pPr>
        <w:rPr>
          <w:lang w:val="fr-FR"/>
        </w:rPr>
      </w:pPr>
    </w:p>
    <w:p w14:paraId="6B4FCF63" w14:textId="77777777" w:rsidR="008A67FC" w:rsidRPr="00294751" w:rsidRDefault="008A67F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0F8F7" w14:textId="77777777" w:rsidR="008A67FC" w:rsidRDefault="008A67FC" w:rsidP="006655D3">
      <w:r>
        <w:separator/>
      </w:r>
    </w:p>
  </w:footnote>
  <w:footnote w:type="continuationSeparator" w:id="0">
    <w:p w14:paraId="727E3789" w14:textId="77777777" w:rsidR="008A67FC" w:rsidRDefault="008A67FC" w:rsidP="006655D3">
      <w:r>
        <w:separator/>
      </w:r>
    </w:p>
  </w:footnote>
  <w:footnote w:type="continuationNotice" w:id="1">
    <w:p w14:paraId="0C1E87CB" w14:textId="77777777" w:rsidR="008A67FC" w:rsidRPr="00AB530F" w:rsidRDefault="008A67FC" w:rsidP="00AB530F">
      <w:pPr>
        <w:pStyle w:val="Footer"/>
      </w:pPr>
    </w:p>
  </w:footnote>
  <w:footnote w:id="2">
    <w:p w14:paraId="14B19E2D" w14:textId="45D7C74D" w:rsidR="00A14C50" w:rsidRPr="00FF7EC2" w:rsidRDefault="00A14C50" w:rsidP="000F4991">
      <w:pPr>
        <w:pStyle w:val="FootnoteText"/>
      </w:pPr>
      <w:r>
        <w:rPr>
          <w:rStyle w:val="FootnoteReference"/>
        </w:rPr>
        <w:footnoteRef/>
      </w:r>
      <w:r>
        <w:t> Véanse los párrafos 5 a 9 del documento UPOV/WG-EDV/1/3 “Informe” en la dirección:</w:t>
      </w:r>
      <w:r w:rsidR="004F6CA5">
        <w:t xml:space="preserve"> </w:t>
      </w:r>
      <w:hyperlink r:id="rId1" w:history="1">
        <w:r>
          <w:rPr>
            <w:rStyle w:val="Hyperlink"/>
          </w:rPr>
          <w:t>https://www.upov.int/meetings/es/details.jsp?meeting_id=60508</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A19B" w14:textId="77777777" w:rsidR="009C295B" w:rsidRPr="003825C6" w:rsidRDefault="009C295B" w:rsidP="009C295B">
    <w:pPr>
      <w:pStyle w:val="Header"/>
      <w:rPr>
        <w:rStyle w:val="PageNumber"/>
      </w:rPr>
    </w:pPr>
    <w:r>
      <w:rPr>
        <w:rStyle w:val="PageNumber"/>
      </w:rPr>
      <w:t>UPOV/WG-EDV/2/2</w:t>
    </w:r>
  </w:p>
  <w:p w14:paraId="3EA87BDE" w14:textId="26A667D2" w:rsidR="009C295B" w:rsidRPr="003825C6" w:rsidRDefault="009C295B" w:rsidP="009C295B">
    <w:pPr>
      <w:pStyle w:val="Header"/>
    </w:pPr>
    <w:r>
      <w:t xml:space="preserve">página </w:t>
    </w:r>
    <w:r w:rsidRPr="00C5280D">
      <w:rPr>
        <w:rStyle w:val="PageNumber"/>
      </w:rPr>
      <w:fldChar w:fldCharType="begin"/>
    </w:r>
    <w:r w:rsidRPr="003825C6">
      <w:rPr>
        <w:rStyle w:val="PageNumber"/>
      </w:rPr>
      <w:instrText xml:space="preserve"> PAGE </w:instrText>
    </w:r>
    <w:r w:rsidRPr="00C5280D">
      <w:rPr>
        <w:rStyle w:val="PageNumber"/>
      </w:rPr>
      <w:fldChar w:fldCharType="separate"/>
    </w:r>
    <w:r w:rsidR="00AF75A0">
      <w:rPr>
        <w:rStyle w:val="PageNumber"/>
        <w:noProof/>
      </w:rPr>
      <w:t>2</w:t>
    </w:r>
    <w:r w:rsidRPr="00C5280D">
      <w:rPr>
        <w:rStyle w:val="PageNumber"/>
      </w:rPr>
      <w:fldChar w:fldCharType="end"/>
    </w:r>
  </w:p>
  <w:p w14:paraId="60A4D534" w14:textId="77777777" w:rsidR="009C295B" w:rsidRPr="003825C6" w:rsidRDefault="009C295B" w:rsidP="009C295B">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6C7C3" w14:textId="77777777" w:rsidR="00182B99" w:rsidRPr="003825C6" w:rsidRDefault="004B18FE" w:rsidP="00EB048E">
    <w:pPr>
      <w:pStyle w:val="Header"/>
      <w:rPr>
        <w:rStyle w:val="PageNumber"/>
      </w:rPr>
    </w:pPr>
    <w:r>
      <w:rPr>
        <w:rStyle w:val="PageNumber"/>
      </w:rPr>
      <w:t>UPOV/WG-EDV/2/2</w:t>
    </w:r>
  </w:p>
  <w:p w14:paraId="07AA2BEE" w14:textId="59E906CF" w:rsidR="00182B99" w:rsidRPr="003825C6" w:rsidRDefault="00182B99" w:rsidP="00EB048E">
    <w:pPr>
      <w:pStyle w:val="Header"/>
    </w:pPr>
    <w:r>
      <w:t xml:space="preserve">página </w:t>
    </w:r>
    <w:r w:rsidRPr="00C5280D">
      <w:rPr>
        <w:rStyle w:val="PageNumber"/>
      </w:rPr>
      <w:fldChar w:fldCharType="begin"/>
    </w:r>
    <w:r w:rsidRPr="003825C6">
      <w:rPr>
        <w:rStyle w:val="PageNumber"/>
      </w:rPr>
      <w:instrText xml:space="preserve"> PAGE </w:instrText>
    </w:r>
    <w:r w:rsidRPr="00C5280D">
      <w:rPr>
        <w:rStyle w:val="PageNumber"/>
      </w:rPr>
      <w:fldChar w:fldCharType="separate"/>
    </w:r>
    <w:r w:rsidR="00AF75A0">
      <w:rPr>
        <w:rStyle w:val="PageNumber"/>
        <w:noProof/>
      </w:rPr>
      <w:t>6</w:t>
    </w:r>
    <w:r w:rsidRPr="00C5280D">
      <w:rPr>
        <w:rStyle w:val="PageNumber"/>
      </w:rPr>
      <w:fldChar w:fldCharType="end"/>
    </w:r>
  </w:p>
  <w:p w14:paraId="266403C2" w14:textId="77777777" w:rsidR="00182B99" w:rsidRPr="003825C6" w:rsidRDefault="00182B99" w:rsidP="006655D3">
    <w:pP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15AF" w14:textId="77777777" w:rsidR="00681640" w:rsidRPr="006F1EC1" w:rsidRDefault="00681640" w:rsidP="009C295B">
    <w:pPr>
      <w:pStyle w:val="Header"/>
      <w:rPr>
        <w:rStyle w:val="PageNumber"/>
        <w:lang w:val="pt-PT"/>
      </w:rPr>
    </w:pPr>
    <w:r w:rsidRPr="006F1EC1">
      <w:rPr>
        <w:rStyle w:val="PageNumber"/>
        <w:lang w:val="pt-PT"/>
      </w:rPr>
      <w:t>UPOV/WG-EDV/2/2</w:t>
    </w:r>
  </w:p>
  <w:p w14:paraId="4A55B9E2" w14:textId="492D0660" w:rsidR="00681640" w:rsidRPr="006F1EC1" w:rsidRDefault="00681640" w:rsidP="009C295B">
    <w:pPr>
      <w:pStyle w:val="Header"/>
      <w:rPr>
        <w:lang w:val="pt-PT"/>
      </w:rPr>
    </w:pPr>
    <w:r w:rsidRPr="006F1EC1">
      <w:rPr>
        <w:lang w:val="pt-PT"/>
      </w:rPr>
      <w:t xml:space="preserve">Anexo I, página </w:t>
    </w:r>
    <w:r w:rsidRPr="00C5280D">
      <w:rPr>
        <w:rStyle w:val="PageNumber"/>
      </w:rPr>
      <w:fldChar w:fldCharType="begin"/>
    </w:r>
    <w:r w:rsidRPr="006F1EC1">
      <w:rPr>
        <w:rStyle w:val="PageNumber"/>
        <w:lang w:val="pt-PT"/>
      </w:rPr>
      <w:instrText xml:space="preserve"> PAGE </w:instrText>
    </w:r>
    <w:r w:rsidRPr="00C5280D">
      <w:rPr>
        <w:rStyle w:val="PageNumber"/>
      </w:rPr>
      <w:fldChar w:fldCharType="separate"/>
    </w:r>
    <w:r w:rsidR="00AF75A0">
      <w:rPr>
        <w:rStyle w:val="PageNumber"/>
        <w:noProof/>
        <w:lang w:val="pt-PT"/>
      </w:rPr>
      <w:t>10</w:t>
    </w:r>
    <w:r w:rsidRPr="00C5280D">
      <w:rPr>
        <w:rStyle w:val="PageNumber"/>
      </w:rPr>
      <w:fldChar w:fldCharType="end"/>
    </w:r>
  </w:p>
  <w:p w14:paraId="55C8EEBD" w14:textId="77777777" w:rsidR="00681640" w:rsidRPr="006F1EC1" w:rsidRDefault="00681640" w:rsidP="00E43AEA">
    <w:pPr>
      <w:jc w:val="center"/>
      <w:rPr>
        <w:lang w:val="pt-P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7079" w14:textId="77777777" w:rsidR="00681640" w:rsidRPr="006F1EC1" w:rsidRDefault="00681640" w:rsidP="00EB048E">
    <w:pPr>
      <w:pStyle w:val="Header"/>
      <w:rPr>
        <w:rStyle w:val="PageNumber"/>
        <w:lang w:val="pt-PT"/>
      </w:rPr>
    </w:pPr>
    <w:r w:rsidRPr="006F1EC1">
      <w:rPr>
        <w:rStyle w:val="PageNumber"/>
        <w:lang w:val="pt-PT"/>
      </w:rPr>
      <w:t>UPOV/WG-EDV/2/2</w:t>
    </w:r>
  </w:p>
  <w:p w14:paraId="6200A92C" w14:textId="137CEFA1" w:rsidR="00681640" w:rsidRPr="006F1EC1" w:rsidRDefault="00681640" w:rsidP="00EB048E">
    <w:pPr>
      <w:pStyle w:val="Header"/>
      <w:rPr>
        <w:lang w:val="pt-PT"/>
      </w:rPr>
    </w:pPr>
    <w:r w:rsidRPr="006F1EC1">
      <w:rPr>
        <w:lang w:val="pt-PT"/>
      </w:rPr>
      <w:t xml:space="preserve">Anexo I, página </w:t>
    </w:r>
    <w:r w:rsidRPr="00C5280D">
      <w:rPr>
        <w:rStyle w:val="PageNumber"/>
      </w:rPr>
      <w:fldChar w:fldCharType="begin"/>
    </w:r>
    <w:r w:rsidRPr="006F1EC1">
      <w:rPr>
        <w:rStyle w:val="PageNumber"/>
        <w:lang w:val="pt-PT"/>
      </w:rPr>
      <w:instrText xml:space="preserve"> PAGE </w:instrText>
    </w:r>
    <w:r w:rsidRPr="00C5280D">
      <w:rPr>
        <w:rStyle w:val="PageNumber"/>
      </w:rPr>
      <w:fldChar w:fldCharType="separate"/>
    </w:r>
    <w:r w:rsidR="00AF75A0">
      <w:rPr>
        <w:rStyle w:val="PageNumber"/>
        <w:noProof/>
        <w:lang w:val="pt-PT"/>
      </w:rPr>
      <w:t>9</w:t>
    </w:r>
    <w:r w:rsidRPr="00C5280D">
      <w:rPr>
        <w:rStyle w:val="PageNumber"/>
      </w:rPr>
      <w:fldChar w:fldCharType="end"/>
    </w:r>
  </w:p>
  <w:p w14:paraId="4E66E74F" w14:textId="77777777" w:rsidR="00681640" w:rsidRPr="006F1EC1" w:rsidRDefault="00681640" w:rsidP="00E43AEA">
    <w:pPr>
      <w:jc w:val="center"/>
      <w:rPr>
        <w:lang w:val="pt-PT"/>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CFF7C" w14:textId="77777777" w:rsidR="00A14C50" w:rsidRPr="00DB67FC" w:rsidRDefault="00A14C50" w:rsidP="00A14C50">
    <w:pPr>
      <w:jc w:val="center"/>
      <w:rPr>
        <w:rFonts w:cs="Arial"/>
      </w:rPr>
    </w:pPr>
    <w:r>
      <w:t>UPOV/WG-EDV/2/2</w:t>
    </w:r>
  </w:p>
  <w:p w14:paraId="7F823254" w14:textId="77777777" w:rsidR="00A14C50" w:rsidRDefault="00A14C50" w:rsidP="00A14C50">
    <w:pPr>
      <w:jc w:val="center"/>
      <w:rPr>
        <w:lang w:val="pt-PT"/>
      </w:rPr>
    </w:pPr>
  </w:p>
  <w:p w14:paraId="40D1AB24" w14:textId="77777777" w:rsidR="00A14C50" w:rsidRPr="00DB67FC" w:rsidRDefault="00A14C50" w:rsidP="00A14C50">
    <w:pPr>
      <w:jc w:val="center"/>
    </w:pPr>
    <w:r>
      <w:t>ANEXO I</w:t>
    </w:r>
  </w:p>
  <w:p w14:paraId="469F49D6" w14:textId="77777777" w:rsidR="00A14C50" w:rsidRDefault="00A14C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9EEB1" w14:textId="77777777" w:rsidR="00681640" w:rsidRPr="006F1EC1" w:rsidRDefault="00681640" w:rsidP="009C295B">
    <w:pPr>
      <w:pStyle w:val="Header"/>
      <w:rPr>
        <w:rStyle w:val="PageNumber"/>
        <w:lang w:val="pt-PT"/>
      </w:rPr>
    </w:pPr>
    <w:r w:rsidRPr="006F1EC1">
      <w:rPr>
        <w:rStyle w:val="PageNumber"/>
        <w:lang w:val="pt-PT"/>
      </w:rPr>
      <w:t>UPOV/WG-EDV/2/2</w:t>
    </w:r>
  </w:p>
  <w:p w14:paraId="3176B2DA" w14:textId="3582CBC1" w:rsidR="00681640" w:rsidRPr="006F1EC1" w:rsidRDefault="00681640" w:rsidP="009C295B">
    <w:pPr>
      <w:pStyle w:val="Header"/>
      <w:rPr>
        <w:lang w:val="pt-PT"/>
      </w:rPr>
    </w:pPr>
    <w:r w:rsidRPr="006F1EC1">
      <w:rPr>
        <w:lang w:val="pt-PT"/>
      </w:rPr>
      <w:t xml:space="preserve">Anexo II, página </w:t>
    </w:r>
    <w:r w:rsidRPr="00C5280D">
      <w:rPr>
        <w:rStyle w:val="PageNumber"/>
      </w:rPr>
      <w:fldChar w:fldCharType="begin"/>
    </w:r>
    <w:r w:rsidRPr="006F1EC1">
      <w:rPr>
        <w:rStyle w:val="PageNumber"/>
        <w:lang w:val="pt-PT"/>
      </w:rPr>
      <w:instrText xml:space="preserve"> PAGE </w:instrText>
    </w:r>
    <w:r w:rsidRPr="00C5280D">
      <w:rPr>
        <w:rStyle w:val="PageNumber"/>
      </w:rPr>
      <w:fldChar w:fldCharType="separate"/>
    </w:r>
    <w:r w:rsidR="00AF75A0">
      <w:rPr>
        <w:rStyle w:val="PageNumber"/>
        <w:noProof/>
        <w:lang w:val="pt-PT"/>
      </w:rPr>
      <w:t>6</w:t>
    </w:r>
    <w:r w:rsidRPr="00C5280D">
      <w:rPr>
        <w:rStyle w:val="PageNumber"/>
      </w:rPr>
      <w:fldChar w:fldCharType="end"/>
    </w:r>
  </w:p>
  <w:p w14:paraId="31B811AA" w14:textId="77777777" w:rsidR="00681640" w:rsidRPr="006F1EC1" w:rsidRDefault="00681640" w:rsidP="00E43AEA">
    <w:pPr>
      <w:jc w:val="center"/>
      <w:rPr>
        <w:lang w:val="pt-PT"/>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FACD" w14:textId="77777777" w:rsidR="00E43AEA" w:rsidRPr="006F1EC1" w:rsidRDefault="00E43AEA" w:rsidP="00EB048E">
    <w:pPr>
      <w:pStyle w:val="Header"/>
      <w:rPr>
        <w:rStyle w:val="PageNumber"/>
        <w:lang w:val="pt-PT"/>
      </w:rPr>
    </w:pPr>
    <w:r w:rsidRPr="006F1EC1">
      <w:rPr>
        <w:rStyle w:val="PageNumber"/>
        <w:lang w:val="pt-PT"/>
      </w:rPr>
      <w:t>UPOV/WG-EDV/2/2</w:t>
    </w:r>
  </w:p>
  <w:p w14:paraId="57155F5E" w14:textId="252D2459" w:rsidR="00E43AEA" w:rsidRPr="006F1EC1" w:rsidRDefault="00E43AEA" w:rsidP="00EB048E">
    <w:pPr>
      <w:pStyle w:val="Header"/>
      <w:rPr>
        <w:lang w:val="pt-PT"/>
      </w:rPr>
    </w:pPr>
    <w:r w:rsidRPr="006F1EC1">
      <w:rPr>
        <w:lang w:val="pt-PT"/>
      </w:rPr>
      <w:t xml:space="preserve">Anexo II, página </w:t>
    </w:r>
    <w:r w:rsidRPr="00C5280D">
      <w:rPr>
        <w:rStyle w:val="PageNumber"/>
      </w:rPr>
      <w:fldChar w:fldCharType="begin"/>
    </w:r>
    <w:r w:rsidRPr="006F1EC1">
      <w:rPr>
        <w:rStyle w:val="PageNumber"/>
        <w:lang w:val="pt-PT"/>
      </w:rPr>
      <w:instrText xml:space="preserve"> PAGE </w:instrText>
    </w:r>
    <w:r w:rsidRPr="00C5280D">
      <w:rPr>
        <w:rStyle w:val="PageNumber"/>
      </w:rPr>
      <w:fldChar w:fldCharType="separate"/>
    </w:r>
    <w:r w:rsidR="00AF75A0">
      <w:rPr>
        <w:rStyle w:val="PageNumber"/>
        <w:noProof/>
        <w:lang w:val="pt-PT"/>
      </w:rPr>
      <w:t>5</w:t>
    </w:r>
    <w:r w:rsidRPr="00C5280D">
      <w:rPr>
        <w:rStyle w:val="PageNumber"/>
      </w:rPr>
      <w:fldChar w:fldCharType="end"/>
    </w:r>
  </w:p>
  <w:p w14:paraId="69F86B45" w14:textId="77777777" w:rsidR="00E43AEA" w:rsidRPr="006F1EC1" w:rsidRDefault="00E43AEA" w:rsidP="00E43AEA">
    <w:pPr>
      <w:jc w:val="center"/>
      <w:rPr>
        <w:lang w:val="pt-PT"/>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A03C7" w14:textId="77777777" w:rsidR="00681640" w:rsidRPr="00DB67FC" w:rsidRDefault="00681640" w:rsidP="00A14C50">
    <w:pPr>
      <w:jc w:val="center"/>
      <w:rPr>
        <w:rFonts w:cs="Arial"/>
      </w:rPr>
    </w:pPr>
    <w:r>
      <w:t>UPOV/WG-EDV/2/2</w:t>
    </w:r>
  </w:p>
  <w:p w14:paraId="50AFDDCE" w14:textId="77777777" w:rsidR="00681640" w:rsidRDefault="00681640" w:rsidP="00A14C50">
    <w:pPr>
      <w:jc w:val="center"/>
      <w:rPr>
        <w:lang w:val="pt-PT"/>
      </w:rPr>
    </w:pPr>
  </w:p>
  <w:p w14:paraId="05DD12FD" w14:textId="77777777" w:rsidR="00681640" w:rsidRPr="00DB67FC" w:rsidRDefault="00681640" w:rsidP="00A14C50">
    <w:pPr>
      <w:jc w:val="center"/>
    </w:pPr>
    <w:r>
      <w:t>ANEXO II</w:t>
    </w:r>
  </w:p>
  <w:p w14:paraId="0D2E1DA6" w14:textId="77777777" w:rsidR="00681640" w:rsidRDefault="00681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3DB4"/>
    <w:multiLevelType w:val="hybridMultilevel"/>
    <w:tmpl w:val="E8AA5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01642"/>
    <w:multiLevelType w:val="hybridMultilevel"/>
    <w:tmpl w:val="BCA0CD7E"/>
    <w:lvl w:ilvl="0" w:tplc="ACE20D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71EC0"/>
    <w:multiLevelType w:val="hybridMultilevel"/>
    <w:tmpl w:val="AEAA2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16560"/>
    <w:multiLevelType w:val="hybridMultilevel"/>
    <w:tmpl w:val="A9607104"/>
    <w:lvl w:ilvl="0" w:tplc="42729EDC">
      <w:numFmt w:val="bullet"/>
      <w:lvlText w:val=""/>
      <w:lvlJc w:val="left"/>
      <w:pPr>
        <w:ind w:left="838" w:hanging="360"/>
      </w:pPr>
      <w:rPr>
        <w:rFonts w:ascii="Wingdings" w:eastAsia="Wingdings" w:hAnsi="Wingdings" w:cs="Wingdings" w:hint="default"/>
        <w:w w:val="100"/>
        <w:sz w:val="28"/>
        <w:szCs w:val="28"/>
      </w:rPr>
    </w:lvl>
    <w:lvl w:ilvl="1" w:tplc="011E3C4A">
      <w:numFmt w:val="bullet"/>
      <w:lvlText w:val="•"/>
      <w:lvlJc w:val="left"/>
      <w:pPr>
        <w:ind w:left="1708" w:hanging="360"/>
      </w:pPr>
      <w:rPr>
        <w:rFonts w:hint="default"/>
      </w:rPr>
    </w:lvl>
    <w:lvl w:ilvl="2" w:tplc="5B2E719E">
      <w:numFmt w:val="bullet"/>
      <w:lvlText w:val="•"/>
      <w:lvlJc w:val="left"/>
      <w:pPr>
        <w:ind w:left="2577" w:hanging="360"/>
      </w:pPr>
      <w:rPr>
        <w:rFonts w:hint="default"/>
      </w:rPr>
    </w:lvl>
    <w:lvl w:ilvl="3" w:tplc="5E84804E">
      <w:numFmt w:val="bullet"/>
      <w:lvlText w:val="•"/>
      <w:lvlJc w:val="left"/>
      <w:pPr>
        <w:ind w:left="3445" w:hanging="360"/>
      </w:pPr>
      <w:rPr>
        <w:rFonts w:hint="default"/>
      </w:rPr>
    </w:lvl>
    <w:lvl w:ilvl="4" w:tplc="9716C3F2">
      <w:numFmt w:val="bullet"/>
      <w:lvlText w:val="•"/>
      <w:lvlJc w:val="left"/>
      <w:pPr>
        <w:ind w:left="4314" w:hanging="360"/>
      </w:pPr>
      <w:rPr>
        <w:rFonts w:hint="default"/>
      </w:rPr>
    </w:lvl>
    <w:lvl w:ilvl="5" w:tplc="9FBED122">
      <w:numFmt w:val="bullet"/>
      <w:lvlText w:val="•"/>
      <w:lvlJc w:val="left"/>
      <w:pPr>
        <w:ind w:left="5183" w:hanging="360"/>
      </w:pPr>
      <w:rPr>
        <w:rFonts w:hint="default"/>
      </w:rPr>
    </w:lvl>
    <w:lvl w:ilvl="6" w:tplc="7E40EC0A">
      <w:numFmt w:val="bullet"/>
      <w:lvlText w:val="•"/>
      <w:lvlJc w:val="left"/>
      <w:pPr>
        <w:ind w:left="6051" w:hanging="360"/>
      </w:pPr>
      <w:rPr>
        <w:rFonts w:hint="default"/>
      </w:rPr>
    </w:lvl>
    <w:lvl w:ilvl="7" w:tplc="D9E4A104">
      <w:numFmt w:val="bullet"/>
      <w:lvlText w:val="•"/>
      <w:lvlJc w:val="left"/>
      <w:pPr>
        <w:ind w:left="6920" w:hanging="360"/>
      </w:pPr>
      <w:rPr>
        <w:rFonts w:hint="default"/>
      </w:rPr>
    </w:lvl>
    <w:lvl w:ilvl="8" w:tplc="981602AE">
      <w:numFmt w:val="bullet"/>
      <w:lvlText w:val="•"/>
      <w:lvlJc w:val="left"/>
      <w:pPr>
        <w:ind w:left="7789" w:hanging="360"/>
      </w:pPr>
      <w:rPr>
        <w:rFonts w:hint="default"/>
      </w:rPr>
    </w:lvl>
  </w:abstractNum>
  <w:abstractNum w:abstractNumId="4" w15:restartNumberingAfterBreak="0">
    <w:nsid w:val="1FAF3F0D"/>
    <w:multiLevelType w:val="hybridMultilevel"/>
    <w:tmpl w:val="E4C84758"/>
    <w:lvl w:ilvl="0" w:tplc="B3F44CB4">
      <w:start w:val="2"/>
      <w:numFmt w:val="bullet"/>
      <w:lvlText w:val="-"/>
      <w:lvlJc w:val="left"/>
      <w:pPr>
        <w:ind w:left="812" w:hanging="360"/>
      </w:pPr>
      <w:rPr>
        <w:rFonts w:ascii="Arial" w:eastAsia="Times New Roman" w:hAnsi="Arial" w:cs="Aria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5" w15:restartNumberingAfterBreak="0">
    <w:nsid w:val="209F1D17"/>
    <w:multiLevelType w:val="hybridMultilevel"/>
    <w:tmpl w:val="539A8F86"/>
    <w:lvl w:ilvl="0" w:tplc="8496E5C8">
      <w:numFmt w:val="bullet"/>
      <w:lvlText w:val=""/>
      <w:lvlJc w:val="left"/>
      <w:pPr>
        <w:ind w:left="970" w:hanging="286"/>
      </w:pPr>
      <w:rPr>
        <w:rFonts w:ascii="Wingdings" w:eastAsia="Wingdings" w:hAnsi="Wingdings" w:cs="Wingdings" w:hint="default"/>
        <w:w w:val="100"/>
        <w:sz w:val="28"/>
        <w:szCs w:val="28"/>
      </w:rPr>
    </w:lvl>
    <w:lvl w:ilvl="1" w:tplc="C0AE7112">
      <w:numFmt w:val="bullet"/>
      <w:lvlText w:val="•"/>
      <w:lvlJc w:val="left"/>
      <w:pPr>
        <w:ind w:left="1834" w:hanging="286"/>
      </w:pPr>
      <w:rPr>
        <w:rFonts w:hint="default"/>
      </w:rPr>
    </w:lvl>
    <w:lvl w:ilvl="2" w:tplc="5BC28748">
      <w:numFmt w:val="bullet"/>
      <w:lvlText w:val="•"/>
      <w:lvlJc w:val="left"/>
      <w:pPr>
        <w:ind w:left="2689" w:hanging="286"/>
      </w:pPr>
      <w:rPr>
        <w:rFonts w:hint="default"/>
      </w:rPr>
    </w:lvl>
    <w:lvl w:ilvl="3" w:tplc="52981A3A">
      <w:numFmt w:val="bullet"/>
      <w:lvlText w:val="•"/>
      <w:lvlJc w:val="left"/>
      <w:pPr>
        <w:ind w:left="3543" w:hanging="286"/>
      </w:pPr>
      <w:rPr>
        <w:rFonts w:hint="default"/>
      </w:rPr>
    </w:lvl>
    <w:lvl w:ilvl="4" w:tplc="70EC6F46">
      <w:numFmt w:val="bullet"/>
      <w:lvlText w:val="•"/>
      <w:lvlJc w:val="left"/>
      <w:pPr>
        <w:ind w:left="4398" w:hanging="286"/>
      </w:pPr>
      <w:rPr>
        <w:rFonts w:hint="default"/>
      </w:rPr>
    </w:lvl>
    <w:lvl w:ilvl="5" w:tplc="52168F8A">
      <w:numFmt w:val="bullet"/>
      <w:lvlText w:val="•"/>
      <w:lvlJc w:val="left"/>
      <w:pPr>
        <w:ind w:left="5253" w:hanging="286"/>
      </w:pPr>
      <w:rPr>
        <w:rFonts w:hint="default"/>
      </w:rPr>
    </w:lvl>
    <w:lvl w:ilvl="6" w:tplc="2D26608E">
      <w:numFmt w:val="bullet"/>
      <w:lvlText w:val="•"/>
      <w:lvlJc w:val="left"/>
      <w:pPr>
        <w:ind w:left="6107" w:hanging="286"/>
      </w:pPr>
      <w:rPr>
        <w:rFonts w:hint="default"/>
      </w:rPr>
    </w:lvl>
    <w:lvl w:ilvl="7" w:tplc="AAD06678">
      <w:numFmt w:val="bullet"/>
      <w:lvlText w:val="•"/>
      <w:lvlJc w:val="left"/>
      <w:pPr>
        <w:ind w:left="6962" w:hanging="286"/>
      </w:pPr>
      <w:rPr>
        <w:rFonts w:hint="default"/>
      </w:rPr>
    </w:lvl>
    <w:lvl w:ilvl="8" w:tplc="761A51FE">
      <w:numFmt w:val="bullet"/>
      <w:lvlText w:val="•"/>
      <w:lvlJc w:val="left"/>
      <w:pPr>
        <w:ind w:left="7817" w:hanging="286"/>
      </w:pPr>
      <w:rPr>
        <w:rFonts w:hint="default"/>
      </w:rPr>
    </w:lvl>
  </w:abstractNum>
  <w:abstractNum w:abstractNumId="6" w15:restartNumberingAfterBreak="0">
    <w:nsid w:val="322317D2"/>
    <w:multiLevelType w:val="hybridMultilevel"/>
    <w:tmpl w:val="04D60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C15E32"/>
    <w:multiLevelType w:val="hybridMultilevel"/>
    <w:tmpl w:val="2D5EE2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9E6587"/>
    <w:multiLevelType w:val="hybridMultilevel"/>
    <w:tmpl w:val="72A0F5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F203CC"/>
    <w:multiLevelType w:val="hybridMultilevel"/>
    <w:tmpl w:val="B4A22F0A"/>
    <w:lvl w:ilvl="0" w:tplc="16480B50">
      <w:start w:val="38"/>
      <w:numFmt w:val="decimal"/>
      <w:lvlText w:val="%1."/>
      <w:lvlJc w:val="left"/>
      <w:pPr>
        <w:ind w:left="118" w:hanging="408"/>
      </w:pPr>
      <w:rPr>
        <w:rFonts w:ascii="Calibri" w:eastAsia="Calibri" w:hAnsi="Calibri" w:cs="Calibri" w:hint="default"/>
        <w:spacing w:val="-1"/>
        <w:w w:val="100"/>
        <w:sz w:val="28"/>
        <w:szCs w:val="28"/>
      </w:rPr>
    </w:lvl>
    <w:lvl w:ilvl="1" w:tplc="7292EC98">
      <w:numFmt w:val="bullet"/>
      <w:lvlText w:val=""/>
      <w:lvlJc w:val="left"/>
      <w:pPr>
        <w:ind w:left="837" w:hanging="360"/>
      </w:pPr>
      <w:rPr>
        <w:rFonts w:ascii="Wingdings" w:eastAsia="Wingdings" w:hAnsi="Wingdings" w:cs="Wingdings" w:hint="default"/>
        <w:w w:val="100"/>
        <w:sz w:val="28"/>
        <w:szCs w:val="28"/>
      </w:rPr>
    </w:lvl>
    <w:lvl w:ilvl="2" w:tplc="3350EC54">
      <w:numFmt w:val="bullet"/>
      <w:lvlText w:val="•"/>
      <w:lvlJc w:val="left"/>
      <w:pPr>
        <w:ind w:left="1805" w:hanging="360"/>
      </w:pPr>
      <w:rPr>
        <w:rFonts w:hint="default"/>
      </w:rPr>
    </w:lvl>
    <w:lvl w:ilvl="3" w:tplc="EDB4B97C">
      <w:numFmt w:val="bullet"/>
      <w:lvlText w:val="•"/>
      <w:lvlJc w:val="left"/>
      <w:pPr>
        <w:ind w:left="2770" w:hanging="360"/>
      </w:pPr>
      <w:rPr>
        <w:rFonts w:hint="default"/>
      </w:rPr>
    </w:lvl>
    <w:lvl w:ilvl="4" w:tplc="3CF4C686">
      <w:numFmt w:val="bullet"/>
      <w:lvlText w:val="•"/>
      <w:lvlJc w:val="left"/>
      <w:pPr>
        <w:ind w:left="3735" w:hanging="360"/>
      </w:pPr>
      <w:rPr>
        <w:rFonts w:hint="default"/>
      </w:rPr>
    </w:lvl>
    <w:lvl w:ilvl="5" w:tplc="87868178">
      <w:numFmt w:val="bullet"/>
      <w:lvlText w:val="•"/>
      <w:lvlJc w:val="left"/>
      <w:pPr>
        <w:ind w:left="4700" w:hanging="360"/>
      </w:pPr>
      <w:rPr>
        <w:rFonts w:hint="default"/>
      </w:rPr>
    </w:lvl>
    <w:lvl w:ilvl="6" w:tplc="6106C260">
      <w:numFmt w:val="bullet"/>
      <w:lvlText w:val="•"/>
      <w:lvlJc w:val="left"/>
      <w:pPr>
        <w:ind w:left="5665" w:hanging="360"/>
      </w:pPr>
      <w:rPr>
        <w:rFonts w:hint="default"/>
      </w:rPr>
    </w:lvl>
    <w:lvl w:ilvl="7" w:tplc="6FCE92F2">
      <w:numFmt w:val="bullet"/>
      <w:lvlText w:val="•"/>
      <w:lvlJc w:val="left"/>
      <w:pPr>
        <w:ind w:left="6630" w:hanging="360"/>
      </w:pPr>
      <w:rPr>
        <w:rFonts w:hint="default"/>
      </w:rPr>
    </w:lvl>
    <w:lvl w:ilvl="8" w:tplc="B380AA26">
      <w:numFmt w:val="bullet"/>
      <w:lvlText w:val="•"/>
      <w:lvlJc w:val="left"/>
      <w:pPr>
        <w:ind w:left="7596" w:hanging="360"/>
      </w:pPr>
      <w:rPr>
        <w:rFonts w:hint="default"/>
      </w:rPr>
    </w:lvl>
  </w:abstractNum>
  <w:abstractNum w:abstractNumId="10" w15:restartNumberingAfterBreak="0">
    <w:nsid w:val="7A1A1586"/>
    <w:multiLevelType w:val="hybridMultilevel"/>
    <w:tmpl w:val="C81C5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3"/>
  </w:num>
  <w:num w:numId="5">
    <w:abstractNumId w:val="5"/>
  </w:num>
  <w:num w:numId="6">
    <w:abstractNumId w:val="8"/>
  </w:num>
  <w:num w:numId="7">
    <w:abstractNumId w:val="10"/>
  </w:num>
  <w:num w:numId="8">
    <w:abstractNumId w:val="7"/>
  </w:num>
  <w:num w:numId="9">
    <w:abstractNumId w:val="2"/>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95B"/>
    <w:rsid w:val="00010CF3"/>
    <w:rsid w:val="00011E27"/>
    <w:rsid w:val="000148BC"/>
    <w:rsid w:val="000230AF"/>
    <w:rsid w:val="00024AB8"/>
    <w:rsid w:val="00030854"/>
    <w:rsid w:val="0003288F"/>
    <w:rsid w:val="00036028"/>
    <w:rsid w:val="00044642"/>
    <w:rsid w:val="000446B9"/>
    <w:rsid w:val="00047E21"/>
    <w:rsid w:val="00050E16"/>
    <w:rsid w:val="00060841"/>
    <w:rsid w:val="00080A11"/>
    <w:rsid w:val="00085505"/>
    <w:rsid w:val="000906EC"/>
    <w:rsid w:val="000C4E25"/>
    <w:rsid w:val="000C7021"/>
    <w:rsid w:val="000D6BBC"/>
    <w:rsid w:val="000D7780"/>
    <w:rsid w:val="000E3339"/>
    <w:rsid w:val="000E636A"/>
    <w:rsid w:val="000F2F11"/>
    <w:rsid w:val="000F4991"/>
    <w:rsid w:val="00105929"/>
    <w:rsid w:val="00110C36"/>
    <w:rsid w:val="001131D5"/>
    <w:rsid w:val="001367F1"/>
    <w:rsid w:val="00137AED"/>
    <w:rsid w:val="00141DB8"/>
    <w:rsid w:val="0016652A"/>
    <w:rsid w:val="00172084"/>
    <w:rsid w:val="0017474A"/>
    <w:rsid w:val="001758C6"/>
    <w:rsid w:val="00182B99"/>
    <w:rsid w:val="001914E9"/>
    <w:rsid w:val="00195657"/>
    <w:rsid w:val="001A0533"/>
    <w:rsid w:val="001A54C4"/>
    <w:rsid w:val="001B17F3"/>
    <w:rsid w:val="001C1525"/>
    <w:rsid w:val="001D0CF7"/>
    <w:rsid w:val="001F2565"/>
    <w:rsid w:val="001F3AC2"/>
    <w:rsid w:val="00205770"/>
    <w:rsid w:val="0021332C"/>
    <w:rsid w:val="00213982"/>
    <w:rsid w:val="00236C9A"/>
    <w:rsid w:val="0024416D"/>
    <w:rsid w:val="00271911"/>
    <w:rsid w:val="002800A0"/>
    <w:rsid w:val="002801B3"/>
    <w:rsid w:val="00281060"/>
    <w:rsid w:val="002940E8"/>
    <w:rsid w:val="00294751"/>
    <w:rsid w:val="00295165"/>
    <w:rsid w:val="002A6E50"/>
    <w:rsid w:val="002B4298"/>
    <w:rsid w:val="002C256A"/>
    <w:rsid w:val="002D1FB2"/>
    <w:rsid w:val="002D7510"/>
    <w:rsid w:val="00305A7F"/>
    <w:rsid w:val="003152FE"/>
    <w:rsid w:val="00327436"/>
    <w:rsid w:val="00344BD6"/>
    <w:rsid w:val="0035528D"/>
    <w:rsid w:val="00361821"/>
    <w:rsid w:val="00361E9E"/>
    <w:rsid w:val="003825C6"/>
    <w:rsid w:val="003C7FBE"/>
    <w:rsid w:val="003D1186"/>
    <w:rsid w:val="003D227C"/>
    <w:rsid w:val="003D2B4D"/>
    <w:rsid w:val="00405E39"/>
    <w:rsid w:val="00422032"/>
    <w:rsid w:val="00427DAD"/>
    <w:rsid w:val="00444A88"/>
    <w:rsid w:val="00451B04"/>
    <w:rsid w:val="00454DBC"/>
    <w:rsid w:val="00474DA4"/>
    <w:rsid w:val="00476B4D"/>
    <w:rsid w:val="004805FA"/>
    <w:rsid w:val="00490AB1"/>
    <w:rsid w:val="00490D3C"/>
    <w:rsid w:val="004935D2"/>
    <w:rsid w:val="00496D2E"/>
    <w:rsid w:val="004B1215"/>
    <w:rsid w:val="004B18FE"/>
    <w:rsid w:val="004D047D"/>
    <w:rsid w:val="004F1E9E"/>
    <w:rsid w:val="004F295E"/>
    <w:rsid w:val="004F305A"/>
    <w:rsid w:val="004F6CA5"/>
    <w:rsid w:val="00504BD4"/>
    <w:rsid w:val="00512164"/>
    <w:rsid w:val="00520297"/>
    <w:rsid w:val="005338F9"/>
    <w:rsid w:val="0054281C"/>
    <w:rsid w:val="00544581"/>
    <w:rsid w:val="0055268D"/>
    <w:rsid w:val="0055419F"/>
    <w:rsid w:val="005658E8"/>
    <w:rsid w:val="00567AED"/>
    <w:rsid w:val="00570621"/>
    <w:rsid w:val="00576BE4"/>
    <w:rsid w:val="005A400A"/>
    <w:rsid w:val="005D5309"/>
    <w:rsid w:val="005F1EC5"/>
    <w:rsid w:val="005F7B92"/>
    <w:rsid w:val="00612379"/>
    <w:rsid w:val="00612964"/>
    <w:rsid w:val="00613880"/>
    <w:rsid w:val="006153B6"/>
    <w:rsid w:val="0061555F"/>
    <w:rsid w:val="00636CA6"/>
    <w:rsid w:val="00641200"/>
    <w:rsid w:val="0064330C"/>
    <w:rsid w:val="00645CA8"/>
    <w:rsid w:val="00652D6F"/>
    <w:rsid w:val="00655449"/>
    <w:rsid w:val="006655D3"/>
    <w:rsid w:val="00666DA5"/>
    <w:rsid w:val="00667404"/>
    <w:rsid w:val="00681640"/>
    <w:rsid w:val="00687EB4"/>
    <w:rsid w:val="00695C56"/>
    <w:rsid w:val="006A5CDE"/>
    <w:rsid w:val="006A5DF7"/>
    <w:rsid w:val="006A644A"/>
    <w:rsid w:val="006B0E78"/>
    <w:rsid w:val="006B17D2"/>
    <w:rsid w:val="006C224E"/>
    <w:rsid w:val="006D780A"/>
    <w:rsid w:val="006E2E69"/>
    <w:rsid w:val="006E55CE"/>
    <w:rsid w:val="006F1EC1"/>
    <w:rsid w:val="006F78BD"/>
    <w:rsid w:val="00701842"/>
    <w:rsid w:val="007110BD"/>
    <w:rsid w:val="0071271E"/>
    <w:rsid w:val="00732DEC"/>
    <w:rsid w:val="00735BD5"/>
    <w:rsid w:val="00751613"/>
    <w:rsid w:val="007556F6"/>
    <w:rsid w:val="00760EEF"/>
    <w:rsid w:val="00771D68"/>
    <w:rsid w:val="00777EE5"/>
    <w:rsid w:val="00784836"/>
    <w:rsid w:val="0079023E"/>
    <w:rsid w:val="00794F03"/>
    <w:rsid w:val="007A2854"/>
    <w:rsid w:val="007A57BC"/>
    <w:rsid w:val="007A5FD9"/>
    <w:rsid w:val="007B30F8"/>
    <w:rsid w:val="007C1D92"/>
    <w:rsid w:val="007C4CB9"/>
    <w:rsid w:val="007D087B"/>
    <w:rsid w:val="007D0B9D"/>
    <w:rsid w:val="007D19B0"/>
    <w:rsid w:val="007D3DD7"/>
    <w:rsid w:val="007F498F"/>
    <w:rsid w:val="00801D2A"/>
    <w:rsid w:val="00803E51"/>
    <w:rsid w:val="0080679D"/>
    <w:rsid w:val="008105B0"/>
    <w:rsid w:val="008108B0"/>
    <w:rsid w:val="00811B20"/>
    <w:rsid w:val="008211B5"/>
    <w:rsid w:val="0082296E"/>
    <w:rsid w:val="00824099"/>
    <w:rsid w:val="00840595"/>
    <w:rsid w:val="00846D7C"/>
    <w:rsid w:val="00867AC1"/>
    <w:rsid w:val="00890DF8"/>
    <w:rsid w:val="008973D0"/>
    <w:rsid w:val="008A67FC"/>
    <w:rsid w:val="008A743F"/>
    <w:rsid w:val="008C0970"/>
    <w:rsid w:val="008C363E"/>
    <w:rsid w:val="008C3987"/>
    <w:rsid w:val="008D0BC5"/>
    <w:rsid w:val="008D2CF7"/>
    <w:rsid w:val="00900C26"/>
    <w:rsid w:val="0090197F"/>
    <w:rsid w:val="00902C86"/>
    <w:rsid w:val="00903264"/>
    <w:rsid w:val="00906DDC"/>
    <w:rsid w:val="00934E09"/>
    <w:rsid w:val="00936253"/>
    <w:rsid w:val="00940D46"/>
    <w:rsid w:val="00943997"/>
    <w:rsid w:val="00952DD4"/>
    <w:rsid w:val="00965AE7"/>
    <w:rsid w:val="00970FED"/>
    <w:rsid w:val="009906F1"/>
    <w:rsid w:val="00990BFC"/>
    <w:rsid w:val="00992D82"/>
    <w:rsid w:val="00994156"/>
    <w:rsid w:val="00995547"/>
    <w:rsid w:val="00997029"/>
    <w:rsid w:val="009A7339"/>
    <w:rsid w:val="009A7A4B"/>
    <w:rsid w:val="009B440E"/>
    <w:rsid w:val="009C295B"/>
    <w:rsid w:val="009C4331"/>
    <w:rsid w:val="009D690D"/>
    <w:rsid w:val="009E65B6"/>
    <w:rsid w:val="009F77CF"/>
    <w:rsid w:val="00A01370"/>
    <w:rsid w:val="00A14C50"/>
    <w:rsid w:val="00A24C10"/>
    <w:rsid w:val="00A33150"/>
    <w:rsid w:val="00A34587"/>
    <w:rsid w:val="00A42AC3"/>
    <w:rsid w:val="00A430CF"/>
    <w:rsid w:val="00A54309"/>
    <w:rsid w:val="00A8747D"/>
    <w:rsid w:val="00A94755"/>
    <w:rsid w:val="00AA3C2D"/>
    <w:rsid w:val="00AA628A"/>
    <w:rsid w:val="00AA68E9"/>
    <w:rsid w:val="00AB2B93"/>
    <w:rsid w:val="00AB5175"/>
    <w:rsid w:val="00AB530F"/>
    <w:rsid w:val="00AB7541"/>
    <w:rsid w:val="00AB7E5B"/>
    <w:rsid w:val="00AC2883"/>
    <w:rsid w:val="00AE0A74"/>
    <w:rsid w:val="00AE0EF1"/>
    <w:rsid w:val="00AE2937"/>
    <w:rsid w:val="00AF75A0"/>
    <w:rsid w:val="00B07301"/>
    <w:rsid w:val="00B11F3E"/>
    <w:rsid w:val="00B16415"/>
    <w:rsid w:val="00B224DE"/>
    <w:rsid w:val="00B22FA8"/>
    <w:rsid w:val="00B324D4"/>
    <w:rsid w:val="00B370BE"/>
    <w:rsid w:val="00B46575"/>
    <w:rsid w:val="00B61777"/>
    <w:rsid w:val="00B67675"/>
    <w:rsid w:val="00B84BBD"/>
    <w:rsid w:val="00BA43FB"/>
    <w:rsid w:val="00BB036C"/>
    <w:rsid w:val="00BC127D"/>
    <w:rsid w:val="00BC1FE6"/>
    <w:rsid w:val="00BD69E1"/>
    <w:rsid w:val="00C00594"/>
    <w:rsid w:val="00C061B6"/>
    <w:rsid w:val="00C06E69"/>
    <w:rsid w:val="00C2446C"/>
    <w:rsid w:val="00C31A36"/>
    <w:rsid w:val="00C36AE5"/>
    <w:rsid w:val="00C41F17"/>
    <w:rsid w:val="00C52596"/>
    <w:rsid w:val="00C527FA"/>
    <w:rsid w:val="00C5280D"/>
    <w:rsid w:val="00C53EB3"/>
    <w:rsid w:val="00C5791C"/>
    <w:rsid w:val="00C66290"/>
    <w:rsid w:val="00C72B7A"/>
    <w:rsid w:val="00C973F2"/>
    <w:rsid w:val="00CA304C"/>
    <w:rsid w:val="00CA595F"/>
    <w:rsid w:val="00CA774A"/>
    <w:rsid w:val="00CC11B0"/>
    <w:rsid w:val="00CC2841"/>
    <w:rsid w:val="00CF1330"/>
    <w:rsid w:val="00CF7E36"/>
    <w:rsid w:val="00D36CA2"/>
    <w:rsid w:val="00D3708D"/>
    <w:rsid w:val="00D40426"/>
    <w:rsid w:val="00D46ADC"/>
    <w:rsid w:val="00D5395C"/>
    <w:rsid w:val="00D57C96"/>
    <w:rsid w:val="00D57D18"/>
    <w:rsid w:val="00D8054C"/>
    <w:rsid w:val="00D8272B"/>
    <w:rsid w:val="00D91203"/>
    <w:rsid w:val="00D95174"/>
    <w:rsid w:val="00DA4973"/>
    <w:rsid w:val="00DA6F36"/>
    <w:rsid w:val="00DB596E"/>
    <w:rsid w:val="00DB7773"/>
    <w:rsid w:val="00DC00EA"/>
    <w:rsid w:val="00DC2CC5"/>
    <w:rsid w:val="00DC3802"/>
    <w:rsid w:val="00DD6CD8"/>
    <w:rsid w:val="00E07D87"/>
    <w:rsid w:val="00E32F7E"/>
    <w:rsid w:val="00E43AEA"/>
    <w:rsid w:val="00E5267B"/>
    <w:rsid w:val="00E63C0E"/>
    <w:rsid w:val="00E72D49"/>
    <w:rsid w:val="00E7593C"/>
    <w:rsid w:val="00E7678A"/>
    <w:rsid w:val="00E80199"/>
    <w:rsid w:val="00E935F1"/>
    <w:rsid w:val="00E94A81"/>
    <w:rsid w:val="00EA04C7"/>
    <w:rsid w:val="00EA1FFB"/>
    <w:rsid w:val="00EB048E"/>
    <w:rsid w:val="00EB4E9C"/>
    <w:rsid w:val="00EC27B8"/>
    <w:rsid w:val="00EC3063"/>
    <w:rsid w:val="00EE2540"/>
    <w:rsid w:val="00EE34DF"/>
    <w:rsid w:val="00EE78D4"/>
    <w:rsid w:val="00EF2F89"/>
    <w:rsid w:val="00F03E98"/>
    <w:rsid w:val="00F1237A"/>
    <w:rsid w:val="00F221E0"/>
    <w:rsid w:val="00F22CBD"/>
    <w:rsid w:val="00F272F1"/>
    <w:rsid w:val="00F340BC"/>
    <w:rsid w:val="00F45372"/>
    <w:rsid w:val="00F560F7"/>
    <w:rsid w:val="00F632A6"/>
    <w:rsid w:val="00F6334D"/>
    <w:rsid w:val="00F63599"/>
    <w:rsid w:val="00FA49AB"/>
    <w:rsid w:val="00FB2687"/>
    <w:rsid w:val="00FE39C7"/>
    <w:rsid w:val="00FF4D07"/>
    <w:rsid w:val="00FF7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3ABCD5"/>
  <w15:docId w15:val="{460AF816-57AF-42A4-A536-B896EF541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C7"/>
    <w:pPr>
      <w:jc w:val="both"/>
    </w:pPr>
    <w:rPr>
      <w:rFonts w:ascii="Arial" w:hAnsi="Arial"/>
    </w:rPr>
  </w:style>
  <w:style w:type="paragraph" w:styleId="Heading1">
    <w:name w:val="heading 1"/>
    <w:next w:val="Normal"/>
    <w:autoRedefine/>
    <w:qFormat/>
    <w:rsid w:val="00EA04C7"/>
    <w:pPr>
      <w:keepNext/>
      <w:jc w:val="both"/>
      <w:outlineLvl w:val="0"/>
    </w:pPr>
    <w:rPr>
      <w:rFonts w:ascii="Arial" w:hAnsi="Arial"/>
      <w:caps/>
    </w:rPr>
  </w:style>
  <w:style w:type="paragraph" w:styleId="Heading2">
    <w:name w:val="heading 2"/>
    <w:next w:val="Normal"/>
    <w:link w:val="Heading2Char"/>
    <w:autoRedefine/>
    <w:qFormat/>
    <w:rsid w:val="00EA04C7"/>
    <w:pPr>
      <w:keepNext/>
      <w:jc w:val="both"/>
      <w:outlineLvl w:val="1"/>
    </w:pPr>
    <w:rPr>
      <w:rFonts w:ascii="Arial" w:hAnsi="Arial"/>
      <w:u w:val="single"/>
    </w:rPr>
  </w:style>
  <w:style w:type="paragraph" w:styleId="Heading3">
    <w:name w:val="heading 3"/>
    <w:next w:val="Normal"/>
    <w:autoRedefine/>
    <w:qFormat/>
    <w:rsid w:val="00EA04C7"/>
    <w:pPr>
      <w:keepNext/>
      <w:jc w:val="both"/>
      <w:outlineLvl w:val="2"/>
    </w:pPr>
    <w:rPr>
      <w:rFonts w:ascii="Arial" w:hAnsi="Arial"/>
      <w:i/>
    </w:rPr>
  </w:style>
  <w:style w:type="paragraph" w:styleId="Heading4">
    <w:name w:val="heading 4"/>
    <w:next w:val="Normal"/>
    <w:autoRedefine/>
    <w:qFormat/>
    <w:rsid w:val="00EA04C7"/>
    <w:pPr>
      <w:keepNext/>
      <w:ind w:left="567"/>
      <w:jc w:val="both"/>
      <w:outlineLvl w:val="3"/>
    </w:pPr>
    <w:rPr>
      <w:rFonts w:ascii="Arial" w:hAnsi="Arial"/>
      <w:u w:val="single"/>
    </w:rPr>
  </w:style>
  <w:style w:type="paragraph" w:styleId="Heading5">
    <w:name w:val="heading 5"/>
    <w:next w:val="Normal"/>
    <w:autoRedefine/>
    <w:qFormat/>
    <w:rsid w:val="00EA04C7"/>
    <w:pPr>
      <w:keepNext/>
      <w:ind w:left="1134" w:hanging="567"/>
      <w:jc w:val="both"/>
      <w:outlineLvl w:val="4"/>
    </w:pPr>
    <w:rPr>
      <w:rFonts w:ascii="Arial" w:hAnsi="Arial"/>
      <w:i/>
    </w:rPr>
  </w:style>
  <w:style w:type="paragraph" w:styleId="Heading9">
    <w:name w:val="heading 9"/>
    <w:basedOn w:val="Normal"/>
    <w:next w:val="Normal"/>
    <w:qFormat/>
    <w:rsid w:val="00EA04C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EA04C7"/>
    <w:pPr>
      <w:jc w:val="center"/>
    </w:pPr>
    <w:rPr>
      <w:rFonts w:ascii="Arial" w:hAnsi="Arial"/>
    </w:rPr>
  </w:style>
  <w:style w:type="paragraph" w:styleId="Footer">
    <w:name w:val="footer"/>
    <w:aliases w:val="doc_path_name"/>
    <w:link w:val="FooterChar"/>
    <w:autoRedefine/>
    <w:rsid w:val="00EA04C7"/>
    <w:pPr>
      <w:jc w:val="both"/>
    </w:pPr>
    <w:rPr>
      <w:rFonts w:ascii="Arial" w:hAnsi="Arial"/>
      <w:sz w:val="14"/>
    </w:rPr>
  </w:style>
  <w:style w:type="character" w:styleId="PageNumber">
    <w:name w:val="page number"/>
    <w:basedOn w:val="DefaultParagraphFont"/>
    <w:rsid w:val="00EA04C7"/>
    <w:rPr>
      <w:rFonts w:ascii="Arial" w:hAnsi="Arial"/>
      <w:sz w:val="20"/>
    </w:rPr>
  </w:style>
  <w:style w:type="paragraph" w:styleId="Title">
    <w:name w:val="Title"/>
    <w:basedOn w:val="Normal"/>
    <w:qFormat/>
    <w:rsid w:val="00EA04C7"/>
    <w:pPr>
      <w:spacing w:after="300"/>
      <w:jc w:val="center"/>
    </w:pPr>
    <w:rPr>
      <w:b/>
      <w:caps/>
      <w:kern w:val="28"/>
      <w:sz w:val="30"/>
    </w:rPr>
  </w:style>
  <w:style w:type="paragraph" w:customStyle="1" w:styleId="preparedby">
    <w:name w:val="preparedby"/>
    <w:basedOn w:val="Normal"/>
    <w:next w:val="Normal"/>
    <w:semiHidden/>
    <w:rsid w:val="00EA04C7"/>
    <w:pPr>
      <w:spacing w:after="600"/>
      <w:jc w:val="center"/>
    </w:pPr>
    <w:rPr>
      <w:i/>
    </w:rPr>
  </w:style>
  <w:style w:type="paragraph" w:customStyle="1" w:styleId="Docoriginal">
    <w:name w:val="Doc_original"/>
    <w:basedOn w:val="Code"/>
    <w:link w:val="DocoriginalChar"/>
    <w:rsid w:val="00EA04C7"/>
    <w:pPr>
      <w:spacing w:before="240" w:line="240" w:lineRule="exact"/>
      <w:ind w:left="0"/>
      <w:contextualSpacing/>
      <w:jc w:val="left"/>
    </w:pPr>
    <w:rPr>
      <w:sz w:val="18"/>
    </w:rPr>
  </w:style>
  <w:style w:type="paragraph" w:customStyle="1" w:styleId="DecisionParagraphs">
    <w:name w:val="DecisionParagraphs"/>
    <w:basedOn w:val="Normal"/>
    <w:rsid w:val="00EA04C7"/>
    <w:pPr>
      <w:tabs>
        <w:tab w:val="left" w:pos="5387"/>
      </w:tabs>
      <w:ind w:left="4820"/>
    </w:pPr>
    <w:rPr>
      <w:i/>
    </w:rPr>
  </w:style>
  <w:style w:type="paragraph" w:styleId="FootnoteText">
    <w:name w:val="footnote text"/>
    <w:autoRedefine/>
    <w:rsid w:val="000F4991"/>
    <w:pPr>
      <w:spacing w:before="60"/>
    </w:pPr>
    <w:rPr>
      <w:rFonts w:ascii="Arial" w:hAnsi="Arial"/>
      <w:spacing w:val="-4"/>
      <w:sz w:val="16"/>
    </w:rPr>
  </w:style>
  <w:style w:type="character" w:styleId="FootnoteReference">
    <w:name w:val="footnote reference"/>
    <w:basedOn w:val="DefaultParagraphFont"/>
    <w:semiHidden/>
    <w:rsid w:val="00EA04C7"/>
    <w:rPr>
      <w:vertAlign w:val="superscript"/>
    </w:rPr>
  </w:style>
  <w:style w:type="paragraph" w:styleId="Closing">
    <w:name w:val="Closing"/>
    <w:basedOn w:val="Normal"/>
    <w:rsid w:val="00EA04C7"/>
    <w:pPr>
      <w:ind w:left="4536"/>
      <w:jc w:val="center"/>
    </w:pPr>
  </w:style>
  <w:style w:type="paragraph" w:styleId="Index1">
    <w:name w:val="index 1"/>
    <w:basedOn w:val="Normal"/>
    <w:next w:val="Normal"/>
    <w:semiHidden/>
    <w:rsid w:val="00EA04C7"/>
    <w:pPr>
      <w:tabs>
        <w:tab w:val="right" w:leader="dot" w:pos="9071"/>
      </w:tabs>
      <w:ind w:left="284" w:hanging="284"/>
    </w:pPr>
    <w:rPr>
      <w:sz w:val="24"/>
    </w:rPr>
  </w:style>
  <w:style w:type="paragraph" w:styleId="Index2">
    <w:name w:val="index 2"/>
    <w:basedOn w:val="Normal"/>
    <w:next w:val="Normal"/>
    <w:semiHidden/>
    <w:rsid w:val="00EA04C7"/>
    <w:pPr>
      <w:tabs>
        <w:tab w:val="right" w:leader="dot" w:pos="9071"/>
      </w:tabs>
      <w:ind w:left="568" w:hanging="284"/>
    </w:pPr>
    <w:rPr>
      <w:sz w:val="24"/>
    </w:rPr>
  </w:style>
  <w:style w:type="paragraph" w:styleId="Index3">
    <w:name w:val="index 3"/>
    <w:basedOn w:val="Normal"/>
    <w:next w:val="Normal"/>
    <w:semiHidden/>
    <w:rsid w:val="00EA04C7"/>
    <w:pPr>
      <w:tabs>
        <w:tab w:val="right" w:leader="dot" w:pos="9071"/>
      </w:tabs>
      <w:ind w:left="851" w:hanging="284"/>
    </w:pPr>
    <w:rPr>
      <w:sz w:val="24"/>
    </w:rPr>
  </w:style>
  <w:style w:type="paragraph" w:styleId="MacroText">
    <w:name w:val="macro"/>
    <w:semiHidden/>
    <w:rsid w:val="00EA0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EA04C7"/>
    <w:pPr>
      <w:ind w:left="4536"/>
      <w:jc w:val="center"/>
    </w:pPr>
  </w:style>
  <w:style w:type="character" w:customStyle="1" w:styleId="Doclang">
    <w:name w:val="Doc_lang"/>
    <w:basedOn w:val="DefaultParagraphFont"/>
    <w:rsid w:val="00EA04C7"/>
    <w:rPr>
      <w:rFonts w:ascii="Arial" w:hAnsi="Arial"/>
      <w:sz w:val="20"/>
      <w:lang w:val="es-ES"/>
    </w:rPr>
  </w:style>
  <w:style w:type="paragraph" w:customStyle="1" w:styleId="Session">
    <w:name w:val="Session"/>
    <w:basedOn w:val="Normal"/>
    <w:semiHidden/>
    <w:rsid w:val="00EA04C7"/>
    <w:pPr>
      <w:spacing w:before="60"/>
      <w:jc w:val="center"/>
    </w:pPr>
    <w:rPr>
      <w:b/>
    </w:rPr>
  </w:style>
  <w:style w:type="paragraph" w:customStyle="1" w:styleId="Organizer">
    <w:name w:val="Organizer"/>
    <w:basedOn w:val="Normal"/>
    <w:semiHidden/>
    <w:rsid w:val="00EA04C7"/>
    <w:pPr>
      <w:spacing w:after="600"/>
      <w:ind w:left="-993" w:right="-994"/>
      <w:jc w:val="center"/>
    </w:pPr>
    <w:rPr>
      <w:b/>
      <w:caps/>
      <w:kern w:val="26"/>
      <w:sz w:val="26"/>
    </w:rPr>
  </w:style>
  <w:style w:type="paragraph" w:styleId="BodyText">
    <w:name w:val="Body Text"/>
    <w:basedOn w:val="Normal"/>
    <w:link w:val="BodyTextChar"/>
    <w:rsid w:val="00EA04C7"/>
  </w:style>
  <w:style w:type="paragraph" w:customStyle="1" w:styleId="Disclaimer">
    <w:name w:val="Disclaimer"/>
    <w:next w:val="Normal"/>
    <w:qFormat/>
    <w:rsid w:val="00EA04C7"/>
    <w:pPr>
      <w:spacing w:after="600"/>
    </w:pPr>
    <w:rPr>
      <w:rFonts w:ascii="Arial" w:hAnsi="Arial"/>
      <w:i/>
      <w:iCs/>
      <w:color w:val="A6A6A6" w:themeColor="background1" w:themeShade="A6"/>
    </w:rPr>
  </w:style>
  <w:style w:type="paragraph" w:customStyle="1" w:styleId="upove">
    <w:name w:val="upov_e"/>
    <w:basedOn w:val="Normal"/>
    <w:rsid w:val="00EA04C7"/>
    <w:pPr>
      <w:spacing w:before="120"/>
    </w:pPr>
    <w:rPr>
      <w:sz w:val="16"/>
    </w:rPr>
  </w:style>
  <w:style w:type="paragraph" w:customStyle="1" w:styleId="TitleofDoc">
    <w:name w:val="Title of Doc"/>
    <w:basedOn w:val="Normal"/>
    <w:semiHidden/>
    <w:rsid w:val="00EA04C7"/>
    <w:pPr>
      <w:spacing w:before="1200"/>
      <w:jc w:val="center"/>
    </w:pPr>
    <w:rPr>
      <w:caps/>
    </w:rPr>
  </w:style>
  <w:style w:type="paragraph" w:customStyle="1" w:styleId="preparedby0">
    <w:name w:val="prepared by"/>
    <w:basedOn w:val="Normal"/>
    <w:semiHidden/>
    <w:rsid w:val="00EA04C7"/>
    <w:pPr>
      <w:spacing w:before="600" w:after="600"/>
      <w:jc w:val="center"/>
    </w:pPr>
    <w:rPr>
      <w:i/>
    </w:rPr>
  </w:style>
  <w:style w:type="paragraph" w:customStyle="1" w:styleId="PlaceAndDate">
    <w:name w:val="PlaceAndDate"/>
    <w:basedOn w:val="Session"/>
    <w:semiHidden/>
    <w:rsid w:val="00EA04C7"/>
  </w:style>
  <w:style w:type="paragraph" w:styleId="EndnoteText">
    <w:name w:val="endnote text"/>
    <w:basedOn w:val="Normal"/>
    <w:semiHidden/>
    <w:rsid w:val="00EA04C7"/>
  </w:style>
  <w:style w:type="character" w:styleId="EndnoteReference">
    <w:name w:val="endnote reference"/>
    <w:basedOn w:val="DefaultParagraphFont"/>
    <w:semiHidden/>
    <w:rsid w:val="00EA04C7"/>
    <w:rPr>
      <w:vertAlign w:val="superscript"/>
    </w:rPr>
  </w:style>
  <w:style w:type="paragraph" w:customStyle="1" w:styleId="SessionMeetingPlace">
    <w:name w:val="Session_MeetingPlace"/>
    <w:basedOn w:val="Normal"/>
    <w:semiHidden/>
    <w:rsid w:val="00EA04C7"/>
    <w:pPr>
      <w:spacing w:before="480"/>
      <w:jc w:val="center"/>
    </w:pPr>
    <w:rPr>
      <w:b/>
      <w:bCs/>
      <w:kern w:val="28"/>
      <w:sz w:val="24"/>
    </w:rPr>
  </w:style>
  <w:style w:type="paragraph" w:customStyle="1" w:styleId="Original">
    <w:name w:val="Original"/>
    <w:basedOn w:val="Normal"/>
    <w:semiHidden/>
    <w:rsid w:val="00EA04C7"/>
    <w:pPr>
      <w:spacing w:before="60"/>
      <w:ind w:left="1276"/>
    </w:pPr>
    <w:rPr>
      <w:b/>
      <w:sz w:val="22"/>
    </w:rPr>
  </w:style>
  <w:style w:type="paragraph" w:styleId="Date">
    <w:name w:val="Date"/>
    <w:basedOn w:val="Normal"/>
    <w:semiHidden/>
    <w:rsid w:val="00EA04C7"/>
    <w:pPr>
      <w:spacing w:line="340" w:lineRule="exact"/>
      <w:ind w:left="1276"/>
    </w:pPr>
    <w:rPr>
      <w:b/>
      <w:sz w:val="22"/>
    </w:rPr>
  </w:style>
  <w:style w:type="paragraph" w:customStyle="1" w:styleId="Code">
    <w:name w:val="Code"/>
    <w:basedOn w:val="Normal"/>
    <w:link w:val="CodeChar"/>
    <w:semiHidden/>
    <w:rsid w:val="00EA04C7"/>
    <w:pPr>
      <w:spacing w:line="340" w:lineRule="atLeast"/>
      <w:ind w:left="1276"/>
    </w:pPr>
    <w:rPr>
      <w:b/>
      <w:bCs/>
      <w:spacing w:val="10"/>
    </w:rPr>
  </w:style>
  <w:style w:type="paragraph" w:customStyle="1" w:styleId="Country">
    <w:name w:val="Country"/>
    <w:basedOn w:val="Normal"/>
    <w:semiHidden/>
    <w:rsid w:val="00EA04C7"/>
    <w:pPr>
      <w:spacing w:before="60" w:after="480"/>
      <w:jc w:val="center"/>
    </w:pPr>
  </w:style>
  <w:style w:type="paragraph" w:customStyle="1" w:styleId="Lettrine">
    <w:name w:val="Lettrine"/>
    <w:basedOn w:val="Normal"/>
    <w:rsid w:val="00EA04C7"/>
    <w:pPr>
      <w:spacing w:line="340" w:lineRule="atLeast"/>
      <w:jc w:val="right"/>
    </w:pPr>
    <w:rPr>
      <w:b/>
      <w:bCs/>
      <w:sz w:val="36"/>
    </w:rPr>
  </w:style>
  <w:style w:type="paragraph" w:customStyle="1" w:styleId="LogoUPOV">
    <w:name w:val="LogoUPOV"/>
    <w:basedOn w:val="Normal"/>
    <w:rsid w:val="00EA04C7"/>
    <w:pPr>
      <w:spacing w:before="600" w:after="80"/>
      <w:jc w:val="center"/>
    </w:pPr>
    <w:rPr>
      <w:snapToGrid w:val="0"/>
    </w:rPr>
  </w:style>
  <w:style w:type="paragraph" w:customStyle="1" w:styleId="Sessiontc">
    <w:name w:val="Session_tc"/>
    <w:basedOn w:val="StyleSessionAllcaps"/>
    <w:rsid w:val="00EA04C7"/>
    <w:pPr>
      <w:spacing w:before="0" w:line="280" w:lineRule="exact"/>
      <w:jc w:val="left"/>
    </w:pPr>
    <w:rPr>
      <w:caps w:val="0"/>
      <w:sz w:val="20"/>
    </w:rPr>
  </w:style>
  <w:style w:type="paragraph" w:customStyle="1" w:styleId="TitreUpov">
    <w:name w:val="TitreUpov"/>
    <w:basedOn w:val="Normal"/>
    <w:semiHidden/>
    <w:rsid w:val="00EA04C7"/>
    <w:pPr>
      <w:spacing w:before="60"/>
      <w:jc w:val="center"/>
    </w:pPr>
    <w:rPr>
      <w:b/>
      <w:sz w:val="24"/>
    </w:rPr>
  </w:style>
  <w:style w:type="paragraph" w:customStyle="1" w:styleId="StyleSessionAllcaps">
    <w:name w:val="Style Session + All caps"/>
    <w:basedOn w:val="Session"/>
    <w:semiHidden/>
    <w:rsid w:val="00EA04C7"/>
    <w:pPr>
      <w:spacing w:before="480"/>
    </w:pPr>
    <w:rPr>
      <w:bCs/>
      <w:caps/>
      <w:kern w:val="28"/>
      <w:sz w:val="24"/>
    </w:rPr>
  </w:style>
  <w:style w:type="paragraph" w:customStyle="1" w:styleId="plcountry">
    <w:name w:val="plcountry"/>
    <w:basedOn w:val="Normal"/>
    <w:rsid w:val="00EA04C7"/>
    <w:pPr>
      <w:keepNext/>
      <w:keepLines/>
      <w:spacing w:before="180" w:after="120"/>
      <w:jc w:val="left"/>
    </w:pPr>
    <w:rPr>
      <w:caps/>
      <w:noProof/>
      <w:snapToGrid w:val="0"/>
      <w:u w:val="single"/>
    </w:rPr>
  </w:style>
  <w:style w:type="paragraph" w:customStyle="1" w:styleId="pldetails">
    <w:name w:val="pldetails"/>
    <w:basedOn w:val="Normal"/>
    <w:rsid w:val="00EA04C7"/>
    <w:pPr>
      <w:keepLines/>
      <w:spacing w:before="60" w:after="60"/>
      <w:jc w:val="left"/>
    </w:pPr>
    <w:rPr>
      <w:noProof/>
      <w:snapToGrid w:val="0"/>
    </w:rPr>
  </w:style>
  <w:style w:type="paragraph" w:customStyle="1" w:styleId="plheading">
    <w:name w:val="plheading"/>
    <w:basedOn w:val="Normal"/>
    <w:rsid w:val="00EA04C7"/>
    <w:pPr>
      <w:keepNext/>
      <w:spacing w:before="480" w:after="120"/>
      <w:jc w:val="center"/>
    </w:pPr>
    <w:rPr>
      <w:caps/>
      <w:snapToGrid w:val="0"/>
      <w:u w:val="single"/>
    </w:rPr>
  </w:style>
  <w:style w:type="paragraph" w:customStyle="1" w:styleId="Sessiontcplacedate">
    <w:name w:val="Session_tc_place_date"/>
    <w:basedOn w:val="SessionMeetingPlace"/>
    <w:rsid w:val="00EA04C7"/>
    <w:pPr>
      <w:spacing w:before="240"/>
      <w:contextualSpacing/>
      <w:jc w:val="left"/>
    </w:pPr>
    <w:rPr>
      <w:sz w:val="20"/>
    </w:rPr>
  </w:style>
  <w:style w:type="paragraph" w:customStyle="1" w:styleId="Titleofdoc0">
    <w:name w:val="Title_of_doc"/>
    <w:basedOn w:val="TitleofDoc"/>
    <w:rsid w:val="00EA04C7"/>
    <w:pPr>
      <w:spacing w:before="600" w:after="240"/>
      <w:jc w:val="left"/>
    </w:pPr>
    <w:rPr>
      <w:b/>
    </w:rPr>
  </w:style>
  <w:style w:type="paragraph" w:customStyle="1" w:styleId="preparedby1">
    <w:name w:val="prepared_by"/>
    <w:basedOn w:val="preparedby0"/>
    <w:rsid w:val="00EA04C7"/>
    <w:pPr>
      <w:spacing w:before="0" w:after="240"/>
    </w:pPr>
    <w:rPr>
      <w:iCs/>
    </w:rPr>
  </w:style>
  <w:style w:type="character" w:customStyle="1" w:styleId="CodeChar">
    <w:name w:val="Code Char"/>
    <w:basedOn w:val="DefaultParagraphFont"/>
    <w:link w:val="Code"/>
    <w:semiHidden/>
    <w:rsid w:val="00EA04C7"/>
    <w:rPr>
      <w:rFonts w:ascii="Arial" w:hAnsi="Arial"/>
      <w:b/>
      <w:bCs/>
      <w:spacing w:val="10"/>
    </w:rPr>
  </w:style>
  <w:style w:type="paragraph" w:customStyle="1" w:styleId="endofdoc">
    <w:name w:val="end_of_doc"/>
    <w:next w:val="Header"/>
    <w:autoRedefine/>
    <w:rsid w:val="00EA04C7"/>
    <w:pPr>
      <w:spacing w:before="480"/>
      <w:ind w:left="567" w:hanging="567"/>
      <w:jc w:val="right"/>
    </w:pPr>
    <w:rPr>
      <w:rFonts w:ascii="Arial" w:hAnsi="Arial"/>
    </w:rPr>
  </w:style>
  <w:style w:type="character" w:customStyle="1" w:styleId="DocoriginalChar">
    <w:name w:val="Doc_original Char"/>
    <w:basedOn w:val="CodeChar"/>
    <w:link w:val="Docoriginal"/>
    <w:rsid w:val="00EA04C7"/>
    <w:rPr>
      <w:rFonts w:ascii="Arial" w:hAnsi="Arial"/>
      <w:b/>
      <w:bCs/>
      <w:spacing w:val="10"/>
      <w:sz w:val="18"/>
    </w:rPr>
  </w:style>
  <w:style w:type="paragraph" w:styleId="TOC2">
    <w:name w:val="toc 2"/>
    <w:basedOn w:val="Normal"/>
    <w:next w:val="Normal"/>
    <w:uiPriority w:val="39"/>
    <w:qFormat/>
    <w:rsid w:val="00EA04C7"/>
    <w:pPr>
      <w:tabs>
        <w:tab w:val="right" w:leader="dot" w:pos="9639"/>
      </w:tabs>
      <w:spacing w:after="60"/>
      <w:ind w:left="284" w:right="851"/>
      <w:jc w:val="left"/>
    </w:pPr>
    <w:rPr>
      <w:rFonts w:cs="Arial"/>
      <w:i/>
      <w:noProof/>
      <w:sz w:val="18"/>
      <w:szCs w:val="18"/>
    </w:rPr>
  </w:style>
  <w:style w:type="paragraph" w:styleId="TOC3">
    <w:name w:val="toc 3"/>
    <w:next w:val="Normal"/>
    <w:uiPriority w:val="39"/>
    <w:qFormat/>
    <w:rsid w:val="00EA04C7"/>
    <w:pPr>
      <w:tabs>
        <w:tab w:val="right" w:leader="dot" w:pos="9639"/>
      </w:tabs>
      <w:spacing w:after="60"/>
      <w:ind w:left="567" w:right="1418"/>
      <w:contextualSpacing/>
    </w:pPr>
    <w:rPr>
      <w:rFonts w:ascii="Arial" w:hAnsi="Arial" w:cs="Arial"/>
      <w:noProof/>
      <w:sz w:val="18"/>
    </w:rPr>
  </w:style>
  <w:style w:type="character" w:styleId="Hyperlink">
    <w:name w:val="Hyperlink"/>
    <w:basedOn w:val="DefaultParagraphFont"/>
    <w:uiPriority w:val="99"/>
    <w:rsid w:val="00EA04C7"/>
    <w:rPr>
      <w:rFonts w:ascii="Arial" w:hAnsi="Arial"/>
      <w:color w:val="0000FF"/>
      <w:u w:val="single"/>
    </w:rPr>
  </w:style>
  <w:style w:type="paragraph" w:styleId="TOC4">
    <w:name w:val="toc 4"/>
    <w:next w:val="Normal"/>
    <w:autoRedefine/>
    <w:semiHidden/>
    <w:rsid w:val="00EA04C7"/>
    <w:pPr>
      <w:tabs>
        <w:tab w:val="right" w:leader="dot" w:pos="9639"/>
      </w:tabs>
      <w:spacing w:before="120"/>
      <w:ind w:left="738" w:right="851" w:hanging="284"/>
    </w:pPr>
    <w:rPr>
      <w:rFonts w:ascii="Arial" w:hAnsi="Arial"/>
      <w:i/>
      <w:sz w:val="18"/>
    </w:rPr>
  </w:style>
  <w:style w:type="paragraph" w:styleId="TOC1">
    <w:name w:val="toc 1"/>
    <w:basedOn w:val="Normal"/>
    <w:next w:val="Normal"/>
    <w:uiPriority w:val="39"/>
    <w:qFormat/>
    <w:rsid w:val="00EA04C7"/>
    <w:pPr>
      <w:tabs>
        <w:tab w:val="right" w:leader="dot" w:pos="9639"/>
      </w:tabs>
      <w:spacing w:before="120" w:after="60"/>
      <w:ind w:right="1418"/>
      <w:jc w:val="left"/>
    </w:pPr>
    <w:rPr>
      <w:rFonts w:cs="Arial"/>
      <w:bCs/>
      <w:caps/>
      <w:noProof/>
      <w:sz w:val="18"/>
    </w:rPr>
  </w:style>
  <w:style w:type="paragraph" w:styleId="TOC5">
    <w:name w:val="toc 5"/>
    <w:next w:val="Normal"/>
    <w:autoRedefine/>
    <w:semiHidden/>
    <w:rsid w:val="00EA04C7"/>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EA04C7"/>
    <w:rPr>
      <w:rFonts w:ascii="Tahoma" w:hAnsi="Tahoma" w:cs="Tahoma"/>
      <w:sz w:val="16"/>
      <w:szCs w:val="16"/>
    </w:rPr>
  </w:style>
  <w:style w:type="character" w:customStyle="1" w:styleId="BalloonTextChar">
    <w:name w:val="Balloon Text Char"/>
    <w:basedOn w:val="DefaultParagraphFont"/>
    <w:link w:val="BalloonText"/>
    <w:rsid w:val="00EA04C7"/>
    <w:rPr>
      <w:rFonts w:ascii="Tahoma" w:hAnsi="Tahoma" w:cs="Tahoma"/>
      <w:sz w:val="16"/>
      <w:szCs w:val="16"/>
    </w:rPr>
  </w:style>
  <w:style w:type="paragraph" w:customStyle="1" w:styleId="Doccode">
    <w:name w:val="Doc_code"/>
    <w:qFormat/>
    <w:rsid w:val="00EA04C7"/>
    <w:rPr>
      <w:rFonts w:ascii="Arial" w:hAnsi="Arial"/>
      <w:b/>
      <w:bCs/>
      <w:spacing w:val="10"/>
      <w:sz w:val="18"/>
    </w:rPr>
  </w:style>
  <w:style w:type="paragraph" w:customStyle="1" w:styleId="StyleDocoriginalNotBold">
    <w:name w:val="Style Doc_original + Not Bold"/>
    <w:basedOn w:val="Docoriginal"/>
    <w:link w:val="StyleDocoriginalNotBoldChar"/>
    <w:autoRedefine/>
    <w:rsid w:val="00EA04C7"/>
    <w:pPr>
      <w:spacing w:before="0" w:line="280" w:lineRule="exact"/>
      <w:ind w:left="1589"/>
      <w:contextualSpacing w:val="0"/>
    </w:pPr>
  </w:style>
  <w:style w:type="character" w:customStyle="1" w:styleId="StyleDocoriginalNotBoldChar">
    <w:name w:val="Style Doc_original + Not Bold Char"/>
    <w:basedOn w:val="DocoriginalChar"/>
    <w:link w:val="StyleDocoriginalNotBold"/>
    <w:rsid w:val="00EA04C7"/>
    <w:rPr>
      <w:rFonts w:ascii="Arial" w:hAnsi="Arial"/>
      <w:b/>
      <w:bCs/>
      <w:spacing w:val="10"/>
      <w:sz w:val="18"/>
      <w:lang w:val="es-ES"/>
    </w:rPr>
  </w:style>
  <w:style w:type="paragraph" w:customStyle="1" w:styleId="StyleDocnumber">
    <w:name w:val="Style Doc_number"/>
    <w:basedOn w:val="Docoriginal"/>
    <w:rsid w:val="00EA04C7"/>
    <w:pPr>
      <w:spacing w:before="0" w:line="280" w:lineRule="exact"/>
      <w:ind w:left="1589"/>
      <w:contextualSpacing w:val="0"/>
      <w:jc w:val="both"/>
    </w:pPr>
    <w:rPr>
      <w:sz w:val="20"/>
    </w:rPr>
  </w:style>
  <w:style w:type="paragraph" w:customStyle="1" w:styleId="StyleDocoriginal">
    <w:name w:val="Style Doc_original"/>
    <w:basedOn w:val="Docoriginal"/>
    <w:link w:val="StyleDocoriginalChar"/>
    <w:rsid w:val="00EA04C7"/>
    <w:pPr>
      <w:spacing w:before="0" w:line="280" w:lineRule="exact"/>
      <w:ind w:left="1361"/>
      <w:contextualSpacing w:val="0"/>
      <w:jc w:val="both"/>
    </w:pPr>
  </w:style>
  <w:style w:type="character" w:customStyle="1" w:styleId="StyleDocoriginalChar">
    <w:name w:val="Style Doc_original Char"/>
    <w:basedOn w:val="DocoriginalChar"/>
    <w:link w:val="StyleDocoriginal"/>
    <w:rsid w:val="00EA04C7"/>
    <w:rPr>
      <w:rFonts w:ascii="Arial" w:hAnsi="Arial"/>
      <w:b/>
      <w:bCs/>
      <w:spacing w:val="10"/>
      <w:sz w:val="18"/>
      <w:lang w:val="es-ES"/>
    </w:rPr>
  </w:style>
  <w:style w:type="paragraph" w:customStyle="1" w:styleId="StyleStyleDocoriginalNotBoldNotBold">
    <w:name w:val="Style Style Doc_original + Not Bold + Not Bold"/>
    <w:basedOn w:val="StyleDocoriginalNotBold"/>
    <w:link w:val="StyleStyleDocoriginalNotBoldNotBoldChar"/>
    <w:rsid w:val="00EA04C7"/>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EA04C7"/>
    <w:rPr>
      <w:rFonts w:ascii="Arial" w:hAnsi="Arial"/>
      <w:b w:val="0"/>
      <w:bCs w:val="0"/>
      <w:spacing w:val="10"/>
      <w:sz w:val="18"/>
      <w:lang w:val="es-ES"/>
    </w:rPr>
  </w:style>
  <w:style w:type="character" w:customStyle="1" w:styleId="StyleDocoriginalNotBold1">
    <w:name w:val="Style Doc_original + Not Bold1"/>
    <w:basedOn w:val="DefaultParagraphFont"/>
    <w:rsid w:val="00EA04C7"/>
    <w:rPr>
      <w:rFonts w:ascii="Arial" w:hAnsi="Arial"/>
      <w:b/>
      <w:bCs/>
      <w:spacing w:val="10"/>
      <w:lang w:val="es-ES" w:eastAsia="en-US" w:bidi="ar-SA"/>
    </w:rPr>
  </w:style>
  <w:style w:type="character" w:customStyle="1" w:styleId="StyleDoclangBold">
    <w:name w:val="Style Doc_lang + Bold"/>
    <w:basedOn w:val="Doclang"/>
    <w:rsid w:val="00EA04C7"/>
    <w:rPr>
      <w:rFonts w:ascii="Arial" w:hAnsi="Arial"/>
      <w:b/>
      <w:bCs/>
      <w:sz w:val="20"/>
      <w:lang w:val="es-ES"/>
    </w:rPr>
  </w:style>
  <w:style w:type="paragraph" w:customStyle="1" w:styleId="DecisionInvitingPara">
    <w:name w:val="Decision Inviting Para."/>
    <w:basedOn w:val="Normal"/>
    <w:rsid w:val="00EA04C7"/>
    <w:pPr>
      <w:ind w:left="4536"/>
    </w:pPr>
    <w:rPr>
      <w:i/>
    </w:rPr>
  </w:style>
  <w:style w:type="paragraph" w:customStyle="1" w:styleId="Default">
    <w:name w:val="Default"/>
    <w:rsid w:val="00EA04C7"/>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EA04C7"/>
    <w:rPr>
      <w:rFonts w:ascii="Arial" w:hAnsi="Arial"/>
      <w:u w:val="single"/>
    </w:rPr>
  </w:style>
  <w:style w:type="paragraph" w:styleId="CommentText">
    <w:name w:val="annotation text"/>
    <w:basedOn w:val="Normal"/>
    <w:link w:val="CommentTextChar"/>
    <w:rsid w:val="00EA04C7"/>
  </w:style>
  <w:style w:type="character" w:customStyle="1" w:styleId="CommentTextChar">
    <w:name w:val="Comment Text Char"/>
    <w:basedOn w:val="DefaultParagraphFont"/>
    <w:link w:val="CommentText"/>
    <w:rsid w:val="00EA04C7"/>
    <w:rPr>
      <w:rFonts w:ascii="Arial" w:hAnsi="Arial"/>
    </w:rPr>
  </w:style>
  <w:style w:type="character" w:customStyle="1" w:styleId="HeaderChar">
    <w:name w:val="Header Char"/>
    <w:basedOn w:val="DefaultParagraphFont"/>
    <w:link w:val="Header"/>
    <w:uiPriority w:val="99"/>
    <w:rsid w:val="00EA04C7"/>
    <w:rPr>
      <w:rFonts w:ascii="Arial" w:hAnsi="Arial"/>
      <w:lang w:val="es-ES"/>
    </w:rPr>
  </w:style>
  <w:style w:type="character" w:customStyle="1" w:styleId="FooterChar">
    <w:name w:val="Footer Char"/>
    <w:aliases w:val="doc_path_name Char"/>
    <w:basedOn w:val="DefaultParagraphFont"/>
    <w:link w:val="Footer"/>
    <w:rsid w:val="00EA04C7"/>
    <w:rPr>
      <w:rFonts w:ascii="Arial" w:hAnsi="Arial"/>
      <w:sz w:val="14"/>
    </w:rPr>
  </w:style>
  <w:style w:type="character" w:styleId="CommentReference">
    <w:name w:val="annotation reference"/>
    <w:basedOn w:val="DefaultParagraphFont"/>
    <w:rsid w:val="00EA04C7"/>
    <w:rPr>
      <w:sz w:val="16"/>
      <w:szCs w:val="16"/>
    </w:rPr>
  </w:style>
  <w:style w:type="character" w:customStyle="1" w:styleId="BodyTextChar">
    <w:name w:val="Body Text Char"/>
    <w:basedOn w:val="DefaultParagraphFont"/>
    <w:link w:val="BodyText"/>
    <w:rsid w:val="00EA04C7"/>
    <w:rPr>
      <w:rFonts w:ascii="Arial" w:hAnsi="Arial"/>
    </w:rPr>
  </w:style>
  <w:style w:type="paragraph" w:styleId="Subtitle">
    <w:name w:val="Subtitle"/>
    <w:basedOn w:val="Normal"/>
    <w:next w:val="Normal"/>
    <w:link w:val="SubtitleChar"/>
    <w:qFormat/>
    <w:rsid w:val="00EA04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EA04C7"/>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rsid w:val="00EA04C7"/>
    <w:rPr>
      <w:color w:val="800080" w:themeColor="followedHyperlink"/>
      <w:u w:val="single"/>
    </w:rPr>
  </w:style>
  <w:style w:type="character" w:styleId="Strong">
    <w:name w:val="Strong"/>
    <w:basedOn w:val="DefaultParagraphFont"/>
    <w:qFormat/>
    <w:rsid w:val="00EA04C7"/>
    <w:rPr>
      <w:b/>
      <w:bCs/>
    </w:rPr>
  </w:style>
  <w:style w:type="character" w:styleId="Emphasis">
    <w:name w:val="Emphasis"/>
    <w:basedOn w:val="DefaultParagraphFont"/>
    <w:qFormat/>
    <w:rsid w:val="00EA04C7"/>
    <w:rPr>
      <w:i/>
      <w:iCs/>
    </w:rPr>
  </w:style>
  <w:style w:type="paragraph" w:styleId="NormalWeb">
    <w:name w:val="Normal (Web)"/>
    <w:basedOn w:val="Normal"/>
    <w:uiPriority w:val="99"/>
    <w:unhideWhenUsed/>
    <w:rsid w:val="00EA04C7"/>
    <w:pPr>
      <w:spacing w:before="150"/>
    </w:pPr>
    <w:rPr>
      <w:rFonts w:ascii="Times New Roman" w:hAnsi="Times New Roman"/>
      <w:sz w:val="24"/>
      <w:szCs w:val="24"/>
    </w:rPr>
  </w:style>
  <w:style w:type="paragraph" w:styleId="CommentSubject">
    <w:name w:val="annotation subject"/>
    <w:basedOn w:val="CommentText"/>
    <w:next w:val="CommentText"/>
    <w:link w:val="CommentSubjectChar"/>
    <w:rsid w:val="00EA04C7"/>
    <w:rPr>
      <w:b/>
      <w:bCs/>
    </w:rPr>
  </w:style>
  <w:style w:type="character" w:customStyle="1" w:styleId="CommentSubjectChar">
    <w:name w:val="Comment Subject Char"/>
    <w:basedOn w:val="CommentTextChar"/>
    <w:link w:val="CommentSubject"/>
    <w:rsid w:val="00EA04C7"/>
    <w:rPr>
      <w:rFonts w:ascii="Arial" w:hAnsi="Arial"/>
      <w:b/>
      <w:bCs/>
    </w:rPr>
  </w:style>
  <w:style w:type="table" w:styleId="TableGrid">
    <w:name w:val="Table Grid"/>
    <w:basedOn w:val="TableNormal"/>
    <w:rsid w:val="00EA04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A04C7"/>
    <w:pPr>
      <w:ind w:left="720"/>
      <w:jc w:val="left"/>
    </w:pPr>
    <w:rPr>
      <w:rFonts w:ascii="Calibri" w:eastAsia="Calibri" w:hAnsi="Calibri"/>
      <w:sz w:val="22"/>
      <w:szCs w:val="22"/>
      <w:lang w:eastAsia="fr-FR"/>
    </w:rPr>
  </w:style>
  <w:style w:type="paragraph" w:styleId="TOCHeading">
    <w:name w:val="TOC Heading"/>
    <w:basedOn w:val="Heading1"/>
    <w:next w:val="Normal"/>
    <w:uiPriority w:val="39"/>
    <w:unhideWhenUsed/>
    <w:qFormat/>
    <w:rsid w:val="00EA04C7"/>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8.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meetings/es/details.jsp?meeting_id=60508" TargetMode="Externa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5.xml"/><Relationship Id="rId10" Type="http://schemas.openxmlformats.org/officeDocument/2006/relationships/hyperlink" Target="https://www.upov.int/meetings/es/details.jsp?meeting_id=60508" TargetMode="Externa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s://www.upov.int/meetings/es/details.jsp?meeting_id=60508" TargetMode="Externa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s://www.upov.int/meetings/es/details.jsp?meeting_id=605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BA2C6-D1CD-46C9-B3A0-09DD18A05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18</Pages>
  <Words>4130</Words>
  <Characters>23541</Characters>
  <Application>Microsoft Office Word</Application>
  <DocSecurity>0</DocSecurity>
  <Lines>196</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upov/wg-edv/2/2</vt:lpstr>
      <vt:lpstr>upov/wg-edv/2/2</vt:lpstr>
    </vt:vector>
  </TitlesOfParts>
  <Company>UPOV</Company>
  <LinksUpToDate>false</LinksUpToDate>
  <CharactersWithSpaces>27616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upov/wg-edv/2/2</dc:title>
  <dc:creator>BESSE Ariane</dc:creator>
  <cp:keywords/>
  <cp:lastModifiedBy>SANTOS Carla Marina</cp:lastModifiedBy>
  <cp:revision>15</cp:revision>
  <cp:lastPrinted>2021-02-02T09:12:00Z</cp:lastPrinted>
  <dcterms:created xsi:type="dcterms:W3CDTF">2021-02-01T15:39:00Z</dcterms:created>
  <dcterms:modified xsi:type="dcterms:W3CDTF">2021-02-02T09:14:00Z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4fa2946f-35d9-4f74-a3d3-c02403910a92</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