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91644" w:rsidTr="00EB4E9C">
        <w:tc>
          <w:tcPr>
            <w:tcW w:w="6522" w:type="dxa"/>
          </w:tcPr>
          <w:p w:rsidR="00DC3802" w:rsidRPr="00591644" w:rsidRDefault="00DC3802" w:rsidP="00AC2883">
            <w:pPr>
              <w:rPr>
                <w:dstrike/>
                <w:lang w:val="es-ES"/>
              </w:rPr>
            </w:pPr>
            <w:r w:rsidRPr="003D0152">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D0152" w:rsidRDefault="00F015D8" w:rsidP="00AC2883">
            <w:pPr>
              <w:pStyle w:val="Lettrine"/>
              <w:rPr>
                <w:lang w:val="es-ES"/>
              </w:rPr>
            </w:pPr>
            <w:r w:rsidRPr="003D0152">
              <w:rPr>
                <w:lang w:val="es-ES"/>
              </w:rPr>
              <w:t>S</w:t>
            </w:r>
          </w:p>
        </w:tc>
      </w:tr>
      <w:tr w:rsidR="00DC3802" w:rsidRPr="004818EA" w:rsidTr="00645CA8">
        <w:trPr>
          <w:trHeight w:val="219"/>
        </w:trPr>
        <w:tc>
          <w:tcPr>
            <w:tcW w:w="6522" w:type="dxa"/>
          </w:tcPr>
          <w:p w:rsidR="00DC3802" w:rsidRPr="00591644" w:rsidRDefault="003B5AF4" w:rsidP="005A4942">
            <w:pPr>
              <w:pStyle w:val="upove"/>
              <w:rPr>
                <w:dstrike/>
                <w:lang w:val="es-ES"/>
              </w:rPr>
            </w:pPr>
            <w:r w:rsidRPr="003D0152">
              <w:rPr>
                <w:lang w:val="es-ES"/>
              </w:rPr>
              <w:t xml:space="preserve">Unión Internacional para la Protección de las Obtenciones Vegetales </w:t>
            </w:r>
          </w:p>
        </w:tc>
        <w:tc>
          <w:tcPr>
            <w:tcW w:w="3117" w:type="dxa"/>
          </w:tcPr>
          <w:p w:rsidR="00DC3802" w:rsidRPr="003D0152" w:rsidRDefault="00DC3802" w:rsidP="00DA4973">
            <w:pPr>
              <w:rPr>
                <w:lang w:val="es-ES"/>
              </w:rPr>
            </w:pPr>
          </w:p>
        </w:tc>
      </w:tr>
    </w:tbl>
    <w:p w:rsidR="00DC3802" w:rsidRPr="003D0152" w:rsidRDefault="00DC3802" w:rsidP="00DC3802">
      <w:pPr>
        <w:rPr>
          <w:lang w:val="es-ES"/>
        </w:rPr>
      </w:pPr>
    </w:p>
    <w:p w:rsidR="00DA4973" w:rsidRPr="003D0152"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818EA" w:rsidTr="00EB4E9C">
        <w:tc>
          <w:tcPr>
            <w:tcW w:w="6512" w:type="dxa"/>
          </w:tcPr>
          <w:p w:rsidR="00EB4E9C" w:rsidRPr="003D0152" w:rsidRDefault="003B5AF4" w:rsidP="00AC2883">
            <w:pPr>
              <w:pStyle w:val="Sessiontc"/>
              <w:spacing w:line="240" w:lineRule="auto"/>
              <w:rPr>
                <w:lang w:val="es-ES"/>
              </w:rPr>
            </w:pPr>
            <w:r w:rsidRPr="003D0152">
              <w:rPr>
                <w:lang w:val="es-ES"/>
              </w:rPr>
              <w:t>Grupo de trabajo sobre un posible sistema internacional de cooperación</w:t>
            </w:r>
          </w:p>
          <w:p w:rsidR="00EB4E9C" w:rsidRPr="00591644" w:rsidRDefault="00351054" w:rsidP="00351054">
            <w:pPr>
              <w:pStyle w:val="Sessiontcplacedate"/>
              <w:rPr>
                <w:dstrike/>
                <w:sz w:val="22"/>
                <w:lang w:val="es-ES"/>
              </w:rPr>
            </w:pPr>
            <w:r w:rsidRPr="003D0152">
              <w:rPr>
                <w:lang w:val="es-ES"/>
              </w:rPr>
              <w:t>Cuarta</w:t>
            </w:r>
            <w:r w:rsidR="003B5AF4" w:rsidRPr="003D0152">
              <w:rPr>
                <w:lang w:val="es-ES"/>
              </w:rPr>
              <w:t xml:space="preserve"> </w:t>
            </w:r>
            <w:r w:rsidR="00914E9A" w:rsidRPr="003D0152">
              <w:rPr>
                <w:lang w:val="es-ES"/>
              </w:rPr>
              <w:t>r</w:t>
            </w:r>
            <w:r w:rsidR="003B5AF4" w:rsidRPr="003D0152">
              <w:rPr>
                <w:lang w:val="es-ES"/>
              </w:rPr>
              <w:t>e</w:t>
            </w:r>
            <w:r w:rsidR="00914E9A" w:rsidRPr="003D0152">
              <w:rPr>
                <w:lang w:val="es-ES"/>
              </w:rPr>
              <w:t>uni</w:t>
            </w:r>
            <w:r w:rsidR="003B5AF4" w:rsidRPr="003D0152">
              <w:rPr>
                <w:lang w:val="es-ES"/>
              </w:rPr>
              <w:t>ó</w:t>
            </w:r>
            <w:r w:rsidR="00914E9A" w:rsidRPr="003D0152">
              <w:rPr>
                <w:lang w:val="es-ES"/>
              </w:rPr>
              <w:t>n</w:t>
            </w:r>
            <w:r w:rsidR="00EB4E9C" w:rsidRPr="003D0152">
              <w:rPr>
                <w:lang w:val="es-ES"/>
              </w:rPr>
              <w:br/>
            </w:r>
            <w:r w:rsidR="003B5AF4" w:rsidRPr="003D0152">
              <w:rPr>
                <w:lang w:val="es-ES"/>
              </w:rPr>
              <w:t>Ginebra</w:t>
            </w:r>
            <w:r w:rsidR="00341766" w:rsidRPr="003D0152">
              <w:rPr>
                <w:lang w:val="es-ES"/>
              </w:rPr>
              <w:t>, 3</w:t>
            </w:r>
            <w:r w:rsidRPr="003D0152">
              <w:rPr>
                <w:lang w:val="es-ES"/>
              </w:rPr>
              <w:t>1</w:t>
            </w:r>
            <w:r w:rsidR="00914E9A" w:rsidRPr="003D0152">
              <w:rPr>
                <w:lang w:val="es-ES"/>
              </w:rPr>
              <w:t xml:space="preserve"> </w:t>
            </w:r>
            <w:r w:rsidR="003B5AF4" w:rsidRPr="003D0152">
              <w:rPr>
                <w:lang w:val="es-ES"/>
              </w:rPr>
              <w:t xml:space="preserve">de </w:t>
            </w:r>
            <w:r w:rsidR="001D69A7" w:rsidRPr="003D0152">
              <w:rPr>
                <w:lang w:val="es-ES"/>
              </w:rPr>
              <w:t xml:space="preserve">octubre </w:t>
            </w:r>
            <w:r w:rsidR="003B5AF4" w:rsidRPr="003D0152">
              <w:rPr>
                <w:lang w:val="es-ES"/>
              </w:rPr>
              <w:t>de</w:t>
            </w:r>
            <w:r w:rsidR="00341766" w:rsidRPr="003D0152">
              <w:rPr>
                <w:lang w:val="es-ES"/>
              </w:rPr>
              <w:t> 2</w:t>
            </w:r>
            <w:r w:rsidRPr="003D0152">
              <w:rPr>
                <w:lang w:val="es-ES"/>
              </w:rPr>
              <w:t>018</w:t>
            </w:r>
          </w:p>
        </w:tc>
        <w:tc>
          <w:tcPr>
            <w:tcW w:w="3127" w:type="dxa"/>
          </w:tcPr>
          <w:p w:rsidR="008C3987" w:rsidRPr="003D0152" w:rsidRDefault="001D69A7" w:rsidP="001D69A7">
            <w:pPr>
              <w:pStyle w:val="Doccode"/>
              <w:spacing w:before="40"/>
              <w:rPr>
                <w:lang w:val="es-ES"/>
              </w:rPr>
            </w:pPr>
            <w:r w:rsidRPr="003D0152">
              <w:rPr>
                <w:lang w:val="es-ES"/>
              </w:rPr>
              <w:t>UPOV/WG-</w:t>
            </w:r>
            <w:r w:rsidR="00351054" w:rsidRPr="003D0152">
              <w:rPr>
                <w:lang w:val="es-ES"/>
              </w:rPr>
              <w:t>ISC/4/</w:t>
            </w:r>
            <w:r w:rsidR="00EF3151" w:rsidRPr="003D0152">
              <w:rPr>
                <w:lang w:val="es-ES"/>
              </w:rPr>
              <w:t>3</w:t>
            </w:r>
            <w:r w:rsidRPr="003D0152">
              <w:rPr>
                <w:lang w:val="es-ES"/>
              </w:rPr>
              <w:br/>
            </w:r>
          </w:p>
          <w:p w:rsidR="00EB4E9C" w:rsidRPr="003D0152" w:rsidRDefault="00EB4E9C" w:rsidP="003C7FBE">
            <w:pPr>
              <w:pStyle w:val="Docoriginal"/>
              <w:rPr>
                <w:lang w:val="es-ES"/>
              </w:rPr>
            </w:pPr>
            <w:r w:rsidRPr="003D0152">
              <w:rPr>
                <w:lang w:val="es-ES"/>
              </w:rPr>
              <w:t>Original:</w:t>
            </w:r>
            <w:r w:rsidR="00EF3151" w:rsidRPr="003D0152">
              <w:rPr>
                <w:b w:val="0"/>
                <w:spacing w:val="0"/>
                <w:lang w:val="es-ES"/>
              </w:rPr>
              <w:t xml:space="preserve"> Inglés</w:t>
            </w:r>
          </w:p>
          <w:p w:rsidR="00EB4E9C" w:rsidRPr="003D0152" w:rsidRDefault="003B5AF4" w:rsidP="009A31EF">
            <w:pPr>
              <w:pStyle w:val="Docoriginal"/>
              <w:rPr>
                <w:lang w:val="es-ES"/>
              </w:rPr>
            </w:pPr>
            <w:r w:rsidRPr="003D0152">
              <w:rPr>
                <w:lang w:val="es-ES"/>
              </w:rPr>
              <w:t>Fecha</w:t>
            </w:r>
            <w:r w:rsidR="00EB4E9C" w:rsidRPr="003D0152">
              <w:rPr>
                <w:lang w:val="es-ES"/>
              </w:rPr>
              <w:t>:</w:t>
            </w:r>
            <w:r w:rsidR="00341766" w:rsidRPr="003D0152">
              <w:rPr>
                <w:b w:val="0"/>
                <w:spacing w:val="0"/>
                <w:lang w:val="es-ES"/>
              </w:rPr>
              <w:t> </w:t>
            </w:r>
            <w:r w:rsidR="009A31EF">
              <w:rPr>
                <w:b w:val="0"/>
                <w:spacing w:val="0"/>
                <w:lang w:val="es-ES"/>
              </w:rPr>
              <w:t>21</w:t>
            </w:r>
            <w:r w:rsidR="00EF3151" w:rsidRPr="003D0152">
              <w:rPr>
                <w:b w:val="0"/>
                <w:spacing w:val="0"/>
                <w:lang w:val="es-ES"/>
              </w:rPr>
              <w:t xml:space="preserve"> de </w:t>
            </w:r>
            <w:r w:rsidR="009A31EF">
              <w:rPr>
                <w:b w:val="0"/>
                <w:spacing w:val="0"/>
                <w:lang w:val="es-ES"/>
              </w:rPr>
              <w:t xml:space="preserve">marzo </w:t>
            </w:r>
            <w:r w:rsidR="00EF3151" w:rsidRPr="003D0152">
              <w:rPr>
                <w:b w:val="0"/>
                <w:spacing w:val="0"/>
                <w:lang w:val="es-ES"/>
              </w:rPr>
              <w:t>de</w:t>
            </w:r>
            <w:r w:rsidR="00341766" w:rsidRPr="003D0152">
              <w:rPr>
                <w:b w:val="0"/>
                <w:spacing w:val="0"/>
                <w:lang w:val="es-ES"/>
              </w:rPr>
              <w:t> 2</w:t>
            </w:r>
            <w:r w:rsidR="00EF3151" w:rsidRPr="003D0152">
              <w:rPr>
                <w:b w:val="0"/>
                <w:spacing w:val="0"/>
                <w:lang w:val="es-ES"/>
              </w:rPr>
              <w:t>019</w:t>
            </w:r>
          </w:p>
        </w:tc>
      </w:tr>
    </w:tbl>
    <w:p w:rsidR="000D7780" w:rsidRPr="003D0152" w:rsidRDefault="00EF3151" w:rsidP="006A644A">
      <w:pPr>
        <w:pStyle w:val="Titleofdoc0"/>
        <w:rPr>
          <w:lang w:val="es-ES"/>
        </w:rPr>
      </w:pPr>
      <w:bookmarkStart w:id="0" w:name="TitleOfDoc"/>
      <w:bookmarkEnd w:id="0"/>
      <w:r w:rsidRPr="003D0152">
        <w:rPr>
          <w:lang w:val="es-ES"/>
        </w:rPr>
        <w:t>INFORME</w:t>
      </w:r>
    </w:p>
    <w:p w:rsidR="006A644A" w:rsidRPr="003D0152" w:rsidRDefault="006A5D12" w:rsidP="008116F2">
      <w:pPr>
        <w:pStyle w:val="preparedby1"/>
        <w:jc w:val="left"/>
        <w:rPr>
          <w:lang w:val="es-ES"/>
        </w:rPr>
      </w:pPr>
      <w:bookmarkStart w:id="1" w:name="Prepared"/>
      <w:bookmarkEnd w:id="1"/>
      <w:r w:rsidRPr="008116F2">
        <w:rPr>
          <w:lang w:val="es-ES_tradnl"/>
        </w:rPr>
        <w:t>aprobado por el Grupo de trabajo sobre un posible sistema internacional de cooperación</w:t>
      </w:r>
    </w:p>
    <w:p w:rsidR="00050E16" w:rsidRPr="003D0152" w:rsidRDefault="003B5AF4" w:rsidP="006A644A">
      <w:pPr>
        <w:pStyle w:val="Disclaimer"/>
        <w:rPr>
          <w:lang w:val="es-ES"/>
        </w:rPr>
      </w:pPr>
      <w:r w:rsidRPr="003D0152">
        <w:rPr>
          <w:lang w:val="es-ES"/>
        </w:rPr>
        <w:t>Descargo de responsabilidad: el presente documento no constituye un documento de política u orientación de la UPOV</w:t>
      </w:r>
    </w:p>
    <w:p w:rsidR="00EF3151" w:rsidRPr="004818EA" w:rsidRDefault="00BF4128" w:rsidP="00EF3151">
      <w:pPr>
        <w:pStyle w:val="Heading1"/>
        <w:rPr>
          <w:rFonts w:cs="Arial"/>
          <w:lang w:val="es-ES"/>
        </w:rPr>
      </w:pPr>
      <w:r w:rsidRPr="004818EA">
        <w:rPr>
          <w:rFonts w:cs="Arial"/>
          <w:lang w:val="es-ES_tradnl"/>
        </w:rPr>
        <w:t>APERTURA DE LA REUNIÓN</w:t>
      </w:r>
    </w:p>
    <w:p w:rsidR="00EF3151" w:rsidRPr="004818EA" w:rsidRDefault="00EF3151" w:rsidP="00EF3151">
      <w:pPr>
        <w:rPr>
          <w:rFonts w:cs="Arial"/>
          <w:lang w:val="es-ES"/>
        </w:rPr>
      </w:pPr>
    </w:p>
    <w:p w:rsidR="00CD48BD"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CD48BD" w:rsidRPr="004818EA">
        <w:rPr>
          <w:rFonts w:cs="Arial"/>
          <w:lang w:val="es-ES_tradnl"/>
        </w:rPr>
        <w:t>El Grupo de trabajo sobre un posible sistema internacional de cooperación (WG-ISC) celebró su cuarta reunión en Ginebra el 31 de octubre de 2018</w:t>
      </w:r>
      <w:r w:rsidR="00341766" w:rsidRPr="004818EA">
        <w:rPr>
          <w:rFonts w:cs="Arial"/>
          <w:lang w:val="es-ES_tradnl"/>
        </w:rPr>
        <w:t xml:space="preserve">, </w:t>
      </w:r>
      <w:r w:rsidR="00CD48BD" w:rsidRPr="004818EA">
        <w:rPr>
          <w:rFonts w:cs="Arial"/>
          <w:lang w:val="es-ES_tradnl"/>
        </w:rPr>
        <w:t>bajo la presidencia del secretario general adjunto de la UPOV.</w:t>
      </w:r>
      <w:r w:rsidR="00BF4128" w:rsidRPr="004818EA">
        <w:rPr>
          <w:rFonts w:cs="Arial"/>
          <w:lang w:val="es-ES"/>
        </w:rPr>
        <w:t xml:space="preserve"> </w:t>
      </w:r>
      <w:r w:rsidR="00CD48BD" w:rsidRPr="004818EA">
        <w:rPr>
          <w:rFonts w:cs="Arial"/>
          <w:lang w:val="es-ES_tradnl"/>
        </w:rPr>
        <w:t>La lista de participantes figura en el Anexo I del presente informe.</w:t>
      </w:r>
      <w:r w:rsidR="00CD48BD" w:rsidRPr="004818EA">
        <w:rPr>
          <w:rFonts w:cs="Arial"/>
          <w:lang w:val="es-ES"/>
        </w:rPr>
        <w:t xml:space="preserve"> </w:t>
      </w:r>
    </w:p>
    <w:p w:rsidR="00EF3151" w:rsidRPr="004818EA" w:rsidRDefault="00EF3151" w:rsidP="00EF3151">
      <w:pPr>
        <w:rPr>
          <w:rFonts w:cs="Arial"/>
          <w:lang w:val="es-ES"/>
        </w:rPr>
      </w:pPr>
    </w:p>
    <w:p w:rsidR="00CD48BD"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CD48BD" w:rsidRPr="004818EA">
        <w:rPr>
          <w:rFonts w:cs="Arial"/>
          <w:lang w:val="es-ES_tradnl"/>
        </w:rPr>
        <w:t>Inauguró la reunión el presidente</w:t>
      </w:r>
      <w:r w:rsidR="00341766" w:rsidRPr="004818EA">
        <w:rPr>
          <w:rFonts w:cs="Arial"/>
          <w:lang w:val="es-ES_tradnl"/>
        </w:rPr>
        <w:t xml:space="preserve">, </w:t>
      </w:r>
      <w:r w:rsidR="00CD48BD" w:rsidRPr="004818EA">
        <w:rPr>
          <w:rFonts w:cs="Arial"/>
          <w:lang w:val="es-ES_tradnl"/>
        </w:rPr>
        <w:t>quien dio la bienvenida a los participantes.</w:t>
      </w:r>
      <w:r w:rsidR="00CD48BD" w:rsidRPr="004818EA">
        <w:rPr>
          <w:rFonts w:cs="Arial"/>
          <w:lang w:val="es-ES"/>
        </w:rPr>
        <w:t xml:space="preserve"> </w:t>
      </w:r>
    </w:p>
    <w:p w:rsidR="00EF3151" w:rsidRPr="004818EA" w:rsidRDefault="00EF3151" w:rsidP="00EF3151">
      <w:pPr>
        <w:rPr>
          <w:rFonts w:cs="Arial"/>
          <w:lang w:val="es-ES"/>
        </w:rPr>
      </w:pPr>
    </w:p>
    <w:p w:rsidR="00EF3151" w:rsidRPr="004818EA" w:rsidRDefault="00EF3151" w:rsidP="00EF3151">
      <w:pPr>
        <w:rPr>
          <w:rFonts w:cs="Arial"/>
          <w:lang w:val="es-ES"/>
        </w:rPr>
      </w:pPr>
    </w:p>
    <w:p w:rsidR="00EF3151" w:rsidRPr="004818EA" w:rsidRDefault="00CD48BD" w:rsidP="00EF3151">
      <w:pPr>
        <w:pStyle w:val="Heading1"/>
        <w:rPr>
          <w:rFonts w:cs="Arial"/>
          <w:lang w:val="es-ES"/>
        </w:rPr>
      </w:pPr>
      <w:r w:rsidRPr="004818EA">
        <w:rPr>
          <w:rFonts w:cs="Arial"/>
          <w:lang w:val="es-ES_tradnl"/>
        </w:rPr>
        <w:t>APROBACIÓN DEL ORDEN DEL DÍA</w:t>
      </w:r>
      <w:r w:rsidRPr="004818EA">
        <w:rPr>
          <w:rFonts w:cs="Arial"/>
          <w:lang w:val="es-ES"/>
        </w:rPr>
        <w:t xml:space="preserve"> </w:t>
      </w:r>
    </w:p>
    <w:p w:rsidR="00EF3151" w:rsidRPr="004818EA" w:rsidRDefault="00EF3151" w:rsidP="00EF3151">
      <w:pPr>
        <w:pStyle w:val="ListParagraph"/>
        <w:autoSpaceDE w:val="0"/>
        <w:autoSpaceDN w:val="0"/>
        <w:adjustRightInd w:val="0"/>
        <w:ind w:left="0"/>
        <w:rPr>
          <w:rFonts w:cs="Arial"/>
          <w:lang w:val="es-ES"/>
        </w:rPr>
      </w:pPr>
    </w:p>
    <w:p w:rsidR="00CD48BD" w:rsidRPr="004818EA" w:rsidRDefault="003359AE" w:rsidP="00EF3151">
      <w:pPr>
        <w:autoSpaceDE w:val="0"/>
        <w:autoSpaceDN w:val="0"/>
        <w:adjustRightInd w:val="0"/>
        <w:rPr>
          <w:rFonts w:cs="Arial"/>
          <w:lang w:val="es-ES" w:eastAsia="ja-JP"/>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CD48BD" w:rsidRPr="004818EA">
        <w:rPr>
          <w:rFonts w:cs="Arial"/>
          <w:lang w:val="es-ES_tradnl" w:eastAsia="ja-JP"/>
        </w:rPr>
        <w:t>El WG-ISC aprobó el orden del día que consta en el documento UPOV/WG</w:t>
      </w:r>
      <w:r w:rsidR="00CA73A8" w:rsidRPr="004818EA">
        <w:rPr>
          <w:rFonts w:cs="Arial"/>
          <w:lang w:val="es-ES_tradnl" w:eastAsia="ja-JP"/>
        </w:rPr>
        <w:t>-</w:t>
      </w:r>
      <w:r w:rsidR="00CD48BD" w:rsidRPr="004818EA">
        <w:rPr>
          <w:rFonts w:cs="Arial"/>
          <w:lang w:val="es-ES_tradnl" w:eastAsia="ja-JP"/>
        </w:rPr>
        <w:t>ISC/4/</w:t>
      </w:r>
      <w:r w:rsidR="008116F2" w:rsidRPr="004818EA">
        <w:rPr>
          <w:rFonts w:cs="Arial"/>
          <w:lang w:val="es-ES_tradnl" w:eastAsia="ja-JP"/>
        </w:rPr>
        <w:t>1</w:t>
      </w:r>
      <w:r w:rsidR="00CD48BD" w:rsidRPr="004818EA">
        <w:rPr>
          <w:rFonts w:cs="Arial"/>
          <w:lang w:val="es-ES_tradnl" w:eastAsia="ja-JP"/>
        </w:rPr>
        <w:t>.</w:t>
      </w:r>
      <w:r w:rsidR="00CD48BD" w:rsidRPr="004818EA">
        <w:rPr>
          <w:rFonts w:cs="Arial"/>
          <w:lang w:val="es-ES" w:eastAsia="ja-JP"/>
        </w:rPr>
        <w:t xml:space="preserve"> </w:t>
      </w:r>
    </w:p>
    <w:p w:rsidR="00EF3151" w:rsidRPr="004818EA" w:rsidRDefault="00EF3151" w:rsidP="00EF3151">
      <w:pPr>
        <w:autoSpaceDE w:val="0"/>
        <w:autoSpaceDN w:val="0"/>
        <w:adjustRightInd w:val="0"/>
        <w:rPr>
          <w:rFonts w:cs="Arial"/>
          <w:lang w:val="es-ES" w:eastAsia="ja-JP"/>
        </w:rPr>
      </w:pPr>
    </w:p>
    <w:p w:rsidR="00EF3151" w:rsidRPr="004818EA" w:rsidRDefault="00EF3151" w:rsidP="00EF3151">
      <w:pPr>
        <w:autoSpaceDE w:val="0"/>
        <w:autoSpaceDN w:val="0"/>
        <w:adjustRightInd w:val="0"/>
        <w:rPr>
          <w:rFonts w:cs="Arial"/>
          <w:lang w:val="es-ES" w:eastAsia="ja-JP"/>
        </w:rPr>
      </w:pPr>
    </w:p>
    <w:p w:rsidR="00EF3151" w:rsidRPr="004818EA" w:rsidRDefault="00CD48BD" w:rsidP="00EF3151">
      <w:pPr>
        <w:pStyle w:val="Heading1"/>
        <w:rPr>
          <w:rFonts w:cs="Arial"/>
          <w:lang w:val="es-ES" w:eastAsia="ja-JP"/>
        </w:rPr>
      </w:pPr>
      <w:r w:rsidRPr="004818EA">
        <w:rPr>
          <w:rFonts w:cs="Arial"/>
          <w:lang w:val="es-ES_tradnl" w:eastAsia="ja-JP"/>
        </w:rPr>
        <w:t>CUESTIONES QUE PODRÍAN SER PERTINENTES PARA LAS NECESIDADES DE LAS OFICINAS DE PROTECCIÓN DE LAS OBTENCIONES VEGETALES SEÑALADAS EN LA PRIMERA REUNIÓN DEL WG</w:t>
      </w:r>
      <w:r w:rsidR="006028A3" w:rsidRPr="004818EA">
        <w:rPr>
          <w:rFonts w:cs="Arial"/>
          <w:lang w:val="es-ES_tradnl" w:eastAsia="ja-JP"/>
        </w:rPr>
        <w:noBreakHyphen/>
      </w:r>
      <w:r w:rsidRPr="004818EA">
        <w:rPr>
          <w:rFonts w:cs="Arial"/>
          <w:lang w:val="es-ES_tradnl" w:eastAsia="ja-JP"/>
        </w:rPr>
        <w:t>ISC Y MODIFICADAS POR EL WG</w:t>
      </w:r>
      <w:r w:rsidR="00C03586" w:rsidRPr="004818EA">
        <w:rPr>
          <w:rFonts w:cs="Arial"/>
          <w:lang w:val="es-ES_tradnl" w:eastAsia="ja-JP"/>
        </w:rPr>
        <w:t>-</w:t>
      </w:r>
      <w:r w:rsidRPr="004818EA">
        <w:rPr>
          <w:rFonts w:cs="Arial"/>
          <w:lang w:val="es-ES_tradnl" w:eastAsia="ja-JP"/>
        </w:rPr>
        <w:t>ISC EN SU SEGUNDA Y TERCERA REUNIONES</w:t>
      </w:r>
      <w:r w:rsidRPr="004818EA">
        <w:rPr>
          <w:rFonts w:cs="Arial"/>
          <w:lang w:val="es-ES" w:eastAsia="ja-JP"/>
        </w:rPr>
        <w:t xml:space="preserve"> </w:t>
      </w:r>
    </w:p>
    <w:p w:rsidR="00EF3151" w:rsidRPr="004818EA" w:rsidRDefault="00EF3151" w:rsidP="00EF3151">
      <w:pPr>
        <w:autoSpaceDE w:val="0"/>
        <w:autoSpaceDN w:val="0"/>
        <w:adjustRightInd w:val="0"/>
        <w:rPr>
          <w:rFonts w:cs="Arial"/>
          <w:lang w:val="es-ES" w:eastAsia="ja-JP"/>
        </w:rPr>
      </w:pPr>
    </w:p>
    <w:p w:rsidR="00EF3151" w:rsidRPr="004818EA" w:rsidRDefault="003359AE" w:rsidP="00EF3151">
      <w:pPr>
        <w:autoSpaceDE w:val="0"/>
        <w:autoSpaceDN w:val="0"/>
        <w:adjustRightInd w:val="0"/>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CD48BD" w:rsidRPr="004818EA">
        <w:rPr>
          <w:rFonts w:cs="Arial"/>
          <w:lang w:val="es-ES_tradnl"/>
        </w:rPr>
        <w:t xml:space="preserve">El presidente facilitó un resumen del mandato y las atribuciones del WG-ISC y </w:t>
      </w:r>
      <w:r w:rsidR="00CE0767" w:rsidRPr="004818EA">
        <w:rPr>
          <w:rFonts w:cs="Arial"/>
          <w:lang w:val="es-ES_tradnl"/>
        </w:rPr>
        <w:t>de las</w:t>
      </w:r>
      <w:r w:rsidR="00CD48BD" w:rsidRPr="004818EA">
        <w:rPr>
          <w:rFonts w:cs="Arial"/>
          <w:lang w:val="es-ES_tradnl"/>
        </w:rPr>
        <w:t xml:space="preserve"> novedades</w:t>
      </w:r>
      <w:r w:rsidR="00CE0767" w:rsidRPr="004818EA">
        <w:rPr>
          <w:rFonts w:cs="Arial"/>
          <w:lang w:val="es-ES_tradnl"/>
        </w:rPr>
        <w:t xml:space="preserve"> acontecidas </w:t>
      </w:r>
      <w:r w:rsidR="00CD48BD" w:rsidRPr="004818EA">
        <w:rPr>
          <w:rFonts w:cs="Arial"/>
          <w:lang w:val="es-ES_tradnl"/>
        </w:rPr>
        <w:t xml:space="preserve">durante </w:t>
      </w:r>
      <w:r w:rsidR="00CE0767" w:rsidRPr="004818EA">
        <w:rPr>
          <w:rFonts w:cs="Arial"/>
          <w:lang w:val="es-ES_tradnl"/>
        </w:rPr>
        <w:t xml:space="preserve">las tres </w:t>
      </w:r>
      <w:r w:rsidR="00CD48BD" w:rsidRPr="004818EA">
        <w:rPr>
          <w:rFonts w:cs="Arial"/>
          <w:lang w:val="es-ES_tradnl"/>
        </w:rPr>
        <w:t>primera</w:t>
      </w:r>
      <w:r w:rsidR="00CE0767" w:rsidRPr="004818EA">
        <w:rPr>
          <w:rFonts w:cs="Arial"/>
          <w:lang w:val="es-ES_tradnl"/>
        </w:rPr>
        <w:t>s</w:t>
      </w:r>
      <w:r w:rsidR="00CD48BD" w:rsidRPr="004818EA">
        <w:rPr>
          <w:rFonts w:cs="Arial"/>
          <w:lang w:val="es-ES_tradnl"/>
        </w:rPr>
        <w:t xml:space="preserve"> reuniones</w:t>
      </w:r>
      <w:r w:rsidR="00CE0767" w:rsidRPr="004818EA">
        <w:rPr>
          <w:rFonts w:cs="Arial"/>
          <w:lang w:val="es-ES_tradnl"/>
        </w:rPr>
        <w:t xml:space="preserve"> del WG-ISC</w:t>
      </w:r>
      <w:r w:rsidR="00CD48BD" w:rsidRPr="004818EA">
        <w:rPr>
          <w:rFonts w:cs="Arial"/>
          <w:lang w:val="es-ES_tradnl"/>
        </w:rPr>
        <w:t xml:space="preserve"> </w:t>
      </w:r>
      <w:r w:rsidR="00C70A7C" w:rsidRPr="004818EA">
        <w:rPr>
          <w:rFonts w:cs="Arial"/>
          <w:lang w:val="es-ES_tradnl"/>
        </w:rPr>
        <w:t xml:space="preserve">sobre la base de </w:t>
      </w:r>
      <w:r w:rsidR="00D16D96" w:rsidRPr="004818EA">
        <w:rPr>
          <w:rFonts w:cs="Arial"/>
          <w:lang w:val="es-ES_tradnl"/>
        </w:rPr>
        <w:t>la</w:t>
      </w:r>
      <w:r w:rsidR="00CD48BD" w:rsidRPr="004818EA">
        <w:rPr>
          <w:rFonts w:cs="Arial"/>
          <w:lang w:val="es-ES_tradnl"/>
        </w:rPr>
        <w:t xml:space="preserve"> presentación </w:t>
      </w:r>
      <w:r w:rsidR="00D16D96" w:rsidRPr="004818EA">
        <w:rPr>
          <w:rFonts w:cs="Arial"/>
          <w:lang w:val="es-ES_tradnl"/>
        </w:rPr>
        <w:t xml:space="preserve">que se adjunta en el </w:t>
      </w:r>
      <w:r w:rsidR="00CD48BD" w:rsidRPr="004818EA">
        <w:rPr>
          <w:rFonts w:cs="Arial"/>
          <w:lang w:val="es-ES_tradnl"/>
        </w:rPr>
        <w:t>Anexo</w:t>
      </w:r>
      <w:r w:rsidR="0023539F" w:rsidRPr="004818EA">
        <w:rPr>
          <w:rFonts w:cs="Arial"/>
          <w:lang w:val="es-ES_tradnl"/>
        </w:rPr>
        <w:t> </w:t>
      </w:r>
      <w:r w:rsidR="00CD48BD" w:rsidRPr="004818EA">
        <w:rPr>
          <w:rFonts w:cs="Arial"/>
          <w:lang w:val="es-ES_tradnl"/>
        </w:rPr>
        <w:t xml:space="preserve">II </w:t>
      </w:r>
      <w:r w:rsidR="00D16D96" w:rsidRPr="004818EA">
        <w:rPr>
          <w:rFonts w:cs="Arial"/>
          <w:lang w:val="es-ES_tradnl"/>
        </w:rPr>
        <w:t>d</w:t>
      </w:r>
      <w:r w:rsidR="00CD48BD" w:rsidRPr="004818EA">
        <w:rPr>
          <w:rFonts w:cs="Arial"/>
          <w:lang w:val="es-ES_tradnl"/>
        </w:rPr>
        <w:t>el presente informe.</w:t>
      </w:r>
      <w:r w:rsidR="00BF4128" w:rsidRPr="004818EA">
        <w:rPr>
          <w:rFonts w:cs="Arial"/>
          <w:lang w:val="es-ES"/>
        </w:rPr>
        <w:t xml:space="preserve"> </w:t>
      </w:r>
    </w:p>
    <w:p w:rsidR="00EF3151" w:rsidRPr="004818EA" w:rsidRDefault="00EF3151" w:rsidP="00EF3151">
      <w:pPr>
        <w:autoSpaceDE w:val="0"/>
        <w:autoSpaceDN w:val="0"/>
        <w:adjustRightInd w:val="0"/>
        <w:rPr>
          <w:rFonts w:cs="Arial"/>
          <w:lang w:val="es-ES"/>
        </w:rPr>
      </w:pPr>
    </w:p>
    <w:p w:rsidR="00EF3151" w:rsidRPr="004818EA" w:rsidRDefault="003359AE" w:rsidP="00EF3151">
      <w:pPr>
        <w:autoSpaceDE w:val="0"/>
        <w:autoSpaceDN w:val="0"/>
        <w:adjustRightInd w:val="0"/>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ED6A50" w:rsidRPr="004818EA">
        <w:rPr>
          <w:rFonts w:cs="Arial"/>
          <w:lang w:val="es-ES_tradnl"/>
        </w:rPr>
        <w:t xml:space="preserve">El </w:t>
      </w:r>
      <w:r w:rsidR="00974915" w:rsidRPr="004818EA">
        <w:rPr>
          <w:rFonts w:cs="Arial"/>
          <w:lang w:val="es-ES_tradnl"/>
        </w:rPr>
        <w:t xml:space="preserve">presidente </w:t>
      </w:r>
      <w:r w:rsidR="00ED6A50" w:rsidRPr="004818EA">
        <w:rPr>
          <w:rFonts w:cs="Arial"/>
          <w:lang w:val="es-ES_tradnl"/>
        </w:rPr>
        <w:t>comunicó que</w:t>
      </w:r>
      <w:r w:rsidR="00974915" w:rsidRPr="004818EA">
        <w:rPr>
          <w:rFonts w:cs="Arial"/>
          <w:lang w:val="es-ES_tradnl"/>
        </w:rPr>
        <w:t xml:space="preserve"> ha</w:t>
      </w:r>
      <w:r w:rsidR="00ED6A50" w:rsidRPr="004818EA">
        <w:rPr>
          <w:rFonts w:cs="Arial"/>
          <w:lang w:val="es-ES_tradnl"/>
        </w:rPr>
        <w:t xml:space="preserve">bía mantenido </w:t>
      </w:r>
      <w:r w:rsidR="00974915" w:rsidRPr="004818EA">
        <w:rPr>
          <w:rFonts w:cs="Arial"/>
          <w:lang w:val="es-ES_tradnl"/>
        </w:rPr>
        <w:t xml:space="preserve">conversaciones con </w:t>
      </w:r>
      <w:r w:rsidR="00ED6A50" w:rsidRPr="004818EA">
        <w:rPr>
          <w:rFonts w:cs="Arial"/>
          <w:lang w:val="es-ES_tradnl"/>
        </w:rPr>
        <w:t>el presidente d</w:t>
      </w:r>
      <w:r w:rsidR="00974915" w:rsidRPr="004818EA">
        <w:rPr>
          <w:rFonts w:cs="Arial"/>
          <w:lang w:val="es-ES_tradnl"/>
        </w:rPr>
        <w:t xml:space="preserve">el Comité Consultivo </w:t>
      </w:r>
      <w:r w:rsidR="00ED6A50" w:rsidRPr="004818EA">
        <w:rPr>
          <w:rFonts w:cs="Arial"/>
          <w:lang w:val="es-ES_tradnl"/>
        </w:rPr>
        <w:t xml:space="preserve">acerca de los </w:t>
      </w:r>
      <w:r w:rsidR="00974915" w:rsidRPr="004818EA">
        <w:rPr>
          <w:rFonts w:cs="Arial"/>
          <w:lang w:val="es-ES_tradnl"/>
        </w:rPr>
        <w:t xml:space="preserve">avances </w:t>
      </w:r>
      <w:r w:rsidR="00ED6A50" w:rsidRPr="004818EA">
        <w:rPr>
          <w:rFonts w:cs="Arial"/>
          <w:lang w:val="es-ES_tradnl"/>
        </w:rPr>
        <w:t xml:space="preserve">realizados </w:t>
      </w:r>
      <w:r w:rsidR="00974915" w:rsidRPr="004818EA">
        <w:rPr>
          <w:rFonts w:cs="Arial"/>
          <w:lang w:val="es-ES_tradnl"/>
        </w:rPr>
        <w:t xml:space="preserve">en </w:t>
      </w:r>
      <w:r w:rsidR="00ED6A50" w:rsidRPr="004818EA">
        <w:rPr>
          <w:rFonts w:cs="Arial"/>
          <w:lang w:val="es-ES_tradnl"/>
        </w:rPr>
        <w:t xml:space="preserve">el </w:t>
      </w:r>
      <w:r w:rsidR="00974915" w:rsidRPr="004818EA">
        <w:rPr>
          <w:rFonts w:cs="Arial"/>
          <w:lang w:val="es-ES_tradnl"/>
        </w:rPr>
        <w:t xml:space="preserve">WG-ISC y </w:t>
      </w:r>
      <w:r w:rsidR="00ED6A50" w:rsidRPr="004818EA">
        <w:rPr>
          <w:rFonts w:cs="Arial"/>
          <w:lang w:val="es-ES_tradnl"/>
        </w:rPr>
        <w:t>de su labor</w:t>
      </w:r>
      <w:r w:rsidR="00974915" w:rsidRPr="004818EA">
        <w:rPr>
          <w:rFonts w:cs="Arial"/>
          <w:lang w:val="es-ES_tradnl"/>
        </w:rPr>
        <w:t xml:space="preserve"> actual</w:t>
      </w:r>
      <w:r w:rsidR="00341766" w:rsidRPr="004818EA">
        <w:rPr>
          <w:rFonts w:cs="Arial"/>
          <w:lang w:val="es-ES_tradnl"/>
        </w:rPr>
        <w:t xml:space="preserve">, </w:t>
      </w:r>
      <w:r w:rsidR="00C70A7C" w:rsidRPr="004818EA">
        <w:rPr>
          <w:rFonts w:cs="Arial"/>
          <w:lang w:val="es-ES_tradnl"/>
        </w:rPr>
        <w:t>habida</w:t>
      </w:r>
      <w:r w:rsidR="0039658D" w:rsidRPr="004818EA">
        <w:rPr>
          <w:rFonts w:cs="Arial"/>
          <w:lang w:val="es-ES_tradnl"/>
        </w:rPr>
        <w:t xml:space="preserve"> cuenta </w:t>
      </w:r>
      <w:r w:rsidR="00C70A7C" w:rsidRPr="004818EA">
        <w:rPr>
          <w:rFonts w:cs="Arial"/>
          <w:lang w:val="es-ES_tradnl"/>
        </w:rPr>
        <w:t>d</w:t>
      </w:r>
      <w:r w:rsidR="0039658D" w:rsidRPr="004818EA">
        <w:rPr>
          <w:rFonts w:cs="Arial"/>
          <w:lang w:val="es-ES_tradnl"/>
        </w:rPr>
        <w:t>el</w:t>
      </w:r>
      <w:r w:rsidR="00974915" w:rsidRPr="004818EA">
        <w:rPr>
          <w:rFonts w:cs="Arial"/>
          <w:lang w:val="es-ES_tradnl"/>
        </w:rPr>
        <w:t xml:space="preserve"> mandato de</w:t>
      </w:r>
      <w:r w:rsidR="0039658D" w:rsidRPr="004818EA">
        <w:rPr>
          <w:rFonts w:cs="Arial"/>
          <w:lang w:val="es-ES_tradnl"/>
        </w:rPr>
        <w:t>l</w:t>
      </w:r>
      <w:r w:rsidR="00974915" w:rsidRPr="004818EA">
        <w:rPr>
          <w:rFonts w:cs="Arial"/>
          <w:lang w:val="es-ES_tradnl"/>
        </w:rPr>
        <w:t xml:space="preserve"> WG-ISC </w:t>
      </w:r>
      <w:r w:rsidR="0039658D" w:rsidRPr="004818EA">
        <w:rPr>
          <w:rFonts w:cs="Arial"/>
          <w:lang w:val="es-ES_tradnl"/>
        </w:rPr>
        <w:t xml:space="preserve">de </w:t>
      </w:r>
      <w:r w:rsidR="00974915" w:rsidRPr="004818EA">
        <w:rPr>
          <w:rFonts w:cs="Arial"/>
          <w:lang w:val="es-ES_tradnl"/>
        </w:rPr>
        <w:t>elaborar un documento que contenga propuestas</w:t>
      </w:r>
      <w:r w:rsidR="00341766" w:rsidRPr="004818EA">
        <w:rPr>
          <w:rFonts w:cs="Arial"/>
          <w:lang w:val="es-ES_tradnl"/>
        </w:rPr>
        <w:t xml:space="preserve">, </w:t>
      </w:r>
      <w:r w:rsidR="00974915" w:rsidRPr="004818EA">
        <w:rPr>
          <w:rFonts w:cs="Arial"/>
          <w:lang w:val="es-ES_tradnl"/>
        </w:rPr>
        <w:t xml:space="preserve">análisis e informaciones </w:t>
      </w:r>
      <w:r w:rsidR="005C588D" w:rsidRPr="004818EA">
        <w:rPr>
          <w:rFonts w:cs="Arial"/>
          <w:lang w:val="es-ES_tradnl"/>
        </w:rPr>
        <w:t>a fin de someterlo al examen del Comité Consultivo</w:t>
      </w:r>
      <w:r w:rsidR="00974915" w:rsidRPr="004818EA">
        <w:rPr>
          <w:rFonts w:cs="Arial"/>
          <w:lang w:val="es-ES_tradnl"/>
        </w:rPr>
        <w:t>.</w:t>
      </w:r>
      <w:r w:rsidR="00BF4128" w:rsidRPr="004818EA">
        <w:rPr>
          <w:rFonts w:cs="Arial"/>
          <w:lang w:val="es-ES"/>
        </w:rPr>
        <w:t xml:space="preserve"> </w:t>
      </w:r>
      <w:r w:rsidR="005E736D" w:rsidRPr="004818EA">
        <w:rPr>
          <w:rFonts w:cs="Arial"/>
          <w:lang w:val="es-ES_tradnl"/>
        </w:rPr>
        <w:t xml:space="preserve">En esas </w:t>
      </w:r>
      <w:r w:rsidR="00920CC2" w:rsidRPr="004818EA">
        <w:rPr>
          <w:rFonts w:cs="Arial"/>
          <w:lang w:val="es-ES_tradnl"/>
        </w:rPr>
        <w:t xml:space="preserve">conversaciones </w:t>
      </w:r>
      <w:r w:rsidR="005E736D" w:rsidRPr="004818EA">
        <w:rPr>
          <w:rFonts w:cs="Arial"/>
          <w:lang w:val="es-ES_tradnl"/>
        </w:rPr>
        <w:t>se puso de relieve que</w:t>
      </w:r>
      <w:r w:rsidR="009F7CA2" w:rsidRPr="004818EA">
        <w:rPr>
          <w:rFonts w:cs="Arial"/>
          <w:lang w:val="es-ES_tradnl"/>
        </w:rPr>
        <w:t xml:space="preserve"> las tres reuniones celebradas </w:t>
      </w:r>
      <w:r w:rsidR="005E736D" w:rsidRPr="004818EA">
        <w:rPr>
          <w:rFonts w:cs="Arial"/>
          <w:lang w:val="es-ES_tradnl"/>
        </w:rPr>
        <w:t xml:space="preserve">desde la creación del </w:t>
      </w:r>
      <w:r w:rsidR="00920CC2" w:rsidRPr="004818EA">
        <w:rPr>
          <w:rFonts w:cs="Arial"/>
          <w:lang w:val="es-ES_tradnl"/>
        </w:rPr>
        <w:t>WG-ISC en</w:t>
      </w:r>
      <w:r w:rsidR="00341766" w:rsidRPr="004818EA">
        <w:rPr>
          <w:rFonts w:cs="Arial"/>
          <w:lang w:val="es-ES_tradnl"/>
        </w:rPr>
        <w:t> 2</w:t>
      </w:r>
      <w:r w:rsidR="00920CC2" w:rsidRPr="004818EA">
        <w:rPr>
          <w:rFonts w:cs="Arial"/>
          <w:lang w:val="es-ES_tradnl"/>
        </w:rPr>
        <w:t>016 ha</w:t>
      </w:r>
      <w:r w:rsidR="005E736D" w:rsidRPr="004818EA">
        <w:rPr>
          <w:rFonts w:cs="Arial"/>
          <w:lang w:val="es-ES_tradnl"/>
        </w:rPr>
        <w:t>bía</w:t>
      </w:r>
      <w:r w:rsidR="009F7CA2" w:rsidRPr="004818EA">
        <w:rPr>
          <w:rFonts w:cs="Arial"/>
          <w:lang w:val="es-ES_tradnl"/>
        </w:rPr>
        <w:t>n</w:t>
      </w:r>
      <w:r w:rsidR="005E736D" w:rsidRPr="004818EA">
        <w:rPr>
          <w:rFonts w:cs="Arial"/>
          <w:lang w:val="es-ES_tradnl"/>
        </w:rPr>
        <w:t xml:space="preserve"> </w:t>
      </w:r>
      <w:r w:rsidR="009F7CA2" w:rsidRPr="004818EA">
        <w:rPr>
          <w:rFonts w:cs="Arial"/>
          <w:lang w:val="es-ES_tradnl"/>
        </w:rPr>
        <w:t xml:space="preserve">permitido </w:t>
      </w:r>
      <w:r w:rsidR="005E736D" w:rsidRPr="004818EA">
        <w:rPr>
          <w:rFonts w:cs="Arial"/>
          <w:lang w:val="es-ES_tradnl"/>
        </w:rPr>
        <w:t>aclara</w:t>
      </w:r>
      <w:r w:rsidR="009F7CA2" w:rsidRPr="004818EA">
        <w:rPr>
          <w:rFonts w:cs="Arial"/>
          <w:lang w:val="es-ES_tradnl"/>
        </w:rPr>
        <w:t>r</w:t>
      </w:r>
      <w:r w:rsidR="00920CC2" w:rsidRPr="004818EA">
        <w:rPr>
          <w:rFonts w:cs="Arial"/>
          <w:lang w:val="es-ES_tradnl"/>
        </w:rPr>
        <w:t xml:space="preserve"> la necesidad </w:t>
      </w:r>
      <w:r w:rsidR="005E736D" w:rsidRPr="004818EA">
        <w:rPr>
          <w:rFonts w:cs="Arial"/>
          <w:lang w:val="es-ES_tradnl"/>
        </w:rPr>
        <w:t xml:space="preserve">de un </w:t>
      </w:r>
      <w:r w:rsidR="00920CC2" w:rsidRPr="004818EA">
        <w:rPr>
          <w:rFonts w:cs="Arial"/>
          <w:lang w:val="es-ES_tradnl"/>
        </w:rPr>
        <w:t xml:space="preserve">ISC </w:t>
      </w:r>
      <w:r w:rsidR="003F14CD" w:rsidRPr="004818EA">
        <w:rPr>
          <w:rFonts w:cs="Arial"/>
          <w:lang w:val="es-ES_tradnl"/>
        </w:rPr>
        <w:t>conforme a</w:t>
      </w:r>
      <w:r w:rsidR="00920CC2" w:rsidRPr="004818EA">
        <w:rPr>
          <w:rFonts w:cs="Arial"/>
          <w:lang w:val="es-ES_tradnl"/>
        </w:rPr>
        <w:t xml:space="preserve"> las necesidades de </w:t>
      </w:r>
      <w:r w:rsidR="006046A3" w:rsidRPr="004818EA">
        <w:rPr>
          <w:rFonts w:cs="Arial"/>
          <w:lang w:val="es-ES_tradnl"/>
        </w:rPr>
        <w:t xml:space="preserve">las </w:t>
      </w:r>
      <w:r w:rsidR="00920CC2" w:rsidRPr="004818EA">
        <w:rPr>
          <w:rFonts w:cs="Arial"/>
          <w:lang w:val="es-ES_tradnl"/>
        </w:rPr>
        <w:t>oficinas de protecci</w:t>
      </w:r>
      <w:r w:rsidR="009F7CA2" w:rsidRPr="004818EA">
        <w:rPr>
          <w:rFonts w:cs="Arial"/>
          <w:lang w:val="es-ES_tradnl"/>
        </w:rPr>
        <w:t>ón de las obtenciones vegetales</w:t>
      </w:r>
      <w:r w:rsidR="00920CC2" w:rsidRPr="004818EA">
        <w:rPr>
          <w:rFonts w:cs="Arial"/>
          <w:lang w:val="es-ES_tradnl"/>
        </w:rPr>
        <w:t xml:space="preserve"> y ha</w:t>
      </w:r>
      <w:r w:rsidR="006046A3" w:rsidRPr="004818EA">
        <w:rPr>
          <w:rFonts w:cs="Arial"/>
          <w:lang w:val="es-ES_tradnl"/>
        </w:rPr>
        <w:t>bía</w:t>
      </w:r>
      <w:r w:rsidR="009F7CA2" w:rsidRPr="004818EA">
        <w:rPr>
          <w:rFonts w:cs="Arial"/>
          <w:lang w:val="es-ES_tradnl"/>
        </w:rPr>
        <w:t>n</w:t>
      </w:r>
      <w:r w:rsidR="00920CC2" w:rsidRPr="004818EA">
        <w:rPr>
          <w:rFonts w:cs="Arial"/>
          <w:lang w:val="es-ES_tradnl"/>
        </w:rPr>
        <w:t xml:space="preserve"> </w:t>
      </w:r>
      <w:r w:rsidR="009F7CA2" w:rsidRPr="004818EA">
        <w:rPr>
          <w:rFonts w:cs="Arial"/>
          <w:lang w:val="es-ES_tradnl"/>
        </w:rPr>
        <w:t>brindado</w:t>
      </w:r>
      <w:r w:rsidR="006046A3" w:rsidRPr="004818EA">
        <w:rPr>
          <w:rFonts w:cs="Arial"/>
          <w:lang w:val="es-ES_tradnl"/>
        </w:rPr>
        <w:t xml:space="preserve"> la </w:t>
      </w:r>
      <w:r w:rsidR="00920CC2" w:rsidRPr="004818EA">
        <w:rPr>
          <w:rFonts w:cs="Arial"/>
          <w:lang w:val="es-ES_tradnl"/>
        </w:rPr>
        <w:t xml:space="preserve">oportunidad </w:t>
      </w:r>
      <w:r w:rsidR="006046A3" w:rsidRPr="004818EA">
        <w:rPr>
          <w:rFonts w:cs="Arial"/>
          <w:lang w:val="es-ES_tradnl"/>
        </w:rPr>
        <w:t>de someter a</w:t>
      </w:r>
      <w:r w:rsidR="00920CC2" w:rsidRPr="004818EA">
        <w:rPr>
          <w:rFonts w:cs="Arial"/>
          <w:lang w:val="es-ES_tradnl"/>
        </w:rPr>
        <w:t xml:space="preserve"> revisión </w:t>
      </w:r>
      <w:r w:rsidR="006046A3" w:rsidRPr="004818EA">
        <w:rPr>
          <w:rFonts w:cs="Arial"/>
          <w:lang w:val="es-ES_tradnl"/>
        </w:rPr>
        <w:t xml:space="preserve">la </w:t>
      </w:r>
      <w:r w:rsidR="00920CC2" w:rsidRPr="004818EA">
        <w:rPr>
          <w:rFonts w:cs="Arial"/>
          <w:lang w:val="es-ES_tradnl"/>
        </w:rPr>
        <w:t xml:space="preserve">cooperación </w:t>
      </w:r>
      <w:r w:rsidR="006046A3" w:rsidRPr="004818EA">
        <w:rPr>
          <w:rFonts w:cs="Arial"/>
          <w:lang w:val="es-ES_tradnl"/>
        </w:rPr>
        <w:t xml:space="preserve">actual </w:t>
      </w:r>
      <w:r w:rsidR="00920CC2" w:rsidRPr="004818EA">
        <w:rPr>
          <w:rFonts w:cs="Arial"/>
          <w:lang w:val="es-ES_tradnl"/>
        </w:rPr>
        <w:t xml:space="preserve">entre </w:t>
      </w:r>
      <w:r w:rsidR="006046A3" w:rsidRPr="004818EA">
        <w:rPr>
          <w:rFonts w:cs="Arial"/>
          <w:lang w:val="es-ES_tradnl"/>
        </w:rPr>
        <w:t xml:space="preserve">los </w:t>
      </w:r>
      <w:r w:rsidR="00920CC2" w:rsidRPr="004818EA">
        <w:rPr>
          <w:rFonts w:cs="Arial"/>
          <w:lang w:val="es-ES_tradnl"/>
        </w:rPr>
        <w:t>miembros de la Unión.</w:t>
      </w:r>
      <w:r w:rsidR="00BF4128" w:rsidRPr="004818EA">
        <w:rPr>
          <w:rFonts w:cs="Arial"/>
          <w:lang w:val="es-ES"/>
        </w:rPr>
        <w:t xml:space="preserve"> </w:t>
      </w:r>
      <w:r w:rsidR="008116F2" w:rsidRPr="004818EA">
        <w:rPr>
          <w:rFonts w:cs="Arial"/>
          <w:lang w:val="es-ES_tradnl"/>
        </w:rPr>
        <w:t xml:space="preserve">Se </w:t>
      </w:r>
      <w:r w:rsidR="00BA39DE" w:rsidRPr="004818EA">
        <w:rPr>
          <w:rFonts w:cs="Arial"/>
          <w:lang w:val="es-ES_tradnl"/>
        </w:rPr>
        <w:t xml:space="preserve">ha </w:t>
      </w:r>
      <w:r w:rsidR="001C792B" w:rsidRPr="004818EA">
        <w:rPr>
          <w:rFonts w:cs="Arial"/>
          <w:lang w:val="es-ES_tradnl"/>
        </w:rPr>
        <w:t>establecido</w:t>
      </w:r>
      <w:r w:rsidR="00BA39DE" w:rsidRPr="004818EA">
        <w:rPr>
          <w:rFonts w:cs="Arial"/>
          <w:lang w:val="es-ES_tradnl"/>
        </w:rPr>
        <w:t xml:space="preserve"> </w:t>
      </w:r>
      <w:r w:rsidR="008116F2" w:rsidRPr="004818EA">
        <w:rPr>
          <w:rFonts w:cs="Arial"/>
          <w:lang w:val="es-ES_tradnl"/>
        </w:rPr>
        <w:t xml:space="preserve">así </w:t>
      </w:r>
      <w:r w:rsidR="00F061B9" w:rsidRPr="004818EA">
        <w:rPr>
          <w:rFonts w:cs="Arial"/>
          <w:lang w:val="es-ES_tradnl"/>
        </w:rPr>
        <w:t>un</w:t>
      </w:r>
      <w:r w:rsidR="001C792B" w:rsidRPr="004818EA">
        <w:rPr>
          <w:rFonts w:cs="Arial"/>
          <w:lang w:val="es-ES_tradnl"/>
        </w:rPr>
        <w:t>a</w:t>
      </w:r>
      <w:r w:rsidR="00F061B9" w:rsidRPr="004818EA">
        <w:rPr>
          <w:rFonts w:cs="Arial"/>
          <w:lang w:val="es-ES_tradnl"/>
        </w:rPr>
        <w:t xml:space="preserve"> buen</w:t>
      </w:r>
      <w:r w:rsidR="001C792B" w:rsidRPr="004818EA">
        <w:rPr>
          <w:rFonts w:cs="Arial"/>
          <w:lang w:val="es-ES_tradnl"/>
        </w:rPr>
        <w:t>a</w:t>
      </w:r>
      <w:r w:rsidR="00F061B9" w:rsidRPr="004818EA">
        <w:rPr>
          <w:rFonts w:cs="Arial"/>
          <w:lang w:val="es-ES_tradnl"/>
        </w:rPr>
        <w:t xml:space="preserve"> </w:t>
      </w:r>
      <w:r w:rsidR="001C792B" w:rsidRPr="004818EA">
        <w:rPr>
          <w:rFonts w:cs="Arial"/>
          <w:lang w:val="es-ES_tradnl"/>
        </w:rPr>
        <w:t>base</w:t>
      </w:r>
      <w:r w:rsidR="00F061B9" w:rsidRPr="004818EA">
        <w:rPr>
          <w:rFonts w:cs="Arial"/>
          <w:lang w:val="es-ES_tradnl"/>
        </w:rPr>
        <w:t xml:space="preserve"> para que el WG-ISC comience a elaborar un documento que contenga propuestas</w:t>
      </w:r>
      <w:r w:rsidR="00341766" w:rsidRPr="004818EA">
        <w:rPr>
          <w:rFonts w:cs="Arial"/>
          <w:lang w:val="es-ES_tradnl"/>
        </w:rPr>
        <w:t xml:space="preserve">, </w:t>
      </w:r>
      <w:r w:rsidR="00F061B9" w:rsidRPr="004818EA">
        <w:rPr>
          <w:rFonts w:cs="Arial"/>
          <w:lang w:val="es-ES_tradnl"/>
        </w:rPr>
        <w:t xml:space="preserve">análisis e informaciones </w:t>
      </w:r>
      <w:r w:rsidR="005C588D" w:rsidRPr="004818EA">
        <w:rPr>
          <w:rFonts w:cs="Arial"/>
          <w:lang w:val="es-ES_tradnl"/>
        </w:rPr>
        <w:t>a fin de someterlo al examen del Comité Consultivo</w:t>
      </w:r>
      <w:r w:rsidR="00F061B9" w:rsidRPr="004818EA">
        <w:rPr>
          <w:rFonts w:cs="Arial"/>
          <w:lang w:val="es-ES_tradnl"/>
        </w:rPr>
        <w:t>.</w:t>
      </w:r>
      <w:r w:rsidR="00BF4128" w:rsidRPr="004818EA">
        <w:rPr>
          <w:rFonts w:cs="Arial"/>
          <w:lang w:val="es-ES"/>
        </w:rPr>
        <w:t xml:space="preserve"> </w:t>
      </w:r>
    </w:p>
    <w:p w:rsidR="00EF3151" w:rsidRPr="004818EA" w:rsidRDefault="00EF3151" w:rsidP="00EF3151">
      <w:pPr>
        <w:autoSpaceDE w:val="0"/>
        <w:autoSpaceDN w:val="0"/>
        <w:adjustRightInd w:val="0"/>
        <w:rPr>
          <w:rFonts w:cs="Arial"/>
          <w:lang w:val="es-ES"/>
        </w:rPr>
      </w:pPr>
    </w:p>
    <w:p w:rsidR="00CD48BD" w:rsidRPr="004818EA" w:rsidRDefault="003359AE" w:rsidP="00EF3151">
      <w:pPr>
        <w:autoSpaceDE w:val="0"/>
        <w:autoSpaceDN w:val="0"/>
        <w:adjustRightInd w:val="0"/>
        <w:rPr>
          <w:rFonts w:cs="Arial"/>
          <w:snapToGrid w:val="0"/>
          <w:spacing w:val="-2"/>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F061B9" w:rsidRPr="004818EA">
        <w:rPr>
          <w:rFonts w:cs="Arial"/>
          <w:lang w:val="es-ES_tradnl"/>
        </w:rPr>
        <w:t>Teniendo presente el resumen anterior</w:t>
      </w:r>
      <w:r w:rsidR="00341766" w:rsidRPr="004818EA">
        <w:rPr>
          <w:rFonts w:cs="Arial"/>
          <w:lang w:val="es-ES_tradnl"/>
        </w:rPr>
        <w:t xml:space="preserve">, </w:t>
      </w:r>
      <w:r w:rsidR="00F061B9" w:rsidRPr="004818EA">
        <w:rPr>
          <w:rFonts w:cs="Arial"/>
          <w:lang w:val="es-ES_tradnl"/>
        </w:rPr>
        <w:t>el presidente propuso</w:t>
      </w:r>
      <w:r w:rsidR="00341766" w:rsidRPr="004818EA">
        <w:rPr>
          <w:rFonts w:cs="Arial"/>
          <w:lang w:val="es-ES_tradnl"/>
        </w:rPr>
        <w:t xml:space="preserve">, </w:t>
      </w:r>
      <w:r w:rsidR="0016415A" w:rsidRPr="004818EA">
        <w:rPr>
          <w:rFonts w:cs="Arial"/>
          <w:lang w:val="es-ES_tradnl"/>
        </w:rPr>
        <w:t>como</w:t>
      </w:r>
      <w:r w:rsidR="00F061B9" w:rsidRPr="004818EA">
        <w:rPr>
          <w:rFonts w:cs="Arial"/>
          <w:lang w:val="es-ES_tradnl"/>
        </w:rPr>
        <w:t xml:space="preserve"> objetivo del WG</w:t>
      </w:r>
      <w:r w:rsidR="00DE5DDB" w:rsidRPr="004818EA">
        <w:rPr>
          <w:rFonts w:cs="Arial"/>
          <w:lang w:val="es-ES_tradnl"/>
        </w:rPr>
        <w:t>-</w:t>
      </w:r>
      <w:r w:rsidR="00F061B9" w:rsidRPr="004818EA">
        <w:rPr>
          <w:rFonts w:cs="Arial"/>
          <w:lang w:val="es-ES_tradnl"/>
        </w:rPr>
        <w:t>ISC en su cuarta reunión</w:t>
      </w:r>
      <w:r w:rsidR="00341766" w:rsidRPr="004818EA">
        <w:rPr>
          <w:rFonts w:cs="Arial"/>
          <w:lang w:val="es-ES_tradnl"/>
        </w:rPr>
        <w:t xml:space="preserve">, </w:t>
      </w:r>
      <w:r w:rsidR="00F24B22" w:rsidRPr="004818EA">
        <w:rPr>
          <w:rFonts w:cs="Arial"/>
          <w:lang w:val="es-ES_tradnl"/>
        </w:rPr>
        <w:t>examin</w:t>
      </w:r>
      <w:r w:rsidR="00BA39DE" w:rsidRPr="004818EA">
        <w:rPr>
          <w:rFonts w:cs="Arial"/>
          <w:lang w:val="es-ES_tradnl"/>
        </w:rPr>
        <w:t xml:space="preserve">ar </w:t>
      </w:r>
      <w:r w:rsidR="00F061B9" w:rsidRPr="004818EA">
        <w:rPr>
          <w:rFonts w:cs="Arial"/>
          <w:lang w:val="es-ES_tradnl"/>
        </w:rPr>
        <w:t xml:space="preserve">el </w:t>
      </w:r>
      <w:r w:rsidR="00F061B9" w:rsidRPr="004818EA">
        <w:rPr>
          <w:rFonts w:cs="Arial"/>
          <w:snapToGrid w:val="0"/>
          <w:spacing w:val="-2"/>
          <w:lang w:val="es-ES_tradnl"/>
        </w:rPr>
        <w:t>Anexo</w:t>
      </w:r>
      <w:r w:rsidR="0023539F" w:rsidRPr="004818EA">
        <w:rPr>
          <w:rFonts w:cs="Arial"/>
          <w:snapToGrid w:val="0"/>
          <w:spacing w:val="-2"/>
          <w:lang w:val="es-ES_tradnl"/>
        </w:rPr>
        <w:t> </w:t>
      </w:r>
      <w:r w:rsidR="00F061B9" w:rsidRPr="004818EA">
        <w:rPr>
          <w:rFonts w:cs="Arial"/>
          <w:snapToGrid w:val="0"/>
          <w:spacing w:val="-2"/>
          <w:lang w:val="es-ES_tradnl"/>
        </w:rPr>
        <w:t>III del documento UPOV/WG-ISC/4/2 “</w:t>
      </w:r>
      <w:r w:rsidR="00BC3F84" w:rsidRPr="004818EA">
        <w:rPr>
          <w:rFonts w:cs="Arial"/>
          <w:lang w:val="es-ES_tradnl"/>
        </w:rPr>
        <w:t>Cuestiones que podrían ser pertinentes para las necesidades de las oficinas de protección de las obtenciones vegetales señaladas en la primera reunión del WG</w:t>
      </w:r>
      <w:r w:rsidR="00DE5DDB" w:rsidRPr="004818EA">
        <w:rPr>
          <w:rFonts w:cs="Arial"/>
          <w:lang w:val="es-ES_tradnl"/>
        </w:rPr>
        <w:t>-</w:t>
      </w:r>
      <w:r w:rsidR="00BC3F84" w:rsidRPr="004818EA">
        <w:rPr>
          <w:rFonts w:cs="Arial"/>
          <w:lang w:val="es-ES_tradnl"/>
        </w:rPr>
        <w:t>ISC y modificadas por el WG</w:t>
      </w:r>
      <w:r w:rsidR="00DE5DDB" w:rsidRPr="004818EA">
        <w:rPr>
          <w:rFonts w:cs="Arial"/>
          <w:lang w:val="es-ES_tradnl"/>
        </w:rPr>
        <w:t>-</w:t>
      </w:r>
      <w:r w:rsidR="00BC3F84" w:rsidRPr="004818EA">
        <w:rPr>
          <w:rFonts w:cs="Arial"/>
          <w:lang w:val="es-ES_tradnl"/>
        </w:rPr>
        <w:t>ISC en su segunda y tercera reuniones</w:t>
      </w:r>
      <w:r w:rsidR="00F061B9" w:rsidRPr="004818EA">
        <w:rPr>
          <w:rFonts w:cs="Arial"/>
          <w:snapToGrid w:val="0"/>
          <w:spacing w:val="-2"/>
          <w:lang w:val="es-ES_tradnl"/>
        </w:rPr>
        <w:t xml:space="preserve">” </w:t>
      </w:r>
      <w:r w:rsidR="00BC3F84" w:rsidRPr="004818EA">
        <w:rPr>
          <w:rFonts w:cs="Arial"/>
          <w:snapToGrid w:val="0"/>
          <w:spacing w:val="-2"/>
          <w:lang w:val="es-ES_tradnl"/>
        </w:rPr>
        <w:t>como</w:t>
      </w:r>
      <w:r w:rsidR="00F061B9" w:rsidRPr="004818EA">
        <w:rPr>
          <w:rFonts w:cs="Arial"/>
          <w:snapToGrid w:val="0"/>
          <w:spacing w:val="-2"/>
          <w:lang w:val="es-ES_tradnl"/>
        </w:rPr>
        <w:t xml:space="preserve"> </w:t>
      </w:r>
      <w:r w:rsidR="00730805" w:rsidRPr="004818EA">
        <w:rPr>
          <w:rFonts w:cs="Arial"/>
          <w:lang w:val="es-ES_tradnl"/>
        </w:rPr>
        <w:t xml:space="preserve">punto de partida </w:t>
      </w:r>
      <w:r w:rsidR="00BC3F84" w:rsidRPr="004818EA">
        <w:rPr>
          <w:rFonts w:cs="Arial"/>
          <w:snapToGrid w:val="0"/>
          <w:spacing w:val="-2"/>
          <w:lang w:val="es-ES_tradnl"/>
        </w:rPr>
        <w:t xml:space="preserve">para </w:t>
      </w:r>
      <w:r w:rsidR="00324A39" w:rsidRPr="004818EA">
        <w:rPr>
          <w:rFonts w:cs="Arial"/>
          <w:snapToGrid w:val="0"/>
          <w:spacing w:val="-2"/>
          <w:lang w:val="es-ES_tradnl"/>
        </w:rPr>
        <w:t>elaborar</w:t>
      </w:r>
      <w:r w:rsidR="00BC3F84" w:rsidRPr="004818EA">
        <w:rPr>
          <w:rFonts w:cs="Arial"/>
          <w:snapToGrid w:val="0"/>
          <w:spacing w:val="-2"/>
          <w:lang w:val="es-ES_tradnl"/>
        </w:rPr>
        <w:t xml:space="preserve"> </w:t>
      </w:r>
      <w:r w:rsidR="00BC3F84" w:rsidRPr="004818EA">
        <w:rPr>
          <w:rFonts w:cs="Arial"/>
          <w:lang w:val="es-ES_tradnl"/>
        </w:rPr>
        <w:t>un documento que contenga propuestas</w:t>
      </w:r>
      <w:r w:rsidR="00341766" w:rsidRPr="004818EA">
        <w:rPr>
          <w:rFonts w:cs="Arial"/>
          <w:lang w:val="es-ES_tradnl"/>
        </w:rPr>
        <w:t xml:space="preserve">, </w:t>
      </w:r>
      <w:r w:rsidR="00BC3F84" w:rsidRPr="004818EA">
        <w:rPr>
          <w:rFonts w:cs="Arial"/>
          <w:lang w:val="es-ES_tradnl"/>
        </w:rPr>
        <w:t xml:space="preserve">análisis e informaciones a fin de </w:t>
      </w:r>
      <w:r w:rsidR="00443937" w:rsidRPr="004818EA">
        <w:rPr>
          <w:rFonts w:cs="Arial"/>
          <w:snapToGrid w:val="0"/>
          <w:spacing w:val="-2"/>
          <w:lang w:val="es-ES_tradnl"/>
        </w:rPr>
        <w:t>someterlo a</w:t>
      </w:r>
      <w:r w:rsidR="005C588D" w:rsidRPr="004818EA">
        <w:rPr>
          <w:rFonts w:cs="Arial"/>
          <w:snapToGrid w:val="0"/>
          <w:spacing w:val="-2"/>
          <w:lang w:val="es-ES_tradnl"/>
        </w:rPr>
        <w:t>l</w:t>
      </w:r>
      <w:r w:rsidR="00443937" w:rsidRPr="004818EA">
        <w:rPr>
          <w:rFonts w:cs="Arial"/>
          <w:snapToGrid w:val="0"/>
          <w:spacing w:val="-2"/>
          <w:lang w:val="es-ES_tradnl"/>
        </w:rPr>
        <w:t xml:space="preserve"> </w:t>
      </w:r>
      <w:r w:rsidR="005C588D" w:rsidRPr="004818EA">
        <w:rPr>
          <w:rFonts w:cs="Arial"/>
          <w:snapToGrid w:val="0"/>
          <w:spacing w:val="-2"/>
          <w:lang w:val="es-ES_tradnl"/>
        </w:rPr>
        <w:t xml:space="preserve">examen </w:t>
      </w:r>
      <w:r w:rsidR="00443937" w:rsidRPr="004818EA">
        <w:rPr>
          <w:rFonts w:cs="Arial"/>
          <w:snapToGrid w:val="0"/>
          <w:spacing w:val="-2"/>
          <w:lang w:val="es-ES_tradnl"/>
        </w:rPr>
        <w:t xml:space="preserve">del </w:t>
      </w:r>
      <w:r w:rsidR="00BC3F84" w:rsidRPr="004818EA">
        <w:rPr>
          <w:rFonts w:cs="Arial"/>
          <w:lang w:val="es-ES_tradnl"/>
        </w:rPr>
        <w:t>Comité Consultivo</w:t>
      </w:r>
      <w:r w:rsidR="00F061B9" w:rsidRPr="004818EA">
        <w:rPr>
          <w:rFonts w:cs="Arial"/>
          <w:snapToGrid w:val="0"/>
          <w:spacing w:val="-2"/>
          <w:lang w:val="es-ES_tradnl"/>
        </w:rPr>
        <w:t>.</w:t>
      </w:r>
      <w:r w:rsidR="00CD48BD" w:rsidRPr="004818EA">
        <w:rPr>
          <w:rFonts w:cs="Arial"/>
          <w:snapToGrid w:val="0"/>
          <w:spacing w:val="-2"/>
          <w:lang w:val="es-ES"/>
        </w:rPr>
        <w:t xml:space="preserve"> </w:t>
      </w:r>
    </w:p>
    <w:p w:rsidR="00EF3151" w:rsidRPr="004818EA" w:rsidRDefault="00EF3151" w:rsidP="00EF3151">
      <w:pPr>
        <w:autoSpaceDE w:val="0"/>
        <w:autoSpaceDN w:val="0"/>
        <w:adjustRightInd w:val="0"/>
        <w:rPr>
          <w:rFonts w:cs="Arial"/>
          <w:snapToGrid w:val="0"/>
          <w:spacing w:val="-2"/>
          <w:lang w:val="es-ES"/>
        </w:rPr>
      </w:pPr>
    </w:p>
    <w:p w:rsidR="00EF3151" w:rsidRPr="004818EA" w:rsidRDefault="003359AE" w:rsidP="004818EA">
      <w:pPr>
        <w:autoSpaceDE w:val="0"/>
        <w:autoSpaceDN w:val="0"/>
        <w:adjustRightInd w:val="0"/>
        <w:spacing w:after="240"/>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C9510C" w:rsidRPr="004818EA">
        <w:rPr>
          <w:rFonts w:cs="Arial"/>
          <w:lang w:val="es-ES_tradnl"/>
        </w:rPr>
        <w:t xml:space="preserve">La delegación de Noruega señaló que no todas las necesidades recogidas en el </w:t>
      </w:r>
      <w:r w:rsidR="00C9510C" w:rsidRPr="004818EA">
        <w:rPr>
          <w:rFonts w:cs="Arial"/>
          <w:snapToGrid w:val="0"/>
          <w:spacing w:val="-2"/>
          <w:lang w:val="es-ES_tradnl"/>
        </w:rPr>
        <w:t>Anexo III del documento UPOV/WG-ISC/4/2</w:t>
      </w:r>
      <w:r w:rsidR="00C9510C" w:rsidRPr="004818EA">
        <w:rPr>
          <w:rFonts w:cs="Arial"/>
          <w:lang w:val="es-ES_tradnl"/>
        </w:rPr>
        <w:t xml:space="preserve"> son comunes a </w:t>
      </w:r>
      <w:r w:rsidR="00E67422" w:rsidRPr="004818EA">
        <w:rPr>
          <w:rFonts w:cs="Arial"/>
          <w:lang w:val="es-ES_tradnl"/>
        </w:rPr>
        <w:t xml:space="preserve">la </w:t>
      </w:r>
      <w:r w:rsidR="00C9510C" w:rsidRPr="004818EA">
        <w:rPr>
          <w:rFonts w:cs="Arial"/>
          <w:lang w:val="es-ES_tradnl"/>
        </w:rPr>
        <w:t>to</w:t>
      </w:r>
      <w:r w:rsidR="00E67422" w:rsidRPr="004818EA">
        <w:rPr>
          <w:rFonts w:cs="Arial"/>
          <w:lang w:val="es-ES_tradnl"/>
        </w:rPr>
        <w:t>talidad de</w:t>
      </w:r>
      <w:r w:rsidR="00C9510C" w:rsidRPr="004818EA">
        <w:rPr>
          <w:rFonts w:cs="Arial"/>
          <w:lang w:val="es-ES_tradnl"/>
        </w:rPr>
        <w:t xml:space="preserve"> los miembros de la UPOV.</w:t>
      </w:r>
      <w:r w:rsidR="00BF4128" w:rsidRPr="004818EA">
        <w:rPr>
          <w:rFonts w:cs="Arial"/>
          <w:lang w:val="es-ES"/>
        </w:rPr>
        <w:t xml:space="preserve"> </w:t>
      </w:r>
      <w:r w:rsidR="002A1153" w:rsidRPr="004818EA">
        <w:rPr>
          <w:rFonts w:cs="Arial"/>
          <w:lang w:val="es-ES_tradnl"/>
        </w:rPr>
        <w:t>Añadió que</w:t>
      </w:r>
      <w:r w:rsidR="00341766" w:rsidRPr="004818EA">
        <w:rPr>
          <w:rFonts w:cs="Arial"/>
          <w:lang w:val="es-ES_tradnl"/>
        </w:rPr>
        <w:t xml:space="preserve">, </w:t>
      </w:r>
      <w:r w:rsidR="002A1153" w:rsidRPr="004818EA">
        <w:rPr>
          <w:rFonts w:cs="Arial"/>
          <w:lang w:val="es-ES_tradnl"/>
        </w:rPr>
        <w:t>según el</w:t>
      </w:r>
      <w:r w:rsidR="00C9510C" w:rsidRPr="004818EA">
        <w:rPr>
          <w:rFonts w:cs="Arial"/>
          <w:lang w:val="es-ES_tradnl"/>
        </w:rPr>
        <w:t xml:space="preserve"> mandato de</w:t>
      </w:r>
      <w:r w:rsidR="002A1153" w:rsidRPr="004818EA">
        <w:rPr>
          <w:rFonts w:cs="Arial"/>
          <w:lang w:val="es-ES_tradnl"/>
        </w:rPr>
        <w:t>l</w:t>
      </w:r>
      <w:r w:rsidR="00C9510C" w:rsidRPr="004818EA">
        <w:rPr>
          <w:rFonts w:cs="Arial"/>
          <w:lang w:val="es-ES_tradnl"/>
        </w:rPr>
        <w:t xml:space="preserve"> WG-ISC (</w:t>
      </w:r>
      <w:r w:rsidR="007E66F0" w:rsidRPr="004818EA">
        <w:rPr>
          <w:rFonts w:cs="Arial"/>
          <w:lang w:val="es-ES_tradnl"/>
        </w:rPr>
        <w:t>propósito </w:t>
      </w:r>
      <w:r w:rsidR="00C9510C" w:rsidRPr="004818EA">
        <w:rPr>
          <w:rFonts w:cs="Arial"/>
          <w:lang w:val="es-ES_tradnl"/>
        </w:rPr>
        <w:t>1</w:t>
      </w:r>
      <w:r w:rsidR="002A1153" w:rsidRPr="004818EA">
        <w:rPr>
          <w:rFonts w:cs="Arial"/>
          <w:lang w:val="es-ES_tradnl"/>
        </w:rPr>
        <w:t>.</w:t>
      </w:r>
      <w:r w:rsidR="00C9510C" w:rsidRPr="004818EA">
        <w:rPr>
          <w:rFonts w:cs="Arial"/>
          <w:lang w:val="es-ES_tradnl"/>
        </w:rPr>
        <w:t>b))</w:t>
      </w:r>
      <w:r w:rsidR="00341766" w:rsidRPr="004818EA">
        <w:rPr>
          <w:rFonts w:cs="Arial"/>
          <w:lang w:val="es-ES_tradnl"/>
        </w:rPr>
        <w:t xml:space="preserve">, </w:t>
      </w:r>
      <w:r w:rsidR="002A1153" w:rsidRPr="004818EA">
        <w:rPr>
          <w:rFonts w:cs="Arial"/>
          <w:lang w:val="es-ES_tradnl"/>
        </w:rPr>
        <w:t>las</w:t>
      </w:r>
      <w:r w:rsidR="00C9510C" w:rsidRPr="004818EA">
        <w:rPr>
          <w:rFonts w:cs="Arial"/>
          <w:lang w:val="es-ES_tradnl"/>
        </w:rPr>
        <w:t xml:space="preserve"> propuestas </w:t>
      </w:r>
      <w:r w:rsidR="002A1153" w:rsidRPr="004818EA">
        <w:rPr>
          <w:rFonts w:cs="Arial"/>
          <w:lang w:val="es-ES_tradnl"/>
        </w:rPr>
        <w:t>han de ser pertinentes para todos los miembros de la Unión</w:t>
      </w:r>
      <w:r w:rsidR="00341766" w:rsidRPr="004818EA">
        <w:rPr>
          <w:rFonts w:cs="Arial"/>
          <w:lang w:val="es-ES_tradnl"/>
        </w:rPr>
        <w:t xml:space="preserve">, </w:t>
      </w:r>
      <w:r w:rsidR="002A1153" w:rsidRPr="004818EA">
        <w:rPr>
          <w:rFonts w:cs="Arial"/>
          <w:lang w:val="es-ES_tradnl"/>
        </w:rPr>
        <w:t>con independencia del Acta del Convenio de la UPOV por la que estén vinculados</w:t>
      </w:r>
      <w:r w:rsidR="00C9510C" w:rsidRPr="004818EA">
        <w:rPr>
          <w:rFonts w:cs="Arial"/>
          <w:lang w:val="es-ES_tradnl"/>
        </w:rPr>
        <w:t>.</w:t>
      </w:r>
      <w:r w:rsidR="00BF4128" w:rsidRPr="004818EA">
        <w:rPr>
          <w:rFonts w:cs="Arial"/>
          <w:lang w:val="es-ES"/>
        </w:rPr>
        <w:t xml:space="preserve"> </w:t>
      </w:r>
    </w:p>
    <w:p w:rsidR="00EF3151" w:rsidRPr="004818EA" w:rsidRDefault="003359AE" w:rsidP="00EF3151">
      <w:pPr>
        <w:autoSpaceDE w:val="0"/>
        <w:autoSpaceDN w:val="0"/>
        <w:adjustRightInd w:val="0"/>
        <w:rPr>
          <w:rFonts w:cs="Arial"/>
          <w:lang w:val="es-ES"/>
        </w:rPr>
      </w:pPr>
      <w:r w:rsidRPr="004818EA">
        <w:rPr>
          <w:rFonts w:cs="Arial"/>
        </w:rPr>
        <w:lastRenderedPageBreak/>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5D07EA" w:rsidRPr="004818EA">
        <w:rPr>
          <w:rFonts w:cs="Arial"/>
          <w:lang w:val="es-ES_tradnl"/>
        </w:rPr>
        <w:t xml:space="preserve">El </w:t>
      </w:r>
      <w:r w:rsidR="00E7612E" w:rsidRPr="004818EA">
        <w:rPr>
          <w:rFonts w:cs="Arial"/>
          <w:lang w:val="es-ES_tradnl"/>
        </w:rPr>
        <w:t xml:space="preserve">presidente </w:t>
      </w:r>
      <w:r w:rsidR="005D07EA" w:rsidRPr="004818EA">
        <w:rPr>
          <w:rFonts w:cs="Arial"/>
          <w:lang w:val="es-ES_tradnl"/>
        </w:rPr>
        <w:t>confirmó que todas las propuestas han de ser pertinentes para todos los miembros de la Unión</w:t>
      </w:r>
      <w:r w:rsidR="00341766" w:rsidRPr="004818EA">
        <w:rPr>
          <w:rFonts w:cs="Arial"/>
          <w:lang w:val="es-ES_tradnl"/>
        </w:rPr>
        <w:t xml:space="preserve">, </w:t>
      </w:r>
      <w:r w:rsidR="005D07EA" w:rsidRPr="004818EA">
        <w:rPr>
          <w:rFonts w:cs="Arial"/>
          <w:lang w:val="es-ES_tradnl"/>
        </w:rPr>
        <w:t>con independencia del Acta del Convenio de la UPOV por la que estén vinculados.</w:t>
      </w:r>
      <w:r w:rsidR="00BF4128" w:rsidRPr="004818EA">
        <w:rPr>
          <w:rFonts w:cs="Arial"/>
          <w:lang w:val="es-ES"/>
        </w:rPr>
        <w:t xml:space="preserve"> </w:t>
      </w:r>
      <w:r w:rsidR="005D07EA" w:rsidRPr="004818EA">
        <w:rPr>
          <w:rFonts w:cs="Arial"/>
          <w:lang w:val="es-ES_tradnl"/>
        </w:rPr>
        <w:t>No obstante</w:t>
      </w:r>
      <w:r w:rsidR="00341766" w:rsidRPr="004818EA">
        <w:rPr>
          <w:rFonts w:cs="Arial"/>
          <w:lang w:val="es-ES_tradnl"/>
        </w:rPr>
        <w:t xml:space="preserve">, </w:t>
      </w:r>
      <w:r w:rsidR="005D07EA" w:rsidRPr="004818EA">
        <w:rPr>
          <w:rFonts w:cs="Arial"/>
          <w:snapToGrid w:val="0"/>
          <w:spacing w:val="-2"/>
          <w:lang w:val="es-ES_tradnl"/>
        </w:rPr>
        <w:t xml:space="preserve">recordó </w:t>
      </w:r>
      <w:r w:rsidR="000365C9" w:rsidRPr="004818EA">
        <w:rPr>
          <w:rFonts w:cs="Arial"/>
          <w:snapToGrid w:val="0"/>
          <w:spacing w:val="-2"/>
          <w:lang w:val="es-ES_tradnl"/>
        </w:rPr>
        <w:t xml:space="preserve">los </w:t>
      </w:r>
      <w:r w:rsidR="005D07EA" w:rsidRPr="004818EA">
        <w:rPr>
          <w:rFonts w:cs="Arial"/>
          <w:snapToGrid w:val="0"/>
          <w:spacing w:val="-2"/>
          <w:lang w:val="es-ES_tradnl"/>
        </w:rPr>
        <w:t>debates</w:t>
      </w:r>
      <w:r w:rsidR="000365C9" w:rsidRPr="004818EA">
        <w:rPr>
          <w:rFonts w:cs="Arial"/>
          <w:snapToGrid w:val="0"/>
          <w:spacing w:val="-2"/>
          <w:lang w:val="es-ES_tradnl"/>
        </w:rPr>
        <w:t xml:space="preserve"> mantenidos en la </w:t>
      </w:r>
      <w:r w:rsidR="005D07EA" w:rsidRPr="004818EA">
        <w:rPr>
          <w:rFonts w:cs="Arial"/>
          <w:snapToGrid w:val="0"/>
          <w:spacing w:val="-2"/>
          <w:lang w:val="es-ES_tradnl"/>
        </w:rPr>
        <w:t>primera reunión de</w:t>
      </w:r>
      <w:r w:rsidR="000365C9" w:rsidRPr="004818EA">
        <w:rPr>
          <w:rFonts w:cs="Arial"/>
          <w:snapToGrid w:val="0"/>
          <w:spacing w:val="-2"/>
          <w:lang w:val="es-ES_tradnl"/>
        </w:rPr>
        <w:t>l</w:t>
      </w:r>
      <w:r w:rsidR="005D07EA" w:rsidRPr="004818EA">
        <w:rPr>
          <w:rFonts w:cs="Arial"/>
          <w:snapToGrid w:val="0"/>
          <w:spacing w:val="-2"/>
          <w:lang w:val="es-ES_tradnl"/>
        </w:rPr>
        <w:t xml:space="preserve"> </w:t>
      </w:r>
      <w:r w:rsidR="000365C9" w:rsidRPr="004818EA">
        <w:rPr>
          <w:rFonts w:cs="Arial"/>
          <w:snapToGrid w:val="0"/>
          <w:spacing w:val="-2"/>
          <w:lang w:val="es-ES_tradnl"/>
        </w:rPr>
        <w:t>WG</w:t>
      </w:r>
      <w:r w:rsidR="0022360C" w:rsidRPr="004818EA">
        <w:rPr>
          <w:rFonts w:cs="Arial"/>
          <w:snapToGrid w:val="0"/>
          <w:spacing w:val="-2"/>
          <w:lang w:val="es-ES_tradnl"/>
        </w:rPr>
        <w:t>-</w:t>
      </w:r>
      <w:r w:rsidR="000365C9" w:rsidRPr="004818EA">
        <w:rPr>
          <w:rFonts w:cs="Arial"/>
          <w:snapToGrid w:val="0"/>
          <w:spacing w:val="-2"/>
          <w:lang w:val="es-ES_tradnl"/>
        </w:rPr>
        <w:t>ISC</w:t>
      </w:r>
      <w:r w:rsidR="00341766" w:rsidRPr="004818EA">
        <w:rPr>
          <w:rFonts w:cs="Arial"/>
          <w:snapToGrid w:val="0"/>
          <w:spacing w:val="-2"/>
          <w:lang w:val="es-ES_tradnl"/>
        </w:rPr>
        <w:t xml:space="preserve">, </w:t>
      </w:r>
      <w:r w:rsidR="000365C9" w:rsidRPr="004818EA">
        <w:rPr>
          <w:rFonts w:cs="Arial"/>
          <w:snapToGrid w:val="0"/>
          <w:spacing w:val="-2"/>
          <w:lang w:val="es-ES_tradnl"/>
        </w:rPr>
        <w:t>en l</w:t>
      </w:r>
      <w:r w:rsidR="00824C29" w:rsidRPr="004818EA">
        <w:rPr>
          <w:rFonts w:cs="Arial"/>
          <w:snapToGrid w:val="0"/>
          <w:spacing w:val="-2"/>
          <w:lang w:val="es-ES_tradnl"/>
        </w:rPr>
        <w:t>a</w:t>
      </w:r>
      <w:r w:rsidR="000365C9" w:rsidRPr="004818EA">
        <w:rPr>
          <w:rFonts w:cs="Arial"/>
          <w:snapToGrid w:val="0"/>
          <w:spacing w:val="-2"/>
          <w:lang w:val="es-ES_tradnl"/>
        </w:rPr>
        <w:t xml:space="preserve"> que se a</w:t>
      </w:r>
      <w:r w:rsidR="005D07EA" w:rsidRPr="004818EA">
        <w:rPr>
          <w:rFonts w:cs="Arial"/>
          <w:snapToGrid w:val="0"/>
          <w:spacing w:val="-2"/>
          <w:lang w:val="es-ES_tradnl"/>
        </w:rPr>
        <w:t>clar</w:t>
      </w:r>
      <w:r w:rsidR="00004460" w:rsidRPr="004818EA">
        <w:rPr>
          <w:rFonts w:cs="Arial"/>
          <w:snapToGrid w:val="0"/>
          <w:spacing w:val="-2"/>
          <w:lang w:val="es-ES_tradnl"/>
        </w:rPr>
        <w:t>ó</w:t>
      </w:r>
      <w:r w:rsidR="000365C9" w:rsidRPr="004818EA">
        <w:rPr>
          <w:rFonts w:cs="Arial"/>
          <w:snapToGrid w:val="0"/>
          <w:spacing w:val="-2"/>
          <w:lang w:val="es-ES_tradnl"/>
        </w:rPr>
        <w:t xml:space="preserve"> que</w:t>
      </w:r>
      <w:r w:rsidR="00341766" w:rsidRPr="004818EA">
        <w:rPr>
          <w:rFonts w:cs="Arial"/>
          <w:lang w:val="es-ES_tradnl"/>
        </w:rPr>
        <w:t xml:space="preserve">, </w:t>
      </w:r>
      <w:r w:rsidR="000365C9" w:rsidRPr="004818EA">
        <w:rPr>
          <w:rFonts w:cs="Arial"/>
          <w:lang w:val="es-ES_tradnl"/>
        </w:rPr>
        <w:t>con arreglo al</w:t>
      </w:r>
      <w:r w:rsidR="005D07EA" w:rsidRPr="004818EA">
        <w:rPr>
          <w:rFonts w:cs="Arial"/>
          <w:lang w:val="es-ES_tradnl"/>
        </w:rPr>
        <w:t xml:space="preserve"> mandato de</w:t>
      </w:r>
      <w:r w:rsidR="0022360C" w:rsidRPr="004818EA">
        <w:rPr>
          <w:rFonts w:cs="Arial"/>
          <w:lang w:val="es-ES_tradnl"/>
        </w:rPr>
        <w:t xml:space="preserve"> este grupo de trabajo</w:t>
      </w:r>
      <w:r w:rsidR="00341766" w:rsidRPr="004818EA">
        <w:rPr>
          <w:rFonts w:cs="Arial"/>
          <w:lang w:val="es-ES_tradnl"/>
        </w:rPr>
        <w:t xml:space="preserve">, </w:t>
      </w:r>
      <w:r w:rsidR="000365C9" w:rsidRPr="004818EA">
        <w:rPr>
          <w:rFonts w:cs="Arial"/>
          <w:lang w:val="es-ES_tradnl"/>
        </w:rPr>
        <w:t>un</w:t>
      </w:r>
      <w:r w:rsidR="005D07EA" w:rsidRPr="004818EA">
        <w:rPr>
          <w:rFonts w:cs="Arial"/>
          <w:lang w:val="es-ES_tradnl"/>
        </w:rPr>
        <w:t>a ne</w:t>
      </w:r>
      <w:r w:rsidR="000365C9" w:rsidRPr="004818EA">
        <w:rPr>
          <w:rFonts w:cs="Arial"/>
          <w:lang w:val="es-ES_tradnl"/>
        </w:rPr>
        <w:t>cesidad</w:t>
      </w:r>
      <w:r w:rsidR="005D07EA" w:rsidRPr="004818EA">
        <w:rPr>
          <w:rFonts w:cs="Arial"/>
          <w:lang w:val="es-ES_tradnl"/>
        </w:rPr>
        <w:t xml:space="preserve"> de un miembro de la Unión no </w:t>
      </w:r>
      <w:r w:rsidR="000365C9" w:rsidRPr="004818EA">
        <w:rPr>
          <w:rFonts w:cs="Arial"/>
          <w:lang w:val="es-ES_tradnl"/>
        </w:rPr>
        <w:t xml:space="preserve">debe </w:t>
      </w:r>
      <w:r w:rsidR="00824C29" w:rsidRPr="004818EA">
        <w:rPr>
          <w:rFonts w:cs="Arial"/>
          <w:lang w:val="es-ES_tradnl"/>
        </w:rPr>
        <w:t>dar lugar a</w:t>
      </w:r>
      <w:r w:rsidR="000365C9" w:rsidRPr="004818EA">
        <w:rPr>
          <w:rFonts w:cs="Arial"/>
          <w:lang w:val="es-ES_tradnl"/>
        </w:rPr>
        <w:t xml:space="preserve"> un</w:t>
      </w:r>
      <w:r w:rsidR="00B543EE" w:rsidRPr="004818EA">
        <w:rPr>
          <w:rFonts w:cs="Arial"/>
          <w:lang w:val="es-ES_tradnl"/>
        </w:rPr>
        <w:t>a</w:t>
      </w:r>
      <w:r w:rsidR="005D07EA" w:rsidRPr="004818EA">
        <w:rPr>
          <w:rFonts w:cs="Arial"/>
          <w:lang w:val="es-ES_tradnl"/>
        </w:rPr>
        <w:t xml:space="preserve"> obligación </w:t>
      </w:r>
      <w:r w:rsidR="00993742" w:rsidRPr="004818EA">
        <w:rPr>
          <w:rFonts w:cs="Arial"/>
          <w:lang w:val="es-ES_tradnl"/>
        </w:rPr>
        <w:t>para</w:t>
      </w:r>
      <w:r w:rsidR="005D07EA" w:rsidRPr="004818EA">
        <w:rPr>
          <w:rFonts w:cs="Arial"/>
          <w:lang w:val="es-ES_tradnl"/>
        </w:rPr>
        <w:t xml:space="preserve"> otro miembro.</w:t>
      </w:r>
      <w:r w:rsidR="00EF3151" w:rsidRPr="004818EA">
        <w:rPr>
          <w:rFonts w:cs="Arial"/>
          <w:lang w:val="es-ES"/>
        </w:rPr>
        <w:t xml:space="preserve"> </w:t>
      </w:r>
      <w:r w:rsidR="008D68B1" w:rsidRPr="004818EA">
        <w:rPr>
          <w:rFonts w:cs="Arial"/>
          <w:lang w:val="es-ES_tradnl"/>
        </w:rPr>
        <w:t xml:space="preserve">Partiendo de </w:t>
      </w:r>
      <w:r w:rsidR="00B543EE" w:rsidRPr="004818EA">
        <w:rPr>
          <w:rFonts w:cs="Arial"/>
          <w:lang w:val="es-ES_tradnl"/>
        </w:rPr>
        <w:t>esa base</w:t>
      </w:r>
      <w:r w:rsidR="00341766" w:rsidRPr="004818EA">
        <w:rPr>
          <w:rFonts w:cs="Arial"/>
          <w:lang w:val="es-ES_tradnl"/>
        </w:rPr>
        <w:t xml:space="preserve">, </w:t>
      </w:r>
      <w:r w:rsidR="00B543EE" w:rsidRPr="004818EA">
        <w:rPr>
          <w:rFonts w:cs="Arial"/>
          <w:lang w:val="es-ES_tradnl"/>
        </w:rPr>
        <w:t>se conv</w:t>
      </w:r>
      <w:r w:rsidR="00004460" w:rsidRPr="004818EA">
        <w:rPr>
          <w:rFonts w:cs="Arial"/>
          <w:lang w:val="es-ES_tradnl"/>
        </w:rPr>
        <w:t>ino</w:t>
      </w:r>
      <w:r w:rsidR="00B543EE" w:rsidRPr="004818EA">
        <w:rPr>
          <w:rFonts w:cs="Arial"/>
          <w:lang w:val="es-ES_tradnl"/>
        </w:rPr>
        <w:t xml:space="preserve"> en que los </w:t>
      </w:r>
      <w:r w:rsidR="00D006D2" w:rsidRPr="004818EA">
        <w:rPr>
          <w:rFonts w:cs="Arial"/>
          <w:lang w:val="es-ES_tradnl"/>
        </w:rPr>
        <w:t xml:space="preserve">miembros de la Unión </w:t>
      </w:r>
      <w:r w:rsidR="00B543EE" w:rsidRPr="004818EA">
        <w:rPr>
          <w:rFonts w:cs="Arial"/>
          <w:lang w:val="es-ES_tradnl"/>
        </w:rPr>
        <w:t>pueden</w:t>
      </w:r>
      <w:r w:rsidR="00D006D2" w:rsidRPr="004818EA">
        <w:rPr>
          <w:rFonts w:cs="Arial"/>
          <w:lang w:val="es-ES_tradnl"/>
        </w:rPr>
        <w:t xml:space="preserve"> </w:t>
      </w:r>
      <w:r w:rsidR="00B543EE" w:rsidRPr="004818EA">
        <w:rPr>
          <w:rFonts w:cs="Arial"/>
          <w:lang w:val="es-ES_tradnl"/>
        </w:rPr>
        <w:t xml:space="preserve">señalar </w:t>
      </w:r>
      <w:r w:rsidR="00D006D2" w:rsidRPr="004818EA">
        <w:rPr>
          <w:rFonts w:cs="Arial"/>
          <w:lang w:val="es-ES_tradnl"/>
        </w:rPr>
        <w:t xml:space="preserve">necesidades </w:t>
      </w:r>
      <w:r w:rsidR="00C75DDD" w:rsidRPr="004818EA">
        <w:rPr>
          <w:rFonts w:cs="Arial"/>
          <w:lang w:val="es-ES_tradnl"/>
        </w:rPr>
        <w:t xml:space="preserve">de las </w:t>
      </w:r>
      <w:r w:rsidR="0024588D" w:rsidRPr="004818EA">
        <w:rPr>
          <w:rFonts w:cs="Arial"/>
          <w:lang w:val="es-ES_tradnl"/>
        </w:rPr>
        <w:t>que no</w:t>
      </w:r>
      <w:r w:rsidR="00D006D2" w:rsidRPr="004818EA">
        <w:rPr>
          <w:rFonts w:cs="Arial"/>
          <w:lang w:val="es-ES_tradnl"/>
        </w:rPr>
        <w:t xml:space="preserve"> </w:t>
      </w:r>
      <w:r w:rsidR="00C75DDD" w:rsidRPr="004818EA">
        <w:rPr>
          <w:rFonts w:cs="Arial"/>
          <w:lang w:val="es-ES_tradnl"/>
        </w:rPr>
        <w:t xml:space="preserve">quepa </w:t>
      </w:r>
      <w:r w:rsidR="000856D4" w:rsidRPr="004818EA">
        <w:rPr>
          <w:rFonts w:cs="Arial"/>
          <w:lang w:val="es-ES_tradnl"/>
        </w:rPr>
        <w:t>considerar</w:t>
      </w:r>
      <w:r w:rsidR="00C75DDD" w:rsidRPr="004818EA">
        <w:rPr>
          <w:rFonts w:cs="Arial"/>
          <w:lang w:val="es-ES_tradnl"/>
        </w:rPr>
        <w:t xml:space="preserve"> </w:t>
      </w:r>
      <w:r w:rsidR="00B543EE" w:rsidRPr="004818EA">
        <w:rPr>
          <w:rFonts w:cs="Arial"/>
          <w:lang w:val="es-ES_tradnl"/>
        </w:rPr>
        <w:t>que</w:t>
      </w:r>
      <w:r w:rsidR="00D006D2" w:rsidRPr="004818EA">
        <w:rPr>
          <w:rFonts w:cs="Arial"/>
          <w:lang w:val="es-ES_tradnl"/>
        </w:rPr>
        <w:t xml:space="preserve"> </w:t>
      </w:r>
      <w:r w:rsidR="0024588D" w:rsidRPr="004818EA">
        <w:rPr>
          <w:rFonts w:cs="Arial"/>
          <w:lang w:val="es-ES_tradnl"/>
        </w:rPr>
        <w:t>conllev</w:t>
      </w:r>
      <w:r w:rsidR="008D1792" w:rsidRPr="004818EA">
        <w:rPr>
          <w:rFonts w:cs="Arial"/>
          <w:lang w:val="es-ES_tradnl"/>
        </w:rPr>
        <w:t>a</w:t>
      </w:r>
      <w:r w:rsidR="0024588D" w:rsidRPr="004818EA">
        <w:rPr>
          <w:rFonts w:cs="Arial"/>
          <w:lang w:val="es-ES_tradnl"/>
        </w:rPr>
        <w:t>n</w:t>
      </w:r>
      <w:r w:rsidR="00B543EE" w:rsidRPr="004818EA">
        <w:rPr>
          <w:rFonts w:cs="Arial"/>
          <w:lang w:val="es-ES_tradnl"/>
        </w:rPr>
        <w:t xml:space="preserve"> </w:t>
      </w:r>
      <w:r w:rsidR="00D006D2" w:rsidRPr="004818EA">
        <w:rPr>
          <w:rFonts w:cs="Arial"/>
          <w:lang w:val="es-ES_tradnl"/>
        </w:rPr>
        <w:t>obliga</w:t>
      </w:r>
      <w:r w:rsidR="00B543EE" w:rsidRPr="004818EA">
        <w:rPr>
          <w:rFonts w:cs="Arial"/>
          <w:lang w:val="es-ES_tradnl"/>
        </w:rPr>
        <w:t>ciones para</w:t>
      </w:r>
      <w:r w:rsidR="00D006D2" w:rsidRPr="004818EA">
        <w:rPr>
          <w:rFonts w:cs="Arial"/>
          <w:lang w:val="es-ES_tradnl"/>
        </w:rPr>
        <w:t xml:space="preserve"> otro</w:t>
      </w:r>
      <w:r w:rsidR="00B543EE" w:rsidRPr="004818EA">
        <w:rPr>
          <w:rFonts w:cs="Arial"/>
          <w:lang w:val="es-ES_tradnl"/>
        </w:rPr>
        <w:t>s</w:t>
      </w:r>
      <w:r w:rsidR="00D006D2" w:rsidRPr="004818EA">
        <w:rPr>
          <w:rFonts w:cs="Arial"/>
          <w:lang w:val="es-ES_tradnl"/>
        </w:rPr>
        <w:t xml:space="preserve"> miembros.</w:t>
      </w:r>
      <w:r w:rsidR="00BF4128" w:rsidRPr="004818EA">
        <w:rPr>
          <w:rFonts w:cs="Arial"/>
          <w:lang w:val="es-ES"/>
        </w:rPr>
        <w:t xml:space="preserve"> </w:t>
      </w:r>
    </w:p>
    <w:p w:rsidR="00EF3151" w:rsidRPr="004818EA" w:rsidRDefault="00EF3151" w:rsidP="00EF3151">
      <w:pPr>
        <w:autoSpaceDE w:val="0"/>
        <w:autoSpaceDN w:val="0"/>
        <w:adjustRightInd w:val="0"/>
        <w:rPr>
          <w:rFonts w:cs="Arial"/>
          <w:lang w:val="es-ES"/>
        </w:rPr>
      </w:pPr>
    </w:p>
    <w:p w:rsidR="00EF3151" w:rsidRPr="004818EA" w:rsidRDefault="003359AE" w:rsidP="00EF3151">
      <w:pPr>
        <w:autoSpaceDE w:val="0"/>
        <w:autoSpaceDN w:val="0"/>
        <w:adjustRightInd w:val="0"/>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B543EE" w:rsidRPr="004818EA">
        <w:rPr>
          <w:rFonts w:cs="Arial"/>
          <w:lang w:val="es-ES_tradnl"/>
        </w:rPr>
        <w:t xml:space="preserve">La </w:t>
      </w:r>
      <w:r w:rsidR="00742ECA" w:rsidRPr="004818EA">
        <w:rPr>
          <w:rFonts w:cs="Arial"/>
          <w:lang w:val="es-ES_tradnl"/>
        </w:rPr>
        <w:t xml:space="preserve">delegación </w:t>
      </w:r>
      <w:r w:rsidR="00B543EE" w:rsidRPr="004818EA">
        <w:rPr>
          <w:rFonts w:cs="Arial"/>
          <w:lang w:val="es-ES_tradnl"/>
        </w:rPr>
        <w:t xml:space="preserve">de Noruega </w:t>
      </w:r>
      <w:r w:rsidR="00742ECA" w:rsidRPr="004818EA">
        <w:rPr>
          <w:rFonts w:cs="Arial"/>
          <w:lang w:val="es-ES_tradnl"/>
        </w:rPr>
        <w:t xml:space="preserve">aclaró que su </w:t>
      </w:r>
      <w:r w:rsidR="00B543EE" w:rsidRPr="004818EA">
        <w:rPr>
          <w:rFonts w:cs="Arial"/>
          <w:lang w:val="es-ES_tradnl"/>
        </w:rPr>
        <w:t xml:space="preserve">intención </w:t>
      </w:r>
      <w:r w:rsidR="00742ECA" w:rsidRPr="004818EA">
        <w:rPr>
          <w:rFonts w:cs="Arial"/>
          <w:lang w:val="es-ES_tradnl"/>
        </w:rPr>
        <w:t xml:space="preserve">era </w:t>
      </w:r>
      <w:r w:rsidR="00B543EE" w:rsidRPr="004818EA">
        <w:rPr>
          <w:rFonts w:cs="Arial"/>
          <w:lang w:val="es-ES_tradnl"/>
        </w:rPr>
        <w:t xml:space="preserve">explicar </w:t>
      </w:r>
      <w:r w:rsidR="006A0FA5" w:rsidRPr="004818EA">
        <w:rPr>
          <w:rFonts w:cs="Arial"/>
          <w:lang w:val="es-ES_tradnl"/>
        </w:rPr>
        <w:t xml:space="preserve">que, para que las propuestas resulten eficaces, es </w:t>
      </w:r>
      <w:r w:rsidR="00B543EE" w:rsidRPr="004818EA">
        <w:rPr>
          <w:rFonts w:cs="Arial"/>
          <w:lang w:val="es-ES_tradnl"/>
        </w:rPr>
        <w:t>importan</w:t>
      </w:r>
      <w:r w:rsidR="006A0FA5" w:rsidRPr="004818EA">
        <w:rPr>
          <w:rFonts w:cs="Arial"/>
          <w:lang w:val="es-ES_tradnl"/>
        </w:rPr>
        <w:t>te</w:t>
      </w:r>
      <w:r w:rsidR="0065640D" w:rsidRPr="004818EA">
        <w:rPr>
          <w:rFonts w:cs="Arial"/>
          <w:lang w:val="es-ES_tradnl"/>
        </w:rPr>
        <w:t xml:space="preserve"> </w:t>
      </w:r>
      <w:r w:rsidR="00742ECA" w:rsidRPr="004818EA">
        <w:rPr>
          <w:rFonts w:cs="Arial"/>
          <w:lang w:val="es-ES_tradnl"/>
        </w:rPr>
        <w:t>t</w:t>
      </w:r>
      <w:r w:rsidR="0016143E" w:rsidRPr="004818EA">
        <w:rPr>
          <w:rFonts w:cs="Arial"/>
          <w:lang w:val="es-ES_tradnl"/>
        </w:rPr>
        <w:t>ener</w:t>
      </w:r>
      <w:r w:rsidR="00742ECA" w:rsidRPr="004818EA">
        <w:rPr>
          <w:rFonts w:cs="Arial"/>
          <w:lang w:val="es-ES_tradnl"/>
        </w:rPr>
        <w:t xml:space="preserve"> en cuenta el </w:t>
      </w:r>
      <w:r w:rsidR="00B543EE" w:rsidRPr="004818EA">
        <w:rPr>
          <w:rFonts w:cs="Arial"/>
          <w:lang w:val="es-ES_tradnl"/>
        </w:rPr>
        <w:t>número de miembros de la</w:t>
      </w:r>
      <w:r w:rsidR="000856D4" w:rsidRPr="004818EA">
        <w:rPr>
          <w:rFonts w:cs="Arial"/>
          <w:lang w:val="es-ES_tradnl"/>
        </w:rPr>
        <w:t> </w:t>
      </w:r>
      <w:r w:rsidR="00B543EE" w:rsidRPr="004818EA">
        <w:rPr>
          <w:rFonts w:cs="Arial"/>
          <w:lang w:val="es-ES_tradnl"/>
        </w:rPr>
        <w:t xml:space="preserve">UPOV </w:t>
      </w:r>
      <w:r w:rsidR="00AE766B" w:rsidRPr="004818EA">
        <w:rPr>
          <w:rFonts w:cs="Arial"/>
          <w:lang w:val="es-ES_tradnl"/>
        </w:rPr>
        <w:t xml:space="preserve">a </w:t>
      </w:r>
      <w:r w:rsidR="00742ECA" w:rsidRPr="004818EA">
        <w:rPr>
          <w:rFonts w:cs="Arial"/>
          <w:lang w:val="es-ES_tradnl"/>
        </w:rPr>
        <w:t>cuyas</w:t>
      </w:r>
      <w:r w:rsidR="00B543EE" w:rsidRPr="004818EA">
        <w:rPr>
          <w:rFonts w:cs="Arial"/>
          <w:lang w:val="es-ES_tradnl"/>
        </w:rPr>
        <w:t xml:space="preserve"> necesidades </w:t>
      </w:r>
      <w:r w:rsidR="00AE766B" w:rsidRPr="004818EA">
        <w:rPr>
          <w:rFonts w:cs="Arial"/>
          <w:lang w:val="es-ES_tradnl"/>
        </w:rPr>
        <w:t>darían respuesta</w:t>
      </w:r>
      <w:r w:rsidR="00B543EE" w:rsidRPr="004818EA">
        <w:rPr>
          <w:rFonts w:cs="Arial"/>
          <w:lang w:val="es-ES_tradnl"/>
        </w:rPr>
        <w:t>.</w:t>
      </w:r>
      <w:r w:rsidR="00BF4128" w:rsidRPr="004818EA">
        <w:rPr>
          <w:rFonts w:cs="Arial"/>
          <w:lang w:val="es-ES"/>
        </w:rPr>
        <w:t xml:space="preserve"> </w:t>
      </w:r>
    </w:p>
    <w:p w:rsidR="00EF3151" w:rsidRPr="004818EA" w:rsidRDefault="00EF3151" w:rsidP="00EF3151">
      <w:pPr>
        <w:autoSpaceDE w:val="0"/>
        <w:autoSpaceDN w:val="0"/>
        <w:adjustRightInd w:val="0"/>
        <w:rPr>
          <w:rFonts w:cs="Arial"/>
          <w:lang w:val="es-ES"/>
        </w:rPr>
      </w:pPr>
    </w:p>
    <w:p w:rsidR="00EF3151" w:rsidRPr="004818EA" w:rsidRDefault="003359AE" w:rsidP="00EF3151">
      <w:pPr>
        <w:autoSpaceDE w:val="0"/>
        <w:autoSpaceDN w:val="0"/>
        <w:adjustRightInd w:val="0"/>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742ECA" w:rsidRPr="004818EA">
        <w:rPr>
          <w:rFonts w:cs="Arial"/>
          <w:lang w:val="es-ES_tradnl"/>
        </w:rPr>
        <w:t xml:space="preserve">El </w:t>
      </w:r>
      <w:r w:rsidR="00D8126D" w:rsidRPr="004818EA">
        <w:rPr>
          <w:rFonts w:cs="Arial"/>
          <w:lang w:val="es-ES_tradnl"/>
        </w:rPr>
        <w:t xml:space="preserve">presidente agradeció </w:t>
      </w:r>
      <w:r w:rsidR="00742ECA" w:rsidRPr="004818EA">
        <w:rPr>
          <w:rFonts w:cs="Arial"/>
          <w:lang w:val="es-ES_tradnl"/>
        </w:rPr>
        <w:t xml:space="preserve">la </w:t>
      </w:r>
      <w:r w:rsidR="00D8126D" w:rsidRPr="004818EA">
        <w:rPr>
          <w:rFonts w:cs="Arial"/>
          <w:lang w:val="es-ES_tradnl"/>
        </w:rPr>
        <w:t xml:space="preserve">aclaración a la </w:t>
      </w:r>
      <w:r w:rsidR="00742ECA" w:rsidRPr="004818EA">
        <w:rPr>
          <w:rFonts w:cs="Arial"/>
          <w:lang w:val="es-ES_tradnl"/>
        </w:rPr>
        <w:t xml:space="preserve">delegación y </w:t>
      </w:r>
      <w:r w:rsidR="00D8126D" w:rsidRPr="004818EA">
        <w:rPr>
          <w:rFonts w:cs="Arial"/>
          <w:lang w:val="es-ES_tradnl"/>
        </w:rPr>
        <w:t xml:space="preserve">sugirió que </w:t>
      </w:r>
      <w:r w:rsidR="0016143E" w:rsidRPr="004818EA">
        <w:rPr>
          <w:rFonts w:cs="Arial"/>
          <w:lang w:val="es-ES_tradnl"/>
        </w:rPr>
        <w:t xml:space="preserve">en el análisis de las propuestas que se presente al Comité Consultivo se examine </w:t>
      </w:r>
      <w:r w:rsidR="00D8126D" w:rsidRPr="004818EA">
        <w:rPr>
          <w:rFonts w:cs="Arial"/>
          <w:lang w:val="es-ES_tradnl"/>
        </w:rPr>
        <w:t xml:space="preserve">la </w:t>
      </w:r>
      <w:r w:rsidR="00742ECA" w:rsidRPr="004818EA">
        <w:rPr>
          <w:rFonts w:cs="Arial"/>
          <w:lang w:val="es-ES_tradnl"/>
        </w:rPr>
        <w:t xml:space="preserve">eficacia de </w:t>
      </w:r>
      <w:r w:rsidR="0016143E" w:rsidRPr="004818EA">
        <w:rPr>
          <w:rFonts w:cs="Arial"/>
          <w:lang w:val="es-ES_tradnl"/>
        </w:rPr>
        <w:t>estas</w:t>
      </w:r>
      <w:r w:rsidR="00742ECA" w:rsidRPr="004818EA">
        <w:rPr>
          <w:rFonts w:cs="Arial"/>
          <w:lang w:val="es-ES_tradnl"/>
        </w:rPr>
        <w:t>.</w:t>
      </w:r>
      <w:r w:rsidR="00EF3151" w:rsidRPr="004818EA">
        <w:rPr>
          <w:rFonts w:cs="Arial"/>
          <w:lang w:val="es-ES"/>
        </w:rPr>
        <w:t xml:space="preserve"> </w:t>
      </w:r>
    </w:p>
    <w:p w:rsidR="00EF3151" w:rsidRPr="004818EA" w:rsidRDefault="00EF3151" w:rsidP="00EF3151">
      <w:pPr>
        <w:autoSpaceDE w:val="0"/>
        <w:autoSpaceDN w:val="0"/>
        <w:adjustRightInd w:val="0"/>
        <w:rPr>
          <w:rFonts w:cs="Arial"/>
          <w:lang w:val="es-ES"/>
        </w:rPr>
      </w:pPr>
    </w:p>
    <w:p w:rsidR="00CD48BD" w:rsidRPr="004818EA" w:rsidRDefault="003359AE" w:rsidP="00EF3151">
      <w:pPr>
        <w:autoSpaceDE w:val="0"/>
        <w:autoSpaceDN w:val="0"/>
        <w:adjustRightInd w:val="0"/>
        <w:rPr>
          <w:rFonts w:cs="Arial"/>
          <w:snapToGrid w:val="0"/>
          <w:spacing w:val="-2"/>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066544" w:rsidRPr="004818EA">
        <w:rPr>
          <w:rFonts w:cs="Arial"/>
          <w:snapToGrid w:val="0"/>
          <w:spacing w:val="-2"/>
          <w:lang w:val="es-ES_tradnl"/>
        </w:rPr>
        <w:t>Conforme a lo expuesto</w:t>
      </w:r>
      <w:r w:rsidR="00341766" w:rsidRPr="004818EA">
        <w:rPr>
          <w:rFonts w:cs="Arial"/>
          <w:snapToGrid w:val="0"/>
          <w:spacing w:val="-2"/>
          <w:lang w:val="es-ES_tradnl"/>
        </w:rPr>
        <w:t xml:space="preserve">, </w:t>
      </w:r>
      <w:r w:rsidR="00066544" w:rsidRPr="004818EA">
        <w:rPr>
          <w:rFonts w:cs="Arial"/>
          <w:lang w:val="es-ES_tradnl"/>
        </w:rPr>
        <w:t xml:space="preserve">el </w:t>
      </w:r>
      <w:r w:rsidR="00D8126D" w:rsidRPr="004818EA">
        <w:rPr>
          <w:rFonts w:cs="Arial"/>
          <w:lang w:val="es-ES_tradnl" w:eastAsia="ja-JP"/>
        </w:rPr>
        <w:t xml:space="preserve">WG-ISC examinó el </w:t>
      </w:r>
      <w:r w:rsidR="00066544" w:rsidRPr="004818EA">
        <w:rPr>
          <w:rFonts w:cs="Arial"/>
          <w:snapToGrid w:val="0"/>
          <w:spacing w:val="-2"/>
          <w:lang w:val="es-ES_tradnl"/>
        </w:rPr>
        <w:t>Anexo III</w:t>
      </w:r>
      <w:r w:rsidR="00066544" w:rsidRPr="004818EA">
        <w:rPr>
          <w:rFonts w:cs="Arial"/>
          <w:lang w:val="es-ES_tradnl" w:eastAsia="ja-JP"/>
        </w:rPr>
        <w:t xml:space="preserve"> del </w:t>
      </w:r>
      <w:r w:rsidR="00D8126D" w:rsidRPr="004818EA">
        <w:rPr>
          <w:rFonts w:cs="Arial"/>
          <w:lang w:val="es-ES_tradnl" w:eastAsia="ja-JP"/>
        </w:rPr>
        <w:t>documento</w:t>
      </w:r>
      <w:r w:rsidR="00D8126D" w:rsidRPr="004818EA">
        <w:rPr>
          <w:rFonts w:cs="Arial"/>
          <w:snapToGrid w:val="0"/>
          <w:spacing w:val="-2"/>
          <w:lang w:val="es-ES_tradnl"/>
        </w:rPr>
        <w:t xml:space="preserve"> UPOV/WG-ISC/4/2</w:t>
      </w:r>
      <w:r w:rsidR="00066544" w:rsidRPr="004818EA">
        <w:rPr>
          <w:rFonts w:cs="Arial"/>
          <w:snapToGrid w:val="0"/>
          <w:spacing w:val="-2"/>
          <w:lang w:val="es-ES_tradnl"/>
        </w:rPr>
        <w:t xml:space="preserve"> </w:t>
      </w:r>
      <w:r w:rsidR="008631BB" w:rsidRPr="004818EA">
        <w:rPr>
          <w:rFonts w:cs="Arial"/>
          <w:snapToGrid w:val="0"/>
          <w:spacing w:val="-2"/>
          <w:lang w:val="es-ES_tradnl"/>
        </w:rPr>
        <w:t xml:space="preserve">como </w:t>
      </w:r>
      <w:r w:rsidR="008631BB" w:rsidRPr="004818EA">
        <w:rPr>
          <w:rFonts w:cs="Arial"/>
          <w:lang w:val="es-ES_tradnl"/>
        </w:rPr>
        <w:t xml:space="preserve">punto de partida </w:t>
      </w:r>
      <w:r w:rsidR="008631BB" w:rsidRPr="004818EA">
        <w:rPr>
          <w:rFonts w:cs="Arial"/>
          <w:snapToGrid w:val="0"/>
          <w:spacing w:val="-2"/>
          <w:lang w:val="es-ES_tradnl"/>
        </w:rPr>
        <w:t xml:space="preserve">para elaborar </w:t>
      </w:r>
      <w:r w:rsidR="008631BB" w:rsidRPr="004818EA">
        <w:rPr>
          <w:rFonts w:cs="Arial"/>
          <w:lang w:val="es-ES_tradnl"/>
        </w:rPr>
        <w:t xml:space="preserve">un documento </w:t>
      </w:r>
      <w:r w:rsidR="00066544" w:rsidRPr="004818EA">
        <w:rPr>
          <w:rFonts w:cs="Arial"/>
          <w:snapToGrid w:val="0"/>
          <w:spacing w:val="-2"/>
          <w:lang w:val="es-ES_tradnl"/>
        </w:rPr>
        <w:t xml:space="preserve">que contenga propuestas </w:t>
      </w:r>
      <w:r w:rsidR="005C588D" w:rsidRPr="004818EA">
        <w:rPr>
          <w:rFonts w:cs="Arial"/>
          <w:lang w:val="es-ES_tradnl"/>
        </w:rPr>
        <w:t>a fin de someterlo al examen del Comité Consultivo</w:t>
      </w:r>
      <w:r w:rsidR="00066544" w:rsidRPr="004818EA">
        <w:rPr>
          <w:rFonts w:cs="Arial"/>
          <w:snapToGrid w:val="0"/>
          <w:spacing w:val="-2"/>
          <w:lang w:val="es-ES_tradnl"/>
        </w:rPr>
        <w:t>.</w:t>
      </w:r>
      <w:r w:rsidR="00CD48BD" w:rsidRPr="004818EA">
        <w:rPr>
          <w:rFonts w:cs="Arial"/>
          <w:snapToGrid w:val="0"/>
          <w:spacing w:val="-2"/>
          <w:lang w:val="es-ES"/>
        </w:rPr>
        <w:t xml:space="preserve"> </w:t>
      </w:r>
    </w:p>
    <w:p w:rsidR="00EF3151" w:rsidRPr="004818EA" w:rsidRDefault="00EF3151" w:rsidP="00EF3151">
      <w:pPr>
        <w:autoSpaceDE w:val="0"/>
        <w:autoSpaceDN w:val="0"/>
        <w:adjustRightInd w:val="0"/>
        <w:rPr>
          <w:rFonts w:cs="Arial"/>
          <w:snapToGrid w:val="0"/>
          <w:spacing w:val="-2"/>
          <w:lang w:val="es-ES"/>
        </w:rPr>
      </w:pPr>
    </w:p>
    <w:p w:rsidR="00EF3151"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066544" w:rsidRPr="004818EA">
        <w:rPr>
          <w:rFonts w:cs="Arial"/>
          <w:lang w:val="es-ES_tradnl"/>
        </w:rPr>
        <w:t>El WG-ISC acordó lo siguiente:</w:t>
      </w:r>
      <w:r w:rsidR="00EF3151" w:rsidRPr="004818EA">
        <w:rPr>
          <w:rStyle w:val="FootnoteReference"/>
          <w:rFonts w:cs="Arial"/>
        </w:rPr>
        <w:footnoteReference w:id="2"/>
      </w:r>
      <w:r w:rsidR="00EF3151" w:rsidRPr="004818EA">
        <w:rPr>
          <w:rFonts w:cs="Arial"/>
          <w:lang w:val="es-ES"/>
        </w:rPr>
        <w:t xml:space="preserve"> </w:t>
      </w:r>
    </w:p>
    <w:p w:rsidR="00EF3151" w:rsidRPr="004818EA" w:rsidRDefault="00EF3151" w:rsidP="00EF3151">
      <w:pPr>
        <w:jc w:val="left"/>
        <w:rPr>
          <w:rFonts w:cs="Arial"/>
          <w:lang w:val="es-ES"/>
        </w:rPr>
      </w:pPr>
    </w:p>
    <w:p w:rsidR="00EF3151" w:rsidRPr="004818EA" w:rsidRDefault="0023539F" w:rsidP="00EF3151">
      <w:pPr>
        <w:ind w:left="567"/>
        <w:jc w:val="left"/>
        <w:rPr>
          <w:rFonts w:cs="Arial"/>
          <w:lang w:val="es-ES"/>
        </w:rPr>
      </w:pPr>
      <w:r w:rsidRPr="004818EA">
        <w:rPr>
          <w:rFonts w:cs="Arial"/>
          <w:lang w:val="es-ES_tradnl"/>
        </w:rPr>
        <w:t>EXAMEN DHE</w:t>
      </w:r>
    </w:p>
    <w:p w:rsidR="00EF3151" w:rsidRPr="004818EA" w:rsidRDefault="00EF3151" w:rsidP="00EF3151">
      <w:pPr>
        <w:ind w:left="567"/>
        <w:jc w:val="left"/>
        <w:rPr>
          <w:rFonts w:cs="Arial"/>
          <w:lang w:val="es-ES"/>
        </w:rPr>
      </w:pPr>
    </w:p>
    <w:p w:rsidR="00EF3151" w:rsidRPr="004818EA" w:rsidRDefault="0023539F" w:rsidP="00EF3151">
      <w:pPr>
        <w:ind w:left="567"/>
        <w:rPr>
          <w:rFonts w:cs="Arial"/>
          <w:lang w:val="es-ES"/>
        </w:rPr>
      </w:pPr>
      <w:r w:rsidRPr="004818EA">
        <w:rPr>
          <w:rFonts w:cs="Arial"/>
          <w:lang w:val="es-ES_tradnl"/>
        </w:rPr>
        <w:t>El WG-ISC tomó nota de las necesidades de las oficinas de protección de las obtenciones vegetales que figuran en los puntos i) a vi).</w:t>
      </w:r>
      <w:r w:rsidR="00BF4128" w:rsidRPr="004818EA">
        <w:rPr>
          <w:rFonts w:cs="Arial"/>
          <w:lang w:val="es-ES"/>
        </w:rPr>
        <w:t xml:space="preserve"> </w:t>
      </w:r>
      <w:r w:rsidR="00A60A45" w:rsidRPr="004818EA">
        <w:rPr>
          <w:rFonts w:cs="Arial"/>
          <w:spacing w:val="-2"/>
          <w:lang w:val="es-ES_tradnl"/>
        </w:rPr>
        <w:t xml:space="preserve">Examinó </w:t>
      </w:r>
      <w:r w:rsidR="004767F7" w:rsidRPr="004818EA">
        <w:rPr>
          <w:rFonts w:cs="Arial"/>
          <w:lang w:val="es-ES_tradnl"/>
        </w:rPr>
        <w:t>las</w:t>
      </w:r>
      <w:r w:rsidRPr="004818EA">
        <w:rPr>
          <w:rFonts w:cs="Arial"/>
          <w:lang w:val="es-ES_tradnl"/>
        </w:rPr>
        <w:t xml:space="preserve"> siguiente</w:t>
      </w:r>
      <w:r w:rsidR="004767F7" w:rsidRPr="004818EA">
        <w:rPr>
          <w:rFonts w:cs="Arial"/>
          <w:lang w:val="es-ES_tradnl"/>
        </w:rPr>
        <w:t>s</w:t>
      </w:r>
      <w:r w:rsidRPr="004818EA">
        <w:rPr>
          <w:rFonts w:cs="Arial"/>
          <w:lang w:val="es-ES_tradnl"/>
        </w:rPr>
        <w:t xml:space="preserve"> medidas </w:t>
      </w:r>
      <w:r w:rsidR="00286E04" w:rsidRPr="004818EA">
        <w:rPr>
          <w:rFonts w:cs="Arial"/>
          <w:lang w:val="es-ES_tradnl"/>
        </w:rPr>
        <w:t>que podrían satisfacer</w:t>
      </w:r>
      <w:r w:rsidR="004767F7" w:rsidRPr="004818EA">
        <w:rPr>
          <w:rFonts w:cs="Arial"/>
          <w:lang w:val="es-ES_tradnl"/>
        </w:rPr>
        <w:t xml:space="preserve"> es</w:t>
      </w:r>
      <w:r w:rsidRPr="004818EA">
        <w:rPr>
          <w:rFonts w:cs="Arial"/>
          <w:lang w:val="es-ES_tradnl"/>
        </w:rPr>
        <w:t xml:space="preserve">as necesidades de </w:t>
      </w:r>
      <w:r w:rsidR="004767F7" w:rsidRPr="004818EA">
        <w:rPr>
          <w:rFonts w:cs="Arial"/>
          <w:lang w:val="es-ES_tradnl"/>
        </w:rPr>
        <w:t>las oficinas de protección de las obtenciones vegetales</w:t>
      </w:r>
      <w:r w:rsidRPr="004818EA">
        <w:rPr>
          <w:rFonts w:cs="Arial"/>
          <w:lang w:val="es-ES_tradnl"/>
        </w:rPr>
        <w:t>:</w:t>
      </w:r>
      <w:r w:rsidR="00EF3151"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4767F7" w:rsidP="00EF3151">
      <w:pPr>
        <w:ind w:left="567"/>
        <w:rPr>
          <w:rFonts w:cs="Arial"/>
          <w:i/>
          <w:lang w:val="es-ES"/>
        </w:rPr>
      </w:pPr>
      <w:r w:rsidRPr="004818EA">
        <w:rPr>
          <w:rFonts w:cs="Arial"/>
          <w:i/>
          <w:lang w:val="es-ES_tradnl"/>
        </w:rPr>
        <w:t>Cuestión</w:t>
      </w:r>
      <w:r w:rsidR="00341766" w:rsidRPr="004818EA">
        <w:rPr>
          <w:rFonts w:cs="Arial"/>
          <w:i/>
          <w:lang w:val="es-ES_tradnl"/>
        </w:rPr>
        <w:t> 8</w:t>
      </w:r>
    </w:p>
    <w:p w:rsidR="00EF3151" w:rsidRPr="004818EA" w:rsidRDefault="00EF3151" w:rsidP="00EF3151">
      <w:pPr>
        <w:ind w:left="567"/>
        <w:rPr>
          <w:rFonts w:cs="Arial"/>
          <w:lang w:val="es-ES"/>
        </w:rPr>
      </w:pPr>
    </w:p>
    <w:p w:rsidR="00CD48BD" w:rsidRPr="004818EA" w:rsidRDefault="004767F7" w:rsidP="00EF3151">
      <w:pPr>
        <w:ind w:left="567"/>
        <w:rPr>
          <w:rFonts w:cs="Arial"/>
          <w:lang w:val="es-ES"/>
        </w:rPr>
      </w:pPr>
      <w:r w:rsidRPr="004818EA">
        <w:rPr>
          <w:rFonts w:cs="Arial"/>
          <w:lang w:val="es-ES_tradnl"/>
        </w:rPr>
        <w:t xml:space="preserve">El WG-ISC </w:t>
      </w:r>
      <w:r w:rsidR="00602B61" w:rsidRPr="004818EA">
        <w:rPr>
          <w:rFonts w:cs="Arial"/>
          <w:lang w:val="es-ES_tradnl"/>
        </w:rPr>
        <w:t>observó que</w:t>
      </w:r>
      <w:r w:rsidR="00341766" w:rsidRPr="004818EA">
        <w:rPr>
          <w:rFonts w:cs="Arial"/>
          <w:lang w:val="es-ES_tradnl"/>
        </w:rPr>
        <w:t xml:space="preserve">, </w:t>
      </w:r>
      <w:r w:rsidR="00602B61"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4767F7" w:rsidP="00EF3151">
      <w:pPr>
        <w:ind w:left="567"/>
        <w:rPr>
          <w:rFonts w:cs="Arial"/>
          <w:i/>
          <w:lang w:val="es-ES"/>
        </w:rPr>
      </w:pPr>
      <w:r w:rsidRPr="004818EA">
        <w:rPr>
          <w:rFonts w:cs="Arial"/>
          <w:i/>
          <w:lang w:val="es-ES_tradnl"/>
        </w:rPr>
        <w:t>Cuestión</w:t>
      </w:r>
      <w:r w:rsidR="00341766" w:rsidRPr="004818EA">
        <w:rPr>
          <w:rFonts w:cs="Arial"/>
          <w:i/>
          <w:lang w:val="es-ES_tradnl"/>
        </w:rPr>
        <w:t> 9</w:t>
      </w:r>
    </w:p>
    <w:p w:rsidR="00EF3151" w:rsidRPr="004818EA" w:rsidRDefault="00EF3151" w:rsidP="00EF3151">
      <w:pPr>
        <w:ind w:left="567"/>
        <w:rPr>
          <w:rFonts w:cs="Arial"/>
          <w:lang w:val="es-ES"/>
        </w:rPr>
      </w:pPr>
    </w:p>
    <w:p w:rsidR="00CD48BD" w:rsidRPr="004818EA" w:rsidRDefault="004046BB" w:rsidP="00EF3151">
      <w:pPr>
        <w:ind w:left="567"/>
        <w:rPr>
          <w:rFonts w:cs="Arial"/>
          <w:lang w:val="es-ES"/>
        </w:rPr>
      </w:pPr>
      <w:r w:rsidRPr="004818EA">
        <w:rPr>
          <w:rFonts w:cs="Arial"/>
          <w:lang w:val="es-ES_tradnl"/>
        </w:rPr>
        <w:t xml:space="preserve">El WG-ISC convino en que </w:t>
      </w:r>
      <w:r w:rsidR="0082737C" w:rsidRPr="004818EA">
        <w:rPr>
          <w:rFonts w:cs="Arial"/>
          <w:lang w:val="es-ES_tradnl"/>
        </w:rPr>
        <w:t>s</w:t>
      </w:r>
      <w:r w:rsidRPr="004818EA">
        <w:rPr>
          <w:rFonts w:cs="Arial"/>
          <w:lang w:val="es-ES_tradnl"/>
        </w:rPr>
        <w:t xml:space="preserve">e considere </w:t>
      </w:r>
      <w:r w:rsidR="0082737C" w:rsidRPr="004818EA">
        <w:rPr>
          <w:rFonts w:cs="Arial"/>
          <w:lang w:val="es-ES_tradnl"/>
        </w:rPr>
        <w:t xml:space="preserve">prestar </w:t>
      </w:r>
      <w:r w:rsidRPr="004818EA">
        <w:rPr>
          <w:rFonts w:cs="Arial"/>
          <w:lang w:val="es-ES_tradnl"/>
        </w:rPr>
        <w:t xml:space="preserve">asistencia a los miembros de la UPOV </w:t>
      </w:r>
      <w:r w:rsidR="00BB34A5" w:rsidRPr="004818EA">
        <w:rPr>
          <w:rFonts w:cs="Arial"/>
          <w:lang w:val="es-ES_tradnl"/>
        </w:rPr>
        <w:t>para que pongan a disposición de otros miembros de la Unión sus procedimientos de examen DHE documentados y la información sobre sus sistemas de gestión de calidad</w:t>
      </w:r>
      <w:r w:rsidRPr="004818EA">
        <w:rPr>
          <w:rFonts w:cs="Arial"/>
          <w:lang w:val="es-ES_tradnl"/>
        </w:rPr>
        <w:t>.</w:t>
      </w:r>
      <w:r w:rsidR="00CD48BD" w:rsidRPr="004818EA">
        <w:rPr>
          <w:rFonts w:cs="Arial"/>
          <w:lang w:val="es-ES"/>
        </w:rPr>
        <w:t xml:space="preserve"> </w:t>
      </w:r>
    </w:p>
    <w:p w:rsidR="00EF3151" w:rsidRPr="004818EA" w:rsidRDefault="00EF3151" w:rsidP="00EF3151">
      <w:pPr>
        <w:ind w:left="567"/>
        <w:rPr>
          <w:rFonts w:cs="Arial"/>
          <w:lang w:val="es-ES"/>
        </w:rPr>
      </w:pPr>
    </w:p>
    <w:p w:rsidR="00CD48BD" w:rsidRPr="004818EA" w:rsidRDefault="00D76EB8" w:rsidP="00EF3151">
      <w:pPr>
        <w:ind w:left="567"/>
        <w:rPr>
          <w:rFonts w:cs="Arial"/>
          <w:lang w:val="es-ES"/>
        </w:rPr>
      </w:pPr>
      <w:r w:rsidRPr="004818EA">
        <w:rPr>
          <w:rFonts w:cs="Arial"/>
          <w:lang w:val="es-ES_tradnl"/>
        </w:rPr>
        <w:t xml:space="preserve">El WG-ISC convino en que </w:t>
      </w:r>
      <w:r w:rsidR="0082737C" w:rsidRPr="004818EA">
        <w:rPr>
          <w:rFonts w:cs="Arial"/>
          <w:lang w:val="es-ES_tradnl"/>
        </w:rPr>
        <w:t xml:space="preserve">se considere </w:t>
      </w:r>
      <w:r w:rsidRPr="004818EA">
        <w:rPr>
          <w:rFonts w:cs="Arial"/>
          <w:lang w:val="es-ES_tradnl"/>
        </w:rPr>
        <w:t xml:space="preserve">asimismo la </w:t>
      </w:r>
      <w:r w:rsidR="0082737C" w:rsidRPr="004818EA">
        <w:rPr>
          <w:rFonts w:cs="Arial"/>
          <w:lang w:val="es-ES_tradnl"/>
        </w:rPr>
        <w:t>posibilidad de in</w:t>
      </w:r>
      <w:r w:rsidR="0022202B" w:rsidRPr="004818EA">
        <w:rPr>
          <w:rFonts w:cs="Arial"/>
          <w:lang w:val="es-ES_tradnl"/>
        </w:rPr>
        <w:t>clu</w:t>
      </w:r>
      <w:r w:rsidR="0082737C" w:rsidRPr="004818EA">
        <w:rPr>
          <w:rFonts w:cs="Arial"/>
          <w:lang w:val="es-ES_tradnl"/>
        </w:rPr>
        <w:t>ir</w:t>
      </w:r>
      <w:r w:rsidRPr="004818EA">
        <w:rPr>
          <w:rFonts w:cs="Arial"/>
          <w:lang w:val="es-ES_tradnl"/>
        </w:rPr>
        <w:t xml:space="preserve"> en la base de datos GENIE la información de contacto de los expertos </w:t>
      </w:r>
      <w:r w:rsidR="00DE68E8" w:rsidRPr="004818EA">
        <w:rPr>
          <w:rFonts w:cs="Arial"/>
          <w:lang w:val="es-ES_tradnl"/>
        </w:rPr>
        <w:t xml:space="preserve">en el examen DHE </w:t>
      </w:r>
      <w:r w:rsidRPr="004818EA">
        <w:rPr>
          <w:rFonts w:cs="Arial"/>
          <w:lang w:val="es-ES_tradnl"/>
        </w:rPr>
        <w:t xml:space="preserve">con conocimientos prácticos </w:t>
      </w:r>
      <w:r w:rsidR="00DE68E8" w:rsidRPr="004818EA">
        <w:rPr>
          <w:rFonts w:cs="Arial"/>
          <w:lang w:val="es-ES_tradnl"/>
        </w:rPr>
        <w:t>sobr</w:t>
      </w:r>
      <w:r w:rsidRPr="004818EA">
        <w:rPr>
          <w:rFonts w:cs="Arial"/>
          <w:lang w:val="es-ES_tradnl"/>
        </w:rPr>
        <w:t>e cultivos o especies concretos.</w:t>
      </w:r>
      <w:r w:rsidR="00CD48BD" w:rsidRPr="004818EA">
        <w:rPr>
          <w:rFonts w:cs="Arial"/>
          <w:lang w:val="es-ES"/>
        </w:rPr>
        <w:t xml:space="preserve"> </w:t>
      </w:r>
    </w:p>
    <w:p w:rsidR="00EF3151" w:rsidRPr="004818EA" w:rsidRDefault="00EF3151" w:rsidP="00EF3151">
      <w:pPr>
        <w:ind w:left="567"/>
        <w:rPr>
          <w:rFonts w:cs="Arial"/>
          <w:lang w:val="es-ES"/>
        </w:rPr>
      </w:pPr>
    </w:p>
    <w:p w:rsidR="00CD48BD" w:rsidRPr="004818EA" w:rsidRDefault="009147DA" w:rsidP="00EF3151">
      <w:pPr>
        <w:ind w:left="567"/>
        <w:rPr>
          <w:rFonts w:cs="Arial"/>
          <w:lang w:val="es-ES"/>
        </w:rPr>
      </w:pPr>
      <w:r w:rsidRPr="004818EA">
        <w:rPr>
          <w:rFonts w:cs="Arial"/>
          <w:lang w:val="es-ES_tradnl"/>
        </w:rPr>
        <w:t>El WG-ISC convino en que no será factible facilitar la cooperación para obtener el material vegetal en aquellos casos en los que el examen DHE lo realiza otro miembro de la Unión.</w:t>
      </w:r>
      <w:r w:rsidR="00CD48BD"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9147DA" w:rsidP="00EF3151">
      <w:pPr>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0</w:t>
      </w:r>
    </w:p>
    <w:p w:rsidR="00EF3151" w:rsidRPr="004818EA" w:rsidRDefault="00EF3151" w:rsidP="00EF3151">
      <w:pPr>
        <w:ind w:left="567"/>
        <w:rPr>
          <w:rFonts w:cs="Arial"/>
          <w:lang w:val="es-ES"/>
        </w:rPr>
      </w:pPr>
    </w:p>
    <w:p w:rsidR="00CD48BD" w:rsidRPr="004818EA" w:rsidRDefault="009147DA" w:rsidP="00EF3151">
      <w:pPr>
        <w:ind w:left="567"/>
        <w:rPr>
          <w:rFonts w:cs="Arial"/>
          <w:lang w:val="es-ES"/>
        </w:rPr>
      </w:pPr>
      <w:r w:rsidRPr="004818EA">
        <w:rPr>
          <w:rFonts w:cs="Arial"/>
          <w:lang w:val="es-ES_tradnl"/>
        </w:rPr>
        <w:t xml:space="preserve">El WG-ISC </w:t>
      </w:r>
      <w:r w:rsidR="00EE0006" w:rsidRPr="004818EA">
        <w:rPr>
          <w:rFonts w:cs="Arial"/>
          <w:lang w:val="es-ES_tradnl"/>
        </w:rPr>
        <w:t xml:space="preserve">convino en que </w:t>
      </w:r>
      <w:r w:rsidR="008D6300" w:rsidRPr="004818EA">
        <w:rPr>
          <w:rFonts w:cs="Arial"/>
          <w:lang w:val="es-ES_tradnl"/>
        </w:rPr>
        <w:t>s</w:t>
      </w:r>
      <w:r w:rsidR="00EE0006" w:rsidRPr="004818EA">
        <w:rPr>
          <w:rFonts w:cs="Arial"/>
          <w:lang w:val="es-ES_tradnl"/>
        </w:rPr>
        <w:t xml:space="preserve">e </w:t>
      </w:r>
      <w:r w:rsidR="00F007AB" w:rsidRPr="004818EA">
        <w:rPr>
          <w:rFonts w:cs="Arial"/>
          <w:lang w:val="es-ES_tradnl"/>
        </w:rPr>
        <w:t>al</w:t>
      </w:r>
      <w:r w:rsidR="00363725" w:rsidRPr="004818EA">
        <w:rPr>
          <w:rFonts w:cs="Arial"/>
          <w:lang w:val="es-ES_tradnl"/>
        </w:rPr>
        <w:t>i</w:t>
      </w:r>
      <w:r w:rsidR="00F007AB" w:rsidRPr="004818EA">
        <w:rPr>
          <w:rFonts w:cs="Arial"/>
          <w:lang w:val="es-ES_tradnl"/>
        </w:rPr>
        <w:t>ent</w:t>
      </w:r>
      <w:r w:rsidR="00363725" w:rsidRPr="004818EA">
        <w:rPr>
          <w:rFonts w:cs="Arial"/>
          <w:lang w:val="es-ES_tradnl"/>
        </w:rPr>
        <w:t>e</w:t>
      </w:r>
      <w:r w:rsidR="00F007AB" w:rsidRPr="004818EA">
        <w:rPr>
          <w:rFonts w:cs="Arial"/>
          <w:lang w:val="es-ES_tradnl"/>
        </w:rPr>
        <w:t xml:space="preserve"> </w:t>
      </w:r>
      <w:r w:rsidR="00EE0006" w:rsidRPr="004818EA">
        <w:rPr>
          <w:rFonts w:cs="Arial"/>
          <w:lang w:val="es-ES_tradnl"/>
        </w:rPr>
        <w:t>al</w:t>
      </w:r>
      <w:r w:rsidRPr="004818EA">
        <w:rPr>
          <w:rFonts w:cs="Arial"/>
          <w:lang w:val="es-ES_tradnl"/>
        </w:rPr>
        <w:t xml:space="preserve"> Comité Técnico y </w:t>
      </w:r>
      <w:r w:rsidR="00EE0006" w:rsidRPr="004818EA">
        <w:rPr>
          <w:rFonts w:cs="Arial"/>
          <w:lang w:val="es-ES_tradnl"/>
        </w:rPr>
        <w:t xml:space="preserve">a los </w:t>
      </w:r>
      <w:r w:rsidRPr="004818EA">
        <w:rPr>
          <w:rFonts w:cs="Arial"/>
          <w:lang w:val="es-ES_tradnl"/>
        </w:rPr>
        <w:t xml:space="preserve">Grupos </w:t>
      </w:r>
      <w:r w:rsidR="00EE0006" w:rsidRPr="004818EA">
        <w:rPr>
          <w:rFonts w:cs="Arial"/>
          <w:lang w:val="es-ES_tradnl"/>
        </w:rPr>
        <w:t xml:space="preserve">de </w:t>
      </w:r>
      <w:r w:rsidRPr="004818EA">
        <w:rPr>
          <w:rFonts w:cs="Arial"/>
          <w:lang w:val="es-ES_tradnl"/>
        </w:rPr>
        <w:t xml:space="preserve">Trabajo Técnico a </w:t>
      </w:r>
      <w:r w:rsidR="00EE0006" w:rsidRPr="004818EA">
        <w:rPr>
          <w:rFonts w:cs="Arial"/>
          <w:lang w:val="es-ES_tradnl"/>
        </w:rPr>
        <w:t xml:space="preserve">que estudien </w:t>
      </w:r>
      <w:r w:rsidR="007612F7" w:rsidRPr="004818EA">
        <w:rPr>
          <w:rFonts w:cs="Arial"/>
          <w:lang w:val="es-ES_tradnl"/>
        </w:rPr>
        <w:t>modos</w:t>
      </w:r>
      <w:r w:rsidRPr="004818EA">
        <w:rPr>
          <w:rFonts w:cs="Arial"/>
          <w:lang w:val="es-ES_tradnl"/>
        </w:rPr>
        <w:t xml:space="preserve"> </w:t>
      </w:r>
      <w:r w:rsidR="007612F7" w:rsidRPr="004818EA">
        <w:rPr>
          <w:rFonts w:cs="Arial"/>
          <w:lang w:val="es-ES_tradnl"/>
        </w:rPr>
        <w:t xml:space="preserve">de </w:t>
      </w:r>
      <w:r w:rsidRPr="004818EA">
        <w:rPr>
          <w:rFonts w:cs="Arial"/>
          <w:lang w:val="es-ES_tradnl"/>
        </w:rPr>
        <w:t>facilita</w:t>
      </w:r>
      <w:r w:rsidR="00EE0006" w:rsidRPr="004818EA">
        <w:rPr>
          <w:rFonts w:cs="Arial"/>
          <w:lang w:val="es-ES_tradnl"/>
        </w:rPr>
        <w:t xml:space="preserve">r la </w:t>
      </w:r>
      <w:r w:rsidRPr="004818EA">
        <w:rPr>
          <w:rFonts w:cs="Arial"/>
          <w:lang w:val="es-ES_tradnl"/>
        </w:rPr>
        <w:t xml:space="preserve">cooperación </w:t>
      </w:r>
      <w:r w:rsidR="007612F7" w:rsidRPr="004818EA">
        <w:rPr>
          <w:rFonts w:cs="Arial"/>
          <w:lang w:val="es-ES_tradnl"/>
        </w:rPr>
        <w:t>respecto de</w:t>
      </w:r>
      <w:r w:rsidRPr="004818EA">
        <w:rPr>
          <w:rFonts w:cs="Arial"/>
          <w:lang w:val="es-ES_tradnl"/>
        </w:rPr>
        <w:t xml:space="preserve"> </w:t>
      </w:r>
      <w:r w:rsidR="00363725" w:rsidRPr="004818EA">
        <w:rPr>
          <w:rFonts w:cs="Arial"/>
          <w:lang w:val="es-ES_tradnl"/>
        </w:rPr>
        <w:t>aquellos</w:t>
      </w:r>
      <w:r w:rsidRPr="004818EA">
        <w:rPr>
          <w:rFonts w:cs="Arial"/>
          <w:lang w:val="es-ES_tradnl"/>
        </w:rPr>
        <w:t xml:space="preserve"> cultivos</w:t>
      </w:r>
      <w:r w:rsidR="00EE0006" w:rsidRPr="004818EA">
        <w:rPr>
          <w:rFonts w:cs="Arial"/>
          <w:lang w:val="es-ES_tradnl"/>
        </w:rPr>
        <w:t xml:space="preserve"> o e</w:t>
      </w:r>
      <w:r w:rsidRPr="004818EA">
        <w:rPr>
          <w:rFonts w:cs="Arial"/>
          <w:lang w:val="es-ES_tradnl"/>
        </w:rPr>
        <w:t xml:space="preserve">species </w:t>
      </w:r>
      <w:r w:rsidR="00EE0006" w:rsidRPr="004818EA">
        <w:rPr>
          <w:rFonts w:cs="Arial"/>
          <w:lang w:val="es-ES_tradnl"/>
        </w:rPr>
        <w:t xml:space="preserve">para los que </w:t>
      </w:r>
      <w:r w:rsidR="00A944D6" w:rsidRPr="004818EA">
        <w:rPr>
          <w:rFonts w:cs="Arial"/>
          <w:lang w:val="es-ES_tradnl"/>
        </w:rPr>
        <w:t xml:space="preserve">algunos miembros de la Unión </w:t>
      </w:r>
      <w:r w:rsidR="00EE0006" w:rsidRPr="004818EA">
        <w:rPr>
          <w:rFonts w:cs="Arial"/>
          <w:lang w:val="es-ES_tradnl"/>
        </w:rPr>
        <w:t xml:space="preserve">ya </w:t>
      </w:r>
      <w:r w:rsidR="00A944D6" w:rsidRPr="004818EA">
        <w:rPr>
          <w:rFonts w:cs="Arial"/>
          <w:lang w:val="es-ES_tradnl"/>
        </w:rPr>
        <w:t xml:space="preserve">han </w:t>
      </w:r>
      <w:r w:rsidR="00363725" w:rsidRPr="004818EA">
        <w:rPr>
          <w:rFonts w:cs="Arial"/>
          <w:lang w:val="es-ES_tradnl"/>
        </w:rPr>
        <w:t>establecido</w:t>
      </w:r>
      <w:r w:rsidRPr="004818EA">
        <w:rPr>
          <w:rFonts w:cs="Arial"/>
          <w:lang w:val="es-ES_tradnl"/>
        </w:rPr>
        <w:t xml:space="preserve"> cooperación.</w:t>
      </w:r>
      <w:r w:rsidR="00CD48BD"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A944D6" w:rsidP="004F1FB0">
      <w:pPr>
        <w:keepNext/>
        <w:ind w:left="567"/>
        <w:rPr>
          <w:rFonts w:cs="Arial"/>
          <w:i/>
          <w:lang w:val="es-ES"/>
        </w:rPr>
      </w:pPr>
      <w:r w:rsidRPr="004818EA">
        <w:rPr>
          <w:rFonts w:cs="Arial"/>
          <w:i/>
          <w:lang w:val="es-ES_tradnl"/>
        </w:rPr>
        <w:t>Cuestión</w:t>
      </w:r>
      <w:r w:rsidR="00341766" w:rsidRPr="004818EA">
        <w:rPr>
          <w:rFonts w:cs="Arial"/>
          <w:i/>
          <w:lang w:val="es-ES_tradnl"/>
        </w:rPr>
        <w:t> 2</w:t>
      </w:r>
      <w:r w:rsidRPr="004818EA">
        <w:rPr>
          <w:rFonts w:cs="Arial"/>
          <w:i/>
          <w:lang w:val="es-ES_tradnl"/>
        </w:rPr>
        <w:t>2</w:t>
      </w:r>
    </w:p>
    <w:p w:rsidR="00EF3151" w:rsidRPr="004818EA" w:rsidRDefault="00EF3151" w:rsidP="004F1FB0">
      <w:pPr>
        <w:keepNext/>
        <w:ind w:left="567"/>
        <w:rPr>
          <w:rFonts w:cs="Arial"/>
          <w:lang w:val="es-ES"/>
        </w:rPr>
      </w:pPr>
    </w:p>
    <w:p w:rsidR="00CD48BD" w:rsidRPr="004818EA" w:rsidRDefault="00A944D6" w:rsidP="004818EA">
      <w:pPr>
        <w:ind w:left="567"/>
        <w:rPr>
          <w:rFonts w:cs="Arial"/>
          <w:lang w:val="es-ES"/>
        </w:rPr>
      </w:pPr>
      <w:r w:rsidRPr="004818EA">
        <w:rPr>
          <w:rFonts w:cs="Arial"/>
          <w:lang w:val="es-ES_tradnl"/>
        </w:rPr>
        <w:t>El WG-ISC convino en que la elaboración de bases de datos que contengan descripciones de variedades debe basarse en las iniciativas existentes entre los miembros de la Unión.</w:t>
      </w:r>
      <w:r w:rsidR="00BF4128" w:rsidRPr="004818EA">
        <w:rPr>
          <w:rFonts w:cs="Arial"/>
          <w:lang w:val="es-ES"/>
        </w:rPr>
        <w:t xml:space="preserve"> </w:t>
      </w:r>
      <w:r w:rsidR="006B1F0C" w:rsidRPr="004818EA">
        <w:rPr>
          <w:rFonts w:cs="Arial"/>
          <w:lang w:val="es-ES_tradnl"/>
        </w:rPr>
        <w:t xml:space="preserve">El WG-ISC convino en que </w:t>
      </w:r>
      <w:r w:rsidR="0002291A" w:rsidRPr="004818EA">
        <w:rPr>
          <w:rFonts w:cs="Arial"/>
          <w:lang w:val="es-ES_tradnl"/>
        </w:rPr>
        <w:t>s</w:t>
      </w:r>
      <w:r w:rsidR="006B1F0C" w:rsidRPr="004818EA">
        <w:rPr>
          <w:rFonts w:cs="Arial"/>
          <w:lang w:val="es-ES_tradnl"/>
        </w:rPr>
        <w:t xml:space="preserve">e </w:t>
      </w:r>
      <w:r w:rsidR="004534BD" w:rsidRPr="004818EA">
        <w:rPr>
          <w:rFonts w:cs="Arial"/>
          <w:lang w:val="es-ES_tradnl"/>
        </w:rPr>
        <w:t>consider</w:t>
      </w:r>
      <w:r w:rsidR="002B47C3" w:rsidRPr="004818EA">
        <w:rPr>
          <w:rFonts w:cs="Arial"/>
          <w:lang w:val="es-ES_tradnl"/>
        </w:rPr>
        <w:t>e</w:t>
      </w:r>
      <w:r w:rsidR="006B1F0C" w:rsidRPr="004818EA">
        <w:rPr>
          <w:rFonts w:cs="Arial"/>
          <w:lang w:val="es-ES_tradnl"/>
        </w:rPr>
        <w:t xml:space="preserve"> l</w:t>
      </w:r>
      <w:r w:rsidRPr="004818EA">
        <w:rPr>
          <w:rFonts w:cs="Arial"/>
          <w:lang w:val="es-ES_tradnl"/>
        </w:rPr>
        <w:t xml:space="preserve">a </w:t>
      </w:r>
      <w:r w:rsidR="004534BD" w:rsidRPr="004818EA">
        <w:rPr>
          <w:rFonts w:cs="Arial"/>
          <w:lang w:val="es-ES_tradnl"/>
        </w:rPr>
        <w:t xml:space="preserve">posibilidad </w:t>
      </w:r>
      <w:r w:rsidRPr="004818EA">
        <w:rPr>
          <w:rFonts w:cs="Arial"/>
          <w:lang w:val="es-ES_tradnl"/>
        </w:rPr>
        <w:t xml:space="preserve">de </w:t>
      </w:r>
      <w:r w:rsidR="004534BD" w:rsidRPr="004818EA">
        <w:rPr>
          <w:rFonts w:cs="Arial"/>
          <w:lang w:val="es-ES_tradnl"/>
        </w:rPr>
        <w:t xml:space="preserve">que </w:t>
      </w:r>
      <w:r w:rsidRPr="004818EA">
        <w:rPr>
          <w:rFonts w:cs="Arial"/>
          <w:lang w:val="es-ES_tradnl"/>
        </w:rPr>
        <w:t xml:space="preserve">la UPOV </w:t>
      </w:r>
      <w:r w:rsidR="004203D9" w:rsidRPr="004818EA">
        <w:rPr>
          <w:rFonts w:cs="Arial"/>
          <w:lang w:val="es-ES_tradnl"/>
        </w:rPr>
        <w:t>prest</w:t>
      </w:r>
      <w:r w:rsidR="004534BD" w:rsidRPr="004818EA">
        <w:rPr>
          <w:rFonts w:cs="Arial"/>
          <w:lang w:val="es-ES_tradnl"/>
        </w:rPr>
        <w:t>e</w:t>
      </w:r>
      <w:r w:rsidR="004203D9" w:rsidRPr="004818EA">
        <w:rPr>
          <w:rFonts w:cs="Arial"/>
          <w:lang w:val="es-ES_tradnl"/>
        </w:rPr>
        <w:t xml:space="preserve"> apoyo</w:t>
      </w:r>
      <w:r w:rsidRPr="004818EA">
        <w:rPr>
          <w:rFonts w:cs="Arial"/>
          <w:lang w:val="es-ES_tradnl"/>
        </w:rPr>
        <w:t xml:space="preserve"> </w:t>
      </w:r>
      <w:r w:rsidR="004203D9" w:rsidRPr="004818EA">
        <w:rPr>
          <w:rFonts w:cs="Arial"/>
          <w:lang w:val="es-ES_tradnl"/>
        </w:rPr>
        <w:t xml:space="preserve">a los </w:t>
      </w:r>
      <w:r w:rsidRPr="004818EA">
        <w:rPr>
          <w:rFonts w:cs="Arial"/>
          <w:lang w:val="es-ES_tradnl"/>
        </w:rPr>
        <w:t xml:space="preserve">miembros de la Unión en </w:t>
      </w:r>
      <w:r w:rsidR="004203D9" w:rsidRPr="004818EA">
        <w:rPr>
          <w:rFonts w:cs="Arial"/>
          <w:lang w:val="es-ES_tradnl"/>
        </w:rPr>
        <w:t xml:space="preserve">el </w:t>
      </w:r>
      <w:r w:rsidRPr="004818EA">
        <w:rPr>
          <w:rFonts w:cs="Arial"/>
          <w:lang w:val="es-ES_tradnl"/>
        </w:rPr>
        <w:t>desarrollo</w:t>
      </w:r>
      <w:r w:rsidR="00341766" w:rsidRPr="004818EA">
        <w:rPr>
          <w:rFonts w:cs="Arial"/>
          <w:lang w:val="es-ES_tradnl"/>
        </w:rPr>
        <w:t xml:space="preserve">, </w:t>
      </w:r>
      <w:r w:rsidR="004203D9" w:rsidRPr="004818EA">
        <w:rPr>
          <w:rFonts w:cs="Arial"/>
          <w:lang w:val="es-ES_tradnl"/>
        </w:rPr>
        <w:t xml:space="preserve">el mantenimiento </w:t>
      </w:r>
      <w:r w:rsidRPr="004818EA">
        <w:rPr>
          <w:rFonts w:cs="Arial"/>
          <w:lang w:val="es-ES_tradnl"/>
        </w:rPr>
        <w:t xml:space="preserve">y </w:t>
      </w:r>
      <w:r w:rsidR="004203D9" w:rsidRPr="004818EA">
        <w:rPr>
          <w:rFonts w:cs="Arial"/>
          <w:lang w:val="es-ES_tradnl"/>
        </w:rPr>
        <w:t xml:space="preserve">la ampliación </w:t>
      </w:r>
      <w:r w:rsidRPr="004818EA">
        <w:rPr>
          <w:rFonts w:cs="Arial"/>
          <w:lang w:val="es-ES_tradnl"/>
        </w:rPr>
        <w:t xml:space="preserve">de </w:t>
      </w:r>
      <w:r w:rsidR="004203D9" w:rsidRPr="004818EA">
        <w:rPr>
          <w:rFonts w:cs="Arial"/>
          <w:lang w:val="es-ES_tradnl"/>
        </w:rPr>
        <w:t xml:space="preserve">las </w:t>
      </w:r>
      <w:r w:rsidRPr="004818EA">
        <w:rPr>
          <w:rFonts w:cs="Arial"/>
          <w:lang w:val="es-ES_tradnl"/>
        </w:rPr>
        <w:t xml:space="preserve">bases de datos </w:t>
      </w:r>
      <w:r w:rsidR="006B1F0C" w:rsidRPr="004818EA">
        <w:rPr>
          <w:rFonts w:cs="Arial"/>
          <w:lang w:val="es-ES_tradnl"/>
        </w:rPr>
        <w:t xml:space="preserve">compartidas </w:t>
      </w:r>
      <w:r w:rsidRPr="004818EA">
        <w:rPr>
          <w:rFonts w:cs="Arial"/>
          <w:lang w:val="es-ES_tradnl"/>
        </w:rPr>
        <w:t>(</w:t>
      </w:r>
      <w:r w:rsidR="00F24CCD" w:rsidRPr="004818EA">
        <w:rPr>
          <w:rFonts w:cs="Arial"/>
          <w:lang w:val="es-ES_tradnl"/>
        </w:rPr>
        <w:t>por ejemplo</w:t>
      </w:r>
      <w:r w:rsidR="00341766" w:rsidRPr="004818EA">
        <w:rPr>
          <w:rFonts w:cs="Arial"/>
          <w:lang w:val="es-ES_tradnl"/>
        </w:rPr>
        <w:t xml:space="preserve">, </w:t>
      </w:r>
      <w:r w:rsidRPr="004818EA">
        <w:rPr>
          <w:rFonts w:cs="Arial"/>
          <w:lang w:val="es-ES_tradnl"/>
        </w:rPr>
        <w:t>pro</w:t>
      </w:r>
      <w:r w:rsidR="00F24CCD" w:rsidRPr="004818EA">
        <w:rPr>
          <w:rFonts w:cs="Arial"/>
          <w:lang w:val="es-ES_tradnl"/>
        </w:rPr>
        <w:t xml:space="preserve">porcionando </w:t>
      </w:r>
      <w:r w:rsidRPr="004818EA">
        <w:rPr>
          <w:rFonts w:cs="Arial"/>
          <w:lang w:val="es-ES_tradnl"/>
        </w:rPr>
        <w:t>orientación</w:t>
      </w:r>
      <w:r w:rsidR="00F24CCD" w:rsidRPr="004818EA">
        <w:rPr>
          <w:rFonts w:cs="Arial"/>
          <w:lang w:val="es-ES_tradnl"/>
        </w:rPr>
        <w:t xml:space="preserve"> sobre </w:t>
      </w:r>
      <w:r w:rsidRPr="004818EA">
        <w:rPr>
          <w:rFonts w:cs="Arial"/>
          <w:lang w:val="es-ES_tradnl"/>
        </w:rPr>
        <w:t>model</w:t>
      </w:r>
      <w:r w:rsidR="00F24CCD" w:rsidRPr="004818EA">
        <w:rPr>
          <w:rFonts w:cs="Arial"/>
          <w:lang w:val="es-ES_tradnl"/>
        </w:rPr>
        <w:t>o</w:t>
      </w:r>
      <w:r w:rsidRPr="004818EA">
        <w:rPr>
          <w:rFonts w:cs="Arial"/>
          <w:lang w:val="es-ES_tradnl"/>
        </w:rPr>
        <w:t>s</w:t>
      </w:r>
      <w:r w:rsidR="00F24CCD" w:rsidRPr="004818EA">
        <w:rPr>
          <w:rFonts w:cs="Arial"/>
          <w:lang w:val="es-ES_tradnl"/>
        </w:rPr>
        <w:t xml:space="preserve"> de datos</w:t>
      </w:r>
      <w:r w:rsidRPr="004818EA">
        <w:rPr>
          <w:rFonts w:cs="Arial"/>
          <w:lang w:val="es-ES_tradnl"/>
        </w:rPr>
        <w:t>)</w:t>
      </w:r>
      <w:r w:rsidR="00341766" w:rsidRPr="004818EA">
        <w:rPr>
          <w:rFonts w:cs="Arial"/>
          <w:lang w:val="es-ES_tradnl"/>
        </w:rPr>
        <w:t xml:space="preserve">, </w:t>
      </w:r>
      <w:r w:rsidR="00F24CCD" w:rsidRPr="004818EA">
        <w:rPr>
          <w:rFonts w:cs="Arial"/>
          <w:lang w:val="es-ES_tradnl"/>
        </w:rPr>
        <w:t xml:space="preserve">en lugar de </w:t>
      </w:r>
      <w:r w:rsidR="00496A0E" w:rsidRPr="004818EA">
        <w:rPr>
          <w:rFonts w:cs="Arial"/>
          <w:lang w:val="es-ES_tradnl"/>
        </w:rPr>
        <w:t>tratar de</w:t>
      </w:r>
      <w:r w:rsidRPr="004818EA">
        <w:rPr>
          <w:rFonts w:cs="Arial"/>
          <w:lang w:val="es-ES_tradnl"/>
        </w:rPr>
        <w:t xml:space="preserve"> incorpora</w:t>
      </w:r>
      <w:r w:rsidR="00F24CCD" w:rsidRPr="004818EA">
        <w:rPr>
          <w:rFonts w:cs="Arial"/>
          <w:lang w:val="es-ES_tradnl"/>
        </w:rPr>
        <w:t>r</w:t>
      </w:r>
      <w:r w:rsidRPr="004818EA">
        <w:rPr>
          <w:rFonts w:cs="Arial"/>
          <w:lang w:val="es-ES_tradnl"/>
        </w:rPr>
        <w:t xml:space="preserve"> </w:t>
      </w:r>
      <w:r w:rsidR="00F24CCD" w:rsidRPr="004818EA">
        <w:rPr>
          <w:rFonts w:cs="Arial"/>
          <w:lang w:val="es-ES_tradnl"/>
        </w:rPr>
        <w:t xml:space="preserve">los </w:t>
      </w:r>
      <w:r w:rsidRPr="004818EA">
        <w:rPr>
          <w:rFonts w:cs="Arial"/>
          <w:lang w:val="es-ES_tradnl"/>
        </w:rPr>
        <w:t xml:space="preserve">datos </w:t>
      </w:r>
      <w:r w:rsidR="00F24CCD" w:rsidRPr="004818EA">
        <w:rPr>
          <w:rFonts w:cs="Arial"/>
          <w:lang w:val="es-ES_tradnl"/>
        </w:rPr>
        <w:t xml:space="preserve">a </w:t>
      </w:r>
      <w:r w:rsidRPr="004818EA">
        <w:rPr>
          <w:rFonts w:cs="Arial"/>
          <w:lang w:val="es-ES_tradnl"/>
        </w:rPr>
        <w:t>la base de datos PLUTO.</w:t>
      </w:r>
      <w:r w:rsidR="00CD48BD" w:rsidRPr="004818EA">
        <w:rPr>
          <w:rFonts w:cs="Arial"/>
          <w:lang w:val="es-ES"/>
        </w:rPr>
        <w:t xml:space="preserve"> </w:t>
      </w:r>
    </w:p>
    <w:p w:rsidR="00EF3151" w:rsidRPr="004818EA" w:rsidRDefault="00EF3151" w:rsidP="00EF3151">
      <w:pPr>
        <w:rPr>
          <w:rFonts w:cs="Arial"/>
          <w:lang w:val="es-ES"/>
        </w:rPr>
      </w:pPr>
    </w:p>
    <w:p w:rsidR="00EF3151" w:rsidRPr="004818EA" w:rsidRDefault="00EF3151" w:rsidP="00EF3151">
      <w:pPr>
        <w:jc w:val="left"/>
        <w:rPr>
          <w:rFonts w:cs="Arial"/>
          <w:lang w:val="es-ES"/>
        </w:rPr>
      </w:pPr>
    </w:p>
    <w:p w:rsidR="00EF3151" w:rsidRPr="004818EA" w:rsidRDefault="00F24CCD" w:rsidP="00EF3151">
      <w:pPr>
        <w:keepNext/>
        <w:ind w:left="567"/>
        <w:jc w:val="left"/>
        <w:rPr>
          <w:rFonts w:cs="Arial"/>
          <w:lang w:val="es-ES"/>
        </w:rPr>
      </w:pPr>
      <w:r w:rsidRPr="004818EA">
        <w:rPr>
          <w:rFonts w:cs="Arial"/>
          <w:lang w:val="es-ES_tradnl"/>
        </w:rPr>
        <w:lastRenderedPageBreak/>
        <w:t>NOVEDAD</w:t>
      </w:r>
    </w:p>
    <w:p w:rsidR="00EF3151" w:rsidRPr="004818EA" w:rsidRDefault="00EF3151" w:rsidP="00EF3151">
      <w:pPr>
        <w:keepNext/>
        <w:ind w:left="567"/>
        <w:jc w:val="left"/>
        <w:rPr>
          <w:rFonts w:cs="Arial"/>
          <w:lang w:val="es-ES"/>
        </w:rPr>
      </w:pPr>
    </w:p>
    <w:p w:rsidR="00F05A21" w:rsidRPr="004818EA" w:rsidRDefault="00F05A21" w:rsidP="00EF3151">
      <w:pPr>
        <w:ind w:left="567"/>
        <w:rPr>
          <w:rFonts w:cs="Arial"/>
          <w:lang w:val="es-ES"/>
        </w:rPr>
      </w:pPr>
      <w:r w:rsidRPr="004818EA">
        <w:rPr>
          <w:rFonts w:cs="Arial"/>
          <w:lang w:val="es-ES_tradnl"/>
        </w:rPr>
        <w:t>El WG-ISC tomó nota de las necesidades de las oficinas de protección de las obtenciones vegetales que figuran en los puntos i) a </w:t>
      </w:r>
      <w:r w:rsidR="005730A3" w:rsidRPr="004818EA">
        <w:rPr>
          <w:rFonts w:cs="Arial"/>
          <w:lang w:val="es-ES_tradnl"/>
        </w:rPr>
        <w:t>ii</w:t>
      </w:r>
      <w:r w:rsidRPr="004818EA">
        <w:rPr>
          <w:rFonts w:cs="Arial"/>
          <w:lang w:val="es-ES_tradnl"/>
        </w:rPr>
        <w:t>i).</w:t>
      </w:r>
      <w:r w:rsidR="00BF4128" w:rsidRPr="004818EA">
        <w:rPr>
          <w:rFonts w:cs="Arial"/>
          <w:lang w:val="es-ES"/>
        </w:rPr>
        <w:t xml:space="preserve"> </w:t>
      </w:r>
      <w:r w:rsidR="005B3AE0" w:rsidRPr="004818EA">
        <w:rPr>
          <w:rFonts w:cs="Arial"/>
          <w:lang w:val="es-ES_tradnl"/>
        </w:rPr>
        <w:t>Examinó las siguientes medidas que podrían satisfacer esas necesidades de las oficinas de protección de las obtenciones vegetales:</w:t>
      </w:r>
    </w:p>
    <w:p w:rsidR="00EF3151" w:rsidRPr="004818EA" w:rsidRDefault="00EF3151" w:rsidP="00EF3151">
      <w:pPr>
        <w:ind w:left="567"/>
        <w:rPr>
          <w:rFonts w:cs="Arial"/>
          <w:lang w:val="es-ES"/>
        </w:rPr>
      </w:pPr>
    </w:p>
    <w:p w:rsidR="00EF3151" w:rsidRPr="004818EA" w:rsidRDefault="004D3C5C" w:rsidP="00EF3151">
      <w:pPr>
        <w:keepNext/>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1</w:t>
      </w:r>
    </w:p>
    <w:p w:rsidR="00EF3151" w:rsidRPr="004818EA" w:rsidRDefault="00EF3151" w:rsidP="00EF3151">
      <w:pPr>
        <w:keepNext/>
        <w:ind w:left="567"/>
        <w:jc w:val="left"/>
        <w:rPr>
          <w:rFonts w:cs="Arial"/>
          <w:lang w:val="es-ES"/>
        </w:rPr>
      </w:pPr>
    </w:p>
    <w:p w:rsidR="00CD48BD" w:rsidRPr="004818EA" w:rsidRDefault="00602B61" w:rsidP="00EF3151">
      <w:pPr>
        <w:ind w:left="567"/>
        <w:rPr>
          <w:rFonts w:cs="Arial"/>
          <w:lang w:val="es-ES"/>
        </w:rPr>
      </w:pPr>
      <w:r w:rsidRPr="004818EA">
        <w:rPr>
          <w:rFonts w:cs="Arial"/>
          <w:lang w:val="es-ES_tradnl"/>
        </w:rPr>
        <w:t>El WG-ISC observó que</w:t>
      </w:r>
      <w:r w:rsidR="00341766" w:rsidRPr="004818EA">
        <w:rPr>
          <w:rFonts w:cs="Arial"/>
          <w:lang w:val="es-ES_tradnl"/>
        </w:rPr>
        <w:t xml:space="preserve">, </w:t>
      </w:r>
      <w:r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EF3151">
      <w:pPr>
        <w:ind w:left="567"/>
        <w:jc w:val="left"/>
        <w:rPr>
          <w:rFonts w:cs="Arial"/>
          <w:lang w:val="es-ES"/>
        </w:rPr>
      </w:pPr>
    </w:p>
    <w:p w:rsidR="00EF3151" w:rsidRPr="004818EA" w:rsidRDefault="00602B61" w:rsidP="00EF3151">
      <w:pPr>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2</w:t>
      </w:r>
    </w:p>
    <w:p w:rsidR="00EF3151" w:rsidRPr="004818EA" w:rsidRDefault="00EF3151" w:rsidP="00EF3151">
      <w:pPr>
        <w:ind w:left="567"/>
        <w:jc w:val="left"/>
        <w:rPr>
          <w:rFonts w:cs="Arial"/>
          <w:lang w:val="es-ES"/>
        </w:rPr>
      </w:pPr>
    </w:p>
    <w:p w:rsidR="00CD48BD" w:rsidRPr="004818EA" w:rsidRDefault="00602B61" w:rsidP="00EF3151">
      <w:pPr>
        <w:ind w:left="567"/>
        <w:rPr>
          <w:rFonts w:cs="Arial"/>
          <w:lang w:val="es-ES"/>
        </w:rPr>
      </w:pPr>
      <w:r w:rsidRPr="004818EA">
        <w:rPr>
          <w:rFonts w:cs="Arial"/>
          <w:lang w:val="es-ES_tradnl"/>
        </w:rPr>
        <w:t>El WG-ISC observó que</w:t>
      </w:r>
      <w:r w:rsidR="00341766" w:rsidRPr="004818EA">
        <w:rPr>
          <w:rFonts w:cs="Arial"/>
          <w:lang w:val="es-ES_tradnl"/>
        </w:rPr>
        <w:t xml:space="preserve">, </w:t>
      </w:r>
      <w:r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EF3151">
      <w:pPr>
        <w:rPr>
          <w:rFonts w:cs="Arial"/>
          <w:lang w:val="es-ES"/>
        </w:rPr>
      </w:pPr>
    </w:p>
    <w:p w:rsidR="00EF3151" w:rsidRPr="004818EA" w:rsidRDefault="00602B61" w:rsidP="00EF3151">
      <w:pPr>
        <w:ind w:left="567"/>
        <w:rPr>
          <w:rFonts w:cs="Arial"/>
          <w:i/>
          <w:lang w:val="es-ES"/>
        </w:rPr>
      </w:pPr>
      <w:r w:rsidRPr="004818EA">
        <w:rPr>
          <w:rFonts w:cs="Arial"/>
          <w:i/>
          <w:lang w:val="es-ES_tradnl"/>
        </w:rPr>
        <w:t>Cuestiones</w:t>
      </w:r>
      <w:r w:rsidR="00341766" w:rsidRPr="004818EA">
        <w:rPr>
          <w:rFonts w:cs="Arial"/>
          <w:i/>
          <w:lang w:val="es-ES_tradnl"/>
        </w:rPr>
        <w:t> 1</w:t>
      </w:r>
      <w:r w:rsidRPr="004818EA">
        <w:rPr>
          <w:rFonts w:cs="Arial"/>
          <w:i/>
          <w:lang w:val="es-ES_tradnl"/>
        </w:rPr>
        <w:t>6 y</w:t>
      </w:r>
      <w:r w:rsidR="00341766" w:rsidRPr="004818EA">
        <w:rPr>
          <w:rFonts w:cs="Arial"/>
          <w:i/>
          <w:lang w:val="es-ES_tradnl"/>
        </w:rPr>
        <w:t> 1</w:t>
      </w:r>
      <w:r w:rsidRPr="004818EA">
        <w:rPr>
          <w:rFonts w:cs="Arial"/>
          <w:i/>
          <w:lang w:val="es-ES_tradnl"/>
        </w:rPr>
        <w:t>7</w:t>
      </w:r>
    </w:p>
    <w:p w:rsidR="00EF3151" w:rsidRPr="004818EA" w:rsidRDefault="00EF3151" w:rsidP="00EF3151">
      <w:pPr>
        <w:ind w:left="567"/>
        <w:rPr>
          <w:rFonts w:cs="Arial"/>
          <w:lang w:val="es-ES"/>
        </w:rPr>
      </w:pPr>
    </w:p>
    <w:p w:rsidR="00CD48BD" w:rsidRPr="004818EA" w:rsidRDefault="00602B61" w:rsidP="00EF3151">
      <w:pPr>
        <w:ind w:left="567"/>
        <w:rPr>
          <w:rFonts w:cs="Arial"/>
          <w:lang w:val="es-ES"/>
        </w:rPr>
      </w:pPr>
      <w:r w:rsidRPr="004818EA">
        <w:rPr>
          <w:rFonts w:cs="Arial"/>
          <w:lang w:val="es-ES_tradnl"/>
        </w:rPr>
        <w:t xml:space="preserve">El WG-ISC </w:t>
      </w:r>
      <w:r w:rsidR="005A720C" w:rsidRPr="004818EA">
        <w:rPr>
          <w:rFonts w:cs="Arial"/>
          <w:lang w:val="es-ES_tradnl"/>
        </w:rPr>
        <w:t>convino en que</w:t>
      </w:r>
      <w:r w:rsidR="00607FE8" w:rsidRPr="004818EA">
        <w:rPr>
          <w:rFonts w:cs="Arial"/>
          <w:lang w:val="es-ES_tradnl"/>
        </w:rPr>
        <w:t xml:space="preserve"> se considere la revisión de los formularios de solicitud de UPOV PRISMA en lo que respecta a las opciones para recabar de los solicitantes información sobre la novedad</w:t>
      </w:r>
      <w:r w:rsidRPr="004818EA">
        <w:rPr>
          <w:rFonts w:cs="Arial"/>
          <w:lang w:val="es-ES_tradnl"/>
        </w:rPr>
        <w:t>.</w:t>
      </w:r>
      <w:r w:rsidR="00CD48BD" w:rsidRPr="004818EA">
        <w:rPr>
          <w:rFonts w:cs="Arial"/>
          <w:lang w:val="es-ES"/>
        </w:rPr>
        <w:t xml:space="preserve"> </w:t>
      </w:r>
    </w:p>
    <w:p w:rsidR="00EF3151" w:rsidRPr="004818EA" w:rsidRDefault="00EF3151" w:rsidP="004818EA">
      <w:pPr>
        <w:spacing w:line="480" w:lineRule="auto"/>
        <w:ind w:left="567"/>
        <w:rPr>
          <w:rFonts w:cs="Arial"/>
          <w:lang w:val="es-ES"/>
        </w:rPr>
      </w:pPr>
    </w:p>
    <w:p w:rsidR="00EF3151" w:rsidRPr="004818EA" w:rsidRDefault="00E509CA" w:rsidP="00EF3151">
      <w:pPr>
        <w:ind w:left="567"/>
        <w:rPr>
          <w:rFonts w:cs="Arial"/>
          <w:lang w:val="es-ES"/>
        </w:rPr>
      </w:pPr>
      <w:r w:rsidRPr="004818EA">
        <w:rPr>
          <w:rFonts w:cs="Arial"/>
          <w:lang w:val="es-ES_tradnl"/>
        </w:rPr>
        <w:t>DERECHO DE PRIORIDAD</w:t>
      </w:r>
    </w:p>
    <w:p w:rsidR="00EF3151" w:rsidRPr="004818EA" w:rsidRDefault="00EF3151" w:rsidP="00EF3151">
      <w:pPr>
        <w:ind w:left="567"/>
        <w:rPr>
          <w:rFonts w:cs="Arial"/>
          <w:lang w:val="es-ES"/>
        </w:rPr>
      </w:pPr>
    </w:p>
    <w:p w:rsidR="00CD48BD" w:rsidRPr="004818EA" w:rsidRDefault="00E509CA" w:rsidP="00EF3151">
      <w:pPr>
        <w:ind w:left="567"/>
        <w:rPr>
          <w:rFonts w:cs="Arial"/>
          <w:lang w:val="es-ES"/>
        </w:rPr>
      </w:pPr>
      <w:r w:rsidRPr="004818EA">
        <w:rPr>
          <w:rFonts w:cs="Arial"/>
          <w:lang w:val="es-ES_tradnl"/>
        </w:rPr>
        <w:t>El WG-ISC tomó nota de las necesidades de las oficinas de protección de las obtenciones vegetales que figuran en el punto i)</w:t>
      </w:r>
      <w:r w:rsidR="009D0AE4" w:rsidRPr="004818EA">
        <w:rPr>
          <w:rFonts w:cs="Arial"/>
          <w:lang w:val="es-ES_tradnl"/>
        </w:rPr>
        <w:t>,</w:t>
      </w:r>
      <w:r w:rsidRPr="004818EA">
        <w:rPr>
          <w:rFonts w:cs="Arial"/>
          <w:lang w:val="es-ES_tradnl"/>
        </w:rPr>
        <w:t xml:space="preserve"> </w:t>
      </w:r>
      <w:r w:rsidR="009D0AE4" w:rsidRPr="004818EA">
        <w:rPr>
          <w:rFonts w:cs="Arial"/>
          <w:lang w:val="es-ES_tradnl"/>
        </w:rPr>
        <w:t xml:space="preserve">aunque </w:t>
      </w:r>
      <w:r w:rsidR="003D2340" w:rsidRPr="004818EA">
        <w:rPr>
          <w:rFonts w:cs="Arial"/>
          <w:lang w:val="es-ES_tradnl"/>
        </w:rPr>
        <w:t xml:space="preserve">concluyó que </w:t>
      </w:r>
      <w:r w:rsidRPr="004818EA">
        <w:rPr>
          <w:rFonts w:cs="Arial"/>
          <w:lang w:val="es-ES_tradnl"/>
        </w:rPr>
        <w:t xml:space="preserve">no </w:t>
      </w:r>
      <w:r w:rsidR="001839D8" w:rsidRPr="004818EA">
        <w:rPr>
          <w:rFonts w:cs="Arial"/>
          <w:lang w:val="es-ES_tradnl"/>
        </w:rPr>
        <w:t>existen</w:t>
      </w:r>
      <w:r w:rsidR="00353733" w:rsidRPr="004818EA">
        <w:rPr>
          <w:rFonts w:cs="Arial"/>
          <w:lang w:val="es-ES_tradnl"/>
        </w:rPr>
        <w:t xml:space="preserve"> </w:t>
      </w:r>
      <w:r w:rsidRPr="004818EA">
        <w:rPr>
          <w:rFonts w:cs="Arial"/>
          <w:lang w:val="es-ES_tradnl"/>
        </w:rPr>
        <w:t xml:space="preserve">medidas </w:t>
      </w:r>
      <w:r w:rsidR="00353733" w:rsidRPr="004818EA">
        <w:rPr>
          <w:rFonts w:cs="Arial"/>
          <w:lang w:val="es-ES_tradnl"/>
        </w:rPr>
        <w:t xml:space="preserve">factibles para </w:t>
      </w:r>
      <w:r w:rsidR="00865FE5" w:rsidRPr="004818EA">
        <w:rPr>
          <w:rFonts w:cs="Arial"/>
          <w:lang w:val="es-ES_tradnl"/>
        </w:rPr>
        <w:t>dar respuesta a</w:t>
      </w:r>
      <w:r w:rsidR="00353733" w:rsidRPr="004818EA">
        <w:rPr>
          <w:rFonts w:cs="Arial"/>
          <w:lang w:val="es-ES_tradnl"/>
        </w:rPr>
        <w:t xml:space="preserve"> esas </w:t>
      </w:r>
      <w:r w:rsidRPr="004818EA">
        <w:rPr>
          <w:rFonts w:cs="Arial"/>
          <w:lang w:val="es-ES_tradnl"/>
        </w:rPr>
        <w:t>necesidades.</w:t>
      </w:r>
      <w:r w:rsidR="00CD48BD" w:rsidRPr="004818EA">
        <w:rPr>
          <w:rFonts w:cs="Arial"/>
          <w:lang w:val="es-ES"/>
        </w:rPr>
        <w:t xml:space="preserve"> </w:t>
      </w:r>
    </w:p>
    <w:p w:rsidR="00EF3151" w:rsidRPr="004818EA" w:rsidRDefault="00EF3151" w:rsidP="004818EA">
      <w:pPr>
        <w:spacing w:line="480" w:lineRule="auto"/>
        <w:rPr>
          <w:rFonts w:cs="Arial"/>
          <w:lang w:val="es-ES"/>
        </w:rPr>
      </w:pPr>
    </w:p>
    <w:p w:rsidR="00EF3151" w:rsidRPr="004818EA" w:rsidRDefault="00353733" w:rsidP="00EF3151">
      <w:pPr>
        <w:ind w:left="567"/>
        <w:rPr>
          <w:rFonts w:cs="Arial"/>
          <w:lang w:val="es-ES"/>
        </w:rPr>
      </w:pPr>
      <w:r w:rsidRPr="004818EA">
        <w:rPr>
          <w:rFonts w:cs="Arial"/>
          <w:lang w:val="es-ES_tradnl"/>
        </w:rPr>
        <w:t>DENOMINACIÓN</w:t>
      </w:r>
    </w:p>
    <w:p w:rsidR="00EF3151" w:rsidRPr="004818EA" w:rsidRDefault="00EF3151" w:rsidP="00EF3151">
      <w:pPr>
        <w:ind w:left="567"/>
        <w:rPr>
          <w:rFonts w:cs="Arial"/>
          <w:lang w:val="es-ES"/>
        </w:rPr>
      </w:pPr>
    </w:p>
    <w:p w:rsidR="00EF3151" w:rsidRPr="004818EA" w:rsidRDefault="00353733" w:rsidP="00EF3151">
      <w:pPr>
        <w:ind w:left="567"/>
        <w:rPr>
          <w:rFonts w:cs="Arial"/>
          <w:lang w:val="es-ES"/>
        </w:rPr>
      </w:pPr>
      <w:r w:rsidRPr="004818EA">
        <w:rPr>
          <w:rFonts w:cs="Arial"/>
          <w:lang w:val="es-ES_tradnl"/>
        </w:rPr>
        <w:t xml:space="preserve">El WG-ISC tomó nota de las necesidades de las oficinas de protección de las obtenciones vegetales que figuran en los puntos i) </w:t>
      </w:r>
      <w:r w:rsidR="00F90B12" w:rsidRPr="004818EA">
        <w:rPr>
          <w:rFonts w:cs="Arial"/>
          <w:lang w:val="es-ES_tradnl"/>
        </w:rPr>
        <w:t>a</w:t>
      </w:r>
      <w:r w:rsidRPr="004818EA">
        <w:rPr>
          <w:rFonts w:cs="Arial"/>
          <w:lang w:val="es-ES_tradnl"/>
        </w:rPr>
        <w:t> v).</w:t>
      </w:r>
      <w:r w:rsidR="00BF4128"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F90B12" w:rsidP="00EF3151">
      <w:pPr>
        <w:ind w:left="567"/>
        <w:rPr>
          <w:rFonts w:cs="Arial"/>
          <w:lang w:val="es-ES" w:eastAsia="ja-JP"/>
        </w:rPr>
      </w:pPr>
      <w:r w:rsidRPr="004818EA">
        <w:rPr>
          <w:rFonts w:cs="Arial"/>
          <w:lang w:val="es-ES_tradnl"/>
        </w:rPr>
        <w:t xml:space="preserve">El WG-ISC </w:t>
      </w:r>
      <w:r w:rsidRPr="004818EA">
        <w:rPr>
          <w:rFonts w:cs="Arial"/>
          <w:lang w:val="es-ES_tradnl" w:eastAsia="ja-JP"/>
        </w:rPr>
        <w:t xml:space="preserve">convino en que </w:t>
      </w:r>
      <w:r w:rsidR="006C4195" w:rsidRPr="004818EA">
        <w:rPr>
          <w:rFonts w:cs="Arial"/>
          <w:lang w:val="es-ES_tradnl" w:eastAsia="ja-JP"/>
        </w:rPr>
        <w:t>s</w:t>
      </w:r>
      <w:r w:rsidRPr="004818EA">
        <w:rPr>
          <w:rFonts w:cs="Arial"/>
          <w:lang w:val="es-ES_tradnl" w:eastAsia="ja-JP"/>
        </w:rPr>
        <w:t xml:space="preserve">e considere </w:t>
      </w:r>
      <w:r w:rsidRPr="004818EA">
        <w:rPr>
          <w:rFonts w:cs="Arial"/>
          <w:lang w:val="es-ES_tradnl"/>
        </w:rPr>
        <w:t xml:space="preserve">la posibilidad de crear una </w:t>
      </w:r>
      <w:r w:rsidRPr="004818EA">
        <w:rPr>
          <w:rFonts w:cs="Arial"/>
          <w:lang w:val="es-ES_tradnl" w:eastAsia="ja-JP"/>
        </w:rPr>
        <w:t>red de personas de contacto para asuntos relativos a las denominaciones.</w:t>
      </w:r>
      <w:r w:rsidR="00BF4128" w:rsidRPr="004818EA">
        <w:rPr>
          <w:rFonts w:cs="Arial"/>
          <w:lang w:val="es-ES" w:eastAsia="ja-JP"/>
        </w:rPr>
        <w:t xml:space="preserve"> </w:t>
      </w:r>
    </w:p>
    <w:p w:rsidR="00EF3151" w:rsidRPr="004818EA" w:rsidRDefault="00EF3151" w:rsidP="00EF3151">
      <w:pPr>
        <w:ind w:left="567"/>
        <w:rPr>
          <w:rFonts w:cs="Arial"/>
          <w:lang w:val="es-ES" w:eastAsia="ja-JP"/>
        </w:rPr>
      </w:pPr>
    </w:p>
    <w:p w:rsidR="00EF3151" w:rsidRPr="004818EA" w:rsidRDefault="00002FC5" w:rsidP="00EF3151">
      <w:pPr>
        <w:ind w:left="567"/>
        <w:rPr>
          <w:rFonts w:cs="Arial"/>
          <w:spacing w:val="-2"/>
          <w:lang w:val="es-ES"/>
        </w:rPr>
      </w:pPr>
      <w:r w:rsidRPr="004818EA">
        <w:rPr>
          <w:rFonts w:cs="Arial"/>
          <w:spacing w:val="-2"/>
          <w:lang w:val="es-ES_tradnl" w:eastAsia="ja-JP"/>
        </w:rPr>
        <w:t xml:space="preserve">El WG-ISC </w:t>
      </w:r>
      <w:r w:rsidRPr="004818EA">
        <w:rPr>
          <w:rFonts w:cs="Arial"/>
          <w:spacing w:val="-2"/>
          <w:lang w:val="es-ES_tradnl"/>
        </w:rPr>
        <w:t>e</w:t>
      </w:r>
      <w:r w:rsidR="00A60A45" w:rsidRPr="004818EA">
        <w:rPr>
          <w:rFonts w:cs="Arial"/>
          <w:spacing w:val="-2"/>
          <w:lang w:val="es-ES_tradnl"/>
        </w:rPr>
        <w:t>xamin</w:t>
      </w:r>
      <w:r w:rsidRPr="004818EA">
        <w:rPr>
          <w:rFonts w:cs="Arial"/>
          <w:spacing w:val="-2"/>
          <w:lang w:val="es-ES_tradnl"/>
        </w:rPr>
        <w:t xml:space="preserve">ó asimismo </w:t>
      </w:r>
      <w:r w:rsidR="002B3A4C" w:rsidRPr="004818EA">
        <w:rPr>
          <w:rFonts w:cs="Arial"/>
          <w:spacing w:val="-2"/>
          <w:lang w:val="es-ES_tradnl"/>
        </w:rPr>
        <w:t>otras</w:t>
      </w:r>
      <w:r w:rsidRPr="004818EA">
        <w:rPr>
          <w:rFonts w:cs="Arial"/>
          <w:spacing w:val="-2"/>
          <w:lang w:val="es-ES_tradnl"/>
        </w:rPr>
        <w:t xml:space="preserve"> medidas </w:t>
      </w:r>
      <w:r w:rsidR="00286E04" w:rsidRPr="004818EA">
        <w:rPr>
          <w:rFonts w:cs="Arial"/>
          <w:spacing w:val="-2"/>
          <w:lang w:val="es-ES_tradnl"/>
        </w:rPr>
        <w:t>que podrían satisfacer</w:t>
      </w:r>
      <w:r w:rsidRPr="004818EA">
        <w:rPr>
          <w:rFonts w:cs="Arial"/>
          <w:spacing w:val="-2"/>
          <w:lang w:val="es-ES_tradnl"/>
        </w:rPr>
        <w:t xml:space="preserve"> las necesidades de las oficinas de protección de las obtenciones vegetales</w:t>
      </w:r>
      <w:r w:rsidR="002B3A4C" w:rsidRPr="004818EA">
        <w:rPr>
          <w:rFonts w:cs="Arial"/>
          <w:spacing w:val="-2"/>
          <w:lang w:val="es-ES_tradnl"/>
        </w:rPr>
        <w:t>, a saber</w:t>
      </w:r>
      <w:r w:rsidRPr="004818EA">
        <w:rPr>
          <w:rFonts w:cs="Arial"/>
          <w:spacing w:val="-2"/>
          <w:lang w:val="es-ES_tradnl"/>
        </w:rPr>
        <w:t>:</w:t>
      </w:r>
      <w:r w:rsidR="00EF3151" w:rsidRPr="004818EA">
        <w:rPr>
          <w:rFonts w:cs="Arial"/>
          <w:spacing w:val="-2"/>
          <w:lang w:val="es-ES"/>
        </w:rPr>
        <w:t xml:space="preserve"> </w:t>
      </w:r>
    </w:p>
    <w:p w:rsidR="00EF3151" w:rsidRPr="004818EA" w:rsidRDefault="00EF3151" w:rsidP="00EF3151">
      <w:pPr>
        <w:ind w:left="567"/>
        <w:rPr>
          <w:rFonts w:cs="Arial"/>
          <w:lang w:val="es-ES"/>
        </w:rPr>
      </w:pPr>
    </w:p>
    <w:p w:rsidR="00EF3151" w:rsidRPr="004818EA" w:rsidRDefault="00002FC5" w:rsidP="00EF3151">
      <w:pPr>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1</w:t>
      </w:r>
    </w:p>
    <w:p w:rsidR="00EF3151" w:rsidRPr="004818EA" w:rsidRDefault="00EF3151" w:rsidP="00EF3151">
      <w:pPr>
        <w:ind w:left="567"/>
        <w:jc w:val="left"/>
        <w:rPr>
          <w:rFonts w:cs="Arial"/>
          <w:lang w:val="es-ES"/>
        </w:rPr>
      </w:pPr>
    </w:p>
    <w:p w:rsidR="00CD48BD" w:rsidRPr="004818EA" w:rsidRDefault="00002FC5" w:rsidP="00EF3151">
      <w:pPr>
        <w:ind w:left="567"/>
        <w:rPr>
          <w:rFonts w:cs="Arial"/>
          <w:lang w:val="es-ES"/>
        </w:rPr>
      </w:pPr>
      <w:r w:rsidRPr="004818EA">
        <w:rPr>
          <w:rFonts w:cs="Arial"/>
          <w:lang w:val="es-ES_tradnl"/>
        </w:rPr>
        <w:t>El WG-ISC observó que</w:t>
      </w:r>
      <w:r w:rsidR="00341766" w:rsidRPr="004818EA">
        <w:rPr>
          <w:rFonts w:cs="Arial"/>
          <w:lang w:val="es-ES_tradnl"/>
        </w:rPr>
        <w:t xml:space="preserve">, </w:t>
      </w:r>
      <w:r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EF3151">
      <w:pPr>
        <w:ind w:left="567"/>
        <w:jc w:val="left"/>
        <w:rPr>
          <w:rFonts w:cs="Arial"/>
          <w:lang w:val="es-ES"/>
        </w:rPr>
      </w:pPr>
    </w:p>
    <w:p w:rsidR="00EF3151" w:rsidRPr="004818EA" w:rsidRDefault="00002FC5" w:rsidP="00EF3151">
      <w:pPr>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2</w:t>
      </w:r>
    </w:p>
    <w:p w:rsidR="00EF3151" w:rsidRPr="004818EA" w:rsidRDefault="00EF3151" w:rsidP="00EF3151">
      <w:pPr>
        <w:ind w:left="567"/>
        <w:jc w:val="left"/>
        <w:rPr>
          <w:rFonts w:cs="Arial"/>
          <w:lang w:val="es-ES"/>
        </w:rPr>
      </w:pPr>
    </w:p>
    <w:p w:rsidR="00CD48BD" w:rsidRPr="004818EA" w:rsidRDefault="00002FC5" w:rsidP="00EF3151">
      <w:pPr>
        <w:ind w:left="567"/>
        <w:rPr>
          <w:rFonts w:cs="Arial"/>
          <w:lang w:val="es-ES"/>
        </w:rPr>
      </w:pPr>
      <w:r w:rsidRPr="004818EA">
        <w:rPr>
          <w:rFonts w:cs="Arial"/>
          <w:lang w:val="es-ES_tradnl"/>
        </w:rPr>
        <w:t>El WG-ISC observó que</w:t>
      </w:r>
      <w:r w:rsidR="00341766" w:rsidRPr="004818EA">
        <w:rPr>
          <w:rFonts w:cs="Arial"/>
          <w:lang w:val="es-ES_tradnl"/>
        </w:rPr>
        <w:t xml:space="preserve">, </w:t>
      </w:r>
      <w:r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002FC5" w:rsidP="00EF3151">
      <w:pPr>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3</w:t>
      </w:r>
    </w:p>
    <w:p w:rsidR="00EF3151" w:rsidRPr="004818EA" w:rsidRDefault="00EF3151" w:rsidP="00EF3151">
      <w:pPr>
        <w:ind w:left="567"/>
        <w:jc w:val="left"/>
        <w:rPr>
          <w:rFonts w:cs="Arial"/>
          <w:lang w:val="es-ES"/>
        </w:rPr>
      </w:pPr>
    </w:p>
    <w:p w:rsidR="00CD48BD" w:rsidRPr="004818EA" w:rsidRDefault="00002FC5" w:rsidP="00EF3151">
      <w:pPr>
        <w:ind w:left="567"/>
        <w:rPr>
          <w:rFonts w:cs="Arial"/>
          <w:lang w:val="es-ES"/>
        </w:rPr>
      </w:pPr>
      <w:r w:rsidRPr="004818EA">
        <w:rPr>
          <w:rFonts w:cs="Arial"/>
          <w:lang w:val="es-ES_tradnl"/>
        </w:rPr>
        <w:t>El WG-ISC observó que esta cuestión está vinculada a las cuestiones</w:t>
      </w:r>
      <w:r w:rsidR="00341766" w:rsidRPr="004818EA">
        <w:rPr>
          <w:rFonts w:cs="Arial"/>
          <w:lang w:val="es-ES_tradnl"/>
        </w:rPr>
        <w:t> 1</w:t>
      </w:r>
      <w:r w:rsidRPr="004818EA">
        <w:rPr>
          <w:rFonts w:cs="Arial"/>
          <w:lang w:val="es-ES_tradnl"/>
        </w:rPr>
        <w:t>1 y</w:t>
      </w:r>
      <w:r w:rsidR="00341766" w:rsidRPr="004818EA">
        <w:rPr>
          <w:rFonts w:cs="Arial"/>
          <w:lang w:val="es-ES_tradnl"/>
        </w:rPr>
        <w:t> 1</w:t>
      </w:r>
      <w:r w:rsidRPr="004818EA">
        <w:rPr>
          <w:rFonts w:cs="Arial"/>
          <w:lang w:val="es-ES_tradnl"/>
        </w:rPr>
        <w:t>2</w:t>
      </w:r>
      <w:r w:rsidR="00341766" w:rsidRPr="004818EA">
        <w:rPr>
          <w:rFonts w:cs="Arial"/>
          <w:lang w:val="es-ES_tradnl"/>
        </w:rPr>
        <w:t xml:space="preserve">, </w:t>
      </w:r>
      <w:r w:rsidRPr="004818EA">
        <w:rPr>
          <w:rFonts w:cs="Arial"/>
          <w:lang w:val="es-ES_tradnl"/>
        </w:rPr>
        <w:t>y acordó no examinar la cuestión en ese momento.</w:t>
      </w:r>
      <w:r w:rsidR="00CD48BD" w:rsidRPr="004818EA">
        <w:rPr>
          <w:rFonts w:cs="Arial"/>
          <w:lang w:val="es-ES"/>
        </w:rPr>
        <w:t xml:space="preserve"> </w:t>
      </w:r>
    </w:p>
    <w:p w:rsidR="00EF3151" w:rsidRPr="004818EA" w:rsidRDefault="00EF3151" w:rsidP="00EF3151">
      <w:pPr>
        <w:ind w:left="567"/>
        <w:rPr>
          <w:rFonts w:cs="Arial"/>
          <w:lang w:val="es-ES"/>
        </w:rPr>
      </w:pPr>
    </w:p>
    <w:p w:rsidR="00EF3151" w:rsidRPr="004818EA" w:rsidRDefault="00002FC5" w:rsidP="00EF3151">
      <w:pPr>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4</w:t>
      </w:r>
    </w:p>
    <w:p w:rsidR="00EF3151" w:rsidRPr="004818EA" w:rsidRDefault="00EF3151" w:rsidP="00EF3151">
      <w:pPr>
        <w:ind w:left="567"/>
        <w:rPr>
          <w:rFonts w:cs="Arial"/>
          <w:lang w:val="es-ES"/>
        </w:rPr>
      </w:pPr>
    </w:p>
    <w:p w:rsidR="00EF3151" w:rsidRPr="004818EA" w:rsidRDefault="00002FC5" w:rsidP="004818EA">
      <w:pPr>
        <w:spacing w:after="240"/>
        <w:ind w:left="567"/>
        <w:rPr>
          <w:rFonts w:cs="Arial"/>
          <w:lang w:val="es-ES"/>
        </w:rPr>
      </w:pPr>
      <w:r w:rsidRPr="004818EA">
        <w:rPr>
          <w:rFonts w:cs="Arial"/>
          <w:lang w:val="es-ES_tradnl"/>
        </w:rPr>
        <w:t>El WG-ISC tomó nota de que el Comité Administrativo y Jurídico (CAJ)</w:t>
      </w:r>
      <w:r w:rsidR="00341766" w:rsidRPr="004818EA">
        <w:rPr>
          <w:rFonts w:cs="Arial"/>
          <w:lang w:val="es-ES_tradnl"/>
        </w:rPr>
        <w:t xml:space="preserve">, </w:t>
      </w:r>
      <w:r w:rsidRPr="004818EA">
        <w:rPr>
          <w:rFonts w:cs="Arial"/>
          <w:lang w:val="es-ES_tradnl"/>
        </w:rPr>
        <w:t>por conducto del Grupo de trabajo sobre denominaciones de variedades (WG-DEN)</w:t>
      </w:r>
      <w:r w:rsidR="00341766" w:rsidRPr="004818EA">
        <w:rPr>
          <w:rFonts w:cs="Arial"/>
          <w:lang w:val="es-ES_tradnl"/>
        </w:rPr>
        <w:t xml:space="preserve">, </w:t>
      </w:r>
      <w:r w:rsidR="00087CE6" w:rsidRPr="004818EA">
        <w:rPr>
          <w:rFonts w:cs="Arial"/>
          <w:lang w:val="es-ES_tradnl"/>
        </w:rPr>
        <w:t>est</w:t>
      </w:r>
      <w:r w:rsidR="00752C47" w:rsidRPr="004818EA">
        <w:rPr>
          <w:rFonts w:cs="Arial"/>
          <w:lang w:val="es-ES_tradnl"/>
        </w:rPr>
        <w:t>á</w:t>
      </w:r>
      <w:r w:rsidRPr="004818EA">
        <w:rPr>
          <w:rFonts w:cs="Arial"/>
          <w:lang w:val="es-ES_tradnl"/>
        </w:rPr>
        <w:t xml:space="preserve"> consider</w:t>
      </w:r>
      <w:r w:rsidR="00087CE6" w:rsidRPr="004818EA">
        <w:rPr>
          <w:rFonts w:cs="Arial"/>
          <w:lang w:val="es-ES_tradnl"/>
        </w:rPr>
        <w:t>ando la posibilidad de elaborar un instrumento de la UPOV de búsqueda de denominaciones similares a los fines de la denominación de variedades</w:t>
      </w:r>
      <w:r w:rsidR="00341766" w:rsidRPr="004818EA">
        <w:rPr>
          <w:rFonts w:cs="Arial"/>
          <w:lang w:val="es-ES_tradnl"/>
        </w:rPr>
        <w:t xml:space="preserve">, </w:t>
      </w:r>
      <w:r w:rsidRPr="004818EA">
        <w:rPr>
          <w:rFonts w:cs="Arial"/>
          <w:lang w:val="es-ES_tradnl"/>
        </w:rPr>
        <w:t xml:space="preserve">y </w:t>
      </w:r>
      <w:r w:rsidR="00843365" w:rsidRPr="004818EA">
        <w:rPr>
          <w:rFonts w:cs="Arial"/>
          <w:lang w:val="es-ES_tradnl"/>
        </w:rPr>
        <w:t xml:space="preserve">acordó </w:t>
      </w:r>
      <w:r w:rsidR="00DD02BF" w:rsidRPr="004818EA">
        <w:rPr>
          <w:rFonts w:cs="Arial"/>
          <w:lang w:val="es-ES_tradnl"/>
        </w:rPr>
        <w:t>respald</w:t>
      </w:r>
      <w:r w:rsidR="00843365" w:rsidRPr="004818EA">
        <w:rPr>
          <w:rFonts w:cs="Arial"/>
          <w:lang w:val="es-ES_tradnl"/>
        </w:rPr>
        <w:t>ar</w:t>
      </w:r>
      <w:r w:rsidR="008E2192" w:rsidRPr="004818EA">
        <w:rPr>
          <w:rFonts w:cs="Arial"/>
          <w:lang w:val="es-ES_tradnl"/>
        </w:rPr>
        <w:t xml:space="preserve"> esa labor como </w:t>
      </w:r>
      <w:r w:rsidRPr="004818EA">
        <w:rPr>
          <w:rFonts w:cs="Arial"/>
          <w:lang w:val="es-ES_tradnl"/>
        </w:rPr>
        <w:t>me</w:t>
      </w:r>
      <w:r w:rsidR="008E2192" w:rsidRPr="004818EA">
        <w:rPr>
          <w:rFonts w:cs="Arial"/>
          <w:lang w:val="es-ES_tradnl"/>
        </w:rPr>
        <w:t xml:space="preserve">dida para </w:t>
      </w:r>
      <w:r w:rsidR="00865FE5" w:rsidRPr="004818EA">
        <w:rPr>
          <w:rFonts w:cs="Arial"/>
          <w:lang w:val="es-ES_tradnl"/>
        </w:rPr>
        <w:t>dar respuesta a</w:t>
      </w:r>
      <w:r w:rsidRPr="004818EA">
        <w:rPr>
          <w:rFonts w:cs="Arial"/>
          <w:lang w:val="es-ES_tradnl"/>
        </w:rPr>
        <w:t xml:space="preserve"> las necesidades de </w:t>
      </w:r>
      <w:r w:rsidR="00CC5A65" w:rsidRPr="004818EA">
        <w:rPr>
          <w:rFonts w:cs="Arial"/>
          <w:lang w:val="es-ES_tradnl"/>
        </w:rPr>
        <w:t xml:space="preserve">las </w:t>
      </w:r>
      <w:r w:rsidRPr="004818EA">
        <w:rPr>
          <w:rFonts w:cs="Arial"/>
          <w:lang w:val="es-ES_tradnl"/>
        </w:rPr>
        <w:t>oficinas de protección de las obtenciones vegetales.</w:t>
      </w:r>
      <w:r w:rsidR="00BF4128" w:rsidRPr="004818EA">
        <w:rPr>
          <w:rFonts w:cs="Arial"/>
          <w:lang w:val="es-ES"/>
        </w:rPr>
        <w:t xml:space="preserve"> </w:t>
      </w:r>
      <w:r w:rsidR="008E2192" w:rsidRPr="004818EA">
        <w:rPr>
          <w:rFonts w:cs="Arial"/>
          <w:lang w:val="es-ES_tradnl"/>
        </w:rPr>
        <w:t>Asimismo</w:t>
      </w:r>
      <w:r w:rsidR="00341766" w:rsidRPr="004818EA">
        <w:rPr>
          <w:rFonts w:cs="Arial"/>
          <w:lang w:val="es-ES_tradnl"/>
        </w:rPr>
        <w:t xml:space="preserve">, </w:t>
      </w:r>
      <w:r w:rsidR="008E2192" w:rsidRPr="004818EA">
        <w:rPr>
          <w:rFonts w:cs="Arial"/>
          <w:lang w:val="es-ES_tradnl"/>
        </w:rPr>
        <w:t xml:space="preserve">tomó nota de que el WG-DEN había </w:t>
      </w:r>
      <w:r w:rsidR="008E2192" w:rsidRPr="004818EA">
        <w:rPr>
          <w:rFonts w:cs="Arial"/>
          <w:lang w:val="es-ES_tradnl"/>
        </w:rPr>
        <w:lastRenderedPageBreak/>
        <w:t>acordado recomendar que no se con</w:t>
      </w:r>
      <w:r w:rsidR="000B187F" w:rsidRPr="004818EA">
        <w:rPr>
          <w:rFonts w:cs="Arial"/>
          <w:lang w:val="es-ES_tradnl"/>
        </w:rPr>
        <w:t>templ</w:t>
      </w:r>
      <w:r w:rsidR="008E2192" w:rsidRPr="004818EA">
        <w:rPr>
          <w:rFonts w:cs="Arial"/>
          <w:lang w:val="es-ES_tradnl"/>
        </w:rPr>
        <w:t>e la extensión de tal instrumento para incluir palabras o elementos considerados inadecuados por los miembros de la Unión.</w:t>
      </w:r>
      <w:r w:rsidR="00EF3151" w:rsidRPr="004818EA">
        <w:rPr>
          <w:rFonts w:cs="Arial"/>
          <w:lang w:val="es-ES"/>
        </w:rPr>
        <w:t xml:space="preserve"> </w:t>
      </w:r>
    </w:p>
    <w:p w:rsidR="00EF3151" w:rsidRPr="004818EA" w:rsidRDefault="008E2192" w:rsidP="00EF3151">
      <w:pPr>
        <w:keepNext/>
        <w:ind w:left="567"/>
        <w:rPr>
          <w:rFonts w:cs="Arial"/>
          <w:i/>
          <w:lang w:val="es-ES"/>
        </w:rPr>
      </w:pPr>
      <w:r w:rsidRPr="004818EA">
        <w:rPr>
          <w:rFonts w:cs="Arial"/>
          <w:i/>
          <w:lang w:val="es-ES_tradnl"/>
        </w:rPr>
        <w:t>Cuestión</w:t>
      </w:r>
      <w:r w:rsidR="00341766" w:rsidRPr="004818EA">
        <w:rPr>
          <w:rFonts w:cs="Arial"/>
          <w:i/>
          <w:lang w:val="es-ES_tradnl"/>
        </w:rPr>
        <w:t> 1</w:t>
      </w:r>
      <w:r w:rsidRPr="004818EA">
        <w:rPr>
          <w:rFonts w:cs="Arial"/>
          <w:i/>
          <w:lang w:val="es-ES_tradnl"/>
        </w:rPr>
        <w:t>5</w:t>
      </w:r>
    </w:p>
    <w:p w:rsidR="00EF3151" w:rsidRPr="004818EA" w:rsidRDefault="00EF3151" w:rsidP="00EF3151">
      <w:pPr>
        <w:keepNext/>
        <w:ind w:left="567"/>
        <w:rPr>
          <w:rFonts w:cs="Arial"/>
          <w:i/>
          <w:lang w:val="es-ES"/>
        </w:rPr>
      </w:pPr>
    </w:p>
    <w:p w:rsidR="00EF3151" w:rsidRPr="004818EA" w:rsidRDefault="00A331A0" w:rsidP="00EF3151">
      <w:pPr>
        <w:ind w:left="567"/>
        <w:rPr>
          <w:rFonts w:cs="Arial"/>
          <w:spacing w:val="-2"/>
          <w:lang w:val="es-ES"/>
        </w:rPr>
      </w:pPr>
      <w:r w:rsidRPr="004818EA">
        <w:rPr>
          <w:rFonts w:cs="Arial"/>
          <w:spacing w:val="-2"/>
          <w:lang w:val="es-ES_tradnl"/>
        </w:rPr>
        <w:t>El WG-ISC tomó nota de que el WG-DEN est</w:t>
      </w:r>
      <w:r w:rsidR="00401B1A" w:rsidRPr="004818EA">
        <w:rPr>
          <w:rFonts w:cs="Arial"/>
          <w:spacing w:val="-2"/>
          <w:lang w:val="es-ES_tradnl"/>
        </w:rPr>
        <w:t>á</w:t>
      </w:r>
      <w:r w:rsidRPr="004818EA">
        <w:rPr>
          <w:rFonts w:cs="Arial"/>
          <w:spacing w:val="-2"/>
          <w:lang w:val="es-ES_tradnl"/>
        </w:rPr>
        <w:t xml:space="preserve"> considerando la necesidad de extender la consideración de las denominaciones incluidas actualmente en la base de datos PLUTO a otras denominaciones consideradas por los miembros de la Unión.</w:t>
      </w:r>
      <w:r w:rsidR="00BF4128" w:rsidRPr="004818EA">
        <w:rPr>
          <w:rFonts w:cs="Arial"/>
          <w:spacing w:val="-2"/>
          <w:lang w:val="es-ES"/>
        </w:rPr>
        <w:t xml:space="preserve"> </w:t>
      </w:r>
      <w:r w:rsidR="0032466F" w:rsidRPr="004818EA">
        <w:rPr>
          <w:rFonts w:cs="Arial"/>
          <w:spacing w:val="-2"/>
          <w:lang w:val="es-ES_tradnl"/>
        </w:rPr>
        <w:t xml:space="preserve">El WG-ISC </w:t>
      </w:r>
      <w:r w:rsidR="00843365" w:rsidRPr="004818EA">
        <w:rPr>
          <w:rFonts w:cs="Arial"/>
          <w:spacing w:val="-2"/>
          <w:lang w:val="es-ES_tradnl"/>
        </w:rPr>
        <w:t xml:space="preserve">acordó </w:t>
      </w:r>
      <w:r w:rsidR="004364F5" w:rsidRPr="004818EA">
        <w:rPr>
          <w:rFonts w:cs="Arial"/>
          <w:spacing w:val="-2"/>
          <w:lang w:val="es-ES_tradnl"/>
        </w:rPr>
        <w:t xml:space="preserve">respaldar </w:t>
      </w:r>
      <w:r w:rsidR="00843365" w:rsidRPr="004818EA">
        <w:rPr>
          <w:rFonts w:cs="Arial"/>
          <w:spacing w:val="-2"/>
          <w:lang w:val="es-ES_tradnl"/>
        </w:rPr>
        <w:t xml:space="preserve">la labor </w:t>
      </w:r>
      <w:r w:rsidR="0032466F" w:rsidRPr="004818EA">
        <w:rPr>
          <w:rFonts w:cs="Arial"/>
          <w:spacing w:val="-2"/>
          <w:lang w:val="es-ES_tradnl"/>
        </w:rPr>
        <w:t xml:space="preserve">del CAJ y </w:t>
      </w:r>
      <w:r w:rsidR="00843365" w:rsidRPr="004818EA">
        <w:rPr>
          <w:rFonts w:cs="Arial"/>
          <w:spacing w:val="-2"/>
          <w:lang w:val="es-ES_tradnl"/>
        </w:rPr>
        <w:t xml:space="preserve">el </w:t>
      </w:r>
      <w:r w:rsidR="0032466F" w:rsidRPr="004818EA">
        <w:rPr>
          <w:rFonts w:cs="Arial"/>
          <w:spacing w:val="-2"/>
          <w:lang w:val="es-ES_tradnl"/>
        </w:rPr>
        <w:t xml:space="preserve">WG-DEN </w:t>
      </w:r>
      <w:r w:rsidR="00843365" w:rsidRPr="004818EA">
        <w:rPr>
          <w:rFonts w:cs="Arial"/>
          <w:spacing w:val="-2"/>
          <w:lang w:val="es-ES_tradnl"/>
        </w:rPr>
        <w:t>en relación con esa medida</w:t>
      </w:r>
      <w:r w:rsidR="0032466F" w:rsidRPr="004818EA">
        <w:rPr>
          <w:rFonts w:cs="Arial"/>
          <w:spacing w:val="-2"/>
          <w:lang w:val="es-ES_tradnl"/>
        </w:rPr>
        <w:t>.</w:t>
      </w:r>
      <w:r w:rsidR="00BF4128" w:rsidRPr="004818EA">
        <w:rPr>
          <w:rFonts w:cs="Arial"/>
          <w:spacing w:val="-2"/>
          <w:lang w:val="es-ES"/>
        </w:rPr>
        <w:t xml:space="preserve"> </w:t>
      </w:r>
    </w:p>
    <w:p w:rsidR="00EF3151" w:rsidRPr="004818EA" w:rsidRDefault="00EF3151" w:rsidP="004818EA">
      <w:pPr>
        <w:spacing w:line="480" w:lineRule="auto"/>
        <w:ind w:left="567"/>
        <w:rPr>
          <w:rFonts w:cs="Arial"/>
          <w:lang w:val="es-ES"/>
        </w:rPr>
      </w:pPr>
    </w:p>
    <w:p w:rsidR="00EF3151" w:rsidRPr="004818EA" w:rsidRDefault="00843365" w:rsidP="00EF3151">
      <w:pPr>
        <w:keepNext/>
        <w:ind w:left="567"/>
        <w:rPr>
          <w:rFonts w:cs="Arial"/>
          <w:lang w:val="es-ES"/>
        </w:rPr>
      </w:pPr>
      <w:r w:rsidRPr="004818EA">
        <w:rPr>
          <w:rFonts w:cs="Arial"/>
          <w:lang w:val="es-ES_tradnl"/>
        </w:rPr>
        <w:t>COOPERACIÓN EN ASUNTOS ADMINISTRATIVOS</w:t>
      </w:r>
    </w:p>
    <w:p w:rsidR="00EF3151" w:rsidRPr="004818EA" w:rsidRDefault="00EF3151" w:rsidP="00EF3151">
      <w:pPr>
        <w:keepNext/>
        <w:ind w:left="567"/>
        <w:rPr>
          <w:rFonts w:cs="Arial"/>
          <w:lang w:val="es-ES"/>
        </w:rPr>
      </w:pPr>
    </w:p>
    <w:p w:rsidR="00EF3151" w:rsidRPr="004818EA" w:rsidRDefault="00843365" w:rsidP="00EF3151">
      <w:pPr>
        <w:ind w:left="567"/>
        <w:rPr>
          <w:rFonts w:cs="Arial"/>
          <w:lang w:val="es-ES"/>
        </w:rPr>
      </w:pPr>
      <w:r w:rsidRPr="004818EA">
        <w:rPr>
          <w:rFonts w:cs="Arial"/>
          <w:lang w:val="es-ES_tradnl"/>
        </w:rPr>
        <w:t>El WG-ISC tomó nota de las necesidades de las oficinas de protección de las obtenciones vegetales que figuran en los puntos i) y ii).</w:t>
      </w:r>
      <w:r w:rsidR="00BF4128" w:rsidRPr="004818EA">
        <w:rPr>
          <w:rFonts w:cs="Arial"/>
          <w:lang w:val="es-ES"/>
        </w:rPr>
        <w:t xml:space="preserve"> </w:t>
      </w:r>
    </w:p>
    <w:p w:rsidR="00EF3151" w:rsidRPr="004818EA" w:rsidRDefault="00EF3151" w:rsidP="00EF3151">
      <w:pPr>
        <w:ind w:left="567"/>
        <w:rPr>
          <w:rFonts w:cs="Arial"/>
          <w:lang w:val="es-ES"/>
        </w:rPr>
      </w:pPr>
    </w:p>
    <w:p w:rsidR="00CD48BD" w:rsidRPr="004818EA" w:rsidRDefault="00843365" w:rsidP="00EF3151">
      <w:pPr>
        <w:ind w:left="567"/>
        <w:rPr>
          <w:rFonts w:cs="Arial"/>
          <w:lang w:val="es-ES" w:eastAsia="ja-JP"/>
        </w:rPr>
      </w:pPr>
      <w:r w:rsidRPr="004818EA">
        <w:rPr>
          <w:rFonts w:cs="Arial"/>
          <w:lang w:val="es-ES_tradnl"/>
        </w:rPr>
        <w:t xml:space="preserve">El WG-ISC convino en que </w:t>
      </w:r>
      <w:r w:rsidR="004D1EC8" w:rsidRPr="004818EA">
        <w:rPr>
          <w:rFonts w:cs="Arial"/>
          <w:lang w:val="es-ES_tradnl"/>
        </w:rPr>
        <w:t>s</w:t>
      </w:r>
      <w:r w:rsidRPr="004818EA">
        <w:rPr>
          <w:rFonts w:cs="Arial"/>
          <w:lang w:val="es-ES_tradnl"/>
        </w:rPr>
        <w:t xml:space="preserve">e </w:t>
      </w:r>
      <w:r w:rsidR="00923B91" w:rsidRPr="004818EA">
        <w:rPr>
          <w:rFonts w:cs="Arial"/>
          <w:lang w:val="es-ES_tradnl"/>
        </w:rPr>
        <w:t>valo</w:t>
      </w:r>
      <w:r w:rsidRPr="004818EA">
        <w:rPr>
          <w:rFonts w:cs="Arial"/>
          <w:lang w:val="es-ES_tradnl"/>
        </w:rPr>
        <w:t xml:space="preserve">re la posibilidad de incluir en UPOV PRISMA información </w:t>
      </w:r>
      <w:r w:rsidR="00860905" w:rsidRPr="004818EA">
        <w:rPr>
          <w:rFonts w:cs="Arial"/>
          <w:lang w:val="es-ES_tradnl"/>
        </w:rPr>
        <w:t xml:space="preserve">acerca de la manera de efectuar pagos por la utilización de informes de examen DHE existentes facilitados </w:t>
      </w:r>
      <w:r w:rsidRPr="004818EA">
        <w:rPr>
          <w:rFonts w:cs="Arial"/>
          <w:lang w:val="es-ES_tradnl" w:eastAsia="ja-JP"/>
        </w:rPr>
        <w:t>por otro miembro de la Unión.</w:t>
      </w:r>
      <w:r w:rsidR="00CD48BD" w:rsidRPr="004818EA">
        <w:rPr>
          <w:rFonts w:cs="Arial"/>
          <w:lang w:val="es-ES" w:eastAsia="ja-JP"/>
        </w:rPr>
        <w:t xml:space="preserve"> </w:t>
      </w:r>
    </w:p>
    <w:p w:rsidR="00EF3151" w:rsidRPr="004818EA" w:rsidRDefault="00EF3151" w:rsidP="00EF3151">
      <w:pPr>
        <w:ind w:left="567"/>
        <w:rPr>
          <w:rFonts w:cs="Arial"/>
          <w:lang w:val="es-ES"/>
        </w:rPr>
      </w:pPr>
    </w:p>
    <w:p w:rsidR="00EF3151" w:rsidRPr="004818EA" w:rsidRDefault="00F8264B" w:rsidP="00EF3151">
      <w:pPr>
        <w:ind w:left="567"/>
        <w:rPr>
          <w:rFonts w:cs="Arial"/>
          <w:i/>
          <w:lang w:val="es-ES"/>
        </w:rPr>
      </w:pPr>
      <w:r w:rsidRPr="004818EA">
        <w:rPr>
          <w:rFonts w:cs="Arial"/>
          <w:i/>
          <w:lang w:val="es-ES_tradnl"/>
        </w:rPr>
        <w:t>Cuestión</w:t>
      </w:r>
      <w:r w:rsidR="00341766" w:rsidRPr="004818EA">
        <w:rPr>
          <w:rFonts w:cs="Arial"/>
          <w:i/>
          <w:lang w:val="es-ES_tradnl"/>
        </w:rPr>
        <w:t> 2</w:t>
      </w:r>
      <w:r w:rsidRPr="004818EA">
        <w:rPr>
          <w:rFonts w:cs="Arial"/>
          <w:i/>
          <w:lang w:val="es-ES_tradnl"/>
        </w:rPr>
        <w:t>4</w:t>
      </w:r>
    </w:p>
    <w:p w:rsidR="00EF3151" w:rsidRPr="004818EA" w:rsidRDefault="00EF3151" w:rsidP="00EF3151">
      <w:pPr>
        <w:ind w:left="567"/>
        <w:rPr>
          <w:rFonts w:cs="Arial"/>
          <w:lang w:val="es-ES"/>
        </w:rPr>
      </w:pPr>
    </w:p>
    <w:p w:rsidR="00CD48BD" w:rsidRPr="004818EA" w:rsidRDefault="00F8264B" w:rsidP="00EF3151">
      <w:pPr>
        <w:ind w:left="567"/>
        <w:rPr>
          <w:rFonts w:cs="Arial"/>
          <w:lang w:val="es-ES"/>
        </w:rPr>
      </w:pPr>
      <w:r w:rsidRPr="004818EA">
        <w:rPr>
          <w:rFonts w:cs="Arial"/>
          <w:lang w:val="es-ES_tradnl"/>
        </w:rPr>
        <w:t>El WG-ISC observó que</w:t>
      </w:r>
      <w:r w:rsidR="00341766" w:rsidRPr="004818EA">
        <w:rPr>
          <w:rFonts w:cs="Arial"/>
          <w:lang w:val="es-ES_tradnl"/>
        </w:rPr>
        <w:t xml:space="preserve">, </w:t>
      </w:r>
      <w:r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4818EA">
      <w:pPr>
        <w:spacing w:line="480" w:lineRule="auto"/>
        <w:ind w:left="567"/>
        <w:rPr>
          <w:rFonts w:cs="Arial"/>
          <w:lang w:val="es-ES"/>
        </w:rPr>
      </w:pPr>
    </w:p>
    <w:p w:rsidR="00EF3151" w:rsidRPr="004818EA" w:rsidRDefault="00F8264B" w:rsidP="00EF3151">
      <w:pPr>
        <w:ind w:left="567"/>
        <w:rPr>
          <w:rFonts w:cs="Arial"/>
          <w:lang w:val="es-ES"/>
        </w:rPr>
      </w:pPr>
      <w:r w:rsidRPr="004818EA">
        <w:rPr>
          <w:rFonts w:cs="Arial"/>
          <w:lang w:val="es-ES_tradnl"/>
        </w:rPr>
        <w:t>FACILITAR LA PRESENTACIÓN DE SOLICITUDES</w:t>
      </w:r>
    </w:p>
    <w:p w:rsidR="00EF3151" w:rsidRPr="004818EA" w:rsidRDefault="00EF3151" w:rsidP="00EF3151">
      <w:pPr>
        <w:ind w:left="567"/>
        <w:rPr>
          <w:rFonts w:cs="Arial"/>
          <w:lang w:val="es-ES"/>
        </w:rPr>
      </w:pPr>
    </w:p>
    <w:p w:rsidR="00CD48BD" w:rsidRPr="004818EA" w:rsidRDefault="00F8264B" w:rsidP="00EF3151">
      <w:pPr>
        <w:ind w:left="567"/>
        <w:rPr>
          <w:rFonts w:cs="Arial"/>
          <w:lang w:val="es-ES"/>
        </w:rPr>
      </w:pPr>
      <w:r w:rsidRPr="004818EA">
        <w:rPr>
          <w:rFonts w:cs="Arial"/>
          <w:lang w:val="es-ES_tradnl"/>
        </w:rPr>
        <w:t>El WG-ISC tomó nota de las necesidades de las oficinas de protección de las obtenciones vegetales que figuran en los puntos i) y ii).</w:t>
      </w:r>
      <w:r w:rsidR="00CD48BD" w:rsidRPr="004818EA">
        <w:rPr>
          <w:rFonts w:cs="Arial"/>
          <w:lang w:val="es-ES"/>
        </w:rPr>
        <w:t xml:space="preserve"> </w:t>
      </w:r>
    </w:p>
    <w:p w:rsidR="00EF3151" w:rsidRPr="004818EA" w:rsidRDefault="00EF3151" w:rsidP="00EF3151">
      <w:pPr>
        <w:ind w:left="567"/>
        <w:rPr>
          <w:rFonts w:cs="Arial"/>
          <w:lang w:val="es-ES"/>
        </w:rPr>
      </w:pPr>
    </w:p>
    <w:p w:rsidR="00CD48BD" w:rsidRPr="004818EA" w:rsidRDefault="005E48ED" w:rsidP="00EF3151">
      <w:pPr>
        <w:ind w:left="567"/>
        <w:rPr>
          <w:rFonts w:cs="Arial"/>
          <w:lang w:val="es-ES"/>
        </w:rPr>
      </w:pPr>
      <w:r w:rsidRPr="004818EA">
        <w:rPr>
          <w:rFonts w:cs="Arial"/>
          <w:lang w:val="es-ES_tradnl"/>
        </w:rPr>
        <w:t xml:space="preserve">El WG-ISC convino en que las necesidades señaladas en los puntos i) y ii) se están abordando </w:t>
      </w:r>
      <w:r w:rsidR="004364F5" w:rsidRPr="004818EA">
        <w:rPr>
          <w:rFonts w:cs="Arial"/>
          <w:lang w:val="es-ES_tradnl"/>
        </w:rPr>
        <w:t xml:space="preserve">mediante </w:t>
      </w:r>
      <w:r w:rsidRPr="004818EA">
        <w:rPr>
          <w:rFonts w:cs="Arial"/>
          <w:lang w:val="es-ES_tradnl"/>
        </w:rPr>
        <w:t>UPOV PRISMA.</w:t>
      </w:r>
      <w:r w:rsidR="00CD48BD" w:rsidRPr="004818EA">
        <w:rPr>
          <w:rFonts w:cs="Arial"/>
          <w:lang w:val="es-ES"/>
        </w:rPr>
        <w:t xml:space="preserve"> </w:t>
      </w:r>
    </w:p>
    <w:p w:rsidR="00EF3151" w:rsidRPr="004818EA" w:rsidRDefault="00EF3151" w:rsidP="00EF3151">
      <w:pPr>
        <w:rPr>
          <w:rFonts w:cs="Arial"/>
          <w:lang w:val="es-ES"/>
        </w:rPr>
      </w:pPr>
    </w:p>
    <w:p w:rsidR="00EF3151" w:rsidRPr="004818EA" w:rsidRDefault="005E48ED" w:rsidP="00EF3151">
      <w:pPr>
        <w:ind w:left="567"/>
        <w:rPr>
          <w:rFonts w:cs="Arial"/>
          <w:i/>
          <w:lang w:val="es-ES"/>
        </w:rPr>
      </w:pPr>
      <w:r w:rsidRPr="004818EA">
        <w:rPr>
          <w:rFonts w:cs="Arial"/>
          <w:i/>
          <w:lang w:val="es-ES_tradnl"/>
        </w:rPr>
        <w:t>Cuestión</w:t>
      </w:r>
      <w:r w:rsidR="00341766" w:rsidRPr="004818EA">
        <w:rPr>
          <w:rFonts w:cs="Arial"/>
          <w:i/>
          <w:lang w:val="es-ES_tradnl"/>
        </w:rPr>
        <w:t> 2</w:t>
      </w:r>
    </w:p>
    <w:p w:rsidR="00EF3151" w:rsidRPr="004818EA" w:rsidRDefault="00EF3151" w:rsidP="00EF3151">
      <w:pPr>
        <w:ind w:left="567"/>
        <w:rPr>
          <w:rFonts w:cs="Arial"/>
          <w:lang w:val="es-ES"/>
        </w:rPr>
      </w:pPr>
    </w:p>
    <w:p w:rsidR="00CD48BD" w:rsidRPr="004818EA" w:rsidRDefault="005E48ED" w:rsidP="00EF3151">
      <w:pPr>
        <w:ind w:left="567"/>
        <w:rPr>
          <w:rFonts w:cs="Arial"/>
          <w:lang w:val="es-ES"/>
        </w:rPr>
      </w:pPr>
      <w:r w:rsidRPr="004818EA">
        <w:rPr>
          <w:rFonts w:cs="Arial"/>
          <w:lang w:val="es-ES_tradnl"/>
        </w:rPr>
        <w:t>El WG-ISC observó que</w:t>
      </w:r>
      <w:r w:rsidR="00341766" w:rsidRPr="004818EA">
        <w:rPr>
          <w:rFonts w:cs="Arial"/>
          <w:lang w:val="es-ES_tradnl"/>
        </w:rPr>
        <w:t xml:space="preserve">, </w:t>
      </w:r>
      <w:r w:rsidRPr="004818EA">
        <w:rPr>
          <w:rFonts w:cs="Arial"/>
          <w:lang w:val="es-ES_tradnl"/>
        </w:rPr>
        <w:t>en su segunda reunión</w:t>
      </w:r>
      <w:r w:rsidR="00341766" w:rsidRPr="004818EA">
        <w:rPr>
          <w:rFonts w:cs="Arial"/>
          <w:lang w:val="es-ES_tradnl"/>
        </w:rPr>
        <w:t xml:space="preserve">, </w:t>
      </w:r>
      <w:r w:rsidRPr="004818EA">
        <w:rPr>
          <w:rFonts w:cs="Arial"/>
          <w:lang w:val="es-ES_tradnl"/>
        </w:rPr>
        <w:t>se había considerado que este punto no resulta prioritario y se había acordado no examinar la cuestión en ese momento.</w:t>
      </w:r>
      <w:r w:rsidR="00CD48BD" w:rsidRPr="004818EA">
        <w:rPr>
          <w:rFonts w:cs="Arial"/>
          <w:lang w:val="es-ES"/>
        </w:rPr>
        <w:t xml:space="preserve"> </w:t>
      </w:r>
    </w:p>
    <w:p w:rsidR="00EF3151" w:rsidRPr="004818EA" w:rsidRDefault="00EF3151" w:rsidP="004818EA">
      <w:pPr>
        <w:spacing w:line="480" w:lineRule="auto"/>
        <w:rPr>
          <w:rFonts w:cs="Arial"/>
          <w:lang w:val="es-ES"/>
        </w:rPr>
      </w:pPr>
    </w:p>
    <w:p w:rsidR="00EF3151" w:rsidRPr="004818EA" w:rsidRDefault="00EF3151" w:rsidP="00EF3151">
      <w:pPr>
        <w:jc w:val="left"/>
        <w:rPr>
          <w:rFonts w:cs="Arial"/>
          <w:lang w:val="es-ES"/>
        </w:rPr>
      </w:pPr>
    </w:p>
    <w:p w:rsidR="00EF3151" w:rsidRPr="004818EA" w:rsidRDefault="005E48ED" w:rsidP="00EF3151">
      <w:pPr>
        <w:jc w:val="left"/>
        <w:rPr>
          <w:rFonts w:cs="Arial"/>
          <w:lang w:val="es-ES"/>
        </w:rPr>
      </w:pPr>
      <w:r w:rsidRPr="004818EA">
        <w:rPr>
          <w:rFonts w:cs="Arial"/>
          <w:lang w:val="es-ES_tradnl"/>
        </w:rPr>
        <w:t>PRÓXIMOS PASOS</w:t>
      </w:r>
    </w:p>
    <w:p w:rsidR="00EF3151" w:rsidRPr="004818EA" w:rsidRDefault="00EF3151" w:rsidP="00EF3151">
      <w:pPr>
        <w:jc w:val="left"/>
        <w:rPr>
          <w:rFonts w:cs="Arial"/>
          <w:lang w:val="es-ES"/>
        </w:rPr>
      </w:pPr>
    </w:p>
    <w:p w:rsidR="00EF3151"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5E48ED" w:rsidRPr="004818EA">
        <w:rPr>
          <w:rFonts w:cs="Arial"/>
          <w:lang w:val="es-ES_tradnl"/>
        </w:rPr>
        <w:t>El WG-ISC acordó solicitar a la Oficina que</w:t>
      </w:r>
      <w:r w:rsidR="004B7A09" w:rsidRPr="004818EA">
        <w:rPr>
          <w:rFonts w:cs="Arial"/>
          <w:lang w:val="es-ES_tradnl"/>
        </w:rPr>
        <w:t>,</w:t>
      </w:r>
      <w:r w:rsidR="005E48ED" w:rsidRPr="004818EA">
        <w:rPr>
          <w:rFonts w:cs="Arial"/>
          <w:lang w:val="es-ES_tradnl"/>
        </w:rPr>
        <w:t xml:space="preserve"> </w:t>
      </w:r>
      <w:r w:rsidR="004B7A09" w:rsidRPr="004818EA">
        <w:rPr>
          <w:rFonts w:cs="Arial"/>
          <w:lang w:val="es-ES_tradnl"/>
        </w:rPr>
        <w:t xml:space="preserve">a partir de las conclusiones anteriores, </w:t>
      </w:r>
      <w:r w:rsidR="005E48ED" w:rsidRPr="004818EA">
        <w:rPr>
          <w:rFonts w:cs="Arial"/>
          <w:lang w:val="es-ES_tradnl"/>
        </w:rPr>
        <w:t xml:space="preserve">elabore un primer proyecto de documento </w:t>
      </w:r>
      <w:r w:rsidR="00984990" w:rsidRPr="004818EA">
        <w:rPr>
          <w:rFonts w:cs="Arial"/>
          <w:lang w:val="es-ES_tradnl"/>
        </w:rPr>
        <w:t>que contenga propuestas</w:t>
      </w:r>
      <w:r w:rsidR="00341766" w:rsidRPr="004818EA">
        <w:rPr>
          <w:rFonts w:cs="Arial"/>
          <w:lang w:val="es-ES_tradnl"/>
        </w:rPr>
        <w:t xml:space="preserve">, </w:t>
      </w:r>
      <w:r w:rsidR="00984990" w:rsidRPr="004818EA">
        <w:rPr>
          <w:rFonts w:cs="Arial"/>
          <w:lang w:val="es-ES_tradnl"/>
        </w:rPr>
        <w:t xml:space="preserve">análisis e informaciones </w:t>
      </w:r>
      <w:r w:rsidR="00500330" w:rsidRPr="004818EA">
        <w:rPr>
          <w:rFonts w:cs="Arial"/>
          <w:lang w:val="es-ES_tradnl"/>
        </w:rPr>
        <w:t xml:space="preserve">en relación con el </w:t>
      </w:r>
      <w:r w:rsidR="00050085" w:rsidRPr="004818EA">
        <w:rPr>
          <w:rFonts w:cs="Arial"/>
          <w:lang w:val="es-ES_tradnl"/>
        </w:rPr>
        <w:t>propósito </w:t>
      </w:r>
      <w:r w:rsidR="00500330" w:rsidRPr="004818EA">
        <w:rPr>
          <w:rFonts w:cs="Arial"/>
          <w:lang w:val="es-ES_tradnl"/>
        </w:rPr>
        <w:t>1</w:t>
      </w:r>
      <w:r w:rsidR="004B7A09" w:rsidRPr="004818EA">
        <w:rPr>
          <w:rFonts w:cs="Arial"/>
          <w:lang w:val="es-ES_tradnl"/>
        </w:rPr>
        <w:t xml:space="preserve"> y </w:t>
      </w:r>
      <w:r w:rsidR="00500330" w:rsidRPr="004818EA">
        <w:rPr>
          <w:rFonts w:cs="Arial"/>
          <w:lang w:val="es-ES_tradnl"/>
        </w:rPr>
        <w:t xml:space="preserve">un análisis con arreglo al </w:t>
      </w:r>
      <w:r w:rsidR="00050085" w:rsidRPr="004818EA">
        <w:rPr>
          <w:rFonts w:cs="Arial"/>
          <w:lang w:val="es-ES_tradnl"/>
        </w:rPr>
        <w:t>propósito </w:t>
      </w:r>
      <w:r w:rsidR="00500330" w:rsidRPr="004818EA">
        <w:rPr>
          <w:rFonts w:cs="Arial"/>
          <w:lang w:val="es-ES_tradnl"/>
        </w:rPr>
        <w:t>2 del mandato y las atribuciones</w:t>
      </w:r>
      <w:r w:rsidR="00341766" w:rsidRPr="004818EA">
        <w:rPr>
          <w:rFonts w:cs="Arial"/>
          <w:lang w:val="es-ES_tradnl"/>
        </w:rPr>
        <w:t xml:space="preserve">, </w:t>
      </w:r>
      <w:r w:rsidR="000339C7" w:rsidRPr="004818EA">
        <w:rPr>
          <w:rFonts w:cs="Arial"/>
          <w:lang w:val="es-ES_tradnl"/>
        </w:rPr>
        <w:t>para</w:t>
      </w:r>
      <w:r w:rsidR="00F366CC" w:rsidRPr="004818EA">
        <w:rPr>
          <w:rFonts w:cs="Arial"/>
          <w:lang w:val="es-ES_tradnl"/>
        </w:rPr>
        <w:t xml:space="preserve"> que sea</w:t>
      </w:r>
      <w:r w:rsidR="005E48ED" w:rsidRPr="004818EA">
        <w:rPr>
          <w:rFonts w:cs="Arial"/>
          <w:lang w:val="es-ES_tradnl"/>
        </w:rPr>
        <w:t xml:space="preserve"> </w:t>
      </w:r>
      <w:r w:rsidR="00F366CC" w:rsidRPr="004818EA">
        <w:rPr>
          <w:rFonts w:cs="Arial"/>
          <w:lang w:val="es-ES_tradnl"/>
        </w:rPr>
        <w:t xml:space="preserve">examinado </w:t>
      </w:r>
      <w:r w:rsidR="005E48ED" w:rsidRPr="004818EA">
        <w:rPr>
          <w:rFonts w:cs="Arial"/>
          <w:lang w:val="es-ES_tradnl"/>
        </w:rPr>
        <w:t>por correspondencia</w:t>
      </w:r>
      <w:r w:rsidR="00500330" w:rsidRPr="004818EA">
        <w:rPr>
          <w:rFonts w:cs="Arial"/>
          <w:lang w:val="es-ES_tradnl"/>
        </w:rPr>
        <w:t>.</w:t>
      </w:r>
      <w:r w:rsidR="00BF4128" w:rsidRPr="004818EA">
        <w:rPr>
          <w:rFonts w:cs="Arial"/>
          <w:lang w:val="es-ES"/>
        </w:rPr>
        <w:t xml:space="preserve"> </w:t>
      </w:r>
      <w:r w:rsidR="00E036C5" w:rsidRPr="004818EA">
        <w:rPr>
          <w:rFonts w:cs="Arial"/>
          <w:lang w:val="es-ES_tradnl"/>
        </w:rPr>
        <w:t xml:space="preserve">Convino en que el </w:t>
      </w:r>
      <w:r w:rsidR="002F443A" w:rsidRPr="004818EA">
        <w:rPr>
          <w:rFonts w:cs="Arial"/>
          <w:lang w:val="es-ES_tradnl"/>
        </w:rPr>
        <w:t xml:space="preserve">documento </w:t>
      </w:r>
      <w:r w:rsidR="00E036C5" w:rsidRPr="004818EA">
        <w:rPr>
          <w:rFonts w:cs="Arial"/>
          <w:lang w:val="es-ES_tradnl"/>
        </w:rPr>
        <w:t xml:space="preserve">debe </w:t>
      </w:r>
      <w:r w:rsidR="002F443A" w:rsidRPr="004818EA">
        <w:rPr>
          <w:rFonts w:cs="Arial"/>
          <w:lang w:val="es-ES_tradnl"/>
        </w:rPr>
        <w:t>inclu</w:t>
      </w:r>
      <w:r w:rsidR="00E036C5" w:rsidRPr="004818EA">
        <w:rPr>
          <w:rFonts w:cs="Arial"/>
          <w:lang w:val="es-ES_tradnl"/>
        </w:rPr>
        <w:t>ir</w:t>
      </w:r>
      <w:r w:rsidR="002F443A" w:rsidRPr="004818EA">
        <w:rPr>
          <w:rFonts w:cs="Arial"/>
          <w:lang w:val="es-ES_tradnl"/>
        </w:rPr>
        <w:t xml:space="preserve"> </w:t>
      </w:r>
      <w:r w:rsidR="00E036C5" w:rsidRPr="004818EA">
        <w:rPr>
          <w:rFonts w:cs="Arial"/>
          <w:lang w:val="es-ES_tradnl"/>
        </w:rPr>
        <w:t xml:space="preserve">información </w:t>
      </w:r>
      <w:r w:rsidR="002F443A" w:rsidRPr="004818EA">
        <w:rPr>
          <w:rFonts w:cs="Arial"/>
          <w:lang w:val="es-ES_tradnl"/>
        </w:rPr>
        <w:t>pertinente</w:t>
      </w:r>
      <w:r w:rsidR="00E036C5" w:rsidRPr="004818EA">
        <w:rPr>
          <w:rFonts w:cs="Arial"/>
          <w:lang w:val="es-ES_tradnl"/>
        </w:rPr>
        <w:t xml:space="preserve"> </w:t>
      </w:r>
      <w:r w:rsidR="00CA50C4" w:rsidRPr="004818EA">
        <w:rPr>
          <w:rFonts w:cs="Arial"/>
          <w:lang w:val="es-ES_tradnl"/>
        </w:rPr>
        <w:t>sobre</w:t>
      </w:r>
      <w:r w:rsidR="00E036C5" w:rsidRPr="004818EA">
        <w:rPr>
          <w:rFonts w:cs="Arial"/>
          <w:lang w:val="es-ES_tradnl"/>
        </w:rPr>
        <w:t xml:space="preserve"> las iniciativas y los materiales existentes en la UPOV </w:t>
      </w:r>
      <w:r w:rsidR="00607E4B" w:rsidRPr="004818EA">
        <w:rPr>
          <w:rFonts w:cs="Arial"/>
          <w:lang w:val="es-ES_tradnl"/>
        </w:rPr>
        <w:t>que s</w:t>
      </w:r>
      <w:r w:rsidR="002D7B98" w:rsidRPr="004818EA">
        <w:rPr>
          <w:rFonts w:cs="Arial"/>
          <w:lang w:val="es-ES_tradnl"/>
        </w:rPr>
        <w:t>irven de</w:t>
      </w:r>
      <w:r w:rsidR="00607E4B" w:rsidRPr="004818EA">
        <w:rPr>
          <w:rFonts w:cs="Arial"/>
          <w:lang w:val="es-ES_tradnl"/>
        </w:rPr>
        <w:t xml:space="preserve"> bas</w:t>
      </w:r>
      <w:r w:rsidR="002D7B98" w:rsidRPr="004818EA">
        <w:rPr>
          <w:rFonts w:cs="Arial"/>
          <w:lang w:val="es-ES_tradnl"/>
        </w:rPr>
        <w:t>e</w:t>
      </w:r>
      <w:r w:rsidR="00607E4B" w:rsidRPr="004818EA">
        <w:rPr>
          <w:rFonts w:cs="Arial"/>
          <w:lang w:val="es-ES_tradnl"/>
        </w:rPr>
        <w:t xml:space="preserve"> </w:t>
      </w:r>
      <w:r w:rsidR="002D7B98" w:rsidRPr="004818EA">
        <w:rPr>
          <w:rFonts w:cs="Arial"/>
          <w:lang w:val="es-ES_tradnl"/>
        </w:rPr>
        <w:t xml:space="preserve">a </w:t>
      </w:r>
      <w:r w:rsidR="00607E4B" w:rsidRPr="004818EA">
        <w:rPr>
          <w:rFonts w:cs="Arial"/>
          <w:lang w:val="es-ES_tradnl"/>
        </w:rPr>
        <w:t xml:space="preserve">las </w:t>
      </w:r>
      <w:r w:rsidR="002F443A" w:rsidRPr="004818EA">
        <w:rPr>
          <w:rFonts w:cs="Arial"/>
          <w:lang w:val="es-ES_tradnl"/>
        </w:rPr>
        <w:t>propuestas.</w:t>
      </w:r>
      <w:r w:rsidR="00BF4128" w:rsidRPr="004818EA">
        <w:rPr>
          <w:rFonts w:cs="Arial"/>
          <w:lang w:val="es-ES"/>
        </w:rPr>
        <w:t xml:space="preserve"> </w:t>
      </w:r>
    </w:p>
    <w:p w:rsidR="00EF3151" w:rsidRPr="004818EA" w:rsidRDefault="00EF3151" w:rsidP="00EF3151">
      <w:pPr>
        <w:rPr>
          <w:rFonts w:cs="Arial"/>
          <w:lang w:val="es-ES"/>
        </w:rPr>
      </w:pPr>
    </w:p>
    <w:p w:rsidR="00CD48BD"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607E4B" w:rsidRPr="004818EA">
        <w:rPr>
          <w:rFonts w:cs="Arial"/>
          <w:lang w:val="es-ES_tradnl"/>
        </w:rPr>
        <w:t xml:space="preserve">El WG-ISC acordó asimismo que se elabore un segundo proyecto de documento </w:t>
      </w:r>
      <w:r w:rsidR="002D7B98" w:rsidRPr="004818EA">
        <w:rPr>
          <w:rFonts w:cs="Arial"/>
          <w:lang w:val="es-ES_tradnl"/>
        </w:rPr>
        <w:t xml:space="preserve">a fin de </w:t>
      </w:r>
      <w:r w:rsidR="00607E4B" w:rsidRPr="004818EA">
        <w:rPr>
          <w:rFonts w:cs="Arial"/>
          <w:lang w:val="es-ES_tradnl"/>
        </w:rPr>
        <w:t>que</w:t>
      </w:r>
      <w:r w:rsidR="006148CB" w:rsidRPr="004818EA">
        <w:rPr>
          <w:rFonts w:cs="Arial"/>
          <w:lang w:val="es-ES_tradnl"/>
        </w:rPr>
        <w:t xml:space="preserve"> este grupo de trabajo lo</w:t>
      </w:r>
      <w:r w:rsidR="00607E4B" w:rsidRPr="004818EA">
        <w:rPr>
          <w:rFonts w:cs="Arial"/>
          <w:lang w:val="es-ES_tradnl"/>
        </w:rPr>
        <w:t xml:space="preserve"> examin</w:t>
      </w:r>
      <w:r w:rsidR="006148CB" w:rsidRPr="004818EA">
        <w:rPr>
          <w:rFonts w:cs="Arial"/>
          <w:lang w:val="es-ES_tradnl"/>
        </w:rPr>
        <w:t>e</w:t>
      </w:r>
      <w:r w:rsidR="00607E4B" w:rsidRPr="004818EA">
        <w:rPr>
          <w:rFonts w:cs="Arial"/>
          <w:lang w:val="es-ES_tradnl"/>
        </w:rPr>
        <w:t xml:space="preserve"> en su quinta reunión.</w:t>
      </w:r>
      <w:r w:rsidR="00EF3151" w:rsidRPr="004818EA">
        <w:rPr>
          <w:rFonts w:cs="Arial"/>
          <w:lang w:val="es-ES"/>
        </w:rPr>
        <w:t xml:space="preserve"> </w:t>
      </w:r>
      <w:r w:rsidR="006148CB" w:rsidRPr="004818EA">
        <w:rPr>
          <w:rFonts w:cs="Arial"/>
          <w:lang w:val="es-ES_tradnl"/>
        </w:rPr>
        <w:t>Previo acuerdo del WG-ISC en su quinta reunión</w:t>
      </w:r>
      <w:r w:rsidR="00341766" w:rsidRPr="004818EA">
        <w:rPr>
          <w:rFonts w:cs="Arial"/>
          <w:lang w:val="es-ES_tradnl"/>
        </w:rPr>
        <w:t xml:space="preserve">, </w:t>
      </w:r>
      <w:r w:rsidR="006148CB" w:rsidRPr="004818EA">
        <w:rPr>
          <w:rFonts w:cs="Arial"/>
          <w:lang w:val="es-ES_tradnl"/>
        </w:rPr>
        <w:t>el documento se presentará al Comité Consultivo en su nonagésima sexta sesión.</w:t>
      </w:r>
      <w:r w:rsidR="00CD48BD" w:rsidRPr="004818EA">
        <w:rPr>
          <w:rFonts w:cs="Arial"/>
          <w:lang w:val="es-ES"/>
        </w:rPr>
        <w:t xml:space="preserve"> </w:t>
      </w:r>
    </w:p>
    <w:p w:rsidR="00EF3151" w:rsidRPr="004818EA" w:rsidRDefault="00EF3151" w:rsidP="00EF3151">
      <w:pPr>
        <w:rPr>
          <w:rFonts w:cs="Arial"/>
          <w:lang w:val="es-ES"/>
        </w:rPr>
      </w:pPr>
    </w:p>
    <w:p w:rsidR="00EF3151" w:rsidRPr="004818EA" w:rsidRDefault="00EF3151" w:rsidP="004818EA">
      <w:pPr>
        <w:spacing w:line="480" w:lineRule="auto"/>
        <w:rPr>
          <w:rFonts w:cs="Arial"/>
          <w:lang w:val="es-ES"/>
        </w:rPr>
      </w:pPr>
    </w:p>
    <w:p w:rsidR="004818EA" w:rsidRDefault="004818EA">
      <w:pPr>
        <w:jc w:val="left"/>
        <w:rPr>
          <w:rFonts w:cs="Arial"/>
          <w:lang w:val="es-ES_tradnl"/>
        </w:rPr>
      </w:pPr>
      <w:r>
        <w:rPr>
          <w:rFonts w:cs="Arial"/>
          <w:lang w:val="es-ES_tradnl"/>
        </w:rPr>
        <w:br w:type="page"/>
      </w:r>
    </w:p>
    <w:p w:rsidR="00EF3151" w:rsidRPr="004818EA" w:rsidRDefault="006148CB" w:rsidP="00D06E5C">
      <w:pPr>
        <w:keepNext/>
        <w:rPr>
          <w:rFonts w:cs="Arial"/>
          <w:lang w:val="es-ES"/>
        </w:rPr>
      </w:pPr>
      <w:r w:rsidRPr="004818EA">
        <w:rPr>
          <w:rFonts w:cs="Arial"/>
          <w:lang w:val="es-ES_tradnl"/>
        </w:rPr>
        <w:lastRenderedPageBreak/>
        <w:t xml:space="preserve">FECHA Y PROGRAMA </w:t>
      </w:r>
      <w:r w:rsidR="003B64A4" w:rsidRPr="004818EA">
        <w:rPr>
          <w:rFonts w:cs="Arial"/>
          <w:lang w:val="es-ES_tradnl"/>
        </w:rPr>
        <w:t>DE LA PRÓXIMA REUNIÓN</w:t>
      </w:r>
    </w:p>
    <w:p w:rsidR="00EF3151" w:rsidRPr="004818EA" w:rsidRDefault="00EF3151" w:rsidP="00D06E5C">
      <w:pPr>
        <w:keepNext/>
        <w:rPr>
          <w:rFonts w:cs="Arial"/>
          <w:lang w:val="es-ES"/>
        </w:rPr>
      </w:pPr>
    </w:p>
    <w:p w:rsidR="00CD48BD"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6148CB" w:rsidRPr="004818EA">
        <w:rPr>
          <w:rFonts w:cs="Arial"/>
          <w:snapToGrid w:val="0"/>
          <w:lang w:val="es-ES_tradnl"/>
        </w:rPr>
        <w:t xml:space="preserve">El WG-ISC </w:t>
      </w:r>
      <w:r w:rsidR="008A3275" w:rsidRPr="004818EA">
        <w:rPr>
          <w:rFonts w:cs="Arial"/>
          <w:lang w:val="es-ES_tradnl"/>
        </w:rPr>
        <w:t xml:space="preserve">convino en proponer </w:t>
      </w:r>
      <w:r w:rsidR="006148CB" w:rsidRPr="004818EA">
        <w:rPr>
          <w:rFonts w:cs="Arial"/>
          <w:snapToGrid w:val="0"/>
          <w:lang w:val="es-ES_tradnl"/>
        </w:rPr>
        <w:t xml:space="preserve">que </w:t>
      </w:r>
      <w:r w:rsidR="00EA5CE1" w:rsidRPr="004818EA">
        <w:rPr>
          <w:rFonts w:cs="Arial"/>
          <w:snapToGrid w:val="0"/>
          <w:lang w:val="es-ES_tradnl"/>
        </w:rPr>
        <w:t xml:space="preserve">su </w:t>
      </w:r>
      <w:r w:rsidR="00EA5CE1" w:rsidRPr="004818EA">
        <w:rPr>
          <w:rFonts w:cs="Arial"/>
          <w:lang w:val="es-ES_tradnl"/>
        </w:rPr>
        <w:t>quinta</w:t>
      </w:r>
      <w:r w:rsidR="006148CB" w:rsidRPr="004818EA">
        <w:rPr>
          <w:rFonts w:cs="Arial"/>
          <w:snapToGrid w:val="0"/>
          <w:lang w:val="es-ES_tradnl"/>
        </w:rPr>
        <w:t xml:space="preserve"> reunión (WG</w:t>
      </w:r>
      <w:r w:rsidR="00EA5CE1" w:rsidRPr="004818EA">
        <w:rPr>
          <w:rFonts w:cs="Arial"/>
          <w:snapToGrid w:val="0"/>
          <w:lang w:val="es-ES_tradnl"/>
        </w:rPr>
        <w:t>-</w:t>
      </w:r>
      <w:r w:rsidR="006148CB" w:rsidRPr="004818EA">
        <w:rPr>
          <w:rFonts w:cs="Arial"/>
          <w:snapToGrid w:val="0"/>
          <w:lang w:val="es-ES_tradnl"/>
        </w:rPr>
        <w:t>ISC/</w:t>
      </w:r>
      <w:r w:rsidR="00EA5CE1" w:rsidRPr="004818EA">
        <w:rPr>
          <w:rFonts w:cs="Arial"/>
          <w:snapToGrid w:val="0"/>
          <w:lang w:val="es-ES_tradnl"/>
        </w:rPr>
        <w:t>5</w:t>
      </w:r>
      <w:r w:rsidR="006148CB" w:rsidRPr="004818EA">
        <w:rPr>
          <w:rFonts w:cs="Arial"/>
          <w:snapToGrid w:val="0"/>
          <w:lang w:val="es-ES_tradnl"/>
        </w:rPr>
        <w:t>) se celebre en Ginebra el 3</w:t>
      </w:r>
      <w:r w:rsidR="008A3275" w:rsidRPr="004818EA">
        <w:rPr>
          <w:rFonts w:cs="Arial"/>
          <w:snapToGrid w:val="0"/>
          <w:lang w:val="es-ES_tradnl"/>
        </w:rPr>
        <w:t>0</w:t>
      </w:r>
      <w:r w:rsidR="006148CB" w:rsidRPr="004818EA">
        <w:rPr>
          <w:rFonts w:cs="Arial"/>
          <w:snapToGrid w:val="0"/>
          <w:lang w:val="es-ES_tradnl"/>
        </w:rPr>
        <w:t xml:space="preserve"> de octubre de 201</w:t>
      </w:r>
      <w:r w:rsidR="008A3275" w:rsidRPr="004818EA">
        <w:rPr>
          <w:rFonts w:cs="Arial"/>
          <w:snapToGrid w:val="0"/>
          <w:lang w:val="es-ES_tradnl"/>
        </w:rPr>
        <w:t>9</w:t>
      </w:r>
      <w:r w:rsidR="006148CB" w:rsidRPr="004818EA">
        <w:rPr>
          <w:rFonts w:cs="Arial"/>
          <w:snapToGrid w:val="0"/>
          <w:lang w:val="es-ES_tradnl"/>
        </w:rPr>
        <w:t xml:space="preserve"> por la noche.</w:t>
      </w:r>
      <w:r w:rsidR="00CD48BD" w:rsidRPr="004818EA">
        <w:rPr>
          <w:rFonts w:cs="Arial"/>
          <w:lang w:val="es-ES"/>
        </w:rPr>
        <w:t xml:space="preserve"> </w:t>
      </w:r>
    </w:p>
    <w:p w:rsidR="00EF3151" w:rsidRPr="004818EA" w:rsidRDefault="00EF3151" w:rsidP="00EF3151">
      <w:pPr>
        <w:rPr>
          <w:rFonts w:cs="Arial"/>
          <w:lang w:val="es-ES"/>
        </w:rPr>
      </w:pPr>
    </w:p>
    <w:p w:rsidR="00CD48BD" w:rsidRPr="004818EA" w:rsidRDefault="003359AE" w:rsidP="00EF3151">
      <w:pPr>
        <w:rPr>
          <w:rFonts w:cs="Arial"/>
          <w:lang w:val="es-ES"/>
        </w:rPr>
      </w:pPr>
      <w:r w:rsidRPr="004818EA">
        <w:rPr>
          <w:rFonts w:cs="Arial"/>
        </w:rPr>
        <w:fldChar w:fldCharType="begin"/>
      </w:r>
      <w:r w:rsidR="00EF3151" w:rsidRPr="004818EA">
        <w:rPr>
          <w:rFonts w:cs="Arial"/>
          <w:lang w:val="es-ES"/>
        </w:rPr>
        <w:instrText xml:space="preserve"> AUTONUM  </w:instrText>
      </w:r>
      <w:r w:rsidRPr="004818EA">
        <w:rPr>
          <w:rFonts w:cs="Arial"/>
        </w:rPr>
        <w:fldChar w:fldCharType="end"/>
      </w:r>
      <w:r w:rsidR="00EF3151" w:rsidRPr="004818EA">
        <w:rPr>
          <w:rFonts w:cs="Arial"/>
          <w:lang w:val="es-ES"/>
        </w:rPr>
        <w:tab/>
      </w:r>
      <w:r w:rsidR="008A3275" w:rsidRPr="004818EA">
        <w:rPr>
          <w:rFonts w:cs="Arial"/>
          <w:lang w:val="es-ES_tradnl"/>
        </w:rPr>
        <w:t>El WG-ISC acordó el siguiente programa para su quinta reunión:</w:t>
      </w:r>
      <w:r w:rsidR="00CD48BD" w:rsidRPr="004818EA">
        <w:rPr>
          <w:rFonts w:cs="Arial"/>
          <w:lang w:val="es-ES"/>
        </w:rPr>
        <w:t xml:space="preserve"> </w:t>
      </w:r>
    </w:p>
    <w:p w:rsidR="00EF3151" w:rsidRPr="004818EA" w:rsidRDefault="00EF3151" w:rsidP="00EF3151">
      <w:pPr>
        <w:rPr>
          <w:rFonts w:cs="Arial"/>
          <w:lang w:val="es-ES"/>
        </w:rPr>
      </w:pPr>
    </w:p>
    <w:p w:rsidR="00EF3151" w:rsidRPr="004818EA" w:rsidRDefault="00EF3151" w:rsidP="00EF3151">
      <w:pPr>
        <w:ind w:left="567"/>
        <w:rPr>
          <w:rFonts w:cs="Arial"/>
          <w:lang w:val="es-ES"/>
        </w:rPr>
      </w:pPr>
      <w:r w:rsidRPr="004818EA">
        <w:rPr>
          <w:rFonts w:cs="Arial"/>
          <w:lang w:val="es-ES"/>
        </w:rPr>
        <w:t>1.</w:t>
      </w:r>
      <w:r w:rsidRPr="004818EA">
        <w:rPr>
          <w:rFonts w:cs="Arial"/>
          <w:lang w:val="es-ES"/>
        </w:rPr>
        <w:tab/>
      </w:r>
      <w:r w:rsidR="008A3275" w:rsidRPr="004818EA">
        <w:rPr>
          <w:rFonts w:cs="Arial"/>
          <w:lang w:val="es-ES_tradnl"/>
        </w:rPr>
        <w:t>Apertura de la reunión</w:t>
      </w:r>
    </w:p>
    <w:p w:rsidR="00EF3151" w:rsidRPr="004818EA" w:rsidRDefault="00EF3151" w:rsidP="00EF3151">
      <w:pPr>
        <w:ind w:left="567"/>
        <w:rPr>
          <w:rFonts w:cs="Arial"/>
          <w:lang w:val="es-ES"/>
        </w:rPr>
      </w:pPr>
    </w:p>
    <w:p w:rsidR="00EF3151" w:rsidRPr="004818EA" w:rsidRDefault="00EF3151" w:rsidP="00EF3151">
      <w:pPr>
        <w:ind w:left="567"/>
        <w:rPr>
          <w:rFonts w:cs="Arial"/>
          <w:lang w:val="es-ES"/>
        </w:rPr>
      </w:pPr>
      <w:r w:rsidRPr="004818EA">
        <w:rPr>
          <w:rFonts w:cs="Arial"/>
          <w:lang w:val="es-ES"/>
        </w:rPr>
        <w:t>2.</w:t>
      </w:r>
      <w:r w:rsidRPr="004818EA">
        <w:rPr>
          <w:rFonts w:cs="Arial"/>
          <w:lang w:val="es-ES"/>
        </w:rPr>
        <w:tab/>
      </w:r>
      <w:r w:rsidR="008A3275" w:rsidRPr="004818EA">
        <w:rPr>
          <w:rFonts w:cs="Arial"/>
          <w:lang w:val="es-ES_tradnl"/>
        </w:rPr>
        <w:t>Aprobación del orden del día</w:t>
      </w:r>
    </w:p>
    <w:p w:rsidR="00EF3151" w:rsidRPr="004818EA" w:rsidRDefault="00EF3151" w:rsidP="00EF3151">
      <w:pPr>
        <w:ind w:left="567"/>
        <w:rPr>
          <w:rFonts w:cs="Arial"/>
          <w:lang w:val="es-ES"/>
        </w:rPr>
      </w:pPr>
    </w:p>
    <w:p w:rsidR="00EF3151" w:rsidRPr="004818EA" w:rsidRDefault="00EF3151" w:rsidP="00EF3151">
      <w:pPr>
        <w:ind w:left="1134" w:hanging="567"/>
        <w:rPr>
          <w:rFonts w:cs="Arial"/>
          <w:lang w:val="es-ES"/>
        </w:rPr>
      </w:pPr>
      <w:r w:rsidRPr="004818EA">
        <w:rPr>
          <w:rFonts w:cs="Arial"/>
          <w:lang w:val="es-ES"/>
        </w:rPr>
        <w:t>3.</w:t>
      </w:r>
      <w:r w:rsidRPr="004818EA">
        <w:rPr>
          <w:rFonts w:cs="Arial"/>
          <w:lang w:val="es-ES"/>
        </w:rPr>
        <w:tab/>
      </w:r>
      <w:r w:rsidR="008A3275" w:rsidRPr="004818EA">
        <w:rPr>
          <w:rFonts w:cs="Arial"/>
          <w:lang w:val="es-ES_tradnl"/>
        </w:rPr>
        <w:t>Propuestas que ha de examinar el Comité Consultivo (documento que elaborará</w:t>
      </w:r>
      <w:r w:rsidR="008A3275" w:rsidRPr="004818EA">
        <w:rPr>
          <w:rFonts w:cs="Arial"/>
          <w:snapToGrid w:val="0"/>
          <w:lang w:val="es-ES_tradnl"/>
        </w:rPr>
        <w:t xml:space="preserve"> la Oficina de la Unión</w:t>
      </w:r>
      <w:r w:rsidR="008A3275" w:rsidRPr="004818EA">
        <w:rPr>
          <w:rFonts w:cs="Arial"/>
          <w:lang w:val="es-ES_tradnl"/>
        </w:rPr>
        <w:t>)</w:t>
      </w:r>
    </w:p>
    <w:p w:rsidR="00EF3151" w:rsidRPr="004818EA" w:rsidRDefault="00EF3151" w:rsidP="00EF3151">
      <w:pPr>
        <w:ind w:left="567"/>
        <w:rPr>
          <w:rFonts w:cs="Arial"/>
          <w:lang w:val="es-ES"/>
        </w:rPr>
      </w:pPr>
    </w:p>
    <w:p w:rsidR="00EF3151" w:rsidRPr="004818EA" w:rsidRDefault="00EF3151" w:rsidP="00EF3151">
      <w:pPr>
        <w:ind w:left="567"/>
        <w:rPr>
          <w:rFonts w:cs="Arial"/>
          <w:lang w:val="es-ES"/>
        </w:rPr>
      </w:pPr>
      <w:r w:rsidRPr="004818EA">
        <w:rPr>
          <w:rFonts w:cs="Arial"/>
          <w:lang w:val="es-ES"/>
        </w:rPr>
        <w:t>4.</w:t>
      </w:r>
      <w:r w:rsidRPr="004818EA">
        <w:rPr>
          <w:rFonts w:cs="Arial"/>
          <w:lang w:val="es-ES"/>
        </w:rPr>
        <w:tab/>
      </w:r>
      <w:r w:rsidR="003B64A4" w:rsidRPr="004818EA">
        <w:rPr>
          <w:rFonts w:cs="Arial"/>
          <w:lang w:val="es-ES_tradnl"/>
        </w:rPr>
        <w:t>Próximos pasos</w:t>
      </w:r>
    </w:p>
    <w:p w:rsidR="00EF3151" w:rsidRPr="004818EA" w:rsidRDefault="00EF3151" w:rsidP="00EF3151">
      <w:pPr>
        <w:ind w:left="567"/>
        <w:rPr>
          <w:rFonts w:cs="Arial"/>
          <w:lang w:val="es-ES"/>
        </w:rPr>
      </w:pPr>
    </w:p>
    <w:p w:rsidR="00EF3151" w:rsidRPr="004818EA" w:rsidRDefault="00EF3151" w:rsidP="00EF3151">
      <w:pPr>
        <w:ind w:left="567"/>
        <w:rPr>
          <w:rFonts w:cs="Arial"/>
          <w:lang w:val="es-ES"/>
        </w:rPr>
      </w:pPr>
      <w:r w:rsidRPr="004818EA">
        <w:rPr>
          <w:rFonts w:cs="Arial"/>
          <w:lang w:val="es-ES"/>
        </w:rPr>
        <w:t>5.</w:t>
      </w:r>
      <w:r w:rsidRPr="004818EA">
        <w:rPr>
          <w:rFonts w:cs="Arial"/>
          <w:lang w:val="es-ES"/>
        </w:rPr>
        <w:tab/>
      </w:r>
      <w:r w:rsidR="003B64A4" w:rsidRPr="004818EA">
        <w:rPr>
          <w:rFonts w:cs="Arial"/>
          <w:lang w:val="es-ES_tradnl"/>
        </w:rPr>
        <w:t>Fecha y programa de la próxima reunión</w:t>
      </w:r>
    </w:p>
    <w:p w:rsidR="00EF3151" w:rsidRPr="004818EA" w:rsidRDefault="00EF3151" w:rsidP="00EF3151">
      <w:pPr>
        <w:jc w:val="left"/>
        <w:rPr>
          <w:rFonts w:cs="Arial"/>
          <w:lang w:val="es-ES"/>
        </w:rPr>
      </w:pPr>
    </w:p>
    <w:p w:rsidR="00CD48BD" w:rsidRPr="004818EA" w:rsidRDefault="003359AE" w:rsidP="004818EA">
      <w:pPr>
        <w:tabs>
          <w:tab w:val="left" w:pos="5387"/>
        </w:tabs>
        <w:ind w:left="4820"/>
        <w:rPr>
          <w:rFonts w:cs="Arial"/>
          <w:i/>
          <w:lang w:val="es-ES"/>
        </w:rPr>
      </w:pPr>
      <w:r w:rsidRPr="004818EA">
        <w:rPr>
          <w:rFonts w:cs="Arial"/>
          <w:i/>
        </w:rPr>
        <w:fldChar w:fldCharType="begin"/>
      </w:r>
      <w:r w:rsidR="00EF3151" w:rsidRPr="004818EA">
        <w:rPr>
          <w:rFonts w:cs="Arial"/>
          <w:i/>
          <w:lang w:val="es-ES"/>
        </w:rPr>
        <w:instrText xml:space="preserve"> AUTONUM  </w:instrText>
      </w:r>
      <w:r w:rsidRPr="004818EA">
        <w:rPr>
          <w:rFonts w:cs="Arial"/>
          <w:i/>
        </w:rPr>
        <w:fldChar w:fldCharType="end"/>
      </w:r>
      <w:r w:rsidR="00EF3151" w:rsidRPr="004818EA">
        <w:rPr>
          <w:rFonts w:cs="Arial"/>
          <w:i/>
          <w:lang w:val="es-ES"/>
        </w:rPr>
        <w:tab/>
      </w:r>
      <w:r w:rsidR="003B64A4" w:rsidRPr="004818EA">
        <w:rPr>
          <w:rFonts w:cs="Arial"/>
          <w:i/>
          <w:lang w:val="es-ES_tradnl"/>
        </w:rPr>
        <w:t>El presente informe fue aprobado por correspondencia.</w:t>
      </w:r>
      <w:r w:rsidR="00CD48BD" w:rsidRPr="004818EA">
        <w:rPr>
          <w:rFonts w:cs="Arial"/>
          <w:i/>
          <w:lang w:val="es-ES"/>
        </w:rPr>
        <w:t xml:space="preserve"> </w:t>
      </w:r>
    </w:p>
    <w:p w:rsidR="00EF3151" w:rsidRPr="004818EA" w:rsidRDefault="00EF3151" w:rsidP="00EF3151">
      <w:pPr>
        <w:ind w:left="2835"/>
        <w:jc w:val="left"/>
        <w:rPr>
          <w:rFonts w:cs="Arial"/>
          <w:i/>
          <w:lang w:val="es-ES"/>
        </w:rPr>
      </w:pPr>
    </w:p>
    <w:p w:rsidR="00EF3151" w:rsidRPr="007D3ADB" w:rsidRDefault="00EF3151" w:rsidP="00EF3151">
      <w:pPr>
        <w:ind w:left="2835"/>
        <w:jc w:val="left"/>
        <w:rPr>
          <w:lang w:val="es-ES"/>
        </w:rPr>
      </w:pPr>
    </w:p>
    <w:p w:rsidR="00EF3151" w:rsidRPr="007D3ADB" w:rsidRDefault="007D3ADB" w:rsidP="00EF3151">
      <w:pPr>
        <w:ind w:left="2835"/>
        <w:jc w:val="left"/>
        <w:rPr>
          <w:lang w:val="es-ES"/>
        </w:rPr>
      </w:pPr>
      <w:r>
        <w:rPr>
          <w:rFonts w:cs="Arial"/>
          <w:noProof/>
        </w:rPr>
        <mc:AlternateContent>
          <mc:Choice Requires="wps">
            <w:drawing>
              <wp:anchor distT="0" distB="0" distL="114300" distR="114300" simplePos="0" relativeHeight="251660288" behindDoc="0" locked="0" layoutInCell="0" allowOverlap="1">
                <wp:simplePos x="0" y="0"/>
                <wp:positionH relativeFrom="column">
                  <wp:posOffset>4090670</wp:posOffset>
                </wp:positionH>
                <wp:positionV relativeFrom="paragraph">
                  <wp:posOffset>67945</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4F5" w:rsidRPr="009929A5" w:rsidRDefault="004364F5" w:rsidP="00EF3151">
                            <w:pPr>
                              <w:ind w:right="53"/>
                              <w:jc w:val="right"/>
                              <w:rPr>
                                <w:rFonts w:cs="Arial"/>
                              </w:rPr>
                            </w:pPr>
                            <w:r>
                              <w:t>[</w:t>
                            </w:r>
                            <w:r w:rsidR="00AE3A6B" w:rsidRPr="00AE3A6B">
                              <w:rPr>
                                <w:lang w:val="es-ES_tradnl"/>
                              </w:rPr>
                              <w:t>Siguen los Anexos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2.1pt;margin-top:5.35pt;width:15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T4y/jt4AAAAJ&#10;AQAADwAAAGRycy9kb3ducmV2LnhtbEyPQU/DMAyF70j8h8hI3FjKVBVWmk4TghMSWlcOHNPGa6M1&#10;Tmmyrfz7eSc42dZ7ev5esZ7dIE44BetJweMiAYHUemOpU/BVvz88gwhRk9GDJ1TwiwHW5e1NoXPj&#10;z1ThaRc7wSEUcq2gj3HMpQxtj06HhR+RWNv7yenI59RJM+kzh7tBLpMkk05b4g+9HvG1x/awOzoF&#10;m2+q3uzPZ7Ot9pWt61VCH9lBqfu7efMCIuIc/8xwxWd0KJmp8UcyQQwKsjRdspWF5AkEG1Zpxkuj&#10;4DplWcj/DcoLAAAA//8DAFBLAQItABQABgAIAAAAIQC2gziS/gAAAOEBAAATAAAAAAAAAAAAAAAA&#10;AAAAAABbQ29udGVudF9UeXBlc10ueG1sUEsBAi0AFAAGAAgAAAAhADj9If/WAAAAlAEAAAsAAAAA&#10;AAAAAAAAAAAALwEAAF9yZWxzLy5yZWxzUEsBAi0AFAAGAAgAAAAhAJ6pHtSuAgAAqQUAAA4AAAAA&#10;AAAAAAAAAAAALgIAAGRycy9lMm9Eb2MueG1sUEsBAi0AFAAGAAgAAAAhAE+Mv47eAAAACQEAAA8A&#10;AAAAAAAAAAAAAAAACAUAAGRycy9kb3ducmV2LnhtbFBLBQYAAAAABAAEAPMAAAATBgAAAAA=&#10;" o:allowincell="f" filled="f" stroked="f">
                <v:textbox inset="0,0,0,0">
                  <w:txbxContent>
                    <w:p w:rsidR="004364F5" w:rsidRPr="009929A5" w:rsidRDefault="004364F5" w:rsidP="00EF3151">
                      <w:pPr>
                        <w:ind w:right="53"/>
                        <w:jc w:val="right"/>
                        <w:rPr>
                          <w:rFonts w:cs="Arial"/>
                        </w:rPr>
                      </w:pPr>
                      <w:r>
                        <w:t>[</w:t>
                      </w:r>
                      <w:r w:rsidR="00AE3A6B" w:rsidRPr="00AE3A6B">
                        <w:rPr>
                          <w:lang w:val="es-ES_tradnl"/>
                        </w:rPr>
                        <w:t>Siguen los Anexos</w:t>
                      </w:r>
                      <w:r>
                        <w:t>]</w:t>
                      </w:r>
                    </w:p>
                  </w:txbxContent>
                </v:textbox>
              </v:shape>
            </w:pict>
          </mc:Fallback>
        </mc:AlternateContent>
      </w:r>
    </w:p>
    <w:p w:rsidR="00EF3151" w:rsidRPr="007D3ADB" w:rsidRDefault="00EF3151" w:rsidP="00EF3151">
      <w:pPr>
        <w:ind w:left="2835"/>
        <w:jc w:val="left"/>
        <w:rPr>
          <w:lang w:val="es-ES"/>
        </w:rPr>
      </w:pPr>
    </w:p>
    <w:p w:rsidR="00EF3151" w:rsidRPr="007D3ADB" w:rsidRDefault="00EF3151" w:rsidP="00EF3151">
      <w:pPr>
        <w:ind w:left="2835"/>
        <w:jc w:val="left"/>
        <w:rPr>
          <w:lang w:val="es-ES"/>
        </w:rPr>
        <w:sectPr w:rsidR="00EF3151" w:rsidRPr="007D3ADB" w:rsidSect="00906DDC">
          <w:headerReference w:type="default" r:id="rId7"/>
          <w:footnotePr>
            <w:numFmt w:val="chicago"/>
          </w:footnotePr>
          <w:pgSz w:w="11907" w:h="16840" w:code="9"/>
          <w:pgMar w:top="510" w:right="1134" w:bottom="1134" w:left="1134" w:header="510" w:footer="680" w:gutter="0"/>
          <w:cols w:space="720"/>
          <w:titlePg/>
        </w:sectPr>
      </w:pPr>
    </w:p>
    <w:p w:rsidR="00EF3151" w:rsidRPr="003D0152" w:rsidRDefault="00EF3151" w:rsidP="00EF3151">
      <w:pPr>
        <w:tabs>
          <w:tab w:val="center" w:pos="4819"/>
          <w:tab w:val="left" w:pos="6201"/>
        </w:tabs>
        <w:jc w:val="center"/>
        <w:rPr>
          <w:noProof/>
          <w:snapToGrid w:val="0"/>
        </w:rPr>
      </w:pPr>
      <w:r w:rsidRPr="003D0152">
        <w:rPr>
          <w:noProof/>
          <w:snapToGrid w:val="0"/>
        </w:rPr>
        <w:lastRenderedPageBreak/>
        <w:t>UPOV/WG-ISC/4/3</w:t>
      </w:r>
    </w:p>
    <w:p w:rsidR="00EF3151" w:rsidRPr="003D0152" w:rsidRDefault="00EF3151" w:rsidP="00EF3151">
      <w:pPr>
        <w:jc w:val="center"/>
        <w:rPr>
          <w:noProof/>
          <w:snapToGrid w:val="0"/>
        </w:rPr>
      </w:pPr>
    </w:p>
    <w:p w:rsidR="00EF3151" w:rsidRPr="003D0152" w:rsidRDefault="00EF3151" w:rsidP="00EF3151">
      <w:pPr>
        <w:jc w:val="center"/>
        <w:rPr>
          <w:noProof/>
          <w:snapToGrid w:val="0"/>
        </w:rPr>
      </w:pPr>
      <w:r w:rsidRPr="003D0152">
        <w:rPr>
          <w:noProof/>
          <w:snapToGrid w:val="0"/>
        </w:rPr>
        <w:t>ANNEXE I / ANNEX I / ANLAGE I / ANEXO I</w:t>
      </w:r>
    </w:p>
    <w:p w:rsidR="00EF3151" w:rsidRPr="003D0152" w:rsidRDefault="00EF3151" w:rsidP="00EF3151">
      <w:pPr>
        <w:jc w:val="center"/>
        <w:rPr>
          <w:noProof/>
          <w:snapToGrid w:val="0"/>
        </w:rPr>
      </w:pPr>
    </w:p>
    <w:p w:rsidR="00EF3151" w:rsidRPr="009A31EF" w:rsidRDefault="00EF3151" w:rsidP="00EF3151">
      <w:pPr>
        <w:pStyle w:val="plheading"/>
        <w:rPr>
          <w:noProof/>
          <w:lang w:val="de-DE"/>
        </w:rPr>
      </w:pPr>
      <w:r w:rsidRPr="009A31EF">
        <w:rPr>
          <w:noProof/>
          <w:lang w:val="de-DE"/>
        </w:rPr>
        <w:t>I. MEMBRES / MEMBERS / VERBANDSMITGLIEDER / MIEMBROS</w:t>
      </w:r>
    </w:p>
    <w:p w:rsidR="00EF3151" w:rsidRPr="009A31EF" w:rsidRDefault="00EF3151" w:rsidP="00EF3151">
      <w:pPr>
        <w:pStyle w:val="plcountry"/>
        <w:rPr>
          <w:lang w:val="de-DE"/>
        </w:rPr>
      </w:pPr>
      <w:r w:rsidRPr="009A31EF">
        <w:rPr>
          <w:lang w:val="de-DE"/>
        </w:rPr>
        <w:t>ALLEMAGNE / GERMANY / DEUTSCHLAND / ALEMANIA</w:t>
      </w:r>
    </w:p>
    <w:p w:rsidR="00EF3151" w:rsidRPr="003D0152" w:rsidRDefault="00EF3151" w:rsidP="00EF3151">
      <w:pPr>
        <w:pStyle w:val="pldetails"/>
      </w:pPr>
      <w:r w:rsidRPr="003D0152">
        <w:t>Sven Thorsten ICKENROTH (Mr.)</w:t>
      </w:r>
      <w:r w:rsidR="00341766" w:rsidRPr="003D0152">
        <w:t xml:space="preserve">, </w:t>
      </w:r>
      <w:r w:rsidRPr="003D0152">
        <w:t>Head</w:t>
      </w:r>
      <w:r w:rsidR="00341766" w:rsidRPr="003D0152">
        <w:t xml:space="preserve">, </w:t>
      </w:r>
      <w:r w:rsidRPr="003D0152">
        <w:t>Legal Affairs</w:t>
      </w:r>
      <w:r w:rsidR="00341766" w:rsidRPr="003D0152">
        <w:t xml:space="preserve">, </w:t>
      </w:r>
      <w:r w:rsidRPr="003D0152">
        <w:t>Organisation</w:t>
      </w:r>
      <w:r w:rsidR="00341766" w:rsidRPr="003D0152">
        <w:t xml:space="preserve">, </w:t>
      </w:r>
      <w:r w:rsidRPr="003D0152">
        <w:t>Variety Administration</w:t>
      </w:r>
      <w:r w:rsidR="00341766" w:rsidRPr="003D0152">
        <w:t xml:space="preserve">, </w:t>
      </w:r>
      <w:r w:rsidRPr="003D0152">
        <w:t>Bundessortenamt</w:t>
      </w:r>
      <w:r w:rsidR="00341766" w:rsidRPr="003D0152">
        <w:t xml:space="preserve">, </w:t>
      </w:r>
      <w:r w:rsidRPr="003D0152">
        <w:t xml:space="preserve">Hanover </w:t>
      </w:r>
      <w:r w:rsidRPr="003D0152">
        <w:br/>
        <w:t>(e-mail: thorsten.ickenroth@bundessortenamt.de)</w:t>
      </w:r>
    </w:p>
    <w:p w:rsidR="00EF3151" w:rsidRPr="007D3ADB" w:rsidRDefault="00EF3151" w:rsidP="00EF3151">
      <w:pPr>
        <w:pStyle w:val="plcountry"/>
        <w:rPr>
          <w:lang w:val="es-ES"/>
        </w:rPr>
      </w:pPr>
      <w:r w:rsidRPr="007D3ADB">
        <w:rPr>
          <w:lang w:val="es-ES"/>
        </w:rPr>
        <w:t>ARGENTINE / ARGENTINA / ARGENTINIEN / ARGENTINA</w:t>
      </w:r>
    </w:p>
    <w:p w:rsidR="00EF3151" w:rsidRPr="007D3ADB" w:rsidRDefault="00EF3151" w:rsidP="00EF3151">
      <w:pPr>
        <w:pStyle w:val="pldetails"/>
        <w:rPr>
          <w:lang w:val="es-ES"/>
        </w:rPr>
      </w:pPr>
      <w:r w:rsidRPr="007D3ADB">
        <w:rPr>
          <w:lang w:val="es-ES"/>
        </w:rPr>
        <w:t>Raimundo LAVIGNOLLE (Sr.)</w:t>
      </w:r>
      <w:r w:rsidR="00341766" w:rsidRPr="007D3ADB">
        <w:rPr>
          <w:lang w:val="es-ES"/>
        </w:rPr>
        <w:t xml:space="preserve">, </w:t>
      </w:r>
      <w:r w:rsidRPr="007D3ADB">
        <w:rPr>
          <w:lang w:val="es-ES"/>
        </w:rPr>
        <w:t>Presidente del Directorio</w:t>
      </w:r>
      <w:r w:rsidR="00341766" w:rsidRPr="007D3ADB">
        <w:rPr>
          <w:lang w:val="es-ES"/>
        </w:rPr>
        <w:t xml:space="preserve">, </w:t>
      </w:r>
      <w:r w:rsidRPr="007D3ADB">
        <w:rPr>
          <w:lang w:val="es-ES"/>
        </w:rPr>
        <w:t>Instituto Nacional de Semillas (INASE)</w:t>
      </w:r>
      <w:r w:rsidR="00341766" w:rsidRPr="007D3ADB">
        <w:rPr>
          <w:lang w:val="es-ES"/>
        </w:rPr>
        <w:t xml:space="preserve">, </w:t>
      </w:r>
      <w:r w:rsidRPr="007D3ADB">
        <w:rPr>
          <w:lang w:val="es-ES"/>
        </w:rPr>
        <w:br/>
        <w:t>Instituto Nacional de Semillas (INASE)</w:t>
      </w:r>
      <w:r w:rsidR="00341766" w:rsidRPr="007D3ADB">
        <w:rPr>
          <w:lang w:val="es-ES"/>
        </w:rPr>
        <w:t xml:space="preserve">, </w:t>
      </w:r>
      <w:r w:rsidRPr="007D3ADB">
        <w:rPr>
          <w:lang w:val="es-ES"/>
        </w:rPr>
        <w:t>Ministerio de Producción y Trabajo - Secretaría de Agroindustria</w:t>
      </w:r>
      <w:r w:rsidR="00BF4128" w:rsidRPr="007D3ADB">
        <w:rPr>
          <w:lang w:val="es-ES"/>
        </w:rPr>
        <w:t xml:space="preserve"> </w:t>
      </w:r>
      <w:r w:rsidRPr="007D3ADB">
        <w:rPr>
          <w:lang w:val="es-ES"/>
        </w:rPr>
        <w:br/>
        <w:t xml:space="preserve">(e-mail: rlavignolle@inase.gov.ar) </w:t>
      </w:r>
    </w:p>
    <w:p w:rsidR="00EF3151" w:rsidRPr="007D3ADB" w:rsidRDefault="00EF3151" w:rsidP="00EF3151">
      <w:pPr>
        <w:pStyle w:val="pldetails"/>
        <w:rPr>
          <w:lang w:val="es-ES"/>
        </w:rPr>
      </w:pPr>
      <w:r w:rsidRPr="007D3ADB">
        <w:rPr>
          <w:lang w:val="es-ES"/>
        </w:rPr>
        <w:t>María Laura VILLAMAYOR (Sra.)</w:t>
      </w:r>
      <w:r w:rsidR="00341766" w:rsidRPr="007D3ADB">
        <w:rPr>
          <w:lang w:val="es-ES"/>
        </w:rPr>
        <w:t xml:space="preserve">, </w:t>
      </w:r>
      <w:r w:rsidRPr="007D3ADB">
        <w:rPr>
          <w:lang w:val="es-ES"/>
        </w:rPr>
        <w:t>Abogada</w:t>
      </w:r>
      <w:r w:rsidR="00341766" w:rsidRPr="007D3ADB">
        <w:rPr>
          <w:lang w:val="es-ES"/>
        </w:rPr>
        <w:t xml:space="preserve">, </w:t>
      </w:r>
      <w:r w:rsidRPr="007D3ADB">
        <w:rPr>
          <w:lang w:val="es-ES"/>
        </w:rPr>
        <w:t>Unidad Presidencia</w:t>
      </w:r>
      <w:r w:rsidR="00341766" w:rsidRPr="007D3ADB">
        <w:rPr>
          <w:lang w:val="es-ES"/>
        </w:rPr>
        <w:t xml:space="preserve">, </w:t>
      </w:r>
      <w:r w:rsidRPr="007D3ADB">
        <w:rPr>
          <w:lang w:val="es-ES"/>
        </w:rPr>
        <w:t>Instituto Nacional de Semillas (INASE)</w:t>
      </w:r>
      <w:r w:rsidR="00341766" w:rsidRPr="007D3ADB">
        <w:rPr>
          <w:lang w:val="es-ES"/>
        </w:rPr>
        <w:t xml:space="preserve">, </w:t>
      </w:r>
      <w:r w:rsidRPr="007D3ADB">
        <w:rPr>
          <w:lang w:val="es-ES"/>
        </w:rPr>
        <w:t>Ministerio de Producción y Trabajo - Secretaría de Agroindustria</w:t>
      </w:r>
      <w:r w:rsidR="00BF4128" w:rsidRPr="007D3ADB">
        <w:rPr>
          <w:lang w:val="es-ES"/>
        </w:rPr>
        <w:t xml:space="preserve"> </w:t>
      </w:r>
      <w:r w:rsidRPr="007D3ADB">
        <w:rPr>
          <w:lang w:val="es-ES"/>
        </w:rPr>
        <w:br/>
        <w:t>(e-mail: mlvillamayor@inase.gov.ar)</w:t>
      </w:r>
    </w:p>
    <w:p w:rsidR="00EF3151" w:rsidRPr="007D3ADB" w:rsidRDefault="00EF3151" w:rsidP="00EF3151">
      <w:pPr>
        <w:pStyle w:val="pldetails"/>
        <w:rPr>
          <w:lang w:val="es-ES"/>
        </w:rPr>
      </w:pPr>
      <w:r w:rsidRPr="007D3ADB">
        <w:rPr>
          <w:lang w:val="es-ES"/>
        </w:rPr>
        <w:t>María Inés RODRIGUEZ (Sra.)</w:t>
      </w:r>
      <w:r w:rsidR="00341766" w:rsidRPr="007D3ADB">
        <w:rPr>
          <w:lang w:val="es-ES"/>
        </w:rPr>
        <w:t xml:space="preserve">, </w:t>
      </w:r>
      <w:r w:rsidRPr="007D3ADB">
        <w:rPr>
          <w:lang w:val="es-ES"/>
        </w:rPr>
        <w:t>Consejera</w:t>
      </w:r>
      <w:r w:rsidR="00341766" w:rsidRPr="007D3ADB">
        <w:rPr>
          <w:lang w:val="es-ES"/>
        </w:rPr>
        <w:t xml:space="preserve">, </w:t>
      </w:r>
      <w:r w:rsidRPr="007D3ADB">
        <w:rPr>
          <w:lang w:val="es-ES"/>
        </w:rPr>
        <w:t>Misión Permanente de la República Argentina</w:t>
      </w:r>
      <w:r w:rsidR="00341766" w:rsidRPr="007D3ADB">
        <w:rPr>
          <w:lang w:val="es-ES"/>
        </w:rPr>
        <w:t xml:space="preserve">, </w:t>
      </w:r>
      <w:r w:rsidRPr="007D3ADB">
        <w:rPr>
          <w:lang w:val="es-ES"/>
        </w:rPr>
        <w:t xml:space="preserve">Ginebra </w:t>
      </w:r>
      <w:r w:rsidRPr="007D3ADB">
        <w:rPr>
          <w:lang w:val="es-ES"/>
        </w:rPr>
        <w:br/>
        <w:t>(e-mail: mariaines.rodriguez@missionarg.ch)</w:t>
      </w:r>
    </w:p>
    <w:p w:rsidR="00EF3151" w:rsidRPr="003D0152" w:rsidRDefault="00EF3151" w:rsidP="00EF3151">
      <w:pPr>
        <w:pStyle w:val="plcountry"/>
      </w:pPr>
      <w:r w:rsidRPr="003D0152">
        <w:t>AUSTRALIE / AUSTRALIA / AUSTRALIEN / AUSTRALIA</w:t>
      </w:r>
    </w:p>
    <w:p w:rsidR="00EF3151" w:rsidRPr="003D0152" w:rsidRDefault="00EF3151" w:rsidP="00EF3151">
      <w:pPr>
        <w:pStyle w:val="pldetails"/>
      </w:pPr>
      <w:r w:rsidRPr="003D0152">
        <w:t>Nik HULSE (Mr.)</w:t>
      </w:r>
      <w:r w:rsidR="00341766" w:rsidRPr="003D0152">
        <w:t xml:space="preserve">, </w:t>
      </w:r>
      <w:r w:rsidRPr="003D0152">
        <w:t>Chief of Plant Breeders' Rights</w:t>
      </w:r>
      <w:r w:rsidR="00341766" w:rsidRPr="003D0152">
        <w:t xml:space="preserve">, </w:t>
      </w:r>
      <w:r w:rsidRPr="003D0152">
        <w:t>Plant Breeder's Rights Office</w:t>
      </w:r>
      <w:r w:rsidR="00341766" w:rsidRPr="003D0152">
        <w:t xml:space="preserve">, </w:t>
      </w:r>
      <w:r w:rsidRPr="003D0152">
        <w:t>IP Australia</w:t>
      </w:r>
      <w:r w:rsidR="00341766" w:rsidRPr="003D0152">
        <w:t xml:space="preserve">, </w:t>
      </w:r>
      <w:r w:rsidRPr="003D0152">
        <w:t xml:space="preserve">Woden </w:t>
      </w:r>
      <w:r w:rsidRPr="003D0152">
        <w:br/>
        <w:t xml:space="preserve">(e-mail: nik.hulse@ipaustralia.gov.au) </w:t>
      </w:r>
    </w:p>
    <w:p w:rsidR="00EF3151" w:rsidRPr="007D3ADB" w:rsidRDefault="00EF3151" w:rsidP="00EF3151">
      <w:pPr>
        <w:pStyle w:val="plcountry"/>
        <w:rPr>
          <w:lang w:val="es-ES"/>
        </w:rPr>
      </w:pPr>
      <w:r w:rsidRPr="007D3ADB">
        <w:rPr>
          <w:lang w:val="es-ES"/>
        </w:rPr>
        <w:t xml:space="preserve">BOLIVIE (ÉTAT PLURINATIONAL DE) / BOLIVIA (PLURINATIONAL STATE OF) / </w:t>
      </w:r>
      <w:r w:rsidRPr="007D3ADB">
        <w:rPr>
          <w:lang w:val="es-ES"/>
        </w:rPr>
        <w:br/>
        <w:t>BOLIVIEN (PLURINATIONALER STAAT) / BOLIVIA (ESTADO PLURINACIONAL DE)</w:t>
      </w:r>
    </w:p>
    <w:p w:rsidR="00EF3151" w:rsidRPr="007D3ADB" w:rsidRDefault="00EF3151" w:rsidP="00EF3151">
      <w:pPr>
        <w:pStyle w:val="pldetails"/>
        <w:rPr>
          <w:lang w:val="es-ES"/>
        </w:rPr>
      </w:pPr>
      <w:r w:rsidRPr="007D3ADB">
        <w:rPr>
          <w:lang w:val="es-ES"/>
        </w:rPr>
        <w:t>Fernando Bruno ESCOBAR PACHECO (Sr.)</w:t>
      </w:r>
      <w:r w:rsidR="00341766" w:rsidRPr="007D3ADB">
        <w:rPr>
          <w:lang w:val="es-ES"/>
        </w:rPr>
        <w:t xml:space="preserve">, </w:t>
      </w:r>
      <w:r w:rsidRPr="007D3ADB">
        <w:rPr>
          <w:lang w:val="es-ES"/>
        </w:rPr>
        <w:t>Primer Secretario</w:t>
      </w:r>
      <w:r w:rsidR="00341766" w:rsidRPr="007D3ADB">
        <w:rPr>
          <w:lang w:val="es-ES"/>
        </w:rPr>
        <w:t xml:space="preserve">, </w:t>
      </w:r>
      <w:r w:rsidRPr="007D3ADB">
        <w:rPr>
          <w:lang w:val="es-ES"/>
        </w:rPr>
        <w:t>Misión Permanente de Bolivia ante la Oficina de las Naciones Unidas en Ginebra</w:t>
      </w:r>
      <w:r w:rsidR="00341766" w:rsidRPr="007D3ADB">
        <w:rPr>
          <w:lang w:val="es-ES"/>
        </w:rPr>
        <w:t xml:space="preserve">, </w:t>
      </w:r>
      <w:r w:rsidRPr="007D3ADB">
        <w:rPr>
          <w:lang w:val="es-ES"/>
        </w:rPr>
        <w:t>Ginebra</w:t>
      </w:r>
      <w:r w:rsidRPr="007D3ADB">
        <w:rPr>
          <w:lang w:val="es-ES"/>
        </w:rPr>
        <w:br/>
        <w:t>(e-mail: fernando.escobar@mission-bolivia.ch)</w:t>
      </w:r>
    </w:p>
    <w:p w:rsidR="00EF3151" w:rsidRPr="007D3ADB" w:rsidRDefault="00EF3151" w:rsidP="00EF3151">
      <w:pPr>
        <w:pStyle w:val="plcountry"/>
        <w:rPr>
          <w:lang w:val="es-ES"/>
        </w:rPr>
      </w:pPr>
      <w:r w:rsidRPr="007D3ADB">
        <w:rPr>
          <w:lang w:val="es-ES"/>
        </w:rPr>
        <w:t>BRÉSIL / BRAZIL / BRASILIEN / BRASIL</w:t>
      </w:r>
    </w:p>
    <w:p w:rsidR="00EF3151" w:rsidRPr="003D0152" w:rsidRDefault="00EF3151" w:rsidP="00EF3151">
      <w:pPr>
        <w:pStyle w:val="pldetails"/>
      </w:pPr>
      <w:r w:rsidRPr="007D3ADB">
        <w:rPr>
          <w:lang w:val="es-ES"/>
        </w:rPr>
        <w:t>Ricardo ZANATTA MACHADO (Sr.)</w:t>
      </w:r>
      <w:r w:rsidR="00341766" w:rsidRPr="007D3ADB">
        <w:rPr>
          <w:lang w:val="es-ES"/>
        </w:rPr>
        <w:t xml:space="preserve">, </w:t>
      </w:r>
      <w:r w:rsidRPr="007D3ADB">
        <w:rPr>
          <w:lang w:val="es-ES"/>
        </w:rPr>
        <w:t>Fiscal Federal Agropecuário</w:t>
      </w:r>
      <w:r w:rsidR="00341766" w:rsidRPr="007D3ADB">
        <w:rPr>
          <w:lang w:val="es-ES"/>
        </w:rPr>
        <w:t xml:space="preserve">, </w:t>
      </w:r>
      <w:r w:rsidRPr="007D3ADB">
        <w:rPr>
          <w:lang w:val="es-ES"/>
        </w:rPr>
        <w:t>Coordinador do SNPC</w:t>
      </w:r>
      <w:r w:rsidR="00341766" w:rsidRPr="007D3ADB">
        <w:rPr>
          <w:lang w:val="es-ES"/>
        </w:rPr>
        <w:t xml:space="preserve">, </w:t>
      </w:r>
      <w:r w:rsidRPr="007D3ADB">
        <w:rPr>
          <w:lang w:val="es-ES"/>
        </w:rPr>
        <w:t>Serviço Nacional de Proteção de Cultivares (SNPC)</w:t>
      </w:r>
      <w:r w:rsidR="00341766" w:rsidRPr="007D3ADB">
        <w:rPr>
          <w:lang w:val="es-ES"/>
        </w:rPr>
        <w:t xml:space="preserve">, </w:t>
      </w:r>
      <w:r w:rsidRPr="007D3ADB">
        <w:rPr>
          <w:lang w:val="es-ES"/>
        </w:rPr>
        <w:t>Ministério da Agricultura</w:t>
      </w:r>
      <w:r w:rsidR="00341766" w:rsidRPr="007D3ADB">
        <w:rPr>
          <w:lang w:val="es-ES"/>
        </w:rPr>
        <w:t xml:space="preserve">, </w:t>
      </w:r>
      <w:r w:rsidRPr="007D3ADB">
        <w:rPr>
          <w:lang w:val="es-ES"/>
        </w:rPr>
        <w:t>Pecuária e Abastecimento</w:t>
      </w:r>
      <w:r w:rsidR="00341766" w:rsidRPr="007D3ADB">
        <w:rPr>
          <w:lang w:val="es-ES"/>
        </w:rPr>
        <w:t xml:space="preserve">, </w:t>
      </w:r>
      <w:r w:rsidRPr="007D3ADB">
        <w:rPr>
          <w:lang w:val="es-ES"/>
        </w:rPr>
        <w:t xml:space="preserve">Brasilia </w:t>
      </w:r>
      <w:r w:rsidR="00341766" w:rsidRPr="007D3ADB">
        <w:rPr>
          <w:lang w:val="es-ES"/>
        </w:rPr>
        <w:t xml:space="preserve">, </w:t>
      </w:r>
      <w:r w:rsidRPr="007D3ADB">
        <w:rPr>
          <w:lang w:val="es-ES"/>
        </w:rPr>
        <w:t xml:space="preserve">D.F. </w:t>
      </w:r>
      <w:r w:rsidRPr="007D3ADB">
        <w:rPr>
          <w:lang w:val="es-ES"/>
        </w:rPr>
        <w:br/>
      </w:r>
      <w:r w:rsidRPr="003D0152">
        <w:t xml:space="preserve">(e-mail: ricardo.machado@agricultura.gov.br) </w:t>
      </w:r>
    </w:p>
    <w:p w:rsidR="00EF3151" w:rsidRPr="003D0152" w:rsidRDefault="00EF3151" w:rsidP="00EF3151">
      <w:pPr>
        <w:pStyle w:val="pldetails"/>
      </w:pPr>
      <w:r w:rsidRPr="003D0152">
        <w:t>Cauê OLIVEIRA FANHA (Mr.)</w:t>
      </w:r>
      <w:r w:rsidR="00341766" w:rsidRPr="003D0152">
        <w:t xml:space="preserve">, </w:t>
      </w:r>
      <w:r w:rsidRPr="003D0152">
        <w:t>Secretary</w:t>
      </w:r>
      <w:r w:rsidR="00341766" w:rsidRPr="003D0152">
        <w:t xml:space="preserve">, </w:t>
      </w:r>
      <w:r w:rsidRPr="003D0152">
        <w:t>Permanent Mission to the World Trade Organization (WTO)</w:t>
      </w:r>
      <w:r w:rsidR="00341766" w:rsidRPr="003D0152">
        <w:t xml:space="preserve">, </w:t>
      </w:r>
      <w:r w:rsidRPr="003D0152">
        <w:t xml:space="preserve">Cointrin </w:t>
      </w:r>
      <w:r w:rsidRPr="003D0152">
        <w:br/>
        <w:t>(e-mail: caue.fanha@itamaraty.gov.br)</w:t>
      </w:r>
    </w:p>
    <w:p w:rsidR="00EF3151" w:rsidRPr="003D0152" w:rsidRDefault="00EF3151" w:rsidP="00EF3151">
      <w:pPr>
        <w:pStyle w:val="pldetails"/>
      </w:pPr>
      <w:r w:rsidRPr="003D0152">
        <w:t>Rafaela DISABATO GUERRANTE (Ms.)</w:t>
      </w:r>
      <w:r w:rsidR="00341766" w:rsidRPr="003D0152">
        <w:t xml:space="preserve">, </w:t>
      </w:r>
      <w:r w:rsidRPr="003D0152">
        <w:t>Coordinator</w:t>
      </w:r>
      <w:r w:rsidR="00341766" w:rsidRPr="003D0152">
        <w:t xml:space="preserve">, </w:t>
      </w:r>
      <w:r w:rsidRPr="003D0152">
        <w:t>Articulation and Promotion of IP and Innovation</w:t>
      </w:r>
      <w:r w:rsidR="00341766" w:rsidRPr="003D0152">
        <w:t xml:space="preserve">, </w:t>
      </w:r>
      <w:r w:rsidRPr="003D0152">
        <w:t>National Institute of Industrial Property (INPI)</w:t>
      </w:r>
      <w:r w:rsidR="00341766" w:rsidRPr="003D0152">
        <w:t xml:space="preserve">, </w:t>
      </w:r>
      <w:r w:rsidRPr="003D0152">
        <w:t xml:space="preserve">Rio de Janeiro </w:t>
      </w:r>
      <w:r w:rsidRPr="003D0152">
        <w:br/>
        <w:t>(e-mail: rafaela@inpi.gov.br)</w:t>
      </w:r>
    </w:p>
    <w:p w:rsidR="00EF3151" w:rsidRPr="003D0152" w:rsidRDefault="00EF3151" w:rsidP="00EF3151">
      <w:pPr>
        <w:pStyle w:val="plcountry"/>
      </w:pPr>
      <w:r w:rsidRPr="003D0152">
        <w:t>CANADA / CANADA / KANADA / CANADÁ</w:t>
      </w:r>
    </w:p>
    <w:p w:rsidR="00EF3151" w:rsidRPr="003D0152" w:rsidRDefault="00EF3151" w:rsidP="00EF3151">
      <w:pPr>
        <w:pStyle w:val="pldetails"/>
      </w:pPr>
      <w:r w:rsidRPr="003D0152">
        <w:t>Anthony PARKER (Mr.)</w:t>
      </w:r>
      <w:r w:rsidR="00341766" w:rsidRPr="003D0152">
        <w:t xml:space="preserve">, </w:t>
      </w:r>
      <w:r w:rsidRPr="003D0152">
        <w:t>Commissioner</w:t>
      </w:r>
      <w:r w:rsidR="00341766" w:rsidRPr="003D0152">
        <w:t xml:space="preserve">, </w:t>
      </w:r>
      <w:r w:rsidRPr="003D0152">
        <w:t>Plant Breeders' Rights Office</w:t>
      </w:r>
      <w:r w:rsidR="00341766" w:rsidRPr="003D0152">
        <w:t xml:space="preserve">, </w:t>
      </w:r>
      <w:r w:rsidRPr="003D0152">
        <w:t>Canadian Food Inspection Agency (CFIA)</w:t>
      </w:r>
      <w:r w:rsidR="00341766" w:rsidRPr="003D0152">
        <w:t xml:space="preserve">, </w:t>
      </w:r>
      <w:r w:rsidRPr="003D0152">
        <w:t xml:space="preserve">Ottawa </w:t>
      </w:r>
      <w:r w:rsidRPr="003D0152">
        <w:br/>
        <w:t xml:space="preserve">(e-mail: anthony.parker@inspection.gc.ca) </w:t>
      </w:r>
    </w:p>
    <w:p w:rsidR="00EF3151" w:rsidRPr="003D0152" w:rsidRDefault="00EF3151" w:rsidP="00EF3151">
      <w:pPr>
        <w:pStyle w:val="pldetails"/>
      </w:pPr>
      <w:r w:rsidRPr="003D0152">
        <w:t>Lisa LEDUC (Ms.)</w:t>
      </w:r>
      <w:r w:rsidR="00341766" w:rsidRPr="003D0152">
        <w:t xml:space="preserve">, </w:t>
      </w:r>
      <w:r w:rsidRPr="003D0152">
        <w:t>Examiner</w:t>
      </w:r>
      <w:r w:rsidR="00341766" w:rsidRPr="003D0152">
        <w:t xml:space="preserve">, </w:t>
      </w:r>
      <w:r w:rsidRPr="003D0152">
        <w:t>Plant Breeders' Rights Office</w:t>
      </w:r>
      <w:r w:rsidR="00341766" w:rsidRPr="003D0152">
        <w:t xml:space="preserve">, </w:t>
      </w:r>
      <w:r w:rsidRPr="003D0152">
        <w:t>Canadian Food Inspection Agency (CFIA)</w:t>
      </w:r>
      <w:r w:rsidR="00341766" w:rsidRPr="003D0152">
        <w:t xml:space="preserve">, </w:t>
      </w:r>
      <w:r w:rsidRPr="003D0152">
        <w:t xml:space="preserve">Ottawa </w:t>
      </w:r>
      <w:r w:rsidRPr="003D0152">
        <w:br/>
        <w:t>(e-mail: lisa.leduc@inspection.gc.ca)</w:t>
      </w:r>
    </w:p>
    <w:p w:rsidR="00EF3151" w:rsidRPr="007D3ADB" w:rsidRDefault="00EF3151" w:rsidP="00EF3151">
      <w:pPr>
        <w:pStyle w:val="plcountry"/>
        <w:rPr>
          <w:lang w:val="es-ES"/>
        </w:rPr>
      </w:pPr>
      <w:r w:rsidRPr="007D3ADB">
        <w:rPr>
          <w:lang w:val="es-ES"/>
        </w:rPr>
        <w:t>CHILI / CHILE / CHILE / CHILE</w:t>
      </w:r>
    </w:p>
    <w:p w:rsidR="00EF3151" w:rsidRPr="007D3ADB" w:rsidRDefault="00EF3151" w:rsidP="00EF3151">
      <w:pPr>
        <w:pStyle w:val="pldetails"/>
        <w:rPr>
          <w:lang w:val="es-ES"/>
        </w:rPr>
      </w:pPr>
      <w:r w:rsidRPr="007D3ADB">
        <w:rPr>
          <w:lang w:val="es-ES"/>
        </w:rPr>
        <w:t>Manuel Antonio TORO UGALDE (Sr.)</w:t>
      </w:r>
      <w:r w:rsidR="00341766" w:rsidRPr="007D3ADB">
        <w:rPr>
          <w:lang w:val="es-ES"/>
        </w:rPr>
        <w:t xml:space="preserve">, </w:t>
      </w:r>
      <w:r w:rsidRPr="007D3ADB">
        <w:rPr>
          <w:lang w:val="es-ES"/>
        </w:rPr>
        <w:t>Jefe Departamento</w:t>
      </w:r>
      <w:r w:rsidR="00341766" w:rsidRPr="007D3ADB">
        <w:rPr>
          <w:lang w:val="es-ES"/>
        </w:rPr>
        <w:t xml:space="preserve">, </w:t>
      </w:r>
      <w:r w:rsidRPr="007D3ADB">
        <w:rPr>
          <w:lang w:val="es-ES"/>
        </w:rPr>
        <w:t>Registro de Variedades Protegidas</w:t>
      </w:r>
      <w:r w:rsidR="00341766" w:rsidRPr="007D3ADB">
        <w:rPr>
          <w:lang w:val="es-ES"/>
        </w:rPr>
        <w:t xml:space="preserve">, </w:t>
      </w:r>
      <w:r w:rsidRPr="007D3ADB">
        <w:rPr>
          <w:lang w:val="es-ES"/>
        </w:rPr>
        <w:br/>
        <w:t>División Semillas</w:t>
      </w:r>
      <w:r w:rsidR="00341766" w:rsidRPr="007D3ADB">
        <w:rPr>
          <w:lang w:val="es-ES"/>
        </w:rPr>
        <w:t xml:space="preserve">, </w:t>
      </w:r>
      <w:r w:rsidRPr="007D3ADB">
        <w:rPr>
          <w:lang w:val="es-ES"/>
        </w:rPr>
        <w:t>Servicio Agrícola y Ganadero (SAG)</w:t>
      </w:r>
      <w:r w:rsidR="00341766" w:rsidRPr="007D3ADB">
        <w:rPr>
          <w:lang w:val="es-ES"/>
        </w:rPr>
        <w:t xml:space="preserve">, </w:t>
      </w:r>
      <w:r w:rsidRPr="007D3ADB">
        <w:rPr>
          <w:lang w:val="es-ES"/>
        </w:rPr>
        <w:t xml:space="preserve">Santiago de Chile </w:t>
      </w:r>
      <w:r w:rsidRPr="007D3ADB">
        <w:rPr>
          <w:lang w:val="es-ES"/>
        </w:rPr>
        <w:br/>
        <w:t xml:space="preserve">(e-mail: manuel.toro@sag.gob.cl) </w:t>
      </w:r>
    </w:p>
    <w:p w:rsidR="00EF3151" w:rsidRPr="007D3ADB" w:rsidRDefault="00EF3151" w:rsidP="00EF3151">
      <w:pPr>
        <w:pStyle w:val="pldetails"/>
        <w:rPr>
          <w:lang w:val="es-ES"/>
        </w:rPr>
      </w:pPr>
      <w:r w:rsidRPr="007D3ADB">
        <w:rPr>
          <w:lang w:val="es-ES"/>
        </w:rPr>
        <w:t>Martín CORREA F.</w:t>
      </w:r>
      <w:r w:rsidRPr="007D3ADB">
        <w:rPr>
          <w:caps/>
          <w:lang w:val="es-ES"/>
        </w:rPr>
        <w:t xml:space="preserve"> (Sr.)</w:t>
      </w:r>
      <w:r w:rsidR="00341766" w:rsidRPr="007D3ADB">
        <w:rPr>
          <w:caps/>
          <w:lang w:val="es-ES"/>
        </w:rPr>
        <w:t xml:space="preserve">, </w:t>
      </w:r>
      <w:r w:rsidRPr="007D3ADB">
        <w:rPr>
          <w:lang w:val="es-ES"/>
        </w:rPr>
        <w:t>Consejero</w:t>
      </w:r>
      <w:r w:rsidR="00341766" w:rsidRPr="007D3ADB">
        <w:rPr>
          <w:caps/>
          <w:lang w:val="es-ES"/>
        </w:rPr>
        <w:t xml:space="preserve">, </w:t>
      </w:r>
      <w:r w:rsidRPr="007D3ADB">
        <w:rPr>
          <w:lang w:val="es-ES"/>
        </w:rPr>
        <w:t>Misión Permanente de Chile ante la Organización Mundial del Comercio</w:t>
      </w:r>
      <w:r w:rsidR="00341766" w:rsidRPr="007D3ADB">
        <w:rPr>
          <w:caps/>
          <w:lang w:val="es-ES"/>
        </w:rPr>
        <w:t xml:space="preserve">, </w:t>
      </w:r>
      <w:r w:rsidRPr="007D3ADB">
        <w:rPr>
          <w:lang w:val="es-ES"/>
        </w:rPr>
        <w:t>Ginebra</w:t>
      </w:r>
      <w:r w:rsidRPr="007D3ADB">
        <w:rPr>
          <w:caps/>
          <w:lang w:val="es-ES"/>
        </w:rPr>
        <w:br/>
      </w:r>
      <w:r w:rsidRPr="007D3ADB">
        <w:rPr>
          <w:lang w:val="es-ES"/>
        </w:rPr>
        <w:t>(e-mail: Macorrea@direcon.gob.cl)</w:t>
      </w:r>
    </w:p>
    <w:p w:rsidR="00EF3151" w:rsidRPr="007D3ADB" w:rsidRDefault="00EF3151" w:rsidP="00EF3151">
      <w:pPr>
        <w:pStyle w:val="plcountry"/>
        <w:rPr>
          <w:lang w:val="es-ES"/>
        </w:rPr>
      </w:pPr>
      <w:r w:rsidRPr="007D3ADB">
        <w:rPr>
          <w:lang w:val="es-ES"/>
        </w:rPr>
        <w:lastRenderedPageBreak/>
        <w:t>ÉQUATEUR / ECUADOR / ECUADOR / ECUADOR</w:t>
      </w:r>
    </w:p>
    <w:p w:rsidR="00EF3151" w:rsidRPr="007D3ADB" w:rsidRDefault="00EF3151" w:rsidP="00EF3151">
      <w:pPr>
        <w:pStyle w:val="pldetails"/>
        <w:rPr>
          <w:lang w:val="es-ES"/>
        </w:rPr>
      </w:pPr>
      <w:r w:rsidRPr="007D3ADB">
        <w:rPr>
          <w:lang w:val="es-ES"/>
        </w:rPr>
        <w:t>Heidi VÁSCONES (Sra.)</w:t>
      </w:r>
      <w:r w:rsidR="00341766" w:rsidRPr="007D3ADB">
        <w:rPr>
          <w:lang w:val="es-ES"/>
        </w:rPr>
        <w:t xml:space="preserve">, </w:t>
      </w:r>
      <w:r w:rsidRPr="007D3ADB">
        <w:rPr>
          <w:lang w:val="es-ES"/>
        </w:rPr>
        <w:t>Tercer Secretario</w:t>
      </w:r>
      <w:r w:rsidR="00341766" w:rsidRPr="007D3ADB">
        <w:rPr>
          <w:lang w:val="es-ES"/>
        </w:rPr>
        <w:t xml:space="preserve">, </w:t>
      </w:r>
      <w:r w:rsidRPr="007D3ADB">
        <w:rPr>
          <w:lang w:val="es-ES"/>
        </w:rPr>
        <w:t>Misión Permanente de la República del Ecuador ante la OMC</w:t>
      </w:r>
      <w:r w:rsidR="00341766" w:rsidRPr="007D3ADB">
        <w:rPr>
          <w:lang w:val="es-ES"/>
        </w:rPr>
        <w:t xml:space="preserve">, </w:t>
      </w:r>
      <w:r w:rsidRPr="007D3ADB">
        <w:rPr>
          <w:lang w:val="es-ES"/>
        </w:rPr>
        <w:t>Ginebra</w:t>
      </w:r>
      <w:r w:rsidRPr="007D3ADB">
        <w:rPr>
          <w:lang w:val="es-ES"/>
        </w:rPr>
        <w:br/>
        <w:t>(e-mail: t.hvascones@cancilleria.gob.ec)</w:t>
      </w:r>
    </w:p>
    <w:p w:rsidR="00EF3151" w:rsidRPr="009A31EF" w:rsidRDefault="00EF3151" w:rsidP="00EF3151">
      <w:pPr>
        <w:pStyle w:val="plcountry"/>
      </w:pPr>
      <w:r w:rsidRPr="009A31EF">
        <w:t xml:space="preserve">ÉTATS-UNIS D'AMÉRIQUE / UNITED STATES OF AMERICA / VEREINIGTE STAATEN VON AMERIKA / </w:t>
      </w:r>
      <w:r w:rsidRPr="009A31EF">
        <w:br/>
        <w:t>ESTADOS UNIDOS DE AMÉRICA</w:t>
      </w:r>
    </w:p>
    <w:p w:rsidR="00EF3151" w:rsidRPr="003D0152" w:rsidRDefault="00EF3151" w:rsidP="00EF3151">
      <w:pPr>
        <w:pStyle w:val="pldetails"/>
      </w:pPr>
      <w:r w:rsidRPr="003D0152">
        <w:t>Elaine WU (Ms.)</w:t>
      </w:r>
      <w:r w:rsidR="00341766" w:rsidRPr="003D0152">
        <w:t xml:space="preserve">, </w:t>
      </w:r>
      <w:r w:rsidRPr="003D0152">
        <w:t>Attorney - Advisor</w:t>
      </w:r>
      <w:r w:rsidR="00341766" w:rsidRPr="003D0152">
        <w:t xml:space="preserve">, </w:t>
      </w:r>
      <w:r w:rsidRPr="003D0152">
        <w:t>Office of Policy and International Affairs</w:t>
      </w:r>
      <w:r w:rsidR="00341766" w:rsidRPr="003D0152">
        <w:t xml:space="preserve">, </w:t>
      </w:r>
      <w:r w:rsidRPr="003D0152">
        <w:t>United States Patent and Trademark Office (USPTO)</w:t>
      </w:r>
      <w:r w:rsidR="00341766" w:rsidRPr="003D0152">
        <w:t xml:space="preserve">, </w:t>
      </w:r>
      <w:r w:rsidRPr="003D0152">
        <w:t>Department of Commerce</w:t>
      </w:r>
      <w:r w:rsidR="00341766" w:rsidRPr="003D0152">
        <w:t xml:space="preserve">, </w:t>
      </w:r>
      <w:r w:rsidRPr="003D0152">
        <w:t xml:space="preserve">Alexandria </w:t>
      </w:r>
      <w:r w:rsidRPr="003D0152">
        <w:br/>
        <w:t xml:space="preserve">(e-mail: elaine.wu@uspto.gov) </w:t>
      </w:r>
    </w:p>
    <w:p w:rsidR="00EF3151" w:rsidRPr="003D0152" w:rsidRDefault="00EF3151" w:rsidP="00EF3151">
      <w:pPr>
        <w:pStyle w:val="pldetails"/>
      </w:pPr>
      <w:r w:rsidRPr="003D0152">
        <w:t>Christian HANNON (Mr.)</w:t>
      </w:r>
      <w:r w:rsidR="00341766" w:rsidRPr="003D0152">
        <w:t xml:space="preserve">, </w:t>
      </w:r>
      <w:r w:rsidRPr="003D0152">
        <w:t>Patent Attorney</w:t>
      </w:r>
      <w:r w:rsidR="00341766" w:rsidRPr="003D0152">
        <w:t xml:space="preserve">, </w:t>
      </w:r>
      <w:r w:rsidRPr="003D0152">
        <w:t>Office of Policy and International Affairs (OPIA)</w:t>
      </w:r>
      <w:r w:rsidR="00341766" w:rsidRPr="003D0152">
        <w:t xml:space="preserve">, </w:t>
      </w:r>
      <w:r w:rsidRPr="003D0152">
        <w:t>United States Patent and Trademark Office (USPTO)</w:t>
      </w:r>
      <w:r w:rsidR="00341766" w:rsidRPr="003D0152">
        <w:t xml:space="preserve">, </w:t>
      </w:r>
      <w:r w:rsidRPr="003D0152">
        <w:t>Department of Commerce</w:t>
      </w:r>
      <w:r w:rsidR="00341766" w:rsidRPr="003D0152">
        <w:t xml:space="preserve">, </w:t>
      </w:r>
      <w:r w:rsidRPr="003D0152">
        <w:t xml:space="preserve">Alexandria </w:t>
      </w:r>
      <w:r w:rsidRPr="003D0152">
        <w:br/>
        <w:t>(e-mail: christian.hannon@uspto.gov)</w:t>
      </w:r>
    </w:p>
    <w:p w:rsidR="00EF3151" w:rsidRPr="003D0152" w:rsidRDefault="00EF3151" w:rsidP="00EF3151">
      <w:pPr>
        <w:pStyle w:val="pldetails"/>
      </w:pPr>
      <w:r w:rsidRPr="003D0152">
        <w:t>Ruihong GUO (Ms.)</w:t>
      </w:r>
      <w:r w:rsidR="00341766" w:rsidRPr="003D0152">
        <w:t xml:space="preserve">, </w:t>
      </w:r>
      <w:r w:rsidRPr="003D0152">
        <w:t>Deputy Administrator</w:t>
      </w:r>
      <w:r w:rsidR="00341766" w:rsidRPr="003D0152">
        <w:t xml:space="preserve">, </w:t>
      </w:r>
      <w:r w:rsidRPr="003D0152">
        <w:t>AMS</w:t>
      </w:r>
      <w:r w:rsidR="00341766" w:rsidRPr="003D0152">
        <w:t xml:space="preserve">, </w:t>
      </w:r>
      <w:r w:rsidRPr="003D0152">
        <w:t>Science &amp; Technology Program</w:t>
      </w:r>
      <w:r w:rsidR="00341766" w:rsidRPr="003D0152">
        <w:t xml:space="preserve">, </w:t>
      </w:r>
      <w:r w:rsidRPr="003D0152">
        <w:t>United States Department of Agriculture (USDA)</w:t>
      </w:r>
      <w:r w:rsidR="00341766" w:rsidRPr="003D0152">
        <w:t xml:space="preserve">, </w:t>
      </w:r>
      <w:r w:rsidRPr="003D0152">
        <w:t xml:space="preserve">Washington D.C. </w:t>
      </w:r>
      <w:r w:rsidRPr="003D0152">
        <w:br/>
        <w:t>(e-mail: ruihong.guo@ams.usda.gov)</w:t>
      </w:r>
    </w:p>
    <w:p w:rsidR="00EF3151" w:rsidRPr="003D0152" w:rsidRDefault="00EF3151" w:rsidP="00EF3151">
      <w:pPr>
        <w:pStyle w:val="pldetails"/>
      </w:pPr>
      <w:r w:rsidRPr="003D0152">
        <w:t>Jeffery HAYNES (Mr.)</w:t>
      </w:r>
      <w:r w:rsidR="00341766" w:rsidRPr="003D0152">
        <w:t xml:space="preserve">, </w:t>
      </w:r>
      <w:r w:rsidRPr="003D0152">
        <w:t>Acting Commissioner</w:t>
      </w:r>
      <w:r w:rsidR="00341766" w:rsidRPr="003D0152">
        <w:t xml:space="preserve">, </w:t>
      </w:r>
      <w:r w:rsidRPr="003D0152">
        <w:t>Plant Variety Protection Office</w:t>
      </w:r>
      <w:r w:rsidR="00341766" w:rsidRPr="003D0152">
        <w:t xml:space="preserve">, </w:t>
      </w:r>
      <w:r w:rsidRPr="003D0152">
        <w:t>USDA</w:t>
      </w:r>
      <w:r w:rsidR="00341766" w:rsidRPr="003D0152">
        <w:t xml:space="preserve">, </w:t>
      </w:r>
      <w:r w:rsidRPr="003D0152">
        <w:t>AMS</w:t>
      </w:r>
      <w:r w:rsidR="00341766" w:rsidRPr="003D0152">
        <w:t xml:space="preserve">, </w:t>
      </w:r>
      <w:r w:rsidRPr="003D0152">
        <w:t>S&amp;T</w:t>
      </w:r>
      <w:r w:rsidR="00341766" w:rsidRPr="003D0152">
        <w:t xml:space="preserve">, </w:t>
      </w:r>
      <w:r w:rsidRPr="003D0152">
        <w:br/>
        <w:t xml:space="preserve">Washington D.C. </w:t>
      </w:r>
      <w:r w:rsidRPr="003D0152">
        <w:br/>
        <w:t>(e-mail: Jeffery.Haynes@ams.usda.gov)</w:t>
      </w:r>
    </w:p>
    <w:p w:rsidR="00EF3151" w:rsidRPr="003D0152" w:rsidRDefault="00EF3151" w:rsidP="00EF3151">
      <w:pPr>
        <w:pStyle w:val="plcountry"/>
      </w:pPr>
      <w:r w:rsidRPr="003D0152">
        <w:t>FINLANDE / FINLAND / FINNLAND / FINLANDIA</w:t>
      </w:r>
    </w:p>
    <w:p w:rsidR="00EF3151" w:rsidRPr="003D0152" w:rsidRDefault="00EF3151" w:rsidP="00EF3151">
      <w:pPr>
        <w:pStyle w:val="pldetails"/>
      </w:pPr>
      <w:r w:rsidRPr="003D0152">
        <w:t>Tarja Päivikki HIETARANTA (Ms.)</w:t>
      </w:r>
      <w:r w:rsidR="00341766" w:rsidRPr="003D0152">
        <w:t xml:space="preserve">, </w:t>
      </w:r>
      <w:r w:rsidRPr="003D0152">
        <w:t>Senior Officer</w:t>
      </w:r>
      <w:r w:rsidR="00341766" w:rsidRPr="003D0152">
        <w:t xml:space="preserve">, </w:t>
      </w:r>
      <w:r w:rsidRPr="003D0152">
        <w:t>Seed Certification</w:t>
      </w:r>
      <w:r w:rsidR="00341766" w:rsidRPr="003D0152">
        <w:t xml:space="preserve">, </w:t>
      </w:r>
      <w:r w:rsidRPr="003D0152">
        <w:t>Finnish Food and Safety Authority (EVIRA)</w:t>
      </w:r>
      <w:r w:rsidR="00341766" w:rsidRPr="003D0152">
        <w:t xml:space="preserve">, </w:t>
      </w:r>
      <w:r w:rsidRPr="003D0152">
        <w:t xml:space="preserve">Loimaa </w:t>
      </w:r>
      <w:r w:rsidRPr="003D0152">
        <w:br/>
        <w:t>(e-mail: tarja.hietaranta@evira.fi)</w:t>
      </w:r>
    </w:p>
    <w:p w:rsidR="00EF3151" w:rsidRPr="009A31EF" w:rsidRDefault="00EF3151" w:rsidP="00EF3151">
      <w:pPr>
        <w:pStyle w:val="plcountry"/>
        <w:rPr>
          <w:lang w:val="fr-FR"/>
        </w:rPr>
      </w:pPr>
      <w:r w:rsidRPr="009A31EF">
        <w:rPr>
          <w:lang w:val="fr-FR"/>
        </w:rPr>
        <w:t>FRANCE / France / FRANKREICH / FRANCIA</w:t>
      </w:r>
    </w:p>
    <w:p w:rsidR="00EF3151" w:rsidRPr="009A31EF" w:rsidRDefault="00EF3151" w:rsidP="00EF3151">
      <w:pPr>
        <w:pStyle w:val="pldetails"/>
        <w:rPr>
          <w:lang w:val="fr-FR"/>
        </w:rPr>
      </w:pPr>
      <w:r w:rsidRPr="009A31EF">
        <w:rPr>
          <w:lang w:val="fr-FR"/>
        </w:rPr>
        <w:t>Yvane MERESSE (Mme)</w:t>
      </w:r>
      <w:r w:rsidR="00341766" w:rsidRPr="009A31EF">
        <w:rPr>
          <w:lang w:val="fr-FR"/>
        </w:rPr>
        <w:t xml:space="preserve">, </w:t>
      </w:r>
      <w:r w:rsidRPr="009A31EF">
        <w:rPr>
          <w:lang w:val="fr-FR"/>
        </w:rPr>
        <w:t>Responsable INOV</w:t>
      </w:r>
      <w:r w:rsidR="00341766" w:rsidRPr="009A31EF">
        <w:rPr>
          <w:lang w:val="fr-FR"/>
        </w:rPr>
        <w:t xml:space="preserve">, </w:t>
      </w:r>
      <w:r w:rsidRPr="009A31EF">
        <w:rPr>
          <w:lang w:val="fr-FR"/>
        </w:rPr>
        <w:t>Groupe d'Étude et de Contrôle des Variétés et des Semences (GEVES)</w:t>
      </w:r>
      <w:r w:rsidR="00341766" w:rsidRPr="009A31EF">
        <w:rPr>
          <w:lang w:val="fr-FR"/>
        </w:rPr>
        <w:t xml:space="preserve">, </w:t>
      </w:r>
      <w:r w:rsidRPr="009A31EF">
        <w:rPr>
          <w:lang w:val="fr-FR"/>
        </w:rPr>
        <w:t xml:space="preserve">Beaucouzé </w:t>
      </w:r>
      <w:r w:rsidRPr="009A31EF">
        <w:rPr>
          <w:lang w:val="fr-FR"/>
        </w:rPr>
        <w:br/>
        <w:t>(e-mail: yvane.meresse@geves.fr)</w:t>
      </w:r>
    </w:p>
    <w:p w:rsidR="00EF3151" w:rsidRPr="003D0152" w:rsidRDefault="00EF3151" w:rsidP="00EF3151">
      <w:pPr>
        <w:pStyle w:val="plcountry"/>
      </w:pPr>
      <w:r w:rsidRPr="003D0152">
        <w:t>HONGRIE / HUNGARY / UNGARN / HUNGRÍA</w:t>
      </w:r>
    </w:p>
    <w:p w:rsidR="00EF3151" w:rsidRPr="003D0152" w:rsidRDefault="00EF3151" w:rsidP="00EF3151">
      <w:pPr>
        <w:pStyle w:val="pldetails"/>
      </w:pPr>
      <w:r w:rsidRPr="003D0152">
        <w:t>Dóra GYETVAINÉ VIRÁG (Ms.)</w:t>
      </w:r>
      <w:r w:rsidR="00341766" w:rsidRPr="003D0152">
        <w:t xml:space="preserve">, </w:t>
      </w:r>
      <w:r w:rsidRPr="003D0152">
        <w:t>Head</w:t>
      </w:r>
      <w:r w:rsidR="00341766" w:rsidRPr="003D0152">
        <w:t xml:space="preserve">, </w:t>
      </w:r>
      <w:r w:rsidRPr="003D0152">
        <w:t>Patent Department</w:t>
      </w:r>
      <w:r w:rsidR="00341766" w:rsidRPr="003D0152">
        <w:t xml:space="preserve">, </w:t>
      </w:r>
      <w:r w:rsidRPr="003D0152">
        <w:t>Hungarian Intellectual Property Office</w:t>
      </w:r>
      <w:r w:rsidR="00341766" w:rsidRPr="003D0152">
        <w:t xml:space="preserve">, </w:t>
      </w:r>
      <w:r w:rsidRPr="003D0152">
        <w:t>Budapest</w:t>
      </w:r>
      <w:r w:rsidRPr="003D0152">
        <w:br/>
        <w:t>(e-mail: dora.virag@hipo.gov.hu)</w:t>
      </w:r>
    </w:p>
    <w:p w:rsidR="00EF3151" w:rsidRPr="003D0152" w:rsidRDefault="00EF3151" w:rsidP="00EF3151">
      <w:pPr>
        <w:pStyle w:val="pldetails"/>
      </w:pPr>
      <w:r w:rsidRPr="003D0152">
        <w:t>Katalin MIKLÓ (Ms.)</w:t>
      </w:r>
      <w:r w:rsidR="00341766" w:rsidRPr="003D0152">
        <w:t xml:space="preserve">, </w:t>
      </w:r>
      <w:r w:rsidRPr="003D0152">
        <w:t>Deputy Head</w:t>
      </w:r>
      <w:r w:rsidR="00341766" w:rsidRPr="003D0152">
        <w:t xml:space="preserve">, </w:t>
      </w:r>
      <w:r w:rsidRPr="003D0152">
        <w:t>Patent Department</w:t>
      </w:r>
      <w:r w:rsidR="00341766" w:rsidRPr="003D0152">
        <w:t xml:space="preserve">, </w:t>
      </w:r>
      <w:r w:rsidRPr="003D0152">
        <w:t>Hungarian Intellectual Property Office</w:t>
      </w:r>
      <w:r w:rsidR="00341766" w:rsidRPr="003D0152">
        <w:t xml:space="preserve">, </w:t>
      </w:r>
      <w:r w:rsidRPr="003D0152">
        <w:t xml:space="preserve">Budapest </w:t>
      </w:r>
      <w:r w:rsidRPr="003D0152">
        <w:br/>
        <w:t>(e-mail: katalin.miklo@hipo.gov.hu)</w:t>
      </w:r>
    </w:p>
    <w:p w:rsidR="00EF3151" w:rsidRPr="003D0152" w:rsidRDefault="00EF3151" w:rsidP="00EF3151">
      <w:pPr>
        <w:pStyle w:val="plcountry"/>
      </w:pPr>
      <w:r w:rsidRPr="003D0152">
        <w:t>JAPON / JAPAN / JAPAN / JAPÓN</w:t>
      </w:r>
    </w:p>
    <w:p w:rsidR="00EF3151" w:rsidRPr="003D0152" w:rsidRDefault="00EF3151" w:rsidP="00EF3151">
      <w:pPr>
        <w:pStyle w:val="pldetails"/>
      </w:pPr>
      <w:r w:rsidRPr="003D0152">
        <w:t>Manabu SUZUKI (Mr.)</w:t>
      </w:r>
      <w:r w:rsidR="00341766" w:rsidRPr="003D0152">
        <w:t xml:space="preserve">, </w:t>
      </w:r>
      <w:r w:rsidRPr="003D0152">
        <w:t>Deputy Director for International Affairs</w:t>
      </w:r>
      <w:r w:rsidR="00341766" w:rsidRPr="003D0152">
        <w:t xml:space="preserve">, </w:t>
      </w:r>
      <w:r w:rsidRPr="003D0152">
        <w:t>Intellectual Property Division</w:t>
      </w:r>
      <w:r w:rsidR="00341766" w:rsidRPr="003D0152">
        <w:t xml:space="preserve">, </w:t>
      </w:r>
      <w:r w:rsidRPr="003D0152">
        <w:t>Food Industry Affairs Bureau</w:t>
      </w:r>
      <w:r w:rsidR="00341766" w:rsidRPr="003D0152">
        <w:t xml:space="preserve">, </w:t>
      </w:r>
      <w:r w:rsidRPr="003D0152">
        <w:t>Ministry of Agriculture</w:t>
      </w:r>
      <w:r w:rsidR="00341766" w:rsidRPr="003D0152">
        <w:t xml:space="preserve">, </w:t>
      </w:r>
      <w:r w:rsidRPr="003D0152">
        <w:t>Forestry and Fisheries (MAFF)</w:t>
      </w:r>
      <w:r w:rsidR="00341766" w:rsidRPr="003D0152">
        <w:t xml:space="preserve">, </w:t>
      </w:r>
      <w:r w:rsidRPr="003D0152">
        <w:t xml:space="preserve">Tokyo </w:t>
      </w:r>
      <w:r w:rsidRPr="003D0152">
        <w:br/>
        <w:t>(e-mail: manabu_suzuki410@maff.go.jp)</w:t>
      </w:r>
    </w:p>
    <w:p w:rsidR="00EF3151" w:rsidRPr="003D0152" w:rsidRDefault="00EF3151" w:rsidP="00EF3151">
      <w:pPr>
        <w:pStyle w:val="pldetails"/>
      </w:pPr>
      <w:r w:rsidRPr="003D0152">
        <w:t>Atsuhiro MENO (Mr.)</w:t>
      </w:r>
      <w:r w:rsidR="00341766" w:rsidRPr="003D0152">
        <w:t xml:space="preserve">, </w:t>
      </w:r>
      <w:r w:rsidRPr="003D0152">
        <w:t>Senior Policy Advisor</w:t>
      </w:r>
      <w:r w:rsidR="00341766" w:rsidRPr="003D0152">
        <w:t xml:space="preserve">, </w:t>
      </w:r>
      <w:r w:rsidRPr="003D0152">
        <w:t>Intellectual Property Division</w:t>
      </w:r>
      <w:r w:rsidR="00341766" w:rsidRPr="003D0152">
        <w:t xml:space="preserve">, </w:t>
      </w:r>
      <w:r w:rsidRPr="003D0152">
        <w:t>Food Industry Affairs Bureau</w:t>
      </w:r>
      <w:r w:rsidR="00341766" w:rsidRPr="003D0152">
        <w:t xml:space="preserve">, </w:t>
      </w:r>
      <w:r w:rsidRPr="003D0152">
        <w:t>Ministry of Agriculture</w:t>
      </w:r>
      <w:r w:rsidR="00341766" w:rsidRPr="003D0152">
        <w:t xml:space="preserve">, </w:t>
      </w:r>
      <w:r w:rsidRPr="003D0152">
        <w:t>Forestry and Fisheries (MAFF)</w:t>
      </w:r>
      <w:r w:rsidR="00341766" w:rsidRPr="003D0152">
        <w:t xml:space="preserve">, </w:t>
      </w:r>
      <w:r w:rsidRPr="003D0152">
        <w:t xml:space="preserve">Tokyo </w:t>
      </w:r>
      <w:r w:rsidRPr="003D0152">
        <w:br/>
        <w:t>(e-mail: atsuhiro_meno150@maff.go.jp)</w:t>
      </w:r>
    </w:p>
    <w:p w:rsidR="00EF3151" w:rsidRPr="003D0152" w:rsidRDefault="00EF3151" w:rsidP="00EF3151">
      <w:pPr>
        <w:pStyle w:val="pldetails"/>
      </w:pPr>
      <w:r w:rsidRPr="003D0152">
        <w:t>Manabu OSAKI (Mr.)</w:t>
      </w:r>
      <w:r w:rsidR="00341766" w:rsidRPr="003D0152">
        <w:t xml:space="preserve">, </w:t>
      </w:r>
      <w:r w:rsidRPr="003D0152">
        <w:t>Senior Examiner</w:t>
      </w:r>
      <w:r w:rsidR="00341766" w:rsidRPr="003D0152">
        <w:t xml:space="preserve">, </w:t>
      </w:r>
      <w:r w:rsidRPr="003D0152">
        <w:t>Plant Variety Protection Office</w:t>
      </w:r>
      <w:r w:rsidR="00341766" w:rsidRPr="003D0152">
        <w:t xml:space="preserve">, </w:t>
      </w:r>
      <w:r w:rsidRPr="003D0152">
        <w:t>Intellectual Property Division</w:t>
      </w:r>
      <w:r w:rsidR="00341766" w:rsidRPr="003D0152">
        <w:t xml:space="preserve">, </w:t>
      </w:r>
      <w:r w:rsidRPr="003D0152">
        <w:t>Food Industry Affairs Bureau</w:t>
      </w:r>
      <w:r w:rsidR="00341766" w:rsidRPr="003D0152">
        <w:t xml:space="preserve">, </w:t>
      </w:r>
      <w:r w:rsidRPr="003D0152">
        <w:t>Ministry of Agriculture</w:t>
      </w:r>
      <w:r w:rsidR="00341766" w:rsidRPr="003D0152">
        <w:t xml:space="preserve">, </w:t>
      </w:r>
      <w:r w:rsidRPr="003D0152">
        <w:t>Forestry and Fisheries (MAFF)</w:t>
      </w:r>
      <w:r w:rsidR="00341766" w:rsidRPr="003D0152">
        <w:t xml:space="preserve">, </w:t>
      </w:r>
      <w:r w:rsidRPr="003D0152">
        <w:t xml:space="preserve">Tokyo </w:t>
      </w:r>
      <w:r w:rsidRPr="003D0152">
        <w:br/>
        <w:t>(e-mail: manabu_osaki190@maff.go.jp)</w:t>
      </w:r>
    </w:p>
    <w:p w:rsidR="00EF3151" w:rsidRPr="003D0152" w:rsidRDefault="00EF3151" w:rsidP="00EF3151">
      <w:pPr>
        <w:pStyle w:val="plcountry"/>
      </w:pPr>
      <w:r w:rsidRPr="003D0152">
        <w:t>NORVÈGE / NORWAY / NORWEGEN / NORUEGA</w:t>
      </w:r>
    </w:p>
    <w:p w:rsidR="00EF3151" w:rsidRPr="003D0152" w:rsidRDefault="00EF3151" w:rsidP="00EF3151">
      <w:pPr>
        <w:pStyle w:val="pldetails"/>
      </w:pPr>
      <w:r w:rsidRPr="003D0152">
        <w:t>Marianne SMITH (Ms.)</w:t>
      </w:r>
      <w:r w:rsidR="00341766" w:rsidRPr="003D0152">
        <w:t xml:space="preserve">, </w:t>
      </w:r>
      <w:r w:rsidRPr="003D0152">
        <w:t>Senior Advisor</w:t>
      </w:r>
      <w:r w:rsidR="00341766" w:rsidRPr="003D0152">
        <w:t xml:space="preserve">, </w:t>
      </w:r>
      <w:r w:rsidRPr="003D0152">
        <w:t>Norwegian Ministry of Agriculture and Food</w:t>
      </w:r>
      <w:r w:rsidR="00341766" w:rsidRPr="003D0152">
        <w:t xml:space="preserve">, </w:t>
      </w:r>
      <w:r w:rsidRPr="003D0152">
        <w:t xml:space="preserve">Oslo </w:t>
      </w:r>
      <w:r w:rsidRPr="003D0152">
        <w:br/>
        <w:t>(e-mail: marianne.smith@lmd.dep.no)</w:t>
      </w:r>
    </w:p>
    <w:p w:rsidR="00EF3151" w:rsidRPr="003D0152" w:rsidRDefault="00EF3151" w:rsidP="00EF3151">
      <w:pPr>
        <w:pStyle w:val="pldetails"/>
      </w:pPr>
      <w:r w:rsidRPr="003D0152">
        <w:t>Märtha Kristin ØIEN FELTON (Ms.)</w:t>
      </w:r>
      <w:r w:rsidR="00341766" w:rsidRPr="003D0152">
        <w:t xml:space="preserve">, </w:t>
      </w:r>
      <w:r w:rsidRPr="003D0152">
        <w:t>Legal Advisor</w:t>
      </w:r>
      <w:r w:rsidR="00341766" w:rsidRPr="003D0152">
        <w:t xml:space="preserve">, </w:t>
      </w:r>
      <w:r w:rsidRPr="003D0152">
        <w:t>Norwegian Food and Safety Authority</w:t>
      </w:r>
      <w:r w:rsidR="00341766" w:rsidRPr="003D0152">
        <w:t xml:space="preserve">, </w:t>
      </w:r>
      <w:r w:rsidRPr="003D0152">
        <w:t xml:space="preserve">As </w:t>
      </w:r>
      <w:r w:rsidRPr="003D0152">
        <w:br/>
        <w:t>(e-mail: martha.kristin.oien.felton@mattilsynet.no)</w:t>
      </w:r>
    </w:p>
    <w:p w:rsidR="00EF3151" w:rsidRPr="003D0152" w:rsidRDefault="00EF3151" w:rsidP="00EF3151">
      <w:pPr>
        <w:pStyle w:val="pldetails"/>
      </w:pPr>
      <w:r w:rsidRPr="003D0152">
        <w:t>Elin Cecilie RANUM (Ms.)</w:t>
      </w:r>
      <w:r w:rsidR="00341766" w:rsidRPr="003D0152">
        <w:t xml:space="preserve">, </w:t>
      </w:r>
      <w:r w:rsidRPr="003D0152">
        <w:t>Advisor</w:t>
      </w:r>
      <w:r w:rsidR="00341766" w:rsidRPr="003D0152">
        <w:t xml:space="preserve">, </w:t>
      </w:r>
      <w:r w:rsidRPr="003D0152">
        <w:t xml:space="preserve">Oslo </w:t>
      </w:r>
      <w:r w:rsidRPr="003D0152">
        <w:br/>
        <w:t>(e-mail: elin@utviklingsfondet.no)</w:t>
      </w:r>
    </w:p>
    <w:p w:rsidR="00EF3151" w:rsidRPr="003D0152" w:rsidRDefault="00EF3151" w:rsidP="00EF3151">
      <w:pPr>
        <w:pStyle w:val="plcountry"/>
      </w:pPr>
      <w:r w:rsidRPr="003D0152">
        <w:lastRenderedPageBreak/>
        <w:t>NOUVELLE-ZÉLANDE / NEW ZEALAND / NEUSEELAND / NUEVA ZELANDIA</w:t>
      </w:r>
    </w:p>
    <w:p w:rsidR="00EF3151" w:rsidRPr="003D0152" w:rsidRDefault="00EF3151" w:rsidP="00EF3151">
      <w:pPr>
        <w:pStyle w:val="pldetails"/>
      </w:pPr>
      <w:r w:rsidRPr="003D0152">
        <w:t>Christopher J. BARNABY (Mr.)</w:t>
      </w:r>
      <w:r w:rsidR="00341766" w:rsidRPr="003D0152">
        <w:t xml:space="preserve">, </w:t>
      </w:r>
      <w:r w:rsidRPr="003D0152">
        <w:t>Assistant Commissioner / Principal Examiner for Plant Variety Rights</w:t>
      </w:r>
      <w:r w:rsidR="00341766" w:rsidRPr="003D0152">
        <w:t xml:space="preserve">, </w:t>
      </w:r>
      <w:r w:rsidRPr="003D0152">
        <w:t>Plant Variety Rights Office</w:t>
      </w:r>
      <w:r w:rsidR="00341766" w:rsidRPr="003D0152">
        <w:t xml:space="preserve">, </w:t>
      </w:r>
      <w:r w:rsidRPr="003D0152">
        <w:t>Intellectual Property Office of New Zealand</w:t>
      </w:r>
      <w:r w:rsidR="00341766" w:rsidRPr="003D0152">
        <w:t xml:space="preserve">, </w:t>
      </w:r>
      <w:r w:rsidRPr="003D0152">
        <w:t>Intellectual Property Office of New Zealand</w:t>
      </w:r>
      <w:r w:rsidR="00341766" w:rsidRPr="003D0152">
        <w:t xml:space="preserve">, </w:t>
      </w:r>
      <w:r w:rsidRPr="003D0152">
        <w:t>Plant Variety Rights</w:t>
      </w:r>
      <w:r w:rsidR="00341766" w:rsidRPr="003D0152">
        <w:t xml:space="preserve">, </w:t>
      </w:r>
      <w:r w:rsidRPr="003D0152">
        <w:t>Ministry of Economic Development</w:t>
      </w:r>
      <w:r w:rsidR="00341766" w:rsidRPr="003D0152">
        <w:t xml:space="preserve">, </w:t>
      </w:r>
      <w:r w:rsidRPr="003D0152">
        <w:t xml:space="preserve">Christchurch </w:t>
      </w:r>
      <w:r w:rsidRPr="003D0152">
        <w:br/>
        <w:t xml:space="preserve">(e-mail: Chris.Barnaby@pvr.govt.nz) </w:t>
      </w:r>
    </w:p>
    <w:p w:rsidR="00EF3151" w:rsidRPr="009A31EF" w:rsidRDefault="00EF3151" w:rsidP="00EF3151">
      <w:pPr>
        <w:pStyle w:val="plcountry"/>
      </w:pPr>
      <w:r w:rsidRPr="009A31EF">
        <w:t>PAYS-BAS / NETHERLANDS / NIEDERLANDE / PAÍSES BAJOS</w:t>
      </w:r>
    </w:p>
    <w:p w:rsidR="00EF3151" w:rsidRPr="003D0152" w:rsidRDefault="00EF3151" w:rsidP="00EF3151">
      <w:pPr>
        <w:pStyle w:val="pldetails"/>
      </w:pPr>
      <w:r w:rsidRPr="003D0152">
        <w:t>Kees Jan GROENEWOUD (Mr.)</w:t>
      </w:r>
      <w:r w:rsidR="00341766" w:rsidRPr="003D0152">
        <w:t xml:space="preserve">, </w:t>
      </w:r>
      <w:r w:rsidRPr="003D0152">
        <w:t>Secretary</w:t>
      </w:r>
      <w:r w:rsidR="00341766" w:rsidRPr="003D0152">
        <w:t xml:space="preserve">, </w:t>
      </w:r>
      <w:r w:rsidRPr="003D0152">
        <w:t>Dutch Board for Plant Variety (Raad voor Plantenrassen)</w:t>
      </w:r>
      <w:r w:rsidR="00341766" w:rsidRPr="003D0152">
        <w:t xml:space="preserve">, </w:t>
      </w:r>
      <w:r w:rsidRPr="003D0152">
        <w:t>Naktuinbouw</w:t>
      </w:r>
      <w:r w:rsidR="00341766" w:rsidRPr="003D0152">
        <w:t xml:space="preserve">, </w:t>
      </w:r>
      <w:r w:rsidRPr="003D0152">
        <w:t xml:space="preserve">Roelofarendsveen </w:t>
      </w:r>
      <w:r w:rsidRPr="003D0152">
        <w:br/>
        <w:t>(e-mail: c.j.a.groenewoud@naktuinbouw.nl)</w:t>
      </w:r>
    </w:p>
    <w:p w:rsidR="00EF3151" w:rsidRPr="003D0152" w:rsidRDefault="00EF3151" w:rsidP="00EF3151">
      <w:pPr>
        <w:pStyle w:val="pldetails"/>
      </w:pPr>
      <w:r w:rsidRPr="003D0152">
        <w:t>Kees VAN ETTEKOVEN (Mr.)</w:t>
      </w:r>
      <w:r w:rsidR="00341766" w:rsidRPr="003D0152">
        <w:t xml:space="preserve">, </w:t>
      </w:r>
      <w:r w:rsidRPr="003D0152">
        <w:t>Senior PVP Policy Advisor</w:t>
      </w:r>
      <w:r w:rsidR="00341766" w:rsidRPr="003D0152">
        <w:t xml:space="preserve">, </w:t>
      </w:r>
      <w:r w:rsidRPr="003D0152">
        <w:t>Naktuinbouw NL</w:t>
      </w:r>
      <w:r w:rsidR="00341766" w:rsidRPr="003D0152">
        <w:t xml:space="preserve">, </w:t>
      </w:r>
      <w:r w:rsidRPr="003D0152">
        <w:t xml:space="preserve">Roelofarendsveen </w:t>
      </w:r>
      <w:r w:rsidRPr="003D0152">
        <w:br/>
        <w:t xml:space="preserve">(e-mail: c.v.ettekoven@naktuinbouw.nl) </w:t>
      </w:r>
    </w:p>
    <w:p w:rsidR="00EF3151" w:rsidRPr="003D0152" w:rsidRDefault="00EF3151" w:rsidP="00EF3151">
      <w:pPr>
        <w:pStyle w:val="plcountry"/>
      </w:pPr>
      <w:r w:rsidRPr="003D0152">
        <w:t>ROYAUME-UNI / UNITED KINGDOM / VEREINIGTES KÖNIGREICH / REINO UNIDO</w:t>
      </w:r>
    </w:p>
    <w:p w:rsidR="00EF3151" w:rsidRPr="003D0152" w:rsidRDefault="00EF3151" w:rsidP="00EF3151">
      <w:pPr>
        <w:pStyle w:val="pldetails"/>
      </w:pPr>
      <w:r w:rsidRPr="003D0152">
        <w:t>Andrew MITCHELL (Mr.)</w:t>
      </w:r>
      <w:r w:rsidR="00341766" w:rsidRPr="003D0152">
        <w:t xml:space="preserve">, </w:t>
      </w:r>
      <w:r w:rsidRPr="003D0152">
        <w:t>Policy Team Leader</w:t>
      </w:r>
      <w:r w:rsidR="00341766" w:rsidRPr="003D0152">
        <w:t xml:space="preserve">, </w:t>
      </w:r>
      <w:r w:rsidRPr="003D0152">
        <w:t>Department for Environment</w:t>
      </w:r>
      <w:r w:rsidR="00341766" w:rsidRPr="003D0152">
        <w:t xml:space="preserve">, </w:t>
      </w:r>
      <w:r w:rsidRPr="003D0152">
        <w:t>Food and Rural Affairs (DEFRA)</w:t>
      </w:r>
      <w:r w:rsidR="00341766" w:rsidRPr="003D0152">
        <w:t xml:space="preserve">, </w:t>
      </w:r>
      <w:r w:rsidRPr="003D0152">
        <w:t xml:space="preserve">Cambridge </w:t>
      </w:r>
      <w:r w:rsidRPr="003D0152">
        <w:br/>
        <w:t>(e-mail: andrew.mitchell@defra.gov.uk)</w:t>
      </w:r>
    </w:p>
    <w:p w:rsidR="00EF3151" w:rsidRPr="003D0152" w:rsidRDefault="00EF3151" w:rsidP="00EF3151">
      <w:pPr>
        <w:pStyle w:val="plcountry"/>
      </w:pPr>
      <w:r w:rsidRPr="003D0152">
        <w:t>SUISSE / SWITZERLAND / SCHWEIZ / SUIZA</w:t>
      </w:r>
    </w:p>
    <w:p w:rsidR="00EF3151" w:rsidRPr="003D0152" w:rsidRDefault="00EF3151" w:rsidP="00EF3151">
      <w:pPr>
        <w:pStyle w:val="pldetails"/>
      </w:pPr>
      <w:r w:rsidRPr="003D0152">
        <w:t>Manuela BRAND (Ms.)</w:t>
      </w:r>
      <w:r w:rsidR="00341766" w:rsidRPr="003D0152">
        <w:t xml:space="preserve">, </w:t>
      </w:r>
      <w:r w:rsidRPr="003D0152">
        <w:t>Plant Variety Rights Office</w:t>
      </w:r>
      <w:r w:rsidR="00341766" w:rsidRPr="003D0152">
        <w:t xml:space="preserve">, </w:t>
      </w:r>
      <w:r w:rsidRPr="003D0152">
        <w:t>Plant Health and Varieties</w:t>
      </w:r>
      <w:r w:rsidR="00341766" w:rsidRPr="003D0152">
        <w:t xml:space="preserve">, </w:t>
      </w:r>
      <w:r w:rsidRPr="003D0152">
        <w:t>Office fédéral de l'agriculture (OFAG)</w:t>
      </w:r>
      <w:r w:rsidR="00341766" w:rsidRPr="003D0152">
        <w:t xml:space="preserve">, </w:t>
      </w:r>
      <w:r w:rsidRPr="003D0152">
        <w:t>Bern</w:t>
      </w:r>
      <w:r w:rsidR="00BF4128" w:rsidRPr="003D0152">
        <w:t xml:space="preserve"> </w:t>
      </w:r>
      <w:r w:rsidRPr="003D0152">
        <w:br/>
        <w:t xml:space="preserve">(e-mail: manuela.brand@blw.admin.ch) </w:t>
      </w:r>
    </w:p>
    <w:p w:rsidR="00EF3151" w:rsidRPr="003D0152" w:rsidRDefault="00EF3151" w:rsidP="00EF3151">
      <w:pPr>
        <w:pStyle w:val="plcountry"/>
      </w:pPr>
      <w:r w:rsidRPr="003D0152">
        <w:t>UNION EUROPÉENNE / EUROPEAN UNION / EUROPÄISCHE UNION / UNIÓN EUROPEA</w:t>
      </w:r>
    </w:p>
    <w:p w:rsidR="00EF3151" w:rsidRPr="003D0152" w:rsidRDefault="00EF3151" w:rsidP="00EF3151">
      <w:pPr>
        <w:pStyle w:val="pldetails"/>
      </w:pPr>
      <w:r w:rsidRPr="003D0152">
        <w:t>Päivi MANNERKORPI (Ms.)</w:t>
      </w:r>
      <w:r w:rsidR="00341766" w:rsidRPr="003D0152">
        <w:t xml:space="preserve">, </w:t>
      </w:r>
      <w:r w:rsidRPr="003D0152">
        <w:t>Team Leader - Unit G1</w:t>
      </w:r>
      <w:r w:rsidR="00341766" w:rsidRPr="003D0152">
        <w:t xml:space="preserve">, </w:t>
      </w:r>
      <w:r w:rsidRPr="003D0152">
        <w:t>Plant Reproductive Material</w:t>
      </w:r>
      <w:r w:rsidR="00341766" w:rsidRPr="003D0152">
        <w:t xml:space="preserve">, </w:t>
      </w:r>
      <w:r w:rsidRPr="003D0152">
        <w:t>Directorate General for Health and Food Safety (DG SANCO)</w:t>
      </w:r>
      <w:r w:rsidR="00341766" w:rsidRPr="003D0152">
        <w:t xml:space="preserve">, </w:t>
      </w:r>
      <w:r w:rsidRPr="003D0152">
        <w:t>European Commission</w:t>
      </w:r>
      <w:r w:rsidR="00341766" w:rsidRPr="003D0152">
        <w:t xml:space="preserve">, </w:t>
      </w:r>
      <w:r w:rsidRPr="003D0152">
        <w:t>Bruxelles</w:t>
      </w:r>
      <w:r w:rsidR="00BF4128" w:rsidRPr="003D0152">
        <w:t xml:space="preserve"> </w:t>
      </w:r>
      <w:r w:rsidRPr="003D0152">
        <w:br/>
        <w:t xml:space="preserve">(e-mail: paivi.mannerkorpi@ec.europa.eu) </w:t>
      </w:r>
    </w:p>
    <w:p w:rsidR="00EF3151" w:rsidRPr="003D0152" w:rsidRDefault="00EF3151" w:rsidP="00EF3151">
      <w:pPr>
        <w:pStyle w:val="pldetails"/>
      </w:pPr>
      <w:r w:rsidRPr="003D0152">
        <w:t>Martin EKVAD (Mr.)</w:t>
      </w:r>
      <w:r w:rsidR="00341766" w:rsidRPr="003D0152">
        <w:t xml:space="preserve">, </w:t>
      </w:r>
      <w:r w:rsidRPr="003D0152">
        <w:t>President</w:t>
      </w:r>
      <w:r w:rsidR="00341766" w:rsidRPr="003D0152">
        <w:t xml:space="preserve">, </w:t>
      </w:r>
      <w:r w:rsidRPr="003D0152">
        <w:t>Community Plant Variety Office (CPVO)</w:t>
      </w:r>
      <w:r w:rsidR="00341766" w:rsidRPr="003D0152">
        <w:t xml:space="preserve">, </w:t>
      </w:r>
      <w:r w:rsidRPr="003D0152">
        <w:t xml:space="preserve">Angers </w:t>
      </w:r>
      <w:r w:rsidRPr="003D0152">
        <w:br/>
        <w:t>(e-mail: ekvad@cpvo.europa.eu)</w:t>
      </w:r>
    </w:p>
    <w:p w:rsidR="00EF3151" w:rsidRPr="003D0152" w:rsidRDefault="00EF3151" w:rsidP="00EF3151">
      <w:pPr>
        <w:pStyle w:val="pldetails"/>
      </w:pPr>
      <w:r w:rsidRPr="003D0152">
        <w:t>Francesco MATTINA (Mr.)</w:t>
      </w:r>
      <w:r w:rsidR="00341766" w:rsidRPr="003D0152">
        <w:t xml:space="preserve">, </w:t>
      </w:r>
      <w:r w:rsidRPr="003D0152">
        <w:t>Vice-President</w:t>
      </w:r>
      <w:r w:rsidR="00341766" w:rsidRPr="003D0152">
        <w:t xml:space="preserve">, </w:t>
      </w:r>
      <w:r w:rsidRPr="003D0152">
        <w:t>Community Plant Variety Office (CPVO)</w:t>
      </w:r>
      <w:r w:rsidR="00341766" w:rsidRPr="003D0152">
        <w:t xml:space="preserve">, </w:t>
      </w:r>
      <w:r w:rsidRPr="003D0152">
        <w:t xml:space="preserve">Angers </w:t>
      </w:r>
      <w:r w:rsidRPr="003D0152">
        <w:br/>
        <w:t>(e-mail: mattina@cpvo.europa.eu)</w:t>
      </w:r>
    </w:p>
    <w:p w:rsidR="00EF3151" w:rsidRPr="003D0152" w:rsidRDefault="00EF3151" w:rsidP="00EF3151">
      <w:pPr>
        <w:pStyle w:val="pldetails"/>
      </w:pPr>
      <w:r w:rsidRPr="003D0152">
        <w:t>Dirk THEOBALD (Mr.)</w:t>
      </w:r>
      <w:r w:rsidR="00341766" w:rsidRPr="003D0152">
        <w:t xml:space="preserve">, </w:t>
      </w:r>
      <w:r w:rsidRPr="003D0152">
        <w:t>Head of the Technical Unit</w:t>
      </w:r>
      <w:r w:rsidR="00341766" w:rsidRPr="003D0152">
        <w:t xml:space="preserve">, </w:t>
      </w:r>
      <w:r w:rsidRPr="003D0152">
        <w:t>Community Plant Variety Office (CPVO)</w:t>
      </w:r>
      <w:r w:rsidR="00341766" w:rsidRPr="003D0152">
        <w:t xml:space="preserve">, </w:t>
      </w:r>
      <w:r w:rsidRPr="003D0152">
        <w:t xml:space="preserve">Angers </w:t>
      </w:r>
      <w:r w:rsidRPr="003D0152">
        <w:br/>
        <w:t xml:space="preserve">(e-mail: theobald@cpvo.europa.eu) </w:t>
      </w:r>
    </w:p>
    <w:p w:rsidR="00EF3151" w:rsidRPr="003D0152" w:rsidRDefault="00EF3151" w:rsidP="00EF3151">
      <w:pPr>
        <w:pStyle w:val="plheading"/>
        <w:rPr>
          <w:rFonts w:cs="Arial"/>
          <w:noProof/>
        </w:rPr>
      </w:pPr>
      <w:r w:rsidRPr="003D0152">
        <w:rPr>
          <w:rFonts w:cs="Arial"/>
          <w:noProof/>
        </w:rPr>
        <w:t>II. BUREAU / OFFICER / VORSITZ / OFICINA</w:t>
      </w:r>
    </w:p>
    <w:p w:rsidR="00EF3151" w:rsidRPr="003D0152" w:rsidRDefault="00EF3151" w:rsidP="00EF3151">
      <w:pPr>
        <w:pStyle w:val="pldetails"/>
      </w:pPr>
      <w:r w:rsidRPr="003D0152">
        <w:t>Peter BUTTON (Mr.)</w:t>
      </w:r>
      <w:r w:rsidR="00341766" w:rsidRPr="003D0152">
        <w:t xml:space="preserve">, </w:t>
      </w:r>
      <w:r w:rsidRPr="003D0152">
        <w:t>Chair</w:t>
      </w:r>
    </w:p>
    <w:p w:rsidR="00EF3151" w:rsidRPr="009A31EF" w:rsidRDefault="00EF3151" w:rsidP="00EF3151">
      <w:pPr>
        <w:pStyle w:val="plheading"/>
        <w:keepLines/>
        <w:rPr>
          <w:rFonts w:cs="Arial"/>
          <w:noProof/>
        </w:rPr>
      </w:pPr>
      <w:r w:rsidRPr="009A31EF">
        <w:rPr>
          <w:rFonts w:cs="Arial"/>
          <w:noProof/>
        </w:rPr>
        <w:t>III. BUREAU DE L’UPOV / OFFICE OF UPOV / BÜRO DER UPOV / OFICINA DE LA UPOV</w:t>
      </w:r>
    </w:p>
    <w:p w:rsidR="00EF3151" w:rsidRPr="003D0152" w:rsidRDefault="00EF3151" w:rsidP="00EF3151">
      <w:pPr>
        <w:pStyle w:val="pldetails"/>
      </w:pPr>
      <w:r w:rsidRPr="003D0152">
        <w:t>Peter BUTTON (Mr.)</w:t>
      </w:r>
      <w:r w:rsidR="00341766" w:rsidRPr="003D0152">
        <w:t xml:space="preserve">, </w:t>
      </w:r>
      <w:r w:rsidRPr="003D0152">
        <w:t>Vice Secretary-General</w:t>
      </w:r>
    </w:p>
    <w:p w:rsidR="00EF3151" w:rsidRPr="003D0152" w:rsidRDefault="00EF3151" w:rsidP="00EF3151">
      <w:pPr>
        <w:pStyle w:val="pldetails"/>
      </w:pPr>
      <w:r w:rsidRPr="003D0152">
        <w:t>Yolanda HUERTA (Ms.)</w:t>
      </w:r>
      <w:r w:rsidR="00341766" w:rsidRPr="003D0152">
        <w:t xml:space="preserve">, </w:t>
      </w:r>
      <w:r w:rsidRPr="003D0152">
        <w:t>Legal Counsel and Director of Training and Assistance</w:t>
      </w:r>
    </w:p>
    <w:p w:rsidR="00EF3151" w:rsidRPr="003D0152" w:rsidRDefault="00EF3151" w:rsidP="00EF3151">
      <w:pPr>
        <w:pStyle w:val="pldetails"/>
      </w:pPr>
      <w:r w:rsidRPr="003D0152">
        <w:t>Tomochika MOTOMURA (Mr.)</w:t>
      </w:r>
      <w:r w:rsidR="00341766" w:rsidRPr="003D0152">
        <w:t xml:space="preserve">, </w:t>
      </w:r>
      <w:r w:rsidRPr="003D0152">
        <w:t>Technical/Regional Officer (Asia)</w:t>
      </w:r>
    </w:p>
    <w:p w:rsidR="00EF3151" w:rsidRPr="003D0152" w:rsidRDefault="00EF3151" w:rsidP="00EF3151">
      <w:pPr>
        <w:pStyle w:val="pldetails"/>
      </w:pPr>
      <w:r w:rsidRPr="003D0152">
        <w:t>Ben RIVOIRE (Mr.)</w:t>
      </w:r>
      <w:r w:rsidR="00341766" w:rsidRPr="003D0152">
        <w:t xml:space="preserve">, </w:t>
      </w:r>
      <w:r w:rsidRPr="003D0152">
        <w:t>Technical/Regional Officer (Africa</w:t>
      </w:r>
      <w:r w:rsidR="00341766" w:rsidRPr="003D0152">
        <w:t xml:space="preserve">, </w:t>
      </w:r>
      <w:r w:rsidRPr="003D0152">
        <w:t>Arab countries)</w:t>
      </w:r>
    </w:p>
    <w:p w:rsidR="00EF3151" w:rsidRPr="003D0152" w:rsidRDefault="00EF3151" w:rsidP="00EF3151">
      <w:pPr>
        <w:pStyle w:val="pldetails"/>
      </w:pPr>
      <w:r w:rsidRPr="003D0152">
        <w:t>Leontino TAVEIRA (Mr.)</w:t>
      </w:r>
      <w:r w:rsidR="00341766" w:rsidRPr="003D0152">
        <w:t xml:space="preserve">, </w:t>
      </w:r>
      <w:r w:rsidRPr="003D0152">
        <w:t>Technical/Regional Officer (Latin America</w:t>
      </w:r>
      <w:r w:rsidR="00341766" w:rsidRPr="003D0152">
        <w:t xml:space="preserve">, </w:t>
      </w:r>
      <w:r w:rsidRPr="003D0152">
        <w:t>Caribbean countries)</w:t>
      </w:r>
    </w:p>
    <w:p w:rsidR="00EF3151" w:rsidRPr="003D0152" w:rsidRDefault="00EF3151" w:rsidP="00EF3151">
      <w:pPr>
        <w:pStyle w:val="pldetails"/>
      </w:pPr>
      <w:r w:rsidRPr="003D0152">
        <w:t>Hend MADHOUR (Ms.)</w:t>
      </w:r>
      <w:r w:rsidR="00341766" w:rsidRPr="003D0152">
        <w:t xml:space="preserve">, </w:t>
      </w:r>
      <w:r w:rsidRPr="003D0152">
        <w:t>IT Officer</w:t>
      </w:r>
    </w:p>
    <w:p w:rsidR="00EF3151" w:rsidRPr="003D0152" w:rsidRDefault="00EF3151" w:rsidP="00EF3151">
      <w:pPr>
        <w:rPr>
          <w:noProof/>
        </w:rPr>
      </w:pPr>
      <w:r w:rsidRPr="003D0152">
        <w:rPr>
          <w:noProof/>
        </w:rPr>
        <w:t>Ruixi HAN (Mr.)</w:t>
      </w:r>
      <w:r w:rsidR="00341766" w:rsidRPr="003D0152">
        <w:rPr>
          <w:noProof/>
        </w:rPr>
        <w:t xml:space="preserve">, </w:t>
      </w:r>
      <w:r w:rsidRPr="003D0152">
        <w:rPr>
          <w:noProof/>
        </w:rPr>
        <w:t>Fellow</w:t>
      </w:r>
    </w:p>
    <w:p w:rsidR="00EF3151" w:rsidRPr="003D0152" w:rsidRDefault="00EF3151" w:rsidP="00EF3151">
      <w:pPr>
        <w:rPr>
          <w:noProof/>
        </w:rPr>
      </w:pPr>
    </w:p>
    <w:p w:rsidR="00EF3151" w:rsidRPr="003D0152" w:rsidRDefault="00EF3151" w:rsidP="00EF3151">
      <w:pPr>
        <w:rPr>
          <w:noProof/>
        </w:rPr>
      </w:pPr>
    </w:p>
    <w:p w:rsidR="00EF3151" w:rsidRPr="003D0152" w:rsidRDefault="00EF3151" w:rsidP="00EF3151">
      <w:pPr>
        <w:rPr>
          <w:noProof/>
        </w:rPr>
      </w:pPr>
    </w:p>
    <w:p w:rsidR="00EF3151" w:rsidRPr="003D0152" w:rsidRDefault="00EF3151" w:rsidP="00EF3151">
      <w:pPr>
        <w:keepNext/>
        <w:jc w:val="right"/>
        <w:rPr>
          <w:rFonts w:cs="Arial"/>
          <w:lang w:eastAsia="zh-CN"/>
        </w:rPr>
      </w:pPr>
      <w:r w:rsidRPr="003D0152">
        <w:rPr>
          <w:rFonts w:cs="Arial"/>
          <w:noProof/>
        </w:rPr>
        <w:t>[L’annexe II suit /</w:t>
      </w:r>
      <w:r w:rsidRPr="003D0152">
        <w:rPr>
          <w:rFonts w:cs="Arial"/>
          <w:noProof/>
        </w:rPr>
        <w:br/>
        <w:t>Annex II follows /</w:t>
      </w:r>
      <w:r w:rsidRPr="003D0152">
        <w:rPr>
          <w:rFonts w:cs="Arial"/>
          <w:noProof/>
        </w:rPr>
        <w:br/>
        <w:t>Anlage II folgt /</w:t>
      </w:r>
      <w:r w:rsidRPr="003D0152">
        <w:rPr>
          <w:rFonts w:cs="Arial"/>
          <w:noProof/>
        </w:rPr>
        <w:br/>
        <w:t>Sigue el Anexo II]</w:t>
      </w:r>
    </w:p>
    <w:p w:rsidR="00EF3151" w:rsidRPr="003D0152" w:rsidRDefault="00EF3151" w:rsidP="00EF3151"/>
    <w:p w:rsidR="00EF3151" w:rsidRPr="003D0152" w:rsidRDefault="00EF3151" w:rsidP="00EF3151">
      <w:pPr>
        <w:jc w:val="left"/>
        <w:sectPr w:rsidR="00EF3151" w:rsidRPr="003D0152" w:rsidSect="0023539F">
          <w:headerReference w:type="default" r:id="rId8"/>
          <w:pgSz w:w="11907" w:h="16840" w:code="9"/>
          <w:pgMar w:top="510" w:right="1134" w:bottom="1134" w:left="1134" w:header="510" w:footer="680" w:gutter="0"/>
          <w:pgNumType w:start="1"/>
          <w:cols w:space="720"/>
          <w:titlePg/>
        </w:sectPr>
      </w:pPr>
    </w:p>
    <w:p w:rsidR="00EF3151" w:rsidRPr="003D0152" w:rsidRDefault="00EF3151" w:rsidP="00EF3151">
      <w:pPr>
        <w:pStyle w:val="Header"/>
        <w:rPr>
          <w:rStyle w:val="PageNumber"/>
          <w:lang w:val="en-US"/>
        </w:rPr>
      </w:pPr>
      <w:r w:rsidRPr="003D0152">
        <w:rPr>
          <w:lang w:val="en-US"/>
        </w:rPr>
        <w:lastRenderedPageBreak/>
        <w:t>UPOV/WG-ISC/4/3</w:t>
      </w:r>
    </w:p>
    <w:p w:rsidR="00EF3151" w:rsidRPr="003D0152" w:rsidRDefault="00EF3151" w:rsidP="00EF3151">
      <w:pPr>
        <w:jc w:val="center"/>
      </w:pPr>
    </w:p>
    <w:p w:rsidR="00EF3151" w:rsidRPr="003D0152" w:rsidRDefault="00EF3151" w:rsidP="00EF3151">
      <w:pPr>
        <w:jc w:val="center"/>
        <w:rPr>
          <w:lang w:val="es-ES_tradnl"/>
        </w:rPr>
      </w:pPr>
      <w:r w:rsidRPr="003D0152">
        <w:rPr>
          <w:lang w:val="es-ES_tradnl"/>
        </w:rPr>
        <w:t>ANEXO II</w:t>
      </w:r>
    </w:p>
    <w:p w:rsidR="00EF3151" w:rsidRDefault="00EF3151" w:rsidP="00EF3151">
      <w:pPr>
        <w:jc w:val="center"/>
      </w:pPr>
    </w:p>
    <w:p w:rsidR="00EF3151" w:rsidRDefault="00EF3151" w:rsidP="00EF3151">
      <w:pPr>
        <w:jc w:val="center"/>
      </w:pPr>
    </w:p>
    <w:p w:rsidR="001849D9" w:rsidRDefault="001849D9" w:rsidP="00EF3151">
      <w:pPr>
        <w:jc w:val="center"/>
      </w:pPr>
    </w:p>
    <w:p w:rsidR="00EF3151" w:rsidRDefault="003715DF" w:rsidP="00EF3151">
      <w:pPr>
        <w:jc w:val="center"/>
      </w:pPr>
      <w:r w:rsidRPr="003715DF">
        <w:rPr>
          <w:noProof/>
        </w:rPr>
        <w:drawing>
          <wp:inline distT="0" distB="0" distL="0" distR="0">
            <wp:extent cx="4572000" cy="3421380"/>
            <wp:effectExtent l="19050" t="19050" r="19050" b="266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4572000" cy="3421380"/>
                    </a:xfrm>
                    <a:prstGeom prst="rect">
                      <a:avLst/>
                    </a:prstGeom>
                    <a:noFill/>
                    <a:ln w="3175">
                      <a:solidFill>
                        <a:schemeClr val="tx1"/>
                      </a:solidFill>
                      <a:miter lim="800000"/>
                      <a:headEnd/>
                      <a:tailEnd/>
                    </a:ln>
                  </pic:spPr>
                </pic:pic>
              </a:graphicData>
            </a:graphic>
          </wp:inline>
        </w:drawing>
      </w:r>
    </w:p>
    <w:p w:rsidR="00EF3151" w:rsidRDefault="00EF3151"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EF3151" w:rsidRDefault="00EF3151" w:rsidP="00EF3151">
      <w:pPr>
        <w:jc w:val="center"/>
      </w:pPr>
    </w:p>
    <w:p w:rsidR="00EF3151" w:rsidRDefault="003715DF" w:rsidP="00EF3151">
      <w:pPr>
        <w:jc w:val="center"/>
      </w:pPr>
      <w:r w:rsidRPr="003715DF">
        <w:rPr>
          <w:noProof/>
        </w:rPr>
        <w:drawing>
          <wp:inline distT="0" distB="0" distL="0" distR="0">
            <wp:extent cx="4572000" cy="3421380"/>
            <wp:effectExtent l="19050" t="19050" r="19050" b="266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4572000" cy="3421380"/>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EF5DB3" w:rsidRDefault="00EF5DB3">
      <w:pPr>
        <w:jc w:val="left"/>
      </w:pPr>
      <w:r>
        <w:br w:type="page"/>
      </w:r>
    </w:p>
    <w:p w:rsidR="003715DF" w:rsidRDefault="003715DF" w:rsidP="00EF3151">
      <w:pPr>
        <w:jc w:val="center"/>
      </w:pPr>
    </w:p>
    <w:p w:rsidR="003715DF" w:rsidRDefault="003715DF" w:rsidP="00EF3151">
      <w:pPr>
        <w:jc w:val="center"/>
      </w:pPr>
    </w:p>
    <w:p w:rsidR="001849D9" w:rsidRDefault="001849D9" w:rsidP="00EF3151">
      <w:pPr>
        <w:jc w:val="center"/>
      </w:pPr>
    </w:p>
    <w:p w:rsidR="003715DF" w:rsidRDefault="00EF5DB3" w:rsidP="00EF3151">
      <w:pPr>
        <w:jc w:val="center"/>
      </w:pPr>
      <w:r w:rsidRPr="00EF5DB3">
        <w:rPr>
          <w:noProof/>
        </w:rPr>
        <w:drawing>
          <wp:inline distT="0" distB="0" distL="0" distR="0">
            <wp:extent cx="4572000" cy="3418205"/>
            <wp:effectExtent l="19050" t="19050" r="19050" b="1079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641396" w:rsidP="00EF3151">
      <w:pPr>
        <w:jc w:val="center"/>
      </w:pPr>
      <w:r w:rsidRPr="00641396">
        <w:rPr>
          <w:noProof/>
        </w:rPr>
        <w:drawing>
          <wp:inline distT="0" distB="0" distL="0" distR="0">
            <wp:extent cx="4572000" cy="3418205"/>
            <wp:effectExtent l="19050" t="19050" r="19050" b="107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1849D9" w:rsidRDefault="001849D9">
      <w:pPr>
        <w:jc w:val="left"/>
      </w:pPr>
      <w:r>
        <w:br w:type="page"/>
      </w: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671F1" w:rsidP="00EF3151">
      <w:pPr>
        <w:jc w:val="center"/>
      </w:pPr>
      <w:r w:rsidRPr="003671F1">
        <w:rPr>
          <w:noProof/>
        </w:rPr>
        <w:drawing>
          <wp:inline distT="0" distB="0" distL="0" distR="0">
            <wp:extent cx="4572000" cy="3418205"/>
            <wp:effectExtent l="19050" t="19050" r="19050" b="1079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891F7F" w:rsidP="00EF3151">
      <w:pPr>
        <w:jc w:val="center"/>
      </w:pPr>
      <w:r w:rsidRPr="00891F7F">
        <w:rPr>
          <w:noProof/>
        </w:rPr>
        <w:drawing>
          <wp:inline distT="0" distB="0" distL="0" distR="0">
            <wp:extent cx="4572000" cy="3418205"/>
            <wp:effectExtent l="19050" t="19050" r="19050" b="1079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1F7876" w:rsidRDefault="001F7876">
      <w:pPr>
        <w:jc w:val="left"/>
      </w:pPr>
      <w:r>
        <w:br w:type="page"/>
      </w: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4058CD" w:rsidP="00EF3151">
      <w:pPr>
        <w:jc w:val="center"/>
      </w:pPr>
      <w:r w:rsidRPr="004058CD">
        <w:rPr>
          <w:noProof/>
        </w:rPr>
        <w:drawing>
          <wp:inline distT="0" distB="0" distL="0" distR="0">
            <wp:extent cx="4572000" cy="3418205"/>
            <wp:effectExtent l="19050" t="19050" r="19050" b="1079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A941A5" w:rsidP="00EF3151">
      <w:pPr>
        <w:jc w:val="center"/>
      </w:pPr>
      <w:r w:rsidRPr="00A941A5">
        <w:rPr>
          <w:noProof/>
        </w:rPr>
        <w:drawing>
          <wp:inline distT="0" distB="0" distL="0" distR="0">
            <wp:extent cx="4572000" cy="3418205"/>
            <wp:effectExtent l="19050" t="19050" r="19050" b="1079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p>
    <w:p w:rsidR="003715DF" w:rsidRDefault="003715DF" w:rsidP="00EF3151">
      <w:pPr>
        <w:jc w:val="center"/>
      </w:pPr>
    </w:p>
    <w:p w:rsidR="003715DF" w:rsidRDefault="003715DF" w:rsidP="00EF3151">
      <w:pPr>
        <w:jc w:val="center"/>
      </w:pPr>
    </w:p>
    <w:p w:rsidR="007C4D35" w:rsidRDefault="007C4D35">
      <w:pPr>
        <w:jc w:val="left"/>
      </w:pPr>
      <w:r>
        <w:br w:type="page"/>
      </w:r>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7C4D35" w:rsidP="00EF3151">
      <w:pPr>
        <w:jc w:val="center"/>
      </w:pPr>
      <w:bookmarkStart w:id="2" w:name="_GoBack"/>
      <w:r w:rsidRPr="007C4D35">
        <w:rPr>
          <w:noProof/>
        </w:rPr>
        <w:drawing>
          <wp:inline distT="0" distB="0" distL="0" distR="0">
            <wp:extent cx="4572000" cy="3418205"/>
            <wp:effectExtent l="19050" t="19050" r="19050" b="1079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4572000" cy="3418205"/>
                    </a:xfrm>
                    <a:prstGeom prst="rect">
                      <a:avLst/>
                    </a:prstGeom>
                    <a:noFill/>
                    <a:ln w="3175">
                      <a:solidFill>
                        <a:schemeClr val="tx1"/>
                      </a:solidFill>
                      <a:miter lim="800000"/>
                      <a:headEnd/>
                      <a:tailEnd/>
                    </a:ln>
                  </pic:spPr>
                </pic:pic>
              </a:graphicData>
            </a:graphic>
          </wp:inline>
        </w:drawing>
      </w:r>
      <w:bookmarkEnd w:id="2"/>
    </w:p>
    <w:p w:rsidR="003715DF" w:rsidRDefault="003715DF" w:rsidP="00EF3151">
      <w:pPr>
        <w:jc w:val="center"/>
      </w:pPr>
    </w:p>
    <w:p w:rsidR="003715DF" w:rsidRDefault="003715DF" w:rsidP="00EF3151">
      <w:pPr>
        <w:jc w:val="center"/>
      </w:pPr>
    </w:p>
    <w:p w:rsidR="003715DF" w:rsidRDefault="003715DF" w:rsidP="00EF3151">
      <w:pPr>
        <w:jc w:val="center"/>
      </w:pPr>
    </w:p>
    <w:p w:rsidR="003715DF" w:rsidRDefault="003715DF" w:rsidP="00EF3151">
      <w:pPr>
        <w:jc w:val="center"/>
      </w:pPr>
    </w:p>
    <w:p w:rsidR="00EF3151" w:rsidRPr="003D0152" w:rsidRDefault="00EF3151" w:rsidP="00EF3151">
      <w:pPr>
        <w:jc w:val="right"/>
        <w:rPr>
          <w:lang w:val="es-ES_tradnl"/>
        </w:rPr>
      </w:pPr>
      <w:r w:rsidRPr="003D0152">
        <w:rPr>
          <w:lang w:val="es-ES_tradnl"/>
        </w:rPr>
        <w:t>[Fin del Anexo II y del documento]</w:t>
      </w:r>
    </w:p>
    <w:p w:rsidR="00EF3151" w:rsidRPr="007D3ADB" w:rsidRDefault="00EF3151" w:rsidP="00EF3151">
      <w:pPr>
        <w:jc w:val="left"/>
        <w:rPr>
          <w:lang w:val="es-ES"/>
        </w:rPr>
      </w:pPr>
    </w:p>
    <w:p w:rsidR="00050E16" w:rsidRPr="007D3ADB" w:rsidRDefault="00050E16" w:rsidP="00EF3151">
      <w:pPr>
        <w:rPr>
          <w:lang w:val="es-ES"/>
        </w:rPr>
      </w:pPr>
    </w:p>
    <w:sectPr w:rsidR="00050E16" w:rsidRPr="007D3ADB" w:rsidSect="00EF3151">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4F5" w:rsidRDefault="004364F5" w:rsidP="006655D3">
      <w:r>
        <w:separator/>
      </w:r>
    </w:p>
    <w:p w:rsidR="004364F5" w:rsidRDefault="004364F5" w:rsidP="006655D3"/>
    <w:p w:rsidR="004364F5" w:rsidRDefault="004364F5" w:rsidP="006655D3"/>
  </w:endnote>
  <w:endnote w:type="continuationSeparator" w:id="0">
    <w:p w:rsidR="004364F5" w:rsidRDefault="004364F5" w:rsidP="006655D3">
      <w:r>
        <w:separator/>
      </w:r>
    </w:p>
    <w:p w:rsidR="004364F5" w:rsidRPr="00294751" w:rsidRDefault="004364F5">
      <w:pPr>
        <w:pStyle w:val="Footer"/>
        <w:spacing w:after="60"/>
        <w:rPr>
          <w:sz w:val="18"/>
          <w:lang w:val="fr-FR"/>
        </w:rPr>
      </w:pPr>
      <w:r w:rsidRPr="00294751">
        <w:rPr>
          <w:sz w:val="18"/>
          <w:lang w:val="fr-FR"/>
        </w:rPr>
        <w:t>[Suite de la note de la page précédente]</w:t>
      </w:r>
    </w:p>
    <w:p w:rsidR="004364F5" w:rsidRPr="00294751" w:rsidRDefault="004364F5" w:rsidP="006655D3">
      <w:pPr>
        <w:rPr>
          <w:lang w:val="fr-FR"/>
        </w:rPr>
      </w:pPr>
    </w:p>
    <w:p w:rsidR="004364F5" w:rsidRPr="00294751" w:rsidRDefault="004364F5" w:rsidP="006655D3">
      <w:pPr>
        <w:rPr>
          <w:lang w:val="fr-FR"/>
        </w:rPr>
      </w:pPr>
    </w:p>
  </w:endnote>
  <w:endnote w:type="continuationNotice" w:id="1">
    <w:p w:rsidR="004364F5" w:rsidRPr="00294751" w:rsidRDefault="004364F5" w:rsidP="006655D3">
      <w:pPr>
        <w:rPr>
          <w:lang w:val="fr-FR"/>
        </w:rPr>
      </w:pPr>
      <w:r w:rsidRPr="00294751">
        <w:rPr>
          <w:lang w:val="fr-FR"/>
        </w:rPr>
        <w:t>[Suite de la note page suivante]</w:t>
      </w:r>
    </w:p>
    <w:p w:rsidR="004364F5" w:rsidRPr="00294751" w:rsidRDefault="004364F5" w:rsidP="006655D3">
      <w:pPr>
        <w:rPr>
          <w:lang w:val="fr-FR"/>
        </w:rPr>
      </w:pPr>
    </w:p>
    <w:p w:rsidR="004364F5" w:rsidRPr="00294751" w:rsidRDefault="004364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4F5" w:rsidRDefault="004364F5" w:rsidP="006655D3">
      <w:r>
        <w:separator/>
      </w:r>
    </w:p>
  </w:footnote>
  <w:footnote w:type="continuationSeparator" w:id="0">
    <w:p w:rsidR="004364F5" w:rsidRDefault="004364F5" w:rsidP="006655D3">
      <w:r>
        <w:separator/>
      </w:r>
    </w:p>
  </w:footnote>
  <w:footnote w:type="continuationNotice" w:id="1">
    <w:p w:rsidR="004364F5" w:rsidRPr="00AB530F" w:rsidRDefault="004364F5" w:rsidP="00AB530F">
      <w:pPr>
        <w:pStyle w:val="Footer"/>
      </w:pPr>
    </w:p>
  </w:footnote>
  <w:footnote w:id="2">
    <w:p w:rsidR="004364F5" w:rsidRPr="007D3ADB" w:rsidRDefault="004364F5" w:rsidP="00EF3151">
      <w:pPr>
        <w:pStyle w:val="FootnoteText"/>
        <w:rPr>
          <w:lang w:val="es-ES"/>
        </w:rPr>
      </w:pPr>
      <w:r>
        <w:rPr>
          <w:rStyle w:val="FootnoteReference"/>
        </w:rPr>
        <w:footnoteRef/>
      </w:r>
      <w:r w:rsidRPr="007D3ADB">
        <w:rPr>
          <w:lang w:val="es-ES"/>
        </w:rPr>
        <w:t xml:space="preserve"> </w:t>
      </w:r>
      <w:r w:rsidRPr="007D3ADB">
        <w:rPr>
          <w:lang w:val="es-ES"/>
        </w:rPr>
        <w:tab/>
      </w:r>
      <w:r w:rsidR="000C0D74" w:rsidRPr="008F7E65">
        <w:rPr>
          <w:lang w:val="es-ES_tradnl"/>
        </w:rPr>
        <w:t>Las referencias a los apartados se corresponden con la numeración del Anexo II, ya que la numeración del Anexo III contiene algunos errores.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4F5" w:rsidRPr="00C5280D" w:rsidRDefault="004364F5" w:rsidP="00EB048E">
    <w:pPr>
      <w:pStyle w:val="Header"/>
      <w:rPr>
        <w:rStyle w:val="PageNumber"/>
        <w:lang w:val="en-US"/>
      </w:rPr>
    </w:pPr>
    <w:r w:rsidRPr="001E12E0">
      <w:rPr>
        <w:lang w:val="en-US"/>
      </w:rPr>
      <w:t>UPOV/WG-ISC/4/</w:t>
    </w:r>
    <w:r>
      <w:rPr>
        <w:lang w:val="en-US"/>
      </w:rPr>
      <w:t>3</w:t>
    </w:r>
  </w:p>
  <w:p w:rsidR="004364F5" w:rsidRPr="00DB0250" w:rsidRDefault="004364F5" w:rsidP="00EB048E">
    <w:pPr>
      <w:pStyle w:val="Header"/>
      <w:rPr>
        <w:lang w:val="es-ES_tradnl"/>
      </w:rPr>
    </w:pPr>
    <w:r w:rsidRPr="00DB0250">
      <w:rPr>
        <w:lang w:val="es-ES_tradnl"/>
      </w:rPr>
      <w:t xml:space="preserve">página </w:t>
    </w:r>
    <w:r w:rsidR="003359AE" w:rsidRPr="00DB0250">
      <w:rPr>
        <w:rStyle w:val="PageNumber"/>
        <w:lang w:val="es-ES_tradnl"/>
      </w:rPr>
      <w:fldChar w:fldCharType="begin"/>
    </w:r>
    <w:r w:rsidRPr="00DB0250">
      <w:rPr>
        <w:rStyle w:val="PageNumber"/>
        <w:lang w:val="es-ES_tradnl"/>
      </w:rPr>
      <w:instrText xml:space="preserve"> PAGE </w:instrText>
    </w:r>
    <w:r w:rsidR="003359AE" w:rsidRPr="00DB0250">
      <w:rPr>
        <w:rStyle w:val="PageNumber"/>
        <w:lang w:val="es-ES_tradnl"/>
      </w:rPr>
      <w:fldChar w:fldCharType="separate"/>
    </w:r>
    <w:r w:rsidR="004818EA">
      <w:rPr>
        <w:rStyle w:val="PageNumber"/>
        <w:noProof/>
        <w:lang w:val="es-ES_tradnl"/>
      </w:rPr>
      <w:t>5</w:t>
    </w:r>
    <w:r w:rsidR="003359AE" w:rsidRPr="00DB0250">
      <w:rPr>
        <w:rStyle w:val="PageNumber"/>
        <w:lang w:val="es-ES_tradnl"/>
      </w:rPr>
      <w:fldChar w:fldCharType="end"/>
    </w:r>
  </w:p>
  <w:p w:rsidR="004364F5" w:rsidRPr="00C5280D" w:rsidRDefault="004364F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4F5" w:rsidRDefault="004364F5" w:rsidP="0023539F">
    <w:pPr>
      <w:jc w:val="center"/>
      <w:rPr>
        <w:rFonts w:cs="Arial"/>
        <w:noProof/>
      </w:rPr>
    </w:pPr>
    <w:r>
      <w:rPr>
        <w:rFonts w:cs="Arial"/>
        <w:noProof/>
      </w:rPr>
      <w:t>UPOV/WG-ISC/4/3</w:t>
    </w:r>
  </w:p>
  <w:p w:rsidR="004364F5" w:rsidRDefault="004364F5" w:rsidP="0023539F">
    <w:pPr>
      <w:jc w:val="center"/>
      <w:rPr>
        <w:rFonts w:cs="Arial"/>
        <w:noProof/>
      </w:rPr>
    </w:pPr>
    <w:r>
      <w:rPr>
        <w:rFonts w:cs="Arial"/>
        <w:noProof/>
      </w:rPr>
      <w:t>Annexe I / Annex I / Anlage I / Anexo I</w:t>
    </w:r>
  </w:p>
  <w:p w:rsidR="004364F5" w:rsidRPr="00FE1D1B" w:rsidRDefault="004364F5" w:rsidP="0023539F">
    <w:pPr>
      <w:jc w:val="center"/>
      <w:rPr>
        <w:rFonts w:cs="Arial"/>
      </w:rPr>
    </w:pPr>
    <w:r>
      <w:rPr>
        <w:rStyle w:val="PageNumber"/>
        <w:rFonts w:cs="Arial"/>
        <w:noProof/>
      </w:rPr>
      <w:t xml:space="preserve">page </w:t>
    </w:r>
    <w:r w:rsidR="003359AE" w:rsidRPr="00FE1D1B">
      <w:rPr>
        <w:rStyle w:val="PageNumber"/>
        <w:rFonts w:cs="Arial"/>
        <w:noProof/>
      </w:rPr>
      <w:fldChar w:fldCharType="begin"/>
    </w:r>
    <w:r w:rsidRPr="00FE1D1B">
      <w:rPr>
        <w:rStyle w:val="PageNumber"/>
        <w:rFonts w:cs="Arial"/>
        <w:noProof/>
      </w:rPr>
      <w:instrText xml:space="preserve"> PAGE </w:instrText>
    </w:r>
    <w:r w:rsidR="003359AE" w:rsidRPr="00FE1D1B">
      <w:rPr>
        <w:rStyle w:val="PageNumber"/>
        <w:rFonts w:cs="Arial"/>
        <w:noProof/>
      </w:rPr>
      <w:fldChar w:fldCharType="separate"/>
    </w:r>
    <w:r w:rsidR="004818EA">
      <w:rPr>
        <w:rStyle w:val="PageNumber"/>
        <w:rFonts w:cs="Arial"/>
        <w:noProof/>
      </w:rPr>
      <w:t>3</w:t>
    </w:r>
    <w:r w:rsidR="003359AE" w:rsidRPr="00FE1D1B">
      <w:rPr>
        <w:rStyle w:val="PageNumber"/>
        <w:rFonts w:cs="Arial"/>
        <w:noProof/>
      </w:rPr>
      <w:fldChar w:fldCharType="end"/>
    </w:r>
    <w:r w:rsidRPr="00FE1D1B">
      <w:rPr>
        <w:rStyle w:val="PageNumber"/>
        <w:rFonts w:cs="Arial"/>
        <w:noProof/>
      </w:rPr>
      <w:t xml:space="preserve"> </w:t>
    </w:r>
    <w:r w:rsidRPr="00FE1D1B">
      <w:rPr>
        <w:rFonts w:cs="Arial"/>
        <w:noProof/>
      </w:rPr>
      <w:t xml:space="preserve">/ Seite </w:t>
    </w:r>
    <w:r w:rsidR="003359AE" w:rsidRPr="00FE1D1B">
      <w:rPr>
        <w:rStyle w:val="PageNumber"/>
        <w:rFonts w:cs="Arial"/>
        <w:noProof/>
      </w:rPr>
      <w:fldChar w:fldCharType="begin"/>
    </w:r>
    <w:r w:rsidRPr="00FE1D1B">
      <w:rPr>
        <w:rStyle w:val="PageNumber"/>
        <w:rFonts w:cs="Arial"/>
        <w:noProof/>
      </w:rPr>
      <w:instrText xml:space="preserve"> PAGE </w:instrText>
    </w:r>
    <w:r w:rsidR="003359AE" w:rsidRPr="00FE1D1B">
      <w:rPr>
        <w:rStyle w:val="PageNumber"/>
        <w:rFonts w:cs="Arial"/>
        <w:noProof/>
      </w:rPr>
      <w:fldChar w:fldCharType="separate"/>
    </w:r>
    <w:r w:rsidR="004818EA">
      <w:rPr>
        <w:rStyle w:val="PageNumber"/>
        <w:rFonts w:cs="Arial"/>
        <w:noProof/>
      </w:rPr>
      <w:t>3</w:t>
    </w:r>
    <w:r w:rsidR="003359AE" w:rsidRPr="00FE1D1B">
      <w:rPr>
        <w:rStyle w:val="PageNumber"/>
        <w:rFonts w:cs="Arial"/>
        <w:noProof/>
      </w:rPr>
      <w:fldChar w:fldCharType="end"/>
    </w:r>
    <w:r w:rsidRPr="00FE1D1B">
      <w:rPr>
        <w:rStyle w:val="PageNumber"/>
        <w:rFonts w:cs="Arial"/>
        <w:noProof/>
      </w:rPr>
      <w:t xml:space="preserve"> </w:t>
    </w:r>
    <w:r w:rsidRPr="00FE1D1B">
      <w:rPr>
        <w:rFonts w:cs="Arial"/>
        <w:noProof/>
      </w:rPr>
      <w:t xml:space="preserve">/ página </w:t>
    </w:r>
    <w:r w:rsidR="003359AE" w:rsidRPr="00FE1D1B">
      <w:rPr>
        <w:rFonts w:cs="Arial"/>
        <w:noProof/>
      </w:rPr>
      <w:fldChar w:fldCharType="begin"/>
    </w:r>
    <w:r w:rsidRPr="00FE1D1B">
      <w:rPr>
        <w:rFonts w:cs="Arial"/>
        <w:noProof/>
      </w:rPr>
      <w:instrText xml:space="preserve"> PAGE  \* MERGEFORMAT </w:instrText>
    </w:r>
    <w:r w:rsidR="003359AE" w:rsidRPr="00FE1D1B">
      <w:rPr>
        <w:rFonts w:cs="Arial"/>
        <w:noProof/>
      </w:rPr>
      <w:fldChar w:fldCharType="separate"/>
    </w:r>
    <w:r w:rsidR="004818EA">
      <w:rPr>
        <w:rFonts w:cs="Arial"/>
        <w:noProof/>
      </w:rPr>
      <w:t>3</w:t>
    </w:r>
    <w:r w:rsidR="003359AE" w:rsidRPr="00FE1D1B">
      <w:rPr>
        <w:rFonts w:cs="Arial"/>
        <w:noProof/>
      </w:rPr>
      <w:fldChar w:fldCharType="end"/>
    </w:r>
  </w:p>
  <w:p w:rsidR="004364F5" w:rsidRPr="00CF04C9" w:rsidRDefault="004364F5">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4F5" w:rsidRPr="00C5280D" w:rsidRDefault="004364F5" w:rsidP="00EB048E">
    <w:pPr>
      <w:pStyle w:val="Header"/>
      <w:rPr>
        <w:rStyle w:val="PageNumber"/>
        <w:lang w:val="en-US"/>
      </w:rPr>
    </w:pPr>
    <w:r>
      <w:rPr>
        <w:rStyle w:val="PageNumber"/>
        <w:lang w:val="en-US"/>
      </w:rPr>
      <w:t>UPOV/WG-ISC/4/3</w:t>
    </w:r>
  </w:p>
  <w:p w:rsidR="004364F5" w:rsidRPr="00FB0DD5" w:rsidRDefault="004364F5" w:rsidP="00EB048E">
    <w:pPr>
      <w:pStyle w:val="Header"/>
      <w:rPr>
        <w:lang w:val="es-ES_tradnl"/>
      </w:rPr>
    </w:pPr>
    <w:r w:rsidRPr="00FB0DD5">
      <w:rPr>
        <w:lang w:val="es-ES_tradnl"/>
      </w:rPr>
      <w:t xml:space="preserve">Anexo II, página </w:t>
    </w:r>
    <w:r w:rsidR="003359AE" w:rsidRPr="00FB0DD5">
      <w:rPr>
        <w:rStyle w:val="PageNumber"/>
        <w:lang w:val="es-ES_tradnl"/>
      </w:rPr>
      <w:fldChar w:fldCharType="begin"/>
    </w:r>
    <w:r w:rsidRPr="00FB0DD5">
      <w:rPr>
        <w:rStyle w:val="PageNumber"/>
        <w:lang w:val="es-ES_tradnl"/>
      </w:rPr>
      <w:instrText xml:space="preserve"> PAGE </w:instrText>
    </w:r>
    <w:r w:rsidR="003359AE" w:rsidRPr="00FB0DD5">
      <w:rPr>
        <w:rStyle w:val="PageNumber"/>
        <w:lang w:val="es-ES_tradnl"/>
      </w:rPr>
      <w:fldChar w:fldCharType="separate"/>
    </w:r>
    <w:r w:rsidR="004818EA">
      <w:rPr>
        <w:rStyle w:val="PageNumber"/>
        <w:noProof/>
        <w:lang w:val="es-ES_tradnl"/>
      </w:rPr>
      <w:t>5</w:t>
    </w:r>
    <w:r w:rsidR="003359AE" w:rsidRPr="00FB0DD5">
      <w:rPr>
        <w:rStyle w:val="PageNumber"/>
        <w:lang w:val="es-ES_tradnl"/>
      </w:rPr>
      <w:fldChar w:fldCharType="end"/>
    </w:r>
  </w:p>
  <w:p w:rsidR="004364F5" w:rsidRPr="00C5280D" w:rsidRDefault="004364F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4F5" w:rsidRDefault="004364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39"/>
  </w:docVars>
  <w:rsids>
    <w:rsidRoot w:val="00303E70"/>
    <w:rsid w:val="00002FC5"/>
    <w:rsid w:val="00004460"/>
    <w:rsid w:val="00007682"/>
    <w:rsid w:val="00010CF3"/>
    <w:rsid w:val="00011E27"/>
    <w:rsid w:val="000148BC"/>
    <w:rsid w:val="0002291A"/>
    <w:rsid w:val="00024AB8"/>
    <w:rsid w:val="00030854"/>
    <w:rsid w:val="000339C7"/>
    <w:rsid w:val="00036028"/>
    <w:rsid w:val="000365C9"/>
    <w:rsid w:val="00044642"/>
    <w:rsid w:val="000446B9"/>
    <w:rsid w:val="00047E21"/>
    <w:rsid w:val="00050085"/>
    <w:rsid w:val="00050E16"/>
    <w:rsid w:val="00066544"/>
    <w:rsid w:val="00085505"/>
    <w:rsid w:val="000856D4"/>
    <w:rsid w:val="00087CE6"/>
    <w:rsid w:val="000B187F"/>
    <w:rsid w:val="000C0D74"/>
    <w:rsid w:val="000C4E25"/>
    <w:rsid w:val="000C7021"/>
    <w:rsid w:val="000C72DB"/>
    <w:rsid w:val="000D0A05"/>
    <w:rsid w:val="000D6BBC"/>
    <w:rsid w:val="000D7780"/>
    <w:rsid w:val="000D7C0A"/>
    <w:rsid w:val="000E0149"/>
    <w:rsid w:val="000E1C11"/>
    <w:rsid w:val="000E636A"/>
    <w:rsid w:val="000F2F11"/>
    <w:rsid w:val="00105929"/>
    <w:rsid w:val="00110C36"/>
    <w:rsid w:val="001131D5"/>
    <w:rsid w:val="00141DB8"/>
    <w:rsid w:val="00156362"/>
    <w:rsid w:val="0016143E"/>
    <w:rsid w:val="0016415A"/>
    <w:rsid w:val="00172084"/>
    <w:rsid w:val="0017474A"/>
    <w:rsid w:val="001758C6"/>
    <w:rsid w:val="00182B99"/>
    <w:rsid w:val="001839D8"/>
    <w:rsid w:val="001849D9"/>
    <w:rsid w:val="00186CE0"/>
    <w:rsid w:val="00193EC7"/>
    <w:rsid w:val="001A3C16"/>
    <w:rsid w:val="001C1525"/>
    <w:rsid w:val="001C6F3C"/>
    <w:rsid w:val="001C792B"/>
    <w:rsid w:val="001D084B"/>
    <w:rsid w:val="001D69A7"/>
    <w:rsid w:val="001E5C67"/>
    <w:rsid w:val="001F7876"/>
    <w:rsid w:val="0021332C"/>
    <w:rsid w:val="00213982"/>
    <w:rsid w:val="0022202B"/>
    <w:rsid w:val="0022360C"/>
    <w:rsid w:val="0023539F"/>
    <w:rsid w:val="0024416D"/>
    <w:rsid w:val="0024588D"/>
    <w:rsid w:val="00250F71"/>
    <w:rsid w:val="00271911"/>
    <w:rsid w:val="002800A0"/>
    <w:rsid w:val="002801B3"/>
    <w:rsid w:val="00281060"/>
    <w:rsid w:val="00286E04"/>
    <w:rsid w:val="002940E8"/>
    <w:rsid w:val="00294751"/>
    <w:rsid w:val="002A1153"/>
    <w:rsid w:val="002A3183"/>
    <w:rsid w:val="002A6E50"/>
    <w:rsid w:val="002B3A4C"/>
    <w:rsid w:val="002B4298"/>
    <w:rsid w:val="002B47C3"/>
    <w:rsid w:val="002B5CFD"/>
    <w:rsid w:val="002B5D2E"/>
    <w:rsid w:val="002C256A"/>
    <w:rsid w:val="002D7B98"/>
    <w:rsid w:val="002E5934"/>
    <w:rsid w:val="002F443A"/>
    <w:rsid w:val="00303E70"/>
    <w:rsid w:val="00305A7F"/>
    <w:rsid w:val="00314CD7"/>
    <w:rsid w:val="003152FE"/>
    <w:rsid w:val="0032466F"/>
    <w:rsid w:val="00324A39"/>
    <w:rsid w:val="00327436"/>
    <w:rsid w:val="00334666"/>
    <w:rsid w:val="003359AE"/>
    <w:rsid w:val="00341766"/>
    <w:rsid w:val="00344BD6"/>
    <w:rsid w:val="00351054"/>
    <w:rsid w:val="00353733"/>
    <w:rsid w:val="0035528D"/>
    <w:rsid w:val="00361821"/>
    <w:rsid w:val="00361E9E"/>
    <w:rsid w:val="00363725"/>
    <w:rsid w:val="003671F1"/>
    <w:rsid w:val="003715DF"/>
    <w:rsid w:val="0039658D"/>
    <w:rsid w:val="003A174E"/>
    <w:rsid w:val="003B5AF4"/>
    <w:rsid w:val="003B64A4"/>
    <w:rsid w:val="003C7FBE"/>
    <w:rsid w:val="003D0152"/>
    <w:rsid w:val="003D227C"/>
    <w:rsid w:val="003D2340"/>
    <w:rsid w:val="003D2B4D"/>
    <w:rsid w:val="003E503F"/>
    <w:rsid w:val="003F14CD"/>
    <w:rsid w:val="00401B1A"/>
    <w:rsid w:val="004035EA"/>
    <w:rsid w:val="004046BB"/>
    <w:rsid w:val="0040514E"/>
    <w:rsid w:val="004058CD"/>
    <w:rsid w:val="00414FFE"/>
    <w:rsid w:val="004203D9"/>
    <w:rsid w:val="00422032"/>
    <w:rsid w:val="004364F5"/>
    <w:rsid w:val="004431BD"/>
    <w:rsid w:val="00443937"/>
    <w:rsid w:val="00444A88"/>
    <w:rsid w:val="0044697A"/>
    <w:rsid w:val="00447006"/>
    <w:rsid w:val="004534BD"/>
    <w:rsid w:val="00474DA4"/>
    <w:rsid w:val="004767F7"/>
    <w:rsid w:val="00476B4D"/>
    <w:rsid w:val="004805FA"/>
    <w:rsid w:val="004818EA"/>
    <w:rsid w:val="004935D2"/>
    <w:rsid w:val="004955BF"/>
    <w:rsid w:val="00496A0E"/>
    <w:rsid w:val="004B1215"/>
    <w:rsid w:val="004B7A09"/>
    <w:rsid w:val="004C6F61"/>
    <w:rsid w:val="004D047D"/>
    <w:rsid w:val="004D1EC8"/>
    <w:rsid w:val="004D3C5C"/>
    <w:rsid w:val="004F052D"/>
    <w:rsid w:val="004F1E9E"/>
    <w:rsid w:val="004F1FB0"/>
    <w:rsid w:val="004F305A"/>
    <w:rsid w:val="00500330"/>
    <w:rsid w:val="00512164"/>
    <w:rsid w:val="00513703"/>
    <w:rsid w:val="00520297"/>
    <w:rsid w:val="005338F9"/>
    <w:rsid w:val="0054281C"/>
    <w:rsid w:val="00544581"/>
    <w:rsid w:val="00546F37"/>
    <w:rsid w:val="0055268D"/>
    <w:rsid w:val="00554E6B"/>
    <w:rsid w:val="005730A3"/>
    <w:rsid w:val="00576BE4"/>
    <w:rsid w:val="00591644"/>
    <w:rsid w:val="005A400A"/>
    <w:rsid w:val="005A4942"/>
    <w:rsid w:val="005A720C"/>
    <w:rsid w:val="005B3AE0"/>
    <w:rsid w:val="005C588D"/>
    <w:rsid w:val="005D07EA"/>
    <w:rsid w:val="005E48ED"/>
    <w:rsid w:val="005E736D"/>
    <w:rsid w:val="005F7B92"/>
    <w:rsid w:val="006028A3"/>
    <w:rsid w:val="00602B61"/>
    <w:rsid w:val="00602D5F"/>
    <w:rsid w:val="006046A3"/>
    <w:rsid w:val="00607E4B"/>
    <w:rsid w:val="00607FE8"/>
    <w:rsid w:val="00612379"/>
    <w:rsid w:val="006148CB"/>
    <w:rsid w:val="006153B6"/>
    <w:rsid w:val="0061555F"/>
    <w:rsid w:val="00624EA2"/>
    <w:rsid w:val="00626681"/>
    <w:rsid w:val="00636CA6"/>
    <w:rsid w:val="00641200"/>
    <w:rsid w:val="00641396"/>
    <w:rsid w:val="00645CA8"/>
    <w:rsid w:val="0065640D"/>
    <w:rsid w:val="006655D3"/>
    <w:rsid w:val="00667310"/>
    <w:rsid w:val="00667404"/>
    <w:rsid w:val="00685A2D"/>
    <w:rsid w:val="00687EB4"/>
    <w:rsid w:val="00695C56"/>
    <w:rsid w:val="006A0FA5"/>
    <w:rsid w:val="006A5CDE"/>
    <w:rsid w:val="006A5D12"/>
    <w:rsid w:val="006A644A"/>
    <w:rsid w:val="006B17D2"/>
    <w:rsid w:val="006B1F0C"/>
    <w:rsid w:val="006C224E"/>
    <w:rsid w:val="006C4195"/>
    <w:rsid w:val="006C4F9F"/>
    <w:rsid w:val="006C7B5C"/>
    <w:rsid w:val="006D780A"/>
    <w:rsid w:val="006F2A34"/>
    <w:rsid w:val="0071271E"/>
    <w:rsid w:val="00730805"/>
    <w:rsid w:val="00732DEC"/>
    <w:rsid w:val="00735BD5"/>
    <w:rsid w:val="00742ECA"/>
    <w:rsid w:val="00751613"/>
    <w:rsid w:val="00752C47"/>
    <w:rsid w:val="007556F6"/>
    <w:rsid w:val="00755B51"/>
    <w:rsid w:val="00760CC0"/>
    <w:rsid w:val="00760EEF"/>
    <w:rsid w:val="007612F7"/>
    <w:rsid w:val="00777EE5"/>
    <w:rsid w:val="00784836"/>
    <w:rsid w:val="0079023E"/>
    <w:rsid w:val="007A2854"/>
    <w:rsid w:val="007B6FAD"/>
    <w:rsid w:val="007C1D92"/>
    <w:rsid w:val="007C4CB9"/>
    <w:rsid w:val="007C4D35"/>
    <w:rsid w:val="007C7E60"/>
    <w:rsid w:val="007D0B9D"/>
    <w:rsid w:val="007D19B0"/>
    <w:rsid w:val="007D3ADB"/>
    <w:rsid w:val="007E66F0"/>
    <w:rsid w:val="007F0BFB"/>
    <w:rsid w:val="007F498F"/>
    <w:rsid w:val="0080679D"/>
    <w:rsid w:val="008108B0"/>
    <w:rsid w:val="008116F2"/>
    <w:rsid w:val="00811B20"/>
    <w:rsid w:val="008211B5"/>
    <w:rsid w:val="0082296E"/>
    <w:rsid w:val="00824099"/>
    <w:rsid w:val="00824C29"/>
    <w:rsid w:val="0082737C"/>
    <w:rsid w:val="00843365"/>
    <w:rsid w:val="00846D7C"/>
    <w:rsid w:val="00860905"/>
    <w:rsid w:val="008631BB"/>
    <w:rsid w:val="00865FE5"/>
    <w:rsid w:val="00867AC1"/>
    <w:rsid w:val="008745B2"/>
    <w:rsid w:val="00886A04"/>
    <w:rsid w:val="00890DF8"/>
    <w:rsid w:val="00891F7F"/>
    <w:rsid w:val="008A3275"/>
    <w:rsid w:val="008A743F"/>
    <w:rsid w:val="008C043C"/>
    <w:rsid w:val="008C0970"/>
    <w:rsid w:val="008C3987"/>
    <w:rsid w:val="008D0BC5"/>
    <w:rsid w:val="008D1792"/>
    <w:rsid w:val="008D2CF7"/>
    <w:rsid w:val="008D6300"/>
    <w:rsid w:val="008D68B1"/>
    <w:rsid w:val="008E2192"/>
    <w:rsid w:val="008F7E65"/>
    <w:rsid w:val="00900C26"/>
    <w:rsid w:val="0090197F"/>
    <w:rsid w:val="00903264"/>
    <w:rsid w:val="00906DDC"/>
    <w:rsid w:val="009147DA"/>
    <w:rsid w:val="00914E9A"/>
    <w:rsid w:val="00920CC2"/>
    <w:rsid w:val="00923B91"/>
    <w:rsid w:val="00934090"/>
    <w:rsid w:val="00934E09"/>
    <w:rsid w:val="00936253"/>
    <w:rsid w:val="00936AA6"/>
    <w:rsid w:val="00940D46"/>
    <w:rsid w:val="00952DD4"/>
    <w:rsid w:val="00957210"/>
    <w:rsid w:val="00965AE7"/>
    <w:rsid w:val="00970FED"/>
    <w:rsid w:val="00974915"/>
    <w:rsid w:val="00984990"/>
    <w:rsid w:val="00992D82"/>
    <w:rsid w:val="00993742"/>
    <w:rsid w:val="00997029"/>
    <w:rsid w:val="009A31EF"/>
    <w:rsid w:val="009A7339"/>
    <w:rsid w:val="009B440E"/>
    <w:rsid w:val="009D0AE4"/>
    <w:rsid w:val="009D690D"/>
    <w:rsid w:val="009E65B6"/>
    <w:rsid w:val="009F77CF"/>
    <w:rsid w:val="009F7CA2"/>
    <w:rsid w:val="00A24C10"/>
    <w:rsid w:val="00A33150"/>
    <w:rsid w:val="00A331A0"/>
    <w:rsid w:val="00A42AC3"/>
    <w:rsid w:val="00A430CF"/>
    <w:rsid w:val="00A54309"/>
    <w:rsid w:val="00A60A45"/>
    <w:rsid w:val="00A6117D"/>
    <w:rsid w:val="00A678BA"/>
    <w:rsid w:val="00A845A4"/>
    <w:rsid w:val="00A941A5"/>
    <w:rsid w:val="00A944D6"/>
    <w:rsid w:val="00AB2B93"/>
    <w:rsid w:val="00AB530F"/>
    <w:rsid w:val="00AB7E5B"/>
    <w:rsid w:val="00AC2883"/>
    <w:rsid w:val="00AE0EF1"/>
    <w:rsid w:val="00AE2937"/>
    <w:rsid w:val="00AE3A6B"/>
    <w:rsid w:val="00AE45C8"/>
    <w:rsid w:val="00AE766B"/>
    <w:rsid w:val="00B07301"/>
    <w:rsid w:val="00B11F3E"/>
    <w:rsid w:val="00B224DE"/>
    <w:rsid w:val="00B324D4"/>
    <w:rsid w:val="00B46575"/>
    <w:rsid w:val="00B543EE"/>
    <w:rsid w:val="00B61777"/>
    <w:rsid w:val="00B67675"/>
    <w:rsid w:val="00B80BE6"/>
    <w:rsid w:val="00B84BBD"/>
    <w:rsid w:val="00B8697D"/>
    <w:rsid w:val="00B9118C"/>
    <w:rsid w:val="00BA39DE"/>
    <w:rsid w:val="00BA43FB"/>
    <w:rsid w:val="00BB34A5"/>
    <w:rsid w:val="00BC127D"/>
    <w:rsid w:val="00BC1FE6"/>
    <w:rsid w:val="00BC3F84"/>
    <w:rsid w:val="00BE45BA"/>
    <w:rsid w:val="00BF4128"/>
    <w:rsid w:val="00C03586"/>
    <w:rsid w:val="00C061B6"/>
    <w:rsid w:val="00C2446C"/>
    <w:rsid w:val="00C36AE5"/>
    <w:rsid w:val="00C41F17"/>
    <w:rsid w:val="00C42C6A"/>
    <w:rsid w:val="00C527FA"/>
    <w:rsid w:val="00C5280D"/>
    <w:rsid w:val="00C53549"/>
    <w:rsid w:val="00C53EB3"/>
    <w:rsid w:val="00C53FA1"/>
    <w:rsid w:val="00C5791C"/>
    <w:rsid w:val="00C66290"/>
    <w:rsid w:val="00C70A7C"/>
    <w:rsid w:val="00C72B7A"/>
    <w:rsid w:val="00C75DDD"/>
    <w:rsid w:val="00C950DB"/>
    <w:rsid w:val="00C9510C"/>
    <w:rsid w:val="00C973F2"/>
    <w:rsid w:val="00CA304C"/>
    <w:rsid w:val="00CA50C4"/>
    <w:rsid w:val="00CA73A8"/>
    <w:rsid w:val="00CA774A"/>
    <w:rsid w:val="00CC11B0"/>
    <w:rsid w:val="00CC2841"/>
    <w:rsid w:val="00CC5A65"/>
    <w:rsid w:val="00CD48BD"/>
    <w:rsid w:val="00CE0767"/>
    <w:rsid w:val="00CF1330"/>
    <w:rsid w:val="00CF7E36"/>
    <w:rsid w:val="00D006D2"/>
    <w:rsid w:val="00D06E5C"/>
    <w:rsid w:val="00D16D96"/>
    <w:rsid w:val="00D17689"/>
    <w:rsid w:val="00D3708D"/>
    <w:rsid w:val="00D40426"/>
    <w:rsid w:val="00D57C96"/>
    <w:rsid w:val="00D57D18"/>
    <w:rsid w:val="00D76EB8"/>
    <w:rsid w:val="00D776CA"/>
    <w:rsid w:val="00D8126D"/>
    <w:rsid w:val="00D91203"/>
    <w:rsid w:val="00D95174"/>
    <w:rsid w:val="00DA4973"/>
    <w:rsid w:val="00DA6F36"/>
    <w:rsid w:val="00DB0250"/>
    <w:rsid w:val="00DB596E"/>
    <w:rsid w:val="00DB7773"/>
    <w:rsid w:val="00DC00EA"/>
    <w:rsid w:val="00DC3802"/>
    <w:rsid w:val="00DD02BF"/>
    <w:rsid w:val="00DE5DDB"/>
    <w:rsid w:val="00DE68E8"/>
    <w:rsid w:val="00E036C5"/>
    <w:rsid w:val="00E07D87"/>
    <w:rsid w:val="00E12DE9"/>
    <w:rsid w:val="00E32F7E"/>
    <w:rsid w:val="00E3644F"/>
    <w:rsid w:val="00E509CA"/>
    <w:rsid w:val="00E5267B"/>
    <w:rsid w:val="00E63C0E"/>
    <w:rsid w:val="00E67422"/>
    <w:rsid w:val="00E72D49"/>
    <w:rsid w:val="00E7593C"/>
    <w:rsid w:val="00E7612E"/>
    <w:rsid w:val="00E7678A"/>
    <w:rsid w:val="00E803F1"/>
    <w:rsid w:val="00E935F1"/>
    <w:rsid w:val="00E94A81"/>
    <w:rsid w:val="00EA1FFB"/>
    <w:rsid w:val="00EA5CE1"/>
    <w:rsid w:val="00EB048E"/>
    <w:rsid w:val="00EB4E9C"/>
    <w:rsid w:val="00EC6A15"/>
    <w:rsid w:val="00ED6A50"/>
    <w:rsid w:val="00EE0006"/>
    <w:rsid w:val="00EE34DF"/>
    <w:rsid w:val="00EF2F89"/>
    <w:rsid w:val="00EF3151"/>
    <w:rsid w:val="00EF5DB3"/>
    <w:rsid w:val="00F007AB"/>
    <w:rsid w:val="00F015D8"/>
    <w:rsid w:val="00F03E98"/>
    <w:rsid w:val="00F05A21"/>
    <w:rsid w:val="00F061B9"/>
    <w:rsid w:val="00F1237A"/>
    <w:rsid w:val="00F22CBD"/>
    <w:rsid w:val="00F24B22"/>
    <w:rsid w:val="00F24CCD"/>
    <w:rsid w:val="00F272F1"/>
    <w:rsid w:val="00F32518"/>
    <w:rsid w:val="00F366CC"/>
    <w:rsid w:val="00F43DF6"/>
    <w:rsid w:val="00F45372"/>
    <w:rsid w:val="00F503D0"/>
    <w:rsid w:val="00F5250B"/>
    <w:rsid w:val="00F560F7"/>
    <w:rsid w:val="00F61C0D"/>
    <w:rsid w:val="00F6334D"/>
    <w:rsid w:val="00F63599"/>
    <w:rsid w:val="00F714CF"/>
    <w:rsid w:val="00F8264B"/>
    <w:rsid w:val="00F90B12"/>
    <w:rsid w:val="00F967AE"/>
    <w:rsid w:val="00FA49AB"/>
    <w:rsid w:val="00FA696F"/>
    <w:rsid w:val="00FB0DD5"/>
    <w:rsid w:val="00FE39C7"/>
    <w:rsid w:val="00FF1D16"/>
    <w:rsid w:val="00FF477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1CC3DF2"/>
  <w15:docId w15:val="{4DB3F6D5-B230-4918-A0B6-164B2F5C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F3151"/>
    <w:pPr>
      <w:ind w:left="720"/>
      <w:contextualSpacing/>
    </w:pPr>
    <w:rPr>
      <w:rFonts w:eastAsiaTheme="minorEastAsia"/>
    </w:rPr>
  </w:style>
  <w:style w:type="character" w:customStyle="1" w:styleId="HeaderChar">
    <w:name w:val="Header Char"/>
    <w:basedOn w:val="DefaultParagraphFont"/>
    <w:link w:val="Header"/>
    <w:rsid w:val="00EF3151"/>
    <w:rPr>
      <w:rFonts w:ascii="Arial" w:hAnsi="Arial"/>
      <w:lang w:val="fr-FR"/>
    </w:rPr>
  </w:style>
  <w:style w:type="character" w:customStyle="1" w:styleId="pldetailsChar">
    <w:name w:val="pldetails Char"/>
    <w:link w:val="pldetails"/>
    <w:locked/>
    <w:rsid w:val="00EF3151"/>
    <w:rPr>
      <w:rFonts w:ascii="Arial" w:hAnsi="Arial"/>
      <w:noProof/>
      <w:snapToGrid w:val="0"/>
    </w:rPr>
  </w:style>
  <w:style w:type="character" w:customStyle="1" w:styleId="plcountryChar">
    <w:name w:val="plcountry Char"/>
    <w:basedOn w:val="DefaultParagraphFont"/>
    <w:link w:val="plcountry"/>
    <w:rsid w:val="00EF3151"/>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2922</Words>
  <Characters>17229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WG/ISC/4/3</vt:lpstr>
    </vt:vector>
  </TitlesOfParts>
  <Company>UPOV</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WG/ISC/4/3</dc:title>
  <dc:creator>CEVALLOS DUQUE Nilo</dc:creator>
  <cp:lastModifiedBy>BESSE Ariane</cp:lastModifiedBy>
  <cp:revision>4</cp:revision>
  <cp:lastPrinted>2016-11-22T15:41:00Z</cp:lastPrinted>
  <dcterms:created xsi:type="dcterms:W3CDTF">2019-02-13T14:47:00Z</dcterms:created>
  <dcterms:modified xsi:type="dcterms:W3CDTF">2019-04-01T14:12:00Z</dcterms:modified>
</cp:coreProperties>
</file>