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50C6B" w:rsidRPr="00BD503C" w:rsidTr="003A4D5C">
        <w:tc>
          <w:tcPr>
            <w:tcW w:w="6522" w:type="dxa"/>
          </w:tcPr>
          <w:p w:rsidR="00150C6B" w:rsidRPr="00BD503C" w:rsidRDefault="00150C6B" w:rsidP="003A4D5C">
            <w:pPr>
              <w:rPr>
                <w:dstrike/>
                <w:lang w:val="es-ES"/>
              </w:rPr>
            </w:pPr>
            <w:r w:rsidRPr="00B75D44">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50C6B" w:rsidRPr="00B75D44" w:rsidRDefault="00150C6B" w:rsidP="003A4D5C">
            <w:pPr>
              <w:pStyle w:val="Lettrine"/>
              <w:rPr>
                <w:lang w:val="es-ES"/>
              </w:rPr>
            </w:pPr>
            <w:r w:rsidRPr="00B75D44">
              <w:rPr>
                <w:lang w:val="es-ES"/>
              </w:rPr>
              <w:t>S</w:t>
            </w:r>
          </w:p>
        </w:tc>
      </w:tr>
      <w:tr w:rsidR="00150C6B" w:rsidRPr="00B464B8" w:rsidTr="003A4D5C">
        <w:trPr>
          <w:trHeight w:val="219"/>
        </w:trPr>
        <w:tc>
          <w:tcPr>
            <w:tcW w:w="6522" w:type="dxa"/>
          </w:tcPr>
          <w:p w:rsidR="00150C6B" w:rsidRPr="00BD503C" w:rsidRDefault="00150C6B" w:rsidP="003A4D5C">
            <w:pPr>
              <w:pStyle w:val="upove"/>
              <w:rPr>
                <w:dstrike/>
                <w:lang w:val="es-ES"/>
              </w:rPr>
            </w:pPr>
            <w:r w:rsidRPr="00B75D44">
              <w:rPr>
                <w:lang w:val="es-ES"/>
              </w:rPr>
              <w:t>Unión Internacional para la Protección de las Obtenciones Vegetales (UPOV)</w:t>
            </w:r>
          </w:p>
        </w:tc>
        <w:tc>
          <w:tcPr>
            <w:tcW w:w="3117" w:type="dxa"/>
          </w:tcPr>
          <w:p w:rsidR="00150C6B" w:rsidRPr="00B75D44" w:rsidRDefault="00150C6B" w:rsidP="003A4D5C">
            <w:pPr>
              <w:rPr>
                <w:lang w:val="es-ES"/>
              </w:rPr>
            </w:pPr>
          </w:p>
        </w:tc>
      </w:tr>
    </w:tbl>
    <w:p w:rsidR="00150C6B" w:rsidRPr="00B75D44" w:rsidRDefault="00150C6B" w:rsidP="00D97BA8">
      <w:pPr>
        <w:rPr>
          <w:lang w:val="es-ES"/>
        </w:rPr>
      </w:pPr>
    </w:p>
    <w:p w:rsidR="00150C6B" w:rsidRPr="00B75D44" w:rsidRDefault="00150C6B" w:rsidP="00D97BA8">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50C6B" w:rsidRPr="008F38B0" w:rsidTr="00DD0178">
        <w:tc>
          <w:tcPr>
            <w:tcW w:w="6512" w:type="dxa"/>
          </w:tcPr>
          <w:p w:rsidR="00150C6B" w:rsidRDefault="00150C6B" w:rsidP="00DD0178">
            <w:pPr>
              <w:pStyle w:val="Sessiontc"/>
              <w:spacing w:line="240" w:lineRule="auto"/>
              <w:rPr>
                <w:lang w:val="es-ES"/>
              </w:rPr>
            </w:pPr>
            <w:bookmarkStart w:id="0" w:name="TitleOfDoc"/>
            <w:bookmarkEnd w:id="0"/>
            <w:r>
              <w:rPr>
                <w:lang w:val="es-ES"/>
              </w:rPr>
              <w:t>Grupo de trabajo sobre un posible sistema internacional de cooperación</w:t>
            </w:r>
          </w:p>
          <w:p w:rsidR="00150C6B" w:rsidRPr="008F38B0" w:rsidRDefault="00150C6B" w:rsidP="00DD0178">
            <w:pPr>
              <w:pStyle w:val="Sessiontcplacedate"/>
              <w:rPr>
                <w:dstrike/>
                <w:sz w:val="22"/>
                <w:lang w:val="es-ES"/>
              </w:rPr>
            </w:pPr>
            <w:r>
              <w:rPr>
                <w:lang w:val="es-ES"/>
              </w:rPr>
              <w:t>Tercera reunión</w:t>
            </w:r>
            <w:r>
              <w:rPr>
                <w:lang w:val="es-ES"/>
              </w:rPr>
              <w:br/>
              <w:t>Ginebra, 24 de octubre de 2017</w:t>
            </w:r>
          </w:p>
        </w:tc>
        <w:tc>
          <w:tcPr>
            <w:tcW w:w="3127" w:type="dxa"/>
          </w:tcPr>
          <w:p w:rsidR="00150C6B" w:rsidRPr="00854450" w:rsidRDefault="00150C6B" w:rsidP="00DD0178">
            <w:pPr>
              <w:pStyle w:val="Doccode"/>
            </w:pPr>
            <w:r w:rsidRPr="00854450">
              <w:t>UPOV/WG-ISC/</w:t>
            </w:r>
            <w:r>
              <w:t>3/2</w:t>
            </w:r>
          </w:p>
          <w:p w:rsidR="00150C6B" w:rsidRPr="00854450" w:rsidRDefault="00150C6B" w:rsidP="00DD0178">
            <w:pPr>
              <w:pStyle w:val="Doccode"/>
            </w:pPr>
          </w:p>
          <w:p w:rsidR="00150C6B" w:rsidRPr="008C2CBD" w:rsidRDefault="00150C6B" w:rsidP="00DD0178">
            <w:pPr>
              <w:pStyle w:val="Docoriginal"/>
            </w:pPr>
            <w:r w:rsidRPr="008C2CBD">
              <w:t xml:space="preserve">Original:  </w:t>
            </w:r>
            <w:r w:rsidRPr="008C2CBD">
              <w:rPr>
                <w:b w:val="0"/>
                <w:spacing w:val="0"/>
              </w:rPr>
              <w:t>Inglés</w:t>
            </w:r>
          </w:p>
          <w:p w:rsidR="00150C6B" w:rsidRPr="00854450" w:rsidRDefault="00150C6B" w:rsidP="00DD0178">
            <w:pPr>
              <w:pStyle w:val="Docoriginal"/>
              <w:rPr>
                <w:lang w:val="es-ES"/>
              </w:rPr>
            </w:pPr>
            <w:r w:rsidRPr="00854450">
              <w:rPr>
                <w:lang w:val="es-ES"/>
              </w:rPr>
              <w:t xml:space="preserve">Fecha:  </w:t>
            </w:r>
            <w:r w:rsidRPr="00854450">
              <w:rPr>
                <w:b w:val="0"/>
                <w:spacing w:val="0"/>
                <w:lang w:val="es-ES"/>
              </w:rPr>
              <w:t>6 de octubre de 2017</w:t>
            </w:r>
          </w:p>
        </w:tc>
      </w:tr>
    </w:tbl>
    <w:p w:rsidR="00150C6B" w:rsidRPr="00F43DF6" w:rsidRDefault="00150C6B" w:rsidP="00B924D3">
      <w:pPr>
        <w:pStyle w:val="Titleofdoc0"/>
        <w:rPr>
          <w:lang w:val="es-ES"/>
        </w:rPr>
      </w:pPr>
      <w:r w:rsidRPr="00B924D3">
        <w:t>próximos pasos</w:t>
      </w:r>
    </w:p>
    <w:p w:rsidR="00150C6B" w:rsidRPr="00B75D44" w:rsidRDefault="00150C6B" w:rsidP="00D97BA8">
      <w:pPr>
        <w:pStyle w:val="preparedby0"/>
        <w:jc w:val="left"/>
        <w:rPr>
          <w:lang w:val="es-ES"/>
        </w:rPr>
      </w:pPr>
      <w:bookmarkStart w:id="1" w:name="Prepared"/>
      <w:bookmarkEnd w:id="1"/>
      <w:r w:rsidRPr="00B75D44">
        <w:rPr>
          <w:lang w:val="es-ES"/>
        </w:rPr>
        <w:t>Documento preparado por la Oficina de la Unión</w:t>
      </w:r>
    </w:p>
    <w:p w:rsidR="00150C6B" w:rsidRPr="00B75D44" w:rsidRDefault="00150C6B" w:rsidP="00D97BA8">
      <w:pPr>
        <w:pStyle w:val="Disclaimer"/>
        <w:rPr>
          <w:lang w:val="es-ES"/>
        </w:rPr>
      </w:pPr>
      <w:r w:rsidRPr="00B75D44">
        <w:rPr>
          <w:lang w:val="es-ES"/>
        </w:rPr>
        <w:t>Descargo de responsabilidad:  el presente documento no constituye un documento de política u orientación de la UPOV</w:t>
      </w:r>
    </w:p>
    <w:p w:rsidR="00150C6B" w:rsidRPr="00B464B8" w:rsidRDefault="00150C6B" w:rsidP="00C16F93">
      <w:pPr>
        <w:rPr>
          <w:lang w:val="es-ES" w:eastAsia="ja-JP"/>
        </w:rPr>
      </w:pPr>
      <w:r>
        <w:rPr>
          <w:lang w:eastAsia="ja-JP"/>
        </w:rPr>
        <w:fldChar w:fldCharType="begin"/>
      </w:r>
      <w:r w:rsidRPr="00B464B8">
        <w:rPr>
          <w:lang w:val="es-ES" w:eastAsia="ja-JP"/>
        </w:rPr>
        <w:instrText xml:space="preserve"> AUTONUM  </w:instrText>
      </w:r>
      <w:r>
        <w:rPr>
          <w:lang w:eastAsia="ja-JP"/>
        </w:rPr>
        <w:fldChar w:fldCharType="end"/>
      </w:r>
      <w:r w:rsidRPr="00B464B8">
        <w:rPr>
          <w:lang w:val="es-ES" w:eastAsia="ja-JP"/>
        </w:rPr>
        <w:tab/>
      </w:r>
      <w:r w:rsidRPr="00B924D3">
        <w:rPr>
          <w:lang w:val="es-ES_tradnl" w:eastAsia="ja-JP"/>
        </w:rPr>
        <w:t>El presente documento tiene por objeto ofrecer un resumen de las novedades acontecidas en la primera y la segunda reuniones d</w:t>
      </w:r>
      <w:bookmarkStart w:id="2" w:name="_GoBack"/>
      <w:bookmarkEnd w:id="2"/>
      <w:r w:rsidRPr="00B924D3">
        <w:rPr>
          <w:lang w:val="es-ES_tradnl" w:eastAsia="ja-JP"/>
        </w:rPr>
        <w:t>el Grupo de trabajo sobre un posible sistema internacional de cooperación (</w:t>
      </w:r>
      <w:r w:rsidRPr="00B924D3">
        <w:rPr>
          <w:rFonts w:cs="Arial"/>
          <w:lang w:val="es-ES_tradnl" w:eastAsia="ja-JP"/>
        </w:rPr>
        <w:t>WG</w:t>
      </w:r>
      <w:r w:rsidRPr="00B924D3">
        <w:rPr>
          <w:rFonts w:cs="Arial"/>
          <w:lang w:val="es-ES_tradnl" w:eastAsia="ja-JP"/>
        </w:rPr>
        <w:noBreakHyphen/>
        <w:t>ISC</w:t>
      </w:r>
      <w:r w:rsidRPr="00B924D3">
        <w:rPr>
          <w:lang w:val="es-ES_tradnl" w:eastAsia="ja-JP"/>
        </w:rPr>
        <w:t>)</w:t>
      </w:r>
      <w:r w:rsidRPr="00B924D3">
        <w:rPr>
          <w:szCs w:val="24"/>
          <w:lang w:val="es-ES_tradnl" w:eastAsia="ja-JP"/>
        </w:rPr>
        <w:t xml:space="preserve">, como punto de partida para decidir los próximos pasos en la labor del </w:t>
      </w:r>
      <w:r w:rsidRPr="00B924D3">
        <w:rPr>
          <w:rFonts w:cs="Arial"/>
          <w:szCs w:val="24"/>
          <w:lang w:val="es-ES_tradnl" w:eastAsia="ja-JP"/>
        </w:rPr>
        <w:t>WG</w:t>
      </w:r>
      <w:r w:rsidRPr="00B924D3">
        <w:rPr>
          <w:rFonts w:cs="Arial"/>
          <w:szCs w:val="24"/>
          <w:lang w:val="es-ES_tradnl" w:eastAsia="ja-JP"/>
        </w:rPr>
        <w:noBreakHyphen/>
        <w:t>ISC</w:t>
      </w:r>
      <w:r w:rsidRPr="00B924D3">
        <w:rPr>
          <w:szCs w:val="24"/>
          <w:lang w:val="es-ES_tradnl" w:eastAsia="ja-JP"/>
        </w:rPr>
        <w:t>.</w:t>
      </w:r>
      <w:r w:rsidRPr="00B464B8">
        <w:rPr>
          <w:lang w:val="es-ES" w:eastAsia="ja-JP"/>
        </w:rPr>
        <w:t xml:space="preserve"> </w:t>
      </w:r>
    </w:p>
    <w:p w:rsidR="00150C6B" w:rsidRPr="00B464B8" w:rsidRDefault="00150C6B" w:rsidP="00C16F93">
      <w:pPr>
        <w:rPr>
          <w:lang w:val="es-ES" w:eastAsia="ja-JP"/>
        </w:rPr>
      </w:pPr>
    </w:p>
    <w:p w:rsidR="00150C6B" w:rsidRPr="00B464B8" w:rsidRDefault="00150C6B" w:rsidP="00C16F93">
      <w:pPr>
        <w:rPr>
          <w:lang w:val="es-ES" w:eastAsia="ja-JP"/>
        </w:rPr>
      </w:pPr>
    </w:p>
    <w:p w:rsidR="00150C6B" w:rsidRPr="00B464B8" w:rsidRDefault="00150C6B" w:rsidP="00EC638B">
      <w:pPr>
        <w:pStyle w:val="Heading1"/>
        <w:rPr>
          <w:lang w:val="es-ES" w:eastAsia="ja-JP"/>
        </w:rPr>
      </w:pPr>
      <w:r w:rsidRPr="00B924D3">
        <w:rPr>
          <w:lang w:val="es-ES_tradnl" w:eastAsia="ja-JP"/>
        </w:rPr>
        <w:t>ANTECEDENTES</w:t>
      </w:r>
    </w:p>
    <w:p w:rsidR="00150C6B" w:rsidRPr="00B464B8" w:rsidRDefault="00150C6B" w:rsidP="00C16F93">
      <w:pPr>
        <w:rPr>
          <w:lang w:val="es-ES" w:eastAsia="ja-JP"/>
        </w:rPr>
      </w:pPr>
    </w:p>
    <w:p w:rsidR="00150C6B" w:rsidRPr="00B464B8" w:rsidRDefault="00150C6B" w:rsidP="00EC638B">
      <w:pPr>
        <w:autoSpaceDE w:val="0"/>
        <w:autoSpaceDN w:val="0"/>
        <w:adjustRightInd w:val="0"/>
        <w:rPr>
          <w:lang w:val="es-ES"/>
        </w:rPr>
      </w:pPr>
      <w:r>
        <w:rPr>
          <w:lang w:eastAsia="ja-JP"/>
        </w:rPr>
        <w:fldChar w:fldCharType="begin"/>
      </w:r>
      <w:r w:rsidRPr="00B464B8">
        <w:rPr>
          <w:lang w:val="es-ES" w:eastAsia="ja-JP"/>
        </w:rPr>
        <w:instrText xml:space="preserve"> AUTONUM  </w:instrText>
      </w:r>
      <w:r>
        <w:rPr>
          <w:lang w:eastAsia="ja-JP"/>
        </w:rPr>
        <w:fldChar w:fldCharType="end"/>
      </w:r>
      <w:r w:rsidRPr="00B464B8">
        <w:rPr>
          <w:lang w:val="es-ES" w:eastAsia="ja-JP"/>
        </w:rPr>
        <w:tab/>
      </w:r>
      <w:r w:rsidRPr="00B924D3">
        <w:rPr>
          <w:szCs w:val="24"/>
          <w:lang w:val="es-ES_tradnl" w:eastAsia="ja-JP"/>
        </w:rPr>
        <w:t>En su nonagésima segunda sesión, celebrada en Ginebra el 27 de octubre de 2016, el Comité Consultivo aprobó el proyecto de mandato y atribuciones para un Grupo de trabajo sobre un posible sistema internacional de cooperación (</w:t>
      </w:r>
      <w:r w:rsidRPr="00B924D3">
        <w:rPr>
          <w:rFonts w:cs="Arial"/>
          <w:szCs w:val="24"/>
          <w:lang w:val="es-ES_tradnl" w:eastAsia="ja-JP"/>
        </w:rPr>
        <w:t>WG</w:t>
      </w:r>
      <w:r w:rsidRPr="00B924D3">
        <w:rPr>
          <w:rFonts w:cs="Arial"/>
          <w:szCs w:val="24"/>
          <w:lang w:val="es-ES_tradnl" w:eastAsia="ja-JP"/>
        </w:rPr>
        <w:noBreakHyphen/>
        <w:t>ISC</w:t>
      </w:r>
      <w:r w:rsidRPr="00B924D3">
        <w:rPr>
          <w:szCs w:val="24"/>
          <w:lang w:val="es-ES_tradnl" w:eastAsia="ja-JP"/>
        </w:rPr>
        <w:t xml:space="preserve">), según lo expuesto en el </w:t>
      </w:r>
      <w:r w:rsidRPr="00B924D3">
        <w:rPr>
          <w:lang w:val="es-ES_tradnl"/>
        </w:rPr>
        <w:t>anexo I del presente documento (véase el párrafo 59 del documento CC/92/20 “Informe sobre las conclusiones”).</w:t>
      </w:r>
    </w:p>
    <w:p w:rsidR="00150C6B" w:rsidRPr="00B464B8" w:rsidRDefault="00150C6B" w:rsidP="00EC638B">
      <w:pPr>
        <w:autoSpaceDE w:val="0"/>
        <w:autoSpaceDN w:val="0"/>
        <w:adjustRightInd w:val="0"/>
        <w:rPr>
          <w:lang w:val="es-ES"/>
        </w:rPr>
      </w:pPr>
    </w:p>
    <w:p w:rsidR="00150C6B" w:rsidRPr="00B464B8" w:rsidRDefault="00150C6B" w:rsidP="00EC638B">
      <w:pPr>
        <w:autoSpaceDE w:val="0"/>
        <w:autoSpaceDN w:val="0"/>
        <w:adjustRightInd w:val="0"/>
        <w:rPr>
          <w:szCs w:val="24"/>
          <w:lang w:val="es-ES" w:eastAsia="ja-JP"/>
        </w:rPr>
      </w:pPr>
      <w:r>
        <w:rPr>
          <w:szCs w:val="24"/>
          <w:lang w:eastAsia="ja-JP"/>
        </w:rPr>
        <w:fldChar w:fldCharType="begin"/>
      </w:r>
      <w:r w:rsidRPr="00B464B8">
        <w:rPr>
          <w:szCs w:val="24"/>
          <w:lang w:val="es-ES" w:eastAsia="ja-JP"/>
        </w:rPr>
        <w:instrText xml:space="preserve"> AUTONUM  </w:instrText>
      </w:r>
      <w:r>
        <w:rPr>
          <w:szCs w:val="24"/>
          <w:lang w:eastAsia="ja-JP"/>
        </w:rPr>
        <w:fldChar w:fldCharType="end"/>
      </w:r>
      <w:r w:rsidRPr="00B464B8">
        <w:rPr>
          <w:szCs w:val="24"/>
          <w:lang w:val="es-ES" w:eastAsia="ja-JP"/>
        </w:rPr>
        <w:tab/>
      </w:r>
      <w:r w:rsidRPr="00302EC0">
        <w:rPr>
          <w:szCs w:val="24"/>
          <w:lang w:val="es-ES_tradnl" w:eastAsia="ja-JP"/>
        </w:rPr>
        <w:t xml:space="preserve">En su primera reunión, celebrada en Ginebra el 27 de octubre de 2016, el </w:t>
      </w:r>
      <w:r w:rsidRPr="00302EC0">
        <w:rPr>
          <w:rFonts w:cs="Arial"/>
          <w:szCs w:val="24"/>
          <w:lang w:val="es-ES_tradnl" w:eastAsia="ja-JP"/>
        </w:rPr>
        <w:t>WG</w:t>
      </w:r>
      <w:r w:rsidRPr="00302EC0">
        <w:rPr>
          <w:rFonts w:cs="Arial"/>
          <w:szCs w:val="24"/>
          <w:lang w:val="es-ES_tradnl" w:eastAsia="ja-JP"/>
        </w:rPr>
        <w:noBreakHyphen/>
        <w:t>ISC</w:t>
      </w:r>
      <w:r w:rsidRPr="00302EC0">
        <w:rPr>
          <w:szCs w:val="24"/>
          <w:lang w:val="es-ES_tradnl" w:eastAsia="ja-JP"/>
        </w:rPr>
        <w:t xml:space="preserve"> convino en que el WG-ISC debía, en primer lugar, señalar las necesidades de las oficinas de protección de las obtenciones vegetales de los miembros de la Unión (véase el párrafo 10 del documento UPOV/</w:t>
      </w:r>
      <w:r w:rsidRPr="00302EC0">
        <w:rPr>
          <w:rFonts w:cs="Arial"/>
          <w:szCs w:val="24"/>
          <w:lang w:val="es-ES_tradnl" w:eastAsia="ja-JP"/>
        </w:rPr>
        <w:t>WG</w:t>
      </w:r>
      <w:r w:rsidRPr="00302EC0">
        <w:rPr>
          <w:rFonts w:cs="Arial"/>
          <w:szCs w:val="24"/>
          <w:lang w:val="es-ES_tradnl" w:eastAsia="ja-JP"/>
        </w:rPr>
        <w:noBreakHyphen/>
        <w:t>ISC</w:t>
      </w:r>
      <w:r w:rsidRPr="00302EC0">
        <w:rPr>
          <w:szCs w:val="24"/>
          <w:lang w:val="es-ES_tradnl" w:eastAsia="ja-JP"/>
        </w:rPr>
        <w:t>/1/2 “</w:t>
      </w:r>
      <w:r w:rsidRPr="00302EC0">
        <w:rPr>
          <w:i/>
          <w:szCs w:val="24"/>
          <w:lang w:val="es-ES_tradnl" w:eastAsia="ja-JP"/>
        </w:rPr>
        <w:t>Report</w:t>
      </w:r>
      <w:r w:rsidRPr="00302EC0">
        <w:rPr>
          <w:szCs w:val="24"/>
          <w:lang w:val="es-ES_tradnl" w:eastAsia="ja-JP"/>
        </w:rPr>
        <w:t>” (Informe)).</w:t>
      </w:r>
    </w:p>
    <w:p w:rsidR="00150C6B" w:rsidRPr="00B464B8" w:rsidRDefault="00150C6B" w:rsidP="00EC638B">
      <w:pPr>
        <w:rPr>
          <w:snapToGrid w:val="0"/>
          <w:lang w:val="es-ES"/>
        </w:rPr>
      </w:pPr>
    </w:p>
    <w:p w:rsidR="00150C6B" w:rsidRPr="00B464B8" w:rsidRDefault="00150C6B" w:rsidP="00EC638B">
      <w:pPr>
        <w:rPr>
          <w:lang w:val="es-ES"/>
        </w:rPr>
      </w:pPr>
      <w:r>
        <w:fldChar w:fldCharType="begin"/>
      </w:r>
      <w:r w:rsidRPr="00B464B8">
        <w:rPr>
          <w:lang w:val="es-ES"/>
        </w:rPr>
        <w:instrText xml:space="preserve"> AUTONUM  </w:instrText>
      </w:r>
      <w:r>
        <w:fldChar w:fldCharType="end"/>
      </w:r>
      <w:r w:rsidRPr="00B464B8">
        <w:rPr>
          <w:lang w:val="es-ES"/>
        </w:rPr>
        <w:tab/>
      </w:r>
      <w:r w:rsidRPr="002C33FA">
        <w:rPr>
          <w:lang w:val="es-ES_tradnl"/>
        </w:rPr>
        <w:t xml:space="preserve">El </w:t>
      </w:r>
      <w:r w:rsidRPr="002C33FA">
        <w:rPr>
          <w:rFonts w:cs="Arial"/>
          <w:lang w:val="es-ES_tradnl"/>
        </w:rPr>
        <w:t>WG</w:t>
      </w:r>
      <w:r w:rsidRPr="002C33FA">
        <w:rPr>
          <w:rFonts w:cs="Arial"/>
          <w:lang w:val="es-ES_tradnl"/>
        </w:rPr>
        <w:noBreakHyphen/>
        <w:t>ISC</w:t>
      </w:r>
      <w:r w:rsidRPr="002C33FA">
        <w:rPr>
          <w:lang w:val="es-ES_tradnl"/>
        </w:rPr>
        <w:t xml:space="preserve"> convino en que, una vez señaladas las necesidades de las oficinas de protección de las obtenciones vegetales, el siguiente paso sería analizar las cuestiones que figuran en el párrafo 10 del documento CC/92/10 en relación con esas necesidades.</w:t>
      </w:r>
      <w:r w:rsidRPr="00B464B8">
        <w:rPr>
          <w:lang w:val="es-ES"/>
        </w:rPr>
        <w:t xml:space="preserve">  </w:t>
      </w:r>
      <w:r w:rsidRPr="00E06E78">
        <w:rPr>
          <w:lang w:val="es-ES_tradnl"/>
        </w:rPr>
        <w:t>El documento se debía estructurar a partir de los elementos siguientes, en los que se presentarían las necesidades específicas y las cuestiones relacionadas con esas necesidades señaladas (véase el párrafo 27 del documento UPOV/WG-ISC/1/2 “</w:t>
      </w:r>
      <w:r w:rsidRPr="00E06E78">
        <w:rPr>
          <w:i/>
          <w:szCs w:val="24"/>
          <w:lang w:val="es-ES_tradnl" w:eastAsia="ja-JP"/>
        </w:rPr>
        <w:t>Report</w:t>
      </w:r>
      <w:r w:rsidRPr="00E06E78">
        <w:rPr>
          <w:lang w:val="es-ES_tradnl"/>
        </w:rPr>
        <w:t>” (Informe)):</w:t>
      </w:r>
    </w:p>
    <w:p w:rsidR="00150C6B" w:rsidRPr="00B464B8" w:rsidRDefault="00150C6B" w:rsidP="00EC638B">
      <w:pPr>
        <w:rPr>
          <w:lang w:val="es-ES"/>
        </w:rPr>
      </w:pPr>
    </w:p>
    <w:p w:rsidR="00150C6B" w:rsidRDefault="00150C6B" w:rsidP="00DB6293">
      <w:pPr>
        <w:pStyle w:val="ListParagraph"/>
        <w:numPr>
          <w:ilvl w:val="0"/>
          <w:numId w:val="1"/>
        </w:numPr>
      </w:pPr>
      <w:r w:rsidRPr="00E06E78">
        <w:rPr>
          <w:lang w:val="es-ES_tradnl"/>
        </w:rPr>
        <w:t>examen DHE</w:t>
      </w:r>
    </w:p>
    <w:p w:rsidR="00150C6B" w:rsidRDefault="00150C6B" w:rsidP="00DB6293">
      <w:pPr>
        <w:pStyle w:val="ListParagraph"/>
        <w:numPr>
          <w:ilvl w:val="0"/>
          <w:numId w:val="1"/>
        </w:numPr>
      </w:pPr>
      <w:r w:rsidRPr="00E06E78">
        <w:rPr>
          <w:lang w:val="es-ES_tradnl"/>
        </w:rPr>
        <w:t>novedad</w:t>
      </w:r>
    </w:p>
    <w:p w:rsidR="00150C6B" w:rsidRDefault="00150C6B" w:rsidP="00DB6293">
      <w:pPr>
        <w:pStyle w:val="ListParagraph"/>
        <w:numPr>
          <w:ilvl w:val="0"/>
          <w:numId w:val="1"/>
        </w:numPr>
      </w:pPr>
      <w:r w:rsidRPr="00E06E78">
        <w:rPr>
          <w:lang w:val="es-ES_tradnl"/>
        </w:rPr>
        <w:t>prioridad</w:t>
      </w:r>
    </w:p>
    <w:p w:rsidR="00150C6B" w:rsidRDefault="00150C6B" w:rsidP="00DB6293">
      <w:pPr>
        <w:pStyle w:val="ListParagraph"/>
        <w:numPr>
          <w:ilvl w:val="0"/>
          <w:numId w:val="1"/>
        </w:numPr>
      </w:pPr>
      <w:r w:rsidRPr="00E06E78">
        <w:rPr>
          <w:lang w:val="es-ES_tradnl"/>
        </w:rPr>
        <w:t>denominación</w:t>
      </w:r>
    </w:p>
    <w:p w:rsidR="00150C6B" w:rsidRDefault="00150C6B" w:rsidP="00DB6293">
      <w:pPr>
        <w:pStyle w:val="ListParagraph"/>
        <w:numPr>
          <w:ilvl w:val="0"/>
          <w:numId w:val="1"/>
        </w:numPr>
      </w:pPr>
      <w:r w:rsidRPr="00E06E78">
        <w:rPr>
          <w:lang w:val="es-ES_tradnl"/>
        </w:rPr>
        <w:t>cooperación en asuntos administrativos</w:t>
      </w:r>
    </w:p>
    <w:p w:rsidR="00150C6B" w:rsidRPr="00B464B8" w:rsidRDefault="00150C6B" w:rsidP="00DB6293">
      <w:pPr>
        <w:pStyle w:val="ListParagraph"/>
        <w:numPr>
          <w:ilvl w:val="0"/>
          <w:numId w:val="1"/>
        </w:numPr>
        <w:rPr>
          <w:lang w:val="es-ES"/>
        </w:rPr>
      </w:pPr>
      <w:r w:rsidRPr="00E06E78">
        <w:rPr>
          <w:lang w:val="es-ES_tradnl"/>
        </w:rPr>
        <w:t>facilitar la presentación de solicitudes.</w:t>
      </w:r>
    </w:p>
    <w:p w:rsidR="00150C6B" w:rsidRPr="00B464B8" w:rsidRDefault="00150C6B" w:rsidP="00EC638B">
      <w:pPr>
        <w:rPr>
          <w:lang w:val="es-ES"/>
        </w:rPr>
      </w:pPr>
    </w:p>
    <w:p w:rsidR="00150C6B" w:rsidRPr="00B464B8" w:rsidRDefault="00150C6B" w:rsidP="00EC638B">
      <w:pPr>
        <w:rPr>
          <w:lang w:val="es-ES"/>
        </w:rPr>
      </w:pPr>
      <w:r w:rsidRPr="00E314D3">
        <w:fldChar w:fldCharType="begin"/>
      </w:r>
      <w:r w:rsidRPr="00B464B8">
        <w:rPr>
          <w:lang w:val="es-ES"/>
        </w:rPr>
        <w:instrText xml:space="preserve"> AUTONUM  </w:instrText>
      </w:r>
      <w:r w:rsidRPr="00E314D3">
        <w:fldChar w:fldCharType="end"/>
      </w:r>
      <w:r w:rsidRPr="00B464B8">
        <w:rPr>
          <w:lang w:val="es-ES"/>
        </w:rPr>
        <w:tab/>
      </w:r>
      <w:r w:rsidRPr="00E06E78">
        <w:rPr>
          <w:snapToGrid w:val="0"/>
          <w:lang w:val="es-ES_tradnl" w:eastAsia="ja-JP"/>
        </w:rPr>
        <w:t>En su segunda reunión, celebrada en Ginebra el 5 de abril de 2017, el WG</w:t>
      </w:r>
      <w:r w:rsidRPr="00E06E78">
        <w:rPr>
          <w:snapToGrid w:val="0"/>
          <w:lang w:val="es-ES_tradnl" w:eastAsia="ja-JP"/>
        </w:rPr>
        <w:noBreakHyphen/>
        <w:t>ISC examinó el documento</w:t>
      </w:r>
      <w:r w:rsidRPr="00E06E78">
        <w:rPr>
          <w:lang w:val="es-ES_tradnl"/>
        </w:rPr>
        <w:t xml:space="preserve"> UPOV/WG</w:t>
      </w:r>
      <w:r w:rsidRPr="00E06E78">
        <w:rPr>
          <w:lang w:val="es-ES_tradnl"/>
        </w:rPr>
        <w:noBreakHyphen/>
        <w:t>ISC/2/2.</w:t>
      </w:r>
      <w:r w:rsidRPr="00B464B8">
        <w:rPr>
          <w:lang w:val="es-ES"/>
        </w:rPr>
        <w:t xml:space="preserve">  </w:t>
      </w:r>
      <w:r w:rsidRPr="00E06E78">
        <w:rPr>
          <w:lang w:val="es-ES_tradnl"/>
        </w:rPr>
        <w:t>En el anexo I de dicho documento se propone una lista de cuestiones que podrían considerarse pertinentes para las necesidades de las oficinas de protección de las obtenciones vegetales señaladas en la primera reunión del WG</w:t>
      </w:r>
      <w:r w:rsidRPr="00E06E78">
        <w:rPr>
          <w:lang w:val="es-ES_tradnl"/>
        </w:rPr>
        <w:noBreakHyphen/>
        <w:t>ISC, estructurada sobre la base de los elementos mencionados en el párrafo 4.</w:t>
      </w:r>
      <w:r w:rsidRPr="00B464B8">
        <w:rPr>
          <w:lang w:val="es-ES"/>
        </w:rPr>
        <w:t xml:space="preserve">  </w:t>
      </w:r>
      <w:r w:rsidRPr="00E06E78">
        <w:rPr>
          <w:lang w:val="es-ES_tradnl"/>
        </w:rPr>
        <w:t>En el anexo II del presente documento se reproduce el anexo I del documento UPOV/WG</w:t>
      </w:r>
      <w:r w:rsidRPr="00E06E78">
        <w:rPr>
          <w:lang w:val="es-ES_tradnl"/>
        </w:rPr>
        <w:noBreakHyphen/>
        <w:t>ISC/2/2.</w:t>
      </w:r>
      <w:r w:rsidRPr="00B464B8">
        <w:rPr>
          <w:lang w:val="es-ES"/>
        </w:rPr>
        <w:t xml:space="preserve">  </w:t>
      </w:r>
    </w:p>
    <w:p w:rsidR="00150C6B" w:rsidRPr="00B464B8" w:rsidRDefault="00150C6B" w:rsidP="00D37055">
      <w:pPr>
        <w:rPr>
          <w:snapToGrid w:val="0"/>
          <w:lang w:val="es-ES"/>
        </w:rPr>
      </w:pPr>
    </w:p>
    <w:p w:rsidR="00150C6B" w:rsidRPr="00B464B8" w:rsidRDefault="00150C6B" w:rsidP="0056360B">
      <w:pPr>
        <w:keepNext/>
        <w:rPr>
          <w:lang w:val="es-ES"/>
        </w:rPr>
      </w:pPr>
      <w:r>
        <w:rPr>
          <w:snapToGrid w:val="0"/>
          <w:lang w:eastAsia="ja-JP"/>
        </w:rPr>
        <w:lastRenderedPageBreak/>
        <w:fldChar w:fldCharType="begin"/>
      </w:r>
      <w:r w:rsidRPr="00B464B8">
        <w:rPr>
          <w:snapToGrid w:val="0"/>
          <w:lang w:val="es-ES" w:eastAsia="ja-JP"/>
        </w:rPr>
        <w:instrText xml:space="preserve"> AUTONUM  </w:instrText>
      </w:r>
      <w:r>
        <w:rPr>
          <w:snapToGrid w:val="0"/>
          <w:lang w:eastAsia="ja-JP"/>
        </w:rPr>
        <w:fldChar w:fldCharType="end"/>
      </w:r>
      <w:r w:rsidRPr="00B464B8">
        <w:rPr>
          <w:snapToGrid w:val="0"/>
          <w:lang w:val="es-ES" w:eastAsia="ja-JP"/>
        </w:rPr>
        <w:tab/>
      </w:r>
      <w:r w:rsidRPr="00E06E78">
        <w:rPr>
          <w:snapToGrid w:val="0"/>
          <w:lang w:val="es-ES_tradnl" w:eastAsia="ja-JP"/>
        </w:rPr>
        <w:t>En su segunda reunión, el WG</w:t>
      </w:r>
      <w:r w:rsidRPr="00E06E78">
        <w:rPr>
          <w:snapToGrid w:val="0"/>
          <w:lang w:val="es-ES_tradnl" w:eastAsia="ja-JP"/>
        </w:rPr>
        <w:noBreakHyphen/>
        <w:t>ISC alcanzó las siguientes conclusiones respecto del contenido del</w:t>
      </w:r>
      <w:r w:rsidRPr="00E06E78">
        <w:rPr>
          <w:lang w:val="es-ES_tradnl"/>
        </w:rPr>
        <w:t xml:space="preserve"> anexo I del </w:t>
      </w:r>
      <w:r w:rsidRPr="00E06E78">
        <w:rPr>
          <w:snapToGrid w:val="0"/>
          <w:lang w:val="es-ES_tradnl" w:eastAsia="ja-JP"/>
        </w:rPr>
        <w:t>documento</w:t>
      </w:r>
      <w:r w:rsidRPr="00E06E78">
        <w:rPr>
          <w:lang w:val="es-ES_tradnl"/>
        </w:rPr>
        <w:t xml:space="preserve"> UPOV/WG</w:t>
      </w:r>
      <w:r w:rsidRPr="00E06E78">
        <w:rPr>
          <w:lang w:val="es-ES_tradnl"/>
        </w:rPr>
        <w:noBreakHyphen/>
        <w:t>ISC/2/2:</w:t>
      </w:r>
    </w:p>
    <w:p w:rsidR="00150C6B" w:rsidRPr="00B464B8" w:rsidRDefault="00150C6B" w:rsidP="0056360B">
      <w:pPr>
        <w:keepNext/>
        <w:rPr>
          <w:lang w:val="es-ES"/>
        </w:rPr>
      </w:pPr>
    </w:p>
    <w:p w:rsidR="00150C6B" w:rsidRDefault="00150C6B" w:rsidP="0060732F">
      <w:pPr>
        <w:keepNext/>
        <w:ind w:left="562"/>
        <w:rPr>
          <w:u w:val="single"/>
          <w:lang w:val="es-ES"/>
        </w:rPr>
      </w:pPr>
      <w:r w:rsidRPr="00150C6B">
        <w:rPr>
          <w:u w:val="single"/>
          <w:lang w:val="es-ES"/>
        </w:rPr>
        <w:t>Examen DHE</w:t>
      </w:r>
    </w:p>
    <w:p w:rsidR="00150C6B" w:rsidRPr="00150C6B" w:rsidRDefault="00150C6B" w:rsidP="0060732F">
      <w:pPr>
        <w:keepNext/>
        <w:ind w:left="562"/>
        <w:rPr>
          <w:u w:val="single"/>
          <w:lang w:val="es-ES"/>
        </w:rPr>
      </w:pPr>
    </w:p>
    <w:p w:rsidR="00150C6B" w:rsidRPr="00B464B8" w:rsidRDefault="00150C6B" w:rsidP="0060732F">
      <w:pPr>
        <w:keepNext/>
        <w:ind w:left="562"/>
        <w:rPr>
          <w:i/>
          <w:lang w:val="es-ES"/>
        </w:rPr>
      </w:pPr>
      <w:r w:rsidRPr="00E06E78">
        <w:rPr>
          <w:i/>
          <w:lang w:val="es-ES_tradnl"/>
        </w:rPr>
        <w:t>Necesidades de las oficinas de protección de las obtenciones vegetales</w:t>
      </w:r>
    </w:p>
    <w:p w:rsidR="00150C6B" w:rsidRPr="00B464B8" w:rsidRDefault="00150C6B" w:rsidP="0060732F">
      <w:pPr>
        <w:keepNext/>
        <w:ind w:left="562"/>
        <w:rPr>
          <w:sz w:val="16"/>
          <w:lang w:val="es-ES"/>
        </w:rPr>
      </w:pPr>
    </w:p>
    <w:p w:rsidR="00150C6B" w:rsidRPr="00B464B8" w:rsidRDefault="00150C6B" w:rsidP="0060732F">
      <w:pPr>
        <w:keepNext/>
        <w:ind w:left="562" w:firstLine="567"/>
        <w:rPr>
          <w:lang w:val="es-ES"/>
        </w:rPr>
      </w:pPr>
      <w:r w:rsidRPr="00B464B8">
        <w:rPr>
          <w:lang w:val="es-ES"/>
        </w:rPr>
        <w:t>a)</w:t>
      </w:r>
      <w:r w:rsidRPr="00B464B8">
        <w:rPr>
          <w:lang w:val="es-ES"/>
        </w:rPr>
        <w:tab/>
      </w:r>
      <w:r w:rsidRPr="00E06E78">
        <w:rPr>
          <w:lang w:val="es-ES_tradnl"/>
        </w:rPr>
        <w:t>ha de añadirse el fortalecimiento de la capacidad de examen DHE a las necesidades de las oficinas de protección de las obtenciones vegetales;</w:t>
      </w:r>
    </w:p>
    <w:p w:rsidR="00150C6B" w:rsidRPr="00B464B8" w:rsidRDefault="00150C6B" w:rsidP="0060732F">
      <w:pPr>
        <w:keepNext/>
        <w:ind w:left="562" w:firstLine="567"/>
        <w:rPr>
          <w:sz w:val="16"/>
          <w:lang w:val="es-ES"/>
        </w:rPr>
      </w:pPr>
    </w:p>
    <w:p w:rsidR="00150C6B" w:rsidRPr="00B464B8" w:rsidRDefault="00150C6B" w:rsidP="0060732F">
      <w:pPr>
        <w:keepNext/>
        <w:ind w:left="562" w:firstLine="567"/>
        <w:rPr>
          <w:lang w:val="es-ES"/>
        </w:rPr>
      </w:pPr>
      <w:r w:rsidRPr="00B464B8">
        <w:rPr>
          <w:lang w:val="es-ES"/>
        </w:rPr>
        <w:t>b)</w:t>
      </w:r>
      <w:r w:rsidRPr="00B464B8">
        <w:rPr>
          <w:lang w:val="es-ES"/>
        </w:rPr>
        <w:tab/>
      </w:r>
      <w:r w:rsidRPr="00E06E78">
        <w:rPr>
          <w:lang w:val="es-ES_tradnl"/>
        </w:rPr>
        <w:t>ha de ampliarse el alcance de las “Necesidades de las oficinas de protección de las obtenciones vegetales” señaladas en el punto ii) del anexo I del documento UPOV/WG</w:t>
      </w:r>
      <w:r w:rsidRPr="00E06E78">
        <w:rPr>
          <w:lang w:val="es-ES_tradnl"/>
        </w:rPr>
        <w:noBreakHyphen/>
        <w:t>ISC/2/2 de modo que incluyan la utilización y el intercambio de informes DHE de conformidad con su política;</w:t>
      </w:r>
      <w:r w:rsidRPr="00B464B8">
        <w:rPr>
          <w:lang w:val="es-ES"/>
        </w:rPr>
        <w:t xml:space="preserve">  </w:t>
      </w:r>
      <w:r w:rsidRPr="00E06E78">
        <w:rPr>
          <w:lang w:val="es-ES_tradnl"/>
        </w:rPr>
        <w:t>y</w:t>
      </w:r>
    </w:p>
    <w:p w:rsidR="00150C6B" w:rsidRPr="00B464B8" w:rsidRDefault="00150C6B" w:rsidP="001A2C5A">
      <w:pPr>
        <w:ind w:left="562"/>
        <w:rPr>
          <w:lang w:val="es-ES"/>
        </w:rPr>
      </w:pPr>
    </w:p>
    <w:p w:rsidR="00150C6B" w:rsidRPr="00150C6B" w:rsidRDefault="00150C6B" w:rsidP="00150C6B">
      <w:pPr>
        <w:ind w:left="562"/>
        <w:rPr>
          <w:i/>
        </w:rPr>
      </w:pPr>
      <w:r w:rsidRPr="00150C6B">
        <w:rPr>
          <w:i/>
        </w:rPr>
        <w:t>Cuestiones pertinentes que figuran en el documento CC/92/10 “Sistema internacional de cooperación”</w:t>
      </w:r>
    </w:p>
    <w:p w:rsidR="00150C6B" w:rsidRPr="00B464B8" w:rsidRDefault="00150C6B" w:rsidP="00AF3217">
      <w:pPr>
        <w:keepNext/>
        <w:ind w:left="567"/>
        <w:rPr>
          <w:sz w:val="16"/>
          <w:lang w:val="es-ES"/>
        </w:rPr>
      </w:pPr>
    </w:p>
    <w:p w:rsidR="00150C6B" w:rsidRPr="00B464B8" w:rsidRDefault="00150C6B" w:rsidP="00AF3217">
      <w:pPr>
        <w:ind w:left="567"/>
        <w:rPr>
          <w:lang w:val="es-ES"/>
        </w:rPr>
      </w:pPr>
      <w:r w:rsidRPr="00E06E78">
        <w:rPr>
          <w:lang w:val="es-ES_tradnl"/>
        </w:rPr>
        <w:t xml:space="preserve">Aunque el </w:t>
      </w:r>
      <w:r w:rsidRPr="00E06E78">
        <w:rPr>
          <w:rFonts w:cs="Arial"/>
          <w:lang w:val="es-ES_tradnl"/>
        </w:rPr>
        <w:t>WG</w:t>
      </w:r>
      <w:r w:rsidRPr="00E06E78">
        <w:rPr>
          <w:rFonts w:cs="Arial"/>
          <w:lang w:val="es-ES_tradnl"/>
        </w:rPr>
        <w:noBreakHyphen/>
        <w:t>ISC</w:t>
      </w:r>
      <w:r w:rsidRPr="00E06E78">
        <w:rPr>
          <w:lang w:val="es-ES_tradnl"/>
        </w:rPr>
        <w:t xml:space="preserve"> convino en que algunas de esas cuestiones no son prioritarias o no parecen factibles a corto o medio plazo, decidió mantener por el momento todas las cuestiones en la medida en que formen parte de su mandato.</w:t>
      </w:r>
    </w:p>
    <w:p w:rsidR="00150C6B" w:rsidRPr="00B464B8" w:rsidRDefault="00150C6B" w:rsidP="00AF3217">
      <w:pPr>
        <w:ind w:left="567"/>
        <w:rPr>
          <w:sz w:val="16"/>
          <w:lang w:val="es-ES"/>
        </w:rPr>
      </w:pPr>
    </w:p>
    <w:p w:rsidR="00150C6B" w:rsidRPr="00B464B8" w:rsidRDefault="00150C6B" w:rsidP="001A2C5A">
      <w:pPr>
        <w:ind w:left="567"/>
        <w:rPr>
          <w:lang w:val="es-ES"/>
        </w:rPr>
      </w:pPr>
      <w:r w:rsidRPr="00E06E78">
        <w:rPr>
          <w:lang w:val="es-ES_tradnl"/>
        </w:rPr>
        <w:t xml:space="preserve">En relación con la cuestión 9.a), el </w:t>
      </w:r>
      <w:r w:rsidRPr="00E06E78">
        <w:rPr>
          <w:rFonts w:cs="Arial"/>
          <w:lang w:val="es-ES_tradnl"/>
        </w:rPr>
        <w:t>WG</w:t>
      </w:r>
      <w:r w:rsidRPr="00E06E78">
        <w:rPr>
          <w:rFonts w:cs="Arial"/>
          <w:lang w:val="es-ES_tradnl"/>
        </w:rPr>
        <w:noBreakHyphen/>
        <w:t>ISC</w:t>
      </w:r>
      <w:r w:rsidRPr="00E06E78">
        <w:rPr>
          <w:lang w:val="es-ES_tradnl"/>
        </w:rPr>
        <w:t xml:space="preserve"> convino en que resultaría útil estudiar si los sistemas de control de calidad empleados por algunos miembros de la Unión (sin intervención de la UPOV) podrían facilitar la cooperación en materia de examen DHE.</w:t>
      </w:r>
    </w:p>
    <w:p w:rsidR="00150C6B" w:rsidRPr="00B464B8" w:rsidRDefault="00150C6B" w:rsidP="001A2C5A">
      <w:pPr>
        <w:spacing w:line="360" w:lineRule="auto"/>
        <w:ind w:left="567"/>
        <w:rPr>
          <w:lang w:val="es-ES"/>
        </w:rPr>
      </w:pPr>
    </w:p>
    <w:p w:rsidR="00150C6B" w:rsidRPr="00150C6B" w:rsidRDefault="00150C6B" w:rsidP="00150C6B">
      <w:pPr>
        <w:ind w:left="567"/>
        <w:rPr>
          <w:u w:val="single"/>
          <w:lang w:val="es-ES"/>
        </w:rPr>
      </w:pPr>
      <w:r w:rsidRPr="00150C6B">
        <w:rPr>
          <w:u w:val="single"/>
          <w:lang w:val="es-ES_tradnl"/>
        </w:rPr>
        <w:t>Novedad</w:t>
      </w:r>
    </w:p>
    <w:p w:rsidR="00150C6B" w:rsidRPr="00B464B8" w:rsidRDefault="00150C6B" w:rsidP="00AF3217">
      <w:pPr>
        <w:keepNext/>
        <w:ind w:left="567"/>
        <w:rPr>
          <w:i/>
          <w:lang w:val="es-ES"/>
        </w:rPr>
      </w:pPr>
    </w:p>
    <w:p w:rsidR="00150C6B" w:rsidRPr="00150C6B" w:rsidRDefault="00150C6B" w:rsidP="00150C6B">
      <w:pPr>
        <w:ind w:left="567"/>
        <w:rPr>
          <w:i/>
        </w:rPr>
      </w:pPr>
      <w:r w:rsidRPr="00150C6B">
        <w:rPr>
          <w:i/>
        </w:rPr>
        <w:t>Cuestiones pertinentes que figuran en el documento CC/92/10</w:t>
      </w:r>
    </w:p>
    <w:p w:rsidR="00150C6B" w:rsidRPr="00B464B8" w:rsidRDefault="00150C6B" w:rsidP="00AF3217">
      <w:pPr>
        <w:keepNext/>
        <w:ind w:left="567"/>
        <w:rPr>
          <w:sz w:val="16"/>
          <w:lang w:val="es-ES"/>
        </w:rPr>
      </w:pPr>
    </w:p>
    <w:p w:rsidR="00150C6B" w:rsidRPr="00B464B8" w:rsidRDefault="00150C6B" w:rsidP="00AF3217">
      <w:pPr>
        <w:ind w:left="567"/>
        <w:rPr>
          <w:lang w:val="es-ES"/>
        </w:rPr>
      </w:pPr>
      <w:r w:rsidRPr="00E06E78">
        <w:rPr>
          <w:lang w:val="es-ES_tradnl"/>
        </w:rPr>
        <w:t xml:space="preserve">El </w:t>
      </w:r>
      <w:r w:rsidRPr="00E06E78">
        <w:rPr>
          <w:rFonts w:cs="Arial"/>
          <w:lang w:val="es-ES_tradnl"/>
        </w:rPr>
        <w:t>WG</w:t>
      </w:r>
      <w:r w:rsidRPr="00E06E78">
        <w:rPr>
          <w:rFonts w:cs="Arial"/>
          <w:lang w:val="es-ES_tradnl"/>
        </w:rPr>
        <w:noBreakHyphen/>
        <w:t>ISC</w:t>
      </w:r>
      <w:r w:rsidRPr="00E06E78">
        <w:rPr>
          <w:lang w:val="es-ES_tradnl"/>
        </w:rPr>
        <w:t xml:space="preserve"> convino en que no es prioritario considerar la determinación de oficinas que se encarguen de la observación preliminar.</w:t>
      </w:r>
    </w:p>
    <w:p w:rsidR="00150C6B" w:rsidRPr="00B464B8" w:rsidRDefault="00150C6B" w:rsidP="001A2C5A">
      <w:pPr>
        <w:spacing w:line="360" w:lineRule="auto"/>
        <w:ind w:left="567"/>
        <w:rPr>
          <w:lang w:val="es-ES"/>
        </w:rPr>
      </w:pPr>
    </w:p>
    <w:p w:rsidR="00150C6B" w:rsidRPr="00150C6B" w:rsidRDefault="00150C6B" w:rsidP="00150C6B">
      <w:pPr>
        <w:ind w:left="567"/>
        <w:rPr>
          <w:u w:val="single"/>
          <w:lang w:val="es-ES"/>
        </w:rPr>
      </w:pPr>
      <w:r w:rsidRPr="00150C6B">
        <w:rPr>
          <w:u w:val="single"/>
          <w:lang w:val="es-ES_tradnl"/>
        </w:rPr>
        <w:t>Denominación</w:t>
      </w:r>
    </w:p>
    <w:p w:rsidR="00150C6B" w:rsidRPr="00B464B8" w:rsidRDefault="00150C6B" w:rsidP="00150C6B">
      <w:pPr>
        <w:ind w:left="567"/>
        <w:rPr>
          <w:i/>
          <w:lang w:val="es-ES"/>
        </w:rPr>
      </w:pPr>
    </w:p>
    <w:p w:rsidR="00150C6B" w:rsidRPr="00B464B8" w:rsidRDefault="00150C6B" w:rsidP="00150C6B">
      <w:pPr>
        <w:ind w:left="567"/>
        <w:rPr>
          <w:i/>
          <w:lang w:val="es-ES"/>
        </w:rPr>
      </w:pPr>
      <w:r w:rsidRPr="00E06E78">
        <w:rPr>
          <w:i/>
          <w:lang w:val="es-ES_tradnl"/>
        </w:rPr>
        <w:t>Necesidades de las oficinas de protección de las obtenciones vegetales</w:t>
      </w:r>
    </w:p>
    <w:p w:rsidR="00150C6B" w:rsidRPr="00B464B8" w:rsidRDefault="00150C6B" w:rsidP="00150C6B">
      <w:pPr>
        <w:ind w:left="567"/>
        <w:rPr>
          <w:sz w:val="16"/>
          <w:lang w:val="es-ES"/>
        </w:rPr>
      </w:pPr>
    </w:p>
    <w:p w:rsidR="00150C6B" w:rsidRPr="00B464B8" w:rsidRDefault="00150C6B" w:rsidP="00AF3217">
      <w:pPr>
        <w:ind w:left="567"/>
        <w:rPr>
          <w:lang w:val="es-ES"/>
        </w:rPr>
      </w:pPr>
      <w:r w:rsidRPr="00E06E78">
        <w:rPr>
          <w:lang w:val="es-ES_tradnl"/>
        </w:rPr>
        <w:t>El WG</w:t>
      </w:r>
      <w:r w:rsidRPr="00E06E78">
        <w:rPr>
          <w:lang w:val="es-ES_tradnl"/>
        </w:rPr>
        <w:noBreakHyphen/>
        <w:t>ISC acordó esperar el resultado de la labor del Grupo de trabajo sobre denominaciones de variedades (WG</w:t>
      </w:r>
      <w:r w:rsidRPr="00E06E78">
        <w:rPr>
          <w:lang w:val="es-ES_tradnl"/>
        </w:rPr>
        <w:noBreakHyphen/>
        <w:t>DEN) antes de debatir en profundidad la cuestión de las denominaciones de variedades.</w:t>
      </w:r>
    </w:p>
    <w:p w:rsidR="00150C6B" w:rsidRPr="00B464B8" w:rsidRDefault="00150C6B" w:rsidP="001A2C5A">
      <w:pPr>
        <w:ind w:left="567"/>
        <w:rPr>
          <w:lang w:val="es-ES"/>
        </w:rPr>
      </w:pPr>
    </w:p>
    <w:p w:rsidR="00150C6B" w:rsidRPr="00150C6B" w:rsidRDefault="00150C6B" w:rsidP="00150C6B">
      <w:pPr>
        <w:ind w:left="567"/>
        <w:rPr>
          <w:i/>
        </w:rPr>
      </w:pPr>
      <w:r w:rsidRPr="00150C6B">
        <w:rPr>
          <w:i/>
        </w:rPr>
        <w:t>Cuestiones pertinentes que figuran en el documento CC/92/10</w:t>
      </w:r>
    </w:p>
    <w:p w:rsidR="00150C6B" w:rsidRPr="00B464B8" w:rsidRDefault="00150C6B" w:rsidP="00AF3217">
      <w:pPr>
        <w:keepNext/>
        <w:ind w:left="567"/>
        <w:rPr>
          <w:sz w:val="16"/>
          <w:lang w:val="es-ES"/>
        </w:rPr>
      </w:pPr>
    </w:p>
    <w:p w:rsidR="00150C6B" w:rsidRPr="00B464B8" w:rsidRDefault="00150C6B" w:rsidP="00AF3217">
      <w:pPr>
        <w:ind w:left="567"/>
        <w:rPr>
          <w:lang w:val="es-ES"/>
        </w:rPr>
      </w:pPr>
      <w:r w:rsidRPr="00E06E78">
        <w:rPr>
          <w:lang w:val="es-ES_tradnl"/>
        </w:rPr>
        <w:t>El WG</w:t>
      </w:r>
      <w:r w:rsidRPr="00E06E78">
        <w:rPr>
          <w:lang w:val="es-ES_tradnl"/>
        </w:rPr>
        <w:noBreakHyphen/>
        <w:t>ISC convino en que no es prioritario considerar la determinación de oficinas que se encarguen de la observación preliminar.</w:t>
      </w:r>
    </w:p>
    <w:p w:rsidR="00150C6B" w:rsidRPr="00B464B8" w:rsidRDefault="00150C6B" w:rsidP="001A2C5A">
      <w:pPr>
        <w:spacing w:line="360" w:lineRule="auto"/>
        <w:ind w:left="567"/>
        <w:rPr>
          <w:lang w:val="es-ES"/>
        </w:rPr>
      </w:pPr>
    </w:p>
    <w:p w:rsidR="00150C6B" w:rsidRPr="00150C6B" w:rsidRDefault="00150C6B" w:rsidP="00150C6B">
      <w:pPr>
        <w:ind w:left="567"/>
        <w:rPr>
          <w:u w:val="single"/>
          <w:lang w:val="es-ES"/>
        </w:rPr>
      </w:pPr>
      <w:r w:rsidRPr="00150C6B">
        <w:rPr>
          <w:u w:val="single"/>
          <w:lang w:val="es-ES_tradnl"/>
        </w:rPr>
        <w:t>Cooperación en asuntos administrativos</w:t>
      </w:r>
    </w:p>
    <w:p w:rsidR="00150C6B" w:rsidRPr="00B464B8" w:rsidRDefault="00150C6B" w:rsidP="00AF3217">
      <w:pPr>
        <w:keepNext/>
        <w:ind w:left="567"/>
        <w:rPr>
          <w:lang w:val="es-ES"/>
        </w:rPr>
      </w:pPr>
    </w:p>
    <w:p w:rsidR="00150C6B" w:rsidRPr="00150C6B" w:rsidRDefault="00150C6B" w:rsidP="00150C6B">
      <w:pPr>
        <w:ind w:left="567"/>
        <w:rPr>
          <w:i/>
          <w:lang w:val="es-ES"/>
        </w:rPr>
      </w:pPr>
      <w:r w:rsidRPr="00150C6B">
        <w:rPr>
          <w:i/>
          <w:lang w:val="es-ES_tradnl"/>
        </w:rPr>
        <w:t>Necesidades de las oficinas de protección de las obtenciones vegetales</w:t>
      </w:r>
    </w:p>
    <w:p w:rsidR="00150C6B" w:rsidRPr="00B464B8" w:rsidRDefault="00150C6B" w:rsidP="00AF3217">
      <w:pPr>
        <w:keepNext/>
        <w:ind w:left="567"/>
        <w:rPr>
          <w:sz w:val="16"/>
          <w:lang w:val="es-ES"/>
        </w:rPr>
      </w:pPr>
    </w:p>
    <w:p w:rsidR="00150C6B" w:rsidRPr="00B464B8" w:rsidRDefault="00150C6B" w:rsidP="00AF3217">
      <w:pPr>
        <w:ind w:left="567"/>
        <w:rPr>
          <w:lang w:val="es-ES"/>
        </w:rPr>
      </w:pPr>
      <w:r w:rsidRPr="00E06E78">
        <w:rPr>
          <w:lang w:val="es-ES_tradnl"/>
        </w:rPr>
        <w:t xml:space="preserve">Con respecto a “i) </w:t>
      </w:r>
      <w:r w:rsidRPr="00E06E78">
        <w:rPr>
          <w:lang w:val="es-ES_tradnl" w:eastAsia="ja-JP"/>
        </w:rPr>
        <w:t>un medio que permita reconocer mutuamente documentos elaborados por otros miembros de la Unión, por ejemplo una firma digital”, el</w:t>
      </w:r>
      <w:r w:rsidRPr="00E06E78">
        <w:rPr>
          <w:lang w:val="es-ES_tradnl"/>
        </w:rPr>
        <w:t xml:space="preserve"> </w:t>
      </w:r>
      <w:r w:rsidRPr="00E06E78">
        <w:rPr>
          <w:rFonts w:cs="Arial"/>
          <w:lang w:val="es-ES_tradnl"/>
        </w:rPr>
        <w:t>WG</w:t>
      </w:r>
      <w:r w:rsidRPr="00E06E78">
        <w:rPr>
          <w:rFonts w:cs="Arial"/>
          <w:lang w:val="es-ES_tradnl"/>
        </w:rPr>
        <w:noBreakHyphen/>
        <w:t>ISC</w:t>
      </w:r>
      <w:r w:rsidRPr="00E06E78">
        <w:rPr>
          <w:lang w:val="es-ES_tradnl"/>
        </w:rPr>
        <w:t xml:space="preserve"> acordó organizar, en su tercera reunión, ponencias a cargo de miembros del </w:t>
      </w:r>
      <w:r w:rsidRPr="00E06E78">
        <w:rPr>
          <w:rFonts w:cs="Arial"/>
          <w:lang w:val="es-ES_tradnl"/>
        </w:rPr>
        <w:t>WG</w:t>
      </w:r>
      <w:r w:rsidRPr="00E06E78">
        <w:rPr>
          <w:rFonts w:cs="Arial"/>
          <w:lang w:val="es-ES_tradnl"/>
        </w:rPr>
        <w:noBreakHyphen/>
        <w:t>ISC</w:t>
      </w:r>
      <w:r w:rsidRPr="00E06E78">
        <w:rPr>
          <w:lang w:val="es-ES_tradnl"/>
        </w:rPr>
        <w:t xml:space="preserve"> </w:t>
      </w:r>
      <w:r w:rsidRPr="00E06E78">
        <w:rPr>
          <w:lang w:val="es-ES_tradnl" w:eastAsia="ja-JP"/>
        </w:rPr>
        <w:t xml:space="preserve">sobre </w:t>
      </w:r>
      <w:r w:rsidRPr="00E06E78">
        <w:rPr>
          <w:lang w:val="es-ES_tradnl"/>
        </w:rPr>
        <w:t>medios que permitan reconocer documentos mutuamente.</w:t>
      </w:r>
    </w:p>
    <w:p w:rsidR="00150C6B" w:rsidRPr="00B464B8" w:rsidRDefault="00150C6B" w:rsidP="00AF3217">
      <w:pPr>
        <w:ind w:left="567"/>
        <w:rPr>
          <w:sz w:val="16"/>
          <w:lang w:val="es-ES"/>
        </w:rPr>
      </w:pPr>
    </w:p>
    <w:p w:rsidR="00150C6B" w:rsidRPr="00B464B8" w:rsidRDefault="00150C6B" w:rsidP="00AF3217">
      <w:pPr>
        <w:ind w:left="567"/>
        <w:rPr>
          <w:lang w:val="es-ES"/>
        </w:rPr>
      </w:pPr>
      <w:r w:rsidRPr="00E06E78">
        <w:rPr>
          <w:lang w:val="es-ES_tradnl"/>
        </w:rPr>
        <w:t xml:space="preserve">Con respecto a “ii) un mecanismo para recibir pagos por el encargo de informes DHE de otros miembros de la Unión”, el </w:t>
      </w:r>
      <w:r w:rsidRPr="00E06E78">
        <w:rPr>
          <w:rFonts w:cs="Arial"/>
          <w:lang w:val="es-ES_tradnl"/>
        </w:rPr>
        <w:t>WG</w:t>
      </w:r>
      <w:r w:rsidRPr="00E06E78">
        <w:rPr>
          <w:rFonts w:cs="Arial"/>
          <w:lang w:val="es-ES_tradnl"/>
        </w:rPr>
        <w:noBreakHyphen/>
        <w:t>ISC</w:t>
      </w:r>
      <w:r w:rsidRPr="00E06E78">
        <w:rPr>
          <w:lang w:val="es-ES_tradnl"/>
        </w:rPr>
        <w:t xml:space="preserve"> tomó nota de que algunos miembros de la Unión, como </w:t>
      </w:r>
      <w:r w:rsidRPr="00E06E78">
        <w:rPr>
          <w:snapToGrid w:val="0"/>
          <w:lang w:val="es-ES_tradnl"/>
        </w:rPr>
        <w:t xml:space="preserve">Australia, </w:t>
      </w:r>
      <w:r w:rsidRPr="00E06E78">
        <w:rPr>
          <w:snapToGrid w:val="0"/>
          <w:color w:val="000000" w:themeColor="text1"/>
          <w:lang w:val="es-ES_tradnl"/>
        </w:rPr>
        <w:t xml:space="preserve">el Canadá y el Japón, </w:t>
      </w:r>
      <w:r w:rsidRPr="00E06E78">
        <w:rPr>
          <w:lang w:val="es-ES_tradnl"/>
        </w:rPr>
        <w:t>no cobran por el encargo de informes DHE.</w:t>
      </w:r>
    </w:p>
    <w:p w:rsidR="00150C6B" w:rsidRPr="00B464B8" w:rsidRDefault="00150C6B" w:rsidP="001A2C5A">
      <w:pPr>
        <w:ind w:left="567"/>
        <w:rPr>
          <w:lang w:val="es-ES"/>
        </w:rPr>
      </w:pPr>
    </w:p>
    <w:p w:rsidR="00150C6B" w:rsidRPr="00150C6B" w:rsidRDefault="00150C6B" w:rsidP="00150C6B">
      <w:pPr>
        <w:ind w:left="567"/>
        <w:rPr>
          <w:i/>
        </w:rPr>
      </w:pPr>
      <w:r w:rsidRPr="00150C6B">
        <w:rPr>
          <w:i/>
        </w:rPr>
        <w:t>Cuestiones pertinentes que figuran en el documento CC/92/10</w:t>
      </w:r>
    </w:p>
    <w:p w:rsidR="00150C6B" w:rsidRPr="00B464B8" w:rsidRDefault="00150C6B" w:rsidP="00AF3217">
      <w:pPr>
        <w:keepNext/>
        <w:ind w:left="567"/>
        <w:rPr>
          <w:sz w:val="16"/>
          <w:lang w:val="es-ES"/>
        </w:rPr>
      </w:pPr>
    </w:p>
    <w:p w:rsidR="00150C6B" w:rsidRPr="00B464B8" w:rsidRDefault="00150C6B" w:rsidP="00E06E78">
      <w:pPr>
        <w:spacing w:after="360"/>
        <w:ind w:left="567"/>
        <w:rPr>
          <w:lang w:val="es-ES"/>
        </w:rPr>
      </w:pPr>
      <w:r w:rsidRPr="00E06E78">
        <w:rPr>
          <w:lang w:val="es-ES_tradnl"/>
        </w:rPr>
        <w:t xml:space="preserve">El </w:t>
      </w:r>
      <w:r w:rsidRPr="00E06E78">
        <w:rPr>
          <w:rFonts w:cs="Arial"/>
          <w:lang w:val="es-ES_tradnl"/>
        </w:rPr>
        <w:t>WG</w:t>
      </w:r>
      <w:r w:rsidRPr="00E06E78">
        <w:rPr>
          <w:rFonts w:cs="Arial"/>
          <w:lang w:val="es-ES_tradnl"/>
        </w:rPr>
        <w:noBreakHyphen/>
        <w:t>ISC</w:t>
      </w:r>
      <w:r w:rsidRPr="00E06E78">
        <w:rPr>
          <w:lang w:val="es-ES_tradnl"/>
        </w:rPr>
        <w:t xml:space="preserve"> tomó nota de que la cuestión 24 suscita ciertas preocupaciones, pero decidió mantenerla por el momento, habida cuenta de que no resulta prioritaria.</w:t>
      </w:r>
    </w:p>
    <w:p w:rsidR="00150C6B" w:rsidRPr="00150C6B" w:rsidRDefault="00150C6B" w:rsidP="00150C6B">
      <w:pPr>
        <w:keepNext/>
        <w:ind w:left="567"/>
        <w:rPr>
          <w:u w:val="single"/>
          <w:lang w:val="es-ES"/>
        </w:rPr>
      </w:pPr>
      <w:r w:rsidRPr="00150C6B">
        <w:rPr>
          <w:u w:val="single"/>
          <w:lang w:val="es-ES_tradnl"/>
        </w:rPr>
        <w:lastRenderedPageBreak/>
        <w:t>Facilitar la presentación de solicitudes</w:t>
      </w:r>
    </w:p>
    <w:p w:rsidR="00150C6B" w:rsidRPr="00B464B8" w:rsidRDefault="00150C6B" w:rsidP="00150C6B">
      <w:pPr>
        <w:keepNext/>
        <w:ind w:left="567"/>
        <w:rPr>
          <w:i/>
          <w:lang w:val="es-ES"/>
        </w:rPr>
      </w:pPr>
    </w:p>
    <w:p w:rsidR="00150C6B" w:rsidRPr="00B464B8" w:rsidRDefault="00150C6B" w:rsidP="00150C6B">
      <w:pPr>
        <w:keepNext/>
        <w:ind w:left="567"/>
        <w:rPr>
          <w:i/>
          <w:lang w:val="es-ES"/>
        </w:rPr>
      </w:pPr>
      <w:r w:rsidRPr="00E06E78">
        <w:rPr>
          <w:i/>
          <w:lang w:val="es-ES_tradnl"/>
        </w:rPr>
        <w:t>Necesidades de las oficinas de protección de las obtenciones vegetales</w:t>
      </w:r>
    </w:p>
    <w:p w:rsidR="00150C6B" w:rsidRPr="00B464B8" w:rsidRDefault="00150C6B" w:rsidP="00150C6B">
      <w:pPr>
        <w:keepNext/>
        <w:rPr>
          <w:sz w:val="16"/>
          <w:lang w:val="es-ES"/>
        </w:rPr>
      </w:pPr>
    </w:p>
    <w:p w:rsidR="00150C6B" w:rsidRPr="00B464B8" w:rsidRDefault="00150C6B" w:rsidP="0056360B">
      <w:pPr>
        <w:keepNext/>
        <w:ind w:left="562"/>
        <w:rPr>
          <w:lang w:val="es-ES"/>
        </w:rPr>
      </w:pPr>
      <w:r w:rsidRPr="00E06E78">
        <w:rPr>
          <w:lang w:val="es-ES_tradnl"/>
        </w:rPr>
        <w:t xml:space="preserve">El </w:t>
      </w:r>
      <w:r w:rsidRPr="00E06E78">
        <w:rPr>
          <w:rFonts w:cs="Arial"/>
          <w:lang w:val="es-ES_tradnl"/>
        </w:rPr>
        <w:t>WG</w:t>
      </w:r>
      <w:r w:rsidRPr="00E06E78">
        <w:rPr>
          <w:rFonts w:cs="Arial"/>
          <w:lang w:val="es-ES_tradnl"/>
        </w:rPr>
        <w:noBreakHyphen/>
        <w:t>ISC</w:t>
      </w:r>
      <w:r w:rsidRPr="00E06E78">
        <w:rPr>
          <w:lang w:val="es-ES_tradnl"/>
        </w:rPr>
        <w:t xml:space="preserve"> suscribió las “Necesidades de las oficinas de protección de las obtenciones vegetales” que se recogen en el anexo I del documento UPOV/</w:t>
      </w:r>
      <w:r w:rsidRPr="00E06E78">
        <w:rPr>
          <w:rFonts w:cs="Arial"/>
          <w:lang w:val="es-ES_tradnl"/>
        </w:rPr>
        <w:t>WG</w:t>
      </w:r>
      <w:r w:rsidRPr="00E06E78">
        <w:rPr>
          <w:rFonts w:cs="Arial"/>
          <w:lang w:val="es-ES_tradnl"/>
        </w:rPr>
        <w:noBreakHyphen/>
        <w:t>ISC</w:t>
      </w:r>
      <w:r w:rsidRPr="00E06E78">
        <w:rPr>
          <w:lang w:val="es-ES_tradnl"/>
        </w:rPr>
        <w:t>/2/2.</w:t>
      </w:r>
    </w:p>
    <w:p w:rsidR="00150C6B" w:rsidRPr="00B464B8" w:rsidRDefault="00150C6B" w:rsidP="0056360B">
      <w:pPr>
        <w:keepNext/>
        <w:ind w:left="562"/>
        <w:rPr>
          <w:lang w:val="es-ES"/>
        </w:rPr>
      </w:pPr>
    </w:p>
    <w:p w:rsidR="00150C6B" w:rsidRPr="00150C6B" w:rsidRDefault="00150C6B" w:rsidP="00150C6B">
      <w:pPr>
        <w:ind w:left="562"/>
        <w:rPr>
          <w:i/>
        </w:rPr>
      </w:pPr>
      <w:r w:rsidRPr="00150C6B">
        <w:rPr>
          <w:i/>
        </w:rPr>
        <w:t>Cuestiones pertinentes que figuran en el documento CC/92/10</w:t>
      </w:r>
    </w:p>
    <w:p w:rsidR="00150C6B" w:rsidRPr="00B464B8" w:rsidRDefault="00150C6B" w:rsidP="0056360B">
      <w:pPr>
        <w:keepNext/>
        <w:ind w:left="562"/>
        <w:rPr>
          <w:sz w:val="16"/>
          <w:lang w:val="es-ES"/>
        </w:rPr>
      </w:pPr>
    </w:p>
    <w:p w:rsidR="00150C6B" w:rsidRPr="00B464B8" w:rsidRDefault="00150C6B" w:rsidP="0056360B">
      <w:pPr>
        <w:keepNext/>
        <w:ind w:left="562"/>
        <w:rPr>
          <w:lang w:val="es-ES"/>
        </w:rPr>
      </w:pPr>
      <w:r w:rsidRPr="00E06E78">
        <w:rPr>
          <w:lang w:val="es-ES_tradnl"/>
        </w:rPr>
        <w:t xml:space="preserve">El </w:t>
      </w:r>
      <w:r w:rsidRPr="00E06E78">
        <w:rPr>
          <w:rFonts w:cs="Arial"/>
          <w:lang w:val="es-ES_tradnl"/>
        </w:rPr>
        <w:t>WG</w:t>
      </w:r>
      <w:r w:rsidRPr="00E06E78">
        <w:rPr>
          <w:rFonts w:cs="Arial"/>
          <w:lang w:val="es-ES_tradnl"/>
        </w:rPr>
        <w:noBreakHyphen/>
        <w:t>ISC</w:t>
      </w:r>
      <w:r w:rsidRPr="00E06E78">
        <w:rPr>
          <w:lang w:val="es-ES_tradnl"/>
        </w:rPr>
        <w:t xml:space="preserve"> tomó nota de que la cuestión 19 conllevaría una labor considerable para la Oficina de la Unión y convino en que no sería adecuado considerar esa cuestión.</w:t>
      </w:r>
    </w:p>
    <w:p w:rsidR="00150C6B" w:rsidRPr="00B464B8" w:rsidRDefault="00150C6B" w:rsidP="00AF3217">
      <w:pPr>
        <w:rPr>
          <w:lang w:val="es-ES"/>
        </w:rPr>
      </w:pPr>
    </w:p>
    <w:p w:rsidR="00150C6B" w:rsidRPr="00B464B8" w:rsidRDefault="00150C6B" w:rsidP="00AF3217">
      <w:pPr>
        <w:rPr>
          <w:lang w:val="es-ES"/>
        </w:rPr>
      </w:pPr>
    </w:p>
    <w:p w:rsidR="00150C6B" w:rsidRPr="00B464B8" w:rsidRDefault="00150C6B" w:rsidP="00AF3217">
      <w:pPr>
        <w:rPr>
          <w:lang w:val="es-ES"/>
        </w:rPr>
      </w:pPr>
      <w:r>
        <w:fldChar w:fldCharType="begin"/>
      </w:r>
      <w:r w:rsidRPr="00B464B8">
        <w:rPr>
          <w:lang w:val="es-ES"/>
        </w:rPr>
        <w:instrText xml:space="preserve"> AUTONUM  </w:instrText>
      </w:r>
      <w:r>
        <w:fldChar w:fldCharType="end"/>
      </w:r>
      <w:r w:rsidRPr="00B464B8">
        <w:rPr>
          <w:lang w:val="es-ES"/>
        </w:rPr>
        <w:tab/>
      </w:r>
      <w:r w:rsidRPr="00E06E78">
        <w:rPr>
          <w:lang w:val="es-ES_tradnl"/>
        </w:rPr>
        <w:t xml:space="preserve">El </w:t>
      </w:r>
      <w:r w:rsidRPr="00E06E78">
        <w:rPr>
          <w:rFonts w:cs="Arial"/>
          <w:lang w:val="es-ES_tradnl"/>
        </w:rPr>
        <w:t>WG</w:t>
      </w:r>
      <w:r w:rsidRPr="00E06E78">
        <w:rPr>
          <w:rFonts w:cs="Arial"/>
          <w:lang w:val="es-ES_tradnl"/>
        </w:rPr>
        <w:noBreakHyphen/>
        <w:t>ISC</w:t>
      </w:r>
      <w:r w:rsidRPr="00E06E78">
        <w:rPr>
          <w:lang w:val="es-ES_tradnl"/>
        </w:rPr>
        <w:t xml:space="preserve"> acordó que su tercera reunión se centre en la presentación de información sobre la situación actual en la UPOV y en cada uno de los miembros de la Unión que participan en el WG</w:t>
      </w:r>
      <w:r w:rsidRPr="00E06E78">
        <w:rPr>
          <w:lang w:val="es-ES_tradnl"/>
        </w:rPr>
        <w:noBreakHyphen/>
        <w:t>ISC en relación con las cuestiones siguientes, con el fin de facilitar el examen de las cuestiones sustantivas en su cuarta reunión.</w:t>
      </w:r>
    </w:p>
    <w:p w:rsidR="00150C6B" w:rsidRPr="00B464B8" w:rsidRDefault="00150C6B" w:rsidP="00D37055">
      <w:pPr>
        <w:rPr>
          <w:snapToGrid w:val="0"/>
          <w:lang w:val="es-ES"/>
        </w:rPr>
      </w:pPr>
    </w:p>
    <w:p w:rsidR="00150C6B" w:rsidRPr="0008107F" w:rsidRDefault="00150C6B" w:rsidP="0008107F">
      <w:pPr>
        <w:ind w:left="567"/>
        <w:rPr>
          <w:u w:val="single"/>
        </w:rPr>
      </w:pPr>
      <w:r w:rsidRPr="0008107F">
        <w:rPr>
          <w:u w:val="single"/>
          <w:lang w:val="es-ES_tradnl"/>
        </w:rPr>
        <w:t>Examen D</w:t>
      </w:r>
      <w:r w:rsidRPr="0008107F">
        <w:rPr>
          <w:u w:val="single"/>
        </w:rPr>
        <w:t>H</w:t>
      </w:r>
      <w:r w:rsidRPr="0008107F">
        <w:rPr>
          <w:u w:val="single"/>
          <w:lang w:val="es-ES_tradnl"/>
        </w:rPr>
        <w:t>E</w:t>
      </w:r>
    </w:p>
    <w:p w:rsidR="00150C6B" w:rsidRPr="001A2C5A" w:rsidRDefault="00150C6B" w:rsidP="001A2C5A">
      <w:pPr>
        <w:ind w:left="567"/>
        <w:rPr>
          <w:sz w:val="16"/>
        </w:rPr>
      </w:pPr>
    </w:p>
    <w:p w:rsidR="00150C6B" w:rsidRPr="00B464B8" w:rsidRDefault="00150C6B" w:rsidP="00DB6293">
      <w:pPr>
        <w:pStyle w:val="ListParagraph"/>
        <w:numPr>
          <w:ilvl w:val="0"/>
          <w:numId w:val="17"/>
        </w:numPr>
        <w:ind w:left="851" w:hanging="284"/>
        <w:rPr>
          <w:lang w:val="es-ES"/>
        </w:rPr>
      </w:pPr>
      <w:r w:rsidRPr="00E06E78">
        <w:rPr>
          <w:lang w:val="es-ES_tradnl"/>
        </w:rPr>
        <w:t>ponencias a cargo de la Oficina de la Unión y el presidente del Comité Técnico (TC) sobre los acuerdos de cooperación vigentes en materia de examen DHE y los resultados de la encuesta del TC sobre cooperación en materia de examen DHE;</w:t>
      </w:r>
    </w:p>
    <w:p w:rsidR="00150C6B" w:rsidRPr="00B464B8" w:rsidRDefault="00150C6B" w:rsidP="00DB6293">
      <w:pPr>
        <w:pStyle w:val="ListParagraph"/>
        <w:numPr>
          <w:ilvl w:val="0"/>
          <w:numId w:val="17"/>
        </w:numPr>
        <w:ind w:left="851" w:hanging="284"/>
        <w:rPr>
          <w:lang w:val="es-ES"/>
        </w:rPr>
      </w:pPr>
      <w:r w:rsidRPr="00E06E78">
        <w:rPr>
          <w:lang w:val="es-ES_tradnl"/>
        </w:rPr>
        <w:t xml:space="preserve">ponencias a cargo de los miembros del </w:t>
      </w:r>
      <w:r w:rsidRPr="00E06E78">
        <w:rPr>
          <w:rFonts w:cs="Arial"/>
          <w:lang w:val="es-ES_tradnl"/>
        </w:rPr>
        <w:t>WG</w:t>
      </w:r>
      <w:r w:rsidRPr="00E06E78">
        <w:rPr>
          <w:rFonts w:cs="Arial"/>
          <w:lang w:val="es-ES_tradnl"/>
        </w:rPr>
        <w:noBreakHyphen/>
        <w:t>ISC</w:t>
      </w:r>
      <w:r w:rsidRPr="00E06E78">
        <w:rPr>
          <w:lang w:val="es-ES_tradnl"/>
        </w:rPr>
        <w:t xml:space="preserve"> sobre los sistemas de control de calidad existentes en los miembros de la Unión.</w:t>
      </w:r>
    </w:p>
    <w:p w:rsidR="00150C6B" w:rsidRPr="00B464B8" w:rsidRDefault="00150C6B" w:rsidP="001A2C5A">
      <w:pPr>
        <w:ind w:left="567"/>
        <w:rPr>
          <w:lang w:val="es-ES"/>
        </w:rPr>
      </w:pPr>
    </w:p>
    <w:p w:rsidR="00150C6B" w:rsidRPr="0008107F" w:rsidRDefault="00150C6B" w:rsidP="0008107F">
      <w:pPr>
        <w:ind w:left="567"/>
        <w:rPr>
          <w:u w:val="single"/>
        </w:rPr>
      </w:pPr>
      <w:r w:rsidRPr="0008107F">
        <w:rPr>
          <w:u w:val="single"/>
          <w:lang w:val="es-ES_tradnl"/>
        </w:rPr>
        <w:t>Novedad</w:t>
      </w:r>
    </w:p>
    <w:p w:rsidR="00150C6B" w:rsidRPr="001A2C5A" w:rsidRDefault="00150C6B" w:rsidP="00155917">
      <w:pPr>
        <w:keepNext/>
        <w:ind w:left="567"/>
        <w:rPr>
          <w:i/>
          <w:sz w:val="16"/>
        </w:rPr>
      </w:pPr>
    </w:p>
    <w:p w:rsidR="00150C6B" w:rsidRPr="00B464B8" w:rsidRDefault="00150C6B" w:rsidP="00DB6293">
      <w:pPr>
        <w:pStyle w:val="ListParagraph"/>
        <w:keepNext/>
        <w:numPr>
          <w:ilvl w:val="0"/>
          <w:numId w:val="16"/>
        </w:numPr>
        <w:ind w:left="851" w:hanging="284"/>
        <w:rPr>
          <w:lang w:val="es-ES"/>
        </w:rPr>
      </w:pPr>
      <w:r w:rsidRPr="00E06E78">
        <w:rPr>
          <w:lang w:val="es-ES_tradnl"/>
        </w:rPr>
        <w:t>ponencia a cargo de la Oficina de la Unión sobre los elementos fundamentales de las notas explicativas acerca de la novedad y la función de la base de datos PLUTO;</w:t>
      </w:r>
      <w:r w:rsidRPr="00B464B8">
        <w:rPr>
          <w:lang w:val="es-ES"/>
        </w:rPr>
        <w:t xml:space="preserve">  </w:t>
      </w:r>
      <w:r w:rsidRPr="00E06E78">
        <w:rPr>
          <w:lang w:val="es-ES_tradnl"/>
        </w:rPr>
        <w:t>y</w:t>
      </w:r>
    </w:p>
    <w:p w:rsidR="00150C6B" w:rsidRPr="00B464B8" w:rsidRDefault="00150C6B" w:rsidP="00DB6293">
      <w:pPr>
        <w:pStyle w:val="ListParagraph"/>
        <w:keepNext/>
        <w:numPr>
          <w:ilvl w:val="0"/>
          <w:numId w:val="16"/>
        </w:numPr>
        <w:ind w:left="851" w:hanging="284"/>
        <w:rPr>
          <w:lang w:val="es-ES"/>
        </w:rPr>
      </w:pPr>
      <w:r w:rsidRPr="00E06E78">
        <w:rPr>
          <w:lang w:val="es-ES_tradnl"/>
        </w:rPr>
        <w:t>ponencias a cargo de los miembros del WG</w:t>
      </w:r>
      <w:r w:rsidRPr="00E06E78">
        <w:rPr>
          <w:lang w:val="es-ES_tradnl"/>
        </w:rPr>
        <w:noBreakHyphen/>
        <w:t>ISC sobre ejemplos de la aplicación de las disposiciones relativas a la novedad.</w:t>
      </w:r>
    </w:p>
    <w:p w:rsidR="00150C6B" w:rsidRPr="00B464B8" w:rsidRDefault="00150C6B" w:rsidP="001A2C5A">
      <w:pPr>
        <w:ind w:left="567"/>
        <w:rPr>
          <w:lang w:val="es-ES"/>
        </w:rPr>
      </w:pPr>
    </w:p>
    <w:p w:rsidR="00150C6B" w:rsidRPr="0008107F" w:rsidRDefault="00150C6B" w:rsidP="0008107F">
      <w:pPr>
        <w:ind w:left="567"/>
        <w:rPr>
          <w:u w:val="single"/>
        </w:rPr>
      </w:pPr>
      <w:r w:rsidRPr="0008107F">
        <w:rPr>
          <w:u w:val="single"/>
          <w:lang w:val="es-ES_tradnl"/>
        </w:rPr>
        <w:t>Prioridad</w:t>
      </w:r>
    </w:p>
    <w:p w:rsidR="00150C6B" w:rsidRPr="001A2C5A" w:rsidRDefault="00150C6B" w:rsidP="00155917">
      <w:pPr>
        <w:keepNext/>
        <w:ind w:left="567"/>
        <w:rPr>
          <w:i/>
          <w:sz w:val="16"/>
        </w:rPr>
      </w:pPr>
    </w:p>
    <w:p w:rsidR="00150C6B" w:rsidRPr="00B464B8" w:rsidRDefault="00150C6B" w:rsidP="00DB6293">
      <w:pPr>
        <w:pStyle w:val="ListParagraph"/>
        <w:numPr>
          <w:ilvl w:val="0"/>
          <w:numId w:val="18"/>
        </w:numPr>
        <w:ind w:left="851" w:hanging="284"/>
        <w:rPr>
          <w:lang w:val="es-ES"/>
        </w:rPr>
      </w:pPr>
      <w:r w:rsidRPr="00E06E78">
        <w:rPr>
          <w:lang w:val="es-ES_tradnl"/>
        </w:rPr>
        <w:t>ponencia a cargo de la Oficina de la Unión sobre los elementos fundamentales de las notas explicativas acerca de la prioridad;</w:t>
      </w:r>
      <w:r w:rsidRPr="00B464B8">
        <w:rPr>
          <w:lang w:val="es-ES"/>
        </w:rPr>
        <w:t xml:space="preserve">  </w:t>
      </w:r>
      <w:r w:rsidRPr="00E06E78">
        <w:rPr>
          <w:lang w:val="es-ES_tradnl"/>
        </w:rPr>
        <w:t>y</w:t>
      </w:r>
    </w:p>
    <w:p w:rsidR="00150C6B" w:rsidRPr="00B464B8" w:rsidRDefault="00150C6B" w:rsidP="00DB6293">
      <w:pPr>
        <w:pStyle w:val="ListParagraph"/>
        <w:numPr>
          <w:ilvl w:val="0"/>
          <w:numId w:val="18"/>
        </w:numPr>
        <w:ind w:left="851" w:hanging="284"/>
        <w:rPr>
          <w:lang w:val="es-ES"/>
        </w:rPr>
      </w:pPr>
      <w:r w:rsidRPr="00E06E78">
        <w:rPr>
          <w:lang w:val="es-ES_tradnl"/>
        </w:rPr>
        <w:t>ponencias a cargo de los miembros del WG</w:t>
      </w:r>
      <w:r w:rsidRPr="00E06E78">
        <w:rPr>
          <w:lang w:val="es-ES_tradnl"/>
        </w:rPr>
        <w:noBreakHyphen/>
        <w:t>ISC sobre experiencias en la aplicación de las disposiciones relativas a la prioridad, incluida la determinación de la fecha de la primera solicitud;</w:t>
      </w:r>
    </w:p>
    <w:p w:rsidR="00150C6B" w:rsidRPr="00B464B8" w:rsidRDefault="00150C6B" w:rsidP="001A2C5A">
      <w:pPr>
        <w:ind w:left="567"/>
        <w:rPr>
          <w:lang w:val="es-ES"/>
        </w:rPr>
      </w:pPr>
    </w:p>
    <w:p w:rsidR="00150C6B" w:rsidRPr="0008107F" w:rsidRDefault="00150C6B" w:rsidP="0008107F">
      <w:pPr>
        <w:ind w:left="567"/>
        <w:rPr>
          <w:u w:val="single"/>
        </w:rPr>
      </w:pPr>
      <w:r w:rsidRPr="0008107F">
        <w:rPr>
          <w:u w:val="single"/>
          <w:lang w:val="es-ES_tradnl"/>
        </w:rPr>
        <w:t>Cooperación en asuntos administrativos</w:t>
      </w:r>
    </w:p>
    <w:p w:rsidR="00150C6B" w:rsidRPr="001A2C5A" w:rsidRDefault="00150C6B" w:rsidP="00155917">
      <w:pPr>
        <w:keepNext/>
        <w:ind w:left="567"/>
        <w:rPr>
          <w:sz w:val="16"/>
        </w:rPr>
      </w:pPr>
    </w:p>
    <w:p w:rsidR="00150C6B" w:rsidRPr="00B464B8" w:rsidRDefault="00150C6B" w:rsidP="00DB6293">
      <w:pPr>
        <w:pStyle w:val="ListParagraph"/>
        <w:numPr>
          <w:ilvl w:val="0"/>
          <w:numId w:val="18"/>
        </w:numPr>
        <w:ind w:left="851" w:hanging="284"/>
        <w:rPr>
          <w:lang w:val="es-ES"/>
        </w:rPr>
      </w:pPr>
      <w:r w:rsidRPr="00E06E78">
        <w:rPr>
          <w:lang w:val="es-ES_tradnl"/>
        </w:rPr>
        <w:t>ponencias a cargo de los miembros del WG</w:t>
      </w:r>
      <w:r w:rsidRPr="00E06E78">
        <w:rPr>
          <w:lang w:val="es-ES_tradnl"/>
        </w:rPr>
        <w:noBreakHyphen/>
        <w:t>ISC sobre medios que permitan reconocer documentos mutuamente.</w:t>
      </w:r>
    </w:p>
    <w:p w:rsidR="00150C6B" w:rsidRPr="00B464B8" w:rsidRDefault="00150C6B" w:rsidP="00155917">
      <w:pPr>
        <w:ind w:left="567"/>
        <w:rPr>
          <w:lang w:val="es-ES"/>
        </w:rPr>
      </w:pPr>
    </w:p>
    <w:p w:rsidR="00150C6B" w:rsidRPr="00B464B8" w:rsidRDefault="00150C6B" w:rsidP="00155917">
      <w:pPr>
        <w:ind w:left="567"/>
        <w:rPr>
          <w:lang w:val="es-ES"/>
        </w:rPr>
      </w:pPr>
    </w:p>
    <w:p w:rsidR="00150C6B" w:rsidRPr="00B464B8" w:rsidRDefault="00150C6B" w:rsidP="00AF3217">
      <w:pPr>
        <w:rPr>
          <w:lang w:val="es-ES"/>
        </w:rPr>
      </w:pPr>
      <w:r>
        <w:fldChar w:fldCharType="begin"/>
      </w:r>
      <w:r w:rsidRPr="00B464B8">
        <w:rPr>
          <w:lang w:val="es-ES"/>
        </w:rPr>
        <w:instrText xml:space="preserve"> AUTONUM  </w:instrText>
      </w:r>
      <w:r>
        <w:fldChar w:fldCharType="end"/>
      </w:r>
      <w:r w:rsidRPr="00B464B8">
        <w:rPr>
          <w:lang w:val="es-ES"/>
        </w:rPr>
        <w:tab/>
      </w:r>
      <w:r w:rsidRPr="00E06E78">
        <w:rPr>
          <w:lang w:val="es-ES_tradnl"/>
        </w:rPr>
        <w:t>En respuesta a la invitación cursada por la Oficina de la Unión en la circular E</w:t>
      </w:r>
      <w:r w:rsidRPr="00E06E78">
        <w:rPr>
          <w:lang w:val="es-ES_tradnl"/>
        </w:rPr>
        <w:noBreakHyphen/>
        <w:t>17/114, de fecha 5 de julio de 2017, los siguientes miembros de la Unión se brindaron a presentar ponencias en la tercera reunión del WG</w:t>
      </w:r>
      <w:r w:rsidRPr="00E06E78">
        <w:rPr>
          <w:lang w:val="es-ES_tradnl"/>
        </w:rPr>
        <w:noBreakHyphen/>
        <w:t>ISC:</w:t>
      </w:r>
    </w:p>
    <w:p w:rsidR="00150C6B" w:rsidRPr="00B464B8" w:rsidRDefault="00150C6B" w:rsidP="00AF3217">
      <w:pPr>
        <w:rPr>
          <w:lang w:val="es-ES"/>
        </w:rPr>
      </w:pPr>
    </w:p>
    <w:p w:rsidR="00150C6B" w:rsidRPr="00B464B8" w:rsidRDefault="00150C6B" w:rsidP="0008107F">
      <w:pPr>
        <w:tabs>
          <w:tab w:val="left" w:pos="1134"/>
        </w:tabs>
        <w:spacing w:after="40"/>
        <w:ind w:left="2835" w:hanging="2268"/>
        <w:rPr>
          <w:lang w:val="es-ES"/>
        </w:rPr>
      </w:pPr>
      <w:r w:rsidRPr="00B464B8">
        <w:rPr>
          <w:lang w:val="es-ES"/>
        </w:rPr>
        <w:t>a)</w:t>
      </w:r>
      <w:r w:rsidRPr="00B464B8">
        <w:rPr>
          <w:lang w:val="es-ES"/>
        </w:rPr>
        <w:tab/>
      </w:r>
      <w:r w:rsidRPr="00E06E78">
        <w:rPr>
          <w:lang w:val="es-ES_tradnl"/>
        </w:rPr>
        <w:t>Noruega</w:t>
      </w:r>
      <w:r w:rsidRPr="00B464B8">
        <w:rPr>
          <w:lang w:val="es-ES"/>
        </w:rPr>
        <w:tab/>
      </w:r>
      <w:r w:rsidRPr="00E06E78">
        <w:rPr>
          <w:lang w:val="es-ES_tradnl"/>
        </w:rPr>
        <w:t>Novedad:  ejemplos de la aplicación de las disposiciones relativas a la novedad</w:t>
      </w:r>
    </w:p>
    <w:p w:rsidR="00150C6B" w:rsidRPr="00B464B8" w:rsidRDefault="00150C6B" w:rsidP="0008107F">
      <w:pPr>
        <w:spacing w:after="40"/>
        <w:ind w:left="2835"/>
        <w:rPr>
          <w:lang w:val="es-ES"/>
        </w:rPr>
      </w:pPr>
      <w:r w:rsidRPr="00E06E78">
        <w:rPr>
          <w:lang w:val="es-ES_tradnl"/>
        </w:rPr>
        <w:t>Prioridad:  experiencias en la aplicación de las disposiciones relativas a la prioridad, incluida la determinación de la fecha de la primera solicitud</w:t>
      </w:r>
    </w:p>
    <w:p w:rsidR="00150C6B" w:rsidRDefault="00150C6B" w:rsidP="0008107F">
      <w:pPr>
        <w:ind w:left="2835"/>
        <w:rPr>
          <w:spacing w:val="-2"/>
          <w:lang w:val="es-ES_tradnl"/>
        </w:rPr>
      </w:pPr>
      <w:r w:rsidRPr="00E06E78">
        <w:rPr>
          <w:spacing w:val="-2"/>
          <w:lang w:val="es-ES_tradnl"/>
        </w:rPr>
        <w:t>Cooperación en asuntos administrativos:  medios que permiten reconocer documentos mutuamente</w:t>
      </w:r>
    </w:p>
    <w:p w:rsidR="00150C6B" w:rsidRPr="00B464B8" w:rsidRDefault="00150C6B" w:rsidP="0008107F">
      <w:pPr>
        <w:ind w:left="2786" w:hanging="2219"/>
        <w:rPr>
          <w:spacing w:val="-2"/>
          <w:lang w:val="es-ES"/>
        </w:rPr>
      </w:pPr>
    </w:p>
    <w:p w:rsidR="00150C6B" w:rsidRPr="00B464B8" w:rsidRDefault="00150C6B" w:rsidP="00DB6293">
      <w:pPr>
        <w:tabs>
          <w:tab w:val="left" w:pos="1134"/>
        </w:tabs>
        <w:ind w:left="2835" w:hanging="2268"/>
        <w:rPr>
          <w:lang w:val="es-ES"/>
        </w:rPr>
      </w:pPr>
      <w:r w:rsidRPr="00B464B8">
        <w:rPr>
          <w:lang w:val="es-ES"/>
        </w:rPr>
        <w:t>b)</w:t>
      </w:r>
      <w:r w:rsidRPr="00B464B8">
        <w:rPr>
          <w:lang w:val="es-ES"/>
        </w:rPr>
        <w:tab/>
      </w:r>
      <w:r w:rsidRPr="00E06E78">
        <w:rPr>
          <w:snapToGrid w:val="0"/>
          <w:lang w:val="es-ES_tradnl"/>
        </w:rPr>
        <w:t>Nueva Zelandia</w:t>
      </w:r>
      <w:r w:rsidRPr="00B464B8">
        <w:rPr>
          <w:lang w:val="es-ES"/>
        </w:rPr>
        <w:tab/>
      </w:r>
      <w:r w:rsidRPr="00E06E78">
        <w:rPr>
          <w:lang w:val="es-ES_tradnl"/>
        </w:rPr>
        <w:t>Examen DHE:  sistemas de control de calidad existentes</w:t>
      </w:r>
    </w:p>
    <w:p w:rsidR="00150C6B" w:rsidRPr="00B464B8" w:rsidRDefault="00150C6B" w:rsidP="0008107F">
      <w:pPr>
        <w:ind w:left="2786" w:hanging="2219"/>
        <w:rPr>
          <w:lang w:val="es-ES"/>
        </w:rPr>
      </w:pPr>
    </w:p>
    <w:p w:rsidR="00150C6B" w:rsidRPr="00B464B8" w:rsidRDefault="00150C6B" w:rsidP="00DB6293">
      <w:pPr>
        <w:tabs>
          <w:tab w:val="left" w:pos="1134"/>
        </w:tabs>
        <w:spacing w:after="40"/>
        <w:ind w:left="2835" w:hanging="2268"/>
        <w:rPr>
          <w:lang w:val="es-ES"/>
        </w:rPr>
      </w:pPr>
      <w:r w:rsidRPr="00B464B8">
        <w:rPr>
          <w:lang w:val="es-ES"/>
        </w:rPr>
        <w:t>c)</w:t>
      </w:r>
      <w:r w:rsidRPr="00B464B8">
        <w:rPr>
          <w:lang w:val="es-ES"/>
        </w:rPr>
        <w:tab/>
      </w:r>
      <w:r w:rsidRPr="00E06E78">
        <w:rPr>
          <w:color w:val="000000" w:themeColor="text1"/>
          <w:lang w:val="es-ES_tradnl"/>
        </w:rPr>
        <w:t>Unión Europea</w:t>
      </w:r>
      <w:r w:rsidRPr="00B464B8">
        <w:rPr>
          <w:lang w:val="es-ES"/>
        </w:rPr>
        <w:tab/>
      </w:r>
      <w:r w:rsidRPr="00E06E78">
        <w:rPr>
          <w:lang w:val="es-ES_tradnl"/>
        </w:rPr>
        <w:t>Examen DHE:  sistemas de control de calidad existentes</w:t>
      </w:r>
    </w:p>
    <w:p w:rsidR="00150C6B" w:rsidRPr="00B464B8" w:rsidRDefault="00150C6B" w:rsidP="00DB6293">
      <w:pPr>
        <w:ind w:left="2835"/>
        <w:rPr>
          <w:lang w:val="es-ES"/>
        </w:rPr>
      </w:pPr>
      <w:r w:rsidRPr="00E06E78">
        <w:rPr>
          <w:lang w:val="es-ES_tradnl"/>
        </w:rPr>
        <w:t>Novedad:  ejemplos de la aplicación de las disposiciones relativas a la novedad</w:t>
      </w:r>
    </w:p>
    <w:p w:rsidR="00150C6B" w:rsidRPr="00B464B8" w:rsidRDefault="00150C6B">
      <w:pPr>
        <w:jc w:val="left"/>
        <w:rPr>
          <w:caps/>
          <w:lang w:val="es-ES"/>
        </w:rPr>
      </w:pPr>
      <w:r w:rsidRPr="00B464B8">
        <w:rPr>
          <w:lang w:val="es-ES"/>
        </w:rPr>
        <w:br w:type="page"/>
      </w:r>
    </w:p>
    <w:p w:rsidR="00150C6B" w:rsidRPr="00B464B8" w:rsidRDefault="00150C6B" w:rsidP="0056360B">
      <w:pPr>
        <w:pStyle w:val="Heading1"/>
        <w:rPr>
          <w:lang w:val="es-ES"/>
        </w:rPr>
      </w:pPr>
      <w:r w:rsidRPr="00E06E78">
        <w:rPr>
          <w:lang w:val="es-ES_tradnl"/>
        </w:rPr>
        <w:lastRenderedPageBreak/>
        <w:t>PRÓXIMOS PASOS</w:t>
      </w:r>
    </w:p>
    <w:p w:rsidR="00150C6B" w:rsidRPr="00B464B8" w:rsidRDefault="00150C6B" w:rsidP="0056360B">
      <w:pPr>
        <w:keepNext/>
        <w:rPr>
          <w:lang w:val="es-ES"/>
        </w:rPr>
      </w:pPr>
    </w:p>
    <w:p w:rsidR="00150C6B" w:rsidRPr="00B464B8" w:rsidRDefault="00150C6B" w:rsidP="0056360B">
      <w:pPr>
        <w:keepNext/>
        <w:rPr>
          <w:lang w:val="es-ES"/>
        </w:rPr>
      </w:pPr>
      <w:r>
        <w:fldChar w:fldCharType="begin"/>
      </w:r>
      <w:r w:rsidRPr="00B464B8">
        <w:rPr>
          <w:lang w:val="es-ES"/>
        </w:rPr>
        <w:instrText xml:space="preserve"> AUTONUM  </w:instrText>
      </w:r>
      <w:r>
        <w:fldChar w:fldCharType="end"/>
      </w:r>
      <w:r w:rsidRPr="00B464B8">
        <w:rPr>
          <w:lang w:val="es-ES"/>
        </w:rPr>
        <w:tab/>
      </w:r>
      <w:r w:rsidRPr="00E06E78">
        <w:rPr>
          <w:lang w:val="es-ES_tradnl"/>
        </w:rPr>
        <w:t xml:space="preserve">En su segunda reunión, el </w:t>
      </w:r>
      <w:r w:rsidRPr="00E06E78">
        <w:rPr>
          <w:rFonts w:cs="Arial"/>
          <w:lang w:val="es-ES_tradnl"/>
        </w:rPr>
        <w:t>WG</w:t>
      </w:r>
      <w:r w:rsidRPr="00E06E78">
        <w:rPr>
          <w:rFonts w:cs="Arial"/>
          <w:lang w:val="es-ES_tradnl"/>
        </w:rPr>
        <w:noBreakHyphen/>
        <w:t>ISC</w:t>
      </w:r>
      <w:r w:rsidRPr="00E06E78">
        <w:rPr>
          <w:lang w:val="es-ES_tradnl"/>
        </w:rPr>
        <w:t xml:space="preserve"> acordó que su tercera reunión se centre en la presentación de información sobre la situación actual en la UPOV y en cada uno de los miembros de la Unión que participan en el WG</w:t>
      </w:r>
      <w:r w:rsidRPr="00E06E78">
        <w:rPr>
          <w:lang w:val="es-ES_tradnl"/>
        </w:rPr>
        <w:noBreakHyphen/>
        <w:t>ISC en relación con las cuestiones señaladas anteriormente, con el fin de facilitar el examen de las cuestiones sustantivas en su cuarta reunión.</w:t>
      </w:r>
    </w:p>
    <w:p w:rsidR="00150C6B" w:rsidRPr="00B464B8" w:rsidRDefault="00150C6B" w:rsidP="0056360B">
      <w:pPr>
        <w:keepNext/>
        <w:rPr>
          <w:lang w:val="es-ES"/>
        </w:rPr>
      </w:pPr>
    </w:p>
    <w:p w:rsidR="00150C6B" w:rsidRPr="00B464B8" w:rsidRDefault="00150C6B" w:rsidP="0056360B">
      <w:pPr>
        <w:pStyle w:val="DecisionParagraphs"/>
        <w:rPr>
          <w:lang w:val="es-ES"/>
        </w:rPr>
      </w:pPr>
      <w:r>
        <w:fldChar w:fldCharType="begin"/>
      </w:r>
      <w:r w:rsidRPr="00B464B8">
        <w:rPr>
          <w:lang w:val="es-ES"/>
        </w:rPr>
        <w:instrText xml:space="preserve"> AUTONUM  </w:instrText>
      </w:r>
      <w:r>
        <w:fldChar w:fldCharType="end"/>
      </w:r>
      <w:r w:rsidRPr="00B464B8">
        <w:rPr>
          <w:lang w:val="es-ES"/>
        </w:rPr>
        <w:tab/>
      </w:r>
      <w:r w:rsidRPr="00E06E78">
        <w:t>Se propone al WG</w:t>
      </w:r>
      <w:r w:rsidRPr="00E06E78">
        <w:noBreakHyphen/>
        <w:t>ISC que considere invitar a la Oficina de la Unión a elaborar un documento en el que se actualice el anexo II “Cuestiones que podrían ser pertinentes para las necesidades de las oficinas de protección de las obtenciones vegetales señaladas en la primera reunión del WG</w:t>
      </w:r>
      <w:r w:rsidRPr="00E06E78">
        <w:noBreakHyphen/>
        <w:t>ISC” del presente documento conforme a:</w:t>
      </w:r>
    </w:p>
    <w:p w:rsidR="00150C6B" w:rsidRPr="00B464B8" w:rsidRDefault="00150C6B" w:rsidP="0056360B">
      <w:pPr>
        <w:pStyle w:val="DecisionParagraphs"/>
        <w:rPr>
          <w:lang w:val="es-ES"/>
        </w:rPr>
      </w:pPr>
    </w:p>
    <w:p w:rsidR="00150C6B" w:rsidRPr="00B464B8" w:rsidRDefault="00150C6B" w:rsidP="00E314D3">
      <w:pPr>
        <w:pStyle w:val="DecisionParagraphs"/>
        <w:tabs>
          <w:tab w:val="left" w:pos="5954"/>
        </w:tabs>
        <w:rPr>
          <w:lang w:val="es-ES"/>
        </w:rPr>
      </w:pPr>
      <w:r w:rsidRPr="00B464B8">
        <w:rPr>
          <w:lang w:val="es-ES"/>
        </w:rPr>
        <w:tab/>
        <w:t>a)</w:t>
      </w:r>
      <w:r w:rsidRPr="00B464B8">
        <w:rPr>
          <w:lang w:val="es-ES"/>
        </w:rPr>
        <w:tab/>
      </w:r>
      <w:r w:rsidRPr="00E06E78">
        <w:t xml:space="preserve">las modificaciones acordadas por el </w:t>
      </w:r>
      <w:r w:rsidRPr="00E06E78">
        <w:rPr>
          <w:rFonts w:cs="Arial"/>
        </w:rPr>
        <w:t>WG</w:t>
      </w:r>
      <w:r w:rsidRPr="00E06E78">
        <w:rPr>
          <w:rFonts w:cs="Arial"/>
        </w:rPr>
        <w:noBreakHyphen/>
        <w:t>ISC</w:t>
      </w:r>
      <w:r w:rsidRPr="00E06E78">
        <w:t xml:space="preserve"> en su segunda reunión, según se exponen en el párrafo 6 del presente documento;  y</w:t>
      </w:r>
      <w:r w:rsidRPr="00B464B8">
        <w:rPr>
          <w:lang w:val="es-ES"/>
        </w:rPr>
        <w:t xml:space="preserve"> </w:t>
      </w:r>
    </w:p>
    <w:p w:rsidR="00150C6B" w:rsidRPr="00B464B8" w:rsidRDefault="00150C6B" w:rsidP="00E314D3">
      <w:pPr>
        <w:pStyle w:val="DecisionParagraphs"/>
        <w:tabs>
          <w:tab w:val="left" w:pos="5954"/>
        </w:tabs>
        <w:rPr>
          <w:lang w:val="es-ES"/>
        </w:rPr>
      </w:pPr>
    </w:p>
    <w:p w:rsidR="00150C6B" w:rsidRPr="00B464B8" w:rsidRDefault="00150C6B" w:rsidP="00E314D3">
      <w:pPr>
        <w:pStyle w:val="DecisionParagraphs"/>
        <w:tabs>
          <w:tab w:val="left" w:pos="5954"/>
        </w:tabs>
        <w:rPr>
          <w:lang w:val="es-ES"/>
        </w:rPr>
      </w:pPr>
      <w:r w:rsidRPr="00B464B8">
        <w:rPr>
          <w:lang w:val="es-ES"/>
        </w:rPr>
        <w:tab/>
        <w:t>b)</w:t>
      </w:r>
      <w:r w:rsidRPr="00B464B8">
        <w:rPr>
          <w:lang w:val="es-ES"/>
        </w:rPr>
        <w:tab/>
      </w:r>
      <w:r w:rsidRPr="003B3346">
        <w:t xml:space="preserve">las cuestiones que se acuerden a raíz de los debates resultantes de las ponencias que se presenten en la tercera reunión del </w:t>
      </w:r>
      <w:r w:rsidRPr="003B3346">
        <w:rPr>
          <w:rFonts w:cs="Arial"/>
        </w:rPr>
        <w:t>WG</w:t>
      </w:r>
      <w:r w:rsidRPr="003B3346">
        <w:rPr>
          <w:rFonts w:cs="Arial"/>
        </w:rPr>
        <w:noBreakHyphen/>
        <w:t>ISC</w:t>
      </w:r>
      <w:r w:rsidRPr="003B3346">
        <w:t>.</w:t>
      </w:r>
      <w:r w:rsidRPr="00B464B8">
        <w:rPr>
          <w:lang w:val="es-ES"/>
        </w:rPr>
        <w:t xml:space="preserve"> </w:t>
      </w:r>
    </w:p>
    <w:p w:rsidR="00150C6B" w:rsidRPr="00B464B8" w:rsidRDefault="00150C6B" w:rsidP="0056360B">
      <w:pPr>
        <w:keepNext/>
        <w:rPr>
          <w:lang w:val="es-ES"/>
        </w:rPr>
      </w:pPr>
    </w:p>
    <w:p w:rsidR="00150C6B" w:rsidRPr="00B464B8" w:rsidRDefault="00150C6B" w:rsidP="00D37055">
      <w:pPr>
        <w:rPr>
          <w:snapToGrid w:val="0"/>
          <w:lang w:val="es-ES"/>
        </w:rPr>
      </w:pPr>
      <w:r>
        <w:rPr>
          <w:rFonts w:cs="Arial"/>
          <w:noProof/>
        </w:rPr>
        <mc:AlternateContent>
          <mc:Choice Requires="wps">
            <w:drawing>
              <wp:anchor distT="0" distB="0" distL="114300" distR="114300" simplePos="0" relativeHeight="251659264" behindDoc="0" locked="0" layoutInCell="0" allowOverlap="1" wp14:anchorId="2F3040C5" wp14:editId="69319B6F">
                <wp:simplePos x="0" y="0"/>
                <wp:positionH relativeFrom="column">
                  <wp:posOffset>4294505</wp:posOffset>
                </wp:positionH>
                <wp:positionV relativeFrom="paragraph">
                  <wp:posOffset>215900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C6B" w:rsidRPr="009929A5" w:rsidRDefault="00150C6B">
                            <w:pPr>
                              <w:ind w:right="53"/>
                              <w:jc w:val="right"/>
                              <w:rPr>
                                <w:rFonts w:cs="Arial"/>
                              </w:rPr>
                            </w:pPr>
                            <w:r w:rsidRPr="009929A5">
                              <w:rPr>
                                <w:rFonts w:cs="Arial"/>
                              </w:rPr>
                              <w:t>[</w:t>
                            </w:r>
                            <w:r w:rsidRPr="00905D99">
                              <w:rPr>
                                <w:rFonts w:cs="Arial"/>
                                <w:lang w:val="es-ES_tradnl"/>
                              </w:rPr>
                              <w:t>Siguen los anexos</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" o:allowincell="f" filled="f" stroked="f">
                <v:textbox inset="0,0,0,0">
                  <w:txbxContent>
                    <w:p w:rsidR="00150C6B" w:rsidRPr="009929A5" w:rsidRDefault="00150C6B">
                      <w:pPr>
                        <w:ind w:right="53"/>
                        <w:jc w:val="right"/>
                        <w:rPr>
                          <w:rFonts w:cs="Arial"/>
                        </w:rPr>
                      </w:pPr>
                      <w:r w:rsidRPr="009929A5">
                        <w:rPr>
                          <w:rFonts w:cs="Arial"/>
                        </w:rPr>
                        <w:t>[</w:t>
                      </w:r>
                      <w:r w:rsidRPr="00905D99">
                        <w:rPr>
                          <w:rFonts w:cs="Arial"/>
                          <w:lang w:val="es-ES_tradnl"/>
                        </w:rPr>
                        <w:t>Siguen los anexos</w:t>
                      </w:r>
                      <w:r w:rsidRPr="009929A5">
                        <w:rPr>
                          <w:rFonts w:cs="Arial"/>
                        </w:rPr>
                        <w:t>]</w:t>
                      </w:r>
                    </w:p>
                  </w:txbxContent>
                </v:textbox>
              </v:shape>
            </w:pict>
          </mc:Fallback>
        </mc:AlternateContent>
      </w:r>
    </w:p>
    <w:p w:rsidR="00150C6B" w:rsidRPr="00B464B8" w:rsidRDefault="00150C6B" w:rsidP="00D37055">
      <w:pPr>
        <w:rPr>
          <w:lang w:val="es-ES"/>
        </w:rPr>
        <w:sectPr w:rsidR="00150C6B" w:rsidRPr="00B464B8" w:rsidSect="00BA2E47">
          <w:headerReference w:type="default" r:id="rId8"/>
          <w:pgSz w:w="11907" w:h="16840" w:code="9"/>
          <w:pgMar w:top="510" w:right="1134" w:bottom="1134" w:left="1134" w:header="510" w:footer="624" w:gutter="0"/>
          <w:cols w:space="720"/>
          <w:titlePg/>
        </w:sectPr>
      </w:pPr>
    </w:p>
    <w:p w:rsidR="00150C6B" w:rsidRPr="00B464B8" w:rsidRDefault="00150C6B" w:rsidP="00EC638B">
      <w:pPr>
        <w:jc w:val="center"/>
        <w:rPr>
          <w:lang w:val="es-ES"/>
        </w:rPr>
      </w:pPr>
      <w:r w:rsidRPr="00B464B8">
        <w:rPr>
          <w:lang w:val="es-ES"/>
        </w:rPr>
        <w:lastRenderedPageBreak/>
        <w:t>UPOV/WG-ISC/3/2</w:t>
      </w:r>
    </w:p>
    <w:p w:rsidR="00150C6B" w:rsidRPr="00B464B8" w:rsidRDefault="00150C6B" w:rsidP="00EC638B">
      <w:pPr>
        <w:jc w:val="left"/>
        <w:rPr>
          <w:lang w:val="es-ES" w:eastAsia="ja-JP"/>
        </w:rPr>
      </w:pPr>
    </w:p>
    <w:p w:rsidR="00150C6B" w:rsidRPr="00B464B8" w:rsidRDefault="00150C6B" w:rsidP="00EC638B">
      <w:pPr>
        <w:jc w:val="center"/>
        <w:rPr>
          <w:lang w:val="es-ES" w:eastAsia="ja-JP"/>
        </w:rPr>
      </w:pPr>
      <w:r w:rsidRPr="00F57168">
        <w:rPr>
          <w:lang w:val="es-ES_tradnl" w:eastAsia="ja-JP"/>
        </w:rPr>
        <w:t>ANEXO I</w:t>
      </w:r>
    </w:p>
    <w:p w:rsidR="00150C6B" w:rsidRPr="00B464B8" w:rsidRDefault="00150C6B" w:rsidP="00EC638B">
      <w:pPr>
        <w:jc w:val="center"/>
        <w:rPr>
          <w:lang w:val="es-ES" w:eastAsia="ja-JP"/>
        </w:rPr>
      </w:pPr>
    </w:p>
    <w:p w:rsidR="00150C6B" w:rsidRPr="00B464B8" w:rsidRDefault="00150C6B" w:rsidP="00EC638B">
      <w:pPr>
        <w:jc w:val="center"/>
        <w:rPr>
          <w:lang w:val="es-ES" w:eastAsia="ja-JP"/>
        </w:rPr>
      </w:pPr>
    </w:p>
    <w:p w:rsidR="00150C6B" w:rsidRPr="00B464B8" w:rsidRDefault="00150C6B" w:rsidP="00EC638B">
      <w:pPr>
        <w:autoSpaceDE w:val="0"/>
        <w:autoSpaceDN w:val="0"/>
        <w:adjustRightInd w:val="0"/>
        <w:jc w:val="center"/>
        <w:rPr>
          <w:lang w:val="es-ES"/>
        </w:rPr>
      </w:pPr>
      <w:r w:rsidRPr="00F57168">
        <w:rPr>
          <w:lang w:val="es-ES_tradnl"/>
        </w:rPr>
        <w:t xml:space="preserve">Mandato y atribuciones </w:t>
      </w:r>
      <w:r w:rsidRPr="00B464B8">
        <w:rPr>
          <w:lang w:val="es-ES"/>
        </w:rPr>
        <w:t>del</w:t>
      </w:r>
    </w:p>
    <w:p w:rsidR="00150C6B" w:rsidRPr="00B464B8" w:rsidRDefault="00150C6B" w:rsidP="00EC638B">
      <w:pPr>
        <w:autoSpaceDE w:val="0"/>
        <w:autoSpaceDN w:val="0"/>
        <w:adjustRightInd w:val="0"/>
        <w:jc w:val="center"/>
        <w:rPr>
          <w:lang w:val="es-ES"/>
        </w:rPr>
      </w:pPr>
      <w:r w:rsidRPr="0082114F">
        <w:rPr>
          <w:lang w:val="es-ES_tradnl"/>
        </w:rPr>
        <w:t>Grupo de trabajo sobre un posible sistema internacional de cooperación (</w:t>
      </w:r>
      <w:r w:rsidRPr="0082114F">
        <w:rPr>
          <w:rFonts w:cs="Arial"/>
          <w:lang w:val="es-ES_tradnl"/>
        </w:rPr>
        <w:t>WG</w:t>
      </w:r>
      <w:r w:rsidRPr="0082114F">
        <w:rPr>
          <w:rFonts w:cs="Arial"/>
          <w:lang w:val="es-ES_tradnl"/>
        </w:rPr>
        <w:noBreakHyphen/>
        <w:t>ISC</w:t>
      </w:r>
      <w:r w:rsidRPr="0082114F">
        <w:rPr>
          <w:lang w:val="es-ES_tradnl"/>
        </w:rPr>
        <w:t>)</w:t>
      </w:r>
    </w:p>
    <w:p w:rsidR="00150C6B" w:rsidRPr="00B464B8" w:rsidRDefault="00150C6B" w:rsidP="00EC638B">
      <w:pPr>
        <w:autoSpaceDE w:val="0"/>
        <w:autoSpaceDN w:val="0"/>
        <w:adjustRightInd w:val="0"/>
        <w:jc w:val="center"/>
        <w:rPr>
          <w:lang w:val="es-ES"/>
        </w:rPr>
      </w:pPr>
    </w:p>
    <w:p w:rsidR="00150C6B" w:rsidRPr="00B464B8" w:rsidRDefault="00150C6B" w:rsidP="00EC638B">
      <w:pPr>
        <w:autoSpaceDE w:val="0"/>
        <w:autoSpaceDN w:val="0"/>
        <w:adjustRightInd w:val="0"/>
        <w:jc w:val="center"/>
        <w:rPr>
          <w:lang w:val="es-ES"/>
        </w:rPr>
      </w:pPr>
      <w:r w:rsidRPr="00B464B8">
        <w:rPr>
          <w:lang w:val="es-ES"/>
        </w:rPr>
        <w:t xml:space="preserve"> </w:t>
      </w:r>
      <w:r w:rsidRPr="006D0E04">
        <w:rPr>
          <w:lang w:val="es-ES_tradnl"/>
        </w:rPr>
        <w:t>(aprobado por el Comité Consultivo en su nonagésima segunda sesión</w:t>
      </w:r>
      <w:r>
        <w:rPr>
          <w:lang w:val="es-ES_tradnl"/>
        </w:rPr>
        <w:t>, que tuvo lugar</w:t>
      </w:r>
      <w:r w:rsidRPr="006D0E04">
        <w:rPr>
          <w:lang w:val="es-ES_tradnl"/>
        </w:rPr>
        <w:t xml:space="preserve"> en Ginebra el</w:t>
      </w:r>
      <w:r>
        <w:rPr>
          <w:lang w:val="es-ES_tradnl"/>
        </w:rPr>
        <w:t> </w:t>
      </w:r>
      <w:r w:rsidRPr="006D0E04">
        <w:rPr>
          <w:lang w:val="es-ES_tradnl"/>
        </w:rPr>
        <w:t>27 de octubre de</w:t>
      </w:r>
      <w:r>
        <w:rPr>
          <w:lang w:val="es-ES_tradnl"/>
        </w:rPr>
        <w:t> </w:t>
      </w:r>
      <w:r w:rsidRPr="006D0E04">
        <w:rPr>
          <w:lang w:val="es-ES_tradnl"/>
        </w:rPr>
        <w:t>2016:</w:t>
      </w:r>
      <w:r w:rsidRPr="00B464B8">
        <w:rPr>
          <w:snapToGrid w:val="0"/>
          <w:color w:val="000000" w:themeColor="text1"/>
          <w:lang w:val="es-ES"/>
        </w:rPr>
        <w:t xml:space="preserve"> </w:t>
      </w:r>
      <w:r w:rsidRPr="00B464B8">
        <w:rPr>
          <w:lang w:val="es-ES"/>
        </w:rPr>
        <w:t xml:space="preserve"> </w:t>
      </w:r>
      <w:r w:rsidRPr="00B22DD5">
        <w:rPr>
          <w:lang w:val="es-ES_tradnl"/>
        </w:rPr>
        <w:t>véase el párrafo</w:t>
      </w:r>
      <w:r>
        <w:rPr>
          <w:lang w:val="es-ES_tradnl"/>
        </w:rPr>
        <w:t> </w:t>
      </w:r>
      <w:r w:rsidRPr="00B22DD5">
        <w:rPr>
          <w:lang w:val="es-ES_tradnl"/>
        </w:rPr>
        <w:t>59 del documento CC/92/20 “Informe sobre las conclusiones”)</w:t>
      </w:r>
    </w:p>
    <w:p w:rsidR="00150C6B" w:rsidRPr="00B464B8" w:rsidRDefault="00150C6B" w:rsidP="00EC638B">
      <w:pPr>
        <w:rPr>
          <w:lang w:val="es-ES"/>
        </w:rPr>
      </w:pPr>
    </w:p>
    <w:p w:rsidR="00150C6B" w:rsidRPr="00DB6293" w:rsidRDefault="00150C6B" w:rsidP="00DB6293">
      <w:pPr>
        <w:pStyle w:val="Heading3"/>
      </w:pPr>
      <w:r w:rsidRPr="00DB6293">
        <w:t xml:space="preserve">Propósito </w:t>
      </w:r>
    </w:p>
    <w:p w:rsidR="00150C6B" w:rsidRPr="00B464B8" w:rsidRDefault="00150C6B" w:rsidP="00EC638B">
      <w:pPr>
        <w:keepNext/>
        <w:ind w:left="567"/>
        <w:rPr>
          <w:snapToGrid w:val="0"/>
          <w:lang w:val="es-ES"/>
        </w:rPr>
      </w:pPr>
    </w:p>
    <w:p w:rsidR="00150C6B" w:rsidRPr="00B464B8" w:rsidRDefault="00150C6B" w:rsidP="00EC638B">
      <w:pPr>
        <w:keepNext/>
        <w:ind w:left="1134" w:hanging="566"/>
        <w:rPr>
          <w:snapToGrid w:val="0"/>
          <w:lang w:val="es-ES"/>
        </w:rPr>
      </w:pPr>
      <w:r w:rsidRPr="00B464B8">
        <w:rPr>
          <w:snapToGrid w:val="0"/>
          <w:lang w:val="es-ES"/>
        </w:rPr>
        <w:t>1.</w:t>
      </w:r>
      <w:r w:rsidRPr="00B464B8">
        <w:rPr>
          <w:snapToGrid w:val="0"/>
          <w:lang w:val="es-ES"/>
        </w:rPr>
        <w:tab/>
      </w:r>
      <w:r w:rsidRPr="00B22DD5">
        <w:rPr>
          <w:snapToGrid w:val="0"/>
          <w:lang w:val="es-ES_tradnl"/>
        </w:rPr>
        <w:t>Formular</w:t>
      </w:r>
      <w:r>
        <w:rPr>
          <w:snapToGrid w:val="0"/>
          <w:lang w:val="es-ES_tradnl"/>
        </w:rPr>
        <w:t xml:space="preserve">, </w:t>
      </w:r>
      <w:r w:rsidRPr="00B22DD5">
        <w:rPr>
          <w:snapToGrid w:val="0"/>
          <w:lang w:val="es-ES_tradnl"/>
        </w:rPr>
        <w:t>para su examen por el Comité Consultivo</w:t>
      </w:r>
      <w:r>
        <w:rPr>
          <w:snapToGrid w:val="0"/>
          <w:lang w:val="es-ES_tradnl"/>
        </w:rPr>
        <w:t xml:space="preserve">, </w:t>
      </w:r>
      <w:r w:rsidRPr="00B22DD5">
        <w:rPr>
          <w:snapToGrid w:val="0"/>
          <w:lang w:val="es-ES_tradnl"/>
        </w:rPr>
        <w:t>propuestas relativas a un posible ISC que:</w:t>
      </w:r>
    </w:p>
    <w:p w:rsidR="00150C6B" w:rsidRPr="00B464B8" w:rsidRDefault="00150C6B" w:rsidP="00EC638B">
      <w:pPr>
        <w:keepNext/>
        <w:ind w:left="644"/>
        <w:rPr>
          <w:snapToGrid w:val="0"/>
          <w:lang w:val="es-ES"/>
        </w:rPr>
      </w:pPr>
    </w:p>
    <w:p w:rsidR="00150C6B" w:rsidRPr="00B464B8" w:rsidRDefault="00150C6B" w:rsidP="00DB6293">
      <w:pPr>
        <w:pStyle w:val="ListParagraph"/>
        <w:keepNext/>
        <w:numPr>
          <w:ilvl w:val="0"/>
          <w:numId w:val="2"/>
        </w:numPr>
        <w:spacing w:after="60"/>
        <w:ind w:left="1560" w:hanging="426"/>
        <w:contextualSpacing w:val="0"/>
        <w:rPr>
          <w:snapToGrid w:val="0"/>
          <w:lang w:val="es-ES"/>
        </w:rPr>
      </w:pPr>
      <w:r w:rsidRPr="00B22DD5">
        <w:rPr>
          <w:snapToGrid w:val="0"/>
          <w:lang w:val="es-ES_tradnl"/>
        </w:rPr>
        <w:t>no afecte a la responsabilidad de los miembros de la Unión en relación con la concesión y la protección de los derechos de obtentor</w:t>
      </w:r>
      <w:r>
        <w:rPr>
          <w:snapToGrid w:val="0"/>
          <w:lang w:val="es-ES_tradnl"/>
        </w:rPr>
        <w:t xml:space="preserve">, </w:t>
      </w:r>
      <w:r w:rsidRPr="00B22DD5">
        <w:rPr>
          <w:snapToGrid w:val="0"/>
          <w:lang w:val="es-ES_tradnl"/>
        </w:rPr>
        <w:t>o con otras obligaciones internacionales;</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B22DD5">
        <w:rPr>
          <w:snapToGrid w:val="0"/>
          <w:lang w:val="es-ES_tradnl"/>
        </w:rPr>
        <w:t>sea pertinente para todos los miembros de la Unión</w:t>
      </w:r>
      <w:r>
        <w:rPr>
          <w:snapToGrid w:val="0"/>
          <w:lang w:val="es-ES_tradnl"/>
        </w:rPr>
        <w:t xml:space="preserve">, </w:t>
      </w:r>
      <w:r w:rsidRPr="00B22DD5">
        <w:rPr>
          <w:snapToGrid w:val="0"/>
          <w:lang w:val="es-ES_tradnl"/>
        </w:rPr>
        <w:t>con independencia del Acta del Convenio de la UPOV por la que estén vinculados;</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B22DD5">
        <w:rPr>
          <w:snapToGrid w:val="0"/>
          <w:lang w:val="es-ES_tradnl"/>
        </w:rPr>
        <w:t>no afecte a la flexibilidad de la que actualmente disponen los miembros de la Unión para la formulación de políticas y para dar respuesta a sus propias necesidades y circunstancias específicas conforme al Acta pertinente del Convenio de la UPOV;</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se base en la participación voluntaria de los miembros de la Unión con arreglo a sus medidas de participación;</w:t>
      </w:r>
      <w:r w:rsidRPr="00B464B8">
        <w:rPr>
          <w:snapToGrid w:val="0"/>
          <w:lang w:val="es-ES"/>
        </w:rPr>
        <w:t xml:space="preserve"> </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permita que los miembros de la Unión decidan participar solo en determinados componentes del ISC;</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se base en la cooperación voluntaria entre miembros de la Unión;</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no afecte a la cooperación con o entre aquellos miembros de la Unión que no participen en el ISC;</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se base en la presentación de solicitudes ante los propios miembros de la Unión y no ante la Oficina de la Unión;</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no se base en el examen de solicitudes por la Oficina de la Unión;</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no afecte la determinación ni el pago de tasas por los diferentes miembros de la Unión;</w:t>
      </w:r>
      <w:r w:rsidRPr="00B464B8">
        <w:rPr>
          <w:snapToGrid w:val="0"/>
          <w:lang w:val="es-ES"/>
        </w:rPr>
        <w:t xml:space="preserve">  </w:t>
      </w:r>
    </w:p>
    <w:p w:rsidR="00150C6B" w:rsidRPr="00B464B8" w:rsidRDefault="00150C6B" w:rsidP="00DB6293">
      <w:pPr>
        <w:pStyle w:val="ListParagraph"/>
        <w:numPr>
          <w:ilvl w:val="0"/>
          <w:numId w:val="2"/>
        </w:numPr>
        <w:spacing w:after="60"/>
        <w:ind w:left="1560" w:hanging="426"/>
        <w:contextualSpacing w:val="0"/>
        <w:rPr>
          <w:snapToGrid w:val="0"/>
          <w:lang w:val="es-ES"/>
        </w:rPr>
      </w:pPr>
      <w:r w:rsidRPr="009B2748">
        <w:rPr>
          <w:snapToGrid w:val="0"/>
          <w:lang w:val="es-ES_tradnl"/>
        </w:rPr>
        <w:t>no afecte el derecho de cada uno de los miembros de la Unión a llevar a cabo por sí mismos el examen para la concesión del derecho de obtentor;</w:t>
      </w:r>
    </w:p>
    <w:p w:rsidR="00150C6B" w:rsidRPr="00B464B8" w:rsidRDefault="00150C6B" w:rsidP="00DB6293">
      <w:pPr>
        <w:pStyle w:val="ListParagraph"/>
        <w:numPr>
          <w:ilvl w:val="0"/>
          <w:numId w:val="2"/>
        </w:numPr>
        <w:ind w:left="1560" w:hanging="426"/>
        <w:contextualSpacing w:val="0"/>
        <w:rPr>
          <w:snapToGrid w:val="0"/>
          <w:spacing w:val="-2"/>
          <w:lang w:val="es-ES"/>
        </w:rPr>
      </w:pPr>
      <w:r w:rsidRPr="009B2748">
        <w:rPr>
          <w:snapToGrid w:val="0"/>
          <w:spacing w:val="-2"/>
          <w:lang w:val="es-ES_tradnl"/>
        </w:rPr>
        <w:t>se base en iniciativas y materiales existentes en la UPOV</w:t>
      </w:r>
      <w:r>
        <w:rPr>
          <w:snapToGrid w:val="0"/>
          <w:spacing w:val="-2"/>
          <w:lang w:val="es-ES_tradnl"/>
        </w:rPr>
        <w:t xml:space="preserve">, </w:t>
      </w:r>
      <w:r w:rsidRPr="009B2748">
        <w:rPr>
          <w:snapToGrid w:val="0"/>
          <w:spacing w:val="-2"/>
          <w:lang w:val="es-ES_tradnl"/>
        </w:rPr>
        <w:t>en particular:</w:t>
      </w:r>
      <w:r w:rsidRPr="00B464B8">
        <w:rPr>
          <w:snapToGrid w:val="0"/>
          <w:spacing w:val="-2"/>
          <w:lang w:val="es-ES"/>
        </w:rPr>
        <w:t xml:space="preserve">  </w:t>
      </w:r>
      <w:r w:rsidRPr="009B2748">
        <w:rPr>
          <w:snapToGrid w:val="0"/>
          <w:spacing w:val="-2"/>
          <w:lang w:val="es-ES_tradnl"/>
        </w:rPr>
        <w:t>la base de datos GENIE;</w:t>
      </w:r>
      <w:r w:rsidRPr="00B464B8">
        <w:rPr>
          <w:snapToGrid w:val="0"/>
          <w:spacing w:val="-2"/>
          <w:lang w:val="es-ES"/>
        </w:rPr>
        <w:t xml:space="preserve">  </w:t>
      </w:r>
      <w:r w:rsidRPr="009B2748">
        <w:rPr>
          <w:snapToGrid w:val="0"/>
          <w:spacing w:val="-2"/>
          <w:lang w:val="es-ES_tradnl"/>
        </w:rPr>
        <w:t>el proyecto de formulario electrónico de solicitud (EAF);</w:t>
      </w:r>
      <w:r w:rsidRPr="00B464B8">
        <w:rPr>
          <w:snapToGrid w:val="0"/>
          <w:spacing w:val="-2"/>
          <w:lang w:val="es-ES"/>
        </w:rPr>
        <w:t xml:space="preserve">  </w:t>
      </w:r>
      <w:r w:rsidRPr="009B2748">
        <w:rPr>
          <w:snapToGrid w:val="0"/>
          <w:spacing w:val="-2"/>
          <w:lang w:val="es-ES_tradnl"/>
        </w:rPr>
        <w:t>el instrumento de la UPOV de búsqueda de denominaciones similares;</w:t>
      </w:r>
      <w:r w:rsidRPr="00B464B8">
        <w:rPr>
          <w:snapToGrid w:val="0"/>
          <w:spacing w:val="-2"/>
          <w:lang w:val="es-ES"/>
        </w:rPr>
        <w:t xml:space="preserve"> </w:t>
      </w:r>
      <w:r w:rsidRPr="009B2748">
        <w:rPr>
          <w:snapToGrid w:val="0"/>
          <w:spacing w:val="-2"/>
          <w:lang w:val="es-ES_tradnl"/>
        </w:rPr>
        <w:t>y el material de información de la UPOV.</w:t>
      </w:r>
    </w:p>
    <w:p w:rsidR="00150C6B" w:rsidRPr="00B464B8" w:rsidRDefault="00150C6B" w:rsidP="00EC638B">
      <w:pPr>
        <w:ind w:left="644"/>
        <w:jc w:val="left"/>
        <w:rPr>
          <w:lang w:val="es-ES"/>
        </w:rPr>
      </w:pPr>
    </w:p>
    <w:p w:rsidR="00150C6B" w:rsidRPr="00B464B8" w:rsidRDefault="00150C6B" w:rsidP="00EC638B">
      <w:pPr>
        <w:ind w:left="1134" w:hanging="566"/>
        <w:rPr>
          <w:lang w:val="es-ES"/>
        </w:rPr>
      </w:pPr>
      <w:r w:rsidRPr="00B464B8">
        <w:rPr>
          <w:lang w:val="es-ES"/>
        </w:rPr>
        <w:t>2.</w:t>
      </w:r>
      <w:r w:rsidRPr="00B464B8">
        <w:rPr>
          <w:lang w:val="es-ES"/>
        </w:rPr>
        <w:tab/>
      </w:r>
      <w:r w:rsidRPr="009B2748">
        <w:rPr>
          <w:lang w:val="es-ES_tradnl"/>
        </w:rPr>
        <w:t>En relación con estas propuestas</w:t>
      </w:r>
      <w:r>
        <w:rPr>
          <w:lang w:val="es-ES_tradnl"/>
        </w:rPr>
        <w:t xml:space="preserve">, </w:t>
      </w:r>
      <w:r w:rsidRPr="009B2748">
        <w:rPr>
          <w:lang w:val="es-ES_tradnl"/>
        </w:rPr>
        <w:t>facilitar al Comité Consultivo un análisis de:</w:t>
      </w:r>
    </w:p>
    <w:p w:rsidR="00150C6B" w:rsidRPr="00B464B8" w:rsidRDefault="00150C6B" w:rsidP="00EC638B">
      <w:pPr>
        <w:ind w:left="644"/>
        <w:jc w:val="left"/>
        <w:rPr>
          <w:lang w:val="es-ES"/>
        </w:rPr>
      </w:pPr>
    </w:p>
    <w:p w:rsidR="00150C6B" w:rsidRPr="00B464B8" w:rsidRDefault="00150C6B" w:rsidP="00DB6293">
      <w:pPr>
        <w:pStyle w:val="ListParagraph"/>
        <w:numPr>
          <w:ilvl w:val="0"/>
          <w:numId w:val="7"/>
        </w:numPr>
        <w:spacing w:after="60"/>
        <w:ind w:left="1560" w:hanging="426"/>
        <w:contextualSpacing w:val="0"/>
        <w:rPr>
          <w:snapToGrid w:val="0"/>
          <w:lang w:val="es-ES"/>
        </w:rPr>
      </w:pPr>
      <w:r w:rsidRPr="009B2748">
        <w:rPr>
          <w:snapToGrid w:val="0"/>
          <w:lang w:val="es-ES_tradnl"/>
        </w:rPr>
        <w:t>la necesidad de un ISC;</w:t>
      </w:r>
    </w:p>
    <w:p w:rsidR="00150C6B" w:rsidRPr="00B464B8" w:rsidRDefault="00150C6B" w:rsidP="00DB6293">
      <w:pPr>
        <w:pStyle w:val="ListParagraph"/>
        <w:numPr>
          <w:ilvl w:val="0"/>
          <w:numId w:val="7"/>
        </w:numPr>
        <w:spacing w:after="60"/>
        <w:ind w:left="1560" w:hanging="426"/>
        <w:contextualSpacing w:val="0"/>
        <w:rPr>
          <w:snapToGrid w:val="0"/>
          <w:lang w:val="es-ES"/>
        </w:rPr>
      </w:pPr>
      <w:r w:rsidRPr="009B2748">
        <w:rPr>
          <w:snapToGrid w:val="0"/>
          <w:lang w:val="es-ES_tradnl"/>
        </w:rPr>
        <w:t>las ventajas y desventajas de las propuestas en comparación con la organización actual;</w:t>
      </w:r>
    </w:p>
    <w:p w:rsidR="00150C6B" w:rsidRPr="00B464B8" w:rsidRDefault="00150C6B" w:rsidP="00DB6293">
      <w:pPr>
        <w:pStyle w:val="ListParagraph"/>
        <w:numPr>
          <w:ilvl w:val="0"/>
          <w:numId w:val="7"/>
        </w:numPr>
        <w:spacing w:after="60"/>
        <w:ind w:left="1560" w:hanging="426"/>
        <w:contextualSpacing w:val="0"/>
        <w:rPr>
          <w:snapToGrid w:val="0"/>
          <w:lang w:val="es-ES"/>
        </w:rPr>
      </w:pPr>
      <w:r w:rsidRPr="009B2748">
        <w:rPr>
          <w:snapToGrid w:val="0"/>
          <w:lang w:val="es-ES_tradnl"/>
        </w:rPr>
        <w:t>la existencia de un fundamento jurídico en virtud de las Actas del Convenio de la UPOV;</w:t>
      </w:r>
    </w:p>
    <w:p w:rsidR="00150C6B" w:rsidRPr="00B464B8" w:rsidRDefault="00150C6B" w:rsidP="00DB6293">
      <w:pPr>
        <w:pStyle w:val="ListParagraph"/>
        <w:numPr>
          <w:ilvl w:val="0"/>
          <w:numId w:val="7"/>
        </w:numPr>
        <w:spacing w:after="60"/>
        <w:ind w:left="1560" w:hanging="426"/>
        <w:contextualSpacing w:val="0"/>
        <w:rPr>
          <w:snapToGrid w:val="0"/>
          <w:lang w:val="es-ES"/>
        </w:rPr>
      </w:pPr>
      <w:r w:rsidRPr="009B2748">
        <w:rPr>
          <w:snapToGrid w:val="0"/>
          <w:lang w:val="es-ES_tradnl"/>
        </w:rPr>
        <w:t>la incidencia en la legislación nacional</w:t>
      </w:r>
      <w:r>
        <w:rPr>
          <w:snapToGrid w:val="0"/>
          <w:lang w:val="es-ES_tradnl"/>
        </w:rPr>
        <w:t xml:space="preserve">, </w:t>
      </w:r>
      <w:r w:rsidRPr="009B2748">
        <w:rPr>
          <w:snapToGrid w:val="0"/>
          <w:lang w:val="es-ES_tradnl"/>
        </w:rPr>
        <w:t>los procedimientos administrativos</w:t>
      </w:r>
      <w:r>
        <w:rPr>
          <w:snapToGrid w:val="0"/>
          <w:lang w:val="es-ES_tradnl"/>
        </w:rPr>
        <w:t xml:space="preserve">, </w:t>
      </w:r>
      <w:r w:rsidRPr="009B2748">
        <w:rPr>
          <w:snapToGrid w:val="0"/>
          <w:lang w:val="es-ES_tradnl"/>
        </w:rPr>
        <w:t>los derechos y los marcos de política</w:t>
      </w:r>
      <w:r>
        <w:rPr>
          <w:snapToGrid w:val="0"/>
          <w:lang w:val="es-ES_tradnl"/>
        </w:rPr>
        <w:t xml:space="preserve">, </w:t>
      </w:r>
      <w:r w:rsidRPr="009B2748">
        <w:rPr>
          <w:snapToGrid w:val="0"/>
          <w:lang w:val="es-ES_tradnl"/>
        </w:rPr>
        <w:t>en relación con el Acta pertinente del Convenio de la UPOV</w:t>
      </w:r>
      <w:r>
        <w:rPr>
          <w:snapToGrid w:val="0"/>
          <w:lang w:val="es-ES_tradnl"/>
        </w:rPr>
        <w:t xml:space="preserve">, </w:t>
      </w:r>
      <w:r w:rsidRPr="009B2748">
        <w:rPr>
          <w:snapToGrid w:val="0"/>
          <w:lang w:val="es-ES_tradnl"/>
        </w:rPr>
        <w:t>para las oficinas de protección de las obtenciones vegetales de los miembros de la UPOV;</w:t>
      </w:r>
      <w:r w:rsidRPr="00B464B8">
        <w:rPr>
          <w:snapToGrid w:val="0"/>
          <w:lang w:val="es-ES"/>
        </w:rPr>
        <w:t xml:space="preserve"> </w:t>
      </w:r>
    </w:p>
    <w:p w:rsidR="00150C6B" w:rsidRPr="00B464B8" w:rsidRDefault="00150C6B" w:rsidP="00DB6293">
      <w:pPr>
        <w:pStyle w:val="ListParagraph"/>
        <w:numPr>
          <w:ilvl w:val="0"/>
          <w:numId w:val="7"/>
        </w:numPr>
        <w:spacing w:after="60"/>
        <w:ind w:left="1560" w:hanging="426"/>
        <w:contextualSpacing w:val="0"/>
        <w:rPr>
          <w:lang w:val="es-ES"/>
        </w:rPr>
      </w:pPr>
      <w:r w:rsidRPr="009B2748">
        <w:rPr>
          <w:snapToGrid w:val="0"/>
          <w:lang w:val="es-ES_tradnl"/>
        </w:rPr>
        <w:t>las posibles ventajas y desventajas para:</w:t>
      </w:r>
    </w:p>
    <w:p w:rsidR="00150C6B" w:rsidRPr="00B464B8" w:rsidRDefault="00150C6B" w:rsidP="00DB6293">
      <w:pPr>
        <w:pStyle w:val="ListParagraph"/>
        <w:numPr>
          <w:ilvl w:val="1"/>
          <w:numId w:val="8"/>
        </w:numPr>
        <w:spacing w:after="60"/>
        <w:ind w:left="1843" w:hanging="142"/>
        <w:contextualSpacing w:val="0"/>
        <w:rPr>
          <w:lang w:val="es-ES"/>
        </w:rPr>
      </w:pPr>
      <w:r w:rsidRPr="009B2748">
        <w:rPr>
          <w:lang w:val="es-ES_tradnl"/>
        </w:rPr>
        <w:t>la sociedad en los diferentes miembros de la Unión;</w:t>
      </w:r>
      <w:r w:rsidRPr="00B464B8">
        <w:rPr>
          <w:lang w:val="es-ES"/>
        </w:rPr>
        <w:t xml:space="preserve"> </w:t>
      </w:r>
    </w:p>
    <w:p w:rsidR="00150C6B" w:rsidRPr="00B464B8" w:rsidRDefault="00150C6B" w:rsidP="00DB6293">
      <w:pPr>
        <w:pStyle w:val="ListParagraph"/>
        <w:numPr>
          <w:ilvl w:val="1"/>
          <w:numId w:val="8"/>
        </w:numPr>
        <w:ind w:left="1843" w:hanging="142"/>
        <w:contextualSpacing w:val="0"/>
        <w:rPr>
          <w:lang w:val="es-ES"/>
        </w:rPr>
      </w:pPr>
      <w:r w:rsidRPr="009B2748">
        <w:rPr>
          <w:lang w:val="es-ES_tradnl"/>
        </w:rPr>
        <w:t>las oficinas de protección de las obtenciones vegetales de los miembros de la Unión</w:t>
      </w:r>
      <w:r>
        <w:rPr>
          <w:lang w:val="es-ES_tradnl"/>
        </w:rPr>
        <w:t xml:space="preserve">, </w:t>
      </w:r>
      <w:r w:rsidRPr="009B2748">
        <w:rPr>
          <w:lang w:val="es-ES_tradnl"/>
        </w:rPr>
        <w:t>en particular en lo que respecta a:</w:t>
      </w:r>
      <w:r w:rsidRPr="00B464B8">
        <w:rPr>
          <w:lang w:val="es-ES"/>
        </w:rPr>
        <w:t xml:space="preserve"> </w:t>
      </w:r>
    </w:p>
    <w:p w:rsidR="00150C6B" w:rsidRPr="007C7E53" w:rsidRDefault="00150C6B" w:rsidP="00DB6293">
      <w:pPr>
        <w:pStyle w:val="ListParagraph"/>
        <w:numPr>
          <w:ilvl w:val="2"/>
          <w:numId w:val="3"/>
        </w:numPr>
        <w:ind w:left="2269" w:hanging="284"/>
        <w:contextualSpacing w:val="0"/>
      </w:pPr>
      <w:r w:rsidRPr="009B2748">
        <w:rPr>
          <w:lang w:val="es-ES_tradnl"/>
        </w:rPr>
        <w:t>costos e ingresos</w:t>
      </w:r>
    </w:p>
    <w:p w:rsidR="00150C6B" w:rsidRPr="00B464B8" w:rsidRDefault="00150C6B" w:rsidP="00DB6293">
      <w:pPr>
        <w:pStyle w:val="ListParagraph"/>
        <w:numPr>
          <w:ilvl w:val="2"/>
          <w:numId w:val="3"/>
        </w:numPr>
        <w:spacing w:after="60"/>
        <w:ind w:left="2268" w:hanging="283"/>
        <w:contextualSpacing w:val="0"/>
        <w:rPr>
          <w:lang w:val="es-ES"/>
        </w:rPr>
      </w:pPr>
      <w:r w:rsidRPr="009B2748">
        <w:rPr>
          <w:lang w:val="es-ES_tradnl"/>
        </w:rPr>
        <w:t>número de solicitudes e ingresos procedentes de estas;</w:t>
      </w:r>
    </w:p>
    <w:p w:rsidR="00150C6B" w:rsidRPr="00B464B8" w:rsidRDefault="00150C6B" w:rsidP="00DB6293">
      <w:pPr>
        <w:pStyle w:val="ListParagraph"/>
        <w:numPr>
          <w:ilvl w:val="1"/>
          <w:numId w:val="8"/>
        </w:numPr>
        <w:spacing w:after="60"/>
        <w:ind w:left="1843" w:hanging="142"/>
        <w:contextualSpacing w:val="0"/>
        <w:rPr>
          <w:lang w:val="es-ES"/>
        </w:rPr>
      </w:pPr>
      <w:r w:rsidRPr="009B2748">
        <w:rPr>
          <w:lang w:val="es-ES_tradnl"/>
        </w:rPr>
        <w:t>los obtentores nacionales y extranjeros</w:t>
      </w:r>
      <w:r>
        <w:rPr>
          <w:lang w:val="es-ES_tradnl"/>
        </w:rPr>
        <w:t xml:space="preserve">, </w:t>
      </w:r>
      <w:r w:rsidRPr="009B2748">
        <w:rPr>
          <w:lang w:val="es-ES_tradnl"/>
        </w:rPr>
        <w:t>con inclusión de las pequeñas y medianas empresas (pymes);</w:t>
      </w:r>
      <w:r w:rsidRPr="00B464B8">
        <w:rPr>
          <w:lang w:val="es-ES"/>
        </w:rPr>
        <w:t xml:space="preserve"> </w:t>
      </w:r>
    </w:p>
    <w:p w:rsidR="00150C6B" w:rsidRPr="007C7E53" w:rsidRDefault="00150C6B" w:rsidP="00DB6293">
      <w:pPr>
        <w:pStyle w:val="ListParagraph"/>
        <w:numPr>
          <w:ilvl w:val="1"/>
          <w:numId w:val="8"/>
        </w:numPr>
        <w:spacing w:after="60"/>
        <w:ind w:left="1843" w:hanging="142"/>
        <w:contextualSpacing w:val="0"/>
      </w:pPr>
      <w:r w:rsidRPr="009B2748">
        <w:rPr>
          <w:lang w:val="es-ES_tradnl"/>
        </w:rPr>
        <w:t>los agricultores;</w:t>
      </w:r>
      <w:r w:rsidRPr="007C7E53">
        <w:t xml:space="preserve">  </w:t>
      </w:r>
      <w:r w:rsidRPr="009B2748">
        <w:rPr>
          <w:lang w:val="es-ES_tradnl"/>
        </w:rPr>
        <w:t>y</w:t>
      </w:r>
    </w:p>
    <w:p w:rsidR="00150C6B" w:rsidRDefault="00150C6B" w:rsidP="00DB6293">
      <w:pPr>
        <w:pStyle w:val="ListParagraph"/>
        <w:numPr>
          <w:ilvl w:val="1"/>
          <w:numId w:val="8"/>
        </w:numPr>
        <w:ind w:left="1843" w:hanging="142"/>
        <w:contextualSpacing w:val="0"/>
      </w:pPr>
      <w:r w:rsidRPr="009B2748">
        <w:rPr>
          <w:lang w:val="es-ES_tradnl"/>
        </w:rPr>
        <w:t>la UPOV.</w:t>
      </w:r>
      <w:r w:rsidRPr="007C7E53">
        <w:t xml:space="preserve"> </w:t>
      </w:r>
    </w:p>
    <w:p w:rsidR="00DB6293" w:rsidRPr="007C7E53" w:rsidRDefault="00DB6293" w:rsidP="00DB6293"/>
    <w:p w:rsidR="00150C6B" w:rsidRPr="007C7E53" w:rsidRDefault="00150C6B" w:rsidP="00DB6293">
      <w:pPr>
        <w:pStyle w:val="Heading3"/>
      </w:pPr>
      <w:r w:rsidRPr="009B2748">
        <w:lastRenderedPageBreak/>
        <w:t>Composición</w:t>
      </w:r>
    </w:p>
    <w:p w:rsidR="00150C6B" w:rsidRPr="007C7E53" w:rsidRDefault="00150C6B" w:rsidP="00EC638B">
      <w:pPr>
        <w:keepNext/>
        <w:rPr>
          <w:snapToGrid w:val="0"/>
        </w:rPr>
      </w:pPr>
    </w:p>
    <w:p w:rsidR="00150C6B" w:rsidRPr="00B464B8" w:rsidRDefault="00150C6B" w:rsidP="00DB6293">
      <w:pPr>
        <w:pStyle w:val="ListParagraph"/>
        <w:keepNext/>
        <w:numPr>
          <w:ilvl w:val="0"/>
          <w:numId w:val="4"/>
        </w:numPr>
        <w:spacing w:after="120"/>
        <w:ind w:left="993" w:hanging="426"/>
        <w:contextualSpacing w:val="0"/>
        <w:rPr>
          <w:snapToGrid w:val="0"/>
          <w:lang w:val="es-ES"/>
        </w:rPr>
      </w:pPr>
      <w:r w:rsidRPr="009B2748">
        <w:rPr>
          <w:snapToGrid w:val="0"/>
          <w:lang w:val="es-ES_tradnl"/>
        </w:rPr>
        <w:t>se compondrá de los siguientes miembros de la Unión:</w:t>
      </w:r>
      <w:r w:rsidRPr="00B464B8">
        <w:rPr>
          <w:snapToGrid w:val="0"/>
          <w:lang w:val="es-ES"/>
        </w:rPr>
        <w:t xml:space="preserve"> </w:t>
      </w:r>
    </w:p>
    <w:p w:rsidR="00150C6B" w:rsidRPr="007C7E53" w:rsidRDefault="00150C6B" w:rsidP="00DB6293">
      <w:pPr>
        <w:pStyle w:val="ListParagraph"/>
        <w:keepNext/>
        <w:numPr>
          <w:ilvl w:val="0"/>
          <w:numId w:val="6"/>
        </w:numPr>
        <w:ind w:left="1276" w:hanging="283"/>
        <w:contextualSpacing w:val="0"/>
      </w:pPr>
      <w:r w:rsidRPr="009B2748">
        <w:rPr>
          <w:lang w:val="es-ES_tradnl"/>
        </w:rPr>
        <w:t>Bolivia (Estado Plurinacional de)</w:t>
      </w:r>
    </w:p>
    <w:p w:rsidR="00150C6B" w:rsidRPr="007C7E53" w:rsidRDefault="00150C6B" w:rsidP="00DB6293">
      <w:pPr>
        <w:pStyle w:val="ListParagraph"/>
        <w:keepNext/>
        <w:numPr>
          <w:ilvl w:val="0"/>
          <w:numId w:val="6"/>
        </w:numPr>
        <w:ind w:left="1276" w:hanging="283"/>
        <w:contextualSpacing w:val="0"/>
      </w:pPr>
      <w:r w:rsidRPr="009B2748">
        <w:rPr>
          <w:lang w:val="es-ES_tradnl"/>
        </w:rPr>
        <w:t>Brasil</w:t>
      </w:r>
    </w:p>
    <w:p w:rsidR="00150C6B" w:rsidRPr="007C7E53" w:rsidRDefault="00150C6B" w:rsidP="00DB6293">
      <w:pPr>
        <w:pStyle w:val="ListParagraph"/>
        <w:keepNext/>
        <w:numPr>
          <w:ilvl w:val="0"/>
          <w:numId w:val="6"/>
        </w:numPr>
        <w:ind w:left="1276" w:hanging="283"/>
        <w:contextualSpacing w:val="0"/>
      </w:pPr>
      <w:r w:rsidRPr="009B2748">
        <w:rPr>
          <w:snapToGrid w:val="0"/>
          <w:color w:val="000000" w:themeColor="text1"/>
          <w:lang w:val="es-ES_tradnl"/>
        </w:rPr>
        <w:t>Canadá</w:t>
      </w:r>
    </w:p>
    <w:p w:rsidR="00150C6B" w:rsidRPr="007C7E53" w:rsidRDefault="00150C6B" w:rsidP="00DB6293">
      <w:pPr>
        <w:pStyle w:val="ListParagraph"/>
        <w:keepNext/>
        <w:numPr>
          <w:ilvl w:val="0"/>
          <w:numId w:val="6"/>
        </w:numPr>
        <w:ind w:left="1276" w:hanging="283"/>
        <w:contextualSpacing w:val="0"/>
      </w:pPr>
      <w:r w:rsidRPr="009B2748">
        <w:rPr>
          <w:snapToGrid w:val="0"/>
          <w:color w:val="000000" w:themeColor="text1"/>
          <w:lang w:val="es-ES_tradnl"/>
        </w:rPr>
        <w:t>Chile</w:t>
      </w:r>
    </w:p>
    <w:p w:rsidR="00150C6B" w:rsidRPr="007C7E53" w:rsidRDefault="00150C6B" w:rsidP="00DB6293">
      <w:pPr>
        <w:pStyle w:val="ListParagraph"/>
        <w:keepNext/>
        <w:numPr>
          <w:ilvl w:val="0"/>
          <w:numId w:val="6"/>
        </w:numPr>
        <w:ind w:left="1276" w:hanging="283"/>
        <w:contextualSpacing w:val="0"/>
      </w:pPr>
      <w:r w:rsidRPr="009B2748">
        <w:rPr>
          <w:snapToGrid w:val="0"/>
          <w:color w:val="000000" w:themeColor="text1"/>
          <w:lang w:val="es-ES_tradnl"/>
        </w:rPr>
        <w:t>Colombia</w:t>
      </w:r>
    </w:p>
    <w:p w:rsidR="00150C6B" w:rsidRPr="007C7E53" w:rsidRDefault="00150C6B" w:rsidP="00DB6293">
      <w:pPr>
        <w:pStyle w:val="ListParagraph"/>
        <w:keepNext/>
        <w:numPr>
          <w:ilvl w:val="0"/>
          <w:numId w:val="6"/>
        </w:numPr>
        <w:ind w:left="1276" w:hanging="283"/>
        <w:contextualSpacing w:val="0"/>
      </w:pPr>
      <w:r w:rsidRPr="009B2748">
        <w:rPr>
          <w:snapToGrid w:val="0"/>
          <w:color w:val="000000" w:themeColor="text1"/>
          <w:lang w:val="es-ES_tradnl"/>
        </w:rPr>
        <w:t>Ecuador</w:t>
      </w:r>
    </w:p>
    <w:p w:rsidR="00150C6B" w:rsidRPr="007C7E53" w:rsidRDefault="00150C6B" w:rsidP="00DB6293">
      <w:pPr>
        <w:pStyle w:val="ListParagraph"/>
        <w:keepNext/>
        <w:numPr>
          <w:ilvl w:val="0"/>
          <w:numId w:val="6"/>
        </w:numPr>
        <w:ind w:left="1276" w:hanging="283"/>
      </w:pPr>
      <w:r w:rsidRPr="009B2748">
        <w:rPr>
          <w:snapToGrid w:val="0"/>
          <w:color w:val="000000" w:themeColor="text1"/>
          <w:lang w:val="es-ES_tradnl"/>
        </w:rPr>
        <w:t>Estados Unidos de América</w:t>
      </w:r>
    </w:p>
    <w:p w:rsidR="00150C6B" w:rsidRPr="007C7E53" w:rsidRDefault="00150C6B" w:rsidP="00DB6293">
      <w:pPr>
        <w:pStyle w:val="ListParagraph"/>
        <w:keepNext/>
        <w:numPr>
          <w:ilvl w:val="0"/>
          <w:numId w:val="6"/>
        </w:numPr>
        <w:ind w:left="1276" w:hanging="283"/>
        <w:contextualSpacing w:val="0"/>
      </w:pPr>
      <w:r w:rsidRPr="009B2748">
        <w:rPr>
          <w:snapToGrid w:val="0"/>
          <w:color w:val="000000" w:themeColor="text1"/>
          <w:lang w:val="es-ES_tradnl"/>
        </w:rPr>
        <w:t>Japón</w:t>
      </w:r>
    </w:p>
    <w:p w:rsidR="00150C6B" w:rsidRPr="007C7E53" w:rsidRDefault="00150C6B" w:rsidP="00DB6293">
      <w:pPr>
        <w:pStyle w:val="ListParagraph"/>
        <w:keepNext/>
        <w:numPr>
          <w:ilvl w:val="0"/>
          <w:numId w:val="6"/>
        </w:numPr>
        <w:ind w:left="1276" w:hanging="283"/>
        <w:contextualSpacing w:val="0"/>
      </w:pPr>
      <w:r w:rsidRPr="009B2748">
        <w:rPr>
          <w:snapToGrid w:val="0"/>
          <w:color w:val="000000" w:themeColor="text1"/>
          <w:lang w:val="es-ES_tradnl"/>
        </w:rPr>
        <w:t>Noruega</w:t>
      </w:r>
    </w:p>
    <w:p w:rsidR="00150C6B" w:rsidRPr="00B464B8" w:rsidRDefault="00150C6B" w:rsidP="00DB6293">
      <w:pPr>
        <w:pStyle w:val="ListParagraph"/>
        <w:keepNext/>
        <w:numPr>
          <w:ilvl w:val="0"/>
          <w:numId w:val="6"/>
        </w:numPr>
        <w:ind w:left="1276" w:hanging="283"/>
        <w:contextualSpacing w:val="0"/>
        <w:rPr>
          <w:lang w:val="es-ES"/>
        </w:rPr>
      </w:pPr>
      <w:r w:rsidRPr="009B2748">
        <w:rPr>
          <w:snapToGrid w:val="0"/>
          <w:color w:val="000000" w:themeColor="text1"/>
          <w:lang w:val="es-ES_tradnl"/>
        </w:rPr>
        <w:t>Unión Europea (Alemania</w:t>
      </w:r>
      <w:r>
        <w:rPr>
          <w:snapToGrid w:val="0"/>
          <w:color w:val="000000" w:themeColor="text1"/>
          <w:lang w:val="es-ES_tradnl"/>
        </w:rPr>
        <w:t xml:space="preserve">, </w:t>
      </w:r>
      <w:r w:rsidRPr="009B2748">
        <w:rPr>
          <w:snapToGrid w:val="0"/>
          <w:color w:val="000000" w:themeColor="text1"/>
          <w:lang w:val="es-ES_tradnl"/>
        </w:rPr>
        <w:t>Comisión Europea</w:t>
      </w:r>
      <w:r>
        <w:rPr>
          <w:snapToGrid w:val="0"/>
          <w:color w:val="000000" w:themeColor="text1"/>
          <w:lang w:val="es-ES_tradnl"/>
        </w:rPr>
        <w:t xml:space="preserve">, </w:t>
      </w:r>
      <w:r w:rsidRPr="009B2748">
        <w:rPr>
          <w:snapToGrid w:val="0"/>
          <w:color w:val="000000" w:themeColor="text1"/>
          <w:lang w:val="es-ES_tradnl"/>
        </w:rPr>
        <w:t>Estonia</w:t>
      </w:r>
      <w:r>
        <w:rPr>
          <w:snapToGrid w:val="0"/>
          <w:color w:val="000000" w:themeColor="text1"/>
          <w:lang w:val="es-ES_tradnl"/>
        </w:rPr>
        <w:t xml:space="preserve">, </w:t>
      </w:r>
      <w:r w:rsidRPr="009B2748">
        <w:rPr>
          <w:snapToGrid w:val="0"/>
          <w:color w:val="000000" w:themeColor="text1"/>
          <w:lang w:val="es-ES_tradnl"/>
        </w:rPr>
        <w:t>Francia</w:t>
      </w:r>
      <w:r>
        <w:rPr>
          <w:snapToGrid w:val="0"/>
          <w:color w:val="000000" w:themeColor="text1"/>
          <w:lang w:val="es-ES_tradnl"/>
        </w:rPr>
        <w:t xml:space="preserve">, </w:t>
      </w:r>
      <w:r w:rsidRPr="009B2748">
        <w:rPr>
          <w:snapToGrid w:val="0"/>
          <w:color w:val="000000" w:themeColor="text1"/>
          <w:lang w:val="es-ES_tradnl"/>
        </w:rPr>
        <w:t>Oficina Comunitaria de Variedades Vegetales (OCVV) de la Unión Europea</w:t>
      </w:r>
      <w:r>
        <w:rPr>
          <w:snapToGrid w:val="0"/>
          <w:color w:val="000000" w:themeColor="text1"/>
          <w:lang w:val="es-ES_tradnl"/>
        </w:rPr>
        <w:t xml:space="preserve">, </w:t>
      </w:r>
      <w:r w:rsidRPr="009B2748">
        <w:rPr>
          <w:snapToGrid w:val="0"/>
          <w:color w:val="000000" w:themeColor="text1"/>
          <w:lang w:val="es-ES_tradnl"/>
        </w:rPr>
        <w:t>Países Bajos y Reino Unido)</w:t>
      </w:r>
    </w:p>
    <w:p w:rsidR="00150C6B" w:rsidRPr="00B464B8" w:rsidRDefault="00150C6B" w:rsidP="00EC638B">
      <w:pPr>
        <w:ind w:left="284"/>
        <w:rPr>
          <w:snapToGrid w:val="0"/>
          <w:sz w:val="16"/>
          <w:lang w:val="es-ES"/>
        </w:rPr>
      </w:pPr>
    </w:p>
    <w:p w:rsidR="00150C6B" w:rsidRPr="00B464B8" w:rsidRDefault="00150C6B" w:rsidP="00DB6293">
      <w:pPr>
        <w:pStyle w:val="ListParagraph"/>
        <w:numPr>
          <w:ilvl w:val="0"/>
          <w:numId w:val="4"/>
        </w:numPr>
        <w:ind w:left="993" w:hanging="426"/>
        <w:rPr>
          <w:snapToGrid w:val="0"/>
          <w:lang w:val="es-ES"/>
        </w:rPr>
      </w:pPr>
      <w:r w:rsidRPr="009B2748">
        <w:rPr>
          <w:snapToGrid w:val="0"/>
          <w:lang w:val="es-ES_tradnl"/>
        </w:rPr>
        <w:t>cuando lo deseen</w:t>
      </w:r>
      <w:r>
        <w:rPr>
          <w:snapToGrid w:val="0"/>
          <w:lang w:val="es-ES_tradnl"/>
        </w:rPr>
        <w:t xml:space="preserve">, </w:t>
      </w:r>
      <w:r w:rsidRPr="009B2748">
        <w:rPr>
          <w:snapToGrid w:val="0"/>
          <w:lang w:val="es-ES_tradnl"/>
        </w:rPr>
        <w:t xml:space="preserve">los demás miembros de la Unión tendrán la facultad de participar en las reuniones del </w:t>
      </w:r>
      <w:r w:rsidRPr="009B2748">
        <w:rPr>
          <w:rFonts w:cs="Arial"/>
          <w:snapToGrid w:val="0"/>
          <w:lang w:val="es-ES_tradnl"/>
        </w:rPr>
        <w:t>WG</w:t>
      </w:r>
      <w:r w:rsidRPr="009B2748">
        <w:rPr>
          <w:rFonts w:cs="Arial"/>
          <w:snapToGrid w:val="0"/>
          <w:lang w:val="es-ES_tradnl"/>
        </w:rPr>
        <w:noBreakHyphen/>
        <w:t>ISC</w:t>
      </w:r>
      <w:r w:rsidRPr="009B2748">
        <w:rPr>
          <w:snapToGrid w:val="0"/>
          <w:lang w:val="es-ES_tradnl"/>
        </w:rPr>
        <w:t xml:space="preserve"> y formular comentarios;</w:t>
      </w:r>
    </w:p>
    <w:p w:rsidR="00150C6B" w:rsidRPr="00B464B8" w:rsidRDefault="00150C6B" w:rsidP="00DB6293">
      <w:pPr>
        <w:ind w:left="993" w:hanging="426"/>
        <w:rPr>
          <w:snapToGrid w:val="0"/>
          <w:sz w:val="16"/>
          <w:lang w:val="es-ES"/>
        </w:rPr>
      </w:pPr>
    </w:p>
    <w:p w:rsidR="00150C6B" w:rsidRPr="00B464B8" w:rsidRDefault="00150C6B" w:rsidP="00DB6293">
      <w:pPr>
        <w:pStyle w:val="ListParagraph"/>
        <w:numPr>
          <w:ilvl w:val="0"/>
          <w:numId w:val="4"/>
        </w:numPr>
        <w:ind w:left="993" w:hanging="426"/>
        <w:contextualSpacing w:val="0"/>
        <w:rPr>
          <w:snapToGrid w:val="0"/>
          <w:lang w:val="es-ES"/>
        </w:rPr>
      </w:pPr>
      <w:r w:rsidRPr="009B2748">
        <w:rPr>
          <w:snapToGrid w:val="0"/>
          <w:lang w:val="es-ES_tradnl"/>
        </w:rPr>
        <w:t xml:space="preserve">el </w:t>
      </w:r>
      <w:r w:rsidRPr="009B2748">
        <w:rPr>
          <w:rFonts w:cs="Arial"/>
          <w:snapToGrid w:val="0"/>
          <w:lang w:val="es-ES_tradnl"/>
        </w:rPr>
        <w:t>WG</w:t>
      </w:r>
      <w:r w:rsidRPr="009B2748">
        <w:rPr>
          <w:rFonts w:cs="Arial"/>
          <w:snapToGrid w:val="0"/>
          <w:lang w:val="es-ES_tradnl"/>
        </w:rPr>
        <w:noBreakHyphen/>
        <w:t>ISC</w:t>
      </w:r>
      <w:r w:rsidRPr="009B2748">
        <w:rPr>
          <w:snapToGrid w:val="0"/>
          <w:lang w:val="es-ES_tradnl"/>
        </w:rPr>
        <w:t xml:space="preserve"> estará limitado a los miembros de la Unión y</w:t>
      </w:r>
      <w:r>
        <w:rPr>
          <w:snapToGrid w:val="0"/>
          <w:lang w:val="es-ES_tradnl"/>
        </w:rPr>
        <w:t xml:space="preserve">, </w:t>
      </w:r>
      <w:r w:rsidRPr="009B2748">
        <w:rPr>
          <w:snapToGrid w:val="0"/>
          <w:lang w:val="es-ES_tradnl"/>
        </w:rPr>
        <w:t>si recomienda que se invite a observadores o expertos a alguna de sus reuniones</w:t>
      </w:r>
      <w:r>
        <w:rPr>
          <w:snapToGrid w:val="0"/>
          <w:lang w:val="es-ES_tradnl"/>
        </w:rPr>
        <w:t xml:space="preserve">, </w:t>
      </w:r>
      <w:r w:rsidRPr="009B2748">
        <w:rPr>
          <w:snapToGrid w:val="0"/>
          <w:lang w:val="es-ES_tradnl"/>
        </w:rPr>
        <w:t>el WG</w:t>
      </w:r>
      <w:r w:rsidRPr="009B2748">
        <w:rPr>
          <w:snapToGrid w:val="0"/>
          <w:lang w:val="es-ES_tradnl"/>
        </w:rPr>
        <w:noBreakHyphen/>
        <w:t>ISC se remitirá al Comité Consultivo;</w:t>
      </w:r>
    </w:p>
    <w:p w:rsidR="00150C6B" w:rsidRPr="00B464B8" w:rsidRDefault="00150C6B" w:rsidP="00DB6293">
      <w:pPr>
        <w:ind w:left="993" w:hanging="426"/>
        <w:rPr>
          <w:snapToGrid w:val="0"/>
          <w:sz w:val="16"/>
          <w:lang w:val="es-ES"/>
        </w:rPr>
      </w:pPr>
    </w:p>
    <w:p w:rsidR="00150C6B" w:rsidRPr="00B464B8" w:rsidRDefault="00150C6B" w:rsidP="00DB6293">
      <w:pPr>
        <w:pStyle w:val="ListParagraph"/>
        <w:numPr>
          <w:ilvl w:val="0"/>
          <w:numId w:val="4"/>
        </w:numPr>
        <w:spacing w:after="360"/>
        <w:ind w:left="993" w:hanging="426"/>
        <w:contextualSpacing w:val="0"/>
        <w:rPr>
          <w:snapToGrid w:val="0"/>
          <w:lang w:val="es-ES"/>
        </w:rPr>
      </w:pPr>
      <w:r w:rsidRPr="009B2748">
        <w:rPr>
          <w:snapToGrid w:val="0"/>
          <w:lang w:val="es-ES_tradnl"/>
        </w:rPr>
        <w:t>las reuniones serán presididas por el secretario general adjunto.</w:t>
      </w:r>
    </w:p>
    <w:p w:rsidR="00150C6B" w:rsidRPr="004026FE" w:rsidRDefault="00150C6B" w:rsidP="00DB6293">
      <w:pPr>
        <w:pStyle w:val="Heading3"/>
      </w:pPr>
      <w:r w:rsidRPr="004026FE">
        <w:t>Modus operandi</w:t>
      </w:r>
    </w:p>
    <w:p w:rsidR="00150C6B" w:rsidRPr="007C7E53" w:rsidRDefault="00150C6B" w:rsidP="00EC638B">
      <w:pPr>
        <w:keepNext/>
      </w:pPr>
    </w:p>
    <w:p w:rsidR="00150C6B" w:rsidRPr="00B464B8" w:rsidRDefault="00150C6B" w:rsidP="00DB6293">
      <w:pPr>
        <w:pStyle w:val="ListParagraph"/>
        <w:numPr>
          <w:ilvl w:val="0"/>
          <w:numId w:val="5"/>
        </w:numPr>
        <w:ind w:left="993" w:hanging="426"/>
        <w:contextualSpacing w:val="0"/>
        <w:rPr>
          <w:lang w:val="es-ES"/>
        </w:rPr>
      </w:pPr>
      <w:r w:rsidRPr="009B2748">
        <w:rPr>
          <w:lang w:val="es-ES_tradnl"/>
        </w:rPr>
        <w:t>Toda vez que sea posible</w:t>
      </w:r>
      <w:r>
        <w:rPr>
          <w:lang w:val="es-ES_tradnl"/>
        </w:rPr>
        <w:t xml:space="preserve">, </w:t>
      </w:r>
      <w:r w:rsidRPr="009B2748">
        <w:rPr>
          <w:lang w:val="es-ES_tradnl"/>
        </w:rPr>
        <w:t>sus reuniones coincidirán con las sesiones del Comité Consultivo</w:t>
      </w:r>
      <w:r>
        <w:rPr>
          <w:lang w:val="es-ES_tradnl"/>
        </w:rPr>
        <w:t xml:space="preserve">, </w:t>
      </w:r>
      <w:r w:rsidRPr="009B2748">
        <w:rPr>
          <w:lang w:val="es-ES_tradnl"/>
        </w:rPr>
        <w:t>en el período y con la frecuencia necesarios para responder a las solicitudes del Comité Consultivo;</w:t>
      </w:r>
    </w:p>
    <w:p w:rsidR="00150C6B" w:rsidRPr="00B464B8" w:rsidRDefault="00150C6B" w:rsidP="00DB6293">
      <w:pPr>
        <w:ind w:left="993" w:hanging="426"/>
        <w:rPr>
          <w:lang w:val="es-ES"/>
        </w:rPr>
      </w:pPr>
    </w:p>
    <w:p w:rsidR="00150C6B" w:rsidRPr="00B464B8" w:rsidRDefault="00150C6B" w:rsidP="00DB6293">
      <w:pPr>
        <w:pStyle w:val="ListParagraph"/>
        <w:numPr>
          <w:ilvl w:val="0"/>
          <w:numId w:val="5"/>
        </w:numPr>
        <w:spacing w:after="60"/>
        <w:ind w:left="993" w:hanging="426"/>
        <w:contextualSpacing w:val="0"/>
        <w:rPr>
          <w:lang w:val="es-ES"/>
        </w:rPr>
      </w:pPr>
      <w:r w:rsidRPr="009B2748">
        <w:rPr>
          <w:lang w:val="es-ES_tradnl"/>
        </w:rPr>
        <w:t>primeramente se elaborará un documento en el que se expondrán</w:t>
      </w:r>
      <w:r>
        <w:rPr>
          <w:lang w:val="es-ES_tradnl"/>
        </w:rPr>
        <w:t xml:space="preserve">, </w:t>
      </w:r>
      <w:r w:rsidRPr="009B2748">
        <w:rPr>
          <w:lang w:val="es-ES_tradnl"/>
        </w:rPr>
        <w:t>conforme a la estructura siguiente</w:t>
      </w:r>
      <w:r>
        <w:rPr>
          <w:lang w:val="es-ES_tradnl"/>
        </w:rPr>
        <w:t xml:space="preserve">, </w:t>
      </w:r>
      <w:r w:rsidRPr="009B2748">
        <w:rPr>
          <w:lang w:val="es-ES_tradnl"/>
        </w:rPr>
        <w:t>las cuestiones que han de examinarse:</w:t>
      </w:r>
    </w:p>
    <w:p w:rsidR="00150C6B" w:rsidRPr="007C7E53" w:rsidRDefault="00150C6B" w:rsidP="00DB6293">
      <w:pPr>
        <w:pStyle w:val="ListParagraph"/>
        <w:numPr>
          <w:ilvl w:val="1"/>
          <w:numId w:val="8"/>
        </w:numPr>
        <w:spacing w:after="60"/>
        <w:ind w:left="1418" w:hanging="142"/>
        <w:contextualSpacing w:val="0"/>
      </w:pPr>
      <w:r w:rsidRPr="009B2748">
        <w:rPr>
          <w:lang w:val="es-ES_tradnl"/>
        </w:rPr>
        <w:t>Sistema internacional de administración</w:t>
      </w:r>
    </w:p>
    <w:p w:rsidR="00150C6B" w:rsidRPr="00B464B8" w:rsidRDefault="00150C6B" w:rsidP="00DB6293">
      <w:pPr>
        <w:pStyle w:val="ListParagraph"/>
        <w:numPr>
          <w:ilvl w:val="1"/>
          <w:numId w:val="8"/>
        </w:numPr>
        <w:spacing w:after="60"/>
        <w:ind w:left="1418" w:hanging="142"/>
        <w:contextualSpacing w:val="0"/>
        <w:rPr>
          <w:lang w:val="es-ES"/>
        </w:rPr>
      </w:pPr>
      <w:r w:rsidRPr="009B2748">
        <w:rPr>
          <w:lang w:val="es-ES_tradnl"/>
        </w:rPr>
        <w:t>Observación preliminar de la novedad y la denominación</w:t>
      </w:r>
    </w:p>
    <w:p w:rsidR="00150C6B" w:rsidRPr="007C7E53" w:rsidRDefault="00150C6B" w:rsidP="00DB6293">
      <w:pPr>
        <w:pStyle w:val="ListParagraph"/>
        <w:numPr>
          <w:ilvl w:val="1"/>
          <w:numId w:val="8"/>
        </w:numPr>
        <w:spacing w:after="60"/>
        <w:ind w:left="1418" w:hanging="142"/>
        <w:contextualSpacing w:val="0"/>
      </w:pPr>
      <w:r w:rsidRPr="009B2748">
        <w:rPr>
          <w:lang w:val="es-ES_tradnl"/>
        </w:rPr>
        <w:t>Examen DHE</w:t>
      </w:r>
    </w:p>
    <w:p w:rsidR="00150C6B" w:rsidRPr="00B464B8" w:rsidRDefault="00150C6B" w:rsidP="00DB6293">
      <w:pPr>
        <w:pStyle w:val="ListParagraph"/>
        <w:numPr>
          <w:ilvl w:val="1"/>
          <w:numId w:val="8"/>
        </w:numPr>
        <w:ind w:left="1418" w:hanging="142"/>
        <w:contextualSpacing w:val="0"/>
        <w:rPr>
          <w:lang w:val="es-ES"/>
        </w:rPr>
      </w:pPr>
      <w:r w:rsidRPr="009B2748">
        <w:rPr>
          <w:lang w:val="es-ES_tradnl"/>
        </w:rPr>
        <w:t>Examen por los miembros de la Unión que utilizan el ISC</w:t>
      </w:r>
    </w:p>
    <w:p w:rsidR="00150C6B" w:rsidRPr="00B464B8" w:rsidRDefault="00150C6B" w:rsidP="00EC638B">
      <w:pPr>
        <w:spacing w:after="60"/>
        <w:ind w:left="360"/>
        <w:rPr>
          <w:lang w:val="es-ES"/>
        </w:rPr>
      </w:pPr>
    </w:p>
    <w:p w:rsidR="00150C6B" w:rsidRPr="00B464B8" w:rsidRDefault="00150C6B" w:rsidP="00DB6293">
      <w:pPr>
        <w:pStyle w:val="ListParagraph"/>
        <w:numPr>
          <w:ilvl w:val="0"/>
          <w:numId w:val="5"/>
        </w:numPr>
        <w:ind w:left="993" w:hanging="426"/>
        <w:contextualSpacing w:val="0"/>
        <w:rPr>
          <w:lang w:val="es-ES"/>
        </w:rPr>
      </w:pPr>
      <w:r w:rsidRPr="009B2748">
        <w:rPr>
          <w:lang w:val="es-ES_tradnl"/>
        </w:rPr>
        <w:t>elaborar un documento que contenga propuestas</w:t>
      </w:r>
      <w:r>
        <w:rPr>
          <w:lang w:val="es-ES_tradnl"/>
        </w:rPr>
        <w:t xml:space="preserve">, </w:t>
      </w:r>
      <w:r w:rsidRPr="009B2748">
        <w:rPr>
          <w:lang w:val="es-ES_tradnl"/>
        </w:rPr>
        <w:t>análisis e informaciones con arreglo al propósito expuesto más arriba</w:t>
      </w:r>
      <w:r>
        <w:rPr>
          <w:lang w:val="es-ES_tradnl"/>
        </w:rPr>
        <w:t xml:space="preserve">, </w:t>
      </w:r>
      <w:r w:rsidRPr="009B2748">
        <w:rPr>
          <w:lang w:val="es-ES_tradnl"/>
        </w:rPr>
        <w:t>que se someterán al examen del Comité Consultivo según el calendario que aquél establezca;</w:t>
      </w:r>
    </w:p>
    <w:p w:rsidR="00150C6B" w:rsidRPr="00B464B8" w:rsidRDefault="00150C6B" w:rsidP="00DB6293">
      <w:pPr>
        <w:ind w:left="993" w:hanging="426"/>
        <w:rPr>
          <w:lang w:val="es-ES"/>
        </w:rPr>
      </w:pPr>
    </w:p>
    <w:p w:rsidR="00150C6B" w:rsidRPr="00B464B8" w:rsidRDefault="00150C6B" w:rsidP="00DB6293">
      <w:pPr>
        <w:pStyle w:val="ListParagraph"/>
        <w:numPr>
          <w:ilvl w:val="0"/>
          <w:numId w:val="5"/>
        </w:numPr>
        <w:ind w:left="993" w:hanging="426"/>
        <w:contextualSpacing w:val="0"/>
        <w:rPr>
          <w:lang w:val="es-ES"/>
        </w:rPr>
      </w:pPr>
      <w:r w:rsidRPr="009B2748">
        <w:rPr>
          <w:lang w:val="es-ES_tradnl"/>
        </w:rPr>
        <w:t xml:space="preserve">después de cada reunión del </w:t>
      </w:r>
      <w:r w:rsidRPr="009B2748">
        <w:rPr>
          <w:rFonts w:cs="Arial"/>
          <w:lang w:val="es-ES_tradnl"/>
        </w:rPr>
        <w:t>WG</w:t>
      </w:r>
      <w:r w:rsidRPr="009B2748">
        <w:rPr>
          <w:rFonts w:cs="Arial"/>
          <w:lang w:val="es-ES_tradnl"/>
        </w:rPr>
        <w:noBreakHyphen/>
        <w:t>ISC</w:t>
      </w:r>
      <w:r>
        <w:rPr>
          <w:lang w:val="es-ES_tradnl"/>
        </w:rPr>
        <w:t xml:space="preserve">, </w:t>
      </w:r>
      <w:r w:rsidRPr="009B2748">
        <w:rPr>
          <w:lang w:val="es-ES_tradnl"/>
        </w:rPr>
        <w:t>se informará de los avances al Comité Consultivo;</w:t>
      </w:r>
    </w:p>
    <w:p w:rsidR="00150C6B" w:rsidRPr="00B464B8" w:rsidRDefault="00150C6B" w:rsidP="00DB6293">
      <w:pPr>
        <w:ind w:left="993" w:hanging="426"/>
        <w:rPr>
          <w:lang w:val="es-ES"/>
        </w:rPr>
      </w:pPr>
    </w:p>
    <w:p w:rsidR="00150C6B" w:rsidRPr="00B464B8" w:rsidRDefault="00150C6B" w:rsidP="00DB6293">
      <w:pPr>
        <w:pStyle w:val="ListParagraph"/>
        <w:numPr>
          <w:ilvl w:val="0"/>
          <w:numId w:val="5"/>
        </w:numPr>
        <w:ind w:left="993" w:hanging="426"/>
        <w:rPr>
          <w:lang w:val="es-ES"/>
        </w:rPr>
      </w:pPr>
      <w:r w:rsidRPr="009B2748">
        <w:rPr>
          <w:lang w:val="es-ES_tradnl"/>
        </w:rPr>
        <w:t xml:space="preserve">los documentos del </w:t>
      </w:r>
      <w:r w:rsidRPr="009B2748">
        <w:rPr>
          <w:rFonts w:cs="Arial"/>
          <w:lang w:val="es-ES_tradnl"/>
        </w:rPr>
        <w:t>WG</w:t>
      </w:r>
      <w:r w:rsidRPr="009B2748">
        <w:rPr>
          <w:rFonts w:cs="Arial"/>
          <w:lang w:val="es-ES_tradnl"/>
        </w:rPr>
        <w:noBreakHyphen/>
        <w:t>ISC</w:t>
      </w:r>
      <w:r w:rsidRPr="009B2748">
        <w:rPr>
          <w:lang w:val="es-ES_tradnl"/>
        </w:rPr>
        <w:t xml:space="preserve"> se pondrán a disposición del Comité Consultivo.</w:t>
      </w:r>
    </w:p>
    <w:p w:rsidR="00150C6B" w:rsidRPr="00B464B8" w:rsidRDefault="00150C6B" w:rsidP="00DB6293">
      <w:pPr>
        <w:ind w:left="993" w:hanging="426"/>
        <w:rPr>
          <w:lang w:val="es-ES"/>
        </w:rPr>
      </w:pPr>
    </w:p>
    <w:p w:rsidR="00150C6B" w:rsidRPr="00B464B8" w:rsidRDefault="00150C6B" w:rsidP="00D37055">
      <w:pPr>
        <w:rPr>
          <w:lang w:val="es-ES"/>
        </w:rPr>
      </w:pPr>
    </w:p>
    <w:p w:rsidR="00150C6B" w:rsidRPr="00B464B8" w:rsidRDefault="00150C6B" w:rsidP="00D37055">
      <w:pPr>
        <w:rPr>
          <w:lang w:val="es-ES"/>
        </w:rPr>
      </w:pPr>
    </w:p>
    <w:p w:rsidR="00150C6B" w:rsidRPr="00B464B8" w:rsidRDefault="00150C6B" w:rsidP="00AF3217">
      <w:pPr>
        <w:jc w:val="right"/>
        <w:rPr>
          <w:lang w:val="es-ES" w:eastAsia="ja-JP"/>
        </w:rPr>
      </w:pPr>
      <w:r w:rsidRPr="009B2748">
        <w:rPr>
          <w:lang w:val="es-ES_tradnl" w:eastAsia="ja-JP"/>
        </w:rPr>
        <w:t>[Sigue el anexo II]</w:t>
      </w:r>
    </w:p>
    <w:p w:rsidR="00150C6B" w:rsidRPr="00B464B8" w:rsidRDefault="00150C6B" w:rsidP="00D37055">
      <w:pPr>
        <w:rPr>
          <w:lang w:val="es-ES"/>
        </w:rPr>
        <w:sectPr w:rsidR="00150C6B" w:rsidRPr="00B464B8" w:rsidSect="00324A76">
          <w:headerReference w:type="default" r:id="rId9"/>
          <w:headerReference w:type="first" r:id="rId10"/>
          <w:pgSz w:w="11907" w:h="16840" w:code="9"/>
          <w:pgMar w:top="510" w:right="1134" w:bottom="1134" w:left="1134" w:header="510" w:footer="680" w:gutter="0"/>
          <w:pgNumType w:start="1"/>
          <w:cols w:space="720"/>
          <w:titlePg/>
        </w:sectPr>
      </w:pPr>
    </w:p>
    <w:p w:rsidR="00150C6B" w:rsidRPr="00B464B8" w:rsidRDefault="00150C6B" w:rsidP="00AF3217">
      <w:pPr>
        <w:jc w:val="center"/>
        <w:rPr>
          <w:lang w:val="es-ES"/>
        </w:rPr>
      </w:pPr>
      <w:r w:rsidRPr="00B464B8">
        <w:rPr>
          <w:lang w:val="es-ES"/>
        </w:rPr>
        <w:lastRenderedPageBreak/>
        <w:t>UPOV/WG-ISC/3/2</w:t>
      </w:r>
    </w:p>
    <w:p w:rsidR="00150C6B" w:rsidRPr="00B464B8" w:rsidRDefault="00150C6B" w:rsidP="00AF3217">
      <w:pPr>
        <w:jc w:val="center"/>
        <w:rPr>
          <w:lang w:val="es-ES"/>
        </w:rPr>
      </w:pPr>
    </w:p>
    <w:p w:rsidR="00150C6B" w:rsidRPr="00B464B8" w:rsidRDefault="00150C6B" w:rsidP="00AF3217">
      <w:pPr>
        <w:jc w:val="center"/>
        <w:rPr>
          <w:lang w:val="es-ES"/>
        </w:rPr>
      </w:pPr>
      <w:r w:rsidRPr="009B2748">
        <w:rPr>
          <w:lang w:val="es-ES_tradnl"/>
        </w:rPr>
        <w:t>ANEXO II</w:t>
      </w:r>
    </w:p>
    <w:p w:rsidR="00150C6B" w:rsidRPr="00B464B8" w:rsidRDefault="00150C6B" w:rsidP="00AF3217">
      <w:pPr>
        <w:jc w:val="center"/>
        <w:rPr>
          <w:lang w:val="es-ES"/>
        </w:rPr>
      </w:pPr>
    </w:p>
    <w:p w:rsidR="00150C6B" w:rsidRPr="00B464B8" w:rsidRDefault="00150C6B" w:rsidP="00AF3217">
      <w:pPr>
        <w:jc w:val="center"/>
        <w:rPr>
          <w:lang w:val="es-ES"/>
        </w:rPr>
      </w:pPr>
    </w:p>
    <w:p w:rsidR="00150C6B" w:rsidRPr="00B464B8" w:rsidRDefault="00150C6B" w:rsidP="00AF3217">
      <w:pPr>
        <w:jc w:val="center"/>
        <w:rPr>
          <w:lang w:val="es-ES"/>
        </w:rPr>
      </w:pPr>
      <w:r w:rsidRPr="007F104E">
        <w:rPr>
          <w:lang w:val="es-ES_tradnl"/>
        </w:rPr>
        <w:t>[Reproducción del anexo I del documento UPOV/WG-ISC/2/2]</w:t>
      </w:r>
    </w:p>
    <w:p w:rsidR="00150C6B" w:rsidRPr="00B464B8" w:rsidRDefault="00150C6B" w:rsidP="00AF3217">
      <w:pPr>
        <w:jc w:val="center"/>
        <w:rPr>
          <w:rFonts w:cs="Arial"/>
          <w:sz w:val="19"/>
          <w:szCs w:val="19"/>
          <w:lang w:val="es-ES"/>
        </w:rPr>
      </w:pPr>
    </w:p>
    <w:p w:rsidR="00150C6B" w:rsidRPr="00B464B8" w:rsidRDefault="00150C6B" w:rsidP="00AF3217">
      <w:pPr>
        <w:jc w:val="center"/>
        <w:rPr>
          <w:rFonts w:cs="Arial"/>
          <w:sz w:val="19"/>
          <w:szCs w:val="19"/>
          <w:lang w:val="es-ES"/>
        </w:rPr>
      </w:pPr>
    </w:p>
    <w:p w:rsidR="00150C6B" w:rsidRPr="00B464B8" w:rsidRDefault="00150C6B" w:rsidP="00AF3217">
      <w:pPr>
        <w:jc w:val="center"/>
        <w:rPr>
          <w:rFonts w:cs="Arial"/>
          <w:sz w:val="19"/>
          <w:szCs w:val="19"/>
          <w:lang w:val="es-ES"/>
        </w:rPr>
      </w:pPr>
      <w:r w:rsidRPr="007F104E">
        <w:rPr>
          <w:lang w:val="es-ES_tradnl"/>
        </w:rPr>
        <w:t>CUESTIONES QUE PODRÍAN SER PERTINENTES PARA LAS NECESIDADES DE LAS OFICINAS DE PROTECCIÓN DE LAS OBTENCIONES VEGETALES SEÑALADAS</w:t>
      </w:r>
      <w:r w:rsidRPr="0054253E">
        <w:rPr>
          <w:lang w:val="es-ES_tradnl"/>
        </w:rPr>
        <w:t xml:space="preserve"> </w:t>
      </w:r>
      <w:r w:rsidRPr="007F104E">
        <w:rPr>
          <w:lang w:val="es-ES_tradnl"/>
        </w:rPr>
        <w:t>EN LA PRIMERA REUNIÓN</w:t>
      </w:r>
      <w:r w:rsidRPr="00B464B8">
        <w:rPr>
          <w:lang w:val="es-ES"/>
        </w:rPr>
        <w:br/>
      </w:r>
      <w:r w:rsidRPr="007F104E">
        <w:rPr>
          <w:lang w:val="es-ES_tradnl"/>
        </w:rPr>
        <w:t>DEL GRUPO DE TRABAJO SOBRE UN POSIBLE</w:t>
      </w:r>
      <w:r w:rsidRPr="0054253E">
        <w:rPr>
          <w:szCs w:val="24"/>
          <w:lang w:val="es-ES_tradnl" w:eastAsia="ja-JP"/>
        </w:rPr>
        <w:t xml:space="preserve"> </w:t>
      </w:r>
      <w:r w:rsidRPr="007F104E">
        <w:rPr>
          <w:szCs w:val="24"/>
          <w:lang w:val="es-ES_tradnl" w:eastAsia="ja-JP"/>
        </w:rPr>
        <w:t>SISTEMA INTERNACIONAL</w:t>
      </w:r>
      <w:r w:rsidRPr="00B464B8">
        <w:rPr>
          <w:szCs w:val="24"/>
          <w:lang w:val="es-ES" w:eastAsia="ja-JP"/>
        </w:rPr>
        <w:br/>
      </w:r>
      <w:r w:rsidRPr="007F104E">
        <w:rPr>
          <w:szCs w:val="24"/>
          <w:lang w:val="es-ES_tradnl" w:eastAsia="ja-JP"/>
        </w:rPr>
        <w:t>DE COOPERACIÓN (</w:t>
      </w:r>
      <w:r w:rsidRPr="007F104E">
        <w:rPr>
          <w:rFonts w:cs="Arial"/>
          <w:szCs w:val="24"/>
          <w:lang w:val="es-ES_tradnl" w:eastAsia="ja-JP"/>
        </w:rPr>
        <w:t>WG</w:t>
      </w:r>
      <w:r w:rsidRPr="007F104E">
        <w:rPr>
          <w:rFonts w:cs="Arial"/>
          <w:szCs w:val="24"/>
          <w:lang w:val="es-ES_tradnl" w:eastAsia="ja-JP"/>
        </w:rPr>
        <w:noBreakHyphen/>
        <w:t>ISC</w:t>
      </w:r>
      <w:r w:rsidRPr="007F104E">
        <w:rPr>
          <w:szCs w:val="24"/>
          <w:lang w:val="es-ES_tradnl" w:eastAsia="ja-JP"/>
        </w:rPr>
        <w:t>)</w:t>
      </w:r>
    </w:p>
    <w:p w:rsidR="00150C6B" w:rsidRPr="00B464B8" w:rsidRDefault="00150C6B" w:rsidP="00AF3217">
      <w:pPr>
        <w:rPr>
          <w:rFonts w:cs="Arial"/>
          <w:sz w:val="19"/>
          <w:szCs w:val="19"/>
          <w:lang w:val="es-ES"/>
        </w:rPr>
      </w:pPr>
    </w:p>
    <w:p w:rsidR="00150C6B" w:rsidRPr="00B464B8" w:rsidRDefault="00150C6B" w:rsidP="00AF3217">
      <w:pPr>
        <w:pStyle w:val="Heading1"/>
        <w:rPr>
          <w:lang w:val="es-ES"/>
        </w:rPr>
      </w:pPr>
      <w:r w:rsidRPr="007F104E">
        <w:rPr>
          <w:lang w:val="es-ES_tradnl"/>
        </w:rPr>
        <w:t>EXAMEN DHE</w:t>
      </w:r>
    </w:p>
    <w:p w:rsidR="00150C6B" w:rsidRPr="00B464B8" w:rsidRDefault="00150C6B" w:rsidP="00AF3217">
      <w:pPr>
        <w:rPr>
          <w:lang w:val="es-ES"/>
        </w:rPr>
      </w:pPr>
    </w:p>
    <w:p w:rsidR="00150C6B" w:rsidRPr="00B464B8" w:rsidRDefault="00150C6B" w:rsidP="00AF3217">
      <w:pPr>
        <w:pStyle w:val="Heading2"/>
        <w:rPr>
          <w:lang w:val="es-ES"/>
        </w:rPr>
      </w:pPr>
      <w:r w:rsidRPr="007F104E">
        <w:rPr>
          <w:lang w:val="es-ES_tradnl"/>
        </w:rPr>
        <w:t>Necesidades de las oficinas de protección de las obtenciones vegetales</w:t>
      </w:r>
    </w:p>
    <w:p w:rsidR="00150C6B" w:rsidRPr="00B464B8" w:rsidRDefault="00150C6B" w:rsidP="00AF3217">
      <w:pPr>
        <w:rPr>
          <w:lang w:val="es-ES"/>
        </w:rPr>
      </w:pPr>
    </w:p>
    <w:p w:rsidR="00150C6B" w:rsidRPr="00B464B8" w:rsidRDefault="00150C6B" w:rsidP="00DB6293">
      <w:pPr>
        <w:pStyle w:val="ListParagraph"/>
        <w:numPr>
          <w:ilvl w:val="0"/>
          <w:numId w:val="10"/>
        </w:numPr>
        <w:ind w:left="1134" w:hanging="283"/>
        <w:rPr>
          <w:lang w:val="es-ES" w:eastAsia="ja-JP"/>
        </w:rPr>
      </w:pPr>
      <w:r w:rsidRPr="007F104E">
        <w:rPr>
          <w:lang w:val="es-ES_tradnl" w:eastAsia="ja-JP"/>
        </w:rPr>
        <w:t>mejorar la cooperación a fin de que las colecciones de variedades tengan una mayor calidad y estén completas;</w:t>
      </w:r>
    </w:p>
    <w:p w:rsidR="00150C6B" w:rsidRPr="00B464B8" w:rsidRDefault="00150C6B" w:rsidP="00DB6293">
      <w:pPr>
        <w:pStyle w:val="ListParagraph"/>
        <w:numPr>
          <w:ilvl w:val="0"/>
          <w:numId w:val="10"/>
        </w:numPr>
        <w:ind w:left="1134" w:hanging="283"/>
        <w:rPr>
          <w:lang w:val="es-ES" w:eastAsia="ja-JP"/>
        </w:rPr>
      </w:pPr>
      <w:r w:rsidRPr="007F104E">
        <w:rPr>
          <w:rFonts w:cs="Arial"/>
          <w:color w:val="000000"/>
          <w:lang w:val="es-ES_tradnl" w:eastAsia="ja-JP"/>
        </w:rPr>
        <w:t>aceptar los informes DHE de cualquiera de los miembros de la Unión sin examinarlos más detenidamente;</w:t>
      </w:r>
    </w:p>
    <w:p w:rsidR="00150C6B" w:rsidRPr="00B464B8" w:rsidRDefault="00150C6B" w:rsidP="00DB6293">
      <w:pPr>
        <w:pStyle w:val="ListParagraph"/>
        <w:numPr>
          <w:ilvl w:val="0"/>
          <w:numId w:val="10"/>
        </w:numPr>
        <w:ind w:left="1134" w:hanging="283"/>
        <w:rPr>
          <w:lang w:val="es-ES" w:eastAsia="ja-JP"/>
        </w:rPr>
      </w:pPr>
      <w:r w:rsidRPr="007F104E">
        <w:rPr>
          <w:szCs w:val="24"/>
          <w:lang w:val="es-ES_tradnl" w:eastAsia="ja-JP"/>
        </w:rPr>
        <w:t>información sobre variedades que los miembros consideraron notoriamente conocidas;</w:t>
      </w:r>
    </w:p>
    <w:p w:rsidR="00150C6B" w:rsidRPr="00B464B8" w:rsidRDefault="00150C6B" w:rsidP="00DB6293">
      <w:pPr>
        <w:pStyle w:val="ListParagraph"/>
        <w:numPr>
          <w:ilvl w:val="0"/>
          <w:numId w:val="10"/>
        </w:numPr>
        <w:ind w:left="1134" w:hanging="283"/>
        <w:rPr>
          <w:lang w:val="es-ES" w:eastAsia="ja-JP"/>
        </w:rPr>
      </w:pPr>
      <w:r w:rsidRPr="007F104E">
        <w:rPr>
          <w:szCs w:val="24"/>
          <w:lang w:val="es-ES_tradnl" w:eastAsia="ja-JP"/>
        </w:rPr>
        <w:t>información sobre variedades que se hayan incluido en el examen DHE;</w:t>
      </w:r>
      <w:r w:rsidRPr="00B464B8">
        <w:rPr>
          <w:szCs w:val="24"/>
          <w:lang w:val="es-ES" w:eastAsia="ja-JP"/>
        </w:rPr>
        <w:t xml:space="preserve">  </w:t>
      </w:r>
      <w:r w:rsidRPr="007F104E">
        <w:rPr>
          <w:szCs w:val="24"/>
          <w:lang w:val="es-ES_tradnl" w:eastAsia="ja-JP"/>
        </w:rPr>
        <w:t>y</w:t>
      </w:r>
    </w:p>
    <w:p w:rsidR="00150C6B" w:rsidRPr="00B464B8" w:rsidRDefault="00150C6B" w:rsidP="00DB6293">
      <w:pPr>
        <w:pStyle w:val="ListParagraph"/>
        <w:numPr>
          <w:ilvl w:val="0"/>
          <w:numId w:val="10"/>
        </w:numPr>
        <w:ind w:left="1134" w:hanging="283"/>
        <w:rPr>
          <w:lang w:val="es-ES" w:eastAsia="ja-JP"/>
        </w:rPr>
      </w:pPr>
      <w:r w:rsidRPr="007F104E">
        <w:rPr>
          <w:lang w:val="es-ES_tradnl" w:eastAsia="ja-JP"/>
        </w:rPr>
        <w:t>base(s) de datos centralizadas de descripciones de variedades</w:t>
      </w:r>
      <w:r>
        <w:rPr>
          <w:lang w:val="es-ES_tradnl" w:eastAsia="ja-JP"/>
        </w:rPr>
        <w:t xml:space="preserve">, </w:t>
      </w:r>
      <w:r w:rsidRPr="007F104E">
        <w:rPr>
          <w:lang w:val="es-ES_tradnl" w:eastAsia="ja-JP"/>
        </w:rPr>
        <w:t>en especial de datos moleculares.</w:t>
      </w:r>
    </w:p>
    <w:p w:rsidR="00150C6B" w:rsidRPr="00B464B8" w:rsidRDefault="00150C6B" w:rsidP="00AF3217">
      <w:pPr>
        <w:rPr>
          <w:lang w:val="es-ES"/>
        </w:rPr>
      </w:pPr>
    </w:p>
    <w:p w:rsidR="00150C6B" w:rsidRPr="00B464B8" w:rsidRDefault="00150C6B" w:rsidP="00AF3217">
      <w:pPr>
        <w:pStyle w:val="Heading2"/>
        <w:rPr>
          <w:lang w:val="es-ES"/>
        </w:rPr>
      </w:pPr>
      <w:r w:rsidRPr="007F104E">
        <w:rPr>
          <w:lang w:val="es-ES_tradnl"/>
        </w:rPr>
        <w:t>Cuestiones pertinentes que figuran en el documento CC/92/10</w:t>
      </w:r>
    </w:p>
    <w:p w:rsidR="00150C6B" w:rsidRPr="00B464B8" w:rsidRDefault="00150C6B" w:rsidP="00AF3217">
      <w:pPr>
        <w:rPr>
          <w:lang w:val="es-ES"/>
        </w:rPr>
      </w:pPr>
    </w:p>
    <w:tbl>
      <w:tblPr>
        <w:tblStyle w:val="TableGrid"/>
        <w:tblW w:w="98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28"/>
        <w:gridCol w:w="1154"/>
        <w:gridCol w:w="28"/>
        <w:gridCol w:w="6139"/>
        <w:gridCol w:w="2432"/>
        <w:gridCol w:w="28"/>
      </w:tblGrid>
      <w:tr w:rsidR="00150C6B" w:rsidRPr="00263A62" w:rsidTr="00DB6293">
        <w:trPr>
          <w:gridAfter w:val="1"/>
          <w:wAfter w:w="28" w:type="dxa"/>
          <w:cantSplit/>
        </w:trPr>
        <w:tc>
          <w:tcPr>
            <w:tcW w:w="1182" w:type="dxa"/>
            <w:gridSpan w:val="2"/>
            <w:tcBorders>
              <w:top w:val="dotted" w:sz="4" w:space="0" w:color="auto"/>
              <w:left w:val="dotted" w:sz="4" w:space="0" w:color="auto"/>
              <w:bottom w:val="dotted" w:sz="4" w:space="0" w:color="auto"/>
              <w:right w:val="dotted" w:sz="4" w:space="0" w:color="auto"/>
            </w:tcBorders>
          </w:tcPr>
          <w:p w:rsidR="00150C6B" w:rsidRPr="00DB6293" w:rsidRDefault="00150C6B" w:rsidP="00B75D44">
            <w:pPr>
              <w:rPr>
                <w:sz w:val="18"/>
                <w:u w:val="single"/>
              </w:rPr>
            </w:pPr>
            <w:r w:rsidRPr="00DB6293">
              <w:rPr>
                <w:sz w:val="18"/>
                <w:u w:val="single"/>
                <w:lang w:val="es-ES_tradnl"/>
              </w:rPr>
              <w:t>Referencia en CC/92/10</w:t>
            </w:r>
          </w:p>
        </w:tc>
        <w:tc>
          <w:tcPr>
            <w:tcW w:w="6167" w:type="dxa"/>
            <w:gridSpan w:val="2"/>
            <w:tcBorders>
              <w:top w:val="dotted" w:sz="4" w:space="0" w:color="auto"/>
              <w:left w:val="dotted" w:sz="4" w:space="0" w:color="auto"/>
              <w:bottom w:val="dotted" w:sz="4" w:space="0" w:color="auto"/>
              <w:right w:val="dotted" w:sz="4" w:space="0" w:color="auto"/>
            </w:tcBorders>
          </w:tcPr>
          <w:p w:rsidR="00150C6B" w:rsidRPr="00DB6293" w:rsidRDefault="00150C6B" w:rsidP="00AF3217">
            <w:pPr>
              <w:jc w:val="left"/>
              <w:rPr>
                <w:sz w:val="18"/>
                <w:u w:val="single"/>
              </w:rPr>
            </w:pPr>
            <w:r w:rsidRPr="00DB6293">
              <w:rPr>
                <w:sz w:val="18"/>
                <w:u w:val="single"/>
                <w:lang w:val="es-ES_tradnl"/>
              </w:rPr>
              <w:t>Punto en</w:t>
            </w:r>
          </w:p>
          <w:p w:rsidR="00150C6B" w:rsidRPr="00DB6293" w:rsidRDefault="00150C6B" w:rsidP="007F104E">
            <w:pPr>
              <w:jc w:val="left"/>
              <w:rPr>
                <w:sz w:val="18"/>
                <w:u w:val="single"/>
              </w:rPr>
            </w:pPr>
            <w:r w:rsidRPr="00DB6293">
              <w:rPr>
                <w:sz w:val="18"/>
                <w:u w:val="single"/>
              </w:rPr>
              <w:t>CC/92/10</w:t>
            </w:r>
          </w:p>
        </w:tc>
        <w:tc>
          <w:tcPr>
            <w:tcW w:w="2432" w:type="dxa"/>
            <w:tcBorders>
              <w:top w:val="dotted" w:sz="4" w:space="0" w:color="auto"/>
              <w:left w:val="dotted" w:sz="4" w:space="0" w:color="auto"/>
              <w:bottom w:val="dotted" w:sz="4" w:space="0" w:color="auto"/>
              <w:right w:val="dotted" w:sz="4" w:space="0" w:color="auto"/>
            </w:tcBorders>
          </w:tcPr>
          <w:p w:rsidR="00150C6B" w:rsidRPr="00DB6293" w:rsidRDefault="00150C6B" w:rsidP="00B75D44">
            <w:pPr>
              <w:jc w:val="left"/>
              <w:rPr>
                <w:sz w:val="18"/>
                <w:u w:val="single"/>
              </w:rPr>
            </w:pPr>
            <w:r w:rsidRPr="00DB6293">
              <w:rPr>
                <w:sz w:val="18"/>
                <w:u w:val="single"/>
                <w:lang w:val="es-ES_tradnl"/>
              </w:rPr>
              <w:t>Necesidad pertinente</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hideMark/>
          </w:tcPr>
          <w:p w:rsidR="00150C6B" w:rsidRDefault="00150C6B" w:rsidP="00B75D44">
            <w:r w:rsidRPr="007F104E">
              <w:rPr>
                <w:lang w:val="es-ES_tradnl"/>
              </w:rPr>
              <w:t>Cuestión</w:t>
            </w:r>
            <w:r>
              <w:rPr>
                <w:lang w:val="es-ES_tradnl"/>
              </w:rPr>
              <w:t> </w:t>
            </w:r>
            <w:r w:rsidRPr="007F104E">
              <w:rPr>
                <w:lang w:val="es-ES_tradnl"/>
              </w:rPr>
              <w:t>8</w:t>
            </w:r>
          </w:p>
        </w:tc>
        <w:tc>
          <w:tcPr>
            <w:tcW w:w="6139" w:type="dxa"/>
            <w:tcBorders>
              <w:top w:val="dotted" w:sz="4" w:space="0" w:color="auto"/>
              <w:left w:val="dotted" w:sz="4" w:space="0" w:color="auto"/>
              <w:bottom w:val="dotted" w:sz="4" w:space="0" w:color="auto"/>
              <w:right w:val="dotted" w:sz="4" w:space="0" w:color="auto"/>
            </w:tcBorders>
            <w:hideMark/>
          </w:tcPr>
          <w:p w:rsidR="00150C6B" w:rsidRPr="00B464B8" w:rsidRDefault="00150C6B" w:rsidP="00B75D44">
            <w:pPr>
              <w:jc w:val="left"/>
              <w:rPr>
                <w:lang w:val="es-ES"/>
              </w:rPr>
            </w:pPr>
            <w:r w:rsidRPr="00B464B8">
              <w:rPr>
                <w:lang w:val="es-ES"/>
              </w:rPr>
              <w:t>a)</w:t>
            </w:r>
            <w:r w:rsidRPr="00B464B8">
              <w:rPr>
                <w:lang w:val="es-ES"/>
              </w:rPr>
              <w:tab/>
            </w:r>
            <w:r w:rsidRPr="007F104E">
              <w:rPr>
                <w:lang w:val="es-ES_tradnl"/>
              </w:rPr>
              <w:t>considerar si el establecimiento de un sistema de acreditación</w:t>
            </w:r>
            <w:r>
              <w:rPr>
                <w:lang w:val="es-ES_tradnl"/>
              </w:rPr>
              <w:t xml:space="preserve">, </w:t>
            </w:r>
            <w:r w:rsidRPr="007F104E">
              <w:rPr>
                <w:lang w:val="es-ES_tradnl"/>
              </w:rPr>
              <w:t>u otro medio de transmitir información objetiva sobre la capacidad de examen DHE</w:t>
            </w:r>
            <w:r>
              <w:rPr>
                <w:lang w:val="es-ES_tradnl"/>
              </w:rPr>
              <w:t xml:space="preserve">, </w:t>
            </w:r>
            <w:r w:rsidRPr="007F104E">
              <w:rPr>
                <w:lang w:val="es-ES_tradnl"/>
              </w:rPr>
              <w:t>podría facilitar la cooperación en materia de examen DHE y las características de dicho sistema.</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7F104E">
              <w:rPr>
                <w:lang w:val="es-ES_tradnl"/>
              </w:rPr>
              <w:t>Examen DHE</w:t>
            </w:r>
            <w:r>
              <w:t xml:space="preserve"> </w:t>
            </w:r>
          </w:p>
          <w:p w:rsidR="00150C6B" w:rsidRDefault="00150C6B" w:rsidP="00AF3217">
            <w:pPr>
              <w:jc w:val="left"/>
            </w:pPr>
            <w:r w:rsidRPr="00B75D44">
              <w:t>i)-v)</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tcPr>
          <w:p w:rsidR="00150C6B" w:rsidRDefault="00150C6B" w:rsidP="00AF3217"/>
        </w:tc>
        <w:tc>
          <w:tcPr>
            <w:tcW w:w="6139" w:type="dxa"/>
            <w:tcBorders>
              <w:top w:val="dotted" w:sz="4" w:space="0" w:color="auto"/>
              <w:left w:val="dotted" w:sz="4" w:space="0" w:color="auto"/>
              <w:bottom w:val="dotted" w:sz="4" w:space="0" w:color="auto"/>
              <w:right w:val="dotted" w:sz="4" w:space="0" w:color="auto"/>
            </w:tcBorders>
            <w:hideMark/>
          </w:tcPr>
          <w:p w:rsidR="00150C6B" w:rsidRPr="00B464B8" w:rsidRDefault="00150C6B" w:rsidP="00AF3217">
            <w:pPr>
              <w:jc w:val="left"/>
              <w:rPr>
                <w:lang w:val="es-ES"/>
              </w:rPr>
            </w:pPr>
            <w:r w:rsidRPr="00B464B8">
              <w:rPr>
                <w:lang w:val="es-ES"/>
              </w:rPr>
              <w:t>b)</w:t>
            </w:r>
            <w:r w:rsidRPr="00B464B8">
              <w:rPr>
                <w:lang w:val="es-ES"/>
              </w:rPr>
              <w:tab/>
            </w:r>
            <w:r w:rsidRPr="007F104E">
              <w:rPr>
                <w:lang w:val="es-ES_tradnl"/>
              </w:rPr>
              <w:t>examinar el funcionamiento de un sistema de acreditación</w:t>
            </w:r>
            <w:r>
              <w:rPr>
                <w:lang w:val="es-ES_tradnl"/>
              </w:rPr>
              <w:t xml:space="preserve">, </w:t>
            </w:r>
            <w:r w:rsidRPr="007F104E">
              <w:rPr>
                <w:lang w:val="es-ES_tradnl"/>
              </w:rPr>
              <w:t>en particular:</w:t>
            </w:r>
          </w:p>
          <w:p w:rsidR="00150C6B" w:rsidRPr="00B464B8" w:rsidRDefault="00150C6B" w:rsidP="00DB6293">
            <w:pPr>
              <w:pStyle w:val="ListParagraph"/>
              <w:numPr>
                <w:ilvl w:val="0"/>
                <w:numId w:val="9"/>
              </w:numPr>
              <w:jc w:val="left"/>
              <w:rPr>
                <w:lang w:val="es-ES"/>
              </w:rPr>
            </w:pPr>
            <w:r w:rsidRPr="007F104E">
              <w:rPr>
                <w:lang w:val="es-ES_tradnl"/>
              </w:rPr>
              <w:t>el organismo acreditador</w:t>
            </w:r>
            <w:r>
              <w:rPr>
                <w:lang w:val="es-ES_tradnl"/>
              </w:rPr>
              <w:t xml:space="preserve">, </w:t>
            </w:r>
            <w:r w:rsidRPr="007F104E">
              <w:rPr>
                <w:lang w:val="es-ES_tradnl"/>
              </w:rPr>
              <w:t>el período de acreditación</w:t>
            </w:r>
            <w:r>
              <w:rPr>
                <w:lang w:val="es-ES_tradnl"/>
              </w:rPr>
              <w:t xml:space="preserve">, </w:t>
            </w:r>
            <w:r w:rsidRPr="007F104E">
              <w:rPr>
                <w:lang w:val="es-ES_tradnl"/>
              </w:rPr>
              <w:t>los costos imputables a las oficinas y la entidad que determina las tasas de examen;</w:t>
            </w:r>
          </w:p>
          <w:p w:rsidR="00150C6B" w:rsidRPr="00B464B8" w:rsidRDefault="00150C6B" w:rsidP="00DB6293">
            <w:pPr>
              <w:pStyle w:val="ListParagraph"/>
              <w:numPr>
                <w:ilvl w:val="0"/>
                <w:numId w:val="9"/>
              </w:numPr>
              <w:jc w:val="left"/>
              <w:rPr>
                <w:lang w:val="es-ES"/>
              </w:rPr>
            </w:pPr>
            <w:r w:rsidRPr="007F104E">
              <w:rPr>
                <w:lang w:val="es-ES_tradnl"/>
              </w:rPr>
              <w:t>cómo funcionaría el sistema en el caso de las variedades autóctonas de cada país y qué sucedería si hubiera que registrar dichas variedades en el ISC y la oficina no estuviera acreditada.</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7F104E">
              <w:rPr>
                <w:lang w:val="es-ES_tradnl"/>
              </w:rPr>
              <w:t>Examen DHE</w:t>
            </w:r>
            <w:r>
              <w:t xml:space="preserve"> </w:t>
            </w:r>
          </w:p>
          <w:p w:rsidR="00150C6B" w:rsidRDefault="00150C6B" w:rsidP="00AF3217">
            <w:pPr>
              <w:jc w:val="left"/>
            </w:pPr>
            <w:r w:rsidRPr="00B75D44">
              <w:t>i)-v)</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hideMark/>
          </w:tcPr>
          <w:p w:rsidR="00150C6B" w:rsidRDefault="00150C6B" w:rsidP="00B75D44">
            <w:r w:rsidRPr="007F104E">
              <w:rPr>
                <w:lang w:val="es-ES_tradnl"/>
              </w:rPr>
              <w:t>Cuestión</w:t>
            </w:r>
            <w:r>
              <w:rPr>
                <w:lang w:val="es-ES_tradnl"/>
              </w:rPr>
              <w:t> </w:t>
            </w:r>
            <w:r w:rsidRPr="007F104E">
              <w:rPr>
                <w:lang w:val="es-ES_tradnl"/>
              </w:rPr>
              <w:t>9</w:t>
            </w:r>
          </w:p>
        </w:tc>
        <w:tc>
          <w:tcPr>
            <w:tcW w:w="6139" w:type="dxa"/>
            <w:tcBorders>
              <w:top w:val="dotted" w:sz="4" w:space="0" w:color="auto"/>
              <w:left w:val="dotted" w:sz="4" w:space="0" w:color="auto"/>
              <w:bottom w:val="dotted" w:sz="4" w:space="0" w:color="auto"/>
              <w:right w:val="dotted" w:sz="4" w:space="0" w:color="auto"/>
            </w:tcBorders>
            <w:hideMark/>
          </w:tcPr>
          <w:p w:rsidR="00150C6B" w:rsidRPr="00B464B8" w:rsidRDefault="00150C6B" w:rsidP="00B75D44">
            <w:pPr>
              <w:jc w:val="left"/>
              <w:rPr>
                <w:lang w:val="es-ES"/>
              </w:rPr>
            </w:pPr>
            <w:r w:rsidRPr="00B464B8">
              <w:rPr>
                <w:lang w:val="es-ES"/>
              </w:rPr>
              <w:t>a)</w:t>
            </w:r>
            <w:r w:rsidRPr="00B464B8">
              <w:rPr>
                <w:lang w:val="es-ES"/>
              </w:rPr>
              <w:tab/>
            </w:r>
            <w:r w:rsidRPr="004F2282">
              <w:rPr>
                <w:lang w:val="es-ES_tradnl"/>
              </w:rPr>
              <w:t>considerar otras medidas que podrían facilitar la cooperación entre miembros de la Unión en materia de examen DHE.</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4F2282">
              <w:rPr>
                <w:lang w:val="es-ES_tradnl"/>
              </w:rPr>
              <w:t>Examen DHE</w:t>
            </w:r>
            <w:r>
              <w:t xml:space="preserve"> </w:t>
            </w:r>
          </w:p>
          <w:p w:rsidR="00150C6B" w:rsidRDefault="00150C6B" w:rsidP="00AF3217">
            <w:pPr>
              <w:jc w:val="left"/>
            </w:pPr>
            <w:r w:rsidRPr="00B75D44">
              <w:t>i)-v)</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tcPr>
          <w:p w:rsidR="00150C6B" w:rsidRDefault="00150C6B" w:rsidP="00AF3217"/>
        </w:tc>
        <w:tc>
          <w:tcPr>
            <w:tcW w:w="6139" w:type="dxa"/>
            <w:tcBorders>
              <w:top w:val="dotted" w:sz="4" w:space="0" w:color="auto"/>
              <w:left w:val="dotted" w:sz="4" w:space="0" w:color="auto"/>
              <w:bottom w:val="dotted" w:sz="4" w:space="0" w:color="auto"/>
              <w:right w:val="dotted" w:sz="4" w:space="0" w:color="auto"/>
            </w:tcBorders>
            <w:hideMark/>
          </w:tcPr>
          <w:p w:rsidR="00150C6B" w:rsidRPr="00B464B8" w:rsidRDefault="00150C6B" w:rsidP="00B75D44">
            <w:pPr>
              <w:jc w:val="left"/>
              <w:rPr>
                <w:lang w:val="es-ES"/>
              </w:rPr>
            </w:pPr>
            <w:r w:rsidRPr="00B464B8">
              <w:rPr>
                <w:lang w:val="es-ES"/>
              </w:rPr>
              <w:t>b)</w:t>
            </w:r>
            <w:r w:rsidRPr="00B464B8">
              <w:rPr>
                <w:lang w:val="es-ES"/>
              </w:rPr>
              <w:tab/>
            </w:r>
            <w:r w:rsidRPr="00323364">
              <w:rPr>
                <w:lang w:val="es-ES_tradnl"/>
              </w:rPr>
              <w:t>considerar el modo de obtención del material vegetal en aquellos casos en los que el examen DHE lo realiza otro miembro de la Unión.</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323364">
              <w:rPr>
                <w:lang w:val="es-ES_tradnl"/>
              </w:rPr>
              <w:t>Examen DHE</w:t>
            </w:r>
            <w:r>
              <w:t xml:space="preserve"> </w:t>
            </w:r>
          </w:p>
          <w:p w:rsidR="00150C6B" w:rsidRPr="00B75D44" w:rsidRDefault="00150C6B" w:rsidP="00AF3217">
            <w:pPr>
              <w:jc w:val="left"/>
            </w:pPr>
            <w:r w:rsidRPr="00B75D44">
              <w:t>i)</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tcPr>
          <w:p w:rsidR="00150C6B" w:rsidRDefault="00150C6B" w:rsidP="00AF3217"/>
        </w:tc>
        <w:tc>
          <w:tcPr>
            <w:tcW w:w="6139" w:type="dxa"/>
            <w:tcBorders>
              <w:top w:val="dotted" w:sz="4" w:space="0" w:color="auto"/>
              <w:left w:val="dotted" w:sz="4" w:space="0" w:color="auto"/>
              <w:bottom w:val="dotted" w:sz="4" w:space="0" w:color="auto"/>
              <w:right w:val="dotted" w:sz="4" w:space="0" w:color="auto"/>
            </w:tcBorders>
            <w:hideMark/>
          </w:tcPr>
          <w:p w:rsidR="00150C6B" w:rsidRPr="00B464B8" w:rsidRDefault="00150C6B" w:rsidP="00B75D44">
            <w:pPr>
              <w:jc w:val="left"/>
              <w:rPr>
                <w:lang w:val="es-ES"/>
              </w:rPr>
            </w:pPr>
            <w:r w:rsidRPr="00B464B8">
              <w:rPr>
                <w:lang w:val="es-ES"/>
              </w:rPr>
              <w:t>c)</w:t>
            </w:r>
            <w:r w:rsidRPr="00B464B8">
              <w:rPr>
                <w:lang w:val="es-ES"/>
              </w:rPr>
              <w:tab/>
            </w:r>
            <w:r w:rsidRPr="00323364">
              <w:rPr>
                <w:lang w:val="es-ES_tradnl"/>
              </w:rPr>
              <w:t>considerar las diferencias en las condiciones geográficas y en las condiciones del examen y su incidencia en las prácticas agrícolas.</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323364">
              <w:rPr>
                <w:lang w:val="es-ES_tradnl"/>
              </w:rPr>
              <w:t>Examen DHE</w:t>
            </w:r>
            <w:r>
              <w:t xml:space="preserve"> </w:t>
            </w:r>
          </w:p>
          <w:p w:rsidR="00150C6B" w:rsidRPr="00B75D44" w:rsidRDefault="00150C6B" w:rsidP="00AF3217">
            <w:pPr>
              <w:jc w:val="left"/>
            </w:pPr>
            <w:r w:rsidRPr="00B75D44">
              <w:t>ii)</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hideMark/>
          </w:tcPr>
          <w:p w:rsidR="00150C6B" w:rsidRDefault="00150C6B" w:rsidP="00B75D44">
            <w:r w:rsidRPr="00323364">
              <w:rPr>
                <w:lang w:val="es-ES_tradnl"/>
              </w:rPr>
              <w:t>Cuestión</w:t>
            </w:r>
            <w:r>
              <w:rPr>
                <w:lang w:val="es-ES_tradnl"/>
              </w:rPr>
              <w:t> </w:t>
            </w:r>
            <w:r w:rsidRPr="00323364">
              <w:rPr>
                <w:lang w:val="es-ES_tradnl"/>
              </w:rPr>
              <w:t>10</w:t>
            </w:r>
          </w:p>
        </w:tc>
        <w:tc>
          <w:tcPr>
            <w:tcW w:w="6139" w:type="dxa"/>
            <w:tcBorders>
              <w:top w:val="dotted" w:sz="4" w:space="0" w:color="auto"/>
              <w:left w:val="dotted" w:sz="4" w:space="0" w:color="auto"/>
              <w:bottom w:val="dotted" w:sz="4" w:space="0" w:color="auto"/>
              <w:right w:val="dotted" w:sz="4" w:space="0" w:color="auto"/>
            </w:tcBorders>
            <w:hideMark/>
          </w:tcPr>
          <w:p w:rsidR="00150C6B" w:rsidRPr="00B464B8" w:rsidRDefault="00150C6B" w:rsidP="00B75D44">
            <w:pPr>
              <w:jc w:val="left"/>
              <w:rPr>
                <w:lang w:val="es-ES"/>
              </w:rPr>
            </w:pPr>
            <w:r w:rsidRPr="00323364">
              <w:rPr>
                <w:lang w:val="es-ES_tradnl"/>
              </w:rPr>
              <w:t>Considerar el modo en que un ISC podría usarse para apoyar la capacidad de examen DHE con el fin de facilitar la cooperación</w:t>
            </w:r>
            <w:r>
              <w:rPr>
                <w:lang w:val="es-ES_tradnl"/>
              </w:rPr>
              <w:t xml:space="preserve">, </w:t>
            </w:r>
            <w:r w:rsidRPr="00323364">
              <w:rPr>
                <w:lang w:val="es-ES_tradnl"/>
              </w:rPr>
              <w:t>en particular mediante el desarrollo de capacidad que facilitaría la cooperación.</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323364">
              <w:rPr>
                <w:lang w:val="es-ES_tradnl"/>
              </w:rPr>
              <w:t>Examen DHE</w:t>
            </w:r>
          </w:p>
          <w:p w:rsidR="00150C6B" w:rsidRDefault="00150C6B" w:rsidP="00AF3217">
            <w:pPr>
              <w:jc w:val="left"/>
            </w:pPr>
            <w:r w:rsidRPr="00B75D44">
              <w:t>i)-v)</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tcPr>
          <w:p w:rsidR="00150C6B" w:rsidRDefault="00150C6B" w:rsidP="00B75D44">
            <w:r w:rsidRPr="00323364">
              <w:rPr>
                <w:lang w:val="es-ES_tradnl"/>
              </w:rPr>
              <w:lastRenderedPageBreak/>
              <w:t>Cuestión</w:t>
            </w:r>
            <w:r>
              <w:rPr>
                <w:lang w:val="es-ES_tradnl"/>
              </w:rPr>
              <w:t> </w:t>
            </w:r>
            <w:r w:rsidRPr="00323364">
              <w:rPr>
                <w:lang w:val="es-ES_tradnl"/>
              </w:rPr>
              <w:t>22</w:t>
            </w:r>
          </w:p>
        </w:tc>
        <w:tc>
          <w:tcPr>
            <w:tcW w:w="6139" w:type="dxa"/>
            <w:tcBorders>
              <w:top w:val="dotted" w:sz="4" w:space="0" w:color="auto"/>
              <w:left w:val="dotted" w:sz="4" w:space="0" w:color="auto"/>
              <w:bottom w:val="dotted" w:sz="4" w:space="0" w:color="auto"/>
              <w:right w:val="dotted" w:sz="4" w:space="0" w:color="auto"/>
            </w:tcBorders>
          </w:tcPr>
          <w:p w:rsidR="00150C6B" w:rsidRPr="00B464B8" w:rsidRDefault="00150C6B" w:rsidP="00AF3217">
            <w:pPr>
              <w:jc w:val="left"/>
              <w:rPr>
                <w:lang w:val="es-ES"/>
              </w:rPr>
            </w:pPr>
            <w:r w:rsidRPr="00323364">
              <w:rPr>
                <w:lang w:val="es-ES_tradnl"/>
              </w:rPr>
              <w:t>[parte]</w:t>
            </w:r>
            <w:r w:rsidRPr="00B464B8">
              <w:rPr>
                <w:lang w:val="es-ES"/>
              </w:rPr>
              <w:t xml:space="preserve"> a)</w:t>
            </w:r>
            <w:r w:rsidRPr="00B464B8">
              <w:rPr>
                <w:lang w:val="es-ES"/>
              </w:rPr>
              <w:tab/>
            </w:r>
            <w:r w:rsidRPr="00154672">
              <w:rPr>
                <w:lang w:val="es-ES_tradnl"/>
              </w:rPr>
              <w:t>considerar si los miembros de la Unión deberán ocuparse del seguimiento y mantenimiento de la información indicada en los apartados v) y vi) de la cuestión 22 y si dicha información deberá publicarse</w:t>
            </w:r>
            <w:r>
              <w:rPr>
                <w:lang w:val="es-ES_tradnl"/>
              </w:rPr>
              <w:t xml:space="preserve">, </w:t>
            </w:r>
            <w:r w:rsidRPr="00154672">
              <w:rPr>
                <w:lang w:val="es-ES_tradnl"/>
              </w:rPr>
              <w:t>a nivel general</w:t>
            </w:r>
            <w:r>
              <w:rPr>
                <w:lang w:val="es-ES_tradnl"/>
              </w:rPr>
              <w:t xml:space="preserve">, </w:t>
            </w:r>
            <w:r w:rsidRPr="00154672">
              <w:rPr>
                <w:lang w:val="es-ES_tradnl"/>
              </w:rPr>
              <w:t>en la base de datos PLUTO.</w:t>
            </w:r>
          </w:p>
          <w:p w:rsidR="00150C6B" w:rsidRPr="00B464B8" w:rsidRDefault="00150C6B" w:rsidP="00AF3217">
            <w:pPr>
              <w:jc w:val="left"/>
              <w:rPr>
                <w:lang w:val="es-ES"/>
              </w:rPr>
            </w:pPr>
          </w:p>
          <w:p w:rsidR="00150C6B" w:rsidRPr="00B464B8" w:rsidRDefault="00150C6B" w:rsidP="00AF3217">
            <w:pPr>
              <w:ind w:left="642"/>
              <w:jc w:val="left"/>
              <w:rPr>
                <w:lang w:val="es-ES"/>
              </w:rPr>
            </w:pPr>
            <w:r w:rsidRPr="00B464B8">
              <w:rPr>
                <w:lang w:val="es-ES"/>
              </w:rPr>
              <w:t>[v)</w:t>
            </w:r>
            <w:r w:rsidRPr="00B464B8">
              <w:rPr>
                <w:lang w:val="es-ES"/>
              </w:rPr>
              <w:tab/>
            </w:r>
            <w:r w:rsidRPr="006F181E">
              <w:rPr>
                <w:lang w:val="es-ES_tradnl"/>
              </w:rPr>
              <w:t>mantener descripciones normalizadas de la UPOV de las variedades</w:t>
            </w:r>
            <w:r>
              <w:rPr>
                <w:lang w:val="es-ES_tradnl"/>
              </w:rPr>
              <w:t xml:space="preserve">, </w:t>
            </w:r>
            <w:r w:rsidRPr="006F181E">
              <w:rPr>
                <w:lang w:val="es-ES_tradnl"/>
              </w:rPr>
              <w:t>información sobre variedades notoriamente conocidas incluidas en el examen DHE</w:t>
            </w:r>
            <w:r>
              <w:rPr>
                <w:lang w:val="es-ES_tradnl"/>
              </w:rPr>
              <w:t xml:space="preserve">, </w:t>
            </w:r>
            <w:r w:rsidRPr="006F181E">
              <w:rPr>
                <w:lang w:val="es-ES_tradnl"/>
              </w:rPr>
              <w:t>información sobre el estado y la eliminación del material de reproducción o multiplicación facilitado por el obtentor e información relativa a la genealogía y las líneas parentales de híbridos (se tratará como confidencial);</w:t>
            </w:r>
            <w:r w:rsidRPr="00B464B8">
              <w:rPr>
                <w:lang w:val="es-ES"/>
              </w:rPr>
              <w:t xml:space="preserve">  </w:t>
            </w:r>
            <w:r w:rsidRPr="006F181E">
              <w:rPr>
                <w:lang w:val="es-ES_tradnl"/>
              </w:rPr>
              <w:t>y</w:t>
            </w:r>
          </w:p>
          <w:p w:rsidR="00150C6B" w:rsidRPr="007D6415" w:rsidRDefault="00150C6B" w:rsidP="00B75D44">
            <w:pPr>
              <w:ind w:left="642"/>
              <w:jc w:val="left"/>
              <w:rPr>
                <w:lang w:val="es-ES"/>
              </w:rPr>
            </w:pPr>
            <w:r w:rsidRPr="007D6415">
              <w:rPr>
                <w:lang w:val="es-ES"/>
              </w:rPr>
              <w:t>vi)</w:t>
            </w:r>
            <w:r w:rsidRPr="007D6415">
              <w:rPr>
                <w:lang w:val="es-ES"/>
              </w:rPr>
              <w:tab/>
            </w:r>
            <w:r w:rsidRPr="006F181E">
              <w:rPr>
                <w:lang w:val="es-ES_tradnl"/>
              </w:rPr>
              <w:t>incluir una búsqueda de variedades notoriamente conocidas relevantes con las que se podría comparar la variedad de la solicitud.]</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6F181E">
              <w:rPr>
                <w:lang w:val="es-ES_tradnl"/>
              </w:rPr>
              <w:t>Examen DHE</w:t>
            </w:r>
          </w:p>
          <w:p w:rsidR="00150C6B" w:rsidRDefault="00150C6B" w:rsidP="00AF3217">
            <w:pPr>
              <w:jc w:val="left"/>
            </w:pPr>
            <w:r w:rsidRPr="00B75D44">
              <w:t>i)-v)</w:t>
            </w:r>
          </w:p>
        </w:tc>
      </w:tr>
      <w:tr w:rsidR="00150C6B" w:rsidTr="00DB6293">
        <w:trPr>
          <w:gridBefore w:val="1"/>
          <w:wBefore w:w="28" w:type="dxa"/>
          <w:cantSplit/>
        </w:trPr>
        <w:tc>
          <w:tcPr>
            <w:tcW w:w="1182" w:type="dxa"/>
            <w:gridSpan w:val="2"/>
            <w:tcBorders>
              <w:top w:val="dotted" w:sz="4" w:space="0" w:color="auto"/>
              <w:left w:val="dotted" w:sz="4" w:space="0" w:color="auto"/>
              <w:bottom w:val="dotted" w:sz="4" w:space="0" w:color="auto"/>
              <w:right w:val="dotted" w:sz="4" w:space="0" w:color="auto"/>
            </w:tcBorders>
          </w:tcPr>
          <w:p w:rsidR="00150C6B" w:rsidRDefault="00150C6B" w:rsidP="00AF3217"/>
        </w:tc>
        <w:tc>
          <w:tcPr>
            <w:tcW w:w="6139"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6F181E">
              <w:rPr>
                <w:lang w:val="es-ES_tradnl"/>
              </w:rPr>
              <w:t>[parte]</w:t>
            </w:r>
            <w:r w:rsidRPr="007D6415">
              <w:rPr>
                <w:lang w:val="es-ES"/>
              </w:rPr>
              <w:t xml:space="preserve"> b)</w:t>
            </w:r>
            <w:r w:rsidRPr="007D6415">
              <w:rPr>
                <w:lang w:val="es-ES"/>
              </w:rPr>
              <w:tab/>
            </w:r>
            <w:r w:rsidRPr="006F181E">
              <w:rPr>
                <w:lang w:val="es-ES_tradnl"/>
              </w:rPr>
              <w:t>considerar si los miembros de la Unión deberán ocuparse del seguimiento y mantenimiento de la información indicada en los apartados v) y vi) de la cuestión 22 y si dicha información deberá publicarse</w:t>
            </w:r>
            <w:r>
              <w:rPr>
                <w:lang w:val="es-ES_tradnl"/>
              </w:rPr>
              <w:t xml:space="preserve">, </w:t>
            </w:r>
            <w:r w:rsidRPr="006F181E">
              <w:rPr>
                <w:lang w:val="es-ES_tradnl"/>
              </w:rPr>
              <w:t>a nivel general</w:t>
            </w:r>
            <w:r>
              <w:rPr>
                <w:lang w:val="es-ES_tradnl"/>
              </w:rPr>
              <w:t xml:space="preserve">, </w:t>
            </w:r>
            <w:r w:rsidRPr="006F181E">
              <w:rPr>
                <w:lang w:val="es-ES_tradnl"/>
              </w:rPr>
              <w:t>en la base de datos PLUTO.</w:t>
            </w:r>
          </w:p>
        </w:tc>
        <w:tc>
          <w:tcPr>
            <w:tcW w:w="2460" w:type="dxa"/>
            <w:gridSpan w:val="2"/>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6F181E">
              <w:rPr>
                <w:lang w:val="es-ES_tradnl"/>
              </w:rPr>
              <w:t>Examen DHE</w:t>
            </w:r>
          </w:p>
          <w:p w:rsidR="00150C6B" w:rsidRDefault="00150C6B" w:rsidP="00AF3217">
            <w:pPr>
              <w:jc w:val="left"/>
            </w:pPr>
            <w:r w:rsidRPr="00B75D44">
              <w:t>i)-v)</w:t>
            </w:r>
          </w:p>
        </w:tc>
      </w:tr>
    </w:tbl>
    <w:p w:rsidR="00150C6B" w:rsidRDefault="00150C6B" w:rsidP="00324A76"/>
    <w:p w:rsidR="00150C6B" w:rsidRDefault="00150C6B" w:rsidP="00324A76"/>
    <w:p w:rsidR="00150C6B" w:rsidRDefault="00150C6B" w:rsidP="00AF3217">
      <w:pPr>
        <w:pStyle w:val="Heading1"/>
      </w:pPr>
      <w:r w:rsidRPr="006F181E">
        <w:rPr>
          <w:lang w:val="es-ES_tradnl"/>
        </w:rPr>
        <w:t>NOVEDAD</w:t>
      </w:r>
    </w:p>
    <w:p w:rsidR="00150C6B" w:rsidRDefault="00150C6B" w:rsidP="00AF3217"/>
    <w:p w:rsidR="00150C6B" w:rsidRPr="007D6415" w:rsidRDefault="00150C6B" w:rsidP="00AF3217">
      <w:pPr>
        <w:pStyle w:val="Heading2"/>
        <w:rPr>
          <w:lang w:val="es-ES"/>
        </w:rPr>
      </w:pPr>
      <w:r w:rsidRPr="00EA1F66">
        <w:rPr>
          <w:lang w:val="es-ES_tradnl"/>
        </w:rPr>
        <w:t>Necesidades de las oficinas de protección de las obtenciones vegetales</w:t>
      </w:r>
    </w:p>
    <w:p w:rsidR="00150C6B" w:rsidRPr="007D6415" w:rsidRDefault="00150C6B" w:rsidP="00AF3217">
      <w:pPr>
        <w:rPr>
          <w:lang w:val="es-ES"/>
        </w:rPr>
      </w:pPr>
    </w:p>
    <w:p w:rsidR="00150C6B" w:rsidRPr="007D6415" w:rsidRDefault="00150C6B" w:rsidP="00DB6293">
      <w:pPr>
        <w:pStyle w:val="Heading4"/>
        <w:numPr>
          <w:ilvl w:val="0"/>
          <w:numId w:val="11"/>
        </w:numPr>
        <w:ind w:left="1134" w:hanging="283"/>
        <w:rPr>
          <w:lang w:val="es-ES"/>
        </w:rPr>
      </w:pPr>
      <w:r w:rsidRPr="00EA1F66">
        <w:rPr>
          <w:lang w:val="es-ES_tradnl"/>
        </w:rPr>
        <w:t>tener acceso a información más oportuna y exacta sobre la novedad facilitada por los miembros de la Unión;</w:t>
      </w:r>
    </w:p>
    <w:p w:rsidR="00150C6B" w:rsidRPr="007D6415" w:rsidRDefault="00150C6B" w:rsidP="00DB6293">
      <w:pPr>
        <w:pStyle w:val="ListParagraph"/>
        <w:numPr>
          <w:ilvl w:val="0"/>
          <w:numId w:val="11"/>
        </w:numPr>
        <w:ind w:left="1134" w:hanging="283"/>
        <w:rPr>
          <w:lang w:val="es-ES" w:eastAsia="ja-JP"/>
        </w:rPr>
      </w:pPr>
      <w:r w:rsidRPr="00EA1F66">
        <w:rPr>
          <w:rFonts w:cs="Arial"/>
          <w:color w:val="000000"/>
          <w:lang w:val="es-ES_tradnl" w:eastAsia="ja-JP"/>
        </w:rPr>
        <w:t>disponer de más información sobre incumplimiento de los criterios de novedad para los miembros individuales de la Unión;</w:t>
      </w:r>
      <w:r w:rsidRPr="007D6415">
        <w:rPr>
          <w:rFonts w:cs="Arial"/>
          <w:color w:val="000000"/>
          <w:lang w:val="es-ES" w:eastAsia="ja-JP"/>
        </w:rPr>
        <w:t xml:space="preserve">  </w:t>
      </w:r>
      <w:r w:rsidRPr="00EA1F66">
        <w:rPr>
          <w:rFonts w:cs="Arial"/>
          <w:color w:val="000000"/>
          <w:lang w:val="es-ES_tradnl" w:eastAsia="ja-JP"/>
        </w:rPr>
        <w:t>y</w:t>
      </w:r>
    </w:p>
    <w:p w:rsidR="00150C6B" w:rsidRPr="007D6415" w:rsidRDefault="00150C6B" w:rsidP="00DB6293">
      <w:pPr>
        <w:pStyle w:val="ListParagraph"/>
        <w:numPr>
          <w:ilvl w:val="0"/>
          <w:numId w:val="11"/>
        </w:numPr>
        <w:ind w:left="1134" w:hanging="283"/>
        <w:rPr>
          <w:lang w:val="es-ES" w:eastAsia="ja-JP"/>
        </w:rPr>
      </w:pPr>
      <w:r w:rsidRPr="00EA1F66">
        <w:rPr>
          <w:szCs w:val="24"/>
          <w:lang w:val="es-ES_tradnl" w:eastAsia="ja-JP"/>
        </w:rPr>
        <w:t>disponer de más información sobre actos de incumplimiento de la novedad</w:t>
      </w:r>
      <w:r>
        <w:rPr>
          <w:szCs w:val="24"/>
          <w:lang w:val="es-ES_tradnl" w:eastAsia="ja-JP"/>
        </w:rPr>
        <w:t xml:space="preserve">, </w:t>
      </w:r>
      <w:r w:rsidRPr="00EA1F66">
        <w:rPr>
          <w:szCs w:val="24"/>
          <w:lang w:val="es-ES_tradnl" w:eastAsia="ja-JP"/>
        </w:rPr>
        <w:t>en lugar de tan solo fechas</w:t>
      </w:r>
      <w:r>
        <w:rPr>
          <w:szCs w:val="24"/>
          <w:lang w:val="es-ES_tradnl" w:eastAsia="ja-JP"/>
        </w:rPr>
        <w:t xml:space="preserve">, </w:t>
      </w:r>
      <w:r w:rsidRPr="00EA1F66">
        <w:rPr>
          <w:szCs w:val="24"/>
          <w:lang w:val="es-ES_tradnl" w:eastAsia="ja-JP"/>
        </w:rPr>
        <w:t>de los solicitantes.</w:t>
      </w:r>
    </w:p>
    <w:p w:rsidR="00150C6B" w:rsidRPr="007D6415" w:rsidRDefault="00150C6B" w:rsidP="00AF3217">
      <w:pPr>
        <w:rPr>
          <w:lang w:val="es-ES"/>
        </w:rPr>
      </w:pPr>
    </w:p>
    <w:p w:rsidR="00150C6B" w:rsidRPr="007D6415" w:rsidRDefault="00150C6B" w:rsidP="00AF3217">
      <w:pPr>
        <w:pStyle w:val="Heading2"/>
        <w:rPr>
          <w:lang w:val="es-ES"/>
        </w:rPr>
      </w:pPr>
      <w:r w:rsidRPr="00EA1F66">
        <w:rPr>
          <w:lang w:val="es-ES_tradnl"/>
        </w:rPr>
        <w:t>Cuestiones pertinentes que figuran en el documento CC/92/10</w:t>
      </w:r>
    </w:p>
    <w:p w:rsidR="00150C6B" w:rsidRPr="007D6415" w:rsidRDefault="00150C6B" w:rsidP="00AF3217">
      <w:pPr>
        <w:rPr>
          <w:lang w:val="es-ES"/>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6"/>
        <w:gridCol w:w="2463"/>
      </w:tblGrid>
      <w:tr w:rsidR="00150C6B" w:rsidTr="00383078">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B75D44">
            <w:r w:rsidRPr="00EA1F66">
              <w:rPr>
                <w:lang w:val="es-ES_tradnl"/>
              </w:rPr>
              <w:t>Cuestión</w:t>
            </w:r>
            <w:r>
              <w:rPr>
                <w:lang w:val="es-ES_tradnl"/>
              </w:rPr>
              <w:t> </w:t>
            </w:r>
            <w:r w:rsidRPr="00EA1F66">
              <w:rPr>
                <w:lang w:val="es-ES_tradnl"/>
              </w:rPr>
              <w:t>11</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b)</w:t>
            </w:r>
            <w:r w:rsidRPr="007D6415">
              <w:rPr>
                <w:lang w:val="es-ES"/>
              </w:rPr>
              <w:tab/>
            </w:r>
            <w:r w:rsidRPr="00EA1F66">
              <w:rPr>
                <w:lang w:val="es-ES_tradnl"/>
              </w:rPr>
              <w:t>considerar en qué se basaría la selección de las oficinas encargadas de la observación preliminar.</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7D6415">
              <w:t>Novedad</w:t>
            </w:r>
          </w:p>
          <w:p w:rsidR="00150C6B" w:rsidRPr="00B75D44" w:rsidRDefault="00150C6B" w:rsidP="00AF3217">
            <w:pPr>
              <w:jc w:val="left"/>
            </w:pPr>
            <w:r w:rsidRPr="00B75D44">
              <w:t>i)</w:t>
            </w:r>
          </w:p>
          <w:p w:rsidR="00150C6B" w:rsidRDefault="00150C6B" w:rsidP="00AF3217">
            <w:pPr>
              <w:jc w:val="left"/>
            </w:pPr>
            <w:r>
              <w:t>Denomination</w:t>
            </w:r>
          </w:p>
          <w:p w:rsidR="00150C6B" w:rsidRPr="00B75D44" w:rsidRDefault="00150C6B" w:rsidP="00AF3217">
            <w:pPr>
              <w:jc w:val="left"/>
            </w:pPr>
            <w:r w:rsidRPr="00B75D44">
              <w:t>i), ii), iii)</w:t>
            </w:r>
          </w:p>
        </w:tc>
      </w:tr>
      <w:tr w:rsidR="00150C6B" w:rsidTr="00383078">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8755F9">
              <w:rPr>
                <w:lang w:val="es-ES_tradnl"/>
              </w:rPr>
              <w:t>Cuestión</w:t>
            </w:r>
            <w:r>
              <w:rPr>
                <w:lang w:val="es-ES_tradnl"/>
              </w:rPr>
              <w:t> </w:t>
            </w:r>
            <w:r w:rsidRPr="008755F9">
              <w:rPr>
                <w:lang w:val="es-ES_tradnl"/>
              </w:rPr>
              <w:t>12</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a)</w:t>
            </w:r>
            <w:r w:rsidRPr="007D6415">
              <w:rPr>
                <w:lang w:val="es-ES"/>
              </w:rPr>
              <w:tab/>
            </w:r>
            <w:r w:rsidRPr="008755F9">
              <w:rPr>
                <w:lang w:val="es-ES_tradnl"/>
              </w:rPr>
              <w:t>aclarar que la observación preliminar deberá tener como objetivo</w:t>
            </w:r>
            <w:r>
              <w:rPr>
                <w:lang w:val="es-ES_tradnl"/>
              </w:rPr>
              <w:t xml:space="preserve">, </w:t>
            </w:r>
            <w:r w:rsidRPr="008755F9">
              <w:rPr>
                <w:lang w:val="es-ES_tradnl"/>
              </w:rPr>
              <w:t>en la medida de lo posible</w:t>
            </w:r>
            <w:r>
              <w:rPr>
                <w:lang w:val="es-ES_tradnl"/>
              </w:rPr>
              <w:t xml:space="preserve">, </w:t>
            </w:r>
            <w:r w:rsidRPr="008755F9">
              <w:rPr>
                <w:lang w:val="es-ES_tradnl"/>
              </w:rPr>
              <w:t>evaluar la aceptabilidad de la denominación propuesta de una variedad para todos los miembros de la Unión.</w:t>
            </w:r>
            <w:r w:rsidRPr="007D6415">
              <w:rPr>
                <w:lang w:val="es-ES"/>
              </w:rPr>
              <w:t xml:space="preserve">  </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8755F9">
              <w:rPr>
                <w:lang w:val="es-ES_tradnl"/>
              </w:rPr>
              <w:t>Novedad</w:t>
            </w:r>
          </w:p>
          <w:p w:rsidR="00150C6B" w:rsidRPr="00B75D44" w:rsidRDefault="00150C6B" w:rsidP="00AF3217">
            <w:pPr>
              <w:jc w:val="left"/>
            </w:pPr>
            <w:r w:rsidRPr="00B75D44">
              <w:t>i)</w:t>
            </w:r>
          </w:p>
          <w:p w:rsidR="00150C6B" w:rsidRDefault="00150C6B" w:rsidP="00AF3217">
            <w:pPr>
              <w:jc w:val="left"/>
            </w:pPr>
            <w:r w:rsidRPr="008755F9">
              <w:rPr>
                <w:lang w:val="es-ES_tradnl"/>
              </w:rPr>
              <w:t>Denominación</w:t>
            </w:r>
          </w:p>
          <w:p w:rsidR="00150C6B" w:rsidRPr="00B75D44" w:rsidRDefault="00150C6B" w:rsidP="00AF3217">
            <w:pPr>
              <w:jc w:val="left"/>
            </w:pPr>
            <w:r w:rsidRPr="00B75D44">
              <w:t>iii)</w:t>
            </w:r>
          </w:p>
        </w:tc>
      </w:tr>
      <w:tr w:rsidR="00150C6B" w:rsidRPr="007D6415" w:rsidTr="00383078">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AF3217"/>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c)</w:t>
            </w:r>
            <w:r w:rsidRPr="007D6415">
              <w:rPr>
                <w:lang w:val="es-ES"/>
              </w:rPr>
              <w:tab/>
            </w:r>
            <w:r w:rsidRPr="00383078">
              <w:rPr>
                <w:lang w:val="es-ES_tradnl"/>
              </w:rPr>
              <w:t>estudiar el modo de tomar en consideración a los miembros de la Unión que no cuentan con catálogos nacionales y a aquellos que no introducen sus datos en la base de datos PLUTO.</w:t>
            </w:r>
          </w:p>
        </w:tc>
        <w:tc>
          <w:tcPr>
            <w:tcW w:w="2471" w:type="dxa"/>
            <w:tcBorders>
              <w:top w:val="dotted" w:sz="4" w:space="0" w:color="auto"/>
              <w:left w:val="dotted" w:sz="4" w:space="0" w:color="auto"/>
              <w:bottom w:val="dotted" w:sz="4" w:space="0" w:color="auto"/>
              <w:right w:val="dotted" w:sz="4" w:space="0" w:color="auto"/>
            </w:tcBorders>
          </w:tcPr>
          <w:p w:rsidR="00150C6B" w:rsidRPr="007D6415" w:rsidRDefault="00150C6B" w:rsidP="00AF3217">
            <w:pPr>
              <w:jc w:val="left"/>
              <w:rPr>
                <w:lang w:val="es-ES"/>
              </w:rPr>
            </w:pPr>
            <w:r w:rsidRPr="00383078">
              <w:rPr>
                <w:lang w:val="es-ES_tradnl"/>
              </w:rPr>
              <w:t>Novedad</w:t>
            </w:r>
          </w:p>
          <w:p w:rsidR="00150C6B" w:rsidRPr="007D6415" w:rsidRDefault="00150C6B" w:rsidP="00AF3217">
            <w:pPr>
              <w:jc w:val="left"/>
              <w:rPr>
                <w:lang w:val="es-ES"/>
              </w:rPr>
            </w:pPr>
            <w:r w:rsidRPr="007D6415">
              <w:rPr>
                <w:lang w:val="es-ES"/>
              </w:rPr>
              <w:t>i)</w:t>
            </w:r>
          </w:p>
          <w:p w:rsidR="00150C6B" w:rsidRPr="007D6415" w:rsidRDefault="00150C6B" w:rsidP="00AF3217">
            <w:pPr>
              <w:jc w:val="left"/>
              <w:rPr>
                <w:lang w:val="es-ES"/>
              </w:rPr>
            </w:pPr>
            <w:r w:rsidRPr="00383078">
              <w:rPr>
                <w:lang w:val="es-ES_tradnl"/>
              </w:rPr>
              <w:t>Denominación</w:t>
            </w:r>
          </w:p>
          <w:p w:rsidR="00150C6B" w:rsidRPr="007D6415" w:rsidRDefault="00150C6B" w:rsidP="00AF3217">
            <w:pPr>
              <w:jc w:val="left"/>
              <w:rPr>
                <w:lang w:val="es-ES"/>
              </w:rPr>
            </w:pPr>
            <w:r w:rsidRPr="007D6415">
              <w:rPr>
                <w:lang w:val="es-ES"/>
              </w:rPr>
              <w:t>i), ii), iv), v)</w:t>
            </w:r>
          </w:p>
        </w:tc>
      </w:tr>
      <w:tr w:rsidR="00150C6B" w:rsidTr="00383078">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383078">
              <w:rPr>
                <w:lang w:val="es-ES_tradnl"/>
              </w:rPr>
              <w:t>Cuestión</w:t>
            </w:r>
            <w:r>
              <w:rPr>
                <w:lang w:val="es-ES_tradnl"/>
              </w:rPr>
              <w:t> </w:t>
            </w:r>
            <w:r w:rsidRPr="00383078">
              <w:rPr>
                <w:lang w:val="es-ES_tradnl"/>
              </w:rPr>
              <w:t>16</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383078">
              <w:rPr>
                <w:lang w:val="es-ES_tradnl"/>
              </w:rPr>
              <w:t>Recordar que en el punto</w:t>
            </w:r>
            <w:r>
              <w:rPr>
                <w:lang w:val="es-ES_tradnl"/>
              </w:rPr>
              <w:t> </w:t>
            </w:r>
            <w:r w:rsidRPr="00383078">
              <w:rPr>
                <w:lang w:val="es-ES_tradnl"/>
              </w:rPr>
              <w:t>8 del formulario tipo de la UPOV para las solicitudes de derecho de obtentor (sección</w:t>
            </w:r>
            <w:r>
              <w:rPr>
                <w:lang w:val="es-ES_tradnl"/>
              </w:rPr>
              <w:t> </w:t>
            </w:r>
            <w:r w:rsidRPr="00383078">
              <w:rPr>
                <w:lang w:val="es-ES_tradnl"/>
              </w:rPr>
              <w:t>2 del documento TGP/5 “Experiencia y cooperación en el examen DHE”) se solicita información pertinente relativa a la novedad.</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383078">
              <w:rPr>
                <w:lang w:val="es-ES_tradnl"/>
              </w:rPr>
              <w:t>Novedad</w:t>
            </w:r>
          </w:p>
          <w:p w:rsidR="00150C6B" w:rsidRPr="00B75D44" w:rsidRDefault="00150C6B" w:rsidP="00AF3217">
            <w:pPr>
              <w:jc w:val="left"/>
            </w:pPr>
            <w:r w:rsidRPr="00B75D44">
              <w:t>i)</w:t>
            </w:r>
          </w:p>
        </w:tc>
      </w:tr>
      <w:tr w:rsidR="00150C6B" w:rsidTr="00383078">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383078">
              <w:rPr>
                <w:lang w:val="es-ES_tradnl"/>
              </w:rPr>
              <w:t>Cuestión</w:t>
            </w:r>
            <w:r>
              <w:rPr>
                <w:lang w:val="es-ES_tradnl"/>
              </w:rPr>
              <w:t> </w:t>
            </w:r>
            <w:r w:rsidRPr="00383078">
              <w:rPr>
                <w:lang w:val="es-ES_tradnl"/>
              </w:rPr>
              <w:t>17</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a)</w:t>
            </w:r>
            <w:r w:rsidRPr="007D6415">
              <w:rPr>
                <w:lang w:val="es-ES"/>
              </w:rPr>
              <w:tab/>
            </w:r>
            <w:r w:rsidRPr="00383078">
              <w:rPr>
                <w:lang w:val="es-ES_tradnl"/>
              </w:rPr>
              <w:t>recordar que la base de datos PLUTO incluye un elemento de información que permite tener una indicación de las fechas en las que una variedad se haya comercializado por primera vez en el territorio de la solicitud y en otros territorios.</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383078">
              <w:rPr>
                <w:lang w:val="es-ES_tradnl"/>
              </w:rPr>
              <w:t>Novedad</w:t>
            </w:r>
          </w:p>
          <w:p w:rsidR="00150C6B" w:rsidRPr="00B75D44" w:rsidRDefault="00150C6B" w:rsidP="00AF3217">
            <w:pPr>
              <w:jc w:val="left"/>
            </w:pPr>
            <w:r w:rsidRPr="00B75D44">
              <w:t>i)</w:t>
            </w:r>
          </w:p>
        </w:tc>
      </w:tr>
      <w:tr w:rsidR="00150C6B" w:rsidTr="00383078">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AF3217"/>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b)</w:t>
            </w:r>
            <w:r w:rsidRPr="007D6415">
              <w:rPr>
                <w:lang w:val="es-ES"/>
              </w:rPr>
              <w:tab/>
            </w:r>
            <w:r w:rsidRPr="00383078">
              <w:rPr>
                <w:lang w:val="es-ES_tradnl"/>
              </w:rPr>
              <w:t>tener en cuenta que el concepto de “primera comercialización” varía de un miembro de la UPOV a otro.</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383078">
              <w:rPr>
                <w:lang w:val="es-ES_tradnl"/>
              </w:rPr>
              <w:t>Novedad</w:t>
            </w:r>
          </w:p>
          <w:p w:rsidR="00150C6B" w:rsidRPr="00B75D44" w:rsidRDefault="00150C6B" w:rsidP="00AF3217">
            <w:pPr>
              <w:jc w:val="left"/>
            </w:pPr>
            <w:r w:rsidRPr="00B75D44">
              <w:t>ii), iii)</w:t>
            </w:r>
          </w:p>
        </w:tc>
      </w:tr>
    </w:tbl>
    <w:p w:rsidR="00150C6B" w:rsidRDefault="00150C6B" w:rsidP="00AF3217"/>
    <w:p w:rsidR="00150C6B" w:rsidRDefault="00150C6B" w:rsidP="00AF3217">
      <w:pPr>
        <w:pStyle w:val="Heading1"/>
        <w:rPr>
          <w:lang w:eastAsia="ja-JP"/>
        </w:rPr>
      </w:pPr>
      <w:r w:rsidRPr="00383078">
        <w:rPr>
          <w:lang w:val="es-ES_tradnl" w:eastAsia="ja-JP"/>
        </w:rPr>
        <w:lastRenderedPageBreak/>
        <w:t>DERECHO DE PRIORIDAD</w:t>
      </w:r>
    </w:p>
    <w:p w:rsidR="00150C6B" w:rsidRDefault="00150C6B" w:rsidP="00324A76">
      <w:pPr>
        <w:keepNext/>
        <w:rPr>
          <w:lang w:eastAsia="ja-JP"/>
        </w:rPr>
      </w:pPr>
    </w:p>
    <w:p w:rsidR="00150C6B" w:rsidRPr="007D6415" w:rsidRDefault="00150C6B" w:rsidP="00AF3217">
      <w:pPr>
        <w:pStyle w:val="Heading2"/>
        <w:rPr>
          <w:lang w:val="es-ES"/>
        </w:rPr>
      </w:pPr>
      <w:r w:rsidRPr="00383078">
        <w:rPr>
          <w:lang w:val="es-ES_tradnl"/>
        </w:rPr>
        <w:t>Necesidades de las oficinas de protección de las obtenciones vegetales</w:t>
      </w:r>
    </w:p>
    <w:p w:rsidR="00150C6B" w:rsidRPr="007D6415" w:rsidRDefault="00150C6B" w:rsidP="00AF3217">
      <w:pPr>
        <w:rPr>
          <w:lang w:val="es-ES" w:eastAsia="ja-JP"/>
        </w:rPr>
      </w:pPr>
    </w:p>
    <w:p w:rsidR="00150C6B" w:rsidRPr="007D6415" w:rsidRDefault="00150C6B" w:rsidP="00DB6293">
      <w:pPr>
        <w:pStyle w:val="ListParagraph"/>
        <w:numPr>
          <w:ilvl w:val="0"/>
          <w:numId w:val="12"/>
        </w:numPr>
        <w:spacing w:after="360"/>
        <w:ind w:left="1135" w:hanging="284"/>
        <w:contextualSpacing w:val="0"/>
        <w:rPr>
          <w:lang w:val="es-ES" w:eastAsia="ja-JP"/>
        </w:rPr>
      </w:pPr>
      <w:r w:rsidRPr="00383078">
        <w:rPr>
          <w:lang w:val="es-ES_tradnl" w:eastAsia="ja-JP"/>
        </w:rPr>
        <w:t>mejorar la actualización y la calidad de los datos disponibles en la UPOV en relación con la prioridad</w:t>
      </w:r>
      <w:r>
        <w:rPr>
          <w:lang w:val="es-ES_tradnl" w:eastAsia="ja-JP"/>
        </w:rPr>
        <w:t xml:space="preserve">, </w:t>
      </w:r>
      <w:r w:rsidRPr="00383078">
        <w:rPr>
          <w:lang w:val="es-ES_tradnl" w:eastAsia="ja-JP"/>
        </w:rPr>
        <w:t>en especial las fechas de las solicitudes.</w:t>
      </w:r>
    </w:p>
    <w:p w:rsidR="00150C6B" w:rsidRPr="007D6415" w:rsidRDefault="00150C6B" w:rsidP="00AF3217">
      <w:pPr>
        <w:pStyle w:val="Heading2"/>
        <w:rPr>
          <w:lang w:val="es-ES"/>
        </w:rPr>
      </w:pPr>
      <w:r w:rsidRPr="00383078">
        <w:rPr>
          <w:lang w:val="es-ES_tradnl"/>
        </w:rPr>
        <w:t>Cuestiones pertinentes que figuran en el documento CC/92/10</w:t>
      </w:r>
    </w:p>
    <w:p w:rsidR="00150C6B" w:rsidRPr="007D6415" w:rsidRDefault="00150C6B" w:rsidP="00383078">
      <w:pPr>
        <w:spacing w:after="360"/>
        <w:rPr>
          <w:rFonts w:cs="Arial"/>
          <w:szCs w:val="24"/>
          <w:lang w:val="es-ES" w:eastAsia="ja-JP"/>
        </w:rPr>
      </w:pPr>
      <w:r w:rsidRPr="007D6415">
        <w:rPr>
          <w:rFonts w:cs="Arial"/>
          <w:szCs w:val="24"/>
          <w:lang w:val="es-ES" w:eastAsia="ja-JP"/>
        </w:rPr>
        <w:t xml:space="preserve"> </w:t>
      </w:r>
      <w:r w:rsidRPr="007D6415">
        <w:rPr>
          <w:rFonts w:cs="Arial"/>
          <w:szCs w:val="24"/>
          <w:lang w:val="es-ES" w:eastAsia="ja-JP"/>
        </w:rPr>
        <w:br/>
      </w:r>
      <w:r w:rsidRPr="00383078">
        <w:rPr>
          <w:rFonts w:cs="Arial"/>
          <w:szCs w:val="24"/>
          <w:lang w:val="es-ES_tradnl" w:eastAsia="ja-JP"/>
        </w:rPr>
        <w:t>[ninguna]</w:t>
      </w:r>
      <w:r w:rsidRPr="007D6415">
        <w:rPr>
          <w:rFonts w:cs="Arial"/>
          <w:szCs w:val="24"/>
          <w:lang w:val="es-ES" w:eastAsia="ja-JP"/>
        </w:rPr>
        <w:tab/>
      </w:r>
    </w:p>
    <w:p w:rsidR="00150C6B" w:rsidRPr="007D6415" w:rsidRDefault="00150C6B" w:rsidP="00AF3217">
      <w:pPr>
        <w:pStyle w:val="Heading1"/>
        <w:rPr>
          <w:lang w:val="es-ES" w:eastAsia="ja-JP"/>
        </w:rPr>
      </w:pPr>
      <w:r w:rsidRPr="00383078">
        <w:rPr>
          <w:lang w:val="es-ES_tradnl" w:eastAsia="ja-JP"/>
        </w:rPr>
        <w:t>DENOMINACIÓN</w:t>
      </w:r>
    </w:p>
    <w:p w:rsidR="00150C6B" w:rsidRPr="007D6415" w:rsidRDefault="00150C6B" w:rsidP="00AF3217">
      <w:pPr>
        <w:keepNext/>
        <w:rPr>
          <w:lang w:val="es-ES" w:eastAsia="ja-JP"/>
        </w:rPr>
      </w:pPr>
    </w:p>
    <w:p w:rsidR="00150C6B" w:rsidRPr="007D6415" w:rsidRDefault="00150C6B" w:rsidP="00AF3217">
      <w:pPr>
        <w:pStyle w:val="Heading2"/>
        <w:rPr>
          <w:lang w:val="es-ES"/>
        </w:rPr>
      </w:pPr>
      <w:r w:rsidRPr="00383078">
        <w:rPr>
          <w:lang w:val="es-ES_tradnl"/>
        </w:rPr>
        <w:t>Necesidades de las oficinas de protección de las obtenciones vegetales</w:t>
      </w:r>
    </w:p>
    <w:p w:rsidR="00150C6B" w:rsidRPr="007D6415" w:rsidRDefault="00150C6B" w:rsidP="00AF3217">
      <w:pPr>
        <w:keepNext/>
        <w:rPr>
          <w:lang w:val="es-ES" w:eastAsia="ja-JP"/>
        </w:rPr>
      </w:pPr>
    </w:p>
    <w:p w:rsidR="00150C6B" w:rsidRPr="007D6415" w:rsidRDefault="00150C6B" w:rsidP="00DB6293">
      <w:pPr>
        <w:pStyle w:val="ListParagraph"/>
        <w:keepNext/>
        <w:numPr>
          <w:ilvl w:val="0"/>
          <w:numId w:val="13"/>
        </w:numPr>
        <w:ind w:left="1134" w:hanging="283"/>
        <w:rPr>
          <w:lang w:val="es-ES" w:eastAsia="ja-JP"/>
        </w:rPr>
      </w:pPr>
      <w:r w:rsidRPr="00383078">
        <w:rPr>
          <w:lang w:val="es-ES_tradnl" w:eastAsia="ja-JP"/>
        </w:rPr>
        <w:t>acceso más fácil a la información sobre denominaciones de variedades;</w:t>
      </w:r>
    </w:p>
    <w:p w:rsidR="00150C6B" w:rsidRPr="007D6415" w:rsidRDefault="00150C6B" w:rsidP="00DB6293">
      <w:pPr>
        <w:pStyle w:val="ListParagraph"/>
        <w:keepNext/>
        <w:numPr>
          <w:ilvl w:val="0"/>
          <w:numId w:val="13"/>
        </w:numPr>
        <w:ind w:left="1134" w:hanging="283"/>
        <w:rPr>
          <w:lang w:val="es-ES" w:eastAsia="ja-JP"/>
        </w:rPr>
      </w:pPr>
      <w:r w:rsidRPr="00383078">
        <w:rPr>
          <w:lang w:val="es-ES_tradnl" w:eastAsia="ja-JP"/>
        </w:rPr>
        <w:t>acceso a información completa y actualizada sobre denominaciones de variedades;</w:t>
      </w:r>
    </w:p>
    <w:p w:rsidR="00150C6B" w:rsidRPr="007D6415" w:rsidRDefault="00150C6B" w:rsidP="00DB6293">
      <w:pPr>
        <w:pStyle w:val="ListParagraph"/>
        <w:keepNext/>
        <w:numPr>
          <w:ilvl w:val="0"/>
          <w:numId w:val="13"/>
        </w:numPr>
        <w:ind w:left="1134" w:hanging="283"/>
        <w:rPr>
          <w:lang w:val="es-ES" w:eastAsia="ja-JP"/>
        </w:rPr>
      </w:pPr>
      <w:r w:rsidRPr="00AF3BFF">
        <w:rPr>
          <w:lang w:val="es-ES_tradnl" w:eastAsia="ja-JP"/>
        </w:rPr>
        <w:t>un instrumento o servicio común para facilitar la toma de decisiones armonizadas sobre denominaciones de variedades;</w:t>
      </w:r>
      <w:r w:rsidRPr="007D6415">
        <w:rPr>
          <w:lang w:val="es-ES" w:eastAsia="ja-JP"/>
        </w:rPr>
        <w:t xml:space="preserve">   </w:t>
      </w:r>
    </w:p>
    <w:p w:rsidR="00150C6B" w:rsidRPr="007D6415" w:rsidRDefault="00150C6B" w:rsidP="00DB6293">
      <w:pPr>
        <w:pStyle w:val="ListParagraph"/>
        <w:keepNext/>
        <w:numPr>
          <w:ilvl w:val="0"/>
          <w:numId w:val="13"/>
        </w:numPr>
        <w:ind w:left="1134" w:hanging="283"/>
        <w:rPr>
          <w:lang w:val="es-ES" w:eastAsia="ja-JP"/>
        </w:rPr>
      </w:pPr>
      <w:r w:rsidRPr="00AF3BFF">
        <w:rPr>
          <w:lang w:val="es-ES_tradnl" w:eastAsia="ja-JP"/>
        </w:rPr>
        <w:t>información sobre los motivos de los miembros de la Unión para rechazar denominaciones que habían sido propuestas o registradas anteriormente por otro miembro de la Unión;</w:t>
      </w:r>
      <w:r w:rsidRPr="007D6415">
        <w:rPr>
          <w:lang w:val="es-ES" w:eastAsia="ja-JP"/>
        </w:rPr>
        <w:t xml:space="preserve">  </w:t>
      </w:r>
      <w:r w:rsidRPr="00AF3BFF">
        <w:rPr>
          <w:lang w:val="es-ES_tradnl" w:eastAsia="ja-JP"/>
        </w:rPr>
        <w:t>y</w:t>
      </w:r>
    </w:p>
    <w:p w:rsidR="00150C6B" w:rsidRPr="007D6415" w:rsidRDefault="00150C6B" w:rsidP="00DB6293">
      <w:pPr>
        <w:pStyle w:val="ListParagraph"/>
        <w:keepNext/>
        <w:numPr>
          <w:ilvl w:val="0"/>
          <w:numId w:val="13"/>
        </w:numPr>
        <w:ind w:left="1134" w:hanging="283"/>
        <w:rPr>
          <w:lang w:val="es-ES" w:eastAsia="ja-JP"/>
        </w:rPr>
      </w:pPr>
      <w:r w:rsidRPr="00AF3BFF">
        <w:rPr>
          <w:lang w:val="es-ES_tradnl" w:eastAsia="ja-JP"/>
        </w:rPr>
        <w:t>red de personas de contacto para asuntos relativos a las denominaciones.</w:t>
      </w:r>
    </w:p>
    <w:p w:rsidR="00150C6B" w:rsidRPr="007D6415" w:rsidRDefault="00150C6B" w:rsidP="00AF3217">
      <w:pPr>
        <w:keepNext/>
        <w:rPr>
          <w:lang w:val="es-ES" w:eastAsia="ja-JP"/>
        </w:rPr>
      </w:pPr>
    </w:p>
    <w:p w:rsidR="00150C6B" w:rsidRPr="007D6415" w:rsidRDefault="00150C6B" w:rsidP="00AF3217">
      <w:pPr>
        <w:pStyle w:val="Heading2"/>
        <w:rPr>
          <w:lang w:val="es-ES"/>
        </w:rPr>
      </w:pPr>
      <w:r w:rsidRPr="00AF3BFF">
        <w:rPr>
          <w:lang w:val="es-ES_tradnl"/>
        </w:rPr>
        <w:t>Cuestiones pertinentes que figuran en el documento CC/92/10</w:t>
      </w:r>
    </w:p>
    <w:p w:rsidR="00150C6B" w:rsidRPr="007D6415" w:rsidRDefault="00150C6B" w:rsidP="00AF3217">
      <w:pPr>
        <w:keepNext/>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6"/>
        <w:gridCol w:w="2463"/>
      </w:tblGrid>
      <w:tr w:rsidR="00150C6B" w:rsidRPr="007D6415" w:rsidTr="005977CD">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B75D44">
            <w:pPr>
              <w:keepNext/>
            </w:pPr>
            <w:r w:rsidRPr="00AF3BFF">
              <w:rPr>
                <w:lang w:val="es-ES_tradnl"/>
              </w:rPr>
              <w:t>Cuestión</w:t>
            </w:r>
            <w:r>
              <w:rPr>
                <w:lang w:val="es-ES_tradnl"/>
              </w:rPr>
              <w:t> </w:t>
            </w:r>
            <w:r w:rsidRPr="00AF3BFF">
              <w:rPr>
                <w:lang w:val="es-ES_tradnl"/>
              </w:rPr>
              <w:t>11</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keepNext/>
              <w:jc w:val="left"/>
              <w:rPr>
                <w:lang w:val="es-ES"/>
              </w:rPr>
            </w:pPr>
            <w:r w:rsidRPr="007D6415">
              <w:rPr>
                <w:lang w:val="es-ES"/>
              </w:rPr>
              <w:t>b)</w:t>
            </w:r>
            <w:r w:rsidRPr="007D6415">
              <w:rPr>
                <w:lang w:val="es-ES"/>
              </w:rPr>
              <w:tab/>
            </w:r>
            <w:r w:rsidRPr="005977CD">
              <w:rPr>
                <w:lang w:val="es-ES_tradnl"/>
              </w:rPr>
              <w:t>considerar en qué se basaría la selección de las oficinas encargadas de la observación preliminar.</w:t>
            </w:r>
          </w:p>
        </w:tc>
        <w:tc>
          <w:tcPr>
            <w:tcW w:w="2471" w:type="dxa"/>
            <w:tcBorders>
              <w:top w:val="dotted" w:sz="4" w:space="0" w:color="auto"/>
              <w:left w:val="dotted" w:sz="4" w:space="0" w:color="auto"/>
              <w:bottom w:val="dotted" w:sz="4" w:space="0" w:color="auto"/>
              <w:right w:val="dotted" w:sz="4" w:space="0" w:color="auto"/>
            </w:tcBorders>
          </w:tcPr>
          <w:p w:rsidR="00150C6B" w:rsidRPr="007D6415" w:rsidRDefault="00150C6B" w:rsidP="00AF3217">
            <w:pPr>
              <w:keepNext/>
              <w:jc w:val="left"/>
              <w:rPr>
                <w:lang w:val="es-ES"/>
              </w:rPr>
            </w:pPr>
            <w:r w:rsidRPr="005977CD">
              <w:rPr>
                <w:lang w:val="es-ES_tradnl"/>
              </w:rPr>
              <w:t>Novedad</w:t>
            </w:r>
          </w:p>
          <w:p w:rsidR="00150C6B" w:rsidRPr="007D6415" w:rsidRDefault="00150C6B" w:rsidP="00AF3217">
            <w:pPr>
              <w:keepNext/>
              <w:jc w:val="left"/>
              <w:rPr>
                <w:lang w:val="es-ES"/>
              </w:rPr>
            </w:pPr>
            <w:r w:rsidRPr="007D6415">
              <w:rPr>
                <w:lang w:val="es-ES"/>
              </w:rPr>
              <w:t>i)</w:t>
            </w:r>
          </w:p>
          <w:p w:rsidR="00150C6B" w:rsidRPr="007D6415" w:rsidRDefault="00150C6B" w:rsidP="00AF3217">
            <w:pPr>
              <w:keepNext/>
              <w:jc w:val="left"/>
              <w:rPr>
                <w:lang w:val="es-ES"/>
              </w:rPr>
            </w:pPr>
            <w:r w:rsidRPr="005977CD">
              <w:rPr>
                <w:lang w:val="es-ES_tradnl"/>
              </w:rPr>
              <w:t>Denominación</w:t>
            </w:r>
          </w:p>
          <w:p w:rsidR="00150C6B" w:rsidRPr="007D6415" w:rsidRDefault="00150C6B" w:rsidP="00AF3217">
            <w:pPr>
              <w:keepNext/>
              <w:jc w:val="left"/>
              <w:rPr>
                <w:lang w:val="es-ES"/>
              </w:rPr>
            </w:pPr>
            <w:r w:rsidRPr="007D6415">
              <w:rPr>
                <w:lang w:val="es-ES"/>
              </w:rPr>
              <w:t>i), ii), iii)</w:t>
            </w:r>
          </w:p>
        </w:tc>
      </w:tr>
      <w:tr w:rsidR="00150C6B" w:rsidTr="005977CD">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pPr>
              <w:keepNext/>
            </w:pPr>
            <w:r w:rsidRPr="005977CD">
              <w:rPr>
                <w:lang w:val="es-ES_tradnl"/>
              </w:rPr>
              <w:t>Cuestión</w:t>
            </w:r>
            <w:r>
              <w:rPr>
                <w:lang w:val="es-ES_tradnl"/>
              </w:rPr>
              <w:t> </w:t>
            </w:r>
            <w:r w:rsidRPr="005977CD">
              <w:rPr>
                <w:lang w:val="es-ES_tradnl"/>
              </w:rPr>
              <w:t>12</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keepNext/>
              <w:jc w:val="left"/>
              <w:rPr>
                <w:lang w:val="es-ES"/>
              </w:rPr>
            </w:pPr>
            <w:r w:rsidRPr="007D6415">
              <w:rPr>
                <w:lang w:val="es-ES"/>
              </w:rPr>
              <w:t>a)</w:t>
            </w:r>
            <w:r w:rsidRPr="007D6415">
              <w:rPr>
                <w:lang w:val="es-ES"/>
              </w:rPr>
              <w:tab/>
            </w:r>
            <w:r w:rsidRPr="005977CD">
              <w:rPr>
                <w:lang w:val="es-ES_tradnl"/>
              </w:rPr>
              <w:t>aclarar que la observación preliminar deberá tener como objetivo</w:t>
            </w:r>
            <w:r>
              <w:rPr>
                <w:lang w:val="es-ES_tradnl"/>
              </w:rPr>
              <w:t xml:space="preserve">, </w:t>
            </w:r>
            <w:r w:rsidRPr="005977CD">
              <w:rPr>
                <w:lang w:val="es-ES_tradnl"/>
              </w:rPr>
              <w:t>en la medida de lo posible</w:t>
            </w:r>
            <w:r>
              <w:rPr>
                <w:lang w:val="es-ES_tradnl"/>
              </w:rPr>
              <w:t xml:space="preserve">, </w:t>
            </w:r>
            <w:r w:rsidRPr="005977CD">
              <w:rPr>
                <w:lang w:val="es-ES_tradnl"/>
              </w:rPr>
              <w:t>evaluar la aceptabilidad de la denominación propuesta de una variedad para todos los miembros de la Unión.</w:t>
            </w:r>
            <w:r w:rsidRPr="007D6415">
              <w:rPr>
                <w:lang w:val="es-ES"/>
              </w:rPr>
              <w:t xml:space="preserve">  </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keepNext/>
              <w:jc w:val="left"/>
            </w:pPr>
            <w:r w:rsidRPr="005977CD">
              <w:rPr>
                <w:lang w:val="es-ES_tradnl"/>
              </w:rPr>
              <w:t>Novedad</w:t>
            </w:r>
          </w:p>
          <w:p w:rsidR="00150C6B" w:rsidRPr="00B75D44" w:rsidRDefault="00150C6B" w:rsidP="00AF3217">
            <w:pPr>
              <w:keepNext/>
              <w:jc w:val="left"/>
            </w:pPr>
            <w:r w:rsidRPr="00B75D44">
              <w:t>i)</w:t>
            </w:r>
          </w:p>
          <w:p w:rsidR="00150C6B" w:rsidRDefault="00150C6B" w:rsidP="00AF3217">
            <w:pPr>
              <w:keepNext/>
              <w:jc w:val="left"/>
            </w:pPr>
            <w:r w:rsidRPr="005977CD">
              <w:rPr>
                <w:lang w:val="es-ES_tradnl"/>
              </w:rPr>
              <w:t>Denominación</w:t>
            </w:r>
          </w:p>
          <w:p w:rsidR="00150C6B" w:rsidRPr="00B75D44" w:rsidRDefault="00150C6B" w:rsidP="00AF3217">
            <w:pPr>
              <w:keepNext/>
              <w:jc w:val="left"/>
            </w:pPr>
            <w:r w:rsidRPr="00B75D44">
              <w:t>iii)</w:t>
            </w:r>
          </w:p>
        </w:tc>
      </w:tr>
      <w:tr w:rsidR="00150C6B" w:rsidTr="005977CD">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AF3217"/>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b)</w:t>
            </w:r>
            <w:r w:rsidRPr="007D6415">
              <w:rPr>
                <w:lang w:val="es-ES"/>
              </w:rPr>
              <w:tab/>
            </w:r>
            <w:r w:rsidRPr="005977CD">
              <w:rPr>
                <w:lang w:val="es-ES_tradnl"/>
              </w:rPr>
              <w:t>estudiar el modo de tomar en consideración las marcas</w:t>
            </w:r>
            <w:r>
              <w:rPr>
                <w:lang w:val="es-ES_tradnl"/>
              </w:rPr>
              <w:t xml:space="preserve">, </w:t>
            </w:r>
            <w:r w:rsidRPr="005977CD">
              <w:rPr>
                <w:lang w:val="es-ES_tradnl"/>
              </w:rPr>
              <w:t>las indicaciones geográficas y las denominaciones de origen.</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5977CD">
              <w:rPr>
                <w:lang w:val="es-ES_tradnl"/>
              </w:rPr>
              <w:t>Denominación</w:t>
            </w:r>
          </w:p>
          <w:p w:rsidR="00150C6B" w:rsidRPr="00B75D44" w:rsidRDefault="00150C6B" w:rsidP="00AF3217">
            <w:pPr>
              <w:jc w:val="left"/>
            </w:pPr>
            <w:r w:rsidRPr="00B75D44">
              <w:t>iv)</w:t>
            </w:r>
          </w:p>
        </w:tc>
      </w:tr>
      <w:tr w:rsidR="00150C6B" w:rsidRPr="007D6415" w:rsidTr="005977CD">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AF3217"/>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c)</w:t>
            </w:r>
            <w:r w:rsidRPr="007D6415">
              <w:rPr>
                <w:lang w:val="es-ES"/>
              </w:rPr>
              <w:tab/>
            </w:r>
            <w:r w:rsidRPr="005977CD">
              <w:rPr>
                <w:lang w:val="es-ES_tradnl"/>
              </w:rPr>
              <w:t>estudiar el modo de tomar en consideración a los miembros de la Unión que no cuentan con catálogos nacionales y a aquellos que no introducen sus datos en la base de datos PLUTO.</w:t>
            </w:r>
          </w:p>
        </w:tc>
        <w:tc>
          <w:tcPr>
            <w:tcW w:w="2471" w:type="dxa"/>
            <w:tcBorders>
              <w:top w:val="dotted" w:sz="4" w:space="0" w:color="auto"/>
              <w:left w:val="dotted" w:sz="4" w:space="0" w:color="auto"/>
              <w:bottom w:val="dotted" w:sz="4" w:space="0" w:color="auto"/>
              <w:right w:val="dotted" w:sz="4" w:space="0" w:color="auto"/>
            </w:tcBorders>
          </w:tcPr>
          <w:p w:rsidR="00150C6B" w:rsidRPr="007D6415" w:rsidRDefault="00150C6B" w:rsidP="00AF3217">
            <w:pPr>
              <w:jc w:val="left"/>
              <w:rPr>
                <w:lang w:val="es-ES"/>
              </w:rPr>
            </w:pPr>
            <w:r w:rsidRPr="005977CD">
              <w:rPr>
                <w:lang w:val="es-ES_tradnl"/>
              </w:rPr>
              <w:t>Novedad</w:t>
            </w:r>
          </w:p>
          <w:p w:rsidR="00150C6B" w:rsidRPr="007D6415" w:rsidRDefault="00150C6B" w:rsidP="00AF3217">
            <w:pPr>
              <w:jc w:val="left"/>
              <w:rPr>
                <w:lang w:val="es-ES"/>
              </w:rPr>
            </w:pPr>
            <w:r w:rsidRPr="007D6415">
              <w:rPr>
                <w:lang w:val="es-ES"/>
              </w:rPr>
              <w:t>i)</w:t>
            </w:r>
          </w:p>
          <w:p w:rsidR="00150C6B" w:rsidRPr="007D6415" w:rsidRDefault="00150C6B" w:rsidP="00AF3217">
            <w:pPr>
              <w:jc w:val="left"/>
              <w:rPr>
                <w:lang w:val="es-ES"/>
              </w:rPr>
            </w:pPr>
            <w:r w:rsidRPr="005977CD">
              <w:rPr>
                <w:lang w:val="es-ES_tradnl"/>
              </w:rPr>
              <w:t>Denominación</w:t>
            </w:r>
          </w:p>
          <w:p w:rsidR="00150C6B" w:rsidRPr="007D6415" w:rsidRDefault="00150C6B" w:rsidP="00AF3217">
            <w:pPr>
              <w:jc w:val="left"/>
              <w:rPr>
                <w:lang w:val="es-ES"/>
              </w:rPr>
            </w:pPr>
            <w:r w:rsidRPr="007D6415">
              <w:rPr>
                <w:lang w:val="es-ES"/>
              </w:rPr>
              <w:t>i), ii), iv), v)</w:t>
            </w:r>
          </w:p>
        </w:tc>
      </w:tr>
      <w:tr w:rsidR="00150C6B" w:rsidTr="005977CD">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5977CD">
              <w:rPr>
                <w:lang w:val="es-ES_tradnl"/>
              </w:rPr>
              <w:t>Cuestión</w:t>
            </w:r>
            <w:r>
              <w:rPr>
                <w:lang w:val="es-ES_tradnl"/>
              </w:rPr>
              <w:t> </w:t>
            </w:r>
            <w:r w:rsidRPr="005977CD">
              <w:rPr>
                <w:lang w:val="es-ES_tradnl"/>
              </w:rPr>
              <w:t>13</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5977CD">
              <w:rPr>
                <w:lang w:val="es-ES_tradnl"/>
              </w:rPr>
              <w:t xml:space="preserve">Considerar el procedimiento para la presentación por el obtentor de otra denominación en el caso de que un miembro de la Unión considere </w:t>
            </w:r>
            <w:r w:rsidRPr="005977CD">
              <w:rPr>
                <w:i/>
                <w:lang w:val="es-ES_tradnl"/>
              </w:rPr>
              <w:t>a posteriori</w:t>
            </w:r>
            <w:r w:rsidRPr="005977CD">
              <w:rPr>
                <w:lang w:val="es-ES_tradnl"/>
              </w:rPr>
              <w:t xml:space="preserve"> que la denominación propuesta es inadecuada en su territorio.</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5977CD">
              <w:rPr>
                <w:lang w:val="es-ES_tradnl"/>
              </w:rPr>
              <w:t>Denominación</w:t>
            </w:r>
          </w:p>
          <w:p w:rsidR="00150C6B" w:rsidRPr="00B75D44" w:rsidRDefault="00150C6B" w:rsidP="00AF3217">
            <w:pPr>
              <w:jc w:val="left"/>
            </w:pPr>
            <w:r w:rsidRPr="00B75D44">
              <w:t>iii)</w:t>
            </w:r>
          </w:p>
        </w:tc>
      </w:tr>
      <w:tr w:rsidR="00150C6B" w:rsidTr="005977CD">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5977CD">
              <w:rPr>
                <w:lang w:val="es-ES_tradnl"/>
              </w:rPr>
              <w:t>Cuestión</w:t>
            </w:r>
            <w:r>
              <w:rPr>
                <w:lang w:val="es-ES_tradnl"/>
              </w:rPr>
              <w:t> </w:t>
            </w:r>
            <w:r w:rsidRPr="005977CD">
              <w:rPr>
                <w:lang w:val="es-ES_tradnl"/>
              </w:rPr>
              <w:t>14</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5977CD">
              <w:rPr>
                <w:lang w:val="es-ES_tradnl"/>
              </w:rPr>
              <w:t>Tomar nota del valor de un instrumento de la UPOV de búsqueda de denominaciones similares y considerar la extensión de tal instrumento [para] incluir palabras o elementos considerados inadecuados por los miembros de la Unión.</w:t>
            </w:r>
            <w:r w:rsidRPr="007D6415">
              <w:rPr>
                <w:lang w:val="es-ES"/>
              </w:rPr>
              <w:t xml:space="preserve">  </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5977CD">
              <w:rPr>
                <w:lang w:val="es-ES_tradnl"/>
              </w:rPr>
              <w:t>Denominación</w:t>
            </w:r>
          </w:p>
          <w:p w:rsidR="00150C6B" w:rsidRPr="00B75D44" w:rsidRDefault="00150C6B" w:rsidP="00AF3217">
            <w:pPr>
              <w:jc w:val="left"/>
            </w:pPr>
            <w:r w:rsidRPr="00B75D44">
              <w:t>iii)</w:t>
            </w:r>
          </w:p>
        </w:tc>
      </w:tr>
      <w:tr w:rsidR="00150C6B" w:rsidTr="005977CD">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5977CD">
              <w:rPr>
                <w:lang w:val="es-ES_tradnl"/>
              </w:rPr>
              <w:t>Cuestión</w:t>
            </w:r>
            <w:r>
              <w:rPr>
                <w:lang w:val="es-ES_tradnl"/>
              </w:rPr>
              <w:t> </w:t>
            </w:r>
            <w:r w:rsidRPr="005977CD">
              <w:rPr>
                <w:lang w:val="es-ES_tradnl"/>
              </w:rPr>
              <w:t>15</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5977CD">
              <w:rPr>
                <w:lang w:val="es-ES_tradnl"/>
              </w:rPr>
              <w:t>Considerar la necesidad de extender la consideración de las denominaciones incluidas actualmente en la base de datos PLUTO a otras denominaciones consideradas por los miembros de la Unión.</w:t>
            </w:r>
          </w:p>
        </w:tc>
        <w:tc>
          <w:tcPr>
            <w:tcW w:w="2471" w:type="dxa"/>
            <w:tcBorders>
              <w:top w:val="dotted" w:sz="4" w:space="0" w:color="auto"/>
              <w:left w:val="dotted" w:sz="4" w:space="0" w:color="auto"/>
              <w:bottom w:val="dotted" w:sz="4" w:space="0" w:color="auto"/>
              <w:right w:val="dotted" w:sz="4" w:space="0" w:color="auto"/>
            </w:tcBorders>
          </w:tcPr>
          <w:p w:rsidR="00150C6B" w:rsidRDefault="00150C6B" w:rsidP="00AF3217">
            <w:pPr>
              <w:jc w:val="left"/>
            </w:pPr>
            <w:r w:rsidRPr="005977CD">
              <w:rPr>
                <w:lang w:val="es-ES_tradnl"/>
              </w:rPr>
              <w:t>Denominación</w:t>
            </w:r>
          </w:p>
          <w:p w:rsidR="00150C6B" w:rsidRPr="00B75D44" w:rsidRDefault="00150C6B" w:rsidP="00AF3217">
            <w:pPr>
              <w:jc w:val="left"/>
            </w:pPr>
            <w:r w:rsidRPr="00B75D44">
              <w:t>i), ii), v)</w:t>
            </w:r>
          </w:p>
        </w:tc>
      </w:tr>
    </w:tbl>
    <w:p w:rsidR="00150C6B" w:rsidRDefault="00150C6B" w:rsidP="00AF3217">
      <w:pPr>
        <w:pStyle w:val="Heading1"/>
        <w:rPr>
          <w:lang w:eastAsia="ja-JP"/>
        </w:rPr>
      </w:pPr>
    </w:p>
    <w:p w:rsidR="00150C6B" w:rsidRDefault="00150C6B" w:rsidP="00AF3217">
      <w:pPr>
        <w:pStyle w:val="Heading1"/>
        <w:rPr>
          <w:lang w:eastAsia="ja-JP"/>
        </w:rPr>
      </w:pPr>
    </w:p>
    <w:p w:rsidR="00150C6B" w:rsidRDefault="00150C6B" w:rsidP="00AF3217">
      <w:pPr>
        <w:jc w:val="left"/>
        <w:rPr>
          <w:caps/>
          <w:lang w:eastAsia="ja-JP"/>
        </w:rPr>
      </w:pPr>
      <w:r>
        <w:rPr>
          <w:lang w:eastAsia="ja-JP"/>
        </w:rPr>
        <w:br w:type="page"/>
      </w:r>
    </w:p>
    <w:p w:rsidR="00150C6B" w:rsidRDefault="00150C6B" w:rsidP="00AF3217">
      <w:pPr>
        <w:pStyle w:val="Heading1"/>
        <w:rPr>
          <w:lang w:eastAsia="ja-JP"/>
        </w:rPr>
      </w:pPr>
      <w:r w:rsidRPr="005977CD">
        <w:rPr>
          <w:lang w:val="es-ES_tradnl" w:eastAsia="ja-JP"/>
        </w:rPr>
        <w:lastRenderedPageBreak/>
        <w:t>COOPERACIÓN EN ASUNTOS ADMINISTRATIVOS</w:t>
      </w:r>
    </w:p>
    <w:p w:rsidR="00150C6B" w:rsidRDefault="00150C6B" w:rsidP="00AF3217">
      <w:pPr>
        <w:rPr>
          <w:lang w:eastAsia="ja-JP"/>
        </w:rPr>
      </w:pPr>
    </w:p>
    <w:p w:rsidR="00150C6B" w:rsidRPr="007D6415" w:rsidRDefault="00150C6B" w:rsidP="00AF3217">
      <w:pPr>
        <w:pStyle w:val="Heading2"/>
        <w:rPr>
          <w:lang w:val="es-ES"/>
        </w:rPr>
      </w:pPr>
      <w:r w:rsidRPr="005977CD">
        <w:rPr>
          <w:lang w:val="es-ES_tradnl"/>
        </w:rPr>
        <w:t>Necesidades de las oficinas de protección de las obtenciones vegetales</w:t>
      </w:r>
    </w:p>
    <w:p w:rsidR="00150C6B" w:rsidRPr="007D6415" w:rsidRDefault="00150C6B" w:rsidP="00AF3217">
      <w:pPr>
        <w:rPr>
          <w:lang w:val="es-ES" w:eastAsia="ja-JP"/>
        </w:rPr>
      </w:pPr>
    </w:p>
    <w:p w:rsidR="00150C6B" w:rsidRPr="007D6415" w:rsidRDefault="00150C6B" w:rsidP="00DB6293">
      <w:pPr>
        <w:pStyle w:val="ListParagraph"/>
        <w:numPr>
          <w:ilvl w:val="0"/>
          <w:numId w:val="14"/>
        </w:numPr>
        <w:ind w:left="1134" w:hanging="283"/>
        <w:rPr>
          <w:lang w:val="es-ES" w:eastAsia="ja-JP"/>
        </w:rPr>
      </w:pPr>
      <w:r w:rsidRPr="005977CD">
        <w:rPr>
          <w:lang w:val="es-ES_tradnl" w:eastAsia="ja-JP"/>
        </w:rPr>
        <w:t>un medio que permita reconocer mutuamente documentos elaborados por otros miembros de la Unión</w:t>
      </w:r>
      <w:r>
        <w:rPr>
          <w:lang w:val="es-ES_tradnl" w:eastAsia="ja-JP"/>
        </w:rPr>
        <w:t xml:space="preserve">, </w:t>
      </w:r>
      <w:r w:rsidRPr="005977CD">
        <w:rPr>
          <w:lang w:val="es-ES_tradnl" w:eastAsia="ja-JP"/>
        </w:rPr>
        <w:t>por ejemplo una firma digital;</w:t>
      </w:r>
      <w:r w:rsidRPr="007D6415">
        <w:rPr>
          <w:szCs w:val="24"/>
          <w:lang w:val="es-ES" w:eastAsia="ja-JP"/>
        </w:rPr>
        <w:t xml:space="preserve">  </w:t>
      </w:r>
      <w:r w:rsidRPr="005977CD">
        <w:rPr>
          <w:szCs w:val="24"/>
          <w:lang w:val="es-ES_tradnl" w:eastAsia="ja-JP"/>
        </w:rPr>
        <w:t>y</w:t>
      </w:r>
    </w:p>
    <w:p w:rsidR="00150C6B" w:rsidRPr="007D6415" w:rsidRDefault="00150C6B" w:rsidP="00AF3217">
      <w:pPr>
        <w:rPr>
          <w:lang w:val="es-ES" w:eastAsia="ja-JP"/>
        </w:rPr>
      </w:pPr>
    </w:p>
    <w:p w:rsidR="00150C6B" w:rsidRPr="007D6415" w:rsidRDefault="00150C6B" w:rsidP="00DB6293">
      <w:pPr>
        <w:pStyle w:val="ListParagraph"/>
        <w:numPr>
          <w:ilvl w:val="0"/>
          <w:numId w:val="14"/>
        </w:numPr>
        <w:ind w:left="1134" w:hanging="283"/>
        <w:rPr>
          <w:lang w:val="es-ES" w:eastAsia="ja-JP"/>
        </w:rPr>
      </w:pPr>
      <w:r w:rsidRPr="005977CD">
        <w:rPr>
          <w:lang w:val="es-ES_tradnl" w:eastAsia="ja-JP"/>
        </w:rPr>
        <w:t>un mecanismo para recibir pagos por el encargo de informes DHE de otros miembros de la Unión.</w:t>
      </w:r>
    </w:p>
    <w:p w:rsidR="00150C6B" w:rsidRPr="007D6415" w:rsidRDefault="00150C6B" w:rsidP="00AF3217">
      <w:pPr>
        <w:rPr>
          <w:lang w:val="es-ES" w:eastAsia="ja-JP"/>
        </w:rPr>
      </w:pPr>
    </w:p>
    <w:p w:rsidR="00150C6B" w:rsidRPr="007D6415" w:rsidRDefault="00150C6B" w:rsidP="00AF3217">
      <w:pPr>
        <w:pStyle w:val="Heading2"/>
        <w:rPr>
          <w:lang w:val="es-ES"/>
        </w:rPr>
      </w:pPr>
      <w:r w:rsidRPr="005977CD">
        <w:rPr>
          <w:lang w:val="es-ES_tradnl"/>
        </w:rPr>
        <w:t>Cuestiones pertinentes que figuran en el documento CC/92/10</w:t>
      </w:r>
    </w:p>
    <w:p w:rsidR="00150C6B" w:rsidRPr="007D6415" w:rsidRDefault="00150C6B" w:rsidP="00AF3217">
      <w:pPr>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1238"/>
        <w:gridCol w:w="6089"/>
        <w:gridCol w:w="2454"/>
      </w:tblGrid>
      <w:tr w:rsidR="00150C6B" w:rsidRPr="007D6415" w:rsidTr="005977CD">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5977CD">
              <w:rPr>
                <w:lang w:val="es-ES_tradnl"/>
              </w:rPr>
              <w:t>Cuestión</w:t>
            </w:r>
            <w:r>
              <w:rPr>
                <w:lang w:val="es-ES_tradnl"/>
              </w:rPr>
              <w:t> </w:t>
            </w:r>
            <w:r w:rsidRPr="005977CD">
              <w:rPr>
                <w:lang w:val="es-ES_tradnl"/>
              </w:rPr>
              <w:t>24</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5977CD">
              <w:rPr>
                <w:lang w:val="es-ES_tradnl"/>
              </w:rPr>
              <w:t>Considerar si el examen por los miembros de la Unión que usen el ISC se financiaría por medio de los sistemas actuales de que disponen los miembros de la Unión para el examen de solicitudes y si la recaudación de tasas para costear ese trabajo podría integrarse en el sistema internacional de administración de un ISC.</w:t>
            </w:r>
          </w:p>
        </w:tc>
        <w:tc>
          <w:tcPr>
            <w:tcW w:w="2471" w:type="dxa"/>
            <w:tcBorders>
              <w:top w:val="dotted" w:sz="4" w:space="0" w:color="auto"/>
              <w:left w:val="dotted" w:sz="4" w:space="0" w:color="auto"/>
              <w:bottom w:val="dotted" w:sz="4" w:space="0" w:color="auto"/>
              <w:right w:val="dotted" w:sz="4" w:space="0" w:color="auto"/>
            </w:tcBorders>
          </w:tcPr>
          <w:p w:rsidR="00150C6B" w:rsidRPr="007D6415" w:rsidRDefault="00150C6B" w:rsidP="00AF3217">
            <w:pPr>
              <w:jc w:val="left"/>
              <w:rPr>
                <w:lang w:val="es-ES"/>
              </w:rPr>
            </w:pPr>
            <w:r w:rsidRPr="005977CD">
              <w:rPr>
                <w:lang w:val="es-ES_tradnl"/>
              </w:rPr>
              <w:t>Cooperación en asuntos administrativos</w:t>
            </w:r>
          </w:p>
          <w:p w:rsidR="00150C6B" w:rsidRPr="007D6415" w:rsidRDefault="00150C6B" w:rsidP="00AF3217">
            <w:pPr>
              <w:jc w:val="left"/>
              <w:rPr>
                <w:lang w:val="es-ES"/>
              </w:rPr>
            </w:pPr>
            <w:r w:rsidRPr="007D6415">
              <w:rPr>
                <w:lang w:val="es-ES"/>
              </w:rPr>
              <w:t>ii)</w:t>
            </w:r>
          </w:p>
        </w:tc>
      </w:tr>
    </w:tbl>
    <w:p w:rsidR="00150C6B" w:rsidRPr="007D6415" w:rsidRDefault="00150C6B" w:rsidP="00AF3217">
      <w:pPr>
        <w:pStyle w:val="Heading2"/>
        <w:rPr>
          <w:lang w:val="es-ES" w:eastAsia="ja-JP"/>
        </w:rPr>
      </w:pPr>
    </w:p>
    <w:p w:rsidR="00150C6B" w:rsidRPr="007D6415" w:rsidRDefault="00150C6B" w:rsidP="00AF3217">
      <w:pPr>
        <w:rPr>
          <w:lang w:val="es-ES" w:eastAsia="ja-JP"/>
        </w:rPr>
      </w:pPr>
    </w:p>
    <w:p w:rsidR="00150C6B" w:rsidRPr="007D6415" w:rsidRDefault="00150C6B" w:rsidP="00AF3217">
      <w:pPr>
        <w:pStyle w:val="Heading1"/>
        <w:rPr>
          <w:lang w:val="es-ES" w:eastAsia="ja-JP"/>
        </w:rPr>
      </w:pPr>
      <w:r w:rsidRPr="00D06AF4">
        <w:rPr>
          <w:lang w:val="es-ES_tradnl" w:eastAsia="ja-JP"/>
        </w:rPr>
        <w:t>FACILITAR LA PRESENTACIÓN DE SOLICITUDES</w:t>
      </w:r>
    </w:p>
    <w:p w:rsidR="00150C6B" w:rsidRPr="007D6415" w:rsidRDefault="00150C6B" w:rsidP="00AF3217">
      <w:pPr>
        <w:rPr>
          <w:lang w:val="es-ES" w:eastAsia="ja-JP"/>
        </w:rPr>
      </w:pPr>
    </w:p>
    <w:p w:rsidR="00150C6B" w:rsidRPr="007D6415" w:rsidRDefault="00150C6B" w:rsidP="00AF3217">
      <w:pPr>
        <w:pStyle w:val="Heading2"/>
        <w:rPr>
          <w:lang w:val="es-ES"/>
        </w:rPr>
      </w:pPr>
      <w:r w:rsidRPr="00D06AF4">
        <w:rPr>
          <w:lang w:val="es-ES_tradnl"/>
        </w:rPr>
        <w:t>Necesidades de las oficinas de protección de las obtenciones vegetales</w:t>
      </w:r>
    </w:p>
    <w:p w:rsidR="00150C6B" w:rsidRPr="007D6415" w:rsidRDefault="00150C6B" w:rsidP="00AF3217">
      <w:pPr>
        <w:rPr>
          <w:lang w:val="es-ES" w:eastAsia="ja-JP"/>
        </w:rPr>
      </w:pPr>
    </w:p>
    <w:p w:rsidR="00150C6B" w:rsidRPr="007D6415" w:rsidRDefault="00150C6B" w:rsidP="00DB6293">
      <w:pPr>
        <w:pStyle w:val="ListParagraph"/>
        <w:numPr>
          <w:ilvl w:val="0"/>
          <w:numId w:val="15"/>
        </w:numPr>
        <w:ind w:left="1134" w:hanging="283"/>
        <w:rPr>
          <w:lang w:val="es-ES" w:eastAsia="ja-JP"/>
        </w:rPr>
      </w:pPr>
      <w:r w:rsidRPr="00D06AF4">
        <w:rPr>
          <w:lang w:val="es-ES_tradnl" w:eastAsia="ja-JP"/>
        </w:rPr>
        <w:t>facilitar la presentación de solicitudes a los residentes y los no residentes</w:t>
      </w:r>
      <w:r>
        <w:rPr>
          <w:lang w:val="es-ES_tradnl" w:eastAsia="ja-JP"/>
        </w:rPr>
        <w:t xml:space="preserve">, </w:t>
      </w:r>
      <w:r w:rsidRPr="00D06AF4">
        <w:rPr>
          <w:lang w:val="es-ES_tradnl" w:eastAsia="ja-JP"/>
        </w:rPr>
        <w:t>en especial las solicitudes a título personal o de pequeñas y medianas empresas y organizaciones</w:t>
      </w:r>
      <w:r>
        <w:rPr>
          <w:lang w:val="es-ES_tradnl" w:eastAsia="ja-JP"/>
        </w:rPr>
        <w:t xml:space="preserve">, </w:t>
      </w:r>
      <w:r w:rsidRPr="00D06AF4">
        <w:rPr>
          <w:lang w:val="es-ES_tradnl" w:eastAsia="ja-JP"/>
        </w:rPr>
        <w:t>a fin de aumentar el número de variedades disponibles para los miembros de la Unión;</w:t>
      </w:r>
      <w:r w:rsidRPr="007D6415">
        <w:rPr>
          <w:lang w:val="es-ES" w:eastAsia="ja-JP"/>
        </w:rPr>
        <w:t xml:space="preserve">  </w:t>
      </w:r>
      <w:r w:rsidRPr="00D06AF4">
        <w:rPr>
          <w:lang w:val="es-ES_tradnl" w:eastAsia="ja-JP"/>
        </w:rPr>
        <w:t>y</w:t>
      </w:r>
    </w:p>
    <w:p w:rsidR="00150C6B" w:rsidRPr="007D6415" w:rsidRDefault="00150C6B" w:rsidP="00AF3217">
      <w:pPr>
        <w:pStyle w:val="ListParagraph"/>
        <w:ind w:left="1134"/>
        <w:rPr>
          <w:lang w:val="es-ES" w:eastAsia="ja-JP"/>
        </w:rPr>
      </w:pPr>
    </w:p>
    <w:p w:rsidR="00150C6B" w:rsidRPr="007D6415" w:rsidRDefault="00150C6B" w:rsidP="00DB6293">
      <w:pPr>
        <w:pStyle w:val="ListParagraph"/>
        <w:numPr>
          <w:ilvl w:val="0"/>
          <w:numId w:val="15"/>
        </w:numPr>
        <w:ind w:left="1134" w:hanging="283"/>
        <w:rPr>
          <w:lang w:val="es-ES" w:eastAsia="ja-JP"/>
        </w:rPr>
      </w:pPr>
      <w:r w:rsidRPr="00D06AF4">
        <w:rPr>
          <w:lang w:val="es-ES_tradnl" w:eastAsia="ja-JP"/>
        </w:rPr>
        <w:t>contar con una organización más eficiente para tramitar las solicitudes a fin de evitar las demoras debidas al aumento del número de solicitudes.</w:t>
      </w:r>
    </w:p>
    <w:p w:rsidR="00150C6B" w:rsidRPr="007D6415" w:rsidRDefault="00150C6B" w:rsidP="00AF3217">
      <w:pPr>
        <w:rPr>
          <w:lang w:val="es-ES" w:eastAsia="ja-JP"/>
        </w:rPr>
      </w:pPr>
    </w:p>
    <w:p w:rsidR="00150C6B" w:rsidRPr="007D6415" w:rsidRDefault="00150C6B" w:rsidP="00AF3217">
      <w:pPr>
        <w:pStyle w:val="Heading2"/>
        <w:rPr>
          <w:lang w:val="es-ES"/>
        </w:rPr>
      </w:pPr>
      <w:r w:rsidRPr="00D06AF4">
        <w:rPr>
          <w:lang w:val="es-ES_tradnl"/>
        </w:rPr>
        <w:t>Cuestiones pertinentes que figuran en el documento CC/92/10</w:t>
      </w:r>
    </w:p>
    <w:p w:rsidR="00150C6B" w:rsidRPr="007D6415" w:rsidRDefault="00150C6B" w:rsidP="00AF3217">
      <w:pPr>
        <w:rPr>
          <w:lang w:val="es-ES" w:eastAsia="ja-JP"/>
        </w:rPr>
      </w:pPr>
    </w:p>
    <w:tbl>
      <w:tblPr>
        <w:tblStyle w:val="TableGrid"/>
        <w:tblW w:w="9781"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57" w:type="dxa"/>
        </w:tblCellMar>
        <w:tblLook w:val="04A0" w:firstRow="1" w:lastRow="0" w:firstColumn="1" w:lastColumn="0" w:noHBand="0" w:noVBand="1"/>
      </w:tblPr>
      <w:tblGrid>
        <w:gridCol w:w="1182"/>
        <w:gridCol w:w="6137"/>
        <w:gridCol w:w="2462"/>
      </w:tblGrid>
      <w:tr w:rsidR="00150C6B" w:rsidRPr="007D6415" w:rsidTr="00750E91">
        <w:trPr>
          <w:cantSplit/>
        </w:trPr>
        <w:tc>
          <w:tcPr>
            <w:tcW w:w="1138" w:type="dxa"/>
            <w:tcBorders>
              <w:top w:val="dotted" w:sz="4" w:space="0" w:color="auto"/>
              <w:left w:val="dotted" w:sz="4" w:space="0" w:color="auto"/>
              <w:bottom w:val="dotted" w:sz="4" w:space="0" w:color="auto"/>
              <w:right w:val="dotted" w:sz="4" w:space="0" w:color="auto"/>
            </w:tcBorders>
          </w:tcPr>
          <w:p w:rsidR="00150C6B" w:rsidRDefault="00150C6B" w:rsidP="00B75D44">
            <w:r w:rsidRPr="00D06AF4">
              <w:rPr>
                <w:lang w:val="es-ES_tradnl"/>
              </w:rPr>
              <w:t>Cuestión</w:t>
            </w:r>
            <w:r>
              <w:rPr>
                <w:lang w:val="es-ES_tradnl"/>
              </w:rPr>
              <w:t> </w:t>
            </w:r>
            <w:r w:rsidRPr="00D06AF4">
              <w:rPr>
                <w:lang w:val="es-ES_tradnl"/>
              </w:rPr>
              <w:t>2</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D6415">
              <w:rPr>
                <w:lang w:val="es-ES"/>
              </w:rPr>
              <w:t>b)</w:t>
            </w:r>
            <w:r w:rsidRPr="007D6415">
              <w:rPr>
                <w:lang w:val="es-ES"/>
              </w:rPr>
              <w:tab/>
            </w:r>
            <w:r w:rsidRPr="00D06AF4">
              <w:rPr>
                <w:lang w:val="es-ES_tradnl"/>
              </w:rPr>
              <w:t>utilizar programas informáticos y especificaciones técnicas que posibiliten la participación de todos los miembros de la Unión en un ISC sin perjuicio de las normativas nacionales.</w:t>
            </w:r>
          </w:p>
        </w:tc>
        <w:tc>
          <w:tcPr>
            <w:tcW w:w="2471" w:type="dxa"/>
            <w:tcBorders>
              <w:top w:val="dotted" w:sz="4" w:space="0" w:color="auto"/>
              <w:left w:val="dotted" w:sz="4" w:space="0" w:color="auto"/>
              <w:bottom w:val="dotted" w:sz="4" w:space="0" w:color="auto"/>
              <w:right w:val="dotted" w:sz="4" w:space="0" w:color="auto"/>
            </w:tcBorders>
          </w:tcPr>
          <w:p w:rsidR="00150C6B" w:rsidRPr="007D6415" w:rsidRDefault="00150C6B" w:rsidP="00AF3217">
            <w:pPr>
              <w:jc w:val="left"/>
              <w:rPr>
                <w:lang w:val="es-ES"/>
              </w:rPr>
            </w:pPr>
            <w:r w:rsidRPr="005F19D4">
              <w:rPr>
                <w:lang w:val="es-ES_tradnl"/>
              </w:rPr>
              <w:t>Facilitar la presentación de solicitudes</w:t>
            </w:r>
            <w:r w:rsidRPr="007D6415">
              <w:rPr>
                <w:lang w:val="es-ES"/>
              </w:rPr>
              <w:t xml:space="preserve"> </w:t>
            </w:r>
          </w:p>
          <w:p w:rsidR="00150C6B" w:rsidRPr="007D6415" w:rsidRDefault="00150C6B" w:rsidP="00AF3217">
            <w:pPr>
              <w:jc w:val="left"/>
              <w:rPr>
                <w:lang w:val="es-ES"/>
              </w:rPr>
            </w:pPr>
            <w:r w:rsidRPr="007D6415">
              <w:rPr>
                <w:lang w:val="es-ES"/>
              </w:rPr>
              <w:t>i)</w:t>
            </w:r>
          </w:p>
          <w:p w:rsidR="00150C6B" w:rsidRPr="007D6415" w:rsidRDefault="00150C6B" w:rsidP="00AF3217">
            <w:pPr>
              <w:jc w:val="left"/>
              <w:rPr>
                <w:lang w:val="es-ES"/>
              </w:rPr>
            </w:pPr>
          </w:p>
        </w:tc>
      </w:tr>
      <w:tr w:rsidR="00150C6B" w:rsidRPr="007D6415" w:rsidTr="00750E91">
        <w:trPr>
          <w:cantSplit/>
        </w:trPr>
        <w:tc>
          <w:tcPr>
            <w:tcW w:w="1138" w:type="dxa"/>
            <w:tcBorders>
              <w:top w:val="dotted" w:sz="4" w:space="0" w:color="auto"/>
              <w:left w:val="dotted" w:sz="4" w:space="0" w:color="auto"/>
              <w:bottom w:val="dotted" w:sz="4" w:space="0" w:color="auto"/>
              <w:right w:val="dotted" w:sz="4" w:space="0" w:color="auto"/>
            </w:tcBorders>
            <w:hideMark/>
          </w:tcPr>
          <w:p w:rsidR="00150C6B" w:rsidRDefault="00150C6B" w:rsidP="00B75D44">
            <w:r w:rsidRPr="005F19D4">
              <w:rPr>
                <w:lang w:val="es-ES_tradnl"/>
              </w:rPr>
              <w:t>Cuestión</w:t>
            </w:r>
            <w:r>
              <w:rPr>
                <w:lang w:val="es-ES_tradnl"/>
              </w:rPr>
              <w:t> </w:t>
            </w:r>
            <w:r w:rsidRPr="005F19D4">
              <w:rPr>
                <w:lang w:val="es-ES_tradnl"/>
              </w:rPr>
              <w:t>19</w:t>
            </w:r>
          </w:p>
        </w:tc>
        <w:tc>
          <w:tcPr>
            <w:tcW w:w="6172" w:type="dxa"/>
            <w:tcBorders>
              <w:top w:val="dotted" w:sz="4" w:space="0" w:color="auto"/>
              <w:left w:val="dotted" w:sz="4" w:space="0" w:color="auto"/>
              <w:bottom w:val="dotted" w:sz="4" w:space="0" w:color="auto"/>
              <w:right w:val="dotted" w:sz="4" w:space="0" w:color="auto"/>
            </w:tcBorders>
            <w:hideMark/>
          </w:tcPr>
          <w:p w:rsidR="00150C6B" w:rsidRPr="007D6415" w:rsidRDefault="00150C6B" w:rsidP="00B75D44">
            <w:pPr>
              <w:jc w:val="left"/>
              <w:rPr>
                <w:lang w:val="es-ES"/>
              </w:rPr>
            </w:pPr>
            <w:r w:rsidRPr="00750E91">
              <w:rPr>
                <w:lang w:val="es-ES_tradnl"/>
              </w:rPr>
              <w:t>Considerar que el proyecto EAF y, en su caso, el ISC podrían servir de base para que los miembros de la Unión avancen en el proceso de armonización de sus formularios de solicitud, creando así posibilidades para que, en una fase posterior, un ISC incluya la comprobación de la integridad de la solicitud, la preparación para su publicación y la introducción de la información relevante sobre la solicitud en una base de datos de solicitudes centralizada.</w:t>
            </w:r>
          </w:p>
        </w:tc>
        <w:tc>
          <w:tcPr>
            <w:tcW w:w="2471" w:type="dxa"/>
            <w:tcBorders>
              <w:top w:val="dotted" w:sz="4" w:space="0" w:color="auto"/>
              <w:left w:val="dotted" w:sz="4" w:space="0" w:color="auto"/>
              <w:bottom w:val="dotted" w:sz="4" w:space="0" w:color="auto"/>
              <w:right w:val="dotted" w:sz="4" w:space="0" w:color="auto"/>
            </w:tcBorders>
          </w:tcPr>
          <w:p w:rsidR="00150C6B" w:rsidRPr="007D6415" w:rsidRDefault="00150C6B" w:rsidP="00AF3217">
            <w:pPr>
              <w:jc w:val="left"/>
              <w:rPr>
                <w:lang w:val="es-ES" w:eastAsia="ja-JP"/>
              </w:rPr>
            </w:pPr>
            <w:r w:rsidRPr="005F19D4">
              <w:rPr>
                <w:lang w:val="es-ES_tradnl" w:eastAsia="ja-JP"/>
              </w:rPr>
              <w:t>Facilitar la presentación de solicitudes</w:t>
            </w:r>
          </w:p>
          <w:p w:rsidR="00150C6B" w:rsidRPr="007D6415" w:rsidRDefault="00150C6B" w:rsidP="00AF3217">
            <w:pPr>
              <w:jc w:val="left"/>
              <w:rPr>
                <w:lang w:val="es-ES"/>
              </w:rPr>
            </w:pPr>
            <w:r w:rsidRPr="007D6415">
              <w:rPr>
                <w:lang w:val="es-ES" w:eastAsia="ja-JP"/>
              </w:rPr>
              <w:t>ii)</w:t>
            </w:r>
          </w:p>
        </w:tc>
      </w:tr>
    </w:tbl>
    <w:p w:rsidR="00150C6B" w:rsidRPr="007D6415" w:rsidRDefault="00150C6B" w:rsidP="00AF3217">
      <w:pPr>
        <w:rPr>
          <w:lang w:val="es-ES" w:eastAsia="ja-JP"/>
        </w:rPr>
      </w:pPr>
    </w:p>
    <w:p w:rsidR="00150C6B" w:rsidRPr="007D6415" w:rsidRDefault="00150C6B" w:rsidP="00AF3217">
      <w:pPr>
        <w:rPr>
          <w:lang w:val="es-ES" w:eastAsia="ja-JP"/>
        </w:rPr>
      </w:pPr>
    </w:p>
    <w:p w:rsidR="00150C6B" w:rsidRPr="007D6415" w:rsidRDefault="00150C6B" w:rsidP="00AF3217">
      <w:pPr>
        <w:rPr>
          <w:lang w:val="es-ES" w:eastAsia="ja-JP"/>
        </w:rPr>
      </w:pPr>
    </w:p>
    <w:p w:rsidR="00150C6B" w:rsidRPr="007D6415" w:rsidRDefault="00150C6B" w:rsidP="00D37055">
      <w:pPr>
        <w:rPr>
          <w:lang w:val="es-ES"/>
        </w:rPr>
      </w:pPr>
    </w:p>
    <w:p w:rsidR="00150C6B" w:rsidRPr="007D6415" w:rsidRDefault="00150C6B" w:rsidP="00D37055">
      <w:pPr>
        <w:jc w:val="right"/>
        <w:rPr>
          <w:lang w:val="es-ES"/>
        </w:rPr>
      </w:pPr>
      <w:r w:rsidRPr="007D6415">
        <w:rPr>
          <w:lang w:val="es-ES"/>
        </w:rPr>
        <w:t>[</w:t>
      </w:r>
      <w:r w:rsidRPr="00B75D44">
        <w:rPr>
          <w:lang w:val="es-ES_tradnl"/>
        </w:rPr>
        <w:t>Fin del anexo II y del documento</w:t>
      </w:r>
      <w:r w:rsidRPr="007D6415">
        <w:rPr>
          <w:lang w:val="es-ES"/>
        </w:rPr>
        <w:t>]</w:t>
      </w:r>
    </w:p>
    <w:p w:rsidR="00150C6B" w:rsidRPr="007D6415" w:rsidRDefault="00150C6B" w:rsidP="00D37055">
      <w:pPr>
        <w:jc w:val="left"/>
        <w:rPr>
          <w:lang w:val="es-ES"/>
        </w:rPr>
      </w:pPr>
    </w:p>
    <w:p w:rsidR="00150C6B" w:rsidRPr="007D6415" w:rsidRDefault="00150C6B" w:rsidP="00D37055">
      <w:pPr>
        <w:jc w:val="left"/>
        <w:rPr>
          <w:lang w:val="es-ES"/>
        </w:rPr>
      </w:pPr>
    </w:p>
    <w:p w:rsidR="00150C6B" w:rsidRPr="007D6415" w:rsidRDefault="00150C6B" w:rsidP="00D37055">
      <w:pPr>
        <w:pStyle w:val="Titleofdoc0"/>
        <w:rPr>
          <w:lang w:val="es-ES"/>
        </w:rPr>
      </w:pPr>
    </w:p>
    <w:p w:rsidR="00F15E56" w:rsidRPr="007E7836" w:rsidRDefault="00F15E56" w:rsidP="007E7836"/>
    <w:sectPr w:rsidR="00F15E56" w:rsidRPr="007E7836" w:rsidSect="00324A76">
      <w:headerReference w:type="default" r:id="rId11"/>
      <w:pgSz w:w="11907" w:h="16840" w:code="9"/>
      <w:pgMar w:top="510" w:right="1134" w:bottom="1134" w:left="1134" w:header="510" w:footer="68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78" w:rsidRPr="001338EE" w:rsidRDefault="00AE3A41" w:rsidP="00EB048E">
    <w:pPr>
      <w:pStyle w:val="Header"/>
      <w:rPr>
        <w:lang w:val="es-ES_tradnl"/>
      </w:rPr>
    </w:pPr>
    <w:r w:rsidRPr="001338EE">
      <w:rPr>
        <w:lang w:val="es-ES_tradnl"/>
      </w:rPr>
      <w:t>UPOV/WG-ISC/3/2</w:t>
    </w:r>
  </w:p>
  <w:p w:rsidR="00E06E78" w:rsidRPr="001338EE" w:rsidRDefault="00AE3A41" w:rsidP="00EB048E">
    <w:pPr>
      <w:pStyle w:val="Header"/>
      <w:rPr>
        <w:lang w:val="es-ES_tradnl"/>
      </w:rPr>
    </w:pPr>
    <w:r w:rsidRPr="001338EE">
      <w:rPr>
        <w:lang w:val="es-ES_tradnl"/>
      </w:rPr>
      <w:t xml:space="preserve">página </w:t>
    </w:r>
    <w:r w:rsidRPr="001338EE">
      <w:rPr>
        <w:rStyle w:val="PageNumber"/>
        <w:lang w:val="es-ES_tradnl"/>
      </w:rPr>
      <w:fldChar w:fldCharType="begin"/>
    </w:r>
    <w:r w:rsidRPr="001338EE">
      <w:rPr>
        <w:rStyle w:val="PageNumber"/>
        <w:lang w:val="es-ES_tradnl"/>
      </w:rPr>
      <w:instrText xml:space="preserve"> PAGE </w:instrText>
    </w:r>
    <w:r w:rsidRPr="001338EE">
      <w:rPr>
        <w:rStyle w:val="PageNumber"/>
        <w:lang w:val="es-ES_tradnl"/>
      </w:rPr>
      <w:fldChar w:fldCharType="separate"/>
    </w:r>
    <w:r>
      <w:rPr>
        <w:rStyle w:val="PageNumber"/>
        <w:noProof/>
        <w:lang w:val="es-ES_tradnl"/>
      </w:rPr>
      <w:t>4</w:t>
    </w:r>
    <w:r w:rsidRPr="001338EE">
      <w:rPr>
        <w:rStyle w:val="PageNumber"/>
        <w:lang w:val="es-ES_tradnl"/>
      </w:rPr>
      <w:fldChar w:fldCharType="end"/>
    </w:r>
  </w:p>
  <w:p w:rsidR="00E06E78" w:rsidRPr="00C5280D" w:rsidRDefault="00AE3A4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78" w:rsidRPr="007D6415" w:rsidRDefault="00AE3A41" w:rsidP="00EB048E">
    <w:pPr>
      <w:pStyle w:val="Header"/>
      <w:rPr>
        <w:lang w:val="en-US"/>
      </w:rPr>
    </w:pPr>
    <w:r w:rsidRPr="007D6415">
      <w:rPr>
        <w:lang w:val="en-US"/>
      </w:rPr>
      <w:t>UPOV/WG-ISC/3/2</w:t>
    </w:r>
  </w:p>
  <w:p w:rsidR="00E06E78" w:rsidRPr="007D6415" w:rsidRDefault="00AE3A41" w:rsidP="00EB048E">
    <w:pPr>
      <w:pStyle w:val="Header"/>
      <w:rPr>
        <w:lang w:val="en-US"/>
      </w:rPr>
    </w:pPr>
    <w:r w:rsidRPr="007D6415">
      <w:rPr>
        <w:lang w:val="en-US"/>
      </w:rPr>
      <w:t xml:space="preserve">Anexo I, página </w:t>
    </w:r>
    <w:r w:rsidRPr="00BD1690">
      <w:rPr>
        <w:rStyle w:val="PageNumber"/>
        <w:lang w:val="es-ES_tradnl"/>
      </w:rPr>
      <w:fldChar w:fldCharType="begin"/>
    </w:r>
    <w:r w:rsidRPr="007D6415">
      <w:rPr>
        <w:rStyle w:val="PageNumber"/>
        <w:lang w:val="en-US"/>
      </w:rPr>
      <w:instrText xml:space="preserve"> PAGE </w:instrText>
    </w:r>
    <w:r w:rsidRPr="00BD1690">
      <w:rPr>
        <w:rStyle w:val="PageNumber"/>
        <w:lang w:val="es-ES_tradnl"/>
      </w:rPr>
      <w:fldChar w:fldCharType="separate"/>
    </w:r>
    <w:r w:rsidR="00DB6293">
      <w:rPr>
        <w:rStyle w:val="PageNumber"/>
        <w:noProof/>
        <w:lang w:val="en-US"/>
      </w:rPr>
      <w:t>2</w:t>
    </w:r>
    <w:r w:rsidRPr="00BD1690">
      <w:rPr>
        <w:rStyle w:val="PageNumber"/>
        <w:lang w:val="es-ES_tradnl"/>
      </w:rPr>
      <w:fldChar w:fldCharType="end"/>
    </w:r>
  </w:p>
  <w:p w:rsidR="00E06E78" w:rsidRPr="00C5280D" w:rsidRDefault="00AE3A4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78" w:rsidRDefault="00AE3A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78" w:rsidRPr="002B11F1" w:rsidRDefault="00AE3A41" w:rsidP="00EB048E">
    <w:pPr>
      <w:pStyle w:val="Header"/>
      <w:rPr>
        <w:lang w:val="es-ES_tradnl"/>
      </w:rPr>
    </w:pPr>
    <w:r w:rsidRPr="002B11F1">
      <w:rPr>
        <w:lang w:val="es-ES_tradnl"/>
      </w:rPr>
      <w:t>UPOV/WG-ISC/3/2</w:t>
    </w:r>
  </w:p>
  <w:p w:rsidR="00E06E78" w:rsidRPr="002B11F1" w:rsidRDefault="00AE3A41" w:rsidP="00EB048E">
    <w:pPr>
      <w:pStyle w:val="Header"/>
      <w:rPr>
        <w:lang w:val="es-ES_tradnl"/>
      </w:rPr>
    </w:pPr>
    <w:r w:rsidRPr="002B11F1">
      <w:rPr>
        <w:lang w:val="es-ES_tradnl"/>
      </w:rPr>
      <w:t xml:space="preserve">Anexo II, página </w:t>
    </w:r>
    <w:r w:rsidRPr="002B11F1">
      <w:rPr>
        <w:rStyle w:val="PageNumber"/>
        <w:lang w:val="es-ES_tradnl"/>
      </w:rPr>
      <w:fldChar w:fldCharType="begin"/>
    </w:r>
    <w:r w:rsidRPr="002B11F1">
      <w:rPr>
        <w:rStyle w:val="PageNumber"/>
        <w:lang w:val="es-ES_tradnl"/>
      </w:rPr>
      <w:instrText xml:space="preserve"> PAGE </w:instrText>
    </w:r>
    <w:r w:rsidRPr="002B11F1">
      <w:rPr>
        <w:rStyle w:val="PageNumber"/>
        <w:lang w:val="es-ES_tradnl"/>
      </w:rPr>
      <w:fldChar w:fldCharType="separate"/>
    </w:r>
    <w:r>
      <w:rPr>
        <w:rStyle w:val="PageNumber"/>
        <w:noProof/>
        <w:lang w:val="es-ES_tradnl"/>
      </w:rPr>
      <w:t>4</w:t>
    </w:r>
    <w:r w:rsidRPr="002B11F1">
      <w:rPr>
        <w:rStyle w:val="PageNumber"/>
        <w:lang w:val="es-ES_tradnl"/>
      </w:rPr>
      <w:fldChar w:fldCharType="end"/>
    </w:r>
  </w:p>
  <w:p w:rsidR="00E06E78" w:rsidRPr="00C5280D" w:rsidRDefault="00AE3A4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9A8"/>
    <w:multiLevelType w:val="hybridMultilevel"/>
    <w:tmpl w:val="E256A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BA31076"/>
    <w:multiLevelType w:val="hybridMultilevel"/>
    <w:tmpl w:val="4BB6FB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3">
    <w:nsid w:val="1E4E48C7"/>
    <w:multiLevelType w:val="hybridMultilevel"/>
    <w:tmpl w:val="CFB617E4"/>
    <w:lvl w:ilvl="0" w:tplc="C444E49C">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D55C82"/>
    <w:multiLevelType w:val="hybridMultilevel"/>
    <w:tmpl w:val="7EA27B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E59229E"/>
    <w:multiLevelType w:val="hybridMultilevel"/>
    <w:tmpl w:val="910CDD68"/>
    <w:lvl w:ilvl="0" w:tplc="F2FEB05E">
      <w:start w:val="1"/>
      <w:numFmt w:val="lowerRoman"/>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137C90"/>
    <w:multiLevelType w:val="hybridMultilevel"/>
    <w:tmpl w:val="DF00B3BC"/>
    <w:lvl w:ilvl="0" w:tplc="A7ACE97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nsid w:val="48AE0DEF"/>
    <w:multiLevelType w:val="hybridMultilevel"/>
    <w:tmpl w:val="FA82E900"/>
    <w:lvl w:ilvl="0" w:tplc="4F4442B8">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A0E3B68"/>
    <w:multiLevelType w:val="hybridMultilevel"/>
    <w:tmpl w:val="A0BCB8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00C2BB7"/>
    <w:multiLevelType w:val="hybridMultilevel"/>
    <w:tmpl w:val="91B65A48"/>
    <w:lvl w:ilvl="0" w:tplc="5BB491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53F22CB6"/>
    <w:multiLevelType w:val="hybridMultilevel"/>
    <w:tmpl w:val="D3F02744"/>
    <w:lvl w:ilvl="0" w:tplc="11A6687C">
      <w:start w:val="1"/>
      <w:numFmt w:val="lowerRoman"/>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5D476B3"/>
    <w:multiLevelType w:val="hybridMultilevel"/>
    <w:tmpl w:val="B7D61A4A"/>
    <w:lvl w:ilvl="0" w:tplc="00DE8A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8AD343B"/>
    <w:multiLevelType w:val="hybridMultilevel"/>
    <w:tmpl w:val="BC4C63B6"/>
    <w:lvl w:ilvl="0" w:tplc="902A40A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EE4233"/>
    <w:multiLevelType w:val="hybridMultilevel"/>
    <w:tmpl w:val="CCB27B3C"/>
    <w:lvl w:ilvl="0" w:tplc="D7F69E42">
      <w:start w:val="1"/>
      <w:numFmt w:val="lowerLetter"/>
      <w:lvlText w:val="%1)"/>
      <w:lvlJc w:val="left"/>
      <w:pPr>
        <w:ind w:left="930" w:hanging="570"/>
      </w:pPr>
      <w:rPr>
        <w:rFonts w:hint="default"/>
      </w:rPr>
    </w:lvl>
    <w:lvl w:ilvl="1" w:tplc="462C67EE">
      <w:start w:val="1"/>
      <w:numFmt w:val="lowerRoman"/>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8616BF"/>
    <w:multiLevelType w:val="hybridMultilevel"/>
    <w:tmpl w:val="0BD654A2"/>
    <w:lvl w:ilvl="0" w:tplc="AAFAC1AA">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nsid w:val="7CC97258"/>
    <w:multiLevelType w:val="hybridMultilevel"/>
    <w:tmpl w:val="07967C70"/>
    <w:lvl w:ilvl="0" w:tplc="6B400702">
      <w:start w:val="1"/>
      <w:numFmt w:val="lowerRoman"/>
      <w:pStyle w:val="Heading4"/>
      <w:lvlText w:val="%1)"/>
      <w:lvlJc w:val="righ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7FA93F85"/>
    <w:multiLevelType w:val="hybridMultilevel"/>
    <w:tmpl w:val="11B22A06"/>
    <w:lvl w:ilvl="0" w:tplc="2F28985C">
      <w:start w:val="1"/>
      <w:numFmt w:val="lowerLetter"/>
      <w:lvlText w:val="(%1)"/>
      <w:lvlJc w:val="left"/>
      <w:pPr>
        <w:ind w:left="930" w:hanging="570"/>
      </w:pPr>
    </w:lvl>
    <w:lvl w:ilvl="1" w:tplc="147C5972">
      <w:start w:val="1"/>
      <w:numFmt w:val="lowerRoman"/>
      <w:lvlText w:val="%2)"/>
      <w:lvlJc w:val="right"/>
      <w:pPr>
        <w:ind w:left="19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5"/>
  </w:num>
  <w:num w:numId="3">
    <w:abstractNumId w:val="4"/>
  </w:num>
  <w:num w:numId="4">
    <w:abstractNumId w:val="12"/>
  </w:num>
  <w:num w:numId="5">
    <w:abstractNumId w:val="14"/>
  </w:num>
  <w:num w:numId="6">
    <w:abstractNumId w:val="2"/>
  </w:num>
  <w:num w:numId="7">
    <w:abstractNumId w:val="7"/>
  </w:num>
  <w:num w:numId="8">
    <w:abstractNumId w:val="17"/>
  </w:num>
  <w:num w:numId="9">
    <w:abstractNumId w:val="0"/>
  </w:num>
  <w:num w:numId="10">
    <w:abstractNumId w:val="13"/>
  </w:num>
  <w:num w:numId="11">
    <w:abstractNumId w:val="16"/>
  </w:num>
  <w:num w:numId="12">
    <w:abstractNumId w:val="8"/>
  </w:num>
  <w:num w:numId="13">
    <w:abstractNumId w:val="10"/>
  </w:num>
  <w:num w:numId="14">
    <w:abstractNumId w:val="11"/>
  </w:num>
  <w:num w:numId="15">
    <w:abstractNumId w:val="3"/>
  </w:num>
  <w:num w:numId="16">
    <w:abstractNumId w:val="9"/>
  </w:num>
  <w:num w:numId="17">
    <w:abstractNumId w:val="5"/>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revisionView w:inkAnnotations="0"/>
  <w:defaultTabStop w:val="567"/>
  <w:displayHorizontalDrawingGridEvery w:val="0"/>
  <w:displayVerticalDrawingGridEvery w:val="0"/>
  <w:doNotUseMarginsForDrawingGridOrigin/>
  <w:noPunctuationKerning/>
  <w:characterSpacingControl w:val="doNotCompress"/>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C6B"/>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107F"/>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0C6B"/>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41"/>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293"/>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link w:val="Heading3Char"/>
    <w:autoRedefine/>
    <w:qFormat/>
    <w:rsid w:val="00DB6293"/>
    <w:pPr>
      <w:keepNext/>
      <w:outlineLvl w:val="2"/>
    </w:pPr>
    <w:rPr>
      <w:i/>
      <w:snapToGrid w:val="0"/>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150C6B"/>
    <w:pPr>
      <w:spacing w:after="600"/>
      <w:jc w:val="left"/>
    </w:pPr>
    <w:rPr>
      <w:i/>
      <w:iCs/>
      <w:color w:val="A6A6A6" w:themeColor="background1" w:themeShade="A6"/>
    </w:rPr>
  </w:style>
  <w:style w:type="paragraph" w:customStyle="1" w:styleId="preparedby0">
    <w:name w:val="prepared_by"/>
    <w:basedOn w:val="Normal"/>
    <w:rsid w:val="00150C6B"/>
    <w:pPr>
      <w:spacing w:after="240"/>
      <w:jc w:val="center"/>
    </w:pPr>
    <w:rPr>
      <w:i/>
      <w:iCs/>
    </w:rPr>
  </w:style>
  <w:style w:type="paragraph" w:styleId="ListParagraph">
    <w:name w:val="List Paragraph"/>
    <w:basedOn w:val="Normal"/>
    <w:uiPriority w:val="34"/>
    <w:qFormat/>
    <w:rsid w:val="00150C6B"/>
    <w:pPr>
      <w:ind w:left="720"/>
      <w:contextualSpacing/>
    </w:pPr>
    <w:rPr>
      <w:rFonts w:eastAsiaTheme="minorEastAsia"/>
    </w:rPr>
  </w:style>
  <w:style w:type="character" w:customStyle="1" w:styleId="Heading3Char">
    <w:name w:val="Heading 3 Char"/>
    <w:basedOn w:val="DefaultParagraphFont"/>
    <w:link w:val="Heading3"/>
    <w:rsid w:val="00DB6293"/>
    <w:rPr>
      <w:i/>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link w:val="Heading3Char"/>
    <w:autoRedefine/>
    <w:qFormat/>
    <w:rsid w:val="00DB6293"/>
    <w:pPr>
      <w:keepNext/>
      <w:outlineLvl w:val="2"/>
    </w:pPr>
    <w:rPr>
      <w:i/>
      <w:snapToGrid w:val="0"/>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150C6B"/>
    <w:pPr>
      <w:spacing w:after="600"/>
      <w:jc w:val="left"/>
    </w:pPr>
    <w:rPr>
      <w:i/>
      <w:iCs/>
      <w:color w:val="A6A6A6" w:themeColor="background1" w:themeShade="A6"/>
    </w:rPr>
  </w:style>
  <w:style w:type="paragraph" w:customStyle="1" w:styleId="preparedby0">
    <w:name w:val="prepared_by"/>
    <w:basedOn w:val="Normal"/>
    <w:rsid w:val="00150C6B"/>
    <w:pPr>
      <w:spacing w:after="240"/>
      <w:jc w:val="center"/>
    </w:pPr>
    <w:rPr>
      <w:i/>
      <w:iCs/>
    </w:rPr>
  </w:style>
  <w:style w:type="paragraph" w:styleId="ListParagraph">
    <w:name w:val="List Paragraph"/>
    <w:basedOn w:val="Normal"/>
    <w:uiPriority w:val="34"/>
    <w:qFormat/>
    <w:rsid w:val="00150C6B"/>
    <w:pPr>
      <w:ind w:left="720"/>
      <w:contextualSpacing/>
    </w:pPr>
    <w:rPr>
      <w:rFonts w:eastAsiaTheme="minorEastAsia"/>
    </w:rPr>
  </w:style>
  <w:style w:type="character" w:customStyle="1" w:styleId="Heading3Char">
    <w:name w:val="Heading 3 Char"/>
    <w:basedOn w:val="DefaultParagraphFont"/>
    <w:link w:val="Heading3"/>
    <w:rsid w:val="00DB6293"/>
    <w:rPr>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4.xml"/><Relationship Id="rId5" Type="http://schemas.openxmlformats.org/officeDocument/2006/relationships/settings" Target="settings.xml"/><Relationship Id="rId1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7AE9-1068-4FC6-98B3-DC3864CC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3790</Words>
  <Characters>19987</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cp:revision>
  <cp:lastPrinted>2017-10-11T15:29:00Z</cp:lastPrinted>
  <dcterms:created xsi:type="dcterms:W3CDTF">2017-10-11T15:00:00Z</dcterms:created>
  <dcterms:modified xsi:type="dcterms:W3CDTF">2017-10-11T15:29:00Z</dcterms:modified>
</cp:coreProperties>
</file>