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D6E01" w:rsidTr="00EB4E9C">
        <w:tc>
          <w:tcPr>
            <w:tcW w:w="6522" w:type="dxa"/>
          </w:tcPr>
          <w:p w:rsidR="00DC3802" w:rsidRPr="00CD6E01" w:rsidRDefault="00DC3802" w:rsidP="00567093">
            <w:pPr>
              <w:rPr>
                <w:lang w:val="es-ES_tradnl"/>
              </w:rPr>
            </w:pPr>
            <w:r w:rsidRPr="00CD6E01">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D6E01" w:rsidRDefault="00841803" w:rsidP="00AC2883">
            <w:pPr>
              <w:pStyle w:val="Lettrine"/>
              <w:rPr>
                <w:lang w:val="es-ES_tradnl"/>
              </w:rPr>
            </w:pPr>
            <w:r w:rsidRPr="00CD6E01">
              <w:rPr>
                <w:lang w:val="es-ES_tradnl"/>
              </w:rPr>
              <w:t>S</w:t>
            </w:r>
          </w:p>
        </w:tc>
      </w:tr>
      <w:tr w:rsidR="00DC3802" w:rsidRPr="003B1FA0" w:rsidTr="0089299C">
        <w:trPr>
          <w:trHeight w:val="219"/>
        </w:trPr>
        <w:tc>
          <w:tcPr>
            <w:tcW w:w="6522" w:type="dxa"/>
          </w:tcPr>
          <w:p w:rsidR="00DC3802" w:rsidRPr="00CD6E01" w:rsidRDefault="004D7BF3" w:rsidP="00276896">
            <w:pPr>
              <w:pStyle w:val="upove"/>
              <w:rPr>
                <w:lang w:val="es-ES_tradnl"/>
              </w:rPr>
            </w:pPr>
            <w:r w:rsidRPr="00CD6E01">
              <w:rPr>
                <w:lang w:val="es-ES_tradnl"/>
              </w:rPr>
              <w:t>Unión Internacional para la Protección de las Obtenciones Vegetales</w:t>
            </w:r>
          </w:p>
        </w:tc>
        <w:tc>
          <w:tcPr>
            <w:tcW w:w="3117" w:type="dxa"/>
          </w:tcPr>
          <w:p w:rsidR="00DC3802" w:rsidRPr="00CD6E01" w:rsidRDefault="00DC3802" w:rsidP="00DA4973">
            <w:pPr>
              <w:rPr>
                <w:lang w:val="es-ES_tradnl"/>
              </w:rPr>
            </w:pPr>
          </w:p>
        </w:tc>
      </w:tr>
    </w:tbl>
    <w:p w:rsidR="00DC3802" w:rsidRPr="00CD6E01" w:rsidRDefault="00DC3802" w:rsidP="00DC3802">
      <w:pPr>
        <w:rPr>
          <w:lang w:val="es-ES_tradnl"/>
        </w:rPr>
      </w:pPr>
    </w:p>
    <w:p w:rsidR="00DA4973" w:rsidRPr="00CD6E01"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B1FA0" w:rsidTr="002D7093">
        <w:tc>
          <w:tcPr>
            <w:tcW w:w="6512" w:type="dxa"/>
            <w:tcBorders>
              <w:bottom w:val="single" w:sz="4" w:space="0" w:color="auto"/>
            </w:tcBorders>
          </w:tcPr>
          <w:p w:rsidR="00EB4E9C" w:rsidRPr="00CD6E01" w:rsidRDefault="004D7BF3" w:rsidP="00AC2883">
            <w:pPr>
              <w:pStyle w:val="Sessiontc"/>
              <w:spacing w:line="240" w:lineRule="auto"/>
              <w:rPr>
                <w:lang w:val="es-ES_tradnl"/>
              </w:rPr>
            </w:pPr>
            <w:r w:rsidRPr="00CD6E01">
              <w:rPr>
                <w:lang w:val="es-ES_tradnl"/>
              </w:rPr>
              <w:t>Grupo de trabajo sobre variedades esencialmente derivadas</w:t>
            </w:r>
          </w:p>
          <w:p w:rsidR="00EB2FCB" w:rsidRPr="00CD6E01" w:rsidRDefault="004D7BF3" w:rsidP="0089299C">
            <w:pPr>
              <w:pStyle w:val="Sessiontcplacedate"/>
              <w:rPr>
                <w:lang w:val="es-ES_tradnl"/>
              </w:rPr>
            </w:pPr>
            <w:r w:rsidRPr="00CD6E01">
              <w:rPr>
                <w:lang w:val="es-ES_tradnl"/>
              </w:rPr>
              <w:t>Primera reunión</w:t>
            </w:r>
          </w:p>
          <w:p w:rsidR="00EB4E9C" w:rsidRPr="00CD6E01" w:rsidRDefault="004D7BF3" w:rsidP="00276896">
            <w:pPr>
              <w:pStyle w:val="Sessiontcplacedate"/>
              <w:rPr>
                <w:sz w:val="22"/>
                <w:lang w:val="es-ES_tradnl"/>
              </w:rPr>
            </w:pPr>
            <w:r w:rsidRPr="00CD6E01">
              <w:rPr>
                <w:lang w:val="es-ES_tradnl"/>
              </w:rPr>
              <w:t>Ginebra</w:t>
            </w:r>
            <w:r w:rsidR="0089299C" w:rsidRPr="00CD6E01">
              <w:rPr>
                <w:lang w:val="es-ES_tradnl"/>
              </w:rPr>
              <w:t>, 8</w:t>
            </w:r>
            <w:r w:rsidRPr="00CD6E01">
              <w:rPr>
                <w:lang w:val="es-ES_tradnl"/>
              </w:rPr>
              <w:t xml:space="preserve"> de diciembre de 2020</w:t>
            </w:r>
          </w:p>
        </w:tc>
        <w:tc>
          <w:tcPr>
            <w:tcW w:w="3127" w:type="dxa"/>
            <w:tcBorders>
              <w:bottom w:val="single" w:sz="4" w:space="0" w:color="auto"/>
            </w:tcBorders>
          </w:tcPr>
          <w:p w:rsidR="00EB4E9C" w:rsidRPr="00CD6E01" w:rsidRDefault="00EB2FCB" w:rsidP="003C7FBE">
            <w:pPr>
              <w:pStyle w:val="Doccode"/>
              <w:rPr>
                <w:u w:val="single"/>
                <w:lang w:val="es-ES_tradnl"/>
              </w:rPr>
            </w:pPr>
            <w:r w:rsidRPr="00CD6E01">
              <w:rPr>
                <w:lang w:val="es-ES_tradnl"/>
              </w:rPr>
              <w:t>UPOV/WG-EDV/1/2</w:t>
            </w:r>
          </w:p>
          <w:p w:rsidR="00EB4E9C" w:rsidRPr="00CD6E01" w:rsidRDefault="004D7BF3" w:rsidP="002E4DBB">
            <w:pPr>
              <w:pStyle w:val="Docoriginal"/>
              <w:rPr>
                <w:lang w:val="es-ES_tradnl"/>
              </w:rPr>
            </w:pPr>
            <w:r w:rsidRPr="00CD6E01">
              <w:rPr>
                <w:lang w:val="es-ES_tradnl"/>
              </w:rPr>
              <w:t>Original:</w:t>
            </w:r>
            <w:r w:rsidR="00841803" w:rsidRPr="00CD6E01">
              <w:rPr>
                <w:b w:val="0"/>
                <w:spacing w:val="0"/>
                <w:lang w:val="es-ES_tradnl"/>
              </w:rPr>
              <w:t xml:space="preserve"> </w:t>
            </w:r>
            <w:r w:rsidR="007D416E">
              <w:rPr>
                <w:b w:val="0"/>
                <w:spacing w:val="0"/>
                <w:lang w:val="es-ES_tradnl"/>
              </w:rPr>
              <w:t xml:space="preserve"> </w:t>
            </w:r>
            <w:r w:rsidRPr="00CD6E01">
              <w:rPr>
                <w:b w:val="0"/>
                <w:spacing w:val="0"/>
                <w:lang w:val="es-ES_tradnl"/>
              </w:rPr>
              <w:t>Inglés</w:t>
            </w:r>
          </w:p>
          <w:p w:rsidR="00EB4E9C" w:rsidRPr="00CD6E01" w:rsidRDefault="004D7BF3" w:rsidP="00276896">
            <w:pPr>
              <w:pStyle w:val="Docoriginal"/>
              <w:rPr>
                <w:spacing w:val="-2"/>
                <w:lang w:val="es-ES_tradnl"/>
              </w:rPr>
            </w:pPr>
            <w:r w:rsidRPr="00CD6E01">
              <w:rPr>
                <w:spacing w:val="-2"/>
                <w:lang w:val="es-ES_tradnl"/>
              </w:rPr>
              <w:t>Fecha:</w:t>
            </w:r>
            <w:r w:rsidR="00841803" w:rsidRPr="00CD6E01">
              <w:rPr>
                <w:b w:val="0"/>
                <w:spacing w:val="-2"/>
                <w:lang w:val="es-ES_tradnl"/>
              </w:rPr>
              <w:t xml:space="preserve"> </w:t>
            </w:r>
            <w:r w:rsidR="007D416E">
              <w:rPr>
                <w:b w:val="0"/>
                <w:spacing w:val="-2"/>
                <w:lang w:val="es-ES_tradnl"/>
              </w:rPr>
              <w:t xml:space="preserve"> </w:t>
            </w:r>
            <w:r w:rsidRPr="00CD6E01">
              <w:rPr>
                <w:b w:val="0"/>
                <w:spacing w:val="-2"/>
                <w:lang w:val="es-ES_tradnl"/>
              </w:rPr>
              <w:t>26 de noviembre de</w:t>
            </w:r>
            <w:r w:rsidR="0089299C" w:rsidRPr="00CD6E01">
              <w:rPr>
                <w:b w:val="0"/>
                <w:spacing w:val="-2"/>
                <w:lang w:val="es-ES_tradnl"/>
              </w:rPr>
              <w:t> 2</w:t>
            </w:r>
            <w:r w:rsidRPr="00CD6E01">
              <w:rPr>
                <w:b w:val="0"/>
                <w:spacing w:val="-2"/>
                <w:lang w:val="es-ES_tradnl"/>
              </w:rPr>
              <w:t>020</w:t>
            </w:r>
          </w:p>
        </w:tc>
      </w:tr>
    </w:tbl>
    <w:p w:rsidR="00E65BE1" w:rsidRPr="00CD6E01" w:rsidRDefault="001D4366" w:rsidP="002E4DBB">
      <w:pPr>
        <w:spacing w:before="600" w:after="240"/>
        <w:jc w:val="left"/>
        <w:rPr>
          <w:b/>
          <w:caps/>
          <w:lang w:val="es-ES_tradnl"/>
        </w:rPr>
      </w:pPr>
      <w:bookmarkStart w:id="0" w:name="TitleOfDoc"/>
      <w:bookmarkEnd w:id="0"/>
      <w:r w:rsidRPr="00CD6E01">
        <w:rPr>
          <w:b/>
          <w:caps/>
          <w:lang w:val="es-ES_tradnl"/>
        </w:rPr>
        <w:t>Plan DE TRABAJO</w:t>
      </w:r>
      <w:r w:rsidR="0037367E" w:rsidRPr="00CD6E01">
        <w:rPr>
          <w:b/>
          <w:caps/>
          <w:lang w:val="es-ES_tradnl"/>
        </w:rPr>
        <w:t xml:space="preserve"> </w:t>
      </w:r>
    </w:p>
    <w:p w:rsidR="00E65BE1" w:rsidRPr="00CD6E01" w:rsidRDefault="004D7BF3" w:rsidP="002E4DBB">
      <w:pPr>
        <w:spacing w:after="240"/>
        <w:jc w:val="left"/>
        <w:rPr>
          <w:i/>
          <w:iCs/>
          <w:lang w:val="es-ES_tradnl"/>
        </w:rPr>
      </w:pPr>
      <w:bookmarkStart w:id="1" w:name="Prepared"/>
      <w:bookmarkEnd w:id="1"/>
      <w:r w:rsidRPr="00CD6E01">
        <w:rPr>
          <w:i/>
          <w:iCs/>
          <w:lang w:val="es-ES_tradnl"/>
        </w:rPr>
        <w:t>Documento preparado por la Oficina de la Unión</w:t>
      </w:r>
    </w:p>
    <w:p w:rsidR="00E65BE1" w:rsidRPr="00CD6E01" w:rsidRDefault="004D7BF3" w:rsidP="002E4DBB">
      <w:pPr>
        <w:spacing w:after="600"/>
        <w:jc w:val="left"/>
        <w:rPr>
          <w:i/>
          <w:iCs/>
          <w:color w:val="A6A6A6" w:themeColor="background1" w:themeShade="A6"/>
          <w:lang w:val="es-ES_tradnl"/>
        </w:rPr>
      </w:pPr>
      <w:r w:rsidRPr="00CD6E01">
        <w:rPr>
          <w:i/>
          <w:iCs/>
          <w:color w:val="A6A6A6" w:themeColor="background1" w:themeShade="A6"/>
          <w:lang w:val="es-ES_tradnl"/>
        </w:rPr>
        <w:t>Descargo de responsabilidad:</w:t>
      </w:r>
      <w:r w:rsidR="00841803" w:rsidRPr="00CD6E01">
        <w:rPr>
          <w:i/>
          <w:iCs/>
          <w:color w:val="A6A6A6" w:themeColor="background1" w:themeShade="A6"/>
          <w:lang w:val="es-ES_tradnl"/>
        </w:rPr>
        <w:t xml:space="preserve"> </w:t>
      </w:r>
      <w:r w:rsidRPr="00CD6E01">
        <w:rPr>
          <w:i/>
          <w:iCs/>
          <w:color w:val="A6A6A6" w:themeColor="background1" w:themeShade="A6"/>
          <w:lang w:val="es-ES_tradnl"/>
        </w:rPr>
        <w:t>el presente documento no constituye un documento de política u orientación de la UPOV</w:t>
      </w:r>
    </w:p>
    <w:p w:rsidR="00E65BE1" w:rsidRPr="00CD6E01" w:rsidRDefault="004D7BF3" w:rsidP="00E65BE1">
      <w:pPr>
        <w:keepNext/>
        <w:outlineLvl w:val="0"/>
        <w:rPr>
          <w:caps/>
          <w:snapToGrid w:val="0"/>
          <w:lang w:val="es-ES_tradnl"/>
        </w:rPr>
      </w:pPr>
      <w:bookmarkStart w:id="2" w:name="_Toc57653173"/>
      <w:r w:rsidRPr="00CD6E01">
        <w:rPr>
          <w:caps/>
          <w:snapToGrid w:val="0"/>
          <w:lang w:val="es-ES_tradnl"/>
        </w:rPr>
        <w:t>RESUMEN</w:t>
      </w:r>
      <w:bookmarkEnd w:id="2"/>
    </w:p>
    <w:p w:rsidR="00E65BE1" w:rsidRPr="00CD6E01" w:rsidRDefault="00E65BE1" w:rsidP="00E65BE1">
      <w:pPr>
        <w:keepNext/>
        <w:outlineLvl w:val="0"/>
        <w:rPr>
          <w:b/>
          <w:caps/>
          <w:snapToGrid w:val="0"/>
          <w:lang w:val="es-ES_tradnl"/>
        </w:rPr>
      </w:pPr>
    </w:p>
    <w:p w:rsidR="00E65BE1" w:rsidRPr="00CD6E01" w:rsidRDefault="00D36EAF" w:rsidP="00E65BE1">
      <w:pPr>
        <w:rPr>
          <w:lang w:val="es-ES_tradnl"/>
        </w:rPr>
      </w:pPr>
      <w:r w:rsidRPr="00CD6E01">
        <w:rPr>
          <w:lang w:val="es-ES_tradnl"/>
        </w:rPr>
        <w:fldChar w:fldCharType="begin"/>
      </w:r>
      <w:r w:rsidR="00E65BE1" w:rsidRPr="00CD6E01">
        <w:rPr>
          <w:lang w:val="es-ES_tradnl"/>
        </w:rPr>
        <w:instrText xml:space="preserve"> AUTONUM  </w:instrText>
      </w:r>
      <w:r w:rsidRPr="00CD6E01">
        <w:rPr>
          <w:lang w:val="es-ES_tradnl"/>
        </w:rPr>
        <w:fldChar w:fldCharType="end"/>
      </w:r>
      <w:r w:rsidR="00E65BE1" w:rsidRPr="00CD6E01">
        <w:rPr>
          <w:lang w:val="es-ES_tradnl"/>
        </w:rPr>
        <w:tab/>
      </w:r>
      <w:r w:rsidR="004D7BF3" w:rsidRPr="00CD6E01">
        <w:rPr>
          <w:lang w:val="es-ES_tradnl"/>
        </w:rPr>
        <w:t xml:space="preserve">El presente documento tiene por objeto exponer una propuesta </w:t>
      </w:r>
      <w:r w:rsidR="001A2C75" w:rsidRPr="00CD6E01">
        <w:rPr>
          <w:rFonts w:cs="Arial"/>
          <w:lang w:val="es-ES_tradnl"/>
        </w:rPr>
        <w:t xml:space="preserve">de </w:t>
      </w:r>
      <w:r w:rsidR="001A2C75" w:rsidRPr="00CD6E01">
        <w:rPr>
          <w:lang w:val="es-ES_tradnl"/>
        </w:rPr>
        <w:t xml:space="preserve">plan </w:t>
      </w:r>
      <w:r w:rsidR="001A2C75" w:rsidRPr="00CD6E01">
        <w:rPr>
          <w:rFonts w:cs="Arial"/>
          <w:lang w:val="es-ES_tradnl"/>
        </w:rPr>
        <w:t>de trabajo</w:t>
      </w:r>
      <w:r w:rsidR="001A2C75" w:rsidRPr="00CD6E01">
        <w:rPr>
          <w:lang w:val="es-ES_tradnl"/>
        </w:rPr>
        <w:t xml:space="preserve"> del </w:t>
      </w:r>
      <w:r w:rsidR="001A2C75" w:rsidRPr="00CD6E01">
        <w:rPr>
          <w:rFonts w:eastAsiaTheme="minorEastAsia" w:cs="Arial"/>
          <w:snapToGrid w:val="0"/>
          <w:lang w:val="es-ES_tradnl"/>
        </w:rPr>
        <w:t>Grupo de trabajo sobre variedades esencialmente derivadas (WG-</w:t>
      </w:r>
      <w:r w:rsidR="001A2C75" w:rsidRPr="00CD6E01">
        <w:rPr>
          <w:lang w:val="es-ES_tradnl"/>
        </w:rPr>
        <w:t>EDV</w:t>
      </w:r>
      <w:r w:rsidR="001A2C75" w:rsidRPr="00CD6E01">
        <w:rPr>
          <w:rFonts w:eastAsiaTheme="minorEastAsia" w:cs="Arial"/>
          <w:snapToGrid w:val="0"/>
          <w:lang w:val="es-ES_tradnl"/>
        </w:rPr>
        <w:t xml:space="preserve">) </w:t>
      </w:r>
      <w:r w:rsidR="001A2C75" w:rsidRPr="00CD6E01">
        <w:rPr>
          <w:lang w:val="es-ES_tradnl"/>
        </w:rPr>
        <w:t>a fin de</w:t>
      </w:r>
      <w:r w:rsidR="004D7BF3" w:rsidRPr="00CD6E01">
        <w:rPr>
          <w:lang w:val="es-ES_tradnl"/>
        </w:rPr>
        <w:t xml:space="preserve"> </w:t>
      </w:r>
      <w:r w:rsidR="001A2C75" w:rsidRPr="00CD6E01">
        <w:rPr>
          <w:lang w:val="es-ES_tradnl"/>
        </w:rPr>
        <w:t>someterla a la consideración</w:t>
      </w:r>
      <w:r w:rsidR="004D7BF3" w:rsidRPr="00CD6E01">
        <w:rPr>
          <w:lang w:val="es-ES_tradnl"/>
        </w:rPr>
        <w:t xml:space="preserve"> </w:t>
      </w:r>
      <w:r w:rsidR="001A2C75" w:rsidRPr="00CD6E01">
        <w:rPr>
          <w:rFonts w:cs="Arial"/>
          <w:lang w:val="es-ES_tradnl"/>
        </w:rPr>
        <w:t>de este</w:t>
      </w:r>
      <w:r w:rsidR="004D7BF3" w:rsidRPr="00CD6E01">
        <w:rPr>
          <w:rFonts w:cs="Arial"/>
          <w:lang w:val="es-ES_tradnl"/>
        </w:rPr>
        <w:t>.</w:t>
      </w:r>
    </w:p>
    <w:p w:rsidR="00E65BE1" w:rsidRPr="00CD6E01" w:rsidRDefault="00E65BE1" w:rsidP="00E65BE1">
      <w:pPr>
        <w:jc w:val="left"/>
        <w:rPr>
          <w:lang w:val="es-ES_tradnl"/>
        </w:rPr>
      </w:pPr>
    </w:p>
    <w:p w:rsidR="002850CD" w:rsidRPr="00CD6E01" w:rsidRDefault="00D36EAF" w:rsidP="00345ABF">
      <w:pPr>
        <w:jc w:val="left"/>
        <w:rPr>
          <w:lang w:val="es-ES_tradnl"/>
        </w:rPr>
      </w:pPr>
      <w:r w:rsidRPr="00CD6E01">
        <w:rPr>
          <w:lang w:val="es-ES_tradnl"/>
        </w:rPr>
        <w:fldChar w:fldCharType="begin"/>
      </w:r>
      <w:r w:rsidR="00E65BE1" w:rsidRPr="00CD6E01">
        <w:rPr>
          <w:lang w:val="es-ES_tradnl"/>
        </w:rPr>
        <w:instrText xml:space="preserve"> AUTONUM  </w:instrText>
      </w:r>
      <w:r w:rsidRPr="00CD6E01">
        <w:rPr>
          <w:lang w:val="es-ES_tradnl"/>
        </w:rPr>
        <w:fldChar w:fldCharType="end"/>
      </w:r>
      <w:r w:rsidR="00E65BE1" w:rsidRPr="00CD6E01">
        <w:rPr>
          <w:lang w:val="es-ES_tradnl"/>
        </w:rPr>
        <w:tab/>
      </w:r>
      <w:r w:rsidR="00C35654" w:rsidRPr="00CD6E01">
        <w:rPr>
          <w:lang w:val="es-ES_tradnl"/>
        </w:rPr>
        <w:t>Se invita al</w:t>
      </w:r>
      <w:r w:rsidR="00065EF7" w:rsidRPr="00CD6E01">
        <w:rPr>
          <w:lang w:val="es-ES_tradnl"/>
        </w:rPr>
        <w:t> </w:t>
      </w:r>
      <w:r w:rsidR="00C35654" w:rsidRPr="00CD6E01">
        <w:rPr>
          <w:lang w:val="es-ES_tradnl"/>
        </w:rPr>
        <w:t xml:space="preserve">WG-EDV a </w:t>
      </w:r>
      <w:r w:rsidR="00C54B1A" w:rsidRPr="00CD6E01">
        <w:rPr>
          <w:lang w:val="es-ES_tradnl"/>
        </w:rPr>
        <w:t xml:space="preserve">examinar el plan </w:t>
      </w:r>
      <w:r w:rsidR="00C35654" w:rsidRPr="00CD6E01">
        <w:rPr>
          <w:lang w:val="es-ES_tradnl"/>
        </w:rPr>
        <w:t>de trabajo</w:t>
      </w:r>
      <w:r w:rsidR="00C54B1A" w:rsidRPr="00CD6E01">
        <w:rPr>
          <w:lang w:val="es-ES_tradnl"/>
        </w:rPr>
        <w:t xml:space="preserve"> propuesto</w:t>
      </w:r>
      <w:r w:rsidR="0089299C" w:rsidRPr="00CD6E01">
        <w:rPr>
          <w:lang w:val="es-ES_tradnl"/>
        </w:rPr>
        <w:t xml:space="preserve">, </w:t>
      </w:r>
      <w:r w:rsidR="00C54B1A" w:rsidRPr="00CD6E01">
        <w:rPr>
          <w:lang w:val="es-ES_tradnl"/>
        </w:rPr>
        <w:t xml:space="preserve">según consta </w:t>
      </w:r>
      <w:r w:rsidR="00C35654" w:rsidRPr="00CD6E01">
        <w:rPr>
          <w:lang w:val="es-ES_tradnl"/>
        </w:rPr>
        <w:t>en los párrafos 8 a</w:t>
      </w:r>
      <w:r w:rsidR="0089299C" w:rsidRPr="00CD6E01">
        <w:rPr>
          <w:lang w:val="es-ES_tradnl"/>
        </w:rPr>
        <w:t> 1</w:t>
      </w:r>
      <w:r w:rsidR="00C35654" w:rsidRPr="00CD6E01">
        <w:rPr>
          <w:lang w:val="es-ES_tradnl"/>
        </w:rPr>
        <w:t>2.</w:t>
      </w:r>
      <w:r w:rsidR="002850CD" w:rsidRPr="00CD6E01">
        <w:rPr>
          <w:lang w:val="es-ES_tradnl"/>
        </w:rPr>
        <w:t xml:space="preserve"> </w:t>
      </w:r>
    </w:p>
    <w:p w:rsidR="00E65BE1" w:rsidRPr="00CD6E01" w:rsidRDefault="00E65BE1" w:rsidP="00E65BE1">
      <w:pPr>
        <w:rPr>
          <w:lang w:val="es-ES_tradnl"/>
        </w:rPr>
      </w:pPr>
    </w:p>
    <w:p w:rsidR="00E65BE1" w:rsidRPr="00CD6E01" w:rsidRDefault="00D36EAF" w:rsidP="00311307">
      <w:pPr>
        <w:jc w:val="left"/>
        <w:rPr>
          <w:rFonts w:cs="Arial"/>
          <w:color w:val="000000"/>
          <w:lang w:val="es-ES_tradnl"/>
        </w:rPr>
      </w:pPr>
      <w:r w:rsidRPr="00CD6E01">
        <w:rPr>
          <w:rFonts w:cs="Arial"/>
          <w:lang w:val="es-ES_tradnl"/>
        </w:rPr>
        <w:fldChar w:fldCharType="begin"/>
      </w:r>
      <w:r w:rsidR="00E65BE1" w:rsidRPr="00CD6E01">
        <w:rPr>
          <w:rFonts w:cs="Arial"/>
          <w:lang w:val="es-ES_tradnl"/>
        </w:rPr>
        <w:instrText xml:space="preserve"> AUTONUM  </w:instrText>
      </w:r>
      <w:r w:rsidRPr="00CD6E01">
        <w:rPr>
          <w:rFonts w:cs="Arial"/>
          <w:lang w:val="es-ES_tradnl"/>
        </w:rPr>
        <w:fldChar w:fldCharType="end"/>
      </w:r>
      <w:r w:rsidR="00E65BE1" w:rsidRPr="00CD6E01">
        <w:rPr>
          <w:rFonts w:cs="Arial"/>
          <w:lang w:val="es-ES_tradnl"/>
        </w:rPr>
        <w:tab/>
      </w:r>
      <w:r w:rsidR="00C54B1A" w:rsidRPr="00CD6E01">
        <w:rPr>
          <w:rFonts w:cs="Arial"/>
          <w:lang w:val="es-ES_tradnl" w:eastAsia="ja-JP"/>
        </w:rPr>
        <w:t>El presente documento se estructura del modo siguiente:</w:t>
      </w:r>
    </w:p>
    <w:sdt>
      <w:sdtPr>
        <w:rPr>
          <w:i/>
          <w:caps w:val="0"/>
          <w:noProof/>
          <w:lang w:val="es-ES_tradnl"/>
        </w:rPr>
        <w:id w:val="1042878008"/>
        <w:docPartObj>
          <w:docPartGallery w:val="Table of Contents"/>
          <w:docPartUnique/>
        </w:docPartObj>
      </w:sdtPr>
      <w:sdtEndPr>
        <w:rPr>
          <w:b/>
          <w:bCs/>
          <w:i w:val="0"/>
        </w:rPr>
      </w:sdtEndPr>
      <w:sdtContent>
        <w:p w:rsidR="00FA47E3" w:rsidRPr="00CD6E01" w:rsidRDefault="00D36EAF" w:rsidP="00FA47E3">
          <w:pPr>
            <w:pStyle w:val="TOC1"/>
            <w:rPr>
              <w:rFonts w:asciiTheme="minorHAnsi" w:eastAsiaTheme="minorEastAsia" w:hAnsiTheme="minorHAnsi" w:cstheme="minorBidi"/>
              <w:noProof/>
              <w:sz w:val="22"/>
              <w:szCs w:val="22"/>
              <w:lang w:val="es-ES_tradnl" w:eastAsia="es-ES_tradnl"/>
            </w:rPr>
          </w:pPr>
          <w:r w:rsidRPr="00CD6E01">
            <w:rPr>
              <w:lang w:val="es-ES_tradnl"/>
            </w:rPr>
            <w:fldChar w:fldCharType="begin"/>
          </w:r>
          <w:r w:rsidR="00E65BE1" w:rsidRPr="00CD6E01">
            <w:rPr>
              <w:lang w:val="es-ES_tradnl"/>
            </w:rPr>
            <w:instrText xml:space="preserve"> TOC \o "1-3" \h \z \u </w:instrText>
          </w:r>
          <w:r w:rsidRPr="00CD6E01">
            <w:rPr>
              <w:lang w:val="es-ES_tradnl"/>
            </w:rPr>
            <w:fldChar w:fldCharType="separate"/>
          </w:r>
          <w:hyperlink w:anchor="_Toc57653173" w:history="1">
            <w:r w:rsidR="00FA47E3" w:rsidRPr="00CD6E01">
              <w:rPr>
                <w:rStyle w:val="Hyperlink"/>
                <w:noProof/>
                <w:snapToGrid w:val="0"/>
                <w:lang w:val="es-ES_tradnl"/>
              </w:rPr>
              <w:t>RESUMEN</w:t>
            </w:r>
            <w:r w:rsidR="00FA47E3" w:rsidRPr="00CD6E01">
              <w:rPr>
                <w:noProof/>
                <w:webHidden/>
                <w:lang w:val="es-ES_tradnl"/>
              </w:rPr>
              <w:tab/>
            </w:r>
            <w:r w:rsidRPr="00CD6E01">
              <w:rPr>
                <w:noProof/>
                <w:webHidden/>
                <w:lang w:val="es-ES_tradnl"/>
              </w:rPr>
              <w:fldChar w:fldCharType="begin"/>
            </w:r>
            <w:r w:rsidR="00FA47E3" w:rsidRPr="00CD6E01">
              <w:rPr>
                <w:noProof/>
                <w:webHidden/>
                <w:lang w:val="es-ES_tradnl"/>
              </w:rPr>
              <w:instrText xml:space="preserve"> PAGEREF _Toc57653173 \h </w:instrText>
            </w:r>
            <w:r w:rsidRPr="00CD6E01">
              <w:rPr>
                <w:noProof/>
                <w:webHidden/>
                <w:lang w:val="es-ES_tradnl"/>
              </w:rPr>
            </w:r>
            <w:r w:rsidRPr="00CD6E01">
              <w:rPr>
                <w:noProof/>
                <w:webHidden/>
                <w:lang w:val="es-ES_tradnl"/>
              </w:rPr>
              <w:fldChar w:fldCharType="separate"/>
            </w:r>
            <w:r w:rsidR="00671906">
              <w:rPr>
                <w:noProof/>
                <w:webHidden/>
                <w:lang w:val="es-ES_tradnl"/>
              </w:rPr>
              <w:t>1</w:t>
            </w:r>
            <w:r w:rsidRPr="00CD6E01">
              <w:rPr>
                <w:noProof/>
                <w:webHidden/>
                <w:lang w:val="es-ES_tradnl"/>
              </w:rPr>
              <w:fldChar w:fldCharType="end"/>
            </w:r>
          </w:hyperlink>
        </w:p>
        <w:p w:rsidR="00FA47E3" w:rsidRPr="00CD6E01" w:rsidRDefault="003B1FA0" w:rsidP="00FA47E3">
          <w:pPr>
            <w:pStyle w:val="TOC1"/>
            <w:rPr>
              <w:rFonts w:asciiTheme="minorHAnsi" w:eastAsiaTheme="minorEastAsia" w:hAnsiTheme="minorHAnsi" w:cstheme="minorBidi"/>
              <w:noProof/>
              <w:sz w:val="22"/>
              <w:szCs w:val="22"/>
              <w:lang w:val="es-ES_tradnl" w:eastAsia="es-ES_tradnl"/>
            </w:rPr>
          </w:pPr>
          <w:hyperlink w:anchor="_Toc57653174" w:history="1">
            <w:r w:rsidR="00FA47E3" w:rsidRPr="00CD6E01">
              <w:rPr>
                <w:rStyle w:val="Hyperlink"/>
                <w:noProof/>
                <w:lang w:val="es-ES_tradnl"/>
              </w:rPr>
              <w:t>PLAN DE TRABAJO PARA LA REVISIÓN de LAS ORIENTACIONES SOBRE LAS VARIEDADES ESENCIALMENTE DERIVADAS QUE SE BRINDAN EN EL DOCUMENTO UPOV/EXN/EDV/2 “NOTAS EXPLICATIVAS SOBRE LAS VARIEDADES ESENCIALMENTE DERIVADAS CON ARREGLO AL ACTA DE 1991 DEL CONVENIO DE LA UPOV”</w:t>
            </w:r>
            <w:r w:rsidR="00FA47E3" w:rsidRPr="00CD6E01">
              <w:rPr>
                <w:noProof/>
                <w:webHidden/>
                <w:lang w:val="es-ES_tradnl"/>
              </w:rPr>
              <w:tab/>
            </w:r>
            <w:r w:rsidR="00D36EAF" w:rsidRPr="00CD6E01">
              <w:rPr>
                <w:noProof/>
                <w:webHidden/>
                <w:lang w:val="es-ES_tradnl"/>
              </w:rPr>
              <w:fldChar w:fldCharType="begin"/>
            </w:r>
            <w:r w:rsidR="00FA47E3" w:rsidRPr="00CD6E01">
              <w:rPr>
                <w:noProof/>
                <w:webHidden/>
                <w:lang w:val="es-ES_tradnl"/>
              </w:rPr>
              <w:instrText xml:space="preserve"> PAGEREF _Toc57653174 \h </w:instrText>
            </w:r>
            <w:r w:rsidR="00D36EAF" w:rsidRPr="00CD6E01">
              <w:rPr>
                <w:noProof/>
                <w:webHidden/>
                <w:lang w:val="es-ES_tradnl"/>
              </w:rPr>
            </w:r>
            <w:r w:rsidR="00D36EAF" w:rsidRPr="00CD6E01">
              <w:rPr>
                <w:noProof/>
                <w:webHidden/>
                <w:lang w:val="es-ES_tradnl"/>
              </w:rPr>
              <w:fldChar w:fldCharType="separate"/>
            </w:r>
            <w:r w:rsidR="00671906">
              <w:rPr>
                <w:noProof/>
                <w:webHidden/>
                <w:lang w:val="es-ES_tradnl"/>
              </w:rPr>
              <w:t>1</w:t>
            </w:r>
            <w:r w:rsidR="00D36EAF" w:rsidRPr="00CD6E01">
              <w:rPr>
                <w:noProof/>
                <w:webHidden/>
                <w:lang w:val="es-ES_tradnl"/>
              </w:rPr>
              <w:fldChar w:fldCharType="end"/>
            </w:r>
          </w:hyperlink>
        </w:p>
        <w:p w:rsidR="00FA47E3" w:rsidRPr="00CD6E01" w:rsidRDefault="003B1FA0">
          <w:pPr>
            <w:pStyle w:val="TOC2"/>
            <w:rPr>
              <w:rFonts w:asciiTheme="minorHAnsi" w:eastAsiaTheme="minorEastAsia" w:hAnsiTheme="minorHAnsi" w:cstheme="minorBidi"/>
              <w:sz w:val="22"/>
              <w:szCs w:val="22"/>
              <w:lang w:val="es-ES_tradnl" w:eastAsia="es-ES_tradnl"/>
            </w:rPr>
          </w:pPr>
          <w:hyperlink w:anchor="_Toc57653175" w:history="1">
            <w:r w:rsidR="00FA47E3" w:rsidRPr="00CD6E01">
              <w:rPr>
                <w:rStyle w:val="Hyperlink"/>
                <w:lang w:val="es-ES_tradnl"/>
              </w:rPr>
              <w:t>Introducción</w:t>
            </w:r>
            <w:r w:rsidR="00FA47E3" w:rsidRPr="00CD6E01">
              <w:rPr>
                <w:webHidden/>
                <w:lang w:val="es-ES_tradnl"/>
              </w:rPr>
              <w:tab/>
            </w:r>
            <w:r w:rsidR="00D36EAF" w:rsidRPr="00CD6E01">
              <w:rPr>
                <w:webHidden/>
                <w:lang w:val="es-ES_tradnl"/>
              </w:rPr>
              <w:fldChar w:fldCharType="begin"/>
            </w:r>
            <w:r w:rsidR="00FA47E3" w:rsidRPr="00CD6E01">
              <w:rPr>
                <w:webHidden/>
                <w:lang w:val="es-ES_tradnl"/>
              </w:rPr>
              <w:instrText xml:space="preserve"> PAGEREF _Toc57653175 \h </w:instrText>
            </w:r>
            <w:r w:rsidR="00D36EAF" w:rsidRPr="00CD6E01">
              <w:rPr>
                <w:webHidden/>
                <w:lang w:val="es-ES_tradnl"/>
              </w:rPr>
            </w:r>
            <w:r w:rsidR="00D36EAF" w:rsidRPr="00CD6E01">
              <w:rPr>
                <w:webHidden/>
                <w:lang w:val="es-ES_tradnl"/>
              </w:rPr>
              <w:fldChar w:fldCharType="separate"/>
            </w:r>
            <w:r w:rsidR="00671906">
              <w:rPr>
                <w:webHidden/>
                <w:lang w:val="es-ES_tradnl"/>
              </w:rPr>
              <w:t>1</w:t>
            </w:r>
            <w:r w:rsidR="00D36EAF" w:rsidRPr="00CD6E01">
              <w:rPr>
                <w:webHidden/>
                <w:lang w:val="es-ES_tradnl"/>
              </w:rPr>
              <w:fldChar w:fldCharType="end"/>
            </w:r>
          </w:hyperlink>
        </w:p>
        <w:p w:rsidR="00F9023A" w:rsidRPr="00CD6E01" w:rsidRDefault="003B1FA0" w:rsidP="007D416E">
          <w:pPr>
            <w:pStyle w:val="TOC2"/>
            <w:rPr>
              <w:b/>
              <w:bCs/>
              <w:lang w:val="es-ES_tradnl"/>
            </w:rPr>
          </w:pPr>
          <w:hyperlink w:anchor="_Toc57653176" w:history="1">
            <w:r w:rsidR="00FA47E3" w:rsidRPr="00CD6E01">
              <w:rPr>
                <w:rStyle w:val="Hyperlink"/>
                <w:snapToGrid w:val="0"/>
                <w:lang w:val="es-ES_tradnl"/>
              </w:rPr>
              <w:t>Propuesta de plan de trabajo</w:t>
            </w:r>
            <w:r w:rsidR="00FA47E3" w:rsidRPr="00CD6E01">
              <w:rPr>
                <w:webHidden/>
                <w:lang w:val="es-ES_tradnl"/>
              </w:rPr>
              <w:tab/>
            </w:r>
            <w:r w:rsidR="00D36EAF" w:rsidRPr="00CD6E01">
              <w:rPr>
                <w:webHidden/>
                <w:lang w:val="es-ES_tradnl"/>
              </w:rPr>
              <w:fldChar w:fldCharType="begin"/>
            </w:r>
            <w:r w:rsidR="00FA47E3" w:rsidRPr="00CD6E01">
              <w:rPr>
                <w:webHidden/>
                <w:lang w:val="es-ES_tradnl"/>
              </w:rPr>
              <w:instrText xml:space="preserve"> PAGEREF _Toc57653176 \h </w:instrText>
            </w:r>
            <w:r w:rsidR="00D36EAF" w:rsidRPr="00CD6E01">
              <w:rPr>
                <w:webHidden/>
                <w:lang w:val="es-ES_tradnl"/>
              </w:rPr>
            </w:r>
            <w:r w:rsidR="00D36EAF" w:rsidRPr="00CD6E01">
              <w:rPr>
                <w:webHidden/>
                <w:lang w:val="es-ES_tradnl"/>
              </w:rPr>
              <w:fldChar w:fldCharType="separate"/>
            </w:r>
            <w:r w:rsidR="00671906">
              <w:rPr>
                <w:webHidden/>
                <w:lang w:val="es-ES_tradnl"/>
              </w:rPr>
              <w:t>2</w:t>
            </w:r>
            <w:r w:rsidR="00D36EAF" w:rsidRPr="00CD6E01">
              <w:rPr>
                <w:webHidden/>
                <w:lang w:val="es-ES_tradnl"/>
              </w:rPr>
              <w:fldChar w:fldCharType="end"/>
            </w:r>
          </w:hyperlink>
          <w:r w:rsidR="00D36EAF" w:rsidRPr="00CD6E01">
            <w:rPr>
              <w:lang w:val="es-ES_tradnl"/>
            </w:rPr>
            <w:fldChar w:fldCharType="end"/>
          </w:r>
        </w:p>
      </w:sdtContent>
    </w:sdt>
    <w:p w:rsidR="00E65BE1" w:rsidRPr="00CD6E01" w:rsidRDefault="00C54B1A" w:rsidP="002E4DBB">
      <w:pPr>
        <w:spacing w:before="120"/>
        <w:ind w:left="1134" w:hanging="1134"/>
        <w:rPr>
          <w:sz w:val="18"/>
          <w:lang w:val="es-ES_tradnl"/>
        </w:rPr>
      </w:pPr>
      <w:r w:rsidRPr="00CD6E01">
        <w:rPr>
          <w:spacing w:val="-2"/>
          <w:sz w:val="18"/>
          <w:lang w:val="es-ES_tradnl"/>
        </w:rPr>
        <w:t>ANEXO I</w:t>
      </w:r>
      <w:r w:rsidR="00E65BE1" w:rsidRPr="00CD6E01">
        <w:rPr>
          <w:spacing w:val="-4"/>
          <w:sz w:val="18"/>
          <w:lang w:val="es-ES_tradnl"/>
        </w:rPr>
        <w:tab/>
      </w:r>
      <w:r w:rsidRPr="00CD6E01">
        <w:rPr>
          <w:spacing w:val="-4"/>
          <w:sz w:val="18"/>
          <w:lang w:val="es-ES_tradnl"/>
        </w:rPr>
        <w:t>MANDATO DEL GRUPO DE TRABAJO SOBRE VARIEDADES ESENCIALMENTE DERIVADAS (WG</w:t>
      </w:r>
      <w:r w:rsidRPr="00CD6E01">
        <w:rPr>
          <w:spacing w:val="-4"/>
          <w:sz w:val="18"/>
          <w:lang w:val="es-ES_tradnl"/>
        </w:rPr>
        <w:noBreakHyphen/>
        <w:t>EDV)</w:t>
      </w:r>
    </w:p>
    <w:p w:rsidR="00E901EF" w:rsidRPr="00CD6E01" w:rsidRDefault="00C54B1A" w:rsidP="002E4DBB">
      <w:pPr>
        <w:spacing w:before="120"/>
        <w:ind w:left="1134" w:hanging="1134"/>
        <w:rPr>
          <w:spacing w:val="-2"/>
          <w:sz w:val="18"/>
          <w:lang w:val="es-ES_tradnl"/>
        </w:rPr>
      </w:pPr>
      <w:r w:rsidRPr="00CD6E01">
        <w:rPr>
          <w:sz w:val="18"/>
          <w:lang w:val="es-ES_tradnl"/>
        </w:rPr>
        <w:t>ANEXO II</w:t>
      </w:r>
      <w:r w:rsidR="007B76E5" w:rsidRPr="00CD6E01">
        <w:rPr>
          <w:sz w:val="18"/>
          <w:lang w:val="es-ES_tradnl"/>
        </w:rPr>
        <w:tab/>
      </w:r>
      <w:r w:rsidRPr="00CD6E01">
        <w:rPr>
          <w:spacing w:val="-2"/>
          <w:sz w:val="18"/>
          <w:lang w:val="es-ES_tradnl"/>
        </w:rPr>
        <w:t>CUESTIONES RELATIVAS A LA POLÍTICA Y LAS PRÁCTICAS Y COSTUMBRES DE LOS OBTENTORES</w:t>
      </w:r>
    </w:p>
    <w:p w:rsidR="00E901EF" w:rsidRPr="00CD6E01" w:rsidRDefault="00C54B1A" w:rsidP="00E62011">
      <w:pPr>
        <w:tabs>
          <w:tab w:val="left" w:pos="1985"/>
        </w:tabs>
        <w:spacing w:before="60"/>
        <w:ind w:left="1134"/>
        <w:rPr>
          <w:sz w:val="18"/>
          <w:lang w:val="es-ES_tradnl"/>
        </w:rPr>
      </w:pPr>
      <w:r w:rsidRPr="00CD6E01">
        <w:rPr>
          <w:sz w:val="18"/>
          <w:lang w:val="es-ES_tradnl"/>
        </w:rPr>
        <w:t>Apéndice I:</w:t>
      </w:r>
      <w:r w:rsidR="004821A3" w:rsidRPr="00CD6E01">
        <w:rPr>
          <w:sz w:val="18"/>
          <w:lang w:val="es-ES_tradnl"/>
        </w:rPr>
        <w:tab/>
      </w:r>
      <w:r w:rsidRPr="00CD6E01">
        <w:rPr>
          <w:sz w:val="18"/>
          <w:lang w:val="es-ES_tradnl"/>
        </w:rPr>
        <w:t>Cuestiones relativas a la política</w:t>
      </w:r>
    </w:p>
    <w:p w:rsidR="00E901EF" w:rsidRPr="00CD6E01" w:rsidRDefault="00C54B1A" w:rsidP="00E62011">
      <w:pPr>
        <w:tabs>
          <w:tab w:val="left" w:pos="1985"/>
        </w:tabs>
        <w:spacing w:before="60"/>
        <w:ind w:left="1134"/>
        <w:rPr>
          <w:sz w:val="18"/>
          <w:lang w:val="es-ES_tradnl"/>
        </w:rPr>
      </w:pPr>
      <w:r w:rsidRPr="00CD6E01">
        <w:rPr>
          <w:sz w:val="18"/>
          <w:lang w:val="es-ES_tradnl"/>
        </w:rPr>
        <w:t>Apéndice II:</w:t>
      </w:r>
      <w:r w:rsidR="004821A3" w:rsidRPr="00CD6E01">
        <w:rPr>
          <w:sz w:val="18"/>
          <w:lang w:val="es-ES_tradnl"/>
        </w:rPr>
        <w:tab/>
      </w:r>
      <w:r w:rsidRPr="00CD6E01">
        <w:rPr>
          <w:sz w:val="18"/>
          <w:lang w:val="es-ES_tradnl"/>
        </w:rPr>
        <w:t>Prácticas y costumbres de los obtentores</w:t>
      </w:r>
      <w:r w:rsidR="00E901EF" w:rsidRPr="00CD6E01">
        <w:rPr>
          <w:sz w:val="18"/>
          <w:lang w:val="es-ES_tradnl"/>
        </w:rPr>
        <w:t xml:space="preserve"> </w:t>
      </w:r>
    </w:p>
    <w:p w:rsidR="00E901EF" w:rsidRPr="00CD6E01" w:rsidRDefault="00C54B1A" w:rsidP="002E4DBB">
      <w:pPr>
        <w:spacing w:before="120"/>
        <w:ind w:left="1134" w:hanging="1134"/>
        <w:rPr>
          <w:sz w:val="18"/>
          <w:lang w:val="es-ES_tradnl"/>
        </w:rPr>
      </w:pPr>
      <w:r w:rsidRPr="00CD6E01">
        <w:rPr>
          <w:sz w:val="18"/>
          <w:lang w:val="es-ES_tradnl"/>
        </w:rPr>
        <w:t>ANEXO III</w:t>
      </w:r>
      <w:r w:rsidR="007B76E5" w:rsidRPr="00CD6E01">
        <w:rPr>
          <w:sz w:val="18"/>
          <w:lang w:val="es-ES_tradnl"/>
        </w:rPr>
        <w:tab/>
      </w:r>
      <w:r w:rsidRPr="00CD6E01">
        <w:rPr>
          <w:spacing w:val="-2"/>
          <w:sz w:val="18"/>
          <w:lang w:val="es-ES_tradnl"/>
        </w:rPr>
        <w:t>ANTECEDENTES</w:t>
      </w:r>
    </w:p>
    <w:p w:rsidR="00382791" w:rsidRPr="00CD6E01" w:rsidRDefault="00382791" w:rsidP="00772B0B">
      <w:pPr>
        <w:rPr>
          <w:lang w:val="es-ES_tradnl"/>
        </w:rPr>
      </w:pPr>
    </w:p>
    <w:p w:rsidR="00382791" w:rsidRPr="00CD6E01" w:rsidRDefault="00382791" w:rsidP="00772B0B">
      <w:pPr>
        <w:rPr>
          <w:lang w:val="es-ES_tradnl"/>
        </w:rPr>
      </w:pPr>
      <w:bookmarkStart w:id="3" w:name="_Toc14799781"/>
    </w:p>
    <w:bookmarkEnd w:id="3"/>
    <w:p w:rsidR="00F9023A" w:rsidRPr="00CD6E01" w:rsidRDefault="00F9023A">
      <w:pPr>
        <w:jc w:val="left"/>
        <w:rPr>
          <w:lang w:val="es-ES_tradnl"/>
        </w:rPr>
      </w:pPr>
    </w:p>
    <w:p w:rsidR="00382791" w:rsidRPr="00CD6E01" w:rsidRDefault="00C54B1A" w:rsidP="001275B9">
      <w:pPr>
        <w:keepNext/>
        <w:outlineLvl w:val="0"/>
        <w:rPr>
          <w:caps/>
          <w:lang w:val="es-ES_tradnl"/>
        </w:rPr>
      </w:pPr>
      <w:bookmarkStart w:id="4" w:name="_Toc57653174"/>
      <w:r w:rsidRPr="00CD6E01">
        <w:rPr>
          <w:lang w:val="es-ES_tradnl"/>
        </w:rPr>
        <w:t>PLAN DE TRABAJO</w:t>
      </w:r>
      <w:r w:rsidRPr="00CD6E01">
        <w:rPr>
          <w:caps/>
          <w:lang w:val="es-ES_tradnl"/>
        </w:rPr>
        <w:t xml:space="preserve"> PARA LA </w:t>
      </w:r>
      <w:r w:rsidRPr="00CD6E01">
        <w:rPr>
          <w:lang w:val="es-ES_tradnl"/>
        </w:rPr>
        <w:t>REVISIÓN</w:t>
      </w:r>
      <w:r w:rsidRPr="00CD6E01">
        <w:rPr>
          <w:caps/>
          <w:lang w:val="es-ES_tradnl"/>
        </w:rPr>
        <w:t xml:space="preserve"> de LAS ORIENTACIONES SOBRE LAS VARIEDADES ESENCIALMENTE DERIVADAS QUE SE BRINDAN EN EL </w:t>
      </w:r>
      <w:r w:rsidR="007D416E">
        <w:rPr>
          <w:caps/>
          <w:lang w:val="es-ES_tradnl"/>
        </w:rPr>
        <w:t>DOCUMENTO UPOV/EXN/EDV/2 “NOTAS </w:t>
      </w:r>
      <w:r w:rsidRPr="00CD6E01">
        <w:rPr>
          <w:caps/>
          <w:lang w:val="es-ES_tradnl"/>
        </w:rPr>
        <w:t>EXPLICATIVAS SOBRE LAS VARIEDADES ESENCIA</w:t>
      </w:r>
      <w:r w:rsidR="007D416E">
        <w:rPr>
          <w:caps/>
          <w:lang w:val="es-ES_tradnl"/>
        </w:rPr>
        <w:t>LMENTE DERIVADAS CON ARREGLO AL </w:t>
      </w:r>
      <w:r w:rsidRPr="00CD6E01">
        <w:rPr>
          <w:caps/>
          <w:lang w:val="es-ES_tradnl"/>
        </w:rPr>
        <w:t>ACTA DE 1991 DEL CONVENIO DE LA UPOV”</w:t>
      </w:r>
      <w:bookmarkEnd w:id="4"/>
    </w:p>
    <w:p w:rsidR="00382791" w:rsidRPr="00CD6E01" w:rsidRDefault="00382791" w:rsidP="00382791">
      <w:pPr>
        <w:rPr>
          <w:lang w:val="es-ES_tradnl"/>
        </w:rPr>
      </w:pPr>
    </w:p>
    <w:p w:rsidR="00261AB1" w:rsidRPr="00CD6E01" w:rsidRDefault="00C54B1A" w:rsidP="00FB3342">
      <w:pPr>
        <w:pStyle w:val="Heading2"/>
        <w:rPr>
          <w:lang w:val="es-ES_tradnl"/>
        </w:rPr>
      </w:pPr>
      <w:bookmarkStart w:id="5" w:name="_Toc57653175"/>
      <w:r w:rsidRPr="00CD6E01">
        <w:rPr>
          <w:lang w:val="es-ES_tradnl"/>
        </w:rPr>
        <w:t>Introducción</w:t>
      </w:r>
      <w:bookmarkEnd w:id="5"/>
    </w:p>
    <w:p w:rsidR="00261AB1" w:rsidRPr="00CD6E01" w:rsidRDefault="00261AB1" w:rsidP="00382791">
      <w:pPr>
        <w:rPr>
          <w:lang w:val="es-ES_tradnl"/>
        </w:rPr>
      </w:pPr>
    </w:p>
    <w:p w:rsidR="00261AB1" w:rsidRPr="00CD6E01" w:rsidRDefault="00D36EAF" w:rsidP="00261AB1">
      <w:pPr>
        <w:rPr>
          <w:rFonts w:eastAsiaTheme="minorEastAsia"/>
          <w:spacing w:val="-2"/>
          <w:lang w:val="es-ES_tradnl"/>
        </w:rPr>
      </w:pPr>
      <w:r w:rsidRPr="00CD6E01">
        <w:rPr>
          <w:rFonts w:eastAsiaTheme="minorEastAsia"/>
          <w:spacing w:val="-2"/>
          <w:lang w:val="es-ES_tradnl"/>
        </w:rPr>
        <w:fldChar w:fldCharType="begin"/>
      </w:r>
      <w:r w:rsidR="00261AB1" w:rsidRPr="00CD6E01">
        <w:rPr>
          <w:rFonts w:eastAsiaTheme="minorEastAsia"/>
          <w:spacing w:val="-2"/>
          <w:lang w:val="es-ES_tradnl"/>
        </w:rPr>
        <w:instrText xml:space="preserve"> AUTONUM  </w:instrText>
      </w:r>
      <w:r w:rsidRPr="00CD6E01">
        <w:rPr>
          <w:rFonts w:eastAsiaTheme="minorEastAsia"/>
          <w:spacing w:val="-2"/>
          <w:lang w:val="es-ES_tradnl"/>
        </w:rPr>
        <w:fldChar w:fldCharType="end"/>
      </w:r>
      <w:r w:rsidR="00261AB1" w:rsidRPr="00CD6E01">
        <w:rPr>
          <w:rFonts w:eastAsiaTheme="minorEastAsia"/>
          <w:spacing w:val="-2"/>
          <w:lang w:val="es-ES_tradnl"/>
        </w:rPr>
        <w:tab/>
      </w:r>
      <w:r w:rsidR="00C54B1A" w:rsidRPr="00CD6E01">
        <w:rPr>
          <w:rFonts w:eastAsiaTheme="minorEastAsia"/>
          <w:spacing w:val="-4"/>
          <w:lang w:val="es-ES_tradnl"/>
        </w:rPr>
        <w:t>Atendiendo al resultado del Seminario sobre la repercusión de la política sobre variedades esencialmente derivadas en la estrategia de fitomejoramiento</w:t>
      </w:r>
      <w:r w:rsidR="0089299C" w:rsidRPr="00CD6E01">
        <w:rPr>
          <w:rFonts w:eastAsiaTheme="minorEastAsia"/>
          <w:spacing w:val="-4"/>
          <w:lang w:val="es-ES_tradnl"/>
        </w:rPr>
        <w:t xml:space="preserve">, </w:t>
      </w:r>
      <w:r w:rsidR="00C54B1A" w:rsidRPr="00CD6E01">
        <w:rPr>
          <w:rFonts w:eastAsiaTheme="minorEastAsia"/>
          <w:spacing w:val="-4"/>
          <w:lang w:val="es-ES_tradnl"/>
        </w:rPr>
        <w:t xml:space="preserve">que tuvo lugar en </w:t>
      </w:r>
      <w:r w:rsidR="00C54B1A" w:rsidRPr="00CD6E01">
        <w:rPr>
          <w:snapToGrid w:val="0"/>
          <w:spacing w:val="-4"/>
          <w:lang w:val="es-ES_tradnl"/>
        </w:rPr>
        <w:t xml:space="preserve">Ginebra </w:t>
      </w:r>
      <w:r w:rsidR="00C54B1A" w:rsidRPr="00CD6E01">
        <w:rPr>
          <w:rFonts w:eastAsiaTheme="minorEastAsia"/>
          <w:spacing w:val="-2"/>
          <w:lang w:val="es-ES_tradnl"/>
        </w:rPr>
        <w:t>el 30 de octubre de 2019 por la mañana</w:t>
      </w:r>
      <w:r w:rsidR="0089299C" w:rsidRPr="00CD6E01">
        <w:rPr>
          <w:rFonts w:eastAsiaTheme="minorEastAsia"/>
          <w:spacing w:val="-2"/>
          <w:lang w:val="es-ES_tradnl"/>
        </w:rPr>
        <w:t xml:space="preserve">, </w:t>
      </w:r>
      <w:r w:rsidR="00C54B1A" w:rsidRPr="00CD6E01">
        <w:rPr>
          <w:rFonts w:eastAsiaTheme="minorEastAsia"/>
          <w:spacing w:val="-4"/>
          <w:lang w:val="es-ES_tradnl"/>
        </w:rPr>
        <w:t>el Comité Administrativo y Jurídico (CAJ)</w:t>
      </w:r>
      <w:r w:rsidR="0089299C" w:rsidRPr="00CD6E01">
        <w:rPr>
          <w:rFonts w:eastAsiaTheme="minorEastAsia"/>
          <w:spacing w:val="-4"/>
          <w:lang w:val="es-ES_tradnl"/>
        </w:rPr>
        <w:t xml:space="preserve">, </w:t>
      </w:r>
      <w:r w:rsidR="00C54B1A" w:rsidRPr="00CD6E01">
        <w:rPr>
          <w:rFonts w:eastAsiaTheme="minorEastAsia"/>
          <w:spacing w:val="-4"/>
          <w:lang w:val="es-ES_tradnl"/>
        </w:rPr>
        <w:t>en su septuagésima sexta sesión</w:t>
      </w:r>
      <w:r w:rsidR="0089299C" w:rsidRPr="00CD6E01">
        <w:rPr>
          <w:rFonts w:eastAsiaTheme="minorEastAsia"/>
          <w:spacing w:val="-4"/>
          <w:lang w:val="es-ES_tradnl"/>
        </w:rPr>
        <w:t xml:space="preserve">, </w:t>
      </w:r>
      <w:r w:rsidR="00C54B1A" w:rsidRPr="00CD6E01">
        <w:rPr>
          <w:rFonts w:eastAsiaTheme="minorEastAsia"/>
          <w:spacing w:val="-4"/>
          <w:lang w:val="es-ES_tradnl"/>
        </w:rPr>
        <w:t>celebrada en Ginebra el 30 de octubre de 2019</w:t>
      </w:r>
      <w:r w:rsidR="008E1B1B" w:rsidRPr="00CD6E01">
        <w:rPr>
          <w:rFonts w:eastAsiaTheme="minorEastAsia"/>
          <w:spacing w:val="-4"/>
          <w:lang w:val="es-ES_tradnl"/>
        </w:rPr>
        <w:t xml:space="preserve"> por la </w:t>
      </w:r>
      <w:r w:rsidR="008E1B1B" w:rsidRPr="00CD6E01">
        <w:rPr>
          <w:rFonts w:eastAsiaTheme="minorEastAsia"/>
          <w:spacing w:val="-2"/>
          <w:lang w:val="es-ES_tradnl"/>
        </w:rPr>
        <w:t>tarde</w:t>
      </w:r>
      <w:r w:rsidR="0089299C" w:rsidRPr="00CD6E01">
        <w:rPr>
          <w:rFonts w:eastAsiaTheme="minorEastAsia"/>
          <w:spacing w:val="-4"/>
          <w:lang w:val="es-ES_tradnl"/>
        </w:rPr>
        <w:t xml:space="preserve">, </w:t>
      </w:r>
      <w:r w:rsidR="00C54B1A" w:rsidRPr="00CD6E01">
        <w:rPr>
          <w:rFonts w:eastAsiaTheme="minorEastAsia"/>
          <w:spacing w:val="-4"/>
          <w:lang w:val="es-ES_tradnl"/>
        </w:rPr>
        <w:t>convino en que las “Notas explicativas sobre las variedades esencialmente derivadas con arreglo al Acta de</w:t>
      </w:r>
      <w:r w:rsidR="0089299C" w:rsidRPr="00CD6E01">
        <w:rPr>
          <w:rFonts w:eastAsiaTheme="minorEastAsia"/>
          <w:spacing w:val="-4"/>
          <w:lang w:val="es-ES_tradnl"/>
        </w:rPr>
        <w:t> 1</w:t>
      </w:r>
      <w:r w:rsidR="00C54B1A" w:rsidRPr="00CD6E01">
        <w:rPr>
          <w:rFonts w:eastAsiaTheme="minorEastAsia"/>
          <w:spacing w:val="-4"/>
          <w:lang w:val="es-ES_tradnl"/>
        </w:rPr>
        <w:t>991 del Convenio de la UPOV” (documento UPOV/EXN/EDV/2) deben someterse a revisión.</w:t>
      </w:r>
      <w:r w:rsidR="00841803" w:rsidRPr="00CD6E01">
        <w:rPr>
          <w:rFonts w:eastAsiaTheme="minorEastAsia"/>
          <w:spacing w:val="-2"/>
          <w:lang w:val="es-ES_tradnl"/>
        </w:rPr>
        <w:t xml:space="preserve"> </w:t>
      </w:r>
      <w:r w:rsidR="007D416E">
        <w:rPr>
          <w:rFonts w:eastAsiaTheme="minorEastAsia"/>
          <w:spacing w:val="-2"/>
          <w:lang w:val="es-ES_tradnl"/>
        </w:rPr>
        <w:t xml:space="preserve"> </w:t>
      </w:r>
      <w:r w:rsidR="008E1B1B" w:rsidRPr="00CD6E01">
        <w:rPr>
          <w:rFonts w:eastAsiaTheme="minorEastAsia"/>
          <w:spacing w:val="-2"/>
          <w:lang w:val="es-ES_tradnl"/>
        </w:rPr>
        <w:t>Como primer paso</w:t>
      </w:r>
      <w:r w:rsidR="0089299C" w:rsidRPr="00CD6E01">
        <w:rPr>
          <w:rFonts w:eastAsiaTheme="minorEastAsia"/>
          <w:spacing w:val="-2"/>
          <w:lang w:val="es-ES_tradnl"/>
        </w:rPr>
        <w:t xml:space="preserve">, </w:t>
      </w:r>
      <w:r w:rsidR="008E1B1B" w:rsidRPr="00CD6E01">
        <w:rPr>
          <w:rFonts w:eastAsiaTheme="minorEastAsia"/>
          <w:spacing w:val="-2"/>
          <w:lang w:val="es-ES_tradnl"/>
        </w:rPr>
        <w:t>el CAJ acordó que la Oficina de la Unión:</w:t>
      </w:r>
    </w:p>
    <w:p w:rsidR="00261AB1" w:rsidRPr="007D416E" w:rsidRDefault="00261AB1" w:rsidP="007D416E">
      <w:pPr>
        <w:ind w:left="567" w:right="567"/>
        <w:rPr>
          <w:rFonts w:eastAsiaTheme="minorEastAsia"/>
          <w:spacing w:val="-4"/>
          <w:sz w:val="18"/>
          <w:szCs w:val="18"/>
          <w:lang w:val="es-ES_tradnl"/>
        </w:rPr>
      </w:pPr>
    </w:p>
    <w:p w:rsidR="00261AB1" w:rsidRPr="007D416E" w:rsidRDefault="00261AB1" w:rsidP="007D416E">
      <w:pPr>
        <w:ind w:left="567" w:right="567" w:firstLine="567"/>
        <w:rPr>
          <w:rFonts w:eastAsiaTheme="minorEastAsia"/>
          <w:spacing w:val="-4"/>
          <w:sz w:val="18"/>
          <w:szCs w:val="18"/>
          <w:lang w:val="es-ES_tradnl"/>
        </w:rPr>
      </w:pPr>
      <w:r w:rsidRPr="007D416E">
        <w:rPr>
          <w:rFonts w:eastAsiaTheme="minorEastAsia"/>
          <w:spacing w:val="-4"/>
          <w:sz w:val="18"/>
          <w:szCs w:val="18"/>
          <w:lang w:val="es-ES_tradnl"/>
        </w:rPr>
        <w:t>“a)</w:t>
      </w:r>
      <w:r w:rsidRPr="007D416E">
        <w:rPr>
          <w:rFonts w:eastAsiaTheme="minorEastAsia"/>
          <w:spacing w:val="-4"/>
          <w:sz w:val="18"/>
          <w:szCs w:val="18"/>
          <w:lang w:val="es-ES_tradnl"/>
        </w:rPr>
        <w:tab/>
      </w:r>
      <w:r w:rsidR="008E1B1B" w:rsidRPr="007D416E">
        <w:rPr>
          <w:rFonts w:eastAsiaTheme="minorEastAsia"/>
          <w:spacing w:val="-4"/>
          <w:sz w:val="18"/>
          <w:szCs w:val="18"/>
          <w:lang w:val="es-ES_tradnl"/>
        </w:rPr>
        <w:t>invitará a los miembros y los observadores a realizar aportaciones por correspondencia sobre cuestiones relativas a la política;</w:t>
      </w:r>
    </w:p>
    <w:p w:rsidR="00261AB1" w:rsidRPr="007D416E" w:rsidRDefault="00261AB1" w:rsidP="007D416E">
      <w:pPr>
        <w:ind w:left="567" w:right="567"/>
        <w:rPr>
          <w:rFonts w:eastAsiaTheme="minorEastAsia"/>
          <w:spacing w:val="-4"/>
          <w:sz w:val="18"/>
          <w:szCs w:val="18"/>
          <w:lang w:val="es-ES_tradnl"/>
        </w:rPr>
      </w:pPr>
    </w:p>
    <w:p w:rsidR="00261AB1" w:rsidRPr="007D416E" w:rsidRDefault="00261AB1" w:rsidP="007D416E">
      <w:pPr>
        <w:ind w:left="567" w:right="567" w:firstLine="567"/>
        <w:rPr>
          <w:rFonts w:eastAsiaTheme="minorEastAsia"/>
          <w:spacing w:val="-4"/>
          <w:sz w:val="18"/>
          <w:szCs w:val="18"/>
          <w:lang w:val="es-ES_tradnl"/>
        </w:rPr>
      </w:pPr>
      <w:r w:rsidRPr="007D416E">
        <w:rPr>
          <w:rFonts w:eastAsiaTheme="minorEastAsia"/>
          <w:spacing w:val="-4"/>
          <w:sz w:val="18"/>
          <w:szCs w:val="18"/>
          <w:lang w:val="es-ES_tradnl"/>
        </w:rPr>
        <w:t>b)</w:t>
      </w:r>
      <w:r w:rsidRPr="007D416E">
        <w:rPr>
          <w:rFonts w:eastAsiaTheme="minorEastAsia"/>
          <w:spacing w:val="-4"/>
          <w:sz w:val="18"/>
          <w:szCs w:val="18"/>
          <w:lang w:val="es-ES_tradnl"/>
        </w:rPr>
        <w:tab/>
      </w:r>
      <w:r w:rsidR="008E1B1B" w:rsidRPr="007D416E">
        <w:rPr>
          <w:rFonts w:eastAsiaTheme="minorEastAsia"/>
          <w:spacing w:val="-4"/>
          <w:sz w:val="18"/>
          <w:szCs w:val="18"/>
          <w:lang w:val="es-ES_tradnl"/>
        </w:rPr>
        <w:t>invitará a los obtentores a proporcionar información sobre sus prácticas y costumbres respecto de las variedades esencialmente derivadas; y</w:t>
      </w:r>
      <w:r w:rsidRPr="007D416E">
        <w:rPr>
          <w:rFonts w:eastAsiaTheme="minorEastAsia"/>
          <w:spacing w:val="-4"/>
          <w:sz w:val="18"/>
          <w:szCs w:val="18"/>
          <w:lang w:val="es-ES_tradnl"/>
        </w:rPr>
        <w:t xml:space="preserve"> </w:t>
      </w:r>
    </w:p>
    <w:p w:rsidR="00261AB1" w:rsidRPr="007D416E" w:rsidRDefault="00261AB1" w:rsidP="007D416E">
      <w:pPr>
        <w:ind w:left="567" w:right="567"/>
        <w:rPr>
          <w:rFonts w:eastAsiaTheme="minorEastAsia"/>
          <w:spacing w:val="-4"/>
          <w:sz w:val="18"/>
          <w:szCs w:val="18"/>
          <w:lang w:val="es-ES_tradnl"/>
        </w:rPr>
      </w:pPr>
    </w:p>
    <w:p w:rsidR="00261AB1" w:rsidRPr="007D416E" w:rsidRDefault="00261AB1" w:rsidP="007D416E">
      <w:pPr>
        <w:ind w:left="567" w:right="567" w:firstLine="567"/>
        <w:rPr>
          <w:rFonts w:eastAsiaTheme="minorEastAsia"/>
          <w:spacing w:val="-4"/>
          <w:sz w:val="18"/>
          <w:szCs w:val="18"/>
          <w:lang w:val="es-ES_tradnl"/>
        </w:rPr>
      </w:pPr>
      <w:r w:rsidRPr="007D416E">
        <w:rPr>
          <w:rFonts w:eastAsiaTheme="minorEastAsia"/>
          <w:spacing w:val="-4"/>
          <w:sz w:val="18"/>
          <w:szCs w:val="18"/>
          <w:lang w:val="es-ES_tradnl"/>
        </w:rPr>
        <w:lastRenderedPageBreak/>
        <w:t>c)</w:t>
      </w:r>
      <w:r w:rsidRPr="007D416E">
        <w:rPr>
          <w:rFonts w:eastAsiaTheme="minorEastAsia"/>
          <w:spacing w:val="-4"/>
          <w:sz w:val="18"/>
          <w:szCs w:val="18"/>
          <w:lang w:val="es-ES_tradnl"/>
        </w:rPr>
        <w:tab/>
      </w:r>
      <w:r w:rsidR="008E1B1B" w:rsidRPr="007D416E">
        <w:rPr>
          <w:rFonts w:eastAsiaTheme="minorEastAsia"/>
          <w:spacing w:val="-4"/>
          <w:sz w:val="18"/>
          <w:szCs w:val="18"/>
          <w:lang w:val="es-ES_tradnl"/>
        </w:rPr>
        <w:t>a partir de las respuestas a los puntos a) y b)</w:t>
      </w:r>
      <w:r w:rsidR="0089299C" w:rsidRPr="007D416E">
        <w:rPr>
          <w:rFonts w:eastAsiaTheme="minorEastAsia"/>
          <w:spacing w:val="-4"/>
          <w:sz w:val="18"/>
          <w:szCs w:val="18"/>
          <w:lang w:val="es-ES_tradnl"/>
        </w:rPr>
        <w:t xml:space="preserve">, </w:t>
      </w:r>
      <w:r w:rsidR="008E1B1B" w:rsidRPr="007D416E">
        <w:rPr>
          <w:rFonts w:eastAsiaTheme="minorEastAsia"/>
          <w:spacing w:val="-4"/>
          <w:sz w:val="18"/>
          <w:szCs w:val="18"/>
          <w:lang w:val="es-ES_tradnl"/>
        </w:rPr>
        <w:t>elaborará un análisis preliminar de las cuestiones y prácticas relativas a las variedades esencialmente derivadas</w:t>
      </w:r>
      <w:r w:rsidR="00841803" w:rsidRPr="007D416E">
        <w:rPr>
          <w:rFonts w:eastAsiaTheme="minorEastAsia"/>
          <w:spacing w:val="-4"/>
          <w:sz w:val="18"/>
          <w:szCs w:val="18"/>
          <w:lang w:val="es-ES_tradnl"/>
        </w:rPr>
        <w:t xml:space="preserve"> </w:t>
      </w:r>
      <w:r w:rsidRPr="007D416E">
        <w:rPr>
          <w:rFonts w:eastAsiaTheme="minorEastAsia"/>
          <w:spacing w:val="-4"/>
          <w:sz w:val="18"/>
          <w:szCs w:val="18"/>
          <w:lang w:val="es-ES_tradnl"/>
        </w:rPr>
        <w:t>[…]”</w:t>
      </w:r>
    </w:p>
    <w:p w:rsidR="00261AB1" w:rsidRPr="00CD6E01" w:rsidRDefault="00261AB1" w:rsidP="00261AB1">
      <w:pPr>
        <w:rPr>
          <w:rFonts w:eastAsiaTheme="minorEastAsia"/>
          <w:spacing w:val="-4"/>
          <w:sz w:val="16"/>
          <w:szCs w:val="16"/>
          <w:lang w:val="es-ES_tradnl"/>
        </w:rPr>
      </w:pPr>
      <w:r w:rsidRPr="00CD6E01">
        <w:rPr>
          <w:rFonts w:eastAsiaTheme="minorEastAsia"/>
          <w:spacing w:val="-4"/>
          <w:sz w:val="18"/>
          <w:szCs w:val="18"/>
          <w:lang w:val="es-ES_tradnl"/>
        </w:rPr>
        <w:t xml:space="preserve"> </w:t>
      </w:r>
    </w:p>
    <w:p w:rsidR="00F9023A" w:rsidRPr="00CD6E01" w:rsidRDefault="008E1B1B" w:rsidP="00FB3342">
      <w:pPr>
        <w:rPr>
          <w:snapToGrid w:val="0"/>
          <w:spacing w:val="-2"/>
          <w:lang w:val="es-ES_tradnl"/>
        </w:rPr>
      </w:pPr>
      <w:r w:rsidRPr="00CD6E01">
        <w:rPr>
          <w:snapToGrid w:val="0"/>
          <w:spacing w:val="-2"/>
          <w:lang w:val="es-ES_tradnl"/>
        </w:rPr>
        <w:t>(véase el párrafo</w:t>
      </w:r>
      <w:r w:rsidR="0089299C" w:rsidRPr="00CD6E01">
        <w:rPr>
          <w:snapToGrid w:val="0"/>
          <w:spacing w:val="-2"/>
          <w:lang w:val="es-ES_tradnl"/>
        </w:rPr>
        <w:t> 1</w:t>
      </w:r>
      <w:r w:rsidRPr="00CD6E01">
        <w:rPr>
          <w:snapToGrid w:val="0"/>
          <w:spacing w:val="-2"/>
          <w:lang w:val="es-ES_tradnl"/>
        </w:rPr>
        <w:t>2 del documento CAJ/76/9 “Informe”).</w:t>
      </w:r>
      <w:r w:rsidR="00FB3342" w:rsidRPr="00CD6E01">
        <w:rPr>
          <w:snapToGrid w:val="0"/>
          <w:spacing w:val="-2"/>
          <w:lang w:val="es-ES_tradnl"/>
        </w:rPr>
        <w:t xml:space="preserve"> </w:t>
      </w:r>
    </w:p>
    <w:p w:rsidR="00FB3342" w:rsidRPr="00CD6E01" w:rsidRDefault="00FB3342" w:rsidP="00FB3342">
      <w:pPr>
        <w:rPr>
          <w:snapToGrid w:val="0"/>
          <w:spacing w:val="-2"/>
          <w:lang w:val="es-ES_tradnl"/>
        </w:rPr>
      </w:pPr>
    </w:p>
    <w:p w:rsidR="00315CD3" w:rsidRPr="007D416E" w:rsidRDefault="00D36EAF" w:rsidP="008F5A88">
      <w:pPr>
        <w:keepLines/>
        <w:rPr>
          <w:snapToGrid w:val="0"/>
          <w:spacing w:val="-4"/>
          <w:lang w:val="es-ES_tradnl"/>
        </w:rPr>
      </w:pPr>
      <w:r w:rsidRPr="007D416E">
        <w:rPr>
          <w:rFonts w:cs="Arial"/>
          <w:spacing w:val="-4"/>
          <w:lang w:val="es-ES_tradnl"/>
        </w:rPr>
        <w:fldChar w:fldCharType="begin"/>
      </w:r>
      <w:r w:rsidR="00315CD3" w:rsidRPr="007D416E">
        <w:rPr>
          <w:rFonts w:cs="Arial"/>
          <w:spacing w:val="-4"/>
          <w:lang w:val="es-ES_tradnl"/>
        </w:rPr>
        <w:instrText xml:space="preserve"> AUTONUM  </w:instrText>
      </w:r>
      <w:r w:rsidRPr="007D416E">
        <w:rPr>
          <w:rFonts w:cs="Arial"/>
          <w:spacing w:val="-4"/>
          <w:lang w:val="es-ES_tradnl"/>
        </w:rPr>
        <w:fldChar w:fldCharType="end"/>
      </w:r>
      <w:r w:rsidR="00315CD3" w:rsidRPr="007D416E">
        <w:rPr>
          <w:rFonts w:cs="Arial"/>
          <w:spacing w:val="-4"/>
          <w:lang w:val="es-ES_tradnl"/>
        </w:rPr>
        <w:tab/>
      </w:r>
      <w:r w:rsidR="008E1B1B" w:rsidRPr="007D416E">
        <w:rPr>
          <w:spacing w:val="-4"/>
          <w:lang w:val="es-ES_tradnl"/>
        </w:rPr>
        <w:t>El 25 de octubre de 2020</w:t>
      </w:r>
      <w:r w:rsidR="0089299C" w:rsidRPr="007D416E">
        <w:rPr>
          <w:spacing w:val="-4"/>
          <w:lang w:val="es-ES_tradnl"/>
        </w:rPr>
        <w:t xml:space="preserve">, </w:t>
      </w:r>
      <w:r w:rsidR="008E1B1B" w:rsidRPr="007D416E">
        <w:rPr>
          <w:rFonts w:cs="Arial"/>
          <w:spacing w:val="-4"/>
          <w:lang w:val="es-ES_tradnl" w:eastAsia="ja-JP" w:bidi="th-TH"/>
        </w:rPr>
        <w:t>el CAJ</w:t>
      </w:r>
      <w:r w:rsidR="008E1B1B" w:rsidRPr="007D416E">
        <w:rPr>
          <w:rFonts w:eastAsiaTheme="minorEastAsia" w:cs="Arial"/>
          <w:color w:val="000000"/>
          <w:spacing w:val="-4"/>
          <w:lang w:val="es-ES_tradnl"/>
        </w:rPr>
        <w:t xml:space="preserve"> </w:t>
      </w:r>
      <w:r w:rsidR="008E1B1B" w:rsidRPr="007D416E">
        <w:rPr>
          <w:spacing w:val="-4"/>
          <w:lang w:val="es-ES_tradnl"/>
        </w:rPr>
        <w:t xml:space="preserve">acordó por correspondencia establecer un </w:t>
      </w:r>
      <w:r w:rsidR="008E1B1B" w:rsidRPr="007D416E">
        <w:rPr>
          <w:rFonts w:eastAsiaTheme="minorEastAsia" w:cs="Arial"/>
          <w:snapToGrid w:val="0"/>
          <w:spacing w:val="-4"/>
          <w:lang w:val="es-ES_tradnl"/>
        </w:rPr>
        <w:t>Grupo de trabajo sobre variedades esencialmente derivadas (WG-EDV)</w:t>
      </w:r>
      <w:r w:rsidR="008E1B1B" w:rsidRPr="007D416E">
        <w:rPr>
          <w:spacing w:val="-4"/>
          <w:lang w:val="es-ES_tradnl"/>
        </w:rPr>
        <w:t>.</w:t>
      </w:r>
      <w:r w:rsidR="00841803" w:rsidRPr="007D416E">
        <w:rPr>
          <w:spacing w:val="-4"/>
          <w:lang w:val="es-ES_tradnl"/>
        </w:rPr>
        <w:t xml:space="preserve"> </w:t>
      </w:r>
      <w:r w:rsidR="007D416E">
        <w:rPr>
          <w:spacing w:val="-4"/>
          <w:lang w:val="es-ES_tradnl"/>
        </w:rPr>
        <w:t xml:space="preserve"> </w:t>
      </w:r>
      <w:r w:rsidR="00386D3C" w:rsidRPr="007D416E">
        <w:rPr>
          <w:snapToGrid w:val="0"/>
          <w:spacing w:val="-4"/>
          <w:lang w:val="es-ES_tradnl"/>
        </w:rPr>
        <w:t>En esa misma fecha</w:t>
      </w:r>
      <w:r w:rsidR="0089299C" w:rsidRPr="007D416E">
        <w:rPr>
          <w:snapToGrid w:val="0"/>
          <w:spacing w:val="-4"/>
          <w:lang w:val="es-ES_tradnl"/>
        </w:rPr>
        <w:t xml:space="preserve">, </w:t>
      </w:r>
      <w:r w:rsidR="00386D3C" w:rsidRPr="007D416E">
        <w:rPr>
          <w:snapToGrid w:val="0"/>
          <w:spacing w:val="-4"/>
          <w:lang w:val="es-ES_tradnl"/>
        </w:rPr>
        <w:t>el CAJ aprobó el mandato de dicho grupo de trabajo y las “Cuestiones relativas a la política y las prácticas y costumbres de los obtentores” (véanse los Anexos I y II del presente documento).</w:t>
      </w:r>
      <w:r w:rsidR="00841803" w:rsidRPr="007D416E">
        <w:rPr>
          <w:snapToGrid w:val="0"/>
          <w:spacing w:val="-4"/>
          <w:lang w:val="es-ES_tradnl"/>
        </w:rPr>
        <w:t xml:space="preserve"> </w:t>
      </w:r>
      <w:r w:rsidR="007D416E">
        <w:rPr>
          <w:snapToGrid w:val="0"/>
          <w:spacing w:val="-4"/>
          <w:lang w:val="es-ES_tradnl"/>
        </w:rPr>
        <w:t xml:space="preserve"> </w:t>
      </w:r>
      <w:r w:rsidR="007702CE" w:rsidRPr="007D416E">
        <w:rPr>
          <w:spacing w:val="-4"/>
          <w:lang w:val="es-ES_tradnl"/>
        </w:rPr>
        <w:t xml:space="preserve">Los antecedentes de este asunto </w:t>
      </w:r>
      <w:r w:rsidR="00386D3C" w:rsidRPr="007D416E">
        <w:rPr>
          <w:spacing w:val="-4"/>
          <w:lang w:val="es-ES_tradnl"/>
        </w:rPr>
        <w:t xml:space="preserve">y </w:t>
      </w:r>
      <w:r w:rsidR="007702CE" w:rsidRPr="007D416E">
        <w:rPr>
          <w:spacing w:val="-4"/>
          <w:lang w:val="es-ES_tradnl"/>
        </w:rPr>
        <w:t xml:space="preserve">la </w:t>
      </w:r>
      <w:r w:rsidR="00386D3C" w:rsidRPr="007D416E">
        <w:rPr>
          <w:spacing w:val="-4"/>
          <w:lang w:val="es-ES_tradnl"/>
        </w:rPr>
        <w:t>composición de</w:t>
      </w:r>
      <w:r w:rsidR="007702CE" w:rsidRPr="007D416E">
        <w:rPr>
          <w:spacing w:val="-4"/>
          <w:lang w:val="es-ES_tradnl"/>
        </w:rPr>
        <w:t>l</w:t>
      </w:r>
      <w:r w:rsidR="00386D3C" w:rsidRPr="007D416E">
        <w:rPr>
          <w:spacing w:val="-4"/>
          <w:lang w:val="es-ES_tradnl"/>
        </w:rPr>
        <w:t xml:space="preserve"> WG-EDV </w:t>
      </w:r>
      <w:r w:rsidR="007702CE" w:rsidRPr="007D416E">
        <w:rPr>
          <w:spacing w:val="-4"/>
          <w:lang w:val="es-ES_tradnl"/>
        </w:rPr>
        <w:t xml:space="preserve">figuran </w:t>
      </w:r>
      <w:r w:rsidR="00386D3C" w:rsidRPr="007D416E">
        <w:rPr>
          <w:spacing w:val="-4"/>
          <w:lang w:val="es-ES_tradnl"/>
        </w:rPr>
        <w:t xml:space="preserve">en </w:t>
      </w:r>
      <w:r w:rsidR="007702CE" w:rsidRPr="007D416E">
        <w:rPr>
          <w:spacing w:val="-4"/>
          <w:lang w:val="es-ES_tradnl"/>
        </w:rPr>
        <w:t xml:space="preserve">el </w:t>
      </w:r>
      <w:r w:rsidR="00386D3C" w:rsidRPr="007D416E">
        <w:rPr>
          <w:spacing w:val="-4"/>
          <w:lang w:val="es-ES_tradnl"/>
        </w:rPr>
        <w:t xml:space="preserve">Anexo III </w:t>
      </w:r>
      <w:r w:rsidR="007702CE" w:rsidRPr="007D416E">
        <w:rPr>
          <w:spacing w:val="-4"/>
          <w:lang w:val="es-ES_tradnl"/>
        </w:rPr>
        <w:t>de</w:t>
      </w:r>
      <w:r w:rsidR="00386D3C" w:rsidRPr="007D416E">
        <w:rPr>
          <w:spacing w:val="-4"/>
          <w:lang w:val="es-ES_tradnl"/>
        </w:rPr>
        <w:t xml:space="preserve">l presente documento </w:t>
      </w:r>
      <w:r w:rsidR="00386D3C" w:rsidRPr="007D416E">
        <w:rPr>
          <w:rFonts w:eastAsiaTheme="minorEastAsia" w:cs="Arial"/>
          <w:spacing w:val="-4"/>
          <w:lang w:val="es-ES_tradnl"/>
        </w:rPr>
        <w:t>(véa</w:t>
      </w:r>
      <w:r w:rsidR="007702CE" w:rsidRPr="007D416E">
        <w:rPr>
          <w:rFonts w:eastAsiaTheme="minorEastAsia" w:cs="Arial"/>
          <w:spacing w:val="-4"/>
          <w:lang w:val="es-ES_tradnl"/>
        </w:rPr>
        <w:t>n</w:t>
      </w:r>
      <w:r w:rsidR="00386D3C" w:rsidRPr="007D416E">
        <w:rPr>
          <w:rFonts w:eastAsiaTheme="minorEastAsia" w:cs="Arial"/>
          <w:spacing w:val="-4"/>
          <w:lang w:val="es-ES_tradnl"/>
        </w:rPr>
        <w:t xml:space="preserve">se </w:t>
      </w:r>
      <w:r w:rsidR="007702CE" w:rsidRPr="007D416E">
        <w:rPr>
          <w:rFonts w:eastAsiaTheme="minorEastAsia" w:cs="Arial"/>
          <w:spacing w:val="-4"/>
          <w:lang w:val="es-ES_tradnl"/>
        </w:rPr>
        <w:t xml:space="preserve">los </w:t>
      </w:r>
      <w:r w:rsidR="00386D3C" w:rsidRPr="007D416E">
        <w:rPr>
          <w:snapToGrid w:val="0"/>
          <w:spacing w:val="-4"/>
          <w:lang w:val="es-ES_tradnl"/>
        </w:rPr>
        <w:t>párrafos</w:t>
      </w:r>
      <w:r w:rsidR="0089299C" w:rsidRPr="007D416E">
        <w:rPr>
          <w:snapToGrid w:val="0"/>
          <w:spacing w:val="-4"/>
          <w:lang w:val="es-ES_tradnl"/>
        </w:rPr>
        <w:t> 2</w:t>
      </w:r>
      <w:r w:rsidR="00386D3C" w:rsidRPr="007D416E">
        <w:rPr>
          <w:snapToGrid w:val="0"/>
          <w:spacing w:val="-4"/>
          <w:lang w:val="es-ES_tradnl"/>
        </w:rPr>
        <w:t>4 y</w:t>
      </w:r>
      <w:r w:rsidR="0089299C" w:rsidRPr="007D416E">
        <w:rPr>
          <w:snapToGrid w:val="0"/>
          <w:spacing w:val="-4"/>
          <w:lang w:val="es-ES_tradnl"/>
        </w:rPr>
        <w:t> 2</w:t>
      </w:r>
      <w:r w:rsidR="00386D3C" w:rsidRPr="007D416E">
        <w:rPr>
          <w:snapToGrid w:val="0"/>
          <w:spacing w:val="-4"/>
          <w:lang w:val="es-ES_tradnl"/>
        </w:rPr>
        <w:t>5</w:t>
      </w:r>
      <w:r w:rsidR="007702CE" w:rsidRPr="007D416E">
        <w:rPr>
          <w:snapToGrid w:val="0"/>
          <w:spacing w:val="-4"/>
          <w:lang w:val="es-ES_tradnl"/>
        </w:rPr>
        <w:t xml:space="preserve"> </w:t>
      </w:r>
      <w:r w:rsidR="00386D3C" w:rsidRPr="007D416E">
        <w:rPr>
          <w:spacing w:val="-4"/>
          <w:lang w:val="es-ES_tradnl"/>
        </w:rPr>
        <w:t xml:space="preserve">del documento CAJ/77/10 </w:t>
      </w:r>
      <w:r w:rsidR="000C097C" w:rsidRPr="007D416E">
        <w:rPr>
          <w:rFonts w:eastAsia="MS Mincho" w:cs="Arial"/>
          <w:spacing w:val="-4"/>
          <w:lang w:val="es-ES_tradnl" w:eastAsia="ja-JP"/>
        </w:rPr>
        <w:t>“</w:t>
      </w:r>
      <w:r w:rsidR="000C097C" w:rsidRPr="007D416E">
        <w:rPr>
          <w:rFonts w:eastAsia="MS Mincho" w:cs="Arial"/>
          <w:i/>
          <w:spacing w:val="-4"/>
          <w:lang w:val="es-ES_tradnl" w:eastAsia="ja-JP"/>
        </w:rPr>
        <w:t>Report</w:t>
      </w:r>
      <w:r w:rsidR="000C097C" w:rsidRPr="007D416E">
        <w:rPr>
          <w:rFonts w:eastAsia="MS Mincho" w:cs="Arial"/>
          <w:spacing w:val="-4"/>
          <w:lang w:val="es-ES_tradnl" w:eastAsia="ja-JP"/>
        </w:rPr>
        <w:t>” (Informe)</w:t>
      </w:r>
      <w:r w:rsidR="00386D3C" w:rsidRPr="007D416E">
        <w:rPr>
          <w:spacing w:val="-4"/>
          <w:lang w:val="es-ES_tradnl"/>
        </w:rPr>
        <w:t>)</w:t>
      </w:r>
      <w:r w:rsidR="007702CE" w:rsidRPr="007D416E">
        <w:rPr>
          <w:spacing w:val="-4"/>
          <w:lang w:val="es-ES_tradnl"/>
        </w:rPr>
        <w:t>.</w:t>
      </w:r>
    </w:p>
    <w:p w:rsidR="00AE5C02" w:rsidRPr="00CD6E01" w:rsidRDefault="00AE5C02" w:rsidP="00E901EF">
      <w:pPr>
        <w:rPr>
          <w:snapToGrid w:val="0"/>
          <w:spacing w:val="-2"/>
          <w:lang w:val="es-ES_tradnl"/>
        </w:rPr>
      </w:pPr>
    </w:p>
    <w:p w:rsidR="00D666E1" w:rsidRPr="00CD6E01" w:rsidRDefault="00D36EAF" w:rsidP="00016514">
      <w:pPr>
        <w:rPr>
          <w:snapToGrid w:val="0"/>
          <w:spacing w:val="-2"/>
          <w:lang w:val="es-ES_tradnl"/>
        </w:rPr>
      </w:pPr>
      <w:r w:rsidRPr="00CD6E01">
        <w:rPr>
          <w:snapToGrid w:val="0"/>
          <w:spacing w:val="-4"/>
          <w:lang w:val="es-ES_tradnl"/>
        </w:rPr>
        <w:fldChar w:fldCharType="begin"/>
      </w:r>
      <w:r w:rsidR="00016514" w:rsidRPr="00CD6E01">
        <w:rPr>
          <w:snapToGrid w:val="0"/>
          <w:spacing w:val="-4"/>
          <w:lang w:val="es-ES_tradnl"/>
        </w:rPr>
        <w:instrText xml:space="preserve"> AUTONUM  </w:instrText>
      </w:r>
      <w:r w:rsidRPr="00CD6E01">
        <w:rPr>
          <w:snapToGrid w:val="0"/>
          <w:spacing w:val="-4"/>
          <w:lang w:val="es-ES_tradnl"/>
        </w:rPr>
        <w:fldChar w:fldCharType="end"/>
      </w:r>
      <w:r w:rsidR="008762E4" w:rsidRPr="00CD6E01">
        <w:rPr>
          <w:snapToGrid w:val="0"/>
          <w:spacing w:val="-4"/>
          <w:lang w:val="es-ES_tradnl"/>
        </w:rPr>
        <w:tab/>
      </w:r>
      <w:r w:rsidR="007702CE" w:rsidRPr="00CD6E01">
        <w:rPr>
          <w:snapToGrid w:val="0"/>
          <w:spacing w:val="-2"/>
          <w:lang w:val="es-ES_tradnl"/>
        </w:rPr>
        <w:t>El 25 de octubre de 2020</w:t>
      </w:r>
      <w:r w:rsidR="0089299C" w:rsidRPr="00CD6E01">
        <w:rPr>
          <w:snapToGrid w:val="0"/>
          <w:spacing w:val="-2"/>
          <w:lang w:val="es-ES_tradnl"/>
        </w:rPr>
        <w:t xml:space="preserve">, </w:t>
      </w:r>
      <w:r w:rsidR="007702CE" w:rsidRPr="00CD6E01">
        <w:rPr>
          <w:snapToGrid w:val="0"/>
          <w:spacing w:val="-2"/>
          <w:lang w:val="es-ES_tradnl"/>
        </w:rPr>
        <w:t>el CAJ convino en pedir al WG-EDV que</w:t>
      </w:r>
      <w:r w:rsidR="0089299C" w:rsidRPr="00CD6E01">
        <w:rPr>
          <w:snapToGrid w:val="0"/>
          <w:spacing w:val="-2"/>
          <w:lang w:val="es-ES_tradnl"/>
        </w:rPr>
        <w:t xml:space="preserve">, </w:t>
      </w:r>
      <w:r w:rsidR="007702CE" w:rsidRPr="00CD6E01">
        <w:rPr>
          <w:snapToGrid w:val="0"/>
          <w:spacing w:val="-2"/>
          <w:lang w:val="es-ES_tradnl"/>
        </w:rPr>
        <w:t>en su primera reunión</w:t>
      </w:r>
      <w:r w:rsidR="0089299C" w:rsidRPr="00CD6E01">
        <w:rPr>
          <w:snapToGrid w:val="0"/>
          <w:spacing w:val="-2"/>
          <w:lang w:val="es-ES_tradnl"/>
        </w:rPr>
        <w:t xml:space="preserve">, </w:t>
      </w:r>
      <w:r w:rsidR="007702CE" w:rsidRPr="00CD6E01">
        <w:rPr>
          <w:snapToGrid w:val="0"/>
          <w:spacing w:val="-2"/>
          <w:lang w:val="es-ES_tradnl"/>
        </w:rPr>
        <w:t>proponga un calendario para su labor</w:t>
      </w:r>
      <w:r w:rsidR="0089299C" w:rsidRPr="00CD6E01">
        <w:rPr>
          <w:snapToGrid w:val="0"/>
          <w:spacing w:val="-2"/>
          <w:lang w:val="es-ES_tradnl"/>
        </w:rPr>
        <w:t xml:space="preserve">, </w:t>
      </w:r>
      <w:r w:rsidR="007702CE" w:rsidRPr="00CD6E01">
        <w:rPr>
          <w:snapToGrid w:val="0"/>
          <w:spacing w:val="-2"/>
          <w:lang w:val="es-ES_tradnl"/>
        </w:rPr>
        <w:t>a fin de someterlo a la consideración del CAJ en su sesión de</w:t>
      </w:r>
      <w:r w:rsidR="0089299C" w:rsidRPr="00CD6E01">
        <w:rPr>
          <w:snapToGrid w:val="0"/>
          <w:spacing w:val="-2"/>
          <w:lang w:val="es-ES_tradnl"/>
        </w:rPr>
        <w:t> 2</w:t>
      </w:r>
      <w:r w:rsidR="007702CE" w:rsidRPr="00CD6E01">
        <w:rPr>
          <w:snapToGrid w:val="0"/>
          <w:spacing w:val="-2"/>
          <w:lang w:val="es-ES_tradnl"/>
        </w:rPr>
        <w:t xml:space="preserve">021 (véase el </w:t>
      </w:r>
      <w:r w:rsidR="007702CE" w:rsidRPr="00CD6E01">
        <w:rPr>
          <w:snapToGrid w:val="0"/>
          <w:spacing w:val="2"/>
          <w:lang w:val="es-ES_tradnl"/>
        </w:rPr>
        <w:t>párrafo</w:t>
      </w:r>
      <w:r w:rsidR="0089299C" w:rsidRPr="00CD6E01">
        <w:rPr>
          <w:snapToGrid w:val="0"/>
          <w:spacing w:val="2"/>
          <w:lang w:val="es-ES_tradnl"/>
        </w:rPr>
        <w:t> 4</w:t>
      </w:r>
      <w:r w:rsidR="007702CE" w:rsidRPr="00CD6E01">
        <w:rPr>
          <w:snapToGrid w:val="0"/>
          <w:spacing w:val="2"/>
          <w:lang w:val="es-ES_tradnl"/>
        </w:rPr>
        <w:t>0 del documento CAJ/77/9 “Resultado del examen de los documentos por correspondencia”)</w:t>
      </w:r>
      <w:r w:rsidR="007702CE" w:rsidRPr="00CD6E01">
        <w:rPr>
          <w:snapToGrid w:val="0"/>
          <w:spacing w:val="-2"/>
          <w:lang w:val="es-ES_tradnl"/>
        </w:rPr>
        <w:t>.</w:t>
      </w:r>
    </w:p>
    <w:p w:rsidR="00954540" w:rsidRPr="00CD6E01" w:rsidRDefault="00954540" w:rsidP="00016514">
      <w:pPr>
        <w:rPr>
          <w:snapToGrid w:val="0"/>
          <w:spacing w:val="-2"/>
          <w:lang w:val="es-ES_tradnl"/>
        </w:rPr>
      </w:pPr>
    </w:p>
    <w:p w:rsidR="00D718B5" w:rsidRPr="00CD6E01" w:rsidRDefault="00D36EAF" w:rsidP="00D718B5">
      <w:pPr>
        <w:rPr>
          <w:snapToGrid w:val="0"/>
          <w:spacing w:val="-2"/>
          <w:lang w:val="es-ES_tradnl"/>
        </w:rPr>
      </w:pPr>
      <w:r w:rsidRPr="00CD6E01">
        <w:rPr>
          <w:snapToGrid w:val="0"/>
          <w:spacing w:val="-2"/>
          <w:lang w:val="es-ES_tradnl"/>
        </w:rPr>
        <w:fldChar w:fldCharType="begin"/>
      </w:r>
      <w:r w:rsidR="00D718B5" w:rsidRPr="00CD6E01">
        <w:rPr>
          <w:snapToGrid w:val="0"/>
          <w:spacing w:val="-2"/>
          <w:lang w:val="es-ES_tradnl"/>
        </w:rPr>
        <w:instrText xml:space="preserve"> AUTONUM  </w:instrText>
      </w:r>
      <w:r w:rsidRPr="00CD6E01">
        <w:rPr>
          <w:snapToGrid w:val="0"/>
          <w:spacing w:val="-2"/>
          <w:lang w:val="es-ES_tradnl"/>
        </w:rPr>
        <w:fldChar w:fldCharType="end"/>
      </w:r>
      <w:r w:rsidR="00D718B5" w:rsidRPr="00CD6E01">
        <w:rPr>
          <w:snapToGrid w:val="0"/>
          <w:spacing w:val="-2"/>
          <w:lang w:val="es-ES_tradnl"/>
        </w:rPr>
        <w:tab/>
      </w:r>
      <w:r w:rsidR="000C097C" w:rsidRPr="00CD6E01">
        <w:rPr>
          <w:snapToGrid w:val="0"/>
          <w:spacing w:val="-2"/>
          <w:lang w:val="es-ES_tradnl"/>
        </w:rPr>
        <w:t>En el mandato del </w:t>
      </w:r>
      <w:r w:rsidR="007702CE" w:rsidRPr="00CD6E01">
        <w:rPr>
          <w:snapToGrid w:val="0"/>
          <w:spacing w:val="-2"/>
          <w:lang w:val="es-ES_tradnl"/>
        </w:rPr>
        <w:t>WG-EDV</w:t>
      </w:r>
      <w:r w:rsidR="008D2800" w:rsidRPr="00CD6E01">
        <w:rPr>
          <w:snapToGrid w:val="0"/>
          <w:spacing w:val="-2"/>
          <w:lang w:val="es-ES_tradnl"/>
        </w:rPr>
        <w:t xml:space="preserve"> se estipula lo siguiente</w:t>
      </w:r>
      <w:r w:rsidR="007702CE" w:rsidRPr="00CD6E01">
        <w:rPr>
          <w:snapToGrid w:val="0"/>
          <w:spacing w:val="-2"/>
          <w:lang w:val="es-ES_tradnl"/>
        </w:rPr>
        <w:t xml:space="preserve"> </w:t>
      </w:r>
      <w:r w:rsidR="003C18DC" w:rsidRPr="00CD6E01">
        <w:rPr>
          <w:snapToGrid w:val="0"/>
          <w:spacing w:val="-2"/>
          <w:lang w:val="es-ES_tradnl"/>
        </w:rPr>
        <w:t>en cuanto a</w:t>
      </w:r>
      <w:r w:rsidR="007702CE" w:rsidRPr="00CD6E01">
        <w:rPr>
          <w:snapToGrid w:val="0"/>
          <w:spacing w:val="-2"/>
          <w:lang w:val="es-ES_tradnl"/>
        </w:rPr>
        <w:t xml:space="preserve"> </w:t>
      </w:r>
      <w:r w:rsidR="008D2800" w:rsidRPr="00CD6E01">
        <w:rPr>
          <w:snapToGrid w:val="0"/>
          <w:spacing w:val="-2"/>
          <w:lang w:val="es-ES_tradnl"/>
        </w:rPr>
        <w:t xml:space="preserve">la </w:t>
      </w:r>
      <w:r w:rsidR="007702CE" w:rsidRPr="00CD6E01">
        <w:rPr>
          <w:snapToGrid w:val="0"/>
          <w:spacing w:val="-2"/>
          <w:lang w:val="es-ES_tradnl"/>
        </w:rPr>
        <w:t xml:space="preserve">organización de </w:t>
      </w:r>
      <w:r w:rsidR="000C097C" w:rsidRPr="00CD6E01">
        <w:rPr>
          <w:snapToGrid w:val="0"/>
          <w:spacing w:val="-2"/>
          <w:lang w:val="es-ES_tradnl"/>
        </w:rPr>
        <w:t xml:space="preserve">su </w:t>
      </w:r>
      <w:r w:rsidR="007702CE" w:rsidRPr="00CD6E01">
        <w:rPr>
          <w:snapToGrid w:val="0"/>
          <w:spacing w:val="-2"/>
          <w:lang w:val="es-ES_tradnl"/>
        </w:rPr>
        <w:t>labor (véanse l</w:t>
      </w:r>
      <w:r w:rsidR="008D2800" w:rsidRPr="00CD6E01">
        <w:rPr>
          <w:snapToGrid w:val="0"/>
          <w:spacing w:val="-2"/>
          <w:lang w:val="es-ES_tradnl"/>
        </w:rPr>
        <w:t>o</w:t>
      </w:r>
      <w:r w:rsidR="007702CE" w:rsidRPr="00CD6E01">
        <w:rPr>
          <w:snapToGrid w:val="0"/>
          <w:spacing w:val="-2"/>
          <w:lang w:val="es-ES_tradnl"/>
        </w:rPr>
        <w:t xml:space="preserve">s </w:t>
      </w:r>
      <w:r w:rsidR="008D2800" w:rsidRPr="00CD6E01">
        <w:rPr>
          <w:snapToGrid w:val="0"/>
          <w:spacing w:val="-2"/>
          <w:lang w:val="es-ES_tradnl"/>
        </w:rPr>
        <w:t>párrafos</w:t>
      </w:r>
      <w:r w:rsidR="007D115B" w:rsidRPr="00CD6E01">
        <w:rPr>
          <w:snapToGrid w:val="0"/>
          <w:spacing w:val="-2"/>
          <w:lang w:val="es-ES_tradnl"/>
        </w:rPr>
        <w:t> </w:t>
      </w:r>
      <w:r w:rsidR="007702CE" w:rsidRPr="00CD6E01">
        <w:rPr>
          <w:snapToGrid w:val="0"/>
          <w:spacing w:val="-2"/>
          <w:lang w:val="es-ES_tradnl"/>
        </w:rPr>
        <w:t>b) y</w:t>
      </w:r>
      <w:r w:rsidR="007D115B" w:rsidRPr="00CD6E01">
        <w:rPr>
          <w:snapToGrid w:val="0"/>
          <w:spacing w:val="-2"/>
          <w:lang w:val="es-ES_tradnl"/>
        </w:rPr>
        <w:t> </w:t>
      </w:r>
      <w:r w:rsidR="007702CE" w:rsidRPr="00CD6E01">
        <w:rPr>
          <w:snapToGrid w:val="0"/>
          <w:spacing w:val="-2"/>
          <w:lang w:val="es-ES_tradnl"/>
        </w:rPr>
        <w:t>c) de</w:t>
      </w:r>
      <w:r w:rsidR="008D2800" w:rsidRPr="00CD6E01">
        <w:rPr>
          <w:snapToGrid w:val="0"/>
          <w:spacing w:val="-2"/>
          <w:lang w:val="es-ES_tradnl"/>
        </w:rPr>
        <w:t>l</w:t>
      </w:r>
      <w:r w:rsidR="007702CE" w:rsidRPr="00CD6E01">
        <w:rPr>
          <w:snapToGrid w:val="0"/>
          <w:spacing w:val="-2"/>
          <w:lang w:val="es-ES_tradnl"/>
        </w:rPr>
        <w:t xml:space="preserve"> </w:t>
      </w:r>
      <w:r w:rsidR="008D2800" w:rsidRPr="00CD6E01">
        <w:rPr>
          <w:snapToGrid w:val="0"/>
          <w:spacing w:val="-2"/>
          <w:lang w:val="es-ES_tradnl"/>
        </w:rPr>
        <w:t xml:space="preserve">apartado </w:t>
      </w:r>
      <w:r w:rsidR="001A730B" w:rsidRPr="00CD6E01">
        <w:rPr>
          <w:snapToGrid w:val="0"/>
          <w:spacing w:val="-2"/>
          <w:lang w:val="es-ES_tradnl"/>
        </w:rPr>
        <w:t>“</w:t>
      </w:r>
      <w:r w:rsidR="007702CE" w:rsidRPr="00CD6E01">
        <w:rPr>
          <w:i/>
          <w:snapToGrid w:val="0"/>
          <w:spacing w:val="-2"/>
          <w:lang w:val="es-ES_tradnl"/>
        </w:rPr>
        <w:t xml:space="preserve">Modus </w:t>
      </w:r>
      <w:r w:rsidR="008D2800" w:rsidRPr="00CD6E01">
        <w:rPr>
          <w:i/>
          <w:snapToGrid w:val="0"/>
          <w:spacing w:val="-2"/>
          <w:lang w:val="es-ES_tradnl"/>
        </w:rPr>
        <w:t>o</w:t>
      </w:r>
      <w:r w:rsidR="007702CE" w:rsidRPr="00CD6E01">
        <w:rPr>
          <w:i/>
          <w:snapToGrid w:val="0"/>
          <w:spacing w:val="-2"/>
          <w:lang w:val="es-ES_tradnl"/>
        </w:rPr>
        <w:t>perandi</w:t>
      </w:r>
      <w:r w:rsidR="001A730B" w:rsidRPr="00CD6E01">
        <w:rPr>
          <w:snapToGrid w:val="0"/>
          <w:spacing w:val="-2"/>
          <w:lang w:val="es-ES_tradnl"/>
        </w:rPr>
        <w:t xml:space="preserve">” </w:t>
      </w:r>
      <w:r w:rsidR="00DA4DA6" w:rsidRPr="00CD6E01">
        <w:rPr>
          <w:snapToGrid w:val="0"/>
          <w:spacing w:val="-2"/>
          <w:lang w:val="es-ES_tradnl"/>
        </w:rPr>
        <w:t>del</w:t>
      </w:r>
      <w:r w:rsidR="007702CE" w:rsidRPr="00CD6E01">
        <w:rPr>
          <w:snapToGrid w:val="0"/>
          <w:spacing w:val="-2"/>
          <w:lang w:val="es-ES_tradnl"/>
        </w:rPr>
        <w:t xml:space="preserve"> Anexo</w:t>
      </w:r>
      <w:r w:rsidR="00DA4DA6" w:rsidRPr="00CD6E01">
        <w:rPr>
          <w:snapToGrid w:val="0"/>
          <w:spacing w:val="-2"/>
          <w:lang w:val="es-ES_tradnl"/>
        </w:rPr>
        <w:t> </w:t>
      </w:r>
      <w:r w:rsidR="007702CE" w:rsidRPr="00CD6E01">
        <w:rPr>
          <w:snapToGrid w:val="0"/>
          <w:spacing w:val="-2"/>
          <w:lang w:val="es-ES_tradnl"/>
        </w:rPr>
        <w:t>I):</w:t>
      </w:r>
    </w:p>
    <w:p w:rsidR="001B392E" w:rsidRPr="00CD6E01" w:rsidRDefault="001B392E" w:rsidP="00771780">
      <w:pPr>
        <w:ind w:right="567"/>
        <w:rPr>
          <w:rFonts w:cs="Arial"/>
          <w:spacing w:val="-2"/>
          <w:sz w:val="18"/>
          <w:szCs w:val="18"/>
          <w:lang w:val="es-ES_tradnl"/>
        </w:rPr>
      </w:pPr>
    </w:p>
    <w:p w:rsidR="00D718B5" w:rsidRPr="00CD6E01" w:rsidRDefault="00D718B5" w:rsidP="007D416E">
      <w:pPr>
        <w:ind w:left="567" w:right="567" w:firstLine="567"/>
        <w:rPr>
          <w:rFonts w:cs="Arial"/>
          <w:spacing w:val="-2"/>
          <w:sz w:val="18"/>
          <w:szCs w:val="18"/>
          <w:lang w:val="es-ES_tradnl"/>
        </w:rPr>
      </w:pPr>
      <w:r w:rsidRPr="00CD6E01">
        <w:rPr>
          <w:rFonts w:cs="Arial"/>
          <w:spacing w:val="-2"/>
          <w:sz w:val="18"/>
          <w:szCs w:val="18"/>
          <w:lang w:val="es-ES_tradnl"/>
        </w:rPr>
        <w:t xml:space="preserve">“b) </w:t>
      </w:r>
      <w:r w:rsidRPr="00CD6E01">
        <w:rPr>
          <w:rFonts w:cs="Arial"/>
          <w:spacing w:val="-2"/>
          <w:sz w:val="18"/>
          <w:szCs w:val="18"/>
          <w:lang w:val="es-ES_tradnl"/>
        </w:rPr>
        <w:tab/>
      </w:r>
      <w:r w:rsidR="007D115B" w:rsidRPr="00CD6E01">
        <w:rPr>
          <w:rFonts w:cs="Arial"/>
          <w:spacing w:val="-2"/>
          <w:sz w:val="18"/>
          <w:szCs w:val="18"/>
          <w:lang w:val="es-ES_tradnl"/>
        </w:rPr>
        <w:t>el WG-EDV celebrará reuniones en el período y con la frecuencia necesarios para cumplir con su mandato</w:t>
      </w:r>
      <w:r w:rsidR="0089299C" w:rsidRPr="00CD6E01">
        <w:rPr>
          <w:rFonts w:cs="Arial"/>
          <w:spacing w:val="-2"/>
          <w:sz w:val="18"/>
          <w:szCs w:val="18"/>
          <w:lang w:val="es-ES_tradnl"/>
        </w:rPr>
        <w:t xml:space="preserve">, </w:t>
      </w:r>
      <w:r w:rsidR="007D115B" w:rsidRPr="00CD6E01">
        <w:rPr>
          <w:rFonts w:cs="Arial"/>
          <w:spacing w:val="-2"/>
          <w:sz w:val="18"/>
          <w:szCs w:val="18"/>
          <w:lang w:val="es-ES_tradnl"/>
        </w:rPr>
        <w:t>presenciales o electrónicas</w:t>
      </w:r>
      <w:r w:rsidR="0089299C" w:rsidRPr="00CD6E01">
        <w:rPr>
          <w:rFonts w:cs="Arial"/>
          <w:spacing w:val="-2"/>
          <w:sz w:val="18"/>
          <w:szCs w:val="18"/>
          <w:lang w:val="es-ES_tradnl"/>
        </w:rPr>
        <w:t xml:space="preserve">, </w:t>
      </w:r>
      <w:r w:rsidR="007D115B" w:rsidRPr="00CD6E01">
        <w:rPr>
          <w:rFonts w:cs="Arial"/>
          <w:spacing w:val="-2"/>
          <w:sz w:val="18"/>
          <w:szCs w:val="18"/>
          <w:lang w:val="es-ES_tradnl"/>
        </w:rPr>
        <w:t>conforme a lo que acuerde el WG-EDV;</w:t>
      </w:r>
    </w:p>
    <w:p w:rsidR="00D718B5" w:rsidRPr="00CD6E01" w:rsidRDefault="00D718B5" w:rsidP="001B392E">
      <w:pPr>
        <w:ind w:left="567" w:right="567"/>
        <w:rPr>
          <w:rFonts w:cs="Arial"/>
          <w:spacing w:val="-2"/>
          <w:sz w:val="18"/>
          <w:szCs w:val="18"/>
          <w:lang w:val="es-ES_tradnl"/>
        </w:rPr>
      </w:pPr>
    </w:p>
    <w:p w:rsidR="00D718B5" w:rsidRPr="00CD6E01" w:rsidRDefault="00D718B5" w:rsidP="007D416E">
      <w:pPr>
        <w:ind w:left="567" w:right="567" w:firstLine="567"/>
        <w:rPr>
          <w:sz w:val="18"/>
          <w:szCs w:val="18"/>
          <w:lang w:val="es-ES_tradnl"/>
        </w:rPr>
      </w:pPr>
      <w:r w:rsidRPr="00CD6E01">
        <w:rPr>
          <w:sz w:val="18"/>
          <w:szCs w:val="18"/>
          <w:lang w:val="es-ES_tradnl"/>
        </w:rPr>
        <w:t xml:space="preserve">c) </w:t>
      </w:r>
      <w:r w:rsidRPr="00CD6E01">
        <w:rPr>
          <w:sz w:val="18"/>
          <w:szCs w:val="18"/>
          <w:lang w:val="es-ES_tradnl"/>
        </w:rPr>
        <w:tab/>
      </w:r>
      <w:r w:rsidR="007D115B" w:rsidRPr="00CD6E01">
        <w:rPr>
          <w:sz w:val="18"/>
          <w:szCs w:val="18"/>
          <w:lang w:val="es-ES_tradnl"/>
        </w:rPr>
        <w:t>el WG-EDV informará al CAJ de la marcha de su labor y solicitará orientación adicional al CAJ</w:t>
      </w:r>
      <w:r w:rsidR="0089299C" w:rsidRPr="00CD6E01">
        <w:rPr>
          <w:sz w:val="18"/>
          <w:szCs w:val="18"/>
          <w:lang w:val="es-ES_tradnl"/>
        </w:rPr>
        <w:t xml:space="preserve">, </w:t>
      </w:r>
      <w:r w:rsidR="007D115B" w:rsidRPr="00CD6E01">
        <w:rPr>
          <w:sz w:val="18"/>
          <w:szCs w:val="18"/>
          <w:lang w:val="es-ES_tradnl"/>
        </w:rPr>
        <w:t>según proceda;”</w:t>
      </w:r>
    </w:p>
    <w:p w:rsidR="00D718B5" w:rsidRPr="00CD6E01" w:rsidRDefault="00D718B5" w:rsidP="00016514">
      <w:pPr>
        <w:rPr>
          <w:snapToGrid w:val="0"/>
          <w:spacing w:val="-2"/>
          <w:lang w:val="es-ES_tradnl"/>
        </w:rPr>
      </w:pPr>
    </w:p>
    <w:p w:rsidR="001B392E" w:rsidRPr="00CD6E01" w:rsidRDefault="001B392E" w:rsidP="00016514">
      <w:pPr>
        <w:rPr>
          <w:snapToGrid w:val="0"/>
          <w:spacing w:val="-2"/>
          <w:lang w:val="es-ES_tradnl"/>
        </w:rPr>
      </w:pPr>
    </w:p>
    <w:p w:rsidR="00261AB1" w:rsidRPr="00CD6E01" w:rsidRDefault="007D115B" w:rsidP="001B392E">
      <w:pPr>
        <w:pStyle w:val="Heading2"/>
        <w:rPr>
          <w:snapToGrid w:val="0"/>
          <w:lang w:val="es-ES_tradnl"/>
        </w:rPr>
      </w:pPr>
      <w:bookmarkStart w:id="6" w:name="_Toc57653176"/>
      <w:r w:rsidRPr="00CD6E01">
        <w:rPr>
          <w:snapToGrid w:val="0"/>
          <w:lang w:val="es-ES_tradnl"/>
        </w:rPr>
        <w:t>Propuesta de plan de trabajo</w:t>
      </w:r>
      <w:bookmarkEnd w:id="6"/>
    </w:p>
    <w:p w:rsidR="00261AB1" w:rsidRPr="00CD6E01" w:rsidRDefault="00261AB1" w:rsidP="00016514">
      <w:pPr>
        <w:rPr>
          <w:snapToGrid w:val="0"/>
          <w:spacing w:val="-2"/>
          <w:lang w:val="es-ES_tradnl"/>
        </w:rPr>
      </w:pPr>
    </w:p>
    <w:p w:rsidR="00954540" w:rsidRPr="00CD6E01" w:rsidRDefault="00D36EAF" w:rsidP="00954540">
      <w:pPr>
        <w:rPr>
          <w:snapToGrid w:val="0"/>
          <w:spacing w:val="-2"/>
          <w:lang w:val="es-ES_tradnl"/>
        </w:rPr>
      </w:pPr>
      <w:r w:rsidRPr="00CD6E01">
        <w:rPr>
          <w:snapToGrid w:val="0"/>
          <w:spacing w:val="-2"/>
          <w:lang w:val="es-ES_tradnl"/>
        </w:rPr>
        <w:fldChar w:fldCharType="begin"/>
      </w:r>
      <w:r w:rsidR="00954540" w:rsidRPr="00CD6E01">
        <w:rPr>
          <w:snapToGrid w:val="0"/>
          <w:spacing w:val="-2"/>
          <w:lang w:val="es-ES_tradnl"/>
        </w:rPr>
        <w:instrText xml:space="preserve"> AUTONUM  </w:instrText>
      </w:r>
      <w:r w:rsidRPr="00CD6E01">
        <w:rPr>
          <w:snapToGrid w:val="0"/>
          <w:spacing w:val="-2"/>
          <w:lang w:val="es-ES_tradnl"/>
        </w:rPr>
        <w:fldChar w:fldCharType="end"/>
      </w:r>
      <w:r w:rsidR="00954540" w:rsidRPr="00CD6E01">
        <w:rPr>
          <w:snapToGrid w:val="0"/>
          <w:spacing w:val="-2"/>
          <w:lang w:val="es-ES_tradnl"/>
        </w:rPr>
        <w:tab/>
      </w:r>
      <w:r w:rsidR="007D115B" w:rsidRPr="00CD6E01">
        <w:rPr>
          <w:snapToGrid w:val="0"/>
          <w:spacing w:val="-2"/>
          <w:lang w:val="es-ES_tradnl"/>
        </w:rPr>
        <w:t xml:space="preserve">En el mandato del WG-EDV se </w:t>
      </w:r>
      <w:r w:rsidR="00686AED" w:rsidRPr="00CD6E01">
        <w:rPr>
          <w:snapToGrid w:val="0"/>
          <w:spacing w:val="-2"/>
          <w:lang w:val="es-ES_tradnl"/>
        </w:rPr>
        <w:t xml:space="preserve">dispone </w:t>
      </w:r>
      <w:r w:rsidR="007D115B" w:rsidRPr="00CD6E01">
        <w:rPr>
          <w:snapToGrid w:val="0"/>
          <w:spacing w:val="-2"/>
          <w:lang w:val="es-ES_tradnl"/>
        </w:rPr>
        <w:t xml:space="preserve">lo siguiente (véase el párrafo a) del apartado </w:t>
      </w:r>
      <w:r w:rsidR="00DE4763" w:rsidRPr="00CD6E01">
        <w:rPr>
          <w:snapToGrid w:val="0"/>
          <w:spacing w:val="-2"/>
          <w:lang w:val="es-ES_tradnl"/>
        </w:rPr>
        <w:t>“</w:t>
      </w:r>
      <w:r w:rsidR="007D115B" w:rsidRPr="00CD6E01">
        <w:rPr>
          <w:i/>
          <w:snapToGrid w:val="0"/>
          <w:spacing w:val="-2"/>
          <w:lang w:val="es-ES_tradnl"/>
        </w:rPr>
        <w:t>Modus operandi</w:t>
      </w:r>
      <w:r w:rsidR="00DE4763" w:rsidRPr="00CD6E01">
        <w:rPr>
          <w:snapToGrid w:val="0"/>
          <w:spacing w:val="-2"/>
          <w:lang w:val="es-ES_tradnl"/>
        </w:rPr>
        <w:t xml:space="preserve">” </w:t>
      </w:r>
      <w:r w:rsidR="007D115B" w:rsidRPr="00CD6E01">
        <w:rPr>
          <w:snapToGrid w:val="0"/>
          <w:spacing w:val="-2"/>
          <w:lang w:val="es-ES_tradnl"/>
        </w:rPr>
        <w:t>del Anexo I):</w:t>
      </w:r>
    </w:p>
    <w:p w:rsidR="00954540" w:rsidRPr="00EA5241" w:rsidRDefault="00954540" w:rsidP="00954540">
      <w:pPr>
        <w:rPr>
          <w:snapToGrid w:val="0"/>
          <w:spacing w:val="-2"/>
          <w:sz w:val="16"/>
          <w:szCs w:val="18"/>
          <w:lang w:val="es-ES_tradnl"/>
        </w:rPr>
      </w:pPr>
    </w:p>
    <w:p w:rsidR="00954540" w:rsidRPr="00CD6E01" w:rsidRDefault="00CB526A" w:rsidP="00EA5241">
      <w:pPr>
        <w:tabs>
          <w:tab w:val="left" w:pos="1134"/>
        </w:tabs>
        <w:ind w:right="567" w:firstLine="567"/>
        <w:rPr>
          <w:snapToGrid w:val="0"/>
          <w:spacing w:val="-2"/>
          <w:sz w:val="18"/>
          <w:szCs w:val="18"/>
          <w:lang w:val="es-ES_tradnl"/>
        </w:rPr>
      </w:pPr>
      <w:r w:rsidRPr="00CD6E01">
        <w:rPr>
          <w:snapToGrid w:val="0"/>
          <w:spacing w:val="-2"/>
          <w:sz w:val="18"/>
          <w:szCs w:val="18"/>
          <w:lang w:val="es-ES_tradnl"/>
        </w:rPr>
        <w:t>“</w:t>
      </w:r>
      <w:r w:rsidR="00954540" w:rsidRPr="00CD6E01">
        <w:rPr>
          <w:snapToGrid w:val="0"/>
          <w:spacing w:val="-2"/>
          <w:sz w:val="18"/>
          <w:szCs w:val="18"/>
          <w:lang w:val="es-ES_tradnl"/>
        </w:rPr>
        <w:t xml:space="preserve">a) </w:t>
      </w:r>
      <w:r w:rsidR="00954540" w:rsidRPr="00CD6E01">
        <w:rPr>
          <w:snapToGrid w:val="0"/>
          <w:spacing w:val="-2"/>
          <w:sz w:val="18"/>
          <w:szCs w:val="18"/>
          <w:lang w:val="es-ES_tradnl"/>
        </w:rPr>
        <w:tab/>
      </w:r>
      <w:r w:rsidR="00686AED" w:rsidRPr="00CD6E01">
        <w:rPr>
          <w:snapToGrid w:val="0"/>
          <w:spacing w:val="-2"/>
          <w:sz w:val="18"/>
          <w:szCs w:val="18"/>
          <w:lang w:val="es-ES_tradnl"/>
        </w:rPr>
        <w:t>para redactar la revisión del documento UPOV/EXN/EDV/2</w:t>
      </w:r>
      <w:r w:rsidR="0089299C" w:rsidRPr="00CD6E01">
        <w:rPr>
          <w:snapToGrid w:val="0"/>
          <w:spacing w:val="-2"/>
          <w:sz w:val="18"/>
          <w:szCs w:val="18"/>
          <w:lang w:val="es-ES_tradnl"/>
        </w:rPr>
        <w:t xml:space="preserve">, </w:t>
      </w:r>
      <w:r w:rsidR="00686AED" w:rsidRPr="00CD6E01">
        <w:rPr>
          <w:snapToGrid w:val="0"/>
          <w:spacing w:val="-2"/>
          <w:sz w:val="18"/>
          <w:szCs w:val="18"/>
          <w:lang w:val="es-ES_tradnl"/>
        </w:rPr>
        <w:t>el WG-EDV tendrá en cuenta:</w:t>
      </w:r>
    </w:p>
    <w:p w:rsidR="00954540" w:rsidRPr="00EA5241" w:rsidRDefault="00954540" w:rsidP="00EA5241">
      <w:pPr>
        <w:ind w:right="567"/>
        <w:rPr>
          <w:snapToGrid w:val="0"/>
          <w:spacing w:val="-2"/>
          <w:sz w:val="16"/>
          <w:szCs w:val="18"/>
          <w:lang w:val="es-ES_tradnl"/>
        </w:rPr>
      </w:pPr>
    </w:p>
    <w:p w:rsidR="00954540" w:rsidRPr="00CD6E01" w:rsidRDefault="00954540" w:rsidP="00EA5241">
      <w:pPr>
        <w:tabs>
          <w:tab w:val="left" w:pos="1701"/>
        </w:tabs>
        <w:ind w:left="1701" w:right="567" w:hanging="567"/>
        <w:rPr>
          <w:snapToGrid w:val="0"/>
          <w:spacing w:val="-2"/>
          <w:sz w:val="18"/>
          <w:szCs w:val="18"/>
          <w:lang w:val="es-ES_tradnl"/>
        </w:rPr>
      </w:pPr>
      <w:r w:rsidRPr="00CD6E01">
        <w:rPr>
          <w:snapToGrid w:val="0"/>
          <w:spacing w:val="-4"/>
          <w:sz w:val="18"/>
          <w:szCs w:val="18"/>
          <w:lang w:val="es-ES_tradnl"/>
        </w:rPr>
        <w:t>i)</w:t>
      </w:r>
      <w:r w:rsidRPr="00CD6E01">
        <w:rPr>
          <w:snapToGrid w:val="0"/>
          <w:spacing w:val="-4"/>
          <w:sz w:val="18"/>
          <w:szCs w:val="18"/>
          <w:lang w:val="es-ES_tradnl"/>
        </w:rPr>
        <w:tab/>
      </w:r>
      <w:r w:rsidR="00686AED" w:rsidRPr="00CD6E01">
        <w:rPr>
          <w:snapToGrid w:val="0"/>
          <w:spacing w:val="-4"/>
          <w:sz w:val="18"/>
          <w:szCs w:val="18"/>
          <w:lang w:val="es-ES_tradnl"/>
        </w:rPr>
        <w:t>el resultado del Seminario sobre la repercusión de la política sobre variedades esencialmente derivadas en la estrategia de fitomejoramiento</w:t>
      </w:r>
      <w:r w:rsidR="0089299C" w:rsidRPr="00CD6E01">
        <w:rPr>
          <w:snapToGrid w:val="0"/>
          <w:spacing w:val="-4"/>
          <w:sz w:val="18"/>
          <w:szCs w:val="18"/>
          <w:lang w:val="es-ES_tradnl"/>
        </w:rPr>
        <w:t xml:space="preserve">, </w:t>
      </w:r>
      <w:r w:rsidR="00686AED" w:rsidRPr="00CD6E01">
        <w:rPr>
          <w:snapToGrid w:val="0"/>
          <w:spacing w:val="-4"/>
          <w:sz w:val="18"/>
          <w:szCs w:val="18"/>
          <w:lang w:val="es-ES_tradnl"/>
        </w:rPr>
        <w:t>celebrado en</w:t>
      </w:r>
      <w:r w:rsidR="0089299C" w:rsidRPr="00CD6E01">
        <w:rPr>
          <w:snapToGrid w:val="0"/>
          <w:spacing w:val="-4"/>
          <w:sz w:val="18"/>
          <w:szCs w:val="18"/>
          <w:lang w:val="es-ES_tradnl"/>
        </w:rPr>
        <w:t> 2</w:t>
      </w:r>
      <w:r w:rsidR="00686AED" w:rsidRPr="00CD6E01">
        <w:rPr>
          <w:snapToGrid w:val="0"/>
          <w:spacing w:val="-4"/>
          <w:sz w:val="18"/>
          <w:szCs w:val="18"/>
          <w:lang w:val="es-ES_tradnl"/>
        </w:rPr>
        <w:t>019:</w:t>
      </w:r>
    </w:p>
    <w:p w:rsidR="00954540" w:rsidRPr="00CD6E01" w:rsidRDefault="00954540" w:rsidP="00EA5241">
      <w:pPr>
        <w:ind w:left="567" w:right="567"/>
        <w:rPr>
          <w:snapToGrid w:val="0"/>
          <w:spacing w:val="-2"/>
          <w:sz w:val="18"/>
          <w:szCs w:val="18"/>
          <w:lang w:val="es-ES_tradnl"/>
        </w:rPr>
      </w:pPr>
    </w:p>
    <w:p w:rsidR="00954540" w:rsidRPr="00CD6E01" w:rsidRDefault="00686AED" w:rsidP="00EA5241">
      <w:pPr>
        <w:ind w:left="1701" w:right="567"/>
        <w:rPr>
          <w:snapToGrid w:val="0"/>
          <w:spacing w:val="-2"/>
          <w:sz w:val="18"/>
          <w:szCs w:val="18"/>
          <w:lang w:val="es-ES_tradnl"/>
        </w:rPr>
      </w:pPr>
      <w:r w:rsidRPr="00CD6E01">
        <w:rPr>
          <w:snapToGrid w:val="0"/>
          <w:spacing w:val="-2"/>
          <w:sz w:val="18"/>
          <w:szCs w:val="18"/>
          <w:lang w:val="es-ES_tradnl"/>
        </w:rPr>
        <w:t>“</w:t>
      </w:r>
      <w:r w:rsidR="00954540" w:rsidRPr="00CD6E01">
        <w:rPr>
          <w:snapToGrid w:val="0"/>
          <w:spacing w:val="-2"/>
          <w:sz w:val="18"/>
          <w:szCs w:val="18"/>
          <w:lang w:val="es-ES_tradnl"/>
        </w:rPr>
        <w:t xml:space="preserve">- </w:t>
      </w:r>
      <w:r w:rsidRPr="00CD6E01">
        <w:rPr>
          <w:snapToGrid w:val="0"/>
          <w:spacing w:val="-2"/>
          <w:sz w:val="18"/>
          <w:szCs w:val="18"/>
          <w:lang w:val="es-ES_tradnl"/>
        </w:rPr>
        <w:t>Se ha observado que la orientación que ofrece actualmente la UPOV no refleja el concepto de variedad esencialmente derivada que aplican los obtentores;</w:t>
      </w:r>
    </w:p>
    <w:p w:rsidR="00954540" w:rsidRPr="00CD6E01" w:rsidRDefault="00954540" w:rsidP="00EA5241">
      <w:pPr>
        <w:ind w:left="1701" w:right="567"/>
        <w:rPr>
          <w:snapToGrid w:val="0"/>
          <w:spacing w:val="-2"/>
          <w:sz w:val="18"/>
          <w:szCs w:val="18"/>
          <w:lang w:val="es-ES_tradnl"/>
        </w:rPr>
      </w:pPr>
    </w:p>
    <w:p w:rsidR="00954540" w:rsidRPr="00CD6E01" w:rsidRDefault="00954540" w:rsidP="00EA5241">
      <w:pPr>
        <w:ind w:left="1701" w:right="567"/>
        <w:rPr>
          <w:snapToGrid w:val="0"/>
          <w:spacing w:val="-2"/>
          <w:sz w:val="18"/>
          <w:szCs w:val="18"/>
          <w:lang w:val="es-ES_tradnl"/>
        </w:rPr>
      </w:pPr>
      <w:r w:rsidRPr="00CD6E01">
        <w:rPr>
          <w:snapToGrid w:val="0"/>
          <w:spacing w:val="-2"/>
          <w:sz w:val="18"/>
          <w:szCs w:val="18"/>
          <w:lang w:val="es-ES_tradnl"/>
        </w:rPr>
        <w:t xml:space="preserve">- </w:t>
      </w:r>
      <w:r w:rsidR="00686AED" w:rsidRPr="00CD6E01">
        <w:rPr>
          <w:snapToGrid w:val="0"/>
          <w:spacing w:val="-2"/>
          <w:sz w:val="18"/>
          <w:szCs w:val="18"/>
          <w:lang w:val="es-ES_tradnl"/>
        </w:rPr>
        <w:t>La evolución de las tecnologías de fitomejoramiento ha generado nuevas oportunidades e incentivos para desarrollar variedades</w:t>
      </w:r>
      <w:r w:rsidR="0089299C" w:rsidRPr="00CD6E01">
        <w:rPr>
          <w:snapToGrid w:val="0"/>
          <w:spacing w:val="-2"/>
          <w:sz w:val="18"/>
          <w:szCs w:val="18"/>
          <w:lang w:val="es-ES_tradnl"/>
        </w:rPr>
        <w:t xml:space="preserve">, </w:t>
      </w:r>
      <w:r w:rsidR="00686AED" w:rsidRPr="00CD6E01">
        <w:rPr>
          <w:snapToGrid w:val="0"/>
          <w:spacing w:val="-2"/>
          <w:sz w:val="18"/>
          <w:szCs w:val="18"/>
          <w:lang w:val="es-ES_tradnl"/>
        </w:rPr>
        <w:t>principalmente a partir de las variedades iniciales</w:t>
      </w:r>
      <w:r w:rsidR="0089299C" w:rsidRPr="00CD6E01">
        <w:rPr>
          <w:snapToGrid w:val="0"/>
          <w:spacing w:val="-2"/>
          <w:sz w:val="18"/>
          <w:szCs w:val="18"/>
          <w:lang w:val="es-ES_tradnl"/>
        </w:rPr>
        <w:t xml:space="preserve">, </w:t>
      </w:r>
      <w:r w:rsidR="00686AED" w:rsidRPr="00CD6E01">
        <w:rPr>
          <w:snapToGrid w:val="0"/>
          <w:spacing w:val="-2"/>
          <w:sz w:val="18"/>
          <w:szCs w:val="18"/>
          <w:lang w:val="es-ES_tradnl"/>
        </w:rPr>
        <w:t>con mayor rapidez y a un menor costo;</w:t>
      </w:r>
    </w:p>
    <w:p w:rsidR="00954540" w:rsidRPr="00CD6E01" w:rsidRDefault="00954540" w:rsidP="00EA5241">
      <w:pPr>
        <w:ind w:left="1701" w:right="567"/>
        <w:rPr>
          <w:snapToGrid w:val="0"/>
          <w:spacing w:val="-2"/>
          <w:sz w:val="18"/>
          <w:szCs w:val="18"/>
          <w:lang w:val="es-ES_tradnl"/>
        </w:rPr>
      </w:pPr>
    </w:p>
    <w:p w:rsidR="00954540" w:rsidRPr="00CD6E01" w:rsidRDefault="00954540" w:rsidP="00EA5241">
      <w:pPr>
        <w:ind w:left="1701" w:right="567"/>
        <w:rPr>
          <w:snapToGrid w:val="0"/>
          <w:spacing w:val="-4"/>
          <w:sz w:val="18"/>
          <w:szCs w:val="18"/>
          <w:lang w:val="es-ES_tradnl"/>
        </w:rPr>
      </w:pPr>
      <w:r w:rsidRPr="00CD6E01">
        <w:rPr>
          <w:snapToGrid w:val="0"/>
          <w:spacing w:val="-4"/>
          <w:sz w:val="18"/>
          <w:szCs w:val="18"/>
          <w:lang w:val="es-ES_tradnl"/>
        </w:rPr>
        <w:t xml:space="preserve">- </w:t>
      </w:r>
      <w:r w:rsidR="00686AED" w:rsidRPr="00CD6E01">
        <w:rPr>
          <w:snapToGrid w:val="0"/>
          <w:spacing w:val="-4"/>
          <w:sz w:val="18"/>
          <w:szCs w:val="18"/>
          <w:lang w:val="es-ES_tradnl"/>
        </w:rPr>
        <w:t xml:space="preserve">Las ponencias y los debates han puesto de manifiesto que la estrategia de fitomejoramiento se ve influida por la manera de entender y aplicar el concepto de variedad esencialmente derivada. </w:t>
      </w:r>
      <w:r w:rsidR="00EA5241">
        <w:rPr>
          <w:snapToGrid w:val="0"/>
          <w:spacing w:val="-4"/>
          <w:sz w:val="18"/>
          <w:szCs w:val="18"/>
          <w:lang w:val="es-ES_tradnl"/>
        </w:rPr>
        <w:t xml:space="preserve"> </w:t>
      </w:r>
      <w:r w:rsidR="00686AED" w:rsidRPr="00CD6E01">
        <w:rPr>
          <w:snapToGrid w:val="0"/>
          <w:spacing w:val="-4"/>
          <w:sz w:val="18"/>
          <w:szCs w:val="18"/>
          <w:lang w:val="es-ES_tradnl"/>
        </w:rPr>
        <w:t>Por ello</w:t>
      </w:r>
      <w:r w:rsidR="0089299C" w:rsidRPr="00CD6E01">
        <w:rPr>
          <w:snapToGrid w:val="0"/>
          <w:spacing w:val="-4"/>
          <w:sz w:val="18"/>
          <w:szCs w:val="18"/>
          <w:lang w:val="es-ES_tradnl"/>
        </w:rPr>
        <w:t xml:space="preserve">, </w:t>
      </w:r>
      <w:r w:rsidR="00686AED" w:rsidRPr="00CD6E01">
        <w:rPr>
          <w:snapToGrid w:val="0"/>
          <w:spacing w:val="-4"/>
          <w:sz w:val="18"/>
          <w:szCs w:val="18"/>
          <w:lang w:val="es-ES_tradnl"/>
        </w:rPr>
        <w:t xml:space="preserve">es importante adaptar las orientaciones de la UPOV de modo que el progreso del fitomejoramiento se traduzca en las máximas ventajas para la sociedad”; </w:t>
      </w:r>
      <w:r w:rsidR="00EA5241">
        <w:rPr>
          <w:snapToGrid w:val="0"/>
          <w:spacing w:val="-4"/>
          <w:sz w:val="18"/>
          <w:szCs w:val="18"/>
          <w:lang w:val="es-ES_tradnl"/>
        </w:rPr>
        <w:t xml:space="preserve"> </w:t>
      </w:r>
      <w:r w:rsidR="00686AED" w:rsidRPr="00CD6E01">
        <w:rPr>
          <w:snapToGrid w:val="0"/>
          <w:spacing w:val="-4"/>
          <w:sz w:val="18"/>
          <w:szCs w:val="18"/>
          <w:lang w:val="es-ES_tradnl"/>
        </w:rPr>
        <w:t>y</w:t>
      </w:r>
    </w:p>
    <w:p w:rsidR="00954540" w:rsidRPr="00CD6E01" w:rsidRDefault="00954540" w:rsidP="00EA5241">
      <w:pPr>
        <w:ind w:left="567" w:right="567"/>
        <w:rPr>
          <w:snapToGrid w:val="0"/>
          <w:spacing w:val="-2"/>
          <w:sz w:val="18"/>
          <w:szCs w:val="18"/>
          <w:lang w:val="es-ES_tradnl"/>
        </w:rPr>
      </w:pPr>
    </w:p>
    <w:p w:rsidR="00954540" w:rsidRPr="00CD6E01" w:rsidRDefault="00954540" w:rsidP="00EA5241">
      <w:pPr>
        <w:tabs>
          <w:tab w:val="left" w:pos="1701"/>
        </w:tabs>
        <w:ind w:left="1701" w:right="567" w:hanging="567"/>
        <w:rPr>
          <w:snapToGrid w:val="0"/>
          <w:spacing w:val="-2"/>
          <w:sz w:val="18"/>
          <w:szCs w:val="18"/>
          <w:lang w:val="es-ES_tradnl"/>
        </w:rPr>
      </w:pPr>
      <w:r w:rsidRPr="00CD6E01">
        <w:rPr>
          <w:snapToGrid w:val="0"/>
          <w:spacing w:val="-2"/>
          <w:sz w:val="18"/>
          <w:szCs w:val="18"/>
          <w:lang w:val="es-ES_tradnl"/>
        </w:rPr>
        <w:t>ii)</w:t>
      </w:r>
      <w:r w:rsidRPr="00CD6E01">
        <w:rPr>
          <w:snapToGrid w:val="0"/>
          <w:spacing w:val="-2"/>
          <w:sz w:val="18"/>
          <w:szCs w:val="18"/>
          <w:lang w:val="es-ES_tradnl"/>
        </w:rPr>
        <w:tab/>
      </w:r>
      <w:r w:rsidR="00686AED" w:rsidRPr="00CD6E01">
        <w:rPr>
          <w:snapToGrid w:val="0"/>
          <w:spacing w:val="-2"/>
          <w:sz w:val="18"/>
          <w:szCs w:val="18"/>
          <w:lang w:val="es-ES_tradnl"/>
        </w:rPr>
        <w:t>las cuestiones relativas a la política y las prácticas y costumbres de los obtentores</w:t>
      </w:r>
      <w:r w:rsidR="0089299C" w:rsidRPr="00CD6E01">
        <w:rPr>
          <w:snapToGrid w:val="0"/>
          <w:spacing w:val="-2"/>
          <w:sz w:val="18"/>
          <w:szCs w:val="18"/>
          <w:lang w:val="es-ES_tradnl"/>
        </w:rPr>
        <w:t xml:space="preserve">, </w:t>
      </w:r>
      <w:r w:rsidR="00686AED" w:rsidRPr="00CD6E01">
        <w:rPr>
          <w:snapToGrid w:val="0"/>
          <w:spacing w:val="-2"/>
          <w:sz w:val="18"/>
          <w:szCs w:val="18"/>
          <w:lang w:val="es-ES_tradnl"/>
        </w:rPr>
        <w:t>que se recogen en el Anexo II del presente documento;”</w:t>
      </w:r>
    </w:p>
    <w:p w:rsidR="007C2406" w:rsidRPr="00CD6E01" w:rsidRDefault="007C2406" w:rsidP="007C2406">
      <w:pPr>
        <w:ind w:firstLine="567"/>
        <w:rPr>
          <w:snapToGrid w:val="0"/>
          <w:spacing w:val="-2"/>
          <w:lang w:val="es-ES_tradnl"/>
        </w:rPr>
      </w:pPr>
    </w:p>
    <w:p w:rsidR="00261AB1" w:rsidRPr="00CD6E01" w:rsidRDefault="00D36EAF" w:rsidP="007C2406">
      <w:pPr>
        <w:rPr>
          <w:snapToGrid w:val="0"/>
          <w:spacing w:val="-2"/>
          <w:lang w:val="es-ES_tradnl"/>
        </w:rPr>
      </w:pPr>
      <w:r w:rsidRPr="00CD6E01">
        <w:rPr>
          <w:snapToGrid w:val="0"/>
          <w:spacing w:val="-2"/>
          <w:lang w:val="es-ES_tradnl"/>
        </w:rPr>
        <w:fldChar w:fldCharType="begin"/>
      </w:r>
      <w:r w:rsidR="007C2406" w:rsidRPr="00CD6E01">
        <w:rPr>
          <w:snapToGrid w:val="0"/>
          <w:spacing w:val="-2"/>
          <w:lang w:val="es-ES_tradnl"/>
        </w:rPr>
        <w:instrText xml:space="preserve"> AUTONUM  </w:instrText>
      </w:r>
      <w:r w:rsidRPr="00CD6E01">
        <w:rPr>
          <w:snapToGrid w:val="0"/>
          <w:spacing w:val="-2"/>
          <w:lang w:val="es-ES_tradnl"/>
        </w:rPr>
        <w:fldChar w:fldCharType="end"/>
      </w:r>
      <w:r w:rsidR="007C2406" w:rsidRPr="00CD6E01">
        <w:rPr>
          <w:snapToGrid w:val="0"/>
          <w:spacing w:val="-2"/>
          <w:lang w:val="es-ES_tradnl"/>
        </w:rPr>
        <w:tab/>
      </w:r>
      <w:r w:rsidR="00CA30B3" w:rsidRPr="00CD6E01">
        <w:rPr>
          <w:snapToGrid w:val="0"/>
          <w:spacing w:val="-2"/>
          <w:lang w:val="es-ES_tradnl"/>
        </w:rPr>
        <w:t>Como se indica e</w:t>
      </w:r>
      <w:r w:rsidR="00DE4763" w:rsidRPr="00CD6E01">
        <w:rPr>
          <w:snapToGrid w:val="0"/>
          <w:spacing w:val="-2"/>
          <w:lang w:val="es-ES_tradnl"/>
        </w:rPr>
        <w:t>n el mandato del </w:t>
      </w:r>
      <w:r w:rsidR="00CA30B3" w:rsidRPr="00CD6E01">
        <w:rPr>
          <w:snapToGrid w:val="0"/>
          <w:spacing w:val="-2"/>
          <w:lang w:val="es-ES_tradnl"/>
        </w:rPr>
        <w:t>WG-EDV</w:t>
      </w:r>
      <w:r w:rsidR="0089299C" w:rsidRPr="00CD6E01">
        <w:rPr>
          <w:snapToGrid w:val="0"/>
          <w:spacing w:val="-2"/>
          <w:lang w:val="es-ES_tradnl"/>
        </w:rPr>
        <w:t xml:space="preserve">, </w:t>
      </w:r>
      <w:r w:rsidR="00CA30B3" w:rsidRPr="00CD6E01">
        <w:rPr>
          <w:snapToGrid w:val="0"/>
          <w:spacing w:val="-2"/>
          <w:lang w:val="es-ES_tradnl"/>
        </w:rPr>
        <w:t xml:space="preserve">una consideración fundamental del CAJ </w:t>
      </w:r>
      <w:r w:rsidR="00B66A6B" w:rsidRPr="00CD6E01">
        <w:rPr>
          <w:snapToGrid w:val="0"/>
          <w:spacing w:val="-2"/>
          <w:lang w:val="es-ES_tradnl"/>
        </w:rPr>
        <w:t>para</w:t>
      </w:r>
      <w:r w:rsidR="00CA30B3" w:rsidRPr="00CD6E01">
        <w:rPr>
          <w:snapToGrid w:val="0"/>
          <w:spacing w:val="-2"/>
          <w:lang w:val="es-ES_tradnl"/>
        </w:rPr>
        <w:t xml:space="preserve"> decidir que el documento </w:t>
      </w:r>
      <w:r w:rsidR="00CA30B3" w:rsidRPr="00CD6E01">
        <w:rPr>
          <w:rFonts w:eastAsiaTheme="minorEastAsia"/>
          <w:lang w:val="es-ES_tradnl"/>
        </w:rPr>
        <w:t xml:space="preserve">UPOV/EXN/EDV/2 </w:t>
      </w:r>
      <w:r w:rsidR="00DE4763" w:rsidRPr="00CD6E01">
        <w:rPr>
          <w:rFonts w:eastAsiaTheme="minorEastAsia"/>
          <w:lang w:val="es-ES_tradnl"/>
        </w:rPr>
        <w:t>se someta a revisión y crear el </w:t>
      </w:r>
      <w:r w:rsidR="00CA30B3" w:rsidRPr="00CD6E01">
        <w:rPr>
          <w:rFonts w:eastAsiaTheme="minorEastAsia"/>
          <w:lang w:val="es-ES_tradnl"/>
        </w:rPr>
        <w:t xml:space="preserve">WG-EDV </w:t>
      </w:r>
      <w:r w:rsidR="002E72DF" w:rsidRPr="00CD6E01">
        <w:rPr>
          <w:rFonts w:eastAsiaTheme="minorEastAsia"/>
          <w:lang w:val="es-ES_tradnl"/>
        </w:rPr>
        <w:t>ha sido</w:t>
      </w:r>
      <w:r w:rsidR="00CA30B3" w:rsidRPr="00CD6E01">
        <w:rPr>
          <w:rFonts w:eastAsiaTheme="minorEastAsia"/>
          <w:lang w:val="es-ES_tradnl"/>
        </w:rPr>
        <w:t xml:space="preserve"> </w:t>
      </w:r>
      <w:r w:rsidR="00CA30B3" w:rsidRPr="00CD6E01">
        <w:rPr>
          <w:snapToGrid w:val="0"/>
          <w:spacing w:val="-2"/>
          <w:lang w:val="es-ES_tradnl"/>
        </w:rPr>
        <w:t>que la orientación que ofrece actualmente la UPOV no refleja el concepto de variedad esencialmente derivada que aplican los obtentores</w:t>
      </w:r>
      <w:r w:rsidR="00CA30B3" w:rsidRPr="00CD6E01">
        <w:rPr>
          <w:rFonts w:eastAsiaTheme="minorEastAsia"/>
          <w:lang w:val="es-ES_tradnl"/>
        </w:rPr>
        <w:t>.</w:t>
      </w:r>
      <w:r w:rsidR="00841803" w:rsidRPr="00CD6E01">
        <w:rPr>
          <w:rFonts w:eastAsiaTheme="minorEastAsia"/>
          <w:lang w:val="es-ES_tradnl"/>
        </w:rPr>
        <w:t xml:space="preserve"> </w:t>
      </w:r>
      <w:r w:rsidR="00EA5241">
        <w:rPr>
          <w:rFonts w:eastAsiaTheme="minorEastAsia"/>
          <w:lang w:val="es-ES_tradnl"/>
        </w:rPr>
        <w:t xml:space="preserve"> </w:t>
      </w:r>
      <w:r w:rsidR="002F5F18" w:rsidRPr="00CD6E01">
        <w:rPr>
          <w:rFonts w:eastAsiaTheme="minorEastAsia"/>
          <w:lang w:val="es-ES_tradnl"/>
        </w:rPr>
        <w:t>Por consiguiente</w:t>
      </w:r>
      <w:r w:rsidR="0089299C" w:rsidRPr="00CD6E01">
        <w:rPr>
          <w:rFonts w:eastAsiaTheme="minorEastAsia"/>
          <w:lang w:val="es-ES_tradnl"/>
        </w:rPr>
        <w:t xml:space="preserve">, </w:t>
      </w:r>
      <w:r w:rsidR="0060696F" w:rsidRPr="00CD6E01">
        <w:rPr>
          <w:rFonts w:eastAsiaTheme="minorEastAsia"/>
          <w:lang w:val="es-ES_tradnl"/>
        </w:rPr>
        <w:t>se sugiere al WG</w:t>
      </w:r>
      <w:r w:rsidR="0060696F" w:rsidRPr="00CD6E01">
        <w:rPr>
          <w:rFonts w:eastAsiaTheme="minorEastAsia"/>
          <w:lang w:val="es-ES_tradnl"/>
        </w:rPr>
        <w:noBreakHyphen/>
        <w:t>EDV que</w:t>
      </w:r>
      <w:r w:rsidR="0089299C" w:rsidRPr="00CD6E01">
        <w:rPr>
          <w:rFonts w:eastAsiaTheme="minorEastAsia"/>
          <w:lang w:val="es-ES_tradnl"/>
        </w:rPr>
        <w:t xml:space="preserve">, </w:t>
      </w:r>
      <w:r w:rsidR="002F5F18" w:rsidRPr="00CD6E01">
        <w:rPr>
          <w:rFonts w:eastAsiaTheme="minorEastAsia"/>
          <w:lang w:val="es-ES_tradnl"/>
        </w:rPr>
        <w:t>como primer</w:t>
      </w:r>
      <w:r w:rsidR="00B9774F" w:rsidRPr="00CD6E01">
        <w:rPr>
          <w:rFonts w:eastAsiaTheme="minorEastAsia"/>
          <w:lang w:val="es-ES_tradnl"/>
        </w:rPr>
        <w:t xml:space="preserve"> paso </w:t>
      </w:r>
      <w:r w:rsidR="002F5F18" w:rsidRPr="00CD6E01">
        <w:rPr>
          <w:rFonts w:eastAsiaTheme="minorEastAsia"/>
          <w:lang w:val="es-ES_tradnl"/>
        </w:rPr>
        <w:t xml:space="preserve">para </w:t>
      </w:r>
      <w:r w:rsidR="00B66A6B" w:rsidRPr="00CD6E01">
        <w:rPr>
          <w:rFonts w:eastAsiaTheme="minorEastAsia"/>
          <w:lang w:val="es-ES_tradnl"/>
        </w:rPr>
        <w:t xml:space="preserve">fundamentar </w:t>
      </w:r>
      <w:r w:rsidR="002F5F18" w:rsidRPr="00CD6E01">
        <w:rPr>
          <w:rFonts w:eastAsiaTheme="minorEastAsia"/>
          <w:lang w:val="es-ES_tradnl"/>
        </w:rPr>
        <w:t>su labor</w:t>
      </w:r>
      <w:r w:rsidR="0089299C" w:rsidRPr="00CD6E01">
        <w:rPr>
          <w:rFonts w:eastAsiaTheme="minorEastAsia"/>
          <w:lang w:val="es-ES_tradnl"/>
        </w:rPr>
        <w:t xml:space="preserve">, </w:t>
      </w:r>
      <w:r w:rsidR="00B9774F" w:rsidRPr="00CD6E01">
        <w:rPr>
          <w:rFonts w:eastAsiaTheme="minorEastAsia"/>
          <w:lang w:val="es-ES_tradnl"/>
        </w:rPr>
        <w:t xml:space="preserve">invite </w:t>
      </w:r>
      <w:r w:rsidR="002F5F18" w:rsidRPr="00CD6E01">
        <w:rPr>
          <w:rFonts w:eastAsiaTheme="minorEastAsia"/>
          <w:lang w:val="es-ES_tradnl"/>
        </w:rPr>
        <w:t xml:space="preserve">a las </w:t>
      </w:r>
      <w:r w:rsidR="00B9774F" w:rsidRPr="00CD6E01">
        <w:rPr>
          <w:rFonts w:eastAsiaTheme="minorEastAsia"/>
          <w:lang w:val="es-ES_tradnl"/>
        </w:rPr>
        <w:t xml:space="preserve">organizaciones </w:t>
      </w:r>
      <w:r w:rsidR="002F5F18" w:rsidRPr="00CD6E01">
        <w:rPr>
          <w:rFonts w:eastAsiaTheme="minorEastAsia"/>
          <w:lang w:val="es-ES_tradnl"/>
        </w:rPr>
        <w:t>de obtentores a presentar</w:t>
      </w:r>
      <w:r w:rsidR="00B9774F" w:rsidRPr="00CD6E01">
        <w:rPr>
          <w:rFonts w:eastAsiaTheme="minorEastAsia"/>
          <w:lang w:val="es-ES_tradnl"/>
        </w:rPr>
        <w:t xml:space="preserve"> </w:t>
      </w:r>
      <w:r w:rsidR="002F5F18" w:rsidRPr="00CD6E01">
        <w:rPr>
          <w:rFonts w:eastAsiaTheme="minorEastAsia"/>
          <w:lang w:val="es-ES_tradnl"/>
        </w:rPr>
        <w:t>un</w:t>
      </w:r>
      <w:r w:rsidR="00B9774F" w:rsidRPr="00CD6E01">
        <w:rPr>
          <w:rFonts w:eastAsiaTheme="minorEastAsia"/>
          <w:lang w:val="es-ES_tradnl"/>
        </w:rPr>
        <w:t xml:space="preserve"> </w:t>
      </w:r>
      <w:r w:rsidR="00855173" w:rsidRPr="00CD6E01">
        <w:rPr>
          <w:rFonts w:eastAsiaTheme="minorEastAsia"/>
          <w:lang w:val="es-ES_tradnl"/>
        </w:rPr>
        <w:t>res</w:t>
      </w:r>
      <w:r w:rsidR="0060696F" w:rsidRPr="00CD6E01">
        <w:rPr>
          <w:rFonts w:eastAsiaTheme="minorEastAsia"/>
          <w:lang w:val="es-ES_tradnl"/>
        </w:rPr>
        <w:t>umen</w:t>
      </w:r>
      <w:r w:rsidR="002F5F18" w:rsidRPr="00CD6E01">
        <w:rPr>
          <w:rFonts w:eastAsiaTheme="minorEastAsia"/>
          <w:lang w:val="es-ES_tradnl"/>
        </w:rPr>
        <w:t xml:space="preserve"> </w:t>
      </w:r>
      <w:r w:rsidR="00B9774F" w:rsidRPr="00CD6E01">
        <w:rPr>
          <w:rFonts w:eastAsiaTheme="minorEastAsia"/>
          <w:lang w:val="es-ES_tradnl"/>
        </w:rPr>
        <w:t xml:space="preserve">de </w:t>
      </w:r>
      <w:r w:rsidR="002F5F18" w:rsidRPr="00CD6E01">
        <w:rPr>
          <w:rFonts w:eastAsiaTheme="minorEastAsia"/>
          <w:lang w:val="es-ES_tradnl"/>
        </w:rPr>
        <w:t xml:space="preserve">los </w:t>
      </w:r>
      <w:r w:rsidR="00B9774F" w:rsidRPr="00CD6E01">
        <w:rPr>
          <w:rFonts w:eastAsiaTheme="minorEastAsia"/>
          <w:lang w:val="es-ES_tradnl"/>
        </w:rPr>
        <w:t>aspect</w:t>
      </w:r>
      <w:r w:rsidR="002F5F18" w:rsidRPr="00CD6E01">
        <w:rPr>
          <w:rFonts w:eastAsiaTheme="minorEastAsia"/>
          <w:lang w:val="es-ES_tradnl"/>
        </w:rPr>
        <w:t>o</w:t>
      </w:r>
      <w:r w:rsidR="00B9774F" w:rsidRPr="00CD6E01">
        <w:rPr>
          <w:rFonts w:eastAsiaTheme="minorEastAsia"/>
          <w:lang w:val="es-ES_tradnl"/>
        </w:rPr>
        <w:t>s del documento UPOV/EXN/</w:t>
      </w:r>
      <w:r w:rsidR="002F5F18" w:rsidRPr="00CD6E01">
        <w:rPr>
          <w:rFonts w:eastAsiaTheme="minorEastAsia"/>
          <w:lang w:val="es-ES_tradnl"/>
        </w:rPr>
        <w:t>EDV</w:t>
      </w:r>
      <w:r w:rsidR="00B9774F" w:rsidRPr="00CD6E01">
        <w:rPr>
          <w:rFonts w:eastAsiaTheme="minorEastAsia"/>
          <w:lang w:val="es-ES_tradnl"/>
        </w:rPr>
        <w:t xml:space="preserve">/2 </w:t>
      </w:r>
      <w:r w:rsidR="0060696F" w:rsidRPr="00CD6E01">
        <w:rPr>
          <w:rFonts w:eastAsiaTheme="minorEastAsia"/>
          <w:lang w:val="es-ES_tradnl"/>
        </w:rPr>
        <w:t xml:space="preserve">que consideran conveniente </w:t>
      </w:r>
      <w:r w:rsidR="00DE4763" w:rsidRPr="00CD6E01">
        <w:rPr>
          <w:rFonts w:eastAsiaTheme="minorEastAsia"/>
          <w:lang w:val="es-ES_tradnl"/>
        </w:rPr>
        <w:t>modificar</w:t>
      </w:r>
      <w:r w:rsidR="002F5F18" w:rsidRPr="00CD6E01">
        <w:rPr>
          <w:rFonts w:eastAsiaTheme="minorEastAsia"/>
          <w:lang w:val="es-ES_tradnl"/>
        </w:rPr>
        <w:t xml:space="preserve"> de </w:t>
      </w:r>
      <w:r w:rsidR="00DE4763" w:rsidRPr="00CD6E01">
        <w:rPr>
          <w:rFonts w:eastAsiaTheme="minorEastAsia"/>
          <w:lang w:val="es-ES_tradnl"/>
        </w:rPr>
        <w:t xml:space="preserve">manera </w:t>
      </w:r>
      <w:r w:rsidR="002F5F18" w:rsidRPr="00CD6E01">
        <w:rPr>
          <w:rFonts w:eastAsiaTheme="minorEastAsia"/>
          <w:lang w:val="es-ES_tradnl"/>
        </w:rPr>
        <w:t xml:space="preserve">que reflejen la </w:t>
      </w:r>
      <w:r w:rsidR="00B9774F" w:rsidRPr="00CD6E01">
        <w:rPr>
          <w:rFonts w:eastAsiaTheme="minorEastAsia"/>
          <w:lang w:val="es-ES_tradnl"/>
        </w:rPr>
        <w:t xml:space="preserve">práctica y </w:t>
      </w:r>
      <w:r w:rsidR="002F5F18" w:rsidRPr="00CD6E01">
        <w:rPr>
          <w:rFonts w:eastAsiaTheme="minorEastAsia"/>
          <w:lang w:val="es-ES_tradnl"/>
        </w:rPr>
        <w:t xml:space="preserve">el concepto </w:t>
      </w:r>
      <w:r w:rsidR="003B1FA0" w:rsidRPr="003B1FA0">
        <w:rPr>
          <w:rFonts w:eastAsiaTheme="minorEastAsia"/>
          <w:lang w:val="es-ES_tradnl"/>
        </w:rPr>
        <w:t xml:space="preserve">de variedad esencialmente derivada </w:t>
      </w:r>
      <w:r w:rsidR="003B1FA0">
        <w:rPr>
          <w:rFonts w:eastAsiaTheme="minorEastAsia"/>
          <w:lang w:val="es-ES_tradnl"/>
        </w:rPr>
        <w:t xml:space="preserve">que aplican </w:t>
      </w:r>
      <w:bookmarkStart w:id="7" w:name="_GoBack"/>
      <w:bookmarkEnd w:id="7"/>
      <w:r w:rsidR="002F5F18" w:rsidRPr="00CD6E01">
        <w:rPr>
          <w:rFonts w:eastAsiaTheme="minorEastAsia"/>
          <w:lang w:val="es-ES_tradnl"/>
        </w:rPr>
        <w:t xml:space="preserve">los </w:t>
      </w:r>
      <w:r w:rsidR="00B9774F" w:rsidRPr="00CD6E01">
        <w:rPr>
          <w:rFonts w:eastAsiaTheme="minorEastAsia"/>
          <w:lang w:val="es-ES_tradnl"/>
        </w:rPr>
        <w:t xml:space="preserve">obtentores y </w:t>
      </w:r>
      <w:r w:rsidR="002F5F18" w:rsidRPr="00CD6E01">
        <w:rPr>
          <w:rFonts w:eastAsiaTheme="minorEastAsia"/>
          <w:lang w:val="es-ES_tradnl"/>
        </w:rPr>
        <w:t xml:space="preserve">a </w:t>
      </w:r>
      <w:r w:rsidR="00855173" w:rsidRPr="00CD6E01">
        <w:rPr>
          <w:rFonts w:eastAsiaTheme="minorEastAsia"/>
          <w:lang w:val="es-ES_tradnl"/>
        </w:rPr>
        <w:t>formular</w:t>
      </w:r>
      <w:r w:rsidR="002F5F18" w:rsidRPr="00CD6E01">
        <w:rPr>
          <w:rFonts w:eastAsiaTheme="minorEastAsia"/>
          <w:lang w:val="es-ES_tradnl"/>
        </w:rPr>
        <w:t xml:space="preserve"> </w:t>
      </w:r>
      <w:r w:rsidR="00B9774F" w:rsidRPr="00CD6E01">
        <w:rPr>
          <w:rFonts w:eastAsiaTheme="minorEastAsia"/>
          <w:lang w:val="es-ES_tradnl"/>
        </w:rPr>
        <w:t xml:space="preserve">propuestas </w:t>
      </w:r>
      <w:r w:rsidR="00855173" w:rsidRPr="00CD6E01">
        <w:rPr>
          <w:rFonts w:eastAsiaTheme="minorEastAsia"/>
          <w:lang w:val="es-ES_tradnl"/>
        </w:rPr>
        <w:t>sobre es</w:t>
      </w:r>
      <w:r w:rsidR="002F5F18" w:rsidRPr="00CD6E01">
        <w:rPr>
          <w:rFonts w:eastAsiaTheme="minorEastAsia"/>
          <w:lang w:val="es-ES_tradnl"/>
        </w:rPr>
        <w:t xml:space="preserve">os </w:t>
      </w:r>
      <w:r w:rsidR="00B9774F" w:rsidRPr="00CD6E01">
        <w:rPr>
          <w:rFonts w:eastAsiaTheme="minorEastAsia"/>
          <w:lang w:val="es-ES_tradnl"/>
        </w:rPr>
        <w:t>aspect</w:t>
      </w:r>
      <w:r w:rsidR="002F5F18" w:rsidRPr="00CD6E01">
        <w:rPr>
          <w:rFonts w:eastAsiaTheme="minorEastAsia"/>
          <w:lang w:val="es-ES_tradnl"/>
        </w:rPr>
        <w:t>o</w:t>
      </w:r>
      <w:r w:rsidR="00B9774F" w:rsidRPr="00CD6E01">
        <w:rPr>
          <w:rFonts w:eastAsiaTheme="minorEastAsia"/>
          <w:lang w:val="es-ES_tradnl"/>
        </w:rPr>
        <w:t>s.</w:t>
      </w:r>
    </w:p>
    <w:p w:rsidR="00261AB1" w:rsidRPr="00CD6E01" w:rsidRDefault="00261AB1" w:rsidP="00016514">
      <w:pPr>
        <w:rPr>
          <w:snapToGrid w:val="0"/>
          <w:highlight w:val="yellow"/>
          <w:lang w:val="es-ES_tradnl"/>
        </w:rPr>
      </w:pPr>
    </w:p>
    <w:p w:rsidR="00431207" w:rsidRPr="00CD6E01" w:rsidRDefault="00D36EAF" w:rsidP="00016514">
      <w:pPr>
        <w:rPr>
          <w:snapToGrid w:val="0"/>
          <w:lang w:val="es-ES_tradnl"/>
        </w:rPr>
      </w:pPr>
      <w:r w:rsidRPr="00CD6E01">
        <w:rPr>
          <w:snapToGrid w:val="0"/>
          <w:lang w:val="es-ES_tradnl"/>
        </w:rPr>
        <w:fldChar w:fldCharType="begin"/>
      </w:r>
      <w:r w:rsidR="00BB579C" w:rsidRPr="00CD6E01">
        <w:rPr>
          <w:snapToGrid w:val="0"/>
          <w:lang w:val="es-ES_tradnl"/>
        </w:rPr>
        <w:instrText xml:space="preserve"> AUTONUM  </w:instrText>
      </w:r>
      <w:r w:rsidRPr="00CD6E01">
        <w:rPr>
          <w:snapToGrid w:val="0"/>
          <w:lang w:val="es-ES_tradnl"/>
        </w:rPr>
        <w:fldChar w:fldCharType="end"/>
      </w:r>
      <w:r w:rsidR="00BB579C" w:rsidRPr="00CD6E01">
        <w:rPr>
          <w:snapToGrid w:val="0"/>
          <w:lang w:val="es-ES_tradnl"/>
        </w:rPr>
        <w:tab/>
      </w:r>
      <w:r w:rsidR="0060696F" w:rsidRPr="00CD6E01">
        <w:rPr>
          <w:snapToGrid w:val="0"/>
          <w:lang w:val="es-ES_tradnl"/>
        </w:rPr>
        <w:t>Si este primer paso es aprobado por</w:t>
      </w:r>
      <w:r w:rsidR="002E2B11" w:rsidRPr="00CD6E01">
        <w:rPr>
          <w:snapToGrid w:val="0"/>
          <w:lang w:val="es-ES_tradnl"/>
        </w:rPr>
        <w:t xml:space="preserve"> el WG-EDV</w:t>
      </w:r>
      <w:r w:rsidR="0089299C" w:rsidRPr="00CD6E01">
        <w:rPr>
          <w:snapToGrid w:val="0"/>
          <w:lang w:val="es-ES_tradnl"/>
        </w:rPr>
        <w:t xml:space="preserve">, </w:t>
      </w:r>
      <w:r w:rsidR="002E2B11" w:rsidRPr="00CD6E01">
        <w:rPr>
          <w:snapToGrid w:val="0"/>
          <w:lang w:val="es-ES_tradnl"/>
        </w:rPr>
        <w:t xml:space="preserve">se propone invitar a las organizaciones internacionales de obtentores </w:t>
      </w:r>
      <w:r w:rsidR="0060696F" w:rsidRPr="00CD6E01">
        <w:rPr>
          <w:snapToGrid w:val="0"/>
          <w:lang w:val="es-ES_tradnl"/>
        </w:rPr>
        <w:t xml:space="preserve">que son miembros de dicho grupo de trabajo </w:t>
      </w:r>
      <w:r w:rsidR="002E2B11" w:rsidRPr="00CD6E01">
        <w:rPr>
          <w:snapToGrid w:val="0"/>
          <w:lang w:val="es-ES_tradnl"/>
        </w:rPr>
        <w:t>a que</w:t>
      </w:r>
      <w:r w:rsidR="0089299C" w:rsidRPr="00CD6E01">
        <w:rPr>
          <w:snapToGrid w:val="0"/>
          <w:lang w:val="es-ES_tradnl"/>
        </w:rPr>
        <w:t xml:space="preserve">, </w:t>
      </w:r>
      <w:r w:rsidR="002E2B11" w:rsidRPr="00CD6E01">
        <w:rPr>
          <w:snapToGrid w:val="0"/>
          <w:lang w:val="es-ES_tradnl"/>
        </w:rPr>
        <w:t>en la segunda reunión del WG-EDV</w:t>
      </w:r>
      <w:r w:rsidR="0089299C" w:rsidRPr="00CD6E01">
        <w:rPr>
          <w:snapToGrid w:val="0"/>
          <w:lang w:val="es-ES_tradnl"/>
        </w:rPr>
        <w:t xml:space="preserve">, </w:t>
      </w:r>
      <w:r w:rsidR="002C6795" w:rsidRPr="00CD6E01">
        <w:rPr>
          <w:snapToGrid w:val="0"/>
          <w:lang w:val="es-ES_tradnl"/>
        </w:rPr>
        <w:t>ofrezcan</w:t>
      </w:r>
      <w:r w:rsidR="002E2B11" w:rsidRPr="00CD6E01">
        <w:rPr>
          <w:snapToGrid w:val="0"/>
          <w:lang w:val="es-ES_tradnl"/>
        </w:rPr>
        <w:t xml:space="preserve"> una ponencia conjunta</w:t>
      </w:r>
      <w:r w:rsidR="0089299C" w:rsidRPr="00CD6E01">
        <w:rPr>
          <w:snapToGrid w:val="0"/>
          <w:lang w:val="es-ES_tradnl"/>
        </w:rPr>
        <w:t xml:space="preserve">, </w:t>
      </w:r>
      <w:r w:rsidR="002E2B11" w:rsidRPr="00CD6E01">
        <w:rPr>
          <w:snapToGrid w:val="0"/>
          <w:lang w:val="es-ES_tradnl"/>
        </w:rPr>
        <w:t xml:space="preserve">que </w:t>
      </w:r>
      <w:r w:rsidR="00DE4763" w:rsidRPr="00CD6E01">
        <w:rPr>
          <w:snapToGrid w:val="0"/>
          <w:lang w:val="es-ES_tradnl"/>
        </w:rPr>
        <w:t xml:space="preserve">seguidamente </w:t>
      </w:r>
      <w:r w:rsidR="002C6795" w:rsidRPr="00CD6E01">
        <w:rPr>
          <w:snapToGrid w:val="0"/>
          <w:lang w:val="es-ES_tradnl"/>
        </w:rPr>
        <w:t>será</w:t>
      </w:r>
      <w:r w:rsidR="002E2B11" w:rsidRPr="00CD6E01">
        <w:rPr>
          <w:snapToGrid w:val="0"/>
          <w:lang w:val="es-ES_tradnl"/>
        </w:rPr>
        <w:t xml:space="preserve"> </w:t>
      </w:r>
      <w:r w:rsidR="00DE4763" w:rsidRPr="00CD6E01">
        <w:rPr>
          <w:snapToGrid w:val="0"/>
          <w:lang w:val="es-ES_tradnl"/>
        </w:rPr>
        <w:t xml:space="preserve">examinada y </w:t>
      </w:r>
      <w:r w:rsidR="002C6795" w:rsidRPr="00CD6E01">
        <w:rPr>
          <w:snapToGrid w:val="0"/>
          <w:lang w:val="es-ES_tradnl"/>
        </w:rPr>
        <w:t xml:space="preserve">debatida </w:t>
      </w:r>
      <w:r w:rsidR="002E2B11" w:rsidRPr="00CD6E01">
        <w:rPr>
          <w:snapToGrid w:val="0"/>
          <w:lang w:val="es-ES_tradnl"/>
        </w:rPr>
        <w:t>por el WG-EDV en relación con las cuestiones señaladas en el Anexo II del presente documento.</w:t>
      </w:r>
    </w:p>
    <w:p w:rsidR="00431207" w:rsidRPr="00CD6E01" w:rsidRDefault="00431207" w:rsidP="00016514">
      <w:pPr>
        <w:rPr>
          <w:snapToGrid w:val="0"/>
          <w:lang w:val="es-ES_tradnl"/>
        </w:rPr>
      </w:pPr>
    </w:p>
    <w:p w:rsidR="00D666E1" w:rsidRPr="00CD6E01" w:rsidRDefault="00D36EAF" w:rsidP="00016514">
      <w:pPr>
        <w:rPr>
          <w:snapToGrid w:val="0"/>
          <w:spacing w:val="-2"/>
          <w:lang w:val="es-ES_tradnl"/>
        </w:rPr>
      </w:pPr>
      <w:r w:rsidRPr="00CD6E01">
        <w:rPr>
          <w:snapToGrid w:val="0"/>
          <w:spacing w:val="-2"/>
          <w:lang w:val="es-ES_tradnl"/>
        </w:rPr>
        <w:fldChar w:fldCharType="begin"/>
      </w:r>
      <w:r w:rsidR="00431207" w:rsidRPr="00CD6E01">
        <w:rPr>
          <w:snapToGrid w:val="0"/>
          <w:spacing w:val="-2"/>
          <w:lang w:val="es-ES_tradnl"/>
        </w:rPr>
        <w:instrText xml:space="preserve"> AUTONUM  </w:instrText>
      </w:r>
      <w:r w:rsidRPr="00CD6E01">
        <w:rPr>
          <w:snapToGrid w:val="0"/>
          <w:spacing w:val="-2"/>
          <w:lang w:val="es-ES_tradnl"/>
        </w:rPr>
        <w:fldChar w:fldCharType="end"/>
      </w:r>
      <w:r w:rsidR="00431207" w:rsidRPr="00CD6E01">
        <w:rPr>
          <w:snapToGrid w:val="0"/>
          <w:spacing w:val="-2"/>
          <w:lang w:val="es-ES_tradnl"/>
        </w:rPr>
        <w:tab/>
      </w:r>
      <w:r w:rsidR="00227EE3" w:rsidRPr="00CD6E01">
        <w:rPr>
          <w:snapToGrid w:val="0"/>
          <w:spacing w:val="-2"/>
          <w:lang w:val="es-ES_tradnl"/>
        </w:rPr>
        <w:t>En función del</w:t>
      </w:r>
      <w:r w:rsidR="00A7603A" w:rsidRPr="00CD6E01">
        <w:rPr>
          <w:snapToGrid w:val="0"/>
          <w:spacing w:val="-2"/>
          <w:lang w:val="es-ES_tradnl"/>
        </w:rPr>
        <w:t xml:space="preserve"> </w:t>
      </w:r>
      <w:r w:rsidR="002849CA" w:rsidRPr="00CD6E01">
        <w:rPr>
          <w:snapToGrid w:val="0"/>
          <w:spacing w:val="-2"/>
          <w:lang w:val="es-ES_tradnl"/>
        </w:rPr>
        <w:t>debate</w:t>
      </w:r>
      <w:r w:rsidR="00A7603A" w:rsidRPr="00CD6E01">
        <w:rPr>
          <w:snapToGrid w:val="0"/>
          <w:spacing w:val="-2"/>
          <w:lang w:val="es-ES_tradnl"/>
        </w:rPr>
        <w:t xml:space="preserve"> que se mantenga en la </w:t>
      </w:r>
      <w:r w:rsidR="002849CA" w:rsidRPr="00CD6E01">
        <w:rPr>
          <w:snapToGrid w:val="0"/>
          <w:spacing w:val="-2"/>
          <w:lang w:val="es-ES_tradnl"/>
        </w:rPr>
        <w:t>segunda reunión de</w:t>
      </w:r>
      <w:r w:rsidR="00A7603A" w:rsidRPr="00CD6E01">
        <w:rPr>
          <w:snapToGrid w:val="0"/>
          <w:spacing w:val="-2"/>
          <w:lang w:val="es-ES_tradnl"/>
        </w:rPr>
        <w:t>l</w:t>
      </w:r>
      <w:r w:rsidR="002849CA" w:rsidRPr="00CD6E01">
        <w:rPr>
          <w:snapToGrid w:val="0"/>
          <w:spacing w:val="-2"/>
          <w:lang w:val="es-ES_tradnl"/>
        </w:rPr>
        <w:t xml:space="preserve"> WG-EDV</w:t>
      </w:r>
      <w:r w:rsidR="0089299C" w:rsidRPr="00CD6E01">
        <w:rPr>
          <w:snapToGrid w:val="0"/>
          <w:spacing w:val="-2"/>
          <w:lang w:val="es-ES_tradnl"/>
        </w:rPr>
        <w:t xml:space="preserve">, </w:t>
      </w:r>
      <w:r w:rsidR="00A7603A" w:rsidRPr="00CD6E01">
        <w:rPr>
          <w:snapToGrid w:val="0"/>
          <w:spacing w:val="-2"/>
          <w:lang w:val="es-ES_tradnl"/>
        </w:rPr>
        <w:t xml:space="preserve">dicho grupo de trabajo podría solicitar a </w:t>
      </w:r>
      <w:r w:rsidR="002849CA" w:rsidRPr="00CD6E01">
        <w:rPr>
          <w:snapToGrid w:val="0"/>
          <w:spacing w:val="-2"/>
          <w:lang w:val="es-ES_tradnl"/>
        </w:rPr>
        <w:t xml:space="preserve">la Oficina de la Unión </w:t>
      </w:r>
      <w:r w:rsidR="00A7603A" w:rsidRPr="00CD6E01">
        <w:rPr>
          <w:snapToGrid w:val="0"/>
          <w:spacing w:val="-2"/>
          <w:lang w:val="es-ES_tradnl"/>
        </w:rPr>
        <w:t xml:space="preserve">que elabore un </w:t>
      </w:r>
      <w:r w:rsidR="002849CA" w:rsidRPr="00CD6E01">
        <w:rPr>
          <w:snapToGrid w:val="0"/>
          <w:spacing w:val="-2"/>
          <w:lang w:val="es-ES_tradnl"/>
        </w:rPr>
        <w:t xml:space="preserve">anteproyecto </w:t>
      </w:r>
      <w:r w:rsidR="00A7603A" w:rsidRPr="00CD6E01">
        <w:rPr>
          <w:snapToGrid w:val="0"/>
          <w:spacing w:val="-2"/>
          <w:lang w:val="es-ES_tradnl"/>
        </w:rPr>
        <w:t xml:space="preserve">de </w:t>
      </w:r>
      <w:r w:rsidR="002849CA" w:rsidRPr="00CD6E01">
        <w:rPr>
          <w:snapToGrid w:val="0"/>
          <w:spacing w:val="-2"/>
          <w:lang w:val="es-ES_tradnl"/>
        </w:rPr>
        <w:t>revisión de</w:t>
      </w:r>
      <w:r w:rsidR="00A7603A" w:rsidRPr="00CD6E01">
        <w:rPr>
          <w:snapToGrid w:val="0"/>
          <w:spacing w:val="-2"/>
          <w:lang w:val="es-ES_tradnl"/>
        </w:rPr>
        <w:t>l documento</w:t>
      </w:r>
      <w:r w:rsidR="002849CA" w:rsidRPr="00CD6E01">
        <w:rPr>
          <w:snapToGrid w:val="0"/>
          <w:spacing w:val="-2"/>
          <w:lang w:val="es-ES_tradnl"/>
        </w:rPr>
        <w:t xml:space="preserve"> UPOV/EXN/EDV/2 </w:t>
      </w:r>
      <w:r w:rsidR="00065EF7" w:rsidRPr="00CD6E01">
        <w:rPr>
          <w:snapToGrid w:val="0"/>
          <w:spacing w:val="-2"/>
          <w:lang w:val="es-ES_tradnl"/>
        </w:rPr>
        <w:t>a fin de</w:t>
      </w:r>
      <w:r w:rsidR="00A7603A" w:rsidRPr="00CD6E01">
        <w:rPr>
          <w:snapToGrid w:val="0"/>
          <w:spacing w:val="-2"/>
          <w:lang w:val="es-ES_tradnl"/>
        </w:rPr>
        <w:t xml:space="preserve"> que el </w:t>
      </w:r>
      <w:r w:rsidR="002849CA" w:rsidRPr="00CD6E01">
        <w:rPr>
          <w:snapToGrid w:val="0"/>
          <w:spacing w:val="-2"/>
          <w:lang w:val="es-ES_tradnl"/>
        </w:rPr>
        <w:t xml:space="preserve">WG-EDV </w:t>
      </w:r>
      <w:r w:rsidR="00A7603A" w:rsidRPr="00CD6E01">
        <w:rPr>
          <w:snapToGrid w:val="0"/>
          <w:spacing w:val="-2"/>
          <w:lang w:val="es-ES_tradnl"/>
        </w:rPr>
        <w:t xml:space="preserve">lo examine </w:t>
      </w:r>
      <w:r w:rsidR="002849CA" w:rsidRPr="00CD6E01">
        <w:rPr>
          <w:snapToGrid w:val="0"/>
          <w:spacing w:val="-2"/>
          <w:lang w:val="es-ES_tradnl"/>
        </w:rPr>
        <w:t>en su tercera</w:t>
      </w:r>
      <w:r w:rsidR="00A7603A" w:rsidRPr="00CD6E01">
        <w:rPr>
          <w:snapToGrid w:val="0"/>
          <w:spacing w:val="-2"/>
          <w:lang w:val="es-ES_tradnl"/>
        </w:rPr>
        <w:t xml:space="preserve"> </w:t>
      </w:r>
      <w:r w:rsidR="002849CA" w:rsidRPr="00CD6E01">
        <w:rPr>
          <w:snapToGrid w:val="0"/>
          <w:spacing w:val="-2"/>
          <w:lang w:val="es-ES_tradnl"/>
        </w:rPr>
        <w:t>reunión.</w:t>
      </w:r>
    </w:p>
    <w:p w:rsidR="005B2E17" w:rsidRPr="00EA5241" w:rsidRDefault="005B2E17" w:rsidP="00E65BE1">
      <w:pPr>
        <w:rPr>
          <w:rFonts w:cs="Arial"/>
          <w:spacing w:val="-2"/>
          <w:sz w:val="16"/>
          <w:lang w:val="es-ES_tradnl"/>
        </w:rPr>
      </w:pPr>
    </w:p>
    <w:p w:rsidR="00997037" w:rsidRPr="00CD6E01" w:rsidRDefault="00D36EAF" w:rsidP="00311307">
      <w:pPr>
        <w:keepNext/>
        <w:rPr>
          <w:lang w:val="es-ES_tradnl"/>
        </w:rPr>
      </w:pPr>
      <w:r w:rsidRPr="00CD6E01">
        <w:rPr>
          <w:lang w:val="es-ES_tradnl"/>
        </w:rPr>
        <w:lastRenderedPageBreak/>
        <w:fldChar w:fldCharType="begin"/>
      </w:r>
      <w:r w:rsidR="00997037" w:rsidRPr="00CD6E01">
        <w:rPr>
          <w:lang w:val="es-ES_tradnl"/>
        </w:rPr>
        <w:instrText xml:space="preserve"> AUTONUM  </w:instrText>
      </w:r>
      <w:r w:rsidRPr="00CD6E01">
        <w:rPr>
          <w:lang w:val="es-ES_tradnl"/>
        </w:rPr>
        <w:fldChar w:fldCharType="end"/>
      </w:r>
      <w:r w:rsidR="00997037" w:rsidRPr="00CD6E01">
        <w:rPr>
          <w:lang w:val="es-ES_tradnl"/>
        </w:rPr>
        <w:tab/>
      </w:r>
      <w:r w:rsidR="004648E0" w:rsidRPr="00CD6E01">
        <w:rPr>
          <w:lang w:val="es-ES_tradnl"/>
        </w:rPr>
        <w:t>Con arreglo a lo que antecede</w:t>
      </w:r>
      <w:r w:rsidR="0089299C" w:rsidRPr="00CD6E01">
        <w:rPr>
          <w:lang w:val="es-ES_tradnl"/>
        </w:rPr>
        <w:t xml:space="preserve">, </w:t>
      </w:r>
      <w:r w:rsidR="004648E0" w:rsidRPr="00CD6E01">
        <w:rPr>
          <w:lang w:val="es-ES_tradnl"/>
        </w:rPr>
        <w:t>se propone el siguiente calendario:</w:t>
      </w:r>
    </w:p>
    <w:p w:rsidR="00997037" w:rsidRPr="00CD6E01" w:rsidRDefault="00997037" w:rsidP="00311307">
      <w:pPr>
        <w:keepNext/>
        <w:rPr>
          <w:lang w:val="es-ES_tradnl"/>
        </w:rPr>
      </w:pPr>
    </w:p>
    <w:tbl>
      <w:tblPr>
        <w:tblStyle w:val="TableGrid"/>
        <w:tblW w:w="9180" w:type="dxa"/>
        <w:tblInd w:w="562" w:type="dxa"/>
        <w:tblLook w:val="01E0" w:firstRow="1" w:lastRow="1" w:firstColumn="1" w:lastColumn="1" w:noHBand="0" w:noVBand="0"/>
      </w:tblPr>
      <w:tblGrid>
        <w:gridCol w:w="2240"/>
        <w:gridCol w:w="6940"/>
      </w:tblGrid>
      <w:tr w:rsidR="00997037" w:rsidRPr="003B1FA0" w:rsidTr="00485C37">
        <w:trPr>
          <w:cantSplit/>
        </w:trPr>
        <w:tc>
          <w:tcPr>
            <w:tcW w:w="2240" w:type="dxa"/>
          </w:tcPr>
          <w:p w:rsidR="00997037" w:rsidRPr="00CD6E01" w:rsidRDefault="004648E0" w:rsidP="00276896">
            <w:pPr>
              <w:keepNext/>
              <w:rPr>
                <w:u w:val="single"/>
                <w:lang w:val="es-ES_tradnl"/>
              </w:rPr>
            </w:pPr>
            <w:r w:rsidRPr="00CD6E01">
              <w:rPr>
                <w:u w:val="single"/>
                <w:lang w:val="es-ES_tradnl"/>
              </w:rPr>
              <w:t>4 de febrero de</w:t>
            </w:r>
            <w:r w:rsidR="0089299C" w:rsidRPr="00CD6E01">
              <w:rPr>
                <w:u w:val="single"/>
                <w:lang w:val="es-ES_tradnl"/>
              </w:rPr>
              <w:t> 2</w:t>
            </w:r>
            <w:r w:rsidRPr="00CD6E01">
              <w:rPr>
                <w:u w:val="single"/>
                <w:lang w:val="es-ES_tradnl"/>
              </w:rPr>
              <w:t>021</w:t>
            </w:r>
          </w:p>
        </w:tc>
        <w:tc>
          <w:tcPr>
            <w:tcW w:w="6940" w:type="dxa"/>
          </w:tcPr>
          <w:p w:rsidR="00997037" w:rsidRPr="00CD6E01" w:rsidRDefault="004648E0" w:rsidP="00311307">
            <w:pPr>
              <w:keepNext/>
              <w:jc w:val="left"/>
              <w:rPr>
                <w:rFonts w:eastAsia="MS Mincho"/>
                <w:lang w:val="es-ES_tradnl" w:eastAsia="ja-JP"/>
              </w:rPr>
            </w:pPr>
            <w:r w:rsidRPr="00CD6E01">
              <w:rPr>
                <w:rFonts w:eastAsia="MS Mincho"/>
                <w:lang w:val="es-ES_tradnl" w:eastAsia="ja-JP"/>
              </w:rPr>
              <w:t>Segunda reunión del</w:t>
            </w:r>
            <w:r w:rsidR="00065EF7" w:rsidRPr="00CD6E01">
              <w:rPr>
                <w:rFonts w:eastAsia="MS Mincho"/>
                <w:lang w:val="es-ES_tradnl" w:eastAsia="ja-JP"/>
              </w:rPr>
              <w:t> </w:t>
            </w:r>
            <w:r w:rsidRPr="00CD6E01">
              <w:rPr>
                <w:rFonts w:eastAsia="MS Mincho"/>
                <w:lang w:val="es-ES_tradnl" w:eastAsia="ja-JP"/>
              </w:rPr>
              <w:t>WG-EDV (por medios electrónicos):</w:t>
            </w:r>
          </w:p>
          <w:p w:rsidR="00F328A3" w:rsidRPr="00CD6E01" w:rsidRDefault="00F328A3" w:rsidP="00311307">
            <w:pPr>
              <w:keepNext/>
              <w:jc w:val="left"/>
              <w:rPr>
                <w:rFonts w:eastAsia="MS Mincho"/>
                <w:sz w:val="16"/>
                <w:lang w:val="es-ES_tradnl" w:eastAsia="ja-JP"/>
              </w:rPr>
            </w:pPr>
          </w:p>
          <w:p w:rsidR="00B93087" w:rsidRPr="00CD6E01" w:rsidRDefault="004648E0" w:rsidP="00276896">
            <w:pPr>
              <w:pStyle w:val="ListParagraph"/>
              <w:keepNext/>
              <w:numPr>
                <w:ilvl w:val="0"/>
                <w:numId w:val="46"/>
              </w:numPr>
              <w:spacing w:after="160"/>
              <w:ind w:left="811" w:hanging="357"/>
              <w:jc w:val="left"/>
              <w:rPr>
                <w:lang w:val="es-ES_tradnl"/>
              </w:rPr>
            </w:pPr>
            <w:r w:rsidRPr="00CD6E01">
              <w:rPr>
                <w:lang w:val="es-ES_tradnl"/>
              </w:rPr>
              <w:t>Ponencia conjunta de las organizaciones de obtentores y debate acerca de las cuestiones que han de examinarse.</w:t>
            </w:r>
          </w:p>
        </w:tc>
      </w:tr>
      <w:tr w:rsidR="00997037" w:rsidRPr="003B1FA0" w:rsidTr="00485C37">
        <w:trPr>
          <w:cantSplit/>
        </w:trPr>
        <w:tc>
          <w:tcPr>
            <w:tcW w:w="2240" w:type="dxa"/>
          </w:tcPr>
          <w:p w:rsidR="00997037" w:rsidRPr="00CD6E01" w:rsidRDefault="00BC2071" w:rsidP="00315CD3">
            <w:pPr>
              <w:rPr>
                <w:u w:val="single"/>
                <w:lang w:val="es-ES_tradnl"/>
              </w:rPr>
            </w:pPr>
            <w:r w:rsidRPr="00CD6E01">
              <w:rPr>
                <w:u w:val="single"/>
                <w:lang w:val="es-ES_tradnl"/>
              </w:rPr>
              <w:t>Abril o mayo de</w:t>
            </w:r>
            <w:r w:rsidR="0089299C" w:rsidRPr="00CD6E01">
              <w:rPr>
                <w:u w:val="single"/>
                <w:lang w:val="es-ES_tradnl"/>
              </w:rPr>
              <w:t> 2</w:t>
            </w:r>
            <w:r w:rsidRPr="00CD6E01">
              <w:rPr>
                <w:u w:val="single"/>
                <w:lang w:val="es-ES_tradnl"/>
              </w:rPr>
              <w:t>021</w:t>
            </w:r>
          </w:p>
          <w:p w:rsidR="00F328A3" w:rsidRPr="00CD6E01" w:rsidRDefault="00BC2071" w:rsidP="00276896">
            <w:pPr>
              <w:jc w:val="left"/>
              <w:rPr>
                <w:lang w:val="es-ES_tradnl"/>
              </w:rPr>
            </w:pPr>
            <w:r w:rsidRPr="00CD6E01">
              <w:rPr>
                <w:lang w:val="es-ES_tradnl"/>
              </w:rPr>
              <w:t xml:space="preserve">[fecha </w:t>
            </w:r>
            <w:r w:rsidR="005B6311" w:rsidRPr="00CD6E01">
              <w:rPr>
                <w:lang w:val="es-ES_tradnl"/>
              </w:rPr>
              <w:t>por determinar</w:t>
            </w:r>
            <w:r w:rsidRPr="00CD6E01">
              <w:rPr>
                <w:lang w:val="es-ES_tradnl"/>
              </w:rPr>
              <w:t>]</w:t>
            </w:r>
          </w:p>
        </w:tc>
        <w:tc>
          <w:tcPr>
            <w:tcW w:w="6940" w:type="dxa"/>
          </w:tcPr>
          <w:p w:rsidR="00997037" w:rsidRPr="00CD6E01" w:rsidRDefault="005B6311" w:rsidP="00311307">
            <w:pPr>
              <w:jc w:val="left"/>
              <w:rPr>
                <w:rFonts w:eastAsia="MS Mincho"/>
                <w:lang w:val="es-ES_tradnl" w:eastAsia="ja-JP"/>
              </w:rPr>
            </w:pPr>
            <w:r w:rsidRPr="00CD6E01">
              <w:rPr>
                <w:rFonts w:eastAsia="MS Mincho"/>
                <w:lang w:val="es-ES_tradnl" w:eastAsia="ja-JP"/>
              </w:rPr>
              <w:t>Tercera reunión del</w:t>
            </w:r>
            <w:r w:rsidR="00065EF7" w:rsidRPr="00CD6E01">
              <w:rPr>
                <w:rFonts w:eastAsia="MS Mincho"/>
                <w:lang w:val="es-ES_tradnl" w:eastAsia="ja-JP"/>
              </w:rPr>
              <w:t> </w:t>
            </w:r>
            <w:r w:rsidRPr="00CD6E01">
              <w:rPr>
                <w:rFonts w:eastAsia="MS Mincho"/>
                <w:lang w:val="es-ES_tradnl" w:eastAsia="ja-JP"/>
              </w:rPr>
              <w:t>WG-EDV (por medios electrónicos):</w:t>
            </w:r>
          </w:p>
          <w:p w:rsidR="00B93087" w:rsidRPr="00CD6E01" w:rsidRDefault="00B93087" w:rsidP="00311307">
            <w:pPr>
              <w:jc w:val="left"/>
              <w:rPr>
                <w:rFonts w:eastAsia="MS Mincho"/>
                <w:sz w:val="16"/>
                <w:lang w:val="es-ES_tradnl" w:eastAsia="ja-JP"/>
              </w:rPr>
            </w:pPr>
          </w:p>
          <w:p w:rsidR="00311307" w:rsidRPr="00CD6E01" w:rsidRDefault="005B6311" w:rsidP="00CA7BCF">
            <w:pPr>
              <w:pStyle w:val="ListParagraph"/>
              <w:numPr>
                <w:ilvl w:val="0"/>
                <w:numId w:val="46"/>
              </w:numPr>
              <w:jc w:val="left"/>
              <w:rPr>
                <w:rFonts w:eastAsia="MS Mincho"/>
                <w:lang w:val="es-ES_tradnl" w:eastAsia="ja-JP"/>
              </w:rPr>
            </w:pPr>
            <w:r w:rsidRPr="00CD6E01">
              <w:rPr>
                <w:rFonts w:eastAsia="MS Mincho"/>
                <w:spacing w:val="-4"/>
                <w:lang w:val="es-ES_tradnl" w:eastAsia="ja-JP"/>
              </w:rPr>
              <w:t xml:space="preserve">examen </w:t>
            </w:r>
            <w:r w:rsidR="00065EF7" w:rsidRPr="00CD6E01">
              <w:rPr>
                <w:rFonts w:eastAsia="MS Mincho"/>
                <w:spacing w:val="-4"/>
                <w:lang w:val="es-ES_tradnl" w:eastAsia="ja-JP"/>
              </w:rPr>
              <w:t>por el </w:t>
            </w:r>
            <w:r w:rsidR="00CA7BCF" w:rsidRPr="00CD6E01">
              <w:rPr>
                <w:rFonts w:eastAsia="MS Mincho"/>
                <w:spacing w:val="-4"/>
                <w:lang w:val="es-ES_tradnl" w:eastAsia="ja-JP"/>
              </w:rPr>
              <w:t xml:space="preserve">WG-EDV </w:t>
            </w:r>
            <w:r w:rsidRPr="00CD6E01">
              <w:rPr>
                <w:rFonts w:eastAsia="MS Mincho"/>
                <w:spacing w:val="-4"/>
                <w:lang w:val="es-ES_tradnl" w:eastAsia="ja-JP"/>
              </w:rPr>
              <w:t>de un anteproyecto de</w:t>
            </w:r>
            <w:r w:rsidRPr="00CD6E01">
              <w:rPr>
                <w:rFonts w:eastAsia="MS Mincho"/>
                <w:lang w:val="es-ES_tradnl" w:eastAsia="ja-JP"/>
              </w:rPr>
              <w:t xml:space="preserve"> revisión del documento</w:t>
            </w:r>
            <w:r w:rsidR="009F4A93" w:rsidRPr="00CD6E01">
              <w:rPr>
                <w:rFonts w:eastAsia="MS Mincho"/>
                <w:lang w:val="es-ES_tradnl" w:eastAsia="ja-JP"/>
              </w:rPr>
              <w:t> </w:t>
            </w:r>
            <w:r w:rsidRPr="00CD6E01">
              <w:rPr>
                <w:rFonts w:eastAsia="MS Mincho"/>
                <w:lang w:val="es-ES_tradnl" w:eastAsia="ja-JP"/>
              </w:rPr>
              <w:t>UPOV</w:t>
            </w:r>
            <w:r w:rsidRPr="00CD6E01">
              <w:rPr>
                <w:snapToGrid w:val="0"/>
                <w:spacing w:val="-2"/>
                <w:lang w:val="es-ES_tradnl"/>
              </w:rPr>
              <w:t>/EXN/EDV/2</w:t>
            </w:r>
            <w:r w:rsidR="00FC79BD" w:rsidRPr="00CD6E01">
              <w:rPr>
                <w:snapToGrid w:val="0"/>
                <w:spacing w:val="-2"/>
                <w:lang w:val="es-ES_tradnl"/>
              </w:rPr>
              <w:t xml:space="preserve"> </w:t>
            </w:r>
          </w:p>
          <w:p w:rsidR="00D7287F" w:rsidRPr="00CD6E01" w:rsidRDefault="00FA458B" w:rsidP="00276896">
            <w:pPr>
              <w:pStyle w:val="ListParagraph"/>
              <w:spacing w:after="160"/>
              <w:ind w:left="811"/>
              <w:jc w:val="left"/>
              <w:rPr>
                <w:rFonts w:eastAsia="MS Mincho"/>
                <w:lang w:val="es-ES_tradnl" w:eastAsia="ja-JP"/>
              </w:rPr>
            </w:pPr>
            <w:r w:rsidRPr="00CD6E01">
              <w:rPr>
                <w:snapToGrid w:val="0"/>
                <w:spacing w:val="-2"/>
                <w:lang w:val="es-ES_tradnl"/>
              </w:rPr>
              <w:t>(se publicará</w:t>
            </w:r>
            <w:r w:rsidR="005B6311" w:rsidRPr="00CD6E01">
              <w:rPr>
                <w:snapToGrid w:val="0"/>
                <w:spacing w:val="-2"/>
                <w:lang w:val="es-ES_tradnl"/>
              </w:rPr>
              <w:t xml:space="preserve"> </w:t>
            </w:r>
            <w:r w:rsidRPr="00CD6E01">
              <w:rPr>
                <w:snapToGrid w:val="0"/>
                <w:spacing w:val="-2"/>
                <w:lang w:val="es-ES_tradnl"/>
              </w:rPr>
              <w:t>al menos cuatro</w:t>
            </w:r>
            <w:r w:rsidR="005B6311" w:rsidRPr="00CD6E01">
              <w:rPr>
                <w:snapToGrid w:val="0"/>
                <w:spacing w:val="-2"/>
                <w:lang w:val="es-ES_tradnl"/>
              </w:rPr>
              <w:t xml:space="preserve"> semana</w:t>
            </w:r>
            <w:r w:rsidRPr="00CD6E01">
              <w:rPr>
                <w:snapToGrid w:val="0"/>
                <w:spacing w:val="-2"/>
                <w:lang w:val="es-ES_tradnl"/>
              </w:rPr>
              <w:t>s</w:t>
            </w:r>
            <w:r w:rsidR="005B6311" w:rsidRPr="00CD6E01">
              <w:rPr>
                <w:snapToGrid w:val="0"/>
                <w:spacing w:val="-2"/>
                <w:lang w:val="es-ES_tradnl"/>
              </w:rPr>
              <w:t xml:space="preserve"> antes de la </w:t>
            </w:r>
            <w:r w:rsidRPr="00CD6E01">
              <w:rPr>
                <w:snapToGrid w:val="0"/>
                <w:spacing w:val="-2"/>
                <w:lang w:val="es-ES_tradnl"/>
              </w:rPr>
              <w:t xml:space="preserve">tercera </w:t>
            </w:r>
            <w:r w:rsidR="005B6311" w:rsidRPr="00CD6E01">
              <w:rPr>
                <w:snapToGrid w:val="0"/>
                <w:spacing w:val="-2"/>
                <w:lang w:val="es-ES_tradnl"/>
              </w:rPr>
              <w:t>r</w:t>
            </w:r>
            <w:r w:rsidRPr="00CD6E01">
              <w:rPr>
                <w:snapToGrid w:val="0"/>
                <w:spacing w:val="-2"/>
                <w:lang w:val="es-ES_tradnl"/>
              </w:rPr>
              <w:t>eunión)</w:t>
            </w:r>
          </w:p>
        </w:tc>
      </w:tr>
      <w:tr w:rsidR="00997037" w:rsidRPr="003B1FA0" w:rsidTr="00485C37">
        <w:trPr>
          <w:cantSplit/>
        </w:trPr>
        <w:tc>
          <w:tcPr>
            <w:tcW w:w="2240" w:type="dxa"/>
          </w:tcPr>
          <w:p w:rsidR="00D718B5" w:rsidRPr="00CD6E01" w:rsidRDefault="00FA458B" w:rsidP="00F328A3">
            <w:pPr>
              <w:rPr>
                <w:u w:val="single"/>
                <w:lang w:val="es-ES_tradnl"/>
              </w:rPr>
            </w:pPr>
            <w:r w:rsidRPr="00CD6E01">
              <w:rPr>
                <w:u w:val="single"/>
                <w:lang w:val="es-ES_tradnl"/>
              </w:rPr>
              <w:t>Junio o julio de</w:t>
            </w:r>
            <w:r w:rsidR="0089299C" w:rsidRPr="00CD6E01">
              <w:rPr>
                <w:u w:val="single"/>
                <w:lang w:val="es-ES_tradnl"/>
              </w:rPr>
              <w:t> 2</w:t>
            </w:r>
            <w:r w:rsidRPr="00CD6E01">
              <w:rPr>
                <w:u w:val="single"/>
                <w:lang w:val="es-ES_tradnl"/>
              </w:rPr>
              <w:t>021</w:t>
            </w:r>
          </w:p>
          <w:p w:rsidR="00F67250" w:rsidRPr="00CD6E01" w:rsidRDefault="00FA458B" w:rsidP="00276896">
            <w:pPr>
              <w:spacing w:after="120"/>
              <w:jc w:val="left"/>
              <w:rPr>
                <w:lang w:val="es-ES_tradnl"/>
              </w:rPr>
            </w:pPr>
            <w:r w:rsidRPr="00CD6E01">
              <w:rPr>
                <w:lang w:val="es-ES_tradnl"/>
              </w:rPr>
              <w:t>[fecha por determinar]</w:t>
            </w:r>
          </w:p>
        </w:tc>
        <w:tc>
          <w:tcPr>
            <w:tcW w:w="6940" w:type="dxa"/>
          </w:tcPr>
          <w:p w:rsidR="00A16A31" w:rsidRPr="00CD6E01" w:rsidRDefault="00FA458B" w:rsidP="00CD6E01">
            <w:pPr>
              <w:spacing w:after="160"/>
              <w:jc w:val="left"/>
              <w:rPr>
                <w:snapToGrid w:val="0"/>
                <w:spacing w:val="-2"/>
                <w:lang w:val="es-ES_tradnl"/>
              </w:rPr>
            </w:pPr>
            <w:r w:rsidRPr="00CD6E01">
              <w:rPr>
                <w:lang w:val="es-ES_tradnl"/>
              </w:rPr>
              <w:t xml:space="preserve">Examen </w:t>
            </w:r>
            <w:r w:rsidR="00065EF7" w:rsidRPr="00CD6E01">
              <w:rPr>
                <w:snapToGrid w:val="0"/>
                <w:spacing w:val="-2"/>
                <w:lang w:val="es-ES_tradnl"/>
              </w:rPr>
              <w:t>por correspondencia</w:t>
            </w:r>
            <w:r w:rsidR="00065EF7" w:rsidRPr="00CD6E01">
              <w:rPr>
                <w:lang w:val="es-ES_tradnl"/>
              </w:rPr>
              <w:t xml:space="preserve"> </w:t>
            </w:r>
            <w:r w:rsidRPr="00CD6E01">
              <w:rPr>
                <w:lang w:val="es-ES_tradnl"/>
              </w:rPr>
              <w:t>del documento UPOV</w:t>
            </w:r>
            <w:r w:rsidRPr="00CD6E01">
              <w:rPr>
                <w:snapToGrid w:val="0"/>
                <w:spacing w:val="-2"/>
                <w:lang w:val="es-ES_tradnl"/>
              </w:rPr>
              <w:t>/EXN/EDV/3/Draft 1</w:t>
            </w:r>
            <w:r w:rsidR="00311307" w:rsidRPr="00CD6E01">
              <w:rPr>
                <w:snapToGrid w:val="0"/>
                <w:spacing w:val="-2"/>
                <w:lang w:val="es-ES_tradnl"/>
              </w:rPr>
              <w:t xml:space="preserve"> </w:t>
            </w:r>
            <w:r w:rsidRPr="00CD6E01">
              <w:rPr>
                <w:snapToGrid w:val="0"/>
                <w:spacing w:val="-2"/>
                <w:lang w:val="es-ES_tradnl"/>
              </w:rPr>
              <w:t>(6 semanas para formular observaciones)</w:t>
            </w:r>
          </w:p>
        </w:tc>
      </w:tr>
      <w:tr w:rsidR="00D7287F" w:rsidRPr="003B1FA0" w:rsidTr="00485C37">
        <w:tblPrEx>
          <w:tblLook w:val="04A0" w:firstRow="1" w:lastRow="0" w:firstColumn="1" w:lastColumn="0" w:noHBand="0" w:noVBand="1"/>
        </w:tblPrEx>
        <w:tc>
          <w:tcPr>
            <w:tcW w:w="2240" w:type="dxa"/>
          </w:tcPr>
          <w:p w:rsidR="00D7287F" w:rsidRPr="00CD6E01" w:rsidRDefault="00FA458B" w:rsidP="008F5A88">
            <w:pPr>
              <w:rPr>
                <w:u w:val="single"/>
                <w:lang w:val="es-ES_tradnl"/>
              </w:rPr>
            </w:pPr>
            <w:r w:rsidRPr="00CD6E01">
              <w:rPr>
                <w:u w:val="single"/>
                <w:lang w:val="es-ES_tradnl"/>
              </w:rPr>
              <w:t>Octubre de</w:t>
            </w:r>
            <w:r w:rsidR="0089299C" w:rsidRPr="00CD6E01">
              <w:rPr>
                <w:u w:val="single"/>
                <w:lang w:val="es-ES_tradnl"/>
              </w:rPr>
              <w:t> 2</w:t>
            </w:r>
            <w:r w:rsidRPr="00CD6E01">
              <w:rPr>
                <w:u w:val="single"/>
                <w:lang w:val="es-ES_tradnl"/>
              </w:rPr>
              <w:t>021</w:t>
            </w:r>
          </w:p>
          <w:p w:rsidR="00F328A3" w:rsidRPr="00CD6E01" w:rsidRDefault="00FA458B" w:rsidP="00276896">
            <w:pPr>
              <w:jc w:val="left"/>
              <w:rPr>
                <w:lang w:val="es-ES_tradnl"/>
              </w:rPr>
            </w:pPr>
            <w:r w:rsidRPr="00CD6E01">
              <w:rPr>
                <w:lang w:val="es-ES_tradnl"/>
              </w:rPr>
              <w:t>[fecha por determinar]</w:t>
            </w:r>
          </w:p>
        </w:tc>
        <w:tc>
          <w:tcPr>
            <w:tcW w:w="6940" w:type="dxa"/>
          </w:tcPr>
          <w:p w:rsidR="00D7287F" w:rsidRPr="00CD6E01" w:rsidRDefault="00FA458B" w:rsidP="008F5A88">
            <w:pPr>
              <w:jc w:val="left"/>
              <w:rPr>
                <w:spacing w:val="-4"/>
                <w:lang w:val="es-ES_tradnl"/>
              </w:rPr>
            </w:pPr>
            <w:r w:rsidRPr="00CD6E01">
              <w:rPr>
                <w:spacing w:val="-4"/>
                <w:lang w:val="es-ES_tradnl"/>
              </w:rPr>
              <w:t>Cuarta reunión del</w:t>
            </w:r>
            <w:r w:rsidR="00065EF7" w:rsidRPr="00CD6E01">
              <w:rPr>
                <w:spacing w:val="-4"/>
                <w:lang w:val="es-ES_tradnl"/>
              </w:rPr>
              <w:t> </w:t>
            </w:r>
            <w:r w:rsidRPr="00CD6E01">
              <w:rPr>
                <w:spacing w:val="-4"/>
                <w:lang w:val="es-ES_tradnl"/>
              </w:rPr>
              <w:t>WG-EDV (paralelamente a la sesión del CAJ)</w:t>
            </w:r>
          </w:p>
          <w:p w:rsidR="00D7287F" w:rsidRPr="00CD6E01" w:rsidRDefault="00D7287F" w:rsidP="008F5A88">
            <w:pPr>
              <w:jc w:val="left"/>
              <w:rPr>
                <w:sz w:val="16"/>
                <w:lang w:val="es-ES_tradnl"/>
              </w:rPr>
            </w:pPr>
          </w:p>
          <w:p w:rsidR="00311307" w:rsidRPr="00CD6E01" w:rsidRDefault="00FA458B" w:rsidP="008F5A88">
            <w:pPr>
              <w:pStyle w:val="ListParagraph"/>
              <w:numPr>
                <w:ilvl w:val="0"/>
                <w:numId w:val="46"/>
              </w:numPr>
              <w:jc w:val="left"/>
              <w:rPr>
                <w:lang w:val="es-ES_tradnl"/>
              </w:rPr>
            </w:pPr>
            <w:r w:rsidRPr="00CD6E01">
              <w:rPr>
                <w:lang w:val="es-ES_tradnl"/>
              </w:rPr>
              <w:t xml:space="preserve">examen </w:t>
            </w:r>
            <w:r w:rsidR="00065EF7" w:rsidRPr="00CD6E01">
              <w:rPr>
                <w:lang w:val="es-ES_tradnl"/>
              </w:rPr>
              <w:t xml:space="preserve">por correspondencia </w:t>
            </w:r>
            <w:r w:rsidRPr="00CD6E01">
              <w:rPr>
                <w:lang w:val="es-ES_tradnl"/>
              </w:rPr>
              <w:t>del documento</w:t>
            </w:r>
            <w:r w:rsidR="00485C37" w:rsidRPr="00CD6E01">
              <w:rPr>
                <w:lang w:val="es-ES_tradnl"/>
              </w:rPr>
              <w:t> </w:t>
            </w:r>
            <w:r w:rsidRPr="00CD6E01">
              <w:rPr>
                <w:lang w:val="es-ES_tradnl"/>
              </w:rPr>
              <w:t>UPOV/EXN/EDV/3/Draft 2</w:t>
            </w:r>
            <w:r w:rsidR="00FC79BD" w:rsidRPr="00CD6E01">
              <w:rPr>
                <w:lang w:val="es-ES_tradnl"/>
              </w:rPr>
              <w:t xml:space="preserve"> </w:t>
            </w:r>
          </w:p>
          <w:p w:rsidR="00D7287F" w:rsidRPr="00CD6E01" w:rsidRDefault="00FA458B" w:rsidP="00276896">
            <w:pPr>
              <w:pStyle w:val="ListParagraph"/>
              <w:spacing w:after="160"/>
              <w:ind w:left="811"/>
              <w:rPr>
                <w:spacing w:val="-4"/>
                <w:lang w:val="es-ES_tradnl"/>
              </w:rPr>
            </w:pPr>
            <w:r w:rsidRPr="00CD6E01">
              <w:rPr>
                <w:spacing w:val="-4"/>
                <w:lang w:val="es-ES_tradnl"/>
              </w:rPr>
              <w:t>(se publicará en inglés seis semanas antes de la cuarta reunión)</w:t>
            </w:r>
            <w:r w:rsidR="00FC79BD" w:rsidRPr="00CD6E01">
              <w:rPr>
                <w:spacing w:val="-4"/>
                <w:lang w:val="es-ES_tradnl"/>
              </w:rPr>
              <w:t xml:space="preserve"> </w:t>
            </w:r>
          </w:p>
        </w:tc>
      </w:tr>
    </w:tbl>
    <w:p w:rsidR="002850CD" w:rsidRPr="00CD6E01" w:rsidRDefault="002850CD" w:rsidP="00E65BE1">
      <w:pPr>
        <w:rPr>
          <w:sz w:val="24"/>
          <w:lang w:val="es-ES_tradnl"/>
        </w:rPr>
      </w:pPr>
    </w:p>
    <w:p w:rsidR="00ED6168" w:rsidRPr="00CD6E01" w:rsidRDefault="00D36EAF" w:rsidP="00345ABF">
      <w:pPr>
        <w:tabs>
          <w:tab w:val="left" w:pos="5387"/>
          <w:tab w:val="left" w:pos="5954"/>
        </w:tabs>
        <w:ind w:left="4820"/>
        <w:rPr>
          <w:rFonts w:cs="Arial"/>
          <w:i/>
          <w:lang w:val="es-ES_tradnl"/>
        </w:rPr>
      </w:pPr>
      <w:r w:rsidRPr="00CD6E01">
        <w:rPr>
          <w:rFonts w:cs="Arial"/>
          <w:i/>
          <w:lang w:val="es-ES_tradnl"/>
        </w:rPr>
        <w:fldChar w:fldCharType="begin"/>
      </w:r>
      <w:r w:rsidR="00345ABF" w:rsidRPr="00CD6E01">
        <w:rPr>
          <w:rFonts w:cs="Arial"/>
          <w:i/>
          <w:lang w:val="es-ES_tradnl"/>
        </w:rPr>
        <w:instrText xml:space="preserve"> AUTONUM  </w:instrText>
      </w:r>
      <w:r w:rsidRPr="00CD6E01">
        <w:rPr>
          <w:rFonts w:cs="Arial"/>
          <w:i/>
          <w:lang w:val="es-ES_tradnl"/>
        </w:rPr>
        <w:fldChar w:fldCharType="end"/>
      </w:r>
      <w:r w:rsidR="00345ABF" w:rsidRPr="00CD6E01">
        <w:rPr>
          <w:rFonts w:cs="Arial"/>
          <w:i/>
          <w:lang w:val="es-ES_tradnl"/>
        </w:rPr>
        <w:tab/>
      </w:r>
      <w:r w:rsidR="00065EF7" w:rsidRPr="00CD6E01">
        <w:rPr>
          <w:rFonts w:cs="Arial"/>
          <w:i/>
          <w:lang w:val="es-ES_tradnl"/>
        </w:rPr>
        <w:t>Se invita al </w:t>
      </w:r>
      <w:r w:rsidR="00FA458B" w:rsidRPr="00CD6E01">
        <w:rPr>
          <w:rFonts w:cs="Arial"/>
          <w:i/>
          <w:lang w:val="es-ES_tradnl"/>
        </w:rPr>
        <w:t>WG-EDV a examinar el plan de trabajo propuesto</w:t>
      </w:r>
      <w:r w:rsidR="0089299C" w:rsidRPr="00CD6E01">
        <w:rPr>
          <w:rFonts w:cs="Arial"/>
          <w:i/>
          <w:lang w:val="es-ES_tradnl"/>
        </w:rPr>
        <w:t xml:space="preserve">, </w:t>
      </w:r>
      <w:r w:rsidR="00FA458B" w:rsidRPr="00CD6E01">
        <w:rPr>
          <w:rFonts w:cs="Arial"/>
          <w:i/>
          <w:lang w:val="es-ES_tradnl"/>
        </w:rPr>
        <w:t>según consta en los párrafos 8 a</w:t>
      </w:r>
      <w:r w:rsidR="0089299C" w:rsidRPr="00CD6E01">
        <w:rPr>
          <w:rFonts w:cs="Arial"/>
          <w:i/>
          <w:lang w:val="es-ES_tradnl"/>
        </w:rPr>
        <w:t> 1</w:t>
      </w:r>
      <w:r w:rsidR="00FA458B" w:rsidRPr="00CD6E01">
        <w:rPr>
          <w:rFonts w:cs="Arial"/>
          <w:i/>
          <w:lang w:val="es-ES_tradnl"/>
        </w:rPr>
        <w:t>2.</w:t>
      </w:r>
    </w:p>
    <w:p w:rsidR="00F328A3" w:rsidRPr="00CD6E01" w:rsidRDefault="00F328A3" w:rsidP="00E30570">
      <w:pPr>
        <w:tabs>
          <w:tab w:val="left" w:pos="5387"/>
          <w:tab w:val="left" w:pos="5954"/>
        </w:tabs>
        <w:ind w:left="4820"/>
        <w:rPr>
          <w:rFonts w:cs="Arial"/>
          <w:i/>
          <w:lang w:val="es-ES_tradnl"/>
        </w:rPr>
      </w:pPr>
    </w:p>
    <w:p w:rsidR="00F328A3" w:rsidRPr="00CD6E01" w:rsidRDefault="00F328A3" w:rsidP="00E30570">
      <w:pPr>
        <w:tabs>
          <w:tab w:val="left" w:pos="5387"/>
          <w:tab w:val="left" w:pos="5954"/>
        </w:tabs>
        <w:ind w:left="4820"/>
        <w:rPr>
          <w:rFonts w:cs="Arial"/>
          <w:i/>
          <w:lang w:val="es-ES_tradnl"/>
        </w:rPr>
      </w:pPr>
    </w:p>
    <w:p w:rsidR="00E65BE1" w:rsidRPr="00CD6E01" w:rsidRDefault="00FA458B" w:rsidP="00B24E50">
      <w:pPr>
        <w:jc w:val="right"/>
        <w:rPr>
          <w:lang w:val="es-ES_tradnl"/>
        </w:rPr>
      </w:pPr>
      <w:r w:rsidRPr="00CD6E01">
        <w:rPr>
          <w:lang w:val="es-ES_tradnl"/>
        </w:rPr>
        <w:t>[Sigue el Anexo I]</w:t>
      </w:r>
    </w:p>
    <w:p w:rsidR="00E65BE1" w:rsidRPr="00CD6E01" w:rsidRDefault="00E65BE1" w:rsidP="00E65BE1">
      <w:pPr>
        <w:jc w:val="left"/>
        <w:rPr>
          <w:lang w:val="es-ES_tradnl"/>
        </w:rPr>
      </w:pPr>
    </w:p>
    <w:p w:rsidR="00ED6168" w:rsidRPr="00CD6E01" w:rsidRDefault="00ED6168" w:rsidP="00E65BE1">
      <w:pPr>
        <w:jc w:val="left"/>
        <w:rPr>
          <w:lang w:val="es-ES_tradnl"/>
        </w:rPr>
        <w:sectPr w:rsidR="00ED6168" w:rsidRPr="00CD6E01" w:rsidSect="00F9023A">
          <w:headerReference w:type="default" r:id="rId9"/>
          <w:endnotePr>
            <w:numFmt w:val="lowerLetter"/>
          </w:endnotePr>
          <w:pgSz w:w="11907" w:h="16840" w:code="9"/>
          <w:pgMar w:top="510" w:right="1134" w:bottom="993" w:left="1134" w:header="510" w:footer="680" w:gutter="0"/>
          <w:cols w:space="720"/>
          <w:titlePg/>
        </w:sectPr>
      </w:pPr>
    </w:p>
    <w:p w:rsidR="00E901EF" w:rsidRPr="00CD6E01" w:rsidRDefault="00FA458B" w:rsidP="00E901EF">
      <w:pPr>
        <w:jc w:val="center"/>
        <w:rPr>
          <w:rFonts w:cs="Arial"/>
          <w:lang w:val="es-ES_tradnl"/>
        </w:rPr>
      </w:pPr>
      <w:bookmarkStart w:id="8" w:name="_Toc48316461"/>
      <w:r w:rsidRPr="00CD6E01">
        <w:rPr>
          <w:rFonts w:cs="Arial"/>
          <w:lang w:val="es-ES_tradnl"/>
        </w:rPr>
        <w:lastRenderedPageBreak/>
        <w:t>MANDATO DEL GRUPO DE TRABAJO SOBRE VARIEDADES ESENCIALMENTE DERIVADAS</w:t>
      </w:r>
    </w:p>
    <w:p w:rsidR="00E901EF" w:rsidRPr="00CD6E01" w:rsidRDefault="00E901EF" w:rsidP="00E901EF">
      <w:pPr>
        <w:jc w:val="center"/>
        <w:rPr>
          <w:rFonts w:cs="Arial"/>
          <w:lang w:val="es-ES_tradnl"/>
        </w:rPr>
      </w:pPr>
      <w:r w:rsidRPr="00CD6E01">
        <w:rPr>
          <w:rFonts w:cs="Arial"/>
          <w:lang w:val="es-ES_tradnl"/>
        </w:rPr>
        <w:t>(WG-EDV)</w:t>
      </w:r>
    </w:p>
    <w:p w:rsidR="00E901EF" w:rsidRPr="00CD6E01" w:rsidRDefault="00E901EF" w:rsidP="00E901EF">
      <w:pPr>
        <w:jc w:val="center"/>
        <w:rPr>
          <w:lang w:val="es-ES_tradnl"/>
        </w:rPr>
      </w:pPr>
    </w:p>
    <w:p w:rsidR="00E901EF" w:rsidRPr="00CD6E01" w:rsidRDefault="00FA458B" w:rsidP="00E901EF">
      <w:pPr>
        <w:jc w:val="center"/>
        <w:rPr>
          <w:rFonts w:cs="Arial"/>
          <w:lang w:val="es-ES_tradnl"/>
        </w:rPr>
      </w:pPr>
      <w:r w:rsidRPr="00CD6E01">
        <w:rPr>
          <w:rFonts w:cs="Arial"/>
          <w:lang w:val="es-ES_tradnl"/>
        </w:rPr>
        <w:t>[aprobado por el CAJ el 25 de octubre de 2020</w:t>
      </w:r>
      <w:r w:rsidR="0089299C" w:rsidRPr="00CD6E01">
        <w:rPr>
          <w:rFonts w:cs="Arial"/>
          <w:lang w:val="es-ES_tradnl"/>
        </w:rPr>
        <w:t xml:space="preserve">, </w:t>
      </w:r>
      <w:r w:rsidRPr="00CD6E01">
        <w:rPr>
          <w:rFonts w:cs="Arial"/>
          <w:lang w:val="es-ES_tradnl"/>
        </w:rPr>
        <w:t>por correspondencia]</w:t>
      </w:r>
    </w:p>
    <w:p w:rsidR="00E901EF" w:rsidRPr="00CD6E01" w:rsidRDefault="00E901EF" w:rsidP="00E65BE1">
      <w:pPr>
        <w:jc w:val="center"/>
        <w:rPr>
          <w:lang w:val="es-ES_tradnl"/>
        </w:rPr>
      </w:pPr>
    </w:p>
    <w:p w:rsidR="00242585" w:rsidRPr="00CD6E01" w:rsidRDefault="00242585" w:rsidP="00E65BE1">
      <w:pPr>
        <w:jc w:val="center"/>
        <w:rPr>
          <w:lang w:val="es-ES_tradnl"/>
        </w:rPr>
      </w:pPr>
    </w:p>
    <w:p w:rsidR="00EA5241" w:rsidRPr="00DD4E4F" w:rsidRDefault="00EA5241" w:rsidP="00EA5241">
      <w:pPr>
        <w:rPr>
          <w:lang w:val="es-419"/>
        </w:rPr>
      </w:pPr>
      <w:r w:rsidRPr="00DD4E4F">
        <w:rPr>
          <w:lang w:val="es-419"/>
        </w:rPr>
        <w:t xml:space="preserve">FINALIDAD: </w:t>
      </w:r>
    </w:p>
    <w:p w:rsidR="00EA5241" w:rsidRPr="00A444FD" w:rsidRDefault="00EA5241" w:rsidP="00EA5241">
      <w:pPr>
        <w:pStyle w:val="ListParagraph"/>
        <w:ind w:left="0"/>
        <w:rPr>
          <w:rFonts w:cs="Arial"/>
          <w:sz w:val="18"/>
          <w:szCs w:val="18"/>
          <w:lang w:val="es-419"/>
        </w:rPr>
      </w:pPr>
    </w:p>
    <w:p w:rsidR="00EA5241" w:rsidRPr="00DD4E4F" w:rsidRDefault="00EA5241" w:rsidP="00EA5241">
      <w:pPr>
        <w:pStyle w:val="ListParagraph"/>
        <w:ind w:left="0"/>
        <w:rPr>
          <w:rFonts w:cs="Arial"/>
          <w:lang w:val="es-419"/>
        </w:rPr>
      </w:pPr>
      <w:r w:rsidRPr="00DD4E4F">
        <w:rPr>
          <w:rFonts w:cs="Arial"/>
          <w:lang w:val="es-419"/>
        </w:rPr>
        <w:t>El WG-EDV tiene por finalidad elaborar un proyecto de revisión de las “Notas explicativas sobre las variedades esencialmente derivadas con arreglo al Acta de 1991 del Convenio de la UPOV” (documento UPOV/EXN/EV/2), que se someterá al examen del Comité Administrativo y Jurídico (CAJ).</w:t>
      </w:r>
    </w:p>
    <w:p w:rsidR="00EA5241" w:rsidRPr="00A444FD" w:rsidRDefault="00EA5241" w:rsidP="00EA5241">
      <w:pPr>
        <w:rPr>
          <w:sz w:val="12"/>
          <w:lang w:val="es-419"/>
        </w:rPr>
      </w:pPr>
    </w:p>
    <w:p w:rsidR="00EA5241" w:rsidRPr="00A444FD" w:rsidRDefault="00EA5241" w:rsidP="00EA5241">
      <w:pPr>
        <w:rPr>
          <w:rFonts w:cs="Arial"/>
          <w:sz w:val="18"/>
          <w:szCs w:val="18"/>
          <w:lang w:val="es-419"/>
        </w:rPr>
      </w:pPr>
    </w:p>
    <w:p w:rsidR="00EA5241" w:rsidRPr="00DD4E4F" w:rsidRDefault="00EA5241" w:rsidP="00EA5241">
      <w:pPr>
        <w:rPr>
          <w:lang w:val="es-419"/>
        </w:rPr>
      </w:pPr>
      <w:r w:rsidRPr="00DD4E4F">
        <w:rPr>
          <w:lang w:val="es-419"/>
        </w:rPr>
        <w:t>COMPOSICIÓN:</w:t>
      </w:r>
    </w:p>
    <w:p w:rsidR="00EA5241" w:rsidRPr="00A444FD" w:rsidRDefault="00EA5241" w:rsidP="00EA5241">
      <w:pPr>
        <w:rPr>
          <w:rFonts w:cs="Arial"/>
          <w:sz w:val="18"/>
          <w:szCs w:val="18"/>
          <w:lang w:val="es-419"/>
        </w:rPr>
      </w:pPr>
    </w:p>
    <w:p w:rsidR="00EA5241" w:rsidRPr="00DD4E4F" w:rsidRDefault="00EA5241" w:rsidP="00EA5241">
      <w:pPr>
        <w:ind w:firstLine="567"/>
        <w:rPr>
          <w:rFonts w:cs="Arial"/>
          <w:color w:val="000000"/>
          <w:lang w:val="es-419"/>
        </w:rPr>
      </w:pPr>
      <w:r w:rsidRPr="00DD4E4F">
        <w:rPr>
          <w:rFonts w:cs="Arial"/>
          <w:lang w:val="es-419"/>
        </w:rPr>
        <w:t>a)</w:t>
      </w:r>
      <w:r w:rsidRPr="00DD4E4F">
        <w:rPr>
          <w:rFonts w:cs="Arial"/>
          <w:lang w:val="es-419"/>
        </w:rPr>
        <w:tab/>
        <w:t>se compondrá de los miembros de la Unión y los observadores que acuerde el CAJ;</w:t>
      </w:r>
      <w:r w:rsidRPr="00DD4E4F">
        <w:rPr>
          <w:rFonts w:cs="Arial"/>
          <w:color w:val="000000"/>
          <w:lang w:val="es-419"/>
        </w:rPr>
        <w:t xml:space="preserve"> </w:t>
      </w:r>
    </w:p>
    <w:p w:rsidR="00EA5241" w:rsidRPr="00A444FD" w:rsidRDefault="00EA5241" w:rsidP="00EA5241">
      <w:pPr>
        <w:rPr>
          <w:rFonts w:cs="Arial"/>
          <w:sz w:val="18"/>
          <w:szCs w:val="18"/>
          <w:lang w:val="es-419"/>
        </w:rPr>
      </w:pPr>
    </w:p>
    <w:p w:rsidR="00EA5241" w:rsidRPr="00DD4E4F" w:rsidRDefault="00EA5241" w:rsidP="00EA5241">
      <w:pPr>
        <w:ind w:firstLine="567"/>
        <w:rPr>
          <w:rFonts w:cs="Arial"/>
          <w:lang w:val="es-419"/>
        </w:rPr>
      </w:pPr>
      <w:r w:rsidRPr="00DD4E4F">
        <w:rPr>
          <w:rFonts w:cs="Arial"/>
          <w:lang w:val="es-419"/>
        </w:rPr>
        <w:t>b)</w:t>
      </w:r>
      <w:r w:rsidRPr="00DD4E4F">
        <w:rPr>
          <w:rFonts w:cs="Arial"/>
          <w:lang w:val="es-419"/>
        </w:rPr>
        <w:tab/>
        <w:t>cuando lo deseen, los demás miembros de la Unión tendrán la facultad de participar en las reuniones del WG-EDV y formular comentarios;</w:t>
      </w:r>
    </w:p>
    <w:p w:rsidR="00EA5241" w:rsidRPr="00A444FD" w:rsidRDefault="00EA5241" w:rsidP="00EA5241">
      <w:pPr>
        <w:rPr>
          <w:rFonts w:cs="Arial"/>
          <w:sz w:val="18"/>
          <w:szCs w:val="18"/>
          <w:lang w:val="es-419"/>
        </w:rPr>
      </w:pPr>
    </w:p>
    <w:p w:rsidR="00EA5241" w:rsidRPr="00DD4E4F" w:rsidRDefault="00EA5241" w:rsidP="00EA5241">
      <w:pPr>
        <w:ind w:firstLine="567"/>
        <w:rPr>
          <w:rFonts w:cs="Arial"/>
          <w:lang w:val="es-419"/>
        </w:rPr>
      </w:pPr>
      <w:r w:rsidRPr="00DD4E4F">
        <w:rPr>
          <w:rFonts w:cs="Arial"/>
          <w:lang w:val="es-419"/>
        </w:rPr>
        <w:t>c)</w:t>
      </w:r>
      <w:r w:rsidRPr="00DD4E4F">
        <w:rPr>
          <w:rFonts w:cs="Arial"/>
          <w:lang w:val="es-419"/>
        </w:rPr>
        <w:tab/>
        <w:t>si recomienda que se invite a otros observadores o expertos a alguna de sus reuniones, el WG</w:t>
      </w:r>
      <w:r w:rsidRPr="00DD4E4F">
        <w:rPr>
          <w:rFonts w:cs="Arial"/>
          <w:lang w:val="es-419"/>
        </w:rPr>
        <w:noBreakHyphen/>
        <w:t xml:space="preserve">EDV se remitirá al CAJ;  </w:t>
      </w:r>
    </w:p>
    <w:p w:rsidR="00EA5241" w:rsidRPr="00A444FD" w:rsidRDefault="00EA5241" w:rsidP="00EA5241">
      <w:pPr>
        <w:rPr>
          <w:rFonts w:cs="Arial"/>
          <w:sz w:val="18"/>
          <w:szCs w:val="18"/>
          <w:lang w:val="es-419"/>
        </w:rPr>
      </w:pPr>
    </w:p>
    <w:p w:rsidR="00EA5241" w:rsidRPr="00DD4E4F" w:rsidRDefault="00EA5241" w:rsidP="00EA5241">
      <w:pPr>
        <w:tabs>
          <w:tab w:val="left" w:pos="1134"/>
        </w:tabs>
        <w:ind w:firstLine="567"/>
        <w:rPr>
          <w:rFonts w:cs="Arial"/>
          <w:lang w:val="es-419"/>
        </w:rPr>
      </w:pPr>
      <w:r w:rsidRPr="00DD4E4F">
        <w:rPr>
          <w:rFonts w:cs="Arial"/>
          <w:lang w:val="es-419"/>
        </w:rPr>
        <w:t>d)</w:t>
      </w:r>
      <w:r w:rsidRPr="00DD4E4F">
        <w:rPr>
          <w:rFonts w:cs="Arial"/>
          <w:lang w:val="es-419"/>
        </w:rPr>
        <w:tab/>
        <w:t>las reuniones serán presididas por el secretario general adjunto.</w:t>
      </w:r>
    </w:p>
    <w:p w:rsidR="00EA5241" w:rsidRPr="00A444FD" w:rsidRDefault="00EA5241" w:rsidP="00EA5241">
      <w:pPr>
        <w:rPr>
          <w:rFonts w:cs="Arial"/>
          <w:sz w:val="16"/>
          <w:szCs w:val="18"/>
          <w:lang w:val="es-419"/>
        </w:rPr>
      </w:pPr>
    </w:p>
    <w:p w:rsidR="00EA5241" w:rsidRPr="00A444FD" w:rsidRDefault="00EA5241" w:rsidP="00EA5241">
      <w:pPr>
        <w:rPr>
          <w:sz w:val="18"/>
          <w:lang w:val="es-419"/>
        </w:rPr>
      </w:pPr>
    </w:p>
    <w:p w:rsidR="00EA5241" w:rsidRPr="00DD4E4F" w:rsidRDefault="00EA5241" w:rsidP="00EA5241">
      <w:pPr>
        <w:rPr>
          <w:lang w:val="es-419"/>
        </w:rPr>
      </w:pPr>
      <w:r w:rsidRPr="00DD4E4F">
        <w:rPr>
          <w:i/>
          <w:lang w:val="es-419"/>
        </w:rPr>
        <w:t>MODUS OPERANDI</w:t>
      </w:r>
      <w:r w:rsidRPr="00DD4E4F">
        <w:rPr>
          <w:lang w:val="es-419"/>
        </w:rPr>
        <w:t>:</w:t>
      </w:r>
    </w:p>
    <w:p w:rsidR="00EA5241" w:rsidRPr="00A444FD" w:rsidRDefault="00EA5241" w:rsidP="00EA5241">
      <w:pPr>
        <w:rPr>
          <w:rFonts w:cs="Arial"/>
          <w:sz w:val="18"/>
          <w:szCs w:val="18"/>
          <w:u w:val="single"/>
          <w:lang w:val="es-419"/>
        </w:rPr>
      </w:pPr>
    </w:p>
    <w:p w:rsidR="00EA5241" w:rsidRPr="00DD4E4F" w:rsidRDefault="00EA5241" w:rsidP="00EA5241">
      <w:pPr>
        <w:ind w:firstLine="360"/>
        <w:rPr>
          <w:rFonts w:cs="Arial"/>
          <w:lang w:val="es-419"/>
        </w:rPr>
      </w:pPr>
      <w:r w:rsidRPr="00DD4E4F">
        <w:rPr>
          <w:rFonts w:cs="Arial"/>
          <w:lang w:val="es-419"/>
        </w:rPr>
        <w:t xml:space="preserve">a) </w:t>
      </w:r>
      <w:r w:rsidRPr="00DD4E4F">
        <w:rPr>
          <w:rFonts w:cs="Arial"/>
          <w:lang w:val="es-419"/>
        </w:rPr>
        <w:tab/>
        <w:t>para redactar la revisión del documento UPOV/EXN/EDV/2, el WG-EDV tendrá en cuenta:</w:t>
      </w:r>
    </w:p>
    <w:p w:rsidR="00EA5241" w:rsidRPr="00A444FD" w:rsidRDefault="00EA5241" w:rsidP="00EA5241">
      <w:pPr>
        <w:rPr>
          <w:rFonts w:cs="Arial"/>
          <w:sz w:val="18"/>
          <w:szCs w:val="18"/>
          <w:lang w:val="es-419"/>
        </w:rPr>
      </w:pPr>
    </w:p>
    <w:p w:rsidR="00EA5241" w:rsidRPr="00DD4E4F" w:rsidRDefault="00EA5241" w:rsidP="00EA5241">
      <w:pPr>
        <w:pStyle w:val="ListParagraph"/>
        <w:numPr>
          <w:ilvl w:val="0"/>
          <w:numId w:val="39"/>
        </w:numPr>
        <w:tabs>
          <w:tab w:val="left" w:pos="1701"/>
        </w:tabs>
        <w:ind w:left="1701" w:hanging="567"/>
        <w:rPr>
          <w:rFonts w:cs="Arial"/>
          <w:lang w:val="es-419"/>
        </w:rPr>
      </w:pPr>
      <w:r w:rsidRPr="00DD4E4F">
        <w:rPr>
          <w:rFonts w:cs="Arial"/>
          <w:lang w:val="es-419"/>
        </w:rPr>
        <w:t>el resultado del Seminario sobre la repercusión de la política sobre variedades esencialmente derivadas en la estrategia de fitomejoramiento, celebrado en 2019:</w:t>
      </w:r>
    </w:p>
    <w:p w:rsidR="00EA5241" w:rsidRPr="00A444FD" w:rsidRDefault="00EA5241" w:rsidP="00EA5241">
      <w:pPr>
        <w:pStyle w:val="ListParagraph"/>
        <w:tabs>
          <w:tab w:val="left" w:pos="1701"/>
        </w:tabs>
        <w:ind w:left="1701"/>
        <w:rPr>
          <w:rFonts w:cs="Arial"/>
          <w:sz w:val="18"/>
          <w:szCs w:val="18"/>
          <w:lang w:val="es-419"/>
        </w:rPr>
      </w:pPr>
    </w:p>
    <w:p w:rsidR="00EA5241" w:rsidRPr="00DD4E4F" w:rsidRDefault="00EA5241" w:rsidP="00EA5241">
      <w:pPr>
        <w:pStyle w:val="ListParagraph"/>
        <w:ind w:left="1701"/>
        <w:rPr>
          <w:rFonts w:cs="Arial"/>
          <w:lang w:val="es-419"/>
        </w:rPr>
      </w:pPr>
      <w:r w:rsidRPr="00DD4E4F">
        <w:rPr>
          <w:rFonts w:cs="Arial"/>
          <w:lang w:val="es-419"/>
        </w:rPr>
        <w:t>“- Se ha observado que la orientación que ofrece actualmente la UPOV no refleja el concepto de variedad esencialmente derivada que aplican los obtentores;</w:t>
      </w:r>
    </w:p>
    <w:p w:rsidR="00EA5241" w:rsidRPr="00A444FD" w:rsidRDefault="00EA5241" w:rsidP="00EA5241">
      <w:pPr>
        <w:pStyle w:val="ListParagraph"/>
        <w:ind w:left="1701"/>
        <w:rPr>
          <w:rFonts w:cs="Arial"/>
          <w:sz w:val="18"/>
          <w:szCs w:val="18"/>
          <w:lang w:val="es-419"/>
        </w:rPr>
      </w:pPr>
    </w:p>
    <w:p w:rsidR="00EA5241" w:rsidRPr="00DD4E4F" w:rsidRDefault="00EA5241" w:rsidP="00EA5241">
      <w:pPr>
        <w:pStyle w:val="ListParagraph"/>
        <w:ind w:left="1701"/>
        <w:rPr>
          <w:rFonts w:cs="Arial"/>
          <w:lang w:val="es-419"/>
        </w:rPr>
      </w:pPr>
      <w:r w:rsidRPr="00DD4E4F">
        <w:rPr>
          <w:rFonts w:cs="Arial"/>
          <w:lang w:val="es-419"/>
        </w:rPr>
        <w:t>- La evolución de las tecnologías de fitomejoramiento ha generado nuevas oportunidades e incentivos para desarrollar variedades, principalmente a partir de las variedades iniciales, con mayor rapidez y a un menor costo;</w:t>
      </w:r>
    </w:p>
    <w:p w:rsidR="00EA5241" w:rsidRPr="00A444FD" w:rsidRDefault="00EA5241" w:rsidP="00EA5241">
      <w:pPr>
        <w:pStyle w:val="ListParagraph"/>
        <w:ind w:left="1701"/>
        <w:rPr>
          <w:rFonts w:cs="Arial"/>
          <w:sz w:val="18"/>
          <w:szCs w:val="18"/>
          <w:lang w:val="es-419"/>
        </w:rPr>
      </w:pPr>
    </w:p>
    <w:p w:rsidR="00EA5241" w:rsidRPr="00DD4E4F" w:rsidRDefault="00EA5241" w:rsidP="00EA5241">
      <w:pPr>
        <w:ind w:left="1701"/>
        <w:rPr>
          <w:rFonts w:cs="Arial"/>
          <w:lang w:val="es-419"/>
        </w:rPr>
      </w:pPr>
      <w:r w:rsidRPr="00DD4E4F">
        <w:rPr>
          <w:rFonts w:cs="Arial"/>
          <w:lang w:val="es-419"/>
        </w:rPr>
        <w:t xml:space="preserve">- Las ponencias y los debates han puesto de manifiesto que la estrategia de fitomejoramiento se ve influida por la manera de entender y aplicar el concepto de variedad esencialmente derivada. </w:t>
      </w:r>
      <w:r>
        <w:rPr>
          <w:rFonts w:cs="Arial"/>
          <w:lang w:val="es-419"/>
        </w:rPr>
        <w:t xml:space="preserve"> </w:t>
      </w:r>
      <w:r w:rsidRPr="00DD4E4F">
        <w:rPr>
          <w:rFonts w:cs="Arial"/>
          <w:lang w:val="es-419"/>
        </w:rPr>
        <w:t>Por ello, es importante adaptar las orientaciones de la UPOV de modo que el progreso del fitomejoramiento se traduzca en las máximas ventajas para la sociedad.”</w:t>
      </w:r>
      <w:r>
        <w:rPr>
          <w:rFonts w:cs="Arial"/>
          <w:lang w:val="es-419"/>
        </w:rPr>
        <w:t xml:space="preserve"> </w:t>
      </w:r>
      <w:r w:rsidRPr="00DD4E4F">
        <w:rPr>
          <w:rFonts w:cs="Arial"/>
          <w:lang w:val="es-419"/>
        </w:rPr>
        <w:t xml:space="preserve"> y</w:t>
      </w:r>
    </w:p>
    <w:p w:rsidR="00EA5241" w:rsidRPr="00A444FD" w:rsidRDefault="00EA5241" w:rsidP="00EA5241">
      <w:pPr>
        <w:ind w:left="1644"/>
        <w:rPr>
          <w:rFonts w:cs="Arial"/>
          <w:sz w:val="18"/>
          <w:szCs w:val="18"/>
          <w:lang w:val="es-419"/>
        </w:rPr>
      </w:pPr>
    </w:p>
    <w:p w:rsidR="00EA5241" w:rsidRPr="00DD4E4F" w:rsidRDefault="00EA5241" w:rsidP="00EA5241">
      <w:pPr>
        <w:pStyle w:val="ListParagraph"/>
        <w:numPr>
          <w:ilvl w:val="0"/>
          <w:numId w:val="39"/>
        </w:numPr>
        <w:ind w:left="1701" w:hanging="567"/>
        <w:rPr>
          <w:rFonts w:cs="Arial"/>
          <w:lang w:val="es-419"/>
        </w:rPr>
      </w:pPr>
      <w:r w:rsidRPr="00DD4E4F">
        <w:rPr>
          <w:rFonts w:cs="Arial"/>
          <w:lang w:val="es-419"/>
        </w:rPr>
        <w:t xml:space="preserve">las cuestiones relativas a la política y las prácticas y costumbres de los obtentores, que se recogen en el </w:t>
      </w:r>
      <w:r w:rsidRPr="00EA5241">
        <w:rPr>
          <w:rFonts w:cs="Arial"/>
          <w:lang w:val="es-419"/>
        </w:rPr>
        <w:t>Anexo II del presente documento;</w:t>
      </w:r>
      <w:r w:rsidRPr="00DD4E4F">
        <w:rPr>
          <w:rFonts w:cs="Arial"/>
          <w:lang w:val="es-419"/>
        </w:rPr>
        <w:t xml:space="preserve"> </w:t>
      </w:r>
    </w:p>
    <w:p w:rsidR="00EA5241" w:rsidRPr="00A444FD" w:rsidRDefault="00EA5241" w:rsidP="00EA5241">
      <w:pPr>
        <w:rPr>
          <w:rFonts w:cs="Arial"/>
          <w:sz w:val="18"/>
          <w:szCs w:val="18"/>
          <w:u w:val="single"/>
          <w:lang w:val="es-419"/>
        </w:rPr>
      </w:pPr>
    </w:p>
    <w:p w:rsidR="00EA5241" w:rsidRPr="00DD4E4F" w:rsidRDefault="00EA5241" w:rsidP="00EA5241">
      <w:pPr>
        <w:tabs>
          <w:tab w:val="left" w:pos="1134"/>
        </w:tabs>
        <w:ind w:firstLine="567"/>
        <w:rPr>
          <w:rFonts w:cs="Arial"/>
          <w:u w:val="single"/>
          <w:lang w:val="es-419"/>
        </w:rPr>
      </w:pPr>
      <w:r w:rsidRPr="00DD4E4F">
        <w:rPr>
          <w:rFonts w:cs="Arial"/>
          <w:lang w:val="es-419"/>
        </w:rPr>
        <w:t xml:space="preserve">b) </w:t>
      </w:r>
      <w:r w:rsidRPr="00DD4E4F">
        <w:rPr>
          <w:rFonts w:cs="Arial"/>
          <w:lang w:val="es-419"/>
        </w:rPr>
        <w:tab/>
        <w:t>el WG-EDV celebrará reuniones en el período y con la frecuencia necesarios para cumplir con su mandato, presenciales o electrónicas, conforme a lo que acuerde el WG-EDV;</w:t>
      </w:r>
    </w:p>
    <w:p w:rsidR="00EA5241" w:rsidRPr="00A444FD" w:rsidRDefault="00EA5241" w:rsidP="00EA5241">
      <w:pPr>
        <w:tabs>
          <w:tab w:val="left" w:pos="1134"/>
        </w:tabs>
        <w:rPr>
          <w:rFonts w:cs="Arial"/>
          <w:sz w:val="18"/>
          <w:szCs w:val="18"/>
          <w:u w:val="single"/>
          <w:lang w:val="es-419"/>
        </w:rPr>
      </w:pPr>
    </w:p>
    <w:p w:rsidR="00EA5241" w:rsidRPr="00DD4E4F" w:rsidRDefault="00EA5241" w:rsidP="00EA5241">
      <w:pPr>
        <w:tabs>
          <w:tab w:val="left" w:pos="1134"/>
        </w:tabs>
        <w:ind w:firstLine="567"/>
        <w:rPr>
          <w:rFonts w:cs="Arial"/>
          <w:lang w:val="es-419"/>
        </w:rPr>
      </w:pPr>
      <w:r w:rsidRPr="00DD4E4F">
        <w:rPr>
          <w:rFonts w:cs="Arial"/>
          <w:lang w:val="es-419"/>
        </w:rPr>
        <w:t xml:space="preserve">c) </w:t>
      </w:r>
      <w:r w:rsidRPr="00DD4E4F">
        <w:rPr>
          <w:rFonts w:cs="Arial"/>
          <w:lang w:val="es-419"/>
        </w:rPr>
        <w:tab/>
        <w:t>el WG-EDV informará al CAJ de la marcha de su labor y solicitará orientación adicional al CAJ, según proceda;</w:t>
      </w:r>
    </w:p>
    <w:p w:rsidR="00EA5241" w:rsidRPr="00A444FD" w:rsidRDefault="00EA5241" w:rsidP="00EA5241">
      <w:pPr>
        <w:tabs>
          <w:tab w:val="left" w:pos="1134"/>
        </w:tabs>
        <w:rPr>
          <w:rFonts w:cs="Arial"/>
          <w:sz w:val="18"/>
          <w:szCs w:val="18"/>
          <w:lang w:val="es-419"/>
        </w:rPr>
      </w:pPr>
    </w:p>
    <w:p w:rsidR="00EA5241" w:rsidRPr="00DD4E4F" w:rsidRDefault="00EA5241" w:rsidP="00EA5241">
      <w:pPr>
        <w:tabs>
          <w:tab w:val="left" w:pos="1134"/>
        </w:tabs>
        <w:ind w:firstLine="567"/>
        <w:rPr>
          <w:rFonts w:cs="Arial"/>
          <w:u w:val="single"/>
          <w:lang w:val="es-419"/>
        </w:rPr>
      </w:pPr>
      <w:r w:rsidRPr="00DD4E4F">
        <w:rPr>
          <w:rFonts w:cs="Arial"/>
          <w:lang w:val="es-419"/>
        </w:rPr>
        <w:t>d)</w:t>
      </w:r>
      <w:r w:rsidRPr="00DD4E4F">
        <w:rPr>
          <w:rFonts w:cs="Arial"/>
          <w:lang w:val="es-419"/>
        </w:rPr>
        <w:tab/>
        <w:t>los documentos del WG-EDV se pondrán a disposición del CAJ.</w:t>
      </w:r>
    </w:p>
    <w:p w:rsidR="00EA5241" w:rsidRPr="00A444FD" w:rsidRDefault="00EA5241" w:rsidP="00EA5241">
      <w:pPr>
        <w:tabs>
          <w:tab w:val="left" w:pos="1134"/>
        </w:tabs>
        <w:rPr>
          <w:rFonts w:cs="Arial"/>
          <w:sz w:val="16"/>
          <w:lang w:val="es-419"/>
        </w:rPr>
      </w:pPr>
    </w:p>
    <w:p w:rsidR="00EA5241" w:rsidRPr="00A444FD" w:rsidRDefault="00EA5241" w:rsidP="00EA5241">
      <w:pPr>
        <w:rPr>
          <w:rFonts w:cs="Arial"/>
          <w:sz w:val="16"/>
          <w:lang w:val="es-419"/>
        </w:rPr>
      </w:pPr>
    </w:p>
    <w:p w:rsidR="00E901EF" w:rsidRPr="003B1FA0" w:rsidRDefault="00FA458B" w:rsidP="00E901EF">
      <w:pPr>
        <w:jc w:val="right"/>
        <w:rPr>
          <w:lang w:val="es-AR"/>
        </w:rPr>
      </w:pPr>
      <w:r w:rsidRPr="003B1FA0">
        <w:rPr>
          <w:lang w:val="es-AR"/>
        </w:rPr>
        <w:t>[Sigue el Anexo II]</w:t>
      </w:r>
    </w:p>
    <w:p w:rsidR="00E901EF" w:rsidRPr="003B1FA0" w:rsidRDefault="00E901EF" w:rsidP="00E65BE1">
      <w:pPr>
        <w:jc w:val="center"/>
        <w:rPr>
          <w:lang w:val="es-AR"/>
        </w:rPr>
      </w:pPr>
    </w:p>
    <w:p w:rsidR="00E901EF" w:rsidRPr="003B1FA0" w:rsidRDefault="00E901EF" w:rsidP="00E65BE1">
      <w:pPr>
        <w:jc w:val="center"/>
        <w:rPr>
          <w:lang w:val="es-AR"/>
        </w:rPr>
      </w:pPr>
    </w:p>
    <w:p w:rsidR="00B24E50" w:rsidRPr="003B1FA0" w:rsidRDefault="00B24E50" w:rsidP="00E65BE1">
      <w:pPr>
        <w:jc w:val="center"/>
        <w:rPr>
          <w:lang w:val="es-AR"/>
        </w:rPr>
        <w:sectPr w:rsidR="00B24E50" w:rsidRPr="003B1FA0" w:rsidSect="00F50020">
          <w:headerReference w:type="first" r:id="rId10"/>
          <w:endnotePr>
            <w:numFmt w:val="lowerLetter"/>
          </w:endnotePr>
          <w:pgSz w:w="11907" w:h="16840" w:code="9"/>
          <w:pgMar w:top="567" w:right="1134" w:bottom="567" w:left="1134" w:header="510" w:footer="624" w:gutter="0"/>
          <w:cols w:space="720"/>
          <w:titlePg/>
          <w:docGrid w:linePitch="272"/>
        </w:sectPr>
      </w:pPr>
    </w:p>
    <w:p w:rsidR="00E901EF" w:rsidRPr="003B1FA0" w:rsidRDefault="00E901EF" w:rsidP="00E65BE1">
      <w:pPr>
        <w:jc w:val="center"/>
        <w:rPr>
          <w:lang w:val="es-AR"/>
        </w:rPr>
      </w:pPr>
    </w:p>
    <w:bookmarkEnd w:id="8"/>
    <w:p w:rsidR="00D40E71" w:rsidRPr="00DD4E4F" w:rsidRDefault="00D40E71" w:rsidP="00D40E71">
      <w:pPr>
        <w:jc w:val="center"/>
        <w:rPr>
          <w:lang w:val="es-419"/>
        </w:rPr>
      </w:pPr>
      <w:r w:rsidRPr="00DD4E4F">
        <w:rPr>
          <w:lang w:val="es-419"/>
        </w:rPr>
        <w:t>CUESTIONES RELATIVAS A LA POLÍTICA Y LAS PRÁCTICAS Y COSTUMBRES DE LOS OBTENTORES</w:t>
      </w:r>
    </w:p>
    <w:p w:rsidR="00D40E71" w:rsidRPr="00DD4E4F" w:rsidRDefault="00D40E71" w:rsidP="00D40E71">
      <w:pPr>
        <w:ind w:left="-142"/>
        <w:jc w:val="center"/>
        <w:rPr>
          <w:rFonts w:cs="Arial"/>
          <w:lang w:val="es-419"/>
        </w:rPr>
      </w:pPr>
    </w:p>
    <w:p w:rsidR="00D40E71" w:rsidRPr="00DD4E4F" w:rsidRDefault="00D40E71" w:rsidP="00D40E71">
      <w:pPr>
        <w:ind w:left="-142"/>
        <w:jc w:val="center"/>
        <w:rPr>
          <w:rFonts w:cs="Arial"/>
          <w:lang w:val="es-419"/>
        </w:rPr>
      </w:pPr>
    </w:p>
    <w:p w:rsidR="00D40E71" w:rsidRPr="00DD4E4F" w:rsidRDefault="00D40E71" w:rsidP="00D40E71">
      <w:pPr>
        <w:rPr>
          <w:lang w:val="es-419"/>
        </w:rPr>
      </w:pPr>
      <w:r>
        <w:rPr>
          <w:lang w:val="es-419"/>
        </w:rPr>
        <w:t>El presente Anexo</w:t>
      </w:r>
      <w:r w:rsidRPr="00DD4E4F">
        <w:rPr>
          <w:lang w:val="es-419"/>
        </w:rPr>
        <w:t xml:space="preserve"> contiene los Apéndices siguientes:</w:t>
      </w:r>
    </w:p>
    <w:p w:rsidR="00D40E71" w:rsidRPr="00DD4E4F" w:rsidRDefault="00D40E71" w:rsidP="00D40E71">
      <w:pPr>
        <w:rPr>
          <w:lang w:val="es-419"/>
        </w:rPr>
      </w:pPr>
    </w:p>
    <w:p w:rsidR="00D40E71" w:rsidRPr="00DD4E4F" w:rsidRDefault="00D40E71" w:rsidP="00D40E71">
      <w:pPr>
        <w:tabs>
          <w:tab w:val="left" w:pos="1134"/>
        </w:tabs>
        <w:ind w:firstLine="360"/>
        <w:rPr>
          <w:lang w:val="es-419"/>
        </w:rPr>
      </w:pPr>
      <w:r w:rsidRPr="00DD4E4F">
        <w:rPr>
          <w:lang w:val="es-419"/>
        </w:rPr>
        <w:t>a)</w:t>
      </w:r>
      <w:r w:rsidRPr="00DD4E4F">
        <w:rPr>
          <w:lang w:val="es-419"/>
        </w:rPr>
        <w:tab/>
        <w:t>Apéndice I: Cuestiones relativas a la política; y</w:t>
      </w:r>
    </w:p>
    <w:p w:rsidR="00D40E71" w:rsidRPr="00DD4E4F" w:rsidRDefault="00D40E71" w:rsidP="00D40E71">
      <w:pPr>
        <w:ind w:left="720"/>
        <w:contextualSpacing/>
        <w:rPr>
          <w:lang w:val="es-419"/>
        </w:rPr>
      </w:pPr>
    </w:p>
    <w:p w:rsidR="00D40E71" w:rsidRPr="00DD4E4F" w:rsidRDefault="00D40E71" w:rsidP="00D40E71">
      <w:pPr>
        <w:tabs>
          <w:tab w:val="left" w:pos="1134"/>
        </w:tabs>
        <w:ind w:firstLine="360"/>
        <w:rPr>
          <w:lang w:val="es-419"/>
        </w:rPr>
      </w:pPr>
      <w:r w:rsidRPr="00DD4E4F">
        <w:rPr>
          <w:lang w:val="es-419"/>
        </w:rPr>
        <w:t>b)</w:t>
      </w:r>
      <w:r w:rsidRPr="00DD4E4F">
        <w:rPr>
          <w:lang w:val="es-419"/>
        </w:rPr>
        <w:tab/>
        <w:t xml:space="preserve">Apéndice II: Prácticas y costumbres de los obtentores </w:t>
      </w:r>
    </w:p>
    <w:p w:rsidR="00E65BE1" w:rsidRPr="00D40E71" w:rsidRDefault="00E65BE1" w:rsidP="00E65BE1">
      <w:pPr>
        <w:rPr>
          <w:lang w:val="es-419"/>
        </w:rPr>
      </w:pPr>
    </w:p>
    <w:p w:rsidR="00E65BE1" w:rsidRPr="00D40E71" w:rsidRDefault="00E65BE1" w:rsidP="00E65BE1">
      <w:pPr>
        <w:jc w:val="left"/>
        <w:rPr>
          <w:lang w:val="es-ES"/>
        </w:rPr>
      </w:pPr>
    </w:p>
    <w:p w:rsidR="00E65BE1" w:rsidRPr="00D40E71" w:rsidRDefault="00E65BE1" w:rsidP="00E65BE1">
      <w:pPr>
        <w:jc w:val="left"/>
        <w:rPr>
          <w:lang w:val="es-ES"/>
        </w:rPr>
      </w:pPr>
    </w:p>
    <w:p w:rsidR="00E65BE1" w:rsidRPr="00CD6E01" w:rsidRDefault="00FA458B" w:rsidP="00E65BE1">
      <w:pPr>
        <w:jc w:val="right"/>
        <w:rPr>
          <w:lang w:val="es-ES_tradnl"/>
        </w:rPr>
      </w:pPr>
      <w:r w:rsidRPr="00CD6E01">
        <w:rPr>
          <w:lang w:val="es-ES_tradnl"/>
        </w:rPr>
        <w:t>[Sigue el Apéndice I]</w:t>
      </w:r>
    </w:p>
    <w:p w:rsidR="00E65BE1" w:rsidRPr="00CD6E01" w:rsidRDefault="00E65BE1" w:rsidP="00E65BE1">
      <w:pPr>
        <w:autoSpaceDE w:val="0"/>
        <w:autoSpaceDN w:val="0"/>
        <w:contextualSpacing/>
        <w:rPr>
          <w:rFonts w:eastAsia="Calibri" w:cs="Arial"/>
          <w:iCs/>
          <w:spacing w:val="-2"/>
          <w:highlight w:val="lightGray"/>
          <w:lang w:val="es-ES_tradnl"/>
        </w:rPr>
      </w:pPr>
    </w:p>
    <w:p w:rsidR="00E65BE1" w:rsidRPr="00CD6E01" w:rsidRDefault="00E65BE1" w:rsidP="00E65BE1">
      <w:pPr>
        <w:autoSpaceDE w:val="0"/>
        <w:autoSpaceDN w:val="0"/>
        <w:contextualSpacing/>
        <w:rPr>
          <w:lang w:val="es-ES_tradnl"/>
        </w:rPr>
      </w:pPr>
    </w:p>
    <w:p w:rsidR="00E65BE1" w:rsidRPr="00CD6E01" w:rsidRDefault="00E65BE1" w:rsidP="00E65BE1">
      <w:pPr>
        <w:autoSpaceDE w:val="0"/>
        <w:autoSpaceDN w:val="0"/>
        <w:contextualSpacing/>
        <w:rPr>
          <w:lang w:val="es-ES_tradnl"/>
        </w:rPr>
      </w:pPr>
    </w:p>
    <w:p w:rsidR="00E65BE1" w:rsidRPr="00CD6E01" w:rsidRDefault="00E65BE1" w:rsidP="00E65BE1">
      <w:pPr>
        <w:autoSpaceDE w:val="0"/>
        <w:autoSpaceDN w:val="0"/>
        <w:contextualSpacing/>
        <w:rPr>
          <w:lang w:val="es-ES_tradnl"/>
        </w:rPr>
      </w:pPr>
    </w:p>
    <w:p w:rsidR="00E65BE1" w:rsidRPr="00CD6E01" w:rsidRDefault="00E65BE1" w:rsidP="00E65BE1">
      <w:pPr>
        <w:autoSpaceDE w:val="0"/>
        <w:autoSpaceDN w:val="0"/>
        <w:contextualSpacing/>
        <w:rPr>
          <w:lang w:val="es-ES_tradnl"/>
        </w:rPr>
      </w:pPr>
    </w:p>
    <w:p w:rsidR="00E65BE1" w:rsidRPr="00CD6E01" w:rsidRDefault="00E65BE1" w:rsidP="00E65BE1">
      <w:pPr>
        <w:rPr>
          <w:lang w:val="es-ES_tradnl"/>
        </w:rPr>
      </w:pPr>
    </w:p>
    <w:p w:rsidR="00E65BE1" w:rsidRPr="00CD6E01" w:rsidRDefault="00E65BE1" w:rsidP="00E65BE1">
      <w:pPr>
        <w:rPr>
          <w:lang w:val="es-ES_tradnl"/>
        </w:rPr>
      </w:pPr>
    </w:p>
    <w:p w:rsidR="00E65BE1" w:rsidRPr="00CD6E01" w:rsidRDefault="00E65BE1" w:rsidP="00E65BE1">
      <w:pPr>
        <w:rPr>
          <w:lang w:val="es-ES_tradnl"/>
        </w:rPr>
      </w:pPr>
    </w:p>
    <w:p w:rsidR="00E65BE1" w:rsidRPr="00CD6E01" w:rsidRDefault="00E65BE1" w:rsidP="00E65BE1">
      <w:pPr>
        <w:rPr>
          <w:lang w:val="es-ES_tradnl"/>
        </w:rPr>
      </w:pPr>
    </w:p>
    <w:p w:rsidR="00E65BE1" w:rsidRPr="00CD6E01" w:rsidRDefault="00E65BE1" w:rsidP="00E65BE1">
      <w:pPr>
        <w:jc w:val="left"/>
        <w:rPr>
          <w:lang w:val="es-ES_tradnl"/>
        </w:rPr>
        <w:sectPr w:rsidR="00E65BE1" w:rsidRPr="00CD6E01" w:rsidSect="00F50020">
          <w:headerReference w:type="first" r:id="rId11"/>
          <w:endnotePr>
            <w:numFmt w:val="lowerLetter"/>
          </w:endnotePr>
          <w:pgSz w:w="11907" w:h="16840" w:code="9"/>
          <w:pgMar w:top="567" w:right="1134" w:bottom="567" w:left="1134" w:header="510" w:footer="624" w:gutter="0"/>
          <w:cols w:space="720"/>
          <w:titlePg/>
          <w:docGrid w:linePitch="272"/>
        </w:sectPr>
      </w:pPr>
    </w:p>
    <w:p w:rsidR="00E65BE1" w:rsidRPr="00CD6E01" w:rsidRDefault="00FA458B" w:rsidP="00E65BE1">
      <w:pPr>
        <w:jc w:val="center"/>
        <w:rPr>
          <w:lang w:val="es-ES_tradnl"/>
        </w:rPr>
      </w:pPr>
      <w:r w:rsidRPr="00CD6E01">
        <w:rPr>
          <w:lang w:val="es-ES_tradnl"/>
        </w:rPr>
        <w:lastRenderedPageBreak/>
        <w:t>CUESTIONES RELATIVAS A LA POLÍTICA</w:t>
      </w:r>
    </w:p>
    <w:p w:rsidR="00D40E71" w:rsidRPr="00D40E71" w:rsidRDefault="00D40E71" w:rsidP="00D40E71">
      <w:pPr>
        <w:rPr>
          <w:sz w:val="14"/>
          <w:lang w:val="es-419"/>
        </w:rPr>
      </w:pPr>
    </w:p>
    <w:p w:rsidR="00D40E71" w:rsidRPr="00D40E71" w:rsidRDefault="00D40E71" w:rsidP="00D40E71">
      <w:pPr>
        <w:rPr>
          <w:sz w:val="14"/>
          <w:lang w:val="es-419"/>
        </w:rPr>
      </w:pPr>
    </w:p>
    <w:p w:rsidR="00D40E71" w:rsidRPr="00DD4E4F" w:rsidRDefault="00D40E71" w:rsidP="00D40E71">
      <w:pPr>
        <w:rPr>
          <w:caps/>
          <w:lang w:val="es-419"/>
        </w:rPr>
      </w:pPr>
      <w:bookmarkStart w:id="9" w:name="_Toc48316462"/>
      <w:r w:rsidRPr="00DD4E4F">
        <w:rPr>
          <w:lang w:val="es-419"/>
        </w:rPr>
        <w:t>CUESTIONES GENERALES</w:t>
      </w:r>
      <w:r w:rsidRPr="00DD4E4F">
        <w:rPr>
          <w:rStyle w:val="FootnoteReference"/>
          <w:caps/>
          <w:lang w:val="es-419"/>
        </w:rPr>
        <w:footnoteReference w:id="2"/>
      </w:r>
      <w:bookmarkEnd w:id="9"/>
    </w:p>
    <w:p w:rsidR="00D40E71" w:rsidRPr="00D40E71" w:rsidRDefault="00D40E71" w:rsidP="00D40E71">
      <w:pPr>
        <w:rPr>
          <w:sz w:val="14"/>
          <w:lang w:val="es-419"/>
        </w:rPr>
      </w:pPr>
    </w:p>
    <w:p w:rsidR="00D40E71" w:rsidRPr="00D40E71" w:rsidRDefault="00D40E71" w:rsidP="00D40E71">
      <w:pPr>
        <w:tabs>
          <w:tab w:val="left" w:pos="1134"/>
        </w:tabs>
        <w:ind w:firstLine="567"/>
        <w:rPr>
          <w:spacing w:val="-4"/>
          <w:lang w:val="es-419"/>
        </w:rPr>
      </w:pPr>
      <w:r w:rsidRPr="00D40E71">
        <w:rPr>
          <w:spacing w:val="-4"/>
          <w:lang w:val="es-419"/>
        </w:rPr>
        <w:t>a)</w:t>
      </w:r>
      <w:r w:rsidRPr="00D40E71">
        <w:rPr>
          <w:spacing w:val="-4"/>
          <w:lang w:val="es-419"/>
        </w:rPr>
        <w:tab/>
        <w:t>El concepto de variedad esencialmente derivada ha de aplicarse de modo que “el progreso del fitomejoramiento se traduzca en las máximas ventajas para la sociedad” (véase el resumen del presidente del CAJ acerca del resultado del “Seminario sobre la repercusión de la política sobre variedades esencialmente derivadas en la estrategia de fitomejoramiento”, párrafo 11 del documento CAJ/76/9 “Informe”) y, en particular:</w:t>
      </w:r>
    </w:p>
    <w:p w:rsidR="00D40E71" w:rsidRPr="00D40E71" w:rsidRDefault="00D40E71" w:rsidP="00D40E71">
      <w:pPr>
        <w:tabs>
          <w:tab w:val="left" w:pos="567"/>
        </w:tabs>
        <w:ind w:left="567"/>
        <w:contextualSpacing/>
        <w:rPr>
          <w:sz w:val="14"/>
          <w:lang w:val="es-419"/>
        </w:rPr>
      </w:pPr>
    </w:p>
    <w:p w:rsidR="00D40E71" w:rsidRPr="00DD4E4F" w:rsidRDefault="00D40E71" w:rsidP="00D40E71">
      <w:pPr>
        <w:tabs>
          <w:tab w:val="left" w:pos="1701"/>
        </w:tabs>
        <w:ind w:left="1701" w:hanging="567"/>
        <w:rPr>
          <w:lang w:val="es-419"/>
        </w:rPr>
      </w:pPr>
      <w:r w:rsidRPr="00DD4E4F">
        <w:rPr>
          <w:lang w:val="es-419"/>
        </w:rPr>
        <w:t>i)</w:t>
      </w:r>
      <w:r w:rsidRPr="00DD4E4F">
        <w:rPr>
          <w:lang w:val="es-419"/>
        </w:rPr>
        <w:tab/>
      </w:r>
      <w:r w:rsidRPr="00DD4E4F">
        <w:rPr>
          <w:spacing w:val="-2"/>
          <w:lang w:val="es-419"/>
        </w:rPr>
        <w:t>ofrecer incentivos a los obtentores a fin de que aprovechen la diversidad genética (véanse las cuestiones 5 y 6 y las prácticas 4, 9 y 24);</w:t>
      </w:r>
    </w:p>
    <w:p w:rsidR="00D40E71" w:rsidRPr="00D40E71" w:rsidRDefault="00D40E71" w:rsidP="00D40E71">
      <w:pPr>
        <w:tabs>
          <w:tab w:val="left" w:pos="1701"/>
        </w:tabs>
        <w:ind w:left="1701" w:hanging="567"/>
        <w:contextualSpacing/>
        <w:rPr>
          <w:sz w:val="16"/>
          <w:lang w:val="es-419"/>
        </w:rPr>
      </w:pPr>
    </w:p>
    <w:p w:rsidR="00D40E71" w:rsidRPr="00DD4E4F" w:rsidRDefault="00D40E71" w:rsidP="00D40E71">
      <w:pPr>
        <w:tabs>
          <w:tab w:val="left" w:pos="1701"/>
        </w:tabs>
        <w:ind w:left="1701" w:hanging="567"/>
        <w:contextualSpacing/>
        <w:rPr>
          <w:lang w:val="es-419"/>
        </w:rPr>
      </w:pPr>
      <w:r w:rsidRPr="00DD4E4F">
        <w:rPr>
          <w:lang w:val="es-419"/>
        </w:rPr>
        <w:t>ii)</w:t>
      </w:r>
      <w:r w:rsidRPr="00DD4E4F">
        <w:rPr>
          <w:lang w:val="es-419"/>
        </w:rPr>
        <w:tab/>
        <w:t>la derivación principal debe considerarse el elemento fundamental del concepto de variedad esencialmente derivada (véanse las cuestiones 29, 32, 50, 51, 54 y 60 y las prácticas 6, 7, 22 y 23);</w:t>
      </w:r>
    </w:p>
    <w:p w:rsidR="00D40E71" w:rsidRPr="00D40E71" w:rsidRDefault="00D40E71" w:rsidP="00D40E71">
      <w:pPr>
        <w:tabs>
          <w:tab w:val="left" w:pos="1701"/>
        </w:tabs>
        <w:ind w:left="1701" w:hanging="567"/>
        <w:contextualSpacing/>
        <w:rPr>
          <w:sz w:val="16"/>
          <w:lang w:val="es-419"/>
        </w:rPr>
      </w:pPr>
    </w:p>
    <w:p w:rsidR="00D40E71" w:rsidRPr="00DD4E4F" w:rsidRDefault="00D40E71" w:rsidP="00D40E71">
      <w:pPr>
        <w:tabs>
          <w:tab w:val="left" w:pos="1701"/>
        </w:tabs>
        <w:ind w:left="1701" w:hanging="567"/>
        <w:rPr>
          <w:lang w:val="es-419"/>
        </w:rPr>
      </w:pPr>
      <w:r w:rsidRPr="00DD4E4F">
        <w:rPr>
          <w:lang w:val="es-419"/>
        </w:rPr>
        <w:t>iii)</w:t>
      </w:r>
      <w:r w:rsidRPr="00DD4E4F">
        <w:rPr>
          <w:lang w:val="es-419"/>
        </w:rPr>
        <w:tab/>
        <w:t>si los mutantes han de considerarse variedades esencialmente derivadas (véanse las cuestiones 18, 21, 25, 29, 32 y 64 y las prácticas 10, 11, 13 y 15);</w:t>
      </w:r>
    </w:p>
    <w:p w:rsidR="00D40E71" w:rsidRPr="00D40E71" w:rsidRDefault="00D40E71" w:rsidP="00D40E71">
      <w:pPr>
        <w:tabs>
          <w:tab w:val="left" w:pos="1701"/>
        </w:tabs>
        <w:ind w:left="1701" w:hanging="567"/>
        <w:rPr>
          <w:sz w:val="16"/>
          <w:lang w:val="es-419"/>
        </w:rPr>
      </w:pPr>
    </w:p>
    <w:p w:rsidR="00D40E71" w:rsidRPr="00DD4E4F" w:rsidRDefault="00D40E71" w:rsidP="00D40E71">
      <w:pPr>
        <w:tabs>
          <w:tab w:val="left" w:pos="1701"/>
        </w:tabs>
        <w:ind w:left="1701" w:hanging="567"/>
        <w:rPr>
          <w:lang w:val="es-419"/>
        </w:rPr>
      </w:pPr>
      <w:r w:rsidRPr="00DD4E4F">
        <w:rPr>
          <w:lang w:val="es-419"/>
        </w:rPr>
        <w:t>iv)</w:t>
      </w:r>
      <w:r w:rsidRPr="00DD4E4F">
        <w:rPr>
          <w:lang w:val="es-419"/>
        </w:rPr>
        <w:tab/>
        <w:t>si debe interpretarse que la frase “salvo por lo que respecta a las diferencias resultantes de la derivación” que figura en el Convenio no limita la magnitud de la diferencia que puede existir entre la variedad inicial y la variedad esencialmente derivada (por ejemplo, mutaciones inducidas por radiación) (véanse las cuestiones 16, 17 y 18);</w:t>
      </w:r>
    </w:p>
    <w:p w:rsidR="00D40E71" w:rsidRPr="00D40E71" w:rsidRDefault="00D40E71" w:rsidP="00D40E71">
      <w:pPr>
        <w:tabs>
          <w:tab w:val="left" w:pos="1701"/>
        </w:tabs>
        <w:ind w:left="1134"/>
        <w:rPr>
          <w:sz w:val="16"/>
          <w:lang w:val="es-419"/>
        </w:rPr>
      </w:pPr>
    </w:p>
    <w:p w:rsidR="00D40E71" w:rsidRPr="00D40E71" w:rsidRDefault="00D40E71" w:rsidP="00D40E71">
      <w:pPr>
        <w:tabs>
          <w:tab w:val="left" w:pos="1701"/>
        </w:tabs>
        <w:ind w:left="1701" w:hanging="567"/>
        <w:rPr>
          <w:spacing w:val="-2"/>
          <w:lang w:val="es-419"/>
        </w:rPr>
      </w:pPr>
      <w:r w:rsidRPr="00D40E71">
        <w:rPr>
          <w:spacing w:val="-2"/>
          <w:lang w:val="es-419"/>
        </w:rPr>
        <w:t>v)</w:t>
      </w:r>
      <w:r w:rsidRPr="00D40E71">
        <w:rPr>
          <w:spacing w:val="-2"/>
          <w:lang w:val="es-419"/>
        </w:rPr>
        <w:tab/>
        <w:t>la función del análisis de ADN y de los umbrales genéticos en la evaluación de la conformidad genética con la variedad inicial. ¿Cuál es el número límite de retrocruzamientos? (véanse las cuestiones 31, 51, 54, 60 y 64 y las prácticas 22, 23 y 28);  y</w:t>
      </w:r>
    </w:p>
    <w:p w:rsidR="00D40E71" w:rsidRPr="00D40E71" w:rsidRDefault="00D40E71" w:rsidP="00D40E71">
      <w:pPr>
        <w:tabs>
          <w:tab w:val="left" w:pos="1701"/>
        </w:tabs>
        <w:ind w:left="1134"/>
        <w:rPr>
          <w:spacing w:val="-4"/>
          <w:sz w:val="16"/>
          <w:lang w:val="es-419"/>
        </w:rPr>
      </w:pPr>
    </w:p>
    <w:p w:rsidR="00D40E71" w:rsidRPr="00D40E71" w:rsidRDefault="00D40E71" w:rsidP="00D40E71">
      <w:pPr>
        <w:tabs>
          <w:tab w:val="left" w:pos="1701"/>
        </w:tabs>
        <w:ind w:left="1701" w:hanging="567"/>
        <w:rPr>
          <w:spacing w:val="-4"/>
          <w:lang w:val="es-419"/>
        </w:rPr>
      </w:pPr>
      <w:r w:rsidRPr="00D40E71">
        <w:rPr>
          <w:spacing w:val="-4"/>
          <w:lang w:val="es-419"/>
        </w:rPr>
        <w:t>vi)</w:t>
      </w:r>
      <w:r w:rsidRPr="00D40E71">
        <w:rPr>
          <w:spacing w:val="-4"/>
          <w:lang w:val="es-419"/>
        </w:rPr>
        <w:tab/>
        <w:t>la repercusión de los métodos modernos de fitomejoramiento en el concepto de variedad esencialmente derivada:  “La evolución de las tecnologías de fitomejoramiento ha generado nuevas oportunidades e incentivos para desarrollar variedades mediante derivación principal a partir de una variedad inicial, en menos tiempo y a un menor costo” (véanse el proyecto de mandato en relación con el resultado del Seminario de 2019 sobre variedades esencialmente derivadas, las cuestiones 9, 22, 27, 30, 31, 32, 33 y 64 y las prácticas 5 y 9);</w:t>
      </w:r>
    </w:p>
    <w:p w:rsidR="00D40E71" w:rsidRPr="00D40E71" w:rsidRDefault="00D40E71" w:rsidP="00D40E71">
      <w:pPr>
        <w:tabs>
          <w:tab w:val="left" w:pos="1701"/>
        </w:tabs>
        <w:ind w:left="1134"/>
        <w:contextualSpacing/>
        <w:rPr>
          <w:sz w:val="16"/>
          <w:lang w:val="es-419"/>
        </w:rPr>
      </w:pPr>
    </w:p>
    <w:p w:rsidR="00D40E71" w:rsidRPr="00DD4E4F" w:rsidRDefault="00D40E71" w:rsidP="00D40E71">
      <w:pPr>
        <w:tabs>
          <w:tab w:val="left" w:pos="1701"/>
        </w:tabs>
        <w:ind w:left="1701" w:hanging="567"/>
        <w:rPr>
          <w:lang w:val="es-419"/>
        </w:rPr>
      </w:pPr>
      <w:r w:rsidRPr="00DD4E4F">
        <w:rPr>
          <w:lang w:val="es-419"/>
        </w:rPr>
        <w:t>vii)</w:t>
      </w:r>
      <w:r w:rsidRPr="00DD4E4F">
        <w:rPr>
          <w:lang w:val="es-419"/>
        </w:rPr>
        <w:tab/>
        <w:t xml:space="preserve">¿qué es necesario para considerar que una variedad esencialmente derivada guarda conformidad con los caracteres esenciales de la variedad inicial? (véanse las cuestiones 11, 13, 15, 52 y 57); </w:t>
      </w:r>
    </w:p>
    <w:p w:rsidR="00D40E71" w:rsidRPr="00D40E71" w:rsidRDefault="00D40E71" w:rsidP="00D40E71">
      <w:pPr>
        <w:rPr>
          <w:sz w:val="16"/>
          <w:lang w:val="es-419"/>
        </w:rPr>
      </w:pPr>
    </w:p>
    <w:p w:rsidR="00D40E71" w:rsidRPr="00DD4E4F" w:rsidRDefault="00D40E71" w:rsidP="00D40E71">
      <w:pPr>
        <w:tabs>
          <w:tab w:val="left" w:pos="1134"/>
        </w:tabs>
        <w:ind w:firstLine="567"/>
        <w:rPr>
          <w:lang w:val="es-419"/>
        </w:rPr>
      </w:pPr>
      <w:r w:rsidRPr="00DD4E4F">
        <w:rPr>
          <w:lang w:val="es-419"/>
        </w:rPr>
        <w:t>b)</w:t>
      </w:r>
      <w:r w:rsidRPr="00DD4E4F">
        <w:rPr>
          <w:lang w:val="es-419"/>
        </w:rPr>
        <w:tab/>
        <w:t xml:space="preserve">Procurar que las orientaciones sobre las variedades esencialmente derivadas cumplan una función aclaratoria, eviten controversias y faciliten que el obtentor de la variedad inicial protegida reciba una remuneración equitativa o pueda negociar acuerdos satisfactorios con el obtentor de una variedad esencialmente derivada (por ejemplo, licencias cruzadas) (véanse las cuestiones 5, 6, 7, 8, 10, 19, 20 y 55 y la práctica 21) y, en particular: </w:t>
      </w:r>
    </w:p>
    <w:p w:rsidR="00D40E71" w:rsidRPr="00D40E71" w:rsidRDefault="00D40E71" w:rsidP="00D40E71">
      <w:pPr>
        <w:tabs>
          <w:tab w:val="left" w:pos="1701"/>
        </w:tabs>
        <w:ind w:left="1134"/>
        <w:rPr>
          <w:sz w:val="14"/>
          <w:lang w:val="es-419"/>
        </w:rPr>
      </w:pPr>
    </w:p>
    <w:p w:rsidR="00D40E71" w:rsidRPr="00DD4E4F" w:rsidRDefault="00D40E71" w:rsidP="00D40E71">
      <w:pPr>
        <w:tabs>
          <w:tab w:val="left" w:pos="1701"/>
        </w:tabs>
        <w:ind w:left="1701" w:hanging="567"/>
        <w:contextualSpacing/>
        <w:rPr>
          <w:lang w:val="es-419"/>
        </w:rPr>
      </w:pPr>
      <w:r w:rsidRPr="00DD4E4F">
        <w:rPr>
          <w:lang w:val="es-419"/>
        </w:rPr>
        <w:t>i)</w:t>
      </w:r>
      <w:r w:rsidRPr="00DD4E4F">
        <w:rPr>
          <w:lang w:val="es-419"/>
        </w:rPr>
        <w:tab/>
        <w:t>¿de qué modo unas orientaciones claras y comprensibles pueden ser de ayuda en causas judiciales o en casos de arbitraje o mediación? (véanse las cuestiones 7, 53, 54, 61, 64 y 65 y las prácticas 18 y 21);</w:t>
      </w:r>
    </w:p>
    <w:p w:rsidR="00D40E71" w:rsidRPr="00D40E71" w:rsidRDefault="00D40E71" w:rsidP="00D40E71">
      <w:pPr>
        <w:tabs>
          <w:tab w:val="left" w:pos="1701"/>
        </w:tabs>
        <w:ind w:left="1701" w:hanging="567"/>
        <w:contextualSpacing/>
        <w:rPr>
          <w:sz w:val="16"/>
          <w:lang w:val="es-419"/>
        </w:rPr>
      </w:pPr>
    </w:p>
    <w:p w:rsidR="00D40E71" w:rsidRPr="00D40E71" w:rsidRDefault="00D40E71" w:rsidP="00D40E71">
      <w:pPr>
        <w:tabs>
          <w:tab w:val="left" w:pos="1134"/>
        </w:tabs>
        <w:ind w:left="1701" w:hanging="567"/>
        <w:rPr>
          <w:spacing w:val="-4"/>
          <w:lang w:val="es-419"/>
        </w:rPr>
      </w:pPr>
      <w:r w:rsidRPr="00D40E71">
        <w:rPr>
          <w:spacing w:val="-4"/>
          <w:lang w:val="es-419"/>
        </w:rPr>
        <w:t>ii)</w:t>
      </w:r>
      <w:r w:rsidRPr="00D40E71">
        <w:rPr>
          <w:spacing w:val="-4"/>
          <w:lang w:val="es-419"/>
        </w:rPr>
        <w:tab/>
        <w:t>la utilidad del análisis de ADN y de los marcadores moleculares a efectos de reducir la carga para el obtentor de la variedad inicial protegida en la determinación de las variedades esencialmente derivadas (véanse las cuestiones 54, 58, 60 y 64 y la práctica 17);</w:t>
      </w:r>
    </w:p>
    <w:p w:rsidR="00D40E71" w:rsidRPr="00D40E71" w:rsidRDefault="00D40E71" w:rsidP="00D40E71">
      <w:pPr>
        <w:tabs>
          <w:tab w:val="left" w:pos="1701"/>
        </w:tabs>
        <w:ind w:left="1701" w:hanging="567"/>
        <w:rPr>
          <w:sz w:val="16"/>
          <w:lang w:val="es-419"/>
        </w:rPr>
      </w:pPr>
    </w:p>
    <w:p w:rsidR="00D40E71" w:rsidRPr="00DD4E4F" w:rsidRDefault="00D40E71" w:rsidP="00D40E71">
      <w:pPr>
        <w:tabs>
          <w:tab w:val="left" w:pos="1701"/>
        </w:tabs>
        <w:ind w:left="1701" w:hanging="567"/>
        <w:rPr>
          <w:lang w:val="es-419"/>
        </w:rPr>
      </w:pPr>
      <w:r w:rsidRPr="00DD4E4F">
        <w:rPr>
          <w:lang w:val="es-419"/>
        </w:rPr>
        <w:t>iii)</w:t>
      </w:r>
      <w:r w:rsidRPr="00DD4E4F">
        <w:rPr>
          <w:lang w:val="es-419"/>
        </w:rPr>
        <w:tab/>
      </w:r>
      <w:r w:rsidRPr="00D40E71">
        <w:rPr>
          <w:lang w:val="es-419"/>
        </w:rPr>
        <w:t>si las oficinas de protección de las obtenciones vegetales o sus expertos pueden desempeñar o no un papel en la</w:t>
      </w:r>
      <w:r w:rsidRPr="00DD4E4F">
        <w:rPr>
          <w:lang w:val="es-419"/>
        </w:rPr>
        <w:t xml:space="preserve"> determinación de las variedades esencialmente derivadas (véanse las cuestiones 41, 53 y 65 y la práctica 21); y</w:t>
      </w:r>
    </w:p>
    <w:p w:rsidR="00D40E71" w:rsidRPr="00D40E71" w:rsidRDefault="00D40E71" w:rsidP="00D40E71">
      <w:pPr>
        <w:tabs>
          <w:tab w:val="left" w:pos="1701"/>
        </w:tabs>
        <w:ind w:left="1701" w:hanging="567"/>
        <w:rPr>
          <w:sz w:val="14"/>
          <w:lang w:val="es-419"/>
        </w:rPr>
      </w:pPr>
    </w:p>
    <w:p w:rsidR="00D40E71" w:rsidRPr="00DD4E4F" w:rsidRDefault="00D40E71" w:rsidP="00D40E71">
      <w:pPr>
        <w:tabs>
          <w:tab w:val="left" w:pos="1701"/>
        </w:tabs>
        <w:ind w:left="1701" w:hanging="567"/>
        <w:rPr>
          <w:b/>
          <w:lang w:val="es-419"/>
        </w:rPr>
      </w:pPr>
      <w:r w:rsidRPr="00D40E71">
        <w:rPr>
          <w:spacing w:val="-4"/>
          <w:lang w:val="es-419"/>
        </w:rPr>
        <w:t>iv)</w:t>
      </w:r>
      <w:r w:rsidRPr="00D40E71">
        <w:rPr>
          <w:spacing w:val="-4"/>
          <w:lang w:val="es-419"/>
        </w:rPr>
        <w:tab/>
        <w:t>si sería conveniente que el formulario de solicitud de derechos de obtentor facilite la divulgación, con carácter voluntario, de información sobre aspectos relativos a las variedades esencialmente derivadas (véanse las cuestiones 38, 39, 40, 41 y 59 y la práctica 21).</w:t>
      </w:r>
      <w:r>
        <w:rPr>
          <w:spacing w:val="-4"/>
          <w:lang w:val="es-419"/>
        </w:rPr>
        <w:t xml:space="preserve">  </w:t>
      </w:r>
      <w:r w:rsidRPr="00DD4E4F">
        <w:rPr>
          <w:b/>
          <w:lang w:val="es-419"/>
        </w:rPr>
        <w:br w:type="page"/>
      </w:r>
    </w:p>
    <w:p w:rsidR="00D40E71" w:rsidRPr="00DD4E4F" w:rsidRDefault="00D40E71" w:rsidP="00D40E71">
      <w:pPr>
        <w:jc w:val="left"/>
        <w:rPr>
          <w:lang w:val="es-419"/>
        </w:rPr>
      </w:pPr>
      <w:r w:rsidRPr="00DD4E4F">
        <w:rPr>
          <w:lang w:val="es-419"/>
        </w:rPr>
        <w:lastRenderedPageBreak/>
        <w:t>CUESTIONES RELATIVAS A ASPECTOS CONCRETOS DE LAS ACTUALES NOTAS EXPLICATIVAS</w:t>
      </w:r>
    </w:p>
    <w:p w:rsidR="00D40E71" w:rsidRPr="00693B2A" w:rsidRDefault="00D40E71" w:rsidP="00D40E71">
      <w:pPr>
        <w:keepNext/>
        <w:rPr>
          <w:sz w:val="16"/>
          <w:lang w:val="es-419"/>
        </w:rPr>
      </w:pPr>
    </w:p>
    <w:tbl>
      <w:tblPr>
        <w:tblStyle w:val="TableGrid10"/>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229"/>
        <w:gridCol w:w="1439"/>
        <w:gridCol w:w="10"/>
      </w:tblGrid>
      <w:tr w:rsidR="00D40E71" w:rsidRPr="00DD4E4F" w:rsidTr="00693B2A">
        <w:trPr>
          <w:gridAfter w:val="1"/>
          <w:wAfter w:w="10" w:type="dxa"/>
          <w:cantSplit/>
        </w:trPr>
        <w:tc>
          <w:tcPr>
            <w:tcW w:w="1305" w:type="dxa"/>
          </w:tcPr>
          <w:p w:rsidR="00D40E71" w:rsidRPr="00DD4E4F" w:rsidRDefault="00D40E71" w:rsidP="00D40E71">
            <w:pPr>
              <w:jc w:val="left"/>
              <w:rPr>
                <w:lang w:val="es-419"/>
              </w:rPr>
            </w:pPr>
          </w:p>
        </w:tc>
        <w:tc>
          <w:tcPr>
            <w:tcW w:w="7229" w:type="dxa"/>
          </w:tcPr>
          <w:p w:rsidR="00D40E71" w:rsidRPr="00DD4E4F" w:rsidRDefault="00D40E71" w:rsidP="00D40E71">
            <w:pPr>
              <w:jc w:val="left"/>
              <w:rPr>
                <w:highlight w:val="yellow"/>
                <w:lang w:val="es-419"/>
              </w:rPr>
            </w:pPr>
            <w:r w:rsidRPr="00DD4E4F">
              <w:rPr>
                <w:lang w:val="es-419"/>
              </w:rPr>
              <w:t>PREÁMBULO</w:t>
            </w:r>
          </w:p>
        </w:tc>
        <w:tc>
          <w:tcPr>
            <w:tcW w:w="1439" w:type="dxa"/>
          </w:tcPr>
          <w:p w:rsidR="00D40E71" w:rsidRPr="00DD4E4F" w:rsidRDefault="00D40E71" w:rsidP="00D40E71">
            <w:pPr>
              <w:jc w:val="left"/>
              <w:rPr>
                <w:i/>
                <w:lang w:val="es-419"/>
              </w:rPr>
            </w:pPr>
            <w:r w:rsidRPr="00DD4E4F">
              <w:rPr>
                <w:i/>
                <w:lang w:val="es-419"/>
              </w:rPr>
              <w:t>Aportación formulada por</w:t>
            </w: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1</w:t>
            </w:r>
          </w:p>
        </w:tc>
        <w:tc>
          <w:tcPr>
            <w:tcW w:w="7229" w:type="dxa"/>
          </w:tcPr>
          <w:p w:rsidR="00D40E71" w:rsidRPr="00DD4E4F" w:rsidRDefault="00D40E71" w:rsidP="00D40E71">
            <w:pPr>
              <w:jc w:val="left"/>
              <w:rPr>
                <w:i/>
                <w:lang w:val="es-419"/>
              </w:rPr>
            </w:pPr>
            <w:r w:rsidRPr="00DD4E4F">
              <w:rPr>
                <w:i/>
                <w:lang w:val="es-419"/>
              </w:rPr>
              <w:t>considerar si es necesaria la referencia a la Resolución sobre el artículo 14.5) de la Conferencia Diplomática de 1991</w:t>
            </w:r>
          </w:p>
        </w:tc>
        <w:tc>
          <w:tcPr>
            <w:tcW w:w="1439" w:type="dxa"/>
          </w:tcPr>
          <w:p w:rsidR="00D40E71" w:rsidRPr="00DD4E4F" w:rsidRDefault="00D40E71" w:rsidP="00D40E71">
            <w:pPr>
              <w:jc w:val="left"/>
              <w:rPr>
                <w:i/>
                <w:lang w:val="es-419"/>
              </w:rPr>
            </w:pPr>
            <w:r w:rsidRPr="00DD4E4F">
              <w:rPr>
                <w:i/>
                <w:lang w:val="es-419"/>
              </w:rPr>
              <w:t>RU</w:t>
            </w: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2</w:t>
            </w:r>
          </w:p>
        </w:tc>
        <w:tc>
          <w:tcPr>
            <w:tcW w:w="7229" w:type="dxa"/>
          </w:tcPr>
          <w:p w:rsidR="00D40E71" w:rsidRPr="00DD4E4F" w:rsidRDefault="00D40E71" w:rsidP="00D40E71">
            <w:pPr>
              <w:jc w:val="left"/>
              <w:rPr>
                <w:i/>
                <w:lang w:val="es-419"/>
              </w:rPr>
            </w:pPr>
            <w:r w:rsidRPr="00DD4E4F">
              <w:rPr>
                <w:i/>
                <w:lang w:val="es-419"/>
              </w:rPr>
              <w:t>considerar si es conveniente revisar y reducir el texto del preámbulo para evitar repeticiones</w:t>
            </w:r>
          </w:p>
        </w:tc>
        <w:tc>
          <w:tcPr>
            <w:tcW w:w="1439" w:type="dxa"/>
          </w:tcPr>
          <w:p w:rsidR="00D40E71" w:rsidRPr="00DD4E4F" w:rsidRDefault="00D40E71" w:rsidP="00D40E71">
            <w:pPr>
              <w:jc w:val="left"/>
              <w:rPr>
                <w:i/>
                <w:lang w:val="es-419"/>
              </w:rPr>
            </w:pPr>
            <w:r w:rsidRPr="00DD4E4F">
              <w:rPr>
                <w:i/>
                <w:lang w:val="es-419"/>
              </w:rPr>
              <w:t>RU</w:t>
            </w: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i/>
                <w:lang w:val="es-419"/>
              </w:rPr>
            </w:pPr>
          </w:p>
        </w:tc>
        <w:tc>
          <w:tcPr>
            <w:tcW w:w="1439" w:type="dxa"/>
          </w:tcPr>
          <w:p w:rsidR="00D40E71" w:rsidRPr="00DD4E4F" w:rsidRDefault="00D40E71" w:rsidP="00D40E71">
            <w:pPr>
              <w:jc w:val="left"/>
              <w:rPr>
                <w:i/>
                <w:lang w:val="es-419"/>
              </w:rPr>
            </w:pP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lang w:val="es-419"/>
              </w:rPr>
            </w:pPr>
            <w:r w:rsidRPr="00DD4E4F">
              <w:rPr>
                <w:lang w:val="es-419"/>
              </w:rPr>
              <w:t>SECCIÓN I: DISPOSICIONES SOBRE LAS VARIEDADES ESENCIALMENTE DERIVADAS</w:t>
            </w:r>
          </w:p>
          <w:p w:rsidR="00D40E71" w:rsidRPr="00DD4E4F" w:rsidRDefault="00D40E71" w:rsidP="00D40E71">
            <w:pPr>
              <w:jc w:val="left"/>
              <w:rPr>
                <w:lang w:val="es-419"/>
              </w:rPr>
            </w:pPr>
          </w:p>
        </w:tc>
        <w:tc>
          <w:tcPr>
            <w:tcW w:w="1439" w:type="dxa"/>
          </w:tcPr>
          <w:p w:rsidR="00D40E71" w:rsidRPr="00DD4E4F" w:rsidRDefault="00D40E71" w:rsidP="00D40E71">
            <w:pPr>
              <w:jc w:val="left"/>
              <w:rPr>
                <w:i/>
                <w:lang w:val="es-419"/>
              </w:rPr>
            </w:pP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lang w:val="es-419"/>
              </w:rPr>
            </w:pPr>
            <w:r w:rsidRPr="00DD4E4F">
              <w:rPr>
                <w:lang w:val="es-419"/>
              </w:rPr>
              <w:t>a)</w:t>
            </w:r>
            <w:r w:rsidRPr="00DD4E4F">
              <w:rPr>
                <w:lang w:val="es-419"/>
              </w:rPr>
              <w:tab/>
              <w:t>Disposiciones pertinentes del Acta de 1991 del Convenio de la UPOV</w:t>
            </w:r>
          </w:p>
          <w:p w:rsidR="00D40E71" w:rsidRPr="00DD4E4F" w:rsidRDefault="00D40E71" w:rsidP="00D40E71">
            <w:pPr>
              <w:jc w:val="left"/>
              <w:rPr>
                <w:i/>
                <w:lang w:val="es-419"/>
              </w:rPr>
            </w:pPr>
          </w:p>
        </w:tc>
        <w:tc>
          <w:tcPr>
            <w:tcW w:w="1439" w:type="dxa"/>
          </w:tcPr>
          <w:p w:rsidR="00D40E71" w:rsidRPr="00DD4E4F" w:rsidRDefault="00D40E71" w:rsidP="00D40E71">
            <w:pPr>
              <w:jc w:val="left"/>
              <w:rPr>
                <w:i/>
                <w:lang w:val="es-419"/>
              </w:rPr>
            </w:pP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3</w:t>
            </w:r>
          </w:p>
        </w:tc>
        <w:tc>
          <w:tcPr>
            <w:tcW w:w="7229" w:type="dxa"/>
          </w:tcPr>
          <w:p w:rsidR="00D40E71" w:rsidRPr="00DD4E4F" w:rsidRDefault="00D40E71" w:rsidP="00D40E71">
            <w:pPr>
              <w:jc w:val="left"/>
              <w:rPr>
                <w:i/>
                <w:lang w:val="es-419"/>
              </w:rPr>
            </w:pPr>
            <w:r w:rsidRPr="00DD4E4F">
              <w:rPr>
                <w:i/>
                <w:lang w:val="es-419"/>
              </w:rPr>
              <w:t>considerar si se podrían suprimir las disposiciones del artículo 14.5)ii) y iii) del Acta de 1991 y las que figuran en la nota al pie (página 4)</w:t>
            </w:r>
          </w:p>
        </w:tc>
        <w:tc>
          <w:tcPr>
            <w:tcW w:w="1439" w:type="dxa"/>
          </w:tcPr>
          <w:p w:rsidR="00D40E71" w:rsidRPr="00DD4E4F" w:rsidRDefault="00D40E71" w:rsidP="00D40E71">
            <w:pPr>
              <w:jc w:val="left"/>
              <w:rPr>
                <w:i/>
                <w:lang w:val="es-419"/>
              </w:rPr>
            </w:pPr>
            <w:r w:rsidRPr="00DD4E4F">
              <w:rPr>
                <w:i/>
                <w:lang w:val="es-419"/>
              </w:rPr>
              <w:t>RU</w:t>
            </w: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4</w:t>
            </w:r>
          </w:p>
        </w:tc>
        <w:tc>
          <w:tcPr>
            <w:tcW w:w="7229" w:type="dxa"/>
          </w:tcPr>
          <w:p w:rsidR="00D40E71" w:rsidRPr="00DD4E4F" w:rsidRDefault="00D40E71" w:rsidP="00D40E71">
            <w:pPr>
              <w:jc w:val="left"/>
              <w:rPr>
                <w:i/>
                <w:lang w:val="es-419"/>
              </w:rPr>
            </w:pPr>
            <w:r w:rsidRPr="00DD4E4F">
              <w:rPr>
                <w:i/>
                <w:lang w:val="es-419"/>
              </w:rPr>
              <w:t xml:space="preserve">considerar la posibilidad de no dividir las disposiciones pertinentes sobre las variedades esencialmente derivadas en las subsecciones a) y b) </w:t>
            </w:r>
          </w:p>
        </w:tc>
        <w:tc>
          <w:tcPr>
            <w:tcW w:w="1439" w:type="dxa"/>
          </w:tcPr>
          <w:p w:rsidR="00D40E71" w:rsidRPr="00DD4E4F" w:rsidRDefault="00D40E71" w:rsidP="00D40E71">
            <w:pPr>
              <w:jc w:val="left"/>
              <w:rPr>
                <w:i/>
                <w:lang w:val="es-419"/>
              </w:rPr>
            </w:pPr>
            <w:r w:rsidRPr="00DD4E4F">
              <w:rPr>
                <w:i/>
                <w:lang w:val="es-419"/>
              </w:rPr>
              <w:t>RU</w:t>
            </w: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 xml:space="preserve">Cuestión 5 [6] </w:t>
            </w:r>
          </w:p>
        </w:tc>
        <w:tc>
          <w:tcPr>
            <w:tcW w:w="7229" w:type="dxa"/>
          </w:tcPr>
          <w:p w:rsidR="00D40E71" w:rsidRPr="00DD4E4F" w:rsidRDefault="00D40E71" w:rsidP="00D40E71">
            <w:pPr>
              <w:jc w:val="left"/>
              <w:rPr>
                <w:i/>
                <w:lang w:val="es-419"/>
              </w:rPr>
            </w:pPr>
            <w:r w:rsidRPr="00DD4E4F">
              <w:rPr>
                <w:i/>
                <w:lang w:val="es-419"/>
              </w:rPr>
              <w:t>abordar la cuestión, señalada por los obtentores en el sondeo, de que “el 50% de los encuestados consideran nula o baja la efectividad de las disposiciones sobre las variedades esencialmente derivadas para asegurar que el obtentor de la variedad inicial reciba la retribución necesaria”</w:t>
            </w:r>
          </w:p>
        </w:tc>
        <w:tc>
          <w:tcPr>
            <w:tcW w:w="1439" w:type="dxa"/>
          </w:tcPr>
          <w:p w:rsidR="00D40E71" w:rsidRPr="00DD4E4F" w:rsidRDefault="00D40E71" w:rsidP="00D40E71">
            <w:pPr>
              <w:jc w:val="left"/>
              <w:rPr>
                <w:i/>
                <w:lang w:val="es-419"/>
              </w:rPr>
            </w:pPr>
            <w:r w:rsidRPr="00DD4E4F">
              <w:rPr>
                <w:i/>
                <w:lang w:val="es-419"/>
              </w:rPr>
              <w:t>Aportación conjunta de los obtentores</w:t>
            </w: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6 [7]</w:t>
            </w:r>
          </w:p>
        </w:tc>
        <w:tc>
          <w:tcPr>
            <w:tcW w:w="7229" w:type="dxa"/>
          </w:tcPr>
          <w:p w:rsidR="00D40E71" w:rsidRPr="00DD4E4F" w:rsidRDefault="00D40E71" w:rsidP="00D40E71">
            <w:pPr>
              <w:jc w:val="left"/>
              <w:rPr>
                <w:i/>
                <w:lang w:val="es-419"/>
              </w:rPr>
            </w:pPr>
            <w:r w:rsidRPr="00DD4E4F">
              <w:rPr>
                <w:i/>
                <w:lang w:val="es-419"/>
              </w:rPr>
              <w:t xml:space="preserve">analizar el alcance del concepto de variedad esencialmente derivada respecto de las siguientes cuestiones relativas a la política: “Para una gran parte de los encuestados, las disposiciones sobre las variedades esencialmente derivadas han demostrado utilidad aunque, no obstante, resulta evidente que se requieren aclaraciones adicionales. Todo intento de restarles valor, limitando su alcance o de otro modo, pondría en peligro los incentivos para el fitomejoramiento y podría acarrear una reducción de esta actividad, de la variación genética y de la biodiversidad. En última instancia, esto se traduciría en una disminución de las variedades a disposición de los usuarios, lo que supondría una amenaza para el sistema de la UPOV en su integridad.” </w:t>
            </w:r>
          </w:p>
        </w:tc>
        <w:tc>
          <w:tcPr>
            <w:tcW w:w="1439" w:type="dxa"/>
          </w:tcPr>
          <w:p w:rsidR="00D40E71" w:rsidRPr="00DD4E4F" w:rsidRDefault="00D40E71" w:rsidP="00D40E71">
            <w:pPr>
              <w:jc w:val="left"/>
              <w:rPr>
                <w:i/>
                <w:lang w:val="es-419"/>
              </w:rPr>
            </w:pPr>
            <w:r w:rsidRPr="00DD4E4F">
              <w:rPr>
                <w:i/>
                <w:lang w:val="es-419"/>
              </w:rPr>
              <w:t>Aportación conjunta de los obtentores, AIPH</w:t>
            </w: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7 [8]</w:t>
            </w:r>
          </w:p>
        </w:tc>
        <w:tc>
          <w:tcPr>
            <w:tcW w:w="7229" w:type="dxa"/>
          </w:tcPr>
          <w:p w:rsidR="00D40E71" w:rsidRPr="00DD4E4F" w:rsidRDefault="00D40E71" w:rsidP="00D40E71">
            <w:pPr>
              <w:jc w:val="left"/>
              <w:rPr>
                <w:i/>
                <w:lang w:val="es-419"/>
              </w:rPr>
            </w:pPr>
            <w:r w:rsidRPr="00DD4E4F">
              <w:rPr>
                <w:i/>
                <w:lang w:val="es-419"/>
              </w:rPr>
              <w:t xml:space="preserve">considerar el modo de satisfacer las necesidades de las pequeñas empresas expresadas en la siguiente observación: “Las pequeñas empresas indican que les es difícil comprender la evolución del concepto de variedad esencialmente derivada (interpretación de las notas explicativas de la UPOV, causas judiciales con resultados dispares). Seguramente agradecerían unas orientaciones de la UPOV más claras o un material explicativo simplificado.” </w:t>
            </w:r>
          </w:p>
        </w:tc>
        <w:tc>
          <w:tcPr>
            <w:tcW w:w="1439" w:type="dxa"/>
          </w:tcPr>
          <w:p w:rsidR="00D40E71" w:rsidRPr="00DD4E4F" w:rsidRDefault="00D40E71" w:rsidP="00D40E71">
            <w:pPr>
              <w:jc w:val="left"/>
              <w:rPr>
                <w:i/>
                <w:highlight w:val="green"/>
                <w:lang w:val="es-419"/>
              </w:rPr>
            </w:pPr>
            <w:r w:rsidRPr="00DD4E4F">
              <w:rPr>
                <w:i/>
                <w:lang w:val="es-419"/>
              </w:rPr>
              <w:t>Aportación conjunta de los obtentores, AIPH</w:t>
            </w:r>
          </w:p>
        </w:tc>
      </w:tr>
      <w:tr w:rsidR="00D40E71" w:rsidRPr="00DD4E4F" w:rsidTr="00693B2A">
        <w:trPr>
          <w:gridAfter w:val="1"/>
          <w:wAfter w:w="10" w:type="dxa"/>
          <w:cantSplit/>
        </w:trPr>
        <w:tc>
          <w:tcPr>
            <w:tcW w:w="1305" w:type="dxa"/>
          </w:tcPr>
          <w:p w:rsidR="00D40E71" w:rsidRPr="00D40E71" w:rsidRDefault="00D40E71" w:rsidP="00D40E71">
            <w:pPr>
              <w:jc w:val="left"/>
              <w:rPr>
                <w:i/>
                <w:lang w:val="es-419"/>
              </w:rPr>
            </w:pPr>
            <w:r w:rsidRPr="00D40E71">
              <w:rPr>
                <w:i/>
                <w:lang w:val="es-419"/>
              </w:rPr>
              <w:t xml:space="preserve">Cuestión 8 </w:t>
            </w:r>
          </w:p>
        </w:tc>
        <w:tc>
          <w:tcPr>
            <w:tcW w:w="7229" w:type="dxa"/>
          </w:tcPr>
          <w:p w:rsidR="00D40E71" w:rsidRPr="00D40E71" w:rsidRDefault="00D40E71" w:rsidP="00D40E71">
            <w:pPr>
              <w:jc w:val="left"/>
              <w:rPr>
                <w:i/>
                <w:lang w:val="es-419"/>
              </w:rPr>
            </w:pPr>
            <w:r w:rsidRPr="00D40E71">
              <w:rPr>
                <w:i/>
                <w:lang w:val="es-419"/>
              </w:rPr>
              <w:t>examinar la función del concepto de variedad esencialmente derivada respecto de la siguiente cuestión relativa a la política: “Sin una buena política sobre variedades esencialmente derivadas, el valor del sistema de derechos de obtentor será mucho menor. La protección se solicitaría mediante una política restrictiva de concesión de licencias, lo que podría dificultar el acceso de los pequeños productores a las nuevas variedades.”</w:t>
            </w:r>
          </w:p>
        </w:tc>
        <w:tc>
          <w:tcPr>
            <w:tcW w:w="1439" w:type="dxa"/>
          </w:tcPr>
          <w:p w:rsidR="00D40E71" w:rsidRPr="00D40E71" w:rsidRDefault="00D40E71" w:rsidP="00D40E71">
            <w:pPr>
              <w:jc w:val="left"/>
              <w:rPr>
                <w:i/>
                <w:lang w:val="es-419"/>
              </w:rPr>
            </w:pPr>
            <w:r w:rsidRPr="00D40E71">
              <w:rPr>
                <w:i/>
                <w:lang w:val="es-419"/>
              </w:rPr>
              <w:t>AIPH</w:t>
            </w: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lang w:val="es-419"/>
              </w:rPr>
            </w:pPr>
            <w:r w:rsidRPr="00DD4E4F">
              <w:rPr>
                <w:lang w:val="es-419"/>
              </w:rPr>
              <w:t>b)</w:t>
            </w:r>
            <w:r w:rsidRPr="00DD4E4F">
              <w:rPr>
                <w:lang w:val="es-419"/>
              </w:rPr>
              <w:tab/>
              <w:t>Definición de variedad esencialmente derivada</w:t>
            </w:r>
          </w:p>
          <w:p w:rsidR="00D40E71" w:rsidRPr="00DD4E4F" w:rsidRDefault="00D40E71" w:rsidP="00D40E71">
            <w:pPr>
              <w:jc w:val="left"/>
              <w:rPr>
                <w:lang w:val="es-419"/>
              </w:rPr>
            </w:pPr>
          </w:p>
        </w:tc>
        <w:tc>
          <w:tcPr>
            <w:tcW w:w="1439" w:type="dxa"/>
          </w:tcPr>
          <w:p w:rsidR="00D40E71" w:rsidRPr="00DD4E4F" w:rsidRDefault="00D40E71" w:rsidP="00D40E71">
            <w:pPr>
              <w:jc w:val="left"/>
              <w:rPr>
                <w:i/>
                <w:lang w:val="es-419"/>
              </w:rPr>
            </w:pP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9</w:t>
            </w:r>
          </w:p>
        </w:tc>
        <w:tc>
          <w:tcPr>
            <w:tcW w:w="7229" w:type="dxa"/>
          </w:tcPr>
          <w:p w:rsidR="00D40E71" w:rsidRPr="00D40E71" w:rsidRDefault="00D40E71" w:rsidP="00D40E71">
            <w:pPr>
              <w:jc w:val="left"/>
              <w:rPr>
                <w:i/>
                <w:spacing w:val="-4"/>
                <w:lang w:val="es-419"/>
              </w:rPr>
            </w:pPr>
            <w:r w:rsidRPr="00D40E71">
              <w:rPr>
                <w:i/>
                <w:spacing w:val="-4"/>
                <w:lang w:val="es-419"/>
              </w:rPr>
              <w:t xml:space="preserve">contemplar la posibilidad de incluir las innovaciones en materia de fitomejoramiento, como la modificación del genoma, en [la definición de variedad esencialmente derivada]/[el concepto de variedad esencialmente derivada] </w:t>
            </w:r>
          </w:p>
        </w:tc>
        <w:tc>
          <w:tcPr>
            <w:tcW w:w="1439" w:type="dxa"/>
          </w:tcPr>
          <w:p w:rsidR="00D40E71" w:rsidRPr="00DD4E4F" w:rsidRDefault="00D40E71" w:rsidP="00D40E71">
            <w:pPr>
              <w:jc w:val="left"/>
              <w:rPr>
                <w:i/>
                <w:lang w:val="es-419"/>
              </w:rPr>
            </w:pPr>
            <w:r w:rsidRPr="00DD4E4F">
              <w:rPr>
                <w:i/>
                <w:lang w:val="es-419"/>
              </w:rPr>
              <w:t>ZA</w:t>
            </w: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10 [11]</w:t>
            </w:r>
          </w:p>
        </w:tc>
        <w:tc>
          <w:tcPr>
            <w:tcW w:w="7229" w:type="dxa"/>
          </w:tcPr>
          <w:p w:rsidR="00D40E71" w:rsidRPr="00DD4E4F" w:rsidRDefault="00D40E71" w:rsidP="00D40E71">
            <w:pPr>
              <w:jc w:val="left"/>
              <w:rPr>
                <w:i/>
                <w:lang w:val="es-419"/>
              </w:rPr>
            </w:pPr>
            <w:r w:rsidRPr="00DD4E4F">
              <w:rPr>
                <w:i/>
                <w:lang w:val="es-419"/>
              </w:rPr>
              <w:t xml:space="preserve">estudiar el modo de aportar claridad y certidumbre en relación con la siguiente afirmación: “Los encuestados indican que se agradecería una mayor claridad acerca del concepto, de los umbrales genéticos y de los caracteres esenciales. Suscita preocupación, además, la diversidad de las interpretaciones al aplicar el concepto de variedad esencialmente derivada en diferentes jurisdicciones.” </w:t>
            </w:r>
          </w:p>
        </w:tc>
        <w:tc>
          <w:tcPr>
            <w:tcW w:w="1439" w:type="dxa"/>
          </w:tcPr>
          <w:p w:rsidR="00D40E71" w:rsidRPr="00DD4E4F" w:rsidRDefault="00D40E71" w:rsidP="00D40E71">
            <w:pPr>
              <w:jc w:val="left"/>
              <w:rPr>
                <w:i/>
                <w:lang w:val="es-419"/>
              </w:rPr>
            </w:pPr>
            <w:r w:rsidRPr="00DD4E4F">
              <w:rPr>
                <w:i/>
                <w:lang w:val="es-419"/>
              </w:rPr>
              <w:t>Aportación conjunta de los obtentores, AIPH</w:t>
            </w:r>
          </w:p>
        </w:tc>
      </w:tr>
      <w:tr w:rsidR="00D40E71" w:rsidRPr="003B1FA0" w:rsidTr="00693B2A">
        <w:trPr>
          <w:gridAfter w:val="1"/>
          <w:wAfter w:w="10" w:type="dxa"/>
          <w:cantSplit/>
        </w:trPr>
        <w:tc>
          <w:tcPr>
            <w:tcW w:w="1305" w:type="dxa"/>
          </w:tcPr>
          <w:p w:rsidR="00D40E71" w:rsidRPr="00DD4E4F" w:rsidRDefault="00D40E71" w:rsidP="00D40E71">
            <w:pPr>
              <w:keepNext/>
              <w:jc w:val="left"/>
              <w:rPr>
                <w:i/>
                <w:lang w:val="es-419"/>
              </w:rPr>
            </w:pPr>
          </w:p>
        </w:tc>
        <w:tc>
          <w:tcPr>
            <w:tcW w:w="7229" w:type="dxa"/>
          </w:tcPr>
          <w:p w:rsidR="00D40E71" w:rsidRPr="00DD4E4F" w:rsidRDefault="00D40E71" w:rsidP="00D40E71">
            <w:pPr>
              <w:keepNext/>
              <w:jc w:val="left"/>
              <w:rPr>
                <w:i/>
                <w:lang w:val="es-419"/>
              </w:rPr>
            </w:pPr>
            <w:r w:rsidRPr="00DD4E4F">
              <w:rPr>
                <w:i/>
                <w:lang w:val="es-419"/>
              </w:rPr>
              <w:t>Derivación principal de la variedad inicial (artículo 14.5)b)i))</w:t>
            </w:r>
          </w:p>
          <w:p w:rsidR="00D40E71" w:rsidRPr="00DD4E4F" w:rsidRDefault="00D40E71" w:rsidP="00D40E71">
            <w:pPr>
              <w:keepNext/>
              <w:ind w:left="565" w:hanging="283"/>
              <w:jc w:val="left"/>
              <w:rPr>
                <w:i/>
                <w:lang w:val="es-419"/>
              </w:rPr>
            </w:pPr>
          </w:p>
        </w:tc>
        <w:tc>
          <w:tcPr>
            <w:tcW w:w="1439" w:type="dxa"/>
          </w:tcPr>
          <w:p w:rsidR="00D40E71" w:rsidRPr="00DD4E4F" w:rsidRDefault="00D40E71" w:rsidP="00D40E71">
            <w:pPr>
              <w:keepNext/>
              <w:jc w:val="left"/>
              <w:rPr>
                <w:i/>
                <w:lang w:val="es-419"/>
              </w:rPr>
            </w:pP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11 [12]</w:t>
            </w:r>
          </w:p>
        </w:tc>
        <w:tc>
          <w:tcPr>
            <w:tcW w:w="7229" w:type="dxa"/>
          </w:tcPr>
          <w:p w:rsidR="00D40E71" w:rsidRPr="00DD4E4F" w:rsidRDefault="00D40E71" w:rsidP="00D40E71">
            <w:pPr>
              <w:jc w:val="left"/>
              <w:rPr>
                <w:i/>
                <w:highlight w:val="yellow"/>
                <w:lang w:val="es-419"/>
              </w:rPr>
            </w:pPr>
            <w:r w:rsidRPr="00DD4E4F">
              <w:rPr>
                <w:i/>
                <w:lang w:val="es-419"/>
              </w:rPr>
              <w:t>aclarar los términos mencionados en la frase “conservando al mismo tiempo las expresiones de los caracteres esenciales que resulten del genotipo o de la combinación de genotipos” del artículo 14.5)b)i)</w:t>
            </w:r>
          </w:p>
        </w:tc>
        <w:tc>
          <w:tcPr>
            <w:tcW w:w="1439" w:type="dxa"/>
          </w:tcPr>
          <w:p w:rsidR="00D40E71" w:rsidRPr="00DD4E4F" w:rsidRDefault="00D40E71" w:rsidP="00D40E71">
            <w:pPr>
              <w:jc w:val="left"/>
              <w:rPr>
                <w:i/>
                <w:lang w:val="es-419"/>
              </w:rPr>
            </w:pPr>
            <w:r w:rsidRPr="00DD4E4F">
              <w:rPr>
                <w:i/>
                <w:lang w:val="es-419"/>
              </w:rPr>
              <w:t>EU</w:t>
            </w: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12 [13]</w:t>
            </w:r>
          </w:p>
        </w:tc>
        <w:tc>
          <w:tcPr>
            <w:tcW w:w="7229" w:type="dxa"/>
          </w:tcPr>
          <w:p w:rsidR="00D40E71" w:rsidRPr="00DD4E4F" w:rsidRDefault="00D40E71" w:rsidP="00D40E71">
            <w:pPr>
              <w:jc w:val="left"/>
              <w:rPr>
                <w:i/>
                <w:lang w:val="es-419"/>
              </w:rPr>
            </w:pPr>
            <w:r w:rsidRPr="00DD4E4F">
              <w:rPr>
                <w:i/>
                <w:lang w:val="es-419"/>
              </w:rPr>
              <w:t>aclarar las explicaciones de los párrafos 4 y 5</w:t>
            </w:r>
          </w:p>
        </w:tc>
        <w:tc>
          <w:tcPr>
            <w:tcW w:w="1439" w:type="dxa"/>
          </w:tcPr>
          <w:p w:rsidR="00D40E71" w:rsidRPr="00DD4E4F" w:rsidRDefault="00D40E71" w:rsidP="00D40E71">
            <w:pPr>
              <w:jc w:val="left"/>
              <w:rPr>
                <w:i/>
                <w:lang w:val="es-419"/>
              </w:rPr>
            </w:pPr>
            <w:r w:rsidRPr="00DD4E4F">
              <w:rPr>
                <w:i/>
                <w:lang w:val="es-419"/>
              </w:rPr>
              <w:t>RU</w:t>
            </w: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13 [14]</w:t>
            </w:r>
          </w:p>
        </w:tc>
        <w:tc>
          <w:tcPr>
            <w:tcW w:w="7229" w:type="dxa"/>
          </w:tcPr>
          <w:p w:rsidR="00D40E71" w:rsidRPr="00DD4E4F" w:rsidRDefault="00D40E71" w:rsidP="00D40E71">
            <w:pPr>
              <w:jc w:val="left"/>
              <w:rPr>
                <w:i/>
                <w:lang w:val="es-419"/>
              </w:rPr>
            </w:pPr>
            <w:r w:rsidRPr="00DD4E4F">
              <w:rPr>
                <w:i/>
                <w:lang w:val="es-419"/>
              </w:rPr>
              <w:t>aclarar el concepto de caracteres esenciales y si guardan relación o no con los caracteres DHE (véase el párrafo 6)</w:t>
            </w:r>
          </w:p>
        </w:tc>
        <w:tc>
          <w:tcPr>
            <w:tcW w:w="1439" w:type="dxa"/>
          </w:tcPr>
          <w:p w:rsidR="00D40E71" w:rsidRPr="00DD4E4F" w:rsidRDefault="00D40E71" w:rsidP="00D40E71">
            <w:pPr>
              <w:jc w:val="left"/>
              <w:rPr>
                <w:i/>
                <w:lang w:val="es-419"/>
              </w:rPr>
            </w:pPr>
            <w:r w:rsidRPr="00DD4E4F">
              <w:rPr>
                <w:i/>
                <w:lang w:val="es-419"/>
              </w:rPr>
              <w:t>RU, ZA</w:t>
            </w:r>
          </w:p>
        </w:tc>
      </w:tr>
      <w:tr w:rsidR="00D40E71" w:rsidRPr="003B1FA0" w:rsidTr="00693B2A">
        <w:trPr>
          <w:gridAfter w:val="1"/>
          <w:wAfter w:w="10" w:type="dxa"/>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i/>
                <w:lang w:val="es-419"/>
              </w:rPr>
            </w:pPr>
            <w:r w:rsidRPr="00DD4E4F">
              <w:rPr>
                <w:i/>
                <w:lang w:val="es-419"/>
              </w:rPr>
              <w:t>Distinción clara de la variedad inicial (artículo 14.5)b)ii))</w:t>
            </w:r>
          </w:p>
          <w:p w:rsidR="00D40E71" w:rsidRPr="00DD4E4F" w:rsidRDefault="00D40E71" w:rsidP="00D40E71">
            <w:pPr>
              <w:jc w:val="left"/>
              <w:rPr>
                <w:i/>
                <w:lang w:val="es-419"/>
              </w:rPr>
            </w:pPr>
          </w:p>
        </w:tc>
        <w:tc>
          <w:tcPr>
            <w:tcW w:w="1439" w:type="dxa"/>
          </w:tcPr>
          <w:p w:rsidR="00D40E71" w:rsidRPr="00DD4E4F" w:rsidRDefault="00D40E71" w:rsidP="00D40E71">
            <w:pPr>
              <w:jc w:val="left"/>
              <w:rPr>
                <w:i/>
                <w:lang w:val="es-419"/>
              </w:rPr>
            </w:pPr>
          </w:p>
        </w:tc>
      </w:tr>
      <w:tr w:rsidR="00D40E71" w:rsidRPr="00DD4E4F" w:rsidTr="00693B2A">
        <w:trPr>
          <w:gridAfter w:val="1"/>
          <w:wAfter w:w="10" w:type="dxa"/>
          <w:cantSplit/>
        </w:trPr>
        <w:tc>
          <w:tcPr>
            <w:tcW w:w="1305" w:type="dxa"/>
          </w:tcPr>
          <w:p w:rsidR="00D40E71" w:rsidRPr="00DD4E4F" w:rsidRDefault="00D40E71" w:rsidP="00D40E71">
            <w:pPr>
              <w:jc w:val="left"/>
              <w:rPr>
                <w:i/>
                <w:lang w:val="es-419"/>
              </w:rPr>
            </w:pPr>
            <w:r w:rsidRPr="00DD4E4F">
              <w:rPr>
                <w:i/>
                <w:lang w:val="es-419"/>
              </w:rPr>
              <w:t>Cuestión 14 [15]</w:t>
            </w:r>
          </w:p>
        </w:tc>
        <w:tc>
          <w:tcPr>
            <w:tcW w:w="7229" w:type="dxa"/>
          </w:tcPr>
          <w:p w:rsidR="00D40E71" w:rsidRPr="00DD4E4F" w:rsidRDefault="00D40E71" w:rsidP="00D40E71">
            <w:pPr>
              <w:jc w:val="left"/>
              <w:rPr>
                <w:i/>
                <w:lang w:val="es-419"/>
              </w:rPr>
            </w:pPr>
            <w:r w:rsidRPr="00DD4E4F">
              <w:rPr>
                <w:i/>
                <w:lang w:val="es-419"/>
              </w:rPr>
              <w:t>aclarar la frase “se distingue claramente” del artículo 14.5)b)ii) y considerar si es pertinente la referencia al artículo 14.5)a)ii) que figura en el párrafo 7</w:t>
            </w:r>
          </w:p>
        </w:tc>
        <w:tc>
          <w:tcPr>
            <w:tcW w:w="1439" w:type="dxa"/>
          </w:tcPr>
          <w:p w:rsidR="00D40E71" w:rsidRPr="00DD4E4F" w:rsidRDefault="00D40E71" w:rsidP="00D40E71">
            <w:pPr>
              <w:jc w:val="left"/>
              <w:rPr>
                <w:i/>
                <w:lang w:val="es-419"/>
              </w:rPr>
            </w:pPr>
            <w:r w:rsidRPr="00DD4E4F">
              <w:rPr>
                <w:i/>
                <w:lang w:val="es-419"/>
              </w:rPr>
              <w:t xml:space="preserve">SE, RU </w:t>
            </w:r>
          </w:p>
        </w:tc>
      </w:tr>
      <w:tr w:rsidR="00D40E71" w:rsidRPr="003B1FA0" w:rsidTr="00693B2A">
        <w:trPr>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i/>
                <w:lang w:val="es-419"/>
              </w:rPr>
            </w:pPr>
            <w:r w:rsidRPr="00DD4E4F">
              <w:rPr>
                <w:i/>
                <w:lang w:val="es-419"/>
              </w:rPr>
              <w:t>Conformidad con la variedad inicial en la expresión de los caracteres esenciales (artículo 14.5)b)iii)</w:t>
            </w:r>
          </w:p>
          <w:p w:rsidR="00D40E71" w:rsidRPr="00DD4E4F" w:rsidRDefault="00D40E71" w:rsidP="00D40E71">
            <w:pPr>
              <w:jc w:val="left"/>
              <w:rPr>
                <w:i/>
                <w:highlight w:val="yellow"/>
                <w:lang w:val="es-419"/>
              </w:rPr>
            </w:pPr>
          </w:p>
        </w:tc>
        <w:tc>
          <w:tcPr>
            <w:tcW w:w="1449" w:type="dxa"/>
            <w:gridSpan w:val="2"/>
          </w:tcPr>
          <w:p w:rsidR="00D40E71" w:rsidRPr="00DD4E4F" w:rsidRDefault="00D40E71" w:rsidP="00D40E71">
            <w:pPr>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15 [16]</w:t>
            </w:r>
          </w:p>
        </w:tc>
        <w:tc>
          <w:tcPr>
            <w:tcW w:w="7229" w:type="dxa"/>
          </w:tcPr>
          <w:p w:rsidR="00D40E71" w:rsidRPr="00DD4E4F" w:rsidRDefault="00D40E71" w:rsidP="00D40E71">
            <w:pPr>
              <w:jc w:val="left"/>
              <w:rPr>
                <w:i/>
                <w:lang w:val="es-419"/>
              </w:rPr>
            </w:pPr>
            <w:r w:rsidRPr="00DD4E4F">
              <w:rPr>
                <w:i/>
                <w:lang w:val="es-419"/>
              </w:rPr>
              <w:t>determinar la cantidad y la importancia de las diferencias necesarias para que una variedad esencialmente derivada sea “esencialmente” conforme a la variedad inicial</w:t>
            </w:r>
          </w:p>
        </w:tc>
        <w:tc>
          <w:tcPr>
            <w:tcW w:w="1449" w:type="dxa"/>
            <w:gridSpan w:val="2"/>
          </w:tcPr>
          <w:p w:rsidR="00D40E71" w:rsidRPr="00DD4E4F" w:rsidRDefault="00D40E71" w:rsidP="00D40E71">
            <w:pPr>
              <w:jc w:val="left"/>
              <w:rPr>
                <w:i/>
                <w:lang w:val="es-419"/>
              </w:rPr>
            </w:pPr>
            <w:r w:rsidRPr="00DD4E4F">
              <w:rPr>
                <w:i/>
                <w:lang w:val="es-419"/>
              </w:rPr>
              <w:t>EU, ZA</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16 [17]</w:t>
            </w:r>
          </w:p>
          <w:p w:rsidR="00D40E71" w:rsidRPr="00DD4E4F" w:rsidRDefault="00D40E71" w:rsidP="00D40E71">
            <w:pPr>
              <w:jc w:val="left"/>
              <w:rPr>
                <w:i/>
                <w:lang w:val="es-419"/>
              </w:rPr>
            </w:pPr>
          </w:p>
        </w:tc>
        <w:tc>
          <w:tcPr>
            <w:tcW w:w="7229" w:type="dxa"/>
          </w:tcPr>
          <w:p w:rsidR="00D40E71" w:rsidRPr="00DD4E4F" w:rsidRDefault="00D40E71" w:rsidP="00D40E71">
            <w:pPr>
              <w:jc w:val="left"/>
              <w:rPr>
                <w:i/>
                <w:lang w:val="es-419"/>
              </w:rPr>
            </w:pPr>
            <w:r w:rsidRPr="00DD4E4F">
              <w:rPr>
                <w:i/>
                <w:lang w:val="es-419"/>
              </w:rPr>
              <w:t xml:space="preserve">considerar si se podría suprimir la frase “las diferencias deben ser muy pocas o una sola” del párrafo 10 </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17 [18]</w:t>
            </w:r>
          </w:p>
        </w:tc>
        <w:tc>
          <w:tcPr>
            <w:tcW w:w="7229" w:type="dxa"/>
          </w:tcPr>
          <w:p w:rsidR="00D40E71" w:rsidRPr="00DD4E4F" w:rsidRDefault="00D40E71" w:rsidP="00D40E71">
            <w:pPr>
              <w:jc w:val="left"/>
              <w:rPr>
                <w:i/>
                <w:lang w:val="es-419"/>
              </w:rPr>
            </w:pPr>
            <w:r w:rsidRPr="00DD4E4F">
              <w:rPr>
                <w:i/>
                <w:lang w:val="es-419"/>
              </w:rPr>
              <w:t xml:space="preserve">aclarar el significado de “salvo por lo que respecta a las diferencias resultantes de la derivación” y si pueden darse diferencias que no sean resultantes de la derivación </w:t>
            </w:r>
          </w:p>
        </w:tc>
        <w:tc>
          <w:tcPr>
            <w:tcW w:w="1449" w:type="dxa"/>
            <w:gridSpan w:val="2"/>
          </w:tcPr>
          <w:p w:rsidR="00D40E71" w:rsidRPr="00DD4E4F" w:rsidRDefault="00D40E71" w:rsidP="00D40E71">
            <w:pPr>
              <w:jc w:val="left"/>
              <w:rPr>
                <w:i/>
                <w:lang w:val="es-419"/>
              </w:rPr>
            </w:pPr>
            <w:r w:rsidRPr="00DD4E4F">
              <w:rPr>
                <w:i/>
                <w:lang w:val="es-419"/>
              </w:rPr>
              <w:t>ZA</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18 [19]</w:t>
            </w:r>
          </w:p>
        </w:tc>
        <w:tc>
          <w:tcPr>
            <w:tcW w:w="7229" w:type="dxa"/>
          </w:tcPr>
          <w:p w:rsidR="00D40E71" w:rsidRPr="00DD4E4F" w:rsidRDefault="00D40E71" w:rsidP="00D40E71">
            <w:pPr>
              <w:jc w:val="left"/>
              <w:rPr>
                <w:i/>
                <w:lang w:val="es-419"/>
              </w:rPr>
            </w:pPr>
            <w:r w:rsidRPr="00DD4E4F">
              <w:rPr>
                <w:i/>
                <w:lang w:val="es-419"/>
              </w:rPr>
              <w:t>considerar cómo se justifica limitar el número de diferencias a efectos de determinar si una variedad es o no esencialmente derivada, si la frase “salvo por lo que respecta a las diferencias resultantes de la derivación” “no limita la magnitud de la diferencia que puede darse” (por ejemplo, mutaciones inducidas por radiación) (véase el párrafo 9)</w:t>
            </w:r>
          </w:p>
        </w:tc>
        <w:tc>
          <w:tcPr>
            <w:tcW w:w="1449" w:type="dxa"/>
            <w:gridSpan w:val="2"/>
          </w:tcPr>
          <w:p w:rsidR="00D40E71" w:rsidRPr="00DD4E4F" w:rsidRDefault="00D40E71" w:rsidP="00D40E71">
            <w:pPr>
              <w:jc w:val="left"/>
              <w:rPr>
                <w:i/>
                <w:lang w:val="es-419"/>
              </w:rPr>
            </w:pPr>
            <w:r w:rsidRPr="00DD4E4F">
              <w:rPr>
                <w:i/>
                <w:lang w:val="es-419"/>
              </w:rPr>
              <w:t>ZA</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19 [20]</w:t>
            </w:r>
          </w:p>
        </w:tc>
        <w:tc>
          <w:tcPr>
            <w:tcW w:w="7229" w:type="dxa"/>
          </w:tcPr>
          <w:p w:rsidR="00D40E71" w:rsidRPr="00DD4E4F" w:rsidRDefault="00D40E71" w:rsidP="00D40E71">
            <w:pPr>
              <w:jc w:val="left"/>
              <w:rPr>
                <w:i/>
                <w:lang w:val="es-419"/>
              </w:rPr>
            </w:pPr>
            <w:r w:rsidRPr="00DD4E4F">
              <w:rPr>
                <w:i/>
                <w:lang w:val="es-419"/>
              </w:rPr>
              <w:t xml:space="preserve">revisar las explicaciones de los párrafos 8 a 11 de modo que proporcionen una orientación clara respecto de las disposiciones del artículo 14.5)b)iii) </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3B1FA0" w:rsidTr="00693B2A">
        <w:trPr>
          <w:cantSplit/>
        </w:trPr>
        <w:tc>
          <w:tcPr>
            <w:tcW w:w="1305" w:type="dxa"/>
          </w:tcPr>
          <w:p w:rsidR="00D40E71" w:rsidRPr="00DD4E4F" w:rsidRDefault="00D40E71" w:rsidP="00D40E71">
            <w:pPr>
              <w:jc w:val="left"/>
              <w:rPr>
                <w:i/>
                <w:lang w:val="es-419"/>
              </w:rPr>
            </w:pPr>
            <w:r w:rsidRPr="00DD4E4F">
              <w:rPr>
                <w:i/>
                <w:lang w:val="es-419"/>
              </w:rPr>
              <w:t>Cuestión 20 [21]</w:t>
            </w:r>
          </w:p>
        </w:tc>
        <w:tc>
          <w:tcPr>
            <w:tcW w:w="7229" w:type="dxa"/>
          </w:tcPr>
          <w:p w:rsidR="00D40E71" w:rsidRPr="00DD4E4F" w:rsidRDefault="00D40E71" w:rsidP="00D40E71">
            <w:pPr>
              <w:jc w:val="left"/>
              <w:rPr>
                <w:lang w:val="es-419"/>
              </w:rPr>
            </w:pPr>
            <w:r w:rsidRPr="00DD4E4F">
              <w:rPr>
                <w:i/>
                <w:lang w:val="es-419"/>
              </w:rPr>
              <w:t>estudiar el modo de aportar certidumbre respecto de la siguiente afirmación: “En ocasiones, resulta difícil demostrar que una variedad es esencialmente derivada, y la falta de claridad en cuanto a los conceptos de variedad esencialmente derivada y expresión inalterada de los caracteres esenciales en relación con un cultivo concreto provoca incertidumbre.”</w:t>
            </w:r>
          </w:p>
        </w:tc>
        <w:tc>
          <w:tcPr>
            <w:tcW w:w="1449" w:type="dxa"/>
            <w:gridSpan w:val="2"/>
          </w:tcPr>
          <w:p w:rsidR="00D40E71" w:rsidRPr="00DD4E4F" w:rsidRDefault="00D40E71" w:rsidP="00D40E71">
            <w:pPr>
              <w:jc w:val="left"/>
              <w:rPr>
                <w:i/>
                <w:lang w:val="es-419"/>
              </w:rPr>
            </w:pPr>
            <w:r w:rsidRPr="00DD4E4F">
              <w:rPr>
                <w:i/>
                <w:lang w:val="es-419"/>
              </w:rPr>
              <w:t>Aportación conjunta de los obtentores</w:t>
            </w:r>
          </w:p>
        </w:tc>
      </w:tr>
      <w:tr w:rsidR="00D40E71" w:rsidRPr="003B1FA0" w:rsidTr="00693B2A">
        <w:trPr>
          <w:cantSplit/>
        </w:trPr>
        <w:tc>
          <w:tcPr>
            <w:tcW w:w="1305" w:type="dxa"/>
          </w:tcPr>
          <w:p w:rsidR="00D40E71" w:rsidRPr="00DD4E4F" w:rsidRDefault="00D40E71" w:rsidP="00D40E71">
            <w:pPr>
              <w:jc w:val="left"/>
              <w:rPr>
                <w:i/>
                <w:lang w:val="es-419"/>
              </w:rPr>
            </w:pPr>
            <w:r w:rsidRPr="00DD4E4F">
              <w:rPr>
                <w:i/>
                <w:lang w:val="es-419"/>
              </w:rPr>
              <w:t>Cuestión 21 [22]</w:t>
            </w:r>
          </w:p>
        </w:tc>
        <w:tc>
          <w:tcPr>
            <w:tcW w:w="7229" w:type="dxa"/>
          </w:tcPr>
          <w:p w:rsidR="00D40E71" w:rsidRPr="00DD4E4F" w:rsidRDefault="00D40E71" w:rsidP="00D40E71">
            <w:pPr>
              <w:jc w:val="left"/>
              <w:rPr>
                <w:i/>
                <w:lang w:val="es-419"/>
              </w:rPr>
            </w:pPr>
            <w:r w:rsidRPr="00DD4E4F">
              <w:rPr>
                <w:i/>
                <w:lang w:val="es-419"/>
              </w:rPr>
              <w:t>estudiar la manera de aclarar la siguiente afirmación: “Los encuestados consideran que el concepto de variedad esencialmente derivada establecido por la UPOV constituye un medio para resolver controversias entre obtentores de modo directo. Sin embargo, las notas explicativas de la UPOV más recientes sobre variedades esencialmente derivadas (2017) generaron confusión entre los obtentores, en especial si implican que los mutantes obtenidos a partir de variedades protegidas ya no se consideran variedades esencialmente derivadas.”</w:t>
            </w:r>
          </w:p>
        </w:tc>
        <w:tc>
          <w:tcPr>
            <w:tcW w:w="1449" w:type="dxa"/>
            <w:gridSpan w:val="2"/>
          </w:tcPr>
          <w:p w:rsidR="00D40E71" w:rsidRPr="00DD4E4F" w:rsidRDefault="00D40E71" w:rsidP="00D40E71">
            <w:pPr>
              <w:jc w:val="left"/>
              <w:rPr>
                <w:i/>
                <w:lang w:val="es-419"/>
              </w:rPr>
            </w:pPr>
            <w:r w:rsidRPr="00DD4E4F">
              <w:rPr>
                <w:i/>
                <w:lang w:val="es-419"/>
              </w:rPr>
              <w:t>Aportación conjunta de los obtentores, AIPH</w:t>
            </w:r>
          </w:p>
        </w:tc>
      </w:tr>
      <w:tr w:rsidR="00D40E71" w:rsidRPr="003B1FA0" w:rsidTr="00693B2A">
        <w:trPr>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i/>
                <w:lang w:val="es-419"/>
              </w:rPr>
            </w:pPr>
            <w:r w:rsidRPr="00DD4E4F">
              <w:rPr>
                <w:i/>
                <w:lang w:val="es-419"/>
              </w:rPr>
              <w:t>Ejemplos de métodos de obtención de una variedad esencialmente derivada (artículo 14.5)c)) (párrafos 12 y 13)</w:t>
            </w:r>
          </w:p>
          <w:p w:rsidR="00D40E71" w:rsidRPr="00DD4E4F" w:rsidRDefault="00D40E71" w:rsidP="00D40E71">
            <w:pPr>
              <w:jc w:val="left"/>
              <w:rPr>
                <w:i/>
                <w:lang w:val="es-419"/>
              </w:rPr>
            </w:pPr>
          </w:p>
        </w:tc>
        <w:tc>
          <w:tcPr>
            <w:tcW w:w="1449" w:type="dxa"/>
            <w:gridSpan w:val="2"/>
          </w:tcPr>
          <w:p w:rsidR="00D40E71" w:rsidRPr="00DD4E4F" w:rsidRDefault="00D40E71" w:rsidP="00D40E71">
            <w:pPr>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22 [23]</w:t>
            </w:r>
          </w:p>
        </w:tc>
        <w:tc>
          <w:tcPr>
            <w:tcW w:w="7229" w:type="dxa"/>
          </w:tcPr>
          <w:p w:rsidR="00D40E71" w:rsidRPr="00DD4E4F" w:rsidRDefault="00D40E71" w:rsidP="00D40E71">
            <w:pPr>
              <w:jc w:val="left"/>
              <w:rPr>
                <w:i/>
                <w:lang w:val="es-419"/>
              </w:rPr>
            </w:pPr>
            <w:r w:rsidRPr="00DD4E4F">
              <w:rPr>
                <w:i/>
                <w:lang w:val="es-419"/>
              </w:rPr>
              <w:t>considerar si es conveniente explicar el término “mutante inducido” en relación con las técnicas de modificación del genoma</w:t>
            </w:r>
          </w:p>
        </w:tc>
        <w:tc>
          <w:tcPr>
            <w:tcW w:w="1449" w:type="dxa"/>
            <w:gridSpan w:val="2"/>
          </w:tcPr>
          <w:p w:rsidR="00D40E71" w:rsidRPr="00DD4E4F" w:rsidRDefault="00D40E71" w:rsidP="00D40E71">
            <w:pPr>
              <w:jc w:val="left"/>
              <w:rPr>
                <w:i/>
                <w:lang w:val="es-419"/>
              </w:rPr>
            </w:pPr>
            <w:r w:rsidRPr="00DD4E4F">
              <w:rPr>
                <w:i/>
                <w:lang w:val="es-419"/>
              </w:rPr>
              <w:t>SE</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23 [24]</w:t>
            </w:r>
          </w:p>
        </w:tc>
        <w:tc>
          <w:tcPr>
            <w:tcW w:w="7229" w:type="dxa"/>
          </w:tcPr>
          <w:p w:rsidR="00D40E71" w:rsidRPr="00DD4E4F" w:rsidRDefault="00D40E71" w:rsidP="00D40E71">
            <w:pPr>
              <w:jc w:val="left"/>
              <w:rPr>
                <w:i/>
                <w:lang w:val="es-419"/>
              </w:rPr>
            </w:pPr>
            <w:r w:rsidRPr="00DD4E4F">
              <w:rPr>
                <w:i/>
                <w:lang w:val="es-419"/>
              </w:rPr>
              <w:t xml:space="preserve">considerar si es necesario mantener el texto del artículo 14.5)c) en el párrafo 12, puesto que ya se reproduce en la sección I.a) </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24 [25]</w:t>
            </w:r>
          </w:p>
        </w:tc>
        <w:tc>
          <w:tcPr>
            <w:tcW w:w="7229" w:type="dxa"/>
          </w:tcPr>
          <w:p w:rsidR="00D40E71" w:rsidRPr="00DD4E4F" w:rsidRDefault="00D40E71" w:rsidP="00D40E71">
            <w:pPr>
              <w:jc w:val="left"/>
              <w:rPr>
                <w:i/>
                <w:lang w:val="es-419"/>
              </w:rPr>
            </w:pPr>
            <w:r w:rsidRPr="00DD4E4F">
              <w:rPr>
                <w:i/>
                <w:lang w:val="es-419"/>
              </w:rPr>
              <w:t>considerar si es necesario mantener la primera frase del párrafo 13 y si ha de modificarse la segunda frase a fin de explicar que, en el artículo 14.5)c), “por ejemplo” significa que lo que sigue son ejemplos, y que no se excluye la posibilidad de obtener una variedad esencialmente derivada por otro medio.</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keepNext/>
              <w:jc w:val="left"/>
              <w:rPr>
                <w:i/>
                <w:lang w:val="es-419"/>
              </w:rPr>
            </w:pPr>
          </w:p>
        </w:tc>
        <w:tc>
          <w:tcPr>
            <w:tcW w:w="7229" w:type="dxa"/>
          </w:tcPr>
          <w:p w:rsidR="00D40E71" w:rsidRPr="00DD4E4F" w:rsidRDefault="00D40E71" w:rsidP="00D40E71">
            <w:pPr>
              <w:keepNext/>
              <w:jc w:val="left"/>
              <w:rPr>
                <w:i/>
                <w:lang w:val="es-419"/>
              </w:rPr>
            </w:pPr>
            <w:r w:rsidRPr="00DD4E4F">
              <w:rPr>
                <w:i/>
                <w:lang w:val="es-419"/>
              </w:rPr>
              <w:t>Método de fitomejoramiento</w:t>
            </w:r>
          </w:p>
          <w:p w:rsidR="00D40E71" w:rsidRPr="00DD4E4F" w:rsidRDefault="00D40E71" w:rsidP="00D40E71">
            <w:pPr>
              <w:keepNext/>
              <w:jc w:val="left"/>
              <w:rPr>
                <w:i/>
                <w:lang w:val="es-419"/>
              </w:rPr>
            </w:pPr>
          </w:p>
        </w:tc>
        <w:tc>
          <w:tcPr>
            <w:tcW w:w="1449" w:type="dxa"/>
            <w:gridSpan w:val="2"/>
          </w:tcPr>
          <w:p w:rsidR="00D40E71" w:rsidRPr="00DD4E4F" w:rsidRDefault="00D40E71" w:rsidP="00D40E71">
            <w:pPr>
              <w:keepNext/>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25 [26]</w:t>
            </w:r>
          </w:p>
        </w:tc>
        <w:tc>
          <w:tcPr>
            <w:tcW w:w="7229" w:type="dxa"/>
          </w:tcPr>
          <w:p w:rsidR="00D40E71" w:rsidRPr="00DD4E4F" w:rsidRDefault="00D40E71" w:rsidP="00D40E71">
            <w:pPr>
              <w:spacing w:after="60"/>
              <w:ind w:right="567"/>
              <w:jc w:val="left"/>
              <w:rPr>
                <w:rFonts w:eastAsia="Calibri" w:cs="Arial"/>
                <w:i/>
                <w:iCs/>
                <w:lang w:val="es-419"/>
              </w:rPr>
            </w:pPr>
            <w:r w:rsidRPr="00DD4E4F">
              <w:rPr>
                <w:rFonts w:eastAsia="Calibri" w:cs="Arial"/>
                <w:i/>
                <w:iCs/>
                <w:lang w:val="es-419"/>
              </w:rPr>
              <w:t xml:space="preserve">considerar si es necesario modificar la segunda frase del párrafo 15: “[..].Por ejemplo, la modificación genética puede dar lugar a un mutante que ya no conserva la expresión de los caracteres esenciales del genotipo de la variedad inicial”. </w:t>
            </w:r>
          </w:p>
        </w:tc>
        <w:tc>
          <w:tcPr>
            <w:tcW w:w="1449" w:type="dxa"/>
            <w:gridSpan w:val="2"/>
          </w:tcPr>
          <w:p w:rsidR="00D40E71" w:rsidRPr="00DD4E4F" w:rsidRDefault="00D40E71" w:rsidP="00D40E71">
            <w:pPr>
              <w:jc w:val="left"/>
              <w:rPr>
                <w:i/>
                <w:lang w:val="es-419"/>
              </w:rPr>
            </w:pPr>
            <w:r w:rsidRPr="00DD4E4F">
              <w:rPr>
                <w:i/>
                <w:lang w:val="es-419"/>
              </w:rPr>
              <w:t>DE</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26 [27]</w:t>
            </w:r>
          </w:p>
        </w:tc>
        <w:tc>
          <w:tcPr>
            <w:tcW w:w="7229" w:type="dxa"/>
          </w:tcPr>
          <w:p w:rsidR="00D40E71" w:rsidRPr="00DD4E4F" w:rsidRDefault="00D40E71" w:rsidP="00D40E71">
            <w:pPr>
              <w:spacing w:after="60"/>
              <w:ind w:right="567"/>
              <w:jc w:val="left"/>
              <w:rPr>
                <w:rFonts w:eastAsia="Calibri" w:cs="Arial"/>
                <w:i/>
                <w:iCs/>
                <w:lang w:val="es-419"/>
              </w:rPr>
            </w:pPr>
            <w:r w:rsidRPr="00DD4E4F">
              <w:rPr>
                <w:rFonts w:eastAsia="Calibri" w:cs="Arial"/>
                <w:i/>
                <w:iCs/>
                <w:lang w:val="es-419"/>
              </w:rPr>
              <w:t>examinar la siguiente modificación del párrafo 15: “Si bien la modificación genética puede dar lugar a un mutante que ya no conserva la expresión de los caracteres esenciales del genotipo de la variedad inicial, las mutaciones puntuales rara vez producen este efecto.”</w:t>
            </w:r>
          </w:p>
        </w:tc>
        <w:tc>
          <w:tcPr>
            <w:tcW w:w="1449" w:type="dxa"/>
            <w:gridSpan w:val="2"/>
          </w:tcPr>
          <w:p w:rsidR="00D40E71" w:rsidRPr="00DD4E4F" w:rsidRDefault="00D40E71" w:rsidP="00D40E71">
            <w:pPr>
              <w:jc w:val="left"/>
              <w:rPr>
                <w:i/>
                <w:lang w:val="es-419"/>
              </w:rPr>
            </w:pPr>
            <w:r w:rsidRPr="00DD4E4F">
              <w:rPr>
                <w:i/>
                <w:lang w:val="es-419"/>
              </w:rPr>
              <w:t>SE</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27 [28]</w:t>
            </w:r>
          </w:p>
        </w:tc>
        <w:tc>
          <w:tcPr>
            <w:tcW w:w="7229" w:type="dxa"/>
          </w:tcPr>
          <w:p w:rsidR="00D40E71" w:rsidRPr="00DD4E4F" w:rsidRDefault="00D40E71" w:rsidP="00D40E71">
            <w:pPr>
              <w:jc w:val="left"/>
              <w:rPr>
                <w:i/>
                <w:lang w:val="es-419"/>
              </w:rPr>
            </w:pPr>
            <w:r w:rsidRPr="00DD4E4F">
              <w:rPr>
                <w:i/>
                <w:lang w:val="es-419"/>
              </w:rPr>
              <w:t xml:space="preserve">considerar si el método de fitomejoramiento empleado no debería repercutir en el concepto de variedad esencialmente derivada </w:t>
            </w:r>
          </w:p>
        </w:tc>
        <w:tc>
          <w:tcPr>
            <w:tcW w:w="1449" w:type="dxa"/>
            <w:gridSpan w:val="2"/>
          </w:tcPr>
          <w:p w:rsidR="00D40E71" w:rsidRPr="00DD4E4F" w:rsidRDefault="00D40E71" w:rsidP="00D40E71">
            <w:pPr>
              <w:jc w:val="left"/>
              <w:rPr>
                <w:i/>
                <w:lang w:val="es-419"/>
              </w:rPr>
            </w:pPr>
            <w:r w:rsidRPr="00DD4E4F">
              <w:rPr>
                <w:i/>
                <w:lang w:val="es-419"/>
              </w:rPr>
              <w:t>ZA</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28 [29]</w:t>
            </w:r>
          </w:p>
        </w:tc>
        <w:tc>
          <w:tcPr>
            <w:tcW w:w="7229" w:type="dxa"/>
          </w:tcPr>
          <w:p w:rsidR="00D40E71" w:rsidRPr="00DD4E4F" w:rsidRDefault="00D40E71" w:rsidP="00D40E71">
            <w:pPr>
              <w:jc w:val="left"/>
              <w:rPr>
                <w:i/>
                <w:lang w:val="es-419"/>
              </w:rPr>
            </w:pPr>
            <w:r w:rsidRPr="00DD4E4F">
              <w:rPr>
                <w:i/>
                <w:lang w:val="es-419"/>
              </w:rPr>
              <w:t>considerar si es necesario aclarar el contenido de los párrafos 14 y 15 para facilitar el proceso de determinación de las variedades esencialmente derivadas</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29 [30]</w:t>
            </w:r>
          </w:p>
        </w:tc>
        <w:tc>
          <w:tcPr>
            <w:tcW w:w="7229" w:type="dxa"/>
          </w:tcPr>
          <w:p w:rsidR="00D40E71" w:rsidRPr="00DD4E4F" w:rsidRDefault="00D40E71" w:rsidP="00D40E71">
            <w:pPr>
              <w:jc w:val="left"/>
              <w:rPr>
                <w:i/>
                <w:lang w:val="es-419"/>
              </w:rPr>
            </w:pPr>
            <w:r w:rsidRPr="00DD4E4F">
              <w:rPr>
                <w:i/>
                <w:lang w:val="es-419"/>
              </w:rPr>
              <w:t>examinar las siguientes propuestas en relación con los mutantes: a) en la mayor parte de los casos, los mutantes son variedades esencialmente derivadas; b) los mutantes siempre se derivan principalmente de la variedad inicial;</w:t>
            </w:r>
            <w:r w:rsidRPr="00DD4E4F">
              <w:rPr>
                <w:rFonts w:eastAsia="Calibri" w:cs="Arial"/>
                <w:i/>
                <w:iCs/>
                <w:lang w:val="es-419"/>
              </w:rPr>
              <w:t xml:space="preserve"> c) los mutantes se derivan totalmente de la variedad inicial.</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30 [31]</w:t>
            </w:r>
          </w:p>
        </w:tc>
        <w:tc>
          <w:tcPr>
            <w:tcW w:w="7229" w:type="dxa"/>
          </w:tcPr>
          <w:p w:rsidR="00D40E71" w:rsidRPr="00DD4E4F" w:rsidRDefault="00D40E71" w:rsidP="00D40E71">
            <w:pPr>
              <w:jc w:val="left"/>
              <w:rPr>
                <w:i/>
                <w:lang w:val="es-419"/>
              </w:rPr>
            </w:pPr>
            <w:r w:rsidRPr="00DD4E4F">
              <w:rPr>
                <w:i/>
                <w:lang w:val="es-419"/>
              </w:rPr>
              <w:t>procurar lograr una postura común sobre la mutagénesis y sus distintas técnicas (por ejemplo, la mutagénesis espontánea o inducida que produce una sola mutación o varias)</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31 [32]</w:t>
            </w:r>
          </w:p>
        </w:tc>
        <w:tc>
          <w:tcPr>
            <w:tcW w:w="7229" w:type="dxa"/>
          </w:tcPr>
          <w:p w:rsidR="00D40E71" w:rsidRPr="00DD4E4F" w:rsidRDefault="00D40E71" w:rsidP="00D40E71">
            <w:pPr>
              <w:jc w:val="left"/>
              <w:rPr>
                <w:i/>
                <w:lang w:val="es-419"/>
              </w:rPr>
            </w:pPr>
            <w:r w:rsidRPr="00DD4E4F">
              <w:rPr>
                <w:i/>
                <w:lang w:val="es-419"/>
              </w:rPr>
              <w:t xml:space="preserve">considerar, en relación con el retrocruzamiento, si pueden definirse umbrales para determinar la derivación principal e invertir la carga de la prueba, lo que podría no ser aplicable a los mutantes: “La diferencia entre retrocruzamiento y mutación estriba en que, en el retrocruzamiento, se parte de dos variedades parentales, cada una de las cuales aporta su genoma. Con objeto de evitar restricciones de la exención del obtentor, es muy importante establecer un límite para la conformidad, lo que puede lograrse empleando el término “retrocruzamiento repetido”. En relación con este término, ha de tenerse presente que la limitación a “muy pocas diferencias o una sola” sigue siendo un principio importante a la hora de evaluar la conformidad.” (véase también la cuestión 17) </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32 [33]</w:t>
            </w:r>
          </w:p>
        </w:tc>
        <w:tc>
          <w:tcPr>
            <w:tcW w:w="7229" w:type="dxa"/>
          </w:tcPr>
          <w:p w:rsidR="00D40E71" w:rsidRPr="00DD4E4F" w:rsidRDefault="00D40E71" w:rsidP="00D40E71">
            <w:pPr>
              <w:jc w:val="left"/>
              <w:rPr>
                <w:i/>
                <w:lang w:val="es-419"/>
              </w:rPr>
            </w:pPr>
            <w:r w:rsidRPr="00DD4E4F">
              <w:rPr>
                <w:i/>
                <w:lang w:val="es-419"/>
              </w:rPr>
              <w:t xml:space="preserve">evaluar si en todos los casos en que se hayan utilizado nuevas técnicas de fitomejoramiento (por ejemplo, la mutagénesis dirigida) debe considerarse que la variedad se deriva principalmente de la variedad inicial </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33 [34]</w:t>
            </w:r>
          </w:p>
        </w:tc>
        <w:tc>
          <w:tcPr>
            <w:tcW w:w="7229" w:type="dxa"/>
          </w:tcPr>
          <w:p w:rsidR="00D40E71" w:rsidRPr="00DD4E4F" w:rsidRDefault="00D40E71" w:rsidP="00D40E71">
            <w:pPr>
              <w:jc w:val="left"/>
              <w:rPr>
                <w:i/>
                <w:lang w:val="es-419"/>
              </w:rPr>
            </w:pPr>
            <w:r w:rsidRPr="00DD4E4F">
              <w:rPr>
                <w:i/>
                <w:lang w:val="es-419"/>
              </w:rPr>
              <w:t>considerar si es necesario ofrecer una explicación más detallada de los términos “variante somaclonal” e “individuo variante seleccionado”, ya que son términos que solo indican el origen de un mutante natural o inducido</w:t>
            </w:r>
          </w:p>
        </w:tc>
        <w:tc>
          <w:tcPr>
            <w:tcW w:w="1449" w:type="dxa"/>
            <w:gridSpan w:val="2"/>
          </w:tcPr>
          <w:p w:rsidR="00D40E71" w:rsidRPr="00DD4E4F" w:rsidRDefault="00D40E71" w:rsidP="00D40E71">
            <w:pPr>
              <w:jc w:val="left"/>
              <w:rPr>
                <w:i/>
                <w:lang w:val="es-419"/>
              </w:rPr>
            </w:pPr>
            <w:r w:rsidRPr="00DD4E4F">
              <w:rPr>
                <w:i/>
                <w:lang w:val="es-419"/>
              </w:rPr>
              <w:t>DE</w:t>
            </w:r>
          </w:p>
        </w:tc>
      </w:tr>
      <w:tr w:rsidR="00D40E71" w:rsidRPr="00DD4E4F" w:rsidTr="00693B2A">
        <w:trPr>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i/>
                <w:lang w:val="es-419"/>
              </w:rPr>
            </w:pPr>
            <w:r w:rsidRPr="00DD4E4F">
              <w:rPr>
                <w:i/>
                <w:lang w:val="es-419"/>
              </w:rPr>
              <w:t>Derivación directa e indirecta</w:t>
            </w:r>
          </w:p>
          <w:p w:rsidR="00D40E71" w:rsidRPr="00DD4E4F" w:rsidRDefault="00D40E71" w:rsidP="00D40E71">
            <w:pPr>
              <w:jc w:val="left"/>
              <w:rPr>
                <w:i/>
                <w:lang w:val="es-419"/>
              </w:rPr>
            </w:pPr>
          </w:p>
        </w:tc>
        <w:tc>
          <w:tcPr>
            <w:tcW w:w="1449" w:type="dxa"/>
            <w:gridSpan w:val="2"/>
          </w:tcPr>
          <w:p w:rsidR="00D40E71" w:rsidRPr="00DD4E4F" w:rsidRDefault="00D40E71" w:rsidP="00D40E71">
            <w:pPr>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34 [35]</w:t>
            </w:r>
          </w:p>
        </w:tc>
        <w:tc>
          <w:tcPr>
            <w:tcW w:w="7229" w:type="dxa"/>
          </w:tcPr>
          <w:p w:rsidR="00D40E71" w:rsidRPr="00DD4E4F" w:rsidRDefault="00D40E71" w:rsidP="00D40E71">
            <w:pPr>
              <w:jc w:val="left"/>
              <w:rPr>
                <w:i/>
                <w:lang w:val="es-419"/>
              </w:rPr>
            </w:pPr>
            <w:r w:rsidRPr="00DD4E4F">
              <w:rPr>
                <w:i/>
                <w:lang w:val="es-419"/>
              </w:rPr>
              <w:t>mejorar el gráfico 2 a fin de aclarar que “Z” se distingue claramente de “A”, pero también se distingue claramente de “B” a “Y”.</w:t>
            </w:r>
          </w:p>
        </w:tc>
        <w:tc>
          <w:tcPr>
            <w:tcW w:w="1449" w:type="dxa"/>
            <w:gridSpan w:val="2"/>
          </w:tcPr>
          <w:p w:rsidR="00D40E71" w:rsidRPr="00DD4E4F" w:rsidRDefault="00D40E71" w:rsidP="00D40E71">
            <w:pPr>
              <w:jc w:val="left"/>
              <w:rPr>
                <w:i/>
                <w:lang w:val="es-419"/>
              </w:rPr>
            </w:pPr>
            <w:r w:rsidRPr="00DD4E4F">
              <w:rPr>
                <w:i/>
                <w:lang w:val="es-419"/>
              </w:rPr>
              <w:t>DE</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35 [36]</w:t>
            </w:r>
          </w:p>
        </w:tc>
        <w:tc>
          <w:tcPr>
            <w:tcW w:w="7229" w:type="dxa"/>
          </w:tcPr>
          <w:p w:rsidR="00D40E71" w:rsidRPr="00DD4E4F" w:rsidRDefault="00D40E71" w:rsidP="00D40E71">
            <w:pPr>
              <w:jc w:val="left"/>
              <w:rPr>
                <w:i/>
                <w:lang w:val="es-419"/>
              </w:rPr>
            </w:pPr>
            <w:r w:rsidRPr="00DD4E4F">
              <w:rPr>
                <w:i/>
                <w:lang w:val="es-419"/>
              </w:rPr>
              <w:t>considerar la siguiente observación: “Si bien el esquema del gráfico 2 es correcto desde un punto de vista teórico y jurídico, puede deducirse que la derivación ulterior reduce la probabilidad de que las variedades esencialmente derivadas “más allá” de la variedad inicial “A” conserven la expresión de los caracteres esenciales de “A” y/o sean conformes a “A” en cuanto a sus caracteres esenciales.”</w:t>
            </w:r>
          </w:p>
        </w:tc>
        <w:tc>
          <w:tcPr>
            <w:tcW w:w="1449" w:type="dxa"/>
            <w:gridSpan w:val="2"/>
          </w:tcPr>
          <w:p w:rsidR="00D40E71" w:rsidRPr="00DD4E4F" w:rsidRDefault="00D40E71" w:rsidP="00D40E71">
            <w:pPr>
              <w:jc w:val="left"/>
              <w:rPr>
                <w:i/>
                <w:lang w:val="es-419"/>
              </w:rPr>
            </w:pPr>
            <w:r w:rsidRPr="00DD4E4F">
              <w:rPr>
                <w:i/>
                <w:lang w:val="es-419"/>
              </w:rPr>
              <w:t>SE</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36 [37]</w:t>
            </w:r>
          </w:p>
        </w:tc>
        <w:tc>
          <w:tcPr>
            <w:tcW w:w="7229" w:type="dxa"/>
          </w:tcPr>
          <w:p w:rsidR="00D40E71" w:rsidRPr="00DD4E4F" w:rsidRDefault="00D40E71" w:rsidP="00D40E71">
            <w:pPr>
              <w:jc w:val="left"/>
              <w:rPr>
                <w:i/>
                <w:lang w:val="es-419"/>
              </w:rPr>
            </w:pPr>
            <w:r w:rsidRPr="00DD4E4F">
              <w:rPr>
                <w:i/>
                <w:lang w:val="es-419"/>
              </w:rPr>
              <w:t>revisar los párrafos 17, 18 y 19 con objeto de evitar repeticiones</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3B1FA0" w:rsidTr="00693B2A">
        <w:trPr>
          <w:cantSplit/>
        </w:trPr>
        <w:tc>
          <w:tcPr>
            <w:tcW w:w="1305" w:type="dxa"/>
          </w:tcPr>
          <w:p w:rsidR="00D40E71" w:rsidRPr="00DD4E4F" w:rsidRDefault="00D40E71" w:rsidP="00D40E71">
            <w:pPr>
              <w:keepNext/>
              <w:jc w:val="left"/>
              <w:rPr>
                <w:i/>
                <w:lang w:val="es-419"/>
              </w:rPr>
            </w:pPr>
          </w:p>
        </w:tc>
        <w:tc>
          <w:tcPr>
            <w:tcW w:w="7229" w:type="dxa"/>
          </w:tcPr>
          <w:p w:rsidR="00D40E71" w:rsidRPr="00DD4E4F" w:rsidRDefault="00D40E71" w:rsidP="00D40E71">
            <w:pPr>
              <w:keepNext/>
              <w:jc w:val="left"/>
              <w:rPr>
                <w:lang w:val="es-419"/>
              </w:rPr>
            </w:pPr>
            <w:r w:rsidRPr="00DD4E4F">
              <w:rPr>
                <w:lang w:val="es-419"/>
              </w:rPr>
              <w:t>c)</w:t>
            </w:r>
            <w:r w:rsidRPr="00DD4E4F">
              <w:rPr>
                <w:lang w:val="es-419"/>
              </w:rPr>
              <w:tab/>
              <w:t>Alcance del derecho de obtentor respecto de variedades iniciales y variedades esencialmente derivadas</w:t>
            </w:r>
          </w:p>
          <w:p w:rsidR="00D40E71" w:rsidRPr="00693B2A" w:rsidRDefault="00D40E71" w:rsidP="00D40E71">
            <w:pPr>
              <w:keepNext/>
              <w:jc w:val="left"/>
              <w:rPr>
                <w:i/>
                <w:sz w:val="16"/>
                <w:lang w:val="es-419"/>
              </w:rPr>
            </w:pPr>
          </w:p>
        </w:tc>
        <w:tc>
          <w:tcPr>
            <w:tcW w:w="1449" w:type="dxa"/>
            <w:gridSpan w:val="2"/>
          </w:tcPr>
          <w:p w:rsidR="00D40E71" w:rsidRPr="00DD4E4F" w:rsidRDefault="00D40E71" w:rsidP="00D40E71">
            <w:pPr>
              <w:keepNext/>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37 [38]</w:t>
            </w:r>
          </w:p>
        </w:tc>
        <w:tc>
          <w:tcPr>
            <w:tcW w:w="7229" w:type="dxa"/>
          </w:tcPr>
          <w:p w:rsidR="00D40E71" w:rsidRPr="00DD4E4F" w:rsidRDefault="00D40E71" w:rsidP="00D40E71">
            <w:pPr>
              <w:jc w:val="left"/>
              <w:rPr>
                <w:i/>
                <w:lang w:val="es-419"/>
              </w:rPr>
            </w:pPr>
            <w:r w:rsidRPr="00DD4E4F">
              <w:rPr>
                <w:i/>
                <w:lang w:val="es-419"/>
              </w:rPr>
              <w:t xml:space="preserve">considerar si debe concederse el derecho al obtentor de la variedad inicial protegida al mismo tiempo que al obtentor de la variedad esencialmente derivada, sin exámenes adicionales por parte de la autoridad, y que la concesión del derecho a la variedad esencialmente derivada no esté sujeta a más condiciones que la designación de una denominación, el cumplimiento de las formalidades y el pago de las tasas correspondientes </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38 [39]</w:t>
            </w:r>
          </w:p>
        </w:tc>
        <w:tc>
          <w:tcPr>
            <w:tcW w:w="7229" w:type="dxa"/>
          </w:tcPr>
          <w:p w:rsidR="00D40E71" w:rsidRPr="00DD4E4F" w:rsidRDefault="00D40E71" w:rsidP="00D40E71">
            <w:pPr>
              <w:jc w:val="left"/>
              <w:rPr>
                <w:i/>
                <w:lang w:val="es-419"/>
              </w:rPr>
            </w:pPr>
            <w:r w:rsidRPr="00DD4E4F">
              <w:rPr>
                <w:i/>
                <w:lang w:val="es-419"/>
              </w:rPr>
              <w:t>evaluar si la información sobre el origen de la variedad debe indicarse en el formulario de solicitud y no considerarse un secreto comercial</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39 [40]</w:t>
            </w:r>
          </w:p>
        </w:tc>
        <w:tc>
          <w:tcPr>
            <w:tcW w:w="7229" w:type="dxa"/>
          </w:tcPr>
          <w:p w:rsidR="00D40E71" w:rsidRPr="00693B2A" w:rsidRDefault="00D40E71" w:rsidP="00D40E71">
            <w:pPr>
              <w:numPr>
                <w:ilvl w:val="0"/>
                <w:numId w:val="16"/>
              </w:numPr>
              <w:contextualSpacing/>
              <w:jc w:val="left"/>
              <w:rPr>
                <w:i/>
                <w:spacing w:val="-6"/>
                <w:lang w:val="es-419"/>
              </w:rPr>
            </w:pPr>
            <w:r w:rsidRPr="00693B2A">
              <w:rPr>
                <w:i/>
                <w:spacing w:val="-6"/>
                <w:lang w:val="es-419"/>
              </w:rPr>
              <w:t xml:space="preserve">considerar si debe modificarse el formulario de solicitud de manera que se indique de qué variedad se ha derivado la variedad, cuál ha sido el método de derivación y cuáles son los caracteres esenciales de la variedad inicial protegida y los caracteres esenciales de la variedad derivada </w:t>
            </w:r>
          </w:p>
          <w:p w:rsidR="00D40E71" w:rsidRPr="00693B2A" w:rsidRDefault="00D40E71" w:rsidP="00D40E71">
            <w:pPr>
              <w:jc w:val="left"/>
              <w:rPr>
                <w:i/>
                <w:sz w:val="18"/>
                <w:lang w:val="es-419"/>
              </w:rPr>
            </w:pPr>
          </w:p>
          <w:p w:rsidR="00D40E71" w:rsidRPr="00693B2A" w:rsidRDefault="00D40E71" w:rsidP="00D40E71">
            <w:pPr>
              <w:numPr>
                <w:ilvl w:val="0"/>
                <w:numId w:val="16"/>
              </w:numPr>
              <w:contextualSpacing/>
              <w:jc w:val="left"/>
              <w:rPr>
                <w:i/>
                <w:spacing w:val="-4"/>
                <w:lang w:val="es-419"/>
              </w:rPr>
            </w:pPr>
            <w:r w:rsidRPr="00693B2A">
              <w:rPr>
                <w:i/>
                <w:spacing w:val="-4"/>
                <w:lang w:val="es-419"/>
              </w:rPr>
              <w:t>considerar si esta propuesta de modificación del formulario de solicitud puede servir de base para que el obtentor de la variedad inicial protegida pueda oponerse a la solicitud alegando que el solicitante no ha admitido o convenido en que su variedad es esencialmente derivada</w:t>
            </w:r>
          </w:p>
          <w:p w:rsidR="00D40E71" w:rsidRPr="00693B2A" w:rsidRDefault="00D40E71" w:rsidP="00D40E71">
            <w:pPr>
              <w:jc w:val="left"/>
              <w:rPr>
                <w:i/>
                <w:sz w:val="18"/>
                <w:lang w:val="es-419"/>
              </w:rPr>
            </w:pPr>
          </w:p>
          <w:p w:rsidR="00D40E71" w:rsidRPr="00DD4E4F" w:rsidRDefault="00D40E71" w:rsidP="00D40E71">
            <w:pPr>
              <w:numPr>
                <w:ilvl w:val="0"/>
                <w:numId w:val="16"/>
              </w:numPr>
              <w:contextualSpacing/>
              <w:jc w:val="left"/>
              <w:rPr>
                <w:i/>
                <w:lang w:val="es-419"/>
              </w:rPr>
            </w:pPr>
            <w:r w:rsidRPr="00DD4E4F">
              <w:rPr>
                <w:i/>
                <w:lang w:val="es-419"/>
              </w:rPr>
              <w:t>estudiar si tal procedimiento de oposición puede servir de base para que la variedad candidata se considere esencialmente derivada mientras la autoridad en derechos de obtentor no determine definitivamente lo contrario</w:t>
            </w:r>
          </w:p>
        </w:tc>
        <w:tc>
          <w:tcPr>
            <w:tcW w:w="1449" w:type="dxa"/>
            <w:gridSpan w:val="2"/>
          </w:tcPr>
          <w:p w:rsidR="00D40E71" w:rsidRPr="00DD4E4F" w:rsidRDefault="00D40E71" w:rsidP="00D40E71">
            <w:pPr>
              <w:jc w:val="left"/>
              <w:rPr>
                <w:i/>
                <w:lang w:val="es-419"/>
              </w:rPr>
            </w:pPr>
            <w:r w:rsidRPr="00DD4E4F">
              <w:rPr>
                <w:i/>
                <w:lang w:val="es-419"/>
              </w:rPr>
              <w:t>ZA</w:t>
            </w:r>
          </w:p>
        </w:tc>
      </w:tr>
      <w:tr w:rsidR="00D40E71" w:rsidRPr="00DD4E4F" w:rsidTr="00693B2A">
        <w:trPr>
          <w:cantSplit/>
        </w:trPr>
        <w:tc>
          <w:tcPr>
            <w:tcW w:w="1305" w:type="dxa"/>
          </w:tcPr>
          <w:p w:rsidR="00D40E71" w:rsidRPr="009708DA" w:rsidRDefault="00D40E71" w:rsidP="00D40E71">
            <w:pPr>
              <w:jc w:val="left"/>
              <w:rPr>
                <w:i/>
                <w:lang w:val="es-419"/>
              </w:rPr>
            </w:pPr>
            <w:r w:rsidRPr="009708DA">
              <w:rPr>
                <w:i/>
                <w:lang w:val="es-419"/>
              </w:rPr>
              <w:t xml:space="preserve">Cuestión 40 </w:t>
            </w:r>
          </w:p>
        </w:tc>
        <w:tc>
          <w:tcPr>
            <w:tcW w:w="7229" w:type="dxa"/>
          </w:tcPr>
          <w:p w:rsidR="00D40E71" w:rsidRPr="009708DA" w:rsidRDefault="00D40E71" w:rsidP="00D40E71">
            <w:pPr>
              <w:contextualSpacing/>
              <w:jc w:val="left"/>
              <w:rPr>
                <w:i/>
                <w:lang w:val="es-419"/>
              </w:rPr>
            </w:pPr>
            <w:r w:rsidRPr="009708DA">
              <w:rPr>
                <w:i/>
                <w:lang w:val="es-419"/>
              </w:rPr>
              <w:t xml:space="preserve">considerar que no sería oportuno examinar requisitos para que en las notas explicativas sobre las variedades esencialmente derivadas se incluyan requisitos de declaración del origen de la variedad </w:t>
            </w:r>
          </w:p>
        </w:tc>
        <w:tc>
          <w:tcPr>
            <w:tcW w:w="1449" w:type="dxa"/>
            <w:gridSpan w:val="2"/>
          </w:tcPr>
          <w:p w:rsidR="00D40E71" w:rsidRPr="009708DA" w:rsidRDefault="00D40E71" w:rsidP="00D40E71">
            <w:pPr>
              <w:jc w:val="left"/>
              <w:rPr>
                <w:i/>
                <w:lang w:val="es-419"/>
              </w:rPr>
            </w:pPr>
            <w:r w:rsidRPr="009708DA">
              <w:rPr>
                <w:i/>
                <w:lang w:val="es-419"/>
              </w:rPr>
              <w:t>US</w:t>
            </w:r>
          </w:p>
        </w:tc>
      </w:tr>
      <w:tr w:rsidR="00D40E71" w:rsidRPr="00DD4E4F" w:rsidTr="00693B2A">
        <w:trPr>
          <w:cantSplit/>
        </w:trPr>
        <w:tc>
          <w:tcPr>
            <w:tcW w:w="1305" w:type="dxa"/>
          </w:tcPr>
          <w:p w:rsidR="00D40E71" w:rsidRPr="009708DA" w:rsidRDefault="00D40E71" w:rsidP="00D40E71">
            <w:pPr>
              <w:contextualSpacing/>
              <w:jc w:val="left"/>
              <w:rPr>
                <w:i/>
                <w:lang w:val="es-419"/>
              </w:rPr>
            </w:pPr>
            <w:r w:rsidRPr="009708DA">
              <w:rPr>
                <w:i/>
                <w:lang w:val="es-419"/>
              </w:rPr>
              <w:t>Cuestión 41</w:t>
            </w:r>
          </w:p>
        </w:tc>
        <w:tc>
          <w:tcPr>
            <w:tcW w:w="7229" w:type="dxa"/>
          </w:tcPr>
          <w:p w:rsidR="00D40E71" w:rsidRPr="009708DA" w:rsidRDefault="00D40E71" w:rsidP="00D40E71">
            <w:pPr>
              <w:contextualSpacing/>
              <w:jc w:val="left"/>
              <w:rPr>
                <w:i/>
                <w:lang w:val="es-419"/>
              </w:rPr>
            </w:pPr>
            <w:r w:rsidRPr="009708DA">
              <w:rPr>
                <w:i/>
                <w:lang w:val="es-419"/>
              </w:rPr>
              <w:t xml:space="preserve">considerar que no sería conveniente: a) imponer prácticas de examen a las oficinas nacionales o regionales de protección de las obtenciones vegetales; y b) que el grupo de trabajo elabore formularios o procedimientos de solicitud en los que deba proporcionarse determinada información </w:t>
            </w:r>
          </w:p>
        </w:tc>
        <w:tc>
          <w:tcPr>
            <w:tcW w:w="1449" w:type="dxa"/>
            <w:gridSpan w:val="2"/>
          </w:tcPr>
          <w:p w:rsidR="00D40E71" w:rsidRPr="009708DA" w:rsidRDefault="00D40E71" w:rsidP="00D40E71">
            <w:pPr>
              <w:jc w:val="left"/>
              <w:rPr>
                <w:i/>
                <w:lang w:val="es-419"/>
              </w:rPr>
            </w:pPr>
            <w:r w:rsidRPr="009708DA">
              <w:rPr>
                <w:i/>
                <w:lang w:val="es-419"/>
              </w:rPr>
              <w:t>US</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42 [41]</w:t>
            </w:r>
          </w:p>
        </w:tc>
        <w:tc>
          <w:tcPr>
            <w:tcW w:w="7229" w:type="dxa"/>
          </w:tcPr>
          <w:p w:rsidR="00D40E71" w:rsidRPr="00DD4E4F" w:rsidRDefault="00D40E71" w:rsidP="00D40E71">
            <w:pPr>
              <w:jc w:val="left"/>
              <w:rPr>
                <w:i/>
                <w:lang w:val="es-419"/>
              </w:rPr>
            </w:pPr>
            <w:r w:rsidRPr="00DD4E4F">
              <w:rPr>
                <w:i/>
                <w:lang w:val="es-419"/>
              </w:rPr>
              <w:t xml:space="preserve">considerar si la UPOV y sus miembros deben elaborar reglamentos para registrar oficialmente el derecho de obtentor de la variedad inicial protegida en relación con la variedad esencialmente derivada, y opciones para la gestión de ese derecho (véase la propuesta del punto 28) </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43 [42]</w:t>
            </w:r>
          </w:p>
        </w:tc>
        <w:tc>
          <w:tcPr>
            <w:tcW w:w="7229" w:type="dxa"/>
          </w:tcPr>
          <w:p w:rsidR="00D40E71" w:rsidRPr="00DD4E4F" w:rsidRDefault="00D40E71" w:rsidP="00D40E71">
            <w:pPr>
              <w:jc w:val="left"/>
              <w:rPr>
                <w:i/>
                <w:lang w:val="es-419"/>
              </w:rPr>
            </w:pPr>
            <w:r w:rsidRPr="00DD4E4F">
              <w:rPr>
                <w:i/>
                <w:lang w:val="es-419"/>
              </w:rPr>
              <w:t>considerar la posibilidad de añadir, a continuación del gráfico 4, que el obtentor de la variedad derivada protegida puede obtener una autorización de comercialización de la variedad esencialmente derivada en forma de licencia exclusiva del obtentor de la variedad inicial protegida</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693B2A" w:rsidTr="00693B2A">
        <w:trPr>
          <w:cantSplit/>
        </w:trPr>
        <w:tc>
          <w:tcPr>
            <w:tcW w:w="1305" w:type="dxa"/>
          </w:tcPr>
          <w:p w:rsidR="00D40E71" w:rsidRPr="009708DA" w:rsidRDefault="00D40E71" w:rsidP="00D40E71">
            <w:pPr>
              <w:jc w:val="left"/>
              <w:rPr>
                <w:i/>
                <w:lang w:val="es-419"/>
              </w:rPr>
            </w:pPr>
            <w:r w:rsidRPr="009708DA">
              <w:rPr>
                <w:i/>
                <w:lang w:val="es-419"/>
              </w:rPr>
              <w:t>Cuestión 44</w:t>
            </w:r>
          </w:p>
        </w:tc>
        <w:tc>
          <w:tcPr>
            <w:tcW w:w="7229" w:type="dxa"/>
          </w:tcPr>
          <w:p w:rsidR="00D40E71" w:rsidRPr="009708DA" w:rsidRDefault="00D40E71" w:rsidP="00D40E71">
            <w:pPr>
              <w:jc w:val="left"/>
              <w:rPr>
                <w:i/>
                <w:lang w:val="es-419"/>
              </w:rPr>
            </w:pPr>
            <w:r w:rsidRPr="009708DA">
              <w:rPr>
                <w:i/>
                <w:lang w:val="es-419"/>
              </w:rPr>
              <w:t xml:space="preserve">considerar si procede incluir orientaciones sobre la denominación de las variedades esencialmente derivadas no protegidas a fin de aclarar que una variedad esencialmente derivada no debe ostentar la misma denominación que la variedad inicial </w:t>
            </w:r>
          </w:p>
        </w:tc>
        <w:tc>
          <w:tcPr>
            <w:tcW w:w="1449" w:type="dxa"/>
            <w:gridSpan w:val="2"/>
          </w:tcPr>
          <w:p w:rsidR="00D40E71" w:rsidRPr="009708DA" w:rsidRDefault="00D40E71" w:rsidP="00D40E71">
            <w:pPr>
              <w:jc w:val="left"/>
              <w:rPr>
                <w:i/>
                <w:lang w:val="es-419"/>
              </w:rPr>
            </w:pPr>
            <w:r w:rsidRPr="009708DA">
              <w:rPr>
                <w:i/>
                <w:lang w:val="es-419"/>
              </w:rPr>
              <w:t>Aportación conjunta de los obtentores</w:t>
            </w:r>
          </w:p>
          <w:p w:rsidR="00D40E71" w:rsidRPr="009708DA" w:rsidRDefault="00D40E71" w:rsidP="00D40E71">
            <w:pPr>
              <w:jc w:val="left"/>
              <w:rPr>
                <w:i/>
                <w:lang w:val="es-419"/>
              </w:rPr>
            </w:pPr>
          </w:p>
        </w:tc>
      </w:tr>
      <w:tr w:rsidR="00D40E71" w:rsidRPr="003B1FA0" w:rsidTr="00693B2A">
        <w:trPr>
          <w:cantSplit/>
        </w:trPr>
        <w:tc>
          <w:tcPr>
            <w:tcW w:w="1305" w:type="dxa"/>
          </w:tcPr>
          <w:p w:rsidR="00D40E71" w:rsidRPr="009708DA" w:rsidRDefault="00D40E71" w:rsidP="00D40E71">
            <w:pPr>
              <w:jc w:val="left"/>
              <w:rPr>
                <w:i/>
                <w:lang w:val="es-419"/>
              </w:rPr>
            </w:pPr>
            <w:r w:rsidRPr="009708DA">
              <w:rPr>
                <w:i/>
                <w:lang w:val="es-419"/>
              </w:rPr>
              <w:t>Cuestión 45</w:t>
            </w:r>
          </w:p>
        </w:tc>
        <w:tc>
          <w:tcPr>
            <w:tcW w:w="7229" w:type="dxa"/>
          </w:tcPr>
          <w:p w:rsidR="00D40E71" w:rsidRPr="009708DA" w:rsidRDefault="00D40E71" w:rsidP="00D40E71">
            <w:pPr>
              <w:jc w:val="left"/>
              <w:rPr>
                <w:i/>
                <w:lang w:val="es-419"/>
              </w:rPr>
            </w:pPr>
            <w:r w:rsidRPr="009708DA">
              <w:rPr>
                <w:i/>
                <w:lang w:val="es-419"/>
              </w:rPr>
              <w:t>considerar si podría pedirse a la autoridad de protección de las obtenciones vegetales que confirme que una variedad esencialmente derivada es distinta de la variedad inicial</w:t>
            </w:r>
          </w:p>
        </w:tc>
        <w:tc>
          <w:tcPr>
            <w:tcW w:w="1449" w:type="dxa"/>
            <w:gridSpan w:val="2"/>
          </w:tcPr>
          <w:p w:rsidR="00D40E71" w:rsidRPr="009708DA" w:rsidRDefault="00D40E71" w:rsidP="00D40E71">
            <w:pPr>
              <w:jc w:val="left"/>
              <w:rPr>
                <w:i/>
                <w:lang w:val="es-419"/>
              </w:rPr>
            </w:pPr>
            <w:r w:rsidRPr="009708DA">
              <w:rPr>
                <w:i/>
                <w:lang w:val="es-419"/>
              </w:rPr>
              <w:t>Aportación conjunta de los obtentores</w:t>
            </w:r>
          </w:p>
        </w:tc>
      </w:tr>
      <w:tr w:rsidR="00D40E71" w:rsidRPr="003B1FA0" w:rsidTr="00693B2A">
        <w:trPr>
          <w:cantSplit/>
        </w:trPr>
        <w:tc>
          <w:tcPr>
            <w:tcW w:w="1305" w:type="dxa"/>
          </w:tcPr>
          <w:p w:rsidR="00D40E71" w:rsidRPr="00DD4E4F" w:rsidRDefault="00D40E71" w:rsidP="00D40E71">
            <w:pPr>
              <w:jc w:val="left"/>
              <w:rPr>
                <w:i/>
                <w:lang w:val="es-419"/>
              </w:rPr>
            </w:pPr>
          </w:p>
        </w:tc>
        <w:tc>
          <w:tcPr>
            <w:tcW w:w="7229" w:type="dxa"/>
          </w:tcPr>
          <w:p w:rsidR="00D40E71" w:rsidRPr="00DD4E4F" w:rsidRDefault="00D40E71" w:rsidP="00D40E71">
            <w:pPr>
              <w:jc w:val="left"/>
              <w:rPr>
                <w:lang w:val="es-419"/>
              </w:rPr>
            </w:pPr>
            <w:r w:rsidRPr="00DD4E4F">
              <w:rPr>
                <w:lang w:val="es-419"/>
              </w:rPr>
              <w:t xml:space="preserve">d) </w:t>
            </w:r>
            <w:r w:rsidRPr="00DD4E4F">
              <w:rPr>
                <w:lang w:val="es-419"/>
              </w:rPr>
              <w:tab/>
              <w:t>Territorialidad de la protección de las variedades iniciales y variedades esencialmente derivadas</w:t>
            </w:r>
          </w:p>
          <w:p w:rsidR="00D40E71" w:rsidRPr="00693B2A" w:rsidRDefault="00D40E71" w:rsidP="00D40E71">
            <w:pPr>
              <w:jc w:val="left"/>
              <w:rPr>
                <w:i/>
                <w:sz w:val="16"/>
                <w:lang w:val="es-419"/>
              </w:rPr>
            </w:pPr>
          </w:p>
        </w:tc>
        <w:tc>
          <w:tcPr>
            <w:tcW w:w="1449" w:type="dxa"/>
            <w:gridSpan w:val="2"/>
          </w:tcPr>
          <w:p w:rsidR="00D40E71" w:rsidRPr="00DD4E4F" w:rsidRDefault="00D40E71" w:rsidP="00D40E71">
            <w:pPr>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46 [43]</w:t>
            </w:r>
          </w:p>
        </w:tc>
        <w:tc>
          <w:tcPr>
            <w:tcW w:w="7229" w:type="dxa"/>
          </w:tcPr>
          <w:p w:rsidR="00D40E71" w:rsidRPr="00DD4E4F" w:rsidRDefault="00D40E71" w:rsidP="00D40E71">
            <w:pPr>
              <w:jc w:val="left"/>
              <w:rPr>
                <w:i/>
                <w:lang w:val="es-419"/>
              </w:rPr>
            </w:pPr>
            <w:r w:rsidRPr="00DD4E4F">
              <w:rPr>
                <w:i/>
                <w:lang w:val="es-419"/>
              </w:rPr>
              <w:t>considerar la posibilidad de sustituir, en el párrafo 24, la expresión “en el territorio en cuestión” por “en el mismo territorio”, a fin de aclarar que el territorio en que se aplica el derecho de obtentor de la variedad inicial ha de ser el mismo para la variedad inicial y la variedad esencialmente derivada</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47 [44]</w:t>
            </w:r>
          </w:p>
        </w:tc>
        <w:tc>
          <w:tcPr>
            <w:tcW w:w="7229" w:type="dxa"/>
          </w:tcPr>
          <w:p w:rsidR="00D40E71" w:rsidRPr="00693B2A" w:rsidRDefault="00D40E71" w:rsidP="00D40E71">
            <w:pPr>
              <w:jc w:val="left"/>
              <w:rPr>
                <w:i/>
                <w:spacing w:val="-4"/>
                <w:lang w:val="es-419"/>
              </w:rPr>
            </w:pPr>
            <w:r w:rsidRPr="00693B2A">
              <w:rPr>
                <w:i/>
                <w:spacing w:val="-4"/>
                <w:lang w:val="es-419"/>
              </w:rPr>
              <w:t>considerar la posibilidad de añadir, al final del párrafo 24, la frase siguiente: “En caso de discrepancia entre el territorio en el que está protegida la variedad inicial y el territorio en el que está protegida la variedad derivada, el derecho de obtentor respecto de la variedad inicial se extiende al material de la variedad derivada que se importe en el territorio en el que está protegida la variedad inicial.”</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3B1FA0" w:rsidTr="00693B2A">
        <w:trPr>
          <w:cantSplit/>
        </w:trPr>
        <w:tc>
          <w:tcPr>
            <w:tcW w:w="1305" w:type="dxa"/>
          </w:tcPr>
          <w:p w:rsidR="00D40E71" w:rsidRPr="00DD4E4F" w:rsidRDefault="00D40E71" w:rsidP="00D40E71">
            <w:pPr>
              <w:keepNext/>
              <w:jc w:val="left"/>
              <w:rPr>
                <w:i/>
                <w:lang w:val="es-419"/>
              </w:rPr>
            </w:pPr>
          </w:p>
        </w:tc>
        <w:tc>
          <w:tcPr>
            <w:tcW w:w="7229" w:type="dxa"/>
          </w:tcPr>
          <w:p w:rsidR="00D40E71" w:rsidRPr="00693B2A" w:rsidRDefault="00D40E71" w:rsidP="00D40E71">
            <w:pPr>
              <w:keepNext/>
              <w:jc w:val="left"/>
              <w:rPr>
                <w:spacing w:val="-4"/>
                <w:lang w:val="es-419"/>
              </w:rPr>
            </w:pPr>
            <w:r w:rsidRPr="00693B2A">
              <w:rPr>
                <w:spacing w:val="-4"/>
                <w:lang w:val="es-419"/>
              </w:rPr>
              <w:t>e)</w:t>
            </w:r>
            <w:r w:rsidRPr="00693B2A">
              <w:rPr>
                <w:spacing w:val="-4"/>
                <w:lang w:val="es-419"/>
              </w:rPr>
              <w:tab/>
              <w:t>Transición de un Acta anterior al Acta de 1991 del Convenio de la UPOV</w:t>
            </w:r>
          </w:p>
          <w:p w:rsidR="00D40E71" w:rsidRPr="00693B2A" w:rsidRDefault="00D40E71" w:rsidP="00D40E71">
            <w:pPr>
              <w:keepNext/>
              <w:jc w:val="left"/>
              <w:rPr>
                <w:sz w:val="18"/>
                <w:lang w:val="es-419"/>
              </w:rPr>
            </w:pPr>
          </w:p>
        </w:tc>
        <w:tc>
          <w:tcPr>
            <w:tcW w:w="1449" w:type="dxa"/>
            <w:gridSpan w:val="2"/>
          </w:tcPr>
          <w:p w:rsidR="00D40E71" w:rsidRPr="00DD4E4F" w:rsidRDefault="00D40E71" w:rsidP="00D40E71">
            <w:pPr>
              <w:keepNext/>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48 [45]</w:t>
            </w:r>
          </w:p>
        </w:tc>
        <w:tc>
          <w:tcPr>
            <w:tcW w:w="7229" w:type="dxa"/>
          </w:tcPr>
          <w:p w:rsidR="00D40E71" w:rsidRPr="00DD4E4F" w:rsidRDefault="00D40E71" w:rsidP="00D40E71">
            <w:pPr>
              <w:jc w:val="left"/>
              <w:rPr>
                <w:i/>
                <w:lang w:val="es-419"/>
              </w:rPr>
            </w:pPr>
            <w:r w:rsidRPr="00DD4E4F">
              <w:rPr>
                <w:i/>
                <w:lang w:val="es-419"/>
              </w:rPr>
              <w:t xml:space="preserve">considerar si procede modificar el párrafo 25 como se indica a continuación: </w:t>
            </w:r>
          </w:p>
          <w:p w:rsidR="00D40E71" w:rsidRPr="00693B2A" w:rsidRDefault="00D40E71" w:rsidP="00D40E71">
            <w:pPr>
              <w:jc w:val="left"/>
              <w:rPr>
                <w:i/>
                <w:sz w:val="16"/>
                <w:lang w:val="es-419"/>
              </w:rPr>
            </w:pPr>
          </w:p>
          <w:p w:rsidR="00D40E71" w:rsidRPr="00DD4E4F" w:rsidRDefault="00D40E71" w:rsidP="00D40E71">
            <w:pPr>
              <w:jc w:val="left"/>
              <w:rPr>
                <w:i/>
                <w:lang w:val="es-419"/>
              </w:rPr>
            </w:pPr>
            <w:r w:rsidRPr="00DD4E4F">
              <w:rPr>
                <w:i/>
                <w:lang w:val="es-419"/>
              </w:rPr>
              <w:t xml:space="preserve">“Los miembros de la Unión que enmiendan su legislación en consonancia con el Acta de 1991 del Convenio de la UPOV deberían extender las disposiciones del artículo 14.5) a las variedades notoriamente conocidas.” </w:t>
            </w:r>
          </w:p>
          <w:p w:rsidR="00D40E71" w:rsidRPr="00693B2A" w:rsidRDefault="00D40E71" w:rsidP="00D40E71">
            <w:pPr>
              <w:jc w:val="left"/>
              <w:rPr>
                <w:i/>
                <w:sz w:val="16"/>
                <w:lang w:val="es-419"/>
              </w:rPr>
            </w:pPr>
          </w:p>
          <w:p w:rsidR="00D40E71" w:rsidRPr="00DD4E4F" w:rsidRDefault="00D40E71" w:rsidP="00D40E71">
            <w:pPr>
              <w:jc w:val="left"/>
              <w:rPr>
                <w:i/>
                <w:lang w:val="es-419"/>
              </w:rPr>
            </w:pPr>
            <w:r w:rsidRPr="00DD4E4F">
              <w:rPr>
                <w:i/>
                <w:lang w:val="es-419"/>
              </w:rPr>
              <w:t>a fin de que los miembros de la Unión vinculados por el Acta de 1991 apliquen las disposiciones del artículo 14.5) a todas las variedades protegidas, con independencia de la fecha de concesión del derecho.</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49 [46]</w:t>
            </w:r>
          </w:p>
        </w:tc>
        <w:tc>
          <w:tcPr>
            <w:tcW w:w="7229" w:type="dxa"/>
          </w:tcPr>
          <w:p w:rsidR="00D40E71" w:rsidRPr="00DD4E4F" w:rsidRDefault="00D40E71" w:rsidP="00D40E71">
            <w:pPr>
              <w:jc w:val="left"/>
              <w:rPr>
                <w:highlight w:val="yellow"/>
                <w:lang w:val="es-419"/>
              </w:rPr>
            </w:pPr>
            <w:r w:rsidRPr="00DD4E4F">
              <w:rPr>
                <w:i/>
                <w:lang w:val="es-419"/>
              </w:rPr>
              <w:t>considerar la posibilidad de suprimir el párrafo 26</w:t>
            </w:r>
            <w:r w:rsidRPr="00DD4E4F">
              <w:rPr>
                <w:lang w:val="es-419"/>
              </w:rPr>
              <w:t xml:space="preserve"> </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693B2A" w:rsidRDefault="00D40E71" w:rsidP="00D40E71">
            <w:pPr>
              <w:jc w:val="left"/>
              <w:rPr>
                <w:i/>
                <w:sz w:val="18"/>
                <w:lang w:val="es-419"/>
              </w:rPr>
            </w:pPr>
          </w:p>
        </w:tc>
        <w:tc>
          <w:tcPr>
            <w:tcW w:w="7229" w:type="dxa"/>
          </w:tcPr>
          <w:p w:rsidR="00D40E71" w:rsidRPr="00693B2A" w:rsidRDefault="00D40E71" w:rsidP="00D40E71">
            <w:pPr>
              <w:jc w:val="left"/>
              <w:rPr>
                <w:i/>
                <w:sz w:val="18"/>
                <w:lang w:val="es-419"/>
              </w:rPr>
            </w:pPr>
          </w:p>
        </w:tc>
        <w:tc>
          <w:tcPr>
            <w:tcW w:w="1449" w:type="dxa"/>
            <w:gridSpan w:val="2"/>
          </w:tcPr>
          <w:p w:rsidR="00D40E71" w:rsidRPr="00693B2A" w:rsidRDefault="00D40E71" w:rsidP="00D40E71">
            <w:pPr>
              <w:jc w:val="left"/>
              <w:rPr>
                <w:i/>
                <w:sz w:val="18"/>
                <w:lang w:val="es-419"/>
              </w:rPr>
            </w:pPr>
          </w:p>
        </w:tc>
      </w:tr>
      <w:tr w:rsidR="00D40E71" w:rsidRPr="003B1FA0" w:rsidTr="00693B2A">
        <w:trPr>
          <w:cantSplit/>
        </w:trPr>
        <w:tc>
          <w:tcPr>
            <w:tcW w:w="1305" w:type="dxa"/>
          </w:tcPr>
          <w:p w:rsidR="00D40E71" w:rsidRPr="00DD4E4F" w:rsidRDefault="00D40E71" w:rsidP="00D40E71">
            <w:pPr>
              <w:jc w:val="left"/>
              <w:rPr>
                <w:i/>
                <w:lang w:val="es-419"/>
              </w:rPr>
            </w:pPr>
          </w:p>
        </w:tc>
        <w:tc>
          <w:tcPr>
            <w:tcW w:w="7229" w:type="dxa"/>
          </w:tcPr>
          <w:p w:rsidR="00D40E71" w:rsidRPr="00693B2A" w:rsidRDefault="00D40E71" w:rsidP="00D40E71">
            <w:pPr>
              <w:jc w:val="left"/>
              <w:rPr>
                <w:spacing w:val="-4"/>
                <w:lang w:val="es-419"/>
              </w:rPr>
            </w:pPr>
            <w:r w:rsidRPr="00693B2A">
              <w:rPr>
                <w:spacing w:val="-4"/>
                <w:lang w:val="es-419"/>
              </w:rPr>
              <w:t>SECCIÓN II: EXAMEN DE LAS VARIEDADES ESENCIALMENTE DERIVADAS</w:t>
            </w:r>
          </w:p>
          <w:p w:rsidR="00D40E71" w:rsidRPr="00693B2A" w:rsidRDefault="00D40E71" w:rsidP="00D40E71">
            <w:pPr>
              <w:jc w:val="left"/>
              <w:rPr>
                <w:sz w:val="18"/>
                <w:highlight w:val="yellow"/>
                <w:lang w:val="es-419"/>
              </w:rPr>
            </w:pPr>
          </w:p>
        </w:tc>
        <w:tc>
          <w:tcPr>
            <w:tcW w:w="1449" w:type="dxa"/>
            <w:gridSpan w:val="2"/>
          </w:tcPr>
          <w:p w:rsidR="00D40E71" w:rsidRPr="00DD4E4F" w:rsidRDefault="00D40E71" w:rsidP="00D40E71">
            <w:pPr>
              <w:jc w:val="left"/>
              <w:rPr>
                <w:i/>
                <w:lang w:val="es-419"/>
              </w:rPr>
            </w:pP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50 [47]</w:t>
            </w:r>
          </w:p>
        </w:tc>
        <w:tc>
          <w:tcPr>
            <w:tcW w:w="7229" w:type="dxa"/>
          </w:tcPr>
          <w:p w:rsidR="00D40E71" w:rsidRPr="00DD4E4F" w:rsidRDefault="00D40E71" w:rsidP="00D40E71">
            <w:pPr>
              <w:jc w:val="left"/>
              <w:rPr>
                <w:i/>
                <w:lang w:val="es-419"/>
              </w:rPr>
            </w:pPr>
            <w:r w:rsidRPr="00DD4E4F">
              <w:rPr>
                <w:i/>
                <w:lang w:val="es-419"/>
              </w:rPr>
              <w:t>considerar si la derivación principal a partir de una variedad inicial, confirmada por un alto grado de conformidad genotípica, puede ser un requisito fundamental para que una variedad se considere esencialmente derivada</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51 [48]</w:t>
            </w:r>
          </w:p>
        </w:tc>
        <w:tc>
          <w:tcPr>
            <w:tcW w:w="7229" w:type="dxa"/>
          </w:tcPr>
          <w:p w:rsidR="00D40E71" w:rsidRPr="00DD4E4F" w:rsidRDefault="00D40E71" w:rsidP="00D40E71">
            <w:pPr>
              <w:jc w:val="left"/>
              <w:rPr>
                <w:rFonts w:cs="Arial"/>
                <w:i/>
                <w:lang w:val="es-419"/>
              </w:rPr>
            </w:pPr>
            <w:r w:rsidRPr="00DD4E4F">
              <w:rPr>
                <w:rFonts w:cs="Arial"/>
                <w:i/>
                <w:lang w:val="es-419"/>
              </w:rPr>
              <w:t>evaluar la utilidad del análisis de ADN para determinar, mediante umbrales genéticos, si se cumple el requisito de “derivación principal”</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52 [49]</w:t>
            </w:r>
          </w:p>
        </w:tc>
        <w:tc>
          <w:tcPr>
            <w:tcW w:w="7229" w:type="dxa"/>
          </w:tcPr>
          <w:p w:rsidR="00D40E71" w:rsidRPr="00DD4E4F" w:rsidRDefault="00D40E71" w:rsidP="00D40E71">
            <w:pPr>
              <w:jc w:val="left"/>
              <w:rPr>
                <w:rFonts w:cs="Arial"/>
                <w:i/>
                <w:lang w:val="es-419"/>
              </w:rPr>
            </w:pPr>
            <w:r w:rsidRPr="00DD4E4F">
              <w:rPr>
                <w:rFonts w:cs="Arial"/>
                <w:i/>
                <w:lang w:val="es-419"/>
              </w:rPr>
              <w:t>considerar si, a efectos de la conformidad, debe tenerse en cuenta tanto el genotipo como el fenotipo; y estudiar si un juez puede disponer de acceso al historial de fitomejoramiento y a la información sobre semejanzas fenotípicas para decidir si una variedad es esencialmente derivada</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53 [50]</w:t>
            </w:r>
          </w:p>
        </w:tc>
        <w:tc>
          <w:tcPr>
            <w:tcW w:w="7229" w:type="dxa"/>
          </w:tcPr>
          <w:p w:rsidR="00D40E71" w:rsidRPr="00DD4E4F" w:rsidRDefault="00D40E71" w:rsidP="00D40E71">
            <w:pPr>
              <w:jc w:val="left"/>
              <w:rPr>
                <w:rFonts w:cs="Arial"/>
                <w:i/>
                <w:lang w:val="es-419"/>
              </w:rPr>
            </w:pPr>
            <w:r w:rsidRPr="00DD4E4F">
              <w:rPr>
                <w:rFonts w:cs="Arial"/>
                <w:i/>
                <w:lang w:val="es-419"/>
              </w:rPr>
              <w:t>considerar la posibilidad de reintroducir en las orientaciones el concepto expuesto en el párrafo 15 del documento UPOV/EXN/EDV/1, según el cual la decisión de si una variedad es esencialmente derivada:</w:t>
            </w:r>
          </w:p>
          <w:p w:rsidR="00D40E71" w:rsidRPr="009708DA" w:rsidRDefault="00D40E71" w:rsidP="00D40E71">
            <w:pPr>
              <w:jc w:val="left"/>
              <w:rPr>
                <w:rFonts w:cs="Arial"/>
                <w:i/>
                <w:sz w:val="16"/>
                <w:lang w:val="es-419"/>
              </w:rPr>
            </w:pPr>
          </w:p>
          <w:p w:rsidR="00D40E71" w:rsidRPr="00DD4E4F" w:rsidRDefault="00D40E71" w:rsidP="00D40E71">
            <w:pPr>
              <w:numPr>
                <w:ilvl w:val="0"/>
                <w:numId w:val="17"/>
              </w:numPr>
              <w:contextualSpacing/>
              <w:jc w:val="left"/>
              <w:rPr>
                <w:i/>
                <w:lang w:val="es-419"/>
              </w:rPr>
            </w:pPr>
            <w:r w:rsidRPr="00DD4E4F">
              <w:rPr>
                <w:rFonts w:cs="Arial"/>
                <w:i/>
                <w:lang w:val="es-419"/>
              </w:rPr>
              <w:t xml:space="preserve"> corre a cargo de la industria y, en última instancia, de un proceso de arbitraje o de los tribunales; </w:t>
            </w:r>
          </w:p>
          <w:p w:rsidR="00D40E71" w:rsidRPr="00693B2A" w:rsidRDefault="00D40E71" w:rsidP="00D40E71">
            <w:pPr>
              <w:ind w:left="720"/>
              <w:contextualSpacing/>
              <w:jc w:val="left"/>
              <w:rPr>
                <w:i/>
                <w:sz w:val="16"/>
                <w:lang w:val="es-419"/>
              </w:rPr>
            </w:pPr>
          </w:p>
          <w:p w:rsidR="00D40E71" w:rsidRPr="00DD4E4F" w:rsidRDefault="00D40E71" w:rsidP="00D40E71">
            <w:pPr>
              <w:numPr>
                <w:ilvl w:val="0"/>
                <w:numId w:val="17"/>
              </w:numPr>
              <w:contextualSpacing/>
              <w:jc w:val="left"/>
              <w:rPr>
                <w:i/>
                <w:lang w:val="es-419"/>
              </w:rPr>
            </w:pPr>
            <w:r w:rsidRPr="00DD4E4F">
              <w:rPr>
                <w:rFonts w:cs="Arial"/>
                <w:i/>
                <w:lang w:val="es-419"/>
              </w:rPr>
              <w:t xml:space="preserve">la autoridad responsable de la concesión del derecho no debe encargarse de la resolución de controversias; </w:t>
            </w:r>
          </w:p>
          <w:p w:rsidR="00D40E71" w:rsidRPr="00693B2A" w:rsidRDefault="00D40E71" w:rsidP="00D40E71">
            <w:pPr>
              <w:jc w:val="left"/>
              <w:rPr>
                <w:i/>
                <w:sz w:val="16"/>
                <w:lang w:val="es-419"/>
              </w:rPr>
            </w:pPr>
          </w:p>
          <w:p w:rsidR="00D40E71" w:rsidRPr="00DD4E4F" w:rsidRDefault="00D40E71" w:rsidP="00D40E71">
            <w:pPr>
              <w:numPr>
                <w:ilvl w:val="0"/>
                <w:numId w:val="17"/>
              </w:numPr>
              <w:contextualSpacing/>
              <w:jc w:val="left"/>
              <w:rPr>
                <w:i/>
                <w:lang w:val="es-419"/>
              </w:rPr>
            </w:pPr>
            <w:r w:rsidRPr="00DD4E4F">
              <w:rPr>
                <w:rFonts w:cs="Arial"/>
                <w:i/>
                <w:lang w:val="es-419"/>
              </w:rPr>
              <w:t>la defensa del derecho de obtentor incumbe a su titular;</w:t>
            </w:r>
          </w:p>
          <w:p w:rsidR="00D40E71" w:rsidRPr="00693B2A" w:rsidRDefault="00D40E71" w:rsidP="00D40E71">
            <w:pPr>
              <w:jc w:val="left"/>
              <w:rPr>
                <w:i/>
                <w:sz w:val="16"/>
                <w:lang w:val="es-419"/>
              </w:rPr>
            </w:pPr>
          </w:p>
          <w:p w:rsidR="00D40E71" w:rsidRPr="00DD4E4F" w:rsidRDefault="00D40E71" w:rsidP="00D40E71">
            <w:pPr>
              <w:numPr>
                <w:ilvl w:val="0"/>
                <w:numId w:val="17"/>
              </w:numPr>
              <w:contextualSpacing/>
              <w:jc w:val="left"/>
              <w:rPr>
                <w:i/>
                <w:lang w:val="es-419"/>
              </w:rPr>
            </w:pPr>
            <w:r w:rsidRPr="00DD4E4F">
              <w:rPr>
                <w:rFonts w:cs="Arial"/>
                <w:i/>
                <w:lang w:val="es-419"/>
              </w:rPr>
              <w:t>los tribunales pueden solicitar la opinión de los expertos de las oficinas de examen de las variedades vegetales</w:t>
            </w:r>
          </w:p>
        </w:tc>
        <w:tc>
          <w:tcPr>
            <w:tcW w:w="1449" w:type="dxa"/>
            <w:gridSpan w:val="2"/>
          </w:tcPr>
          <w:p w:rsidR="00D40E71" w:rsidRPr="00DD4E4F" w:rsidRDefault="00D40E71" w:rsidP="00D40E71">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9708DA">
            <w:pPr>
              <w:jc w:val="left"/>
              <w:rPr>
                <w:i/>
                <w:lang w:val="es-419"/>
              </w:rPr>
            </w:pPr>
            <w:r w:rsidRPr="00DD4E4F">
              <w:rPr>
                <w:i/>
                <w:lang w:val="es-419"/>
              </w:rPr>
              <w:t>Cuestión 54 [51]</w:t>
            </w:r>
          </w:p>
        </w:tc>
        <w:tc>
          <w:tcPr>
            <w:tcW w:w="7229" w:type="dxa"/>
          </w:tcPr>
          <w:p w:rsidR="00D40E71" w:rsidRPr="00DD4E4F" w:rsidRDefault="00D40E71" w:rsidP="009708DA">
            <w:pPr>
              <w:jc w:val="left"/>
              <w:rPr>
                <w:rFonts w:cs="Arial"/>
                <w:i/>
                <w:lang w:val="es-419"/>
              </w:rPr>
            </w:pPr>
            <w:r w:rsidRPr="00DD4E4F">
              <w:rPr>
                <w:rFonts w:cs="Arial"/>
                <w:i/>
                <w:lang w:val="es-419"/>
              </w:rPr>
              <w:t>examinar las siguientes afirmaciones relativas a la función de los documentos de posición elaborados por la industria para algunas especies:</w:t>
            </w:r>
          </w:p>
          <w:p w:rsidR="00D40E71" w:rsidRPr="009708DA" w:rsidRDefault="00D40E71" w:rsidP="009708DA">
            <w:pPr>
              <w:jc w:val="left"/>
              <w:rPr>
                <w:rFonts w:cs="Arial"/>
                <w:i/>
                <w:sz w:val="16"/>
                <w:lang w:val="es-419"/>
              </w:rPr>
            </w:pPr>
          </w:p>
          <w:p w:rsidR="00D40E71" w:rsidRPr="009708DA" w:rsidRDefault="00D40E71" w:rsidP="009708DA">
            <w:pPr>
              <w:numPr>
                <w:ilvl w:val="0"/>
                <w:numId w:val="18"/>
              </w:numPr>
              <w:contextualSpacing/>
              <w:jc w:val="left"/>
              <w:rPr>
                <w:rFonts w:cs="Arial"/>
                <w:i/>
                <w:spacing w:val="-4"/>
                <w:lang w:val="es-419"/>
              </w:rPr>
            </w:pPr>
            <w:r w:rsidRPr="009708DA">
              <w:rPr>
                <w:rFonts w:cs="Arial"/>
                <w:i/>
                <w:spacing w:val="-4"/>
                <w:lang w:val="es-419"/>
              </w:rPr>
              <w:t xml:space="preserve">en dichos documentos se establecen umbrales de similitud genética que pueden servir para invertir la carga de la prueba a la hora de determinar si una variedad se deriva principalmente de la variedad inicial; </w:t>
            </w:r>
          </w:p>
          <w:p w:rsidR="00D40E71" w:rsidRPr="00693B2A" w:rsidRDefault="00D40E71" w:rsidP="009708DA">
            <w:pPr>
              <w:jc w:val="left"/>
              <w:rPr>
                <w:rFonts w:cs="Arial"/>
                <w:i/>
                <w:sz w:val="16"/>
                <w:lang w:val="es-419"/>
              </w:rPr>
            </w:pPr>
          </w:p>
          <w:p w:rsidR="00D40E71" w:rsidRPr="00DD4E4F" w:rsidRDefault="00D40E71" w:rsidP="009708DA">
            <w:pPr>
              <w:numPr>
                <w:ilvl w:val="0"/>
                <w:numId w:val="18"/>
              </w:numPr>
              <w:contextualSpacing/>
              <w:jc w:val="left"/>
              <w:rPr>
                <w:rFonts w:cs="Arial"/>
                <w:i/>
                <w:lang w:val="es-419"/>
              </w:rPr>
            </w:pPr>
            <w:r w:rsidRPr="00DD4E4F">
              <w:rPr>
                <w:rFonts w:cs="Arial"/>
                <w:i/>
                <w:lang w:val="es-419"/>
              </w:rPr>
              <w:t xml:space="preserve">en dichos documentos no se establecen umbrales respecto del número de caracteres similares o diferentes necesarios para determinar si una variedad es esencialmente derivada; </w:t>
            </w:r>
          </w:p>
          <w:p w:rsidR="00D40E71" w:rsidRPr="00693B2A" w:rsidRDefault="00D40E71" w:rsidP="009708DA">
            <w:pPr>
              <w:ind w:left="720"/>
              <w:contextualSpacing/>
              <w:jc w:val="left"/>
              <w:rPr>
                <w:rFonts w:cs="Arial"/>
                <w:i/>
                <w:sz w:val="16"/>
                <w:lang w:val="es-419"/>
              </w:rPr>
            </w:pPr>
          </w:p>
          <w:p w:rsidR="00D40E71" w:rsidRPr="00DD4E4F" w:rsidRDefault="00D40E71" w:rsidP="009708DA">
            <w:pPr>
              <w:numPr>
                <w:ilvl w:val="0"/>
                <w:numId w:val="18"/>
              </w:numPr>
              <w:contextualSpacing/>
              <w:jc w:val="left"/>
              <w:rPr>
                <w:rFonts w:cs="Arial"/>
                <w:i/>
                <w:lang w:val="es-419"/>
              </w:rPr>
            </w:pPr>
            <w:r w:rsidRPr="00DD4E4F">
              <w:rPr>
                <w:rFonts w:cs="Arial"/>
                <w:i/>
                <w:lang w:val="es-419"/>
              </w:rPr>
              <w:t>aunque dichos documentos no son vinculantes para los tribunales, estos pueden tener en cuenta las prácticas de aplicación cuando examinen un caso determinado</w:t>
            </w:r>
          </w:p>
        </w:tc>
        <w:tc>
          <w:tcPr>
            <w:tcW w:w="1449" w:type="dxa"/>
            <w:gridSpan w:val="2"/>
          </w:tcPr>
          <w:p w:rsidR="00D40E71" w:rsidRPr="00DD4E4F" w:rsidRDefault="00D40E71" w:rsidP="009708DA">
            <w:pPr>
              <w:jc w:val="left"/>
              <w:rPr>
                <w:i/>
                <w:lang w:val="es-419"/>
              </w:rPr>
            </w:pPr>
            <w:r w:rsidRPr="00DD4E4F">
              <w:rPr>
                <w:i/>
                <w:lang w:val="es-419"/>
              </w:rPr>
              <w:t>EU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55 [52]</w:t>
            </w:r>
          </w:p>
        </w:tc>
        <w:tc>
          <w:tcPr>
            <w:tcW w:w="7229" w:type="dxa"/>
          </w:tcPr>
          <w:p w:rsidR="00D40E71" w:rsidRPr="00693B2A" w:rsidRDefault="00D40E71" w:rsidP="00D40E71">
            <w:pPr>
              <w:jc w:val="left"/>
              <w:rPr>
                <w:rFonts w:cs="Arial"/>
                <w:i/>
                <w:spacing w:val="-4"/>
                <w:lang w:val="es-419"/>
              </w:rPr>
            </w:pPr>
            <w:r w:rsidRPr="00693B2A">
              <w:rPr>
                <w:rFonts w:cs="Arial"/>
                <w:i/>
                <w:spacing w:val="-4"/>
                <w:lang w:val="es-419"/>
              </w:rPr>
              <w:t>considerar si se requieren explicaciones y criterios más claros para determinar si una variedad puede ser esencialmente derivada, a fin de evitar causas judiciales innecesarias</w:t>
            </w:r>
          </w:p>
        </w:tc>
        <w:tc>
          <w:tcPr>
            <w:tcW w:w="1449" w:type="dxa"/>
            <w:gridSpan w:val="2"/>
          </w:tcPr>
          <w:p w:rsidR="00D40E71" w:rsidRPr="00DD4E4F" w:rsidRDefault="00D40E71" w:rsidP="00D40E71">
            <w:pPr>
              <w:jc w:val="left"/>
              <w:rPr>
                <w:i/>
                <w:lang w:val="es-419"/>
              </w:rPr>
            </w:pPr>
            <w:r w:rsidRPr="00DD4E4F">
              <w:rPr>
                <w:i/>
                <w:lang w:val="es-419"/>
              </w:rPr>
              <w:t>JP</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lastRenderedPageBreak/>
              <w:t>Cuestión 56 [53]</w:t>
            </w:r>
          </w:p>
        </w:tc>
        <w:tc>
          <w:tcPr>
            <w:tcW w:w="7229" w:type="dxa"/>
          </w:tcPr>
          <w:p w:rsidR="00D40E71" w:rsidRPr="00DD4E4F" w:rsidRDefault="00D40E71" w:rsidP="00D40E71">
            <w:pPr>
              <w:jc w:val="left"/>
              <w:rPr>
                <w:rFonts w:cs="Arial"/>
                <w:i/>
                <w:lang w:val="es-419"/>
              </w:rPr>
            </w:pPr>
            <w:r w:rsidRPr="00DD4E4F">
              <w:rPr>
                <w:rFonts w:cs="Arial"/>
                <w:i/>
                <w:lang w:val="es-419"/>
              </w:rPr>
              <w:t>considerar si:</w:t>
            </w:r>
          </w:p>
          <w:p w:rsidR="00D40E71" w:rsidRPr="00693B2A" w:rsidRDefault="00D40E71" w:rsidP="00D40E71">
            <w:pPr>
              <w:jc w:val="left"/>
              <w:rPr>
                <w:rFonts w:cs="Arial"/>
                <w:i/>
                <w:sz w:val="14"/>
                <w:lang w:val="es-419"/>
              </w:rPr>
            </w:pPr>
          </w:p>
          <w:p w:rsidR="00D40E71" w:rsidRPr="00DD4E4F" w:rsidRDefault="00D40E71" w:rsidP="00D40E71">
            <w:pPr>
              <w:numPr>
                <w:ilvl w:val="0"/>
                <w:numId w:val="19"/>
              </w:numPr>
              <w:contextualSpacing/>
              <w:jc w:val="left"/>
              <w:rPr>
                <w:rFonts w:cs="Arial"/>
                <w:i/>
                <w:lang w:val="es-419"/>
              </w:rPr>
            </w:pPr>
            <w:r w:rsidRPr="00DD4E4F">
              <w:rPr>
                <w:rFonts w:cs="Arial"/>
                <w:i/>
                <w:lang w:val="es-419"/>
              </w:rPr>
              <w:t>en alguna causa judicial, únicamente en el caso de que las partes no alcancen un acuerdo, deben solicitarse otras opiniones especializadas respecto del origen de una nueva variedad esencialmente derivada;</w:t>
            </w:r>
          </w:p>
          <w:p w:rsidR="00D40E71" w:rsidRPr="00693B2A" w:rsidRDefault="00D40E71" w:rsidP="00D40E71">
            <w:pPr>
              <w:ind w:left="720"/>
              <w:contextualSpacing/>
              <w:jc w:val="left"/>
              <w:rPr>
                <w:rFonts w:cs="Arial"/>
                <w:i/>
                <w:sz w:val="16"/>
                <w:lang w:val="es-419"/>
              </w:rPr>
            </w:pPr>
          </w:p>
          <w:p w:rsidR="00D40E71" w:rsidRPr="00DD4E4F" w:rsidRDefault="00D40E71" w:rsidP="00D40E71">
            <w:pPr>
              <w:numPr>
                <w:ilvl w:val="0"/>
                <w:numId w:val="19"/>
              </w:numPr>
              <w:contextualSpacing/>
              <w:jc w:val="left"/>
              <w:rPr>
                <w:rFonts w:cs="Arial"/>
                <w:i/>
                <w:lang w:val="es-419"/>
              </w:rPr>
            </w:pPr>
            <w:r w:rsidRPr="00DD4E4F">
              <w:rPr>
                <w:rFonts w:cs="Arial"/>
                <w:i/>
                <w:lang w:val="es-419"/>
              </w:rPr>
              <w:t>en esas causas judiciales, los métodos de examen deben depender del método empleado para determinar el origen y de las condiciones de comercialización;</w:t>
            </w:r>
          </w:p>
          <w:p w:rsidR="00D40E71" w:rsidRPr="00693B2A" w:rsidRDefault="00D40E71" w:rsidP="00D40E71">
            <w:pPr>
              <w:jc w:val="left"/>
              <w:rPr>
                <w:rFonts w:cs="Arial"/>
                <w:i/>
                <w:sz w:val="16"/>
                <w:lang w:val="es-419"/>
              </w:rPr>
            </w:pPr>
          </w:p>
          <w:p w:rsidR="00D40E71" w:rsidRPr="00DD4E4F" w:rsidRDefault="00D40E71" w:rsidP="00D40E71">
            <w:pPr>
              <w:numPr>
                <w:ilvl w:val="0"/>
                <w:numId w:val="19"/>
              </w:numPr>
              <w:contextualSpacing/>
              <w:jc w:val="left"/>
              <w:rPr>
                <w:rFonts w:cs="Arial"/>
                <w:i/>
                <w:lang w:val="es-419"/>
              </w:rPr>
            </w:pPr>
            <w:r w:rsidRPr="00DD4E4F">
              <w:rPr>
                <w:rFonts w:cs="Arial"/>
                <w:i/>
                <w:lang w:val="es-419"/>
              </w:rPr>
              <w:t>la solución de esas controversias entre las partes debe considerarse conforme a la ley vigente</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57 [54]</w:t>
            </w:r>
          </w:p>
        </w:tc>
        <w:tc>
          <w:tcPr>
            <w:tcW w:w="7229" w:type="dxa"/>
          </w:tcPr>
          <w:p w:rsidR="00D40E71" w:rsidRPr="00693B2A" w:rsidRDefault="00D40E71" w:rsidP="00D40E71">
            <w:pPr>
              <w:jc w:val="left"/>
              <w:rPr>
                <w:rFonts w:eastAsia="Calibri" w:cs="Arial"/>
                <w:i/>
                <w:spacing w:val="-4"/>
                <w:lang w:val="es-419"/>
              </w:rPr>
            </w:pPr>
            <w:r w:rsidRPr="00693B2A">
              <w:rPr>
                <w:rFonts w:eastAsia="Calibri" w:cs="Arial"/>
                <w:i/>
                <w:spacing w:val="-4"/>
                <w:lang w:val="es-419"/>
              </w:rPr>
              <w:t xml:space="preserve">tener presente que en las orientaciones no se establece un mecanismo para determinar si una variedad es o no esencialmente derivada; y, consiguientemente, ser conscientes de que resulta problemático elaborar el concepto de variedad esencialmente derivada, vincular su determinación a un número indefinido de diferencias respecto de caracteres “esenciales” no precisados y dejar esa determinación en manos de obtentores con intereses contrapuestos </w:t>
            </w:r>
          </w:p>
        </w:tc>
        <w:tc>
          <w:tcPr>
            <w:tcW w:w="1449" w:type="dxa"/>
            <w:gridSpan w:val="2"/>
          </w:tcPr>
          <w:p w:rsidR="00D40E71" w:rsidRPr="00DD4E4F" w:rsidRDefault="00D40E71" w:rsidP="00D40E71">
            <w:pPr>
              <w:jc w:val="left"/>
              <w:rPr>
                <w:i/>
                <w:lang w:val="es-419"/>
              </w:rPr>
            </w:pPr>
            <w:r w:rsidRPr="00DD4E4F">
              <w:rPr>
                <w:i/>
                <w:lang w:val="es-419"/>
              </w:rPr>
              <w:t>ZA</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58 [55]</w:t>
            </w:r>
          </w:p>
        </w:tc>
        <w:tc>
          <w:tcPr>
            <w:tcW w:w="7229" w:type="dxa"/>
          </w:tcPr>
          <w:p w:rsidR="00D40E71" w:rsidRPr="00DD4E4F" w:rsidRDefault="00D40E71" w:rsidP="00D40E71">
            <w:pPr>
              <w:jc w:val="left"/>
              <w:rPr>
                <w:rFonts w:eastAsia="Calibri" w:cs="Arial"/>
                <w:i/>
                <w:lang w:val="es-419"/>
              </w:rPr>
            </w:pPr>
            <w:r w:rsidRPr="00DD4E4F">
              <w:rPr>
                <w:rFonts w:eastAsia="Calibri" w:cs="Arial"/>
                <w:i/>
                <w:lang w:val="es-419"/>
              </w:rPr>
              <w:t xml:space="preserve">estudiar el modo de abordar la carga para el obtentor de la variedad inicial protegida, en particular, la responsabilidad y los gastos judiciales necesarios para “forzar” el reconocimiento como esencialmente derivada de una variedad derivada principalmente de la variedad inicial protegida, a menudo en circunstancias en que la variedad derivada compite en el mercado con la variedad inicial y causa daños irreparables al obtentor de esta </w:t>
            </w:r>
          </w:p>
        </w:tc>
        <w:tc>
          <w:tcPr>
            <w:tcW w:w="1449" w:type="dxa"/>
            <w:gridSpan w:val="2"/>
          </w:tcPr>
          <w:p w:rsidR="00D40E71" w:rsidRPr="00DD4E4F" w:rsidRDefault="00D40E71" w:rsidP="00D40E71">
            <w:pPr>
              <w:jc w:val="left"/>
              <w:rPr>
                <w:i/>
                <w:lang w:val="es-419"/>
              </w:rPr>
            </w:pPr>
            <w:r w:rsidRPr="00DD4E4F">
              <w:rPr>
                <w:i/>
                <w:lang w:val="es-419"/>
              </w:rPr>
              <w:t>ZA</w:t>
            </w:r>
          </w:p>
        </w:tc>
      </w:tr>
      <w:tr w:rsidR="00D40E71" w:rsidRPr="00DD4E4F" w:rsidTr="00693B2A">
        <w:trPr>
          <w:cantSplit/>
        </w:trPr>
        <w:tc>
          <w:tcPr>
            <w:tcW w:w="1305" w:type="dxa"/>
          </w:tcPr>
          <w:p w:rsidR="00D40E71" w:rsidRPr="00DD4E4F" w:rsidRDefault="00D40E71" w:rsidP="00D40E71">
            <w:pPr>
              <w:jc w:val="left"/>
              <w:rPr>
                <w:i/>
                <w:lang w:val="es-419"/>
              </w:rPr>
            </w:pPr>
            <w:r w:rsidRPr="00DD4E4F">
              <w:rPr>
                <w:i/>
                <w:lang w:val="es-419"/>
              </w:rPr>
              <w:t>Cuestión 59 [56]</w:t>
            </w:r>
          </w:p>
        </w:tc>
        <w:tc>
          <w:tcPr>
            <w:tcW w:w="7229" w:type="dxa"/>
          </w:tcPr>
          <w:p w:rsidR="00D40E71" w:rsidRPr="00693B2A" w:rsidRDefault="00D40E71" w:rsidP="00D40E71">
            <w:pPr>
              <w:jc w:val="left"/>
              <w:rPr>
                <w:rFonts w:eastAsia="Calibri" w:cs="Arial"/>
                <w:i/>
                <w:spacing w:val="-4"/>
                <w:lang w:val="es-419"/>
              </w:rPr>
            </w:pPr>
            <w:r w:rsidRPr="00693B2A">
              <w:rPr>
                <w:rFonts w:eastAsia="Calibri" w:cs="Arial"/>
                <w:i/>
                <w:spacing w:val="-4"/>
                <w:lang w:val="es-419"/>
              </w:rPr>
              <w:t>considerar la posibilidad de sustituir la sección II por la siguiente nueva sección II:</w:t>
            </w:r>
          </w:p>
          <w:p w:rsidR="00D40E71" w:rsidRPr="00693B2A" w:rsidRDefault="00D40E71" w:rsidP="00D40E71">
            <w:pPr>
              <w:jc w:val="left"/>
              <w:rPr>
                <w:rFonts w:eastAsia="Calibri" w:cs="Arial"/>
                <w:i/>
                <w:sz w:val="16"/>
                <w:lang w:val="es-419"/>
              </w:rPr>
            </w:pPr>
          </w:p>
          <w:p w:rsidR="00D40E71" w:rsidRPr="00DD4E4F" w:rsidRDefault="00D40E71" w:rsidP="00D40E71">
            <w:pPr>
              <w:jc w:val="left"/>
              <w:rPr>
                <w:rFonts w:eastAsia="Calibri" w:cs="Arial"/>
                <w:i/>
                <w:lang w:val="es-419"/>
              </w:rPr>
            </w:pPr>
            <w:r w:rsidRPr="00DD4E4F">
              <w:rPr>
                <w:rFonts w:eastAsia="Calibri" w:cs="Arial"/>
                <w:i/>
                <w:lang w:val="es-419"/>
              </w:rPr>
              <w:t>“Sección II: Registro de la extensión de los derechos de la variedad inicial protegida a las variedades esencialmente derivadas</w:t>
            </w:r>
          </w:p>
          <w:p w:rsidR="00D40E71" w:rsidRPr="00693B2A" w:rsidRDefault="00D40E71" w:rsidP="00D40E71">
            <w:pPr>
              <w:jc w:val="left"/>
              <w:rPr>
                <w:rFonts w:eastAsia="Calibri" w:cs="Arial"/>
                <w:i/>
                <w:sz w:val="16"/>
                <w:lang w:val="es-419"/>
              </w:rPr>
            </w:pPr>
          </w:p>
          <w:p w:rsidR="00D40E71" w:rsidRPr="00DD4E4F" w:rsidRDefault="00D40E71" w:rsidP="00D40E71">
            <w:pPr>
              <w:jc w:val="left"/>
              <w:rPr>
                <w:rFonts w:eastAsia="Calibri" w:cs="Arial"/>
                <w:i/>
                <w:lang w:val="es-419"/>
              </w:rPr>
            </w:pPr>
            <w:r w:rsidRPr="00DD4E4F">
              <w:rPr>
                <w:rFonts w:eastAsia="Calibri" w:cs="Arial"/>
                <w:i/>
                <w:lang w:val="es-419"/>
              </w:rPr>
              <w:t>El solicitante (obtentor) deberá facilitar el historial de fitomejoramiento (creación) de la variedad en el documento de solicitud (el formulario de solicitud) de concesión del derecho de obtentor o en el documento de solicitud (el formulario de solicitud) de inclusión de la variedad en la lista nacional. En la fase de examen preliminar de la solicitud, la autoridad competente del miembro de la Unión comprobará la integridad de la información relativa a la obtención y, si fuese necesario, solicitará información adicional.</w:t>
            </w:r>
          </w:p>
          <w:p w:rsidR="00D40E71" w:rsidRPr="00693B2A" w:rsidRDefault="00D40E71" w:rsidP="00D40E71">
            <w:pPr>
              <w:jc w:val="left"/>
              <w:rPr>
                <w:rFonts w:eastAsia="Calibri" w:cs="Arial"/>
                <w:i/>
                <w:sz w:val="16"/>
                <w:lang w:val="es-419"/>
              </w:rPr>
            </w:pPr>
          </w:p>
          <w:p w:rsidR="00D40E71" w:rsidRPr="00DD4E4F" w:rsidRDefault="00D40E71" w:rsidP="00D40E71">
            <w:pPr>
              <w:jc w:val="left"/>
              <w:rPr>
                <w:rFonts w:eastAsia="Calibri" w:cs="Arial"/>
                <w:i/>
                <w:lang w:val="es-419"/>
              </w:rPr>
            </w:pPr>
            <w:r w:rsidRPr="00DD4E4F">
              <w:rPr>
                <w:rFonts w:eastAsia="Calibri" w:cs="Arial"/>
                <w:i/>
                <w:lang w:val="es-419"/>
              </w:rPr>
              <w:t>A partir de la información sobre el origen de la variedad y el examen DHE, la autoridad preparará una solicitud a efectos de la asignación de la variedad a la categoría de “variedades esencialmente derivadas” y de la denominación de la variedad [</w:t>
            </w:r>
            <w:r w:rsidRPr="00DD4E4F">
              <w:rPr>
                <w:rFonts w:eastAsia="Calibri" w:cs="Arial"/>
                <w:i/>
                <w:strike/>
                <w:lang w:val="es-419"/>
              </w:rPr>
              <w:t>inicial</w:t>
            </w:r>
            <w:r w:rsidRPr="00DD4E4F">
              <w:rPr>
                <w:rFonts w:eastAsia="Calibri" w:cs="Arial"/>
                <w:i/>
                <w:lang w:val="es-419"/>
              </w:rPr>
              <w:t>], y la publicará en el boletín oficial.</w:t>
            </w:r>
          </w:p>
          <w:p w:rsidR="00D40E71" w:rsidRPr="00693B2A" w:rsidRDefault="00D40E71" w:rsidP="00D40E71">
            <w:pPr>
              <w:jc w:val="left"/>
              <w:rPr>
                <w:rFonts w:eastAsia="Calibri" w:cs="Arial"/>
                <w:i/>
                <w:sz w:val="16"/>
                <w:lang w:val="es-419"/>
              </w:rPr>
            </w:pPr>
          </w:p>
          <w:p w:rsidR="00D40E71" w:rsidRPr="00693B2A" w:rsidRDefault="00D40E71" w:rsidP="00693B2A">
            <w:pPr>
              <w:jc w:val="left"/>
              <w:rPr>
                <w:rFonts w:eastAsia="Calibri" w:cs="Arial"/>
                <w:i/>
                <w:spacing w:val="-2"/>
                <w:lang w:val="es-419"/>
              </w:rPr>
            </w:pPr>
            <w:r w:rsidRPr="00693B2A">
              <w:rPr>
                <w:rFonts w:eastAsia="Calibri" w:cs="Arial"/>
                <w:i/>
                <w:spacing w:val="-2"/>
                <w:lang w:val="es-419"/>
              </w:rPr>
              <w:t>Las observaciones relativas a la solicitud que se presenten en los seis meses posteriores a la publicación de esta deberán ser aprobadas por las partes interesadas.</w:t>
            </w:r>
          </w:p>
          <w:p w:rsidR="00D40E71" w:rsidRPr="00693B2A" w:rsidRDefault="00D40E71" w:rsidP="00693B2A">
            <w:pPr>
              <w:jc w:val="left"/>
              <w:rPr>
                <w:rFonts w:eastAsia="Calibri" w:cs="Arial"/>
                <w:i/>
                <w:spacing w:val="-4"/>
                <w:sz w:val="16"/>
                <w:lang w:val="es-419"/>
              </w:rPr>
            </w:pPr>
          </w:p>
          <w:p w:rsidR="00D40E71" w:rsidRPr="00693B2A" w:rsidRDefault="00D40E71" w:rsidP="00693B2A">
            <w:pPr>
              <w:jc w:val="left"/>
              <w:rPr>
                <w:rFonts w:eastAsia="Calibri" w:cs="Arial"/>
                <w:i/>
                <w:spacing w:val="-4"/>
                <w:lang w:val="es-419"/>
              </w:rPr>
            </w:pPr>
            <w:r w:rsidRPr="00693B2A">
              <w:rPr>
                <w:rFonts w:eastAsia="Calibri" w:cs="Arial"/>
                <w:i/>
                <w:spacing w:val="-4"/>
                <w:lang w:val="es-419"/>
              </w:rPr>
              <w:t>La decisión de la autoridad competente respecto de la asignación de la variedad a la categoría de variedades esencialmente derivadas y la denominación de la variedad inicial puede recurrirse de conformidad con la legislación nacional.</w:t>
            </w:r>
          </w:p>
          <w:p w:rsidR="00D40E71" w:rsidRPr="00693B2A" w:rsidRDefault="00D40E71" w:rsidP="00693B2A">
            <w:pPr>
              <w:jc w:val="left"/>
              <w:rPr>
                <w:rFonts w:eastAsia="Calibri" w:cs="Arial"/>
                <w:i/>
                <w:spacing w:val="-4"/>
                <w:sz w:val="16"/>
                <w:lang w:val="es-419"/>
              </w:rPr>
            </w:pPr>
            <w:r w:rsidRPr="00693B2A">
              <w:rPr>
                <w:rFonts w:eastAsia="Calibri" w:cs="Arial"/>
                <w:i/>
                <w:spacing w:val="-4"/>
                <w:lang w:val="es-419"/>
              </w:rPr>
              <w:t xml:space="preserve"> </w:t>
            </w:r>
          </w:p>
          <w:p w:rsidR="00D40E71" w:rsidRPr="00693B2A" w:rsidRDefault="00D40E71" w:rsidP="00693B2A">
            <w:pPr>
              <w:jc w:val="left"/>
              <w:rPr>
                <w:rFonts w:eastAsia="Calibri" w:cs="Arial"/>
                <w:i/>
                <w:spacing w:val="-4"/>
                <w:lang w:val="es-419"/>
              </w:rPr>
            </w:pPr>
            <w:r w:rsidRPr="00693B2A">
              <w:rPr>
                <w:rFonts w:eastAsia="Calibri" w:cs="Arial"/>
                <w:i/>
                <w:spacing w:val="-4"/>
                <w:lang w:val="es-419"/>
              </w:rPr>
              <w:t>En cuanto a la protección de la variedad inicial en el territorio del miembro de la Unión, la autoridad competente solicitará que, cuando se registre el derecho de obtentor respecto de la variedad esencialmente derivada, se aporte un acuerdo de licencia con el obtentor de la variedad inicial sobre las condiciones de comercialización del material de reproducción o multiplicación de la variedad esencialmente derivada.</w:t>
            </w:r>
          </w:p>
          <w:p w:rsidR="00D40E71" w:rsidRPr="00693B2A" w:rsidRDefault="00D40E71" w:rsidP="00D40E71">
            <w:pPr>
              <w:jc w:val="left"/>
              <w:rPr>
                <w:rFonts w:eastAsia="Calibri" w:cs="Arial"/>
                <w:i/>
                <w:sz w:val="16"/>
                <w:lang w:val="es-419"/>
              </w:rPr>
            </w:pPr>
          </w:p>
          <w:p w:rsidR="00D40E71" w:rsidRPr="00DD4E4F" w:rsidRDefault="00D40E71" w:rsidP="00D40E71">
            <w:pPr>
              <w:jc w:val="left"/>
              <w:rPr>
                <w:rFonts w:eastAsia="Calibri" w:cs="Arial"/>
                <w:i/>
                <w:lang w:val="es-419"/>
              </w:rPr>
            </w:pPr>
            <w:r w:rsidRPr="00DD4E4F">
              <w:rPr>
                <w:rFonts w:eastAsia="Calibri" w:cs="Arial"/>
                <w:i/>
                <w:lang w:val="es-419"/>
              </w:rPr>
              <w:t>La autoridad competente indicará la relación existente entre las variedades esencialmente derivadas (protegidas o no por el derecho privado) y la variedad inicial protegida cuando publique información sobre las variedades utilizadas en su territorio (también en el sitio web de la UPOV).”</w:t>
            </w:r>
          </w:p>
        </w:tc>
        <w:tc>
          <w:tcPr>
            <w:tcW w:w="1449" w:type="dxa"/>
            <w:gridSpan w:val="2"/>
          </w:tcPr>
          <w:p w:rsidR="00D40E71" w:rsidRPr="00DD4E4F" w:rsidRDefault="00D40E71" w:rsidP="00D40E71">
            <w:pPr>
              <w:jc w:val="left"/>
              <w:rPr>
                <w:i/>
                <w:lang w:val="es-419"/>
              </w:rPr>
            </w:pPr>
            <w:r w:rsidRPr="00DD4E4F">
              <w:rPr>
                <w:i/>
                <w:lang w:val="es-419"/>
              </w:rPr>
              <w:t>RU</w:t>
            </w:r>
          </w:p>
        </w:tc>
      </w:tr>
      <w:tr w:rsidR="00D40E71" w:rsidRPr="003B1FA0" w:rsidTr="00693B2A">
        <w:trPr>
          <w:cantSplit/>
        </w:trPr>
        <w:tc>
          <w:tcPr>
            <w:tcW w:w="1305" w:type="dxa"/>
          </w:tcPr>
          <w:p w:rsidR="00D40E71" w:rsidRPr="00DD4E4F" w:rsidRDefault="00D40E71" w:rsidP="00D40E71">
            <w:pPr>
              <w:jc w:val="left"/>
              <w:rPr>
                <w:i/>
                <w:lang w:val="es-419"/>
              </w:rPr>
            </w:pPr>
            <w:r w:rsidRPr="00DD4E4F">
              <w:rPr>
                <w:i/>
                <w:lang w:val="es-419"/>
              </w:rPr>
              <w:lastRenderedPageBreak/>
              <w:t>Cuestión 60 [57]</w:t>
            </w:r>
          </w:p>
        </w:tc>
        <w:tc>
          <w:tcPr>
            <w:tcW w:w="7229" w:type="dxa"/>
          </w:tcPr>
          <w:p w:rsidR="00D40E71" w:rsidRPr="00DD4E4F" w:rsidRDefault="00D40E71" w:rsidP="00D40E71">
            <w:pPr>
              <w:jc w:val="left"/>
              <w:rPr>
                <w:i/>
                <w:lang w:val="es-419"/>
              </w:rPr>
            </w:pPr>
            <w:r w:rsidRPr="00DD4E4F">
              <w:rPr>
                <w:i/>
                <w:lang w:val="es-419"/>
              </w:rPr>
              <w:t>considerar si deben fomentarse y ampliarse las “iniciativas del sector privado para la apreciación de la labor de los obtentores” (véase la cuestión 51)</w:t>
            </w:r>
          </w:p>
        </w:tc>
        <w:tc>
          <w:tcPr>
            <w:tcW w:w="1449" w:type="dxa"/>
            <w:gridSpan w:val="2"/>
          </w:tcPr>
          <w:p w:rsidR="00D40E71" w:rsidRPr="00DD4E4F" w:rsidRDefault="00D40E71" w:rsidP="00D40E71">
            <w:pPr>
              <w:jc w:val="left"/>
              <w:rPr>
                <w:i/>
                <w:lang w:val="es-419"/>
              </w:rPr>
            </w:pPr>
            <w:r w:rsidRPr="00DD4E4F">
              <w:rPr>
                <w:i/>
                <w:lang w:val="es-419"/>
              </w:rPr>
              <w:t>Aportación conjunta de los obtentores</w:t>
            </w:r>
          </w:p>
        </w:tc>
      </w:tr>
      <w:tr w:rsidR="00D40E71" w:rsidRPr="003B1FA0" w:rsidTr="00693B2A">
        <w:trPr>
          <w:cantSplit/>
        </w:trPr>
        <w:tc>
          <w:tcPr>
            <w:tcW w:w="1305" w:type="dxa"/>
          </w:tcPr>
          <w:p w:rsidR="00D40E71" w:rsidRPr="00DD4E4F" w:rsidRDefault="00D40E71" w:rsidP="00D40E71">
            <w:pPr>
              <w:jc w:val="left"/>
              <w:rPr>
                <w:i/>
                <w:lang w:val="es-419"/>
              </w:rPr>
            </w:pPr>
            <w:r w:rsidRPr="00DD4E4F">
              <w:rPr>
                <w:i/>
                <w:lang w:val="es-419"/>
              </w:rPr>
              <w:t>Cuestión 61 [58]</w:t>
            </w:r>
          </w:p>
        </w:tc>
        <w:tc>
          <w:tcPr>
            <w:tcW w:w="7229" w:type="dxa"/>
          </w:tcPr>
          <w:p w:rsidR="00D40E71" w:rsidRPr="00DD4E4F" w:rsidRDefault="00D40E71" w:rsidP="00D40E71">
            <w:pPr>
              <w:jc w:val="left"/>
              <w:rPr>
                <w:i/>
                <w:lang w:val="es-419"/>
              </w:rPr>
            </w:pPr>
            <w:r w:rsidRPr="00DD4E4F">
              <w:rPr>
                <w:i/>
                <w:lang w:val="es-419"/>
              </w:rPr>
              <w:t>evaluar “el interés de los mecanismos alternativos de solución de controversias aportados por las asociaciones comerciales”</w:t>
            </w:r>
          </w:p>
        </w:tc>
        <w:tc>
          <w:tcPr>
            <w:tcW w:w="1449" w:type="dxa"/>
            <w:gridSpan w:val="2"/>
          </w:tcPr>
          <w:p w:rsidR="00D40E71" w:rsidRPr="00DD4E4F" w:rsidRDefault="00D40E71" w:rsidP="00D40E71">
            <w:pPr>
              <w:jc w:val="left"/>
              <w:rPr>
                <w:i/>
                <w:lang w:val="es-419"/>
              </w:rPr>
            </w:pPr>
            <w:r w:rsidRPr="00DD4E4F">
              <w:rPr>
                <w:i/>
                <w:lang w:val="es-419"/>
              </w:rPr>
              <w:t>Aportación conjunta de los obtentores</w:t>
            </w:r>
          </w:p>
        </w:tc>
      </w:tr>
      <w:tr w:rsidR="00D40E71" w:rsidRPr="00DD4E4F" w:rsidTr="00693B2A">
        <w:trPr>
          <w:cantSplit/>
        </w:trPr>
        <w:tc>
          <w:tcPr>
            <w:tcW w:w="1305" w:type="dxa"/>
          </w:tcPr>
          <w:p w:rsidR="00D40E71" w:rsidRPr="00693B2A" w:rsidRDefault="00D40E71" w:rsidP="00D40E71">
            <w:pPr>
              <w:jc w:val="left"/>
              <w:rPr>
                <w:i/>
                <w:lang w:val="es-419"/>
              </w:rPr>
            </w:pPr>
            <w:r w:rsidRPr="00693B2A">
              <w:rPr>
                <w:i/>
                <w:lang w:val="es-419"/>
              </w:rPr>
              <w:t>Cuestión 62</w:t>
            </w:r>
          </w:p>
        </w:tc>
        <w:tc>
          <w:tcPr>
            <w:tcW w:w="7229" w:type="dxa"/>
          </w:tcPr>
          <w:p w:rsidR="00D40E71" w:rsidRPr="00693B2A" w:rsidRDefault="00D40E71" w:rsidP="00D40E71">
            <w:pPr>
              <w:jc w:val="left"/>
              <w:rPr>
                <w:i/>
                <w:lang w:val="es-419"/>
              </w:rPr>
            </w:pPr>
            <w:r w:rsidRPr="00693B2A">
              <w:rPr>
                <w:i/>
                <w:lang w:val="es-419"/>
              </w:rPr>
              <w:t>considerar que la estandarización de umbrales genéticos para las variedades esencialmente derivadas puede resultar útil a la comunidad internacional, si bien, en definitiva, los miembros de la UPOV deberán valorar los indicios genéticos de derivación esencial con arreglo a sus propios regímenes probatorios</w:t>
            </w:r>
          </w:p>
        </w:tc>
        <w:tc>
          <w:tcPr>
            <w:tcW w:w="1449" w:type="dxa"/>
            <w:gridSpan w:val="2"/>
          </w:tcPr>
          <w:p w:rsidR="00D40E71" w:rsidRPr="00693B2A" w:rsidRDefault="00D40E71" w:rsidP="00D40E71">
            <w:pPr>
              <w:jc w:val="left"/>
              <w:rPr>
                <w:i/>
                <w:lang w:val="es-419"/>
              </w:rPr>
            </w:pPr>
            <w:r w:rsidRPr="00693B2A">
              <w:rPr>
                <w:i/>
                <w:lang w:val="es-419"/>
              </w:rPr>
              <w:t>US</w:t>
            </w:r>
          </w:p>
        </w:tc>
      </w:tr>
      <w:tr w:rsidR="00D40E71" w:rsidRPr="00DD4E4F" w:rsidTr="00693B2A">
        <w:trPr>
          <w:cantSplit/>
        </w:trPr>
        <w:tc>
          <w:tcPr>
            <w:tcW w:w="1305" w:type="dxa"/>
          </w:tcPr>
          <w:p w:rsidR="00D40E71" w:rsidRPr="00693B2A" w:rsidRDefault="00D40E71" w:rsidP="00D40E71">
            <w:pPr>
              <w:jc w:val="left"/>
              <w:rPr>
                <w:i/>
                <w:lang w:val="es-419"/>
              </w:rPr>
            </w:pPr>
            <w:r w:rsidRPr="00693B2A">
              <w:rPr>
                <w:i/>
                <w:lang w:val="es-419"/>
              </w:rPr>
              <w:t>Cuestión 63</w:t>
            </w:r>
          </w:p>
        </w:tc>
        <w:tc>
          <w:tcPr>
            <w:tcW w:w="7229" w:type="dxa"/>
          </w:tcPr>
          <w:p w:rsidR="00D40E71" w:rsidRPr="00693B2A" w:rsidRDefault="00D40E71" w:rsidP="00D40E71">
            <w:pPr>
              <w:jc w:val="left"/>
              <w:rPr>
                <w:i/>
                <w:spacing w:val="-2"/>
                <w:lang w:val="es-419"/>
              </w:rPr>
            </w:pPr>
            <w:r w:rsidRPr="00693B2A">
              <w:rPr>
                <w:i/>
                <w:spacing w:val="-2"/>
                <w:lang w:val="es-419"/>
              </w:rPr>
              <w:t>considerar si se podría “solicitar apoyo para buscar ejemplos concretos de variedades esencialmente derivadas, ya sea en la jurisprudencia de los miembros o en otras áreas de consenso que puede especificar el grupo respecto de los términos empleados en el texto del tratado (por ejemplo, “se deriva principalmente”, “se distingue claramente de la variedad inicial”, “es conforme a la variedad inicial en la expresión de los caracteres esenciales”, etc.)”</w:t>
            </w:r>
          </w:p>
        </w:tc>
        <w:tc>
          <w:tcPr>
            <w:tcW w:w="1449" w:type="dxa"/>
            <w:gridSpan w:val="2"/>
          </w:tcPr>
          <w:p w:rsidR="00D40E71" w:rsidRPr="00693B2A" w:rsidRDefault="00D40E71" w:rsidP="00D40E71">
            <w:pPr>
              <w:jc w:val="left"/>
              <w:rPr>
                <w:i/>
                <w:lang w:val="es-419"/>
              </w:rPr>
            </w:pPr>
            <w:r w:rsidRPr="00693B2A">
              <w:rPr>
                <w:i/>
                <w:lang w:val="es-419"/>
              </w:rPr>
              <w:t>US</w:t>
            </w:r>
          </w:p>
        </w:tc>
      </w:tr>
      <w:tr w:rsidR="00D40E71" w:rsidRPr="00DD4E4F" w:rsidTr="00693B2A">
        <w:trPr>
          <w:cantSplit/>
        </w:trPr>
        <w:tc>
          <w:tcPr>
            <w:tcW w:w="1305" w:type="dxa"/>
          </w:tcPr>
          <w:p w:rsidR="00D40E71" w:rsidRPr="00693B2A" w:rsidRDefault="00D40E71" w:rsidP="00D40E71">
            <w:pPr>
              <w:jc w:val="left"/>
              <w:rPr>
                <w:i/>
                <w:lang w:val="es-419"/>
              </w:rPr>
            </w:pPr>
            <w:r w:rsidRPr="00693B2A">
              <w:rPr>
                <w:i/>
                <w:lang w:val="es-419"/>
              </w:rPr>
              <w:t>Cuestión 64</w:t>
            </w:r>
          </w:p>
        </w:tc>
        <w:tc>
          <w:tcPr>
            <w:tcW w:w="7229" w:type="dxa"/>
          </w:tcPr>
          <w:p w:rsidR="00D40E71" w:rsidRPr="00693B2A" w:rsidRDefault="00D40E71" w:rsidP="00D40E71">
            <w:pPr>
              <w:jc w:val="left"/>
              <w:rPr>
                <w:i/>
                <w:lang w:val="es-419"/>
              </w:rPr>
            </w:pPr>
            <w:r w:rsidRPr="00693B2A">
              <w:rPr>
                <w:i/>
                <w:lang w:val="es-419"/>
              </w:rPr>
              <w:t>considerar que “el proceso de determinación de umbrales útiles para evaluar la conformidad genética debe ser acordado conjuntamente por todos los miembros de la UPOV involucrados y demás partes interesadas. Ha de tenerse en cuenta el costo y sus repercusiones para las pequeñas y medianas entidades (es decir, ¿el costo de los análisis genéticos es tan elevado que impide a los pequeños obtentores el acceso a esa tecnología?) El grupo de trabajo debe considerar además si el uso de ciertas técnicas de fitomejoramiento implica una presunción razonable (pero refutable) de “derivación principal”. Entre esas técnicas se incluirían la obtención de mutantes por radiación y las modificaciones genéticas puntuales, entre otras.”</w:t>
            </w:r>
          </w:p>
        </w:tc>
        <w:tc>
          <w:tcPr>
            <w:tcW w:w="1449" w:type="dxa"/>
            <w:gridSpan w:val="2"/>
          </w:tcPr>
          <w:p w:rsidR="00D40E71" w:rsidRPr="00693B2A" w:rsidRDefault="00D40E71" w:rsidP="00D40E71">
            <w:pPr>
              <w:jc w:val="left"/>
              <w:rPr>
                <w:i/>
                <w:lang w:val="es-419"/>
              </w:rPr>
            </w:pPr>
            <w:r w:rsidRPr="00693B2A">
              <w:rPr>
                <w:i/>
                <w:lang w:val="es-419"/>
              </w:rPr>
              <w:t>US</w:t>
            </w:r>
          </w:p>
        </w:tc>
      </w:tr>
      <w:tr w:rsidR="00D40E71" w:rsidRPr="00DD4E4F" w:rsidTr="00693B2A">
        <w:trPr>
          <w:cantSplit/>
        </w:trPr>
        <w:tc>
          <w:tcPr>
            <w:tcW w:w="1305" w:type="dxa"/>
          </w:tcPr>
          <w:p w:rsidR="00D40E71" w:rsidRPr="00693B2A" w:rsidRDefault="00D40E71" w:rsidP="00D40E71">
            <w:pPr>
              <w:jc w:val="left"/>
              <w:rPr>
                <w:i/>
                <w:lang w:val="es-419"/>
              </w:rPr>
            </w:pPr>
            <w:r w:rsidRPr="00693B2A">
              <w:rPr>
                <w:i/>
                <w:lang w:val="es-419"/>
              </w:rPr>
              <w:t>Cuestión 65</w:t>
            </w:r>
          </w:p>
        </w:tc>
        <w:tc>
          <w:tcPr>
            <w:tcW w:w="7229" w:type="dxa"/>
          </w:tcPr>
          <w:p w:rsidR="00D40E71" w:rsidRPr="00693B2A" w:rsidRDefault="00D40E71" w:rsidP="00D40E71">
            <w:pPr>
              <w:jc w:val="left"/>
              <w:rPr>
                <w:i/>
                <w:lang w:val="es-419"/>
              </w:rPr>
            </w:pPr>
            <w:r w:rsidRPr="00693B2A">
              <w:rPr>
                <w:i/>
                <w:lang w:val="es-419"/>
              </w:rPr>
              <w:t>considerar que “es preferible que la determinación de las variedades esencialmente derivadas dependa en última instancia de los tribunales nacionales o de procesos de arbitraje. Toda decisión a ese respecto de la autoridad que concede la protección podría utilizarse como indicio refutable de derivación esencial ante los tribunales nacionales o en los procesos de arbitraje. No obstante, […] el Acta de 1991 del Convenio no obliga a las oficinas a llevar a cabo determinaciones de variedades esencialmente derivadas, y el grupo de trabajo no puede servir de instrumento para que se establezca tal obligación.”</w:t>
            </w:r>
          </w:p>
        </w:tc>
        <w:tc>
          <w:tcPr>
            <w:tcW w:w="1449" w:type="dxa"/>
            <w:gridSpan w:val="2"/>
          </w:tcPr>
          <w:p w:rsidR="00D40E71" w:rsidRPr="00693B2A" w:rsidRDefault="00D40E71" w:rsidP="00D40E71">
            <w:pPr>
              <w:jc w:val="left"/>
              <w:rPr>
                <w:i/>
                <w:lang w:val="es-419"/>
              </w:rPr>
            </w:pPr>
            <w:r w:rsidRPr="00693B2A">
              <w:rPr>
                <w:i/>
                <w:lang w:val="es-419"/>
              </w:rPr>
              <w:t>US</w:t>
            </w:r>
          </w:p>
        </w:tc>
      </w:tr>
    </w:tbl>
    <w:p w:rsidR="00D40E71" w:rsidRPr="00DD4E4F" w:rsidRDefault="00D40E71" w:rsidP="00D40E71">
      <w:pPr>
        <w:jc w:val="right"/>
        <w:rPr>
          <w:lang w:val="es-419"/>
        </w:rPr>
      </w:pPr>
    </w:p>
    <w:p w:rsidR="00E65BE1" w:rsidRPr="007D416E" w:rsidRDefault="00E65BE1" w:rsidP="00E65BE1">
      <w:pPr>
        <w:jc w:val="right"/>
      </w:pPr>
    </w:p>
    <w:p w:rsidR="00E65BE1" w:rsidRPr="00CD6E01" w:rsidRDefault="00FA458B" w:rsidP="00E65BE1">
      <w:pPr>
        <w:jc w:val="right"/>
        <w:rPr>
          <w:lang w:val="es-ES_tradnl"/>
        </w:rPr>
      </w:pPr>
      <w:r w:rsidRPr="00CD6E01">
        <w:rPr>
          <w:lang w:val="es-ES_tradnl"/>
        </w:rPr>
        <w:t>[Sigue el Apéndice II]</w:t>
      </w:r>
    </w:p>
    <w:p w:rsidR="00E65BE1" w:rsidRPr="00CD6E01" w:rsidRDefault="00E65BE1" w:rsidP="00E65BE1">
      <w:pPr>
        <w:keepNext/>
        <w:jc w:val="center"/>
        <w:rPr>
          <w:rFonts w:cs="Arial"/>
          <w:lang w:val="es-ES_tradnl"/>
        </w:rPr>
      </w:pPr>
    </w:p>
    <w:p w:rsidR="00E65BE1" w:rsidRPr="00CD6E01" w:rsidRDefault="00E65BE1" w:rsidP="00E65BE1">
      <w:pPr>
        <w:keepNext/>
        <w:jc w:val="center"/>
        <w:rPr>
          <w:rFonts w:cs="Arial"/>
          <w:lang w:val="es-ES_tradnl"/>
        </w:rPr>
        <w:sectPr w:rsidR="00E65BE1" w:rsidRPr="00CD6E01" w:rsidSect="00F50020">
          <w:headerReference w:type="default" r:id="rId12"/>
          <w:headerReference w:type="first" r:id="rId13"/>
          <w:endnotePr>
            <w:numFmt w:val="lowerLetter"/>
          </w:endnotePr>
          <w:pgSz w:w="11907" w:h="16840" w:code="9"/>
          <w:pgMar w:top="510" w:right="1134" w:bottom="993" w:left="1134" w:header="510" w:footer="624" w:gutter="0"/>
          <w:pgNumType w:start="1"/>
          <w:cols w:space="720"/>
          <w:titlePg/>
        </w:sectPr>
      </w:pPr>
    </w:p>
    <w:p w:rsidR="00E65BE1" w:rsidRPr="00CD6E01" w:rsidRDefault="00FA458B" w:rsidP="00E65BE1">
      <w:pPr>
        <w:jc w:val="center"/>
        <w:rPr>
          <w:lang w:val="es-ES_tradnl"/>
        </w:rPr>
      </w:pPr>
      <w:r w:rsidRPr="00CD6E01">
        <w:rPr>
          <w:lang w:val="es-ES_tradnl"/>
        </w:rPr>
        <w:lastRenderedPageBreak/>
        <w:t>PRÁCTICAS Y COSTUMBRES DE LOS OBTENTORES</w:t>
      </w:r>
    </w:p>
    <w:p w:rsidR="00E65BE1" w:rsidRPr="00CD6E01" w:rsidRDefault="00E65BE1" w:rsidP="00E65BE1">
      <w:pPr>
        <w:keepNext/>
        <w:jc w:val="center"/>
        <w:rPr>
          <w:rFonts w:cs="Arial"/>
          <w:lang w:val="es-ES_tradnl"/>
        </w:rPr>
      </w:pPr>
    </w:p>
    <w:p w:rsidR="00693B2A" w:rsidRPr="00DD4E4F" w:rsidRDefault="00693B2A" w:rsidP="00693B2A">
      <w:pPr>
        <w:keepNext/>
        <w:rPr>
          <w:rFonts w:cs="Arial"/>
          <w:lang w:val="es-419"/>
        </w:rPr>
      </w:pPr>
      <w:r w:rsidRPr="00DD4E4F">
        <w:rPr>
          <w:rFonts w:cs="Arial"/>
          <w:lang w:val="es-419"/>
        </w:rPr>
        <w:t>En respuesta a la circular E-19/233, en la que se invitaba a los obtentores a proporcionar información sobre sus prácticas y costumbres respecto de las variedades esencialmente derivadas, la Oficina de la Unión recibió las siguientes aportaciones:</w:t>
      </w:r>
    </w:p>
    <w:p w:rsidR="00693B2A" w:rsidRPr="00DD4E4F" w:rsidRDefault="00693B2A" w:rsidP="00693B2A">
      <w:pPr>
        <w:keepNext/>
        <w:rPr>
          <w:rFonts w:cs="Arial"/>
          <w:lang w:val="es-419"/>
        </w:rPr>
      </w:pPr>
    </w:p>
    <w:p w:rsidR="00693B2A" w:rsidRPr="00487911" w:rsidRDefault="00693B2A" w:rsidP="00693B2A">
      <w:pPr>
        <w:tabs>
          <w:tab w:val="left" w:pos="1134"/>
        </w:tabs>
        <w:ind w:firstLine="567"/>
        <w:rPr>
          <w:rFonts w:cs="Arial"/>
          <w:spacing w:val="-2"/>
          <w:lang w:val="es-419"/>
        </w:rPr>
      </w:pPr>
      <w:r w:rsidRPr="00487911">
        <w:rPr>
          <w:rFonts w:cs="Arial"/>
          <w:spacing w:val="-2"/>
          <w:lang w:val="es-419"/>
        </w:rPr>
        <w:t>a)</w:t>
      </w:r>
      <w:r w:rsidRPr="00487911">
        <w:rPr>
          <w:rFonts w:cs="Arial"/>
          <w:spacing w:val="-2"/>
          <w:lang w:val="es-419"/>
        </w:rPr>
        <w:tab/>
        <w:t>el 9 de abril de 2020, una aportación conjunta de la </w:t>
      </w:r>
      <w:r w:rsidRPr="00487911">
        <w:rPr>
          <w:rFonts w:cs="Arial"/>
          <w:i/>
          <w:spacing w:val="-2"/>
          <w:lang w:val="es-419"/>
        </w:rPr>
        <w:t>African Seed Trade Association</w:t>
      </w:r>
      <w:r w:rsidRPr="00487911">
        <w:rPr>
          <w:rFonts w:cs="Arial"/>
          <w:spacing w:val="-2"/>
          <w:lang w:val="es-419"/>
        </w:rPr>
        <w:t xml:space="preserve"> (AFSTA) (Asociación Africana de Comercio de Semillas), la </w:t>
      </w:r>
      <w:r w:rsidRPr="00487911">
        <w:rPr>
          <w:rFonts w:cs="Arial"/>
          <w:i/>
          <w:spacing w:val="-2"/>
          <w:lang w:val="es-419"/>
        </w:rPr>
        <w:t>Asia and Pacific Seed Association</w:t>
      </w:r>
      <w:r w:rsidRPr="00487911">
        <w:rPr>
          <w:rFonts w:cs="Arial"/>
          <w:spacing w:val="-2"/>
          <w:lang w:val="es-419"/>
        </w:rPr>
        <w:t xml:space="preserve"> (APSA) (Asociación de Semillas de Asia y el Pacífico), la Comunidad Internacional de Obtentores de Plantas Hortícolas de Reproducción Asexuada (CIOPORA), </w:t>
      </w:r>
      <w:r w:rsidRPr="00487911">
        <w:rPr>
          <w:rFonts w:cs="Arial"/>
          <w:i/>
          <w:spacing w:val="-2"/>
          <w:lang w:val="es-419"/>
        </w:rPr>
        <w:t>CropLife International</w:t>
      </w:r>
      <w:r w:rsidRPr="00487911">
        <w:rPr>
          <w:rFonts w:cs="Arial"/>
          <w:spacing w:val="-2"/>
          <w:lang w:val="es-419"/>
        </w:rPr>
        <w:t xml:space="preserve">, Euroseeds, la </w:t>
      </w:r>
      <w:r w:rsidRPr="00487911">
        <w:rPr>
          <w:rFonts w:cs="Arial"/>
          <w:i/>
          <w:spacing w:val="-2"/>
          <w:lang w:val="es-419"/>
        </w:rPr>
        <w:t>International Seed Federation</w:t>
      </w:r>
      <w:r w:rsidRPr="00487911">
        <w:rPr>
          <w:rFonts w:cs="Arial"/>
          <w:spacing w:val="-2"/>
          <w:lang w:val="es-419"/>
        </w:rPr>
        <w:t xml:space="preserve"> (ISF) y la Asociación de Semillas de las Américas (SAA), así como el sondeo acompañado del “Informe resumido de los resultados del sondeo sobre las variedades esencialmente derivadas y las observaciones de 98 agentes que operan con diversas plantas agrícolas, ornamentales, frutales y hortícolas en varios continentes” (aportación conjunta de los obtentores);</w:t>
      </w:r>
    </w:p>
    <w:p w:rsidR="00693B2A" w:rsidRPr="00DD4E4F" w:rsidRDefault="00693B2A" w:rsidP="00693B2A">
      <w:pPr>
        <w:tabs>
          <w:tab w:val="left" w:pos="1134"/>
        </w:tabs>
        <w:ind w:firstLine="567"/>
        <w:rPr>
          <w:rFonts w:cs="Arial"/>
          <w:lang w:val="es-419"/>
        </w:rPr>
      </w:pPr>
    </w:p>
    <w:p w:rsidR="00693B2A" w:rsidRPr="00DD4E4F" w:rsidRDefault="00693B2A" w:rsidP="00693B2A">
      <w:pPr>
        <w:tabs>
          <w:tab w:val="left" w:pos="1134"/>
        </w:tabs>
        <w:ind w:firstLine="567"/>
        <w:rPr>
          <w:rFonts w:cs="Arial"/>
          <w:lang w:val="es-419"/>
        </w:rPr>
      </w:pPr>
      <w:r w:rsidRPr="00DD4E4F">
        <w:rPr>
          <w:rFonts w:cs="Arial"/>
          <w:lang w:val="es-419"/>
        </w:rPr>
        <w:t>b)</w:t>
      </w:r>
      <w:r w:rsidRPr="00DD4E4F">
        <w:rPr>
          <w:rFonts w:cs="Arial"/>
          <w:lang w:val="es-419"/>
        </w:rPr>
        <w:tab/>
        <w:t xml:space="preserve">el 27 de mayo de 2020, una aportación de la Asociación Internacional de Productores Hortícolas (AIPH) manifestando su respaldo a determinados resultados del sondeo mencionado en el punto a). </w:t>
      </w:r>
    </w:p>
    <w:p w:rsidR="00693B2A" w:rsidRPr="00DD4E4F" w:rsidRDefault="00693B2A" w:rsidP="00693B2A">
      <w:pPr>
        <w:rPr>
          <w:rFonts w:cs="Arial"/>
          <w:lang w:val="es-419"/>
        </w:rPr>
      </w:pPr>
    </w:p>
    <w:p w:rsidR="00693B2A" w:rsidRPr="00DD4E4F" w:rsidRDefault="00693B2A" w:rsidP="00693B2A">
      <w:pPr>
        <w:rPr>
          <w:rFonts w:cs="Arial"/>
          <w:lang w:val="es-419"/>
        </w:rPr>
      </w:pPr>
      <w:r w:rsidRPr="00DD4E4F">
        <w:rPr>
          <w:rFonts w:cs="Arial"/>
          <w:lang w:val="es-419"/>
        </w:rPr>
        <w:t>En el cuadro siguiente se presentan los extractos pertinentes del sondeo (véase el punto a)). En el cuadro se indica asimismo el respaldo de la AIPH a determinados resultados del sondeo de la aportación conjunta de los obtentores.</w:t>
      </w:r>
    </w:p>
    <w:p w:rsidR="00693B2A" w:rsidRPr="00DD4E4F" w:rsidRDefault="00693B2A" w:rsidP="00693B2A">
      <w:pPr>
        <w:jc w:val="center"/>
        <w:rPr>
          <w:rFonts w:cs="Arial"/>
          <w:lang w:val="es-419"/>
        </w:rPr>
      </w:pPr>
    </w:p>
    <w:p w:rsidR="00693B2A" w:rsidRPr="00DD4E4F" w:rsidRDefault="00693B2A" w:rsidP="00693B2A">
      <w:pPr>
        <w:jc w:val="center"/>
        <w:rPr>
          <w:rFonts w:cs="Arial"/>
          <w:lang w:val="es-419"/>
        </w:rPr>
      </w:pPr>
    </w:p>
    <w:p w:rsidR="00693B2A" w:rsidRPr="00DD4E4F" w:rsidRDefault="00693B2A" w:rsidP="00693B2A">
      <w:pPr>
        <w:jc w:val="center"/>
        <w:rPr>
          <w:lang w:val="es-419"/>
        </w:rPr>
      </w:pPr>
      <w:r w:rsidRPr="00DD4E4F">
        <w:rPr>
          <w:lang w:val="es-419"/>
        </w:rPr>
        <w:t>PRÁCTICAS Y COSTUMBRES DE LOS OBTENTORES</w:t>
      </w:r>
    </w:p>
    <w:p w:rsidR="00693B2A" w:rsidRPr="00DD4E4F" w:rsidRDefault="00693B2A" w:rsidP="00693B2A">
      <w:pPr>
        <w:jc w:val="center"/>
        <w:rPr>
          <w:lang w:val="es-419"/>
        </w:rPr>
      </w:pPr>
      <w:r w:rsidRPr="00DD4E4F">
        <w:rPr>
          <w:lang w:val="es-419"/>
        </w:rPr>
        <w:t>EN RELACIÓN CON ASPECTOS CONCRETOS DE LAS ACTUALES NOTAS EXPLICATIVAS</w:t>
      </w:r>
    </w:p>
    <w:p w:rsidR="00693B2A" w:rsidRPr="00DD4E4F" w:rsidRDefault="00693B2A" w:rsidP="00693B2A">
      <w:pPr>
        <w:jc w:val="center"/>
        <w:rPr>
          <w:lang w:val="es-419"/>
        </w:rPr>
      </w:pPr>
    </w:p>
    <w:tbl>
      <w:tblPr>
        <w:tblStyle w:val="TableGrid10"/>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8930"/>
      </w:tblGrid>
      <w:tr w:rsidR="00693B2A" w:rsidRPr="003B1FA0" w:rsidTr="00795570">
        <w:trPr>
          <w:cantSplit/>
          <w:tblHeader/>
        </w:trPr>
        <w:tc>
          <w:tcPr>
            <w:tcW w:w="1305" w:type="dxa"/>
            <w:tcBorders>
              <w:top w:val="dotted" w:sz="4" w:space="0" w:color="auto"/>
              <w:left w:val="dotted" w:sz="4" w:space="0" w:color="auto"/>
              <w:bottom w:val="dotted" w:sz="4" w:space="0" w:color="auto"/>
            </w:tcBorders>
          </w:tcPr>
          <w:p w:rsidR="00693B2A" w:rsidRPr="00DD4E4F" w:rsidRDefault="00693B2A" w:rsidP="00795570">
            <w:pPr>
              <w:keepNext/>
              <w:rPr>
                <w:lang w:val="es-419"/>
              </w:rPr>
            </w:pPr>
          </w:p>
        </w:tc>
        <w:tc>
          <w:tcPr>
            <w:tcW w:w="8930" w:type="dxa"/>
            <w:shd w:val="clear" w:color="auto" w:fill="EAF1DD" w:themeFill="accent3" w:themeFillTint="33"/>
          </w:tcPr>
          <w:p w:rsidR="00693B2A" w:rsidRPr="00DD4E4F" w:rsidRDefault="00693B2A" w:rsidP="00795570">
            <w:pPr>
              <w:keepNext/>
              <w:rPr>
                <w:i/>
                <w:lang w:val="es-419"/>
              </w:rPr>
            </w:pPr>
            <w:r w:rsidRPr="00DD4E4F">
              <w:rPr>
                <w:i/>
                <w:lang w:val="es-419"/>
              </w:rPr>
              <w:t>Aportación conjunta de ISF, CIOPORA, CropLife International, Euroseeds, APSA, AFSTA y SAA</w:t>
            </w:r>
          </w:p>
          <w:p w:rsidR="00693B2A" w:rsidRPr="00CD7794" w:rsidRDefault="00693B2A" w:rsidP="00795570">
            <w:pPr>
              <w:keepNext/>
              <w:rPr>
                <w:i/>
                <w:sz w:val="16"/>
                <w:lang w:val="es-419"/>
              </w:rPr>
            </w:pPr>
          </w:p>
          <w:p w:rsidR="00693B2A" w:rsidRPr="00DD4E4F" w:rsidRDefault="00693B2A" w:rsidP="00795570">
            <w:pPr>
              <w:keepNext/>
              <w:rPr>
                <w:i/>
                <w:lang w:val="es-419"/>
              </w:rPr>
            </w:pPr>
            <w:r w:rsidRPr="00DD4E4F">
              <w:rPr>
                <w:rFonts w:cs="Arial"/>
                <w:lang w:val="es-419"/>
              </w:rPr>
              <w:t xml:space="preserve">El respaldo de AIPH a la aportación conjunta se indica mediante un asterisco (“*”) en la columna de la izquierda. </w:t>
            </w:r>
          </w:p>
        </w:tc>
      </w:tr>
      <w:tr w:rsidR="00693B2A" w:rsidRPr="00DD4E4F" w:rsidTr="00795570">
        <w:trPr>
          <w:cantSplit/>
        </w:trPr>
        <w:tc>
          <w:tcPr>
            <w:tcW w:w="1305" w:type="dxa"/>
            <w:tcBorders>
              <w:top w:val="dotted" w:sz="4" w:space="0" w:color="auto"/>
            </w:tcBorders>
          </w:tcPr>
          <w:p w:rsidR="00693B2A" w:rsidRPr="00DD4E4F" w:rsidRDefault="00693B2A" w:rsidP="00795570">
            <w:pPr>
              <w:rPr>
                <w:i/>
                <w:lang w:val="es-419"/>
              </w:rPr>
            </w:pPr>
          </w:p>
        </w:tc>
        <w:tc>
          <w:tcPr>
            <w:tcW w:w="8930" w:type="dxa"/>
          </w:tcPr>
          <w:p w:rsidR="00693B2A" w:rsidRPr="00DD4E4F" w:rsidRDefault="00693B2A" w:rsidP="00795570">
            <w:pPr>
              <w:rPr>
                <w:lang w:val="es-419"/>
              </w:rPr>
            </w:pPr>
            <w:r w:rsidRPr="00DD4E4F">
              <w:rPr>
                <w:lang w:val="es-419"/>
              </w:rPr>
              <w:t>PREÁMBULO</w:t>
            </w:r>
          </w:p>
          <w:p w:rsidR="00693B2A" w:rsidRPr="00CD7794" w:rsidRDefault="00693B2A" w:rsidP="00795570">
            <w:pPr>
              <w:rPr>
                <w:sz w:val="24"/>
                <w:lang w:val="es-419"/>
              </w:rPr>
            </w:pPr>
            <w:r w:rsidRPr="00DD4E4F">
              <w:rPr>
                <w:lang w:val="es-419"/>
              </w:rPr>
              <w:t xml:space="preserve"> </w:t>
            </w: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lang w:val="es-419"/>
              </w:rPr>
            </w:pPr>
            <w:r w:rsidRPr="00DD4E4F">
              <w:rPr>
                <w:lang w:val="es-419"/>
              </w:rPr>
              <w:t>SECCIÓN I: DISPOSICIONES SOBRE LAS VARIEDADES ESENCIALMENTE DERIVADAS</w:t>
            </w:r>
          </w:p>
          <w:p w:rsidR="00693B2A" w:rsidRPr="00CD7794" w:rsidRDefault="00693B2A" w:rsidP="00795570">
            <w:pPr>
              <w:rPr>
                <w:lang w:val="es-419"/>
              </w:rPr>
            </w:pP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lang w:val="es-419"/>
              </w:rPr>
            </w:pPr>
            <w:r w:rsidRPr="00DD4E4F">
              <w:rPr>
                <w:lang w:val="es-419"/>
              </w:rPr>
              <w:t>a)</w:t>
            </w:r>
            <w:r w:rsidRPr="00DD4E4F">
              <w:rPr>
                <w:lang w:val="es-419"/>
              </w:rPr>
              <w:tab/>
              <w:t>Disposiciones pertinentes del Acta de 1991 del Convenio de la UPOV</w:t>
            </w:r>
          </w:p>
          <w:p w:rsidR="00693B2A" w:rsidRPr="00CD7794" w:rsidRDefault="00693B2A" w:rsidP="00795570">
            <w:pPr>
              <w:jc w:val="left"/>
              <w:rPr>
                <w:i/>
                <w:lang w:val="es-419"/>
              </w:rPr>
            </w:pP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w:t>
            </w:r>
          </w:p>
        </w:tc>
        <w:tc>
          <w:tcPr>
            <w:tcW w:w="8930" w:type="dxa"/>
          </w:tcPr>
          <w:p w:rsidR="00693B2A" w:rsidRPr="00DD4E4F" w:rsidRDefault="00693B2A" w:rsidP="00795570">
            <w:pPr>
              <w:jc w:val="left"/>
              <w:rPr>
                <w:i/>
                <w:lang w:val="es-419"/>
              </w:rPr>
            </w:pPr>
            <w:r w:rsidRPr="00DD4E4F">
              <w:rPr>
                <w:i/>
                <w:lang w:val="es-419"/>
              </w:rPr>
              <w:t xml:space="preserve">“La mayoría de los encuestados (80%) reconocen el efecto preventivo y aclaratorio que han tenido las disposiciones sobre las variedades esencialmente derivadas del Acta de 1991 del Convenio de la UPOV en lo que respecta a la creación y comercialización de variedades principalmente derivadas sin un acuerdo.” </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w:t>
            </w:r>
          </w:p>
        </w:tc>
        <w:tc>
          <w:tcPr>
            <w:tcW w:w="8930" w:type="dxa"/>
          </w:tcPr>
          <w:p w:rsidR="00693B2A" w:rsidRPr="00DD4E4F" w:rsidRDefault="00693B2A" w:rsidP="00795570">
            <w:pPr>
              <w:jc w:val="left"/>
              <w:rPr>
                <w:i/>
                <w:lang w:val="es-419"/>
              </w:rPr>
            </w:pPr>
            <w:r w:rsidRPr="00DD4E4F">
              <w:rPr>
                <w:i/>
                <w:lang w:val="es-419"/>
              </w:rPr>
              <w:t>“[las disposiciones sobre las variedades esencialmente derivadas] Han llevado a las empresas de fitomejoramiento a revisar sus prácticas y se ha observado una autorregulación en ese aspecto.”</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3</w:t>
            </w:r>
          </w:p>
        </w:tc>
        <w:tc>
          <w:tcPr>
            <w:tcW w:w="8930" w:type="dxa"/>
          </w:tcPr>
          <w:p w:rsidR="00693B2A" w:rsidRPr="00DD4E4F" w:rsidRDefault="00693B2A" w:rsidP="00795570">
            <w:pPr>
              <w:jc w:val="left"/>
              <w:rPr>
                <w:i/>
                <w:lang w:val="es-419"/>
              </w:rPr>
            </w:pPr>
            <w:r w:rsidRPr="00DD4E4F">
              <w:rPr>
                <w:i/>
                <w:lang w:val="es-419"/>
              </w:rPr>
              <w:t xml:space="preserve">“Algunos obtentores indican que el concepto de variedad esencialmente derivada no está impidiendo la creación ni la comercialización de variedades esencialmente derivadas, sino que las está regulando. En cualquier caso, no se puede impedir la aparición de mutantes espontáneos.” </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4*</w:t>
            </w:r>
          </w:p>
        </w:tc>
        <w:tc>
          <w:tcPr>
            <w:tcW w:w="8930" w:type="dxa"/>
          </w:tcPr>
          <w:p w:rsidR="00693B2A" w:rsidRPr="00DD4E4F" w:rsidRDefault="00693B2A" w:rsidP="00795570">
            <w:pPr>
              <w:jc w:val="left"/>
              <w:rPr>
                <w:i/>
                <w:lang w:val="es-419"/>
              </w:rPr>
            </w:pPr>
            <w:r w:rsidRPr="00DD4E4F">
              <w:rPr>
                <w:i/>
                <w:lang w:val="es-419"/>
              </w:rPr>
              <w:t>“También se ha señalado que el concepto de variedad esencialmente derivada no reduce la biodiversidad sino que la potencia, ya que los obtentores han de recurrir a un germoplasma más amplio si pretenden evitar la creación de variedades esencialmente derivadas.”</w:t>
            </w:r>
          </w:p>
        </w:tc>
      </w:tr>
      <w:tr w:rsidR="00693B2A" w:rsidRPr="003B1FA0" w:rsidTr="00795570">
        <w:trPr>
          <w:cantSplit/>
        </w:trPr>
        <w:tc>
          <w:tcPr>
            <w:tcW w:w="1305" w:type="dxa"/>
          </w:tcPr>
          <w:p w:rsidR="00693B2A" w:rsidRPr="00DD4E4F" w:rsidRDefault="00693B2A" w:rsidP="00795570">
            <w:pPr>
              <w:rPr>
                <w:i/>
                <w:highlight w:val="green"/>
                <w:lang w:val="es-419"/>
              </w:rPr>
            </w:pPr>
            <w:r w:rsidRPr="00DD4E4F">
              <w:rPr>
                <w:i/>
                <w:lang w:val="es-419"/>
              </w:rPr>
              <w:t>Práctica 5*</w:t>
            </w:r>
          </w:p>
        </w:tc>
        <w:tc>
          <w:tcPr>
            <w:tcW w:w="8930" w:type="dxa"/>
          </w:tcPr>
          <w:p w:rsidR="00693B2A" w:rsidRPr="00DD4E4F" w:rsidRDefault="00693B2A" w:rsidP="00795570">
            <w:pPr>
              <w:jc w:val="left"/>
              <w:rPr>
                <w:i/>
                <w:lang w:val="es-419"/>
              </w:rPr>
            </w:pPr>
            <w:r w:rsidRPr="00DD4E4F">
              <w:rPr>
                <w:i/>
                <w:lang w:val="es-419"/>
              </w:rPr>
              <w:t>“Modificar uno o más caracteres de una variedad inicial empleando, por ejemplo, métodos de fitomejoramiento de última generación, no implica forzosamente que la nueva variedad quede fuera del ámbito de las variedades esencialmente derivadas.”</w:t>
            </w:r>
          </w:p>
        </w:tc>
      </w:tr>
      <w:tr w:rsidR="00693B2A" w:rsidRPr="003B1FA0" w:rsidTr="00795570">
        <w:trPr>
          <w:cantSplit/>
        </w:trPr>
        <w:tc>
          <w:tcPr>
            <w:tcW w:w="1305" w:type="dxa"/>
          </w:tcPr>
          <w:p w:rsidR="00693B2A" w:rsidRPr="00CD7794" w:rsidRDefault="00693B2A" w:rsidP="00795570">
            <w:pPr>
              <w:rPr>
                <w:i/>
                <w:lang w:val="es-419"/>
              </w:rPr>
            </w:pPr>
          </w:p>
        </w:tc>
        <w:tc>
          <w:tcPr>
            <w:tcW w:w="8930" w:type="dxa"/>
          </w:tcPr>
          <w:p w:rsidR="00693B2A" w:rsidRPr="00CD7794" w:rsidRDefault="00693B2A" w:rsidP="00795570">
            <w:pPr>
              <w:jc w:val="left"/>
              <w:rPr>
                <w:i/>
                <w:lang w:val="es-419"/>
              </w:rPr>
            </w:pPr>
          </w:p>
        </w:tc>
      </w:tr>
      <w:tr w:rsidR="00693B2A" w:rsidRPr="003B1FA0" w:rsidTr="00795570">
        <w:trPr>
          <w:cantSplit/>
        </w:trPr>
        <w:tc>
          <w:tcPr>
            <w:tcW w:w="1305" w:type="dxa"/>
          </w:tcPr>
          <w:p w:rsidR="00693B2A" w:rsidRPr="00DD4E4F" w:rsidRDefault="00693B2A" w:rsidP="00CD7794">
            <w:pPr>
              <w:keepNext/>
              <w:rPr>
                <w:i/>
                <w:lang w:val="es-419"/>
              </w:rPr>
            </w:pPr>
          </w:p>
        </w:tc>
        <w:tc>
          <w:tcPr>
            <w:tcW w:w="8930" w:type="dxa"/>
          </w:tcPr>
          <w:p w:rsidR="00693B2A" w:rsidRPr="00DD4E4F" w:rsidRDefault="00693B2A" w:rsidP="00CD7794">
            <w:pPr>
              <w:keepNext/>
              <w:rPr>
                <w:i/>
                <w:lang w:val="es-419"/>
              </w:rPr>
            </w:pPr>
            <w:r w:rsidRPr="00DD4E4F">
              <w:rPr>
                <w:i/>
                <w:lang w:val="es-419"/>
              </w:rPr>
              <w:t>Derivación principal de la variedad inicial (artículo 14.5)b)i))</w:t>
            </w:r>
          </w:p>
          <w:p w:rsidR="00693B2A" w:rsidRPr="00CD7794" w:rsidRDefault="00693B2A" w:rsidP="00CD7794">
            <w:pPr>
              <w:keepNext/>
              <w:jc w:val="left"/>
              <w:rPr>
                <w:i/>
                <w:sz w:val="14"/>
                <w:lang w:val="es-419"/>
              </w:rPr>
            </w:pP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6</w:t>
            </w:r>
          </w:p>
        </w:tc>
        <w:tc>
          <w:tcPr>
            <w:tcW w:w="8930" w:type="dxa"/>
          </w:tcPr>
          <w:p w:rsidR="00693B2A" w:rsidRPr="00DD4E4F" w:rsidRDefault="00693B2A" w:rsidP="00795570">
            <w:pPr>
              <w:rPr>
                <w:i/>
                <w:lang w:val="es-419"/>
              </w:rPr>
            </w:pPr>
            <w:r w:rsidRPr="00DD4E4F">
              <w:rPr>
                <w:i/>
                <w:lang w:val="es-419"/>
              </w:rPr>
              <w:t>“Es irrelevante si el (los) carácter(es) que diferencia(n) a la variedad esencialmente derivada de la variedad inicial protegida tiene(n) o no importancia económica, agronómica o social, o si es (son) esencial(es) o accesorio(s). Los principios de la derivación esencial siguen siendo los mismos, y la derivación principal a partir de una variedad inicial es un requisito fundamental para que una variedad se considere esencialmente derivada.”</w:t>
            </w: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i/>
                <w:lang w:val="es-419"/>
              </w:rPr>
            </w:pPr>
            <w:r w:rsidRPr="00DD4E4F">
              <w:rPr>
                <w:i/>
                <w:lang w:val="es-419"/>
              </w:rPr>
              <w:t>Distinción clara de la variedad inicial (artículo 14.5)b)ii))</w:t>
            </w:r>
          </w:p>
          <w:p w:rsidR="00693B2A" w:rsidRPr="00CD7794" w:rsidRDefault="00693B2A" w:rsidP="00795570">
            <w:pPr>
              <w:jc w:val="left"/>
              <w:rPr>
                <w:i/>
                <w:sz w:val="16"/>
                <w:lang w:val="es-419"/>
              </w:rPr>
            </w:pP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i/>
                <w:lang w:val="es-419"/>
              </w:rPr>
            </w:pPr>
            <w:r w:rsidRPr="00DD4E4F">
              <w:rPr>
                <w:i/>
                <w:lang w:val="es-419"/>
              </w:rPr>
              <w:t>Conformidad con la variedad inicial en la expresión de los caracteres esenciales (artículo 14.5)b)iii)</w:t>
            </w:r>
          </w:p>
          <w:p w:rsidR="00693B2A" w:rsidRPr="00CD7794" w:rsidRDefault="00693B2A" w:rsidP="00795570">
            <w:pPr>
              <w:rPr>
                <w:i/>
                <w:sz w:val="14"/>
                <w:lang w:val="es-419"/>
              </w:rPr>
            </w:pP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7*</w:t>
            </w:r>
          </w:p>
        </w:tc>
        <w:tc>
          <w:tcPr>
            <w:tcW w:w="8930" w:type="dxa"/>
          </w:tcPr>
          <w:p w:rsidR="00693B2A" w:rsidRPr="00DD4E4F" w:rsidRDefault="00693B2A" w:rsidP="00795570">
            <w:pPr>
              <w:rPr>
                <w:i/>
                <w:lang w:val="es-419"/>
              </w:rPr>
            </w:pPr>
            <w:r w:rsidRPr="00DD4E4F">
              <w:rPr>
                <w:i/>
                <w:lang w:val="es-419"/>
              </w:rPr>
              <w:t>“[Una] gran mayoría de los encuestados declaran que es irrelevante si el (los) carácter(es) que diferencia(n) a la variedad esencialmente derivada de la variedad inicial protegida tiene(n) o no importancia económica, agronómica o social. Recalcan que, siempre que una variedad se derive principalmente de la variedad inicial, se trata de una variedad “derivada de” y ha de considerarse esencialmente derivada.”</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8</w:t>
            </w:r>
          </w:p>
        </w:tc>
        <w:tc>
          <w:tcPr>
            <w:tcW w:w="8930" w:type="dxa"/>
          </w:tcPr>
          <w:p w:rsidR="00693B2A" w:rsidRPr="00DD4E4F" w:rsidRDefault="00693B2A" w:rsidP="00795570">
            <w:pPr>
              <w:rPr>
                <w:i/>
                <w:lang w:val="es-419"/>
              </w:rPr>
            </w:pPr>
            <w:r w:rsidRPr="00DD4E4F">
              <w:rPr>
                <w:i/>
                <w:lang w:val="es-419"/>
              </w:rPr>
              <w:t>“Algunas empresas indican que la calidad de los caracteres es relevante de cara a las negociaciones, ya que un carácter más importante permite al obtentor de la variedad esencialmente derivada reclamar una mayor proporción de la tasa de licencia.”</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9*</w:t>
            </w:r>
          </w:p>
        </w:tc>
        <w:tc>
          <w:tcPr>
            <w:tcW w:w="8930" w:type="dxa"/>
          </w:tcPr>
          <w:p w:rsidR="00693B2A" w:rsidRPr="00DD4E4F" w:rsidRDefault="00693B2A" w:rsidP="00795570">
            <w:pPr>
              <w:rPr>
                <w:i/>
                <w:lang w:val="es-419"/>
              </w:rPr>
            </w:pPr>
            <w:r w:rsidRPr="00DD4E4F">
              <w:rPr>
                <w:i/>
                <w:lang w:val="es-419"/>
              </w:rPr>
              <w:t>“Casi todas las empresas encuestadas (más del 90%) estiman negativo o muy negativo que no se consideren esencialmente derivadas las variedades obtenidas con métodos de fitomejoramiento de última generación (como la técnica 9 u otras tecnologías de ADN recombinante) y que se diferencien de la variedad inicial protegida en al menos un carácter. Como consecuencia, en su opinión, a los usuarios de esas nuevas tecnologías les resultará muy fácil recurrir a variedades existentes y el incentivo para crear nuevas variedades se verá mermado. Es previsible que, con esos métodos, disminuya la variación resultante de la segregación y, consiguientemente, la ganancia genética.”</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10</w:t>
            </w:r>
          </w:p>
        </w:tc>
        <w:tc>
          <w:tcPr>
            <w:tcW w:w="8930" w:type="dxa"/>
          </w:tcPr>
          <w:p w:rsidR="00693B2A" w:rsidRPr="00CD7794" w:rsidRDefault="00693B2A" w:rsidP="00795570">
            <w:pPr>
              <w:jc w:val="left"/>
              <w:rPr>
                <w:i/>
                <w:spacing w:val="-4"/>
                <w:lang w:val="es-419"/>
              </w:rPr>
            </w:pPr>
            <w:r w:rsidRPr="00CD7794">
              <w:rPr>
                <w:i/>
                <w:spacing w:val="-4"/>
                <w:lang w:val="es-419"/>
              </w:rPr>
              <w:t>“Algunos obtentores indican que el concepto de variedad esencialmente derivada no está impidiendo la creación ni la comercialización de variedades esencialmente derivadas, sino que las está regulando. En cualquier caso, no se puede impedir la aparición de mutantes espontáneos. Algunos obtentores señalan que es imposible impedir la comercialización de un mutante realmente valioso, pero que el concepto de variedad esencialmente derivada puede asegurar que en el sector nadie resulte perjudicado por la comercialización de gran cantidad de mutantes inestables o inferiores.”</w:t>
            </w: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jc w:val="left"/>
              <w:rPr>
                <w:i/>
                <w:lang w:val="es-419"/>
              </w:rPr>
            </w:pPr>
            <w:r w:rsidRPr="00DD4E4F">
              <w:rPr>
                <w:i/>
                <w:lang w:val="es-419"/>
              </w:rPr>
              <w:t>Ejemplos de métodos de obtención de una variedad esencialmente derivada (artículo 14.5)c))</w:t>
            </w:r>
          </w:p>
          <w:p w:rsidR="00693B2A" w:rsidRPr="00CD7794" w:rsidRDefault="00693B2A" w:rsidP="00795570">
            <w:pPr>
              <w:jc w:val="left"/>
              <w:rPr>
                <w:i/>
                <w:sz w:val="16"/>
                <w:lang w:val="es-419"/>
              </w:rPr>
            </w:pP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 xml:space="preserve">Práctica 11 </w:t>
            </w:r>
          </w:p>
        </w:tc>
        <w:tc>
          <w:tcPr>
            <w:tcW w:w="8930" w:type="dxa"/>
          </w:tcPr>
          <w:p w:rsidR="00693B2A" w:rsidRPr="00DD4E4F" w:rsidRDefault="00693B2A" w:rsidP="00795570">
            <w:pPr>
              <w:jc w:val="left"/>
              <w:rPr>
                <w:i/>
                <w:lang w:val="es-419"/>
              </w:rPr>
            </w:pPr>
            <w:r w:rsidRPr="00DD4E4F">
              <w:rPr>
                <w:i/>
                <w:lang w:val="es-419"/>
              </w:rPr>
              <w:t>“Si los productores descubren mutantes espontáneos o de yema (por ejemplo, en plantas ornamentales o frutales), sus contratos suelen obligarles a notificarlo.”</w:t>
            </w:r>
          </w:p>
          <w:p w:rsidR="00693B2A" w:rsidRPr="00CD7794" w:rsidRDefault="00693B2A" w:rsidP="00795570">
            <w:pPr>
              <w:jc w:val="left"/>
              <w:rPr>
                <w:i/>
                <w:sz w:val="16"/>
                <w:lang w:val="es-419"/>
              </w:rPr>
            </w:pPr>
          </w:p>
          <w:p w:rsidR="00693B2A" w:rsidRPr="00DD4E4F" w:rsidRDefault="00693B2A" w:rsidP="00795570">
            <w:pPr>
              <w:jc w:val="left"/>
              <w:rPr>
                <w:i/>
                <w:lang w:val="es-419"/>
              </w:rPr>
            </w:pPr>
            <w:r w:rsidRPr="00DD4E4F">
              <w:rPr>
                <w:i/>
                <w:lang w:val="es-419"/>
              </w:rPr>
              <w:t xml:space="preserve">“Algunas empresas indican que establecen contratos con los productores en el caso de que se descubran mutantes espontáneos.” </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12</w:t>
            </w:r>
          </w:p>
        </w:tc>
        <w:tc>
          <w:tcPr>
            <w:tcW w:w="8930" w:type="dxa"/>
          </w:tcPr>
          <w:p w:rsidR="00693B2A" w:rsidRPr="00DD4E4F" w:rsidRDefault="00693B2A" w:rsidP="00795570">
            <w:pPr>
              <w:jc w:val="left"/>
              <w:rPr>
                <w:i/>
                <w:lang w:val="es-419"/>
              </w:rPr>
            </w:pPr>
            <w:r w:rsidRPr="00DD4E4F">
              <w:rPr>
                <w:i/>
                <w:lang w:val="es-419"/>
              </w:rPr>
              <w:t>“Otras empresas tienen por norma no desarrollar variedades esencialmente derivadas.”</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13</w:t>
            </w:r>
          </w:p>
        </w:tc>
        <w:tc>
          <w:tcPr>
            <w:tcW w:w="8930" w:type="dxa"/>
          </w:tcPr>
          <w:p w:rsidR="00693B2A" w:rsidRPr="00DD4E4F" w:rsidRDefault="00693B2A" w:rsidP="00795570">
            <w:pPr>
              <w:jc w:val="left"/>
              <w:rPr>
                <w:i/>
                <w:lang w:val="es-419"/>
              </w:rPr>
            </w:pPr>
            <w:r w:rsidRPr="00DD4E4F">
              <w:rPr>
                <w:i/>
                <w:lang w:val="es-419"/>
              </w:rPr>
              <w:t>“En cuanto a los mutantes espontáneos que aparecen en plantas ornamentales y frutales, principalmente en las instalaciones de los productores, muchos obtentores responden que su política consiste en buscar acuerdos para comercializar la variedad esencialmente derivada si su comercialización conlleva algún valor añadido.”</w:t>
            </w:r>
          </w:p>
        </w:tc>
      </w:tr>
      <w:tr w:rsidR="00693B2A" w:rsidRPr="00DD4E4F"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i/>
                <w:lang w:val="es-419"/>
              </w:rPr>
            </w:pPr>
            <w:r w:rsidRPr="00DD4E4F">
              <w:rPr>
                <w:i/>
                <w:lang w:val="es-419"/>
              </w:rPr>
              <w:t>Método de fitomejoramiento</w:t>
            </w:r>
          </w:p>
          <w:p w:rsidR="00693B2A" w:rsidRPr="00CD7794" w:rsidRDefault="00693B2A" w:rsidP="00795570">
            <w:pPr>
              <w:jc w:val="left"/>
              <w:rPr>
                <w:i/>
                <w:sz w:val="12"/>
                <w:lang w:val="es-419"/>
              </w:rPr>
            </w:pPr>
          </w:p>
        </w:tc>
      </w:tr>
      <w:tr w:rsidR="00693B2A" w:rsidRPr="00DD4E4F"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i/>
                <w:lang w:val="es-419"/>
              </w:rPr>
            </w:pPr>
            <w:r w:rsidRPr="00DD4E4F">
              <w:rPr>
                <w:i/>
                <w:lang w:val="es-419"/>
              </w:rPr>
              <w:t>Derivación directa e indirecta</w:t>
            </w:r>
          </w:p>
          <w:p w:rsidR="00693B2A" w:rsidRPr="00CD7794" w:rsidRDefault="00693B2A" w:rsidP="00795570">
            <w:pPr>
              <w:jc w:val="left"/>
              <w:rPr>
                <w:i/>
                <w:sz w:val="14"/>
                <w:lang w:val="es-419"/>
              </w:rPr>
            </w:pPr>
          </w:p>
        </w:tc>
      </w:tr>
      <w:tr w:rsidR="00693B2A" w:rsidRPr="003B1FA0" w:rsidTr="00795570">
        <w:trPr>
          <w:cantSplit/>
          <w:trHeight w:val="547"/>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lang w:val="es-419"/>
              </w:rPr>
            </w:pPr>
            <w:r w:rsidRPr="00DD4E4F">
              <w:rPr>
                <w:lang w:val="es-419"/>
              </w:rPr>
              <w:t>c)</w:t>
            </w:r>
            <w:r w:rsidRPr="00DD4E4F">
              <w:rPr>
                <w:lang w:val="es-419"/>
              </w:rPr>
              <w:tab/>
              <w:t>Alcance del derecho de obtentor respecto de variedades iniciales y variedades esencialmente derivadas</w:t>
            </w:r>
          </w:p>
          <w:p w:rsidR="00693B2A" w:rsidRPr="00CD7794" w:rsidRDefault="00693B2A" w:rsidP="00795570">
            <w:pPr>
              <w:jc w:val="left"/>
              <w:rPr>
                <w:i/>
                <w:sz w:val="12"/>
                <w:lang w:val="es-419"/>
              </w:rPr>
            </w:pP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693B2A" w:rsidRPr="00DD4E4F" w:rsidRDefault="00693B2A" w:rsidP="00795570">
            <w:pPr>
              <w:rPr>
                <w:lang w:val="es-419"/>
              </w:rPr>
            </w:pPr>
            <w:r w:rsidRPr="00DD4E4F">
              <w:rPr>
                <w:lang w:val="es-419"/>
              </w:rPr>
              <w:t>d)</w:t>
            </w:r>
            <w:r w:rsidRPr="00DD4E4F">
              <w:rPr>
                <w:lang w:val="es-419"/>
              </w:rPr>
              <w:tab/>
              <w:t>Territorialidad de la protección de las variedades iniciales y variedades esencialmente derivadas</w:t>
            </w:r>
          </w:p>
          <w:p w:rsidR="00693B2A" w:rsidRPr="00CD7794" w:rsidRDefault="00693B2A" w:rsidP="00795570">
            <w:pPr>
              <w:jc w:val="left"/>
              <w:rPr>
                <w:i/>
                <w:sz w:val="12"/>
                <w:lang w:val="es-419"/>
              </w:rPr>
            </w:pP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CD7794" w:rsidRPr="00CD7794" w:rsidRDefault="00693B2A" w:rsidP="00CD7794">
            <w:pPr>
              <w:jc w:val="left"/>
              <w:rPr>
                <w:lang w:val="es-419"/>
              </w:rPr>
            </w:pPr>
            <w:r w:rsidRPr="00DD4E4F">
              <w:rPr>
                <w:lang w:val="es-419"/>
              </w:rPr>
              <w:t>e)</w:t>
            </w:r>
            <w:r w:rsidRPr="00DD4E4F">
              <w:rPr>
                <w:lang w:val="es-419"/>
              </w:rPr>
              <w:tab/>
              <w:t>Transición de un Acta anterior al Acta de 1991 del Convenio de la UPOV</w:t>
            </w:r>
          </w:p>
        </w:tc>
      </w:tr>
      <w:tr w:rsidR="00693B2A" w:rsidRPr="003B1FA0" w:rsidTr="00795570">
        <w:trPr>
          <w:cantSplit/>
        </w:trPr>
        <w:tc>
          <w:tcPr>
            <w:tcW w:w="1305" w:type="dxa"/>
          </w:tcPr>
          <w:p w:rsidR="00693B2A" w:rsidRPr="00CD7794" w:rsidRDefault="00693B2A" w:rsidP="00795570">
            <w:pPr>
              <w:rPr>
                <w:i/>
                <w:sz w:val="16"/>
                <w:lang w:val="es-419"/>
              </w:rPr>
            </w:pPr>
          </w:p>
        </w:tc>
        <w:tc>
          <w:tcPr>
            <w:tcW w:w="8930" w:type="dxa"/>
          </w:tcPr>
          <w:p w:rsidR="00693B2A" w:rsidRPr="00CD7794" w:rsidRDefault="00693B2A" w:rsidP="00795570">
            <w:pPr>
              <w:jc w:val="left"/>
              <w:rPr>
                <w:sz w:val="16"/>
                <w:lang w:val="es-419"/>
              </w:rPr>
            </w:pPr>
          </w:p>
        </w:tc>
      </w:tr>
      <w:tr w:rsidR="00693B2A" w:rsidRPr="003B1FA0" w:rsidTr="00795570">
        <w:trPr>
          <w:cantSplit/>
        </w:trPr>
        <w:tc>
          <w:tcPr>
            <w:tcW w:w="1305" w:type="dxa"/>
          </w:tcPr>
          <w:p w:rsidR="00693B2A" w:rsidRPr="00DD4E4F" w:rsidRDefault="00693B2A" w:rsidP="00795570">
            <w:pPr>
              <w:rPr>
                <w:i/>
                <w:lang w:val="es-419"/>
              </w:rPr>
            </w:pPr>
          </w:p>
        </w:tc>
        <w:tc>
          <w:tcPr>
            <w:tcW w:w="8930" w:type="dxa"/>
          </w:tcPr>
          <w:p w:rsidR="00693B2A" w:rsidRDefault="00693B2A" w:rsidP="00795570">
            <w:pPr>
              <w:jc w:val="left"/>
              <w:rPr>
                <w:lang w:val="es-419"/>
              </w:rPr>
            </w:pPr>
            <w:r w:rsidRPr="00DD4E4F">
              <w:rPr>
                <w:lang w:val="es-419"/>
              </w:rPr>
              <w:t>SECCIÓN II: EXAMEN DE LAS VARIEDADES ESENCIALMENTE DERIVADAS</w:t>
            </w:r>
          </w:p>
          <w:p w:rsidR="00CD7794" w:rsidRPr="00CD7794" w:rsidRDefault="00CD7794" w:rsidP="00795570">
            <w:pPr>
              <w:jc w:val="left"/>
              <w:rPr>
                <w:sz w:val="16"/>
                <w:lang w:val="es-419"/>
              </w:rPr>
            </w:pP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14</w:t>
            </w:r>
          </w:p>
        </w:tc>
        <w:tc>
          <w:tcPr>
            <w:tcW w:w="8930" w:type="dxa"/>
          </w:tcPr>
          <w:p w:rsidR="00693B2A" w:rsidRPr="00DD4E4F" w:rsidRDefault="00693B2A" w:rsidP="00795570">
            <w:pPr>
              <w:jc w:val="left"/>
              <w:rPr>
                <w:lang w:val="es-419"/>
              </w:rPr>
            </w:pPr>
            <w:r w:rsidRPr="00DD4E4F">
              <w:rPr>
                <w:i/>
                <w:lang w:val="es-419"/>
              </w:rPr>
              <w:t>“Algunos de los que formularon comentarios afirman que, en el caso de las variedades esencialmente derivadas desarrolladas por terceros, se puede llegar a un arreglo con ellos o establecer un acuerdo de licencia.”</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15</w:t>
            </w:r>
          </w:p>
        </w:tc>
        <w:tc>
          <w:tcPr>
            <w:tcW w:w="8930" w:type="dxa"/>
          </w:tcPr>
          <w:p w:rsidR="00693B2A" w:rsidRPr="00DD4E4F" w:rsidRDefault="00693B2A" w:rsidP="00795570">
            <w:pPr>
              <w:spacing w:after="60"/>
              <w:rPr>
                <w:rFonts w:eastAsia="Calibri" w:cs="Arial"/>
                <w:i/>
                <w:iCs/>
                <w:lang w:val="es-419"/>
              </w:rPr>
            </w:pPr>
            <w:r w:rsidRPr="00DD4E4F">
              <w:rPr>
                <w:rFonts w:eastAsia="Calibri" w:cs="Arial"/>
                <w:i/>
                <w:iCs/>
                <w:lang w:val="es-419"/>
              </w:rPr>
              <w:t>“Muchas empresas indican que comprueban las variedades de otros obtentores, en algunos casos mediante análisis de ADN. Algunas indican que establecen contratos con los productores en el caso de que se descubran mutantes espontáneos. Otras tienen por norma no desarrollar variedades esencialmente derivadas.” Algunas empresas no consideran necesaria una política porque las variedades esencialmente derivadas no representan un problema para sus cultivos, o piensan elaborar una política en un futuro próximo. En cuanto a los mutantes espontáneos que aparecen en plantas ornamentales y frutales, principalmente en las instalaciones de los productores, muchos obtentores responden que su política consiste en buscar acuerdos para comercializar la variedad esencialmente derivada si su comercialización conlleva algún valor añadido.”</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16</w:t>
            </w:r>
          </w:p>
        </w:tc>
        <w:tc>
          <w:tcPr>
            <w:tcW w:w="8930" w:type="dxa"/>
          </w:tcPr>
          <w:p w:rsidR="00693B2A" w:rsidRPr="00CD7794" w:rsidRDefault="00693B2A" w:rsidP="00795570">
            <w:pPr>
              <w:jc w:val="left"/>
              <w:rPr>
                <w:i/>
                <w:spacing w:val="-4"/>
                <w:lang w:val="es-419"/>
              </w:rPr>
            </w:pPr>
            <w:r w:rsidRPr="00CD7794">
              <w:rPr>
                <w:i/>
                <w:spacing w:val="-4"/>
                <w:lang w:val="es-419"/>
              </w:rPr>
              <w:t>“Muchas empresas efectúan comprobaciones a este respecto, en ocasiones con ayuda de marcadores moleculares. El 42% de los encuestados afirman que su empresa ha detectado variedades de terceros que posiblemente son esencialmente derivadas de sus propias variedades protegidas.”</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17</w:t>
            </w:r>
          </w:p>
        </w:tc>
        <w:tc>
          <w:tcPr>
            <w:tcW w:w="8930" w:type="dxa"/>
          </w:tcPr>
          <w:p w:rsidR="00693B2A" w:rsidRPr="00DD4E4F" w:rsidRDefault="00693B2A" w:rsidP="00795570">
            <w:pPr>
              <w:jc w:val="left"/>
              <w:rPr>
                <w:i/>
                <w:lang w:val="es-419"/>
              </w:rPr>
            </w:pPr>
            <w:r w:rsidRPr="00DD4E4F">
              <w:rPr>
                <w:i/>
                <w:lang w:val="es-419"/>
              </w:rPr>
              <w:t>“La mayor parte de los encuestados consideran que, para determinar si una variedad es esencialmente derivada, deben establecerse condiciones (umbrales, protocolos, etc.) elaboradas por los obtentores —o, al menos, con la participación de obtentores que conozcan bien los cultivos—, preferentemente a escala mundial con objeto de evitar las diferencias entre países. Algunos sostienen que en esa labor deben participar también autoridades independientes.”</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18</w:t>
            </w:r>
          </w:p>
        </w:tc>
        <w:tc>
          <w:tcPr>
            <w:tcW w:w="8930" w:type="dxa"/>
          </w:tcPr>
          <w:p w:rsidR="00693B2A" w:rsidRPr="00DD4E4F" w:rsidRDefault="00693B2A" w:rsidP="00795570">
            <w:pPr>
              <w:jc w:val="left"/>
              <w:rPr>
                <w:i/>
                <w:lang w:val="es-419"/>
              </w:rPr>
            </w:pPr>
            <w:r w:rsidRPr="00DD4E4F">
              <w:rPr>
                <w:i/>
                <w:lang w:val="es-419"/>
              </w:rPr>
              <w:t>“Algunos productores de semillas consideran importante que el sector cuente con un umbral de variedad esencialmente derivada, pero indican que debe existir la posibilidad de entablar acciones judiciales y que un órgano independiente (por ejemplo, un tribunal) dicte una decisión definitiva.”</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19</w:t>
            </w:r>
          </w:p>
        </w:tc>
        <w:tc>
          <w:tcPr>
            <w:tcW w:w="8930" w:type="dxa"/>
          </w:tcPr>
          <w:p w:rsidR="00693B2A" w:rsidRPr="00CD7794" w:rsidRDefault="00693B2A" w:rsidP="00795570">
            <w:pPr>
              <w:jc w:val="left"/>
              <w:rPr>
                <w:i/>
                <w:spacing w:val="-4"/>
                <w:lang w:val="es-419"/>
              </w:rPr>
            </w:pPr>
            <w:r w:rsidRPr="00CD7794">
              <w:rPr>
                <w:i/>
                <w:spacing w:val="-4"/>
                <w:lang w:val="es-419"/>
              </w:rPr>
              <w:t>“Algunos consideran que esta pregunta no es fácil de contestar. Bien porque algunos creen que una autoridad independiente está en mejor posición para distinguir objetivamente una variedad esencialmente derivada de la descendencia normal obtenida mediante cruzamientos convencionales, o bien porque algunos consideran obvio que los intereses de los obtentores de las variedades iniciales difieran de los intereses de los obtentores de las variedades esencialmente derivadas.”</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20*</w:t>
            </w:r>
          </w:p>
        </w:tc>
        <w:tc>
          <w:tcPr>
            <w:tcW w:w="8930" w:type="dxa"/>
          </w:tcPr>
          <w:p w:rsidR="00693B2A" w:rsidRPr="00DD4E4F" w:rsidRDefault="00693B2A" w:rsidP="00795570">
            <w:pPr>
              <w:jc w:val="left"/>
              <w:rPr>
                <w:i/>
                <w:lang w:val="es-419"/>
              </w:rPr>
            </w:pPr>
            <w:r w:rsidRPr="00DD4E4F">
              <w:rPr>
                <w:i/>
                <w:lang w:val="es-419"/>
              </w:rPr>
              <w:t>“La mayor parte de las empresas prefieren que decidan los tribunales o el arbitraje, pero algunas consideran que las autoridades de protección de las obtenciones vegetales pueden desempeñar un papel en lo que concierne a las cuestiones técnicas.”</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21</w:t>
            </w:r>
          </w:p>
        </w:tc>
        <w:tc>
          <w:tcPr>
            <w:tcW w:w="8930" w:type="dxa"/>
          </w:tcPr>
          <w:p w:rsidR="00693B2A" w:rsidRPr="00CD7794" w:rsidRDefault="00693B2A" w:rsidP="00795570">
            <w:pPr>
              <w:jc w:val="left"/>
              <w:rPr>
                <w:i/>
                <w:spacing w:val="-2"/>
                <w:lang w:val="es-419"/>
              </w:rPr>
            </w:pPr>
            <w:r w:rsidRPr="00CD7794">
              <w:rPr>
                <w:i/>
                <w:spacing w:val="-2"/>
                <w:lang w:val="es-419"/>
              </w:rPr>
              <w:t>“Suele decirse que a las autoridades de protección de las obtenciones vegetales se les suponen más conocimientos (técnicos) que a los tribunales o los árbitros, con arreglo a la situación específica del país. Por consiguiente, puede resultar muy útil que los expertos de las oficinas de protección de las obtenciones vegetales intervengan ante el tribunal judicial o arbitral. Algunos desearían que las autoridades de protección de las obtenciones vegetales dictasen decisiones acerca de la posible consideración de una variedad como esencialmente derivada durante el procedimiento de solicitud (lo que probablemente es menos costoso que un procedimiento judicial), con la posibilidad de recurrir posteriormente a los tribunales o al arbitraje. Otros opinan que las autoridades de protección de las obtenciones vegetales deben mantenerse neutrales y no posicionarse en las controversias entre empresas. Además, en una controversia judicial se suscitan muchas cuestiones que requieren competencias jurídicas y exceden de los conocimientos técnicos de las autoridades de protección de las obtenciones vegetales, tales como la validez del (de los) título(s), los actos de infracción, la responsabilidad civil y el grado de resarcimiento.”</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22</w:t>
            </w:r>
          </w:p>
        </w:tc>
        <w:tc>
          <w:tcPr>
            <w:tcW w:w="8930" w:type="dxa"/>
          </w:tcPr>
          <w:p w:rsidR="00693B2A" w:rsidRPr="00DD4E4F" w:rsidRDefault="00693B2A" w:rsidP="00795570">
            <w:pPr>
              <w:jc w:val="left"/>
              <w:rPr>
                <w:i/>
                <w:lang w:val="es-419"/>
              </w:rPr>
            </w:pPr>
            <w:r w:rsidRPr="00DD4E4F">
              <w:rPr>
                <w:i/>
                <w:lang w:val="es-419"/>
              </w:rPr>
              <w:t>“Muchos encuestados del sector de las semillas indican que hacen uso de los instrumentos elaborados por la industria de las semillas para evitar las controversias y ayudar a resolverlas.”</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23</w:t>
            </w:r>
          </w:p>
        </w:tc>
        <w:tc>
          <w:tcPr>
            <w:tcW w:w="8930" w:type="dxa"/>
          </w:tcPr>
          <w:p w:rsidR="00693B2A" w:rsidRPr="00DD4E4F" w:rsidRDefault="00693B2A" w:rsidP="00795570">
            <w:pPr>
              <w:jc w:val="left"/>
              <w:rPr>
                <w:i/>
                <w:lang w:val="es-419"/>
              </w:rPr>
            </w:pPr>
            <w:r w:rsidRPr="00DD4E4F">
              <w:rPr>
                <w:i/>
                <w:lang w:val="es-419"/>
              </w:rPr>
              <w:t xml:space="preserve">“ISF y Euroseeds han elaborado directrices acerca de las variedades esencialmente derivadas, en las que se establecen umbrales genéticos para el raygrás inglés, el maíz, la colza oleaginosa, el algodón, la lechuga y la papa/patata: </w:t>
            </w:r>
          </w:p>
          <w:p w:rsidR="00693B2A" w:rsidRPr="00DD4E4F" w:rsidRDefault="003B1FA0" w:rsidP="00795570">
            <w:pPr>
              <w:jc w:val="left"/>
              <w:rPr>
                <w:i/>
                <w:lang w:val="es-419"/>
              </w:rPr>
            </w:pPr>
            <w:hyperlink r:id="rId14" w:anchor="essential-derivation" w:history="1">
              <w:r w:rsidR="00693B2A" w:rsidRPr="00DD4E4F">
                <w:rPr>
                  <w:i/>
                  <w:color w:val="0000FF"/>
                  <w:u w:val="single"/>
                  <w:lang w:val="es-419"/>
                </w:rPr>
                <w:t>https://www.worldseed.org/our-work/trade-rules/#essential-derivation</w:t>
              </w:r>
            </w:hyperlink>
            <w:r w:rsidR="00693B2A" w:rsidRPr="00DD4E4F">
              <w:rPr>
                <w:i/>
                <w:lang w:val="es-419"/>
              </w:rPr>
              <w:t xml:space="preserve"> </w:t>
            </w:r>
          </w:p>
          <w:p w:rsidR="00693B2A" w:rsidRPr="00DD4E4F" w:rsidRDefault="003B1FA0" w:rsidP="00795570">
            <w:pPr>
              <w:jc w:val="left"/>
              <w:rPr>
                <w:i/>
                <w:lang w:val="es-419"/>
              </w:rPr>
            </w:pPr>
            <w:hyperlink r:id="rId15" w:history="1">
              <w:r w:rsidR="00693B2A" w:rsidRPr="00DD4E4F">
                <w:rPr>
                  <w:i/>
                  <w:color w:val="0000FF"/>
                  <w:u w:val="single"/>
                  <w:lang w:val="es-419"/>
                </w:rPr>
                <w:t>https://www.euroseeds.eu/app/uploads/2019/07/12.0838.pdf</w:t>
              </w:r>
            </w:hyperlink>
            <w:r w:rsidR="00693B2A" w:rsidRPr="00DD4E4F">
              <w:rPr>
                <w:i/>
                <w:lang w:val="es-419"/>
              </w:rPr>
              <w:t xml:space="preserve">” </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lastRenderedPageBreak/>
              <w:t>Práctica 24</w:t>
            </w:r>
          </w:p>
        </w:tc>
        <w:tc>
          <w:tcPr>
            <w:tcW w:w="8930" w:type="dxa"/>
          </w:tcPr>
          <w:p w:rsidR="00693B2A" w:rsidRPr="00CD7794" w:rsidRDefault="00693B2A" w:rsidP="00795570">
            <w:pPr>
              <w:jc w:val="left"/>
              <w:rPr>
                <w:spacing w:val="-4"/>
                <w:lang w:val="es-419"/>
              </w:rPr>
            </w:pPr>
            <w:r w:rsidRPr="00CD7794">
              <w:rPr>
                <w:spacing w:val="-4"/>
                <w:lang w:val="es-419"/>
              </w:rPr>
              <w:t>“El 82% de los encuestados afirman que su empresa no desarrolla variedades que puedan considerarse esencialmente derivadas de variedades protegidas de otras empresas.</w:t>
            </w:r>
          </w:p>
          <w:p w:rsidR="00693B2A" w:rsidRPr="00DD4E4F" w:rsidRDefault="00693B2A" w:rsidP="00795570">
            <w:pPr>
              <w:jc w:val="left"/>
              <w:rPr>
                <w:lang w:val="es-419"/>
              </w:rPr>
            </w:pPr>
            <w:r w:rsidRPr="00CD7794">
              <w:rPr>
                <w:spacing w:val="-4"/>
                <w:lang w:val="es-419"/>
              </w:rPr>
              <w:t>La gran mayoría de los obtentores procuran evitar la creación de variedades esencialmente derivadas, por ejemplo, trabajando con su propio material cuando recurren al fitomejoramiento por mutagénesis y realizando cruzamientos cuando trabajan con material de la competencia. No obstante, algunos indican que no pretenden evitar a toda costa la creación de variedades esencialmente derivadas y que, cuando es necesario, entablan conversaciones con el titular de la variedad inicial.”</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25</w:t>
            </w:r>
          </w:p>
        </w:tc>
        <w:tc>
          <w:tcPr>
            <w:tcW w:w="8930" w:type="dxa"/>
          </w:tcPr>
          <w:p w:rsidR="00693B2A" w:rsidRPr="00DD4E4F" w:rsidRDefault="00693B2A" w:rsidP="00795570">
            <w:pPr>
              <w:rPr>
                <w:rFonts w:cs="Arial"/>
                <w:i/>
                <w:lang w:val="es-419"/>
              </w:rPr>
            </w:pPr>
            <w:r w:rsidRPr="00DD4E4F">
              <w:rPr>
                <w:rFonts w:cs="Arial"/>
                <w:i/>
                <w:lang w:val="es-419"/>
              </w:rPr>
              <w:t>“Algunos indican que no comprueban activamente si otros desarrollan variedades esencialmente derivadas.”</w:t>
            </w:r>
          </w:p>
          <w:p w:rsidR="00693B2A" w:rsidRPr="00CD7794" w:rsidRDefault="00693B2A" w:rsidP="00795570">
            <w:pPr>
              <w:jc w:val="left"/>
              <w:rPr>
                <w:i/>
                <w:sz w:val="16"/>
                <w:lang w:val="es-419"/>
              </w:rPr>
            </w:pP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26</w:t>
            </w:r>
          </w:p>
        </w:tc>
        <w:tc>
          <w:tcPr>
            <w:tcW w:w="8930" w:type="dxa"/>
          </w:tcPr>
          <w:p w:rsidR="00693B2A" w:rsidRPr="00DD4E4F" w:rsidRDefault="00693B2A" w:rsidP="00795570">
            <w:pPr>
              <w:rPr>
                <w:rFonts w:cs="Arial"/>
                <w:i/>
                <w:lang w:val="es-419"/>
              </w:rPr>
            </w:pPr>
            <w:r w:rsidRPr="00DD4E4F">
              <w:rPr>
                <w:rFonts w:cs="Arial"/>
                <w:i/>
                <w:lang w:val="es-419"/>
              </w:rPr>
              <w:t>“La mayoría de los encuestados no disponen de una política de empresa para abordar las cuestiones relativas a las variedades esencialmente derivadas.”</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27</w:t>
            </w:r>
          </w:p>
        </w:tc>
        <w:tc>
          <w:tcPr>
            <w:tcW w:w="8930" w:type="dxa"/>
          </w:tcPr>
          <w:p w:rsidR="00693B2A" w:rsidRPr="00DD4E4F" w:rsidRDefault="00693B2A" w:rsidP="00795570">
            <w:pPr>
              <w:rPr>
                <w:rFonts w:cs="Arial"/>
                <w:i/>
                <w:lang w:val="es-419"/>
              </w:rPr>
            </w:pPr>
            <w:r w:rsidRPr="00DD4E4F">
              <w:rPr>
                <w:rFonts w:cs="Arial"/>
                <w:i/>
                <w:lang w:val="es-419"/>
              </w:rPr>
              <w:t>“Muchas empresas han dictado instrucciones internas a sus obtentores para evitar la creación de variedades esencialmente derivadas, ya sea limitándose a realizar cruzamientos cuando utilicen material vegetal de otros obtentores o aplicando el fitomejoramiento por mutación únicamente al material propio.”</w:t>
            </w:r>
          </w:p>
        </w:tc>
      </w:tr>
      <w:tr w:rsidR="00693B2A" w:rsidRPr="003B1FA0" w:rsidTr="00795570">
        <w:trPr>
          <w:cantSplit/>
        </w:trPr>
        <w:tc>
          <w:tcPr>
            <w:tcW w:w="1305" w:type="dxa"/>
          </w:tcPr>
          <w:p w:rsidR="00693B2A" w:rsidRPr="00DD4E4F" w:rsidRDefault="00693B2A" w:rsidP="00795570">
            <w:pPr>
              <w:rPr>
                <w:i/>
                <w:lang w:val="es-419"/>
              </w:rPr>
            </w:pPr>
            <w:r w:rsidRPr="00DD4E4F">
              <w:rPr>
                <w:i/>
                <w:lang w:val="es-419"/>
              </w:rPr>
              <w:t>Práctica 28</w:t>
            </w:r>
          </w:p>
        </w:tc>
        <w:tc>
          <w:tcPr>
            <w:tcW w:w="8930" w:type="dxa"/>
          </w:tcPr>
          <w:p w:rsidR="00693B2A" w:rsidRPr="00DD4E4F" w:rsidRDefault="00693B2A" w:rsidP="00795570">
            <w:pPr>
              <w:rPr>
                <w:rFonts w:cs="Arial"/>
                <w:i/>
                <w:lang w:val="es-419"/>
              </w:rPr>
            </w:pPr>
            <w:r w:rsidRPr="00DD4E4F">
              <w:rPr>
                <w:rFonts w:cs="Arial"/>
                <w:i/>
                <w:lang w:val="es-419"/>
              </w:rPr>
              <w:t>“Algunas empresas que trabajan con plantas híbridas indican que tienen instrucciones de no realizar demasiados retrocruzamientos y de comprobar que la nueva variedad es suficientemente distinta. Algunos obtentores indican que, si bien no cuentan con una política escrita, su personal está al tanto de esta cuestión.”</w:t>
            </w:r>
          </w:p>
        </w:tc>
      </w:tr>
    </w:tbl>
    <w:p w:rsidR="00693B2A" w:rsidRPr="00DD4E4F" w:rsidRDefault="00693B2A" w:rsidP="00693B2A">
      <w:pPr>
        <w:rPr>
          <w:rFonts w:cs="Arial"/>
          <w:lang w:val="es-419"/>
        </w:rPr>
      </w:pPr>
    </w:p>
    <w:p w:rsidR="00771780" w:rsidRPr="00693B2A" w:rsidRDefault="00771780" w:rsidP="00E65BE1">
      <w:pPr>
        <w:rPr>
          <w:rFonts w:cs="Arial"/>
          <w:lang w:val="es-419"/>
        </w:rPr>
      </w:pPr>
    </w:p>
    <w:p w:rsidR="00771780" w:rsidRPr="00CD6E01" w:rsidRDefault="009D26FB" w:rsidP="00771780">
      <w:pPr>
        <w:jc w:val="right"/>
        <w:rPr>
          <w:rFonts w:cs="Arial"/>
          <w:lang w:val="es-ES_tradnl"/>
        </w:rPr>
        <w:sectPr w:rsidR="00771780" w:rsidRPr="00CD6E01" w:rsidSect="00F50020">
          <w:headerReference w:type="default" r:id="rId16"/>
          <w:headerReference w:type="first" r:id="rId17"/>
          <w:endnotePr>
            <w:numFmt w:val="lowerLetter"/>
          </w:endnotePr>
          <w:pgSz w:w="11907" w:h="16840" w:code="9"/>
          <w:pgMar w:top="510" w:right="1134" w:bottom="993" w:left="1134" w:header="510" w:footer="624" w:gutter="0"/>
          <w:pgNumType w:start="1"/>
          <w:cols w:space="720"/>
          <w:titlePg/>
        </w:sectPr>
      </w:pPr>
      <w:r w:rsidRPr="00CD6E01">
        <w:rPr>
          <w:rFonts w:cs="Arial"/>
          <w:lang w:val="es-ES_tradnl"/>
        </w:rPr>
        <w:t>[Sigue el Anexo III]</w:t>
      </w:r>
    </w:p>
    <w:p w:rsidR="003564F1" w:rsidRPr="00CD6E01" w:rsidRDefault="00C31B03" w:rsidP="004F4639">
      <w:pPr>
        <w:rPr>
          <w:lang w:val="es-ES_tradnl"/>
        </w:rPr>
      </w:pPr>
      <w:r w:rsidRPr="00CD6E01">
        <w:rPr>
          <w:lang w:val="es-ES_tradnl"/>
        </w:rPr>
        <w:lastRenderedPageBreak/>
        <w:t>ANTECEDENTES</w:t>
      </w:r>
    </w:p>
    <w:p w:rsidR="003564F1" w:rsidRPr="00AC2AA7" w:rsidRDefault="003564F1" w:rsidP="003564F1">
      <w:pPr>
        <w:keepNext/>
        <w:jc w:val="left"/>
        <w:rPr>
          <w:rFonts w:cs="Arial"/>
          <w:sz w:val="18"/>
          <w:u w:val="single"/>
          <w:lang w:val="es-ES_tradnl"/>
        </w:rPr>
      </w:pPr>
    </w:p>
    <w:p w:rsidR="003564F1" w:rsidRPr="00CD6E01" w:rsidRDefault="00C31B03" w:rsidP="003564F1">
      <w:pPr>
        <w:keepNext/>
        <w:autoSpaceDE w:val="0"/>
        <w:autoSpaceDN w:val="0"/>
        <w:adjustRightInd w:val="0"/>
        <w:rPr>
          <w:rFonts w:cs="Arial"/>
          <w:szCs w:val="24"/>
          <w:lang w:val="es-ES_tradnl" w:eastAsia="ja-JP" w:bidi="th-TH"/>
        </w:rPr>
      </w:pPr>
      <w:r w:rsidRPr="00CD6E01">
        <w:rPr>
          <w:rFonts w:cs="Arial"/>
          <w:lang w:val="es-ES_tradnl" w:eastAsia="ja-JP" w:bidi="th-TH"/>
        </w:rPr>
        <w:t>En su septuagésima sexta sesión</w:t>
      </w:r>
      <w:r w:rsidR="0089299C" w:rsidRPr="00CD6E01">
        <w:rPr>
          <w:rFonts w:cs="Arial"/>
          <w:lang w:val="es-ES_tradnl" w:eastAsia="ja-JP" w:bidi="th-TH"/>
        </w:rPr>
        <w:t xml:space="preserve">, </w:t>
      </w:r>
      <w:r w:rsidRPr="00CD6E01">
        <w:rPr>
          <w:rFonts w:cs="Arial"/>
          <w:lang w:val="es-ES_tradnl" w:eastAsia="ja-JP" w:bidi="th-TH"/>
        </w:rPr>
        <w:t>celebrada en Ginebra el 30 de octubre de 2019</w:t>
      </w:r>
      <w:r w:rsidR="0089299C" w:rsidRPr="00CD6E01">
        <w:rPr>
          <w:rFonts w:cs="Arial"/>
          <w:lang w:val="es-ES_tradnl" w:eastAsia="ja-JP" w:bidi="th-TH"/>
        </w:rPr>
        <w:t xml:space="preserve">, </w:t>
      </w:r>
      <w:r w:rsidRPr="00CD6E01">
        <w:rPr>
          <w:rFonts w:cs="Arial"/>
          <w:lang w:val="es-ES_tradnl" w:eastAsia="ja-JP" w:bidi="th-TH"/>
        </w:rPr>
        <w:t>el Comité Administrativo y Jurídico (CAJ) acordó las cuestiones contempladas en los párrafos siguientes (véanse a continuación los extractos pertinentes del documento CAJ/76/9 “Informe”</w:t>
      </w:r>
      <w:r w:rsidR="0089299C" w:rsidRPr="00CD6E01">
        <w:rPr>
          <w:rFonts w:cs="Arial"/>
          <w:lang w:val="es-ES_tradnl" w:eastAsia="ja-JP" w:bidi="th-TH"/>
        </w:rPr>
        <w:t xml:space="preserve">, </w:t>
      </w:r>
      <w:r w:rsidRPr="00CD6E01">
        <w:rPr>
          <w:rFonts w:cs="Arial"/>
          <w:lang w:val="es-ES_tradnl" w:eastAsia="ja-JP" w:bidi="th-TH"/>
        </w:rPr>
        <w:t>párrafos 9 a</w:t>
      </w:r>
      <w:r w:rsidR="0089299C" w:rsidRPr="00CD6E01">
        <w:rPr>
          <w:rFonts w:cs="Arial"/>
          <w:lang w:val="es-ES_tradnl" w:eastAsia="ja-JP" w:bidi="th-TH"/>
        </w:rPr>
        <w:t> 1</w:t>
      </w:r>
      <w:r w:rsidRPr="00CD6E01">
        <w:rPr>
          <w:rFonts w:cs="Arial"/>
          <w:lang w:val="es-ES_tradnl" w:eastAsia="ja-JP" w:bidi="th-TH"/>
        </w:rPr>
        <w:t>3).</w:t>
      </w:r>
      <w:r w:rsidR="003564F1" w:rsidRPr="00CD6E01">
        <w:rPr>
          <w:rFonts w:eastAsiaTheme="minorEastAsia" w:cs="Arial"/>
          <w:lang w:val="es-ES_tradnl"/>
        </w:rPr>
        <w:t xml:space="preserve"> </w:t>
      </w:r>
    </w:p>
    <w:p w:rsidR="003564F1" w:rsidRPr="00AC2AA7" w:rsidRDefault="003564F1" w:rsidP="003564F1">
      <w:pPr>
        <w:keepNext/>
        <w:tabs>
          <w:tab w:val="left" w:pos="284"/>
          <w:tab w:val="left" w:pos="851"/>
        </w:tabs>
        <w:autoSpaceDE w:val="0"/>
        <w:autoSpaceDN w:val="0"/>
        <w:adjustRightInd w:val="0"/>
        <w:rPr>
          <w:rFonts w:cs="Angsana New"/>
          <w:sz w:val="14"/>
          <w:szCs w:val="24"/>
          <w:lang w:val="es-ES_tradnl" w:eastAsia="ja-JP" w:bidi="th-TH"/>
        </w:rPr>
      </w:pPr>
    </w:p>
    <w:p w:rsidR="003564F1" w:rsidRPr="00CD6E01" w:rsidRDefault="00A32584" w:rsidP="003564F1">
      <w:pPr>
        <w:keepNext/>
        <w:ind w:left="567" w:right="567"/>
        <w:rPr>
          <w:sz w:val="18"/>
          <w:u w:val="single"/>
          <w:lang w:val="es-ES_tradnl"/>
        </w:rPr>
      </w:pPr>
      <w:r w:rsidRPr="00CD6E01">
        <w:rPr>
          <w:sz w:val="18"/>
          <w:lang w:val="es-ES_tradnl"/>
        </w:rPr>
        <w:t>“</w:t>
      </w:r>
      <w:r w:rsidRPr="00CD6E01">
        <w:rPr>
          <w:sz w:val="18"/>
          <w:u w:val="single"/>
          <w:lang w:val="es-ES_tradnl"/>
        </w:rPr>
        <w:t>Variedades esencialmente derivadas</w:t>
      </w:r>
      <w:r w:rsidR="003564F1" w:rsidRPr="00CD6E01">
        <w:rPr>
          <w:sz w:val="18"/>
          <w:u w:val="single"/>
          <w:lang w:val="es-ES_tradnl"/>
        </w:rPr>
        <w:t xml:space="preserve"> </w:t>
      </w:r>
    </w:p>
    <w:p w:rsidR="003564F1" w:rsidRPr="00AC2AA7" w:rsidRDefault="003564F1" w:rsidP="003564F1">
      <w:pPr>
        <w:keepNext/>
        <w:tabs>
          <w:tab w:val="left" w:pos="284"/>
          <w:tab w:val="left" w:pos="567"/>
          <w:tab w:val="left" w:pos="851"/>
        </w:tabs>
        <w:autoSpaceDE w:val="0"/>
        <w:autoSpaceDN w:val="0"/>
        <w:adjustRightInd w:val="0"/>
        <w:ind w:left="567" w:right="567"/>
        <w:rPr>
          <w:rFonts w:cs="Angsana New"/>
          <w:sz w:val="14"/>
          <w:szCs w:val="18"/>
          <w:lang w:val="es-ES_tradnl" w:eastAsia="ja-JP" w:bidi="th-TH"/>
        </w:rPr>
      </w:pPr>
    </w:p>
    <w:p w:rsidR="003564F1" w:rsidRPr="00CD6E01" w:rsidRDefault="003564F1" w:rsidP="003564F1">
      <w:pPr>
        <w:tabs>
          <w:tab w:val="left" w:pos="567"/>
          <w:tab w:val="left" w:pos="1134"/>
        </w:tabs>
        <w:ind w:left="567" w:right="567"/>
        <w:rPr>
          <w:sz w:val="18"/>
          <w:szCs w:val="18"/>
          <w:lang w:val="es-ES_tradnl"/>
        </w:rPr>
      </w:pPr>
      <w:r w:rsidRPr="00CD6E01">
        <w:rPr>
          <w:sz w:val="18"/>
          <w:szCs w:val="18"/>
          <w:lang w:val="es-ES_tradnl"/>
        </w:rPr>
        <w:t>9.</w:t>
      </w:r>
      <w:r w:rsidRPr="00CD6E01">
        <w:rPr>
          <w:sz w:val="18"/>
          <w:szCs w:val="18"/>
          <w:lang w:val="es-ES_tradnl"/>
        </w:rPr>
        <w:tab/>
      </w:r>
      <w:r w:rsidR="00A32584" w:rsidRPr="00CD6E01">
        <w:rPr>
          <w:sz w:val="18"/>
          <w:szCs w:val="18"/>
          <w:lang w:val="es-ES_tradnl"/>
        </w:rPr>
        <w:t>El CAJ examinó el documento CAJ/76/3.</w:t>
      </w:r>
    </w:p>
    <w:p w:rsidR="003564F1" w:rsidRPr="00CD6E01" w:rsidRDefault="003564F1" w:rsidP="003564F1">
      <w:pPr>
        <w:tabs>
          <w:tab w:val="left" w:pos="567"/>
        </w:tabs>
        <w:ind w:left="567" w:right="567"/>
        <w:rPr>
          <w:sz w:val="16"/>
          <w:szCs w:val="18"/>
          <w:lang w:val="es-ES_tradnl"/>
        </w:rPr>
      </w:pPr>
    </w:p>
    <w:p w:rsidR="003564F1" w:rsidRPr="00CD6E01" w:rsidRDefault="003564F1" w:rsidP="003564F1">
      <w:pPr>
        <w:tabs>
          <w:tab w:val="left" w:pos="567"/>
        </w:tabs>
        <w:ind w:left="567" w:right="567"/>
        <w:rPr>
          <w:sz w:val="18"/>
          <w:szCs w:val="18"/>
          <w:lang w:val="es-ES_tradnl"/>
        </w:rPr>
      </w:pPr>
      <w:r w:rsidRPr="00CD6E01">
        <w:rPr>
          <w:sz w:val="18"/>
          <w:szCs w:val="18"/>
          <w:lang w:val="es-ES_tradnl"/>
        </w:rPr>
        <w:t>10.</w:t>
      </w:r>
      <w:r w:rsidRPr="00CD6E01">
        <w:rPr>
          <w:sz w:val="18"/>
          <w:szCs w:val="18"/>
          <w:lang w:val="es-ES_tradnl"/>
        </w:rPr>
        <w:tab/>
      </w:r>
      <w:r w:rsidR="00A32584" w:rsidRPr="00CD6E01">
        <w:rPr>
          <w:sz w:val="18"/>
          <w:szCs w:val="18"/>
          <w:lang w:val="es-ES_tradnl"/>
        </w:rPr>
        <w:t>El CAJ tomó nota de los antecedentes y de las novedades acaecidas en relación con las variedades esencialmente derivadas</w:t>
      </w:r>
      <w:r w:rsidR="0089299C" w:rsidRPr="00CD6E01">
        <w:rPr>
          <w:sz w:val="18"/>
          <w:szCs w:val="18"/>
          <w:lang w:val="es-ES_tradnl"/>
        </w:rPr>
        <w:t xml:space="preserve">, </w:t>
      </w:r>
      <w:r w:rsidR="00A32584" w:rsidRPr="00CD6E01">
        <w:rPr>
          <w:sz w:val="18"/>
          <w:szCs w:val="18"/>
          <w:lang w:val="es-ES_tradnl"/>
        </w:rPr>
        <w:t xml:space="preserve">incluidas las cuestiones pertinentes respecto del </w:t>
      </w:r>
      <w:r w:rsidR="00CD7794">
        <w:rPr>
          <w:sz w:val="18"/>
          <w:szCs w:val="18"/>
          <w:lang w:val="es-ES_tradnl"/>
        </w:rPr>
        <w:t>‘</w:t>
      </w:r>
      <w:r w:rsidR="00A32584" w:rsidRPr="00CD6E01">
        <w:rPr>
          <w:sz w:val="18"/>
          <w:szCs w:val="18"/>
          <w:lang w:val="es-ES_tradnl"/>
        </w:rPr>
        <w:t>Seminario sobre la repercusión de la política sobre variedades esencialmente derivadas en la</w:t>
      </w:r>
      <w:r w:rsidR="00CD7794">
        <w:rPr>
          <w:sz w:val="18"/>
          <w:szCs w:val="18"/>
          <w:lang w:val="es-ES_tradnl"/>
        </w:rPr>
        <w:t xml:space="preserve"> estrategia de fitomejoramiento’</w:t>
      </w:r>
      <w:r w:rsidR="0089299C" w:rsidRPr="00CD6E01">
        <w:rPr>
          <w:sz w:val="18"/>
          <w:szCs w:val="18"/>
          <w:lang w:val="es-ES_tradnl"/>
        </w:rPr>
        <w:t xml:space="preserve">, </w:t>
      </w:r>
      <w:r w:rsidR="00A32584" w:rsidRPr="00CD6E01">
        <w:rPr>
          <w:sz w:val="18"/>
          <w:szCs w:val="18"/>
          <w:lang w:val="es-ES_tradnl"/>
        </w:rPr>
        <w:t>que se exponen en los párrafos 4 a 15 del documento CAJ/76/3.</w:t>
      </w:r>
    </w:p>
    <w:p w:rsidR="003564F1" w:rsidRPr="00CD6E01" w:rsidRDefault="003564F1" w:rsidP="003564F1">
      <w:pPr>
        <w:tabs>
          <w:tab w:val="left" w:pos="567"/>
        </w:tabs>
        <w:ind w:left="567" w:right="567"/>
        <w:rPr>
          <w:sz w:val="16"/>
          <w:szCs w:val="18"/>
          <w:lang w:val="es-ES_tradnl"/>
        </w:rPr>
      </w:pPr>
    </w:p>
    <w:p w:rsidR="003564F1" w:rsidRPr="00CD7794" w:rsidRDefault="003564F1" w:rsidP="003564F1">
      <w:pPr>
        <w:tabs>
          <w:tab w:val="left" w:pos="567"/>
        </w:tabs>
        <w:ind w:left="567" w:right="567"/>
        <w:rPr>
          <w:spacing w:val="-2"/>
          <w:sz w:val="18"/>
          <w:szCs w:val="18"/>
          <w:lang w:val="es-ES_tradnl"/>
        </w:rPr>
      </w:pPr>
      <w:r w:rsidRPr="00CD7794">
        <w:rPr>
          <w:spacing w:val="-2"/>
          <w:sz w:val="18"/>
          <w:szCs w:val="18"/>
          <w:lang w:val="es-ES_tradnl"/>
        </w:rPr>
        <w:t>11.</w:t>
      </w:r>
      <w:r w:rsidRPr="00CD7794">
        <w:rPr>
          <w:spacing w:val="-2"/>
          <w:sz w:val="18"/>
          <w:szCs w:val="18"/>
          <w:lang w:val="es-ES_tradnl"/>
        </w:rPr>
        <w:tab/>
      </w:r>
      <w:r w:rsidR="00A32584" w:rsidRPr="00CD7794">
        <w:rPr>
          <w:rFonts w:eastAsiaTheme="minorEastAsia"/>
          <w:spacing w:val="-2"/>
          <w:sz w:val="18"/>
          <w:szCs w:val="18"/>
          <w:lang w:val="es-ES_tradnl"/>
        </w:rPr>
        <w:t>El CAJ tomó nota de la información sobre las ponencias y del siguiente resumen verbal del presidente de</w:t>
      </w:r>
      <w:r w:rsidR="00CD7794">
        <w:rPr>
          <w:rFonts w:eastAsiaTheme="minorEastAsia"/>
          <w:spacing w:val="-2"/>
          <w:sz w:val="18"/>
          <w:szCs w:val="18"/>
          <w:lang w:val="es-ES_tradnl"/>
        </w:rPr>
        <w:t>l CAJ acerca del resultado del ‘</w:t>
      </w:r>
      <w:r w:rsidR="00A32584" w:rsidRPr="00CD7794">
        <w:rPr>
          <w:rFonts w:eastAsiaTheme="minorEastAsia"/>
          <w:spacing w:val="-2"/>
          <w:sz w:val="18"/>
          <w:szCs w:val="18"/>
          <w:lang w:val="es-ES_tradnl"/>
        </w:rPr>
        <w:t>Seminario sobre la repercusión de la política sobre variedades esencialmente derivadas en la</w:t>
      </w:r>
      <w:r w:rsidR="00CD7794">
        <w:rPr>
          <w:rFonts w:eastAsiaTheme="minorEastAsia"/>
          <w:spacing w:val="-2"/>
          <w:sz w:val="18"/>
          <w:szCs w:val="18"/>
          <w:lang w:val="es-ES_tradnl"/>
        </w:rPr>
        <w:t xml:space="preserve"> estrategia de fitomejoramiento’</w:t>
      </w:r>
      <w:r w:rsidR="0089299C" w:rsidRPr="00CD7794">
        <w:rPr>
          <w:rFonts w:eastAsiaTheme="minorEastAsia"/>
          <w:spacing w:val="-2"/>
          <w:sz w:val="18"/>
          <w:szCs w:val="18"/>
          <w:lang w:val="es-ES_tradnl"/>
        </w:rPr>
        <w:t xml:space="preserve">, </w:t>
      </w:r>
      <w:r w:rsidR="00A32584" w:rsidRPr="00CD7794">
        <w:rPr>
          <w:rFonts w:eastAsiaTheme="minorEastAsia"/>
          <w:spacing w:val="-2"/>
          <w:sz w:val="18"/>
          <w:szCs w:val="18"/>
          <w:lang w:val="es-ES_tradnl"/>
        </w:rPr>
        <w:t>celebrado el 30 de octubre de 2019 por la mañana:</w:t>
      </w:r>
    </w:p>
    <w:p w:rsidR="003564F1" w:rsidRPr="00AC2AA7" w:rsidRDefault="003564F1" w:rsidP="003564F1">
      <w:pPr>
        <w:tabs>
          <w:tab w:val="left" w:pos="567"/>
        </w:tabs>
        <w:ind w:left="360" w:right="567"/>
        <w:rPr>
          <w:sz w:val="10"/>
          <w:szCs w:val="18"/>
          <w:lang w:val="es-ES_tradnl"/>
        </w:rPr>
      </w:pPr>
    </w:p>
    <w:p w:rsidR="003564F1" w:rsidRPr="00CD6E01" w:rsidRDefault="00CD7794" w:rsidP="003564F1">
      <w:pPr>
        <w:numPr>
          <w:ilvl w:val="0"/>
          <w:numId w:val="3"/>
        </w:numPr>
        <w:tabs>
          <w:tab w:val="left" w:pos="567"/>
        </w:tabs>
        <w:ind w:left="1276" w:right="567"/>
        <w:contextualSpacing/>
        <w:rPr>
          <w:rFonts w:eastAsiaTheme="minorEastAsia"/>
          <w:sz w:val="18"/>
          <w:szCs w:val="18"/>
          <w:lang w:val="es-ES_tradnl"/>
        </w:rPr>
      </w:pPr>
      <w:r>
        <w:rPr>
          <w:rFonts w:eastAsiaTheme="minorEastAsia"/>
          <w:sz w:val="18"/>
          <w:szCs w:val="18"/>
          <w:lang w:val="es-ES_tradnl"/>
        </w:rPr>
        <w:t>‘</w:t>
      </w:r>
      <w:r w:rsidR="00A32584" w:rsidRPr="00CD6E01">
        <w:rPr>
          <w:rFonts w:eastAsiaTheme="minorEastAsia"/>
          <w:sz w:val="18"/>
          <w:szCs w:val="18"/>
          <w:lang w:val="es-ES_tradnl"/>
        </w:rPr>
        <w:t>Se ha observado que la orientación que ofrece actualmente la UPOV no refleja el concepto de variedad esencialmente derivada que aplican los obtentores;</w:t>
      </w:r>
      <w:r w:rsidR="003564F1" w:rsidRPr="00CD6E01">
        <w:rPr>
          <w:rFonts w:eastAsiaTheme="minorEastAsia"/>
          <w:sz w:val="18"/>
          <w:szCs w:val="18"/>
          <w:lang w:val="es-ES_tradnl"/>
        </w:rPr>
        <w:t xml:space="preserve"> </w:t>
      </w:r>
    </w:p>
    <w:p w:rsidR="003564F1" w:rsidRPr="00AC2AA7" w:rsidRDefault="003564F1" w:rsidP="003564F1">
      <w:pPr>
        <w:tabs>
          <w:tab w:val="left" w:pos="567"/>
        </w:tabs>
        <w:ind w:left="1276" w:right="567"/>
        <w:rPr>
          <w:rFonts w:eastAsiaTheme="minorEastAsia"/>
          <w:sz w:val="14"/>
          <w:szCs w:val="18"/>
          <w:lang w:val="es-ES_tradnl"/>
        </w:rPr>
      </w:pPr>
      <w:r w:rsidRPr="00AC2AA7">
        <w:rPr>
          <w:rFonts w:eastAsiaTheme="minorEastAsia"/>
          <w:sz w:val="16"/>
          <w:szCs w:val="18"/>
          <w:lang w:val="es-ES_tradnl"/>
        </w:rPr>
        <w:t xml:space="preserve"> </w:t>
      </w:r>
    </w:p>
    <w:p w:rsidR="003564F1" w:rsidRPr="00CD6E01" w:rsidRDefault="00A32584" w:rsidP="003564F1">
      <w:pPr>
        <w:numPr>
          <w:ilvl w:val="0"/>
          <w:numId w:val="3"/>
        </w:numPr>
        <w:tabs>
          <w:tab w:val="left" w:pos="567"/>
        </w:tabs>
        <w:ind w:left="1276" w:right="567"/>
        <w:contextualSpacing/>
        <w:rPr>
          <w:rFonts w:eastAsiaTheme="minorEastAsia"/>
          <w:sz w:val="18"/>
          <w:szCs w:val="18"/>
          <w:lang w:val="es-ES_tradnl"/>
        </w:rPr>
      </w:pPr>
      <w:r w:rsidRPr="00CD6E01">
        <w:rPr>
          <w:rFonts w:eastAsiaTheme="minorEastAsia"/>
          <w:sz w:val="18"/>
          <w:szCs w:val="18"/>
          <w:lang w:val="es-ES_tradnl"/>
        </w:rPr>
        <w:t>La evolución de las tecnologías de fitomejoramiento ha generado nuevas oportunidades e incentivos para desarrollar variedades</w:t>
      </w:r>
      <w:r w:rsidR="0089299C" w:rsidRPr="00CD6E01">
        <w:rPr>
          <w:rFonts w:eastAsiaTheme="minorEastAsia"/>
          <w:sz w:val="18"/>
          <w:szCs w:val="18"/>
          <w:lang w:val="es-ES_tradnl"/>
        </w:rPr>
        <w:t xml:space="preserve">, </w:t>
      </w:r>
      <w:r w:rsidRPr="00CD6E01">
        <w:rPr>
          <w:rFonts w:eastAsiaTheme="minorEastAsia"/>
          <w:sz w:val="18"/>
          <w:szCs w:val="18"/>
          <w:lang w:val="es-ES_tradnl"/>
        </w:rPr>
        <w:t>principalmente a partir de las variedades iniciales</w:t>
      </w:r>
      <w:r w:rsidR="0089299C" w:rsidRPr="00CD6E01">
        <w:rPr>
          <w:rFonts w:eastAsiaTheme="minorEastAsia"/>
          <w:sz w:val="18"/>
          <w:szCs w:val="18"/>
          <w:lang w:val="es-ES_tradnl"/>
        </w:rPr>
        <w:t xml:space="preserve">, </w:t>
      </w:r>
      <w:r w:rsidRPr="00CD6E01">
        <w:rPr>
          <w:rFonts w:eastAsiaTheme="minorEastAsia"/>
          <w:sz w:val="18"/>
          <w:szCs w:val="18"/>
          <w:lang w:val="es-ES_tradnl"/>
        </w:rPr>
        <w:t>con mayor rapidez y a un menor costo;</w:t>
      </w:r>
      <w:r w:rsidR="00841803" w:rsidRPr="00CD6E01">
        <w:rPr>
          <w:rFonts w:eastAsiaTheme="minorEastAsia"/>
          <w:sz w:val="18"/>
          <w:szCs w:val="18"/>
          <w:lang w:val="es-ES_tradnl"/>
        </w:rPr>
        <w:t xml:space="preserve"> </w:t>
      </w:r>
    </w:p>
    <w:p w:rsidR="003564F1" w:rsidRPr="00AC2AA7" w:rsidRDefault="003564F1" w:rsidP="003564F1">
      <w:pPr>
        <w:tabs>
          <w:tab w:val="left" w:pos="567"/>
        </w:tabs>
        <w:ind w:left="1276" w:right="567"/>
        <w:rPr>
          <w:rFonts w:eastAsiaTheme="minorEastAsia"/>
          <w:sz w:val="14"/>
          <w:szCs w:val="18"/>
          <w:lang w:val="es-ES_tradnl"/>
        </w:rPr>
      </w:pPr>
      <w:r w:rsidRPr="00AC2AA7">
        <w:rPr>
          <w:rFonts w:eastAsiaTheme="minorEastAsia"/>
          <w:sz w:val="16"/>
          <w:szCs w:val="18"/>
          <w:lang w:val="es-ES_tradnl"/>
        </w:rPr>
        <w:t xml:space="preserve"> </w:t>
      </w:r>
    </w:p>
    <w:p w:rsidR="003564F1" w:rsidRPr="00CD6E01" w:rsidRDefault="00A32584" w:rsidP="003564F1">
      <w:pPr>
        <w:numPr>
          <w:ilvl w:val="0"/>
          <w:numId w:val="3"/>
        </w:numPr>
        <w:tabs>
          <w:tab w:val="left" w:pos="567"/>
        </w:tabs>
        <w:ind w:left="1276" w:right="567"/>
        <w:contextualSpacing/>
        <w:rPr>
          <w:rFonts w:eastAsiaTheme="minorEastAsia"/>
          <w:spacing w:val="-4"/>
          <w:sz w:val="18"/>
          <w:szCs w:val="18"/>
          <w:lang w:val="es-ES_tradnl"/>
        </w:rPr>
      </w:pPr>
      <w:r w:rsidRPr="00CD6E01">
        <w:rPr>
          <w:rFonts w:eastAsiaTheme="minorEastAsia"/>
          <w:sz w:val="18"/>
          <w:szCs w:val="18"/>
          <w:lang w:val="es-ES_tradnl"/>
        </w:rPr>
        <w:t xml:space="preserve">Las ponencias y los debates han puesto de manifiesto que la estrategia de fitomejoramiento se ve influida por la manera de entender y aplicar el concepto de variedad esencialmente derivada. </w:t>
      </w:r>
      <w:r w:rsidR="00CD7794">
        <w:rPr>
          <w:rFonts w:eastAsiaTheme="minorEastAsia"/>
          <w:sz w:val="18"/>
          <w:szCs w:val="18"/>
          <w:lang w:val="es-ES_tradnl"/>
        </w:rPr>
        <w:t xml:space="preserve"> Por </w:t>
      </w:r>
      <w:r w:rsidRPr="00CD6E01">
        <w:rPr>
          <w:rFonts w:eastAsiaTheme="minorEastAsia"/>
          <w:sz w:val="18"/>
          <w:szCs w:val="18"/>
          <w:lang w:val="es-ES_tradnl"/>
        </w:rPr>
        <w:t>ello</w:t>
      </w:r>
      <w:r w:rsidR="0089299C" w:rsidRPr="00CD6E01">
        <w:rPr>
          <w:rFonts w:eastAsiaTheme="minorEastAsia"/>
          <w:sz w:val="18"/>
          <w:szCs w:val="18"/>
          <w:lang w:val="es-ES_tradnl"/>
        </w:rPr>
        <w:t xml:space="preserve">, </w:t>
      </w:r>
      <w:r w:rsidRPr="00CD6E01">
        <w:rPr>
          <w:rFonts w:eastAsiaTheme="minorEastAsia"/>
          <w:sz w:val="18"/>
          <w:szCs w:val="18"/>
          <w:lang w:val="es-ES_tradnl"/>
        </w:rPr>
        <w:t>es importante adaptar las orientaciones de la UPOV de modo que el progreso del fitomejoramiento se traduzca en las máx</w:t>
      </w:r>
      <w:r w:rsidR="00CD7794">
        <w:rPr>
          <w:rFonts w:eastAsiaTheme="minorEastAsia"/>
          <w:sz w:val="18"/>
          <w:szCs w:val="18"/>
          <w:lang w:val="es-ES_tradnl"/>
        </w:rPr>
        <w:t>imas ventajas para la sociedad.’</w:t>
      </w:r>
    </w:p>
    <w:p w:rsidR="003564F1" w:rsidRPr="00CD6E01" w:rsidRDefault="003564F1" w:rsidP="003564F1">
      <w:pPr>
        <w:tabs>
          <w:tab w:val="left" w:pos="567"/>
        </w:tabs>
        <w:ind w:left="360" w:right="567"/>
        <w:rPr>
          <w:rFonts w:eastAsiaTheme="minorEastAsia"/>
          <w:spacing w:val="-4"/>
          <w:sz w:val="16"/>
          <w:szCs w:val="18"/>
          <w:lang w:val="es-ES_tradnl"/>
        </w:rPr>
      </w:pPr>
    </w:p>
    <w:p w:rsidR="003564F1" w:rsidRPr="00AC2AA7" w:rsidRDefault="003564F1" w:rsidP="003564F1">
      <w:pPr>
        <w:tabs>
          <w:tab w:val="left" w:pos="567"/>
        </w:tabs>
        <w:ind w:left="567" w:right="567"/>
        <w:rPr>
          <w:rFonts w:eastAsiaTheme="minorEastAsia"/>
          <w:spacing w:val="-2"/>
          <w:sz w:val="18"/>
          <w:szCs w:val="18"/>
          <w:lang w:val="es-ES_tradnl"/>
        </w:rPr>
      </w:pPr>
      <w:r w:rsidRPr="00AC2AA7">
        <w:rPr>
          <w:spacing w:val="-2"/>
          <w:sz w:val="18"/>
          <w:szCs w:val="18"/>
          <w:lang w:val="es-ES_tradnl"/>
        </w:rPr>
        <w:t>12.</w:t>
      </w:r>
      <w:r w:rsidRPr="00AC2AA7">
        <w:rPr>
          <w:spacing w:val="-2"/>
          <w:sz w:val="18"/>
          <w:szCs w:val="18"/>
          <w:lang w:val="es-ES_tradnl"/>
        </w:rPr>
        <w:tab/>
      </w:r>
      <w:r w:rsidR="00A32584" w:rsidRPr="00AC2AA7">
        <w:rPr>
          <w:rFonts w:eastAsiaTheme="minorEastAsia"/>
          <w:spacing w:val="-2"/>
          <w:sz w:val="18"/>
          <w:szCs w:val="18"/>
          <w:lang w:val="es-ES_tradnl"/>
        </w:rPr>
        <w:t>Atendiendo al resultado del Seminario sobre variedades esencialmente derivadas</w:t>
      </w:r>
      <w:r w:rsidR="0089299C" w:rsidRPr="00AC2AA7">
        <w:rPr>
          <w:rFonts w:eastAsiaTheme="minorEastAsia"/>
          <w:spacing w:val="-2"/>
          <w:sz w:val="18"/>
          <w:szCs w:val="18"/>
          <w:lang w:val="es-ES_tradnl"/>
        </w:rPr>
        <w:t xml:space="preserve">, </w:t>
      </w:r>
      <w:r w:rsidR="00CD7794" w:rsidRPr="00AC2AA7">
        <w:rPr>
          <w:rFonts w:eastAsiaTheme="minorEastAsia"/>
          <w:spacing w:val="-2"/>
          <w:sz w:val="18"/>
          <w:szCs w:val="18"/>
          <w:lang w:val="es-ES_tradnl"/>
        </w:rPr>
        <w:t>el CAJ convino en que las ‘</w:t>
      </w:r>
      <w:r w:rsidR="00A32584" w:rsidRPr="00AC2AA7">
        <w:rPr>
          <w:rFonts w:eastAsiaTheme="minorEastAsia"/>
          <w:spacing w:val="-2"/>
          <w:sz w:val="18"/>
          <w:szCs w:val="18"/>
          <w:lang w:val="es-ES_tradnl"/>
        </w:rPr>
        <w:t>Notas explicativas sobre las variedades esencialmente derivadas con arreglo al Acta de</w:t>
      </w:r>
      <w:r w:rsidR="0089299C" w:rsidRPr="00AC2AA7">
        <w:rPr>
          <w:rFonts w:eastAsiaTheme="minorEastAsia"/>
          <w:spacing w:val="-2"/>
          <w:sz w:val="18"/>
          <w:szCs w:val="18"/>
          <w:lang w:val="es-ES_tradnl"/>
        </w:rPr>
        <w:t> 1</w:t>
      </w:r>
      <w:r w:rsidR="00A32584" w:rsidRPr="00AC2AA7">
        <w:rPr>
          <w:rFonts w:eastAsiaTheme="minorEastAsia"/>
          <w:spacing w:val="-2"/>
          <w:sz w:val="18"/>
          <w:szCs w:val="18"/>
          <w:lang w:val="es-ES_tradnl"/>
        </w:rPr>
        <w:t xml:space="preserve">991 del </w:t>
      </w:r>
      <w:r w:rsidR="00CD7794" w:rsidRPr="00AC2AA7">
        <w:rPr>
          <w:rFonts w:eastAsiaTheme="minorEastAsia"/>
          <w:spacing w:val="-2"/>
          <w:sz w:val="18"/>
          <w:szCs w:val="18"/>
          <w:lang w:val="es-ES_tradnl"/>
        </w:rPr>
        <w:t>Convenio de la UPOV’</w:t>
      </w:r>
      <w:r w:rsidR="00065EF7" w:rsidRPr="00AC2AA7">
        <w:rPr>
          <w:rFonts w:eastAsiaTheme="minorEastAsia"/>
          <w:spacing w:val="-2"/>
          <w:sz w:val="18"/>
          <w:szCs w:val="18"/>
          <w:lang w:val="es-ES_tradnl"/>
        </w:rPr>
        <w:t xml:space="preserve"> (documento </w:t>
      </w:r>
      <w:r w:rsidR="00A32584" w:rsidRPr="00AC2AA7">
        <w:rPr>
          <w:rFonts w:eastAsiaTheme="minorEastAsia"/>
          <w:spacing w:val="-2"/>
          <w:sz w:val="18"/>
          <w:szCs w:val="18"/>
          <w:lang w:val="es-ES_tradnl"/>
        </w:rPr>
        <w:t>UPOV/EXN/EDV/2) deben someterse a revisión.</w:t>
      </w:r>
      <w:r w:rsidR="00841803" w:rsidRPr="00AC2AA7">
        <w:rPr>
          <w:spacing w:val="-2"/>
          <w:sz w:val="18"/>
          <w:szCs w:val="18"/>
          <w:lang w:val="es-ES_tradnl"/>
        </w:rPr>
        <w:t xml:space="preserve"> </w:t>
      </w:r>
      <w:r w:rsidR="00CD7794" w:rsidRPr="00AC2AA7">
        <w:rPr>
          <w:spacing w:val="-2"/>
          <w:sz w:val="18"/>
          <w:szCs w:val="18"/>
          <w:lang w:val="es-ES_tradnl"/>
        </w:rPr>
        <w:t xml:space="preserve"> </w:t>
      </w:r>
      <w:r w:rsidR="00A32584" w:rsidRPr="00AC2AA7">
        <w:rPr>
          <w:spacing w:val="-2"/>
          <w:sz w:val="18"/>
          <w:szCs w:val="18"/>
          <w:lang w:val="es-ES_tradnl"/>
        </w:rPr>
        <w:t>Como primer paso</w:t>
      </w:r>
      <w:r w:rsidR="0089299C" w:rsidRPr="00AC2AA7">
        <w:rPr>
          <w:spacing w:val="-2"/>
          <w:sz w:val="18"/>
          <w:szCs w:val="18"/>
          <w:lang w:val="es-ES_tradnl"/>
        </w:rPr>
        <w:t xml:space="preserve">, </w:t>
      </w:r>
      <w:r w:rsidR="00A32584" w:rsidRPr="00AC2AA7">
        <w:rPr>
          <w:spacing w:val="-2"/>
          <w:sz w:val="18"/>
          <w:szCs w:val="18"/>
          <w:lang w:val="es-ES_tradnl"/>
        </w:rPr>
        <w:t>la Oficina de la Unión:</w:t>
      </w:r>
    </w:p>
    <w:p w:rsidR="003564F1" w:rsidRPr="00CD6E01" w:rsidRDefault="003564F1" w:rsidP="003564F1">
      <w:pPr>
        <w:tabs>
          <w:tab w:val="left" w:pos="567"/>
        </w:tabs>
        <w:ind w:left="360" w:right="567"/>
        <w:rPr>
          <w:rFonts w:eastAsiaTheme="minorEastAsia"/>
          <w:spacing w:val="-4"/>
          <w:sz w:val="12"/>
          <w:szCs w:val="18"/>
          <w:lang w:val="es-ES_tradnl"/>
        </w:rPr>
      </w:pPr>
    </w:p>
    <w:p w:rsidR="003564F1" w:rsidRPr="00CD6E01" w:rsidRDefault="003564F1" w:rsidP="003564F1">
      <w:pPr>
        <w:ind w:left="1134" w:right="567" w:firstLine="567"/>
        <w:rPr>
          <w:rFonts w:eastAsiaTheme="minorEastAsia"/>
          <w:spacing w:val="-4"/>
          <w:sz w:val="18"/>
          <w:szCs w:val="18"/>
          <w:lang w:val="es-ES_tradnl"/>
        </w:rPr>
      </w:pPr>
      <w:r w:rsidRPr="00CD6E01">
        <w:rPr>
          <w:rFonts w:eastAsiaTheme="minorEastAsia"/>
          <w:spacing w:val="-4"/>
          <w:sz w:val="18"/>
          <w:szCs w:val="18"/>
          <w:lang w:val="es-ES_tradnl"/>
        </w:rPr>
        <w:t>a)</w:t>
      </w:r>
      <w:r w:rsidRPr="00CD6E01">
        <w:rPr>
          <w:rFonts w:eastAsiaTheme="minorEastAsia"/>
          <w:spacing w:val="-4"/>
          <w:sz w:val="18"/>
          <w:szCs w:val="18"/>
          <w:lang w:val="es-ES_tradnl"/>
        </w:rPr>
        <w:tab/>
      </w:r>
      <w:r w:rsidR="00A32584" w:rsidRPr="00CD6E01">
        <w:rPr>
          <w:rFonts w:eastAsiaTheme="minorEastAsia"/>
          <w:spacing w:val="-4"/>
          <w:sz w:val="18"/>
          <w:szCs w:val="18"/>
          <w:lang w:val="es-ES_tradnl"/>
        </w:rPr>
        <w:t>invitará a los miembros y los observadores a realizar aportaciones por correspondencia sobre cuestiones relativas a la política;</w:t>
      </w:r>
    </w:p>
    <w:p w:rsidR="003564F1" w:rsidRPr="00CD6E01" w:rsidRDefault="003564F1" w:rsidP="003564F1">
      <w:pPr>
        <w:ind w:left="1134" w:right="567" w:firstLine="567"/>
        <w:rPr>
          <w:rFonts w:eastAsiaTheme="minorEastAsia"/>
          <w:spacing w:val="-4"/>
          <w:sz w:val="16"/>
          <w:szCs w:val="18"/>
          <w:lang w:val="es-ES_tradnl"/>
        </w:rPr>
      </w:pPr>
    </w:p>
    <w:p w:rsidR="003564F1" w:rsidRPr="00CD6E01" w:rsidRDefault="003564F1" w:rsidP="003564F1">
      <w:pPr>
        <w:ind w:left="1134" w:right="567" w:firstLine="567"/>
        <w:rPr>
          <w:rFonts w:eastAsiaTheme="minorEastAsia"/>
          <w:spacing w:val="-4"/>
          <w:sz w:val="18"/>
          <w:szCs w:val="18"/>
          <w:lang w:val="es-ES_tradnl"/>
        </w:rPr>
      </w:pPr>
      <w:r w:rsidRPr="00CD6E01">
        <w:rPr>
          <w:rFonts w:eastAsiaTheme="minorEastAsia"/>
          <w:spacing w:val="-4"/>
          <w:sz w:val="18"/>
          <w:szCs w:val="18"/>
          <w:lang w:val="es-ES_tradnl"/>
        </w:rPr>
        <w:t>b)</w:t>
      </w:r>
      <w:r w:rsidRPr="00CD6E01">
        <w:rPr>
          <w:rFonts w:eastAsiaTheme="minorEastAsia"/>
          <w:spacing w:val="-4"/>
          <w:sz w:val="18"/>
          <w:szCs w:val="18"/>
          <w:lang w:val="es-ES_tradnl"/>
        </w:rPr>
        <w:tab/>
      </w:r>
      <w:r w:rsidR="00A32584" w:rsidRPr="00CD6E01">
        <w:rPr>
          <w:rFonts w:eastAsiaTheme="minorEastAsia"/>
          <w:spacing w:val="-4"/>
          <w:sz w:val="18"/>
          <w:szCs w:val="18"/>
          <w:lang w:val="es-ES_tradnl"/>
        </w:rPr>
        <w:t>invitará a los obtentores a proporcionar información sobre sus prácticas y costumbres respecto de las variedades esencialmente derivadas; y</w:t>
      </w:r>
      <w:r w:rsidRPr="00CD6E01">
        <w:rPr>
          <w:rFonts w:eastAsiaTheme="minorEastAsia"/>
          <w:spacing w:val="-4"/>
          <w:sz w:val="18"/>
          <w:szCs w:val="18"/>
          <w:lang w:val="es-ES_tradnl"/>
        </w:rPr>
        <w:t xml:space="preserve"> </w:t>
      </w:r>
    </w:p>
    <w:p w:rsidR="003564F1" w:rsidRPr="00CD6E01" w:rsidRDefault="003564F1" w:rsidP="003564F1">
      <w:pPr>
        <w:ind w:left="1134" w:right="567" w:firstLine="567"/>
        <w:rPr>
          <w:rFonts w:eastAsiaTheme="minorEastAsia"/>
          <w:spacing w:val="-4"/>
          <w:sz w:val="16"/>
          <w:szCs w:val="18"/>
          <w:lang w:val="es-ES_tradnl"/>
        </w:rPr>
      </w:pPr>
    </w:p>
    <w:p w:rsidR="003564F1" w:rsidRPr="00CD6E01" w:rsidRDefault="003564F1" w:rsidP="003564F1">
      <w:pPr>
        <w:ind w:left="1134" w:right="567" w:firstLine="567"/>
        <w:rPr>
          <w:rFonts w:eastAsiaTheme="minorEastAsia"/>
          <w:spacing w:val="-4"/>
          <w:sz w:val="18"/>
          <w:szCs w:val="18"/>
          <w:lang w:val="es-ES_tradnl"/>
        </w:rPr>
      </w:pPr>
      <w:r w:rsidRPr="00CD6E01">
        <w:rPr>
          <w:rFonts w:eastAsiaTheme="minorEastAsia"/>
          <w:spacing w:val="-4"/>
          <w:sz w:val="18"/>
          <w:szCs w:val="18"/>
          <w:lang w:val="es-ES_tradnl"/>
        </w:rPr>
        <w:t>c)</w:t>
      </w:r>
      <w:r w:rsidRPr="00CD6E01">
        <w:rPr>
          <w:rFonts w:eastAsiaTheme="minorEastAsia"/>
          <w:spacing w:val="-4"/>
          <w:sz w:val="18"/>
          <w:szCs w:val="18"/>
          <w:lang w:val="es-ES_tradnl"/>
        </w:rPr>
        <w:tab/>
      </w:r>
      <w:r w:rsidR="00A32584" w:rsidRPr="00CD6E01">
        <w:rPr>
          <w:rFonts w:eastAsiaTheme="minorEastAsia"/>
          <w:spacing w:val="-4"/>
          <w:sz w:val="18"/>
          <w:szCs w:val="18"/>
          <w:lang w:val="es-ES_tradnl"/>
        </w:rPr>
        <w:t>a partir de las respuestas a los puntos a) y b)</w:t>
      </w:r>
      <w:r w:rsidR="0089299C" w:rsidRPr="00CD6E01">
        <w:rPr>
          <w:rFonts w:eastAsiaTheme="minorEastAsia"/>
          <w:spacing w:val="-4"/>
          <w:sz w:val="18"/>
          <w:szCs w:val="18"/>
          <w:lang w:val="es-ES_tradnl"/>
        </w:rPr>
        <w:t xml:space="preserve">, </w:t>
      </w:r>
      <w:r w:rsidR="00A32584" w:rsidRPr="00CD6E01">
        <w:rPr>
          <w:rFonts w:eastAsiaTheme="minorEastAsia"/>
          <w:spacing w:val="-4"/>
          <w:sz w:val="18"/>
          <w:szCs w:val="18"/>
          <w:lang w:val="es-ES_tradnl"/>
        </w:rPr>
        <w:t>elaborará un análisis preliminar de las cuestiones y prácticas relativas a las variedades esencialmente derivadas y un proyecto de mandato para un grupo de trabajo sobre variedades esencialmente derivadas</w:t>
      </w:r>
      <w:r w:rsidR="0089299C" w:rsidRPr="00CD6E01">
        <w:rPr>
          <w:rFonts w:eastAsiaTheme="minorEastAsia"/>
          <w:spacing w:val="-4"/>
          <w:sz w:val="18"/>
          <w:szCs w:val="18"/>
          <w:lang w:val="es-ES_tradnl"/>
        </w:rPr>
        <w:t xml:space="preserve">, </w:t>
      </w:r>
      <w:r w:rsidR="00065EF7" w:rsidRPr="00CD6E01">
        <w:rPr>
          <w:rFonts w:eastAsiaTheme="minorEastAsia"/>
          <w:spacing w:val="-4"/>
          <w:sz w:val="18"/>
          <w:szCs w:val="18"/>
          <w:lang w:val="es-ES_tradnl"/>
        </w:rPr>
        <w:t>con objeto de que el </w:t>
      </w:r>
      <w:r w:rsidR="00A32584" w:rsidRPr="00CD6E01">
        <w:rPr>
          <w:rFonts w:eastAsiaTheme="minorEastAsia"/>
          <w:spacing w:val="-4"/>
          <w:sz w:val="18"/>
          <w:szCs w:val="18"/>
          <w:lang w:val="es-ES_tradnl"/>
        </w:rPr>
        <w:t>CAJ formule observaciones por correspondencia.</w:t>
      </w:r>
    </w:p>
    <w:p w:rsidR="003564F1" w:rsidRPr="00CD6E01" w:rsidRDefault="003564F1" w:rsidP="003564F1">
      <w:pPr>
        <w:tabs>
          <w:tab w:val="left" w:pos="567"/>
        </w:tabs>
        <w:ind w:left="567" w:right="567"/>
        <w:rPr>
          <w:sz w:val="16"/>
          <w:szCs w:val="18"/>
          <w:lang w:val="es-ES_tradnl"/>
        </w:rPr>
      </w:pPr>
    </w:p>
    <w:p w:rsidR="003564F1" w:rsidRPr="00CD6E01" w:rsidRDefault="003564F1" w:rsidP="003564F1">
      <w:pPr>
        <w:tabs>
          <w:tab w:val="left" w:pos="567"/>
        </w:tabs>
        <w:ind w:left="567" w:right="567"/>
        <w:rPr>
          <w:rFonts w:cs="Angsana New"/>
          <w:sz w:val="18"/>
          <w:szCs w:val="18"/>
          <w:lang w:val="es-ES_tradnl" w:eastAsia="ja-JP" w:bidi="th-TH"/>
        </w:rPr>
      </w:pPr>
      <w:r w:rsidRPr="00CD6E01">
        <w:rPr>
          <w:spacing w:val="-4"/>
          <w:sz w:val="18"/>
          <w:szCs w:val="18"/>
          <w:lang w:val="es-ES_tradnl"/>
        </w:rPr>
        <w:t>13.</w:t>
      </w:r>
      <w:r w:rsidRPr="00CD6E01">
        <w:rPr>
          <w:spacing w:val="-4"/>
          <w:sz w:val="18"/>
          <w:szCs w:val="18"/>
          <w:lang w:val="es-ES_tradnl"/>
        </w:rPr>
        <w:tab/>
      </w:r>
      <w:r w:rsidR="00A32584" w:rsidRPr="00CD6E01">
        <w:rPr>
          <w:rFonts w:eastAsiaTheme="minorEastAsia"/>
          <w:spacing w:val="-4"/>
          <w:sz w:val="18"/>
          <w:szCs w:val="18"/>
          <w:lang w:val="es-ES_tradnl"/>
        </w:rPr>
        <w:t>Teniendo en cuenta lo antedicho</w:t>
      </w:r>
      <w:r w:rsidR="0089299C" w:rsidRPr="00CD6E01">
        <w:rPr>
          <w:rFonts w:eastAsiaTheme="minorEastAsia"/>
          <w:spacing w:val="-4"/>
          <w:sz w:val="18"/>
          <w:szCs w:val="18"/>
          <w:lang w:val="es-ES_tradnl"/>
        </w:rPr>
        <w:t xml:space="preserve">, </w:t>
      </w:r>
      <w:r w:rsidR="00A32584" w:rsidRPr="00CD6E01">
        <w:rPr>
          <w:rFonts w:eastAsiaTheme="minorEastAsia"/>
          <w:spacing w:val="-4"/>
          <w:sz w:val="18"/>
          <w:szCs w:val="18"/>
          <w:lang w:val="es-ES_tradnl"/>
        </w:rPr>
        <w:t>la Oficina de la Unión preparará un document</w:t>
      </w:r>
      <w:r w:rsidR="00065EF7" w:rsidRPr="00CD6E01">
        <w:rPr>
          <w:rFonts w:eastAsiaTheme="minorEastAsia"/>
          <w:spacing w:val="-4"/>
          <w:sz w:val="18"/>
          <w:szCs w:val="18"/>
          <w:lang w:val="es-ES_tradnl"/>
        </w:rPr>
        <w:t>o que se someterá al examen del </w:t>
      </w:r>
      <w:r w:rsidR="00A32584" w:rsidRPr="00CD6E01">
        <w:rPr>
          <w:rFonts w:eastAsiaTheme="minorEastAsia"/>
          <w:spacing w:val="-4"/>
          <w:sz w:val="18"/>
          <w:szCs w:val="18"/>
          <w:lang w:val="es-ES_tradnl"/>
        </w:rPr>
        <w:t>CAJ en su septuagésima séptima sesión</w:t>
      </w:r>
      <w:r w:rsidR="0089299C" w:rsidRPr="00CD6E01">
        <w:rPr>
          <w:rFonts w:eastAsiaTheme="minorEastAsia"/>
          <w:spacing w:val="-4"/>
          <w:sz w:val="18"/>
          <w:szCs w:val="18"/>
          <w:lang w:val="es-ES_tradnl"/>
        </w:rPr>
        <w:t xml:space="preserve">, </w:t>
      </w:r>
      <w:r w:rsidR="00A32584" w:rsidRPr="00CD6E01">
        <w:rPr>
          <w:rFonts w:eastAsiaTheme="minorEastAsia"/>
          <w:spacing w:val="-4"/>
          <w:sz w:val="18"/>
          <w:szCs w:val="18"/>
          <w:lang w:val="es-ES_tradnl"/>
        </w:rPr>
        <w:t>prevista el 28 de octubre de 2020.”</w:t>
      </w:r>
    </w:p>
    <w:p w:rsidR="003564F1" w:rsidRPr="00AC2AA7" w:rsidRDefault="003564F1" w:rsidP="003564F1">
      <w:pPr>
        <w:rPr>
          <w:sz w:val="16"/>
          <w:lang w:val="es-ES_tradnl"/>
        </w:rPr>
      </w:pPr>
    </w:p>
    <w:p w:rsidR="003564F1" w:rsidRPr="00CD7794" w:rsidRDefault="00A32584" w:rsidP="003564F1">
      <w:pPr>
        <w:keepNext/>
        <w:autoSpaceDE w:val="0"/>
        <w:autoSpaceDN w:val="0"/>
        <w:adjustRightInd w:val="0"/>
        <w:rPr>
          <w:rFonts w:cs="Arial"/>
          <w:szCs w:val="24"/>
          <w:lang w:val="es-ES_tradnl" w:eastAsia="ja-JP" w:bidi="th-TH"/>
        </w:rPr>
      </w:pPr>
      <w:r w:rsidRPr="00CD7794">
        <w:rPr>
          <w:rFonts w:cs="Arial"/>
          <w:lang w:val="es-ES_tradnl" w:eastAsia="ja-JP" w:bidi="th-TH"/>
        </w:rPr>
        <w:t>El 25 de octubre de 2020</w:t>
      </w:r>
      <w:r w:rsidR="0089299C" w:rsidRPr="00CD7794">
        <w:rPr>
          <w:rFonts w:cs="Arial"/>
          <w:lang w:val="es-ES_tradnl" w:eastAsia="ja-JP" w:bidi="th-TH"/>
        </w:rPr>
        <w:t xml:space="preserve">, </w:t>
      </w:r>
      <w:r w:rsidRPr="00CD7794">
        <w:rPr>
          <w:rFonts w:cs="Arial"/>
          <w:lang w:val="es-ES_tradnl" w:eastAsia="ja-JP" w:bidi="th-TH"/>
        </w:rPr>
        <w:t xml:space="preserve">el CAJ acordó por correspondencia las cuestiones </w:t>
      </w:r>
      <w:r w:rsidR="005C5E69" w:rsidRPr="00CD7794">
        <w:rPr>
          <w:rFonts w:cs="Arial"/>
          <w:lang w:val="es-ES_tradnl" w:eastAsia="ja-JP" w:bidi="th-TH"/>
        </w:rPr>
        <w:t xml:space="preserve">mencionadas </w:t>
      </w:r>
      <w:r w:rsidRPr="00CD7794">
        <w:rPr>
          <w:rFonts w:cs="Arial"/>
          <w:lang w:val="es-ES_tradnl" w:eastAsia="ja-JP" w:bidi="th-TH"/>
        </w:rPr>
        <w:t xml:space="preserve">en los párrafos siguientes </w:t>
      </w:r>
      <w:r w:rsidRPr="00CD7794">
        <w:rPr>
          <w:rFonts w:eastAsiaTheme="minorEastAsia" w:cs="Arial"/>
          <w:lang w:val="es-ES_tradnl"/>
        </w:rPr>
        <w:t>(véa</w:t>
      </w:r>
      <w:r w:rsidR="005C5E69" w:rsidRPr="00CD7794">
        <w:rPr>
          <w:rFonts w:eastAsiaTheme="minorEastAsia" w:cs="Arial"/>
          <w:lang w:val="es-ES_tradnl"/>
        </w:rPr>
        <w:t>n</w:t>
      </w:r>
      <w:r w:rsidRPr="00CD7794">
        <w:rPr>
          <w:rFonts w:eastAsiaTheme="minorEastAsia" w:cs="Arial"/>
          <w:lang w:val="es-ES_tradnl"/>
        </w:rPr>
        <w:t xml:space="preserve">se a continuación </w:t>
      </w:r>
      <w:r w:rsidR="005C5E69" w:rsidRPr="00CD7794">
        <w:rPr>
          <w:rFonts w:cs="Arial"/>
          <w:lang w:val="es-ES_tradnl" w:eastAsia="ja-JP" w:bidi="th-TH"/>
        </w:rPr>
        <w:t xml:space="preserve">los extractos pertinentes del </w:t>
      </w:r>
      <w:r w:rsidRPr="00CD7794">
        <w:rPr>
          <w:rFonts w:eastAsiaTheme="minorEastAsia" w:cs="Arial"/>
          <w:lang w:val="es-ES_tradnl"/>
        </w:rPr>
        <w:t>documento CAJ/77/9 “</w:t>
      </w:r>
      <w:r w:rsidR="005C5E69" w:rsidRPr="00CD7794">
        <w:rPr>
          <w:rFonts w:cs="Arial"/>
          <w:lang w:val="es-ES_tradnl" w:eastAsia="ja-JP" w:bidi="th-TH"/>
        </w:rPr>
        <w:t>Resultado del examen de los documentos por correspondencia</w:t>
      </w:r>
      <w:r w:rsidRPr="00CD7794">
        <w:rPr>
          <w:rFonts w:eastAsiaTheme="minorEastAsia" w:cs="Arial"/>
          <w:lang w:val="es-ES_tradnl"/>
        </w:rPr>
        <w:t>”</w:t>
      </w:r>
      <w:r w:rsidR="0089299C" w:rsidRPr="00CD7794">
        <w:rPr>
          <w:rFonts w:eastAsiaTheme="minorEastAsia" w:cs="Arial"/>
          <w:lang w:val="es-ES_tradnl"/>
        </w:rPr>
        <w:t xml:space="preserve">, </w:t>
      </w:r>
      <w:r w:rsidRPr="00CD7794">
        <w:rPr>
          <w:rFonts w:eastAsiaTheme="minorEastAsia" w:cs="Arial"/>
          <w:lang w:val="es-ES_tradnl"/>
        </w:rPr>
        <w:t xml:space="preserve">párrafos 36 </w:t>
      </w:r>
      <w:r w:rsidR="005C5E69" w:rsidRPr="00CD7794">
        <w:rPr>
          <w:rFonts w:eastAsiaTheme="minorEastAsia" w:cs="Arial"/>
          <w:lang w:val="es-ES_tradnl"/>
        </w:rPr>
        <w:t>a</w:t>
      </w:r>
      <w:r w:rsidR="0089299C" w:rsidRPr="00CD7794">
        <w:rPr>
          <w:rFonts w:eastAsiaTheme="minorEastAsia" w:cs="Arial"/>
          <w:lang w:val="es-ES_tradnl"/>
        </w:rPr>
        <w:t> 4</w:t>
      </w:r>
      <w:r w:rsidRPr="00CD7794">
        <w:rPr>
          <w:rFonts w:eastAsiaTheme="minorEastAsia" w:cs="Arial"/>
          <w:lang w:val="es-ES_tradnl"/>
        </w:rPr>
        <w:t>0 (véa</w:t>
      </w:r>
      <w:r w:rsidR="005C5E69" w:rsidRPr="00CD7794">
        <w:rPr>
          <w:rFonts w:eastAsiaTheme="minorEastAsia" w:cs="Arial"/>
          <w:lang w:val="es-ES_tradnl"/>
        </w:rPr>
        <w:t>n</w:t>
      </w:r>
      <w:r w:rsidRPr="00CD7794">
        <w:rPr>
          <w:rFonts w:eastAsiaTheme="minorEastAsia" w:cs="Arial"/>
          <w:lang w:val="es-ES_tradnl"/>
        </w:rPr>
        <w:t xml:space="preserve">se </w:t>
      </w:r>
      <w:r w:rsidR="005C5E69" w:rsidRPr="00CD7794">
        <w:rPr>
          <w:rFonts w:eastAsiaTheme="minorEastAsia" w:cs="Arial"/>
          <w:lang w:val="es-ES_tradnl"/>
        </w:rPr>
        <w:t xml:space="preserve">los </w:t>
      </w:r>
      <w:r w:rsidR="005C5E69" w:rsidRPr="00CD7794">
        <w:rPr>
          <w:snapToGrid w:val="0"/>
          <w:lang w:val="es-ES_tradnl"/>
        </w:rPr>
        <w:t>párrafos</w:t>
      </w:r>
      <w:r w:rsidR="0089299C" w:rsidRPr="00CD7794">
        <w:rPr>
          <w:snapToGrid w:val="0"/>
          <w:lang w:val="es-ES_tradnl"/>
        </w:rPr>
        <w:t> 2</w:t>
      </w:r>
      <w:r w:rsidR="005C5E69" w:rsidRPr="00CD7794">
        <w:rPr>
          <w:snapToGrid w:val="0"/>
          <w:lang w:val="es-ES_tradnl"/>
        </w:rPr>
        <w:t>4 y</w:t>
      </w:r>
      <w:r w:rsidR="0089299C" w:rsidRPr="00CD7794">
        <w:rPr>
          <w:snapToGrid w:val="0"/>
          <w:lang w:val="es-ES_tradnl"/>
        </w:rPr>
        <w:t> 2</w:t>
      </w:r>
      <w:r w:rsidR="005C5E69" w:rsidRPr="00CD7794">
        <w:rPr>
          <w:snapToGrid w:val="0"/>
          <w:lang w:val="es-ES_tradnl"/>
        </w:rPr>
        <w:t xml:space="preserve">5 del </w:t>
      </w:r>
      <w:r w:rsidRPr="00CD7794">
        <w:rPr>
          <w:rFonts w:eastAsiaTheme="minorEastAsia" w:cs="Arial"/>
          <w:lang w:val="es-ES_tradnl"/>
        </w:rPr>
        <w:t xml:space="preserve">documento CAJ/77/10 </w:t>
      </w:r>
      <w:r w:rsidR="005C5E69" w:rsidRPr="00CD7794">
        <w:rPr>
          <w:rFonts w:eastAsia="MS Mincho" w:cs="Arial"/>
          <w:lang w:val="es-ES_tradnl" w:eastAsia="ja-JP"/>
        </w:rPr>
        <w:t>“</w:t>
      </w:r>
      <w:r w:rsidR="005C5E69" w:rsidRPr="00CD7794">
        <w:rPr>
          <w:rFonts w:eastAsia="MS Mincho" w:cs="Arial"/>
          <w:i/>
          <w:lang w:val="es-ES_tradnl" w:eastAsia="ja-JP"/>
        </w:rPr>
        <w:t>Report</w:t>
      </w:r>
      <w:r w:rsidR="005C5E69" w:rsidRPr="00CD7794">
        <w:rPr>
          <w:rFonts w:eastAsia="MS Mincho" w:cs="Arial"/>
          <w:lang w:val="es-ES_tradnl" w:eastAsia="ja-JP"/>
        </w:rPr>
        <w:t>”</w:t>
      </w:r>
      <w:r w:rsidR="00CD7794">
        <w:rPr>
          <w:rFonts w:eastAsia="MS Mincho" w:cs="Arial"/>
          <w:lang w:val="es-ES_tradnl" w:eastAsia="ja-JP"/>
        </w:rPr>
        <w:t xml:space="preserve"> (Informe)</w:t>
      </w:r>
      <w:r w:rsidR="005C5E69" w:rsidRPr="00CD7794">
        <w:rPr>
          <w:rFonts w:eastAsiaTheme="minorEastAsia" w:cs="Arial"/>
          <w:lang w:val="es-ES_tradnl"/>
        </w:rPr>
        <w:t>)</w:t>
      </w:r>
      <w:r w:rsidRPr="00CD7794">
        <w:rPr>
          <w:rFonts w:eastAsiaTheme="minorEastAsia" w:cs="Arial"/>
          <w:lang w:val="es-ES_tradnl"/>
        </w:rPr>
        <w:t>):</w:t>
      </w:r>
    </w:p>
    <w:p w:rsidR="003564F1" w:rsidRPr="00AC2AA7" w:rsidRDefault="003564F1" w:rsidP="003564F1">
      <w:pPr>
        <w:rPr>
          <w:sz w:val="10"/>
          <w:lang w:val="es-ES_tradnl"/>
        </w:rPr>
      </w:pPr>
    </w:p>
    <w:p w:rsidR="003564F1" w:rsidRPr="00CD6E01" w:rsidRDefault="007A74A9" w:rsidP="003564F1">
      <w:pPr>
        <w:keepNext/>
        <w:ind w:left="567" w:right="567"/>
        <w:rPr>
          <w:snapToGrid w:val="0"/>
          <w:sz w:val="18"/>
          <w:lang w:val="es-ES_tradnl"/>
        </w:rPr>
      </w:pPr>
      <w:r w:rsidRPr="00CD6E01">
        <w:rPr>
          <w:sz w:val="18"/>
          <w:lang w:val="es-ES_tradnl"/>
        </w:rPr>
        <w:t>“</w:t>
      </w:r>
      <w:r w:rsidR="003564F1" w:rsidRPr="00CD6E01">
        <w:rPr>
          <w:sz w:val="18"/>
          <w:lang w:val="es-ES_tradnl"/>
        </w:rPr>
        <w:t>36.</w:t>
      </w:r>
      <w:r w:rsidR="003564F1" w:rsidRPr="00CD6E01">
        <w:rPr>
          <w:sz w:val="18"/>
          <w:lang w:val="es-ES_tradnl"/>
        </w:rPr>
        <w:tab/>
      </w:r>
      <w:r w:rsidR="005C5E69" w:rsidRPr="00CD6E01">
        <w:rPr>
          <w:snapToGrid w:val="0"/>
          <w:sz w:val="18"/>
          <w:lang w:val="es-ES_tradnl"/>
        </w:rPr>
        <w:t>El CAJ examinó el documento CAJ/77/4 Rev.</w:t>
      </w:r>
      <w:r w:rsidR="00CD7794">
        <w:rPr>
          <w:snapToGrid w:val="0"/>
          <w:sz w:val="18"/>
          <w:lang w:val="es-ES_tradnl"/>
        </w:rPr>
        <w:t>.</w:t>
      </w:r>
    </w:p>
    <w:p w:rsidR="003564F1" w:rsidRPr="00AC2AA7" w:rsidRDefault="003564F1" w:rsidP="003564F1">
      <w:pPr>
        <w:keepNext/>
        <w:ind w:left="1134" w:right="567" w:hanging="567"/>
        <w:rPr>
          <w:sz w:val="14"/>
          <w:lang w:val="es-ES_tradnl"/>
        </w:rPr>
      </w:pPr>
    </w:p>
    <w:p w:rsidR="003564F1" w:rsidRPr="00CD6E01" w:rsidRDefault="003564F1" w:rsidP="003564F1">
      <w:pPr>
        <w:ind w:left="567" w:right="567"/>
        <w:rPr>
          <w:sz w:val="18"/>
          <w:lang w:val="es-ES_tradnl"/>
        </w:rPr>
      </w:pPr>
      <w:r w:rsidRPr="00CD6E01">
        <w:rPr>
          <w:sz w:val="18"/>
          <w:lang w:val="es-ES_tradnl"/>
        </w:rPr>
        <w:t>37.</w:t>
      </w:r>
      <w:r w:rsidRPr="00CD6E01">
        <w:rPr>
          <w:sz w:val="18"/>
          <w:lang w:val="es-ES_tradnl"/>
        </w:rPr>
        <w:tab/>
      </w:r>
      <w:r w:rsidR="005C5E69" w:rsidRPr="00CD6E01">
        <w:rPr>
          <w:spacing w:val="-2"/>
          <w:sz w:val="18"/>
          <w:lang w:val="es-ES_tradnl"/>
        </w:rPr>
        <w:t>El CAJ convino en crear el WG-EDV y aprobar el mandato de dicho grupo de trabajo</w:t>
      </w:r>
      <w:r w:rsidR="0089299C" w:rsidRPr="00CD6E01">
        <w:rPr>
          <w:spacing w:val="-2"/>
          <w:sz w:val="18"/>
          <w:lang w:val="es-ES_tradnl"/>
        </w:rPr>
        <w:t xml:space="preserve">, </w:t>
      </w:r>
      <w:r w:rsidR="005C5E69" w:rsidRPr="00CD6E01">
        <w:rPr>
          <w:spacing w:val="-2"/>
          <w:sz w:val="18"/>
          <w:lang w:val="es-ES_tradnl"/>
        </w:rPr>
        <w:t>expuesto en el Anexo II del documento CAJ/77/4 Rev.</w:t>
      </w:r>
      <w:r w:rsidR="0089299C" w:rsidRPr="00CD6E01">
        <w:rPr>
          <w:spacing w:val="-2"/>
          <w:sz w:val="18"/>
          <w:lang w:val="es-ES_tradnl"/>
        </w:rPr>
        <w:t xml:space="preserve">, </w:t>
      </w:r>
      <w:r w:rsidR="005C5E69" w:rsidRPr="00CD6E01">
        <w:rPr>
          <w:spacing w:val="-2"/>
          <w:sz w:val="18"/>
          <w:lang w:val="es-ES_tradnl"/>
        </w:rPr>
        <w:t>junto co</w:t>
      </w:r>
      <w:r w:rsidR="00CD7794">
        <w:rPr>
          <w:spacing w:val="-2"/>
          <w:sz w:val="18"/>
          <w:lang w:val="es-ES_tradnl"/>
        </w:rPr>
        <w:t>n la versión modificada de las ‘</w:t>
      </w:r>
      <w:r w:rsidR="005C5E69" w:rsidRPr="00CD6E01">
        <w:rPr>
          <w:spacing w:val="-2"/>
          <w:sz w:val="18"/>
          <w:lang w:val="es-ES_tradnl"/>
        </w:rPr>
        <w:t>Cuestiones relativas a la política y las prácticas</w:t>
      </w:r>
      <w:r w:rsidR="00CD7794">
        <w:rPr>
          <w:spacing w:val="-2"/>
          <w:sz w:val="18"/>
          <w:lang w:val="es-ES_tradnl"/>
        </w:rPr>
        <w:t xml:space="preserve"> y costumbres de los obtentores’</w:t>
      </w:r>
      <w:r w:rsidR="0089299C" w:rsidRPr="00CD6E01">
        <w:rPr>
          <w:spacing w:val="-2"/>
          <w:sz w:val="18"/>
          <w:lang w:val="es-ES_tradnl"/>
        </w:rPr>
        <w:t xml:space="preserve">, </w:t>
      </w:r>
      <w:r w:rsidR="005C5E69" w:rsidRPr="00CD6E01">
        <w:rPr>
          <w:spacing w:val="-2"/>
          <w:sz w:val="18"/>
          <w:lang w:val="es-ES_tradnl"/>
        </w:rPr>
        <w:t>que se recoge en el Anexo I del documento CAJ/77/4 Rev.</w:t>
      </w:r>
      <w:r w:rsidR="00AC2AA7">
        <w:rPr>
          <w:spacing w:val="-2"/>
          <w:sz w:val="18"/>
          <w:lang w:val="es-ES_tradnl"/>
        </w:rPr>
        <w:t>.</w:t>
      </w:r>
    </w:p>
    <w:p w:rsidR="003564F1" w:rsidRPr="00AC2AA7" w:rsidRDefault="003564F1" w:rsidP="003564F1">
      <w:pPr>
        <w:keepNext/>
        <w:ind w:left="1134" w:right="567" w:hanging="567"/>
        <w:rPr>
          <w:spacing w:val="2"/>
          <w:sz w:val="14"/>
          <w:lang w:val="es-ES_tradnl"/>
        </w:rPr>
      </w:pPr>
    </w:p>
    <w:p w:rsidR="003564F1" w:rsidRPr="00CD6E01" w:rsidRDefault="003564F1" w:rsidP="003564F1">
      <w:pPr>
        <w:keepNext/>
        <w:ind w:left="567" w:right="567"/>
        <w:rPr>
          <w:snapToGrid w:val="0"/>
          <w:spacing w:val="-2"/>
          <w:sz w:val="18"/>
          <w:lang w:val="es-ES_tradnl"/>
        </w:rPr>
      </w:pPr>
      <w:r w:rsidRPr="00CD6E01">
        <w:rPr>
          <w:spacing w:val="-2"/>
          <w:sz w:val="18"/>
          <w:lang w:val="es-ES_tradnl"/>
        </w:rPr>
        <w:t>38.</w:t>
      </w:r>
      <w:r w:rsidRPr="00CD6E01">
        <w:rPr>
          <w:spacing w:val="-2"/>
          <w:sz w:val="18"/>
          <w:lang w:val="es-ES_tradnl"/>
        </w:rPr>
        <w:tab/>
      </w:r>
      <w:r w:rsidR="005C5E69" w:rsidRPr="00CD6E01">
        <w:rPr>
          <w:spacing w:val="-2"/>
          <w:sz w:val="18"/>
          <w:lang w:val="es-ES_tradnl"/>
        </w:rPr>
        <w:t>El CAJ aprobó la siguiente composición del WG-EDV:</w:t>
      </w:r>
      <w:r w:rsidR="00841803" w:rsidRPr="00CD6E01">
        <w:rPr>
          <w:snapToGrid w:val="0"/>
          <w:spacing w:val="-2"/>
          <w:sz w:val="18"/>
          <w:lang w:val="es-ES_tradnl"/>
        </w:rPr>
        <w:t xml:space="preserve"> </w:t>
      </w:r>
      <w:r w:rsidR="005C5E69" w:rsidRPr="00CD6E01">
        <w:rPr>
          <w:spacing w:val="-2"/>
          <w:sz w:val="18"/>
          <w:lang w:val="es-ES_tradnl"/>
        </w:rPr>
        <w:t>Australia</w:t>
      </w:r>
      <w:r w:rsidR="0089299C" w:rsidRPr="00CD6E01">
        <w:rPr>
          <w:spacing w:val="-2"/>
          <w:sz w:val="18"/>
          <w:lang w:val="es-ES_tradnl"/>
        </w:rPr>
        <w:t xml:space="preserve">, </w:t>
      </w:r>
      <w:r w:rsidR="005C5E69" w:rsidRPr="00CD6E01">
        <w:rPr>
          <w:spacing w:val="-2"/>
          <w:sz w:val="18"/>
          <w:lang w:val="es-ES_tradnl"/>
        </w:rPr>
        <w:t>Brasil</w:t>
      </w:r>
      <w:r w:rsidR="0089299C" w:rsidRPr="00CD6E01">
        <w:rPr>
          <w:spacing w:val="-2"/>
          <w:sz w:val="18"/>
          <w:lang w:val="es-ES_tradnl"/>
        </w:rPr>
        <w:t xml:space="preserve">, </w:t>
      </w:r>
      <w:r w:rsidR="005C5E69" w:rsidRPr="00CD6E01">
        <w:rPr>
          <w:spacing w:val="-2"/>
          <w:sz w:val="18"/>
          <w:lang w:val="es-ES_tradnl"/>
        </w:rPr>
        <w:t>Chile</w:t>
      </w:r>
      <w:r w:rsidR="0089299C" w:rsidRPr="00CD6E01">
        <w:rPr>
          <w:spacing w:val="-2"/>
          <w:sz w:val="18"/>
          <w:lang w:val="es-ES_tradnl"/>
        </w:rPr>
        <w:t xml:space="preserve">, </w:t>
      </w:r>
      <w:r w:rsidR="005C5E69" w:rsidRPr="00CD6E01">
        <w:rPr>
          <w:spacing w:val="-2"/>
          <w:sz w:val="18"/>
          <w:lang w:val="es-ES_tradnl"/>
        </w:rPr>
        <w:t>China</w:t>
      </w:r>
      <w:r w:rsidR="0089299C" w:rsidRPr="00CD6E01">
        <w:rPr>
          <w:spacing w:val="-2"/>
          <w:sz w:val="18"/>
          <w:lang w:val="es-ES_tradnl"/>
        </w:rPr>
        <w:t xml:space="preserve">, </w:t>
      </w:r>
      <w:r w:rsidR="005C5E69" w:rsidRPr="00CD6E01">
        <w:rPr>
          <w:spacing w:val="-2"/>
          <w:sz w:val="18"/>
          <w:lang w:val="es-ES_tradnl"/>
        </w:rPr>
        <w:t>Ecuador</w:t>
      </w:r>
      <w:r w:rsidR="0089299C" w:rsidRPr="00CD6E01">
        <w:rPr>
          <w:spacing w:val="-2"/>
          <w:sz w:val="18"/>
          <w:lang w:val="es-ES_tradnl"/>
        </w:rPr>
        <w:t xml:space="preserve">, </w:t>
      </w:r>
      <w:r w:rsidR="005C5E69" w:rsidRPr="00CD6E01">
        <w:rPr>
          <w:spacing w:val="-2"/>
          <w:sz w:val="18"/>
          <w:lang w:val="es-ES_tradnl"/>
        </w:rPr>
        <w:t>Estados Unidos de América</w:t>
      </w:r>
      <w:r w:rsidR="0089299C" w:rsidRPr="00CD6E01">
        <w:rPr>
          <w:spacing w:val="-2"/>
          <w:sz w:val="18"/>
          <w:lang w:val="es-ES_tradnl"/>
        </w:rPr>
        <w:t xml:space="preserve">, </w:t>
      </w:r>
      <w:r w:rsidR="005C5E69" w:rsidRPr="00CD6E01">
        <w:rPr>
          <w:spacing w:val="-2"/>
          <w:sz w:val="18"/>
          <w:lang w:val="es-ES_tradnl"/>
        </w:rPr>
        <w:t>Francia</w:t>
      </w:r>
      <w:r w:rsidR="0089299C" w:rsidRPr="00CD6E01">
        <w:rPr>
          <w:spacing w:val="-2"/>
          <w:sz w:val="18"/>
          <w:lang w:val="es-ES_tradnl"/>
        </w:rPr>
        <w:t xml:space="preserve">, </w:t>
      </w:r>
      <w:r w:rsidR="005C5E69" w:rsidRPr="00CD6E01">
        <w:rPr>
          <w:spacing w:val="-2"/>
          <w:sz w:val="18"/>
          <w:lang w:val="es-ES_tradnl"/>
        </w:rPr>
        <w:t>Japón</w:t>
      </w:r>
      <w:r w:rsidR="0089299C" w:rsidRPr="00CD6E01">
        <w:rPr>
          <w:spacing w:val="-2"/>
          <w:sz w:val="18"/>
          <w:lang w:val="es-ES_tradnl"/>
        </w:rPr>
        <w:t xml:space="preserve">, </w:t>
      </w:r>
      <w:r w:rsidR="005C5E69" w:rsidRPr="00CD6E01">
        <w:rPr>
          <w:spacing w:val="-2"/>
          <w:sz w:val="18"/>
          <w:lang w:val="es-ES_tradnl"/>
        </w:rPr>
        <w:t>Kenya</w:t>
      </w:r>
      <w:r w:rsidR="0089299C" w:rsidRPr="00CD6E01">
        <w:rPr>
          <w:spacing w:val="-2"/>
          <w:sz w:val="18"/>
          <w:lang w:val="es-ES_tradnl"/>
        </w:rPr>
        <w:t xml:space="preserve">, </w:t>
      </w:r>
      <w:r w:rsidR="005C5E69" w:rsidRPr="00CD6E01">
        <w:rPr>
          <w:spacing w:val="-2"/>
          <w:sz w:val="18"/>
          <w:lang w:val="es-ES_tradnl"/>
        </w:rPr>
        <w:t>Países Bajos</w:t>
      </w:r>
      <w:r w:rsidR="0089299C" w:rsidRPr="00CD6E01">
        <w:rPr>
          <w:spacing w:val="-2"/>
          <w:sz w:val="18"/>
          <w:lang w:val="es-ES_tradnl"/>
        </w:rPr>
        <w:t xml:space="preserve">, </w:t>
      </w:r>
      <w:r w:rsidR="005C5E69" w:rsidRPr="00CD6E01">
        <w:rPr>
          <w:spacing w:val="-2"/>
          <w:sz w:val="18"/>
          <w:lang w:val="es-ES_tradnl"/>
        </w:rPr>
        <w:t>República Unida de Tanzanía</w:t>
      </w:r>
      <w:r w:rsidR="0089299C" w:rsidRPr="00CD6E01">
        <w:rPr>
          <w:spacing w:val="-2"/>
          <w:sz w:val="18"/>
          <w:lang w:val="es-ES_tradnl"/>
        </w:rPr>
        <w:t xml:space="preserve">, </w:t>
      </w:r>
      <w:r w:rsidR="005C5E69" w:rsidRPr="00CD6E01">
        <w:rPr>
          <w:spacing w:val="-2"/>
          <w:sz w:val="18"/>
          <w:lang w:val="es-ES_tradnl"/>
        </w:rPr>
        <w:t>Suecia</w:t>
      </w:r>
      <w:r w:rsidR="0089299C" w:rsidRPr="00CD6E01">
        <w:rPr>
          <w:spacing w:val="-2"/>
          <w:sz w:val="18"/>
          <w:lang w:val="es-ES_tradnl"/>
        </w:rPr>
        <w:t xml:space="preserve">, </w:t>
      </w:r>
      <w:r w:rsidR="005C5E69" w:rsidRPr="00CD6E01">
        <w:rPr>
          <w:spacing w:val="-2"/>
          <w:sz w:val="18"/>
          <w:lang w:val="es-ES_tradnl"/>
        </w:rPr>
        <w:t>Unión Europea</w:t>
      </w:r>
      <w:r w:rsidR="0089299C" w:rsidRPr="00CD6E01">
        <w:rPr>
          <w:spacing w:val="-2"/>
          <w:sz w:val="18"/>
          <w:lang w:val="es-ES_tradnl"/>
        </w:rPr>
        <w:t xml:space="preserve">, </w:t>
      </w:r>
      <w:r w:rsidR="005C5E69" w:rsidRPr="00CD6E01">
        <w:rPr>
          <w:spacing w:val="-2"/>
          <w:sz w:val="18"/>
          <w:lang w:val="es-ES_tradnl"/>
        </w:rPr>
        <w:t>APSA</w:t>
      </w:r>
      <w:r w:rsidR="0089299C" w:rsidRPr="00CD6E01">
        <w:rPr>
          <w:spacing w:val="-2"/>
          <w:sz w:val="18"/>
          <w:lang w:val="es-ES_tradnl"/>
        </w:rPr>
        <w:t xml:space="preserve">, </w:t>
      </w:r>
      <w:r w:rsidR="005C5E69" w:rsidRPr="00CD6E01">
        <w:rPr>
          <w:spacing w:val="-2"/>
          <w:sz w:val="18"/>
          <w:lang w:val="es-ES_tradnl"/>
        </w:rPr>
        <w:t>APBREBES</w:t>
      </w:r>
      <w:r w:rsidR="0089299C" w:rsidRPr="00CD6E01">
        <w:rPr>
          <w:spacing w:val="-2"/>
          <w:sz w:val="18"/>
          <w:lang w:val="es-ES_tradnl"/>
        </w:rPr>
        <w:t xml:space="preserve">, </w:t>
      </w:r>
      <w:r w:rsidR="005C5E69" w:rsidRPr="00CD6E01">
        <w:rPr>
          <w:spacing w:val="-2"/>
          <w:sz w:val="18"/>
          <w:lang w:val="es-ES_tradnl"/>
        </w:rPr>
        <w:t>CIOPORA</w:t>
      </w:r>
      <w:r w:rsidR="0089299C" w:rsidRPr="00CD6E01">
        <w:rPr>
          <w:spacing w:val="-2"/>
          <w:sz w:val="18"/>
          <w:lang w:val="es-ES_tradnl"/>
        </w:rPr>
        <w:t xml:space="preserve">, </w:t>
      </w:r>
      <w:r w:rsidR="005C5E69" w:rsidRPr="00CD6E01">
        <w:rPr>
          <w:i/>
          <w:spacing w:val="-2"/>
          <w:sz w:val="18"/>
          <w:lang w:val="es-ES_tradnl"/>
        </w:rPr>
        <w:t>CropLife International</w:t>
      </w:r>
      <w:r w:rsidR="0089299C" w:rsidRPr="00CD6E01">
        <w:rPr>
          <w:spacing w:val="-2"/>
          <w:sz w:val="18"/>
          <w:lang w:val="es-ES_tradnl"/>
        </w:rPr>
        <w:t xml:space="preserve">, </w:t>
      </w:r>
      <w:r w:rsidR="005C5E69" w:rsidRPr="00CD7794">
        <w:rPr>
          <w:spacing w:val="-2"/>
          <w:sz w:val="18"/>
          <w:lang w:val="es-ES_tradnl"/>
        </w:rPr>
        <w:t>Euroseeds</w:t>
      </w:r>
      <w:r w:rsidR="0089299C" w:rsidRPr="00CD6E01">
        <w:rPr>
          <w:spacing w:val="-2"/>
          <w:sz w:val="18"/>
          <w:lang w:val="es-ES_tradnl"/>
        </w:rPr>
        <w:t xml:space="preserve">, </w:t>
      </w:r>
      <w:r w:rsidR="005C5E69" w:rsidRPr="00CD6E01">
        <w:rPr>
          <w:spacing w:val="-2"/>
          <w:sz w:val="18"/>
          <w:lang w:val="es-ES_tradnl"/>
        </w:rPr>
        <w:t>ISF y SAA.</w:t>
      </w:r>
    </w:p>
    <w:p w:rsidR="003564F1" w:rsidRPr="00AC2AA7" w:rsidRDefault="003564F1" w:rsidP="003564F1">
      <w:pPr>
        <w:ind w:left="567" w:right="567"/>
        <w:rPr>
          <w:sz w:val="14"/>
          <w:lang w:val="es-ES_tradnl"/>
        </w:rPr>
      </w:pPr>
    </w:p>
    <w:p w:rsidR="003564F1" w:rsidRPr="00AC2AA7" w:rsidRDefault="003564F1" w:rsidP="003564F1">
      <w:pPr>
        <w:keepNext/>
        <w:ind w:left="567" w:right="567"/>
        <w:rPr>
          <w:spacing w:val="-2"/>
          <w:sz w:val="18"/>
          <w:lang w:val="es-ES_tradnl"/>
        </w:rPr>
      </w:pPr>
      <w:r w:rsidRPr="00AC2AA7">
        <w:rPr>
          <w:spacing w:val="-2"/>
          <w:sz w:val="18"/>
          <w:lang w:val="es-ES_tradnl"/>
        </w:rPr>
        <w:t>39.</w:t>
      </w:r>
      <w:r w:rsidRPr="00AC2AA7">
        <w:rPr>
          <w:spacing w:val="-2"/>
          <w:sz w:val="18"/>
          <w:lang w:val="es-ES_tradnl"/>
        </w:rPr>
        <w:tab/>
      </w:r>
      <w:r w:rsidR="005C5E69" w:rsidRPr="00AC2AA7">
        <w:rPr>
          <w:spacing w:val="-2"/>
          <w:sz w:val="18"/>
          <w:lang w:val="es-ES_tradnl"/>
        </w:rPr>
        <w:t>El CAJ convino en que la primera reunión del WG-EDV se celebre el 8 de diciembre de 2020 por medios virtuales.</w:t>
      </w:r>
    </w:p>
    <w:p w:rsidR="003564F1" w:rsidRPr="00AC2AA7" w:rsidRDefault="003564F1" w:rsidP="003564F1">
      <w:pPr>
        <w:ind w:left="1134" w:right="567" w:hanging="567"/>
        <w:rPr>
          <w:sz w:val="14"/>
          <w:lang w:val="es-ES_tradnl"/>
        </w:rPr>
      </w:pPr>
    </w:p>
    <w:p w:rsidR="003564F1" w:rsidRPr="00AC2AA7" w:rsidRDefault="00AC2AA7" w:rsidP="00AC2AA7">
      <w:pPr>
        <w:keepNext/>
        <w:ind w:left="567" w:right="567"/>
        <w:rPr>
          <w:sz w:val="18"/>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4067810</wp:posOffset>
                </wp:positionH>
                <wp:positionV relativeFrom="paragraph">
                  <wp:posOffset>416989</wp:posOffset>
                </wp:positionV>
                <wp:extent cx="914400" cy="295421"/>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295421"/>
                        </a:xfrm>
                        <a:prstGeom prst="rect">
                          <a:avLst/>
                        </a:prstGeom>
                        <a:noFill/>
                        <a:ln w="6350">
                          <a:noFill/>
                        </a:ln>
                      </wps:spPr>
                      <wps:txbx>
                        <w:txbxContent>
                          <w:p w:rsidR="00AC2AA7" w:rsidRPr="00AC2AA7" w:rsidRDefault="00AC2AA7" w:rsidP="00AC2AA7">
                            <w:pPr>
                              <w:jc w:val="right"/>
                              <w:rPr>
                                <w:lang w:val="es-ES_tradnl"/>
                              </w:rPr>
                            </w:pPr>
                            <w:r w:rsidRPr="00CD6E01">
                              <w:rPr>
                                <w:rFonts w:cs="Arial"/>
                                <w:lang w:val="es-ES_tradnl"/>
                              </w:rPr>
                              <w:t>[Fin del Anexo III y del documento]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0.3pt;margin-top:32.8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" filled="f" stroked="f" strokeweight=".5pt">
                <v:textbox>
                  <w:txbxContent>
                    <w:p w:rsidR="00AC2AA7" w:rsidRPr="00AC2AA7" w:rsidRDefault="00AC2AA7" w:rsidP="00AC2AA7">
                      <w:pPr>
                        <w:jc w:val="right"/>
                        <w:rPr>
                          <w:lang w:val="es-ES_tradnl"/>
                        </w:rPr>
                      </w:pPr>
                      <w:r w:rsidRPr="00CD6E01">
                        <w:rPr>
                          <w:rFonts w:cs="Arial"/>
                          <w:lang w:val="es-ES_tradnl"/>
                        </w:rPr>
                        <w:t>[Fin del Anexo III y del documento]</w:t>
                      </w:r>
                    </w:p>
                  </w:txbxContent>
                </v:textbox>
              </v:shape>
            </w:pict>
          </mc:Fallback>
        </mc:AlternateContent>
      </w:r>
      <w:r w:rsidR="003564F1" w:rsidRPr="00CD6E01">
        <w:rPr>
          <w:sz w:val="18"/>
          <w:lang w:val="es-ES_tradnl"/>
        </w:rPr>
        <w:t>40.</w:t>
      </w:r>
      <w:r w:rsidR="003564F1" w:rsidRPr="00CD6E01">
        <w:rPr>
          <w:sz w:val="18"/>
          <w:lang w:val="es-ES_tradnl"/>
        </w:rPr>
        <w:tab/>
      </w:r>
      <w:r w:rsidR="005C5E69" w:rsidRPr="00CD6E01">
        <w:rPr>
          <w:spacing w:val="-2"/>
          <w:sz w:val="18"/>
          <w:lang w:val="es-ES_tradnl"/>
        </w:rPr>
        <w:t>El CAJ convino en pedir al WG-EDV que</w:t>
      </w:r>
      <w:r w:rsidR="0089299C" w:rsidRPr="00CD6E01">
        <w:rPr>
          <w:spacing w:val="-2"/>
          <w:sz w:val="18"/>
          <w:lang w:val="es-ES_tradnl"/>
        </w:rPr>
        <w:t xml:space="preserve">, </w:t>
      </w:r>
      <w:r w:rsidR="005C5E69" w:rsidRPr="00CD6E01">
        <w:rPr>
          <w:spacing w:val="-2"/>
          <w:sz w:val="18"/>
          <w:lang w:val="es-ES_tradnl"/>
        </w:rPr>
        <w:t>en su primera reunión</w:t>
      </w:r>
      <w:r w:rsidR="0089299C" w:rsidRPr="00CD6E01">
        <w:rPr>
          <w:spacing w:val="-2"/>
          <w:sz w:val="18"/>
          <w:lang w:val="es-ES_tradnl"/>
        </w:rPr>
        <w:t xml:space="preserve">, </w:t>
      </w:r>
      <w:r w:rsidR="005C5E69" w:rsidRPr="00CD6E01">
        <w:rPr>
          <w:spacing w:val="-2"/>
          <w:sz w:val="18"/>
          <w:lang w:val="es-ES_tradnl"/>
        </w:rPr>
        <w:t>proponga un calendario para su labor</w:t>
      </w:r>
      <w:r w:rsidR="0089299C" w:rsidRPr="00CD6E01">
        <w:rPr>
          <w:spacing w:val="-2"/>
          <w:sz w:val="18"/>
          <w:lang w:val="es-ES_tradnl"/>
        </w:rPr>
        <w:t xml:space="preserve">, </w:t>
      </w:r>
      <w:r w:rsidR="005C5E69" w:rsidRPr="00CD6E01">
        <w:rPr>
          <w:spacing w:val="-2"/>
          <w:sz w:val="18"/>
          <w:lang w:val="es-ES_tradnl"/>
        </w:rPr>
        <w:t>a fin de someterlo a la consideración del CAJ en su sesión de 2021.</w:t>
      </w:r>
      <w:r w:rsidR="003C64D4" w:rsidRPr="00CD6E01">
        <w:rPr>
          <w:spacing w:val="-2"/>
          <w:sz w:val="18"/>
          <w:lang w:val="es-ES_tradnl"/>
        </w:rPr>
        <w:t>”</w:t>
      </w:r>
    </w:p>
    <w:sectPr w:rsidR="003564F1" w:rsidRPr="00AC2AA7" w:rsidSect="00D327BD">
      <w:headerReference w:type="default" r:id="rId18"/>
      <w:headerReference w:type="first" r:id="rId19"/>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71" w:rsidRDefault="00D40E71" w:rsidP="006655D3">
      <w:r>
        <w:separator/>
      </w:r>
    </w:p>
    <w:p w:rsidR="00D40E71" w:rsidRDefault="00D40E71" w:rsidP="006655D3"/>
  </w:endnote>
  <w:endnote w:type="continuationSeparator" w:id="0">
    <w:p w:rsidR="00D40E71" w:rsidRDefault="00D40E71" w:rsidP="006655D3">
      <w:r>
        <w:separator/>
      </w:r>
    </w:p>
    <w:p w:rsidR="00D40E71" w:rsidRPr="00294751" w:rsidRDefault="00D40E71">
      <w:pPr>
        <w:pStyle w:val="Footer"/>
        <w:spacing w:after="60"/>
        <w:rPr>
          <w:sz w:val="18"/>
          <w:lang w:val="fr-FR"/>
        </w:rPr>
      </w:pPr>
      <w:r w:rsidRPr="00294751">
        <w:rPr>
          <w:sz w:val="18"/>
          <w:lang w:val="fr-FR"/>
        </w:rPr>
        <w:t>[Suite de la note de la page précédente]</w:t>
      </w:r>
    </w:p>
    <w:p w:rsidR="00D40E71" w:rsidRPr="00294751" w:rsidRDefault="00D40E71" w:rsidP="006655D3">
      <w:pPr>
        <w:rPr>
          <w:lang w:val="fr-FR"/>
        </w:rPr>
      </w:pPr>
    </w:p>
    <w:p w:rsidR="00D40E71" w:rsidRPr="00294751" w:rsidRDefault="00D40E71" w:rsidP="006655D3">
      <w:pPr>
        <w:rPr>
          <w:lang w:val="fr-FR"/>
        </w:rPr>
      </w:pPr>
    </w:p>
  </w:endnote>
  <w:endnote w:type="continuationNotice" w:id="1">
    <w:p w:rsidR="00D40E71" w:rsidRPr="00294751" w:rsidRDefault="00D40E71" w:rsidP="006655D3">
      <w:pPr>
        <w:rPr>
          <w:lang w:val="fr-FR"/>
        </w:rPr>
      </w:pPr>
      <w:r w:rsidRPr="00294751">
        <w:rPr>
          <w:lang w:val="fr-FR"/>
        </w:rPr>
        <w:t>[Suite de la note page suivante]</w:t>
      </w:r>
    </w:p>
    <w:p w:rsidR="00D40E71" w:rsidRPr="00294751" w:rsidRDefault="00D40E71" w:rsidP="006655D3">
      <w:pPr>
        <w:rPr>
          <w:lang w:val="fr-FR"/>
        </w:rPr>
      </w:pPr>
    </w:p>
    <w:p w:rsidR="00D40E71" w:rsidRPr="00294751" w:rsidRDefault="00D40E7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71" w:rsidRDefault="00D40E71" w:rsidP="006655D3">
      <w:r>
        <w:separator/>
      </w:r>
    </w:p>
  </w:footnote>
  <w:footnote w:type="continuationSeparator" w:id="0">
    <w:p w:rsidR="00D40E71" w:rsidRDefault="00D40E71" w:rsidP="006655D3">
      <w:r>
        <w:separator/>
      </w:r>
    </w:p>
  </w:footnote>
  <w:footnote w:type="continuationNotice" w:id="1">
    <w:p w:rsidR="00D40E71" w:rsidRPr="00AB530F" w:rsidRDefault="00D40E71" w:rsidP="00AB530F">
      <w:pPr>
        <w:pStyle w:val="Footer"/>
      </w:pPr>
    </w:p>
  </w:footnote>
  <w:footnote w:id="2">
    <w:p w:rsidR="00D40E71" w:rsidRPr="00D40E71" w:rsidRDefault="00D40E71" w:rsidP="00275F48">
      <w:pPr>
        <w:tabs>
          <w:tab w:val="left" w:pos="567"/>
        </w:tabs>
        <w:rPr>
          <w:sz w:val="16"/>
          <w:szCs w:val="16"/>
          <w:lang w:val="es-ES"/>
        </w:rPr>
      </w:pPr>
      <w:r>
        <w:rPr>
          <w:rStyle w:val="FootnoteReference"/>
        </w:rPr>
        <w:footnoteRef/>
      </w:r>
      <w:r w:rsidRPr="00D40E71">
        <w:rPr>
          <w:lang w:val="es-ES"/>
        </w:rPr>
        <w:t xml:space="preserve"> </w:t>
      </w:r>
      <w:r w:rsidR="00275F48">
        <w:rPr>
          <w:lang w:val="es-ES"/>
        </w:rPr>
        <w:tab/>
      </w:r>
      <w:r w:rsidRPr="00D40E71">
        <w:rPr>
          <w:sz w:val="16"/>
          <w:szCs w:val="16"/>
          <w:lang w:val="es-ES"/>
        </w:rPr>
        <w:t>Las referencias a las cuestiones que figuran en el apartado “Cuestiones generales” han sido actualizadas de modo que se ajusten a la nueva numeración resultante de las observaciones y las nuevas cuestiones recibidas en respuesta a la circular E-20/093. En el apartado “Cuestiones relativas a aspectos concretos de las actuales notas explicativas”, se indica entre corchetes la numeración de las cuestiones que figuraba en la versión anterior, a fin de facilitar su consulta.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AF32BD" w:rsidRDefault="00D40E71" w:rsidP="007B76E5">
    <w:pPr>
      <w:pStyle w:val="Header"/>
      <w:rPr>
        <w:lang w:val="en-US"/>
      </w:rPr>
    </w:pPr>
    <w:r>
      <w:rPr>
        <w:lang w:val="en-US"/>
      </w:rPr>
      <w:t>UPOV/WG-EDV/1/2</w:t>
    </w:r>
  </w:p>
  <w:p w:rsidR="00D40E71" w:rsidRPr="009D26FB" w:rsidRDefault="00D40E71" w:rsidP="007B76E5">
    <w:pPr>
      <w:pStyle w:val="Header"/>
      <w:rPr>
        <w:lang w:val="es-ES_tradnl"/>
      </w:rPr>
    </w:pPr>
    <w:r>
      <w:rPr>
        <w:lang w:val="es-ES_tradnl"/>
      </w:rPr>
      <w:t xml:space="preserve">página </w:t>
    </w:r>
    <w:r w:rsidRPr="009D26FB">
      <w:rPr>
        <w:rStyle w:val="PageNumber"/>
        <w:lang w:val="es-ES_tradnl"/>
      </w:rPr>
      <w:fldChar w:fldCharType="begin"/>
    </w:r>
    <w:r w:rsidRPr="009D26FB">
      <w:rPr>
        <w:rStyle w:val="PageNumber"/>
        <w:lang w:val="es-ES_tradnl"/>
      </w:rPr>
      <w:instrText xml:space="preserve"> PAGE </w:instrText>
    </w:r>
    <w:r w:rsidRPr="009D26FB">
      <w:rPr>
        <w:rStyle w:val="PageNumber"/>
        <w:lang w:val="es-ES_tradnl"/>
      </w:rPr>
      <w:fldChar w:fldCharType="separate"/>
    </w:r>
    <w:r w:rsidR="003B1FA0">
      <w:rPr>
        <w:rStyle w:val="PageNumber"/>
        <w:noProof/>
        <w:lang w:val="es-ES_tradnl"/>
      </w:rPr>
      <w:t>3</w:t>
    </w:r>
    <w:r w:rsidRPr="009D26FB">
      <w:rPr>
        <w:rStyle w:val="PageNumber"/>
        <w:lang w:val="es-ES_tradnl"/>
      </w:rPr>
      <w:fldChar w:fldCharType="end"/>
    </w:r>
  </w:p>
  <w:p w:rsidR="00D40E71" w:rsidRPr="00C5280D" w:rsidRDefault="00D40E71" w:rsidP="007B76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AF32BD" w:rsidRDefault="00D40E71" w:rsidP="005C6C83">
    <w:pPr>
      <w:pStyle w:val="Header"/>
      <w:rPr>
        <w:lang w:val="en-US"/>
      </w:rPr>
    </w:pPr>
    <w:r>
      <w:rPr>
        <w:lang w:val="en-US"/>
      </w:rPr>
      <w:t>UPOV/WG-EDV/1/2</w:t>
    </w:r>
  </w:p>
  <w:p w:rsidR="00D40E71" w:rsidRPr="00B24E50" w:rsidRDefault="00D40E71" w:rsidP="00F50020">
    <w:pPr>
      <w:pStyle w:val="Header"/>
      <w:rPr>
        <w:lang w:val="en-US"/>
      </w:rPr>
    </w:pPr>
  </w:p>
  <w:p w:rsidR="00D40E71" w:rsidRPr="00B24E50" w:rsidRDefault="00D40E71" w:rsidP="00F50020">
    <w:pPr>
      <w:pStyle w:val="Header"/>
      <w:rPr>
        <w:lang w:val="en-US"/>
      </w:rPr>
    </w:pPr>
    <w:r w:rsidRPr="009D26FB">
      <w:rPr>
        <w:lang w:val="es-ES_tradnl"/>
      </w:rPr>
      <w:t>ANEXO I</w:t>
    </w:r>
  </w:p>
  <w:p w:rsidR="00D40E71" w:rsidRPr="00B24E50" w:rsidRDefault="00D40E71" w:rsidP="00F50020">
    <w:pPr>
      <w:pStyle w:val="Header"/>
      <w:rPr>
        <w:lang w:val="en-US"/>
      </w:rPr>
    </w:pPr>
  </w:p>
  <w:p w:rsidR="00D40E71" w:rsidRPr="00B24E50" w:rsidRDefault="00D40E7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AF32BD" w:rsidRDefault="00D40E71" w:rsidP="005C6C83">
    <w:pPr>
      <w:pStyle w:val="Header"/>
      <w:rPr>
        <w:lang w:val="en-US"/>
      </w:rPr>
    </w:pPr>
    <w:r>
      <w:rPr>
        <w:lang w:val="en-US"/>
      </w:rPr>
      <w:t>UPOV/WG-EDV/1/2</w:t>
    </w:r>
  </w:p>
  <w:p w:rsidR="00D40E71" w:rsidRPr="00B24E50" w:rsidRDefault="00D40E71" w:rsidP="00F50020">
    <w:pPr>
      <w:pStyle w:val="Header"/>
      <w:rPr>
        <w:lang w:val="en-US"/>
      </w:rPr>
    </w:pPr>
  </w:p>
  <w:p w:rsidR="00D40E71" w:rsidRPr="00B24E50" w:rsidRDefault="00D40E71" w:rsidP="00F50020">
    <w:pPr>
      <w:pStyle w:val="Header"/>
      <w:rPr>
        <w:lang w:val="en-US"/>
      </w:rPr>
    </w:pPr>
    <w:r w:rsidRPr="009D26FB">
      <w:rPr>
        <w:lang w:val="es-ES_tradnl"/>
      </w:rPr>
      <w:t>ANEXO II</w:t>
    </w:r>
  </w:p>
  <w:p w:rsidR="00D40E71" w:rsidRPr="00B24E50" w:rsidRDefault="00D40E71" w:rsidP="00F50020">
    <w:pPr>
      <w:pStyle w:val="Header"/>
      <w:rPr>
        <w:lang w:val="en-US"/>
      </w:rPr>
    </w:pPr>
  </w:p>
  <w:p w:rsidR="00D40E71" w:rsidRPr="00B24E50" w:rsidRDefault="00D40E7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AF32BD" w:rsidRDefault="00D40E71" w:rsidP="005C6C83">
    <w:pPr>
      <w:pStyle w:val="Header"/>
      <w:rPr>
        <w:lang w:val="en-US"/>
      </w:rPr>
    </w:pPr>
    <w:r>
      <w:rPr>
        <w:lang w:val="en-US"/>
      </w:rPr>
      <w:t>UPOV/WG-EDV/1/2</w:t>
    </w:r>
  </w:p>
  <w:p w:rsidR="00D40E71" w:rsidRPr="00F1659C" w:rsidRDefault="00D40E71" w:rsidP="00F50020">
    <w:pPr>
      <w:jc w:val="center"/>
      <w:rPr>
        <w:lang w:val="es-ES_tradnl"/>
      </w:rPr>
    </w:pPr>
    <w:r>
      <w:rPr>
        <w:lang w:val="es-ES_tradnl"/>
      </w:rPr>
      <w:t>An</w:t>
    </w:r>
    <w:r w:rsidRPr="00F1659C">
      <w:rPr>
        <w:lang w:val="es-ES_tradnl"/>
      </w:rPr>
      <w:t>ex</w:t>
    </w:r>
    <w:r>
      <w:rPr>
        <w:lang w:val="es-ES_tradnl"/>
      </w:rPr>
      <w:t>o</w:t>
    </w:r>
    <w:r w:rsidRPr="00F1659C">
      <w:rPr>
        <w:lang w:val="es-ES_tradnl"/>
      </w:rPr>
      <w:t xml:space="preserve"> II, </w:t>
    </w:r>
    <w:r>
      <w:rPr>
        <w:lang w:val="es-ES_tradnl"/>
      </w:rPr>
      <w:t xml:space="preserve">Apéndice </w:t>
    </w:r>
    <w:r w:rsidRPr="00F1659C">
      <w:rPr>
        <w:lang w:val="es-ES_tradnl"/>
      </w:rPr>
      <w:t xml:space="preserve">I, </w:t>
    </w:r>
    <w:r>
      <w:rPr>
        <w:lang w:val="es-ES_tradnl"/>
      </w:rPr>
      <w:t xml:space="preserve">página </w:t>
    </w:r>
    <w:r w:rsidRPr="00F1659C">
      <w:rPr>
        <w:rStyle w:val="PageNumber"/>
        <w:lang w:val="es-ES_tradnl"/>
      </w:rPr>
      <w:fldChar w:fldCharType="begin"/>
    </w:r>
    <w:r w:rsidRPr="00F1659C">
      <w:rPr>
        <w:rStyle w:val="PageNumber"/>
        <w:lang w:val="es-ES_tradnl"/>
      </w:rPr>
      <w:instrText xml:space="preserve"> PAGE </w:instrText>
    </w:r>
    <w:r w:rsidRPr="00F1659C">
      <w:rPr>
        <w:rStyle w:val="PageNumber"/>
        <w:lang w:val="es-ES_tradnl"/>
      </w:rPr>
      <w:fldChar w:fldCharType="separate"/>
    </w:r>
    <w:r w:rsidR="003B1FA0">
      <w:rPr>
        <w:rStyle w:val="PageNumber"/>
        <w:noProof/>
        <w:lang w:val="es-ES_tradnl"/>
      </w:rPr>
      <w:t>2</w:t>
    </w:r>
    <w:r w:rsidRPr="00F1659C">
      <w:rPr>
        <w:rStyle w:val="PageNumber"/>
        <w:lang w:val="es-ES_tradnl"/>
      </w:rPr>
      <w:fldChar w:fldCharType="end"/>
    </w:r>
  </w:p>
  <w:p w:rsidR="00D40E71" w:rsidRPr="00693B2A" w:rsidRDefault="00D40E71" w:rsidP="006655D3">
    <w:pPr>
      <w:rPr>
        <w:sz w:val="16"/>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AF32BD" w:rsidRDefault="00D40E71" w:rsidP="005C6C83">
    <w:pPr>
      <w:pStyle w:val="Header"/>
      <w:rPr>
        <w:lang w:val="en-US"/>
      </w:rPr>
    </w:pPr>
    <w:r>
      <w:rPr>
        <w:lang w:val="en-US"/>
      </w:rPr>
      <w:t>UPOV/WG-EDV/1/2</w:t>
    </w:r>
  </w:p>
  <w:p w:rsidR="00D40E71" w:rsidRPr="00D432C2" w:rsidRDefault="00D40E71" w:rsidP="00F50020">
    <w:pPr>
      <w:pStyle w:val="Header"/>
      <w:rPr>
        <w:lang w:val="en-US"/>
      </w:rPr>
    </w:pPr>
  </w:p>
  <w:p w:rsidR="00D40E71" w:rsidRPr="007D416E" w:rsidRDefault="00D40E71" w:rsidP="00F50020">
    <w:pPr>
      <w:jc w:val="center"/>
    </w:pPr>
    <w:r w:rsidRPr="007D416E">
      <w:t>ANEXO II, APÉNDICE I</w:t>
    </w:r>
  </w:p>
  <w:p w:rsidR="00D40E71" w:rsidRPr="00D40E71" w:rsidRDefault="00D40E71" w:rsidP="00F50020">
    <w:pPr>
      <w:pStyle w:val="Header"/>
      <w:rPr>
        <w:sz w:val="16"/>
        <w:lang w:val="en-US"/>
      </w:rPr>
    </w:pPr>
  </w:p>
  <w:p w:rsidR="00D40E71" w:rsidRPr="00D40E71" w:rsidRDefault="00D40E71">
    <w:pPr>
      <w:pStyle w:val="Header"/>
      <w:rPr>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402C28" w:rsidRDefault="00D40E71" w:rsidP="005C6C83">
    <w:pPr>
      <w:pStyle w:val="Header"/>
      <w:rPr>
        <w:lang w:val="es-ES_tradnl"/>
      </w:rPr>
    </w:pPr>
    <w:r w:rsidRPr="00402C28">
      <w:rPr>
        <w:lang w:val="es-ES_tradnl"/>
      </w:rPr>
      <w:t>UPOV/WG-EDV/1/2</w:t>
    </w:r>
  </w:p>
  <w:p w:rsidR="00D40E71" w:rsidRPr="00402C28" w:rsidRDefault="00D40E71" w:rsidP="00F50020">
    <w:pPr>
      <w:jc w:val="center"/>
      <w:rPr>
        <w:lang w:val="es-ES_tradnl"/>
      </w:rPr>
    </w:pPr>
    <w:r w:rsidRPr="00402C28">
      <w:rPr>
        <w:lang w:val="es-ES_tradnl"/>
      </w:rPr>
      <w:t>Anex</w:t>
    </w:r>
    <w:r>
      <w:rPr>
        <w:lang w:val="es-ES_tradnl"/>
      </w:rPr>
      <w:t>o</w:t>
    </w:r>
    <w:r w:rsidRPr="00402C28">
      <w:rPr>
        <w:lang w:val="es-ES_tradnl"/>
      </w:rPr>
      <w:t xml:space="preserve"> II, </w:t>
    </w:r>
    <w:r>
      <w:rPr>
        <w:lang w:val="es-ES_tradnl"/>
      </w:rPr>
      <w:t xml:space="preserve">Apéndice </w:t>
    </w:r>
    <w:r w:rsidRPr="00402C28">
      <w:rPr>
        <w:lang w:val="es-ES_tradnl"/>
      </w:rPr>
      <w:t xml:space="preserve">II, </w:t>
    </w:r>
    <w:r>
      <w:rPr>
        <w:lang w:val="es-ES_tradnl"/>
      </w:rPr>
      <w:t xml:space="preserve">página </w:t>
    </w:r>
    <w:r w:rsidRPr="00402C28">
      <w:rPr>
        <w:rStyle w:val="PageNumber"/>
        <w:lang w:val="es-ES_tradnl"/>
      </w:rPr>
      <w:fldChar w:fldCharType="begin"/>
    </w:r>
    <w:r w:rsidRPr="00402C28">
      <w:rPr>
        <w:rStyle w:val="PageNumber"/>
        <w:lang w:val="es-ES_tradnl"/>
      </w:rPr>
      <w:instrText xml:space="preserve"> PAGE </w:instrText>
    </w:r>
    <w:r w:rsidRPr="00402C28">
      <w:rPr>
        <w:rStyle w:val="PageNumber"/>
        <w:lang w:val="es-ES_tradnl"/>
      </w:rPr>
      <w:fldChar w:fldCharType="separate"/>
    </w:r>
    <w:r w:rsidR="003B1FA0">
      <w:rPr>
        <w:rStyle w:val="PageNumber"/>
        <w:noProof/>
        <w:lang w:val="es-ES_tradnl"/>
      </w:rPr>
      <w:t>2</w:t>
    </w:r>
    <w:r w:rsidRPr="00402C28">
      <w:rPr>
        <w:rStyle w:val="PageNumber"/>
        <w:lang w:val="es-ES_tradnl"/>
      </w:rPr>
      <w:fldChar w:fldCharType="end"/>
    </w:r>
  </w:p>
  <w:p w:rsidR="00D40E71" w:rsidRPr="007D416E" w:rsidRDefault="00D40E71" w:rsidP="006655D3">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AF32BD" w:rsidRDefault="00D40E71" w:rsidP="005C6C83">
    <w:pPr>
      <w:pStyle w:val="Header"/>
      <w:rPr>
        <w:lang w:val="en-US"/>
      </w:rPr>
    </w:pPr>
    <w:r>
      <w:rPr>
        <w:lang w:val="en-US"/>
      </w:rPr>
      <w:t>UPOV/WG-EDV/1/2</w:t>
    </w:r>
  </w:p>
  <w:p w:rsidR="00D40E71" w:rsidRDefault="00D40E71" w:rsidP="00F50020">
    <w:pPr>
      <w:jc w:val="center"/>
    </w:pPr>
  </w:p>
  <w:p w:rsidR="00D40E71" w:rsidRPr="009D26FB" w:rsidRDefault="00D40E71" w:rsidP="00F50020">
    <w:pPr>
      <w:jc w:val="center"/>
      <w:rPr>
        <w:lang w:val="es-ES_tradnl"/>
      </w:rPr>
    </w:pPr>
    <w:r w:rsidRPr="009D26FB">
      <w:rPr>
        <w:lang w:val="es-ES_tradnl"/>
      </w:rPr>
      <w:t>ANEXO II, APÉNDICE II</w:t>
    </w:r>
  </w:p>
  <w:p w:rsidR="00D40E71" w:rsidRPr="00AF32BD" w:rsidRDefault="00D40E71" w:rsidP="00F50020">
    <w:pPr>
      <w:pStyle w:val="Header"/>
      <w:rPr>
        <w:lang w:val="en-US"/>
      </w:rPr>
    </w:pPr>
  </w:p>
  <w:p w:rsidR="00D40E71" w:rsidRPr="00AF32BD" w:rsidRDefault="00D40E71">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7D416E" w:rsidRDefault="00D40E71" w:rsidP="007C3894">
    <w:pPr>
      <w:pStyle w:val="Header"/>
      <w:rPr>
        <w:lang w:val="es-ES"/>
      </w:rPr>
    </w:pPr>
    <w:r w:rsidRPr="007D416E">
      <w:rPr>
        <w:lang w:val="es-ES"/>
      </w:rPr>
      <w:t>UPOV/WG-EDV/1/2</w:t>
    </w:r>
  </w:p>
  <w:p w:rsidR="00D40E71" w:rsidRPr="007C3894" w:rsidRDefault="00D40E71" w:rsidP="00EB048E">
    <w:pPr>
      <w:pStyle w:val="Header"/>
      <w:rPr>
        <w:lang w:val="es-ES_tradnl"/>
      </w:rPr>
    </w:pPr>
    <w:r w:rsidRPr="009D26FB">
      <w:rPr>
        <w:lang w:val="es-ES_tradnl"/>
      </w:rPr>
      <w:t>Anexo II</w:t>
    </w:r>
    <w:r>
      <w:rPr>
        <w:lang w:val="es-ES_tradnl"/>
      </w:rPr>
      <w:t xml:space="preserve">I, página </w:t>
    </w:r>
    <w:r w:rsidRPr="007C3894">
      <w:rPr>
        <w:rStyle w:val="PageNumber"/>
        <w:lang w:val="es-ES_tradnl"/>
      </w:rPr>
      <w:fldChar w:fldCharType="begin"/>
    </w:r>
    <w:r w:rsidRPr="007C3894">
      <w:rPr>
        <w:rStyle w:val="PageNumber"/>
        <w:lang w:val="es-ES_tradnl"/>
      </w:rPr>
      <w:instrText xml:space="preserve"> PAGE </w:instrText>
    </w:r>
    <w:r w:rsidRPr="007C3894">
      <w:rPr>
        <w:rStyle w:val="PageNumber"/>
        <w:lang w:val="es-ES_tradnl"/>
      </w:rPr>
      <w:fldChar w:fldCharType="separate"/>
    </w:r>
    <w:r w:rsidR="00AC2AA7">
      <w:rPr>
        <w:rStyle w:val="PageNumber"/>
        <w:noProof/>
        <w:lang w:val="es-ES_tradnl"/>
      </w:rPr>
      <w:t>2</w:t>
    </w:r>
    <w:r w:rsidRPr="007C3894">
      <w:rPr>
        <w:rStyle w:val="PageNumber"/>
        <w:lang w:val="es-ES_tradnl"/>
      </w:rPr>
      <w:fldChar w:fldCharType="end"/>
    </w:r>
  </w:p>
  <w:p w:rsidR="00D40E71" w:rsidRPr="007D416E" w:rsidRDefault="00D40E71" w:rsidP="006655D3">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71" w:rsidRPr="00AF32BD" w:rsidRDefault="00D40E71" w:rsidP="00B24E50">
    <w:pPr>
      <w:pStyle w:val="Header"/>
      <w:rPr>
        <w:lang w:val="en-US"/>
      </w:rPr>
    </w:pPr>
    <w:r>
      <w:rPr>
        <w:lang w:val="en-US"/>
      </w:rPr>
      <w:t>UPOV/WG-EDV/1/2</w:t>
    </w:r>
  </w:p>
  <w:p w:rsidR="00D40E71" w:rsidRPr="00AC2AA7" w:rsidRDefault="00D40E71" w:rsidP="00B24E50">
    <w:pPr>
      <w:pStyle w:val="Header"/>
      <w:rPr>
        <w:sz w:val="18"/>
        <w:lang w:val="en-US"/>
      </w:rPr>
    </w:pPr>
  </w:p>
  <w:p w:rsidR="00D40E71" w:rsidRPr="00B24E50" w:rsidRDefault="00D40E71" w:rsidP="00B24E50">
    <w:pPr>
      <w:pStyle w:val="Header"/>
      <w:rPr>
        <w:lang w:val="en-US"/>
      </w:rPr>
    </w:pPr>
    <w:r w:rsidRPr="009D26FB">
      <w:rPr>
        <w:lang w:val="es-ES_tradnl"/>
      </w:rPr>
      <w:t>ANEXO II</w:t>
    </w:r>
    <w:r>
      <w:rPr>
        <w:lang w:val="es-ES_tradnl"/>
      </w:rPr>
      <w:t>I</w:t>
    </w:r>
  </w:p>
  <w:p w:rsidR="00D40E71" w:rsidRPr="00AC2AA7" w:rsidRDefault="00D40E71" w:rsidP="00B24E50">
    <w:pPr>
      <w:pStyle w:val="Header"/>
      <w:rPr>
        <w:sz w:val="16"/>
        <w:lang w:val="en-US"/>
      </w:rPr>
    </w:pPr>
  </w:p>
  <w:p w:rsidR="00D40E71" w:rsidRPr="00AC2AA7" w:rsidRDefault="00D40E71" w:rsidP="00B24E50">
    <w:pPr>
      <w:pStyle w:val="Header"/>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9B5"/>
    <w:multiLevelType w:val="hybridMultilevel"/>
    <w:tmpl w:val="9186550E"/>
    <w:lvl w:ilvl="0" w:tplc="A75E6AA4">
      <w:start w:val="1"/>
      <w:numFmt w:val="lowerLetter"/>
      <w:lvlText w:val="(%1)"/>
      <w:lvlJc w:val="left"/>
      <w:pPr>
        <w:ind w:left="5948" w:hanging="564"/>
      </w:pPr>
      <w:rPr>
        <w:rFonts w:hint="default"/>
      </w:rPr>
    </w:lvl>
    <w:lvl w:ilvl="1" w:tplc="04090019" w:tentative="1">
      <w:start w:val="1"/>
      <w:numFmt w:val="lowerLetter"/>
      <w:lvlText w:val="%2."/>
      <w:lvlJc w:val="left"/>
      <w:pPr>
        <w:ind w:left="6464" w:hanging="360"/>
      </w:pPr>
    </w:lvl>
    <w:lvl w:ilvl="2" w:tplc="0409001B" w:tentative="1">
      <w:start w:val="1"/>
      <w:numFmt w:val="lowerRoman"/>
      <w:lvlText w:val="%3."/>
      <w:lvlJc w:val="right"/>
      <w:pPr>
        <w:ind w:left="7184" w:hanging="180"/>
      </w:pPr>
    </w:lvl>
    <w:lvl w:ilvl="3" w:tplc="0409000F" w:tentative="1">
      <w:start w:val="1"/>
      <w:numFmt w:val="decimal"/>
      <w:lvlText w:val="%4."/>
      <w:lvlJc w:val="left"/>
      <w:pPr>
        <w:ind w:left="7904" w:hanging="360"/>
      </w:pPr>
    </w:lvl>
    <w:lvl w:ilvl="4" w:tplc="04090019" w:tentative="1">
      <w:start w:val="1"/>
      <w:numFmt w:val="lowerLetter"/>
      <w:lvlText w:val="%5."/>
      <w:lvlJc w:val="left"/>
      <w:pPr>
        <w:ind w:left="8624" w:hanging="360"/>
      </w:pPr>
    </w:lvl>
    <w:lvl w:ilvl="5" w:tplc="0409001B" w:tentative="1">
      <w:start w:val="1"/>
      <w:numFmt w:val="lowerRoman"/>
      <w:lvlText w:val="%6."/>
      <w:lvlJc w:val="right"/>
      <w:pPr>
        <w:ind w:left="9344" w:hanging="180"/>
      </w:pPr>
    </w:lvl>
    <w:lvl w:ilvl="6" w:tplc="0409000F" w:tentative="1">
      <w:start w:val="1"/>
      <w:numFmt w:val="decimal"/>
      <w:lvlText w:val="%7."/>
      <w:lvlJc w:val="left"/>
      <w:pPr>
        <w:ind w:left="10064" w:hanging="360"/>
      </w:pPr>
    </w:lvl>
    <w:lvl w:ilvl="7" w:tplc="04090019" w:tentative="1">
      <w:start w:val="1"/>
      <w:numFmt w:val="lowerLetter"/>
      <w:lvlText w:val="%8."/>
      <w:lvlJc w:val="left"/>
      <w:pPr>
        <w:ind w:left="10784" w:hanging="360"/>
      </w:pPr>
    </w:lvl>
    <w:lvl w:ilvl="8" w:tplc="0409001B" w:tentative="1">
      <w:start w:val="1"/>
      <w:numFmt w:val="lowerRoman"/>
      <w:lvlText w:val="%9."/>
      <w:lvlJc w:val="right"/>
      <w:pPr>
        <w:ind w:left="11504" w:hanging="180"/>
      </w:pPr>
    </w:lvl>
  </w:abstractNum>
  <w:abstractNum w:abstractNumId="1"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EAF"/>
    <w:multiLevelType w:val="hybridMultilevel"/>
    <w:tmpl w:val="B55C1E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6A25B4"/>
    <w:multiLevelType w:val="hybridMultilevel"/>
    <w:tmpl w:val="6AEC3858"/>
    <w:lvl w:ilvl="0" w:tplc="3B1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6B9B"/>
    <w:multiLevelType w:val="hybridMultilevel"/>
    <w:tmpl w:val="67FA5CFE"/>
    <w:lvl w:ilvl="0" w:tplc="A202C230">
      <w:start w:val="4"/>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460EE8"/>
    <w:multiLevelType w:val="hybridMultilevel"/>
    <w:tmpl w:val="2E5277F8"/>
    <w:lvl w:ilvl="0" w:tplc="BAC23F0C">
      <w:start w:val="9"/>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633AEE"/>
    <w:multiLevelType w:val="hybridMultilevel"/>
    <w:tmpl w:val="7A941162"/>
    <w:lvl w:ilvl="0" w:tplc="9F424946">
      <w:start w:val="9"/>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1CB4C33"/>
    <w:multiLevelType w:val="hybridMultilevel"/>
    <w:tmpl w:val="65921B0E"/>
    <w:lvl w:ilvl="0" w:tplc="CFACB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E323E"/>
    <w:multiLevelType w:val="hybridMultilevel"/>
    <w:tmpl w:val="F8323A64"/>
    <w:lvl w:ilvl="0" w:tplc="B9FA6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B576E"/>
    <w:multiLevelType w:val="hybridMultilevel"/>
    <w:tmpl w:val="D1C04F46"/>
    <w:lvl w:ilvl="0" w:tplc="7B9C9AC4">
      <w:start w:val="2"/>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6057589"/>
    <w:multiLevelType w:val="hybridMultilevel"/>
    <w:tmpl w:val="DFD23042"/>
    <w:lvl w:ilvl="0" w:tplc="3B92D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A86504"/>
    <w:multiLevelType w:val="hybridMultilevel"/>
    <w:tmpl w:val="68168630"/>
    <w:lvl w:ilvl="0" w:tplc="E14A6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4472B"/>
    <w:multiLevelType w:val="hybridMultilevel"/>
    <w:tmpl w:val="7F9289CC"/>
    <w:lvl w:ilvl="0" w:tplc="1C820274">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18DB2C68"/>
    <w:multiLevelType w:val="hybridMultilevel"/>
    <w:tmpl w:val="65921B0E"/>
    <w:lvl w:ilvl="0" w:tplc="CFACB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37545"/>
    <w:multiLevelType w:val="hybridMultilevel"/>
    <w:tmpl w:val="313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A638D"/>
    <w:multiLevelType w:val="hybridMultilevel"/>
    <w:tmpl w:val="AEDCD394"/>
    <w:lvl w:ilvl="0" w:tplc="5AB4178E">
      <w:numFmt w:val="bullet"/>
      <w:lvlText w:val="-"/>
      <w:lvlJc w:val="left"/>
      <w:pPr>
        <w:ind w:left="1700" w:hanging="360"/>
      </w:pPr>
      <w:rPr>
        <w:rFonts w:ascii="Arial" w:eastAsia="Arial" w:hAnsi="Arial" w:cs="Arial" w:hint="default"/>
        <w:w w:val="100"/>
        <w:sz w:val="22"/>
        <w:szCs w:val="22"/>
      </w:rPr>
    </w:lvl>
    <w:lvl w:ilvl="1" w:tplc="219CA3DE">
      <w:numFmt w:val="bullet"/>
      <w:lvlText w:val="•"/>
      <w:lvlJc w:val="left"/>
      <w:pPr>
        <w:ind w:left="2626" w:hanging="360"/>
      </w:pPr>
      <w:rPr>
        <w:rFonts w:hint="default"/>
      </w:rPr>
    </w:lvl>
    <w:lvl w:ilvl="2" w:tplc="031C8780">
      <w:numFmt w:val="bullet"/>
      <w:lvlText w:val="•"/>
      <w:lvlJc w:val="left"/>
      <w:pPr>
        <w:ind w:left="3553" w:hanging="360"/>
      </w:pPr>
      <w:rPr>
        <w:rFonts w:hint="default"/>
      </w:rPr>
    </w:lvl>
    <w:lvl w:ilvl="3" w:tplc="B59A6658">
      <w:numFmt w:val="bullet"/>
      <w:lvlText w:val="•"/>
      <w:lvlJc w:val="left"/>
      <w:pPr>
        <w:ind w:left="4479" w:hanging="360"/>
      </w:pPr>
      <w:rPr>
        <w:rFonts w:hint="default"/>
      </w:rPr>
    </w:lvl>
    <w:lvl w:ilvl="4" w:tplc="9580DC40">
      <w:numFmt w:val="bullet"/>
      <w:lvlText w:val="•"/>
      <w:lvlJc w:val="left"/>
      <w:pPr>
        <w:ind w:left="5406" w:hanging="360"/>
      </w:pPr>
      <w:rPr>
        <w:rFonts w:hint="default"/>
      </w:rPr>
    </w:lvl>
    <w:lvl w:ilvl="5" w:tplc="066CD5B0">
      <w:numFmt w:val="bullet"/>
      <w:lvlText w:val="•"/>
      <w:lvlJc w:val="left"/>
      <w:pPr>
        <w:ind w:left="6333" w:hanging="360"/>
      </w:pPr>
      <w:rPr>
        <w:rFonts w:hint="default"/>
      </w:rPr>
    </w:lvl>
    <w:lvl w:ilvl="6" w:tplc="8146E6D4">
      <w:numFmt w:val="bullet"/>
      <w:lvlText w:val="•"/>
      <w:lvlJc w:val="left"/>
      <w:pPr>
        <w:ind w:left="7259" w:hanging="360"/>
      </w:pPr>
      <w:rPr>
        <w:rFonts w:hint="default"/>
      </w:rPr>
    </w:lvl>
    <w:lvl w:ilvl="7" w:tplc="DF763A88">
      <w:numFmt w:val="bullet"/>
      <w:lvlText w:val="•"/>
      <w:lvlJc w:val="left"/>
      <w:pPr>
        <w:ind w:left="8186" w:hanging="360"/>
      </w:pPr>
      <w:rPr>
        <w:rFonts w:hint="default"/>
      </w:rPr>
    </w:lvl>
    <w:lvl w:ilvl="8" w:tplc="CA84B0C2">
      <w:numFmt w:val="bullet"/>
      <w:lvlText w:val="•"/>
      <w:lvlJc w:val="left"/>
      <w:pPr>
        <w:ind w:left="9113" w:hanging="360"/>
      </w:pPr>
      <w:rPr>
        <w:rFonts w:hint="default"/>
      </w:rPr>
    </w:lvl>
  </w:abstractNum>
  <w:abstractNum w:abstractNumId="17"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8" w15:restartNumberingAfterBreak="0">
    <w:nsid w:val="215A41AC"/>
    <w:multiLevelType w:val="hybridMultilevel"/>
    <w:tmpl w:val="5DECC3F8"/>
    <w:lvl w:ilvl="0" w:tplc="6D340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F36BE"/>
    <w:multiLevelType w:val="hybridMultilevel"/>
    <w:tmpl w:val="5C5A44AE"/>
    <w:lvl w:ilvl="0" w:tplc="56569E10">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5F74138"/>
    <w:multiLevelType w:val="hybridMultilevel"/>
    <w:tmpl w:val="5BA67584"/>
    <w:lvl w:ilvl="0" w:tplc="34ECAA4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6A0E9B"/>
    <w:multiLevelType w:val="hybridMultilevel"/>
    <w:tmpl w:val="F126C86E"/>
    <w:lvl w:ilvl="0" w:tplc="A08E02A6">
      <w:start w:val="1"/>
      <w:numFmt w:val="lowerLetter"/>
      <w:lvlText w:val="(%1)"/>
      <w:lvlJc w:val="left"/>
      <w:pPr>
        <w:ind w:left="6027" w:hanging="360"/>
      </w:pPr>
      <w:rPr>
        <w:rFonts w:hint="default"/>
      </w:rPr>
    </w:lvl>
    <w:lvl w:ilvl="1" w:tplc="04090019" w:tentative="1">
      <w:start w:val="1"/>
      <w:numFmt w:val="lowerLetter"/>
      <w:lvlText w:val="%2."/>
      <w:lvlJc w:val="left"/>
      <w:pPr>
        <w:ind w:left="6747" w:hanging="360"/>
      </w:pPr>
    </w:lvl>
    <w:lvl w:ilvl="2" w:tplc="0409001B" w:tentative="1">
      <w:start w:val="1"/>
      <w:numFmt w:val="lowerRoman"/>
      <w:lvlText w:val="%3."/>
      <w:lvlJc w:val="right"/>
      <w:pPr>
        <w:ind w:left="7467" w:hanging="180"/>
      </w:pPr>
    </w:lvl>
    <w:lvl w:ilvl="3" w:tplc="0409000F" w:tentative="1">
      <w:start w:val="1"/>
      <w:numFmt w:val="decimal"/>
      <w:lvlText w:val="%4."/>
      <w:lvlJc w:val="left"/>
      <w:pPr>
        <w:ind w:left="8187" w:hanging="360"/>
      </w:pPr>
    </w:lvl>
    <w:lvl w:ilvl="4" w:tplc="04090019" w:tentative="1">
      <w:start w:val="1"/>
      <w:numFmt w:val="lowerLetter"/>
      <w:lvlText w:val="%5."/>
      <w:lvlJc w:val="left"/>
      <w:pPr>
        <w:ind w:left="8907" w:hanging="360"/>
      </w:pPr>
    </w:lvl>
    <w:lvl w:ilvl="5" w:tplc="0409001B" w:tentative="1">
      <w:start w:val="1"/>
      <w:numFmt w:val="lowerRoman"/>
      <w:lvlText w:val="%6."/>
      <w:lvlJc w:val="right"/>
      <w:pPr>
        <w:ind w:left="9627" w:hanging="180"/>
      </w:pPr>
    </w:lvl>
    <w:lvl w:ilvl="6" w:tplc="0409000F" w:tentative="1">
      <w:start w:val="1"/>
      <w:numFmt w:val="decimal"/>
      <w:lvlText w:val="%7."/>
      <w:lvlJc w:val="left"/>
      <w:pPr>
        <w:ind w:left="10347" w:hanging="360"/>
      </w:pPr>
    </w:lvl>
    <w:lvl w:ilvl="7" w:tplc="04090019" w:tentative="1">
      <w:start w:val="1"/>
      <w:numFmt w:val="lowerLetter"/>
      <w:lvlText w:val="%8."/>
      <w:lvlJc w:val="left"/>
      <w:pPr>
        <w:ind w:left="11067" w:hanging="360"/>
      </w:pPr>
    </w:lvl>
    <w:lvl w:ilvl="8" w:tplc="0409001B" w:tentative="1">
      <w:start w:val="1"/>
      <w:numFmt w:val="lowerRoman"/>
      <w:lvlText w:val="%9."/>
      <w:lvlJc w:val="right"/>
      <w:pPr>
        <w:ind w:left="11787" w:hanging="180"/>
      </w:pPr>
    </w:lvl>
  </w:abstractNum>
  <w:abstractNum w:abstractNumId="24" w15:restartNumberingAfterBreak="0">
    <w:nsid w:val="31612456"/>
    <w:multiLevelType w:val="hybridMultilevel"/>
    <w:tmpl w:val="069A9C1C"/>
    <w:lvl w:ilvl="0" w:tplc="E3FAA5AA">
      <w:start w:val="9"/>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7ED3C9B"/>
    <w:multiLevelType w:val="hybridMultilevel"/>
    <w:tmpl w:val="D5500204"/>
    <w:lvl w:ilvl="0" w:tplc="1228F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3351A"/>
    <w:multiLevelType w:val="hybridMultilevel"/>
    <w:tmpl w:val="067C220E"/>
    <w:lvl w:ilvl="0" w:tplc="D5748508">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28" w15:restartNumberingAfterBreak="0">
    <w:nsid w:val="3BB00147"/>
    <w:multiLevelType w:val="hybridMultilevel"/>
    <w:tmpl w:val="B49C35B4"/>
    <w:lvl w:ilvl="0" w:tplc="13E20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C857576"/>
    <w:multiLevelType w:val="hybridMultilevel"/>
    <w:tmpl w:val="E0E0AF04"/>
    <w:lvl w:ilvl="0" w:tplc="D716F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C72CA6"/>
    <w:multiLevelType w:val="hybridMultilevel"/>
    <w:tmpl w:val="6804B8D0"/>
    <w:lvl w:ilvl="0" w:tplc="C7A45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3FCB7D8E"/>
    <w:multiLevelType w:val="hybridMultilevel"/>
    <w:tmpl w:val="5BE8401A"/>
    <w:lvl w:ilvl="0" w:tplc="F9805A3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4D7B3F35"/>
    <w:multiLevelType w:val="hybridMultilevel"/>
    <w:tmpl w:val="245411EC"/>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83069B"/>
    <w:multiLevelType w:val="hybridMultilevel"/>
    <w:tmpl w:val="5152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E775829"/>
    <w:multiLevelType w:val="hybridMultilevel"/>
    <w:tmpl w:val="72CEB122"/>
    <w:lvl w:ilvl="0" w:tplc="A17EE2E4">
      <w:start w:val="2"/>
      <w:numFmt w:val="low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8" w15:restartNumberingAfterBreak="0">
    <w:nsid w:val="61E8496A"/>
    <w:multiLevelType w:val="hybridMultilevel"/>
    <w:tmpl w:val="756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762D9"/>
    <w:multiLevelType w:val="hybridMultilevel"/>
    <w:tmpl w:val="DBA4B7A0"/>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BB00274"/>
    <w:multiLevelType w:val="hybridMultilevel"/>
    <w:tmpl w:val="76A2CABA"/>
    <w:lvl w:ilvl="0" w:tplc="EB0A8D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82E14"/>
    <w:multiLevelType w:val="hybridMultilevel"/>
    <w:tmpl w:val="7AA8DB0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2" w15:restartNumberingAfterBreak="0">
    <w:nsid w:val="70000B86"/>
    <w:multiLevelType w:val="hybridMultilevel"/>
    <w:tmpl w:val="405A4FEE"/>
    <w:lvl w:ilvl="0" w:tplc="BB0AF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91ECF"/>
    <w:multiLevelType w:val="hybridMultilevel"/>
    <w:tmpl w:val="7BBC5FEC"/>
    <w:lvl w:ilvl="0" w:tplc="7FD81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32"/>
  </w:num>
  <w:num w:numId="3">
    <w:abstractNumId w:val="1"/>
  </w:num>
  <w:num w:numId="4">
    <w:abstractNumId w:val="15"/>
  </w:num>
  <w:num w:numId="5">
    <w:abstractNumId w:val="45"/>
  </w:num>
  <w:num w:numId="6">
    <w:abstractNumId w:val="21"/>
  </w:num>
  <w:num w:numId="7">
    <w:abstractNumId w:val="34"/>
  </w:num>
  <w:num w:numId="8">
    <w:abstractNumId w:val="44"/>
  </w:num>
  <w:num w:numId="9">
    <w:abstractNumId w:val="6"/>
  </w:num>
  <w:num w:numId="10">
    <w:abstractNumId w:val="31"/>
  </w:num>
  <w:num w:numId="11">
    <w:abstractNumId w:val="41"/>
  </w:num>
  <w:num w:numId="12">
    <w:abstractNumId w:val="38"/>
  </w:num>
  <w:num w:numId="13">
    <w:abstractNumId w:val="16"/>
  </w:num>
  <w:num w:numId="14">
    <w:abstractNumId w:val="2"/>
  </w:num>
  <w:num w:numId="15">
    <w:abstractNumId w:val="35"/>
  </w:num>
  <w:num w:numId="16">
    <w:abstractNumId w:val="43"/>
  </w:num>
  <w:num w:numId="17">
    <w:abstractNumId w:val="22"/>
  </w:num>
  <w:num w:numId="18">
    <w:abstractNumId w:val="18"/>
  </w:num>
  <w:num w:numId="19">
    <w:abstractNumId w:val="9"/>
  </w:num>
  <w:num w:numId="20">
    <w:abstractNumId w:val="26"/>
  </w:num>
  <w:num w:numId="21">
    <w:abstractNumId w:val="12"/>
  </w:num>
  <w:num w:numId="22">
    <w:abstractNumId w:val="3"/>
  </w:num>
  <w:num w:numId="23">
    <w:abstractNumId w:val="29"/>
  </w:num>
  <w:num w:numId="24">
    <w:abstractNumId w:val="11"/>
  </w:num>
  <w:num w:numId="25">
    <w:abstractNumId w:val="42"/>
  </w:num>
  <w:num w:numId="26">
    <w:abstractNumId w:val="7"/>
  </w:num>
  <w:num w:numId="27">
    <w:abstractNumId w:val="30"/>
  </w:num>
  <w:num w:numId="28">
    <w:abstractNumId w:val="5"/>
  </w:num>
  <w:num w:numId="29">
    <w:abstractNumId w:val="19"/>
  </w:num>
  <w:num w:numId="30">
    <w:abstractNumId w:val="37"/>
  </w:num>
  <w:num w:numId="31">
    <w:abstractNumId w:val="33"/>
  </w:num>
  <w:num w:numId="32">
    <w:abstractNumId w:val="39"/>
  </w:num>
  <w:num w:numId="33">
    <w:abstractNumId w:val="28"/>
  </w:num>
  <w:num w:numId="34">
    <w:abstractNumId w:val="20"/>
  </w:num>
  <w:num w:numId="35">
    <w:abstractNumId w:val="24"/>
  </w:num>
  <w:num w:numId="36">
    <w:abstractNumId w:val="10"/>
  </w:num>
  <w:num w:numId="37">
    <w:abstractNumId w:val="13"/>
  </w:num>
  <w:num w:numId="38">
    <w:abstractNumId w:val="4"/>
  </w:num>
  <w:num w:numId="39">
    <w:abstractNumId w:val="36"/>
  </w:num>
  <w:num w:numId="40">
    <w:abstractNumId w:val="0"/>
  </w:num>
  <w:num w:numId="41">
    <w:abstractNumId w:val="23"/>
  </w:num>
  <w:num w:numId="42">
    <w:abstractNumId w:val="27"/>
  </w:num>
  <w:num w:numId="43">
    <w:abstractNumId w:val="40"/>
  </w:num>
  <w:num w:numId="44">
    <w:abstractNumId w:val="8"/>
  </w:num>
  <w:num w:numId="45">
    <w:abstractNumId w:val="1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E65BE1"/>
    <w:rsid w:val="00010CF3"/>
    <w:rsid w:val="00011E27"/>
    <w:rsid w:val="000148BC"/>
    <w:rsid w:val="00016514"/>
    <w:rsid w:val="00024AB8"/>
    <w:rsid w:val="00030854"/>
    <w:rsid w:val="00036028"/>
    <w:rsid w:val="00044642"/>
    <w:rsid w:val="000446B9"/>
    <w:rsid w:val="00047E21"/>
    <w:rsid w:val="00050E16"/>
    <w:rsid w:val="00065EF7"/>
    <w:rsid w:val="000709B5"/>
    <w:rsid w:val="00085505"/>
    <w:rsid w:val="000900AC"/>
    <w:rsid w:val="00090D57"/>
    <w:rsid w:val="000B7639"/>
    <w:rsid w:val="000C097C"/>
    <w:rsid w:val="000C4E25"/>
    <w:rsid w:val="000C7021"/>
    <w:rsid w:val="000D6BBC"/>
    <w:rsid w:val="000D7780"/>
    <w:rsid w:val="000E636A"/>
    <w:rsid w:val="000F0C4C"/>
    <w:rsid w:val="000F2F11"/>
    <w:rsid w:val="000F63B3"/>
    <w:rsid w:val="00103595"/>
    <w:rsid w:val="00105929"/>
    <w:rsid w:val="00110BED"/>
    <w:rsid w:val="00110C36"/>
    <w:rsid w:val="001131D5"/>
    <w:rsid w:val="001275B9"/>
    <w:rsid w:val="00141DB8"/>
    <w:rsid w:val="0016201B"/>
    <w:rsid w:val="00172084"/>
    <w:rsid w:val="0017474A"/>
    <w:rsid w:val="001758C6"/>
    <w:rsid w:val="00182B99"/>
    <w:rsid w:val="001910C3"/>
    <w:rsid w:val="001A2C75"/>
    <w:rsid w:val="001A730B"/>
    <w:rsid w:val="001B392E"/>
    <w:rsid w:val="001C1525"/>
    <w:rsid w:val="001D4366"/>
    <w:rsid w:val="001F4F19"/>
    <w:rsid w:val="00201343"/>
    <w:rsid w:val="00207502"/>
    <w:rsid w:val="0021332C"/>
    <w:rsid w:val="00213982"/>
    <w:rsid w:val="002171E8"/>
    <w:rsid w:val="00227EE3"/>
    <w:rsid w:val="00242585"/>
    <w:rsid w:val="0024416D"/>
    <w:rsid w:val="00261AB1"/>
    <w:rsid w:val="0026770D"/>
    <w:rsid w:val="00271911"/>
    <w:rsid w:val="00275F48"/>
    <w:rsid w:val="00276896"/>
    <w:rsid w:val="002800A0"/>
    <w:rsid w:val="002801B3"/>
    <w:rsid w:val="00281060"/>
    <w:rsid w:val="002849CA"/>
    <w:rsid w:val="002850CD"/>
    <w:rsid w:val="002940E8"/>
    <w:rsid w:val="00294751"/>
    <w:rsid w:val="002A6E50"/>
    <w:rsid w:val="002B4298"/>
    <w:rsid w:val="002B7A36"/>
    <w:rsid w:val="002C256A"/>
    <w:rsid w:val="002C6795"/>
    <w:rsid w:val="002D7093"/>
    <w:rsid w:val="002E2B11"/>
    <w:rsid w:val="002E4DBB"/>
    <w:rsid w:val="002E72DF"/>
    <w:rsid w:val="002F5F18"/>
    <w:rsid w:val="00305A7F"/>
    <w:rsid w:val="00311307"/>
    <w:rsid w:val="00313DFE"/>
    <w:rsid w:val="003152FE"/>
    <w:rsid w:val="00315CD3"/>
    <w:rsid w:val="00327436"/>
    <w:rsid w:val="00344BD6"/>
    <w:rsid w:val="00345ABF"/>
    <w:rsid w:val="0035528D"/>
    <w:rsid w:val="003564F1"/>
    <w:rsid w:val="00361821"/>
    <w:rsid w:val="00361E9E"/>
    <w:rsid w:val="0036495F"/>
    <w:rsid w:val="0036501C"/>
    <w:rsid w:val="0037367E"/>
    <w:rsid w:val="00382791"/>
    <w:rsid w:val="00386D3C"/>
    <w:rsid w:val="00392FB6"/>
    <w:rsid w:val="0039596E"/>
    <w:rsid w:val="003B1FA0"/>
    <w:rsid w:val="003C18DC"/>
    <w:rsid w:val="003C64D4"/>
    <w:rsid w:val="003C7FBE"/>
    <w:rsid w:val="003D227C"/>
    <w:rsid w:val="003D2B4D"/>
    <w:rsid w:val="00402C28"/>
    <w:rsid w:val="00431207"/>
    <w:rsid w:val="00444A88"/>
    <w:rsid w:val="004648E0"/>
    <w:rsid w:val="00474DA4"/>
    <w:rsid w:val="00476B4D"/>
    <w:rsid w:val="004805FA"/>
    <w:rsid w:val="004821A3"/>
    <w:rsid w:val="00485C37"/>
    <w:rsid w:val="00492AE5"/>
    <w:rsid w:val="004935D2"/>
    <w:rsid w:val="004B1215"/>
    <w:rsid w:val="004D047D"/>
    <w:rsid w:val="004D63E4"/>
    <w:rsid w:val="004D7BF3"/>
    <w:rsid w:val="004F1E9E"/>
    <w:rsid w:val="004F305A"/>
    <w:rsid w:val="004F4639"/>
    <w:rsid w:val="004F5776"/>
    <w:rsid w:val="00512164"/>
    <w:rsid w:val="0051667B"/>
    <w:rsid w:val="00520297"/>
    <w:rsid w:val="005338F9"/>
    <w:rsid w:val="0054281C"/>
    <w:rsid w:val="00544581"/>
    <w:rsid w:val="0055268D"/>
    <w:rsid w:val="00567093"/>
    <w:rsid w:val="00576BE4"/>
    <w:rsid w:val="005779DB"/>
    <w:rsid w:val="00585AA6"/>
    <w:rsid w:val="00587C16"/>
    <w:rsid w:val="005A400A"/>
    <w:rsid w:val="005B2101"/>
    <w:rsid w:val="005B2E17"/>
    <w:rsid w:val="005B6311"/>
    <w:rsid w:val="005C5E69"/>
    <w:rsid w:val="005C6C83"/>
    <w:rsid w:val="005D46AF"/>
    <w:rsid w:val="005D4A68"/>
    <w:rsid w:val="005D7476"/>
    <w:rsid w:val="005F4A83"/>
    <w:rsid w:val="005F7B92"/>
    <w:rsid w:val="0060696F"/>
    <w:rsid w:val="00612379"/>
    <w:rsid w:val="006153B6"/>
    <w:rsid w:val="0061555F"/>
    <w:rsid w:val="00636CA6"/>
    <w:rsid w:val="00640808"/>
    <w:rsid w:val="00641200"/>
    <w:rsid w:val="00645CA8"/>
    <w:rsid w:val="006655D3"/>
    <w:rsid w:val="00667404"/>
    <w:rsid w:val="00671906"/>
    <w:rsid w:val="00686AED"/>
    <w:rsid w:val="00687EB4"/>
    <w:rsid w:val="00693B2A"/>
    <w:rsid w:val="00695C56"/>
    <w:rsid w:val="006A5CDE"/>
    <w:rsid w:val="006A644A"/>
    <w:rsid w:val="006B17D2"/>
    <w:rsid w:val="006B22D9"/>
    <w:rsid w:val="006C224E"/>
    <w:rsid w:val="006D780A"/>
    <w:rsid w:val="00701589"/>
    <w:rsid w:val="0071271E"/>
    <w:rsid w:val="00732DEC"/>
    <w:rsid w:val="007337E5"/>
    <w:rsid w:val="007348A3"/>
    <w:rsid w:val="00735B15"/>
    <w:rsid w:val="00735BD5"/>
    <w:rsid w:val="007451EC"/>
    <w:rsid w:val="00751613"/>
    <w:rsid w:val="00753EE9"/>
    <w:rsid w:val="007556F6"/>
    <w:rsid w:val="00760EEF"/>
    <w:rsid w:val="00767C8E"/>
    <w:rsid w:val="007702CE"/>
    <w:rsid w:val="00771780"/>
    <w:rsid w:val="00772B0B"/>
    <w:rsid w:val="00772BC1"/>
    <w:rsid w:val="0077764C"/>
    <w:rsid w:val="00777EE5"/>
    <w:rsid w:val="00780A9A"/>
    <w:rsid w:val="007810E4"/>
    <w:rsid w:val="00784836"/>
    <w:rsid w:val="0079023E"/>
    <w:rsid w:val="00792F06"/>
    <w:rsid w:val="007A2854"/>
    <w:rsid w:val="007A74A9"/>
    <w:rsid w:val="007B76E5"/>
    <w:rsid w:val="007C0C16"/>
    <w:rsid w:val="007C1D92"/>
    <w:rsid w:val="007C2406"/>
    <w:rsid w:val="007C3894"/>
    <w:rsid w:val="007C4CB9"/>
    <w:rsid w:val="007D0B9D"/>
    <w:rsid w:val="007D115B"/>
    <w:rsid w:val="007D19B0"/>
    <w:rsid w:val="007D416E"/>
    <w:rsid w:val="007F498F"/>
    <w:rsid w:val="0080679D"/>
    <w:rsid w:val="0080737D"/>
    <w:rsid w:val="008108B0"/>
    <w:rsid w:val="00811B20"/>
    <w:rsid w:val="00812609"/>
    <w:rsid w:val="00813F25"/>
    <w:rsid w:val="0081662D"/>
    <w:rsid w:val="008211B5"/>
    <w:rsid w:val="0082296E"/>
    <w:rsid w:val="00824099"/>
    <w:rsid w:val="00841803"/>
    <w:rsid w:val="0084391F"/>
    <w:rsid w:val="00846D7C"/>
    <w:rsid w:val="00855173"/>
    <w:rsid w:val="00856F83"/>
    <w:rsid w:val="00867AC1"/>
    <w:rsid w:val="00867C69"/>
    <w:rsid w:val="008762E4"/>
    <w:rsid w:val="00890DF8"/>
    <w:rsid w:val="0089299C"/>
    <w:rsid w:val="008A743F"/>
    <w:rsid w:val="008C0970"/>
    <w:rsid w:val="008C57C1"/>
    <w:rsid w:val="008D0BC5"/>
    <w:rsid w:val="008D2800"/>
    <w:rsid w:val="008D2CF7"/>
    <w:rsid w:val="008D79C4"/>
    <w:rsid w:val="008E1B1B"/>
    <w:rsid w:val="008F5A88"/>
    <w:rsid w:val="00900971"/>
    <w:rsid w:val="00900C26"/>
    <w:rsid w:val="0090197F"/>
    <w:rsid w:val="00903264"/>
    <w:rsid w:val="00906DDC"/>
    <w:rsid w:val="00934E09"/>
    <w:rsid w:val="00936253"/>
    <w:rsid w:val="00940D46"/>
    <w:rsid w:val="009434CF"/>
    <w:rsid w:val="00945782"/>
    <w:rsid w:val="00952DD4"/>
    <w:rsid w:val="00954540"/>
    <w:rsid w:val="00965AE7"/>
    <w:rsid w:val="00966C9E"/>
    <w:rsid w:val="009708DA"/>
    <w:rsid w:val="00970FED"/>
    <w:rsid w:val="00974026"/>
    <w:rsid w:val="00992D82"/>
    <w:rsid w:val="00997029"/>
    <w:rsid w:val="00997037"/>
    <w:rsid w:val="009A0294"/>
    <w:rsid w:val="009A7339"/>
    <w:rsid w:val="009B440E"/>
    <w:rsid w:val="009C68D0"/>
    <w:rsid w:val="009D26FB"/>
    <w:rsid w:val="009D690D"/>
    <w:rsid w:val="009E65B6"/>
    <w:rsid w:val="009F4A93"/>
    <w:rsid w:val="009F77CF"/>
    <w:rsid w:val="00A16A31"/>
    <w:rsid w:val="00A24C10"/>
    <w:rsid w:val="00A32584"/>
    <w:rsid w:val="00A42AC3"/>
    <w:rsid w:val="00A430CF"/>
    <w:rsid w:val="00A50933"/>
    <w:rsid w:val="00A54309"/>
    <w:rsid w:val="00A7016D"/>
    <w:rsid w:val="00A7603A"/>
    <w:rsid w:val="00A80F2A"/>
    <w:rsid w:val="00AB2B93"/>
    <w:rsid w:val="00AB530F"/>
    <w:rsid w:val="00AB7E5B"/>
    <w:rsid w:val="00AC2883"/>
    <w:rsid w:val="00AC2AA7"/>
    <w:rsid w:val="00AC4196"/>
    <w:rsid w:val="00AC793F"/>
    <w:rsid w:val="00AE0EF1"/>
    <w:rsid w:val="00AE2937"/>
    <w:rsid w:val="00AE5C02"/>
    <w:rsid w:val="00B05545"/>
    <w:rsid w:val="00B07301"/>
    <w:rsid w:val="00B11F3E"/>
    <w:rsid w:val="00B224DE"/>
    <w:rsid w:val="00B24E50"/>
    <w:rsid w:val="00B324D4"/>
    <w:rsid w:val="00B46575"/>
    <w:rsid w:val="00B61777"/>
    <w:rsid w:val="00B622E6"/>
    <w:rsid w:val="00B64091"/>
    <w:rsid w:val="00B66A6B"/>
    <w:rsid w:val="00B73F1E"/>
    <w:rsid w:val="00B84BBD"/>
    <w:rsid w:val="00B93087"/>
    <w:rsid w:val="00B9774F"/>
    <w:rsid w:val="00BA43FB"/>
    <w:rsid w:val="00BB579C"/>
    <w:rsid w:val="00BC127D"/>
    <w:rsid w:val="00BC1FE6"/>
    <w:rsid w:val="00BC2071"/>
    <w:rsid w:val="00BF171D"/>
    <w:rsid w:val="00C061B6"/>
    <w:rsid w:val="00C2446C"/>
    <w:rsid w:val="00C31B03"/>
    <w:rsid w:val="00C35654"/>
    <w:rsid w:val="00C36AE5"/>
    <w:rsid w:val="00C41F17"/>
    <w:rsid w:val="00C527FA"/>
    <w:rsid w:val="00C5280D"/>
    <w:rsid w:val="00C53EB3"/>
    <w:rsid w:val="00C54B1A"/>
    <w:rsid w:val="00C5791C"/>
    <w:rsid w:val="00C65682"/>
    <w:rsid w:val="00C66290"/>
    <w:rsid w:val="00C7115D"/>
    <w:rsid w:val="00C72B7A"/>
    <w:rsid w:val="00C973F2"/>
    <w:rsid w:val="00CA304C"/>
    <w:rsid w:val="00CA30B3"/>
    <w:rsid w:val="00CA774A"/>
    <w:rsid w:val="00CA7BCF"/>
    <w:rsid w:val="00CB47C4"/>
    <w:rsid w:val="00CB526A"/>
    <w:rsid w:val="00CC11B0"/>
    <w:rsid w:val="00CC2841"/>
    <w:rsid w:val="00CD6638"/>
    <w:rsid w:val="00CD6E01"/>
    <w:rsid w:val="00CD7794"/>
    <w:rsid w:val="00CF1330"/>
    <w:rsid w:val="00CF4CD0"/>
    <w:rsid w:val="00CF7E36"/>
    <w:rsid w:val="00D17893"/>
    <w:rsid w:val="00D2749B"/>
    <w:rsid w:val="00D327BD"/>
    <w:rsid w:val="00D36EAF"/>
    <w:rsid w:val="00D3708D"/>
    <w:rsid w:val="00D40426"/>
    <w:rsid w:val="00D40E71"/>
    <w:rsid w:val="00D57C96"/>
    <w:rsid w:val="00D57D18"/>
    <w:rsid w:val="00D666E1"/>
    <w:rsid w:val="00D66EA3"/>
    <w:rsid w:val="00D718B5"/>
    <w:rsid w:val="00D7287F"/>
    <w:rsid w:val="00D91203"/>
    <w:rsid w:val="00D95174"/>
    <w:rsid w:val="00DA4973"/>
    <w:rsid w:val="00DA4DA6"/>
    <w:rsid w:val="00DA6F36"/>
    <w:rsid w:val="00DB596E"/>
    <w:rsid w:val="00DB7773"/>
    <w:rsid w:val="00DC00EA"/>
    <w:rsid w:val="00DC357B"/>
    <w:rsid w:val="00DC3802"/>
    <w:rsid w:val="00DC4FCA"/>
    <w:rsid w:val="00DD6208"/>
    <w:rsid w:val="00DE4763"/>
    <w:rsid w:val="00DF618C"/>
    <w:rsid w:val="00E07D87"/>
    <w:rsid w:val="00E13B60"/>
    <w:rsid w:val="00E249C8"/>
    <w:rsid w:val="00E30570"/>
    <w:rsid w:val="00E32F7E"/>
    <w:rsid w:val="00E3542C"/>
    <w:rsid w:val="00E44453"/>
    <w:rsid w:val="00E452D3"/>
    <w:rsid w:val="00E5267B"/>
    <w:rsid w:val="00E559F0"/>
    <w:rsid w:val="00E55C9B"/>
    <w:rsid w:val="00E62011"/>
    <w:rsid w:val="00E63C0E"/>
    <w:rsid w:val="00E65BE1"/>
    <w:rsid w:val="00E72D49"/>
    <w:rsid w:val="00E7593C"/>
    <w:rsid w:val="00E7678A"/>
    <w:rsid w:val="00E901EF"/>
    <w:rsid w:val="00E935F1"/>
    <w:rsid w:val="00E94A81"/>
    <w:rsid w:val="00EA1FFB"/>
    <w:rsid w:val="00EA5241"/>
    <w:rsid w:val="00EA6AE7"/>
    <w:rsid w:val="00EB048E"/>
    <w:rsid w:val="00EB2FCB"/>
    <w:rsid w:val="00EB4E9C"/>
    <w:rsid w:val="00ED6168"/>
    <w:rsid w:val="00ED7116"/>
    <w:rsid w:val="00EE34DF"/>
    <w:rsid w:val="00EF2F89"/>
    <w:rsid w:val="00EF7BB4"/>
    <w:rsid w:val="00F01DC9"/>
    <w:rsid w:val="00F03E98"/>
    <w:rsid w:val="00F11CA3"/>
    <w:rsid w:val="00F1237A"/>
    <w:rsid w:val="00F1659C"/>
    <w:rsid w:val="00F22CBD"/>
    <w:rsid w:val="00F25A56"/>
    <w:rsid w:val="00F272F1"/>
    <w:rsid w:val="00F31412"/>
    <w:rsid w:val="00F328A3"/>
    <w:rsid w:val="00F37A27"/>
    <w:rsid w:val="00F44799"/>
    <w:rsid w:val="00F45372"/>
    <w:rsid w:val="00F50020"/>
    <w:rsid w:val="00F560F7"/>
    <w:rsid w:val="00F6334D"/>
    <w:rsid w:val="00F63599"/>
    <w:rsid w:val="00F67250"/>
    <w:rsid w:val="00F73AFC"/>
    <w:rsid w:val="00F767CE"/>
    <w:rsid w:val="00F9023A"/>
    <w:rsid w:val="00FA458B"/>
    <w:rsid w:val="00FA47E3"/>
    <w:rsid w:val="00FA49AB"/>
    <w:rsid w:val="00FB3342"/>
    <w:rsid w:val="00FC79BD"/>
    <w:rsid w:val="00FE39C7"/>
    <w:rsid w:val="00FE444E"/>
    <w:rsid w:val="00FF078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9C04055"/>
  <w15:docId w15:val="{8B8AF61C-F922-4B8B-A041-BA8071D6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65BE1"/>
    <w:pPr>
      <w:outlineLvl w:val="5"/>
    </w:pPr>
    <w:rPr>
      <w:lang w:val="es-ES_tradnl"/>
    </w:rPr>
  </w:style>
  <w:style w:type="paragraph" w:styleId="Heading7">
    <w:name w:val="heading 7"/>
    <w:basedOn w:val="Normal"/>
    <w:next w:val="Normal"/>
    <w:link w:val="Heading7Char"/>
    <w:qFormat/>
    <w:rsid w:val="00E65BE1"/>
    <w:pPr>
      <w:spacing w:before="240" w:after="60"/>
      <w:outlineLvl w:val="6"/>
    </w:pPr>
    <w:rPr>
      <w:szCs w:val="24"/>
    </w:rPr>
  </w:style>
  <w:style w:type="paragraph" w:styleId="Heading8">
    <w:name w:val="heading 8"/>
    <w:basedOn w:val="Normal"/>
    <w:next w:val="Normal"/>
    <w:link w:val="Heading8Char"/>
    <w:qFormat/>
    <w:rsid w:val="00E65BE1"/>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9023A"/>
    <w:pPr>
      <w:tabs>
        <w:tab w:val="right" w:leader="dot" w:pos="9639"/>
      </w:tabs>
      <w:spacing w:before="120"/>
      <w:ind w:left="284" w:right="851"/>
      <w:jc w:val="both"/>
    </w:pPr>
    <w:rPr>
      <w:rFonts w:ascii="Arial" w:hAnsi="Arial"/>
      <w:noProof/>
      <w:sz w:val="18"/>
    </w:rPr>
  </w:style>
  <w:style w:type="paragraph" w:styleId="TOC3">
    <w:name w:val="toc 3"/>
    <w:next w:val="Normal"/>
    <w:autoRedefine/>
    <w:uiPriority w:val="39"/>
    <w:rsid w:val="002D7093"/>
    <w:pPr>
      <w:tabs>
        <w:tab w:val="right" w:leader="dot" w:pos="9639"/>
      </w:tabs>
      <w:spacing w:after="60"/>
      <w:ind w:left="567" w:right="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FA47E3"/>
    <w:pPr>
      <w:tabs>
        <w:tab w:val="right" w:leader="dot" w:pos="9639"/>
      </w:tabs>
      <w:spacing w:before="120"/>
      <w:ind w:right="284"/>
      <w:jc w:val="both"/>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65BE1"/>
    <w:rPr>
      <w:rFonts w:ascii="Arial" w:hAnsi="Arial"/>
      <w:lang w:val="es-ES_tradnl"/>
    </w:rPr>
  </w:style>
  <w:style w:type="character" w:customStyle="1" w:styleId="Heading7Char">
    <w:name w:val="Heading 7 Char"/>
    <w:basedOn w:val="DefaultParagraphFont"/>
    <w:link w:val="Heading7"/>
    <w:rsid w:val="00E65BE1"/>
    <w:rPr>
      <w:rFonts w:ascii="Arial" w:hAnsi="Arial"/>
      <w:szCs w:val="24"/>
    </w:rPr>
  </w:style>
  <w:style w:type="character" w:customStyle="1" w:styleId="Heading8Char">
    <w:name w:val="Heading 8 Char"/>
    <w:basedOn w:val="DefaultParagraphFont"/>
    <w:link w:val="Heading8"/>
    <w:rsid w:val="00E65BE1"/>
    <w:rPr>
      <w:rFonts w:ascii="Arial" w:hAnsi="Arial"/>
      <w:u w:val="single"/>
    </w:rPr>
  </w:style>
  <w:style w:type="character" w:customStyle="1" w:styleId="DecisionParagraphsChar">
    <w:name w:val="DecisionParagraphs Char"/>
    <w:basedOn w:val="DefaultParagraphFont"/>
    <w:link w:val="DecisionParagraphs"/>
    <w:rsid w:val="00E65BE1"/>
    <w:rPr>
      <w:rFonts w:ascii="Arial" w:hAnsi="Arial"/>
      <w:i/>
    </w:rPr>
  </w:style>
  <w:style w:type="paragraph" w:styleId="ListParagraph">
    <w:name w:val="List Paragraph"/>
    <w:basedOn w:val="Normal"/>
    <w:uiPriority w:val="34"/>
    <w:qFormat/>
    <w:rsid w:val="00E65BE1"/>
    <w:pPr>
      <w:ind w:left="720"/>
      <w:contextualSpacing/>
    </w:pPr>
  </w:style>
  <w:style w:type="character" w:customStyle="1" w:styleId="Heading1Char">
    <w:name w:val="Heading 1 Char"/>
    <w:basedOn w:val="DefaultParagraphFont"/>
    <w:link w:val="Heading1"/>
    <w:rsid w:val="00E65BE1"/>
    <w:rPr>
      <w:rFonts w:ascii="Arial" w:hAnsi="Arial"/>
      <w:caps/>
    </w:rPr>
  </w:style>
  <w:style w:type="paragraph" w:styleId="NormalWeb">
    <w:name w:val="Normal (Web)"/>
    <w:basedOn w:val="Normal"/>
    <w:rsid w:val="00E65BE1"/>
    <w:pPr>
      <w:spacing w:before="100" w:beforeAutospacing="1" w:after="100" w:afterAutospacing="1"/>
      <w:jc w:val="left"/>
    </w:pPr>
    <w:rPr>
      <w:szCs w:val="24"/>
    </w:rPr>
  </w:style>
  <w:style w:type="paragraph" w:customStyle="1" w:styleId="pdflink">
    <w:name w:val="pdflink"/>
    <w:basedOn w:val="Normal"/>
    <w:next w:val="Normal"/>
    <w:rsid w:val="00E65BE1"/>
    <w:rPr>
      <w:color w:val="800000"/>
      <w:u w:val="words"/>
    </w:rPr>
  </w:style>
  <w:style w:type="paragraph" w:customStyle="1" w:styleId="Draft">
    <w:name w:val="Draft"/>
    <w:basedOn w:val="Normal"/>
    <w:next w:val="preparedby"/>
    <w:rsid w:val="00E65BE1"/>
    <w:pPr>
      <w:spacing w:before="720" w:after="480"/>
      <w:jc w:val="center"/>
    </w:pPr>
    <w:rPr>
      <w:caps/>
      <w:sz w:val="28"/>
    </w:rPr>
  </w:style>
  <w:style w:type="paragraph" w:customStyle="1" w:styleId="quote1">
    <w:name w:val="quote1"/>
    <w:basedOn w:val="Normal"/>
    <w:semiHidden/>
    <w:rsid w:val="00E65BE1"/>
    <w:pPr>
      <w:ind w:left="567" w:right="565" w:firstLine="567"/>
    </w:pPr>
    <w:rPr>
      <w:snapToGrid w:val="0"/>
      <w:sz w:val="22"/>
      <w:szCs w:val="22"/>
    </w:rPr>
  </w:style>
  <w:style w:type="paragraph" w:customStyle="1" w:styleId="tqparabox">
    <w:name w:val="tqparabox"/>
    <w:basedOn w:val="Normal"/>
    <w:rsid w:val="00E65BE1"/>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E65BE1"/>
    <w:pPr>
      <w:ind w:left="1200"/>
    </w:pPr>
  </w:style>
  <w:style w:type="paragraph" w:styleId="BodyTextIndent">
    <w:name w:val="Body Text Indent"/>
    <w:basedOn w:val="Normal"/>
    <w:link w:val="BodyTextIndentChar"/>
    <w:rsid w:val="00E65BE1"/>
    <w:pPr>
      <w:ind w:left="567"/>
    </w:pPr>
    <w:rPr>
      <w:lang w:val="es-ES_tradnl"/>
    </w:rPr>
  </w:style>
  <w:style w:type="character" w:customStyle="1" w:styleId="BodyTextIndentChar">
    <w:name w:val="Body Text Indent Char"/>
    <w:basedOn w:val="DefaultParagraphFont"/>
    <w:link w:val="BodyTextIndent"/>
    <w:rsid w:val="00E65BE1"/>
    <w:rPr>
      <w:rFonts w:ascii="Arial" w:hAnsi="Arial"/>
      <w:lang w:val="es-ES_tradnl"/>
    </w:rPr>
  </w:style>
  <w:style w:type="paragraph" w:customStyle="1" w:styleId="twpcheck">
    <w:name w:val="twpcheck"/>
    <w:basedOn w:val="Normal"/>
    <w:rsid w:val="00E65BE1"/>
    <w:pPr>
      <w:spacing w:before="80" w:after="80"/>
      <w:jc w:val="left"/>
    </w:pPr>
    <w:rPr>
      <w:rFonts w:cs="Arial"/>
      <w:snapToGrid w:val="0"/>
      <w:sz w:val="16"/>
      <w:szCs w:val="16"/>
    </w:rPr>
  </w:style>
  <w:style w:type="paragraph" w:customStyle="1" w:styleId="DecisionInvitingPara">
    <w:name w:val="Decision Inviting Para."/>
    <w:basedOn w:val="Normal"/>
    <w:rsid w:val="00E65BE1"/>
    <w:pPr>
      <w:ind w:left="4536"/>
    </w:pPr>
    <w:rPr>
      <w:i/>
      <w:lang w:val="es-ES_tradnl"/>
    </w:rPr>
  </w:style>
  <w:style w:type="paragraph" w:customStyle="1" w:styleId="Enttepair">
    <w:name w:val="Entête_pair"/>
    <w:basedOn w:val="Normal"/>
    <w:next w:val="Normal"/>
    <w:rsid w:val="00E65BE1"/>
    <w:pPr>
      <w:pBdr>
        <w:bottom w:val="single" w:sz="4" w:space="1" w:color="auto"/>
      </w:pBdr>
      <w:jc w:val="left"/>
    </w:pPr>
    <w:rPr>
      <w:szCs w:val="24"/>
    </w:rPr>
  </w:style>
  <w:style w:type="paragraph" w:customStyle="1" w:styleId="Entteimpair">
    <w:name w:val="Entête_impair"/>
    <w:basedOn w:val="Normal"/>
    <w:next w:val="Normal"/>
    <w:rsid w:val="00E65BE1"/>
    <w:pPr>
      <w:pBdr>
        <w:bottom w:val="single" w:sz="4" w:space="1" w:color="auto"/>
      </w:pBdr>
      <w:jc w:val="right"/>
    </w:pPr>
  </w:style>
  <w:style w:type="table" w:styleId="TableGrid">
    <w:name w:val="Table Grid"/>
    <w:basedOn w:val="TableNormal"/>
    <w:rsid w:val="00E65B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E65BE1"/>
  </w:style>
  <w:style w:type="character" w:customStyle="1" w:styleId="E-mailSignatureChar">
    <w:name w:val="E-mail Signature Char"/>
    <w:basedOn w:val="DefaultParagraphFont"/>
    <w:link w:val="E-mailSignature"/>
    <w:semiHidden/>
    <w:rsid w:val="00E65BE1"/>
    <w:rPr>
      <w:rFonts w:ascii="Arial" w:hAnsi="Arial"/>
    </w:rPr>
  </w:style>
  <w:style w:type="character" w:styleId="Emphasis">
    <w:name w:val="Emphasis"/>
    <w:basedOn w:val="DefaultParagraphFont"/>
    <w:qFormat/>
    <w:rsid w:val="00E65BE1"/>
    <w:rPr>
      <w:i/>
      <w:iCs/>
    </w:rPr>
  </w:style>
  <w:style w:type="paragraph" w:styleId="EnvelopeAddress">
    <w:name w:val="envelope address"/>
    <w:basedOn w:val="Normal"/>
    <w:semiHidden/>
    <w:rsid w:val="00E65BE1"/>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E65BE1"/>
    <w:rPr>
      <w:rFonts w:cs="Arial"/>
    </w:rPr>
  </w:style>
  <w:style w:type="character" w:styleId="HTMLAcronym">
    <w:name w:val="HTML Acronym"/>
    <w:basedOn w:val="DefaultParagraphFont"/>
    <w:semiHidden/>
    <w:rsid w:val="00E65BE1"/>
  </w:style>
  <w:style w:type="paragraph" w:styleId="HTMLAddress">
    <w:name w:val="HTML Address"/>
    <w:basedOn w:val="Normal"/>
    <w:link w:val="HTMLAddressChar"/>
    <w:semiHidden/>
    <w:rsid w:val="00E65BE1"/>
    <w:rPr>
      <w:i/>
      <w:iCs/>
    </w:rPr>
  </w:style>
  <w:style w:type="character" w:customStyle="1" w:styleId="HTMLAddressChar">
    <w:name w:val="HTML Address Char"/>
    <w:basedOn w:val="DefaultParagraphFont"/>
    <w:link w:val="HTMLAddress"/>
    <w:semiHidden/>
    <w:rsid w:val="00E65BE1"/>
    <w:rPr>
      <w:rFonts w:ascii="Arial" w:hAnsi="Arial"/>
      <w:i/>
      <w:iCs/>
    </w:rPr>
  </w:style>
  <w:style w:type="character" w:styleId="HTMLCite">
    <w:name w:val="HTML Cite"/>
    <w:basedOn w:val="DefaultParagraphFont"/>
    <w:semiHidden/>
    <w:rsid w:val="00E65BE1"/>
    <w:rPr>
      <w:i/>
      <w:iCs/>
    </w:rPr>
  </w:style>
  <w:style w:type="character" w:styleId="HTMLCode">
    <w:name w:val="HTML Code"/>
    <w:basedOn w:val="DefaultParagraphFont"/>
    <w:semiHidden/>
    <w:rsid w:val="00E65BE1"/>
    <w:rPr>
      <w:rFonts w:ascii="Courier New" w:hAnsi="Courier New" w:cs="Courier New"/>
      <w:sz w:val="20"/>
      <w:szCs w:val="20"/>
    </w:rPr>
  </w:style>
  <w:style w:type="character" w:styleId="HTMLDefinition">
    <w:name w:val="HTML Definition"/>
    <w:basedOn w:val="DefaultParagraphFont"/>
    <w:semiHidden/>
    <w:rsid w:val="00E65BE1"/>
    <w:rPr>
      <w:i/>
      <w:iCs/>
    </w:rPr>
  </w:style>
  <w:style w:type="character" w:styleId="HTMLKeyboard">
    <w:name w:val="HTML Keyboard"/>
    <w:basedOn w:val="DefaultParagraphFont"/>
    <w:semiHidden/>
    <w:rsid w:val="00E65BE1"/>
    <w:rPr>
      <w:rFonts w:ascii="Courier New" w:hAnsi="Courier New" w:cs="Courier New"/>
      <w:sz w:val="20"/>
      <w:szCs w:val="20"/>
    </w:rPr>
  </w:style>
  <w:style w:type="paragraph" w:styleId="HTMLPreformatted">
    <w:name w:val="HTML Preformatted"/>
    <w:basedOn w:val="Normal"/>
    <w:link w:val="HTMLPreformattedChar"/>
    <w:semiHidden/>
    <w:rsid w:val="00E65BE1"/>
    <w:rPr>
      <w:rFonts w:ascii="Courier New" w:hAnsi="Courier New" w:cs="Courier New"/>
    </w:rPr>
  </w:style>
  <w:style w:type="character" w:customStyle="1" w:styleId="HTMLPreformattedChar">
    <w:name w:val="HTML Preformatted Char"/>
    <w:basedOn w:val="DefaultParagraphFont"/>
    <w:link w:val="HTMLPreformatted"/>
    <w:semiHidden/>
    <w:rsid w:val="00E65BE1"/>
    <w:rPr>
      <w:rFonts w:ascii="Courier New" w:hAnsi="Courier New" w:cs="Courier New"/>
    </w:rPr>
  </w:style>
  <w:style w:type="character" w:styleId="HTMLSample">
    <w:name w:val="HTML Sample"/>
    <w:basedOn w:val="DefaultParagraphFont"/>
    <w:semiHidden/>
    <w:rsid w:val="00E65BE1"/>
    <w:rPr>
      <w:rFonts w:ascii="Courier New" w:hAnsi="Courier New" w:cs="Courier New"/>
    </w:rPr>
  </w:style>
  <w:style w:type="character" w:styleId="HTMLTypewriter">
    <w:name w:val="HTML Typewriter"/>
    <w:basedOn w:val="DefaultParagraphFont"/>
    <w:semiHidden/>
    <w:rsid w:val="00E65BE1"/>
    <w:rPr>
      <w:rFonts w:ascii="Courier New" w:hAnsi="Courier New" w:cs="Courier New"/>
      <w:sz w:val="20"/>
      <w:szCs w:val="20"/>
    </w:rPr>
  </w:style>
  <w:style w:type="character" w:styleId="HTMLVariable">
    <w:name w:val="HTML Variable"/>
    <w:basedOn w:val="DefaultParagraphFont"/>
    <w:semiHidden/>
    <w:rsid w:val="00E65BE1"/>
    <w:rPr>
      <w:i/>
      <w:iCs/>
    </w:rPr>
  </w:style>
  <w:style w:type="character" w:styleId="LineNumber">
    <w:name w:val="line number"/>
    <w:basedOn w:val="DefaultParagraphFont"/>
    <w:semiHidden/>
    <w:rsid w:val="00E65BE1"/>
  </w:style>
  <w:style w:type="paragraph" w:styleId="List">
    <w:name w:val="List"/>
    <w:basedOn w:val="Normal"/>
    <w:semiHidden/>
    <w:rsid w:val="00E65BE1"/>
    <w:pPr>
      <w:ind w:left="360" w:hanging="360"/>
    </w:pPr>
  </w:style>
  <w:style w:type="paragraph" w:styleId="List2">
    <w:name w:val="List 2"/>
    <w:basedOn w:val="Normal"/>
    <w:semiHidden/>
    <w:rsid w:val="00E65BE1"/>
    <w:pPr>
      <w:ind w:left="720" w:hanging="360"/>
    </w:pPr>
  </w:style>
  <w:style w:type="paragraph" w:styleId="List3">
    <w:name w:val="List 3"/>
    <w:basedOn w:val="Normal"/>
    <w:semiHidden/>
    <w:rsid w:val="00E65BE1"/>
    <w:pPr>
      <w:ind w:left="1080" w:hanging="360"/>
    </w:pPr>
  </w:style>
  <w:style w:type="paragraph" w:styleId="List4">
    <w:name w:val="List 4"/>
    <w:basedOn w:val="Normal"/>
    <w:rsid w:val="00E65BE1"/>
    <w:pPr>
      <w:ind w:left="1440" w:hanging="360"/>
    </w:pPr>
  </w:style>
  <w:style w:type="paragraph" w:styleId="List5">
    <w:name w:val="List 5"/>
    <w:basedOn w:val="Normal"/>
    <w:rsid w:val="00E65BE1"/>
    <w:pPr>
      <w:ind w:left="1800" w:hanging="360"/>
    </w:pPr>
  </w:style>
  <w:style w:type="paragraph" w:styleId="ListBullet">
    <w:name w:val="List Bullet"/>
    <w:basedOn w:val="Normal"/>
    <w:autoRedefine/>
    <w:rsid w:val="00E65BE1"/>
    <w:pPr>
      <w:tabs>
        <w:tab w:val="num" w:pos="360"/>
      </w:tabs>
      <w:ind w:left="360" w:hanging="360"/>
    </w:pPr>
    <w:rPr>
      <w:bCs/>
      <w:szCs w:val="24"/>
      <w:lang w:val="es-ES" w:eastAsia="zh-CN"/>
    </w:rPr>
  </w:style>
  <w:style w:type="paragraph" w:styleId="ListBullet2">
    <w:name w:val="List Bullet 2"/>
    <w:basedOn w:val="Normal"/>
    <w:semiHidden/>
    <w:rsid w:val="00E65BE1"/>
    <w:pPr>
      <w:tabs>
        <w:tab w:val="num" w:pos="720"/>
      </w:tabs>
      <w:ind w:left="720" w:hanging="360"/>
    </w:pPr>
  </w:style>
  <w:style w:type="paragraph" w:styleId="ListBullet3">
    <w:name w:val="List Bullet 3"/>
    <w:basedOn w:val="Normal"/>
    <w:semiHidden/>
    <w:rsid w:val="00E65BE1"/>
    <w:pPr>
      <w:tabs>
        <w:tab w:val="num" w:pos="1080"/>
      </w:tabs>
      <w:ind w:left="1080" w:hanging="360"/>
    </w:pPr>
  </w:style>
  <w:style w:type="paragraph" w:styleId="ListBullet4">
    <w:name w:val="List Bullet 4"/>
    <w:basedOn w:val="Normal"/>
    <w:semiHidden/>
    <w:rsid w:val="00E65BE1"/>
    <w:pPr>
      <w:tabs>
        <w:tab w:val="num" w:pos="1440"/>
      </w:tabs>
      <w:ind w:left="1440" w:hanging="360"/>
    </w:pPr>
  </w:style>
  <w:style w:type="paragraph" w:styleId="ListBullet5">
    <w:name w:val="List Bullet 5"/>
    <w:basedOn w:val="Normal"/>
    <w:semiHidden/>
    <w:rsid w:val="00E65BE1"/>
    <w:pPr>
      <w:tabs>
        <w:tab w:val="num" w:pos="1800"/>
      </w:tabs>
      <w:ind w:left="1800" w:hanging="360"/>
    </w:pPr>
  </w:style>
  <w:style w:type="paragraph" w:styleId="ListContinue">
    <w:name w:val="List Continue"/>
    <w:basedOn w:val="Normal"/>
    <w:semiHidden/>
    <w:rsid w:val="00E65BE1"/>
    <w:pPr>
      <w:spacing w:after="120"/>
      <w:ind w:left="360"/>
    </w:pPr>
  </w:style>
  <w:style w:type="paragraph" w:styleId="ListContinue2">
    <w:name w:val="List Continue 2"/>
    <w:basedOn w:val="Normal"/>
    <w:semiHidden/>
    <w:rsid w:val="00E65BE1"/>
    <w:pPr>
      <w:spacing w:after="120"/>
      <w:ind w:left="720"/>
    </w:pPr>
  </w:style>
  <w:style w:type="paragraph" w:styleId="ListContinue3">
    <w:name w:val="List Continue 3"/>
    <w:basedOn w:val="Normal"/>
    <w:semiHidden/>
    <w:rsid w:val="00E65BE1"/>
    <w:pPr>
      <w:spacing w:after="120"/>
      <w:ind w:left="1080"/>
    </w:pPr>
  </w:style>
  <w:style w:type="paragraph" w:styleId="ListContinue4">
    <w:name w:val="List Continue 4"/>
    <w:basedOn w:val="Normal"/>
    <w:semiHidden/>
    <w:rsid w:val="00E65BE1"/>
    <w:pPr>
      <w:spacing w:after="120"/>
      <w:ind w:left="1440"/>
    </w:pPr>
  </w:style>
  <w:style w:type="paragraph" w:styleId="ListContinue5">
    <w:name w:val="List Continue 5"/>
    <w:basedOn w:val="Normal"/>
    <w:semiHidden/>
    <w:rsid w:val="00E65BE1"/>
    <w:pPr>
      <w:spacing w:after="120"/>
      <w:ind w:left="1800"/>
    </w:pPr>
  </w:style>
  <w:style w:type="paragraph" w:styleId="ListNumber">
    <w:name w:val="List Number"/>
    <w:basedOn w:val="Normal"/>
    <w:rsid w:val="00E65BE1"/>
    <w:pPr>
      <w:tabs>
        <w:tab w:val="num" w:pos="360"/>
      </w:tabs>
      <w:ind w:left="360" w:hanging="360"/>
    </w:pPr>
  </w:style>
  <w:style w:type="paragraph" w:styleId="ListNumber2">
    <w:name w:val="List Number 2"/>
    <w:basedOn w:val="Normal"/>
    <w:semiHidden/>
    <w:rsid w:val="00E65BE1"/>
    <w:pPr>
      <w:tabs>
        <w:tab w:val="num" w:pos="720"/>
      </w:tabs>
      <w:ind w:left="720" w:hanging="360"/>
    </w:pPr>
  </w:style>
  <w:style w:type="paragraph" w:styleId="ListNumber3">
    <w:name w:val="List Number 3"/>
    <w:basedOn w:val="Normal"/>
    <w:semiHidden/>
    <w:rsid w:val="00E65BE1"/>
    <w:pPr>
      <w:tabs>
        <w:tab w:val="num" w:pos="1080"/>
      </w:tabs>
      <w:ind w:left="1080" w:hanging="360"/>
    </w:pPr>
  </w:style>
  <w:style w:type="paragraph" w:styleId="ListNumber4">
    <w:name w:val="List Number 4"/>
    <w:basedOn w:val="Normal"/>
    <w:semiHidden/>
    <w:rsid w:val="00E65BE1"/>
    <w:pPr>
      <w:tabs>
        <w:tab w:val="num" w:pos="1440"/>
      </w:tabs>
      <w:ind w:left="1440" w:hanging="360"/>
    </w:pPr>
  </w:style>
  <w:style w:type="paragraph" w:styleId="ListNumber5">
    <w:name w:val="List Number 5"/>
    <w:basedOn w:val="Normal"/>
    <w:semiHidden/>
    <w:rsid w:val="00E65BE1"/>
    <w:pPr>
      <w:tabs>
        <w:tab w:val="num" w:pos="1800"/>
      </w:tabs>
      <w:ind w:left="1800" w:hanging="360"/>
    </w:pPr>
  </w:style>
  <w:style w:type="paragraph" w:styleId="MessageHeader">
    <w:name w:val="Message Header"/>
    <w:basedOn w:val="Normal"/>
    <w:link w:val="MessageHeaderChar"/>
    <w:semiHidden/>
    <w:rsid w:val="00E65BE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E65BE1"/>
    <w:rPr>
      <w:rFonts w:ascii="Arial" w:hAnsi="Arial" w:cs="Arial"/>
      <w:szCs w:val="24"/>
      <w:shd w:val="pct20" w:color="auto" w:fill="auto"/>
    </w:rPr>
  </w:style>
  <w:style w:type="paragraph" w:styleId="NoteHeading">
    <w:name w:val="Note Heading"/>
    <w:basedOn w:val="Normal"/>
    <w:next w:val="Normal"/>
    <w:link w:val="NoteHeadingChar"/>
    <w:semiHidden/>
    <w:rsid w:val="00E65BE1"/>
  </w:style>
  <w:style w:type="character" w:customStyle="1" w:styleId="NoteHeadingChar">
    <w:name w:val="Note Heading Char"/>
    <w:basedOn w:val="DefaultParagraphFont"/>
    <w:link w:val="NoteHeading"/>
    <w:semiHidden/>
    <w:rsid w:val="00E65BE1"/>
    <w:rPr>
      <w:rFonts w:ascii="Arial" w:hAnsi="Arial"/>
    </w:rPr>
  </w:style>
  <w:style w:type="paragraph" w:styleId="Salutation">
    <w:name w:val="Salutation"/>
    <w:basedOn w:val="Normal"/>
    <w:next w:val="Normal"/>
    <w:link w:val="SalutationChar"/>
    <w:rsid w:val="00E65BE1"/>
  </w:style>
  <w:style w:type="character" w:customStyle="1" w:styleId="SalutationChar">
    <w:name w:val="Salutation Char"/>
    <w:basedOn w:val="DefaultParagraphFont"/>
    <w:link w:val="Salutation"/>
    <w:rsid w:val="00E65BE1"/>
    <w:rPr>
      <w:rFonts w:ascii="Arial" w:hAnsi="Arial"/>
    </w:rPr>
  </w:style>
  <w:style w:type="character" w:styleId="Strong">
    <w:name w:val="Strong"/>
    <w:basedOn w:val="DefaultParagraphFont"/>
    <w:qFormat/>
    <w:rsid w:val="00E65BE1"/>
    <w:rPr>
      <w:b/>
      <w:bCs/>
    </w:rPr>
  </w:style>
  <w:style w:type="paragraph" w:styleId="Subtitle">
    <w:name w:val="Subtitle"/>
    <w:basedOn w:val="Normal"/>
    <w:link w:val="SubtitleChar"/>
    <w:qFormat/>
    <w:rsid w:val="00E65BE1"/>
    <w:pPr>
      <w:spacing w:after="60"/>
      <w:jc w:val="center"/>
      <w:outlineLvl w:val="1"/>
    </w:pPr>
    <w:rPr>
      <w:rFonts w:cs="Arial"/>
      <w:szCs w:val="24"/>
    </w:rPr>
  </w:style>
  <w:style w:type="character" w:customStyle="1" w:styleId="SubtitleChar">
    <w:name w:val="Subtitle Char"/>
    <w:basedOn w:val="DefaultParagraphFont"/>
    <w:link w:val="Subtitle"/>
    <w:rsid w:val="00E65BE1"/>
    <w:rPr>
      <w:rFonts w:ascii="Arial" w:hAnsi="Arial" w:cs="Arial"/>
      <w:szCs w:val="24"/>
    </w:rPr>
  </w:style>
  <w:style w:type="table" w:styleId="Table3Deffects1">
    <w:name w:val="Table 3D effects 1"/>
    <w:basedOn w:val="TableNormal"/>
    <w:semiHidden/>
    <w:rsid w:val="00E65BE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BE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BE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BE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BE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BE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BE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BE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BE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BE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BE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BE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BE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BE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BE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BE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BE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BE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BE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BE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BE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BE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BE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BE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BE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BE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BE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BE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BE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BE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BE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BE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BE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B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BE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BE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BE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65BE1"/>
    <w:pPr>
      <w:ind w:left="1440"/>
    </w:pPr>
  </w:style>
  <w:style w:type="paragraph" w:styleId="TOC8">
    <w:name w:val="toc 8"/>
    <w:basedOn w:val="Normal"/>
    <w:next w:val="Normal"/>
    <w:autoRedefine/>
    <w:semiHidden/>
    <w:rsid w:val="00E65BE1"/>
    <w:pPr>
      <w:ind w:left="1680"/>
    </w:pPr>
  </w:style>
  <w:style w:type="paragraph" w:styleId="TOC9">
    <w:name w:val="toc 9"/>
    <w:basedOn w:val="Normal"/>
    <w:next w:val="Normal"/>
    <w:autoRedefine/>
    <w:semiHidden/>
    <w:rsid w:val="00E65BE1"/>
    <w:pPr>
      <w:ind w:left="1920"/>
    </w:pPr>
  </w:style>
  <w:style w:type="character" w:styleId="FollowedHyperlink">
    <w:name w:val="FollowedHyperlink"/>
    <w:basedOn w:val="DefaultParagraphFont"/>
    <w:rsid w:val="00E65BE1"/>
    <w:rPr>
      <w:color w:val="606420"/>
      <w:u w:val="single"/>
    </w:rPr>
  </w:style>
  <w:style w:type="paragraph" w:styleId="BlockText">
    <w:name w:val="Block Text"/>
    <w:basedOn w:val="Normal"/>
    <w:rsid w:val="00E65BE1"/>
    <w:pPr>
      <w:ind w:left="567" w:right="566"/>
    </w:pPr>
    <w:rPr>
      <w:sz w:val="22"/>
    </w:rPr>
  </w:style>
  <w:style w:type="paragraph" w:styleId="Caption">
    <w:name w:val="caption"/>
    <w:basedOn w:val="Normal"/>
    <w:next w:val="Normal"/>
    <w:qFormat/>
    <w:rsid w:val="00E65BE1"/>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65BE1"/>
    <w:rPr>
      <w:sz w:val="22"/>
      <w:lang w:val="es-ES_tradnl"/>
    </w:rPr>
  </w:style>
  <w:style w:type="character" w:customStyle="1" w:styleId="CommentTextChar">
    <w:name w:val="Comment Text Char"/>
    <w:basedOn w:val="DefaultParagraphFont"/>
    <w:link w:val="CommentText"/>
    <w:semiHidden/>
    <w:rsid w:val="00E65BE1"/>
    <w:rPr>
      <w:rFonts w:ascii="Arial" w:hAnsi="Arial"/>
      <w:sz w:val="22"/>
      <w:lang w:val="es-ES_tradnl"/>
    </w:rPr>
  </w:style>
  <w:style w:type="paragraph" w:customStyle="1" w:styleId="Committee">
    <w:name w:val="Committee"/>
    <w:basedOn w:val="Title"/>
    <w:rsid w:val="00E65BE1"/>
    <w:rPr>
      <w:caps w:val="0"/>
    </w:rPr>
  </w:style>
  <w:style w:type="paragraph" w:customStyle="1" w:styleId="n">
    <w:name w:val="n"/>
    <w:basedOn w:val="Header"/>
    <w:rsid w:val="00E65BE1"/>
  </w:style>
  <w:style w:type="paragraph" w:customStyle="1" w:styleId="TitleofSection">
    <w:name w:val="Title of Section"/>
    <w:basedOn w:val="TitleofDoc"/>
    <w:rsid w:val="00E65BE1"/>
    <w:pPr>
      <w:spacing w:before="120" w:after="120"/>
    </w:pPr>
    <w:rPr>
      <w:b/>
      <w:caps w:val="0"/>
      <w:lang w:eastAsia="de-DE"/>
    </w:rPr>
  </w:style>
  <w:style w:type="paragraph" w:customStyle="1" w:styleId="TOCAnnex">
    <w:name w:val="TOC Annex"/>
    <w:basedOn w:val="Normal"/>
    <w:rsid w:val="00E65BE1"/>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65BE1"/>
    <w:pPr>
      <w:jc w:val="center"/>
    </w:pPr>
    <w:rPr>
      <w:b/>
      <w:caps/>
      <w:szCs w:val="24"/>
    </w:rPr>
  </w:style>
  <w:style w:type="paragraph" w:customStyle="1" w:styleId="Notetoarticle">
    <w:name w:val="Note to article"/>
    <w:basedOn w:val="Normal"/>
    <w:semiHidden/>
    <w:rsid w:val="00E65BE1"/>
  </w:style>
  <w:style w:type="paragraph" w:styleId="PlainText">
    <w:name w:val="Plain Text"/>
    <w:basedOn w:val="Normal"/>
    <w:link w:val="PlainTextChar"/>
    <w:rsid w:val="00E65BE1"/>
    <w:rPr>
      <w:rFonts w:ascii="Courier New" w:hAnsi="Courier New" w:cs="Courier New"/>
      <w:lang w:eastAsia="fr-FR"/>
    </w:rPr>
  </w:style>
  <w:style w:type="character" w:customStyle="1" w:styleId="PlainTextChar">
    <w:name w:val="Plain Text Char"/>
    <w:basedOn w:val="DefaultParagraphFont"/>
    <w:link w:val="PlainText"/>
    <w:rsid w:val="00E65BE1"/>
    <w:rPr>
      <w:rFonts w:ascii="Courier New" w:hAnsi="Courier New" w:cs="Courier New"/>
      <w:lang w:eastAsia="fr-FR"/>
    </w:rPr>
  </w:style>
  <w:style w:type="table" w:customStyle="1" w:styleId="TableGrid10">
    <w:name w:val="Table Grid1"/>
    <w:basedOn w:val="TableNormal"/>
    <w:next w:val="TableGrid"/>
    <w:rsid w:val="00E65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7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uroseeds.eu/app/uploads/2019/07/12.0838.pdf"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orldseed.org/our-work/trad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E53D4-1937-41B7-9836-8230E41B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8489</Words>
  <Characters>47961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SANTOS Carla Marina</dc:creator>
  <cp:lastModifiedBy>HUERTA-CASADO Yolanda</cp:lastModifiedBy>
  <cp:revision>6</cp:revision>
  <cp:lastPrinted>2016-11-22T15:41:00Z</cp:lastPrinted>
  <dcterms:created xsi:type="dcterms:W3CDTF">2020-12-01T08:50:00Z</dcterms:created>
  <dcterms:modified xsi:type="dcterms:W3CDTF">2020-12-02T18:14:00Z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d8a77da1-eee2-4a6a-8ad4-218e48f5b465</vt:lpwstr>
  </property>
</Properties>
</file>