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17B7C" w14:paraId="52A232F3" w14:textId="77777777" w:rsidTr="00EB4E9C">
        <w:tc>
          <w:tcPr>
            <w:tcW w:w="6522" w:type="dxa"/>
          </w:tcPr>
          <w:p w14:paraId="76F35DDF" w14:textId="77777777" w:rsidR="00DC3802" w:rsidRPr="00317B7C" w:rsidRDefault="00DC3802" w:rsidP="00AC2883">
            <w:pPr>
              <w:rPr>
                <w:lang w:val="es-ES_tradnl"/>
              </w:rPr>
            </w:pPr>
            <w:r w:rsidRPr="00317B7C">
              <w:rPr>
                <w:noProof/>
                <w:lang w:val="es-ES_tradnl"/>
              </w:rPr>
              <w:drawing>
                <wp:inline distT="0" distB="0" distL="0" distR="0" wp14:anchorId="70EE5B76" wp14:editId="0337A18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16534A9" w14:textId="77777777" w:rsidR="00DC3802" w:rsidRPr="00317B7C" w:rsidRDefault="00F015D8" w:rsidP="00AC2883">
            <w:pPr>
              <w:pStyle w:val="Lettrine"/>
              <w:rPr>
                <w:lang w:val="es-ES_tradnl"/>
              </w:rPr>
            </w:pPr>
            <w:r w:rsidRPr="00317B7C">
              <w:rPr>
                <w:lang w:val="es-ES_tradnl"/>
              </w:rPr>
              <w:t>S</w:t>
            </w:r>
          </w:p>
        </w:tc>
      </w:tr>
      <w:tr w:rsidR="00DC3802" w:rsidRPr="00317B7C" w14:paraId="4FADD6E8" w14:textId="77777777" w:rsidTr="00645CA8">
        <w:trPr>
          <w:trHeight w:val="219"/>
        </w:trPr>
        <w:tc>
          <w:tcPr>
            <w:tcW w:w="6522" w:type="dxa"/>
          </w:tcPr>
          <w:p w14:paraId="33898259" w14:textId="77777777" w:rsidR="00DC3802" w:rsidRPr="00317B7C" w:rsidRDefault="003B5AF4" w:rsidP="005A4942">
            <w:pPr>
              <w:pStyle w:val="upove"/>
              <w:rPr>
                <w:lang w:val="es-ES_tradnl"/>
              </w:rPr>
            </w:pPr>
            <w:r w:rsidRPr="00317B7C">
              <w:rPr>
                <w:lang w:val="es-ES_tradnl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14:paraId="3D5A63A7" w14:textId="77777777" w:rsidR="00DC3802" w:rsidRPr="00317B7C" w:rsidRDefault="00DC3802" w:rsidP="00DA4973">
            <w:pPr>
              <w:rPr>
                <w:lang w:val="es-ES_tradnl"/>
              </w:rPr>
            </w:pPr>
          </w:p>
        </w:tc>
      </w:tr>
    </w:tbl>
    <w:p w14:paraId="5B1A68EF" w14:textId="77777777" w:rsidR="00DC3802" w:rsidRPr="00317B7C" w:rsidRDefault="00DC3802" w:rsidP="00DC3802">
      <w:pPr>
        <w:rPr>
          <w:lang w:val="es-ES_tradnl"/>
        </w:rPr>
      </w:pPr>
    </w:p>
    <w:p w14:paraId="1F386CD2" w14:textId="77777777" w:rsidR="00DA4973" w:rsidRPr="00317B7C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17B7C" w14:paraId="1F7FCECD" w14:textId="77777777" w:rsidTr="00EB4E9C">
        <w:tc>
          <w:tcPr>
            <w:tcW w:w="6512" w:type="dxa"/>
          </w:tcPr>
          <w:p w14:paraId="52B37F84" w14:textId="77777777" w:rsidR="00EB4E9C" w:rsidRPr="00317B7C" w:rsidRDefault="00766DEB" w:rsidP="007C12F1">
            <w:pPr>
              <w:pStyle w:val="Sessiontc"/>
              <w:spacing w:line="240" w:lineRule="auto"/>
              <w:rPr>
                <w:lang w:val="es-ES_tradnl"/>
              </w:rPr>
            </w:pPr>
            <w:r w:rsidRPr="00317B7C">
              <w:rPr>
                <w:lang w:val="es-ES_tradnl"/>
              </w:rPr>
              <w:t>Reunión sobre la elaboración de un formulario electrónico de solicitud</w:t>
            </w:r>
          </w:p>
          <w:p w14:paraId="4B2FD2E1" w14:textId="77777777" w:rsidR="00EB4E9C" w:rsidRPr="00317B7C" w:rsidRDefault="0091459F" w:rsidP="0091459F">
            <w:pPr>
              <w:pStyle w:val="Sessiontcplacedate"/>
              <w:contextualSpacing w:val="0"/>
              <w:rPr>
                <w:sz w:val="22"/>
                <w:lang w:val="es-ES_tradnl"/>
              </w:rPr>
            </w:pPr>
            <w:r w:rsidRPr="00317B7C">
              <w:rPr>
                <w:lang w:val="es-ES_tradnl"/>
              </w:rPr>
              <w:t>Decimoctava reunión</w:t>
            </w:r>
            <w:r w:rsidRPr="00317B7C">
              <w:rPr>
                <w:lang w:val="es-ES_tradnl"/>
              </w:rPr>
              <w:br/>
              <w:t>Ginebra, 21 de octubre de 2021</w:t>
            </w:r>
          </w:p>
        </w:tc>
        <w:tc>
          <w:tcPr>
            <w:tcW w:w="3127" w:type="dxa"/>
          </w:tcPr>
          <w:p w14:paraId="04B9D91C" w14:textId="2F9734E8" w:rsidR="00026953" w:rsidRPr="00317B7C" w:rsidRDefault="00CD76D7" w:rsidP="00026953">
            <w:pPr>
              <w:pStyle w:val="Doccode"/>
              <w:spacing w:before="40"/>
              <w:rPr>
                <w:lang w:val="es-ES_tradnl"/>
              </w:rPr>
            </w:pPr>
            <w:r w:rsidRPr="00317B7C">
              <w:rPr>
                <w:lang w:val="es-ES_tradnl"/>
              </w:rPr>
              <w:t>UPOV/EAF/18/3</w:t>
            </w:r>
          </w:p>
          <w:p w14:paraId="68CAB2B4" w14:textId="0565ADFE" w:rsidR="00EB4E9C" w:rsidRPr="00317B7C" w:rsidRDefault="00EB4E9C" w:rsidP="0042321B">
            <w:pPr>
              <w:pStyle w:val="Doccode"/>
              <w:spacing w:before="480"/>
              <w:rPr>
                <w:lang w:val="es-ES_tradnl"/>
              </w:rPr>
            </w:pPr>
            <w:r w:rsidRPr="00317B7C">
              <w:rPr>
                <w:lang w:val="es-ES_tradnl"/>
              </w:rPr>
              <w:t>Original:</w:t>
            </w:r>
            <w:r w:rsidR="00E91465" w:rsidRPr="00317B7C">
              <w:rPr>
                <w:b w:val="0"/>
                <w:lang w:val="es-ES_tradnl"/>
              </w:rPr>
              <w:t xml:space="preserve"> </w:t>
            </w:r>
            <w:r w:rsidRPr="00317B7C">
              <w:rPr>
                <w:b w:val="0"/>
                <w:lang w:val="es-ES_tradnl"/>
              </w:rPr>
              <w:t>Inglés</w:t>
            </w:r>
          </w:p>
          <w:p w14:paraId="433691AF" w14:textId="248EC2FA" w:rsidR="00EB4E9C" w:rsidRPr="00317B7C" w:rsidRDefault="003B5AF4" w:rsidP="00317B7C">
            <w:pPr>
              <w:pStyle w:val="Docoriginal"/>
              <w:spacing w:before="0" w:line="240" w:lineRule="atLeast"/>
              <w:contextualSpacing w:val="0"/>
              <w:rPr>
                <w:lang w:val="es-ES_tradnl"/>
              </w:rPr>
            </w:pPr>
            <w:r w:rsidRPr="00317B7C">
              <w:rPr>
                <w:lang w:val="es-ES_tradnl"/>
              </w:rPr>
              <w:t>Fecha:</w:t>
            </w:r>
            <w:r w:rsidRPr="00317B7C">
              <w:rPr>
                <w:b w:val="0"/>
                <w:lang w:val="es-ES_tradnl"/>
              </w:rPr>
              <w:t xml:space="preserve"> </w:t>
            </w:r>
            <w:r w:rsidR="00317B7C" w:rsidRPr="00317B7C">
              <w:rPr>
                <w:b w:val="0"/>
                <w:lang w:val="es-ES_tradnl"/>
              </w:rPr>
              <w:t>3</w:t>
            </w:r>
            <w:r w:rsidR="00CD76D7" w:rsidRPr="00317B7C">
              <w:rPr>
                <w:b w:val="0"/>
                <w:lang w:val="es-ES_tradnl"/>
              </w:rPr>
              <w:t xml:space="preserve"> de marzo </w:t>
            </w:r>
            <w:r w:rsidRPr="00317B7C">
              <w:rPr>
                <w:b w:val="0"/>
                <w:lang w:val="es-ES_tradnl"/>
              </w:rPr>
              <w:t>de 2022</w:t>
            </w:r>
          </w:p>
        </w:tc>
      </w:tr>
    </w:tbl>
    <w:p w14:paraId="052D5B5A" w14:textId="6E74338E" w:rsidR="000D7780" w:rsidRPr="00317B7C" w:rsidRDefault="00D74B61" w:rsidP="006A644A">
      <w:pPr>
        <w:pStyle w:val="Titleofdoc0"/>
        <w:rPr>
          <w:lang w:val="es-ES_tradnl"/>
        </w:rPr>
      </w:pPr>
      <w:bookmarkStart w:id="0" w:name="TitleOfDoc"/>
      <w:bookmarkEnd w:id="0"/>
      <w:r w:rsidRPr="00317B7C">
        <w:rPr>
          <w:lang w:val="es-ES_tradnl"/>
        </w:rPr>
        <w:t>INFORME</w:t>
      </w:r>
    </w:p>
    <w:p w14:paraId="38164D1C" w14:textId="1B04A6E2" w:rsidR="006A644A" w:rsidRPr="00317B7C" w:rsidRDefault="00E14D3F" w:rsidP="006A644A">
      <w:pPr>
        <w:pStyle w:val="preparedby1"/>
        <w:jc w:val="left"/>
        <w:rPr>
          <w:lang w:val="es-ES_tradnl"/>
        </w:rPr>
      </w:pPr>
      <w:bookmarkStart w:id="1" w:name="Prepared"/>
      <w:bookmarkEnd w:id="1"/>
      <w:r w:rsidRPr="00317B7C">
        <w:rPr>
          <w:lang w:val="es-ES_tradnl"/>
        </w:rPr>
        <w:t>aprobado</w:t>
      </w:r>
      <w:r w:rsidR="00CD76D7" w:rsidRPr="00317B7C">
        <w:rPr>
          <w:lang w:val="es-ES_tradnl"/>
        </w:rPr>
        <w:t xml:space="preserve"> por la Reunión sobre la elaboración de un formulario electrónico de solicitud</w:t>
      </w:r>
    </w:p>
    <w:p w14:paraId="4A98F49A" w14:textId="28D09ABB" w:rsidR="00050E16" w:rsidRPr="00317B7C" w:rsidRDefault="003B5AF4" w:rsidP="006A644A">
      <w:pPr>
        <w:pStyle w:val="Disclaimer"/>
        <w:rPr>
          <w:lang w:val="es-ES_tradnl"/>
        </w:rPr>
      </w:pPr>
      <w:r w:rsidRPr="00317B7C">
        <w:rPr>
          <w:lang w:val="es-ES_tradnl"/>
        </w:rPr>
        <w:t>Descargo de responsabilidad:</w:t>
      </w:r>
      <w:r w:rsidR="00E91465" w:rsidRPr="00317B7C">
        <w:rPr>
          <w:lang w:val="es-ES_tradnl"/>
        </w:rPr>
        <w:t xml:space="preserve"> </w:t>
      </w:r>
      <w:r w:rsidRPr="00317B7C">
        <w:rPr>
          <w:lang w:val="es-ES_tradnl"/>
        </w:rPr>
        <w:t>el presente documento no constituye un documento de política u orientación de la UPOV</w:t>
      </w:r>
    </w:p>
    <w:p w14:paraId="68EC9215" w14:textId="77777777" w:rsidR="00D74B61" w:rsidRPr="00317B7C" w:rsidRDefault="00D74B61" w:rsidP="00D74B61">
      <w:pPr>
        <w:pStyle w:val="Heading1"/>
        <w:rPr>
          <w:lang w:val="es-ES_tradnl"/>
        </w:rPr>
      </w:pPr>
      <w:bookmarkStart w:id="2" w:name="_Toc84968132"/>
      <w:r w:rsidRPr="00317B7C">
        <w:rPr>
          <w:lang w:val="es-ES_tradnl"/>
        </w:rPr>
        <w:t>Bienvenida y discurso de apertura</w:t>
      </w:r>
    </w:p>
    <w:p w14:paraId="56AD1D2C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4A451041" w14:textId="331F32D7" w:rsidR="00D74B61" w:rsidRPr="00317B7C" w:rsidRDefault="00D74B61" w:rsidP="00D74B61">
      <w:pPr>
        <w:rPr>
          <w:rFonts w:cs="Arial"/>
          <w:lang w:val="es-ES_tradnl"/>
        </w:rPr>
      </w:pPr>
      <w:r w:rsidRPr="00317B7C">
        <w:rPr>
          <w:rFonts w:cs="Arial"/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rFonts w:cs="Arial"/>
          <w:lang w:val="es-ES_tradnl"/>
        </w:rPr>
        <w:fldChar w:fldCharType="end"/>
      </w:r>
      <w:r w:rsidRPr="00317B7C">
        <w:rPr>
          <w:lang w:val="es-ES_tradnl"/>
        </w:rPr>
        <w:tab/>
        <w:t xml:space="preserve">Inauguró y presidió la </w:t>
      </w:r>
      <w:r w:rsidR="000864BD" w:rsidRPr="00317B7C">
        <w:rPr>
          <w:lang w:val="es-ES_tradnl"/>
        </w:rPr>
        <w:t xml:space="preserve">decimoctava </w:t>
      </w:r>
      <w:r w:rsidRPr="00317B7C">
        <w:rPr>
          <w:lang w:val="es-ES_tradnl"/>
        </w:rPr>
        <w:t xml:space="preserve">reunión sobre la elaboración de un formulario electrónico (reunión EAF/18), </w:t>
      </w:r>
      <w:r w:rsidR="00EF2349" w:rsidRPr="00317B7C">
        <w:rPr>
          <w:lang w:val="es-ES_tradnl"/>
        </w:rPr>
        <w:t xml:space="preserve">organizada </w:t>
      </w:r>
      <w:r w:rsidRPr="00317B7C">
        <w:rPr>
          <w:lang w:val="es-ES_tradnl"/>
        </w:rPr>
        <w:t xml:space="preserve">por medios </w:t>
      </w:r>
      <w:r w:rsidR="006677B9" w:rsidRPr="00317B7C">
        <w:rPr>
          <w:lang w:val="es-ES_tradnl"/>
        </w:rPr>
        <w:t>virtuales</w:t>
      </w:r>
      <w:r w:rsidRPr="00317B7C">
        <w:rPr>
          <w:lang w:val="es-ES_tradnl"/>
        </w:rPr>
        <w:t>, el Sr. Peter Button, secretario general adjunto de la UPOV, quien dio la bienvenida a los participantes</w:t>
      </w:r>
      <w:r w:rsidR="002B4942" w:rsidRPr="00317B7C">
        <w:rPr>
          <w:lang w:val="es-ES_tradnl"/>
        </w:rPr>
        <w:t>.</w:t>
      </w:r>
    </w:p>
    <w:p w14:paraId="568D5D56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08429046" w14:textId="78E542B7" w:rsidR="00D74B61" w:rsidRPr="00317B7C" w:rsidRDefault="00D74B61" w:rsidP="00D74B61">
      <w:pPr>
        <w:rPr>
          <w:rFonts w:cs="Arial"/>
          <w:lang w:val="es-ES_tradnl"/>
        </w:rPr>
      </w:pPr>
      <w:r w:rsidRPr="00317B7C">
        <w:rPr>
          <w:rFonts w:cs="Arial"/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rFonts w:cs="Arial"/>
          <w:lang w:val="es-ES_tradnl"/>
        </w:rPr>
        <w:fldChar w:fldCharType="end"/>
      </w:r>
      <w:r w:rsidRPr="00317B7C">
        <w:rPr>
          <w:lang w:val="es-ES_tradnl"/>
        </w:rPr>
        <w:tab/>
        <w:t>La lista de participantes figura en el Anexo I del presente informe.</w:t>
      </w:r>
      <w:r w:rsidR="00E91465" w:rsidRPr="00317B7C">
        <w:rPr>
          <w:lang w:val="es-ES_tradnl"/>
        </w:rPr>
        <w:t xml:space="preserve"> </w:t>
      </w:r>
    </w:p>
    <w:p w14:paraId="7CA593B6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7720957D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3813DDAA" w14:textId="77777777" w:rsidR="00D74B61" w:rsidRPr="00317B7C" w:rsidRDefault="00D74B61" w:rsidP="00D74B61">
      <w:pPr>
        <w:pStyle w:val="Heading1"/>
        <w:rPr>
          <w:lang w:val="es-ES_tradnl"/>
        </w:rPr>
      </w:pPr>
      <w:r w:rsidRPr="00317B7C">
        <w:rPr>
          <w:lang w:val="es-ES_tradnl"/>
        </w:rPr>
        <w:t>Aprobación del orden del día</w:t>
      </w:r>
    </w:p>
    <w:p w14:paraId="6D2B82F8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394C577C" w14:textId="77777777" w:rsidR="00D74B61" w:rsidRPr="00317B7C" w:rsidRDefault="00D74B61" w:rsidP="00D74B61">
      <w:pPr>
        <w:rPr>
          <w:rFonts w:cs="Arial"/>
          <w:lang w:val="es-ES_tradnl"/>
        </w:rPr>
      </w:pPr>
      <w:r w:rsidRPr="00317B7C">
        <w:rPr>
          <w:rFonts w:cs="Arial"/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rFonts w:cs="Arial"/>
          <w:lang w:val="es-ES_tradnl"/>
        </w:rPr>
        <w:fldChar w:fldCharType="end"/>
      </w:r>
      <w:r w:rsidRPr="00317B7C">
        <w:rPr>
          <w:lang w:val="es-ES_tradnl"/>
        </w:rPr>
        <w:tab/>
        <w:t>En la reunión se aprobó el proyecto de orden del día que figura en el documento UPOV/ EAF/18/1.</w:t>
      </w:r>
    </w:p>
    <w:p w14:paraId="40C4FF65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6086AD3E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29B0FE6A" w14:textId="0E3D6377" w:rsidR="00D74B61" w:rsidRPr="00317B7C" w:rsidRDefault="00D74B61" w:rsidP="00D74B61">
      <w:pPr>
        <w:pStyle w:val="Heading1"/>
        <w:rPr>
          <w:lang w:val="es-ES_tradnl"/>
        </w:rPr>
      </w:pPr>
      <w:r w:rsidRPr="00317B7C">
        <w:rPr>
          <w:lang w:val="es-ES_tradnl"/>
        </w:rPr>
        <w:t>NOVEDADES RELATIVAS A UPOV PRISMA</w:t>
      </w:r>
      <w:r w:rsidR="00E91465" w:rsidRPr="00317B7C">
        <w:rPr>
          <w:lang w:val="es-ES_tradnl"/>
        </w:rPr>
        <w:t xml:space="preserve"> </w:t>
      </w:r>
    </w:p>
    <w:p w14:paraId="061CE8A6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1E15EE5D" w14:textId="25B216C0" w:rsidR="00D74B61" w:rsidRPr="00317B7C" w:rsidRDefault="00D74B61" w:rsidP="00D74B61">
      <w:pPr>
        <w:rPr>
          <w:rFonts w:cs="Arial"/>
          <w:lang w:val="es-ES_tradnl"/>
        </w:rPr>
      </w:pPr>
      <w:r w:rsidRPr="00317B7C">
        <w:rPr>
          <w:rFonts w:cs="Arial"/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rFonts w:cs="Arial"/>
          <w:lang w:val="es-ES_tradnl"/>
        </w:rPr>
        <w:fldChar w:fldCharType="end"/>
      </w:r>
      <w:r w:rsidRPr="00317B7C">
        <w:rPr>
          <w:lang w:val="es-ES_tradnl"/>
        </w:rPr>
        <w:tab/>
        <w:t xml:space="preserve">Los participantes en la reunión examinaron el documento UPOV/EAF/18/2 “Novedades relativas a UPOV PRISMA” y asistieron a una ponencia a cargo de la Oficina de la Unión sobre las últimas novedades relativas a UPOV PRISMA, de la que se facilita una copia en el Anexo II del presente documento. </w:t>
      </w:r>
    </w:p>
    <w:p w14:paraId="4A663941" w14:textId="77777777" w:rsidR="00D74B61" w:rsidRPr="00317B7C" w:rsidRDefault="00D74B61" w:rsidP="00D74B61">
      <w:pPr>
        <w:pStyle w:val="Heading1"/>
        <w:rPr>
          <w:lang w:val="es-ES_tradnl"/>
        </w:rPr>
      </w:pPr>
    </w:p>
    <w:p w14:paraId="4EAF59CA" w14:textId="77777777" w:rsidR="00D74B61" w:rsidRPr="00317B7C" w:rsidRDefault="00D74B61" w:rsidP="00D74B61">
      <w:pPr>
        <w:pStyle w:val="Heading2"/>
        <w:rPr>
          <w:lang w:val="es-ES_tradnl"/>
        </w:rPr>
      </w:pPr>
      <w:bookmarkStart w:id="3" w:name="_Toc12956118"/>
      <w:bookmarkStart w:id="4" w:name="_Toc84968135"/>
      <w:bookmarkStart w:id="5" w:name="_Toc519867341"/>
      <w:bookmarkEnd w:id="2"/>
      <w:r w:rsidRPr="00317B7C">
        <w:rPr>
          <w:lang w:val="es-ES_tradnl"/>
        </w:rPr>
        <w:t>Uso de UPOV PRISMA</w:t>
      </w:r>
      <w:bookmarkEnd w:id="3"/>
      <w:r w:rsidRPr="00317B7C">
        <w:rPr>
          <w:lang w:val="es-ES_tradnl"/>
        </w:rPr>
        <w:t xml:space="preserve"> (a 30 de septiembre de 2021)</w:t>
      </w:r>
      <w:bookmarkEnd w:id="4"/>
    </w:p>
    <w:p w14:paraId="381478CB" w14:textId="77777777" w:rsidR="00D74B61" w:rsidRPr="00317B7C" w:rsidRDefault="00D74B61" w:rsidP="00D74B61">
      <w:pPr>
        <w:rPr>
          <w:lang w:val="es-ES_tradnl"/>
        </w:rPr>
      </w:pPr>
    </w:p>
    <w:p w14:paraId="046AD87E" w14:textId="77777777" w:rsidR="00D74B61" w:rsidRPr="00317B7C" w:rsidRDefault="00D74B61" w:rsidP="00D74B61">
      <w:pPr>
        <w:rPr>
          <w:rFonts w:cs="Arial"/>
          <w:lang w:val="es-ES_tradnl"/>
        </w:rPr>
      </w:pPr>
      <w:r w:rsidRPr="00317B7C">
        <w:rPr>
          <w:rFonts w:cs="Arial"/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rFonts w:cs="Arial"/>
          <w:lang w:val="es-ES_tradnl"/>
        </w:rPr>
        <w:fldChar w:fldCharType="end"/>
      </w:r>
      <w:r w:rsidRPr="00317B7C">
        <w:rPr>
          <w:lang w:val="es-ES_tradnl"/>
        </w:rPr>
        <w:tab/>
        <w:t>Los participantes en la reunión EAF/18 tomaron nota de la información sobre el uso de UPOV PRISMA (a 20 de octubre de 2021), expuesta en el Anexo II del presente informe.</w:t>
      </w:r>
    </w:p>
    <w:p w14:paraId="12001DF6" w14:textId="77777777" w:rsidR="00D74B61" w:rsidRPr="00317B7C" w:rsidRDefault="00D74B61" w:rsidP="00D74B61">
      <w:pPr>
        <w:rPr>
          <w:lang w:val="es-ES_tradnl"/>
        </w:rPr>
      </w:pPr>
    </w:p>
    <w:p w14:paraId="298A2515" w14:textId="77777777" w:rsidR="00D74B61" w:rsidRPr="00317B7C" w:rsidRDefault="00D74B61" w:rsidP="00D74B61">
      <w:pPr>
        <w:pStyle w:val="Heading2"/>
        <w:rPr>
          <w:lang w:val="es-ES_tradnl"/>
        </w:rPr>
      </w:pPr>
      <w:bookmarkStart w:id="6" w:name="_Toc84968139"/>
      <w:bookmarkEnd w:id="5"/>
      <w:r w:rsidRPr="00317B7C">
        <w:rPr>
          <w:lang w:val="es-ES_tradnl"/>
        </w:rPr>
        <w:t>Puesta en funcionamiento de la versión 2.6</w:t>
      </w:r>
      <w:bookmarkEnd w:id="6"/>
    </w:p>
    <w:p w14:paraId="33BD71BE" w14:textId="77777777" w:rsidR="00D74B61" w:rsidRPr="00317B7C" w:rsidRDefault="00D74B61" w:rsidP="00D74B61">
      <w:pPr>
        <w:rPr>
          <w:lang w:val="es-ES_tradnl"/>
        </w:rPr>
      </w:pPr>
    </w:p>
    <w:p w14:paraId="05C15B12" w14:textId="3F766467" w:rsidR="00D74B61" w:rsidRPr="00317B7C" w:rsidRDefault="00D74B61" w:rsidP="00CB2169">
      <w:pPr>
        <w:spacing w:after="200"/>
        <w:rPr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 xml:space="preserve">Los </w:t>
      </w:r>
      <w:r w:rsidR="005C43AD" w:rsidRPr="00317B7C">
        <w:rPr>
          <w:lang w:val="es-ES_tradnl"/>
        </w:rPr>
        <w:t>participantes en la reunión EAF/18</w:t>
      </w:r>
      <w:r w:rsidRPr="00317B7C">
        <w:rPr>
          <w:lang w:val="es-ES_tradnl"/>
        </w:rPr>
        <w:t xml:space="preserve"> tomaron nota de que la versión actual de UPOV PRISMA (versión 2.6) se puso en funcionamiento en julio de 2021, con los cambios siguientes:</w:t>
      </w:r>
    </w:p>
    <w:p w14:paraId="63B78164" w14:textId="67CDB95B" w:rsidR="00D74B61" w:rsidRPr="00317B7C" w:rsidRDefault="00E14D3F" w:rsidP="00D74B61">
      <w:pPr>
        <w:pStyle w:val="Heading3"/>
        <w:numPr>
          <w:ilvl w:val="0"/>
          <w:numId w:val="5"/>
        </w:numPr>
        <w:spacing w:after="60"/>
        <w:ind w:left="993" w:hanging="426"/>
        <w:rPr>
          <w:i w:val="0"/>
          <w:lang w:val="es-ES_tradnl"/>
        </w:rPr>
      </w:pPr>
      <w:r w:rsidRPr="00317B7C">
        <w:rPr>
          <w:i w:val="0"/>
          <w:lang w:val="es-ES_tradnl"/>
        </w:rPr>
        <w:t xml:space="preserve">no </w:t>
      </w:r>
      <w:r w:rsidR="00D74B61" w:rsidRPr="00317B7C">
        <w:rPr>
          <w:i w:val="0"/>
          <w:lang w:val="es-ES_tradnl"/>
        </w:rPr>
        <w:t>se introdujeron nuevas autoridades en derechos de obtentor/a participantes;</w:t>
      </w:r>
    </w:p>
    <w:p w14:paraId="11EBB5F1" w14:textId="0628AA39" w:rsidR="00D74B61" w:rsidRPr="00317B7C" w:rsidRDefault="00E14D3F" w:rsidP="00D74B61">
      <w:pPr>
        <w:pStyle w:val="ListParagraph"/>
        <w:numPr>
          <w:ilvl w:val="0"/>
          <w:numId w:val="5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se </w:t>
      </w:r>
      <w:r w:rsidR="00D74B61" w:rsidRPr="00317B7C">
        <w:rPr>
          <w:rFonts w:ascii="Arial" w:hAnsi="Arial"/>
          <w:sz w:val="20"/>
          <w:lang w:val="es-ES_tradnl"/>
        </w:rPr>
        <w:t>admitieron nuevos cultivos para Marruecos: zarzamora, arándano americano, frambueso y fresa/frutilla;</w:t>
      </w:r>
    </w:p>
    <w:p w14:paraId="1AAFA583" w14:textId="122DDDCE" w:rsidR="00D74B61" w:rsidRPr="00317B7C" w:rsidRDefault="00E14D3F" w:rsidP="00D74B61">
      <w:pPr>
        <w:pStyle w:val="ListParagraph"/>
        <w:numPr>
          <w:ilvl w:val="0"/>
          <w:numId w:val="5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se </w:t>
      </w:r>
      <w:r w:rsidR="00D74B61" w:rsidRPr="00317B7C">
        <w:rPr>
          <w:rFonts w:ascii="Arial" w:hAnsi="Arial"/>
          <w:sz w:val="20"/>
          <w:lang w:val="es-ES_tradnl"/>
        </w:rPr>
        <w:t>han actualizado los formularios de las siguientes autoridades en derechos de obtentor/a participantes:</w:t>
      </w:r>
      <w:r w:rsidR="00E91465" w:rsidRPr="00317B7C">
        <w:rPr>
          <w:rFonts w:ascii="Arial" w:hAnsi="Arial"/>
          <w:sz w:val="20"/>
          <w:lang w:val="es-ES_tradnl"/>
        </w:rPr>
        <w:t xml:space="preserve"> </w:t>
      </w:r>
      <w:r w:rsidR="00D74B61" w:rsidRPr="00317B7C">
        <w:rPr>
          <w:rFonts w:ascii="Arial" w:hAnsi="Arial"/>
          <w:sz w:val="20"/>
          <w:lang w:val="es-ES_tradnl"/>
        </w:rPr>
        <w:t>México, Noruega y Reino Unido.</w:t>
      </w:r>
    </w:p>
    <w:p w14:paraId="5F6D4697" w14:textId="17691740" w:rsidR="00D74B61" w:rsidRPr="00317B7C" w:rsidRDefault="00E14D3F" w:rsidP="00D74B61">
      <w:pPr>
        <w:pStyle w:val="ListParagraph"/>
        <w:numPr>
          <w:ilvl w:val="0"/>
          <w:numId w:val="5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adición </w:t>
      </w:r>
      <w:r w:rsidR="00D74B61" w:rsidRPr="00317B7C">
        <w:rPr>
          <w:rFonts w:ascii="Arial" w:hAnsi="Arial"/>
          <w:sz w:val="20"/>
          <w:lang w:val="es-ES_tradnl"/>
        </w:rPr>
        <w:t>de cuestionarios técnicos para líneas parentales (colza de invierno, cebada, maíz y haba caballar/haboncillo);</w:t>
      </w:r>
    </w:p>
    <w:p w14:paraId="7E39EAF0" w14:textId="3F54E397" w:rsidR="00D74B61" w:rsidRPr="00317B7C" w:rsidRDefault="00E14D3F" w:rsidP="00D74B61">
      <w:pPr>
        <w:pStyle w:val="ListParagraph"/>
        <w:numPr>
          <w:ilvl w:val="0"/>
          <w:numId w:val="5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mejora </w:t>
      </w:r>
      <w:r w:rsidR="00D74B61" w:rsidRPr="00317B7C">
        <w:rPr>
          <w:rFonts w:ascii="Arial" w:hAnsi="Arial"/>
          <w:sz w:val="20"/>
          <w:lang w:val="es-ES_tradnl"/>
        </w:rPr>
        <w:t>de la función de guardado automático;</w:t>
      </w:r>
    </w:p>
    <w:p w14:paraId="0EF70276" w14:textId="651F3CC9" w:rsidR="00D74B61" w:rsidRPr="00317B7C" w:rsidRDefault="00E14D3F" w:rsidP="00D74B61">
      <w:pPr>
        <w:pStyle w:val="ListParagraph"/>
        <w:numPr>
          <w:ilvl w:val="0"/>
          <w:numId w:val="5"/>
        </w:numPr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posibilidad </w:t>
      </w:r>
      <w:r w:rsidR="00D74B61" w:rsidRPr="00317B7C">
        <w:rPr>
          <w:rFonts w:ascii="Arial" w:hAnsi="Arial"/>
          <w:sz w:val="20"/>
          <w:lang w:val="es-ES_tradnl"/>
        </w:rPr>
        <w:t>de hacer pagos en bloque mediante la introducción de la función “</w:t>
      </w:r>
      <w:r w:rsidR="00D74B61" w:rsidRPr="00317B7C">
        <w:rPr>
          <w:rFonts w:ascii="Arial" w:hAnsi="Arial"/>
          <w:i/>
          <w:iCs/>
          <w:sz w:val="20"/>
          <w:lang w:val="es-ES_tradnl"/>
        </w:rPr>
        <w:t>Add to Basket</w:t>
      </w:r>
      <w:r w:rsidR="00D74B61" w:rsidRPr="00317B7C">
        <w:rPr>
          <w:rFonts w:ascii="Arial" w:hAnsi="Arial"/>
          <w:sz w:val="20"/>
          <w:lang w:val="es-ES_tradnl"/>
        </w:rPr>
        <w:t xml:space="preserve">” (Añadir a la cesta). </w:t>
      </w:r>
    </w:p>
    <w:p w14:paraId="3526135A" w14:textId="77777777" w:rsidR="00D74B61" w:rsidRPr="00317B7C" w:rsidRDefault="00D74B61" w:rsidP="00D74B61">
      <w:pPr>
        <w:rPr>
          <w:lang w:val="es-ES_tradnl"/>
        </w:rPr>
      </w:pPr>
    </w:p>
    <w:p w14:paraId="10C13D2A" w14:textId="77777777" w:rsidR="00D74B61" w:rsidRPr="00317B7C" w:rsidRDefault="00D74B61" w:rsidP="00D74B61">
      <w:pPr>
        <w:pStyle w:val="Heading2"/>
        <w:rPr>
          <w:lang w:val="es-ES_tradnl"/>
        </w:rPr>
      </w:pPr>
      <w:bookmarkStart w:id="7" w:name="_Toc84968143"/>
      <w:r w:rsidRPr="00317B7C">
        <w:rPr>
          <w:lang w:val="es-ES_tradnl"/>
        </w:rPr>
        <w:lastRenderedPageBreak/>
        <w:t>Otras novedades</w:t>
      </w:r>
      <w:bookmarkEnd w:id="7"/>
    </w:p>
    <w:p w14:paraId="60542316" w14:textId="77777777" w:rsidR="00D74B61" w:rsidRPr="00317B7C" w:rsidRDefault="00D74B61" w:rsidP="00D74B61">
      <w:pPr>
        <w:keepNext/>
        <w:rPr>
          <w:rFonts w:cs="Arial"/>
          <w:lang w:val="es-ES_tradnl"/>
        </w:rPr>
      </w:pPr>
    </w:p>
    <w:p w14:paraId="16D2F0FD" w14:textId="77777777" w:rsidR="00D74B61" w:rsidRPr="00317B7C" w:rsidRDefault="00D74B61" w:rsidP="00D74B61">
      <w:pPr>
        <w:pStyle w:val="Heading4"/>
        <w:rPr>
          <w:lang w:val="es-ES_tradnl"/>
        </w:rPr>
      </w:pPr>
      <w:r w:rsidRPr="00317B7C">
        <w:rPr>
          <w:lang w:val="es-ES_tradnl"/>
        </w:rPr>
        <w:t>Auditoría de calidad informática del instrumento informático</w:t>
      </w:r>
    </w:p>
    <w:p w14:paraId="3573E643" w14:textId="77777777" w:rsidR="00D74B61" w:rsidRPr="00317B7C" w:rsidRDefault="00D74B61" w:rsidP="00D74B61">
      <w:pPr>
        <w:keepNext/>
        <w:rPr>
          <w:lang w:val="es-ES_tradnl"/>
        </w:rPr>
      </w:pPr>
    </w:p>
    <w:p w14:paraId="3A5575B3" w14:textId="05DB64E5" w:rsidR="00D74B61" w:rsidRPr="00317B7C" w:rsidRDefault="00D74B61" w:rsidP="00A97F4D">
      <w:pPr>
        <w:spacing w:after="160"/>
        <w:rPr>
          <w:spacing w:val="-2"/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>Los participantes en la reunión EAF/18 tomaron nota de que, para reducir el riesgo de que surjan problemas al introducir nuevas versiones o nuevas funciones, se tomarán las siguientes medidas (véase el documento UPOV/EAF/17/3 “</w:t>
      </w:r>
      <w:r w:rsidRPr="00317B7C">
        <w:rPr>
          <w:i/>
          <w:iCs/>
          <w:lang w:val="es-ES_tradnl"/>
        </w:rPr>
        <w:t>Report</w:t>
      </w:r>
      <w:r w:rsidRPr="00317B7C">
        <w:rPr>
          <w:i/>
          <w:lang w:val="es-ES_tradnl"/>
        </w:rPr>
        <w:t>”</w:t>
      </w:r>
      <w:r w:rsidRPr="00317B7C">
        <w:rPr>
          <w:lang w:val="es-ES_tradnl"/>
        </w:rPr>
        <w:t>):</w:t>
      </w:r>
    </w:p>
    <w:p w14:paraId="7B913A4D" w14:textId="22733B0A" w:rsidR="00D74B61" w:rsidRPr="00317B7C" w:rsidRDefault="00E14D3F" w:rsidP="00E14D3F">
      <w:pPr>
        <w:pStyle w:val="ListParagraph"/>
        <w:numPr>
          <w:ilvl w:val="0"/>
          <w:numId w:val="1"/>
        </w:numPr>
        <w:spacing w:after="60"/>
        <w:ind w:left="993" w:hanging="426"/>
        <w:jc w:val="both"/>
        <w:rPr>
          <w:spacing w:val="-2"/>
          <w:lang w:val="es-ES_tradnl"/>
        </w:rPr>
      </w:pPr>
      <w:r w:rsidRPr="00317B7C">
        <w:rPr>
          <w:rFonts w:ascii="Arial" w:hAnsi="Arial"/>
          <w:spacing w:val="-2"/>
          <w:sz w:val="20"/>
          <w:lang w:val="es-ES_tradnl"/>
        </w:rPr>
        <w:t xml:space="preserve">nombrar </w:t>
      </w:r>
      <w:r w:rsidR="00D74B61" w:rsidRPr="00317B7C">
        <w:rPr>
          <w:rFonts w:ascii="Arial" w:hAnsi="Arial"/>
          <w:spacing w:val="-2"/>
          <w:sz w:val="20"/>
          <w:lang w:val="es-ES_tradnl"/>
        </w:rPr>
        <w:t xml:space="preserve">una empresa externa para que realice una auditoría de calidad del instrumento informático; </w:t>
      </w:r>
    </w:p>
    <w:p w14:paraId="0D7699DB" w14:textId="529078C0" w:rsidR="00D74B61" w:rsidRPr="00317B7C" w:rsidRDefault="00E14D3F" w:rsidP="00E14D3F">
      <w:pPr>
        <w:pStyle w:val="ListParagraph"/>
        <w:numPr>
          <w:ilvl w:val="0"/>
          <w:numId w:val="1"/>
        </w:numPr>
        <w:ind w:left="993" w:hanging="426"/>
        <w:jc w:val="both"/>
        <w:rPr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antes </w:t>
      </w:r>
      <w:r w:rsidR="00D74B61" w:rsidRPr="00317B7C">
        <w:rPr>
          <w:rFonts w:ascii="Arial" w:hAnsi="Arial"/>
          <w:sz w:val="20"/>
          <w:lang w:val="es-ES_tradnl"/>
        </w:rPr>
        <w:t xml:space="preserve">de activar nuevas funciones, organizar pruebas de su aceptación por los usuarios y las usuarias. </w:t>
      </w:r>
    </w:p>
    <w:p w14:paraId="19F92008" w14:textId="77777777" w:rsidR="00D74B61" w:rsidRPr="00317B7C" w:rsidRDefault="00D74B61" w:rsidP="00D74B61">
      <w:pPr>
        <w:rPr>
          <w:lang w:val="es-ES_tradnl"/>
        </w:rPr>
      </w:pPr>
    </w:p>
    <w:p w14:paraId="054E9299" w14:textId="658C5D85" w:rsidR="00D74B61" w:rsidRPr="00317B7C" w:rsidRDefault="00D74B61" w:rsidP="00A97F4D">
      <w:pPr>
        <w:spacing w:after="200"/>
        <w:rPr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 xml:space="preserve">Los participantes </w:t>
      </w:r>
      <w:r w:rsidR="00E14D3F" w:rsidRPr="00317B7C">
        <w:rPr>
          <w:lang w:val="es-ES_tradnl"/>
        </w:rPr>
        <w:t>t</w:t>
      </w:r>
      <w:r w:rsidRPr="00317B7C">
        <w:rPr>
          <w:lang w:val="es-ES_tradnl"/>
        </w:rPr>
        <w:t xml:space="preserve">omaron nota de que la Oficina de la Unión ha designado una empresa externa para que realice una auditoría de calidad del instrumento informático y </w:t>
      </w:r>
      <w:r w:rsidR="008422B1" w:rsidRPr="00317B7C">
        <w:rPr>
          <w:lang w:val="es-ES_tradnl"/>
        </w:rPr>
        <w:t xml:space="preserve">de </w:t>
      </w:r>
      <w:r w:rsidRPr="00317B7C">
        <w:rPr>
          <w:lang w:val="es-ES_tradnl"/>
        </w:rPr>
        <w:t>que, según el modelo de madurez de la prueba, UPOV PRISMA ha alcanzado el nivel de desarrollo 2:</w:t>
      </w:r>
      <w:r w:rsidR="00E14D3F" w:rsidRPr="00317B7C">
        <w:rPr>
          <w:lang w:val="es-ES_tradnl"/>
        </w:rPr>
        <w:t xml:space="preserve"> </w:t>
      </w:r>
      <w:r w:rsidRPr="00317B7C">
        <w:rPr>
          <w:lang w:val="es-ES_tradnl"/>
        </w:rPr>
        <w:t xml:space="preserve"> “la organización dispone de un enfoque de prueba básico en el que se aplican algunas prácticas de prueba habituales como planificación, monitorización y control de las actividades de prueba”. Se formularon las siguientes recomendaciones para pasar al nivel de madurez 3:</w:t>
      </w:r>
      <w:r w:rsidR="00E14D3F" w:rsidRPr="00317B7C">
        <w:rPr>
          <w:lang w:val="es-ES_tradnl"/>
        </w:rPr>
        <w:t xml:space="preserve"> </w:t>
      </w:r>
      <w:r w:rsidRPr="00317B7C">
        <w:rPr>
          <w:lang w:val="es-ES_tradnl"/>
        </w:rPr>
        <w:t xml:space="preserve"> “</w:t>
      </w:r>
      <w:r w:rsidR="00D77B1A" w:rsidRPr="00317B7C">
        <w:rPr>
          <w:lang w:val="es-ES_tradnl"/>
        </w:rPr>
        <w:t xml:space="preserve">la </w:t>
      </w:r>
      <w:r w:rsidRPr="00317B7C">
        <w:rPr>
          <w:lang w:val="es-ES_tradnl"/>
        </w:rPr>
        <w:t>organización es bastante proactiva y el enfoque de prueba está documentado y descrito en normas técnicas, procedimientos, herramientas y métodos”:</w:t>
      </w:r>
    </w:p>
    <w:p w14:paraId="5DA5D5FF" w14:textId="6FC937E5" w:rsidR="00D74B61" w:rsidRPr="00317B7C" w:rsidRDefault="00E14D3F" w:rsidP="00D74B61">
      <w:pPr>
        <w:pStyle w:val="ListParagraph"/>
        <w:numPr>
          <w:ilvl w:val="0"/>
          <w:numId w:val="3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conocer </w:t>
      </w:r>
      <w:r w:rsidR="00D74B61" w:rsidRPr="00317B7C">
        <w:rPr>
          <w:rFonts w:ascii="Arial" w:hAnsi="Arial"/>
          <w:sz w:val="20"/>
          <w:lang w:val="es-ES_tradnl"/>
        </w:rPr>
        <w:t>a los usuarios y las usuarias y saber el uso que se hace de UPOV PRISMA:</w:t>
      </w:r>
    </w:p>
    <w:p w14:paraId="3E0F7C91" w14:textId="1E7B8FC6" w:rsidR="00D74B61" w:rsidRPr="00317B7C" w:rsidRDefault="00E14D3F" w:rsidP="00D74B61">
      <w:pPr>
        <w:pStyle w:val="ListParagraph"/>
        <w:numPr>
          <w:ilvl w:val="0"/>
          <w:numId w:val="3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centrarse </w:t>
      </w:r>
      <w:r w:rsidR="00D74B61" w:rsidRPr="00317B7C">
        <w:rPr>
          <w:rFonts w:ascii="Arial" w:hAnsi="Arial"/>
          <w:sz w:val="20"/>
          <w:lang w:val="es-ES_tradnl"/>
        </w:rPr>
        <w:t xml:space="preserve">en lo que es importante y urgente: </w:t>
      </w:r>
      <w:r w:rsidR="00D77B1A" w:rsidRPr="00317B7C">
        <w:rPr>
          <w:rFonts w:ascii="Arial" w:hAnsi="Arial"/>
          <w:sz w:val="20"/>
          <w:lang w:val="es-ES_tradnl"/>
        </w:rPr>
        <w:t xml:space="preserve">automatizar </w:t>
      </w:r>
      <w:r w:rsidR="00D74B61" w:rsidRPr="00317B7C">
        <w:rPr>
          <w:rFonts w:ascii="Arial" w:hAnsi="Arial"/>
          <w:sz w:val="20"/>
          <w:lang w:val="es-ES_tradnl"/>
        </w:rPr>
        <w:t>los casos de prueba de regresión en las funciones más usadas y en las que generan el 80% de los errores;</w:t>
      </w:r>
    </w:p>
    <w:p w14:paraId="732A93D9" w14:textId="57294D6E" w:rsidR="00D74B61" w:rsidRPr="00317B7C" w:rsidRDefault="00E14D3F" w:rsidP="00D74B61">
      <w:pPr>
        <w:pStyle w:val="ListParagraph"/>
        <w:numPr>
          <w:ilvl w:val="0"/>
          <w:numId w:val="3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definir </w:t>
      </w:r>
      <w:r w:rsidR="00D74B61" w:rsidRPr="00317B7C">
        <w:rPr>
          <w:rFonts w:ascii="Arial" w:hAnsi="Arial"/>
          <w:sz w:val="20"/>
          <w:lang w:val="es-ES_tradnl"/>
        </w:rPr>
        <w:t>un documento de estrategia de prueba claro;</w:t>
      </w:r>
    </w:p>
    <w:p w14:paraId="4376EF7B" w14:textId="36DC721C" w:rsidR="00D74B61" w:rsidRPr="00317B7C" w:rsidRDefault="00E14D3F" w:rsidP="00D74B61">
      <w:pPr>
        <w:pStyle w:val="ListParagraph"/>
        <w:numPr>
          <w:ilvl w:val="0"/>
          <w:numId w:val="3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debe </w:t>
      </w:r>
      <w:r w:rsidR="00D74B61" w:rsidRPr="00317B7C">
        <w:rPr>
          <w:rFonts w:ascii="Arial" w:hAnsi="Arial"/>
          <w:sz w:val="20"/>
          <w:lang w:val="es-ES_tradnl"/>
        </w:rPr>
        <w:t>realizarse un análisis de impacto para cada nuevo requisito;</w:t>
      </w:r>
    </w:p>
    <w:p w14:paraId="44CE2111" w14:textId="5853BA44" w:rsidR="00D74B61" w:rsidRPr="00317B7C" w:rsidRDefault="00E14D3F" w:rsidP="00D74B61">
      <w:pPr>
        <w:pStyle w:val="ListParagraph"/>
        <w:numPr>
          <w:ilvl w:val="0"/>
          <w:numId w:val="3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definir </w:t>
      </w:r>
      <w:r w:rsidR="00D74B61" w:rsidRPr="00317B7C">
        <w:rPr>
          <w:rFonts w:ascii="Arial" w:hAnsi="Arial"/>
          <w:sz w:val="20"/>
          <w:lang w:val="es-ES_tradnl"/>
        </w:rPr>
        <w:t>un proceso normalizado para la creación de casos de prueba;</w:t>
      </w:r>
    </w:p>
    <w:p w14:paraId="32D76BC8" w14:textId="734621B3" w:rsidR="00D74B61" w:rsidRPr="00317B7C" w:rsidRDefault="00E14D3F" w:rsidP="00D74B61">
      <w:pPr>
        <w:pStyle w:val="ListParagraph"/>
        <w:numPr>
          <w:ilvl w:val="0"/>
          <w:numId w:val="3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usar </w:t>
      </w:r>
      <w:r w:rsidR="00D74B61" w:rsidRPr="00317B7C">
        <w:rPr>
          <w:rFonts w:ascii="Arial" w:hAnsi="Arial"/>
          <w:sz w:val="20"/>
          <w:lang w:val="es-ES_tradnl"/>
        </w:rPr>
        <w:t>una herramienta de repositorio de pruebas.</w:t>
      </w:r>
    </w:p>
    <w:p w14:paraId="0D4EB2FF" w14:textId="77777777" w:rsidR="00D74B61" w:rsidRPr="00317B7C" w:rsidRDefault="00D74B61" w:rsidP="00D74B61">
      <w:pPr>
        <w:rPr>
          <w:lang w:val="es-ES_tradnl"/>
        </w:rPr>
      </w:pPr>
    </w:p>
    <w:p w14:paraId="1F35A439" w14:textId="21DE359F" w:rsidR="00D74B61" w:rsidRPr="00317B7C" w:rsidRDefault="00D74B61" w:rsidP="00D74B61">
      <w:pPr>
        <w:rPr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 xml:space="preserve">Los </w:t>
      </w:r>
      <w:r w:rsidR="005C43AD" w:rsidRPr="00317B7C">
        <w:rPr>
          <w:lang w:val="es-ES_tradnl"/>
        </w:rPr>
        <w:t xml:space="preserve">participantes </w:t>
      </w:r>
      <w:r w:rsidRPr="00317B7C">
        <w:rPr>
          <w:lang w:val="es-ES_tradnl"/>
        </w:rPr>
        <w:t xml:space="preserve">tomaron nota de que se han aplicado las seis recomendaciones antes enunciadas. </w:t>
      </w:r>
      <w:r w:rsidR="00137535" w:rsidRPr="00317B7C">
        <w:rPr>
          <w:lang w:val="es-ES_tradnl"/>
        </w:rPr>
        <w:t xml:space="preserve"> </w:t>
      </w:r>
      <w:r w:rsidRPr="00317B7C">
        <w:rPr>
          <w:lang w:val="es-ES_tradnl"/>
        </w:rPr>
        <w:t>En particular, se están automatizando las pruebas de regresión para reducir el riesgo de que la introducción de nuevas funciones tenga efectos negativos.</w:t>
      </w:r>
    </w:p>
    <w:p w14:paraId="67E9F266" w14:textId="77777777" w:rsidR="00D74B61" w:rsidRPr="00317B7C" w:rsidRDefault="00D74B61" w:rsidP="00D74B61">
      <w:pPr>
        <w:rPr>
          <w:lang w:val="es-ES_tradnl"/>
        </w:rPr>
      </w:pPr>
    </w:p>
    <w:p w14:paraId="15052F24" w14:textId="56B4279D" w:rsidR="00D74B61" w:rsidRPr="00317B7C" w:rsidRDefault="00D74B61" w:rsidP="00D74B61">
      <w:pPr>
        <w:rPr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 xml:space="preserve">Los participantes tomaron nota de que, en relación con las pruebas de aceptación por los usuarios y las usuarias </w:t>
      </w:r>
      <w:r w:rsidR="008422B1" w:rsidRPr="00317B7C">
        <w:rPr>
          <w:lang w:val="es-ES_tradnl"/>
        </w:rPr>
        <w:t>que se efectúen</w:t>
      </w:r>
      <w:r w:rsidRPr="00317B7C">
        <w:rPr>
          <w:lang w:val="es-ES_tradnl"/>
        </w:rPr>
        <w:t xml:space="preserve"> con anterioridad a la activación de nuevas funciones, se prevé consultar al “Grupo de Tareas” de UPOV PRISMA antes de poner en práctica las modificaciones en el entorno real.</w:t>
      </w:r>
    </w:p>
    <w:p w14:paraId="02EE23C4" w14:textId="77777777" w:rsidR="00D74B61" w:rsidRPr="00317B7C" w:rsidRDefault="00D74B61" w:rsidP="00D74B61">
      <w:pPr>
        <w:rPr>
          <w:lang w:val="es-ES_tradnl"/>
        </w:rPr>
      </w:pPr>
    </w:p>
    <w:p w14:paraId="04DEC5B6" w14:textId="77777777" w:rsidR="00D74B61" w:rsidRPr="00317B7C" w:rsidRDefault="00D74B61" w:rsidP="00D74B61">
      <w:pPr>
        <w:pStyle w:val="Heading4"/>
        <w:rPr>
          <w:lang w:val="es-ES_tradnl"/>
        </w:rPr>
      </w:pPr>
      <w:r w:rsidRPr="00317B7C">
        <w:rPr>
          <w:u w:val="none"/>
          <w:lang w:val="es-ES_tradnl"/>
        </w:rPr>
        <w:t>“</w:t>
      </w:r>
      <w:r w:rsidRPr="00317B7C">
        <w:rPr>
          <w:lang w:val="es-ES_tradnl"/>
        </w:rPr>
        <w:t>Grupo de Tareas” de UPOV PRISMA</w:t>
      </w:r>
    </w:p>
    <w:p w14:paraId="715390BD" w14:textId="77777777" w:rsidR="00D74B61" w:rsidRPr="00317B7C" w:rsidRDefault="00D74B61" w:rsidP="00D74B61">
      <w:pPr>
        <w:keepNext/>
        <w:rPr>
          <w:lang w:val="es-ES_tradnl"/>
        </w:rPr>
      </w:pPr>
    </w:p>
    <w:p w14:paraId="2DE48748" w14:textId="6CCE4A8F" w:rsidR="00D74B61" w:rsidRPr="00317B7C" w:rsidRDefault="00D74B61" w:rsidP="00A97F4D">
      <w:pPr>
        <w:spacing w:after="200"/>
        <w:rPr>
          <w:rFonts w:cs="Arial"/>
          <w:spacing w:val="-2"/>
          <w:lang w:val="es-ES_tradnl"/>
        </w:rPr>
      </w:pPr>
      <w:r w:rsidRPr="00317B7C">
        <w:rPr>
          <w:spacing w:val="-2"/>
          <w:lang w:val="es-ES_tradnl"/>
        </w:rPr>
        <w:fldChar w:fldCharType="begin"/>
      </w:r>
      <w:r w:rsidRPr="00317B7C">
        <w:rPr>
          <w:spacing w:val="-2"/>
          <w:lang w:val="es-ES_tradnl"/>
        </w:rPr>
        <w:instrText xml:space="preserve"> AUTONUM  </w:instrText>
      </w:r>
      <w:r w:rsidRPr="00317B7C">
        <w:rPr>
          <w:spacing w:val="-2"/>
          <w:lang w:val="es-ES_tradnl"/>
        </w:rPr>
        <w:fldChar w:fldCharType="end"/>
      </w:r>
      <w:r w:rsidRPr="00317B7C">
        <w:rPr>
          <w:spacing w:val="-2"/>
          <w:lang w:val="es-ES_tradnl"/>
        </w:rPr>
        <w:tab/>
        <w:t xml:space="preserve">Los participantes </w:t>
      </w:r>
      <w:r w:rsidR="00137535" w:rsidRPr="00317B7C">
        <w:rPr>
          <w:spacing w:val="-2"/>
          <w:lang w:val="es-ES_tradnl"/>
        </w:rPr>
        <w:t xml:space="preserve">en la reunión EAF/18 </w:t>
      </w:r>
      <w:r w:rsidRPr="00317B7C">
        <w:rPr>
          <w:spacing w:val="-2"/>
          <w:lang w:val="es-ES_tradnl"/>
        </w:rPr>
        <w:t xml:space="preserve">tomaron nota de que en la reunión EAF/17 se informó de la intención de trabajar con un “Grupo de Tareas” de usuarios/as </w:t>
      </w:r>
      <w:r w:rsidR="00942AC9" w:rsidRPr="00317B7C">
        <w:rPr>
          <w:spacing w:val="-2"/>
          <w:lang w:val="es-ES_tradnl"/>
        </w:rPr>
        <w:t xml:space="preserve">seleccionados por </w:t>
      </w:r>
      <w:r w:rsidRPr="00317B7C">
        <w:rPr>
          <w:spacing w:val="-2"/>
          <w:lang w:val="es-ES_tradnl"/>
        </w:rPr>
        <w:t>la CIOPORA y la ISF y también tomaron nota de que en 2021 se organizaron las siguientes reuniones en línea y campañas de pruebas:</w:t>
      </w:r>
    </w:p>
    <w:p w14:paraId="6B795C4F" w14:textId="5D9C62EA" w:rsidR="00D74B61" w:rsidRPr="00317B7C" w:rsidRDefault="005C43AD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el </w:t>
      </w:r>
      <w:r w:rsidR="00D74B61" w:rsidRPr="00317B7C">
        <w:rPr>
          <w:rFonts w:ascii="Arial" w:hAnsi="Arial"/>
          <w:sz w:val="20"/>
          <w:lang w:val="es-ES_tradnl"/>
        </w:rPr>
        <w:t>12 de marzo de 2021 se celebró una primera reunión del Grupo de Tareas;</w:t>
      </w:r>
    </w:p>
    <w:p w14:paraId="29D73F75" w14:textId="1D1B98E4" w:rsidR="00D74B61" w:rsidRPr="00317B7C" w:rsidRDefault="005C43AD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se </w:t>
      </w:r>
      <w:r w:rsidR="00D74B61" w:rsidRPr="00317B7C">
        <w:rPr>
          <w:rFonts w:ascii="Arial" w:hAnsi="Arial"/>
          <w:sz w:val="20"/>
          <w:lang w:val="es-ES_tradnl"/>
        </w:rPr>
        <w:t xml:space="preserve">organizó una campaña de pruebas de aceptación por los usuarios y las usuarias de la nueva función de guardado automático (del 22 al 26 de marzo de 2021 y del 6 al 16 de abril de 2021) con la participación del Grupo de Tareas; </w:t>
      </w:r>
    </w:p>
    <w:p w14:paraId="41AA2F9D" w14:textId="21554FEB" w:rsidR="00D74B61" w:rsidRPr="00317B7C" w:rsidRDefault="005C43AD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se </w:t>
      </w:r>
      <w:r w:rsidR="00D74B61" w:rsidRPr="00317B7C">
        <w:rPr>
          <w:rFonts w:ascii="Arial" w:hAnsi="Arial"/>
          <w:sz w:val="20"/>
          <w:lang w:val="es-ES_tradnl"/>
        </w:rPr>
        <w:t>organizó una campaña de pruebas de aceptación por los usuarios y las usuarias de la nueva adición de cuestionarios técnicos para líneas parentales, especialmente en el ámbito de las solicitudes relativas a colza de invierno y cebada (del 5 al 7 de julio de 2021) con la participación del Grupo de Tareas; y</w:t>
      </w:r>
    </w:p>
    <w:p w14:paraId="38F17825" w14:textId="57F72224" w:rsidR="00D74B61" w:rsidRPr="00317B7C" w:rsidRDefault="005C43AD" w:rsidP="00D74B61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se </w:t>
      </w:r>
      <w:r w:rsidR="00D74B61" w:rsidRPr="00317B7C">
        <w:rPr>
          <w:rFonts w:ascii="Arial" w:hAnsi="Arial"/>
          <w:sz w:val="20"/>
          <w:lang w:val="es-ES_tradnl"/>
        </w:rPr>
        <w:t>celebraron reuniones con el Grupo de Tareas y la Oficina Comunitaria de Variedades Vegetales de la Unión Europea (OCVV) acerca de la participación de la OCVV en UPOV PRISMA el 30 de abril de 2021 y el 19 de septiembre de 2021, además de otras reuniones celebradas en el periodo intermedio entre la OCVV y la UPOV.</w:t>
      </w:r>
    </w:p>
    <w:p w14:paraId="229B02AD" w14:textId="77777777" w:rsidR="00D74B61" w:rsidRPr="00317B7C" w:rsidRDefault="00D74B61" w:rsidP="00D74B61">
      <w:pPr>
        <w:rPr>
          <w:lang w:val="es-ES_tradnl"/>
        </w:rPr>
      </w:pPr>
    </w:p>
    <w:p w14:paraId="2FC27B85" w14:textId="77777777" w:rsidR="00D74B61" w:rsidRPr="00317B7C" w:rsidRDefault="00D74B61" w:rsidP="00D74B61">
      <w:pPr>
        <w:pStyle w:val="Heading4"/>
        <w:rPr>
          <w:lang w:val="es-ES_tradnl"/>
        </w:rPr>
      </w:pPr>
      <w:r w:rsidRPr="00317B7C">
        <w:rPr>
          <w:lang w:val="es-ES_tradnl"/>
        </w:rPr>
        <w:t>Sincronización con la OCVV</w:t>
      </w:r>
    </w:p>
    <w:p w14:paraId="53095A88" w14:textId="77777777" w:rsidR="00D74B61" w:rsidRPr="00317B7C" w:rsidRDefault="00D74B61" w:rsidP="00D74B61">
      <w:pPr>
        <w:keepNext/>
        <w:tabs>
          <w:tab w:val="left" w:pos="6675"/>
        </w:tabs>
        <w:rPr>
          <w:rFonts w:cs="Arial"/>
          <w:lang w:val="es-ES_tradnl"/>
        </w:rPr>
      </w:pPr>
    </w:p>
    <w:p w14:paraId="28E2FC9B" w14:textId="1925E424" w:rsidR="00D74B61" w:rsidRPr="00317B7C" w:rsidRDefault="00D74B61" w:rsidP="00A97F4D">
      <w:pPr>
        <w:spacing w:after="200"/>
        <w:rPr>
          <w:rFonts w:cs="Arial"/>
          <w:lang w:val="es-ES_tradnl"/>
        </w:rPr>
      </w:pPr>
      <w:r w:rsidRPr="00317B7C">
        <w:rPr>
          <w:rFonts w:cs="Arial"/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rFonts w:cs="Arial"/>
          <w:lang w:val="es-ES_tradnl"/>
        </w:rPr>
        <w:fldChar w:fldCharType="end"/>
      </w:r>
      <w:r w:rsidRPr="00317B7C">
        <w:rPr>
          <w:lang w:val="es-ES_tradnl"/>
        </w:rPr>
        <w:tab/>
        <w:t>Los participantes tomaron nota de que, a fin de lograr y mantener la sincronización de los cuestionarios técnicos entre UPOV PRISMA y la OCVV (véanse el párrafo 18 del documento EAF/16/3 “</w:t>
      </w:r>
      <w:r w:rsidRPr="00317B7C">
        <w:rPr>
          <w:i/>
          <w:iCs/>
          <w:lang w:val="es-ES_tradnl"/>
        </w:rPr>
        <w:t>Report</w:t>
      </w:r>
      <w:r w:rsidRPr="00317B7C">
        <w:rPr>
          <w:lang w:val="es-ES_tradnl"/>
        </w:rPr>
        <w:t>” y el párrafo 32 del documento UPO/EAF/17/3), se ha acordado realizar los siguientes proyectos con la OCVV:</w:t>
      </w:r>
    </w:p>
    <w:p w14:paraId="048C21EE" w14:textId="24A0E61B" w:rsidR="00D74B61" w:rsidRPr="00317B7C" w:rsidRDefault="00D74B61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lastRenderedPageBreak/>
        <w:t xml:space="preserve">Proyecto 1: </w:t>
      </w:r>
      <w:r w:rsidR="00137535" w:rsidRPr="00317B7C">
        <w:rPr>
          <w:rFonts w:ascii="Arial" w:hAnsi="Arial"/>
          <w:sz w:val="20"/>
          <w:lang w:val="es-ES_tradnl"/>
        </w:rPr>
        <w:t xml:space="preserve"> </w:t>
      </w:r>
      <w:r w:rsidRPr="00317B7C">
        <w:rPr>
          <w:rFonts w:ascii="Arial" w:hAnsi="Arial"/>
          <w:sz w:val="20"/>
          <w:lang w:val="es-ES_tradnl"/>
        </w:rPr>
        <w:t xml:space="preserve">“Auditoría” (cuestiones de actualidad/situación) del intercambio de datos </w:t>
      </w:r>
      <w:r w:rsidR="00376048" w:rsidRPr="00317B7C">
        <w:rPr>
          <w:rFonts w:ascii="Arial" w:hAnsi="Arial"/>
          <w:sz w:val="20"/>
          <w:lang w:val="es-ES_tradnl"/>
        </w:rPr>
        <w:t>entre </w:t>
      </w:r>
      <w:r w:rsidRPr="00317B7C">
        <w:rPr>
          <w:rFonts w:ascii="Arial" w:hAnsi="Arial"/>
          <w:sz w:val="20"/>
          <w:lang w:val="es-ES_tradnl"/>
        </w:rPr>
        <w:t>UPOV PRISMA y la OCVV en ambas direcciones (estado: ejecutado)</w:t>
      </w:r>
    </w:p>
    <w:p w14:paraId="0EFE4F67" w14:textId="3EC66F4F" w:rsidR="00D74B61" w:rsidRPr="00317B7C" w:rsidRDefault="00D74B61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Proyecto 2: </w:t>
      </w:r>
      <w:r w:rsidR="00137535" w:rsidRPr="00317B7C">
        <w:rPr>
          <w:rFonts w:ascii="Arial" w:hAnsi="Arial"/>
          <w:sz w:val="20"/>
          <w:lang w:val="es-ES_tradnl"/>
        </w:rPr>
        <w:t xml:space="preserve"> </w:t>
      </w:r>
      <w:r w:rsidRPr="00317B7C">
        <w:rPr>
          <w:rFonts w:ascii="Arial" w:hAnsi="Arial"/>
          <w:sz w:val="20"/>
          <w:lang w:val="es-ES_tradnl"/>
        </w:rPr>
        <w:t>Parte A: Resolución de las cuestiones de actualidad; Parte B: Sincronización de los cambios realizados por la UPOV/OCVV (estado: en curso sobre la base de la información proporcionada en el Proyecto 1)</w:t>
      </w:r>
    </w:p>
    <w:p w14:paraId="4D38CEC6" w14:textId="2EBB59A3" w:rsidR="00D74B61" w:rsidRPr="00317B7C" w:rsidRDefault="00D74B61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Proyecto 3: </w:t>
      </w:r>
      <w:r w:rsidR="00137535" w:rsidRPr="00317B7C">
        <w:rPr>
          <w:rFonts w:ascii="Arial" w:hAnsi="Arial"/>
          <w:sz w:val="20"/>
          <w:lang w:val="es-ES_tradnl"/>
        </w:rPr>
        <w:t xml:space="preserve"> </w:t>
      </w:r>
      <w:r w:rsidRPr="00317B7C">
        <w:rPr>
          <w:rFonts w:ascii="Arial" w:hAnsi="Arial"/>
          <w:sz w:val="20"/>
          <w:lang w:val="es-ES_tradnl"/>
        </w:rPr>
        <w:t>Aplicación de los resultados del Proyecto 2:</w:t>
      </w:r>
      <w:r w:rsidR="00E91465" w:rsidRPr="00317B7C">
        <w:rPr>
          <w:rFonts w:ascii="Arial" w:hAnsi="Arial"/>
          <w:sz w:val="20"/>
          <w:lang w:val="es-ES_tradnl"/>
        </w:rPr>
        <w:t xml:space="preserve"> </w:t>
      </w:r>
      <w:r w:rsidRPr="00317B7C">
        <w:rPr>
          <w:rFonts w:ascii="Arial" w:hAnsi="Arial"/>
          <w:sz w:val="20"/>
          <w:lang w:val="es-ES_tradnl"/>
        </w:rPr>
        <w:t>Intercambio bidireccional de los datos de las solicitudes (lechuga, tomate, rosa) (estado: en curso sobre la base de la información proporcionada en el Proyecto 1)</w:t>
      </w:r>
    </w:p>
    <w:p w14:paraId="17617027" w14:textId="750D4FBD" w:rsidR="00D74B61" w:rsidRPr="00317B7C" w:rsidRDefault="00D74B61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Proyecto 4: </w:t>
      </w:r>
      <w:r w:rsidR="00137535" w:rsidRPr="00317B7C">
        <w:rPr>
          <w:rFonts w:ascii="Arial" w:hAnsi="Arial"/>
          <w:sz w:val="20"/>
          <w:lang w:val="es-ES_tradnl"/>
        </w:rPr>
        <w:t xml:space="preserve"> </w:t>
      </w:r>
      <w:r w:rsidRPr="00317B7C">
        <w:rPr>
          <w:rFonts w:ascii="Arial" w:hAnsi="Arial"/>
          <w:sz w:val="20"/>
          <w:lang w:val="es-ES_tradnl"/>
        </w:rPr>
        <w:t>Carga masiva de solicitudes de maíz desde la</w:t>
      </w:r>
      <w:r w:rsidR="00137535" w:rsidRPr="00317B7C">
        <w:rPr>
          <w:rFonts w:ascii="Arial" w:hAnsi="Arial"/>
          <w:sz w:val="20"/>
          <w:lang w:val="es-ES_tradnl"/>
        </w:rPr>
        <w:t xml:space="preserve"> </w:t>
      </w:r>
      <w:r w:rsidRPr="00317B7C">
        <w:rPr>
          <w:rFonts w:ascii="Arial" w:hAnsi="Arial"/>
          <w:sz w:val="20"/>
          <w:lang w:val="es-ES_tradnl"/>
        </w:rPr>
        <w:t>UPOV a la OCVV (estado: en curso sobre la base de la información proporcionada en el Proyecto 1)</w:t>
      </w:r>
    </w:p>
    <w:p w14:paraId="10184311" w14:textId="75C36D39" w:rsidR="00D74B61" w:rsidRPr="00317B7C" w:rsidRDefault="00D74B61" w:rsidP="00D74B61">
      <w:pPr>
        <w:pStyle w:val="ListParagraph"/>
        <w:numPr>
          <w:ilvl w:val="0"/>
          <w:numId w:val="2"/>
        </w:numPr>
        <w:ind w:left="992" w:hanging="425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Proyecto 5: </w:t>
      </w:r>
      <w:r w:rsidR="00137535" w:rsidRPr="00317B7C">
        <w:rPr>
          <w:rFonts w:ascii="Arial" w:hAnsi="Arial"/>
          <w:sz w:val="20"/>
          <w:lang w:val="es-ES_tradnl"/>
        </w:rPr>
        <w:t xml:space="preserve"> </w:t>
      </w:r>
      <w:r w:rsidRPr="00317B7C">
        <w:rPr>
          <w:rFonts w:ascii="Arial" w:hAnsi="Arial"/>
          <w:sz w:val="20"/>
          <w:lang w:val="es-ES_tradnl"/>
        </w:rPr>
        <w:t>“Disposiciones transitorias”, para informar a los solicitantes de las situaciones en las que pueden usar UPOV PRISMA para presentar solicitudes a la</w:t>
      </w:r>
      <w:r w:rsidR="00137535" w:rsidRPr="00317B7C">
        <w:rPr>
          <w:rFonts w:ascii="Arial" w:hAnsi="Arial"/>
          <w:sz w:val="20"/>
          <w:lang w:val="es-ES_tradnl"/>
        </w:rPr>
        <w:t xml:space="preserve"> </w:t>
      </w:r>
      <w:r w:rsidRPr="00317B7C">
        <w:rPr>
          <w:rFonts w:ascii="Arial" w:hAnsi="Arial"/>
          <w:sz w:val="20"/>
          <w:lang w:val="es-ES_tradnl"/>
        </w:rPr>
        <w:t>OCVV y de las medidas necesarias para resolver todas las cuestiones (estado: en curso)</w:t>
      </w:r>
    </w:p>
    <w:p w14:paraId="0DD18DD0" w14:textId="77777777" w:rsidR="00D74B61" w:rsidRPr="00317B7C" w:rsidRDefault="00D74B61" w:rsidP="00D74B61">
      <w:pPr>
        <w:rPr>
          <w:lang w:val="es-ES_tradnl"/>
        </w:rPr>
      </w:pPr>
    </w:p>
    <w:p w14:paraId="3B3A259A" w14:textId="400C1381" w:rsidR="00D74B61" w:rsidRPr="00317B7C" w:rsidRDefault="00D74B61" w:rsidP="00D74B61">
      <w:pPr>
        <w:rPr>
          <w:rFonts w:cs="Arial"/>
          <w:lang w:val="es-ES_tradnl"/>
        </w:rPr>
      </w:pPr>
      <w:r w:rsidRPr="00317B7C">
        <w:rPr>
          <w:rFonts w:cs="Arial"/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rFonts w:cs="Arial"/>
          <w:lang w:val="es-ES_tradnl"/>
        </w:rPr>
        <w:fldChar w:fldCharType="end"/>
      </w:r>
      <w:r w:rsidRPr="00317B7C">
        <w:rPr>
          <w:lang w:val="es-ES_tradnl"/>
        </w:rPr>
        <w:tab/>
        <w:t>Los participantes en la reunión EAF/18 tomaron nota del informe de cada uno de los proyectos (</w:t>
      </w:r>
      <w:r w:rsidR="00376048" w:rsidRPr="00317B7C">
        <w:rPr>
          <w:lang w:val="es-ES_tradnl"/>
        </w:rPr>
        <w:t>a 20 </w:t>
      </w:r>
      <w:r w:rsidRPr="00317B7C">
        <w:rPr>
          <w:lang w:val="es-ES_tradnl"/>
        </w:rPr>
        <w:t>de octubre de 2021), expuesto en el Anexo II del presente informe.</w:t>
      </w:r>
    </w:p>
    <w:p w14:paraId="40C151E6" w14:textId="77777777" w:rsidR="00D74B61" w:rsidRPr="00317B7C" w:rsidRDefault="00D74B61" w:rsidP="00D74B61">
      <w:pPr>
        <w:rPr>
          <w:lang w:val="es-ES_tradnl"/>
        </w:rPr>
      </w:pPr>
    </w:p>
    <w:p w14:paraId="536FACEF" w14:textId="77777777" w:rsidR="00D74B61" w:rsidRPr="00317B7C" w:rsidRDefault="00D74B61" w:rsidP="00D74B61">
      <w:pPr>
        <w:spacing w:after="240"/>
        <w:rPr>
          <w:lang w:val="es-ES_tradnl"/>
        </w:rPr>
      </w:pPr>
      <w:r w:rsidRPr="00317B7C">
        <w:rPr>
          <w:rFonts w:cs="Arial"/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rFonts w:cs="Arial"/>
          <w:lang w:val="es-ES_tradnl"/>
        </w:rPr>
        <w:fldChar w:fldCharType="end"/>
      </w:r>
      <w:r w:rsidRPr="00317B7C">
        <w:rPr>
          <w:lang w:val="es-ES_tradnl"/>
        </w:rPr>
        <w:tab/>
        <w:t>Los participantes en la reunión EAF/18 tomaron nota de los próximos pasos acordados para la tarea de sincronización con la OCVV, los cuales comprenden:</w:t>
      </w:r>
    </w:p>
    <w:p w14:paraId="7E4A387E" w14:textId="77777777" w:rsidR="00D74B61" w:rsidRPr="00317B7C" w:rsidRDefault="00D74B61" w:rsidP="00137535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Finalizar el proyecto 4 para principios de noviembre de 2021;</w:t>
      </w:r>
    </w:p>
    <w:p w14:paraId="00663AA8" w14:textId="5A278500" w:rsidR="00D74B61" w:rsidRPr="00317B7C" w:rsidRDefault="00D74B61" w:rsidP="00137535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Ac</w:t>
      </w:r>
      <w:r w:rsidR="003C47F4" w:rsidRPr="00317B7C">
        <w:rPr>
          <w:rFonts w:ascii="Arial" w:hAnsi="Arial"/>
          <w:sz w:val="20"/>
          <w:lang w:val="es-ES_tradnl"/>
        </w:rPr>
        <w:t xml:space="preserve">ordar </w:t>
      </w:r>
      <w:r w:rsidRPr="00317B7C">
        <w:rPr>
          <w:rFonts w:ascii="Arial" w:hAnsi="Arial"/>
          <w:sz w:val="20"/>
          <w:lang w:val="es-ES_tradnl"/>
        </w:rPr>
        <w:t xml:space="preserve">el proceso de actualización de formularios después de los cambios de la OCVV (proyecto 2): </w:t>
      </w:r>
    </w:p>
    <w:p w14:paraId="6CE4DC53" w14:textId="77777777" w:rsidR="00D74B61" w:rsidRPr="00317B7C" w:rsidRDefault="00D74B61" w:rsidP="00137535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Comenzar el proyecto 2 una vez finalizado el proyecto 4;</w:t>
      </w:r>
    </w:p>
    <w:p w14:paraId="22E55D2F" w14:textId="3CF11C86" w:rsidR="00D74B61" w:rsidRPr="00317B7C" w:rsidRDefault="003C47F4" w:rsidP="00137535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O</w:t>
      </w:r>
      <w:r w:rsidR="00D74B61" w:rsidRPr="00317B7C">
        <w:rPr>
          <w:rFonts w:ascii="Arial" w:hAnsi="Arial"/>
          <w:sz w:val="20"/>
          <w:lang w:val="es-ES_tradnl"/>
        </w:rPr>
        <w:t>rganiza</w:t>
      </w:r>
      <w:r w:rsidRPr="00317B7C">
        <w:rPr>
          <w:rFonts w:ascii="Arial" w:hAnsi="Arial"/>
          <w:sz w:val="20"/>
          <w:lang w:val="es-ES_tradnl"/>
        </w:rPr>
        <w:t>r</w:t>
      </w:r>
      <w:r w:rsidR="00D74B61" w:rsidRPr="00317B7C">
        <w:rPr>
          <w:rFonts w:ascii="Arial" w:hAnsi="Arial"/>
          <w:sz w:val="20"/>
          <w:lang w:val="es-ES_tradnl"/>
        </w:rPr>
        <w:t xml:space="preserve"> reuniones con regularidad entre la UPOV y la OCVV;</w:t>
      </w:r>
    </w:p>
    <w:p w14:paraId="54348DB1" w14:textId="77777777" w:rsidR="00D74B61" w:rsidRPr="00317B7C" w:rsidRDefault="00D74B61" w:rsidP="00137535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Informar con regularidad a los interesados (proyecto 5).</w:t>
      </w:r>
    </w:p>
    <w:p w14:paraId="7F2CB349" w14:textId="77777777" w:rsidR="00D74B61" w:rsidRPr="00317B7C" w:rsidRDefault="00D74B61" w:rsidP="00D74B61">
      <w:pPr>
        <w:rPr>
          <w:lang w:val="es-ES_tradnl"/>
        </w:rPr>
      </w:pPr>
    </w:p>
    <w:p w14:paraId="70E6FE9D" w14:textId="77777777" w:rsidR="00D74B61" w:rsidRPr="00317B7C" w:rsidRDefault="00D74B61" w:rsidP="00D74B61">
      <w:pPr>
        <w:pStyle w:val="Heading4"/>
        <w:rPr>
          <w:lang w:val="es-ES_tradnl"/>
        </w:rPr>
      </w:pPr>
      <w:r w:rsidRPr="00317B7C">
        <w:rPr>
          <w:lang w:val="es-ES_tradnl"/>
        </w:rPr>
        <w:t>Taller con usuarios/as para mejorar la facilidad de uso de UPOV PRISMA</w:t>
      </w:r>
    </w:p>
    <w:p w14:paraId="68C2BA0E" w14:textId="77777777" w:rsidR="00D74B61" w:rsidRPr="00317B7C" w:rsidRDefault="00D74B61" w:rsidP="00D74B61">
      <w:pPr>
        <w:keepNext/>
        <w:rPr>
          <w:lang w:val="es-ES_tradnl"/>
        </w:rPr>
      </w:pPr>
    </w:p>
    <w:p w14:paraId="11689004" w14:textId="7ED71837" w:rsidR="00D74B61" w:rsidRPr="00317B7C" w:rsidRDefault="00D74B61" w:rsidP="00D74B61">
      <w:pPr>
        <w:spacing w:after="240"/>
        <w:rPr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 xml:space="preserve">Los participantes en la reunión EAF/18 tomaron nota de que, como primer paso para encontrar maneras de mejorar la facilidad de uso de UPOV PRISMA (véase el párrafo 21 del documento UPOV/EAF/17/3), se organizarán talleres en línea con usuarios y usuarias para revisar determinadas funciones que existen actualmente (p. ej. </w:t>
      </w:r>
      <w:r w:rsidR="003C47F4" w:rsidRPr="00317B7C">
        <w:rPr>
          <w:lang w:val="es-ES_tradnl"/>
        </w:rPr>
        <w:t xml:space="preserve">la </w:t>
      </w:r>
      <w:r w:rsidRPr="00317B7C">
        <w:rPr>
          <w:lang w:val="es-ES_tradnl"/>
        </w:rPr>
        <w:t xml:space="preserve">copia y </w:t>
      </w:r>
      <w:r w:rsidR="003C47F4" w:rsidRPr="00317B7C">
        <w:rPr>
          <w:lang w:val="es-ES_tradnl"/>
        </w:rPr>
        <w:t xml:space="preserve">la </w:t>
      </w:r>
      <w:r w:rsidRPr="00317B7C">
        <w:rPr>
          <w:lang w:val="es-ES_tradnl"/>
        </w:rPr>
        <w:t>asignación de funciones).</w:t>
      </w:r>
      <w:r w:rsidR="00E91465" w:rsidRPr="00317B7C">
        <w:rPr>
          <w:lang w:val="es-ES_tradnl"/>
        </w:rPr>
        <w:t xml:space="preserve"> </w:t>
      </w:r>
    </w:p>
    <w:p w14:paraId="7369B6A0" w14:textId="73206A73" w:rsidR="00D74B61" w:rsidRPr="00317B7C" w:rsidRDefault="00D74B61" w:rsidP="00D74B61">
      <w:pPr>
        <w:spacing w:after="240"/>
        <w:rPr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 xml:space="preserve">Los </w:t>
      </w:r>
      <w:r w:rsidR="005C43AD" w:rsidRPr="00317B7C">
        <w:rPr>
          <w:lang w:val="es-ES_tradnl"/>
        </w:rPr>
        <w:t>participantes en la reunión EAF/18</w:t>
      </w:r>
      <w:r w:rsidRPr="00317B7C">
        <w:rPr>
          <w:lang w:val="es-ES_tradnl"/>
        </w:rPr>
        <w:t xml:space="preserve"> tomaron nota de lo siguiente:</w:t>
      </w:r>
    </w:p>
    <w:p w14:paraId="39901BC6" w14:textId="49D7056E" w:rsidR="00D74B61" w:rsidRPr="00317B7C" w:rsidRDefault="00137535" w:rsidP="00137535">
      <w:pPr>
        <w:pStyle w:val="ListParagraph"/>
        <w:numPr>
          <w:ilvl w:val="0"/>
          <w:numId w:val="7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s</w:t>
      </w:r>
      <w:r w:rsidR="00D74B61" w:rsidRPr="00317B7C">
        <w:rPr>
          <w:rFonts w:ascii="Arial" w:hAnsi="Arial"/>
          <w:sz w:val="20"/>
          <w:lang w:val="es-ES_tradnl"/>
        </w:rPr>
        <w:t xml:space="preserve">e designó una empresa externa (VanBerlo) para mejorar la experiencia de usuario/a al respecto, </w:t>
      </w:r>
    </w:p>
    <w:p w14:paraId="68865A50" w14:textId="51067C83" w:rsidR="00D74B61" w:rsidRPr="00317B7C" w:rsidRDefault="00137535" w:rsidP="00137535">
      <w:pPr>
        <w:pStyle w:val="ListParagraph"/>
        <w:numPr>
          <w:ilvl w:val="0"/>
          <w:numId w:val="7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en </w:t>
      </w:r>
      <w:r w:rsidR="00D74B61" w:rsidRPr="00317B7C">
        <w:rPr>
          <w:rFonts w:ascii="Arial" w:hAnsi="Arial"/>
          <w:sz w:val="20"/>
          <w:lang w:val="es-ES_tradnl"/>
        </w:rPr>
        <w:t>septiembre de 2021, por medio de una encuesta en línea, se consultó a los usuarios y las usuarias sobre las funciones que deben mejorarse</w:t>
      </w:r>
      <w:r w:rsidR="00A24B91" w:rsidRPr="00317B7C">
        <w:rPr>
          <w:rFonts w:ascii="Arial" w:hAnsi="Arial"/>
          <w:sz w:val="20"/>
          <w:lang w:val="es-ES_tradnl"/>
        </w:rPr>
        <w:t xml:space="preserve">, </w:t>
      </w:r>
      <w:r w:rsidR="00D74B61" w:rsidRPr="00317B7C">
        <w:rPr>
          <w:rFonts w:ascii="Arial" w:hAnsi="Arial"/>
          <w:sz w:val="20"/>
          <w:lang w:val="es-ES_tradnl"/>
        </w:rPr>
        <w:t xml:space="preserve">“Iniciar una nueva solicitud y </w:t>
      </w:r>
      <w:r w:rsidR="003C47F4" w:rsidRPr="00317B7C">
        <w:rPr>
          <w:rFonts w:ascii="Arial" w:hAnsi="Arial"/>
          <w:sz w:val="20"/>
          <w:lang w:val="es-ES_tradnl"/>
        </w:rPr>
        <w:t>C</w:t>
      </w:r>
      <w:r w:rsidR="00D74B61" w:rsidRPr="00317B7C">
        <w:rPr>
          <w:rFonts w:ascii="Arial" w:hAnsi="Arial"/>
          <w:sz w:val="20"/>
          <w:lang w:val="es-ES_tradnl"/>
        </w:rPr>
        <w:t xml:space="preserve">opiar” (a 11 de octubre de 2021 se habían recibido 96 respuestas); </w:t>
      </w:r>
    </w:p>
    <w:p w14:paraId="054391AC" w14:textId="310EACCA" w:rsidR="00D74B61" w:rsidRPr="00317B7C" w:rsidRDefault="00137535" w:rsidP="00137535">
      <w:pPr>
        <w:pStyle w:val="ListParagraph"/>
        <w:numPr>
          <w:ilvl w:val="0"/>
          <w:numId w:val="7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se </w:t>
      </w:r>
      <w:r w:rsidR="00D74B61" w:rsidRPr="00317B7C">
        <w:rPr>
          <w:rFonts w:ascii="Arial" w:hAnsi="Arial"/>
          <w:sz w:val="20"/>
          <w:lang w:val="es-ES_tradnl"/>
        </w:rPr>
        <w:t>previó contactar a determinados usuarios antes de finales de 2021, para recabar más opiniones (estudio cualitativo en profundidad) a efectos de elaborar bocetos de pantallas basadas en las recomendaciones formuladas.</w:t>
      </w:r>
    </w:p>
    <w:p w14:paraId="0C382876" w14:textId="6115EA2D" w:rsidR="00D74B61" w:rsidRPr="00317B7C" w:rsidRDefault="00137535" w:rsidP="00137535">
      <w:pPr>
        <w:pStyle w:val="ListParagraph"/>
        <w:numPr>
          <w:ilvl w:val="0"/>
          <w:numId w:val="7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en </w:t>
      </w:r>
      <w:r w:rsidR="00D74B61" w:rsidRPr="00317B7C">
        <w:rPr>
          <w:rFonts w:ascii="Arial" w:hAnsi="Arial"/>
          <w:sz w:val="20"/>
          <w:lang w:val="es-ES_tradnl"/>
        </w:rPr>
        <w:t>la próxima reunión EAF se informará sobre los progresos en la mejora de la facilidad de uso de UPOV PRISMA.</w:t>
      </w:r>
    </w:p>
    <w:p w14:paraId="6174FA73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5FB907D5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586E7276" w14:textId="77777777" w:rsidR="00D74B61" w:rsidRPr="00317B7C" w:rsidRDefault="00D74B61" w:rsidP="00D74B61">
      <w:pPr>
        <w:pStyle w:val="Heading1"/>
        <w:rPr>
          <w:lang w:val="es-ES_tradnl"/>
        </w:rPr>
      </w:pPr>
      <w:bookmarkStart w:id="8" w:name="_Toc84968147"/>
      <w:bookmarkStart w:id="9" w:name="_Toc485110114"/>
      <w:bookmarkStart w:id="10" w:name="_Toc508809896"/>
      <w:bookmarkStart w:id="11" w:name="_Toc2834023"/>
      <w:r w:rsidRPr="00317B7C">
        <w:rPr>
          <w:lang w:val="es-ES_tradnl"/>
        </w:rPr>
        <w:t>Versión 2.7</w:t>
      </w:r>
      <w:bookmarkEnd w:id="8"/>
      <w:r w:rsidRPr="00317B7C">
        <w:rPr>
          <w:lang w:val="es-ES_tradnl"/>
        </w:rPr>
        <w:t xml:space="preserve"> </w:t>
      </w:r>
    </w:p>
    <w:p w14:paraId="2029EAEA" w14:textId="77777777" w:rsidR="00D74B61" w:rsidRPr="00317B7C" w:rsidRDefault="00D74B61" w:rsidP="00D74B61">
      <w:pPr>
        <w:rPr>
          <w:lang w:val="es-ES_tradnl"/>
        </w:rPr>
      </w:pPr>
    </w:p>
    <w:p w14:paraId="0325E8E1" w14:textId="690AE581" w:rsidR="00D74B61" w:rsidRPr="00317B7C" w:rsidRDefault="00D74B61" w:rsidP="00A97F4D">
      <w:pPr>
        <w:spacing w:after="200"/>
        <w:rPr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 xml:space="preserve">Los </w:t>
      </w:r>
      <w:r w:rsidR="005C43AD" w:rsidRPr="00317B7C">
        <w:rPr>
          <w:lang w:val="es-ES_tradnl"/>
        </w:rPr>
        <w:t>participantes en la reunión EAF/18</w:t>
      </w:r>
      <w:r w:rsidRPr="00317B7C">
        <w:rPr>
          <w:lang w:val="es-ES_tradnl"/>
        </w:rPr>
        <w:t xml:space="preserve"> tomaron nota de que, teniendo en cuenta las peticiones de nuevas modificaciones formuladas por las Oficinas de protección de obtenciones vegetales y por los usuarios y las usuarias (véanse los párrafos 22 y 23 del documento UPOV/EAF/18/2), se prevé introducir las siguientes nuevas coberturas y funciones en la versión 2.7:</w:t>
      </w:r>
    </w:p>
    <w:p w14:paraId="6CCACC0C" w14:textId="77777777" w:rsidR="00D74B61" w:rsidRPr="00317B7C" w:rsidRDefault="00D74B61" w:rsidP="00D74B61">
      <w:pPr>
        <w:pStyle w:val="ListParagraph"/>
        <w:numPr>
          <w:ilvl w:val="0"/>
          <w:numId w:val="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San Vicente y las Granadinas como nueva autoridad participante;</w:t>
      </w:r>
    </w:p>
    <w:p w14:paraId="3B02E018" w14:textId="77777777" w:rsidR="00D74B61" w:rsidRPr="00317B7C" w:rsidRDefault="00D74B61" w:rsidP="00D74B61">
      <w:pPr>
        <w:pStyle w:val="ListParagraph"/>
        <w:numPr>
          <w:ilvl w:val="0"/>
          <w:numId w:val="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Actualización de los formularios de la Unión Europea, Francia y los Países Bajos;</w:t>
      </w:r>
    </w:p>
    <w:p w14:paraId="785BDCBF" w14:textId="77777777" w:rsidR="00D74B61" w:rsidRPr="00317B7C" w:rsidRDefault="00D74B61" w:rsidP="00D74B61">
      <w:pPr>
        <w:pStyle w:val="ListParagraph"/>
        <w:numPr>
          <w:ilvl w:val="0"/>
          <w:numId w:val="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Adición de la posibilidad de descargar la lista de solicitudes tal como aparece en el panel de control de la oficina de protección de las obtenciones vegetales en formato Excel;</w:t>
      </w:r>
    </w:p>
    <w:p w14:paraId="77307808" w14:textId="1F1B93B6" w:rsidR="00D74B61" w:rsidRPr="00317B7C" w:rsidRDefault="00D74B61" w:rsidP="00D74B61">
      <w:pPr>
        <w:pStyle w:val="ListParagraph"/>
        <w:numPr>
          <w:ilvl w:val="0"/>
          <w:numId w:val="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Introducción de la barra de navegación del Portal de PI de la OMPI (que ofrecerá la posibilidad de acceder a la cesta en cualquier momento mientras el usuario o la usuaria esté </w:t>
      </w:r>
      <w:r w:rsidR="00E42C6D" w:rsidRPr="00317B7C">
        <w:rPr>
          <w:rFonts w:ascii="Arial" w:hAnsi="Arial"/>
          <w:sz w:val="20"/>
          <w:lang w:val="es-ES_tradnl"/>
        </w:rPr>
        <w:t>en </w:t>
      </w:r>
      <w:r w:rsidRPr="00317B7C">
        <w:rPr>
          <w:rFonts w:ascii="Arial" w:hAnsi="Arial"/>
          <w:sz w:val="20"/>
          <w:lang w:val="es-ES_tradnl"/>
        </w:rPr>
        <w:t>UPOV PRISMA);</w:t>
      </w:r>
    </w:p>
    <w:p w14:paraId="1979B36F" w14:textId="77777777" w:rsidR="00D74B61" w:rsidRPr="00317B7C" w:rsidRDefault="00D74B61" w:rsidP="00D74B61">
      <w:pPr>
        <w:pStyle w:val="ListParagraph"/>
        <w:numPr>
          <w:ilvl w:val="0"/>
          <w:numId w:val="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Carga masiva (para maíz, Unión Europea);</w:t>
      </w:r>
    </w:p>
    <w:p w14:paraId="6CE56BC8" w14:textId="77777777" w:rsidR="00D74B61" w:rsidRPr="00317B7C" w:rsidRDefault="00D74B61" w:rsidP="00D74B61">
      <w:pPr>
        <w:pStyle w:val="ListParagraph"/>
        <w:numPr>
          <w:ilvl w:val="0"/>
          <w:numId w:val="8"/>
        </w:numPr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Otorgar a los coagentes el derecho de ver las solicitudes de otros colegas.</w:t>
      </w:r>
    </w:p>
    <w:p w14:paraId="3864DC48" w14:textId="77777777" w:rsidR="00D74B61" w:rsidRPr="00317B7C" w:rsidRDefault="00D74B61" w:rsidP="00D74B61">
      <w:pPr>
        <w:rPr>
          <w:lang w:val="es-ES_tradnl"/>
        </w:rPr>
      </w:pPr>
    </w:p>
    <w:p w14:paraId="10637D1E" w14:textId="0873BA70" w:rsidR="00D74B61" w:rsidRPr="00317B7C" w:rsidRDefault="00D74B61" w:rsidP="00D74B61">
      <w:pPr>
        <w:rPr>
          <w:rFonts w:cs="Arial"/>
          <w:lang w:val="es-ES_tradnl"/>
        </w:rPr>
      </w:pPr>
      <w:r w:rsidRPr="00317B7C">
        <w:rPr>
          <w:rFonts w:cs="Arial"/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rFonts w:cs="Arial"/>
          <w:lang w:val="es-ES_tradnl"/>
        </w:rPr>
        <w:fldChar w:fldCharType="end"/>
      </w:r>
      <w:r w:rsidRPr="00317B7C">
        <w:rPr>
          <w:lang w:val="es-ES_tradnl"/>
        </w:rPr>
        <w:tab/>
        <w:t xml:space="preserve">Los </w:t>
      </w:r>
      <w:r w:rsidR="005C43AD" w:rsidRPr="00317B7C">
        <w:rPr>
          <w:lang w:val="es-ES_tradnl"/>
        </w:rPr>
        <w:t>participantes en la reunión EAF/18</w:t>
      </w:r>
      <w:r w:rsidRPr="00317B7C">
        <w:rPr>
          <w:lang w:val="es-ES_tradnl"/>
        </w:rPr>
        <w:t xml:space="preserve"> tomaron nota de </w:t>
      </w:r>
      <w:r w:rsidR="00B41130" w:rsidRPr="00317B7C">
        <w:rPr>
          <w:lang w:val="es-ES_tradnl"/>
        </w:rPr>
        <w:t>la previsión de</w:t>
      </w:r>
      <w:r w:rsidRPr="00317B7C">
        <w:rPr>
          <w:lang w:val="es-ES_tradnl"/>
        </w:rPr>
        <w:t xml:space="preserve"> poner en funcionamiento l</w:t>
      </w:r>
      <w:r w:rsidR="003F4CB8" w:rsidRPr="00317B7C">
        <w:rPr>
          <w:lang w:val="es-ES_tradnl"/>
        </w:rPr>
        <w:t>a</w:t>
      </w:r>
      <w:r w:rsidRPr="00317B7C">
        <w:rPr>
          <w:lang w:val="es-ES_tradnl"/>
        </w:rPr>
        <w:t xml:space="preserve"> versión 2.7 para finales de 2021, a reserva de que se disponga de recursos. </w:t>
      </w:r>
    </w:p>
    <w:p w14:paraId="53C39BE6" w14:textId="77777777" w:rsidR="00D74B61" w:rsidRPr="00317B7C" w:rsidRDefault="00D74B61" w:rsidP="00D74B61">
      <w:pPr>
        <w:rPr>
          <w:rFonts w:cs="Arial"/>
          <w:lang w:val="es-ES_tradnl"/>
        </w:rPr>
      </w:pPr>
    </w:p>
    <w:p w14:paraId="1240A2A5" w14:textId="77777777" w:rsidR="00D74B61" w:rsidRPr="00317B7C" w:rsidRDefault="00D74B61" w:rsidP="00D74B61">
      <w:pPr>
        <w:rPr>
          <w:lang w:val="es-ES_tradnl"/>
        </w:rPr>
      </w:pPr>
      <w:bookmarkStart w:id="12" w:name="_Toc508809897"/>
      <w:bookmarkStart w:id="13" w:name="_Toc2834024"/>
      <w:bookmarkEnd w:id="9"/>
      <w:bookmarkEnd w:id="10"/>
      <w:bookmarkEnd w:id="11"/>
    </w:p>
    <w:p w14:paraId="54AC507C" w14:textId="77777777" w:rsidR="00D74B61" w:rsidRPr="00317B7C" w:rsidRDefault="00D74B61" w:rsidP="00D74B61">
      <w:pPr>
        <w:pStyle w:val="Heading1"/>
        <w:rPr>
          <w:lang w:val="es-ES_tradnl"/>
        </w:rPr>
      </w:pPr>
      <w:bookmarkStart w:id="14" w:name="_Toc84968151"/>
      <w:bookmarkEnd w:id="12"/>
      <w:bookmarkEnd w:id="13"/>
      <w:r w:rsidRPr="00317B7C">
        <w:rPr>
          <w:lang w:val="es-ES_tradnl"/>
        </w:rPr>
        <w:t>POSIBLES MODIFICACIONES FUTURAS</w:t>
      </w:r>
      <w:bookmarkEnd w:id="14"/>
    </w:p>
    <w:p w14:paraId="719875E4" w14:textId="77777777" w:rsidR="00D74B61" w:rsidRPr="00317B7C" w:rsidRDefault="00D74B61" w:rsidP="00D74B61">
      <w:pPr>
        <w:keepNext/>
        <w:rPr>
          <w:lang w:val="es-ES_tradnl"/>
        </w:rPr>
      </w:pPr>
    </w:p>
    <w:p w14:paraId="00EFABA9" w14:textId="77777777" w:rsidR="00D74B61" w:rsidRPr="00317B7C" w:rsidRDefault="00D74B61" w:rsidP="00D74B61">
      <w:pPr>
        <w:pStyle w:val="Heading2"/>
        <w:rPr>
          <w:lang w:val="es-ES_tradnl"/>
        </w:rPr>
      </w:pPr>
      <w:bookmarkStart w:id="15" w:name="_Toc68193126"/>
      <w:bookmarkStart w:id="16" w:name="_Toc84968152"/>
      <w:r w:rsidRPr="00317B7C">
        <w:rPr>
          <w:lang w:val="es-ES_tradnl"/>
        </w:rPr>
        <w:t>Cobertura</w:t>
      </w:r>
      <w:bookmarkEnd w:id="15"/>
      <w:bookmarkEnd w:id="16"/>
    </w:p>
    <w:p w14:paraId="05992161" w14:textId="77777777" w:rsidR="00D74B61" w:rsidRPr="00317B7C" w:rsidRDefault="00D74B61" w:rsidP="00D74B61">
      <w:pPr>
        <w:pStyle w:val="Heading2"/>
        <w:rPr>
          <w:lang w:val="es-ES_tradnl"/>
        </w:rPr>
      </w:pPr>
    </w:p>
    <w:p w14:paraId="5EA23571" w14:textId="77777777" w:rsidR="00D74B61" w:rsidRPr="00317B7C" w:rsidRDefault="00D74B61" w:rsidP="00A97F4D">
      <w:pPr>
        <w:spacing w:after="200"/>
        <w:rPr>
          <w:rFonts w:cs="Arial"/>
          <w:color w:val="000000"/>
          <w:spacing w:val="-2"/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>Los participantes en la reunión EAF/18 tomaron nota de que la Oficina de la Unión consultará a las autoridades competentes en derechos de obtentor/a participantes sobre sus requisitos y calendario para:</w:t>
      </w:r>
    </w:p>
    <w:p w14:paraId="7E6472F7" w14:textId="77777777" w:rsidR="00D74B61" w:rsidRPr="00317B7C" w:rsidRDefault="00D74B61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incluir la lista nacional en UPOV PRISMA (véase el párrafo 12 del documento EAF/15/3 “</w:t>
      </w:r>
      <w:r w:rsidRPr="00317B7C">
        <w:rPr>
          <w:rFonts w:ascii="Arial" w:hAnsi="Arial"/>
          <w:i/>
          <w:iCs/>
          <w:sz w:val="20"/>
          <w:lang w:val="es-ES_tradnl"/>
        </w:rPr>
        <w:t>Report</w:t>
      </w:r>
      <w:r w:rsidRPr="00317B7C">
        <w:rPr>
          <w:rFonts w:ascii="Arial" w:hAnsi="Arial"/>
          <w:sz w:val="20"/>
          <w:lang w:val="es-ES_tradnl"/>
        </w:rPr>
        <w:t>”);</w:t>
      </w:r>
    </w:p>
    <w:p w14:paraId="6E9B762C" w14:textId="77777777" w:rsidR="00D74B61" w:rsidRPr="00317B7C" w:rsidRDefault="00D74B61" w:rsidP="00D74B61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introducir enlaces o comunicación sistema a sistema con UPOV PRISMA (véase el párrafo 12 del documento EAF/15/3 “</w:t>
      </w:r>
      <w:r w:rsidRPr="00317B7C">
        <w:rPr>
          <w:rFonts w:ascii="Arial" w:hAnsi="Arial"/>
          <w:i/>
          <w:iCs/>
          <w:sz w:val="20"/>
          <w:lang w:val="es-ES_tradnl"/>
        </w:rPr>
        <w:t>Report</w:t>
      </w:r>
      <w:r w:rsidRPr="00317B7C">
        <w:rPr>
          <w:rFonts w:ascii="Arial" w:hAnsi="Arial"/>
          <w:sz w:val="20"/>
          <w:lang w:val="es-ES_tradnl"/>
        </w:rPr>
        <w:t>”);</w:t>
      </w:r>
    </w:p>
    <w:p w14:paraId="5D116D58" w14:textId="77777777" w:rsidR="00D74B61" w:rsidRPr="00317B7C" w:rsidRDefault="00D74B61" w:rsidP="00D74B61">
      <w:pPr>
        <w:rPr>
          <w:lang w:val="es-ES_tradnl"/>
        </w:rPr>
      </w:pPr>
    </w:p>
    <w:p w14:paraId="009CB073" w14:textId="03650A44" w:rsidR="00D74B61" w:rsidRPr="00317B7C" w:rsidRDefault="00D74B61" w:rsidP="00D74B61">
      <w:pPr>
        <w:rPr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>Los participantes en la reunión EAF/18 tomaron nota de la intervención de los representantes de Egipto en la que manifestaron su interés por incorporarse a UPOV PRISMA en el futuro.</w:t>
      </w:r>
      <w:r w:rsidR="00E91465" w:rsidRPr="00317B7C">
        <w:rPr>
          <w:lang w:val="es-ES_tradnl"/>
        </w:rPr>
        <w:t xml:space="preserve"> </w:t>
      </w:r>
      <w:r w:rsidRPr="00317B7C">
        <w:rPr>
          <w:lang w:val="es-ES_tradnl"/>
        </w:rPr>
        <w:t xml:space="preserve">Los siguientes miembros de la UPOV habían </w:t>
      </w:r>
      <w:r w:rsidR="00114238" w:rsidRPr="00317B7C">
        <w:rPr>
          <w:lang w:val="es-ES_tradnl"/>
        </w:rPr>
        <w:t>expresado</w:t>
      </w:r>
      <w:r w:rsidRPr="00317B7C">
        <w:rPr>
          <w:lang w:val="es-ES_tradnl"/>
        </w:rPr>
        <w:t xml:space="preserve"> anteriormente su interés:</w:t>
      </w:r>
      <w:r w:rsidRPr="00317B7C">
        <w:rPr>
          <w:color w:val="000000"/>
          <w:lang w:val="es-ES_tradnl"/>
        </w:rPr>
        <w:t xml:space="preserve"> Bosnia y Herzegovina, Brasil, Japón, Nicaragua, República Unida de Tanzanía, Singapur y Uzbekistán.</w:t>
      </w:r>
      <w:r w:rsidR="00E91465" w:rsidRPr="00317B7C">
        <w:rPr>
          <w:color w:val="000000"/>
          <w:lang w:val="es-ES_tradnl"/>
        </w:rPr>
        <w:t xml:space="preserve"> </w:t>
      </w:r>
      <w:r w:rsidRPr="00317B7C">
        <w:rPr>
          <w:color w:val="000000"/>
          <w:lang w:val="es-ES_tradnl"/>
        </w:rPr>
        <w:t>La Oficina de la Unión se pondrá en contacto con los miembros de la UPOV afectados para debatir sus requisitos y calendario para incorporarse a UPOV PRISMA.</w:t>
      </w:r>
    </w:p>
    <w:p w14:paraId="1629D956" w14:textId="77777777" w:rsidR="00D74B61" w:rsidRPr="00317B7C" w:rsidRDefault="00D74B61" w:rsidP="00D74B61">
      <w:pPr>
        <w:rPr>
          <w:lang w:val="es-ES_tradnl"/>
        </w:rPr>
      </w:pPr>
    </w:p>
    <w:p w14:paraId="5E837C80" w14:textId="77777777" w:rsidR="00D74B61" w:rsidRPr="00317B7C" w:rsidRDefault="00D74B61" w:rsidP="00D74B61">
      <w:pPr>
        <w:pStyle w:val="Heading2"/>
        <w:rPr>
          <w:lang w:val="es-ES_tradnl"/>
        </w:rPr>
      </w:pPr>
      <w:bookmarkStart w:id="17" w:name="_Toc68193127"/>
      <w:bookmarkStart w:id="18" w:name="_Toc84968153"/>
      <w:r w:rsidRPr="00317B7C">
        <w:rPr>
          <w:lang w:val="es-ES_tradnl"/>
        </w:rPr>
        <w:t>Facilidad de uso de la herramienta</w:t>
      </w:r>
      <w:bookmarkEnd w:id="17"/>
      <w:bookmarkEnd w:id="18"/>
      <w:r w:rsidRPr="00317B7C">
        <w:rPr>
          <w:lang w:val="es-ES_tradnl"/>
        </w:rPr>
        <w:t xml:space="preserve"> </w:t>
      </w:r>
    </w:p>
    <w:p w14:paraId="754C320C" w14:textId="77777777" w:rsidR="00D74B61" w:rsidRPr="00317B7C" w:rsidRDefault="00D74B61" w:rsidP="00D74B61">
      <w:pPr>
        <w:keepNext/>
        <w:rPr>
          <w:lang w:val="es-ES_tradnl"/>
        </w:rPr>
      </w:pPr>
    </w:p>
    <w:p w14:paraId="0728DBF7" w14:textId="77777777" w:rsidR="00D74B61" w:rsidRPr="00317B7C" w:rsidRDefault="00D74B61" w:rsidP="00A97F4D">
      <w:pPr>
        <w:spacing w:after="200"/>
        <w:rPr>
          <w:rFonts w:cs="Arial"/>
          <w:color w:val="000000"/>
          <w:spacing w:val="-2"/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 xml:space="preserve">Los participantes en la reunión EAF/18 acordaron que después de 2021 se considerarán los siguientes elementos para aumentar </w:t>
      </w:r>
      <w:r w:rsidRPr="00317B7C">
        <w:rPr>
          <w:color w:val="000000"/>
          <w:lang w:val="es-ES_tradnl"/>
        </w:rPr>
        <w:t>la facilidad de uso de UPOV PRISMA:</w:t>
      </w:r>
    </w:p>
    <w:p w14:paraId="0CD19CC1" w14:textId="77777777" w:rsidR="00D74B61" w:rsidRPr="00317B7C" w:rsidRDefault="00D74B61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Introducción de los caracteres no incluidos en los cuestionarios técnicos de la UPOV en la sección 7 del cuestionario técnico y no en la sección 5 (véase el párrafo 19 del documento EAF/17/3 “</w:t>
      </w:r>
      <w:r w:rsidRPr="00317B7C">
        <w:rPr>
          <w:rFonts w:ascii="Arial" w:hAnsi="Arial"/>
          <w:i/>
          <w:iCs/>
          <w:sz w:val="20"/>
          <w:lang w:val="es-ES_tradnl"/>
        </w:rPr>
        <w:t>Report</w:t>
      </w:r>
      <w:r w:rsidRPr="00317B7C">
        <w:rPr>
          <w:rFonts w:ascii="Arial" w:hAnsi="Arial"/>
          <w:sz w:val="20"/>
          <w:lang w:val="es-ES_tradnl"/>
        </w:rPr>
        <w:t xml:space="preserve">”) </w:t>
      </w:r>
    </w:p>
    <w:p w14:paraId="6077546E" w14:textId="77777777" w:rsidR="00D74B61" w:rsidRPr="00317B7C" w:rsidRDefault="00D74B61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Cuestionarios técnicos específicos de cada cultivo no asociados a directrices de examen (véase el párrafo 18 del documento EAF/16/3 “Report”);</w:t>
      </w:r>
    </w:p>
    <w:p w14:paraId="5CEEE244" w14:textId="25CD9DBF" w:rsidR="00D74B61" w:rsidRPr="00317B7C" w:rsidRDefault="00D74B61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Sincronización de cuestionarios técnicos entre UPOV PRISMA y la OCVV (</w:t>
      </w:r>
      <w:r w:rsidR="00E82291" w:rsidRPr="00317B7C">
        <w:rPr>
          <w:rFonts w:ascii="Arial" w:hAnsi="Arial"/>
          <w:sz w:val="20"/>
          <w:lang w:val="es-ES_tradnl"/>
        </w:rPr>
        <w:t>véanse los párrafos 17 y 18 del documento EAF/18/2 “</w:t>
      </w:r>
      <w:r w:rsidR="00E82291" w:rsidRPr="00317B7C">
        <w:rPr>
          <w:rFonts w:ascii="Arial" w:hAnsi="Arial"/>
          <w:i/>
          <w:iCs/>
          <w:sz w:val="20"/>
          <w:lang w:val="es-ES_tradnl"/>
        </w:rPr>
        <w:t>Report</w:t>
      </w:r>
      <w:r w:rsidR="00E82291" w:rsidRPr="00317B7C">
        <w:rPr>
          <w:rFonts w:ascii="Arial" w:hAnsi="Arial"/>
          <w:sz w:val="20"/>
          <w:lang w:val="es-ES_tradnl"/>
        </w:rPr>
        <w:t>”</w:t>
      </w:r>
      <w:r w:rsidRPr="00317B7C">
        <w:rPr>
          <w:rFonts w:ascii="Arial" w:hAnsi="Arial"/>
          <w:sz w:val="20"/>
          <w:lang w:val="es-ES_tradnl"/>
        </w:rPr>
        <w:t xml:space="preserve">); </w:t>
      </w:r>
    </w:p>
    <w:p w14:paraId="536B3088" w14:textId="1323EB2B" w:rsidR="00D74B61" w:rsidRPr="00317B7C" w:rsidRDefault="00D74B61" w:rsidP="00D74B61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 xml:space="preserve">Mejora de determinadas funciones: copia y gestión de funciones (según el resultado de la </w:t>
      </w:r>
      <w:r w:rsidR="00114238" w:rsidRPr="00317B7C">
        <w:rPr>
          <w:rFonts w:ascii="Arial" w:hAnsi="Arial"/>
          <w:sz w:val="20"/>
          <w:lang w:val="es-ES_tradnl"/>
        </w:rPr>
        <w:t>e</w:t>
      </w:r>
      <w:r w:rsidRPr="00317B7C">
        <w:rPr>
          <w:rFonts w:ascii="Arial" w:hAnsi="Arial"/>
          <w:sz w:val="20"/>
          <w:lang w:val="es-ES_tradnl"/>
        </w:rPr>
        <w:t xml:space="preserve">ncuesta y estudio; véase el párrafo 16 del presente documento). </w:t>
      </w:r>
    </w:p>
    <w:p w14:paraId="5231A57A" w14:textId="77777777" w:rsidR="00D74B61" w:rsidRPr="00317B7C" w:rsidRDefault="00D74B61" w:rsidP="00D74B61">
      <w:pPr>
        <w:rPr>
          <w:lang w:val="es-ES_tradnl"/>
        </w:rPr>
      </w:pPr>
    </w:p>
    <w:p w14:paraId="55A60B84" w14:textId="77777777" w:rsidR="00D74B61" w:rsidRPr="00317B7C" w:rsidRDefault="00D74B61" w:rsidP="00D74B61">
      <w:pPr>
        <w:pStyle w:val="Heading2"/>
        <w:rPr>
          <w:lang w:val="es-ES_tradnl"/>
        </w:rPr>
      </w:pPr>
      <w:bookmarkStart w:id="19" w:name="_Toc68193128"/>
      <w:bookmarkStart w:id="20" w:name="_Toc84968154"/>
      <w:r w:rsidRPr="00317B7C">
        <w:rPr>
          <w:lang w:val="es-ES_tradnl"/>
        </w:rPr>
        <w:t>Nuevas funciones</w:t>
      </w:r>
      <w:bookmarkEnd w:id="19"/>
      <w:bookmarkEnd w:id="20"/>
    </w:p>
    <w:p w14:paraId="5E14AAC2" w14:textId="77777777" w:rsidR="00D74B61" w:rsidRPr="00317B7C" w:rsidRDefault="00D74B61" w:rsidP="00D74B61">
      <w:pPr>
        <w:keepNext/>
        <w:rPr>
          <w:lang w:val="es-ES_tradnl"/>
        </w:rPr>
      </w:pPr>
    </w:p>
    <w:p w14:paraId="59E7AC37" w14:textId="4B71B6DF" w:rsidR="00D74B61" w:rsidRPr="00317B7C" w:rsidRDefault="00D74B61" w:rsidP="00A97F4D">
      <w:pPr>
        <w:spacing w:after="200"/>
        <w:rPr>
          <w:rFonts w:cs="Arial"/>
          <w:color w:val="000000"/>
          <w:spacing w:val="-2"/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>Los participantes en </w:t>
      </w:r>
      <w:r w:rsidR="003509D3" w:rsidRPr="00317B7C">
        <w:rPr>
          <w:lang w:val="es-ES_tradnl"/>
        </w:rPr>
        <w:t xml:space="preserve">la reunión </w:t>
      </w:r>
      <w:r w:rsidRPr="00317B7C">
        <w:rPr>
          <w:lang w:val="es-ES_tradnl"/>
        </w:rPr>
        <w:t>EAF/18 tomaron nota de que se considerará el posible desarrollo de las siguientes nuevas funciones:</w:t>
      </w:r>
    </w:p>
    <w:p w14:paraId="0C29A289" w14:textId="77777777" w:rsidR="00D74B61" w:rsidRPr="00317B7C" w:rsidRDefault="00D74B61" w:rsidP="00D74B61">
      <w:pPr>
        <w:pStyle w:val="ListParagraph"/>
        <w:numPr>
          <w:ilvl w:val="0"/>
          <w:numId w:val="2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Traducción automática (véase el párrafo 18 del documento EAF/16/3 “</w:t>
      </w:r>
      <w:r w:rsidRPr="00317B7C">
        <w:rPr>
          <w:rFonts w:ascii="Arial" w:hAnsi="Arial"/>
          <w:i/>
          <w:iCs/>
          <w:sz w:val="20"/>
          <w:lang w:val="es-ES_tradnl"/>
        </w:rPr>
        <w:t>Report</w:t>
      </w:r>
      <w:r w:rsidRPr="00317B7C">
        <w:rPr>
          <w:rFonts w:ascii="Arial" w:hAnsi="Arial"/>
          <w:sz w:val="20"/>
          <w:lang w:val="es-ES_tradnl"/>
        </w:rPr>
        <w:t>”);</w:t>
      </w:r>
    </w:p>
    <w:p w14:paraId="344D2581" w14:textId="77777777" w:rsidR="00D74B61" w:rsidRPr="00317B7C" w:rsidRDefault="00D74B61" w:rsidP="00D74B61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317B7C">
        <w:rPr>
          <w:rFonts w:ascii="Arial" w:hAnsi="Arial"/>
          <w:sz w:val="20"/>
          <w:lang w:val="es-ES_tradnl"/>
        </w:rPr>
        <w:t>Información sobre cooperación en el examen DHE (herramienta de recomendaciones sobre preparativos para el examen DHE (DART, por sus siglas en inglés)) (véase el párrafo 18 del documento EAF/16/3 “</w:t>
      </w:r>
      <w:r w:rsidRPr="00317B7C">
        <w:rPr>
          <w:rFonts w:ascii="Arial" w:hAnsi="Arial"/>
          <w:i/>
          <w:iCs/>
          <w:sz w:val="20"/>
          <w:lang w:val="es-ES_tradnl"/>
        </w:rPr>
        <w:t>Report</w:t>
      </w:r>
      <w:r w:rsidRPr="00317B7C">
        <w:rPr>
          <w:rFonts w:ascii="Arial" w:hAnsi="Arial"/>
          <w:sz w:val="20"/>
          <w:lang w:val="es-ES_tradnl"/>
        </w:rPr>
        <w:t>”).</w:t>
      </w:r>
    </w:p>
    <w:p w14:paraId="0EA4A780" w14:textId="77777777" w:rsidR="00D74B61" w:rsidRPr="00317B7C" w:rsidRDefault="00D74B61" w:rsidP="00D74B61">
      <w:pPr>
        <w:rPr>
          <w:lang w:val="es-ES_tradnl"/>
        </w:rPr>
      </w:pPr>
    </w:p>
    <w:p w14:paraId="5DBA809C" w14:textId="77777777" w:rsidR="00D74B61" w:rsidRPr="00317B7C" w:rsidRDefault="00D74B61" w:rsidP="00D74B61">
      <w:pPr>
        <w:pStyle w:val="Heading2"/>
        <w:rPr>
          <w:lang w:val="es-ES_tradnl"/>
        </w:rPr>
      </w:pPr>
      <w:bookmarkStart w:id="21" w:name="_Toc84968155"/>
      <w:r w:rsidRPr="00317B7C">
        <w:rPr>
          <w:lang w:val="es-ES_tradnl"/>
        </w:rPr>
        <w:t>Mejoras informáticas</w:t>
      </w:r>
      <w:bookmarkEnd w:id="21"/>
    </w:p>
    <w:p w14:paraId="56E4D9D4" w14:textId="77777777" w:rsidR="00D74B61" w:rsidRPr="00317B7C" w:rsidRDefault="00D74B61" w:rsidP="00D74B61">
      <w:pPr>
        <w:rPr>
          <w:lang w:val="es-ES_tradnl"/>
        </w:rPr>
      </w:pPr>
    </w:p>
    <w:p w14:paraId="24858F35" w14:textId="56B48138" w:rsidR="00D74B61" w:rsidRPr="00317B7C" w:rsidRDefault="00D74B61" w:rsidP="00A97F4D">
      <w:pPr>
        <w:keepNext/>
        <w:spacing w:after="200"/>
        <w:rPr>
          <w:rFonts w:cs="Arial"/>
          <w:color w:val="000000"/>
          <w:spacing w:val="-2"/>
          <w:lang w:val="es-ES_tradnl"/>
        </w:rPr>
      </w:pPr>
      <w:r w:rsidRPr="00317B7C">
        <w:rPr>
          <w:lang w:val="es-ES_tradnl"/>
        </w:rPr>
        <w:fldChar w:fldCharType="begin"/>
      </w:r>
      <w:r w:rsidRPr="00317B7C">
        <w:rPr>
          <w:lang w:val="es-ES_tradnl"/>
        </w:rPr>
        <w:instrText xml:space="preserve"> AUTONUM  </w:instrText>
      </w:r>
      <w:r w:rsidRPr="00317B7C">
        <w:rPr>
          <w:lang w:val="es-ES_tradnl"/>
        </w:rPr>
        <w:fldChar w:fldCharType="end"/>
      </w:r>
      <w:r w:rsidRPr="00317B7C">
        <w:rPr>
          <w:lang w:val="es-ES_tradnl"/>
        </w:rPr>
        <w:tab/>
        <w:t>Los participantes en</w:t>
      </w:r>
      <w:r w:rsidR="00F45D3A" w:rsidRPr="00317B7C">
        <w:rPr>
          <w:lang w:val="es-ES_tradnl"/>
        </w:rPr>
        <w:t xml:space="preserve"> la reunión</w:t>
      </w:r>
      <w:r w:rsidRPr="00317B7C">
        <w:rPr>
          <w:lang w:val="es-ES_tradnl"/>
        </w:rPr>
        <w:t xml:space="preserve"> EAF/18 tomaron nota de que se considerará el posible desarrollo de las siguientes mejoras informáticas </w:t>
      </w:r>
      <w:r w:rsidR="00114238" w:rsidRPr="00317B7C">
        <w:rPr>
          <w:lang w:val="es-ES_tradnl"/>
        </w:rPr>
        <w:t>después de</w:t>
      </w:r>
      <w:r w:rsidRPr="00317B7C">
        <w:rPr>
          <w:lang w:val="es-ES_tradnl"/>
        </w:rPr>
        <w:t xml:space="preserve"> la versión 2.7:</w:t>
      </w:r>
    </w:p>
    <w:p w14:paraId="7AEF2CE9" w14:textId="0DCC76B9" w:rsidR="00D74B61" w:rsidRPr="00317B7C" w:rsidRDefault="00D74B61" w:rsidP="00D74B61">
      <w:pPr>
        <w:pStyle w:val="ListParagraph"/>
        <w:numPr>
          <w:ilvl w:val="0"/>
          <w:numId w:val="4"/>
        </w:numPr>
        <w:ind w:left="993" w:hanging="426"/>
        <w:rPr>
          <w:lang w:val="es-ES_tradnl"/>
        </w:rPr>
      </w:pPr>
      <w:r w:rsidRPr="00317B7C">
        <w:rPr>
          <w:rFonts w:ascii="Arial" w:hAnsi="Arial"/>
          <w:sz w:val="20"/>
          <w:lang w:val="es-ES_tradnl"/>
        </w:rPr>
        <w:t>Mejorar el rendimiento de la generación de formularios.</w:t>
      </w:r>
      <w:r w:rsidR="00E91465" w:rsidRPr="00317B7C">
        <w:rPr>
          <w:lang w:val="es-ES_tradnl"/>
        </w:rPr>
        <w:t xml:space="preserve"> </w:t>
      </w:r>
    </w:p>
    <w:p w14:paraId="449AF0E3" w14:textId="77777777" w:rsidR="00D74B61" w:rsidRPr="00317B7C" w:rsidRDefault="00D74B61" w:rsidP="00D74B61">
      <w:pPr>
        <w:rPr>
          <w:lang w:val="es-ES_tradnl"/>
        </w:rPr>
      </w:pPr>
    </w:p>
    <w:p w14:paraId="07181341" w14:textId="77777777" w:rsidR="00D74B61" w:rsidRPr="00317B7C" w:rsidRDefault="00D74B61" w:rsidP="00D74B61">
      <w:pPr>
        <w:rPr>
          <w:lang w:val="es-ES_tradnl"/>
        </w:rPr>
      </w:pPr>
    </w:p>
    <w:p w14:paraId="41A74F79" w14:textId="77777777" w:rsidR="00D74B61" w:rsidRPr="00317B7C" w:rsidRDefault="00D74B61" w:rsidP="00D74B61">
      <w:pPr>
        <w:pStyle w:val="Heading1"/>
        <w:rPr>
          <w:lang w:val="es-ES_tradnl"/>
        </w:rPr>
      </w:pPr>
      <w:bookmarkStart w:id="22" w:name="_Toc84968156"/>
      <w:r w:rsidRPr="00317B7C">
        <w:rPr>
          <w:lang w:val="es-ES_tradnl"/>
        </w:rPr>
        <w:t>Fecha de la próxima reunión</w:t>
      </w:r>
      <w:bookmarkEnd w:id="22"/>
    </w:p>
    <w:p w14:paraId="4AA0AAE6" w14:textId="77777777" w:rsidR="00D74B61" w:rsidRPr="00317B7C" w:rsidRDefault="00D74B61" w:rsidP="00D74B61">
      <w:pPr>
        <w:keepNext/>
        <w:rPr>
          <w:rFonts w:cs="Arial"/>
          <w:lang w:val="es-ES_tradnl"/>
        </w:rPr>
      </w:pPr>
    </w:p>
    <w:p w14:paraId="10C92082" w14:textId="393D0158" w:rsidR="00D74B61" w:rsidRPr="00317B7C" w:rsidRDefault="00D74B61" w:rsidP="00D74B61">
      <w:pPr>
        <w:rPr>
          <w:lang w:val="es-ES_tradnl"/>
        </w:rPr>
      </w:pPr>
      <w:r w:rsidRPr="00317B7C">
        <w:rPr>
          <w:rFonts w:cs="Arial"/>
          <w:lang w:val="es-ES_tradnl"/>
        </w:rPr>
        <w:fldChar w:fldCharType="begin"/>
      </w:r>
      <w:r w:rsidRPr="00317B7C">
        <w:rPr>
          <w:rFonts w:cs="Arial"/>
          <w:lang w:val="es-ES_tradnl"/>
        </w:rPr>
        <w:instrText xml:space="preserve"> AUTONUM  </w:instrText>
      </w:r>
      <w:r w:rsidRPr="00317B7C">
        <w:rPr>
          <w:rFonts w:cs="Arial"/>
          <w:lang w:val="es-ES_tradnl"/>
        </w:rPr>
        <w:fldChar w:fldCharType="end"/>
      </w:r>
      <w:r w:rsidRPr="00317B7C">
        <w:rPr>
          <w:lang w:val="es-ES_tradnl"/>
        </w:rPr>
        <w:tab/>
        <w:t xml:space="preserve">Se acordó celebrar la próxima reunión del EAF (reunión EAF/19) por medios electrónicos </w:t>
      </w:r>
      <w:r w:rsidR="00F629A2" w:rsidRPr="00317B7C">
        <w:rPr>
          <w:lang w:val="es-ES_tradnl"/>
        </w:rPr>
        <w:t>el 16 de </w:t>
      </w:r>
      <w:r w:rsidRPr="00317B7C">
        <w:rPr>
          <w:lang w:val="es-ES_tradnl"/>
        </w:rPr>
        <w:t xml:space="preserve">marzo de 2022, de </w:t>
      </w:r>
      <w:r w:rsidR="00F629A2" w:rsidRPr="00317B7C">
        <w:rPr>
          <w:lang w:val="es-ES_tradnl"/>
        </w:rPr>
        <w:t xml:space="preserve">las </w:t>
      </w:r>
      <w:r w:rsidRPr="00317B7C">
        <w:rPr>
          <w:lang w:val="es-ES_tradnl"/>
        </w:rPr>
        <w:t>12</w:t>
      </w:r>
      <w:r w:rsidR="00F629A2" w:rsidRPr="00317B7C">
        <w:rPr>
          <w:lang w:val="es-ES_tradnl"/>
        </w:rPr>
        <w:t xml:space="preserve"> horas </w:t>
      </w:r>
      <w:r w:rsidRPr="00317B7C">
        <w:rPr>
          <w:lang w:val="es-ES_tradnl"/>
        </w:rPr>
        <w:t>a 14</w:t>
      </w:r>
      <w:r w:rsidR="00F629A2" w:rsidRPr="00317B7C">
        <w:rPr>
          <w:lang w:val="es-ES_tradnl"/>
        </w:rPr>
        <w:t xml:space="preserve"> horas</w:t>
      </w:r>
      <w:r w:rsidRPr="00317B7C">
        <w:rPr>
          <w:lang w:val="es-ES_tradnl"/>
        </w:rPr>
        <w:t xml:space="preserve"> (hora de Ginebra).</w:t>
      </w:r>
    </w:p>
    <w:p w14:paraId="74696DFF" w14:textId="39A5EF51" w:rsidR="00317B7C" w:rsidRPr="00317B7C" w:rsidRDefault="00317B7C" w:rsidP="00D74B61">
      <w:pPr>
        <w:rPr>
          <w:lang w:val="es-ES_tradnl"/>
        </w:rPr>
      </w:pPr>
    </w:p>
    <w:p w14:paraId="2DDACAA6" w14:textId="7D0F15D6" w:rsidR="00317B7C" w:rsidRPr="00317B7C" w:rsidRDefault="00317B7C" w:rsidP="00317B7C">
      <w:pPr>
        <w:tabs>
          <w:tab w:val="left" w:pos="5387"/>
        </w:tabs>
        <w:ind w:left="4820"/>
        <w:rPr>
          <w:rFonts w:cs="Arial"/>
          <w:i/>
          <w:lang w:val="es-ES_tradnl"/>
        </w:rPr>
      </w:pPr>
      <w:r w:rsidRPr="00317B7C">
        <w:rPr>
          <w:rFonts w:cs="Arial"/>
          <w:i/>
          <w:lang w:val="es-ES_tradnl"/>
        </w:rPr>
        <w:fldChar w:fldCharType="begin"/>
      </w:r>
      <w:r w:rsidRPr="00317B7C">
        <w:rPr>
          <w:rFonts w:cs="Arial"/>
          <w:i/>
          <w:lang w:val="es-ES_tradnl"/>
        </w:rPr>
        <w:instrText xml:space="preserve"> AUTONUM  </w:instrText>
      </w:r>
      <w:r w:rsidRPr="00317B7C">
        <w:rPr>
          <w:rFonts w:cs="Arial"/>
          <w:i/>
          <w:lang w:val="es-ES_tradnl"/>
        </w:rPr>
        <w:fldChar w:fldCharType="end"/>
      </w:r>
      <w:r w:rsidRPr="00317B7C">
        <w:rPr>
          <w:rFonts w:cs="Arial"/>
          <w:i/>
          <w:lang w:val="es-ES_tradnl"/>
        </w:rPr>
        <w:tab/>
        <w:t>El presente informe fue aprobado por correspondencia.</w:t>
      </w:r>
    </w:p>
    <w:p w14:paraId="0EF0E4BC" w14:textId="77777777" w:rsidR="00D74B61" w:rsidRPr="00317B7C" w:rsidRDefault="00D74B61" w:rsidP="00D74B61">
      <w:pPr>
        <w:rPr>
          <w:lang w:val="es-ES_tradnl"/>
        </w:rPr>
      </w:pPr>
    </w:p>
    <w:p w14:paraId="4A83BB0A" w14:textId="77777777" w:rsidR="00D74B61" w:rsidRPr="00317B7C" w:rsidRDefault="00D74B61" w:rsidP="00D74B61">
      <w:pPr>
        <w:rPr>
          <w:lang w:val="es-ES_tradnl"/>
        </w:rPr>
      </w:pPr>
    </w:p>
    <w:p w14:paraId="3AAB580F" w14:textId="77777777" w:rsidR="00D74B61" w:rsidRPr="00317B7C" w:rsidRDefault="00D74B61" w:rsidP="00D74B61">
      <w:pPr>
        <w:jc w:val="right"/>
        <w:rPr>
          <w:lang w:val="es-ES_tradnl"/>
        </w:rPr>
      </w:pPr>
    </w:p>
    <w:p w14:paraId="5A5E00BA" w14:textId="77777777" w:rsidR="00D74B61" w:rsidRPr="00317B7C" w:rsidRDefault="00D74B61" w:rsidP="00D74B61">
      <w:pPr>
        <w:jc w:val="right"/>
        <w:rPr>
          <w:rFonts w:cs="Arial"/>
          <w:lang w:val="es-ES_tradnl"/>
        </w:rPr>
      </w:pPr>
      <w:r w:rsidRPr="00317B7C">
        <w:rPr>
          <w:lang w:val="es-ES_tradnl"/>
        </w:rPr>
        <w:t>[Sigue el Anexo I]</w:t>
      </w:r>
    </w:p>
    <w:p w14:paraId="634ED222" w14:textId="77777777" w:rsidR="00D74B61" w:rsidRPr="00317B7C" w:rsidRDefault="00D74B61" w:rsidP="00D74B61">
      <w:pPr>
        <w:rPr>
          <w:lang w:val="es-ES_tradnl"/>
        </w:rPr>
      </w:pPr>
    </w:p>
    <w:p w14:paraId="61E05823" w14:textId="77777777" w:rsidR="00D74B61" w:rsidRPr="00317B7C" w:rsidRDefault="00D74B61" w:rsidP="00D74B61">
      <w:pPr>
        <w:rPr>
          <w:lang w:val="es-ES_tradnl"/>
        </w:rPr>
      </w:pPr>
    </w:p>
    <w:p w14:paraId="76A2253B" w14:textId="77777777" w:rsidR="00D74B61" w:rsidRPr="00317B7C" w:rsidRDefault="00D74B61" w:rsidP="00D74B61">
      <w:pPr>
        <w:jc w:val="right"/>
        <w:rPr>
          <w:lang w:val="es-ES_tradnl"/>
        </w:rPr>
        <w:sectPr w:rsidR="00D74B61" w:rsidRPr="00317B7C" w:rsidSect="00195657">
          <w:headerReference w:type="even" r:id="rId8"/>
          <w:headerReference w:type="default" r:id="rId9"/>
          <w:pgSz w:w="11907" w:h="16840" w:code="9"/>
          <w:pgMar w:top="510" w:right="1134" w:bottom="1134" w:left="1134" w:header="510" w:footer="1191" w:gutter="0"/>
          <w:cols w:space="720"/>
          <w:titlePg/>
          <w:docGrid w:linePitch="272"/>
        </w:sectPr>
      </w:pPr>
    </w:p>
    <w:p w14:paraId="457B4590" w14:textId="77777777" w:rsidR="00D74B61" w:rsidRPr="00317B7C" w:rsidRDefault="00D74B61" w:rsidP="00D74B61">
      <w:pPr>
        <w:jc w:val="center"/>
        <w:rPr>
          <w:rFonts w:cs="Arial"/>
          <w:lang w:val="es-ES_tradnl"/>
        </w:rPr>
      </w:pPr>
      <w:r w:rsidRPr="00317B7C">
        <w:rPr>
          <w:lang w:val="es-ES_tradnl"/>
        </w:rPr>
        <w:t>LISTE DES PARTICIPANTS / LIST OF PARTICIPANTS / LISTA DE PARTICIPANTES</w:t>
      </w:r>
    </w:p>
    <w:p w14:paraId="25288C57" w14:textId="77777777" w:rsidR="00D74B61" w:rsidRPr="00317B7C" w:rsidRDefault="00D74B61" w:rsidP="00D74B61">
      <w:pPr>
        <w:jc w:val="center"/>
        <w:rPr>
          <w:rFonts w:cs="Arial"/>
          <w:lang w:val="es-ES_tradnl"/>
        </w:rPr>
      </w:pPr>
    </w:p>
    <w:p w14:paraId="1F9CB615" w14:textId="77777777" w:rsidR="00D74B61" w:rsidRPr="00317B7C" w:rsidRDefault="00D74B61" w:rsidP="00D74B61">
      <w:pPr>
        <w:jc w:val="center"/>
        <w:rPr>
          <w:rFonts w:cs="Arial"/>
          <w:lang w:val="es-ES_tradnl"/>
        </w:rPr>
      </w:pPr>
      <w:r w:rsidRPr="00317B7C">
        <w:rPr>
          <w:lang w:val="es-ES_tradnl"/>
        </w:rPr>
        <w:t>(dans l’ordre alphabétique des noms français des membres /</w:t>
      </w:r>
      <w:r w:rsidRPr="00317B7C">
        <w:rPr>
          <w:lang w:val="es-ES_tradnl"/>
        </w:rPr>
        <w:br/>
        <w:t>in the alphabetical order of the French names of the Members /</w:t>
      </w:r>
      <w:r w:rsidRPr="00317B7C">
        <w:rPr>
          <w:lang w:val="es-ES_tradnl"/>
        </w:rPr>
        <w:br/>
        <w:t>por orden alfabético de los nombres en francés de los miembros)</w:t>
      </w:r>
    </w:p>
    <w:p w14:paraId="5A01FA40" w14:textId="77777777" w:rsidR="00D74B61" w:rsidRPr="00317B7C" w:rsidRDefault="00D74B61" w:rsidP="00D74B61">
      <w:pPr>
        <w:pStyle w:val="plheading"/>
        <w:rPr>
          <w:lang w:val="es-ES_tradnl"/>
        </w:rPr>
      </w:pPr>
      <w:r w:rsidRPr="00317B7C">
        <w:rPr>
          <w:lang w:val="es-ES_tradnl"/>
        </w:rPr>
        <w:t>I. MEMBRES / MEMBERS / MIEMBROS</w:t>
      </w:r>
    </w:p>
    <w:p w14:paraId="18EA530D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AFRIQUE DU SUD / SOUTH AFRICA / SUDÁFRICA</w:t>
      </w:r>
    </w:p>
    <w:p w14:paraId="7080DF7A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Elna DE BRUYN (CJ) (Ms.), Acting Registrar: PBR Act, Directorate: Genetic Resources, Division: Plant Breeder’s Rights, Department of Agriculture, Forestry &amp; Fisheries, Pretoria </w:t>
      </w:r>
      <w:r w:rsidRPr="00317B7C">
        <w:rPr>
          <w:lang w:val="es-ES_tradnl"/>
        </w:rPr>
        <w:br/>
        <w:t>(e-mail: elnadb@dalrrd.gov.za)</w:t>
      </w:r>
    </w:p>
    <w:p w14:paraId="1B0A4FA5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Thapelo Martin SEKELE (Mr.), Scientist Production, Department of Agriculture, Land Reform and Rural Development, Pretoria </w:t>
      </w:r>
      <w:r w:rsidRPr="00317B7C">
        <w:rPr>
          <w:lang w:val="es-ES_tradnl"/>
        </w:rPr>
        <w:br/>
        <w:t>(e-mail: ThapeloS@dalrrd.gov.za)</w:t>
      </w:r>
    </w:p>
    <w:p w14:paraId="759E3E63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ARGENTINE / ARGENTINA</w:t>
      </w:r>
    </w:p>
    <w:p w14:paraId="52CC46D0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María Laura VILLAMAYOR (Sra.), Coordinadora de Relaciones Institucionales e Interjurisdiccionales, Instituto Nacional de Semillas (INASE), Secretaría de Agricultura, Ganadería, Pesca y Alimentación, Buenos Aires </w:t>
      </w:r>
      <w:r w:rsidRPr="00317B7C">
        <w:rPr>
          <w:lang w:val="es-ES_tradnl"/>
        </w:rPr>
        <w:br/>
        <w:t xml:space="preserve">(e-mail: mlvillamayor@inase.gob.ar) </w:t>
      </w:r>
    </w:p>
    <w:p w14:paraId="01C5744E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CANADA</w:t>
      </w:r>
    </w:p>
    <w:p w14:paraId="0F0B868B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Jennifer ROACH (Ms.), Examiner, Plant Breeders' Rights Office, Canadian Food Inspection Agency (CFIA), Ottawa</w:t>
      </w:r>
      <w:r w:rsidRPr="00317B7C">
        <w:rPr>
          <w:lang w:val="es-ES_tradnl"/>
        </w:rPr>
        <w:br/>
        <w:t>(e-mail: jennifer.roach@inspection.gc.ca)</w:t>
      </w:r>
    </w:p>
    <w:p w14:paraId="48352A6F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Chili / Chile</w:t>
      </w:r>
    </w:p>
    <w:p w14:paraId="3AA9CE0C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Manuel Antonio TORO UGALDE (Sr.), Jefe Sección, Registro de Variedades Protegidas, Departamento de Semillas y Plantas, Servicio Agrícola y Ganadero (SAG), Santiago de Chile </w:t>
      </w:r>
      <w:r w:rsidRPr="00317B7C">
        <w:rPr>
          <w:lang w:val="es-ES_tradnl"/>
        </w:rPr>
        <w:br/>
        <w:t>(e-mail: manuel.toro@sag.gob.cl)</w:t>
      </w:r>
    </w:p>
    <w:p w14:paraId="1F528784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Alejandro Ignacio SAAVEDRA PÉREZ (Sr.), Profesional Registro de Variedades, Servicio Agrícola y Ganadero (SAG), Santiago de Chile</w:t>
      </w:r>
      <w:r w:rsidRPr="00317B7C">
        <w:rPr>
          <w:lang w:val="es-ES_tradnl"/>
        </w:rPr>
        <w:br/>
        <w:t>(e-mail: alejandro.saavedra@sag.gob.cl)</w:t>
      </w:r>
    </w:p>
    <w:p w14:paraId="3C258EAC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CHINE / CHINA</w:t>
      </w:r>
    </w:p>
    <w:p w14:paraId="07DF2D69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Yilei HOU (Ms.), Lecturer, Beijing Forestry University, Beijing </w:t>
      </w:r>
      <w:r w:rsidRPr="00317B7C">
        <w:rPr>
          <w:lang w:val="es-ES_tradnl"/>
        </w:rPr>
        <w:br/>
        <w:t xml:space="preserve">(e-mail: houyilei427@163.com) </w:t>
      </w:r>
    </w:p>
    <w:p w14:paraId="17DDCF37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Xuhong YANG (Ms.), Senior Examiner, Division of DUS Tests, Development Center of Science and Technology (DCST), Ministry of Agriculture and Rural Affairs (MARA), Beijing </w:t>
      </w:r>
      <w:r w:rsidRPr="00317B7C">
        <w:rPr>
          <w:lang w:val="es-ES_tradnl"/>
        </w:rPr>
        <w:br/>
        <w:t xml:space="preserve">(e-mail: yangxuhong@agri.gov.cn) </w:t>
      </w:r>
    </w:p>
    <w:p w14:paraId="3363420E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ÉGYPTE / EGYPT / EGIPTO</w:t>
      </w:r>
    </w:p>
    <w:p w14:paraId="01E9DB19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Mahasen Fawaz Mohamed GAD (Ms.), General Manager, Plant Variety Protection Office, Central Administration for Seed Certification (CASC), Giza </w:t>
      </w:r>
      <w:r w:rsidRPr="00317B7C">
        <w:rPr>
          <w:lang w:val="es-ES_tradnl"/>
        </w:rPr>
        <w:br/>
        <w:t>(e-mail: mahasen.f.gad@gmail.com)</w:t>
      </w:r>
    </w:p>
    <w:p w14:paraId="0386F08E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Shymaa ABOSHOSHA (Ms.), Agronomist, Plant Variety Protection Office (PVPO), Central Administration for Seed Testing and Certification (CASC), Giza </w:t>
      </w:r>
      <w:r w:rsidRPr="00317B7C">
        <w:rPr>
          <w:lang w:val="es-ES_tradnl"/>
        </w:rPr>
        <w:br/>
        <w:t>(e-mail: sh_z9@hotmail.com)</w:t>
      </w:r>
    </w:p>
    <w:p w14:paraId="6AC719FA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ÉQUATEUR / ECUADOR</w:t>
      </w:r>
    </w:p>
    <w:p w14:paraId="733C8AF6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Paulina MOSQUERA HIDALGO (Sra.), Directora Nacional de Obtenciones Vegetales y Conocimientos Tradicionales, Servicio Nacional de Derechos Intelectuales (SENADI), Quito </w:t>
      </w:r>
      <w:r w:rsidRPr="00317B7C">
        <w:rPr>
          <w:lang w:val="es-ES_tradnl"/>
        </w:rPr>
        <w:br/>
        <w:t>(e-mail: pcmosquera@senadi.gob.ec)</w:t>
      </w:r>
    </w:p>
    <w:p w14:paraId="74ABF9B9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Yadira YACELGA (Sra.), Delegada, Dirección Nacional de Obtenciones Vegetales, Servicio Nacional de Derechos Intelectuales, Quito </w:t>
      </w:r>
      <w:r w:rsidRPr="00317B7C">
        <w:rPr>
          <w:lang w:val="es-ES_tradnl"/>
        </w:rPr>
        <w:br/>
        <w:t>(e-mail: yadiyacelga@gmail.com)</w:t>
      </w:r>
    </w:p>
    <w:p w14:paraId="04981FE1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FRANCE / FRANCIA</w:t>
      </w:r>
    </w:p>
    <w:p w14:paraId="5B0B9CFB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Yvane MERESSE (Mme), Responsable INOV, Groupe d'Étude et de Contrôle des Variétés et des Semences (GEVES), Beaucouzé </w:t>
      </w:r>
      <w:r w:rsidRPr="00317B7C">
        <w:rPr>
          <w:lang w:val="es-ES_tradnl"/>
        </w:rPr>
        <w:br/>
        <w:t>(e-mail: yvane.meresse@geves.fr)</w:t>
      </w:r>
    </w:p>
    <w:p w14:paraId="67922365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Catherine MALATIER (Mme), </w:t>
      </w:r>
      <w:bookmarkStart w:id="23" w:name="_GoBack"/>
      <w:bookmarkEnd w:id="23"/>
      <w:r w:rsidRPr="00317B7C">
        <w:rPr>
          <w:lang w:val="es-ES_tradnl"/>
        </w:rPr>
        <w:t xml:space="preserve">Assistante INOV, Groupe d’étude et de contrôle des variétés et des semences (GEVES), Beaucouzé </w:t>
      </w:r>
      <w:r w:rsidRPr="00317B7C">
        <w:rPr>
          <w:lang w:val="es-ES_tradnl"/>
        </w:rPr>
        <w:br/>
        <w:t>(e-mail: catherine.malatier@geves.fr)</w:t>
      </w:r>
    </w:p>
    <w:p w14:paraId="6C64CE34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JAPON / JAPAN / JAPÓN</w:t>
      </w:r>
    </w:p>
    <w:p w14:paraId="72478C09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Teruhisa MIYAMOTO (Mr.), Deputy Director for International Affairs, Intellectual Propetry Division, Export and International Affairs Bureau, Ministry of Agriculture, Forestry and Fisheries (MAFF), Tokyo </w:t>
      </w:r>
      <w:r w:rsidRPr="00317B7C">
        <w:rPr>
          <w:lang w:val="es-ES_tradnl"/>
        </w:rPr>
        <w:br/>
        <w:t>(e-mail: teruhisa_miyamoto170@maff.go.jp)</w:t>
      </w:r>
    </w:p>
    <w:p w14:paraId="3DD42BE2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KENYA</w:t>
      </w:r>
    </w:p>
    <w:p w14:paraId="0FA44543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Gentrix Nasimiyu JUMA (Ms.), Chief Plant Examiner, Kenya Plant Health Inspectorate Service (KEPHIS), Nairobi </w:t>
      </w:r>
      <w:r w:rsidRPr="00317B7C">
        <w:rPr>
          <w:lang w:val="es-ES_tradnl"/>
        </w:rPr>
        <w:br/>
        <w:t>(e-mail: gjuma@kephis.org)</w:t>
      </w:r>
    </w:p>
    <w:p w14:paraId="2C01CBBF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MEXIQUE / MEXICO / MÉXICO</w:t>
      </w:r>
    </w:p>
    <w:p w14:paraId="5BF21EE6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Raymundo Jesus ROSARIO REYES (Sr.), Subdirector, Registro y Control de Variedades, México </w:t>
      </w:r>
      <w:r w:rsidRPr="00317B7C">
        <w:rPr>
          <w:lang w:val="es-ES_tradnl"/>
        </w:rPr>
        <w:br/>
        <w:t>(e-mail: raymundo.rosario@snics.gob.mx)</w:t>
      </w:r>
    </w:p>
    <w:p w14:paraId="72984674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NOUVELLE-ZÉLANDE / NEW ZEALAND / NUEVA ZELANDIA</w:t>
      </w:r>
    </w:p>
    <w:p w14:paraId="56D3B55E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Christopher James BARNABY (Mr.), PVR Manager / Assistant Commissioner, Plant Variety Rights Office, Intellectual Property Office of New Zealand, Ministry of Economic Development, Christchurch </w:t>
      </w:r>
      <w:r w:rsidRPr="00317B7C">
        <w:rPr>
          <w:lang w:val="es-ES_tradnl"/>
        </w:rPr>
        <w:br/>
        <w:t>(e-mail: Chris.Barnaby@pvr.govt.nz)</w:t>
      </w:r>
    </w:p>
    <w:p w14:paraId="12E1C047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PAYS-BAS / NETHERLANDS / PAÍSES BAJOS</w:t>
      </w:r>
    </w:p>
    <w:p w14:paraId="799A1132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Nathatlie VAN AMERONGEN (Ms.), Senior member Team Support Variety Testing, Bureau voor Plantenrassen, Naktuinbouw, Roelofarendsveen </w:t>
      </w:r>
      <w:r w:rsidRPr="00317B7C">
        <w:rPr>
          <w:lang w:val="es-ES_tradnl"/>
        </w:rPr>
        <w:br/>
        <w:t>(e-mail: n.v.amerongen@rasraad.nl)</w:t>
      </w:r>
    </w:p>
    <w:p w14:paraId="2692AE37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Marcel RIJSBERGEN (Mr.), DUS Examiner, DUS testing department, Naktuinbouw, Roelofarendsveen </w:t>
      </w:r>
      <w:r w:rsidRPr="00317B7C">
        <w:rPr>
          <w:lang w:val="es-ES_tradnl"/>
        </w:rPr>
        <w:br/>
        <w:t>(e-mail: m.rijsbergen@naktuinbouw.nl)</w:t>
      </w:r>
    </w:p>
    <w:p w14:paraId="643241FB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 xml:space="preserve">RÉPUBLIQUE DE MOLDOVA / REPUBLIC OF MOLDOVA / REPÚBLICA DE MOLDOVA </w:t>
      </w:r>
    </w:p>
    <w:p w14:paraId="771A1764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Ala GUSAN (Ms.), Chief specialist, Patents Division, Inventions and Plant Varieties Department, State Agency on Intellectual Property of the Republic of Moldova (AGEPI), Chisinau </w:t>
      </w:r>
      <w:r w:rsidRPr="00317B7C">
        <w:rPr>
          <w:lang w:val="es-ES_tradnl"/>
        </w:rPr>
        <w:br/>
        <w:t>(e-mail: ala.gusan@agepi.gov.md)</w:t>
      </w:r>
    </w:p>
    <w:p w14:paraId="3F005608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Royaume-Uni / United Kingdom / reino unido</w:t>
      </w:r>
    </w:p>
    <w:p w14:paraId="0AF150BE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Caroline POWER (Ms.), Higher Executive Officer Team Leader for UK National Listing &amp; UK Plant Breeders’ Rights Administration, Animal and Plant Health Agency (APHA), Cambridge </w:t>
      </w:r>
      <w:r w:rsidRPr="00317B7C">
        <w:rPr>
          <w:lang w:val="es-ES_tradnl"/>
        </w:rPr>
        <w:br/>
        <w:t>(e-mail: caroline.power@apha.gov.uk)</w:t>
      </w:r>
    </w:p>
    <w:p w14:paraId="66B348B6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SUISSE / SWITZERLAND / SUIZA</w:t>
      </w:r>
    </w:p>
    <w:p w14:paraId="06F95718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Manuela BRAND (Ms.), Plant Variety Rights Office, Plant Health and Varieties, Office fédéral de l'agriculture (OFAG), Bern </w:t>
      </w:r>
      <w:r w:rsidRPr="00317B7C">
        <w:rPr>
          <w:lang w:val="es-ES_tradnl"/>
        </w:rPr>
        <w:br/>
        <w:t>(e-mail: manuela.brand@blw.admin.ch)</w:t>
      </w:r>
    </w:p>
    <w:p w14:paraId="268EF98E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UKRAINE / UCRANIA</w:t>
      </w:r>
    </w:p>
    <w:p w14:paraId="56087B26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Nataliya YAKUBENKO (Ms.), Head, Department of International Cooperation and Support of the UPOV Council Representative, Ukrainian Institute for Plant Variety Examination, Kyiv </w:t>
      </w:r>
      <w:r w:rsidRPr="00317B7C">
        <w:rPr>
          <w:lang w:val="es-ES_tradnl"/>
        </w:rPr>
        <w:br/>
        <w:t>(e-mail: nataliya.yakubenko@gmail.com)</w:t>
      </w:r>
    </w:p>
    <w:p w14:paraId="1E695459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Nadiya LYNCHAK (Ms.), Senior Research Officer, International Cooperation Section, Ukrainian Institute for Plant Variety Examination, Kyiv </w:t>
      </w:r>
      <w:r w:rsidRPr="00317B7C">
        <w:rPr>
          <w:lang w:val="es-ES_tradnl"/>
        </w:rPr>
        <w:br/>
        <w:t xml:space="preserve">(e-mail: nadin_chervak@ukr.net) </w:t>
      </w:r>
    </w:p>
    <w:p w14:paraId="49D59141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UNION EUROPÉENNE / EUROPEAN UNION / UNIÓN EUROPEA</w:t>
      </w:r>
    </w:p>
    <w:p w14:paraId="213249ED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Jean MAISON (Mr.), Deputy Head, Technical Unit, Community Plant Variety Office (CPVO), Angers </w:t>
      </w:r>
      <w:r w:rsidRPr="00317B7C">
        <w:rPr>
          <w:lang w:val="es-ES_tradnl"/>
        </w:rPr>
        <w:br/>
        <w:t>(e-mail: maison@cpvo.europa.eu)</w:t>
      </w:r>
    </w:p>
    <w:p w14:paraId="214ABE60" w14:textId="77777777" w:rsidR="00D74B61" w:rsidRPr="00317B7C" w:rsidRDefault="00D74B61" w:rsidP="00D74B61">
      <w:pPr>
        <w:pStyle w:val="plheading"/>
        <w:rPr>
          <w:lang w:val="es-ES_tradnl"/>
        </w:rPr>
      </w:pPr>
      <w:r w:rsidRPr="00317B7C">
        <w:rPr>
          <w:lang w:val="es-ES_tradnl"/>
        </w:rPr>
        <w:t>II. ORGANISATIONS / ORGANIZATIONS / ORGANIZACIONES</w:t>
      </w:r>
    </w:p>
    <w:p w14:paraId="4B7621F8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CROPLIFE INTERNATIONAL</w:t>
      </w:r>
    </w:p>
    <w:p w14:paraId="0E0210AC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Marcel BRUINS (Mr.), Consultant, CropLife International, Bruxelles</w:t>
      </w:r>
      <w:r w:rsidRPr="00317B7C">
        <w:rPr>
          <w:lang w:val="es-ES_tradnl"/>
        </w:rPr>
        <w:br/>
        <w:t>(e-mail: marcel@bruinsseedconsultancy.com)</w:t>
      </w:r>
    </w:p>
    <w:p w14:paraId="00464758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>INTERNATIONAL SEED FEDERATION (ISF)</w:t>
      </w:r>
    </w:p>
    <w:p w14:paraId="232B9891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Maria José VILLALÓN-ROBLES (Ms.), EMEA Vegetable Seeds PVP Lead, Bayer - Crop Science, Bergschenhoek </w:t>
      </w:r>
      <w:r w:rsidRPr="00317B7C">
        <w:rPr>
          <w:lang w:val="es-ES_tradnl"/>
        </w:rPr>
        <w:br/>
        <w:t>(e-mail: mariajose.villalonrobles@bayer.com)</w:t>
      </w:r>
    </w:p>
    <w:p w14:paraId="5A88C2D9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Astrid M. SCHENKEVELD (Ms.), Specialist, Plant Breeder's Rights &amp; Variety Registration | Legal, Rijk Zwaan Zaadteelt en Zaadhandel B.V., De Lier </w:t>
      </w:r>
      <w:r w:rsidRPr="00317B7C">
        <w:rPr>
          <w:lang w:val="es-ES_tradnl"/>
        </w:rPr>
        <w:br/>
        <w:t>(e-mail: a.schenkeveld@rijkzwaan.nl)</w:t>
      </w:r>
    </w:p>
    <w:p w14:paraId="4BA7F4B2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John Howard DUESING (Mr.), Consultant, Consulting EDV Project Manager, American Seed Trade Association (ASTA), Des Moines</w:t>
      </w:r>
      <w:r w:rsidRPr="00317B7C">
        <w:rPr>
          <w:lang w:val="es-ES_tradnl"/>
        </w:rPr>
        <w:br/>
        <w:t>(e-mail: jhd3@mchsi.com)</w:t>
      </w:r>
    </w:p>
    <w:p w14:paraId="05631FCB" w14:textId="77777777" w:rsidR="00D74B61" w:rsidRPr="00317B7C" w:rsidRDefault="00D74B61" w:rsidP="00D74B61">
      <w:pPr>
        <w:pStyle w:val="plcountry"/>
        <w:rPr>
          <w:lang w:val="es-ES_tradnl"/>
        </w:rPr>
      </w:pPr>
      <w:r w:rsidRPr="00317B7C">
        <w:rPr>
          <w:lang w:val="es-ES_tradnl"/>
        </w:rPr>
        <w:t xml:space="preserve">COMMUNAUTÉ INTERNATIONALE DES OBTENTEURS DE PLANTES HORTICOLES À REPRODUCTION ASEXUÉE (CIOPORA) / </w:t>
      </w:r>
      <w:r w:rsidRPr="00317B7C">
        <w:rPr>
          <w:lang w:val="es-ES_tradnl"/>
        </w:rPr>
        <w:br/>
        <w:t xml:space="preserve">INTERNATIONAL COMMUNITY OF BREEDERS OF ASEXUALLY REPRODUCED HORTICULTURAL PLANTS (CIOPORA) / </w:t>
      </w:r>
      <w:r w:rsidRPr="00317B7C">
        <w:rPr>
          <w:lang w:val="es-ES_tradnl"/>
        </w:rPr>
        <w:br/>
        <w:t>Comunidad Internacional de Obtentores de Plantas Hortícolas de Reproducción Asexuada (CIOPORA)</w:t>
      </w:r>
    </w:p>
    <w:p w14:paraId="46C75B07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 xml:space="preserve">Hélène JOURDAN (Mme), Secrétaire générale, Association des Obtenteurs Horticoles Européens (AOHE), Responsable COV &amp; Marques, Meilland International S.A., Le Luc en Provence </w:t>
      </w:r>
      <w:r w:rsidRPr="00317B7C">
        <w:rPr>
          <w:lang w:val="es-ES_tradnl"/>
        </w:rPr>
        <w:br/>
        <w:t>(e-mail: licprot@meilland.com)</w:t>
      </w:r>
    </w:p>
    <w:p w14:paraId="68FC02CB" w14:textId="77777777" w:rsidR="00D74B61" w:rsidRPr="00317B7C" w:rsidRDefault="00D74B61" w:rsidP="00D74B61">
      <w:pPr>
        <w:pStyle w:val="plheading"/>
        <w:rPr>
          <w:rFonts w:cs="Arial"/>
          <w:lang w:val="es-ES_tradnl"/>
        </w:rPr>
      </w:pPr>
      <w:r w:rsidRPr="00317B7C">
        <w:rPr>
          <w:lang w:val="es-ES_tradnl"/>
        </w:rPr>
        <w:t>III. BUREAU / OFFICER / OFICINA</w:t>
      </w:r>
    </w:p>
    <w:p w14:paraId="27040B20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Peter BUTTON (Mr.), Chair</w:t>
      </w:r>
    </w:p>
    <w:p w14:paraId="612B9B3F" w14:textId="77777777" w:rsidR="00D74B61" w:rsidRPr="00317B7C" w:rsidRDefault="00D74B61" w:rsidP="00D74B61">
      <w:pPr>
        <w:pStyle w:val="plheading"/>
        <w:keepLines/>
        <w:rPr>
          <w:rFonts w:cs="Arial"/>
          <w:lang w:val="es-ES_tradnl"/>
        </w:rPr>
      </w:pPr>
      <w:r w:rsidRPr="00317B7C">
        <w:rPr>
          <w:lang w:val="es-ES_tradnl"/>
        </w:rPr>
        <w:t>IV. BUREAU DE L’UPOV / OFFICE OF UPOV / OFICINA DE LA UPOV</w:t>
      </w:r>
    </w:p>
    <w:p w14:paraId="60EFAACF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Peter BUTTON (Mr.), Vice Secretary-General</w:t>
      </w:r>
    </w:p>
    <w:p w14:paraId="6578A8C1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Yolanda HUERTA (Ms.), Legal Counsel and Director of Training and Assistance</w:t>
      </w:r>
    </w:p>
    <w:p w14:paraId="60EEE0FB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Ben RIVOIRE (Mr.), Head of Seed Sector Cooperation and Regional Development (Africa, Arab Countries)</w:t>
      </w:r>
    </w:p>
    <w:p w14:paraId="4739FA77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Leontino TAVEIRA (Mr.), Head of Technical Affairs and Regional Development (Latin America, Caribbean)</w:t>
      </w:r>
    </w:p>
    <w:p w14:paraId="164A75AF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Hend MADHOUR (Ms.), IT Officer</w:t>
      </w:r>
    </w:p>
    <w:p w14:paraId="419174DE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Manabu SUZUKI (Mr.), Technical/Regional Officer (Asia)</w:t>
      </w:r>
    </w:p>
    <w:p w14:paraId="043D4EA1" w14:textId="77777777" w:rsidR="00D74B61" w:rsidRPr="00317B7C" w:rsidRDefault="00D74B61" w:rsidP="00D74B61">
      <w:pPr>
        <w:pStyle w:val="pldetails"/>
        <w:rPr>
          <w:lang w:val="es-ES_tradnl"/>
        </w:rPr>
      </w:pPr>
      <w:r w:rsidRPr="00317B7C">
        <w:rPr>
          <w:lang w:val="es-ES_tradnl"/>
        </w:rPr>
        <w:t>Amit SHARMA (Mr.), IT Support Officer</w:t>
      </w:r>
    </w:p>
    <w:p w14:paraId="3EFE3222" w14:textId="77777777" w:rsidR="00D74B61" w:rsidRPr="00317B7C" w:rsidRDefault="00D74B61" w:rsidP="00D74B61">
      <w:pPr>
        <w:rPr>
          <w:lang w:val="es-ES_tradnl"/>
        </w:rPr>
      </w:pPr>
      <w:r w:rsidRPr="00317B7C">
        <w:rPr>
          <w:lang w:val="es-ES_tradnl"/>
        </w:rPr>
        <w:t>Ariane BESSE (Ms.), Administrative Assistant</w:t>
      </w:r>
    </w:p>
    <w:p w14:paraId="38D60C4E" w14:textId="77777777" w:rsidR="00D74B61" w:rsidRPr="00317B7C" w:rsidRDefault="00D74B61" w:rsidP="00D74B61">
      <w:pPr>
        <w:rPr>
          <w:lang w:val="es-ES_tradnl"/>
        </w:rPr>
      </w:pPr>
    </w:p>
    <w:p w14:paraId="06A2F0E5" w14:textId="77777777" w:rsidR="00D74B61" w:rsidRPr="00317B7C" w:rsidRDefault="00D74B61" w:rsidP="00D74B61">
      <w:pPr>
        <w:rPr>
          <w:lang w:val="es-ES_tradnl"/>
        </w:rPr>
      </w:pPr>
    </w:p>
    <w:p w14:paraId="34002B87" w14:textId="77777777" w:rsidR="00D74B61" w:rsidRPr="00317B7C" w:rsidRDefault="00D74B61" w:rsidP="00D74B61">
      <w:pPr>
        <w:jc w:val="right"/>
        <w:rPr>
          <w:rFonts w:cs="Arial"/>
          <w:lang w:val="es-ES_tradnl"/>
        </w:rPr>
      </w:pPr>
      <w:r w:rsidRPr="00317B7C">
        <w:rPr>
          <w:lang w:val="es-ES_tradnl"/>
        </w:rPr>
        <w:t xml:space="preserve">[L’annexe II suit/ </w:t>
      </w:r>
    </w:p>
    <w:p w14:paraId="0592A593" w14:textId="77777777" w:rsidR="00D74B61" w:rsidRPr="00317B7C" w:rsidRDefault="00D74B61" w:rsidP="00D74B61">
      <w:pPr>
        <w:jc w:val="right"/>
        <w:rPr>
          <w:rFonts w:cs="Arial"/>
          <w:lang w:val="es-ES_tradnl"/>
        </w:rPr>
      </w:pPr>
      <w:r w:rsidRPr="00317B7C">
        <w:rPr>
          <w:lang w:val="es-ES_tradnl"/>
        </w:rPr>
        <w:t>Annex II follows/</w:t>
      </w:r>
    </w:p>
    <w:p w14:paraId="65E6AF79" w14:textId="77777777" w:rsidR="00D74B61" w:rsidRPr="00317B7C" w:rsidRDefault="00D74B61" w:rsidP="00D74B61">
      <w:pPr>
        <w:jc w:val="right"/>
        <w:rPr>
          <w:rFonts w:cs="Arial"/>
          <w:lang w:val="es-ES_tradnl"/>
        </w:rPr>
      </w:pPr>
      <w:r w:rsidRPr="00317B7C">
        <w:rPr>
          <w:lang w:val="es-ES_tradnl"/>
        </w:rPr>
        <w:t>Sigue el Anexo II]</w:t>
      </w:r>
    </w:p>
    <w:p w14:paraId="5DE6A233" w14:textId="77777777" w:rsidR="00D74B61" w:rsidRPr="00317B7C" w:rsidRDefault="00D74B61" w:rsidP="00D74B61">
      <w:pPr>
        <w:rPr>
          <w:lang w:val="es-ES_tradnl"/>
        </w:rPr>
      </w:pPr>
    </w:p>
    <w:p w14:paraId="73E97848" w14:textId="77777777" w:rsidR="00D74B61" w:rsidRPr="00317B7C" w:rsidRDefault="00D74B61" w:rsidP="00D74B61">
      <w:pPr>
        <w:jc w:val="right"/>
        <w:rPr>
          <w:lang w:val="es-ES_tradnl"/>
        </w:rPr>
        <w:sectPr w:rsidR="00D74B61" w:rsidRPr="00317B7C" w:rsidSect="000B1D15">
          <w:headerReference w:type="default" r:id="rId10"/>
          <w:headerReference w:type="first" r:id="rId11"/>
          <w:pgSz w:w="11907" w:h="16840" w:code="9"/>
          <w:pgMar w:top="510" w:right="1134" w:bottom="1134" w:left="1134" w:header="510" w:footer="1191" w:gutter="0"/>
          <w:pgNumType w:start="1"/>
          <w:cols w:space="720"/>
          <w:titlePg/>
          <w:docGrid w:linePitch="272"/>
        </w:sectPr>
      </w:pPr>
    </w:p>
    <w:p w14:paraId="5EB868BA" w14:textId="77777777" w:rsidR="00D74B61" w:rsidRPr="00317B7C" w:rsidRDefault="00D74B61" w:rsidP="00D74B61">
      <w:pPr>
        <w:jc w:val="center"/>
        <w:rPr>
          <w:lang w:val="es-ES_tradnl"/>
        </w:rPr>
      </w:pPr>
      <w:r w:rsidRPr="00317B7C">
        <w:rPr>
          <w:lang w:val="es-ES_tradnl"/>
        </w:rPr>
        <w:t>See pdf file</w:t>
      </w:r>
    </w:p>
    <w:p w14:paraId="63968A19" w14:textId="77777777" w:rsidR="00D74B61" w:rsidRPr="00317B7C" w:rsidRDefault="00D74B61" w:rsidP="00D74B61">
      <w:pPr>
        <w:jc w:val="center"/>
        <w:rPr>
          <w:lang w:val="es-ES_tradnl"/>
        </w:rPr>
      </w:pPr>
      <w:r w:rsidRPr="00317B7C">
        <w:rPr>
          <w:lang w:val="es-ES_tradnl"/>
        </w:rPr>
        <w:t>Voir le document pdf</w:t>
      </w:r>
    </w:p>
    <w:p w14:paraId="213CDBD1" w14:textId="77777777" w:rsidR="00D74B61" w:rsidRPr="00317B7C" w:rsidRDefault="00D74B61" w:rsidP="00D74B61">
      <w:pPr>
        <w:jc w:val="center"/>
        <w:rPr>
          <w:lang w:val="es-ES_tradnl"/>
        </w:rPr>
      </w:pPr>
      <w:r w:rsidRPr="00317B7C">
        <w:rPr>
          <w:lang w:val="es-ES_tradnl"/>
        </w:rPr>
        <w:t>Véase el documento en pdf</w:t>
      </w:r>
    </w:p>
    <w:p w14:paraId="36C9A8A2" w14:textId="77777777" w:rsidR="00D74B61" w:rsidRPr="00317B7C" w:rsidRDefault="00D74B61" w:rsidP="00D74B61">
      <w:pPr>
        <w:jc w:val="center"/>
        <w:rPr>
          <w:lang w:val="es-ES_tradnl"/>
        </w:rPr>
      </w:pPr>
    </w:p>
    <w:p w14:paraId="7157222B" w14:textId="77777777" w:rsidR="00D74B61" w:rsidRPr="00317B7C" w:rsidRDefault="00D74B61" w:rsidP="00D74B61">
      <w:pPr>
        <w:jc w:val="center"/>
        <w:rPr>
          <w:lang w:val="es-ES_tradnl"/>
        </w:rPr>
      </w:pPr>
    </w:p>
    <w:p w14:paraId="36C6CB3A" w14:textId="77777777" w:rsidR="00D74B61" w:rsidRPr="00317B7C" w:rsidRDefault="00D74B61" w:rsidP="00D74B61">
      <w:pPr>
        <w:rPr>
          <w:lang w:val="es-ES_tradnl"/>
        </w:rPr>
      </w:pPr>
    </w:p>
    <w:p w14:paraId="036F3070" w14:textId="77777777" w:rsidR="00D74B61" w:rsidRPr="00317B7C" w:rsidRDefault="00D74B61" w:rsidP="00D74B61">
      <w:pPr>
        <w:rPr>
          <w:lang w:val="es-ES_tradnl"/>
        </w:rPr>
      </w:pPr>
    </w:p>
    <w:p w14:paraId="5BA1ED49" w14:textId="77777777" w:rsidR="00D74B61" w:rsidRPr="00317B7C" w:rsidRDefault="00D74B61" w:rsidP="00D74B61">
      <w:pPr>
        <w:tabs>
          <w:tab w:val="left" w:pos="5245"/>
        </w:tabs>
        <w:jc w:val="right"/>
        <w:rPr>
          <w:lang w:val="es-ES_tradnl"/>
        </w:rPr>
      </w:pPr>
      <w:r w:rsidRPr="00317B7C">
        <w:rPr>
          <w:lang w:val="es-ES_tradnl"/>
        </w:rPr>
        <w:t>[End of Annex II and of document/</w:t>
      </w:r>
    </w:p>
    <w:p w14:paraId="6E18F6FD" w14:textId="77777777" w:rsidR="00D74B61" w:rsidRPr="00317B7C" w:rsidRDefault="00D74B61" w:rsidP="00D74B61">
      <w:pPr>
        <w:tabs>
          <w:tab w:val="left" w:pos="5245"/>
        </w:tabs>
        <w:jc w:val="right"/>
        <w:rPr>
          <w:lang w:val="es-ES_tradnl"/>
        </w:rPr>
      </w:pPr>
      <w:r w:rsidRPr="00317B7C">
        <w:rPr>
          <w:lang w:val="es-ES_tradnl"/>
        </w:rPr>
        <w:t>Fin de l’annexe II et du document/</w:t>
      </w:r>
    </w:p>
    <w:p w14:paraId="4EC83036" w14:textId="77777777" w:rsidR="00050E16" w:rsidRPr="00317B7C" w:rsidRDefault="00D74B61" w:rsidP="00D74B61">
      <w:pPr>
        <w:tabs>
          <w:tab w:val="left" w:pos="5245"/>
        </w:tabs>
        <w:jc w:val="right"/>
        <w:rPr>
          <w:lang w:val="es-ES_tradnl"/>
        </w:rPr>
      </w:pPr>
      <w:r w:rsidRPr="00317B7C">
        <w:rPr>
          <w:lang w:val="es-ES_tradnl"/>
        </w:rPr>
        <w:t>Fin del Anexo II y del documento]</w:t>
      </w:r>
    </w:p>
    <w:sectPr w:rsidR="00050E16" w:rsidRPr="00317B7C" w:rsidSect="00906DDC">
      <w:headerReference w:type="defaul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D16E" w14:textId="77777777" w:rsidR="009720D6" w:rsidRDefault="009720D6" w:rsidP="006655D3">
      <w:r>
        <w:separator/>
      </w:r>
    </w:p>
    <w:p w14:paraId="61E04665" w14:textId="77777777" w:rsidR="009720D6" w:rsidRDefault="009720D6" w:rsidP="006655D3"/>
    <w:p w14:paraId="73F97DEF" w14:textId="77777777" w:rsidR="009720D6" w:rsidRDefault="009720D6" w:rsidP="006655D3"/>
  </w:endnote>
  <w:endnote w:type="continuationSeparator" w:id="0">
    <w:p w14:paraId="3D04BB6A" w14:textId="77777777" w:rsidR="009720D6" w:rsidRDefault="009720D6" w:rsidP="006655D3">
      <w:r>
        <w:separator/>
      </w:r>
    </w:p>
    <w:p w14:paraId="799694A4" w14:textId="77777777" w:rsidR="009720D6" w:rsidRPr="00294751" w:rsidRDefault="009720D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0D14E31" w14:textId="77777777" w:rsidR="009720D6" w:rsidRPr="00294751" w:rsidRDefault="009720D6" w:rsidP="006655D3">
      <w:pPr>
        <w:rPr>
          <w:lang w:val="fr-FR"/>
        </w:rPr>
      </w:pPr>
    </w:p>
    <w:p w14:paraId="18B175F6" w14:textId="77777777" w:rsidR="009720D6" w:rsidRPr="00294751" w:rsidRDefault="009720D6" w:rsidP="006655D3">
      <w:pPr>
        <w:rPr>
          <w:lang w:val="fr-FR"/>
        </w:rPr>
      </w:pPr>
    </w:p>
  </w:endnote>
  <w:endnote w:type="continuationNotice" w:id="1">
    <w:p w14:paraId="08CE8272" w14:textId="77777777" w:rsidR="009720D6" w:rsidRPr="00294751" w:rsidRDefault="009720D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56F1206" w14:textId="77777777" w:rsidR="009720D6" w:rsidRPr="00294751" w:rsidRDefault="009720D6" w:rsidP="006655D3">
      <w:pPr>
        <w:rPr>
          <w:lang w:val="fr-FR"/>
        </w:rPr>
      </w:pPr>
    </w:p>
    <w:p w14:paraId="41135C60" w14:textId="77777777" w:rsidR="009720D6" w:rsidRPr="00294751" w:rsidRDefault="009720D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F4971" w14:textId="77777777" w:rsidR="009720D6" w:rsidRDefault="009720D6" w:rsidP="006655D3">
      <w:r>
        <w:separator/>
      </w:r>
    </w:p>
  </w:footnote>
  <w:footnote w:type="continuationSeparator" w:id="0">
    <w:p w14:paraId="193AA5C8" w14:textId="77777777" w:rsidR="009720D6" w:rsidRDefault="009720D6" w:rsidP="006655D3">
      <w:r>
        <w:separator/>
      </w:r>
    </w:p>
  </w:footnote>
  <w:footnote w:type="continuationNotice" w:id="1">
    <w:p w14:paraId="06F97BE1" w14:textId="77777777" w:rsidR="009720D6" w:rsidRPr="00AB530F" w:rsidRDefault="009720D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E45F" w14:textId="77777777" w:rsidR="00D74B61" w:rsidRPr="00C5280D" w:rsidRDefault="00D74B61" w:rsidP="0014511B">
    <w:pPr>
      <w:pStyle w:val="Header"/>
      <w:rPr>
        <w:rStyle w:val="PageNumber"/>
      </w:rPr>
    </w:pPr>
    <w:r>
      <w:rPr>
        <w:rStyle w:val="PageNumber"/>
      </w:rPr>
      <w:t>UPOV/EAF/17/3 Prov.</w:t>
    </w:r>
  </w:p>
  <w:p w14:paraId="664CE734" w14:textId="77777777" w:rsidR="00D74B61" w:rsidRPr="00C5280D" w:rsidRDefault="00D74B61" w:rsidP="0014511B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10</w:t>
    </w:r>
    <w:r w:rsidRPr="00C5280D">
      <w:rPr>
        <w:rStyle w:val="PageNumber"/>
      </w:rPr>
      <w:fldChar w:fldCharType="end"/>
    </w:r>
  </w:p>
  <w:p w14:paraId="2F4E95CD" w14:textId="77777777" w:rsidR="00D74B61" w:rsidRDefault="00D74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F6D8" w14:textId="2264AA98" w:rsidR="00D74B61" w:rsidRPr="00D74B61" w:rsidRDefault="00CD76D7" w:rsidP="0014511B">
    <w:pPr>
      <w:pStyle w:val="Header"/>
      <w:rPr>
        <w:rStyle w:val="PageNumber"/>
      </w:rPr>
    </w:pPr>
    <w:r>
      <w:rPr>
        <w:rStyle w:val="PageNumber"/>
      </w:rPr>
      <w:t>UPOV/EAF/18/3</w:t>
    </w:r>
  </w:p>
  <w:p w14:paraId="694682D3" w14:textId="0CA11CB6" w:rsidR="00D74B61" w:rsidRPr="00D74B61" w:rsidRDefault="00D74B61" w:rsidP="0014511B">
    <w:pPr>
      <w:pStyle w:val="Header"/>
    </w:pPr>
    <w:r>
      <w:t xml:space="preserve">página </w:t>
    </w:r>
    <w:r w:rsidRPr="00D74B61">
      <w:rPr>
        <w:rStyle w:val="PageNumber"/>
      </w:rPr>
      <w:fldChar w:fldCharType="begin"/>
    </w:r>
    <w:r w:rsidRPr="00D74B61">
      <w:rPr>
        <w:rStyle w:val="PageNumber"/>
      </w:rPr>
      <w:instrText xml:space="preserve"> PAGE </w:instrText>
    </w:r>
    <w:r w:rsidRPr="00D74B61">
      <w:rPr>
        <w:rStyle w:val="PageNumber"/>
      </w:rPr>
      <w:fldChar w:fldCharType="separate"/>
    </w:r>
    <w:r w:rsidR="00317B7C">
      <w:rPr>
        <w:rStyle w:val="PageNumber"/>
        <w:noProof/>
      </w:rPr>
      <w:t>5</w:t>
    </w:r>
    <w:r w:rsidRPr="00D74B61">
      <w:rPr>
        <w:rStyle w:val="PageNumber"/>
      </w:rPr>
      <w:fldChar w:fldCharType="end"/>
    </w:r>
  </w:p>
  <w:p w14:paraId="5115C7FF" w14:textId="77777777" w:rsidR="00D74B61" w:rsidRPr="00D74B61" w:rsidRDefault="00D74B61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6E6C" w14:textId="64D1BD67" w:rsidR="00D74B61" w:rsidRPr="002B4942" w:rsidRDefault="00CD76D7" w:rsidP="0014511B">
    <w:pPr>
      <w:pStyle w:val="Header"/>
      <w:rPr>
        <w:rStyle w:val="PageNumber"/>
        <w:lang w:val="en-GB"/>
      </w:rPr>
    </w:pPr>
    <w:r>
      <w:rPr>
        <w:rStyle w:val="PageNumber"/>
        <w:lang w:val="en-GB"/>
      </w:rPr>
      <w:t>UPOV/EAF/18/3</w:t>
    </w:r>
  </w:p>
  <w:p w14:paraId="17741242" w14:textId="77777777" w:rsidR="00D74B61" w:rsidRPr="002B4942" w:rsidRDefault="00D74B61" w:rsidP="0014511B">
    <w:pPr>
      <w:pStyle w:val="Header"/>
      <w:rPr>
        <w:lang w:val="en-GB"/>
      </w:rPr>
    </w:pPr>
    <w:r w:rsidRPr="002B4942">
      <w:rPr>
        <w:lang w:val="en-GB"/>
      </w:rPr>
      <w:t>Annexe I / Annex I / Anexo I</w:t>
    </w:r>
  </w:p>
  <w:p w14:paraId="5AED2C77" w14:textId="0B84086C" w:rsidR="00D74B61" w:rsidRPr="00D74B61" w:rsidRDefault="00D74B61" w:rsidP="0014511B">
    <w:pPr>
      <w:pStyle w:val="Header"/>
    </w:pPr>
    <w:r>
      <w:t xml:space="preserve">Pagina </w:t>
    </w:r>
    <w:r w:rsidRPr="00D74B61">
      <w:rPr>
        <w:rStyle w:val="PageNumber"/>
      </w:rPr>
      <w:fldChar w:fldCharType="begin"/>
    </w:r>
    <w:r w:rsidRPr="00D74B61">
      <w:rPr>
        <w:rStyle w:val="PageNumber"/>
      </w:rPr>
      <w:instrText xml:space="preserve"> PAGE </w:instrText>
    </w:r>
    <w:r w:rsidRPr="00D74B61">
      <w:rPr>
        <w:rStyle w:val="PageNumber"/>
      </w:rPr>
      <w:fldChar w:fldCharType="separate"/>
    </w:r>
    <w:r w:rsidR="00317B7C">
      <w:rPr>
        <w:rStyle w:val="PageNumber"/>
        <w:noProof/>
      </w:rPr>
      <w:t>2</w:t>
    </w:r>
    <w:r w:rsidRPr="00D74B61">
      <w:rPr>
        <w:rStyle w:val="PageNumber"/>
      </w:rPr>
      <w:fldChar w:fldCharType="end"/>
    </w:r>
    <w:r>
      <w:rPr>
        <w:rStyle w:val="PageNumber"/>
      </w:rPr>
      <w:t xml:space="preserve"> / página </w:t>
    </w:r>
    <w:r w:rsidRPr="00D74B61">
      <w:rPr>
        <w:rStyle w:val="PageNumber"/>
      </w:rPr>
      <w:fldChar w:fldCharType="begin"/>
    </w:r>
    <w:r w:rsidRPr="00D74B61">
      <w:rPr>
        <w:rStyle w:val="PageNumber"/>
      </w:rPr>
      <w:instrText xml:space="preserve"> PAGE </w:instrText>
    </w:r>
    <w:r w:rsidRPr="00D74B61">
      <w:rPr>
        <w:rStyle w:val="PageNumber"/>
      </w:rPr>
      <w:fldChar w:fldCharType="separate"/>
    </w:r>
    <w:r w:rsidR="00317B7C">
      <w:rPr>
        <w:rStyle w:val="PageNumber"/>
        <w:noProof/>
      </w:rPr>
      <w:t>2</w:t>
    </w:r>
    <w:r w:rsidRPr="00D74B61">
      <w:rPr>
        <w:rStyle w:val="PageNumber"/>
      </w:rPr>
      <w:fldChar w:fldCharType="end"/>
    </w:r>
  </w:p>
  <w:p w14:paraId="57CFBDCD" w14:textId="77777777" w:rsidR="00D74B61" w:rsidRPr="00D74B61" w:rsidRDefault="00D74B61">
    <w:pPr>
      <w:pStyle w:val="Header"/>
      <w:rPr>
        <w:lang w:val="es-ES_tradn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F90AC" w14:textId="2CD3CF5B" w:rsidR="00D74B61" w:rsidRPr="002B4942" w:rsidRDefault="00CD76D7" w:rsidP="00260787">
    <w:pPr>
      <w:pStyle w:val="Header"/>
      <w:rPr>
        <w:rStyle w:val="PageNumber"/>
        <w:lang w:val="en-GB"/>
      </w:rPr>
    </w:pPr>
    <w:r>
      <w:rPr>
        <w:rStyle w:val="PageNumber"/>
        <w:lang w:val="en-GB"/>
      </w:rPr>
      <w:t>UPOV/EAF/18/3</w:t>
    </w:r>
  </w:p>
  <w:p w14:paraId="5B3DF5A4" w14:textId="77777777" w:rsidR="00D74B61" w:rsidRPr="002B4942" w:rsidRDefault="00D74B61" w:rsidP="00260787">
    <w:pPr>
      <w:pStyle w:val="Header"/>
      <w:rPr>
        <w:rStyle w:val="PageNumber"/>
        <w:lang w:val="en-GB"/>
      </w:rPr>
    </w:pPr>
  </w:p>
  <w:p w14:paraId="730588A4" w14:textId="77777777" w:rsidR="00D74B61" w:rsidRPr="002B4942" w:rsidRDefault="00D74B61" w:rsidP="00260787">
    <w:pPr>
      <w:pStyle w:val="Header"/>
      <w:rPr>
        <w:rStyle w:val="PageNumber"/>
        <w:lang w:val="en-GB"/>
      </w:rPr>
    </w:pPr>
    <w:r w:rsidRPr="002B4942">
      <w:rPr>
        <w:rStyle w:val="PageNumber"/>
        <w:lang w:val="en-GB"/>
      </w:rPr>
      <w:t>ANNEXE I / ANNEX I / ANEXO I</w:t>
    </w:r>
  </w:p>
  <w:p w14:paraId="3657E348" w14:textId="77777777" w:rsidR="00D74B61" w:rsidRPr="002B4942" w:rsidRDefault="00D74B61">
    <w:pPr>
      <w:pStyle w:val="Header"/>
      <w:rPr>
        <w:lang w:val="en-GB"/>
      </w:rPr>
    </w:pPr>
  </w:p>
  <w:p w14:paraId="64B7039E" w14:textId="77777777" w:rsidR="00D74B61" w:rsidRPr="002B4942" w:rsidRDefault="00D74B61">
    <w:pPr>
      <w:pStyle w:val="Header"/>
      <w:rPr>
        <w:lang w:val="en-GB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6F433" w14:textId="77777777" w:rsidR="00182B99" w:rsidRPr="00C5280D" w:rsidRDefault="003B5AF4" w:rsidP="00EB048E">
    <w:pPr>
      <w:pStyle w:val="Header"/>
      <w:rPr>
        <w:rStyle w:val="PageNumber"/>
      </w:rPr>
    </w:pPr>
    <w:r>
      <w:rPr>
        <w:rStyle w:val="PageNumber"/>
      </w:rPr>
      <w:t>UPOV/EAF/18/</w:t>
    </w:r>
  </w:p>
  <w:p w14:paraId="0A033B52" w14:textId="77777777" w:rsidR="00182B99" w:rsidRPr="00C5280D" w:rsidRDefault="003B5AF4" w:rsidP="00EB048E">
    <w:pPr>
      <w:pStyle w:val="Header"/>
    </w:pPr>
    <w:r>
      <w:t xml:space="preserve">página </w:t>
    </w:r>
    <w:r w:rsidR="00182B99" w:rsidRPr="00C5280D">
      <w:rPr>
        <w:rStyle w:val="PageNumber"/>
      </w:rPr>
      <w:fldChar w:fldCharType="begin"/>
    </w:r>
    <w:r w:rsidR="00182B99" w:rsidRPr="00C5280D">
      <w:rPr>
        <w:rStyle w:val="PageNumber"/>
      </w:rPr>
      <w:instrText xml:space="preserve"> PAGE </w:instrText>
    </w:r>
    <w:r w:rsidR="00182B99" w:rsidRPr="00C5280D">
      <w:rPr>
        <w:rStyle w:val="PageNumber"/>
      </w:rPr>
      <w:fldChar w:fldCharType="separate"/>
    </w:r>
    <w:r w:rsidR="00D47F18">
      <w:rPr>
        <w:rStyle w:val="PageNumber"/>
      </w:rPr>
      <w:t>2</w:t>
    </w:r>
    <w:r w:rsidR="00182B99" w:rsidRPr="00C5280D">
      <w:rPr>
        <w:rStyle w:val="PageNumber"/>
      </w:rPr>
      <w:fldChar w:fldCharType="end"/>
    </w:r>
  </w:p>
  <w:p w14:paraId="390776C1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6D14"/>
    <w:multiLevelType w:val="hybridMultilevel"/>
    <w:tmpl w:val="E17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3042"/>
    <w:multiLevelType w:val="hybridMultilevel"/>
    <w:tmpl w:val="0440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1785F"/>
    <w:multiLevelType w:val="hybridMultilevel"/>
    <w:tmpl w:val="3E26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28FC"/>
    <w:multiLevelType w:val="hybridMultilevel"/>
    <w:tmpl w:val="191C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61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85505"/>
    <w:rsid w:val="000864BD"/>
    <w:rsid w:val="000B584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4238"/>
    <w:rsid w:val="00137535"/>
    <w:rsid w:val="00141DB8"/>
    <w:rsid w:val="00172084"/>
    <w:rsid w:val="0017474A"/>
    <w:rsid w:val="001758C6"/>
    <w:rsid w:val="00182B99"/>
    <w:rsid w:val="00186CE0"/>
    <w:rsid w:val="001C1525"/>
    <w:rsid w:val="001E4428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B4942"/>
    <w:rsid w:val="002C256A"/>
    <w:rsid w:val="00305A7F"/>
    <w:rsid w:val="003152FE"/>
    <w:rsid w:val="00317B7C"/>
    <w:rsid w:val="00327436"/>
    <w:rsid w:val="00344BD6"/>
    <w:rsid w:val="003509D3"/>
    <w:rsid w:val="0035394C"/>
    <w:rsid w:val="0035528D"/>
    <w:rsid w:val="00361821"/>
    <w:rsid w:val="00361E9E"/>
    <w:rsid w:val="00376048"/>
    <w:rsid w:val="003B5AF4"/>
    <w:rsid w:val="003C47F4"/>
    <w:rsid w:val="003C7FBE"/>
    <w:rsid w:val="003D227C"/>
    <w:rsid w:val="003D2B4D"/>
    <w:rsid w:val="003F4CB8"/>
    <w:rsid w:val="00422032"/>
    <w:rsid w:val="0042321B"/>
    <w:rsid w:val="00444A88"/>
    <w:rsid w:val="0046270C"/>
    <w:rsid w:val="00473AA6"/>
    <w:rsid w:val="00474DA4"/>
    <w:rsid w:val="00476B4D"/>
    <w:rsid w:val="004805FA"/>
    <w:rsid w:val="004865C2"/>
    <w:rsid w:val="004935D2"/>
    <w:rsid w:val="004A2C85"/>
    <w:rsid w:val="004B1215"/>
    <w:rsid w:val="004D047D"/>
    <w:rsid w:val="004F052D"/>
    <w:rsid w:val="004F1E9E"/>
    <w:rsid w:val="004F305A"/>
    <w:rsid w:val="00501CD1"/>
    <w:rsid w:val="00512164"/>
    <w:rsid w:val="00520297"/>
    <w:rsid w:val="005338F9"/>
    <w:rsid w:val="0054281C"/>
    <w:rsid w:val="00544581"/>
    <w:rsid w:val="0055268D"/>
    <w:rsid w:val="00576BE4"/>
    <w:rsid w:val="005A400A"/>
    <w:rsid w:val="005A4942"/>
    <w:rsid w:val="005B0A34"/>
    <w:rsid w:val="005C43AD"/>
    <w:rsid w:val="005D2BC5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677B9"/>
    <w:rsid w:val="00687EB4"/>
    <w:rsid w:val="00695C56"/>
    <w:rsid w:val="00696F81"/>
    <w:rsid w:val="006A3C79"/>
    <w:rsid w:val="006A5CDE"/>
    <w:rsid w:val="006A644A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4CB9"/>
    <w:rsid w:val="007D0B9D"/>
    <w:rsid w:val="007D19B0"/>
    <w:rsid w:val="007F498F"/>
    <w:rsid w:val="00804262"/>
    <w:rsid w:val="0080679D"/>
    <w:rsid w:val="008108B0"/>
    <w:rsid w:val="00811B20"/>
    <w:rsid w:val="008211B5"/>
    <w:rsid w:val="0082296E"/>
    <w:rsid w:val="00824099"/>
    <w:rsid w:val="008422B1"/>
    <w:rsid w:val="00846D7C"/>
    <w:rsid w:val="00867AC1"/>
    <w:rsid w:val="00890DF8"/>
    <w:rsid w:val="008A743F"/>
    <w:rsid w:val="008C0970"/>
    <w:rsid w:val="008C3987"/>
    <w:rsid w:val="008D0BC5"/>
    <w:rsid w:val="008D2CF7"/>
    <w:rsid w:val="008F5EEC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42AC9"/>
    <w:rsid w:val="00952DD4"/>
    <w:rsid w:val="00965AE7"/>
    <w:rsid w:val="00970FED"/>
    <w:rsid w:val="009720D6"/>
    <w:rsid w:val="00980A72"/>
    <w:rsid w:val="009862DF"/>
    <w:rsid w:val="00992D82"/>
    <w:rsid w:val="00997029"/>
    <w:rsid w:val="009A7339"/>
    <w:rsid w:val="009B440E"/>
    <w:rsid w:val="009D690D"/>
    <w:rsid w:val="009E65B6"/>
    <w:rsid w:val="009F77CF"/>
    <w:rsid w:val="00A24B91"/>
    <w:rsid w:val="00A24C10"/>
    <w:rsid w:val="00A33150"/>
    <w:rsid w:val="00A42AC3"/>
    <w:rsid w:val="00A430CF"/>
    <w:rsid w:val="00A54309"/>
    <w:rsid w:val="00A97F4D"/>
    <w:rsid w:val="00AB2B93"/>
    <w:rsid w:val="00AB530F"/>
    <w:rsid w:val="00AB7E5B"/>
    <w:rsid w:val="00AC2883"/>
    <w:rsid w:val="00AC4E32"/>
    <w:rsid w:val="00AE0EF1"/>
    <w:rsid w:val="00AE2937"/>
    <w:rsid w:val="00AF483D"/>
    <w:rsid w:val="00B07301"/>
    <w:rsid w:val="00B11F3E"/>
    <w:rsid w:val="00B224DE"/>
    <w:rsid w:val="00B324D4"/>
    <w:rsid w:val="00B41130"/>
    <w:rsid w:val="00B46575"/>
    <w:rsid w:val="00B61777"/>
    <w:rsid w:val="00B67675"/>
    <w:rsid w:val="00B84BBD"/>
    <w:rsid w:val="00BA43FB"/>
    <w:rsid w:val="00BC127D"/>
    <w:rsid w:val="00BC1FE6"/>
    <w:rsid w:val="00BC6EA3"/>
    <w:rsid w:val="00C061B6"/>
    <w:rsid w:val="00C2446C"/>
    <w:rsid w:val="00C36AE5"/>
    <w:rsid w:val="00C41F17"/>
    <w:rsid w:val="00C47EDD"/>
    <w:rsid w:val="00C527FA"/>
    <w:rsid w:val="00C5280D"/>
    <w:rsid w:val="00C53EB3"/>
    <w:rsid w:val="00C5791C"/>
    <w:rsid w:val="00C66290"/>
    <w:rsid w:val="00C72B7A"/>
    <w:rsid w:val="00C813BD"/>
    <w:rsid w:val="00C973F2"/>
    <w:rsid w:val="00CA304C"/>
    <w:rsid w:val="00CA774A"/>
    <w:rsid w:val="00CB2169"/>
    <w:rsid w:val="00CC11B0"/>
    <w:rsid w:val="00CC2841"/>
    <w:rsid w:val="00CC63F1"/>
    <w:rsid w:val="00CD76D7"/>
    <w:rsid w:val="00CF1330"/>
    <w:rsid w:val="00CF7E36"/>
    <w:rsid w:val="00D3708D"/>
    <w:rsid w:val="00D40426"/>
    <w:rsid w:val="00D47F18"/>
    <w:rsid w:val="00D57C96"/>
    <w:rsid w:val="00D57D18"/>
    <w:rsid w:val="00D74B61"/>
    <w:rsid w:val="00D77B1A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4D3F"/>
    <w:rsid w:val="00E32F7E"/>
    <w:rsid w:val="00E42C6D"/>
    <w:rsid w:val="00E5267B"/>
    <w:rsid w:val="00E57245"/>
    <w:rsid w:val="00E63C0E"/>
    <w:rsid w:val="00E72D49"/>
    <w:rsid w:val="00E7593C"/>
    <w:rsid w:val="00E7678A"/>
    <w:rsid w:val="00E82291"/>
    <w:rsid w:val="00E90C20"/>
    <w:rsid w:val="00E91465"/>
    <w:rsid w:val="00E935F1"/>
    <w:rsid w:val="00E94A81"/>
    <w:rsid w:val="00EA1FFB"/>
    <w:rsid w:val="00EB048E"/>
    <w:rsid w:val="00EB4E9C"/>
    <w:rsid w:val="00EE34DF"/>
    <w:rsid w:val="00EF2349"/>
    <w:rsid w:val="00EF2F89"/>
    <w:rsid w:val="00F015D8"/>
    <w:rsid w:val="00F03E98"/>
    <w:rsid w:val="00F1237A"/>
    <w:rsid w:val="00F22CBD"/>
    <w:rsid w:val="00F272F1"/>
    <w:rsid w:val="00F43DF6"/>
    <w:rsid w:val="00F45372"/>
    <w:rsid w:val="00F45D3A"/>
    <w:rsid w:val="00F560F7"/>
    <w:rsid w:val="00F629A2"/>
    <w:rsid w:val="00F6334D"/>
    <w:rsid w:val="00F63599"/>
    <w:rsid w:val="00FA49AB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BB5BE"/>
  <w15:docId w15:val="{ADDF9FE7-A68B-49AB-AA58-6B743DDB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74B61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character" w:customStyle="1" w:styleId="Heading2Char">
    <w:name w:val="Heading 2 Char"/>
    <w:basedOn w:val="DefaultParagraphFont"/>
    <w:link w:val="Heading2"/>
    <w:rsid w:val="00D74B61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74B61"/>
    <w:rPr>
      <w:rFonts w:ascii="Arial" w:hAnsi="Arial"/>
      <w:lang w:val="es-ES"/>
    </w:rPr>
  </w:style>
  <w:style w:type="character" w:customStyle="1" w:styleId="plcountryChar">
    <w:name w:val="plcountry Char"/>
    <w:basedOn w:val="DefaultParagraphFont"/>
    <w:link w:val="plcountry"/>
    <w:rsid w:val="00D74B61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D74B61"/>
    <w:rPr>
      <w:rFonts w:ascii="Arial" w:hAnsi="Arial"/>
      <w:noProof/>
      <w:snapToGrid w:val="0"/>
    </w:rPr>
  </w:style>
  <w:style w:type="character" w:customStyle="1" w:styleId="Heading1Char">
    <w:name w:val="Heading 1 Char"/>
    <w:basedOn w:val="DefaultParagraphFont"/>
    <w:link w:val="Heading1"/>
    <w:rsid w:val="00D74B61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D74B61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D74B61"/>
    <w:rPr>
      <w:rFonts w:ascii="Arial" w:hAnsi="Arial"/>
      <w:u w:val="single"/>
      <w:lang w:val="es-ES"/>
    </w:rPr>
  </w:style>
  <w:style w:type="paragraph" w:styleId="Revision">
    <w:name w:val="Revision"/>
    <w:hidden/>
    <w:uiPriority w:val="99"/>
    <w:semiHidden/>
    <w:rsid w:val="002B494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3016</Words>
  <Characters>17712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UPOV/EAF/16/3 Prov.</vt:lpstr>
      <vt:lpstr>UPOV/EAF/16/3 Prov.</vt:lpstr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UPOV/EAF/16/3 Prov.</dc:title>
  <dc:creator>BOU LLORET Amparo</dc:creator>
  <cp:lastModifiedBy>BESSE Ariane</cp:lastModifiedBy>
  <cp:revision>8</cp:revision>
  <cp:lastPrinted>2016-11-22T15:41:00Z</cp:lastPrinted>
  <dcterms:created xsi:type="dcterms:W3CDTF">2022-03-03T13:31:00Z</dcterms:created>
  <dcterms:modified xsi:type="dcterms:W3CDTF">2022-03-03T19:19:00Z</dcterms:modified>
</cp:coreProperties>
</file>