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A7F36" w:rsidTr="00EB4E9C">
        <w:tc>
          <w:tcPr>
            <w:tcW w:w="6522" w:type="dxa"/>
          </w:tcPr>
          <w:p w:rsidR="00DC3802" w:rsidRPr="00FA7F36" w:rsidRDefault="00DC3802" w:rsidP="004A0B02">
            <w:pPr>
              <w:rPr>
                <w:dstrike/>
                <w:lang w:val="es-ES_tradnl"/>
              </w:rPr>
            </w:pPr>
            <w:r w:rsidRPr="004A0B02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A0B02" w:rsidRDefault="00F015D8" w:rsidP="00AC2883">
            <w:pPr>
              <w:pStyle w:val="Lettrine"/>
              <w:rPr>
                <w:lang w:val="es-ES_tradnl"/>
              </w:rPr>
            </w:pPr>
            <w:r w:rsidRPr="004A0B02">
              <w:rPr>
                <w:lang w:val="es-ES_tradnl"/>
              </w:rPr>
              <w:t>S</w:t>
            </w:r>
          </w:p>
        </w:tc>
      </w:tr>
      <w:tr w:rsidR="00DC3802" w:rsidRPr="00BC1CE6" w:rsidTr="00645CA8">
        <w:trPr>
          <w:trHeight w:val="219"/>
        </w:trPr>
        <w:tc>
          <w:tcPr>
            <w:tcW w:w="6522" w:type="dxa"/>
          </w:tcPr>
          <w:p w:rsidR="00DC3802" w:rsidRPr="00FA7F36" w:rsidRDefault="003B5AF4" w:rsidP="005A4942">
            <w:pPr>
              <w:pStyle w:val="upove"/>
              <w:rPr>
                <w:dstrike/>
                <w:lang w:val="es-ES_tradnl"/>
              </w:rPr>
            </w:pPr>
            <w:r w:rsidRPr="004A0B02">
              <w:rPr>
                <w:lang w:val="es-ES_tradnl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4A0B02" w:rsidRDefault="00DC3802" w:rsidP="00DA4973">
            <w:pPr>
              <w:rPr>
                <w:lang w:val="es-ES_tradnl"/>
              </w:rPr>
            </w:pPr>
          </w:p>
        </w:tc>
      </w:tr>
    </w:tbl>
    <w:p w:rsidR="00DC3802" w:rsidRPr="004A0B02" w:rsidRDefault="00DC3802" w:rsidP="00DC3802">
      <w:pPr>
        <w:rPr>
          <w:lang w:val="es-ES_tradnl"/>
        </w:rPr>
      </w:pPr>
    </w:p>
    <w:p w:rsidR="00DA4973" w:rsidRPr="004A0B02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C1CE6" w:rsidTr="00EB4E9C">
        <w:tc>
          <w:tcPr>
            <w:tcW w:w="6512" w:type="dxa"/>
          </w:tcPr>
          <w:p w:rsidR="00EB4E9C" w:rsidRPr="004A0B02" w:rsidRDefault="00766DEB" w:rsidP="007C12F1">
            <w:pPr>
              <w:pStyle w:val="Sessiontc"/>
              <w:spacing w:line="240" w:lineRule="auto"/>
              <w:rPr>
                <w:lang w:val="es-ES_tradnl"/>
              </w:rPr>
            </w:pPr>
            <w:r w:rsidRPr="004A0B02">
              <w:rPr>
                <w:lang w:val="es-ES_tradnl"/>
              </w:rPr>
              <w:t>Reunión sobre la elaboración de un formulario electrónico</w:t>
            </w:r>
            <w:r w:rsidR="007C12F1" w:rsidRPr="004A0B02">
              <w:rPr>
                <w:lang w:val="es-ES_tradnl"/>
              </w:rPr>
              <w:t xml:space="preserve"> de solicitud</w:t>
            </w:r>
          </w:p>
          <w:p w:rsidR="00EB4E9C" w:rsidRPr="00FA7F36" w:rsidRDefault="00AC4E32" w:rsidP="00BC1CE6">
            <w:pPr>
              <w:pStyle w:val="Sessiontcplacedate"/>
              <w:contextualSpacing w:val="0"/>
              <w:rPr>
                <w:dstrike/>
                <w:sz w:val="22"/>
                <w:lang w:val="es-ES_tradnl"/>
              </w:rPr>
            </w:pPr>
            <w:r w:rsidRPr="004A0B02">
              <w:rPr>
                <w:lang w:val="es-ES_tradnl"/>
              </w:rPr>
              <w:t>Decimosexta</w:t>
            </w:r>
            <w:r w:rsidR="003B5AF4" w:rsidRPr="004A0B02">
              <w:rPr>
                <w:lang w:val="es-ES_tradnl"/>
              </w:rPr>
              <w:t xml:space="preserve"> </w:t>
            </w:r>
            <w:r w:rsidR="00914E9A" w:rsidRPr="004A0B02">
              <w:rPr>
                <w:lang w:val="es-ES_tradnl"/>
              </w:rPr>
              <w:t>r</w:t>
            </w:r>
            <w:r w:rsidR="003B5AF4" w:rsidRPr="004A0B02">
              <w:rPr>
                <w:lang w:val="es-ES_tradnl"/>
              </w:rPr>
              <w:t>e</w:t>
            </w:r>
            <w:r w:rsidR="00914E9A" w:rsidRPr="004A0B02">
              <w:rPr>
                <w:lang w:val="es-ES_tradnl"/>
              </w:rPr>
              <w:t>uni</w:t>
            </w:r>
            <w:r w:rsidR="003B5AF4" w:rsidRPr="004A0B02">
              <w:rPr>
                <w:lang w:val="es-ES_tradnl"/>
              </w:rPr>
              <w:t>ó</w:t>
            </w:r>
            <w:r w:rsidR="00914E9A" w:rsidRPr="004A0B02">
              <w:rPr>
                <w:lang w:val="es-ES_tradnl"/>
              </w:rPr>
              <w:t>n</w:t>
            </w:r>
            <w:r w:rsidR="00EB4E9C" w:rsidRPr="004A0B02">
              <w:rPr>
                <w:lang w:val="es-ES_tradnl"/>
              </w:rPr>
              <w:br/>
            </w:r>
            <w:r w:rsidR="003B5AF4" w:rsidRPr="004A0B02">
              <w:rPr>
                <w:lang w:val="es-ES_tradnl"/>
              </w:rPr>
              <w:t>Ginebra</w:t>
            </w:r>
            <w:r w:rsidR="006D1618" w:rsidRPr="004A0B02">
              <w:rPr>
                <w:lang w:val="es-ES_tradnl"/>
              </w:rPr>
              <w:t>, 2</w:t>
            </w:r>
            <w:r w:rsidR="00BC1CE6">
              <w:rPr>
                <w:lang w:val="es-ES_tradnl"/>
              </w:rPr>
              <w:t>3</w:t>
            </w:r>
            <w:r w:rsidR="00914E9A" w:rsidRPr="004A0B02">
              <w:rPr>
                <w:lang w:val="es-ES_tradnl"/>
              </w:rPr>
              <w:t xml:space="preserve"> </w:t>
            </w:r>
            <w:r w:rsidR="003B5AF4" w:rsidRPr="004A0B02">
              <w:rPr>
                <w:lang w:val="es-ES_tradnl"/>
              </w:rPr>
              <w:t xml:space="preserve">de </w:t>
            </w:r>
            <w:r w:rsidR="000B5840" w:rsidRPr="004A0B02">
              <w:rPr>
                <w:lang w:val="es-ES_tradnl"/>
              </w:rPr>
              <w:t xml:space="preserve">octubre </w:t>
            </w:r>
            <w:r w:rsidR="003B5AF4" w:rsidRPr="004A0B02">
              <w:rPr>
                <w:lang w:val="es-ES_tradnl"/>
              </w:rPr>
              <w:t>de</w:t>
            </w:r>
            <w:r w:rsidR="006D1618" w:rsidRPr="004A0B02">
              <w:rPr>
                <w:lang w:val="es-ES_tradnl"/>
              </w:rPr>
              <w:t> 2</w:t>
            </w:r>
            <w:r w:rsidRPr="004A0B02">
              <w:rPr>
                <w:lang w:val="es-ES_tradnl"/>
              </w:rPr>
              <w:t>020</w:t>
            </w:r>
          </w:p>
        </w:tc>
        <w:tc>
          <w:tcPr>
            <w:tcW w:w="3127" w:type="dxa"/>
          </w:tcPr>
          <w:p w:rsidR="00026953" w:rsidRPr="004A0B02" w:rsidRDefault="006C4F9F" w:rsidP="00026953">
            <w:pPr>
              <w:pStyle w:val="Doccode"/>
              <w:spacing w:before="40"/>
              <w:rPr>
                <w:lang w:val="es-ES_tradnl"/>
              </w:rPr>
            </w:pPr>
            <w:r w:rsidRPr="004A0B02">
              <w:rPr>
                <w:lang w:val="es-ES_tradnl"/>
              </w:rPr>
              <w:t>UPOV/</w:t>
            </w:r>
            <w:r w:rsidR="00766DEB" w:rsidRPr="004A0B02">
              <w:rPr>
                <w:lang w:val="es-ES_tradnl"/>
              </w:rPr>
              <w:t>EAF</w:t>
            </w:r>
            <w:r w:rsidR="00AC4E32" w:rsidRPr="004A0B02">
              <w:rPr>
                <w:lang w:val="es-ES_tradnl"/>
              </w:rPr>
              <w:t>/16/</w:t>
            </w:r>
            <w:r w:rsidR="00127E50" w:rsidRPr="004A0B02">
              <w:rPr>
                <w:lang w:val="es-ES_tradnl"/>
              </w:rPr>
              <w:t>2</w:t>
            </w:r>
          </w:p>
          <w:p w:rsidR="00EB4E9C" w:rsidRPr="004A0B02" w:rsidRDefault="00EB4E9C" w:rsidP="0042321B">
            <w:pPr>
              <w:pStyle w:val="Doccode"/>
              <w:spacing w:before="480"/>
              <w:rPr>
                <w:lang w:val="es-ES_tradnl"/>
              </w:rPr>
            </w:pPr>
            <w:r w:rsidRPr="004A0B02">
              <w:rPr>
                <w:lang w:val="es-ES_tradnl"/>
              </w:rPr>
              <w:t>Original:</w:t>
            </w:r>
            <w:r w:rsidR="00127E50" w:rsidRPr="004A0B02">
              <w:rPr>
                <w:b w:val="0"/>
                <w:spacing w:val="0"/>
                <w:lang w:val="es-ES_tradnl"/>
              </w:rPr>
              <w:t xml:space="preserve"> </w:t>
            </w:r>
            <w:r w:rsidR="0042321B" w:rsidRPr="004A0B02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4A0B02" w:rsidRDefault="003B5AF4" w:rsidP="00127E50">
            <w:pPr>
              <w:pStyle w:val="Docoriginal"/>
              <w:spacing w:before="0" w:line="240" w:lineRule="atLeast"/>
              <w:contextualSpacing w:val="0"/>
              <w:rPr>
                <w:lang w:val="es-ES_tradnl"/>
              </w:rPr>
            </w:pPr>
            <w:r w:rsidRPr="004A0B02">
              <w:rPr>
                <w:lang w:val="es-ES_tradnl"/>
              </w:rPr>
              <w:t>Fecha</w:t>
            </w:r>
            <w:r w:rsidR="00EB4E9C" w:rsidRPr="004A0B02">
              <w:rPr>
                <w:lang w:val="es-ES_tradnl"/>
              </w:rPr>
              <w:t>:</w:t>
            </w:r>
            <w:r w:rsidR="006D1618" w:rsidRPr="004A0B02">
              <w:rPr>
                <w:b w:val="0"/>
                <w:spacing w:val="0"/>
                <w:lang w:val="es-ES_tradnl"/>
              </w:rPr>
              <w:t> 1</w:t>
            </w:r>
            <w:r w:rsidR="00127E50" w:rsidRPr="004A0B02">
              <w:rPr>
                <w:b w:val="0"/>
                <w:spacing w:val="0"/>
                <w:lang w:val="es-ES_tradnl"/>
              </w:rPr>
              <w:t>4 de octubre de</w:t>
            </w:r>
            <w:r w:rsidR="006D1618" w:rsidRPr="004A0B02">
              <w:rPr>
                <w:b w:val="0"/>
                <w:spacing w:val="0"/>
                <w:lang w:val="es-ES_tradnl"/>
              </w:rPr>
              <w:t> 2</w:t>
            </w:r>
            <w:r w:rsidR="00AC4E32" w:rsidRPr="004A0B02">
              <w:rPr>
                <w:b w:val="0"/>
                <w:spacing w:val="0"/>
                <w:lang w:val="es-ES_tradnl"/>
              </w:rPr>
              <w:t>020</w:t>
            </w:r>
          </w:p>
        </w:tc>
      </w:tr>
    </w:tbl>
    <w:p w:rsidR="000D7780" w:rsidRPr="00127E50" w:rsidRDefault="00AE342B" w:rsidP="001748B4">
      <w:pPr>
        <w:pStyle w:val="Titleofdoc0"/>
        <w:spacing w:before="480"/>
        <w:rPr>
          <w:lang w:val="es-ES_tradnl"/>
        </w:rPr>
      </w:pPr>
      <w:bookmarkStart w:id="0" w:name="TitleOfDoc"/>
      <w:bookmarkEnd w:id="0"/>
      <w:r w:rsidRPr="00C83C63">
        <w:rPr>
          <w:lang w:val="es-ES_tradnl"/>
        </w:rPr>
        <w:t>NOVEDADES RELATIVAS A UPOV PRISMA</w:t>
      </w:r>
    </w:p>
    <w:p w:rsidR="006A644A" w:rsidRPr="004A0B02" w:rsidRDefault="00914E9A" w:rsidP="006A644A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4A0B02">
        <w:rPr>
          <w:lang w:val="es-ES_tradnl"/>
        </w:rPr>
        <w:t>Document</w:t>
      </w:r>
      <w:r w:rsidR="003B5AF4" w:rsidRPr="004A0B02">
        <w:rPr>
          <w:lang w:val="es-ES_tradnl"/>
        </w:rPr>
        <w:t>o</w:t>
      </w:r>
      <w:r w:rsidRPr="004A0B02">
        <w:rPr>
          <w:lang w:val="es-ES_tradnl"/>
        </w:rPr>
        <w:t xml:space="preserve"> </w:t>
      </w:r>
      <w:r w:rsidR="003B5AF4" w:rsidRPr="004A0B02">
        <w:rPr>
          <w:lang w:val="es-ES_tradnl"/>
        </w:rPr>
        <w:t>preparado por la Oficina de la Unión</w:t>
      </w:r>
    </w:p>
    <w:p w:rsidR="00050E16" w:rsidRPr="004A0B02" w:rsidRDefault="003B5AF4" w:rsidP="001748B4">
      <w:pPr>
        <w:pStyle w:val="Disclaimer"/>
        <w:spacing w:after="480"/>
        <w:rPr>
          <w:lang w:val="es-ES_tradnl"/>
        </w:rPr>
      </w:pPr>
      <w:r w:rsidRPr="004A0B02">
        <w:rPr>
          <w:lang w:val="es-ES_tradnl"/>
        </w:rPr>
        <w:t>Descargo de responsabilidad:</w:t>
      </w:r>
      <w:r w:rsidR="00127E50" w:rsidRPr="004A0B02">
        <w:rPr>
          <w:lang w:val="es-ES_tradnl"/>
        </w:rPr>
        <w:t xml:space="preserve"> </w:t>
      </w:r>
      <w:r w:rsidRPr="004A0B02">
        <w:rPr>
          <w:lang w:val="es-ES_tradnl"/>
        </w:rPr>
        <w:t>el presente documento no constituye un documento de política u orientación de la UPOV</w:t>
      </w:r>
    </w:p>
    <w:p w:rsidR="00127E50" w:rsidRPr="00127E50" w:rsidRDefault="00AE342B" w:rsidP="00127E50">
      <w:pPr>
        <w:pStyle w:val="Heading1"/>
        <w:rPr>
          <w:lang w:val="es-ES_tradnl"/>
        </w:rPr>
      </w:pPr>
      <w:bookmarkStart w:id="2" w:name="_Toc54083999"/>
      <w:r w:rsidRPr="00C83C63">
        <w:rPr>
          <w:lang w:val="es-ES_tradnl"/>
        </w:rPr>
        <w:t>RESUMEN</w:t>
      </w:r>
      <w:bookmarkStart w:id="3" w:name="_GoBack"/>
      <w:bookmarkEnd w:id="2"/>
      <w:bookmarkEnd w:id="3"/>
    </w:p>
    <w:p w:rsidR="00127E50" w:rsidRPr="00127E50" w:rsidRDefault="00127E50" w:rsidP="00127E50">
      <w:pPr>
        <w:rPr>
          <w:rFonts w:cs="Arial"/>
          <w:color w:val="000000"/>
          <w:sz w:val="18"/>
          <w:lang w:val="es-ES_tradnl"/>
        </w:rPr>
      </w:pPr>
    </w:p>
    <w:p w:rsidR="00127E50" w:rsidRPr="00127E50" w:rsidRDefault="00ED5DD4" w:rsidP="00127E50">
      <w:pPr>
        <w:rPr>
          <w:rFonts w:cs="Arial"/>
          <w:color w:val="000000"/>
          <w:lang w:val="es-ES_tradnl"/>
        </w:rPr>
      </w:pPr>
      <w:r w:rsidRPr="00127E50">
        <w:rPr>
          <w:rFonts w:cs="Arial"/>
          <w:color w:val="000000"/>
          <w:lang w:val="es-ES_tradnl"/>
        </w:rPr>
        <w:fldChar w:fldCharType="begin"/>
      </w:r>
      <w:r w:rsidR="00127E50" w:rsidRPr="00127E50">
        <w:rPr>
          <w:rFonts w:cs="Arial"/>
          <w:color w:val="000000"/>
          <w:lang w:val="es-ES_tradnl"/>
        </w:rPr>
        <w:instrText xml:space="preserve"> AUTONUM  </w:instrText>
      </w:r>
      <w:r w:rsidRPr="00127E50">
        <w:rPr>
          <w:rFonts w:cs="Arial"/>
          <w:color w:val="000000"/>
          <w:lang w:val="es-ES_tradnl"/>
        </w:rPr>
        <w:fldChar w:fldCharType="end"/>
      </w:r>
      <w:r w:rsidR="00127E50" w:rsidRPr="00127E50">
        <w:rPr>
          <w:rFonts w:cs="Arial"/>
          <w:color w:val="000000"/>
          <w:lang w:val="es-ES_tradnl"/>
        </w:rPr>
        <w:tab/>
      </w:r>
      <w:r w:rsidR="00AE342B" w:rsidRPr="00C83C63">
        <w:rPr>
          <w:rFonts w:cs="Arial"/>
          <w:color w:val="000000"/>
          <w:lang w:val="es-ES_tradnl"/>
        </w:rPr>
        <w:t xml:space="preserve">El presente documento tiene por finalidad informar de las novedades </w:t>
      </w:r>
      <w:r w:rsidR="0052377F" w:rsidRPr="00C83C63">
        <w:rPr>
          <w:rFonts w:cs="Arial"/>
          <w:color w:val="000000"/>
          <w:lang w:val="es-ES_tradnl"/>
        </w:rPr>
        <w:t xml:space="preserve">acontecidas </w:t>
      </w:r>
      <w:r w:rsidR="00AE342B" w:rsidRPr="00C83C63">
        <w:rPr>
          <w:rFonts w:cs="Arial"/>
          <w:color w:val="000000"/>
          <w:lang w:val="es-ES_tradnl"/>
        </w:rPr>
        <w:t xml:space="preserve">desde la decimoquinta reunión sobre la elaboración de un formulario electrónico de solicitud (“reunión </w:t>
      </w:r>
      <w:r w:rsidR="00AE342B" w:rsidRPr="004C7389">
        <w:rPr>
          <w:rFonts w:cs="Arial"/>
          <w:color w:val="000000"/>
          <w:lang w:val="es-ES_tradnl"/>
        </w:rPr>
        <w:t>EAF/15</w:t>
      </w:r>
      <w:r w:rsidR="00AE342B" w:rsidRPr="00C83C63">
        <w:rPr>
          <w:rFonts w:cs="Arial"/>
          <w:color w:val="000000"/>
          <w:lang w:val="es-ES_tradnl"/>
        </w:rPr>
        <w:t>”)</w:t>
      </w:r>
      <w:r w:rsidR="006D1618" w:rsidRPr="00C83C63">
        <w:rPr>
          <w:rFonts w:cs="Arial"/>
          <w:color w:val="000000"/>
          <w:lang w:val="es-ES_tradnl"/>
        </w:rPr>
        <w:t xml:space="preserve">, </w:t>
      </w:r>
      <w:r w:rsidR="00AE342B" w:rsidRPr="00C83C63">
        <w:rPr>
          <w:rFonts w:cs="Arial"/>
          <w:color w:val="000000"/>
          <w:lang w:val="es-ES_tradnl"/>
        </w:rPr>
        <w:t>celebrada por medios electrónicos el</w:t>
      </w:r>
      <w:r w:rsidR="006D1618" w:rsidRPr="00C83C63">
        <w:rPr>
          <w:rFonts w:cs="Arial"/>
          <w:color w:val="000000"/>
          <w:lang w:val="es-ES_tradnl"/>
        </w:rPr>
        <w:t> 2</w:t>
      </w:r>
      <w:r w:rsidR="00AE342B" w:rsidRPr="00C83C63">
        <w:rPr>
          <w:rFonts w:cs="Arial"/>
          <w:color w:val="000000"/>
          <w:lang w:val="es-ES_tradnl"/>
        </w:rPr>
        <w:t>6 de marzo de</w:t>
      </w:r>
      <w:r w:rsidR="006D1618" w:rsidRPr="00C83C63">
        <w:rPr>
          <w:rFonts w:cs="Arial"/>
          <w:color w:val="000000"/>
          <w:lang w:val="es-ES_tradnl"/>
        </w:rPr>
        <w:t> 2</w:t>
      </w:r>
      <w:r w:rsidR="00AE342B" w:rsidRPr="00C83C63">
        <w:rPr>
          <w:rFonts w:cs="Arial"/>
          <w:color w:val="000000"/>
          <w:lang w:val="es-ES_tradnl"/>
        </w:rPr>
        <w:t>020</w:t>
      </w:r>
      <w:r w:rsidR="006D1618" w:rsidRPr="00C83C63">
        <w:rPr>
          <w:rFonts w:cs="Arial"/>
          <w:color w:val="000000"/>
          <w:lang w:val="es-ES_tradnl"/>
        </w:rPr>
        <w:t xml:space="preserve">, </w:t>
      </w:r>
      <w:r w:rsidR="00AE342B" w:rsidRPr="00C83C63">
        <w:rPr>
          <w:rFonts w:cs="Arial"/>
          <w:color w:val="000000"/>
          <w:lang w:val="es-ES_tradnl"/>
        </w:rPr>
        <w:t xml:space="preserve">y </w:t>
      </w:r>
      <w:r w:rsidR="0052377F" w:rsidRPr="00C83C63">
        <w:rPr>
          <w:rFonts w:cs="Arial"/>
          <w:color w:val="000000"/>
          <w:lang w:val="es-ES_tradnl"/>
        </w:rPr>
        <w:t>exponer</w:t>
      </w:r>
      <w:r w:rsidR="00AE342B" w:rsidRPr="00C83C63">
        <w:rPr>
          <w:rFonts w:cs="Arial"/>
          <w:color w:val="000000"/>
          <w:lang w:val="es-ES_tradnl"/>
        </w:rPr>
        <w:t xml:space="preserve"> </w:t>
      </w:r>
      <w:r w:rsidR="0052377F" w:rsidRPr="00C83C63">
        <w:rPr>
          <w:rFonts w:cs="Arial"/>
          <w:color w:val="000000"/>
          <w:lang w:val="es-ES_tradnl"/>
        </w:rPr>
        <w:t xml:space="preserve">los </w:t>
      </w:r>
      <w:r w:rsidR="00AE342B" w:rsidRPr="00C83C63">
        <w:rPr>
          <w:rFonts w:cs="Arial"/>
          <w:color w:val="000000"/>
          <w:lang w:val="es-ES_tradnl"/>
        </w:rPr>
        <w:t>plan</w:t>
      </w:r>
      <w:r w:rsidR="0052377F" w:rsidRPr="00C83C63">
        <w:rPr>
          <w:rFonts w:cs="Arial"/>
          <w:color w:val="000000"/>
          <w:lang w:val="es-ES_tradnl"/>
        </w:rPr>
        <w:t>e</w:t>
      </w:r>
      <w:r w:rsidR="00AE342B" w:rsidRPr="00C83C63">
        <w:rPr>
          <w:rFonts w:cs="Arial"/>
          <w:color w:val="000000"/>
          <w:lang w:val="es-ES_tradnl"/>
        </w:rPr>
        <w:t xml:space="preserve">s </w:t>
      </w:r>
      <w:r w:rsidR="0052377F" w:rsidRPr="00C83C63">
        <w:rPr>
          <w:rFonts w:cs="Arial"/>
          <w:color w:val="000000"/>
          <w:lang w:val="es-ES_tradnl"/>
        </w:rPr>
        <w:t xml:space="preserve">relativos a las </w:t>
      </w:r>
      <w:r w:rsidR="00AE342B" w:rsidRPr="00C83C63">
        <w:rPr>
          <w:rFonts w:cs="Arial"/>
          <w:color w:val="000000"/>
          <w:lang w:val="es-ES_tradnl"/>
        </w:rPr>
        <w:t>futuras modificaciones.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rFonts w:cs="Arial"/>
          <w:color w:val="000000"/>
          <w:sz w:val="18"/>
          <w:lang w:val="es-ES_tradnl"/>
        </w:rPr>
      </w:pPr>
      <w:r w:rsidRPr="00127E50">
        <w:rPr>
          <w:rFonts w:cs="Arial"/>
          <w:color w:val="000000"/>
          <w:lang w:val="es-ES_tradnl"/>
        </w:rPr>
        <w:fldChar w:fldCharType="begin"/>
      </w:r>
      <w:r w:rsidR="00127E50" w:rsidRPr="00127E50">
        <w:rPr>
          <w:rFonts w:cs="Arial"/>
          <w:color w:val="000000"/>
          <w:lang w:val="es-ES_tradnl"/>
        </w:rPr>
        <w:instrText xml:space="preserve"> AUTONUM  </w:instrText>
      </w:r>
      <w:r w:rsidRPr="00127E50">
        <w:rPr>
          <w:rFonts w:cs="Arial"/>
          <w:color w:val="000000"/>
          <w:lang w:val="es-ES_tradnl"/>
        </w:rPr>
        <w:fldChar w:fldCharType="end"/>
      </w:r>
      <w:r w:rsidR="00127E50" w:rsidRPr="00127E50">
        <w:rPr>
          <w:rFonts w:cs="Arial"/>
          <w:color w:val="000000"/>
          <w:lang w:val="es-ES_tradnl"/>
        </w:rPr>
        <w:tab/>
      </w:r>
      <w:r w:rsidR="0052377F" w:rsidRPr="003E5B77">
        <w:rPr>
          <w:rFonts w:cs="Arial"/>
          <w:color w:val="000000"/>
          <w:lang w:val="es-ES_tradnl"/>
        </w:rPr>
        <w:t>Se invita a los miembros participantes en la elaboración del formulario electrónico de solicitud a tomar nota de las novedades relativas a UPOV PRISMA</w:t>
      </w:r>
      <w:r w:rsidR="006D1618" w:rsidRPr="003E5B77">
        <w:rPr>
          <w:rFonts w:cs="Arial"/>
          <w:color w:val="000000"/>
          <w:lang w:val="es-ES_tradnl"/>
        </w:rPr>
        <w:t xml:space="preserve">, </w:t>
      </w:r>
      <w:r w:rsidR="0052377F" w:rsidRPr="003E5B77">
        <w:rPr>
          <w:rFonts w:cs="Arial"/>
          <w:color w:val="000000"/>
          <w:lang w:val="es-ES_tradnl"/>
        </w:rPr>
        <w:t>que se exponen en el presente documento</w:t>
      </w:r>
      <w:r w:rsidR="006D1618" w:rsidRPr="003E5B77">
        <w:rPr>
          <w:rFonts w:cs="Arial"/>
          <w:color w:val="000000"/>
          <w:lang w:val="es-ES_tradnl"/>
        </w:rPr>
        <w:t xml:space="preserve">, </w:t>
      </w:r>
      <w:r w:rsidR="0052377F" w:rsidRPr="003E5B77">
        <w:rPr>
          <w:rFonts w:cs="Arial"/>
          <w:color w:val="000000"/>
          <w:lang w:val="es-ES_tradnl"/>
        </w:rPr>
        <w:t>y a considerar los próximos pasos que se han de dar en relación con UPOV PRISMA.</w:t>
      </w:r>
      <w:r w:rsidR="00127E50">
        <w:rPr>
          <w:rFonts w:cs="Arial"/>
          <w:color w:val="000000"/>
          <w:sz w:val="18"/>
          <w:lang w:val="es-ES_tradnl"/>
        </w:rPr>
        <w:t xml:space="preserve"> </w:t>
      </w:r>
    </w:p>
    <w:p w:rsidR="00127E50" w:rsidRPr="00127E50" w:rsidRDefault="00127E50" w:rsidP="00127E50">
      <w:pPr>
        <w:rPr>
          <w:rFonts w:cs="Arial"/>
          <w:color w:val="000000"/>
          <w:highlight w:val="cyan"/>
          <w:lang w:val="es-ES_tradnl"/>
        </w:rPr>
      </w:pPr>
    </w:p>
    <w:p w:rsidR="00127E50" w:rsidRDefault="00ED5DD4" w:rsidP="001748B4">
      <w:pPr>
        <w:spacing w:after="240"/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52377F" w:rsidRPr="003E5B77">
        <w:rPr>
          <w:lang w:val="es-ES_tradnl"/>
        </w:rPr>
        <w:t>El presente documento se estructura del modo siguiente:</w:t>
      </w:r>
    </w:p>
    <w:p w:rsidR="00527C67" w:rsidRDefault="00ED5DD4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570857">
        <w:rPr>
          <w:rFonts w:cs="Arial"/>
          <w:lang w:val="es-ES_tradnl"/>
        </w:rPr>
        <w:fldChar w:fldCharType="begin"/>
      </w:r>
      <w:r w:rsidR="00127E50" w:rsidRPr="00570857">
        <w:rPr>
          <w:lang w:val="es-ES_tradnl"/>
        </w:rPr>
        <w:instrText xml:space="preserve"> TOC \o "1-3" \h \z \u </w:instrText>
      </w:r>
      <w:r w:rsidRPr="00570857">
        <w:rPr>
          <w:rFonts w:cs="Arial"/>
          <w:lang w:val="es-ES_tradnl"/>
        </w:rPr>
        <w:fldChar w:fldCharType="separate"/>
      </w:r>
      <w:hyperlink w:anchor="_Toc54083999" w:history="1">
        <w:r w:rsidR="00527C67" w:rsidRPr="00067EC5">
          <w:rPr>
            <w:rStyle w:val="Hyperlink"/>
            <w:lang w:val="es-ES_tradnl"/>
          </w:rPr>
          <w:t>RESUMEN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_Toc54083999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 w:rsidR="00BC1CE6">
          <w:rPr>
            <w:webHidden/>
          </w:rPr>
          <w:t>1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00" w:history="1">
        <w:r w:rsidR="00527C67" w:rsidRPr="00067EC5">
          <w:rPr>
            <w:rStyle w:val="Hyperlink"/>
            <w:lang w:val="es-ES_tradnl"/>
          </w:rPr>
          <w:t>ANTECEDENTES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_Toc54084000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01" w:history="1">
        <w:r w:rsidR="00527C67" w:rsidRPr="00067EC5">
          <w:rPr>
            <w:rStyle w:val="Hyperlink"/>
            <w:lang w:val="es-ES_tradnl"/>
          </w:rPr>
          <w:t>NOVEDADES ACONTECIDAS EN LA REUNIÓN EAF/15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_Toc54084001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02" w:history="1">
        <w:r w:rsidR="00527C67" w:rsidRPr="00067EC5">
          <w:rPr>
            <w:rStyle w:val="Hyperlink"/>
            <w:lang w:val="es-ES_tradnl"/>
          </w:rPr>
          <w:t>NOVEDADES ACONTECIDAS DESDE LA REUNIÓN EAF/15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_Toc54084002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03" w:history="1">
        <w:r w:rsidR="00527C67" w:rsidRPr="00067EC5">
          <w:rPr>
            <w:rStyle w:val="Hyperlink"/>
          </w:rPr>
          <w:t>Puesta en funcionamiento de la versión 2.4 de UPOV PRISMA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_Toc54084003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04" w:history="1">
        <w:r w:rsidR="00527C67" w:rsidRPr="00067EC5">
          <w:rPr>
            <w:rStyle w:val="Hyperlink"/>
          </w:rPr>
          <w:t>Uso de UPOV PRISMA (a 30 de septiembre de 2020)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_Toc54084004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05" w:history="1">
        <w:r w:rsidR="00527C67" w:rsidRPr="00067EC5">
          <w:rPr>
            <w:rStyle w:val="Hyperlink"/>
          </w:rPr>
          <w:t>Número de solicitudes de derechos de obtentor cursadas por medio de UPOV PRISMA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_Toc54084005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06" w:history="1">
        <w:r w:rsidR="00527C67" w:rsidRPr="00067EC5">
          <w:rPr>
            <w:rStyle w:val="Hyperlink"/>
          </w:rPr>
          <w:t>Número de presentaciones a listas nacionales* cursadas por medio de UPOV PRISMA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_Toc54084006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2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07" w:history="1">
        <w:r w:rsidR="00527C67" w:rsidRPr="00067EC5">
          <w:rPr>
            <w:rStyle w:val="Hyperlink"/>
          </w:rPr>
          <w:t>Número de solicitudes – derechos de obtentor (PBR) y lista nacional (NLI) – cursadas cada mes por medio de UPOV PRISMA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_Toc54084007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3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08" w:history="1">
        <w:r w:rsidR="00527C67" w:rsidRPr="00067EC5">
          <w:rPr>
            <w:rStyle w:val="Hyperlink"/>
          </w:rPr>
          <w:t>Número de solicitudes – PBR y NLI - cursadas mediante UPOV PRISMA, por orden cronológico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_Toc54084008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3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09" w:history="1">
        <w:r w:rsidR="00527C67" w:rsidRPr="00067EC5">
          <w:rPr>
            <w:rStyle w:val="Hyperlink"/>
          </w:rPr>
          <w:t>Número de solicitudes – PBR y NLI – cursadas mediante UPOV PRISMA, por tipo de cultivo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_Toc54084009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3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10" w:history="1">
        <w:r w:rsidR="00527C67" w:rsidRPr="00067EC5">
          <w:rPr>
            <w:rStyle w:val="Hyperlink"/>
          </w:rPr>
          <w:t>Número de solicitudes cursadas por autoridad participante en UPOV PRISMA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_Toc54084010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4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11" w:history="1">
        <w:r w:rsidR="00527C67" w:rsidRPr="00067EC5">
          <w:rPr>
            <w:rStyle w:val="Hyperlink"/>
          </w:rPr>
          <w:t>Comunicación y promoción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_Toc54084011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4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12" w:history="1">
        <w:r w:rsidR="00527C67" w:rsidRPr="00067EC5">
          <w:rPr>
            <w:rStyle w:val="Hyperlink"/>
            <w:lang w:val="es-ES_tradnl"/>
          </w:rPr>
          <w:t>aportaciones de los usuarios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_Toc54084012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5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13" w:history="1">
        <w:r w:rsidR="00527C67" w:rsidRPr="00067EC5">
          <w:rPr>
            <w:rStyle w:val="Hyperlink"/>
          </w:rPr>
          <w:t>Cuestiones informáticas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_Toc54084013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5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14" w:history="1">
        <w:r w:rsidR="00527C67" w:rsidRPr="00067EC5">
          <w:rPr>
            <w:rStyle w:val="Hyperlink"/>
          </w:rPr>
          <w:t>Información que se facilita en UPOV PRISMA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_Toc54084014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5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15" w:history="1">
        <w:r w:rsidR="00527C67" w:rsidRPr="00067EC5">
          <w:rPr>
            <w:rStyle w:val="Hyperlink"/>
          </w:rPr>
          <w:t>Análisis de los cuestionarios técnicos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_Toc54084015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5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16" w:history="1">
        <w:r w:rsidR="00527C67" w:rsidRPr="00067EC5">
          <w:rPr>
            <w:rStyle w:val="Hyperlink"/>
            <w:lang w:val="es-ES_tradnl"/>
          </w:rPr>
          <w:t>VERSIÓN 2.5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_Toc54084016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17" w:history="1">
        <w:r w:rsidR="00527C67" w:rsidRPr="00067EC5">
          <w:rPr>
            <w:rStyle w:val="Hyperlink"/>
          </w:rPr>
          <w:t>Calendario de puesta en funcionamiento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_Toc54084017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18" w:history="1">
        <w:r w:rsidR="00527C67" w:rsidRPr="00067EC5">
          <w:rPr>
            <w:rStyle w:val="Hyperlink"/>
          </w:rPr>
          <w:t>Cobertura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_Toc54084018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19" w:history="1">
        <w:r w:rsidR="00527C67" w:rsidRPr="00067EC5">
          <w:rPr>
            <w:rStyle w:val="Hyperlink"/>
          </w:rPr>
          <w:t>Miembros de la UPOV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_Toc54084019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20" w:history="1">
        <w:r w:rsidR="00527C67" w:rsidRPr="00067EC5">
          <w:rPr>
            <w:rStyle w:val="Hyperlink"/>
          </w:rPr>
          <w:t>Cultivos o especies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_Toc54084020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21" w:history="1">
        <w:r w:rsidR="00527C67" w:rsidRPr="00067EC5">
          <w:rPr>
            <w:rStyle w:val="Hyperlink"/>
          </w:rPr>
          <w:t>Nuevas funciones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_Toc54084021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22" w:history="1">
        <w:r w:rsidR="00527C67" w:rsidRPr="00067EC5">
          <w:rPr>
            <w:rStyle w:val="Hyperlink"/>
            <w:lang w:val="es-ES_tradnl"/>
          </w:rPr>
          <w:t>planEs DE COMUNICACIÓN Y PROMOCIÓN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_Toc54084022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6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54084023" w:history="1">
        <w:r w:rsidR="00527C67" w:rsidRPr="00067EC5">
          <w:rPr>
            <w:rStyle w:val="Hyperlink"/>
            <w:lang w:val="es-ES_tradnl"/>
          </w:rPr>
          <w:t>FUTURAS VERSIONES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_Toc54084023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7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24" w:history="1">
        <w:r w:rsidR="00527C67" w:rsidRPr="00067EC5">
          <w:rPr>
            <w:rStyle w:val="Hyperlink"/>
          </w:rPr>
          <w:t>Cobertura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_Toc54084024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7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hyperlink w:anchor="_Toc54084025" w:history="1">
        <w:r w:rsidR="00527C67" w:rsidRPr="00067EC5">
          <w:rPr>
            <w:rStyle w:val="Hyperlink"/>
          </w:rPr>
          <w:t>Próximas novedades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_Toc54084025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7</w:t>
        </w:r>
        <w:r w:rsidR="00527C67">
          <w:rPr>
            <w:webHidden/>
          </w:rPr>
          <w:fldChar w:fldCharType="end"/>
        </w:r>
      </w:hyperlink>
    </w:p>
    <w:p w:rsidR="00527C67" w:rsidRDefault="00BC1CE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54084026" w:history="1">
        <w:r w:rsidR="00527C67" w:rsidRPr="00067EC5">
          <w:rPr>
            <w:rStyle w:val="Hyperlink"/>
          </w:rPr>
          <w:t>Añadido de caracteres no incluidos en los cuestionarios técnicos de la UPOV</w:t>
        </w:r>
        <w:r w:rsidR="00527C67">
          <w:rPr>
            <w:webHidden/>
          </w:rPr>
          <w:tab/>
        </w:r>
        <w:r w:rsidR="00527C67">
          <w:rPr>
            <w:webHidden/>
          </w:rPr>
          <w:fldChar w:fldCharType="begin"/>
        </w:r>
        <w:r w:rsidR="00527C67">
          <w:rPr>
            <w:webHidden/>
          </w:rPr>
          <w:instrText xml:space="preserve"> PAGEREF _Toc54084026 \h </w:instrText>
        </w:r>
        <w:r w:rsidR="00527C67">
          <w:rPr>
            <w:webHidden/>
          </w:rPr>
        </w:r>
        <w:r w:rsidR="00527C67">
          <w:rPr>
            <w:webHidden/>
          </w:rPr>
          <w:fldChar w:fldCharType="separate"/>
        </w:r>
        <w:r>
          <w:rPr>
            <w:webHidden/>
          </w:rPr>
          <w:t>7</w:t>
        </w:r>
        <w:r w:rsidR="00527C67">
          <w:rPr>
            <w:webHidden/>
          </w:rPr>
          <w:fldChar w:fldCharType="end"/>
        </w:r>
      </w:hyperlink>
    </w:p>
    <w:p w:rsidR="00127E50" w:rsidRPr="00127E50" w:rsidRDefault="00ED5DD4" w:rsidP="00E31889">
      <w:pPr>
        <w:pStyle w:val="Heading1"/>
        <w:rPr>
          <w:lang w:val="es-ES_tradnl"/>
        </w:rPr>
      </w:pPr>
      <w:r w:rsidRPr="00570857">
        <w:rPr>
          <w:b/>
          <w:bCs/>
          <w:sz w:val="18"/>
          <w:szCs w:val="18"/>
          <w:lang w:val="es-ES_tradnl"/>
        </w:rPr>
        <w:lastRenderedPageBreak/>
        <w:fldChar w:fldCharType="end"/>
      </w:r>
      <w:bookmarkStart w:id="4" w:name="_Toc54084000"/>
      <w:r w:rsidR="0052377F" w:rsidRPr="003E5B77">
        <w:rPr>
          <w:lang w:val="es-ES_tradnl"/>
        </w:rPr>
        <w:t>ANTECEDENTES</w:t>
      </w:r>
      <w:bookmarkEnd w:id="4"/>
    </w:p>
    <w:p w:rsidR="00127E50" w:rsidRPr="00127E50" w:rsidRDefault="00127E50" w:rsidP="00127E50">
      <w:pPr>
        <w:pStyle w:val="Heading1"/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52377F" w:rsidRPr="003E5B77">
        <w:rPr>
          <w:lang w:val="es-ES_tradnl"/>
        </w:rPr>
        <w:t>Los antecedentes de la elaboración del EAF se facilitan en el documento UPOV/EAF/14/2 “Novedades relativas a UPOV PRISMA”.</w:t>
      </w:r>
      <w:r w:rsidR="00127E50" w:rsidRPr="00127E50">
        <w:rPr>
          <w:lang w:val="es-ES_tradnl"/>
        </w:rPr>
        <w:t xml:space="preserve"> </w:t>
      </w:r>
    </w:p>
    <w:p w:rsidR="00127E50" w:rsidRDefault="00127E50" w:rsidP="00127E50">
      <w:pPr>
        <w:rPr>
          <w:lang w:val="es-ES_tradnl"/>
        </w:rPr>
      </w:pPr>
    </w:p>
    <w:p w:rsidR="00E31889" w:rsidRPr="00127E50" w:rsidRDefault="00E31889" w:rsidP="00127E50">
      <w:pPr>
        <w:rPr>
          <w:lang w:val="es-ES_tradnl"/>
        </w:rPr>
      </w:pPr>
    </w:p>
    <w:p w:rsidR="00127E50" w:rsidRPr="00127E50" w:rsidRDefault="0052377F" w:rsidP="00127E50">
      <w:pPr>
        <w:pStyle w:val="Heading1"/>
        <w:rPr>
          <w:lang w:val="es-ES_tradnl"/>
        </w:rPr>
      </w:pPr>
      <w:bookmarkStart w:id="5" w:name="_Toc54084001"/>
      <w:r w:rsidRPr="003E5B77">
        <w:rPr>
          <w:lang w:val="es-ES_tradnl"/>
        </w:rPr>
        <w:t>NOVEDADES ACONTECIDAS EN LA REUNIÓN EAF/15</w:t>
      </w:r>
      <w:bookmarkEnd w:id="5"/>
    </w:p>
    <w:p w:rsidR="00127E50" w:rsidRPr="00127E50" w:rsidRDefault="00127E50" w:rsidP="00127E50">
      <w:pPr>
        <w:keepNext/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52377F" w:rsidRPr="00ED6168">
        <w:rPr>
          <w:lang w:val="es-ES_tradnl"/>
        </w:rPr>
        <w:t xml:space="preserve">En la </w:t>
      </w:r>
      <w:r w:rsidR="0052377F" w:rsidRPr="00ED6168">
        <w:rPr>
          <w:rFonts w:cs="Arial"/>
          <w:lang w:val="es-ES_tradnl"/>
        </w:rPr>
        <w:t xml:space="preserve">decimoquinta </w:t>
      </w:r>
      <w:r w:rsidR="0052377F" w:rsidRPr="00ED6168">
        <w:rPr>
          <w:lang w:val="es-ES_tradnl"/>
        </w:rPr>
        <w:t>reunión sobre la elaboración de un formulario ele</w:t>
      </w:r>
      <w:r w:rsidR="003E5B77" w:rsidRPr="00ED6168">
        <w:rPr>
          <w:lang w:val="es-ES_tradnl"/>
        </w:rPr>
        <w:t>ctrónico de solicitud (“reunión </w:t>
      </w:r>
      <w:r w:rsidR="0052377F" w:rsidRPr="00ED6168">
        <w:rPr>
          <w:lang w:val="es-ES_tradnl"/>
        </w:rPr>
        <w:t>EAF/15”)</w:t>
      </w:r>
      <w:r w:rsidR="006D1618" w:rsidRPr="00ED6168">
        <w:rPr>
          <w:lang w:val="es-ES_tradnl"/>
        </w:rPr>
        <w:t xml:space="preserve">, </w:t>
      </w:r>
      <w:r w:rsidR="0052377F" w:rsidRPr="00ED6168">
        <w:rPr>
          <w:lang w:val="es-ES_tradnl"/>
        </w:rPr>
        <w:t>que se celebró por medios electrónicos el</w:t>
      </w:r>
      <w:r w:rsidR="006D1618" w:rsidRPr="00ED6168">
        <w:rPr>
          <w:lang w:val="es-ES_tradnl"/>
        </w:rPr>
        <w:t> 2</w:t>
      </w:r>
      <w:r w:rsidR="0052377F" w:rsidRPr="00ED6168">
        <w:rPr>
          <w:lang w:val="es-ES_tradnl"/>
        </w:rPr>
        <w:t>6 de marzo de</w:t>
      </w:r>
      <w:r w:rsidR="006D1618" w:rsidRPr="00ED6168">
        <w:rPr>
          <w:lang w:val="es-ES_tradnl"/>
        </w:rPr>
        <w:t> 2</w:t>
      </w:r>
      <w:r w:rsidR="0052377F" w:rsidRPr="00ED6168">
        <w:rPr>
          <w:lang w:val="es-ES_tradnl"/>
        </w:rPr>
        <w:t>020</w:t>
      </w:r>
      <w:r w:rsidR="006D1618" w:rsidRPr="00ED6168">
        <w:rPr>
          <w:lang w:val="es-ES_tradnl"/>
        </w:rPr>
        <w:t xml:space="preserve">, </w:t>
      </w:r>
      <w:r w:rsidR="0052377F" w:rsidRPr="00ED6168">
        <w:rPr>
          <w:lang w:val="es-ES_tradnl"/>
        </w:rPr>
        <w:t>los participantes examinaron el documento UPOV/EAF/15/2 “Novedades relativas a UPOV PRISMA” y asistieron a una ponencia de la Oficina de la Unión.</w:t>
      </w:r>
      <w:r w:rsidR="00127E50" w:rsidRPr="00127E50">
        <w:rPr>
          <w:lang w:val="es-ES_tradnl"/>
        </w:rPr>
        <w:t xml:space="preserve"> </w:t>
      </w:r>
      <w:r w:rsidR="0052377F" w:rsidRPr="00ED6168">
        <w:rPr>
          <w:lang w:val="es-ES_tradnl"/>
        </w:rPr>
        <w:t>El informe de la reunión se facilita en el documento EAF/15/3 “</w:t>
      </w:r>
      <w:r w:rsidR="0052377F" w:rsidRPr="00ED6168">
        <w:rPr>
          <w:i/>
          <w:lang w:val="es-ES_tradnl"/>
        </w:rPr>
        <w:t>Report</w:t>
      </w:r>
      <w:r w:rsidR="0052377F" w:rsidRPr="00ED6168">
        <w:rPr>
          <w:lang w:val="es-ES_tradnl"/>
        </w:rPr>
        <w:t>” (Informe).</w:t>
      </w:r>
      <w:r w:rsidR="00127E50">
        <w:rPr>
          <w:lang w:val="es-ES_tradnl"/>
        </w:rPr>
        <w:t xml:space="preserve"> </w:t>
      </w:r>
    </w:p>
    <w:p w:rsidR="00127E50" w:rsidRDefault="00127E50" w:rsidP="00127E50">
      <w:pPr>
        <w:rPr>
          <w:lang w:val="es-ES_tradnl"/>
        </w:rPr>
      </w:pPr>
    </w:p>
    <w:p w:rsidR="00E31889" w:rsidRPr="00127E50" w:rsidRDefault="00E31889" w:rsidP="00127E50">
      <w:pPr>
        <w:rPr>
          <w:lang w:val="es-ES_tradnl"/>
        </w:rPr>
      </w:pPr>
    </w:p>
    <w:p w:rsidR="00127E50" w:rsidRPr="00127E50" w:rsidRDefault="0052377F" w:rsidP="00127E50">
      <w:pPr>
        <w:pStyle w:val="Heading1"/>
        <w:rPr>
          <w:lang w:val="es-ES_tradnl"/>
        </w:rPr>
      </w:pPr>
      <w:bookmarkStart w:id="6" w:name="_Toc54084002"/>
      <w:bookmarkStart w:id="7" w:name="_Toc519867341"/>
      <w:r w:rsidRPr="00ED6168">
        <w:rPr>
          <w:lang w:val="es-ES_tradnl"/>
        </w:rPr>
        <w:t>NOVEDADES ACONTECIDAS DESDE LA REUNIÓN EAF/15</w:t>
      </w:r>
      <w:bookmarkEnd w:id="6"/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52377F" w:rsidP="00A959DF">
      <w:pPr>
        <w:pStyle w:val="Heading2"/>
        <w:rPr>
          <w:lang w:val="es-ES_tradnl"/>
        </w:rPr>
      </w:pPr>
      <w:bookmarkStart w:id="8" w:name="_Toc54084003"/>
      <w:bookmarkStart w:id="9" w:name="_Toc945744"/>
      <w:r w:rsidRPr="00ED6168">
        <w:rPr>
          <w:lang w:val="es-ES_tradnl"/>
        </w:rPr>
        <w:t>Puesta en funcionamiento de la versión</w:t>
      </w:r>
      <w:r w:rsidR="006D1618" w:rsidRPr="00ED6168">
        <w:rPr>
          <w:lang w:val="es-ES_tradnl"/>
        </w:rPr>
        <w:t> 2</w:t>
      </w:r>
      <w:r w:rsidRPr="00ED6168">
        <w:rPr>
          <w:lang w:val="es-ES_tradnl"/>
        </w:rPr>
        <w:t>.4 de UPOV PRISMA</w:t>
      </w:r>
      <w:bookmarkEnd w:id="8"/>
    </w:p>
    <w:p w:rsidR="00127E50" w:rsidRPr="00127E50" w:rsidRDefault="00127E50" w:rsidP="00127E50">
      <w:pPr>
        <w:rPr>
          <w:i/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787BA6" w:rsidRPr="00ED6168">
        <w:rPr>
          <w:lang w:val="es-ES_tradnl"/>
        </w:rPr>
        <w:t>La versión actual de UPOV PRISMA (versión</w:t>
      </w:r>
      <w:r w:rsidR="006D1618" w:rsidRPr="00ED6168">
        <w:rPr>
          <w:lang w:val="es-ES_tradnl"/>
        </w:rPr>
        <w:t> 2</w:t>
      </w:r>
      <w:r w:rsidR="00787BA6" w:rsidRPr="00ED6168">
        <w:rPr>
          <w:lang w:val="es-ES_tradnl"/>
        </w:rPr>
        <w:t>.4) se puso en funcionamiento el 24 de febrero de 2020.</w:t>
      </w:r>
      <w:r w:rsidR="00127E50" w:rsidRPr="00127E50">
        <w:rPr>
          <w:lang w:val="es-ES_tradnl"/>
        </w:rPr>
        <w:t xml:space="preserve"> </w:t>
      </w:r>
      <w:r w:rsidR="00787BA6" w:rsidRPr="00ED6168">
        <w:rPr>
          <w:lang w:val="es-ES_tradnl"/>
        </w:rPr>
        <w:t xml:space="preserve">En el documento UPOV/EAF/15/2 “Novedades relativas a UPOV PRISMA” se facilita más información sobre </w:t>
      </w:r>
      <w:r w:rsidR="000D50C3" w:rsidRPr="00ED6168">
        <w:rPr>
          <w:lang w:val="es-ES_tradnl"/>
        </w:rPr>
        <w:t>la</w:t>
      </w:r>
      <w:r w:rsidR="00787BA6" w:rsidRPr="00ED6168">
        <w:rPr>
          <w:lang w:val="es-ES_tradnl"/>
        </w:rPr>
        <w:t xml:space="preserve"> </w:t>
      </w:r>
      <w:r w:rsidR="000D50C3" w:rsidRPr="00ED6168">
        <w:rPr>
          <w:lang w:val="es-ES_tradnl"/>
        </w:rPr>
        <w:t>cobertura</w:t>
      </w:r>
      <w:r w:rsidR="00787BA6" w:rsidRPr="00ED6168">
        <w:rPr>
          <w:lang w:val="es-ES_tradnl"/>
        </w:rPr>
        <w:t xml:space="preserve"> de UPOV PRISMA.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787BA6" w:rsidP="00A959DF">
      <w:pPr>
        <w:pStyle w:val="Heading2"/>
        <w:rPr>
          <w:lang w:val="es-ES_tradnl"/>
        </w:rPr>
      </w:pPr>
      <w:bookmarkStart w:id="10" w:name="_Toc54084004"/>
      <w:bookmarkEnd w:id="9"/>
      <w:r w:rsidRPr="00ED6168">
        <w:rPr>
          <w:lang w:val="es-ES_tradnl"/>
        </w:rPr>
        <w:t>Uso de UPOV PRISMA (a</w:t>
      </w:r>
      <w:r w:rsidR="006D1618" w:rsidRPr="00ED6168">
        <w:rPr>
          <w:lang w:val="es-ES_tradnl"/>
        </w:rPr>
        <w:t> 3</w:t>
      </w:r>
      <w:r w:rsidRPr="00ED6168">
        <w:rPr>
          <w:lang w:val="es-ES_tradnl"/>
        </w:rPr>
        <w:t>0 de septiembre de</w:t>
      </w:r>
      <w:r w:rsidR="006D1618" w:rsidRPr="00ED6168">
        <w:rPr>
          <w:lang w:val="es-ES_tradnl"/>
        </w:rPr>
        <w:t> 2</w:t>
      </w:r>
      <w:r w:rsidRPr="00ED6168">
        <w:rPr>
          <w:lang w:val="es-ES_tradnl"/>
        </w:rPr>
        <w:t>020)</w:t>
      </w:r>
      <w:bookmarkEnd w:id="10"/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787BA6" w:rsidRPr="00ED6168">
        <w:rPr>
          <w:lang w:val="es-ES_tradnl"/>
        </w:rPr>
        <w:t>A continuación se facilita información sobre el uso de UPOV PRISMA: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787BA6" w:rsidP="00127E50">
      <w:pPr>
        <w:pStyle w:val="Heading3"/>
        <w:rPr>
          <w:lang w:val="es-ES_tradnl"/>
        </w:rPr>
      </w:pPr>
      <w:bookmarkStart w:id="11" w:name="_Toc54084005"/>
      <w:r w:rsidRPr="00ED6168">
        <w:rPr>
          <w:lang w:val="es-ES_tradnl"/>
        </w:rPr>
        <w:t xml:space="preserve">Número de solicitudes </w:t>
      </w:r>
      <w:r w:rsidR="00A368D3" w:rsidRPr="00ED6168">
        <w:rPr>
          <w:lang w:val="es-ES_tradnl"/>
        </w:rPr>
        <w:t xml:space="preserve">de derechos de obtentor </w:t>
      </w:r>
      <w:r w:rsidRPr="00ED6168">
        <w:rPr>
          <w:lang w:val="es-ES_tradnl"/>
        </w:rPr>
        <w:t>cursadas por medio de UPOV PRISMA</w:t>
      </w:r>
      <w:bookmarkEnd w:id="11"/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</w:tblGrid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2020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Enero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18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Febrero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5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21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11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33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11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18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9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11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29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26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417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49</w:t>
            </w:r>
          </w:p>
        </w:tc>
        <w:tc>
          <w:tcPr>
            <w:tcW w:w="1134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133</w:t>
            </w:r>
          </w:p>
        </w:tc>
      </w:tr>
    </w:tbl>
    <w:p w:rsidR="00127E50" w:rsidRPr="00127E50" w:rsidRDefault="00127E50" w:rsidP="00127E50">
      <w:pPr>
        <w:rPr>
          <w:lang w:val="es-ES_tradnl"/>
        </w:rPr>
      </w:pPr>
    </w:p>
    <w:p w:rsidR="00127E50" w:rsidRPr="00127E50" w:rsidRDefault="00A368D3" w:rsidP="00127E50">
      <w:pPr>
        <w:pStyle w:val="Heading3"/>
        <w:rPr>
          <w:lang w:val="es-ES_tradnl"/>
        </w:rPr>
      </w:pPr>
      <w:bookmarkStart w:id="12" w:name="_Toc54084006"/>
      <w:r w:rsidRPr="00ED6168">
        <w:rPr>
          <w:lang w:val="es-ES_tradnl"/>
        </w:rPr>
        <w:t>Número de presentaciones a listas nacionales* cursadas por medio de UPOV PRISMA</w:t>
      </w:r>
      <w:bookmarkEnd w:id="12"/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tbl>
      <w:tblPr>
        <w:tblStyle w:val="TableGrid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</w:tblGrid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2019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2020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Enero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Febrero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127E50" w:rsidRPr="00127E50" w:rsidTr="00ED6168">
        <w:tc>
          <w:tcPr>
            <w:tcW w:w="1271" w:type="dxa"/>
            <w:shd w:val="clear" w:color="auto" w:fill="F2F2F2" w:themeFill="background1" w:themeFillShade="F2"/>
          </w:tcPr>
          <w:p w:rsidR="00127E50" w:rsidRPr="00127E50" w:rsidRDefault="00A368D3" w:rsidP="007D3F8F">
            <w:pPr>
              <w:rPr>
                <w:rFonts w:cs="Arial"/>
                <w:sz w:val="17"/>
                <w:szCs w:val="17"/>
                <w:lang w:val="es-ES_tradnl"/>
              </w:rPr>
            </w:pPr>
            <w:r w:rsidRPr="00ED6168">
              <w:rPr>
                <w:rFonts w:cs="Arial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127E50" w:rsidRPr="00127E50" w:rsidRDefault="00127E50" w:rsidP="00AE342B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127E50">
              <w:rPr>
                <w:rFonts w:cs="Arial"/>
                <w:sz w:val="17"/>
                <w:szCs w:val="17"/>
                <w:lang w:val="es-ES_tradnl"/>
              </w:rPr>
              <w:t>0</w:t>
            </w:r>
          </w:p>
        </w:tc>
      </w:tr>
    </w:tbl>
    <w:p w:rsidR="00127E50" w:rsidRPr="00127E50" w:rsidRDefault="00127E50" w:rsidP="00127E50">
      <w:pPr>
        <w:rPr>
          <w:i/>
          <w:lang w:val="es-ES_tradnl"/>
        </w:rPr>
      </w:pPr>
      <w:r w:rsidRPr="004A0B02">
        <w:rPr>
          <w:rFonts w:cs="Arial"/>
          <w:sz w:val="17"/>
          <w:szCs w:val="17"/>
          <w:lang w:val="es-ES_tradnl"/>
        </w:rPr>
        <w:t>*</w:t>
      </w:r>
      <w:r w:rsidR="00A368D3" w:rsidRPr="004A0B02">
        <w:rPr>
          <w:rFonts w:cs="Arial"/>
          <w:sz w:val="17"/>
          <w:szCs w:val="17"/>
          <w:lang w:val="es-ES_tradnl"/>
        </w:rPr>
        <w:t xml:space="preserve"> </w:t>
      </w:r>
      <w:r w:rsidR="00A368D3" w:rsidRPr="00ED6168">
        <w:rPr>
          <w:rFonts w:cs="Arial"/>
          <w:sz w:val="17"/>
          <w:szCs w:val="17"/>
          <w:lang w:val="es-ES_tradnl"/>
        </w:rPr>
        <w:t>Esta función se introdujo en la versión 2.2 (junio de 2019).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A368D3" w:rsidP="00127E50">
      <w:pPr>
        <w:pStyle w:val="Heading3"/>
        <w:rPr>
          <w:lang w:val="es-ES_tradnl"/>
        </w:rPr>
      </w:pPr>
      <w:bookmarkStart w:id="13" w:name="_Toc54084007"/>
      <w:r w:rsidRPr="00ED6168">
        <w:rPr>
          <w:lang w:val="es-ES_tradnl"/>
        </w:rPr>
        <w:lastRenderedPageBreak/>
        <w:t xml:space="preserve">Número de solicitudes </w:t>
      </w:r>
      <w:r w:rsidR="00EA5189">
        <w:rPr>
          <w:lang w:val="es-ES_tradnl"/>
        </w:rPr>
        <w:t>–</w:t>
      </w:r>
      <w:r w:rsidR="00E31889">
        <w:rPr>
          <w:lang w:val="es-ES_tradnl"/>
        </w:rPr>
        <w:t xml:space="preserve"> </w:t>
      </w:r>
      <w:r w:rsidRPr="00ED6168">
        <w:rPr>
          <w:lang w:val="es-ES_tradnl"/>
        </w:rPr>
        <w:t>derechos</w:t>
      </w:r>
      <w:r w:rsidR="00EA5189">
        <w:rPr>
          <w:lang w:val="es-ES_tradnl"/>
        </w:rPr>
        <w:t xml:space="preserve"> </w:t>
      </w:r>
      <w:r w:rsidRPr="00ED6168">
        <w:rPr>
          <w:lang w:val="es-ES_tradnl"/>
        </w:rPr>
        <w:t xml:space="preserve">de obtentor </w:t>
      </w:r>
      <w:r w:rsidR="00E31889">
        <w:rPr>
          <w:lang w:val="es-ES_tradnl"/>
        </w:rPr>
        <w:t xml:space="preserve">(PBR) </w:t>
      </w:r>
      <w:r w:rsidRPr="00ED6168">
        <w:rPr>
          <w:lang w:val="es-ES_tradnl"/>
        </w:rPr>
        <w:t>y lista nacional</w:t>
      </w:r>
      <w:r w:rsidR="00E31889">
        <w:rPr>
          <w:lang w:val="es-ES_tradnl"/>
        </w:rPr>
        <w:t xml:space="preserve"> (NLI</w:t>
      </w:r>
      <w:r w:rsidRPr="00ED6168">
        <w:rPr>
          <w:lang w:val="es-ES_tradnl"/>
        </w:rPr>
        <w:t xml:space="preserve">) </w:t>
      </w:r>
      <w:r w:rsidR="00E31889">
        <w:rPr>
          <w:lang w:val="es-ES_tradnl"/>
        </w:rPr>
        <w:t xml:space="preserve">– </w:t>
      </w:r>
      <w:r w:rsidRPr="00ED6168">
        <w:rPr>
          <w:lang w:val="es-ES_tradnl"/>
        </w:rPr>
        <w:t>cursadas cada mes por medio de UPOV PRISMA</w:t>
      </w:r>
      <w:bookmarkEnd w:id="13"/>
      <w:r w:rsidR="00127E50" w:rsidRPr="00127E50">
        <w:rPr>
          <w:lang w:val="es-ES_tradnl"/>
        </w:rPr>
        <w:t xml:space="preserve"> </w:t>
      </w:r>
    </w:p>
    <w:p w:rsidR="00127E50" w:rsidRPr="00E31889" w:rsidRDefault="00127E50" w:rsidP="00127E50">
      <w:pPr>
        <w:rPr>
          <w:sz w:val="16"/>
          <w:lang w:val="es-ES_tradnl"/>
        </w:rPr>
      </w:pPr>
    </w:p>
    <w:p w:rsidR="00127E50" w:rsidRPr="00127E50" w:rsidRDefault="00E31889" w:rsidP="00127E5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054B926C">
            <wp:extent cx="4029075" cy="22936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521" cy="2297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E50" w:rsidRPr="00127E50" w:rsidRDefault="00127E50" w:rsidP="00127E50">
      <w:pPr>
        <w:jc w:val="center"/>
        <w:rPr>
          <w:lang w:val="es-ES_tradnl"/>
        </w:rPr>
      </w:pPr>
    </w:p>
    <w:p w:rsidR="00127E50" w:rsidRPr="00127E50" w:rsidRDefault="00487B90" w:rsidP="00127E50">
      <w:pPr>
        <w:pStyle w:val="Heading3"/>
        <w:rPr>
          <w:lang w:val="es-ES_tradnl"/>
        </w:rPr>
      </w:pPr>
      <w:bookmarkStart w:id="14" w:name="_Toc54084008"/>
      <w:r w:rsidRPr="00ED6168">
        <w:rPr>
          <w:lang w:val="es-ES_tradnl"/>
        </w:rPr>
        <w:t xml:space="preserve">Número de solicitudes </w:t>
      </w:r>
      <w:r w:rsidR="00E31889">
        <w:rPr>
          <w:lang w:val="es-ES_tradnl"/>
        </w:rPr>
        <w:t>– PBR y NLI -</w:t>
      </w:r>
      <w:r w:rsidRPr="00ED6168">
        <w:rPr>
          <w:lang w:val="es-ES_tradnl"/>
        </w:rPr>
        <w:t xml:space="preserve"> cursadas mediante UPOV PRISMA</w:t>
      </w:r>
      <w:r w:rsidR="006D1618" w:rsidRPr="00ED6168">
        <w:rPr>
          <w:lang w:val="es-ES_tradnl"/>
        </w:rPr>
        <w:t xml:space="preserve">, </w:t>
      </w:r>
      <w:r w:rsidRPr="00ED6168">
        <w:rPr>
          <w:lang w:val="es-ES_tradnl"/>
        </w:rPr>
        <w:t>por orden cronológico</w:t>
      </w:r>
      <w:bookmarkEnd w:id="14"/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jc w:val="center"/>
        <w:rPr>
          <w:lang w:val="es-ES_tradnl"/>
        </w:rPr>
      </w:pPr>
    </w:p>
    <w:p w:rsidR="00127E50" w:rsidRPr="00127E50" w:rsidRDefault="00E31889" w:rsidP="00127E5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6999C682">
            <wp:extent cx="4051935" cy="2564729"/>
            <wp:effectExtent l="0" t="0" r="571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481" cy="2570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E50" w:rsidRPr="00127E50" w:rsidRDefault="00127E50" w:rsidP="00127E50">
      <w:pPr>
        <w:jc w:val="center"/>
        <w:rPr>
          <w:lang w:val="es-ES_tradnl"/>
        </w:rPr>
      </w:pPr>
    </w:p>
    <w:p w:rsidR="00127E50" w:rsidRDefault="00487B90" w:rsidP="00127E50">
      <w:pPr>
        <w:pStyle w:val="Heading3"/>
        <w:rPr>
          <w:lang w:val="es-ES_tradnl"/>
        </w:rPr>
      </w:pPr>
      <w:bookmarkStart w:id="15" w:name="_Toc54084009"/>
      <w:r w:rsidRPr="00ED6168">
        <w:rPr>
          <w:lang w:val="es-ES_tradnl"/>
        </w:rPr>
        <w:t xml:space="preserve">Número de solicitudes </w:t>
      </w:r>
      <w:r w:rsidR="00EA5189">
        <w:rPr>
          <w:lang w:val="es-ES_tradnl"/>
        </w:rPr>
        <w:t>– PBR y NLI –</w:t>
      </w:r>
      <w:r w:rsidR="00EA5189" w:rsidRPr="00ED6168">
        <w:rPr>
          <w:lang w:val="es-ES_tradnl"/>
        </w:rPr>
        <w:t xml:space="preserve"> </w:t>
      </w:r>
      <w:r w:rsidRPr="00ED6168">
        <w:rPr>
          <w:lang w:val="es-ES_tradnl"/>
        </w:rPr>
        <w:t>cursadas</w:t>
      </w:r>
      <w:r w:rsidR="00EA5189">
        <w:rPr>
          <w:lang w:val="es-ES_tradnl"/>
        </w:rPr>
        <w:t xml:space="preserve"> </w:t>
      </w:r>
      <w:r w:rsidRPr="00ED6168">
        <w:rPr>
          <w:lang w:val="es-ES_tradnl"/>
        </w:rPr>
        <w:t>mediante UPOV PRISMA</w:t>
      </w:r>
      <w:r w:rsidR="006D1618" w:rsidRPr="00ED6168">
        <w:rPr>
          <w:lang w:val="es-ES_tradnl"/>
        </w:rPr>
        <w:t xml:space="preserve">, </w:t>
      </w:r>
      <w:r w:rsidRPr="00ED6168">
        <w:rPr>
          <w:lang w:val="es-ES_tradnl"/>
        </w:rPr>
        <w:t>por tipo de cultivo</w:t>
      </w:r>
      <w:bookmarkEnd w:id="15"/>
      <w:r w:rsidR="00127E50" w:rsidRPr="00127E50">
        <w:rPr>
          <w:lang w:val="es-ES_tradnl"/>
        </w:rPr>
        <w:t xml:space="preserve"> </w:t>
      </w:r>
    </w:p>
    <w:p w:rsidR="00EA5189" w:rsidRPr="00EA5189" w:rsidRDefault="00EA5189" w:rsidP="00EA5189">
      <w:pPr>
        <w:keepNext/>
        <w:rPr>
          <w:lang w:val="es-ES_tradnl"/>
        </w:rPr>
      </w:pPr>
    </w:p>
    <w:p w:rsidR="00127E50" w:rsidRDefault="00E31889" w:rsidP="00E31889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5834FA99">
            <wp:extent cx="4044315" cy="27709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619" cy="278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889" w:rsidRPr="00127E50" w:rsidRDefault="00E31889" w:rsidP="00E31889">
      <w:pPr>
        <w:jc w:val="center"/>
        <w:rPr>
          <w:lang w:val="es-ES_tradnl"/>
        </w:rPr>
      </w:pPr>
    </w:p>
    <w:p w:rsidR="00127E50" w:rsidRDefault="00487B90" w:rsidP="00127E50">
      <w:pPr>
        <w:pStyle w:val="Heading3"/>
        <w:rPr>
          <w:lang w:val="es-ES_tradnl"/>
        </w:rPr>
      </w:pPr>
      <w:bookmarkStart w:id="16" w:name="_Toc54084010"/>
      <w:r w:rsidRPr="00ED6168">
        <w:rPr>
          <w:lang w:val="es-ES_tradnl"/>
        </w:rPr>
        <w:lastRenderedPageBreak/>
        <w:t>Número de solicitudes cursadas por autoridad participante en UPOV PRISMA</w:t>
      </w:r>
      <w:bookmarkEnd w:id="16"/>
    </w:p>
    <w:p w:rsidR="00E31889" w:rsidRPr="00E727B2" w:rsidRDefault="00E31889" w:rsidP="00E31889">
      <w:pPr>
        <w:rPr>
          <w:sz w:val="18"/>
          <w:lang w:val="es-ES_tradnl"/>
        </w:rPr>
      </w:pPr>
    </w:p>
    <w:tbl>
      <w:tblPr>
        <w:tblStyle w:val="TableGrid10"/>
        <w:tblW w:w="10060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449"/>
        <w:gridCol w:w="508"/>
        <w:gridCol w:w="2268"/>
        <w:gridCol w:w="2835"/>
      </w:tblGrid>
      <w:tr w:rsidR="00127E50" w:rsidRPr="00E727B2" w:rsidTr="00E727B2">
        <w:trPr>
          <w:cantSplit/>
          <w:tblHeader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:rsidR="00127E50" w:rsidRPr="00E727B2" w:rsidRDefault="00487B90" w:rsidP="007D3F8F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Autoridad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127E50" w:rsidRPr="00E727B2" w:rsidRDefault="00D82F43" w:rsidP="007D3F8F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Número total de solicitudes de derechos de obtentor cursadas por medio de UPOV PRISMA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27E50" w:rsidRPr="00E727B2" w:rsidRDefault="00D82F43" w:rsidP="00AE342B">
            <w:pPr>
              <w:keepNext/>
              <w:jc w:val="center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Número de solicitudes de derechos de obtentor cursadas por medio de UPOV PRISMA en 2020</w:t>
            </w:r>
            <w:r w:rsidR="00127E50"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 xml:space="preserve"> </w:t>
            </w:r>
          </w:p>
          <w:p w:rsidR="00127E50" w:rsidRPr="00E727B2" w:rsidRDefault="00D82F43" w:rsidP="007D3F8F">
            <w:pPr>
              <w:keepNext/>
              <w:jc w:val="center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(a 30 de septiembre de 2020)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Argentina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AR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Australia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AU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50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21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Bolivia (Estado Plurinacional de)*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BO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Canadá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CA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42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 w:themeColor="text1"/>
                <w:sz w:val="16"/>
                <w:szCs w:val="16"/>
                <w:lang w:val="es-ES_tradnl"/>
              </w:rPr>
              <w:t>9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Chile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CL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China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CN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Colombia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CO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Costa Rica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CR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Ecuador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EC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Estados Unidos de América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US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9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Francia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FR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Georgia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GE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Kenya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KE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31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12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Marruecos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MA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México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MX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22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8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Noruega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11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Nueva Zelandia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NZ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20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Organización Africana de la Propiedad Intelectual (OAPI) 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OA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Países Bajos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NL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23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Paraguay*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PY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Perú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PE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Reino Unido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GB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42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21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República de Corea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KR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República de Moldova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MD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República Dominicana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DO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Serbia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RS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Sudáfrica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ZA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Suecia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SE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Suiza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CH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12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Trinidad y Tabago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TT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Túnez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TN</w:t>
            </w:r>
          </w:p>
        </w:tc>
        <w:tc>
          <w:tcPr>
            <w:tcW w:w="2268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6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keepNext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sz w:val="16"/>
                <w:szCs w:val="16"/>
                <w:lang w:val="es-ES_tradnl"/>
              </w:rPr>
              <w:t>Turquía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TR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65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36</w:t>
            </w:r>
          </w:p>
        </w:tc>
      </w:tr>
      <w:tr w:rsidR="003139EF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Unión Europea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QZ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49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4</w:t>
            </w:r>
          </w:p>
        </w:tc>
      </w:tr>
      <w:tr w:rsidR="003139EF" w:rsidRPr="00E727B2" w:rsidTr="00E727B2">
        <w:trPr>
          <w:cantSplit/>
          <w:trHeight w:val="103"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Uruguay</w:t>
            </w:r>
          </w:p>
        </w:tc>
        <w:tc>
          <w:tcPr>
            <w:tcW w:w="508" w:type="dxa"/>
            <w:noWrap/>
            <w:vAlign w:val="center"/>
            <w:hideMark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  <w:t>UY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3139EF" w:rsidRPr="00E727B2" w:rsidTr="00E727B2">
        <w:trPr>
          <w:cantSplit/>
          <w:trHeight w:val="120"/>
          <w:jc w:val="center"/>
        </w:trPr>
        <w:tc>
          <w:tcPr>
            <w:tcW w:w="4449" w:type="dxa"/>
            <w:vAlign w:val="center"/>
          </w:tcPr>
          <w:p w:rsidR="003139EF" w:rsidRPr="00E727B2" w:rsidRDefault="003139EF" w:rsidP="007D3F8F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Viet Nam</w:t>
            </w:r>
          </w:p>
        </w:tc>
        <w:tc>
          <w:tcPr>
            <w:tcW w:w="508" w:type="dxa"/>
            <w:noWrap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noProof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noProof/>
                <w:sz w:val="16"/>
                <w:szCs w:val="16"/>
                <w:lang w:val="es-ES_tradnl"/>
              </w:rPr>
              <w:t>VN</w:t>
            </w:r>
          </w:p>
        </w:tc>
        <w:tc>
          <w:tcPr>
            <w:tcW w:w="2268" w:type="dxa"/>
            <w:vAlign w:val="center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color w:val="000000"/>
                <w:sz w:val="16"/>
                <w:szCs w:val="16"/>
                <w:lang w:val="es-ES_tradnl"/>
              </w:rPr>
              <w:t>-</w:t>
            </w:r>
          </w:p>
        </w:tc>
        <w:tc>
          <w:tcPr>
            <w:tcW w:w="2835" w:type="dxa"/>
          </w:tcPr>
          <w:p w:rsidR="003139EF" w:rsidRPr="00E727B2" w:rsidRDefault="003139EF" w:rsidP="00AE342B">
            <w:pPr>
              <w:jc w:val="center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127E50" w:rsidRPr="00E727B2" w:rsidTr="00E727B2">
        <w:trPr>
          <w:cantSplit/>
          <w:jc w:val="center"/>
        </w:trPr>
        <w:tc>
          <w:tcPr>
            <w:tcW w:w="4449" w:type="dxa"/>
            <w:vAlign w:val="center"/>
          </w:tcPr>
          <w:p w:rsidR="00127E50" w:rsidRPr="00E727B2" w:rsidRDefault="00D82F43" w:rsidP="007D3F8F">
            <w:pPr>
              <w:ind w:right="167"/>
              <w:jc w:val="right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Total</w:t>
            </w:r>
          </w:p>
        </w:tc>
        <w:tc>
          <w:tcPr>
            <w:tcW w:w="508" w:type="dxa"/>
            <w:noWrap/>
            <w:vAlign w:val="center"/>
            <w:hideMark/>
          </w:tcPr>
          <w:p w:rsidR="00127E50" w:rsidRPr="00E727B2" w:rsidRDefault="00127E50" w:rsidP="00AE342B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35</w:t>
            </w:r>
          </w:p>
        </w:tc>
        <w:tc>
          <w:tcPr>
            <w:tcW w:w="2268" w:type="dxa"/>
            <w:vAlign w:val="center"/>
          </w:tcPr>
          <w:p w:rsidR="00127E50" w:rsidRPr="00E727B2" w:rsidRDefault="00127E50" w:rsidP="00AE342B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442</w:t>
            </w:r>
          </w:p>
        </w:tc>
        <w:tc>
          <w:tcPr>
            <w:tcW w:w="2835" w:type="dxa"/>
          </w:tcPr>
          <w:p w:rsidR="00127E50" w:rsidRPr="00E727B2" w:rsidRDefault="00127E50" w:rsidP="00AE342B">
            <w:pPr>
              <w:jc w:val="center"/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</w:pPr>
            <w:r w:rsidRPr="00E727B2">
              <w:rPr>
                <w:rFonts w:cs="Arial"/>
                <w:bCs/>
                <w:color w:val="000000"/>
                <w:sz w:val="16"/>
                <w:szCs w:val="16"/>
                <w:lang w:val="es-ES_tradnl"/>
              </w:rPr>
              <w:t>133</w:t>
            </w:r>
          </w:p>
        </w:tc>
      </w:tr>
    </w:tbl>
    <w:p w:rsidR="00127E50" w:rsidRPr="00E727B2" w:rsidRDefault="00E727B2" w:rsidP="00E727B2">
      <w:pPr>
        <w:ind w:left="284" w:hanging="284"/>
        <w:rPr>
          <w:i/>
          <w:sz w:val="16"/>
          <w:lang w:val="es-ES_tradnl"/>
        </w:rPr>
      </w:pPr>
      <w:r w:rsidRPr="00E727B2">
        <w:rPr>
          <w:i/>
          <w:sz w:val="16"/>
          <w:lang w:val="es-ES_tradnl"/>
        </w:rPr>
        <w:t>*</w:t>
      </w:r>
      <w:r>
        <w:rPr>
          <w:i/>
          <w:sz w:val="16"/>
          <w:lang w:val="es-ES_tradnl"/>
        </w:rPr>
        <w:tab/>
      </w:r>
      <w:r w:rsidR="00D82F43" w:rsidRPr="00E727B2">
        <w:rPr>
          <w:i/>
          <w:sz w:val="16"/>
          <w:lang w:val="es-ES_tradnl"/>
        </w:rPr>
        <w:t>Los solicitantes no podrán presentar solicitudes ante las autoridades indicadas hasta que se proporcione la información requerida.</w:t>
      </w:r>
      <w:r w:rsidR="00127E50" w:rsidRPr="00E727B2">
        <w:rPr>
          <w:i/>
          <w:sz w:val="16"/>
          <w:lang w:val="es-ES_tradnl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683AC5" w:rsidRPr="002F503B">
        <w:rPr>
          <w:lang w:val="es-ES_tradnl"/>
        </w:rPr>
        <w:t>En la reunión EAF/16 se expondrá un informe verbal sobre las últimas novedades acontecidas.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683AC5" w:rsidP="00A959DF">
      <w:pPr>
        <w:pStyle w:val="Heading2"/>
        <w:rPr>
          <w:lang w:val="es-ES_tradnl"/>
        </w:rPr>
      </w:pPr>
      <w:bookmarkStart w:id="17" w:name="_Toc54084011"/>
      <w:bookmarkEnd w:id="7"/>
      <w:r w:rsidRPr="002F503B">
        <w:rPr>
          <w:lang w:val="es-ES_tradnl"/>
        </w:rPr>
        <w:t>Comunicación y promoción</w:t>
      </w:r>
      <w:bookmarkEnd w:id="17"/>
    </w:p>
    <w:p w:rsidR="00127E50" w:rsidRPr="00127E50" w:rsidRDefault="00127E50" w:rsidP="00EA5189">
      <w:pPr>
        <w:keepNext/>
        <w:rPr>
          <w:lang w:val="es-ES_tradnl"/>
        </w:rPr>
      </w:pPr>
    </w:p>
    <w:p w:rsidR="00127E50" w:rsidRPr="00127E50" w:rsidRDefault="00ED5DD4" w:rsidP="00EA5189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B65115" w:rsidRPr="00D11BB0">
        <w:rPr>
          <w:lang w:val="es-ES_tradnl"/>
        </w:rPr>
        <w:t>A la vista de</w:t>
      </w:r>
      <w:r w:rsidR="00683AC5" w:rsidRPr="00D11BB0">
        <w:rPr>
          <w:lang w:val="es-ES_tradnl"/>
        </w:rPr>
        <w:t xml:space="preserve"> </w:t>
      </w:r>
      <w:r w:rsidR="00882E96" w:rsidRPr="00D11BB0">
        <w:rPr>
          <w:lang w:val="es-ES_tradnl"/>
        </w:rPr>
        <w:t>los</w:t>
      </w:r>
      <w:r w:rsidR="00683AC5" w:rsidRPr="00D11BB0">
        <w:rPr>
          <w:lang w:val="es-ES_tradnl"/>
        </w:rPr>
        <w:t xml:space="preserve"> resultados de</w:t>
      </w:r>
      <w:r w:rsidR="00D84D3D" w:rsidRPr="00D11BB0">
        <w:rPr>
          <w:lang w:val="es-ES_tradnl"/>
        </w:rPr>
        <w:t xml:space="preserve"> </w:t>
      </w:r>
      <w:r w:rsidR="00882E96" w:rsidRPr="00D11BB0">
        <w:rPr>
          <w:lang w:val="es-ES_tradnl"/>
        </w:rPr>
        <w:t>l</w:t>
      </w:r>
      <w:r w:rsidR="00D84D3D" w:rsidRPr="00D11BB0">
        <w:rPr>
          <w:lang w:val="es-ES_tradnl"/>
        </w:rPr>
        <w:t>a</w:t>
      </w:r>
      <w:r w:rsidR="00683AC5" w:rsidRPr="00D11BB0">
        <w:rPr>
          <w:lang w:val="es-ES_tradnl"/>
        </w:rPr>
        <w:t xml:space="preserve"> </w:t>
      </w:r>
      <w:r w:rsidR="00D84D3D" w:rsidRPr="00D11BB0">
        <w:rPr>
          <w:lang w:val="es-ES_tradnl"/>
        </w:rPr>
        <w:t>encuesta llevada</w:t>
      </w:r>
      <w:r w:rsidR="00882E96" w:rsidRPr="00D11BB0">
        <w:rPr>
          <w:lang w:val="es-ES_tradnl"/>
        </w:rPr>
        <w:t xml:space="preserve"> a cabo </w:t>
      </w:r>
      <w:r w:rsidR="00683AC5" w:rsidRPr="00D11BB0">
        <w:rPr>
          <w:lang w:val="es-ES_tradnl"/>
        </w:rPr>
        <w:t>en</w:t>
      </w:r>
      <w:r w:rsidR="006D1618" w:rsidRPr="00D11BB0">
        <w:rPr>
          <w:lang w:val="es-ES_tradnl"/>
        </w:rPr>
        <w:t> 2</w:t>
      </w:r>
      <w:r w:rsidR="00683AC5" w:rsidRPr="00D11BB0">
        <w:rPr>
          <w:lang w:val="es-ES_tradnl"/>
        </w:rPr>
        <w:t>019 (véa</w:t>
      </w:r>
      <w:r w:rsidR="000154E2" w:rsidRPr="00D11BB0">
        <w:rPr>
          <w:lang w:val="es-ES_tradnl"/>
        </w:rPr>
        <w:t>n</w:t>
      </w:r>
      <w:r w:rsidR="00683AC5" w:rsidRPr="00D11BB0">
        <w:rPr>
          <w:lang w:val="es-ES_tradnl"/>
        </w:rPr>
        <w:t xml:space="preserve">se </w:t>
      </w:r>
      <w:r w:rsidR="000154E2" w:rsidRPr="00D11BB0">
        <w:rPr>
          <w:lang w:val="es-ES_tradnl"/>
        </w:rPr>
        <w:t>los párrafos</w:t>
      </w:r>
      <w:r w:rsidR="006D1618" w:rsidRPr="00D11BB0">
        <w:rPr>
          <w:lang w:val="es-ES_tradnl"/>
        </w:rPr>
        <w:t> 1</w:t>
      </w:r>
      <w:r w:rsidR="000154E2" w:rsidRPr="00D11BB0">
        <w:rPr>
          <w:lang w:val="es-ES_tradnl"/>
        </w:rPr>
        <w:t>0 y</w:t>
      </w:r>
      <w:r w:rsidR="006D1618" w:rsidRPr="00D11BB0">
        <w:rPr>
          <w:lang w:val="es-ES_tradnl"/>
        </w:rPr>
        <w:t> 1</w:t>
      </w:r>
      <w:r w:rsidR="000154E2" w:rsidRPr="00D11BB0">
        <w:rPr>
          <w:lang w:val="es-ES_tradnl"/>
        </w:rPr>
        <w:t xml:space="preserve">1 del </w:t>
      </w:r>
      <w:r w:rsidR="00683AC5" w:rsidRPr="00D11BB0">
        <w:rPr>
          <w:lang w:val="es-ES_tradnl"/>
        </w:rPr>
        <w:t>documento EAF/14/</w:t>
      </w:r>
      <w:r w:rsidR="00683AC5" w:rsidRPr="003E6C1C">
        <w:rPr>
          <w:lang w:val="es-ES_tradnl"/>
        </w:rPr>
        <w:t>3</w:t>
      </w:r>
      <w:r w:rsidR="00683AC5" w:rsidRPr="00D11BB0">
        <w:rPr>
          <w:lang w:val="es-ES_tradnl"/>
        </w:rPr>
        <w:t xml:space="preserve"> </w:t>
      </w:r>
      <w:r w:rsidR="000154E2" w:rsidRPr="00D11BB0">
        <w:rPr>
          <w:rFonts w:eastAsia="MS Mincho" w:cs="Arial"/>
          <w:lang w:val="es-ES_tradnl" w:eastAsia="ja-JP"/>
        </w:rPr>
        <w:t>“</w:t>
      </w:r>
      <w:r w:rsidR="000154E2" w:rsidRPr="00D11BB0">
        <w:rPr>
          <w:rFonts w:eastAsia="MS Mincho" w:cs="Arial"/>
          <w:i/>
          <w:lang w:val="es-ES_tradnl" w:eastAsia="ja-JP"/>
        </w:rPr>
        <w:t>Report</w:t>
      </w:r>
      <w:r w:rsidR="000154E2" w:rsidRPr="00D11BB0">
        <w:rPr>
          <w:rFonts w:eastAsia="MS Mincho" w:cs="Arial"/>
          <w:lang w:val="es-ES_tradnl" w:eastAsia="ja-JP"/>
        </w:rPr>
        <w:t>” (Informe)</w:t>
      </w:r>
      <w:r w:rsidR="00683AC5" w:rsidRPr="00D11BB0">
        <w:rPr>
          <w:lang w:val="es-ES_tradnl"/>
        </w:rPr>
        <w:t>)</w:t>
      </w:r>
      <w:r w:rsidR="006D1618" w:rsidRPr="00D11BB0">
        <w:rPr>
          <w:lang w:val="es-ES_tradnl"/>
        </w:rPr>
        <w:t xml:space="preserve">, </w:t>
      </w:r>
      <w:r w:rsidR="00882E96" w:rsidRPr="00D11BB0">
        <w:rPr>
          <w:lang w:val="es-ES_tradnl"/>
        </w:rPr>
        <w:t>se llegó a la conclusión de que</w:t>
      </w:r>
      <w:r w:rsidR="00137E8A" w:rsidRPr="00D11BB0">
        <w:rPr>
          <w:lang w:val="es-ES_tradnl"/>
        </w:rPr>
        <w:t xml:space="preserve">, antes de intentar aumentar el número de usuarios de UPOV PRISMA, </w:t>
      </w:r>
      <w:r w:rsidR="00882E96" w:rsidRPr="00D11BB0">
        <w:rPr>
          <w:lang w:val="es-ES_tradnl"/>
        </w:rPr>
        <w:t xml:space="preserve">los </w:t>
      </w:r>
      <w:r w:rsidR="00683AC5" w:rsidRPr="00D11BB0">
        <w:rPr>
          <w:lang w:val="es-ES_tradnl"/>
        </w:rPr>
        <w:t xml:space="preserve">recursos </w:t>
      </w:r>
      <w:r w:rsidR="00812D7A" w:rsidRPr="00D11BB0">
        <w:rPr>
          <w:lang w:val="es-ES_tradnl"/>
        </w:rPr>
        <w:t xml:space="preserve">deberían centrarse en </w:t>
      </w:r>
      <w:r w:rsidR="00137E8A" w:rsidRPr="00D11BB0">
        <w:rPr>
          <w:lang w:val="es-ES_tradnl"/>
        </w:rPr>
        <w:t>atender</w:t>
      </w:r>
      <w:r w:rsidR="00812D7A" w:rsidRPr="00D11BB0">
        <w:rPr>
          <w:lang w:val="es-ES_tradnl"/>
        </w:rPr>
        <w:t xml:space="preserve"> </w:t>
      </w:r>
      <w:r w:rsidR="00683AC5" w:rsidRPr="00D11BB0">
        <w:rPr>
          <w:lang w:val="es-ES_tradnl"/>
        </w:rPr>
        <w:t xml:space="preserve">las necesidades de </w:t>
      </w:r>
      <w:r w:rsidR="00812D7A" w:rsidRPr="00D11BB0">
        <w:rPr>
          <w:lang w:val="es-ES_tradnl"/>
        </w:rPr>
        <w:t xml:space="preserve">los </w:t>
      </w:r>
      <w:r w:rsidR="00683AC5" w:rsidRPr="00D11BB0">
        <w:rPr>
          <w:lang w:val="es-ES_tradnl"/>
        </w:rPr>
        <w:t xml:space="preserve">usuarios </w:t>
      </w:r>
      <w:r w:rsidR="00812D7A" w:rsidRPr="00D11BB0">
        <w:rPr>
          <w:lang w:val="es-ES_tradnl"/>
        </w:rPr>
        <w:t xml:space="preserve">existentes </w:t>
      </w:r>
      <w:r w:rsidR="00683AC5" w:rsidRPr="00D11BB0">
        <w:rPr>
          <w:lang w:val="es-ES_tradnl"/>
        </w:rPr>
        <w:t>en</w:t>
      </w:r>
      <w:r w:rsidR="00812D7A" w:rsidRPr="00D11BB0">
        <w:rPr>
          <w:lang w:val="es-ES_tradnl"/>
        </w:rPr>
        <w:t> </w:t>
      </w:r>
      <w:r w:rsidR="00683AC5" w:rsidRPr="00D11BB0">
        <w:rPr>
          <w:lang w:val="es-ES_tradnl"/>
        </w:rPr>
        <w:t xml:space="preserve">2020 hasta </w:t>
      </w:r>
      <w:r w:rsidR="00812D7A" w:rsidRPr="00D11BB0">
        <w:rPr>
          <w:lang w:val="es-ES_tradnl"/>
        </w:rPr>
        <w:t xml:space="preserve">que </w:t>
      </w:r>
      <w:r w:rsidR="00683AC5" w:rsidRPr="00D11BB0">
        <w:rPr>
          <w:lang w:val="es-ES_tradnl"/>
        </w:rPr>
        <w:t>conf</w:t>
      </w:r>
      <w:r w:rsidR="00B65115" w:rsidRPr="00D11BB0">
        <w:rPr>
          <w:lang w:val="es-ES_tradnl"/>
        </w:rPr>
        <w:t>íen</w:t>
      </w:r>
      <w:r w:rsidR="00812D7A" w:rsidRPr="00D11BB0">
        <w:rPr>
          <w:lang w:val="es-ES_tradnl"/>
        </w:rPr>
        <w:t xml:space="preserve"> </w:t>
      </w:r>
      <w:r w:rsidR="00B65115" w:rsidRPr="00D11BB0">
        <w:rPr>
          <w:lang w:val="es-ES_tradnl"/>
        </w:rPr>
        <w:t xml:space="preserve">plenamente </w:t>
      </w:r>
      <w:r w:rsidR="00683AC5" w:rsidRPr="00D11BB0">
        <w:rPr>
          <w:lang w:val="es-ES_tradnl"/>
        </w:rPr>
        <w:t xml:space="preserve">en </w:t>
      </w:r>
      <w:r w:rsidR="00812D7A" w:rsidRPr="00D11BB0">
        <w:rPr>
          <w:lang w:val="es-ES_tradnl"/>
        </w:rPr>
        <w:t xml:space="preserve">el </w:t>
      </w:r>
      <w:r w:rsidR="00683AC5" w:rsidRPr="00D11BB0">
        <w:rPr>
          <w:lang w:val="es-ES_tradnl"/>
        </w:rPr>
        <w:t>sistema.</w:t>
      </w:r>
      <w:r w:rsidR="00127E50" w:rsidRPr="00127E50">
        <w:rPr>
          <w:lang w:val="es-ES_tradnl"/>
        </w:rPr>
        <w:t xml:space="preserve"> </w:t>
      </w:r>
      <w:r w:rsidR="00812D7A" w:rsidRPr="00D11BB0">
        <w:rPr>
          <w:lang w:val="es-ES_tradnl"/>
        </w:rPr>
        <w:t xml:space="preserve">Por </w:t>
      </w:r>
      <w:r w:rsidR="002A2080" w:rsidRPr="00D11BB0">
        <w:rPr>
          <w:lang w:val="es-ES_tradnl"/>
        </w:rPr>
        <w:t>ello</w:t>
      </w:r>
      <w:r w:rsidR="006D1618" w:rsidRPr="00D11BB0">
        <w:rPr>
          <w:lang w:val="es-ES_tradnl"/>
        </w:rPr>
        <w:t xml:space="preserve">, </w:t>
      </w:r>
      <w:r w:rsidR="00812D7A" w:rsidRPr="00D11BB0">
        <w:rPr>
          <w:lang w:val="es-ES_tradnl"/>
        </w:rPr>
        <w:t>desde la reunión</w:t>
      </w:r>
      <w:r w:rsidR="00137E8A" w:rsidRPr="00D11BB0">
        <w:rPr>
          <w:lang w:val="es-ES_tradnl"/>
        </w:rPr>
        <w:t> </w:t>
      </w:r>
      <w:r w:rsidR="00812D7A" w:rsidRPr="00D11BB0">
        <w:rPr>
          <w:lang w:val="es-ES_tradnl"/>
        </w:rPr>
        <w:t>EAF/15</w:t>
      </w:r>
      <w:r w:rsidR="006D1618" w:rsidRPr="00D11BB0">
        <w:rPr>
          <w:lang w:val="es-ES_tradnl"/>
        </w:rPr>
        <w:t xml:space="preserve">, </w:t>
      </w:r>
      <w:r w:rsidR="00812D7A" w:rsidRPr="00D11BB0">
        <w:rPr>
          <w:lang w:val="es-ES_tradnl"/>
        </w:rPr>
        <w:t>la comunicación y promoción de UPOV PRISMA se ha centrado en el apoyo individual</w:t>
      </w:r>
      <w:r w:rsidR="002A2080" w:rsidRPr="00D11BB0">
        <w:rPr>
          <w:lang w:val="es-ES_tradnl"/>
        </w:rPr>
        <w:t>,</w:t>
      </w:r>
      <w:r w:rsidR="00812D7A" w:rsidRPr="00D11BB0">
        <w:rPr>
          <w:lang w:val="es-ES_tradnl"/>
        </w:rPr>
        <w:t xml:space="preserve"> mediante contacto directo y sesiones de formación</w:t>
      </w:r>
      <w:r w:rsidR="002A2080" w:rsidRPr="00D11BB0">
        <w:rPr>
          <w:lang w:val="es-ES_tradnl"/>
        </w:rPr>
        <w:t>,</w:t>
      </w:r>
      <w:r w:rsidR="00812D7A" w:rsidRPr="00D11BB0">
        <w:rPr>
          <w:lang w:val="es-ES_tradnl"/>
        </w:rPr>
        <w:t xml:space="preserve"> a </w:t>
      </w:r>
      <w:r w:rsidR="002A2080" w:rsidRPr="00D11BB0">
        <w:rPr>
          <w:lang w:val="es-ES_tradnl"/>
        </w:rPr>
        <w:t xml:space="preserve">las </w:t>
      </w:r>
      <w:r w:rsidR="00812D7A" w:rsidRPr="00D11BB0">
        <w:rPr>
          <w:lang w:val="es-ES_tradnl"/>
        </w:rPr>
        <w:t xml:space="preserve">personas y empresas (obtentores y agentes) </w:t>
      </w:r>
      <w:r w:rsidR="00D57057" w:rsidRPr="00D11BB0">
        <w:rPr>
          <w:lang w:val="es-ES_tradnl"/>
        </w:rPr>
        <w:t xml:space="preserve">que </w:t>
      </w:r>
      <w:r w:rsidR="00D11BB0" w:rsidRPr="00D11BB0">
        <w:rPr>
          <w:lang w:val="es-ES_tradnl"/>
        </w:rPr>
        <w:t xml:space="preserve">ya </w:t>
      </w:r>
      <w:r w:rsidR="00D57057" w:rsidRPr="00D11BB0">
        <w:rPr>
          <w:lang w:val="es-ES_tradnl"/>
        </w:rPr>
        <w:t xml:space="preserve">están utilizando UPOV PRISMA o </w:t>
      </w:r>
      <w:r w:rsidR="00812D7A" w:rsidRPr="00D11BB0">
        <w:rPr>
          <w:lang w:val="es-ES_tradnl"/>
        </w:rPr>
        <w:t>ha</w:t>
      </w:r>
      <w:r w:rsidR="00D57057" w:rsidRPr="00D11BB0">
        <w:rPr>
          <w:lang w:val="es-ES_tradnl"/>
        </w:rPr>
        <w:t>n</w:t>
      </w:r>
      <w:r w:rsidR="00812D7A" w:rsidRPr="00D11BB0">
        <w:rPr>
          <w:lang w:val="es-ES_tradnl"/>
        </w:rPr>
        <w:t xml:space="preserve"> </w:t>
      </w:r>
      <w:r w:rsidR="00BF658D" w:rsidRPr="00D11BB0">
        <w:rPr>
          <w:lang w:val="es-ES_tradnl"/>
        </w:rPr>
        <w:t>expres</w:t>
      </w:r>
      <w:r w:rsidR="00D57057" w:rsidRPr="00D11BB0">
        <w:rPr>
          <w:lang w:val="es-ES_tradnl"/>
        </w:rPr>
        <w:t xml:space="preserve">ado su </w:t>
      </w:r>
      <w:r w:rsidR="00812D7A" w:rsidRPr="00D11BB0">
        <w:rPr>
          <w:lang w:val="es-ES_tradnl"/>
        </w:rPr>
        <w:t xml:space="preserve">intención </w:t>
      </w:r>
      <w:r w:rsidR="00D57057" w:rsidRPr="00D11BB0">
        <w:rPr>
          <w:lang w:val="es-ES_tradnl"/>
        </w:rPr>
        <w:t>de</w:t>
      </w:r>
      <w:r w:rsidR="00812D7A" w:rsidRPr="00D11BB0">
        <w:rPr>
          <w:lang w:val="es-ES_tradnl"/>
        </w:rPr>
        <w:t xml:space="preserve"> </w:t>
      </w:r>
      <w:r w:rsidR="00D57057" w:rsidRPr="00D11BB0">
        <w:rPr>
          <w:lang w:val="es-ES_tradnl"/>
        </w:rPr>
        <w:t>utilizar esta herramienta</w:t>
      </w:r>
      <w:r w:rsidR="00812D7A" w:rsidRPr="00D11BB0">
        <w:rPr>
          <w:lang w:val="es-ES_tradnl"/>
        </w:rPr>
        <w:t>.</w:t>
      </w:r>
    </w:p>
    <w:p w:rsidR="00127E50" w:rsidRPr="00127E50" w:rsidRDefault="00127E50" w:rsidP="00EA5189">
      <w:pPr>
        <w:rPr>
          <w:lang w:val="es-ES_tradnl"/>
        </w:rPr>
      </w:pPr>
    </w:p>
    <w:p w:rsidR="00127E50" w:rsidRPr="00127E50" w:rsidRDefault="00ED5DD4" w:rsidP="00127E50">
      <w:pPr>
        <w:pStyle w:val="DecisionParagraphs"/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9938F6" w:rsidRPr="00D11BB0">
        <w:rPr>
          <w:lang w:val="es-ES_tradnl"/>
        </w:rPr>
        <w:t>Se invita a los miembros participantes en la elaboración del formulario electrónico de solicitud a tomar nota de las novedades relativas a UPOV PRISMA.</w:t>
      </w:r>
    </w:p>
    <w:p w:rsidR="00127E50" w:rsidRDefault="00127E50" w:rsidP="00127E50">
      <w:pPr>
        <w:pStyle w:val="DecisionParagraphs"/>
        <w:rPr>
          <w:lang w:val="es-ES_tradnl"/>
        </w:rPr>
      </w:pPr>
    </w:p>
    <w:p w:rsidR="00EA5189" w:rsidRPr="00127E50" w:rsidRDefault="00EA5189" w:rsidP="00127E50">
      <w:pPr>
        <w:pStyle w:val="DecisionParagraphs"/>
        <w:rPr>
          <w:lang w:val="es-ES_tradnl"/>
        </w:rPr>
      </w:pPr>
    </w:p>
    <w:p w:rsidR="00127E50" w:rsidRPr="00127E50" w:rsidRDefault="0031768A" w:rsidP="00127E50">
      <w:pPr>
        <w:pStyle w:val="Heading1"/>
        <w:rPr>
          <w:lang w:val="es-ES_tradnl"/>
        </w:rPr>
      </w:pPr>
      <w:bookmarkStart w:id="18" w:name="_Toc54084012"/>
      <w:r w:rsidRPr="00D11BB0">
        <w:rPr>
          <w:lang w:val="es-ES_tradnl"/>
        </w:rPr>
        <w:t>aportaciones</w:t>
      </w:r>
      <w:r w:rsidR="002A2080" w:rsidRPr="00D11BB0">
        <w:rPr>
          <w:lang w:val="es-ES_tradnl"/>
        </w:rPr>
        <w:t xml:space="preserve"> de los usuarios</w:t>
      </w:r>
      <w:bookmarkEnd w:id="18"/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31768A" w:rsidP="00A959DF">
      <w:pPr>
        <w:pStyle w:val="Heading2"/>
        <w:rPr>
          <w:lang w:val="es-ES_tradnl"/>
        </w:rPr>
      </w:pPr>
      <w:bookmarkStart w:id="19" w:name="_Toc54084013"/>
      <w:r w:rsidRPr="00D11BB0">
        <w:rPr>
          <w:lang w:val="es-ES_tradnl"/>
        </w:rPr>
        <w:t xml:space="preserve">Cuestiones </w:t>
      </w:r>
      <w:r w:rsidR="00681C85" w:rsidRPr="00D11BB0">
        <w:rPr>
          <w:lang w:val="es-ES_tradnl"/>
        </w:rPr>
        <w:t>informáticas</w:t>
      </w:r>
      <w:bookmarkEnd w:id="19"/>
    </w:p>
    <w:p w:rsidR="00127E50" w:rsidRPr="00127E50" w:rsidRDefault="00127E50" w:rsidP="00127E50">
      <w:pPr>
        <w:rPr>
          <w:highlight w:val="yellow"/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2A2080" w:rsidRPr="00D11BB0">
        <w:rPr>
          <w:lang w:val="es-ES_tradnl"/>
        </w:rPr>
        <w:t>Los usuarios han formulado las siguientes peticiones</w:t>
      </w:r>
      <w:r w:rsidR="0031768A" w:rsidRPr="00D11BB0">
        <w:rPr>
          <w:lang w:val="es-ES_tradnl"/>
        </w:rPr>
        <w:t>: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207E88" w:rsidRDefault="00D11BB0" w:rsidP="00207E88">
      <w:pPr>
        <w:pStyle w:val="ListParagraph"/>
        <w:numPr>
          <w:ilvl w:val="0"/>
          <w:numId w:val="22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Necesidad </w:t>
      </w:r>
      <w:r w:rsidR="00532AF5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de guardar </w:t>
      </w:r>
      <w:r w:rsidR="0031768A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automáticamente la solicitud </w:t>
      </w:r>
      <w:r w:rsidR="00207E88" w:rsidRPr="00D11BB0">
        <w:rPr>
          <w:rFonts w:ascii="Arial" w:eastAsia="Times New Roman" w:hAnsi="Arial"/>
          <w:sz w:val="20"/>
          <w:szCs w:val="20"/>
          <w:lang w:val="es-ES_tradnl" w:eastAsia="en-US"/>
        </w:rPr>
        <w:t>tras</w:t>
      </w:r>
      <w:r w:rsidR="0031768A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  <w:r w:rsidR="00532AF5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un </w:t>
      </w:r>
      <w:r w:rsidR="0031768A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período </w:t>
      </w:r>
      <w:r w:rsidR="00532AF5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de inactividad </w:t>
      </w:r>
      <w:r w:rsidR="0031768A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en </w:t>
      </w:r>
      <w:r w:rsidR="00532AF5" w:rsidRPr="00D11BB0">
        <w:rPr>
          <w:rFonts w:ascii="Arial" w:eastAsia="Times New Roman" w:hAnsi="Arial"/>
          <w:sz w:val="20"/>
          <w:szCs w:val="20"/>
          <w:lang w:val="es-ES_tradnl" w:eastAsia="en-US"/>
        </w:rPr>
        <w:t>el</w:t>
      </w:r>
      <w:r w:rsidR="0031768A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 sistema</w:t>
      </w:r>
      <w:r w:rsidR="00532AF5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 o </w:t>
      </w:r>
      <w:r w:rsidR="00207E88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en </w:t>
      </w:r>
      <w:r w:rsidR="00532AF5" w:rsidRPr="00D11BB0">
        <w:rPr>
          <w:rFonts w:ascii="Arial" w:eastAsia="Times New Roman" w:hAnsi="Arial"/>
          <w:sz w:val="20"/>
          <w:szCs w:val="20"/>
          <w:lang w:val="es-ES_tradnl" w:eastAsia="en-US"/>
        </w:rPr>
        <w:t>la sesión</w:t>
      </w:r>
      <w:r w:rsidR="0031768A" w:rsidRPr="00D11BB0">
        <w:rPr>
          <w:rFonts w:ascii="Arial" w:eastAsia="Times New Roman" w:hAnsi="Arial"/>
          <w:sz w:val="20"/>
          <w:szCs w:val="20"/>
          <w:lang w:val="es-ES_tradnl" w:eastAsia="en-US"/>
        </w:rPr>
        <w:t>;</w:t>
      </w:r>
    </w:p>
    <w:p w:rsidR="00127E50" w:rsidRPr="00207E88" w:rsidRDefault="00D11BB0" w:rsidP="00207E88">
      <w:pPr>
        <w:pStyle w:val="ListParagraph"/>
        <w:numPr>
          <w:ilvl w:val="0"/>
          <w:numId w:val="22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Mejorar </w:t>
      </w:r>
      <w:r w:rsidR="000F430C" w:rsidRPr="00D11BB0">
        <w:rPr>
          <w:rFonts w:ascii="Arial" w:eastAsia="Times New Roman" w:hAnsi="Arial"/>
          <w:sz w:val="20"/>
          <w:szCs w:val="20"/>
          <w:lang w:val="es-ES_tradnl" w:eastAsia="en-US"/>
        </w:rPr>
        <w:t>la velocidad de respuesta del sistema;</w:t>
      </w:r>
    </w:p>
    <w:p w:rsidR="00127E50" w:rsidRPr="00207E88" w:rsidRDefault="00D11BB0" w:rsidP="00207E88">
      <w:pPr>
        <w:pStyle w:val="ListParagraph"/>
        <w:numPr>
          <w:ilvl w:val="0"/>
          <w:numId w:val="22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Aumentar </w:t>
      </w:r>
      <w:r w:rsidR="000F430C" w:rsidRPr="00D11BB0">
        <w:rPr>
          <w:rFonts w:ascii="Arial" w:eastAsia="Times New Roman" w:hAnsi="Arial"/>
          <w:sz w:val="20"/>
          <w:szCs w:val="20"/>
          <w:lang w:val="es-ES_tradnl" w:eastAsia="en-US"/>
        </w:rPr>
        <w:t>el tamaño máximo de los adjuntos (p. ej.</w:t>
      </w:r>
      <w:r w:rsidR="006D1618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, </w:t>
      </w:r>
      <w:r w:rsidR="000F430C" w:rsidRPr="00D11BB0">
        <w:rPr>
          <w:rFonts w:ascii="Arial" w:eastAsia="Times New Roman" w:hAnsi="Arial"/>
          <w:sz w:val="20"/>
          <w:szCs w:val="20"/>
          <w:lang w:val="es-ES_tradnl" w:eastAsia="en-US"/>
        </w:rPr>
        <w:t>las fotografías);</w:t>
      </w:r>
    </w:p>
    <w:p w:rsidR="00127E50" w:rsidRPr="00207E88" w:rsidRDefault="00D11BB0" w:rsidP="00207E88">
      <w:pPr>
        <w:pStyle w:val="ListParagraph"/>
        <w:numPr>
          <w:ilvl w:val="0"/>
          <w:numId w:val="22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Instaurar </w:t>
      </w:r>
      <w:r w:rsidR="000F430C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la comunicación de sistema a sistema con todas las oficinas de protección de las obtenciones vegetales que disponen de un </w:t>
      </w:r>
      <w:r w:rsidR="000F430C" w:rsidRPr="00D11BB0">
        <w:rPr>
          <w:rFonts w:ascii="Arial" w:eastAsia="Times New Roman" w:hAnsi="Arial"/>
          <w:snapToGrid w:val="0"/>
          <w:sz w:val="20"/>
          <w:szCs w:val="20"/>
          <w:lang w:val="es-ES_tradnl" w:eastAsia="en-US"/>
        </w:rPr>
        <w:t>sistema de presentación electrónica de solicitudes</w:t>
      </w:r>
      <w:r w:rsidR="000F430C" w:rsidRPr="00D11BB0">
        <w:rPr>
          <w:rFonts w:ascii="Arial" w:eastAsia="Times New Roman" w:hAnsi="Arial"/>
          <w:sz w:val="20"/>
          <w:szCs w:val="20"/>
          <w:lang w:val="es-ES_tradnl" w:eastAsia="en-US"/>
        </w:rPr>
        <w:t>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0F430C" w:rsidRPr="00D11BB0">
        <w:rPr>
          <w:lang w:val="es-ES_tradnl"/>
        </w:rPr>
        <w:t>L</w:t>
      </w:r>
      <w:r w:rsidR="00207E88" w:rsidRPr="00D11BB0">
        <w:rPr>
          <w:lang w:val="es-ES_tradnl"/>
        </w:rPr>
        <w:t>a</w:t>
      </w:r>
      <w:r w:rsidR="000F430C" w:rsidRPr="00D11BB0">
        <w:rPr>
          <w:lang w:val="es-ES_tradnl"/>
        </w:rPr>
        <w:t xml:space="preserve">s </w:t>
      </w:r>
      <w:r w:rsidR="00207E88" w:rsidRPr="00D11BB0">
        <w:rPr>
          <w:lang w:val="es-ES_tradnl"/>
        </w:rPr>
        <w:t>cuestiones</w:t>
      </w:r>
      <w:r w:rsidR="000F430C" w:rsidRPr="00D11BB0">
        <w:rPr>
          <w:lang w:val="es-ES_tradnl"/>
        </w:rPr>
        <w:t> a) a c) se abordarán en la versión</w:t>
      </w:r>
      <w:r w:rsidR="006D1618" w:rsidRPr="00D11BB0">
        <w:rPr>
          <w:lang w:val="es-ES_tradnl"/>
        </w:rPr>
        <w:t> 2</w:t>
      </w:r>
      <w:r w:rsidR="000F430C" w:rsidRPr="00D11BB0">
        <w:rPr>
          <w:lang w:val="es-ES_tradnl"/>
        </w:rPr>
        <w:t>.5.</w:t>
      </w:r>
      <w:r w:rsidR="00127E50" w:rsidRPr="00127E50">
        <w:rPr>
          <w:lang w:val="es-ES_tradnl"/>
        </w:rPr>
        <w:t xml:space="preserve"> </w:t>
      </w:r>
      <w:r w:rsidR="000F430C" w:rsidRPr="00D11BB0">
        <w:rPr>
          <w:lang w:val="es-ES_tradnl"/>
        </w:rPr>
        <w:t>En cuanto a la comunicación de sistema a sistema</w:t>
      </w:r>
      <w:r w:rsidR="006D1618" w:rsidRPr="00D11BB0">
        <w:rPr>
          <w:lang w:val="es-ES_tradnl"/>
        </w:rPr>
        <w:t xml:space="preserve">, </w:t>
      </w:r>
      <w:r w:rsidR="00014A34" w:rsidRPr="00D11BB0">
        <w:rPr>
          <w:lang w:val="es-ES_tradnl"/>
        </w:rPr>
        <w:t xml:space="preserve">competerá a cada </w:t>
      </w:r>
      <w:r w:rsidR="000F430C" w:rsidRPr="00D11BB0">
        <w:rPr>
          <w:lang w:val="es-ES_tradnl"/>
        </w:rPr>
        <w:t xml:space="preserve">autoridad en derechos de obtentor participante decidir cuándo </w:t>
      </w:r>
      <w:r w:rsidR="00014A34" w:rsidRPr="00D11BB0">
        <w:rPr>
          <w:lang w:val="es-ES_tradnl"/>
        </w:rPr>
        <w:t>ha de instaurarse,</w:t>
      </w:r>
      <w:r w:rsidR="000F430C" w:rsidRPr="00D11BB0">
        <w:rPr>
          <w:lang w:val="es-ES_tradnl"/>
        </w:rPr>
        <w:t xml:space="preserve"> </w:t>
      </w:r>
      <w:r w:rsidR="00014A34" w:rsidRPr="00D11BB0">
        <w:rPr>
          <w:lang w:val="es-ES_tradnl"/>
        </w:rPr>
        <w:t xml:space="preserve">siempre en función de </w:t>
      </w:r>
      <w:r w:rsidR="000F430C" w:rsidRPr="00D11BB0">
        <w:rPr>
          <w:lang w:val="es-ES_tradnl"/>
        </w:rPr>
        <w:t>la disponibilidad de recursos.</w:t>
      </w:r>
    </w:p>
    <w:p w:rsidR="00127E50" w:rsidRPr="00127E50" w:rsidRDefault="00127E50" w:rsidP="00127E50">
      <w:pPr>
        <w:rPr>
          <w:highlight w:val="yellow"/>
          <w:lang w:val="es-ES_tradnl"/>
        </w:rPr>
      </w:pPr>
    </w:p>
    <w:p w:rsidR="00127E50" w:rsidRPr="00127E50" w:rsidRDefault="000F430C" w:rsidP="00A959DF">
      <w:pPr>
        <w:pStyle w:val="Heading2"/>
        <w:rPr>
          <w:lang w:val="es-ES_tradnl"/>
        </w:rPr>
      </w:pPr>
      <w:bookmarkStart w:id="20" w:name="_Toc54084014"/>
      <w:r w:rsidRPr="00D11BB0">
        <w:rPr>
          <w:lang w:val="es-ES_tradnl"/>
        </w:rPr>
        <w:t xml:space="preserve">Información </w:t>
      </w:r>
      <w:r w:rsidR="00C41F36" w:rsidRPr="00D11BB0">
        <w:rPr>
          <w:lang w:val="es-ES_tradnl"/>
        </w:rPr>
        <w:t xml:space="preserve">que se facilita </w:t>
      </w:r>
      <w:r w:rsidRPr="00D11BB0">
        <w:rPr>
          <w:lang w:val="es-ES_tradnl"/>
        </w:rPr>
        <w:t>en UPOV PRISMA</w:t>
      </w:r>
      <w:bookmarkEnd w:id="20"/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rPr>
          <w:highlight w:val="yellow"/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0F430C" w:rsidRPr="00D11BB0">
        <w:rPr>
          <w:lang w:val="es-ES_tradnl"/>
        </w:rPr>
        <w:t xml:space="preserve">Se han recibido las peticiones siguientes </w:t>
      </w:r>
      <w:r w:rsidR="00C41F36" w:rsidRPr="00D11BB0">
        <w:rPr>
          <w:lang w:val="es-ES_tradnl"/>
        </w:rPr>
        <w:t>acerca de</w:t>
      </w:r>
      <w:r w:rsidR="000F430C" w:rsidRPr="00D11BB0">
        <w:rPr>
          <w:lang w:val="es-ES_tradnl"/>
        </w:rPr>
        <w:t xml:space="preserve"> la información que se </w:t>
      </w:r>
      <w:r w:rsidR="00C41F36" w:rsidRPr="00D11BB0">
        <w:rPr>
          <w:lang w:val="es-ES_tradnl"/>
        </w:rPr>
        <w:t>facilit</w:t>
      </w:r>
      <w:r w:rsidR="000F430C" w:rsidRPr="00D11BB0">
        <w:rPr>
          <w:lang w:val="es-ES_tradnl"/>
        </w:rPr>
        <w:t>a en UPOV PRISMA:</w:t>
      </w:r>
    </w:p>
    <w:p w:rsidR="00127E50" w:rsidRPr="00E727B2" w:rsidRDefault="00127E50" w:rsidP="00127E50">
      <w:pPr>
        <w:rPr>
          <w:spacing w:val="-2"/>
          <w:lang w:val="es-ES_tradnl"/>
        </w:rPr>
      </w:pPr>
    </w:p>
    <w:p w:rsidR="00127E50" w:rsidRPr="00E727B2" w:rsidRDefault="00134FD4" w:rsidP="009B7EC3">
      <w:pPr>
        <w:pStyle w:val="ListParagraph"/>
        <w:numPr>
          <w:ilvl w:val="0"/>
          <w:numId w:val="20"/>
        </w:numPr>
        <w:ind w:left="567" w:hanging="283"/>
        <w:jc w:val="both"/>
        <w:rPr>
          <w:rFonts w:ascii="Arial" w:eastAsia="Times New Roman" w:hAnsi="Arial"/>
          <w:spacing w:val="-2"/>
          <w:sz w:val="20"/>
          <w:szCs w:val="20"/>
          <w:lang w:val="es-ES_tradnl" w:eastAsia="en-US"/>
        </w:rPr>
      </w:pP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Antes de ampliar UPOV PRISMA a otros miembros de la UPOV, </w:t>
      </w:r>
      <w:r w:rsidR="00A44237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un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 prioridad ha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de 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ser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trabajar </w:t>
      </w:r>
      <w:r w:rsidR="00410331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conjuntamente 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con </w:t>
      </w:r>
      <w:r w:rsidR="00410331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las 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autoridades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en derechos de obtentor participantes </w:t>
      </w:r>
      <w:r w:rsidR="00A44237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a fin de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verificar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que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la 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información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conexa 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que se facilita es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completa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y 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está debidamente 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actualiza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da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(véa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n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se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las 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condiciones de uso 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de UPOV PRISMA en la siguiente dirección</w:t>
      </w:r>
      <w:r w:rsidR="000F430C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:</w:t>
      </w:r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hyperlink r:id="rId12" w:history="1">
        <w:r w:rsidR="00703545" w:rsidRPr="00E727B2">
          <w:rPr>
            <w:rStyle w:val="Hyperlink"/>
            <w:rFonts w:eastAsia="Times New Roman"/>
            <w:spacing w:val="-2"/>
            <w:sz w:val="20"/>
            <w:szCs w:val="20"/>
            <w:lang w:val="es-ES_tradnl" w:eastAsia="en-US"/>
          </w:rPr>
          <w:t>https://www.upov.int/upovprisma/es/termsuse.html</w:t>
        </w:r>
      </w:hyperlink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“</w:t>
      </w:r>
      <w:r w:rsidR="00E974E3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Proporcionar a la Oficina de la Unión los formularios de solicit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ud más recientes y actualizados”);</w:t>
      </w:r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</w:p>
    <w:p w:rsidR="00127E50" w:rsidRPr="00A44237" w:rsidRDefault="00A44237" w:rsidP="009B7EC3">
      <w:pPr>
        <w:pStyle w:val="ListParagraph"/>
        <w:numPr>
          <w:ilvl w:val="0"/>
          <w:numId w:val="20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Es necesario que aquellas autoridades en derechos de obtentor participantes que no admiten todos los cultivos o especies en UPOV PRISMA </w:t>
      </w:r>
      <w:r w:rsidR="00703545" w:rsidRPr="00D11BB0">
        <w:rPr>
          <w:rFonts w:ascii="Arial" w:eastAsia="Times New Roman" w:hAnsi="Arial"/>
          <w:sz w:val="20"/>
          <w:szCs w:val="20"/>
          <w:lang w:val="es-ES_tradnl" w:eastAsia="en-US"/>
        </w:rPr>
        <w:t>inclu</w:t>
      </w: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yan los </w:t>
      </w:r>
      <w:r w:rsidR="00703545" w:rsidRPr="00D11BB0">
        <w:rPr>
          <w:rFonts w:ascii="Arial" w:eastAsia="Times New Roman" w:hAnsi="Arial"/>
          <w:sz w:val="20"/>
          <w:szCs w:val="20"/>
          <w:lang w:val="es-ES_tradnl" w:eastAsia="en-US"/>
        </w:rPr>
        <w:t>cultivos importantes;</w:t>
      </w:r>
    </w:p>
    <w:p w:rsidR="00127E50" w:rsidRPr="00E727B2" w:rsidRDefault="006E0274" w:rsidP="009B7EC3">
      <w:pPr>
        <w:pStyle w:val="ListParagraph"/>
        <w:numPr>
          <w:ilvl w:val="0"/>
          <w:numId w:val="20"/>
        </w:numPr>
        <w:ind w:left="567" w:hanging="283"/>
        <w:jc w:val="both"/>
        <w:rPr>
          <w:rFonts w:ascii="Arial" w:eastAsia="Times New Roman" w:hAnsi="Arial"/>
          <w:spacing w:val="-2"/>
          <w:sz w:val="20"/>
          <w:szCs w:val="20"/>
          <w:lang w:val="es-ES_tradnl" w:eastAsia="en-US"/>
        </w:rPr>
      </w:pP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Verificar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que toda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s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las 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autoridades en derechos de obtentor participantes en UPOV PRISMA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acusan recibo 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de la solicitud en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un plazo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razonable (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véanse las condiciones de uso de UPOV PRISMA en la siguiente dirección</w:t>
      </w:r>
      <w:r w:rsidR="00703545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:</w:t>
      </w:r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hyperlink r:id="rId13" w:history="1">
        <w:r w:rsidR="009C5A4F" w:rsidRPr="00E727B2">
          <w:rPr>
            <w:rStyle w:val="Hyperlink"/>
            <w:rFonts w:eastAsia="Times New Roman"/>
            <w:spacing w:val="-2"/>
            <w:sz w:val="20"/>
            <w:szCs w:val="20"/>
            <w:lang w:val="es-ES_tradnl" w:eastAsia="en-US"/>
          </w:rPr>
          <w:t>https://www.upov.int/upovprisma/es/termsuse.html</w:t>
        </w:r>
      </w:hyperlink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“Acusar recibo en UPOV PRISMA</w:t>
      </w:r>
      <w:r w:rsidR="006D1618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,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en un plazo de siete días</w:t>
      </w:r>
      <w:r w:rsidR="006D1618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,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de toda solicitud presentada por conducto de UPOV PRISMA”;)</w:t>
      </w:r>
    </w:p>
    <w:p w:rsidR="00127E50" w:rsidRPr="00E727B2" w:rsidRDefault="004837F4" w:rsidP="009B7EC3">
      <w:pPr>
        <w:pStyle w:val="ListParagraph"/>
        <w:numPr>
          <w:ilvl w:val="0"/>
          <w:numId w:val="20"/>
        </w:numPr>
        <w:ind w:left="567" w:hanging="283"/>
        <w:jc w:val="both"/>
        <w:rPr>
          <w:rFonts w:ascii="Arial" w:eastAsia="Times New Roman" w:hAnsi="Arial"/>
          <w:spacing w:val="-2"/>
          <w:sz w:val="20"/>
          <w:szCs w:val="20"/>
          <w:lang w:val="es-ES_tradnl" w:eastAsia="en-US"/>
        </w:rPr>
      </w:pP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Verificar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que 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en UPOV PRISMA se especifican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todos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los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requisitos de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las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autoridades en derechos de obtentor participantes 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a fin de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evitar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peticiones de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información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adicional </w:t>
      </w:r>
      <w:r w:rsidR="00700774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una vez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presenta</w:t>
      </w:r>
      <w:r w:rsidR="00700774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da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la solicitud 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por medio de UPOV PRISMA (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véanse las condiciones de uso de UPOV PRISMA en la siguiente dirección</w:t>
      </w:r>
      <w:r w:rsidR="009C5A4F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:</w:t>
      </w:r>
      <w:r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hyperlink r:id="rId14" w:history="1">
        <w:r w:rsidR="001141FB" w:rsidRPr="00E727B2">
          <w:rPr>
            <w:rStyle w:val="Hyperlink"/>
            <w:rFonts w:eastAsia="Times New Roman"/>
            <w:spacing w:val="-2"/>
            <w:sz w:val="20"/>
            <w:szCs w:val="20"/>
            <w:lang w:val="es-ES_tradnl" w:eastAsia="en-US"/>
          </w:rPr>
          <w:t>https://www.upov.int/upovprisma/es/termsuse.html</w:t>
        </w:r>
      </w:hyperlink>
      <w:r w:rsidR="00127E50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  <w:r w:rsidR="001141FB" w:rsidRPr="00E727B2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>“Especificar todos los documentos necesarios para que se acepte una solicitud completa y procurar que toda la información necesaria se pueda facilitar en UPOV PRISMA”);</w:t>
      </w:r>
      <w:r w:rsidR="00127E50" w:rsidRPr="00E727B2" w:rsidDel="008C551B">
        <w:rPr>
          <w:rFonts w:ascii="Arial" w:eastAsia="Times New Roman" w:hAnsi="Arial"/>
          <w:spacing w:val="-2"/>
          <w:sz w:val="20"/>
          <w:szCs w:val="20"/>
          <w:lang w:val="es-ES_tradnl" w:eastAsia="en-US"/>
        </w:rPr>
        <w:t xml:space="preserve"> </w:t>
      </w:r>
    </w:p>
    <w:p w:rsidR="00127E50" w:rsidRPr="002A4EE9" w:rsidRDefault="001141FB" w:rsidP="009B7EC3">
      <w:pPr>
        <w:pStyle w:val="ListParagraph"/>
        <w:numPr>
          <w:ilvl w:val="0"/>
          <w:numId w:val="20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Evitar la pérdida de confianza en UPOV PRISMA </w:t>
      </w:r>
      <w:r w:rsidR="000143BB" w:rsidRPr="00D11BB0">
        <w:rPr>
          <w:rFonts w:ascii="Arial" w:eastAsia="Times New Roman" w:hAnsi="Arial"/>
          <w:sz w:val="20"/>
          <w:szCs w:val="20"/>
          <w:lang w:val="es-ES_tradnl" w:eastAsia="en-US"/>
        </w:rPr>
        <w:t>que podría ocasionar</w:t>
      </w: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 la retirada </w:t>
      </w:r>
      <w:r w:rsidR="00D512D1" w:rsidRPr="00D11BB0">
        <w:rPr>
          <w:rFonts w:ascii="Arial" w:eastAsia="Times New Roman" w:hAnsi="Arial"/>
          <w:sz w:val="20"/>
          <w:szCs w:val="20"/>
          <w:lang w:val="es-ES_tradnl" w:eastAsia="en-US"/>
        </w:rPr>
        <w:t xml:space="preserve">de autoridades en derechos de obtentor participantes </w:t>
      </w:r>
      <w:r w:rsidRPr="00D11BB0">
        <w:rPr>
          <w:rFonts w:ascii="Arial" w:eastAsia="Times New Roman" w:hAnsi="Arial"/>
          <w:sz w:val="20"/>
          <w:szCs w:val="20"/>
          <w:lang w:val="es-ES_tradnl" w:eastAsia="en-US"/>
        </w:rPr>
        <w:t>por no cumplir las condiciones de uso.</w:t>
      </w:r>
      <w:r w:rsidR="00127E50" w:rsidRPr="002A4EE9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127E50" w:rsidP="009B7EC3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4246CC" w:rsidRPr="00D11BB0">
        <w:rPr>
          <w:lang w:val="es-ES_tradnl"/>
        </w:rPr>
        <w:t>Con objeto de</w:t>
      </w:r>
      <w:r w:rsidR="001141FB" w:rsidRPr="00D11BB0">
        <w:rPr>
          <w:lang w:val="es-ES_tradnl"/>
        </w:rPr>
        <w:t xml:space="preserve"> </w:t>
      </w:r>
      <w:r w:rsidR="004246CC" w:rsidRPr="00D11BB0">
        <w:rPr>
          <w:lang w:val="es-ES_tradnl"/>
        </w:rPr>
        <w:t xml:space="preserve">asegurar la </w:t>
      </w:r>
      <w:r w:rsidR="001141FB" w:rsidRPr="00D11BB0">
        <w:rPr>
          <w:lang w:val="es-ES_tradnl"/>
        </w:rPr>
        <w:t>confianza en UPOV PRISMA</w:t>
      </w:r>
      <w:r w:rsidR="006D1618" w:rsidRPr="00D11BB0">
        <w:rPr>
          <w:lang w:val="es-ES_tradnl"/>
        </w:rPr>
        <w:t xml:space="preserve">, </w:t>
      </w:r>
      <w:r w:rsidR="001141FB" w:rsidRPr="00D11BB0">
        <w:rPr>
          <w:lang w:val="es-ES_tradnl"/>
        </w:rPr>
        <w:t xml:space="preserve">la Oficina de la Unión </w:t>
      </w:r>
      <w:r w:rsidR="00470CA7" w:rsidRPr="00D11BB0">
        <w:rPr>
          <w:lang w:val="es-ES_tradnl"/>
        </w:rPr>
        <w:t xml:space="preserve">tiene previsto </w:t>
      </w:r>
      <w:r w:rsidR="001141FB" w:rsidRPr="00D11BB0">
        <w:rPr>
          <w:lang w:val="es-ES_tradnl"/>
        </w:rPr>
        <w:t>contact</w:t>
      </w:r>
      <w:r w:rsidR="00470CA7" w:rsidRPr="00D11BB0">
        <w:rPr>
          <w:lang w:val="es-ES_tradnl"/>
        </w:rPr>
        <w:t xml:space="preserve">ar con cada una de las </w:t>
      </w:r>
      <w:r w:rsidR="001141FB" w:rsidRPr="00D11BB0">
        <w:rPr>
          <w:lang w:val="es-ES_tradnl"/>
        </w:rPr>
        <w:t xml:space="preserve">autoridades en derechos de obtentor participantes </w:t>
      </w:r>
      <w:r w:rsidR="00470CA7" w:rsidRPr="00D11BB0">
        <w:rPr>
          <w:lang w:val="es-ES_tradnl"/>
        </w:rPr>
        <w:t xml:space="preserve">para que </w:t>
      </w:r>
      <w:r w:rsidR="001141FB" w:rsidRPr="00D11BB0">
        <w:rPr>
          <w:lang w:val="es-ES_tradnl"/>
        </w:rPr>
        <w:t>verifi</w:t>
      </w:r>
      <w:r w:rsidR="00470CA7" w:rsidRPr="00D11BB0">
        <w:rPr>
          <w:lang w:val="es-ES_tradnl"/>
        </w:rPr>
        <w:t>que</w:t>
      </w:r>
      <w:r w:rsidR="000C683A" w:rsidRPr="00D11BB0">
        <w:rPr>
          <w:lang w:val="es-ES_tradnl"/>
        </w:rPr>
        <w:t>n</w:t>
      </w:r>
      <w:r w:rsidR="00470CA7" w:rsidRPr="00D11BB0">
        <w:rPr>
          <w:lang w:val="es-ES_tradnl"/>
        </w:rPr>
        <w:t xml:space="preserve"> la </w:t>
      </w:r>
      <w:r w:rsidR="001141FB" w:rsidRPr="00D11BB0">
        <w:rPr>
          <w:lang w:val="es-ES_tradnl"/>
        </w:rPr>
        <w:t xml:space="preserve">información </w:t>
      </w:r>
      <w:r w:rsidR="000C683A" w:rsidRPr="00D11BB0">
        <w:rPr>
          <w:lang w:val="es-ES_tradnl"/>
        </w:rPr>
        <w:t xml:space="preserve">que ofrecen </w:t>
      </w:r>
      <w:r w:rsidR="00470CA7" w:rsidRPr="00D11BB0">
        <w:rPr>
          <w:lang w:val="es-ES_tradnl"/>
        </w:rPr>
        <w:t xml:space="preserve">actualmente </w:t>
      </w:r>
      <w:r w:rsidR="001141FB" w:rsidRPr="00D11BB0">
        <w:rPr>
          <w:lang w:val="es-ES_tradnl"/>
        </w:rPr>
        <w:t xml:space="preserve">en UPOV PRISMA </w:t>
      </w:r>
      <w:r w:rsidR="00D11BB0" w:rsidRPr="00D11BB0">
        <w:rPr>
          <w:lang w:val="es-ES_tradnl"/>
        </w:rPr>
        <w:t xml:space="preserve">e </w:t>
      </w:r>
      <w:r w:rsidR="000C683A" w:rsidRPr="00D11BB0">
        <w:rPr>
          <w:lang w:val="es-ES_tradnl"/>
        </w:rPr>
        <w:t>indiquen</w:t>
      </w:r>
      <w:r w:rsidR="00470CA7" w:rsidRPr="00D11BB0">
        <w:rPr>
          <w:lang w:val="es-ES_tradnl"/>
        </w:rPr>
        <w:t xml:space="preserve"> si es necesario </w:t>
      </w:r>
      <w:r w:rsidR="001141FB" w:rsidRPr="00D11BB0">
        <w:rPr>
          <w:lang w:val="es-ES_tradnl"/>
        </w:rPr>
        <w:t>actualiza</w:t>
      </w:r>
      <w:r w:rsidR="00470CA7" w:rsidRPr="00D11BB0">
        <w:rPr>
          <w:lang w:val="es-ES_tradnl"/>
        </w:rPr>
        <w:t xml:space="preserve">r los </w:t>
      </w:r>
      <w:r w:rsidR="001141FB" w:rsidRPr="00D11BB0">
        <w:rPr>
          <w:lang w:val="es-ES_tradnl"/>
        </w:rPr>
        <w:t xml:space="preserve">formularios o </w:t>
      </w:r>
      <w:r w:rsidR="00470CA7" w:rsidRPr="00D11BB0">
        <w:rPr>
          <w:lang w:val="es-ES_tradnl"/>
        </w:rPr>
        <w:t xml:space="preserve">los </w:t>
      </w:r>
      <w:r w:rsidR="001141FB" w:rsidRPr="00D11BB0">
        <w:rPr>
          <w:lang w:val="es-ES_tradnl"/>
        </w:rPr>
        <w:t xml:space="preserve">requisitos antes </w:t>
      </w:r>
      <w:r w:rsidR="00470CA7" w:rsidRPr="00D11BB0">
        <w:rPr>
          <w:lang w:val="es-ES_tradnl"/>
        </w:rPr>
        <w:t>del</w:t>
      </w:r>
      <w:r w:rsidR="006D1618" w:rsidRPr="00D11BB0">
        <w:rPr>
          <w:lang w:val="es-ES_tradnl"/>
        </w:rPr>
        <w:t> 3</w:t>
      </w:r>
      <w:r w:rsidR="001141FB" w:rsidRPr="00D11BB0">
        <w:rPr>
          <w:lang w:val="es-ES_tradnl"/>
        </w:rPr>
        <w:t>1</w:t>
      </w:r>
      <w:r w:rsidR="00470CA7" w:rsidRPr="00D11BB0">
        <w:rPr>
          <w:lang w:val="es-ES_tradnl"/>
        </w:rPr>
        <w:t xml:space="preserve"> de diciembre</w:t>
      </w:r>
      <w:r w:rsidR="001141FB" w:rsidRPr="00D11BB0">
        <w:rPr>
          <w:lang w:val="es-ES_tradnl"/>
        </w:rPr>
        <w:t xml:space="preserve"> </w:t>
      </w:r>
      <w:r w:rsidR="00470CA7" w:rsidRPr="00D11BB0">
        <w:rPr>
          <w:lang w:val="es-ES_tradnl"/>
        </w:rPr>
        <w:t>de</w:t>
      </w:r>
      <w:r w:rsidR="006D1618" w:rsidRPr="00D11BB0">
        <w:rPr>
          <w:lang w:val="es-ES_tradnl"/>
        </w:rPr>
        <w:t> 2</w:t>
      </w:r>
      <w:r w:rsidR="001141FB" w:rsidRPr="00D11BB0">
        <w:rPr>
          <w:lang w:val="es-ES_tradnl"/>
        </w:rPr>
        <w:t>020.</w:t>
      </w:r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rPr>
          <w:highlight w:val="yellow"/>
          <w:lang w:val="es-ES_tradnl"/>
        </w:rPr>
      </w:pPr>
    </w:p>
    <w:p w:rsidR="00127E50" w:rsidRPr="00127E50" w:rsidRDefault="00F60C52" w:rsidP="00A959DF">
      <w:pPr>
        <w:pStyle w:val="Heading2"/>
        <w:rPr>
          <w:lang w:val="es-ES_tradnl"/>
        </w:rPr>
      </w:pPr>
      <w:bookmarkStart w:id="21" w:name="_Toc54084015"/>
      <w:r w:rsidRPr="00D11BB0">
        <w:rPr>
          <w:lang w:val="es-ES_tradnl"/>
        </w:rPr>
        <w:t>Análisis de los cuestionarios técnicos</w:t>
      </w:r>
      <w:bookmarkEnd w:id="21"/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F60C52" w:rsidRPr="00D11BB0">
        <w:rPr>
          <w:lang w:val="es-ES_tradnl"/>
        </w:rPr>
        <w:t>Los asistentes a la reunión EAF/14 tomaron nota de que</w:t>
      </w:r>
      <w:r w:rsidR="006D1618" w:rsidRPr="00D11BB0">
        <w:rPr>
          <w:lang w:val="es-ES_tradnl"/>
        </w:rPr>
        <w:t xml:space="preserve">, </w:t>
      </w:r>
      <w:r w:rsidR="00F60C52" w:rsidRPr="00D11BB0">
        <w:rPr>
          <w:lang w:val="es-ES_tradnl"/>
        </w:rPr>
        <w:t>con arreglo a la disponibilidad de recursos</w:t>
      </w:r>
      <w:r w:rsidR="006D1618" w:rsidRPr="00D11BB0">
        <w:rPr>
          <w:lang w:val="es-ES_tradnl"/>
        </w:rPr>
        <w:t xml:space="preserve">, </w:t>
      </w:r>
      <w:r w:rsidR="00F60C52" w:rsidRPr="00D11BB0">
        <w:rPr>
          <w:lang w:val="es-ES_tradnl"/>
        </w:rPr>
        <w:t>en la reunión EAF/15 se ofrecería un informe sobre las diferencias entre los cuestionarios técnicos de las autoridades participantes en UPOV PRISMA y el formulario tipo de solicitud de la UPOV.</w:t>
      </w:r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D11BB0">
      <w:pPr>
        <w:spacing w:after="240"/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F60C52" w:rsidRPr="00D11BB0">
        <w:rPr>
          <w:lang w:val="es-ES_tradnl"/>
        </w:rPr>
        <w:t>Los asistentes a la reunión EAF/15 tomaron nota de que no se ha dispuesto de recursos suficientes para elaborar</w:t>
      </w:r>
      <w:r w:rsidR="006D1618" w:rsidRPr="00D11BB0">
        <w:rPr>
          <w:lang w:val="es-ES_tradnl"/>
        </w:rPr>
        <w:t xml:space="preserve">, </w:t>
      </w:r>
      <w:r w:rsidR="00F60C52" w:rsidRPr="00D11BB0">
        <w:rPr>
          <w:lang w:val="es-ES_tradnl"/>
        </w:rPr>
        <w:t>de cara a dicha reunión</w:t>
      </w:r>
      <w:r w:rsidR="006D1618" w:rsidRPr="00D11BB0">
        <w:rPr>
          <w:lang w:val="es-ES_tradnl"/>
        </w:rPr>
        <w:t xml:space="preserve">, </w:t>
      </w:r>
      <w:r w:rsidR="00F60C52" w:rsidRPr="00D11BB0">
        <w:rPr>
          <w:lang w:val="es-ES_tradnl"/>
        </w:rPr>
        <w:t>un informe sobre las diferencias entre los cuestionarios técnicos de las autoridades participantes en UPOV PRISMA y el formulario tipo de solicitud de la UPOV.</w:t>
      </w:r>
      <w:r w:rsidR="00127E50" w:rsidRPr="00127E50">
        <w:rPr>
          <w:lang w:val="es-ES_tradnl"/>
        </w:rPr>
        <w:t xml:space="preserve"> </w:t>
      </w:r>
      <w:r w:rsidR="000D50C3" w:rsidRPr="00D11BB0">
        <w:rPr>
          <w:lang w:val="es-ES_tradnl"/>
        </w:rPr>
        <w:t>Por consiguiente</w:t>
      </w:r>
      <w:r w:rsidR="006D1618" w:rsidRPr="00D11BB0">
        <w:rPr>
          <w:lang w:val="es-ES_tradnl"/>
        </w:rPr>
        <w:t xml:space="preserve">, </w:t>
      </w:r>
      <w:r w:rsidR="000D50C3" w:rsidRPr="00D11BB0">
        <w:rPr>
          <w:lang w:val="es-ES_tradnl"/>
        </w:rPr>
        <w:t>se acordó invitar a la Oficina de la Unión a que presente un informe en la reunión EAF/16 (véase el documento EAF/15/3 “</w:t>
      </w:r>
      <w:r w:rsidR="000D50C3" w:rsidRPr="00D11BB0">
        <w:rPr>
          <w:i/>
          <w:lang w:val="es-ES_tradnl"/>
        </w:rPr>
        <w:t>Report</w:t>
      </w:r>
      <w:r w:rsidR="000D50C3" w:rsidRPr="00D11BB0">
        <w:rPr>
          <w:lang w:val="es-ES_tradnl"/>
        </w:rPr>
        <w:t>”).</w:t>
      </w:r>
    </w:p>
    <w:p w:rsidR="00127E50" w:rsidRPr="00127E50" w:rsidRDefault="00ED5DD4" w:rsidP="009B7EC3">
      <w:pPr>
        <w:spacing w:after="480"/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0D50C3" w:rsidRPr="00D11BB0">
        <w:rPr>
          <w:lang w:val="es-ES_tradnl"/>
        </w:rPr>
        <w:t>En la reunión EAF/16 se presentará un informe sobre las diferencias entre los cuestionarios técnicos de las autoridades participantes en UPOV PRISMA y el formulario tipo de solicitud de la UPOV.</w:t>
      </w:r>
      <w:r w:rsidR="00127E50" w:rsidRPr="00127E50">
        <w:rPr>
          <w:lang w:val="es-ES_tradnl"/>
        </w:rPr>
        <w:t xml:space="preserve"> </w:t>
      </w:r>
      <w:r w:rsidR="000D50C3" w:rsidRPr="00D11BB0">
        <w:rPr>
          <w:lang w:val="es-ES_tradnl"/>
        </w:rPr>
        <w:t>El informe se pondrá a disposición de las autoridades en derechos de obtentor participantes y de los usuarios de UPOV PRISMA.</w:t>
      </w:r>
      <w:r w:rsidR="00127E50">
        <w:rPr>
          <w:lang w:val="es-ES_tradnl"/>
        </w:rPr>
        <w:t xml:space="preserve"> </w:t>
      </w:r>
    </w:p>
    <w:p w:rsidR="00127E50" w:rsidRPr="00127E50" w:rsidRDefault="000D50C3" w:rsidP="00127E50">
      <w:pPr>
        <w:pStyle w:val="Heading1"/>
        <w:rPr>
          <w:lang w:val="es-ES_tradnl"/>
        </w:rPr>
      </w:pPr>
      <w:bookmarkStart w:id="22" w:name="_Toc54084016"/>
      <w:r w:rsidRPr="00D11BB0">
        <w:rPr>
          <w:lang w:val="es-ES_tradnl"/>
        </w:rPr>
        <w:lastRenderedPageBreak/>
        <w:t>VERSIÓN</w:t>
      </w:r>
      <w:r w:rsidR="006D1618" w:rsidRPr="00D11BB0">
        <w:rPr>
          <w:lang w:val="es-ES_tradnl"/>
        </w:rPr>
        <w:t> 2</w:t>
      </w:r>
      <w:r w:rsidRPr="00D11BB0">
        <w:rPr>
          <w:lang w:val="es-ES_tradnl"/>
        </w:rPr>
        <w:t>.5</w:t>
      </w:r>
      <w:bookmarkEnd w:id="22"/>
    </w:p>
    <w:p w:rsidR="00127E50" w:rsidRPr="00127E50" w:rsidRDefault="00127E50" w:rsidP="00EA5189">
      <w:pPr>
        <w:rPr>
          <w:lang w:val="es-ES_tradnl"/>
        </w:rPr>
      </w:pPr>
    </w:p>
    <w:p w:rsidR="00127E50" w:rsidRPr="00127E50" w:rsidRDefault="000D50C3" w:rsidP="00A959DF">
      <w:pPr>
        <w:pStyle w:val="Heading2"/>
        <w:rPr>
          <w:lang w:val="es-ES_tradnl"/>
        </w:rPr>
      </w:pPr>
      <w:bookmarkStart w:id="23" w:name="_Toc54084017"/>
      <w:r w:rsidRPr="00D11BB0">
        <w:rPr>
          <w:lang w:val="es-ES_tradnl"/>
        </w:rPr>
        <w:t>Calendario de puesta en funcionamiento</w:t>
      </w:r>
      <w:bookmarkEnd w:id="23"/>
      <w:r w:rsidR="00127E50" w:rsidRPr="00127E50">
        <w:rPr>
          <w:lang w:val="es-ES_tradnl"/>
        </w:rPr>
        <w:t xml:space="preserve"> </w:t>
      </w:r>
    </w:p>
    <w:p w:rsidR="00127E50" w:rsidRPr="00127E50" w:rsidRDefault="00127E50" w:rsidP="00127E50">
      <w:pPr>
        <w:jc w:val="left"/>
        <w:rPr>
          <w:rFonts w:cs="Arial"/>
          <w:color w:val="000000"/>
          <w:lang w:val="es-ES_tradnl"/>
        </w:rPr>
      </w:pPr>
    </w:p>
    <w:p w:rsidR="00127E50" w:rsidRPr="00127E50" w:rsidRDefault="00ED5DD4" w:rsidP="00127E50">
      <w:pPr>
        <w:rPr>
          <w:rFonts w:cs="Arial"/>
          <w:color w:val="000000"/>
          <w:spacing w:val="-2"/>
          <w:lang w:val="es-ES_tradnl"/>
        </w:rPr>
      </w:pPr>
      <w:r w:rsidRPr="00127E50">
        <w:rPr>
          <w:rFonts w:cs="Arial"/>
          <w:color w:val="000000"/>
          <w:spacing w:val="-2"/>
          <w:lang w:val="es-ES_tradnl"/>
        </w:rPr>
        <w:fldChar w:fldCharType="begin"/>
      </w:r>
      <w:r w:rsidR="00127E50" w:rsidRPr="00127E50">
        <w:rPr>
          <w:rFonts w:cs="Arial"/>
          <w:color w:val="000000"/>
          <w:spacing w:val="-2"/>
          <w:lang w:val="es-ES_tradnl"/>
        </w:rPr>
        <w:instrText xml:space="preserve"> AUTONUM  </w:instrText>
      </w:r>
      <w:r w:rsidRPr="00127E50">
        <w:rPr>
          <w:rFonts w:cs="Arial"/>
          <w:color w:val="000000"/>
          <w:spacing w:val="-2"/>
          <w:lang w:val="es-ES_tradnl"/>
        </w:rPr>
        <w:fldChar w:fldCharType="end"/>
      </w:r>
      <w:r w:rsidR="00127E50" w:rsidRPr="00127E50">
        <w:rPr>
          <w:rFonts w:cs="Arial"/>
          <w:color w:val="000000"/>
          <w:spacing w:val="-2"/>
          <w:lang w:val="es-ES_tradnl"/>
        </w:rPr>
        <w:tab/>
      </w:r>
      <w:r w:rsidR="000D50C3" w:rsidRPr="00D11BB0">
        <w:rPr>
          <w:rFonts w:cs="Arial"/>
          <w:color w:val="000000"/>
          <w:spacing w:val="-2"/>
          <w:lang w:val="es-ES_tradnl"/>
        </w:rPr>
        <w:t>Se prevé que la versión</w:t>
      </w:r>
      <w:r w:rsidR="006D1618" w:rsidRPr="00D11BB0">
        <w:rPr>
          <w:rFonts w:cs="Arial"/>
          <w:color w:val="000000"/>
          <w:spacing w:val="-2"/>
          <w:lang w:val="es-ES_tradnl"/>
        </w:rPr>
        <w:t> 2</w:t>
      </w:r>
      <w:r w:rsidR="000D50C3" w:rsidRPr="00D11BB0">
        <w:rPr>
          <w:rFonts w:cs="Arial"/>
          <w:color w:val="000000"/>
          <w:spacing w:val="-2"/>
          <w:lang w:val="es-ES_tradnl"/>
        </w:rPr>
        <w:t>.5 se pondrá en funcionamiento en diciembre de</w:t>
      </w:r>
      <w:r w:rsidR="006D1618" w:rsidRPr="00D11BB0">
        <w:rPr>
          <w:rFonts w:cs="Arial"/>
          <w:color w:val="000000"/>
          <w:spacing w:val="-2"/>
          <w:lang w:val="es-ES_tradnl"/>
        </w:rPr>
        <w:t> 2</w:t>
      </w:r>
      <w:r w:rsidR="000D50C3" w:rsidRPr="00D11BB0">
        <w:rPr>
          <w:rFonts w:cs="Arial"/>
          <w:color w:val="000000"/>
          <w:spacing w:val="-2"/>
          <w:lang w:val="es-ES_tradnl"/>
        </w:rPr>
        <w:t>020.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0D50C3" w:rsidP="00A959DF">
      <w:pPr>
        <w:pStyle w:val="Heading2"/>
        <w:rPr>
          <w:lang w:val="es-ES_tradnl"/>
        </w:rPr>
      </w:pPr>
      <w:bookmarkStart w:id="24" w:name="_Toc54084018"/>
      <w:r w:rsidRPr="00D11BB0">
        <w:rPr>
          <w:lang w:val="es-ES_tradnl"/>
        </w:rPr>
        <w:t>Cobertura</w:t>
      </w:r>
      <w:bookmarkEnd w:id="24"/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0D50C3" w:rsidP="00127E50">
      <w:pPr>
        <w:pStyle w:val="Heading3"/>
        <w:rPr>
          <w:lang w:val="es-ES_tradnl"/>
        </w:rPr>
      </w:pPr>
      <w:bookmarkStart w:id="25" w:name="_Toc54084019"/>
      <w:r w:rsidRPr="00D11BB0">
        <w:rPr>
          <w:lang w:val="es-ES_tradnl"/>
        </w:rPr>
        <w:t>Miembros de la UPOV</w:t>
      </w:r>
      <w:bookmarkEnd w:id="25"/>
    </w:p>
    <w:p w:rsidR="00127E50" w:rsidRPr="00127E50" w:rsidRDefault="00127E50" w:rsidP="00127E50">
      <w:pPr>
        <w:keepNext/>
        <w:rPr>
          <w:sz w:val="18"/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0D50C3" w:rsidRPr="00441B8E">
        <w:rPr>
          <w:lang w:val="es-ES_tradnl"/>
        </w:rPr>
        <w:t>Las siguientes autoridades en derechos de obtentor participantes han informado a la Oficina de la Unión de actualizaciones de sus formularios de solicitud o cuestionarios técnicos</w:t>
      </w:r>
      <w:r w:rsidR="006D1618" w:rsidRPr="00441B8E">
        <w:rPr>
          <w:lang w:val="es-ES_tradnl"/>
        </w:rPr>
        <w:t xml:space="preserve">, </w:t>
      </w:r>
      <w:r w:rsidR="00225671" w:rsidRPr="00441B8E">
        <w:rPr>
          <w:lang w:val="es-ES_tradnl"/>
        </w:rPr>
        <w:t>las cuales</w:t>
      </w:r>
      <w:r w:rsidR="000D50C3" w:rsidRPr="00441B8E">
        <w:rPr>
          <w:lang w:val="es-ES_tradnl"/>
        </w:rPr>
        <w:t xml:space="preserve"> se aplicarán en la versión</w:t>
      </w:r>
      <w:r w:rsidR="006D1618" w:rsidRPr="00441B8E">
        <w:rPr>
          <w:lang w:val="es-ES_tradnl"/>
        </w:rPr>
        <w:t> 2</w:t>
      </w:r>
      <w:r w:rsidR="000D50C3" w:rsidRPr="00441B8E">
        <w:rPr>
          <w:lang w:val="es-ES_tradnl"/>
        </w:rPr>
        <w:t>.5 o antes</w:t>
      </w:r>
      <w:r w:rsidR="006D1618" w:rsidRPr="00441B8E">
        <w:rPr>
          <w:lang w:val="es-ES_tradnl"/>
        </w:rPr>
        <w:t xml:space="preserve">, </w:t>
      </w:r>
      <w:r w:rsidR="000D50C3" w:rsidRPr="00441B8E">
        <w:rPr>
          <w:lang w:val="es-ES_tradnl"/>
        </w:rPr>
        <w:t>en función de la disponibilidad de recursos:</w:t>
      </w:r>
      <w:r w:rsidR="00127E50" w:rsidRPr="00127E50">
        <w:rPr>
          <w:lang w:val="es-ES_tradnl"/>
        </w:rPr>
        <w:t xml:space="preserve"> </w:t>
      </w:r>
    </w:p>
    <w:p w:rsidR="00127E50" w:rsidRPr="009B7EC3" w:rsidRDefault="00127E50" w:rsidP="00127E50">
      <w:pPr>
        <w:rPr>
          <w:sz w:val="16"/>
          <w:lang w:val="es-ES_tradnl"/>
        </w:rPr>
      </w:pPr>
    </w:p>
    <w:p w:rsidR="00127E50" w:rsidRPr="00127E50" w:rsidRDefault="00225671" w:rsidP="00127E50">
      <w:pPr>
        <w:pStyle w:val="ListParagraph"/>
        <w:numPr>
          <w:ilvl w:val="0"/>
          <w:numId w:val="17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Chile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225671" w:rsidP="00127E50">
      <w:pPr>
        <w:pStyle w:val="ListParagraph"/>
        <w:numPr>
          <w:ilvl w:val="0"/>
          <w:numId w:val="17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México</w:t>
      </w:r>
    </w:p>
    <w:p w:rsidR="00127E50" w:rsidRPr="00127E50" w:rsidRDefault="00225671" w:rsidP="00127E50">
      <w:pPr>
        <w:pStyle w:val="ListParagraph"/>
        <w:numPr>
          <w:ilvl w:val="0"/>
          <w:numId w:val="17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Suiza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C87DDF" w:rsidRPr="00127E50" w:rsidRDefault="00C87DDF" w:rsidP="00C87DDF">
      <w:pPr>
        <w:pStyle w:val="ListParagraph"/>
        <w:numPr>
          <w:ilvl w:val="0"/>
          <w:numId w:val="17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Unión Europea</w:t>
      </w:r>
    </w:p>
    <w:p w:rsidR="00127E50" w:rsidRPr="00127E50" w:rsidRDefault="00127E50" w:rsidP="009B7EC3">
      <w:pPr>
        <w:rPr>
          <w:lang w:val="es-ES_tradnl"/>
        </w:rPr>
      </w:pPr>
    </w:p>
    <w:p w:rsidR="00127E50" w:rsidRPr="00127E50" w:rsidRDefault="00225671" w:rsidP="00127E50">
      <w:pPr>
        <w:pStyle w:val="Heading3"/>
        <w:rPr>
          <w:lang w:val="es-ES_tradnl"/>
        </w:rPr>
      </w:pPr>
      <w:bookmarkStart w:id="26" w:name="_Toc54084020"/>
      <w:r w:rsidRPr="00441B8E">
        <w:rPr>
          <w:lang w:val="es-ES_tradnl"/>
        </w:rPr>
        <w:t>Cultivos o especies</w:t>
      </w:r>
      <w:bookmarkEnd w:id="26"/>
    </w:p>
    <w:p w:rsidR="00127E50" w:rsidRPr="00127E50" w:rsidRDefault="00127E50" w:rsidP="00BF7B77">
      <w:pPr>
        <w:keepNext/>
        <w:rPr>
          <w:sz w:val="16"/>
          <w:lang w:val="es-ES_tradnl"/>
        </w:rPr>
      </w:pPr>
    </w:p>
    <w:p w:rsidR="00127E50" w:rsidRPr="00127E50" w:rsidRDefault="00ED5DD4" w:rsidP="00BF7B77">
      <w:pPr>
        <w:keepNext/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225671" w:rsidRPr="00441B8E">
        <w:rPr>
          <w:lang w:val="es-ES_tradnl"/>
        </w:rPr>
        <w:t>Cambios previstos en la versión 2.5</w:t>
      </w:r>
    </w:p>
    <w:p w:rsidR="00127E50" w:rsidRPr="00127E50" w:rsidRDefault="00127E50" w:rsidP="00127E50">
      <w:pPr>
        <w:rPr>
          <w:lang w:val="es-ES_tradnl"/>
        </w:rPr>
      </w:pPr>
    </w:p>
    <w:tbl>
      <w:tblPr>
        <w:tblStyle w:val="TableGrid10"/>
        <w:tblW w:w="6520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4257"/>
      </w:tblGrid>
      <w:tr w:rsidR="00127E50" w:rsidRPr="00BC1CE6" w:rsidTr="00BF7B77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127E50" w:rsidRPr="00127E50" w:rsidRDefault="00225671" w:rsidP="007D3F8F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441B8E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4257" w:type="dxa"/>
            <w:shd w:val="clear" w:color="auto" w:fill="F2F2F2" w:themeFill="background1" w:themeFillShade="F2"/>
            <w:vAlign w:val="bottom"/>
          </w:tcPr>
          <w:p w:rsidR="00127E50" w:rsidRPr="00127E50" w:rsidRDefault="00225671" w:rsidP="007D3F8F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441B8E">
              <w:rPr>
                <w:color w:val="000000"/>
                <w:sz w:val="17"/>
                <w:szCs w:val="17"/>
                <w:lang w:val="es-ES_tradnl"/>
              </w:rPr>
              <w:t>Nuevos cultivos que se prevé admitir en la versión 2.5</w:t>
            </w:r>
          </w:p>
        </w:tc>
      </w:tr>
      <w:tr w:rsidR="00127E50" w:rsidRPr="00127E50" w:rsidTr="00BF7B77">
        <w:trPr>
          <w:cantSplit/>
          <w:jc w:val="center"/>
        </w:trPr>
        <w:tc>
          <w:tcPr>
            <w:tcW w:w="1838" w:type="dxa"/>
            <w:vAlign w:val="center"/>
          </w:tcPr>
          <w:p w:rsidR="00127E50" w:rsidRPr="00127E50" w:rsidRDefault="00225671" w:rsidP="007D3F8F">
            <w:pPr>
              <w:keepNext/>
              <w:jc w:val="left"/>
              <w:rPr>
                <w:sz w:val="17"/>
                <w:szCs w:val="17"/>
                <w:lang w:val="es-ES_tradnl"/>
              </w:rPr>
            </w:pPr>
            <w:r w:rsidRPr="00441B8E">
              <w:rPr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425" w:type="dxa"/>
            <w:noWrap/>
            <w:vAlign w:val="bottom"/>
          </w:tcPr>
          <w:p w:rsidR="00127E50" w:rsidRPr="004A0B02" w:rsidRDefault="00127E50" w:rsidP="00AE342B">
            <w:pPr>
              <w:keepNext/>
              <w:jc w:val="left"/>
              <w:rPr>
                <w:noProof/>
                <w:color w:val="000000"/>
                <w:sz w:val="17"/>
                <w:szCs w:val="17"/>
                <w:lang w:val="es-ES_tradnl"/>
              </w:rPr>
            </w:pPr>
            <w:r w:rsidRPr="004A0B02">
              <w:rPr>
                <w:noProof/>
                <w:color w:val="000000"/>
                <w:sz w:val="17"/>
                <w:szCs w:val="17"/>
                <w:lang w:val="es-ES_tradnl"/>
              </w:rPr>
              <w:t>QZ</w:t>
            </w:r>
          </w:p>
        </w:tc>
        <w:tc>
          <w:tcPr>
            <w:tcW w:w="4257" w:type="dxa"/>
            <w:vAlign w:val="bottom"/>
          </w:tcPr>
          <w:p w:rsidR="00127E50" w:rsidRPr="00127E50" w:rsidRDefault="00225671" w:rsidP="007D3F8F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441B8E">
              <w:rPr>
                <w:color w:val="000000"/>
                <w:sz w:val="17"/>
                <w:szCs w:val="17"/>
                <w:lang w:val="es-ES_tradnl"/>
              </w:rPr>
              <w:t>Maíz</w:t>
            </w:r>
          </w:p>
        </w:tc>
      </w:tr>
    </w:tbl>
    <w:p w:rsidR="00127E50" w:rsidRPr="00127E50" w:rsidRDefault="00127E50" w:rsidP="00127E50">
      <w:pPr>
        <w:rPr>
          <w:lang w:val="es-ES_tradnl"/>
        </w:rPr>
      </w:pPr>
    </w:p>
    <w:p w:rsidR="00127E50" w:rsidRPr="00127E50" w:rsidRDefault="00225671" w:rsidP="00127E50">
      <w:pPr>
        <w:pStyle w:val="Heading3"/>
        <w:rPr>
          <w:lang w:val="es-ES_tradnl"/>
        </w:rPr>
      </w:pPr>
      <w:bookmarkStart w:id="27" w:name="_Toc54084021"/>
      <w:r w:rsidRPr="00441B8E">
        <w:rPr>
          <w:lang w:val="es-ES_tradnl"/>
        </w:rPr>
        <w:t>Nuevas funciones</w:t>
      </w:r>
      <w:bookmarkEnd w:id="27"/>
    </w:p>
    <w:p w:rsidR="00127E50" w:rsidRPr="00127E50" w:rsidRDefault="00127E50" w:rsidP="00127E50">
      <w:pPr>
        <w:pStyle w:val="Heading3"/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225671" w:rsidRPr="00441B8E">
        <w:rPr>
          <w:lang w:val="es-ES_tradnl"/>
        </w:rPr>
        <w:t>Tal como se expuso en la reunión EAF/15</w:t>
      </w:r>
      <w:r w:rsidR="006D1618" w:rsidRPr="00441B8E">
        <w:rPr>
          <w:lang w:val="es-ES_tradnl"/>
        </w:rPr>
        <w:t xml:space="preserve">, </w:t>
      </w:r>
      <w:r w:rsidR="00225671" w:rsidRPr="00441B8E">
        <w:rPr>
          <w:lang w:val="es-ES_tradnl"/>
        </w:rPr>
        <w:t>está previsto introducir las nuevas funciones siguientes en la versión</w:t>
      </w:r>
      <w:r w:rsidR="006D1618" w:rsidRPr="00441B8E">
        <w:rPr>
          <w:lang w:val="es-ES_tradnl"/>
        </w:rPr>
        <w:t> 2</w:t>
      </w:r>
      <w:r w:rsidR="00225671" w:rsidRPr="00441B8E">
        <w:rPr>
          <w:lang w:val="es-ES_tradnl"/>
        </w:rPr>
        <w:t>.5:</w:t>
      </w:r>
    </w:p>
    <w:p w:rsidR="00127E50" w:rsidRPr="00127E50" w:rsidRDefault="00127E50" w:rsidP="003B7CAE">
      <w:pPr>
        <w:rPr>
          <w:lang w:val="es-ES_tradnl"/>
        </w:rPr>
      </w:pPr>
    </w:p>
    <w:p w:rsidR="00127E50" w:rsidRPr="00127E50" w:rsidRDefault="00225671" w:rsidP="00127E50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Nueva versión de la interfaz de pago (ePay v2) para facilitar el pago por PayPal o China UnionPay y los pagos en bloque;</w:t>
      </w:r>
    </w:p>
    <w:p w:rsidR="00127E50" w:rsidRPr="00127E50" w:rsidRDefault="00225671" w:rsidP="00127E50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Lista nacional del Reino Unido;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225671" w:rsidP="00127E50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Función de carga masiva;</w:t>
      </w:r>
    </w:p>
    <w:p w:rsidR="00127E50" w:rsidRPr="00127E50" w:rsidRDefault="00225671" w:rsidP="00127E50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Personalización de la diagramación del formulario de la OAPI (ya disponible).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225671" w:rsidRPr="00441B8E">
        <w:rPr>
          <w:lang w:val="es-ES_tradnl"/>
        </w:rPr>
        <w:t>Atendiendo a los comentarios recibidos</w:t>
      </w:r>
      <w:r w:rsidR="006D1618" w:rsidRPr="00441B8E">
        <w:rPr>
          <w:lang w:val="es-ES_tradnl"/>
        </w:rPr>
        <w:t xml:space="preserve">, </w:t>
      </w:r>
      <w:r w:rsidR="00225671" w:rsidRPr="00441B8E">
        <w:rPr>
          <w:lang w:val="es-ES_tradnl"/>
        </w:rPr>
        <w:t>está previsto introducir las nuevas funciones siguientes en la versión</w:t>
      </w:r>
      <w:r w:rsidR="006D1618" w:rsidRPr="00441B8E">
        <w:rPr>
          <w:lang w:val="es-ES_tradnl"/>
        </w:rPr>
        <w:t> 2</w:t>
      </w:r>
      <w:r w:rsidR="00225671" w:rsidRPr="00441B8E">
        <w:rPr>
          <w:lang w:val="es-ES_tradnl"/>
        </w:rPr>
        <w:t>.5: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6A7A6C" w:rsidRDefault="00225671" w:rsidP="006A7A6C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Guardado automático de la solicitud </w:t>
      </w:r>
      <w:r w:rsidR="006A7A6C" w:rsidRPr="00441B8E">
        <w:rPr>
          <w:rFonts w:ascii="Arial" w:eastAsia="Times New Roman" w:hAnsi="Arial"/>
          <w:sz w:val="20"/>
          <w:szCs w:val="20"/>
          <w:lang w:val="es-ES_tradnl" w:eastAsia="en-US"/>
        </w:rPr>
        <w:t>tras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un período de inactividad;</w:t>
      </w:r>
    </w:p>
    <w:p w:rsidR="00127E50" w:rsidRPr="006A7A6C" w:rsidRDefault="00225671" w:rsidP="006A7A6C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Mejora del rendimiento del sistema;</w:t>
      </w:r>
    </w:p>
    <w:p w:rsidR="00127E50" w:rsidRPr="006D177B" w:rsidRDefault="00225671" w:rsidP="006D177B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Evitar </w:t>
      </w:r>
      <w:r w:rsidR="006D177B" w:rsidRPr="00441B8E">
        <w:rPr>
          <w:rFonts w:ascii="Arial" w:eastAsia="Times New Roman" w:hAnsi="Arial"/>
          <w:sz w:val="20"/>
          <w:szCs w:val="20"/>
          <w:lang w:val="es-ES_tradnl" w:eastAsia="en-US"/>
        </w:rPr>
        <w:t>que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  <w:r w:rsidR="006D177B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colegas de una organización 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>acce</w:t>
      </w:r>
      <w:r w:rsidR="006D177B" w:rsidRPr="00441B8E">
        <w:rPr>
          <w:rFonts w:ascii="Arial" w:eastAsia="Times New Roman" w:hAnsi="Arial"/>
          <w:sz w:val="20"/>
          <w:szCs w:val="20"/>
          <w:lang w:val="es-ES_tradnl" w:eastAsia="en-US"/>
        </w:rPr>
        <w:t>dan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simultáne</w:t>
      </w:r>
      <w:r w:rsidR="006D177B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amente 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a 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>lo</w:t>
      </w:r>
      <w:r w:rsidR="00284C39" w:rsidRPr="00441B8E">
        <w:rPr>
          <w:rFonts w:ascii="Arial" w:eastAsia="Times New Roman" w:hAnsi="Arial"/>
          <w:sz w:val="20"/>
          <w:szCs w:val="20"/>
          <w:lang w:val="es-ES_tradnl" w:eastAsia="en-US"/>
        </w:rPr>
        <w:t>s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mismos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datos de la solicitud 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(</w:t>
      </w:r>
      <w:r w:rsidR="00CE4499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función de bloqueo de 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los datos de la solicitud);</w:t>
      </w:r>
    </w:p>
    <w:p w:rsidR="00127E50" w:rsidRPr="006D177B" w:rsidRDefault="007410C7" w:rsidP="006D177B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Permitir que </w:t>
      </w:r>
      <w:r w:rsidR="006D177B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en la lista pública de agentes a los que pueden recurrir los obtentores figuren también 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los </w:t>
      </w:r>
      <w:r w:rsidR="00C35D32" w:rsidRPr="00441B8E">
        <w:rPr>
          <w:rFonts w:ascii="Arial" w:eastAsia="Times New Roman" w:hAnsi="Arial"/>
          <w:sz w:val="20"/>
          <w:szCs w:val="20"/>
          <w:lang w:val="es-ES_tradnl" w:eastAsia="en-US"/>
        </w:rPr>
        <w:t>coagentes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;</w:t>
      </w:r>
    </w:p>
    <w:p w:rsidR="00127E50" w:rsidRPr="00127E50" w:rsidRDefault="00C35D32" w:rsidP="00127E50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Permitir la carga de adjuntos grandes;</w:t>
      </w:r>
    </w:p>
    <w:p w:rsidR="00127E50" w:rsidRPr="00376DAE" w:rsidRDefault="00376DAE" w:rsidP="00376DAE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Habilitar</w:t>
      </w:r>
      <w:r w:rsidR="00C35D32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la posibilidad de adjuntar documentos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,</w:t>
      </w:r>
      <w:r w:rsidR="00C35D32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como solución provisional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,</w:t>
      </w:r>
      <w:r w:rsidR="00C35D32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 cuando una autoridad en derechos de obtentor modifique sus </w:t>
      </w:r>
      <w:r w:rsidR="00C35D32" w:rsidRPr="00441B8E">
        <w:rPr>
          <w:rFonts w:ascii="Arial" w:eastAsia="Times New Roman" w:hAnsi="Arial"/>
          <w:snapToGrid w:val="0"/>
          <w:sz w:val="20"/>
          <w:szCs w:val="20"/>
          <w:lang w:val="es-ES_tradnl" w:eastAsia="en-US"/>
        </w:rPr>
        <w:t xml:space="preserve">formularios de </w:t>
      </w:r>
      <w:r w:rsidR="00C35D32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solicitud o </w:t>
      </w:r>
      <w:r w:rsidR="00441B8E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sus </w:t>
      </w:r>
      <w:r w:rsidR="00C35D32" w:rsidRPr="00441B8E">
        <w:rPr>
          <w:rFonts w:ascii="Arial" w:eastAsia="Times New Roman" w:hAnsi="Arial"/>
          <w:snapToGrid w:val="0"/>
          <w:sz w:val="20"/>
          <w:szCs w:val="20"/>
          <w:lang w:val="es-ES_tradnl" w:eastAsia="en-US"/>
        </w:rPr>
        <w:t>cuestionarios técnicos</w:t>
      </w:r>
      <w:r w:rsidR="00C35D32" w:rsidRPr="00441B8E">
        <w:rPr>
          <w:rFonts w:ascii="Arial" w:eastAsia="Times New Roman" w:hAnsi="Arial"/>
          <w:sz w:val="20"/>
          <w:szCs w:val="20"/>
          <w:lang w:val="es-ES_tradnl" w:eastAsia="en-US"/>
        </w:rPr>
        <w:t>;</w:t>
      </w:r>
    </w:p>
    <w:p w:rsidR="00127E50" w:rsidRPr="00376DAE" w:rsidRDefault="00C35D32" w:rsidP="00376DAE">
      <w:pPr>
        <w:pStyle w:val="ListParagraph"/>
        <w:numPr>
          <w:ilvl w:val="0"/>
          <w:numId w:val="16"/>
        </w:numPr>
        <w:rPr>
          <w:rFonts w:ascii="Arial" w:eastAsia="Times New Roman" w:hAnsi="Arial"/>
          <w:sz w:val="20"/>
          <w:szCs w:val="20"/>
          <w:lang w:val="es-ES_tradnl" w:eastAsia="en-US"/>
        </w:rPr>
      </w:pP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Mejorar </w:t>
      </w:r>
      <w:r w:rsidR="00376DAE" w:rsidRPr="00441B8E">
        <w:rPr>
          <w:rFonts w:ascii="Arial" w:eastAsia="Times New Roman" w:hAnsi="Arial"/>
          <w:sz w:val="20"/>
          <w:szCs w:val="20"/>
          <w:lang w:val="es-ES_tradnl" w:eastAsia="en-US"/>
        </w:rPr>
        <w:t xml:space="preserve">la función de copia en </w:t>
      </w:r>
      <w:r w:rsidRPr="00441B8E">
        <w:rPr>
          <w:rFonts w:ascii="Arial" w:eastAsia="Times New Roman" w:hAnsi="Arial"/>
          <w:sz w:val="20"/>
          <w:szCs w:val="20"/>
          <w:lang w:val="es-ES_tradnl" w:eastAsia="en-US"/>
        </w:rPr>
        <w:t>la interfaz de usuario.</w:t>
      </w:r>
    </w:p>
    <w:p w:rsidR="00127E50" w:rsidRPr="00127E50" w:rsidRDefault="00127E50" w:rsidP="00EA5189">
      <w:pPr>
        <w:rPr>
          <w:lang w:val="es-ES_tradnl"/>
        </w:rPr>
      </w:pPr>
    </w:p>
    <w:p w:rsidR="00127E50" w:rsidRDefault="00ED5DD4" w:rsidP="00127E50">
      <w:pPr>
        <w:pStyle w:val="DecisionInvitingPara"/>
      </w:pPr>
      <w:r w:rsidRPr="00127E50">
        <w:fldChar w:fldCharType="begin"/>
      </w:r>
      <w:r w:rsidR="00127E50" w:rsidRPr="00127E50">
        <w:instrText xml:space="preserve"> AUTONUM  </w:instrText>
      </w:r>
      <w:r w:rsidRPr="00127E50">
        <w:fldChar w:fldCharType="end"/>
      </w:r>
      <w:r w:rsidR="00127E50" w:rsidRPr="00127E50">
        <w:tab/>
      </w:r>
      <w:r w:rsidR="00C35D32" w:rsidRPr="00441B8E">
        <w:t xml:space="preserve">Se invita a los miembros participantes en la elaboración del formulario electrónico de solicitud a examinar </w:t>
      </w:r>
      <w:r w:rsidR="000C792C" w:rsidRPr="00441B8E">
        <w:t xml:space="preserve">los planes relativos a </w:t>
      </w:r>
      <w:r w:rsidR="00C35D32" w:rsidRPr="00441B8E">
        <w:t>la versión</w:t>
      </w:r>
      <w:r w:rsidR="006D1618" w:rsidRPr="00441B8E">
        <w:t> 2</w:t>
      </w:r>
      <w:r w:rsidR="00C35D32" w:rsidRPr="00441B8E">
        <w:t>.5 de UPOV PRISMA</w:t>
      </w:r>
      <w:r w:rsidR="006D1618" w:rsidRPr="00441B8E">
        <w:t xml:space="preserve">, </w:t>
      </w:r>
      <w:r w:rsidR="00C35D32" w:rsidRPr="00441B8E">
        <w:t>expuest</w:t>
      </w:r>
      <w:r w:rsidR="000C792C" w:rsidRPr="00441B8E">
        <w:t>o</w:t>
      </w:r>
      <w:r w:rsidR="00C35D32" w:rsidRPr="00441B8E">
        <w:t>s en los párrafos 18 a 22.</w:t>
      </w:r>
    </w:p>
    <w:p w:rsidR="000A0FD8" w:rsidRDefault="000A0FD8" w:rsidP="000A0FD8">
      <w:pPr>
        <w:rPr>
          <w:lang w:val="es-ES_tradnl"/>
        </w:rPr>
      </w:pPr>
    </w:p>
    <w:p w:rsidR="00EA5189" w:rsidRPr="000A0FD8" w:rsidRDefault="00EA5189" w:rsidP="000A0FD8">
      <w:pPr>
        <w:rPr>
          <w:lang w:val="es-ES_tradnl"/>
        </w:rPr>
      </w:pPr>
    </w:p>
    <w:p w:rsidR="00127E50" w:rsidRPr="00127E50" w:rsidRDefault="000C792C" w:rsidP="00127E50">
      <w:pPr>
        <w:pStyle w:val="Heading1"/>
        <w:rPr>
          <w:lang w:val="es-ES_tradnl"/>
        </w:rPr>
      </w:pPr>
      <w:bookmarkStart w:id="28" w:name="_Toc54084022"/>
      <w:r w:rsidRPr="00441B8E">
        <w:rPr>
          <w:lang w:val="es-ES_tradnl"/>
        </w:rPr>
        <w:t>planEs DE COMUNICACIÓN Y PROMOCIÓN</w:t>
      </w:r>
      <w:bookmarkEnd w:id="28"/>
    </w:p>
    <w:p w:rsidR="00127E50" w:rsidRPr="00127E50" w:rsidRDefault="00127E50" w:rsidP="003B7CAE">
      <w:pPr>
        <w:keepNext/>
        <w:rPr>
          <w:lang w:val="es-ES_tradnl"/>
        </w:rPr>
      </w:pPr>
    </w:p>
    <w:p w:rsidR="00127E50" w:rsidRPr="00127E50" w:rsidRDefault="00ED5DD4" w:rsidP="003B7CAE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4D0E30" w:rsidRPr="00441B8E">
        <w:rPr>
          <w:lang w:val="es-ES_tradnl"/>
        </w:rPr>
        <w:t>En la primera mitad de</w:t>
      </w:r>
      <w:r w:rsidR="006D1618" w:rsidRPr="00441B8E">
        <w:rPr>
          <w:lang w:val="es-ES_tradnl"/>
        </w:rPr>
        <w:t> 2</w:t>
      </w:r>
      <w:r w:rsidR="004D0E30" w:rsidRPr="00441B8E">
        <w:rPr>
          <w:lang w:val="es-ES_tradnl"/>
        </w:rPr>
        <w:t>021</w:t>
      </w:r>
      <w:r w:rsidR="006D1618" w:rsidRPr="00441B8E">
        <w:rPr>
          <w:lang w:val="es-ES_tradnl"/>
        </w:rPr>
        <w:t xml:space="preserve">, </w:t>
      </w:r>
      <w:r w:rsidR="004D0E30" w:rsidRPr="00441B8E">
        <w:rPr>
          <w:lang w:val="es-ES_tradnl"/>
        </w:rPr>
        <w:t>la comunicación relativa a UPOV </w:t>
      </w:r>
      <w:r w:rsidR="000C792C" w:rsidRPr="00441B8E">
        <w:rPr>
          <w:lang w:val="es-ES_tradnl"/>
        </w:rPr>
        <w:t xml:space="preserve">PRISMA </w:t>
      </w:r>
      <w:r w:rsidR="004D0E30" w:rsidRPr="00441B8E">
        <w:rPr>
          <w:lang w:val="es-ES_tradnl"/>
        </w:rPr>
        <w:t>seguirá centrada en el apoyo individual</w:t>
      </w:r>
      <w:r w:rsidR="00EA6CAC" w:rsidRPr="00441B8E">
        <w:rPr>
          <w:lang w:val="es-ES_tradnl"/>
        </w:rPr>
        <w:t>,</w:t>
      </w:r>
      <w:r w:rsidR="004D0E30" w:rsidRPr="00441B8E">
        <w:rPr>
          <w:lang w:val="es-ES_tradnl"/>
        </w:rPr>
        <w:t xml:space="preserve"> mediante contacto directo y sesiones de formación</w:t>
      </w:r>
      <w:r w:rsidR="00EA6CAC" w:rsidRPr="00441B8E">
        <w:rPr>
          <w:lang w:val="es-ES_tradnl"/>
        </w:rPr>
        <w:t>,</w:t>
      </w:r>
      <w:r w:rsidR="004D0E30" w:rsidRPr="00441B8E">
        <w:rPr>
          <w:lang w:val="es-ES_tradnl"/>
        </w:rPr>
        <w:t xml:space="preserve"> a los</w:t>
      </w:r>
      <w:r w:rsidR="000C792C" w:rsidRPr="00441B8E">
        <w:rPr>
          <w:lang w:val="es-ES_tradnl"/>
        </w:rPr>
        <w:t xml:space="preserve"> </w:t>
      </w:r>
      <w:r w:rsidR="00EA6CAC" w:rsidRPr="00441B8E">
        <w:rPr>
          <w:lang w:val="es-ES_tradnl"/>
        </w:rPr>
        <w:t xml:space="preserve">actuales </w:t>
      </w:r>
      <w:r w:rsidR="004C6C51" w:rsidRPr="00441B8E">
        <w:rPr>
          <w:lang w:val="es-ES_tradnl"/>
        </w:rPr>
        <w:t xml:space="preserve">usuarios </w:t>
      </w:r>
      <w:r w:rsidR="004D0E30" w:rsidRPr="00441B8E">
        <w:rPr>
          <w:lang w:val="es-ES_tradnl"/>
        </w:rPr>
        <w:t xml:space="preserve">de </w:t>
      </w:r>
      <w:r w:rsidR="00EA6CAC" w:rsidRPr="00441B8E">
        <w:rPr>
          <w:lang w:val="es-ES_tradnl"/>
        </w:rPr>
        <w:t>UPOV </w:t>
      </w:r>
      <w:r w:rsidR="000C792C" w:rsidRPr="00441B8E">
        <w:rPr>
          <w:lang w:val="es-ES_tradnl"/>
        </w:rPr>
        <w:t>PRISMA.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lastRenderedPageBreak/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962B1B" w:rsidRPr="001856C3">
        <w:rPr>
          <w:lang w:val="es-ES_tradnl"/>
        </w:rPr>
        <w:t>Aún se</w:t>
      </w:r>
      <w:r w:rsidR="004C6C51" w:rsidRPr="001856C3">
        <w:rPr>
          <w:lang w:val="es-ES_tradnl"/>
        </w:rPr>
        <w:t xml:space="preserve"> </w:t>
      </w:r>
      <w:r w:rsidR="00962B1B" w:rsidRPr="001856C3">
        <w:rPr>
          <w:lang w:val="es-ES_tradnl"/>
        </w:rPr>
        <w:t xml:space="preserve">dispone de </w:t>
      </w:r>
      <w:r w:rsidR="004C6C51" w:rsidRPr="001856C3">
        <w:rPr>
          <w:lang w:val="es-ES_tradnl"/>
        </w:rPr>
        <w:t>material promocional de UPOV PRISMA (folletos</w:t>
      </w:r>
      <w:r w:rsidR="006D1618" w:rsidRPr="001856C3">
        <w:rPr>
          <w:lang w:val="es-ES_tradnl"/>
        </w:rPr>
        <w:t xml:space="preserve">, </w:t>
      </w:r>
      <w:r w:rsidR="004C6C51" w:rsidRPr="001856C3">
        <w:rPr>
          <w:lang w:val="es-ES_tradnl"/>
        </w:rPr>
        <w:t>infografías</w:t>
      </w:r>
      <w:r w:rsidR="006D1618" w:rsidRPr="001856C3">
        <w:rPr>
          <w:lang w:val="es-ES_tradnl"/>
        </w:rPr>
        <w:t xml:space="preserve">, </w:t>
      </w:r>
      <w:r w:rsidR="004C6C51" w:rsidRPr="001856C3">
        <w:rPr>
          <w:lang w:val="es-ES_tradnl"/>
        </w:rPr>
        <w:t>instrucciones rápidas</w:t>
      </w:r>
      <w:r w:rsidR="006D1618" w:rsidRPr="001856C3">
        <w:rPr>
          <w:lang w:val="es-ES_tradnl"/>
        </w:rPr>
        <w:t xml:space="preserve">, </w:t>
      </w:r>
      <w:r w:rsidR="004C6C51" w:rsidRPr="001856C3">
        <w:rPr>
          <w:lang w:val="es-ES_tradnl"/>
        </w:rPr>
        <w:t>diapositivas de PowerPoint) en varios idiomas (véase el documento UPOV/EAF/15/2 “Novedades relativas a UPOV PRISMA”).</w:t>
      </w:r>
      <w:r w:rsidR="00127E50" w:rsidRPr="00127E50">
        <w:rPr>
          <w:lang w:val="es-ES_tradnl"/>
        </w:rPr>
        <w:t xml:space="preserve"> </w:t>
      </w:r>
      <w:r w:rsidR="00BF658D" w:rsidRPr="001856C3">
        <w:rPr>
          <w:lang w:val="es-ES_tradnl"/>
        </w:rPr>
        <w:t xml:space="preserve">Se invita a las autoridades en derechos de obtentor participantes a ponerse en contacto con la Oficina de la Unión para </w:t>
      </w:r>
      <w:r w:rsidR="00962B1B" w:rsidRPr="001856C3">
        <w:rPr>
          <w:lang w:val="es-ES_tradnl"/>
        </w:rPr>
        <w:t>que se les proporcione</w:t>
      </w:r>
      <w:r w:rsidR="00BF658D" w:rsidRPr="001856C3">
        <w:rPr>
          <w:lang w:val="es-ES_tradnl"/>
        </w:rPr>
        <w:t xml:space="preserve"> material promocional</w:t>
      </w:r>
      <w:r w:rsidR="00962B1B" w:rsidRPr="001856C3">
        <w:rPr>
          <w:lang w:val="es-ES_tradnl"/>
        </w:rPr>
        <w:t xml:space="preserve"> y puedan difundir</w:t>
      </w:r>
      <w:r w:rsidR="00BF658D" w:rsidRPr="001856C3">
        <w:rPr>
          <w:lang w:val="es-ES_tradnl"/>
        </w:rPr>
        <w:t xml:space="preserve"> la información entre sus solicitantes.</w:t>
      </w:r>
      <w:r w:rsidR="00127E50" w:rsidRPr="00127E50">
        <w:rPr>
          <w:lang w:val="es-ES_tradnl"/>
        </w:rPr>
        <w:t xml:space="preserve"> </w:t>
      </w:r>
    </w:p>
    <w:p w:rsidR="00127E50" w:rsidRDefault="00127E50" w:rsidP="00127E50">
      <w:pPr>
        <w:rPr>
          <w:lang w:val="es-ES_tradnl"/>
        </w:rPr>
      </w:pPr>
    </w:p>
    <w:p w:rsidR="003B7CAE" w:rsidRPr="00127E50" w:rsidRDefault="003B7CAE" w:rsidP="00127E50">
      <w:pPr>
        <w:rPr>
          <w:lang w:val="es-ES_tradnl"/>
        </w:rPr>
      </w:pPr>
    </w:p>
    <w:p w:rsidR="00127E50" w:rsidRPr="00127E50" w:rsidRDefault="00BF658D" w:rsidP="00127E50">
      <w:pPr>
        <w:pStyle w:val="Heading1"/>
        <w:rPr>
          <w:lang w:val="es-ES_tradnl"/>
        </w:rPr>
      </w:pPr>
      <w:bookmarkStart w:id="29" w:name="_Toc54084023"/>
      <w:r w:rsidRPr="001856C3">
        <w:rPr>
          <w:lang w:val="es-ES_tradnl"/>
        </w:rPr>
        <w:t>FUTURAS VERSIONES</w:t>
      </w:r>
      <w:bookmarkEnd w:id="29"/>
    </w:p>
    <w:p w:rsidR="00127E50" w:rsidRPr="00127E50" w:rsidRDefault="00127E50" w:rsidP="00127E50">
      <w:pPr>
        <w:pStyle w:val="Heading4"/>
        <w:rPr>
          <w:sz w:val="12"/>
          <w:lang w:val="es-ES_tradnl"/>
        </w:rPr>
      </w:pPr>
    </w:p>
    <w:p w:rsidR="00127E50" w:rsidRPr="00127E50" w:rsidRDefault="00BF658D" w:rsidP="00A959DF">
      <w:pPr>
        <w:pStyle w:val="Heading2"/>
        <w:rPr>
          <w:lang w:val="es-ES_tradnl"/>
        </w:rPr>
      </w:pPr>
      <w:bookmarkStart w:id="30" w:name="_Toc54084024"/>
      <w:r w:rsidRPr="001856C3">
        <w:rPr>
          <w:lang w:val="es-ES_tradnl"/>
        </w:rPr>
        <w:t>Cobertura</w:t>
      </w:r>
      <w:bookmarkEnd w:id="30"/>
    </w:p>
    <w:p w:rsidR="00127E50" w:rsidRPr="00127E50" w:rsidRDefault="00127E50" w:rsidP="00A959DF">
      <w:pPr>
        <w:pStyle w:val="Heading2"/>
        <w:rPr>
          <w:lang w:val="es-ES_tradnl"/>
        </w:rPr>
      </w:pPr>
    </w:p>
    <w:p w:rsidR="00127E50" w:rsidRPr="00127E50" w:rsidRDefault="00ED5DD4" w:rsidP="00127E50">
      <w:pPr>
        <w:rPr>
          <w:rFonts w:cs="Arial"/>
          <w:color w:val="000000"/>
          <w:spacing w:val="-2"/>
          <w:lang w:val="es-ES_tradnl"/>
        </w:rPr>
      </w:pPr>
      <w:r w:rsidRPr="00127E50">
        <w:rPr>
          <w:rFonts w:cs="Arial"/>
          <w:color w:val="000000"/>
          <w:spacing w:val="-2"/>
          <w:lang w:val="es-ES_tradnl"/>
        </w:rPr>
        <w:fldChar w:fldCharType="begin"/>
      </w:r>
      <w:r w:rsidR="00127E50" w:rsidRPr="00127E50">
        <w:rPr>
          <w:rFonts w:cs="Arial"/>
          <w:color w:val="000000"/>
          <w:spacing w:val="-2"/>
          <w:lang w:val="es-ES_tradnl"/>
        </w:rPr>
        <w:instrText xml:space="preserve"> AUTONUM  </w:instrText>
      </w:r>
      <w:r w:rsidRPr="00127E50">
        <w:rPr>
          <w:rFonts w:cs="Arial"/>
          <w:color w:val="000000"/>
          <w:spacing w:val="-2"/>
          <w:lang w:val="es-ES_tradnl"/>
        </w:rPr>
        <w:fldChar w:fldCharType="end"/>
      </w:r>
      <w:r w:rsidR="00127E50" w:rsidRPr="00127E50">
        <w:rPr>
          <w:rFonts w:cs="Arial"/>
          <w:color w:val="000000"/>
          <w:spacing w:val="-2"/>
          <w:lang w:val="es-ES_tradnl"/>
        </w:rPr>
        <w:tab/>
      </w:r>
      <w:r w:rsidR="00BF658D" w:rsidRPr="001856C3">
        <w:rPr>
          <w:rFonts w:cs="Arial"/>
          <w:color w:val="000000"/>
          <w:spacing w:val="-2"/>
          <w:lang w:val="es-ES_tradnl"/>
        </w:rPr>
        <w:t>Los siguientes miembros han manifestado su interés por incorporarse a UPOV PRISMA en el futuro:</w:t>
      </w:r>
      <w:r w:rsidR="00127E50" w:rsidRPr="00127E50">
        <w:rPr>
          <w:rFonts w:cs="Arial"/>
          <w:color w:val="000000"/>
          <w:spacing w:val="-2"/>
          <w:lang w:val="es-ES_tradnl"/>
        </w:rPr>
        <w:t xml:space="preserve"> </w:t>
      </w:r>
      <w:r w:rsidR="00BF658D" w:rsidRPr="001856C3">
        <w:rPr>
          <w:rFonts w:cs="Arial"/>
          <w:color w:val="000000"/>
          <w:spacing w:val="-2"/>
          <w:lang w:val="es-ES_tradnl"/>
        </w:rPr>
        <w:t>Bosnia y Herzegovina</w:t>
      </w:r>
      <w:r w:rsidR="006D1618" w:rsidRPr="001856C3">
        <w:rPr>
          <w:rFonts w:cs="Arial"/>
          <w:color w:val="000000"/>
          <w:spacing w:val="-2"/>
          <w:lang w:val="es-ES_tradnl"/>
        </w:rPr>
        <w:t xml:space="preserve">, </w:t>
      </w:r>
      <w:r w:rsidR="00BF658D" w:rsidRPr="001856C3">
        <w:rPr>
          <w:rFonts w:cs="Arial"/>
          <w:color w:val="000000"/>
          <w:spacing w:val="-2"/>
          <w:lang w:val="es-ES_tradnl"/>
        </w:rPr>
        <w:t>Japón</w:t>
      </w:r>
      <w:r w:rsidR="006D1618" w:rsidRPr="001856C3">
        <w:rPr>
          <w:rFonts w:cs="Arial"/>
          <w:color w:val="000000"/>
          <w:spacing w:val="-2"/>
          <w:lang w:val="es-ES_tradnl"/>
        </w:rPr>
        <w:t xml:space="preserve">, </w:t>
      </w:r>
      <w:r w:rsidR="00BF658D" w:rsidRPr="001856C3">
        <w:rPr>
          <w:rFonts w:cs="Arial"/>
          <w:color w:val="000000"/>
          <w:spacing w:val="-2"/>
          <w:lang w:val="es-ES_tradnl"/>
        </w:rPr>
        <w:t>Nicaragua</w:t>
      </w:r>
      <w:r w:rsidR="006D1618" w:rsidRPr="001856C3">
        <w:rPr>
          <w:rFonts w:cs="Arial"/>
          <w:color w:val="000000"/>
          <w:spacing w:val="-2"/>
          <w:lang w:val="es-ES_tradnl"/>
        </w:rPr>
        <w:t xml:space="preserve">, </w:t>
      </w:r>
      <w:r w:rsidR="00BF658D" w:rsidRPr="001856C3">
        <w:rPr>
          <w:rFonts w:cs="Arial"/>
          <w:color w:val="000000"/>
          <w:spacing w:val="-2"/>
          <w:lang w:val="es-ES_tradnl"/>
        </w:rPr>
        <w:t>República Unida de Tanzanía</w:t>
      </w:r>
      <w:r w:rsidR="006D1618" w:rsidRPr="001856C3">
        <w:rPr>
          <w:rFonts w:cs="Arial"/>
          <w:color w:val="000000"/>
          <w:spacing w:val="-2"/>
          <w:lang w:val="es-ES_tradnl"/>
        </w:rPr>
        <w:t xml:space="preserve">, </w:t>
      </w:r>
      <w:r w:rsidR="00BF658D" w:rsidRPr="001856C3">
        <w:rPr>
          <w:lang w:val="es-ES_tradnl"/>
        </w:rPr>
        <w:t>Singapur</w:t>
      </w:r>
      <w:r w:rsidR="00BF658D" w:rsidRPr="001856C3">
        <w:rPr>
          <w:rFonts w:cs="Arial"/>
          <w:color w:val="000000"/>
          <w:spacing w:val="-2"/>
          <w:lang w:val="es-ES_tradnl"/>
        </w:rPr>
        <w:t xml:space="preserve"> y Uzbekistán.</w:t>
      </w:r>
      <w:r w:rsidR="00127E50" w:rsidRPr="00127E50">
        <w:rPr>
          <w:rFonts w:cs="Arial"/>
          <w:color w:val="000000"/>
          <w:spacing w:val="-2"/>
          <w:lang w:val="es-ES_tradnl"/>
        </w:rPr>
        <w:t xml:space="preserve"> </w:t>
      </w:r>
      <w:r w:rsidR="00BF658D" w:rsidRPr="001856C3">
        <w:rPr>
          <w:rFonts w:cs="Arial"/>
          <w:color w:val="000000"/>
          <w:spacing w:val="-2"/>
          <w:lang w:val="es-ES_tradnl"/>
        </w:rPr>
        <w:t xml:space="preserve">La Oficina de la Unión examinará con dichos miembros de la UPOV sus </w:t>
      </w:r>
      <w:r w:rsidR="006A3123" w:rsidRPr="001856C3">
        <w:rPr>
          <w:rFonts w:cs="Arial"/>
          <w:color w:val="000000"/>
          <w:spacing w:val="-2"/>
          <w:lang w:val="es-ES_tradnl"/>
        </w:rPr>
        <w:t xml:space="preserve">últimas </w:t>
      </w:r>
      <w:r w:rsidR="00BF658D" w:rsidRPr="001856C3">
        <w:rPr>
          <w:rFonts w:cs="Arial"/>
          <w:color w:val="000000"/>
          <w:spacing w:val="-2"/>
          <w:lang w:val="es-ES_tradnl"/>
        </w:rPr>
        <w:t>p</w:t>
      </w:r>
      <w:r w:rsidR="006A3123" w:rsidRPr="001856C3">
        <w:rPr>
          <w:rFonts w:cs="Arial"/>
          <w:color w:val="000000"/>
          <w:spacing w:val="-2"/>
          <w:lang w:val="es-ES_tradnl"/>
        </w:rPr>
        <w:t>revisio</w:t>
      </w:r>
      <w:r w:rsidR="00BF658D" w:rsidRPr="001856C3">
        <w:rPr>
          <w:rFonts w:cs="Arial"/>
          <w:color w:val="000000"/>
          <w:spacing w:val="-2"/>
          <w:lang w:val="es-ES_tradnl"/>
        </w:rPr>
        <w:t xml:space="preserve">nes </w:t>
      </w:r>
      <w:r w:rsidR="006A3123" w:rsidRPr="001856C3">
        <w:rPr>
          <w:rFonts w:cs="Arial"/>
          <w:color w:val="000000"/>
          <w:spacing w:val="-2"/>
          <w:lang w:val="es-ES_tradnl"/>
        </w:rPr>
        <w:t xml:space="preserve">respecto de la incorporación </w:t>
      </w:r>
      <w:r w:rsidR="00BF658D" w:rsidRPr="001856C3">
        <w:rPr>
          <w:rFonts w:cs="Arial"/>
          <w:color w:val="000000"/>
          <w:spacing w:val="-2"/>
          <w:lang w:val="es-ES_tradnl"/>
        </w:rPr>
        <w:t xml:space="preserve">a UPOV PRISMA y el calendario </w:t>
      </w:r>
      <w:r w:rsidR="006A3123" w:rsidRPr="001856C3">
        <w:rPr>
          <w:rFonts w:cs="Arial"/>
          <w:color w:val="000000"/>
          <w:spacing w:val="-2"/>
          <w:lang w:val="es-ES_tradnl"/>
        </w:rPr>
        <w:t>estimado</w:t>
      </w:r>
      <w:r w:rsidR="00BF658D" w:rsidRPr="001856C3">
        <w:rPr>
          <w:rFonts w:cs="Arial"/>
          <w:color w:val="000000"/>
          <w:spacing w:val="-2"/>
          <w:lang w:val="es-ES_tradnl"/>
        </w:rPr>
        <w:t>.</w:t>
      </w:r>
      <w:r w:rsidR="00127E50" w:rsidRPr="00127E50">
        <w:rPr>
          <w:rFonts w:cs="Arial"/>
          <w:color w:val="000000"/>
          <w:spacing w:val="-2"/>
          <w:lang w:val="es-ES_tradnl"/>
        </w:rPr>
        <w:t xml:space="preserve"> </w:t>
      </w:r>
    </w:p>
    <w:p w:rsidR="00127E50" w:rsidRPr="00127E50" w:rsidRDefault="00127E50" w:rsidP="003B7CAE">
      <w:pPr>
        <w:rPr>
          <w:lang w:val="es-ES_tradnl"/>
        </w:rPr>
      </w:pPr>
    </w:p>
    <w:p w:rsidR="00127E50" w:rsidRPr="00127E50" w:rsidRDefault="003208E5" w:rsidP="00A959DF">
      <w:pPr>
        <w:pStyle w:val="Heading2"/>
        <w:rPr>
          <w:lang w:val="es-ES_tradnl"/>
        </w:rPr>
      </w:pPr>
      <w:bookmarkStart w:id="31" w:name="_Toc54084025"/>
      <w:r w:rsidRPr="001856C3">
        <w:rPr>
          <w:lang w:val="es-ES_tradnl"/>
        </w:rPr>
        <w:t>Próximas novedades</w:t>
      </w:r>
      <w:bookmarkEnd w:id="31"/>
    </w:p>
    <w:p w:rsidR="00127E50" w:rsidRPr="00127E50" w:rsidRDefault="00127E50" w:rsidP="00A959DF">
      <w:pPr>
        <w:keepNext/>
        <w:rPr>
          <w:rFonts w:cs="Arial"/>
          <w:color w:val="000000"/>
          <w:spacing w:val="-2"/>
          <w:lang w:val="es-ES_tradnl"/>
        </w:rPr>
      </w:pPr>
    </w:p>
    <w:p w:rsidR="00127E50" w:rsidRPr="00127E50" w:rsidRDefault="00ED5DD4" w:rsidP="00127E50">
      <w:pPr>
        <w:keepNext/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460CFF" w:rsidRPr="001856C3">
        <w:rPr>
          <w:lang w:val="es-ES_tradnl"/>
        </w:rPr>
        <w:t>De cara a una futura versión</w:t>
      </w:r>
      <w:r w:rsidR="006D1618" w:rsidRPr="001856C3">
        <w:rPr>
          <w:lang w:val="es-ES_tradnl"/>
        </w:rPr>
        <w:t xml:space="preserve">, </w:t>
      </w:r>
      <w:r w:rsidR="00460CFF" w:rsidRPr="001856C3">
        <w:rPr>
          <w:lang w:val="es-ES_tradnl"/>
        </w:rPr>
        <w:t>se propone trabajar en los aspectos siguientes:</w:t>
      </w:r>
    </w:p>
    <w:p w:rsidR="00127E50" w:rsidRPr="00127E50" w:rsidRDefault="00127E50" w:rsidP="00127E50">
      <w:pPr>
        <w:keepNext/>
        <w:rPr>
          <w:lang w:val="es-ES_tradnl"/>
        </w:rPr>
      </w:pPr>
    </w:p>
    <w:p w:rsidR="00127E50" w:rsidRPr="00AA66E7" w:rsidRDefault="006C4116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Introducción</w:t>
      </w:r>
      <w:r w:rsidR="00460CFF" w:rsidRPr="001856C3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 xml:space="preserve">de los caracteres no incluidos en los cuestionarios técnicos de la UPOV en la sección 7 del cuestionario técnico y no </w:t>
      </w:r>
      <w:r w:rsidR="00460CFF" w:rsidRPr="001856C3">
        <w:rPr>
          <w:rFonts w:ascii="Arial" w:eastAsia="Times New Roman" w:hAnsi="Arial"/>
          <w:sz w:val="20"/>
          <w:szCs w:val="20"/>
          <w:lang w:val="es-ES_tradnl" w:eastAsia="en-US"/>
        </w:rPr>
        <w:t>en la sección</w:t>
      </w:r>
      <w:r w:rsidR="006D1618" w:rsidRPr="001856C3">
        <w:rPr>
          <w:rFonts w:ascii="Arial" w:eastAsia="Times New Roman" w:hAnsi="Arial"/>
          <w:sz w:val="20"/>
          <w:szCs w:val="20"/>
          <w:lang w:val="es-ES_tradnl" w:eastAsia="en-US"/>
        </w:rPr>
        <w:t> 5</w:t>
      </w:r>
      <w:r w:rsidR="00460CFF" w:rsidRPr="001856C3">
        <w:rPr>
          <w:rFonts w:ascii="Arial" w:eastAsia="Times New Roman" w:hAnsi="Arial"/>
          <w:sz w:val="20"/>
          <w:szCs w:val="20"/>
          <w:lang w:val="es-ES_tradnl" w:eastAsia="en-US"/>
        </w:rPr>
        <w:t xml:space="preserve"> (véanse los párrafos 28 a</w:t>
      </w:r>
      <w:r w:rsidR="006D1618" w:rsidRPr="001856C3">
        <w:rPr>
          <w:rFonts w:ascii="Arial" w:eastAsia="Times New Roman" w:hAnsi="Arial"/>
          <w:sz w:val="20"/>
          <w:szCs w:val="20"/>
          <w:lang w:val="es-ES_tradnl" w:eastAsia="en-US"/>
        </w:rPr>
        <w:t> 3</w:t>
      </w:r>
      <w:r w:rsidR="00460CFF" w:rsidRPr="001856C3">
        <w:rPr>
          <w:rFonts w:ascii="Arial" w:eastAsia="Times New Roman" w:hAnsi="Arial"/>
          <w:sz w:val="20"/>
          <w:szCs w:val="20"/>
          <w:lang w:val="es-ES_tradnl" w:eastAsia="en-US"/>
        </w:rPr>
        <w:t>1 del presente documento);</w:t>
      </w:r>
      <w:r w:rsidR="00127E50" w:rsidRPr="00AA66E7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460CFF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Sincronización entre UPOV PRISMA y la OCVV respecto de cambios en los cuestionarios técnicos;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460CFF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Información sobre cooperación en el examen DHE (herramienta de recomendaciones sobre preparativos para el examen DHE (DART</w:t>
      </w:r>
      <w:r w:rsidR="006D1618" w:rsidRPr="001856C3">
        <w:rPr>
          <w:rFonts w:ascii="Arial" w:eastAsia="Times New Roman" w:hAnsi="Arial"/>
          <w:sz w:val="20"/>
          <w:szCs w:val="20"/>
          <w:lang w:val="es-ES_tradnl" w:eastAsia="en-US"/>
        </w:rPr>
        <w:t xml:space="preserve">, </w:t>
      </w: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por sus siglas en inglés));</w:t>
      </w:r>
    </w:p>
    <w:p w:rsidR="00127E50" w:rsidRPr="00127E50" w:rsidRDefault="00460CFF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Más autoridades en derechos de obtentor con enlaces o comunicación de sistema a sistema con UPOV PRISMA;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460CFF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Traducción automática;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460CFF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/>
          <w:sz w:val="20"/>
          <w:szCs w:val="20"/>
          <w:lang w:val="es-ES_tradnl" w:eastAsia="en-US"/>
        </w:rPr>
        <w:t>Más autoridades en derechos de obtentor participantes con lista nacional;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460CFF" w:rsidP="009B7EC3">
      <w:pPr>
        <w:pStyle w:val="ListParagraph"/>
        <w:numPr>
          <w:ilvl w:val="0"/>
          <w:numId w:val="8"/>
        </w:numPr>
        <w:ind w:left="567" w:hanging="283"/>
        <w:jc w:val="both"/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 w:eastAsia="en-US"/>
        </w:rPr>
      </w:pPr>
      <w:r w:rsidRPr="001856C3"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 w:eastAsia="en-US"/>
        </w:rPr>
        <w:t>Cuestionarios técnicos específicos no asociados a las directrices de examen.</w:t>
      </w:r>
      <w:r w:rsidR="00127E50" w:rsidRPr="00127E50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1856C3" w:rsidP="00127E50">
      <w:pPr>
        <w:pStyle w:val="Heading3"/>
        <w:rPr>
          <w:lang w:val="es-ES_tradnl"/>
        </w:rPr>
      </w:pPr>
      <w:bookmarkStart w:id="32" w:name="_Toc54084026"/>
      <w:r w:rsidRPr="001856C3">
        <w:rPr>
          <w:lang w:val="es-ES_tradnl"/>
        </w:rPr>
        <w:t xml:space="preserve">Añadido </w:t>
      </w:r>
      <w:r w:rsidR="00460CFF" w:rsidRPr="001856C3">
        <w:rPr>
          <w:lang w:val="es-ES_tradnl"/>
        </w:rPr>
        <w:t xml:space="preserve">de caracteres no </w:t>
      </w:r>
      <w:r w:rsidRPr="001856C3">
        <w:rPr>
          <w:lang w:val="es-ES_tradnl"/>
        </w:rPr>
        <w:t xml:space="preserve">incluidos </w:t>
      </w:r>
      <w:r w:rsidR="00460CFF" w:rsidRPr="001856C3">
        <w:rPr>
          <w:lang w:val="es-ES_tradnl"/>
        </w:rPr>
        <w:t>en los cuestionarios técnicos de la UPOV</w:t>
      </w:r>
      <w:bookmarkEnd w:id="32"/>
    </w:p>
    <w:p w:rsidR="00127E50" w:rsidRPr="009B7EC3" w:rsidRDefault="00127E50" w:rsidP="00127E50">
      <w:pPr>
        <w:rPr>
          <w:sz w:val="18"/>
          <w:lang w:val="es-ES_tradnl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460CFF" w:rsidRPr="009A0A34">
        <w:rPr>
          <w:lang w:val="es-ES_tradnl"/>
        </w:rPr>
        <w:t>La eficiencia de UPOV PRISMA para los solicitantes es mucho mayor si los miembros de la UPOV participantes aplican las directrices de examen de la UPOV</w:t>
      </w:r>
      <w:r w:rsidR="006D1618" w:rsidRPr="009A0A34">
        <w:rPr>
          <w:lang w:val="es-ES_tradnl"/>
        </w:rPr>
        <w:t xml:space="preserve">, </w:t>
      </w:r>
      <w:r w:rsidR="00460CFF" w:rsidRPr="009A0A34">
        <w:rPr>
          <w:lang w:val="es-ES_tradnl"/>
        </w:rPr>
        <w:t>en particular el cuestionario técnico de las directrices de examen</w:t>
      </w:r>
      <w:r w:rsidR="006D1618" w:rsidRPr="009A0A34">
        <w:rPr>
          <w:lang w:val="es-ES_tradnl"/>
        </w:rPr>
        <w:t xml:space="preserve">, </w:t>
      </w:r>
      <w:r w:rsidR="00460CFF" w:rsidRPr="009A0A34">
        <w:rPr>
          <w:lang w:val="es-ES_tradnl"/>
        </w:rPr>
        <w:t>porque</w:t>
      </w:r>
      <w:r w:rsidR="006D1618" w:rsidRPr="009A0A34">
        <w:rPr>
          <w:lang w:val="es-ES_tradnl"/>
        </w:rPr>
        <w:t xml:space="preserve">, </w:t>
      </w:r>
      <w:r w:rsidR="00460CFF" w:rsidRPr="009A0A34">
        <w:rPr>
          <w:lang w:val="es-ES_tradnl"/>
        </w:rPr>
        <w:t>así</w:t>
      </w:r>
      <w:r w:rsidR="006D1618" w:rsidRPr="009A0A34">
        <w:rPr>
          <w:lang w:val="es-ES_tradnl"/>
        </w:rPr>
        <w:t xml:space="preserve">, </w:t>
      </w:r>
      <w:r w:rsidR="00460CFF" w:rsidRPr="009A0A34">
        <w:rPr>
          <w:lang w:val="es-ES_tradnl"/>
        </w:rPr>
        <w:t>la información facilitada puede utilizarse en otras solicitudes.</w:t>
      </w:r>
      <w:r w:rsidR="00127E50">
        <w:rPr>
          <w:lang w:val="es-ES_tradnl"/>
        </w:rPr>
        <w:t xml:space="preserve"> </w:t>
      </w:r>
      <w:r w:rsidR="00460CFF" w:rsidRPr="009A0A34">
        <w:rPr>
          <w:lang w:val="es-ES_tradnl"/>
        </w:rPr>
        <w:t>Con ello se consigue además una gran reducción de los costos de funcionamiento de UPOV PRISMA</w:t>
      </w:r>
      <w:r w:rsidR="006D1618" w:rsidRPr="009A0A34">
        <w:rPr>
          <w:lang w:val="es-ES_tradnl"/>
        </w:rPr>
        <w:t xml:space="preserve">, </w:t>
      </w:r>
      <w:r w:rsidR="00460CFF" w:rsidRPr="009A0A34">
        <w:rPr>
          <w:lang w:val="es-ES_tradnl"/>
        </w:rPr>
        <w:t>al ser menos necesario el uso de cuestionarios técnicos adaptados y la consiguiente traducción a todos los idiomas admitidos en UPOV PRISMA.</w:t>
      </w:r>
      <w:r w:rsidR="00127E50" w:rsidRPr="00BF3F5F">
        <w:rPr>
          <w:lang w:val="es-ES"/>
        </w:rPr>
        <w:t xml:space="preserve"> </w:t>
      </w:r>
      <w:r w:rsidR="00460CFF" w:rsidRPr="00112DC3">
        <w:rPr>
          <w:lang w:val="es-ES_tradnl"/>
        </w:rPr>
        <w:t>En la actualidad</w:t>
      </w:r>
      <w:r w:rsidR="006D1618" w:rsidRPr="00112DC3">
        <w:rPr>
          <w:lang w:val="es-ES_tradnl"/>
        </w:rPr>
        <w:t xml:space="preserve">, </w:t>
      </w:r>
      <w:r w:rsidR="00460CFF" w:rsidRPr="00112DC3">
        <w:rPr>
          <w:lang w:val="es-ES_tradnl"/>
        </w:rPr>
        <w:t>la información sobre caracteres no incluidos en los cuestionarios técnicos de la UPOV se solicita en una versión adaptada de la sección</w:t>
      </w:r>
      <w:r w:rsidR="006D1618" w:rsidRPr="00112DC3">
        <w:rPr>
          <w:lang w:val="es-ES_tradnl"/>
        </w:rPr>
        <w:t> 5</w:t>
      </w:r>
      <w:r w:rsidR="00460CFF" w:rsidRPr="00112DC3">
        <w:rPr>
          <w:lang w:val="es-ES_tradnl"/>
        </w:rPr>
        <w:t xml:space="preserve"> del cuestionario técnico</w:t>
      </w:r>
      <w:r w:rsidR="00112DC3" w:rsidRPr="00112DC3">
        <w:rPr>
          <w:lang w:val="es-ES_tradnl"/>
        </w:rPr>
        <w:t>, lo</w:t>
      </w:r>
      <w:r w:rsidR="00460CFF" w:rsidRPr="00112DC3">
        <w:rPr>
          <w:lang w:val="es-ES_tradnl"/>
        </w:rPr>
        <w:t xml:space="preserve"> </w:t>
      </w:r>
      <w:r w:rsidR="00112DC3" w:rsidRPr="00112DC3">
        <w:rPr>
          <w:lang w:val="es-ES_tradnl"/>
        </w:rPr>
        <w:t xml:space="preserve">cual </w:t>
      </w:r>
      <w:r w:rsidR="00A14E6A" w:rsidRPr="00112DC3">
        <w:rPr>
          <w:lang w:val="es-ES_tradnl"/>
        </w:rPr>
        <w:t xml:space="preserve">implica </w:t>
      </w:r>
      <w:r w:rsidR="00460CFF" w:rsidRPr="00112DC3">
        <w:rPr>
          <w:lang w:val="es-ES_tradnl"/>
        </w:rPr>
        <w:t>más trabajo para la Oficina de la Unión</w:t>
      </w:r>
      <w:r w:rsidR="006D1618" w:rsidRPr="00112DC3">
        <w:rPr>
          <w:lang w:val="es-ES_tradnl"/>
        </w:rPr>
        <w:t xml:space="preserve">, </w:t>
      </w:r>
      <w:r w:rsidR="00A14E6A" w:rsidRPr="00112DC3">
        <w:rPr>
          <w:lang w:val="es-ES_tradnl"/>
        </w:rPr>
        <w:t xml:space="preserve">ya </w:t>
      </w:r>
      <w:r w:rsidR="00460CFF" w:rsidRPr="00112DC3">
        <w:rPr>
          <w:lang w:val="es-ES_tradnl"/>
        </w:rPr>
        <w:t xml:space="preserve">que </w:t>
      </w:r>
      <w:r w:rsidR="00112DC3" w:rsidRPr="00112DC3">
        <w:rPr>
          <w:lang w:val="es-ES_tradnl"/>
        </w:rPr>
        <w:t xml:space="preserve">esta </w:t>
      </w:r>
      <w:r w:rsidR="00460CFF" w:rsidRPr="00112DC3">
        <w:rPr>
          <w:lang w:val="es-ES_tradnl"/>
        </w:rPr>
        <w:t xml:space="preserve">difiere del cuestionario técnico </w:t>
      </w:r>
      <w:r w:rsidR="009A0A34" w:rsidRPr="00112DC3">
        <w:rPr>
          <w:lang w:val="es-ES_tradnl"/>
        </w:rPr>
        <w:t>de</w:t>
      </w:r>
      <w:r w:rsidR="00460CFF" w:rsidRPr="00112DC3">
        <w:rPr>
          <w:lang w:val="es-ES_tradnl"/>
        </w:rPr>
        <w:t xml:space="preserve"> las directrices de examen de la UPOV aprobadas y</w:t>
      </w:r>
      <w:r w:rsidR="006D1618" w:rsidRPr="00112DC3">
        <w:rPr>
          <w:lang w:val="es-ES_tradnl"/>
        </w:rPr>
        <w:t xml:space="preserve">, </w:t>
      </w:r>
      <w:r w:rsidR="00A14E6A" w:rsidRPr="00112DC3">
        <w:rPr>
          <w:lang w:val="es-ES_tradnl"/>
        </w:rPr>
        <w:t>por consiguiente</w:t>
      </w:r>
      <w:r w:rsidR="006D1618" w:rsidRPr="00112DC3">
        <w:rPr>
          <w:lang w:val="es-ES_tradnl"/>
        </w:rPr>
        <w:t xml:space="preserve">, </w:t>
      </w:r>
      <w:r w:rsidR="00A14E6A" w:rsidRPr="00112DC3">
        <w:rPr>
          <w:lang w:val="es-ES_tradnl"/>
        </w:rPr>
        <w:t xml:space="preserve">no se puede </w:t>
      </w:r>
      <w:r w:rsidR="00460CFF" w:rsidRPr="00112DC3">
        <w:rPr>
          <w:lang w:val="es-ES_tradnl"/>
        </w:rPr>
        <w:t>genera</w:t>
      </w:r>
      <w:r w:rsidR="00A14E6A" w:rsidRPr="00112DC3">
        <w:rPr>
          <w:lang w:val="es-ES_tradnl"/>
        </w:rPr>
        <w:t>r</w:t>
      </w:r>
      <w:r w:rsidR="00460CFF" w:rsidRPr="00112DC3">
        <w:rPr>
          <w:lang w:val="es-ES_tradnl"/>
        </w:rPr>
        <w:t xml:space="preserve"> automáticamente</w:t>
      </w:r>
      <w:r w:rsidR="00A14E6A" w:rsidRPr="00112DC3">
        <w:rPr>
          <w:lang w:val="es-ES_tradnl"/>
        </w:rPr>
        <w:t>.</w:t>
      </w:r>
    </w:p>
    <w:p w:rsidR="00127E50" w:rsidRPr="009B7EC3" w:rsidRDefault="00127E50" w:rsidP="00127E50">
      <w:pPr>
        <w:rPr>
          <w:sz w:val="18"/>
          <w:lang w:val="es-ES_tradnl"/>
        </w:rPr>
      </w:pPr>
    </w:p>
    <w:p w:rsidR="00127E50" w:rsidRPr="00BF3F5F" w:rsidRDefault="00ED5DD4" w:rsidP="00127E50">
      <w:pPr>
        <w:rPr>
          <w:lang w:val="es-ES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A14E6A" w:rsidRPr="00112DC3">
        <w:rPr>
          <w:lang w:val="es-ES_tradnl"/>
        </w:rPr>
        <w:t>Hasta ahora</w:t>
      </w:r>
      <w:r w:rsidR="006D1618" w:rsidRPr="00112DC3">
        <w:rPr>
          <w:lang w:val="es-ES_tradnl"/>
        </w:rPr>
        <w:t>, 2</w:t>
      </w:r>
      <w:r w:rsidR="00A14E6A" w:rsidRPr="00112DC3">
        <w:rPr>
          <w:lang w:val="es-ES_tradnl"/>
        </w:rPr>
        <w:t>2 de los 35 miembros de la UPOV que participan en UPOV PRISMA han indicado que aplican las directrices de examen de la UPOV.</w:t>
      </w:r>
      <w:r w:rsidR="00127E50">
        <w:rPr>
          <w:lang w:val="es-ES_tradnl"/>
        </w:rPr>
        <w:t xml:space="preserve"> </w:t>
      </w:r>
      <w:r w:rsidR="00A14E6A" w:rsidRPr="0005329C">
        <w:rPr>
          <w:lang w:val="es-ES_tradnl"/>
        </w:rPr>
        <w:t>No obstante</w:t>
      </w:r>
      <w:r w:rsidR="006D1618" w:rsidRPr="0005329C">
        <w:rPr>
          <w:lang w:val="es-ES_tradnl"/>
        </w:rPr>
        <w:t xml:space="preserve">, </w:t>
      </w:r>
      <w:r w:rsidR="00A14E6A" w:rsidRPr="0005329C">
        <w:rPr>
          <w:lang w:val="es-ES_tradnl"/>
        </w:rPr>
        <w:t>se ha comprobado que los cuestionarios técnicos de las directrices de examen de determinados cultivos o especies no siempre se corresponden con los que emplean los miembros de la UPOV</w:t>
      </w:r>
      <w:r w:rsidR="006D1618" w:rsidRPr="0005329C">
        <w:rPr>
          <w:lang w:val="es-ES_tradnl"/>
        </w:rPr>
        <w:t xml:space="preserve">, </w:t>
      </w:r>
      <w:r w:rsidR="00A14E6A" w:rsidRPr="0005329C">
        <w:rPr>
          <w:lang w:val="es-ES_tradnl"/>
        </w:rPr>
        <w:t>por lo que sería conveniente revisar y</w:t>
      </w:r>
      <w:r w:rsidR="006D1618" w:rsidRPr="0005329C">
        <w:rPr>
          <w:lang w:val="es-ES_tradnl"/>
        </w:rPr>
        <w:t xml:space="preserve">, </w:t>
      </w:r>
      <w:r w:rsidR="00A14E6A" w:rsidRPr="0005329C">
        <w:rPr>
          <w:lang w:val="es-ES_tradnl"/>
        </w:rPr>
        <w:t>posiblemente</w:t>
      </w:r>
      <w:r w:rsidR="006D1618" w:rsidRPr="0005329C">
        <w:rPr>
          <w:lang w:val="es-ES_tradnl"/>
        </w:rPr>
        <w:t xml:space="preserve">, </w:t>
      </w:r>
      <w:r w:rsidR="00A14E6A" w:rsidRPr="0005329C">
        <w:rPr>
          <w:lang w:val="es-ES_tradnl"/>
        </w:rPr>
        <w:t>modificar los cuestionarios técnicos de las directrices de examen en cuestión a fin de cumplir los objetivos de las directrices de examen</w:t>
      </w:r>
      <w:r w:rsidR="006D1618" w:rsidRPr="0005329C">
        <w:rPr>
          <w:lang w:val="es-ES_tradnl"/>
        </w:rPr>
        <w:t xml:space="preserve">, </w:t>
      </w:r>
      <w:r w:rsidR="00A14E6A" w:rsidRPr="0005329C">
        <w:rPr>
          <w:lang w:val="es-ES_tradnl"/>
        </w:rPr>
        <w:t>aumentar la eficiencia de UPOV PRISMA para los solicitantes y reducir los costos que soporta la UPOV por el mantenimiento d</w:t>
      </w:r>
      <w:r w:rsidR="00EA4E34" w:rsidRPr="0005329C">
        <w:rPr>
          <w:lang w:val="es-ES_tradnl"/>
        </w:rPr>
        <w:t>e UPOV PRISMA.</w:t>
      </w:r>
      <w:r w:rsidR="00127E50" w:rsidRPr="00BF3F5F">
        <w:rPr>
          <w:lang w:val="es-ES"/>
        </w:rPr>
        <w:t xml:space="preserve"> </w:t>
      </w:r>
    </w:p>
    <w:p w:rsidR="00127E50" w:rsidRPr="00BF3F5F" w:rsidRDefault="00127E50" w:rsidP="00127E50">
      <w:pPr>
        <w:rPr>
          <w:lang w:val="es-ES"/>
        </w:rPr>
      </w:pPr>
    </w:p>
    <w:p w:rsidR="00127E50" w:rsidRPr="00BF3F5F" w:rsidRDefault="00ED5DD4" w:rsidP="00127E50">
      <w:pPr>
        <w:rPr>
          <w:lang w:val="es-ES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EA4E34" w:rsidRPr="009A6B46">
        <w:rPr>
          <w:lang w:val="es-ES_tradnl"/>
        </w:rPr>
        <w:t xml:space="preserve">En </w:t>
      </w:r>
      <w:r w:rsidR="0005329C" w:rsidRPr="009A6B46">
        <w:rPr>
          <w:lang w:val="es-ES_tradnl"/>
        </w:rPr>
        <w:t>la</w:t>
      </w:r>
      <w:r w:rsidR="00EA4E34" w:rsidRPr="009A6B46">
        <w:rPr>
          <w:lang w:val="es-ES_tradnl"/>
        </w:rPr>
        <w:t>s sesiones de 2020</w:t>
      </w:r>
      <w:r w:rsidR="0005329C" w:rsidRPr="009A6B46">
        <w:rPr>
          <w:lang w:val="es-ES_tradnl"/>
        </w:rPr>
        <w:t xml:space="preserve"> de los TWP</w:t>
      </w:r>
      <w:r w:rsidR="006D1618" w:rsidRPr="009A6B46">
        <w:rPr>
          <w:lang w:val="es-ES_tradnl"/>
        </w:rPr>
        <w:t xml:space="preserve">, </w:t>
      </w:r>
      <w:r w:rsidR="00EA4E34" w:rsidRPr="009A6B46">
        <w:rPr>
          <w:lang w:val="es-ES_tradnl"/>
        </w:rPr>
        <w:t xml:space="preserve">se invitó a los miembros de la Unión </w:t>
      </w:r>
      <w:r w:rsidR="00012096" w:rsidRPr="009A6B46">
        <w:rPr>
          <w:lang w:val="es-ES_tradnl"/>
        </w:rPr>
        <w:t>asist</w:t>
      </w:r>
      <w:r w:rsidR="00EA4E34" w:rsidRPr="009A6B46">
        <w:rPr>
          <w:lang w:val="es-ES_tradnl"/>
        </w:rPr>
        <w:t xml:space="preserve">entes a </w:t>
      </w:r>
      <w:r w:rsidR="00D90BE9" w:rsidRPr="009A6B46">
        <w:rPr>
          <w:lang w:val="es-ES_tradnl"/>
        </w:rPr>
        <w:t>suministr</w:t>
      </w:r>
      <w:r w:rsidR="009A6B46" w:rsidRPr="009A6B46">
        <w:rPr>
          <w:lang w:val="es-ES_tradnl"/>
        </w:rPr>
        <w:t>ar</w:t>
      </w:r>
      <w:r w:rsidR="00EA4E34" w:rsidRPr="009A6B46">
        <w:rPr>
          <w:lang w:val="es-ES_tradnl"/>
        </w:rPr>
        <w:t xml:space="preserve"> información sobre las diferencias entre sus cuestionarios técnicos y </w:t>
      </w:r>
      <w:r w:rsidR="0037637A" w:rsidRPr="009A6B46">
        <w:rPr>
          <w:lang w:val="es-ES_tradnl"/>
        </w:rPr>
        <w:t xml:space="preserve">los que figuran en las directrices de examen </w:t>
      </w:r>
      <w:r w:rsidR="00EA4E34" w:rsidRPr="009A6B46">
        <w:rPr>
          <w:lang w:val="es-ES_tradnl"/>
        </w:rPr>
        <w:t>aprobad</w:t>
      </w:r>
      <w:r w:rsidR="0037637A" w:rsidRPr="009A6B46">
        <w:rPr>
          <w:lang w:val="es-ES_tradnl"/>
        </w:rPr>
        <w:t>as</w:t>
      </w:r>
      <w:r w:rsidR="00EA4E34" w:rsidRPr="009A6B46">
        <w:rPr>
          <w:lang w:val="es-ES_tradnl"/>
        </w:rPr>
        <w:t>.</w:t>
      </w:r>
      <w:r w:rsidR="00127E50" w:rsidRPr="00127E50">
        <w:rPr>
          <w:lang w:val="es-ES_tradnl"/>
        </w:rPr>
        <w:t xml:space="preserve"> </w:t>
      </w:r>
      <w:r w:rsidR="0037637A" w:rsidRPr="00A3076A">
        <w:rPr>
          <w:lang w:val="es-ES_tradnl"/>
        </w:rPr>
        <w:t>Esa información se presentará al Comité Técnico en su quincuagésima sexta sesión</w:t>
      </w:r>
      <w:r w:rsidR="006D1618" w:rsidRPr="00A3076A">
        <w:rPr>
          <w:lang w:val="es-ES_tradnl"/>
        </w:rPr>
        <w:t xml:space="preserve">, </w:t>
      </w:r>
      <w:r w:rsidR="0037637A" w:rsidRPr="00A3076A">
        <w:rPr>
          <w:lang w:val="es-ES_tradnl"/>
        </w:rPr>
        <w:t>que se celebrará el</w:t>
      </w:r>
      <w:r w:rsidR="006D1618" w:rsidRPr="00A3076A">
        <w:rPr>
          <w:lang w:val="es-ES_tradnl"/>
        </w:rPr>
        <w:t> 2</w:t>
      </w:r>
      <w:r w:rsidR="0037637A" w:rsidRPr="00A3076A">
        <w:rPr>
          <w:lang w:val="es-ES_tradnl"/>
        </w:rPr>
        <w:t>6 y el</w:t>
      </w:r>
      <w:r w:rsidR="006D1618" w:rsidRPr="00A3076A">
        <w:rPr>
          <w:lang w:val="es-ES_tradnl"/>
        </w:rPr>
        <w:t> 2</w:t>
      </w:r>
      <w:r w:rsidR="0037637A" w:rsidRPr="00A3076A">
        <w:rPr>
          <w:lang w:val="es-ES_tradnl"/>
        </w:rPr>
        <w:t>7 de octubre de</w:t>
      </w:r>
      <w:r w:rsidR="006D1618" w:rsidRPr="00A3076A">
        <w:rPr>
          <w:lang w:val="es-ES_tradnl"/>
        </w:rPr>
        <w:t> 2</w:t>
      </w:r>
      <w:r w:rsidR="0037637A" w:rsidRPr="00A3076A">
        <w:rPr>
          <w:lang w:val="es-ES_tradnl"/>
        </w:rPr>
        <w:t>020 por medios electrónicos</w:t>
      </w:r>
      <w:r w:rsidR="006D1618" w:rsidRPr="00A3076A">
        <w:rPr>
          <w:lang w:val="es-ES_tradnl"/>
        </w:rPr>
        <w:t xml:space="preserve">, </w:t>
      </w:r>
      <w:r w:rsidR="00D90BE9" w:rsidRPr="00A3076A">
        <w:rPr>
          <w:lang w:val="es-ES_tradnl"/>
        </w:rPr>
        <w:t>para facilitar</w:t>
      </w:r>
      <w:r w:rsidR="0037637A" w:rsidRPr="00A3076A">
        <w:rPr>
          <w:lang w:val="es-ES_tradnl"/>
        </w:rPr>
        <w:t xml:space="preserve"> </w:t>
      </w:r>
      <w:r w:rsidR="00D90BE9" w:rsidRPr="00A3076A">
        <w:rPr>
          <w:lang w:val="es-ES_tradnl"/>
        </w:rPr>
        <w:t xml:space="preserve">la planificación </w:t>
      </w:r>
      <w:r w:rsidR="0037637A" w:rsidRPr="00A3076A">
        <w:rPr>
          <w:lang w:val="es-ES_tradnl"/>
        </w:rPr>
        <w:t xml:space="preserve">de </w:t>
      </w:r>
      <w:r w:rsidR="00D90BE9" w:rsidRPr="00A3076A">
        <w:rPr>
          <w:lang w:val="es-ES_tradnl"/>
        </w:rPr>
        <w:t xml:space="preserve">las revisiones de directrices de examen </w:t>
      </w:r>
      <w:r w:rsidR="0037637A" w:rsidRPr="00A3076A">
        <w:rPr>
          <w:lang w:val="es-ES_tradnl"/>
        </w:rPr>
        <w:t>(</w:t>
      </w:r>
      <w:r w:rsidR="00D90BE9" w:rsidRPr="00A3076A">
        <w:rPr>
          <w:lang w:val="es-ES_tradnl"/>
        </w:rPr>
        <w:t>véanse los párrafos</w:t>
      </w:r>
      <w:r w:rsidR="006D1618" w:rsidRPr="00A3076A">
        <w:rPr>
          <w:lang w:val="es-ES_tradnl"/>
        </w:rPr>
        <w:t> 2</w:t>
      </w:r>
      <w:r w:rsidR="00D90BE9" w:rsidRPr="00A3076A">
        <w:rPr>
          <w:lang w:val="es-ES_tradnl"/>
        </w:rPr>
        <w:t>3 a</w:t>
      </w:r>
      <w:r w:rsidR="006D1618" w:rsidRPr="00A3076A">
        <w:rPr>
          <w:lang w:val="es-ES_tradnl"/>
        </w:rPr>
        <w:t> 2</w:t>
      </w:r>
      <w:r w:rsidR="00D90BE9" w:rsidRPr="00A3076A">
        <w:rPr>
          <w:lang w:val="es-ES_tradnl"/>
        </w:rPr>
        <w:t xml:space="preserve">6 del </w:t>
      </w:r>
      <w:r w:rsidR="0037637A" w:rsidRPr="00A3076A">
        <w:rPr>
          <w:lang w:val="es-ES_tradnl"/>
        </w:rPr>
        <w:t xml:space="preserve">documento TC/56/2 “Directrices </w:t>
      </w:r>
      <w:r w:rsidR="00D90BE9" w:rsidRPr="00A3076A">
        <w:rPr>
          <w:lang w:val="es-ES_tradnl"/>
        </w:rPr>
        <w:t>de examen</w:t>
      </w:r>
      <w:r w:rsidR="0037637A" w:rsidRPr="00A3076A">
        <w:rPr>
          <w:lang w:val="es-ES_tradnl"/>
        </w:rPr>
        <w:t>”).</w:t>
      </w:r>
      <w:r w:rsidR="00127E50" w:rsidRPr="00BF3F5F">
        <w:rPr>
          <w:lang w:val="es-ES"/>
        </w:rPr>
        <w:t xml:space="preserve"> </w:t>
      </w:r>
    </w:p>
    <w:p w:rsidR="00127E50" w:rsidRPr="009B7EC3" w:rsidRDefault="00127E50" w:rsidP="00127E50">
      <w:pPr>
        <w:rPr>
          <w:sz w:val="18"/>
          <w:lang w:val="es-ES"/>
        </w:rPr>
      </w:pPr>
    </w:p>
    <w:p w:rsidR="00127E50" w:rsidRPr="00127E50" w:rsidRDefault="00ED5DD4" w:rsidP="00127E50">
      <w:pPr>
        <w:rPr>
          <w:lang w:val="es-ES_tradnl"/>
        </w:rPr>
      </w:pPr>
      <w:r w:rsidRPr="00127E50">
        <w:rPr>
          <w:lang w:val="es-ES_tradnl"/>
        </w:rPr>
        <w:fldChar w:fldCharType="begin"/>
      </w:r>
      <w:r w:rsidR="00127E50" w:rsidRPr="00127E50">
        <w:rPr>
          <w:lang w:val="es-ES_tradnl"/>
        </w:rPr>
        <w:instrText xml:space="preserve"> AUTONUM  </w:instrText>
      </w:r>
      <w:r w:rsidRPr="00127E50">
        <w:rPr>
          <w:lang w:val="es-ES_tradnl"/>
        </w:rPr>
        <w:fldChar w:fldCharType="end"/>
      </w:r>
      <w:r w:rsidR="00127E50" w:rsidRPr="00127E50">
        <w:rPr>
          <w:lang w:val="es-ES_tradnl"/>
        </w:rPr>
        <w:tab/>
      </w:r>
      <w:r w:rsidR="00FD6AB1" w:rsidRPr="00A3076A">
        <w:rPr>
          <w:lang w:val="es-ES_tradnl"/>
        </w:rPr>
        <w:t>En futuras</w:t>
      </w:r>
      <w:r w:rsidR="00D90BE9" w:rsidRPr="00A3076A">
        <w:rPr>
          <w:lang w:val="es-ES_tradnl"/>
        </w:rPr>
        <w:t xml:space="preserve"> version</w:t>
      </w:r>
      <w:r w:rsidR="00FD6AB1" w:rsidRPr="00A3076A">
        <w:rPr>
          <w:lang w:val="es-ES_tradnl"/>
        </w:rPr>
        <w:t>e</w:t>
      </w:r>
      <w:r w:rsidR="00D90BE9" w:rsidRPr="00A3076A">
        <w:rPr>
          <w:lang w:val="es-ES_tradnl"/>
        </w:rPr>
        <w:t>s de UPOV PRISMA</w:t>
      </w:r>
      <w:r w:rsidR="00D90BE9" w:rsidRPr="00A3076A" w:rsidDel="002E2E4E">
        <w:rPr>
          <w:lang w:val="es-ES_tradnl"/>
        </w:rPr>
        <w:t xml:space="preserve"> </w:t>
      </w:r>
      <w:r w:rsidR="00D90BE9" w:rsidRPr="00A3076A">
        <w:rPr>
          <w:lang w:val="es-ES_tradnl"/>
        </w:rPr>
        <w:t>(</w:t>
      </w:r>
      <w:r w:rsidR="00FD6AB1" w:rsidRPr="00A3076A">
        <w:rPr>
          <w:lang w:val="es-ES_tradnl"/>
        </w:rPr>
        <w:t>de</w:t>
      </w:r>
      <w:r w:rsidR="006D1618" w:rsidRPr="00A3076A">
        <w:rPr>
          <w:lang w:val="es-ES_tradnl"/>
        </w:rPr>
        <w:t> 2</w:t>
      </w:r>
      <w:r w:rsidR="00D90BE9" w:rsidRPr="00A3076A">
        <w:rPr>
          <w:lang w:val="es-ES_tradnl"/>
        </w:rPr>
        <w:t xml:space="preserve">021 </w:t>
      </w:r>
      <w:r w:rsidR="00FD6AB1" w:rsidRPr="00A3076A">
        <w:rPr>
          <w:lang w:val="es-ES_tradnl"/>
        </w:rPr>
        <w:t>e</w:t>
      </w:r>
      <w:r w:rsidR="00D90BE9" w:rsidRPr="00A3076A">
        <w:rPr>
          <w:lang w:val="es-ES_tradnl"/>
        </w:rPr>
        <w:t>n</w:t>
      </w:r>
      <w:r w:rsidR="00FD6AB1" w:rsidRPr="00A3076A">
        <w:rPr>
          <w:lang w:val="es-ES_tradnl"/>
        </w:rPr>
        <w:t xml:space="preserve"> adelante</w:t>
      </w:r>
      <w:r w:rsidR="00D90BE9" w:rsidRPr="00A3076A">
        <w:rPr>
          <w:lang w:val="es-ES_tradnl"/>
        </w:rPr>
        <w:t>)</w:t>
      </w:r>
      <w:r w:rsidR="006D1618" w:rsidRPr="00A3076A">
        <w:rPr>
          <w:lang w:val="es-ES_tradnl"/>
        </w:rPr>
        <w:t xml:space="preserve">, </w:t>
      </w:r>
      <w:r w:rsidR="008F5E64" w:rsidRPr="00A3076A">
        <w:rPr>
          <w:lang w:val="es-ES_tradnl"/>
        </w:rPr>
        <w:t>cuando</w:t>
      </w:r>
      <w:r w:rsidR="00FD6AB1" w:rsidRPr="00A3076A">
        <w:rPr>
          <w:lang w:val="es-ES_tradnl"/>
        </w:rPr>
        <w:t xml:space="preserve"> </w:t>
      </w:r>
      <w:r w:rsidR="008F5E64" w:rsidRPr="00A3076A">
        <w:rPr>
          <w:lang w:val="es-ES_tradnl"/>
        </w:rPr>
        <w:t>una</w:t>
      </w:r>
      <w:r w:rsidR="00FD6AB1" w:rsidRPr="00A3076A">
        <w:rPr>
          <w:lang w:val="es-ES_tradnl"/>
        </w:rPr>
        <w:t xml:space="preserve"> </w:t>
      </w:r>
      <w:r w:rsidR="008F5E64" w:rsidRPr="00A3076A">
        <w:rPr>
          <w:lang w:val="es-ES_tradnl"/>
        </w:rPr>
        <w:t>autoridad</w:t>
      </w:r>
      <w:r w:rsidR="00D90BE9" w:rsidRPr="00A3076A">
        <w:rPr>
          <w:lang w:val="es-ES_tradnl"/>
        </w:rPr>
        <w:t xml:space="preserve"> en de</w:t>
      </w:r>
      <w:r w:rsidR="008F5E64" w:rsidRPr="00A3076A">
        <w:rPr>
          <w:lang w:val="es-ES_tradnl"/>
        </w:rPr>
        <w:t>rechos de obtentor participante</w:t>
      </w:r>
      <w:r w:rsidR="00D90BE9" w:rsidRPr="00A3076A">
        <w:rPr>
          <w:lang w:val="es-ES_tradnl"/>
        </w:rPr>
        <w:t xml:space="preserve"> requi</w:t>
      </w:r>
      <w:r w:rsidR="00FD6AB1" w:rsidRPr="00A3076A">
        <w:rPr>
          <w:lang w:val="es-ES_tradnl"/>
        </w:rPr>
        <w:t>e</w:t>
      </w:r>
      <w:r w:rsidR="00D90BE9" w:rsidRPr="00A3076A">
        <w:rPr>
          <w:lang w:val="es-ES_tradnl"/>
        </w:rPr>
        <w:t>r</w:t>
      </w:r>
      <w:r w:rsidR="008F5E64" w:rsidRPr="00A3076A">
        <w:rPr>
          <w:lang w:val="es-ES_tradnl"/>
        </w:rPr>
        <w:t>a</w:t>
      </w:r>
      <w:r w:rsidR="00D90BE9" w:rsidRPr="00A3076A">
        <w:rPr>
          <w:lang w:val="es-ES_tradnl"/>
        </w:rPr>
        <w:t xml:space="preserve"> </w:t>
      </w:r>
      <w:r w:rsidR="00FD6AB1" w:rsidRPr="00A3076A">
        <w:rPr>
          <w:lang w:val="es-ES_tradnl"/>
        </w:rPr>
        <w:t xml:space="preserve">que </w:t>
      </w:r>
      <w:r w:rsidR="00912EA9" w:rsidRPr="00A3076A">
        <w:rPr>
          <w:lang w:val="es-ES_tradnl"/>
        </w:rPr>
        <w:t xml:space="preserve">en UPOV PRISMA </w:t>
      </w:r>
      <w:r w:rsidR="00FD6AB1" w:rsidRPr="00A3076A">
        <w:rPr>
          <w:lang w:val="es-ES_tradnl"/>
        </w:rPr>
        <w:t xml:space="preserve">se </w:t>
      </w:r>
      <w:r w:rsidR="00912EA9" w:rsidRPr="00A3076A">
        <w:rPr>
          <w:lang w:val="es-ES_tradnl"/>
        </w:rPr>
        <w:t>facilite</w:t>
      </w:r>
      <w:r w:rsidR="00FD6AB1" w:rsidRPr="00A3076A">
        <w:rPr>
          <w:lang w:val="es-ES_tradnl"/>
        </w:rPr>
        <w:t xml:space="preserve"> </w:t>
      </w:r>
      <w:r w:rsidR="00D90BE9" w:rsidRPr="00A3076A">
        <w:rPr>
          <w:lang w:val="es-ES_tradnl"/>
        </w:rPr>
        <w:t xml:space="preserve">información </w:t>
      </w:r>
      <w:r w:rsidR="00FD6AB1" w:rsidRPr="00A3076A">
        <w:rPr>
          <w:lang w:val="es-ES_tradnl"/>
        </w:rPr>
        <w:t xml:space="preserve">sobre </w:t>
      </w:r>
      <w:r w:rsidR="00D90BE9" w:rsidRPr="00A3076A">
        <w:rPr>
          <w:lang w:val="es-ES_tradnl"/>
        </w:rPr>
        <w:t>caracteres no inclu</w:t>
      </w:r>
      <w:r w:rsidR="00FD6AB1" w:rsidRPr="00A3076A">
        <w:rPr>
          <w:lang w:val="es-ES_tradnl"/>
        </w:rPr>
        <w:t xml:space="preserve">idos </w:t>
      </w:r>
      <w:r w:rsidR="00D90BE9" w:rsidRPr="00A3076A">
        <w:rPr>
          <w:lang w:val="es-ES_tradnl"/>
        </w:rPr>
        <w:t xml:space="preserve">en </w:t>
      </w:r>
      <w:r w:rsidR="00FD6AB1" w:rsidRPr="00A3076A">
        <w:rPr>
          <w:lang w:val="es-ES_tradnl"/>
        </w:rPr>
        <w:t>los cuestionarios técnicos de la </w:t>
      </w:r>
      <w:r w:rsidR="00D90BE9" w:rsidRPr="00A3076A">
        <w:rPr>
          <w:lang w:val="es-ES_tradnl"/>
        </w:rPr>
        <w:t>UPOV (</w:t>
      </w:r>
      <w:r w:rsidR="00FD6AB1" w:rsidRPr="00A3076A">
        <w:rPr>
          <w:lang w:val="es-ES_tradnl"/>
        </w:rPr>
        <w:t>p. ej.</w:t>
      </w:r>
      <w:r w:rsidR="006D1618" w:rsidRPr="00A3076A">
        <w:rPr>
          <w:lang w:val="es-ES_tradnl"/>
        </w:rPr>
        <w:t xml:space="preserve">, </w:t>
      </w:r>
      <w:r w:rsidR="00D90BE9" w:rsidRPr="00A3076A">
        <w:rPr>
          <w:lang w:val="es-ES_tradnl"/>
        </w:rPr>
        <w:t>Países</w:t>
      </w:r>
      <w:r w:rsidR="00FA3923" w:rsidRPr="00A3076A">
        <w:rPr>
          <w:lang w:val="es-ES_tradnl"/>
        </w:rPr>
        <w:t> </w:t>
      </w:r>
      <w:r w:rsidR="00D90BE9" w:rsidRPr="00A3076A">
        <w:rPr>
          <w:lang w:val="es-ES_tradnl"/>
        </w:rPr>
        <w:t>Bajos)</w:t>
      </w:r>
      <w:r w:rsidR="006D1618" w:rsidRPr="00A3076A">
        <w:rPr>
          <w:lang w:val="es-ES_tradnl"/>
        </w:rPr>
        <w:t xml:space="preserve">, </w:t>
      </w:r>
      <w:r w:rsidR="00D90BE9" w:rsidRPr="00A3076A">
        <w:rPr>
          <w:lang w:val="es-ES_tradnl"/>
        </w:rPr>
        <w:t>se propone in</w:t>
      </w:r>
      <w:r w:rsidR="00912EA9" w:rsidRPr="00A3076A">
        <w:rPr>
          <w:lang w:val="es-ES_tradnl"/>
        </w:rPr>
        <w:t>troduc</w:t>
      </w:r>
      <w:r w:rsidR="00FD6AB1" w:rsidRPr="00A3076A">
        <w:rPr>
          <w:lang w:val="es-ES_tradnl"/>
        </w:rPr>
        <w:t xml:space="preserve">irlos </w:t>
      </w:r>
      <w:r w:rsidR="00BC38FB" w:rsidRPr="00A3076A">
        <w:rPr>
          <w:lang w:val="es-ES_tradnl"/>
        </w:rPr>
        <w:t>en la sección</w:t>
      </w:r>
      <w:r w:rsidR="006D1618" w:rsidRPr="00A3076A">
        <w:rPr>
          <w:lang w:val="es-ES_tradnl"/>
        </w:rPr>
        <w:t> 7</w:t>
      </w:r>
      <w:r w:rsidR="00BC38FB" w:rsidRPr="00A3076A">
        <w:rPr>
          <w:lang w:val="es-ES_tradnl"/>
        </w:rPr>
        <w:t xml:space="preserve"> del cuestionario técnico de UPOV PRISMA </w:t>
      </w:r>
      <w:r w:rsidR="00F66ECD" w:rsidRPr="00A3076A">
        <w:rPr>
          <w:lang w:val="es-ES_tradnl"/>
        </w:rPr>
        <w:t>y no</w:t>
      </w:r>
      <w:r w:rsidR="00912EA9" w:rsidRPr="00A3076A">
        <w:rPr>
          <w:lang w:val="es-ES_tradnl"/>
        </w:rPr>
        <w:t xml:space="preserve"> </w:t>
      </w:r>
      <w:r w:rsidR="00BC38FB" w:rsidRPr="00A3076A">
        <w:rPr>
          <w:lang w:val="es-ES_tradnl"/>
        </w:rPr>
        <w:t>en la sección</w:t>
      </w:r>
      <w:r w:rsidR="006D1618" w:rsidRPr="00A3076A">
        <w:rPr>
          <w:lang w:val="es-ES_tradnl"/>
        </w:rPr>
        <w:t> 5</w:t>
      </w:r>
      <w:r w:rsidR="00BC38FB" w:rsidRPr="00A3076A">
        <w:rPr>
          <w:lang w:val="es-ES_tradnl"/>
        </w:rPr>
        <w:t xml:space="preserve"> </w:t>
      </w:r>
      <w:r w:rsidR="00D90BE9" w:rsidRPr="00A3076A">
        <w:rPr>
          <w:lang w:val="es-ES_tradnl"/>
        </w:rPr>
        <w:t>(</w:t>
      </w:r>
      <w:r w:rsidR="00BC38FB" w:rsidRPr="00A3076A">
        <w:rPr>
          <w:lang w:val="es-ES_tradnl"/>
        </w:rPr>
        <w:t>opción</w:t>
      </w:r>
      <w:r w:rsidR="006D1618" w:rsidRPr="00A3076A">
        <w:rPr>
          <w:lang w:val="es-ES_tradnl"/>
        </w:rPr>
        <w:t xml:space="preserve"> 2, </w:t>
      </w:r>
      <w:r w:rsidR="00BC38FB" w:rsidRPr="00A3076A">
        <w:rPr>
          <w:lang w:val="es-ES_tradnl"/>
        </w:rPr>
        <w:t>a continuación</w:t>
      </w:r>
      <w:r w:rsidR="00D90BE9" w:rsidRPr="00A3076A">
        <w:rPr>
          <w:lang w:val="es-ES_tradnl"/>
        </w:rPr>
        <w:t>)</w:t>
      </w:r>
      <w:r w:rsidR="006D1618" w:rsidRPr="00A3076A">
        <w:rPr>
          <w:lang w:val="es-ES_tradnl"/>
        </w:rPr>
        <w:t xml:space="preserve">, </w:t>
      </w:r>
      <w:r w:rsidR="00BC38FB" w:rsidRPr="00A3076A">
        <w:rPr>
          <w:lang w:val="es-ES_tradnl"/>
        </w:rPr>
        <w:t xml:space="preserve">conforme al </w:t>
      </w:r>
      <w:r w:rsidR="00D90BE9" w:rsidRPr="00A3076A">
        <w:rPr>
          <w:lang w:val="es-ES_tradnl"/>
        </w:rPr>
        <w:t>siguiente análisis: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BC38FB" w:rsidP="00127E50">
      <w:pPr>
        <w:pStyle w:val="Heading4"/>
        <w:rPr>
          <w:lang w:val="es-ES_tradnl"/>
        </w:rPr>
      </w:pPr>
      <w:r w:rsidRPr="00A3076A">
        <w:rPr>
          <w:lang w:val="es-ES_tradnl"/>
        </w:rPr>
        <w:lastRenderedPageBreak/>
        <w:t>Opción</w:t>
      </w:r>
      <w:r w:rsidR="006D1618" w:rsidRPr="00A3076A">
        <w:rPr>
          <w:lang w:val="es-ES_tradnl"/>
        </w:rPr>
        <w:t> 1</w:t>
      </w:r>
      <w:r w:rsidRPr="00A3076A">
        <w:rPr>
          <w:lang w:val="es-ES_tradnl"/>
        </w:rPr>
        <w:t>:</w:t>
      </w:r>
      <w:r w:rsidR="00127E50" w:rsidRPr="00127E50">
        <w:rPr>
          <w:lang w:val="es-ES_tradnl"/>
        </w:rPr>
        <w:t xml:space="preserve"> </w:t>
      </w:r>
      <w:r w:rsidR="00B21CFA" w:rsidRPr="00A3076A">
        <w:rPr>
          <w:lang w:val="es-ES_tradnl"/>
        </w:rPr>
        <w:t>Introducir en la sección</w:t>
      </w:r>
      <w:r w:rsidR="006D1618" w:rsidRPr="00A3076A">
        <w:rPr>
          <w:lang w:val="es-ES_tradnl"/>
        </w:rPr>
        <w:t> 5</w:t>
      </w:r>
      <w:r w:rsidR="00B21CFA" w:rsidRPr="00A3076A">
        <w:rPr>
          <w:lang w:val="es-ES_tradnl"/>
        </w:rPr>
        <w:t xml:space="preserve"> “Caracteres de la variedad” del cuestionario técnico de UPOV PRISMA </w:t>
      </w:r>
      <w:r w:rsidRPr="00A3076A">
        <w:rPr>
          <w:lang w:val="es-ES_tradnl"/>
        </w:rPr>
        <w:t>los caracteres no incluidos en los cuestionarios técnicos de la UPOV: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E2466" w:rsidP="00127E50">
      <w:pPr>
        <w:pStyle w:val="Heading5"/>
        <w:rPr>
          <w:lang w:val="es-ES_tradnl"/>
        </w:rPr>
      </w:pPr>
      <w:r w:rsidRPr="00A3076A">
        <w:rPr>
          <w:lang w:val="es-ES_tradnl"/>
        </w:rPr>
        <w:t>Ventajas:</w:t>
      </w:r>
      <w:r w:rsidR="00127E50" w:rsidRPr="00127E50">
        <w:rPr>
          <w:lang w:val="es-ES_tradnl"/>
        </w:rPr>
        <w:t xml:space="preserve"> </w:t>
      </w:r>
    </w:p>
    <w:p w:rsidR="00127E50" w:rsidRPr="00127E50" w:rsidRDefault="00EE2466" w:rsidP="00127E50">
      <w:pPr>
        <w:pStyle w:val="ListParagraph"/>
        <w:numPr>
          <w:ilvl w:val="1"/>
          <w:numId w:val="23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>La información suministrada podrá volver a utilizarse en solicitudes posteriores (posibilidad de reutilizar los datos relativos al cultivo);</w:t>
      </w:r>
      <w:r w:rsidR="00127E50" w:rsidRPr="00127E50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7E50" w:rsidRPr="00FA3923" w:rsidRDefault="00EE2466" w:rsidP="00FA3923">
      <w:pPr>
        <w:pStyle w:val="ListParagraph"/>
        <w:numPr>
          <w:ilvl w:val="1"/>
          <w:numId w:val="23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El formulario de salida 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>será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similar 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 xml:space="preserve">a los formularios actuales </w:t>
      </w:r>
      <w:r w:rsidRPr="00A3076A">
        <w:rPr>
          <w:rFonts w:ascii="Arial" w:hAnsi="Arial" w:cs="Arial"/>
          <w:sz w:val="20"/>
          <w:szCs w:val="20"/>
          <w:lang w:val="es-ES_tradnl"/>
        </w:rPr>
        <w:t>(</w:t>
      </w:r>
      <w:r w:rsidR="00FA3923" w:rsidRPr="00A3076A">
        <w:rPr>
          <w:rFonts w:ascii="Arial" w:hAnsi="Arial" w:cs="Arial"/>
          <w:sz w:val="20"/>
          <w:szCs w:val="20"/>
          <w:lang w:val="es-ES_tradnl"/>
        </w:rPr>
        <w:t xml:space="preserve">el aspecto de 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 xml:space="preserve">los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formularios </w:t>
      </w:r>
      <w:r w:rsidR="00FA3923" w:rsidRPr="00A3076A">
        <w:rPr>
          <w:rFonts w:ascii="Arial" w:hAnsi="Arial" w:cs="Arial"/>
          <w:sz w:val="20"/>
          <w:szCs w:val="20"/>
          <w:lang w:val="es-ES_tradnl"/>
        </w:rPr>
        <w:t>está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 xml:space="preserve">en consonancia con </w:t>
      </w:r>
      <w:r w:rsidR="00FA3923" w:rsidRPr="00A3076A">
        <w:rPr>
          <w:rFonts w:ascii="Arial" w:hAnsi="Arial" w:cs="Arial"/>
          <w:sz w:val="20"/>
          <w:szCs w:val="20"/>
          <w:lang w:val="es-ES_tradnl"/>
        </w:rPr>
        <w:t xml:space="preserve">el de 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 xml:space="preserve">los cuestionarios técnicos </w:t>
      </w:r>
      <w:r w:rsidRPr="00A3076A">
        <w:rPr>
          <w:rFonts w:ascii="Arial" w:hAnsi="Arial" w:cs="Arial"/>
          <w:sz w:val="20"/>
          <w:szCs w:val="20"/>
          <w:lang w:val="es-ES_tradnl"/>
        </w:rPr>
        <w:t>nacional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>es</w:t>
      </w:r>
      <w:r w:rsidRPr="00A3076A">
        <w:rPr>
          <w:rFonts w:ascii="Arial" w:hAnsi="Arial" w:cs="Arial"/>
          <w:sz w:val="20"/>
          <w:szCs w:val="20"/>
          <w:lang w:val="es-ES_tradnl"/>
        </w:rPr>
        <w:t>)</w:t>
      </w:r>
      <w:r w:rsidR="008579FA" w:rsidRPr="00A3076A">
        <w:rPr>
          <w:rFonts w:ascii="Arial" w:hAnsi="Arial" w:cs="Arial"/>
          <w:sz w:val="20"/>
          <w:szCs w:val="20"/>
          <w:lang w:val="es-ES_tradnl"/>
        </w:rPr>
        <w:t>.</w:t>
      </w:r>
    </w:p>
    <w:p w:rsidR="00127E50" w:rsidRPr="00127E50" w:rsidRDefault="00127E50" w:rsidP="00127E50">
      <w:pPr>
        <w:pStyle w:val="ListParagraph"/>
        <w:rPr>
          <w:rFonts w:ascii="Arial" w:hAnsi="Arial" w:cs="Arial"/>
          <w:sz w:val="20"/>
          <w:szCs w:val="20"/>
          <w:lang w:val="es-ES_tradnl"/>
        </w:rPr>
      </w:pPr>
    </w:p>
    <w:p w:rsidR="00127E50" w:rsidRPr="00127E50" w:rsidRDefault="008579FA" w:rsidP="00127E50">
      <w:pPr>
        <w:pStyle w:val="Heading5"/>
        <w:rPr>
          <w:lang w:val="es-ES_tradnl"/>
        </w:rPr>
      </w:pPr>
      <w:r w:rsidRPr="00A3076A">
        <w:rPr>
          <w:lang w:val="es-ES_tradnl"/>
        </w:rPr>
        <w:t>Desventajas:</w:t>
      </w:r>
      <w:r w:rsidR="00127E50" w:rsidRPr="00127E50">
        <w:rPr>
          <w:lang w:val="es-ES_tradnl"/>
        </w:rPr>
        <w:t xml:space="preserve"> </w:t>
      </w:r>
    </w:p>
    <w:p w:rsidR="00127E50" w:rsidRPr="001400BF" w:rsidRDefault="008579FA" w:rsidP="001400BF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>Ser</w:t>
      </w:r>
      <w:r w:rsidR="00A3076A" w:rsidRPr="00A3076A">
        <w:rPr>
          <w:rFonts w:ascii="Arial" w:hAnsi="Arial" w:cs="Arial"/>
          <w:sz w:val="20"/>
          <w:szCs w:val="20"/>
          <w:lang w:val="es-ES_tradnl"/>
        </w:rPr>
        <w:t>ía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necesario actualizar la estructura de datos de UPOV PRISMA (el PVP-XML deberá incluir la estructura estándar (es decir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A3076A">
        <w:rPr>
          <w:rFonts w:ascii="Arial" w:hAnsi="Arial" w:cs="Arial"/>
          <w:sz w:val="20"/>
          <w:szCs w:val="20"/>
          <w:lang w:val="es-ES_tradnl"/>
        </w:rPr>
        <w:t>nombre del carácter y niveles de expresión));</w:t>
      </w:r>
      <w:r w:rsidR="00127E50" w:rsidRPr="001400BF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7E50" w:rsidRPr="00127E50" w:rsidRDefault="00912EA9" w:rsidP="00127E50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Se prevén costos de desarrollo adicionales </w:t>
      </w:r>
      <w:r w:rsidR="00681C85" w:rsidRPr="00A3076A">
        <w:rPr>
          <w:rFonts w:ascii="Arial" w:hAnsi="Arial" w:cs="Arial"/>
          <w:sz w:val="20"/>
          <w:szCs w:val="20"/>
          <w:lang w:val="es-ES_tradnl"/>
        </w:rPr>
        <w:t>(generación de códigos)</w:t>
      </w:r>
      <w:r w:rsidRPr="00A3076A">
        <w:rPr>
          <w:rFonts w:ascii="Arial" w:hAnsi="Arial" w:cs="Arial"/>
          <w:sz w:val="20"/>
          <w:szCs w:val="20"/>
          <w:lang w:val="es-ES_tradnl"/>
        </w:rPr>
        <w:t>.</w:t>
      </w:r>
      <w:r w:rsidR="00127E50" w:rsidRPr="00127E50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7E50" w:rsidRPr="00C80B9C" w:rsidRDefault="00C80B9C" w:rsidP="00C80B9C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Con cada actualización, </w:t>
      </w:r>
      <w:r w:rsidR="00A3076A" w:rsidRPr="00A3076A">
        <w:rPr>
          <w:rFonts w:ascii="Arial" w:hAnsi="Arial" w:cs="Arial"/>
          <w:sz w:val="20"/>
          <w:szCs w:val="20"/>
          <w:lang w:val="es-ES_tradnl"/>
        </w:rPr>
        <w:t>sería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400BF" w:rsidRPr="00A3076A">
        <w:rPr>
          <w:rFonts w:ascii="Arial" w:hAnsi="Arial" w:cs="Arial"/>
          <w:sz w:val="20"/>
          <w:szCs w:val="20"/>
          <w:lang w:val="es-ES_tradnl"/>
        </w:rPr>
        <w:t>necesaria una nueva instalación del sistema</w:t>
      </w:r>
      <w:r w:rsidR="00912EA9" w:rsidRPr="00A3076A">
        <w:rPr>
          <w:rFonts w:ascii="Arial" w:hAnsi="Arial" w:cs="Arial"/>
          <w:sz w:val="20"/>
          <w:szCs w:val="20"/>
          <w:lang w:val="es-ES_tradnl"/>
        </w:rPr>
        <w:t>.</w:t>
      </w:r>
      <w:r w:rsidR="00127E50" w:rsidRPr="00C80B9C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7E50" w:rsidRPr="00127E50" w:rsidRDefault="00127E50" w:rsidP="00127E50">
      <w:pPr>
        <w:pStyle w:val="ListParagraph"/>
        <w:ind w:left="1440"/>
        <w:rPr>
          <w:rFonts w:ascii="Arial" w:hAnsi="Arial" w:cs="Arial"/>
          <w:sz w:val="20"/>
          <w:szCs w:val="20"/>
          <w:lang w:val="es-ES_tradnl"/>
        </w:rPr>
      </w:pPr>
    </w:p>
    <w:p w:rsidR="00127E50" w:rsidRPr="00127E50" w:rsidRDefault="00912EA9" w:rsidP="00127E50">
      <w:pPr>
        <w:pStyle w:val="Heading4"/>
        <w:rPr>
          <w:lang w:val="es-ES_tradnl"/>
        </w:rPr>
      </w:pPr>
      <w:r w:rsidRPr="00A3076A">
        <w:rPr>
          <w:lang w:val="es-ES_tradnl"/>
        </w:rPr>
        <w:t>Opción</w:t>
      </w:r>
      <w:r w:rsidR="006D1618" w:rsidRPr="00A3076A">
        <w:rPr>
          <w:lang w:val="es-ES_tradnl"/>
        </w:rPr>
        <w:t> 2</w:t>
      </w:r>
      <w:r w:rsidRPr="00A3076A">
        <w:rPr>
          <w:lang w:val="es-ES_tradnl"/>
        </w:rPr>
        <w:t>:</w:t>
      </w:r>
      <w:r w:rsidR="00127E50" w:rsidRPr="00127E50">
        <w:rPr>
          <w:lang w:val="es-ES_tradnl"/>
        </w:rPr>
        <w:t xml:space="preserve"> </w:t>
      </w:r>
      <w:r w:rsidRPr="00A3076A">
        <w:rPr>
          <w:lang w:val="es-ES_tradnl"/>
        </w:rPr>
        <w:t>Introducir en la sección</w:t>
      </w:r>
      <w:r w:rsidR="006D1618" w:rsidRPr="00A3076A">
        <w:rPr>
          <w:lang w:val="es-ES_tradnl"/>
        </w:rPr>
        <w:t> 7</w:t>
      </w:r>
      <w:r w:rsidRPr="00A3076A">
        <w:rPr>
          <w:lang w:val="es-ES_tradnl"/>
        </w:rPr>
        <w:t xml:space="preserve"> “Información complementaria” del cuestionario técnico de UPOV PRISMA los caracteres no incluidos en los cuestionarios técnicos de la UPOV: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6509BB" w:rsidP="00127E50">
      <w:pPr>
        <w:pStyle w:val="Heading5"/>
        <w:rPr>
          <w:lang w:val="es-ES_tradnl"/>
        </w:rPr>
      </w:pPr>
      <w:r w:rsidRPr="00A3076A">
        <w:rPr>
          <w:lang w:val="es-ES_tradnl"/>
        </w:rPr>
        <w:t>Ventajas:</w:t>
      </w:r>
      <w:r w:rsidR="00127E50" w:rsidRPr="00127E50">
        <w:rPr>
          <w:lang w:val="es-ES_tradnl"/>
        </w:rPr>
        <w:t xml:space="preserve"> </w:t>
      </w:r>
    </w:p>
    <w:p w:rsidR="00127E50" w:rsidRPr="00127E50" w:rsidRDefault="006509BB" w:rsidP="00127E50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>No es necesario actualizar la estructura de datos de UPOV PRISMA (PVP-XML);</w:t>
      </w:r>
      <w:r w:rsidR="00127E50" w:rsidRPr="00127E50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7E50" w:rsidRPr="00D83271" w:rsidRDefault="006509BB" w:rsidP="00D83271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No se prevén costos </w:t>
      </w:r>
      <w:r w:rsidR="00CE6D73" w:rsidRPr="00A3076A">
        <w:rPr>
          <w:rFonts w:ascii="Arial" w:hAnsi="Arial" w:cs="Arial"/>
          <w:sz w:val="20"/>
          <w:szCs w:val="20"/>
          <w:lang w:val="es-ES_tradnl"/>
        </w:rPr>
        <w:t xml:space="preserve">adicionales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de desarrollo </w:t>
      </w:r>
      <w:r w:rsidR="009935EC" w:rsidRPr="00A3076A">
        <w:rPr>
          <w:rFonts w:ascii="Arial" w:hAnsi="Arial" w:cs="Arial"/>
          <w:sz w:val="20"/>
          <w:szCs w:val="20"/>
          <w:lang w:val="es-ES_tradnl"/>
        </w:rPr>
        <w:t>para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la UPOV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si bien </w:t>
      </w:r>
      <w:r w:rsidR="00CE6D73" w:rsidRPr="00A3076A">
        <w:rPr>
          <w:rFonts w:ascii="Arial" w:hAnsi="Arial" w:cs="Arial"/>
          <w:sz w:val="20"/>
          <w:szCs w:val="20"/>
          <w:lang w:val="es-ES_tradnl"/>
        </w:rPr>
        <w:t xml:space="preserve">las oficinas de protección de las obtenciones vegetales tendrán que realizar alguna labor </w:t>
      </w:r>
      <w:r w:rsidRPr="00A3076A">
        <w:rPr>
          <w:rFonts w:ascii="Arial" w:hAnsi="Arial" w:cs="Arial"/>
          <w:sz w:val="20"/>
          <w:szCs w:val="20"/>
          <w:lang w:val="es-ES_tradnl"/>
        </w:rPr>
        <w:t>(</w:t>
      </w:r>
      <w:r w:rsidR="00A3076A" w:rsidRPr="00A3076A">
        <w:rPr>
          <w:rFonts w:ascii="Arial" w:hAnsi="Arial" w:cs="Arial"/>
          <w:sz w:val="20"/>
          <w:szCs w:val="20"/>
          <w:lang w:val="es-ES_tradnl"/>
        </w:rPr>
        <w:t xml:space="preserve">los datos 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>han de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prepara</w:t>
      </w:r>
      <w:r w:rsidR="00CE6D73" w:rsidRPr="00A3076A">
        <w:rPr>
          <w:rFonts w:ascii="Arial" w:hAnsi="Arial" w:cs="Arial"/>
          <w:sz w:val="20"/>
          <w:szCs w:val="20"/>
          <w:lang w:val="es-ES_tradnl"/>
        </w:rPr>
        <w:t>r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>se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en una plantilla </w:t>
      </w:r>
      <w:r w:rsidR="00CE6D73" w:rsidRPr="00A3076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Excel </w:t>
      </w:r>
      <w:r w:rsidR="00CE6D73" w:rsidRPr="00A3076A">
        <w:rPr>
          <w:rFonts w:ascii="Arial" w:hAnsi="Arial" w:cs="Arial"/>
          <w:sz w:val="20"/>
          <w:szCs w:val="20"/>
          <w:lang w:val="es-ES_tradnl"/>
        </w:rPr>
        <w:t>predeterminada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>, lo que correrá a cargo</w:t>
      </w:r>
      <w:r w:rsidR="00CE6D73" w:rsidRPr="00A3076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Pr="00A3076A">
        <w:rPr>
          <w:rFonts w:ascii="Arial" w:hAnsi="Arial" w:cs="Arial"/>
          <w:sz w:val="20"/>
          <w:szCs w:val="20"/>
          <w:lang w:val="es-ES_tradnl"/>
        </w:rPr>
        <w:t>la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>s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oficina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>s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de protección de las obtenciones vegetales));</w:t>
      </w:r>
    </w:p>
    <w:p w:rsidR="00127E50" w:rsidRPr="00D83271" w:rsidRDefault="006509BB" w:rsidP="00D83271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No 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>ser</w:t>
      </w:r>
      <w:r w:rsidR="00A3076A" w:rsidRPr="00A3076A">
        <w:rPr>
          <w:rFonts w:ascii="Arial" w:hAnsi="Arial" w:cs="Arial"/>
          <w:sz w:val="20"/>
          <w:szCs w:val="20"/>
          <w:lang w:val="es-ES_tradnl"/>
        </w:rPr>
        <w:t>ía</w:t>
      </w:r>
      <w:r w:rsidR="00D83271" w:rsidRPr="00A3076A">
        <w:rPr>
          <w:rFonts w:ascii="Arial" w:hAnsi="Arial" w:cs="Arial"/>
          <w:sz w:val="20"/>
          <w:szCs w:val="20"/>
          <w:lang w:val="es-ES_tradnl"/>
        </w:rPr>
        <w:t xml:space="preserve"> necesaria una nueva instalación </w:t>
      </w:r>
      <w:r w:rsidRPr="00A3076A">
        <w:rPr>
          <w:rFonts w:ascii="Arial" w:hAnsi="Arial" w:cs="Arial"/>
          <w:sz w:val="20"/>
          <w:szCs w:val="20"/>
          <w:lang w:val="es-ES_tradnl"/>
        </w:rPr>
        <w:t>del sistema;</w:t>
      </w:r>
      <w:r w:rsidR="00127E50" w:rsidRPr="00D83271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127E50" w:rsidRPr="002D4DC1" w:rsidRDefault="006509BB" w:rsidP="002D4DC1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Rápida respuesta a la petición de </w:t>
      </w:r>
      <w:r w:rsidR="002D4DC1" w:rsidRPr="00A3076A">
        <w:rPr>
          <w:rFonts w:ascii="Arial" w:hAnsi="Arial" w:cs="Arial"/>
          <w:sz w:val="20"/>
          <w:szCs w:val="20"/>
          <w:lang w:val="es-ES_tradnl"/>
        </w:rPr>
        <w:t>introducir</w:t>
      </w:r>
      <w:r w:rsidR="00394B1C" w:rsidRPr="00A3076A">
        <w:rPr>
          <w:rFonts w:ascii="Arial" w:hAnsi="Arial" w:cs="Arial"/>
          <w:sz w:val="20"/>
          <w:szCs w:val="20"/>
          <w:lang w:val="es-ES_tradnl"/>
        </w:rPr>
        <w:t xml:space="preserve"> caracteres </w:t>
      </w:r>
      <w:r w:rsidRPr="00A3076A">
        <w:rPr>
          <w:rFonts w:ascii="Arial" w:hAnsi="Arial" w:cs="Arial"/>
          <w:sz w:val="20"/>
          <w:szCs w:val="20"/>
          <w:lang w:val="es-ES_tradnl"/>
        </w:rPr>
        <w:t>(rápida integración de caracteres nuevos o actualizados);</w:t>
      </w:r>
    </w:p>
    <w:p w:rsidR="00127E50" w:rsidRPr="002D4DC1" w:rsidRDefault="006509BB" w:rsidP="002D4DC1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 xml:space="preserve">Los formularios de salida seguirán siendo semejantes a los actuales en el caso de la comunicación de sistema a sistema o </w:t>
      </w:r>
      <w:r w:rsidR="002D4DC1" w:rsidRPr="00A3076A">
        <w:rPr>
          <w:rFonts w:ascii="Arial" w:hAnsi="Arial" w:cs="Arial"/>
          <w:sz w:val="20"/>
          <w:szCs w:val="20"/>
          <w:lang w:val="es-ES_tradnl"/>
        </w:rPr>
        <w:t xml:space="preserve">de los </w:t>
      </w:r>
      <w:r w:rsidRPr="00A3076A">
        <w:rPr>
          <w:rFonts w:ascii="Arial" w:hAnsi="Arial" w:cs="Arial"/>
          <w:sz w:val="20"/>
          <w:szCs w:val="20"/>
          <w:lang w:val="es-ES_tradnl"/>
        </w:rPr>
        <w:t>formulario</w:t>
      </w:r>
      <w:r w:rsidR="002D4DC1" w:rsidRPr="00A3076A">
        <w:rPr>
          <w:rFonts w:ascii="Arial" w:hAnsi="Arial" w:cs="Arial"/>
          <w:sz w:val="20"/>
          <w:szCs w:val="20"/>
          <w:lang w:val="es-ES_tradnl"/>
        </w:rPr>
        <w:t>s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adaptado</w:t>
      </w:r>
      <w:r w:rsidR="002D4DC1" w:rsidRPr="00A3076A">
        <w:rPr>
          <w:rFonts w:ascii="Arial" w:hAnsi="Arial" w:cs="Arial"/>
          <w:sz w:val="20"/>
          <w:szCs w:val="20"/>
          <w:lang w:val="es-ES_tradnl"/>
        </w:rPr>
        <w:t>s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 (no afecta a la diagramación del formulario);</w:t>
      </w:r>
    </w:p>
    <w:p w:rsidR="00127E50" w:rsidRPr="005A25E8" w:rsidRDefault="00E87D16" w:rsidP="005A25E8">
      <w:pPr>
        <w:pStyle w:val="ListParagraph"/>
        <w:numPr>
          <w:ilvl w:val="1"/>
          <w:numId w:val="24"/>
        </w:numPr>
        <w:rPr>
          <w:rFonts w:ascii="Arial" w:hAnsi="Arial" w:cs="Arial"/>
          <w:sz w:val="20"/>
          <w:szCs w:val="20"/>
          <w:lang w:val="es-ES_tradnl"/>
        </w:rPr>
      </w:pPr>
      <w:r w:rsidRPr="00A3076A">
        <w:rPr>
          <w:rFonts w:ascii="Arial" w:hAnsi="Arial" w:cs="Arial"/>
          <w:sz w:val="20"/>
          <w:szCs w:val="20"/>
          <w:lang w:val="es-ES_tradnl"/>
        </w:rPr>
        <w:t>La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autoridad en derechos de obtentor en cuestión tendrá la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posibilidad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de que sus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solicitantes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utilicen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UPOV PRISMA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para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todos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los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géneros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y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>especie</w:t>
      </w:r>
      <w:r w:rsidRPr="00A3076A">
        <w:rPr>
          <w:rFonts w:ascii="Arial" w:hAnsi="Arial" w:cs="Arial"/>
          <w:sz w:val="20"/>
          <w:szCs w:val="20"/>
          <w:lang w:val="es-ES_tradnl"/>
        </w:rPr>
        <w:t>s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A25E8" w:rsidRPr="00A3076A">
        <w:rPr>
          <w:rFonts w:ascii="Arial" w:hAnsi="Arial" w:cs="Arial"/>
          <w:sz w:val="20"/>
          <w:szCs w:val="20"/>
          <w:lang w:val="es-ES_tradnl"/>
        </w:rPr>
        <w:t xml:space="preserve">como corresponde al </w:t>
      </w:r>
      <w:r w:rsidR="00F157B7" w:rsidRPr="00A3076A">
        <w:rPr>
          <w:rFonts w:ascii="Arial" w:hAnsi="Arial" w:cs="Arial"/>
          <w:sz w:val="20"/>
          <w:szCs w:val="20"/>
          <w:lang w:val="es-ES_tradnl"/>
        </w:rPr>
        <w:t>método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> 1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 (</w:t>
      </w:r>
      <w:r w:rsidR="00FD654C" w:rsidRPr="00A3076A">
        <w:rPr>
          <w:rFonts w:ascii="Arial" w:hAnsi="Arial" w:cs="Arial"/>
          <w:sz w:val="20"/>
          <w:szCs w:val="20"/>
          <w:lang w:val="es-ES_tradnl"/>
        </w:rPr>
        <w:t>es decir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B513D8" w:rsidRPr="00A3076A">
        <w:rPr>
          <w:rFonts w:ascii="Arial" w:hAnsi="Arial" w:cs="Arial"/>
          <w:sz w:val="20"/>
          <w:szCs w:val="20"/>
          <w:lang w:val="es-ES_tradnl"/>
        </w:rPr>
        <w:t>el cuestionario técnico de UPOV </w:t>
      </w:r>
      <w:r w:rsidR="00FD654C" w:rsidRPr="00A3076A">
        <w:rPr>
          <w:rFonts w:ascii="Arial" w:hAnsi="Arial" w:cs="Arial"/>
          <w:sz w:val="20"/>
          <w:szCs w:val="20"/>
          <w:lang w:val="es-ES_tradnl"/>
        </w:rPr>
        <w:t xml:space="preserve">PRISMA </w:t>
      </w:r>
      <w:r w:rsidR="00B513D8" w:rsidRPr="00A3076A">
        <w:rPr>
          <w:rFonts w:ascii="Arial" w:hAnsi="Arial" w:cs="Arial"/>
          <w:sz w:val="20"/>
          <w:szCs w:val="20"/>
          <w:lang w:val="es-ES_tradnl"/>
        </w:rPr>
        <w:t>ser</w:t>
      </w:r>
      <w:r w:rsidR="005A25E8" w:rsidRPr="00A3076A">
        <w:rPr>
          <w:rFonts w:ascii="Arial" w:hAnsi="Arial" w:cs="Arial"/>
          <w:sz w:val="20"/>
          <w:szCs w:val="20"/>
          <w:lang w:val="es-ES_tradnl"/>
        </w:rPr>
        <w:t>á</w:t>
      </w:r>
      <w:r w:rsidR="00B513D8" w:rsidRPr="00A3076A">
        <w:rPr>
          <w:rFonts w:ascii="Arial" w:hAnsi="Arial" w:cs="Arial"/>
          <w:sz w:val="20"/>
          <w:szCs w:val="20"/>
          <w:lang w:val="es-ES_tradnl"/>
        </w:rPr>
        <w:t xml:space="preserve"> idéntico al de las directrices de examen de la</w:t>
      </w:r>
      <w:r w:rsidR="00FA4D82" w:rsidRPr="00A3076A">
        <w:rPr>
          <w:rFonts w:ascii="Arial" w:hAnsi="Arial" w:cs="Arial"/>
          <w:sz w:val="20"/>
          <w:szCs w:val="20"/>
          <w:lang w:val="es-ES_tradnl"/>
        </w:rPr>
        <w:t> </w:t>
      </w:r>
      <w:r w:rsidR="00B513D8" w:rsidRPr="00A3076A">
        <w:rPr>
          <w:rFonts w:ascii="Arial" w:hAnsi="Arial" w:cs="Arial"/>
          <w:sz w:val="20"/>
          <w:szCs w:val="20"/>
          <w:lang w:val="es-ES_tradnl"/>
        </w:rPr>
        <w:t>UPOV aprobadas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>) (</w:t>
      </w:r>
      <w:r w:rsidRPr="00A3076A">
        <w:rPr>
          <w:rFonts w:ascii="Arial" w:hAnsi="Arial" w:cs="Arial"/>
          <w:sz w:val="20"/>
          <w:szCs w:val="20"/>
          <w:lang w:val="es-ES_tradnl"/>
        </w:rPr>
        <w:t>véanse los párrafos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> 1</w:t>
      </w:r>
      <w:r w:rsidRPr="00A3076A">
        <w:rPr>
          <w:rFonts w:ascii="Arial" w:hAnsi="Arial" w:cs="Arial"/>
          <w:sz w:val="20"/>
          <w:szCs w:val="20"/>
          <w:lang w:val="es-ES_tradnl"/>
        </w:rPr>
        <w:t>2 y</w:t>
      </w:r>
      <w:r w:rsidR="006D1618" w:rsidRPr="00A3076A">
        <w:rPr>
          <w:rFonts w:ascii="Arial" w:hAnsi="Arial" w:cs="Arial"/>
          <w:sz w:val="20"/>
          <w:szCs w:val="20"/>
          <w:lang w:val="es-ES_tradnl"/>
        </w:rPr>
        <w:t> 1</w:t>
      </w:r>
      <w:r w:rsidRPr="00A3076A">
        <w:rPr>
          <w:rFonts w:ascii="Arial" w:hAnsi="Arial" w:cs="Arial"/>
          <w:sz w:val="20"/>
          <w:szCs w:val="20"/>
          <w:lang w:val="es-ES_tradnl"/>
        </w:rPr>
        <w:t>3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A3076A">
        <w:rPr>
          <w:rFonts w:ascii="Arial" w:hAnsi="Arial" w:cs="Arial"/>
          <w:sz w:val="20"/>
          <w:szCs w:val="20"/>
          <w:lang w:val="es-ES_tradnl"/>
        </w:rPr>
        <w:t xml:space="preserve">del </w:t>
      </w:r>
      <w:r w:rsidR="006509BB" w:rsidRPr="00A3076A">
        <w:rPr>
          <w:rFonts w:ascii="Arial" w:hAnsi="Arial" w:cs="Arial"/>
          <w:sz w:val="20"/>
          <w:szCs w:val="20"/>
          <w:lang w:val="es-ES_tradnl"/>
        </w:rPr>
        <w:t>documento EAF/10/3 “Informe”)</w:t>
      </w:r>
      <w:r w:rsidR="00F157B7" w:rsidRPr="00A3076A">
        <w:rPr>
          <w:rFonts w:ascii="Arial" w:hAnsi="Arial" w:cs="Arial"/>
          <w:sz w:val="20"/>
          <w:szCs w:val="20"/>
          <w:lang w:val="es-ES_tradnl"/>
        </w:rPr>
        <w:t>.</w:t>
      </w:r>
    </w:p>
    <w:p w:rsidR="00127E50" w:rsidRPr="00127E50" w:rsidRDefault="00127E50" w:rsidP="00127E50">
      <w:pPr>
        <w:pStyle w:val="ListParagraph"/>
        <w:ind w:left="1440"/>
        <w:rPr>
          <w:rFonts w:ascii="Arial" w:hAnsi="Arial" w:cs="Arial"/>
          <w:sz w:val="20"/>
          <w:szCs w:val="20"/>
          <w:lang w:val="es-ES_tradnl"/>
        </w:rPr>
      </w:pPr>
    </w:p>
    <w:p w:rsidR="00127E50" w:rsidRPr="00127E50" w:rsidRDefault="00FD654C" w:rsidP="00127E50">
      <w:pPr>
        <w:pStyle w:val="Heading5"/>
        <w:rPr>
          <w:lang w:val="es-ES_tradnl"/>
        </w:rPr>
      </w:pPr>
      <w:r w:rsidRPr="00A3076A">
        <w:rPr>
          <w:lang w:val="es-ES_tradnl"/>
        </w:rPr>
        <w:t>Desventajas:</w:t>
      </w:r>
    </w:p>
    <w:p w:rsidR="00127E50" w:rsidRPr="005A25E8" w:rsidRDefault="00FD654C" w:rsidP="005A25E8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lang w:val="es-ES_tradnl"/>
        </w:rPr>
      </w:pPr>
      <w:r w:rsidRPr="00CE62DE">
        <w:rPr>
          <w:rFonts w:ascii="Arial" w:hAnsi="Arial" w:cs="Arial"/>
          <w:sz w:val="20"/>
          <w:szCs w:val="20"/>
          <w:lang w:val="es-ES_tradnl"/>
        </w:rPr>
        <w:t>La información suministrada por el solicitante no podrá utilizarse en solicitudes posteriores</w:t>
      </w:r>
      <w:r w:rsidR="006D1618" w:rsidRPr="00CE62DE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CE62DE">
        <w:rPr>
          <w:rFonts w:ascii="Arial" w:hAnsi="Arial" w:cs="Arial"/>
          <w:sz w:val="20"/>
          <w:szCs w:val="20"/>
          <w:lang w:val="es-ES_tradnl"/>
        </w:rPr>
        <w:t>ya que se introducirá en forma de texto libre (no habrá posibilidad de reutilizar los datos para distintas autoridades);</w:t>
      </w:r>
      <w:r w:rsidR="00127E50" w:rsidRPr="005A25E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25E8" w:rsidRPr="00CE62DE">
        <w:rPr>
          <w:rFonts w:ascii="Arial" w:hAnsi="Arial" w:cs="Arial"/>
          <w:sz w:val="20"/>
          <w:szCs w:val="20"/>
          <w:lang w:val="es-ES_tradnl"/>
        </w:rPr>
        <w:t>Sin embargo</w:t>
      </w:r>
      <w:r w:rsidR="006D1618" w:rsidRPr="00CE62DE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1B558D" w:rsidRPr="00CE62DE">
        <w:rPr>
          <w:rFonts w:ascii="Arial" w:hAnsi="Arial" w:cs="Arial"/>
          <w:sz w:val="20"/>
          <w:szCs w:val="20"/>
          <w:lang w:val="es-ES_tradnl"/>
        </w:rPr>
        <w:t xml:space="preserve">no </w:t>
      </w:r>
      <w:r w:rsidR="005A25E8" w:rsidRPr="00CE62DE">
        <w:rPr>
          <w:rFonts w:ascii="Arial" w:hAnsi="Arial" w:cs="Arial"/>
          <w:sz w:val="20"/>
          <w:szCs w:val="20"/>
          <w:lang w:val="es-ES_tradnl"/>
        </w:rPr>
        <w:t xml:space="preserve">parece que esto represente </w:t>
      </w:r>
      <w:r w:rsidR="001B558D" w:rsidRPr="00CE62DE">
        <w:rPr>
          <w:rFonts w:ascii="Arial" w:hAnsi="Arial" w:cs="Arial"/>
          <w:sz w:val="20"/>
          <w:szCs w:val="20"/>
          <w:lang w:val="es-ES_tradnl"/>
        </w:rPr>
        <w:t>una desventaja importante</w:t>
      </w:r>
      <w:r w:rsidR="006D1618" w:rsidRPr="00CE62DE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1B558D" w:rsidRPr="00CE62DE">
        <w:rPr>
          <w:rFonts w:ascii="Arial" w:hAnsi="Arial" w:cs="Arial"/>
          <w:sz w:val="20"/>
          <w:szCs w:val="20"/>
          <w:lang w:val="es-ES_tradnl"/>
        </w:rPr>
        <w:t>porque los caracteres no están armonizados con los de otros miembros de la UPOV;</w:t>
      </w:r>
    </w:p>
    <w:p w:rsidR="00127E50" w:rsidRPr="006A2DE8" w:rsidRDefault="001B558D" w:rsidP="006A2DE8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  <w:lang w:val="es-ES_tradnl"/>
        </w:rPr>
      </w:pPr>
      <w:r w:rsidRPr="00CE62DE">
        <w:rPr>
          <w:rFonts w:ascii="Arial" w:hAnsi="Arial" w:cs="Arial"/>
          <w:sz w:val="20"/>
          <w:szCs w:val="20"/>
          <w:lang w:val="es-ES_tradnl"/>
        </w:rPr>
        <w:t xml:space="preserve">El aspecto de los formularios de salida </w:t>
      </w:r>
      <w:r w:rsidR="006A2DE8" w:rsidRPr="00CE62DE">
        <w:rPr>
          <w:rFonts w:ascii="Arial" w:hAnsi="Arial" w:cs="Arial"/>
          <w:sz w:val="20"/>
          <w:szCs w:val="20"/>
          <w:lang w:val="es-ES_tradnl"/>
        </w:rPr>
        <w:t xml:space="preserve">y el de los cuestionarios técnicos de la autoridad en derechos de obtentor </w:t>
      </w:r>
      <w:r w:rsidRPr="00CE62DE">
        <w:rPr>
          <w:rFonts w:ascii="Arial" w:hAnsi="Arial" w:cs="Arial"/>
          <w:sz w:val="20"/>
          <w:szCs w:val="20"/>
          <w:lang w:val="es-ES_tradnl"/>
        </w:rPr>
        <w:t xml:space="preserve">podría </w:t>
      </w:r>
      <w:r w:rsidR="006A2DE8" w:rsidRPr="00CE62DE">
        <w:rPr>
          <w:rFonts w:ascii="Arial" w:hAnsi="Arial" w:cs="Arial"/>
          <w:sz w:val="20"/>
          <w:szCs w:val="20"/>
          <w:lang w:val="es-ES_tradnl"/>
        </w:rPr>
        <w:t>diferir</w:t>
      </w:r>
      <w:r w:rsidRPr="00CE62DE">
        <w:rPr>
          <w:rFonts w:ascii="Arial" w:hAnsi="Arial" w:cs="Arial"/>
          <w:sz w:val="20"/>
          <w:szCs w:val="20"/>
          <w:lang w:val="es-ES_tradnl"/>
        </w:rPr>
        <w:t xml:space="preserve"> (en la numeración o </w:t>
      </w:r>
      <w:r w:rsidR="000D3783" w:rsidRPr="00CE62DE">
        <w:rPr>
          <w:rFonts w:ascii="Arial" w:hAnsi="Arial" w:cs="Arial"/>
          <w:sz w:val="20"/>
          <w:szCs w:val="20"/>
          <w:lang w:val="es-ES_tradnl"/>
        </w:rPr>
        <w:t>e</w:t>
      </w:r>
      <w:r w:rsidRPr="00CE62DE">
        <w:rPr>
          <w:rFonts w:ascii="Arial" w:hAnsi="Arial" w:cs="Arial"/>
          <w:sz w:val="20"/>
          <w:szCs w:val="20"/>
          <w:lang w:val="es-ES_tradnl"/>
        </w:rPr>
        <w:t>l orden de las secciones).</w:t>
      </w:r>
    </w:p>
    <w:p w:rsidR="00127E50" w:rsidRPr="00127E50" w:rsidRDefault="00127E50" w:rsidP="00127E50">
      <w:pPr>
        <w:rPr>
          <w:lang w:val="es-ES_tradnl"/>
        </w:rPr>
      </w:pPr>
    </w:p>
    <w:p w:rsidR="00127E50" w:rsidRPr="00127E50" w:rsidRDefault="00ED5DD4" w:rsidP="00127E50">
      <w:pPr>
        <w:pStyle w:val="DecisionInvitingPara"/>
      </w:pPr>
      <w:r w:rsidRPr="00127E50">
        <w:fldChar w:fldCharType="begin" w:fldLock="1"/>
      </w:r>
      <w:r w:rsidR="00127E50" w:rsidRPr="00127E50">
        <w:instrText xml:space="preserve"> AUTONUM  </w:instrText>
      </w:r>
      <w:r w:rsidRPr="00127E50">
        <w:fldChar w:fldCharType="end"/>
      </w:r>
      <w:r w:rsidR="00127E50" w:rsidRPr="00127E50">
        <w:tab/>
      </w:r>
      <w:r w:rsidR="001B558D" w:rsidRPr="00CE62DE">
        <w:t>Se invita a los miembros participantes en la elaboración del formulario electrónico de solicitud a tomar nota de las propuestas de futuras modificaciones de UPOV PRISMA que se exponen en los párrafos 27 a 31.</w:t>
      </w:r>
    </w:p>
    <w:p w:rsidR="00127E50" w:rsidRPr="00127E50" w:rsidRDefault="00127E50" w:rsidP="00127E50">
      <w:pPr>
        <w:pStyle w:val="DecisionInvitingPara"/>
        <w:ind w:left="0"/>
      </w:pPr>
    </w:p>
    <w:p w:rsidR="00127E50" w:rsidRPr="00127E50" w:rsidRDefault="00127E50" w:rsidP="00127E50">
      <w:pPr>
        <w:pStyle w:val="DecisionInvitingPara"/>
        <w:ind w:left="0"/>
      </w:pPr>
    </w:p>
    <w:p w:rsidR="00127E50" w:rsidRPr="00127E50" w:rsidRDefault="00127E50" w:rsidP="00127E50">
      <w:pPr>
        <w:pStyle w:val="DecisionInvitingPara"/>
        <w:ind w:left="0"/>
      </w:pPr>
    </w:p>
    <w:p w:rsidR="009B440E" w:rsidRPr="004A0B02" w:rsidRDefault="00050E16" w:rsidP="00127E50">
      <w:pPr>
        <w:jc w:val="right"/>
        <w:rPr>
          <w:lang w:val="es-ES_tradnl"/>
        </w:rPr>
      </w:pPr>
      <w:r w:rsidRPr="004A0B02">
        <w:rPr>
          <w:lang w:val="es-ES_tradnl"/>
        </w:rPr>
        <w:t>[</w:t>
      </w:r>
      <w:r w:rsidR="003B5AF4" w:rsidRPr="004A0B02">
        <w:rPr>
          <w:lang w:val="es-ES_tradnl"/>
        </w:rPr>
        <w:t>Fi</w:t>
      </w:r>
      <w:r w:rsidR="00914E9A" w:rsidRPr="004A0B02">
        <w:rPr>
          <w:lang w:val="es-ES_tradnl"/>
        </w:rPr>
        <w:t>n d</w:t>
      </w:r>
      <w:r w:rsidR="003B5AF4" w:rsidRPr="004A0B02">
        <w:rPr>
          <w:lang w:val="es-ES_tradnl"/>
        </w:rPr>
        <w:t>el</w:t>
      </w:r>
      <w:r w:rsidR="00914E9A" w:rsidRPr="004A0B02">
        <w:rPr>
          <w:lang w:val="es-ES_tradnl"/>
        </w:rPr>
        <w:t xml:space="preserve"> document</w:t>
      </w:r>
      <w:r w:rsidR="003B5AF4" w:rsidRPr="004A0B02">
        <w:rPr>
          <w:lang w:val="es-ES_tradnl"/>
        </w:rPr>
        <w:t>o</w:t>
      </w:r>
      <w:r w:rsidRPr="004A0B02">
        <w:rPr>
          <w:lang w:val="es-ES_tradnl"/>
        </w:rPr>
        <w:t>]</w:t>
      </w:r>
    </w:p>
    <w:sectPr w:rsidR="009B440E" w:rsidRPr="004A0B02" w:rsidSect="008924B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10" w:right="1134" w:bottom="96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CE6" w:rsidRDefault="00BC1CE6" w:rsidP="006655D3">
      <w:r>
        <w:separator/>
      </w:r>
    </w:p>
    <w:p w:rsidR="00BC1CE6" w:rsidRDefault="00BC1CE6" w:rsidP="006655D3"/>
    <w:p w:rsidR="00BC1CE6" w:rsidRDefault="00BC1CE6" w:rsidP="006655D3"/>
  </w:endnote>
  <w:endnote w:type="continuationSeparator" w:id="0">
    <w:p w:rsidR="00BC1CE6" w:rsidRDefault="00BC1CE6" w:rsidP="006655D3">
      <w:r>
        <w:separator/>
      </w:r>
    </w:p>
    <w:p w:rsidR="00BC1CE6" w:rsidRPr="00294751" w:rsidRDefault="00BC1CE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C1CE6" w:rsidRPr="00294751" w:rsidRDefault="00BC1CE6" w:rsidP="006655D3">
      <w:pPr>
        <w:rPr>
          <w:lang w:val="fr-FR"/>
        </w:rPr>
      </w:pPr>
    </w:p>
    <w:p w:rsidR="00BC1CE6" w:rsidRPr="00294751" w:rsidRDefault="00BC1CE6" w:rsidP="006655D3">
      <w:pPr>
        <w:rPr>
          <w:lang w:val="fr-FR"/>
        </w:rPr>
      </w:pPr>
    </w:p>
  </w:endnote>
  <w:endnote w:type="continuationNotice" w:id="1">
    <w:p w:rsidR="00BC1CE6" w:rsidRPr="00294751" w:rsidRDefault="00BC1CE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C1CE6" w:rsidRPr="00294751" w:rsidRDefault="00BC1CE6" w:rsidP="006655D3">
      <w:pPr>
        <w:rPr>
          <w:lang w:val="fr-FR"/>
        </w:rPr>
      </w:pPr>
    </w:p>
    <w:p w:rsidR="00BC1CE6" w:rsidRPr="00294751" w:rsidRDefault="00BC1C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E6" w:rsidRDefault="00BC1CE6" w:rsidP="008924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E6" w:rsidRDefault="00BC1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E6" w:rsidRDefault="00BC1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CE6" w:rsidRDefault="00BC1CE6" w:rsidP="006655D3">
      <w:r>
        <w:separator/>
      </w:r>
    </w:p>
  </w:footnote>
  <w:footnote w:type="continuationSeparator" w:id="0">
    <w:p w:rsidR="00BC1CE6" w:rsidRDefault="00BC1CE6" w:rsidP="006655D3">
      <w:r>
        <w:separator/>
      </w:r>
    </w:p>
  </w:footnote>
  <w:footnote w:type="continuationNotice" w:id="1">
    <w:p w:rsidR="00BC1CE6" w:rsidRPr="00AB530F" w:rsidRDefault="00BC1CE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E6" w:rsidRPr="00127E50" w:rsidRDefault="00BC1CE6" w:rsidP="008924B8">
    <w:pPr>
      <w:pStyle w:val="Header"/>
      <w:rPr>
        <w:rStyle w:val="PageNumber"/>
        <w:lang w:val="es-ES_tradnl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1CE6" w:rsidRDefault="00BC1CE6" w:rsidP="00527C67">
                          <w:pPr>
                            <w:jc w:val="center"/>
                          </w:pPr>
                          <w:r w:rsidRPr="00527C6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mo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h73QGyheUWcDSDMqYjVfVHj3kll3zwzOBm7ivLs7/JQSkFvoLEq2YL7/ad/jkRL0&#10;UrLHWcup/bZjRlAibxQ28zRJUwzrwiIdTYa4MMeezbFH7eorQBaSkF0wPd7J3iwN1I/4LMz9rehi&#10;iuPdOXW9eeXaFwCfFS7m8wDCcdTMLdVK8769Pefr5pEZ3bWdQzZvoZ9Kln3ovhbr1VIw3zkoq9Ca&#10;nueW1W5OcJSDJt2z49+K4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5TRmo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8924B8" w:rsidRDefault="00527C67" w:rsidP="00527C67">
                    <w:pPr>
                      <w:jc w:val="center"/>
                    </w:pPr>
                    <w:r w:rsidRPr="00527C6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27E50">
      <w:rPr>
        <w:rStyle w:val="PageNumber"/>
        <w:lang w:val="es-ES_tradnl"/>
      </w:rPr>
      <w:t>UPOV/EAF/16/2</w:t>
    </w:r>
  </w:p>
  <w:p w:rsidR="00BC1CE6" w:rsidRPr="00127E50" w:rsidRDefault="00BC1CE6" w:rsidP="008924B8">
    <w:pPr>
      <w:pStyle w:val="Header"/>
      <w:rPr>
        <w:lang w:val="es-ES_tradnl"/>
      </w:rPr>
    </w:pPr>
    <w:r w:rsidRPr="00127E50">
      <w:rPr>
        <w:lang w:val="es-ES_tradnl"/>
      </w:rPr>
      <w:t xml:space="preserve">página </w:t>
    </w:r>
    <w:r w:rsidRPr="00127E50">
      <w:rPr>
        <w:rStyle w:val="PageNumber"/>
        <w:lang w:val="es-ES_tradnl"/>
      </w:rPr>
      <w:fldChar w:fldCharType="begin"/>
    </w:r>
    <w:r w:rsidRPr="00127E50">
      <w:rPr>
        <w:rStyle w:val="PageNumber"/>
        <w:lang w:val="es-ES_tradnl"/>
      </w:rPr>
      <w:instrText xml:space="preserve"> PAGE </w:instrText>
    </w:r>
    <w:r w:rsidRPr="00127E50">
      <w:rPr>
        <w:rStyle w:val="PageNumber"/>
        <w:lang w:val="es-ES_tradnl"/>
      </w:rPr>
      <w:fldChar w:fldCharType="separate"/>
    </w:r>
    <w:r w:rsidR="00104F08">
      <w:rPr>
        <w:rStyle w:val="PageNumber"/>
        <w:noProof/>
        <w:lang w:val="es-ES_tradnl"/>
      </w:rPr>
      <w:t>2</w:t>
    </w:r>
    <w:r w:rsidRPr="00127E50">
      <w:rPr>
        <w:rStyle w:val="PageNumber"/>
        <w:lang w:val="es-ES_tradnl"/>
      </w:rPr>
      <w:fldChar w:fldCharType="end"/>
    </w:r>
  </w:p>
  <w:p w:rsidR="00BC1CE6" w:rsidRPr="00127E50" w:rsidRDefault="00BC1CE6" w:rsidP="008924B8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E6" w:rsidRPr="00127E50" w:rsidRDefault="00BC1CE6" w:rsidP="00127E50">
    <w:pPr>
      <w:pStyle w:val="Header"/>
      <w:rPr>
        <w:rStyle w:val="PageNumber"/>
        <w:lang w:val="es-ES_tradnl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1CE6" w:rsidRDefault="00BC1CE6" w:rsidP="00527C67">
                          <w:pPr>
                            <w:jc w:val="center"/>
                          </w:pPr>
                          <w:r w:rsidRPr="00527C6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py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iuKnK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8924B8" w:rsidRDefault="00527C67" w:rsidP="00527C67">
                    <w:pPr>
                      <w:jc w:val="center"/>
                    </w:pPr>
                    <w:r w:rsidRPr="00527C6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27E50">
      <w:rPr>
        <w:rStyle w:val="PageNumber"/>
        <w:lang w:val="es-ES_tradnl"/>
      </w:rPr>
      <w:t>UPOV/EAF/16/2</w:t>
    </w:r>
  </w:p>
  <w:p w:rsidR="00BC1CE6" w:rsidRPr="00127E50" w:rsidRDefault="00BC1CE6" w:rsidP="00127E50">
    <w:pPr>
      <w:pStyle w:val="Header"/>
      <w:rPr>
        <w:lang w:val="es-ES_tradnl"/>
      </w:rPr>
    </w:pPr>
    <w:r w:rsidRPr="00127E50">
      <w:rPr>
        <w:lang w:val="es-ES_tradnl"/>
      </w:rPr>
      <w:t xml:space="preserve">página </w:t>
    </w:r>
    <w:r w:rsidRPr="00127E50">
      <w:rPr>
        <w:rStyle w:val="PageNumber"/>
        <w:lang w:val="es-ES_tradnl"/>
      </w:rPr>
      <w:fldChar w:fldCharType="begin"/>
    </w:r>
    <w:r w:rsidRPr="00127E50">
      <w:rPr>
        <w:rStyle w:val="PageNumber"/>
        <w:lang w:val="es-ES_tradnl"/>
      </w:rPr>
      <w:instrText xml:space="preserve"> PAGE </w:instrText>
    </w:r>
    <w:r w:rsidRPr="00127E50">
      <w:rPr>
        <w:rStyle w:val="PageNumber"/>
        <w:lang w:val="es-ES_tradnl"/>
      </w:rPr>
      <w:fldChar w:fldCharType="separate"/>
    </w:r>
    <w:r w:rsidR="00104F08">
      <w:rPr>
        <w:rStyle w:val="PageNumber"/>
        <w:noProof/>
        <w:lang w:val="es-ES_tradnl"/>
      </w:rPr>
      <w:t>7</w:t>
    </w:r>
    <w:r w:rsidRPr="00127E50">
      <w:rPr>
        <w:rStyle w:val="PageNumber"/>
        <w:lang w:val="es-ES_tradnl"/>
      </w:rPr>
      <w:fldChar w:fldCharType="end"/>
    </w:r>
  </w:p>
  <w:p w:rsidR="00BC1CE6" w:rsidRPr="00127E50" w:rsidRDefault="00BC1CE6" w:rsidP="00127E50">
    <w:pPr>
      <w:jc w:val="cent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E6" w:rsidRDefault="00BC1CE6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1CE6" w:rsidRDefault="00BC1CE6" w:rsidP="00527C67">
                          <w:pPr>
                            <w:jc w:val="center"/>
                          </w:pPr>
                          <w:r w:rsidRPr="00527C6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Vp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GqTJmxsoXlFgA8gvSmE1X1R46ZJZ98AMDgVu4qC7e/yUEpBU6CxKtmC+/2nf45EL9FJy&#10;wCHLqf22Y0ZQIu8UdvE0SVMM68IiHU2GuDCnns2pR+3qG8Dyk5B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IgJZWm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8924B8" w:rsidRDefault="00527C67" w:rsidP="00527C67">
                    <w:pPr>
                      <w:jc w:val="center"/>
                    </w:pPr>
                    <w:r w:rsidRPr="00527C6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DEA"/>
    <w:multiLevelType w:val="hybridMultilevel"/>
    <w:tmpl w:val="6BBEC104"/>
    <w:lvl w:ilvl="0" w:tplc="2016750E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56B"/>
    <w:multiLevelType w:val="hybridMultilevel"/>
    <w:tmpl w:val="7B1C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85760"/>
    <w:multiLevelType w:val="hybridMultilevel"/>
    <w:tmpl w:val="AF2A740C"/>
    <w:lvl w:ilvl="0" w:tplc="2016750E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113"/>
    <w:multiLevelType w:val="hybridMultilevel"/>
    <w:tmpl w:val="D07E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C7EB1"/>
    <w:multiLevelType w:val="hybridMultilevel"/>
    <w:tmpl w:val="4518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391F"/>
    <w:multiLevelType w:val="hybridMultilevel"/>
    <w:tmpl w:val="AFA4CEF0"/>
    <w:lvl w:ilvl="0" w:tplc="AFF868D2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477108"/>
    <w:multiLevelType w:val="hybridMultilevel"/>
    <w:tmpl w:val="25AC9C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60FD"/>
    <w:multiLevelType w:val="hybridMultilevel"/>
    <w:tmpl w:val="15188D80"/>
    <w:lvl w:ilvl="0" w:tplc="B2061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92283"/>
    <w:multiLevelType w:val="hybridMultilevel"/>
    <w:tmpl w:val="889679B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2450"/>
    <w:multiLevelType w:val="hybridMultilevel"/>
    <w:tmpl w:val="B6A2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7E53E4"/>
    <w:multiLevelType w:val="hybridMultilevel"/>
    <w:tmpl w:val="2A7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30618"/>
    <w:multiLevelType w:val="hybridMultilevel"/>
    <w:tmpl w:val="E638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B5F85"/>
    <w:multiLevelType w:val="hybridMultilevel"/>
    <w:tmpl w:val="757C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423"/>
    <w:multiLevelType w:val="hybridMultilevel"/>
    <w:tmpl w:val="8E60A33E"/>
    <w:lvl w:ilvl="0" w:tplc="057E2C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6140"/>
    <w:multiLevelType w:val="hybridMultilevel"/>
    <w:tmpl w:val="4612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2"/>
  </w:num>
  <w:num w:numId="5">
    <w:abstractNumId w:val="0"/>
  </w:num>
  <w:num w:numId="6">
    <w:abstractNumId w:val="16"/>
  </w:num>
  <w:num w:numId="7">
    <w:abstractNumId w:val="14"/>
  </w:num>
  <w:num w:numId="8">
    <w:abstractNumId w:val="23"/>
  </w:num>
  <w:num w:numId="9">
    <w:abstractNumId w:val="7"/>
  </w:num>
  <w:num w:numId="10">
    <w:abstractNumId w:val="20"/>
  </w:num>
  <w:num w:numId="11">
    <w:abstractNumId w:val="1"/>
  </w:num>
  <w:num w:numId="12">
    <w:abstractNumId w:val="24"/>
  </w:num>
  <w:num w:numId="13">
    <w:abstractNumId w:val="13"/>
  </w:num>
  <w:num w:numId="14">
    <w:abstractNumId w:val="6"/>
  </w:num>
  <w:num w:numId="15">
    <w:abstractNumId w:val="15"/>
  </w:num>
  <w:num w:numId="16">
    <w:abstractNumId w:val="11"/>
  </w:num>
  <w:num w:numId="17">
    <w:abstractNumId w:val="5"/>
  </w:num>
  <w:num w:numId="18">
    <w:abstractNumId w:val="21"/>
  </w:num>
  <w:num w:numId="19">
    <w:abstractNumId w:val="26"/>
  </w:num>
  <w:num w:numId="20">
    <w:abstractNumId w:val="22"/>
  </w:num>
  <w:num w:numId="21">
    <w:abstractNumId w:val="4"/>
  </w:num>
  <w:num w:numId="22">
    <w:abstractNumId w:val="2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44"/>
  </w:docVars>
  <w:rsids>
    <w:rsidRoot w:val="00127E50"/>
    <w:rsid w:val="00010CF3"/>
    <w:rsid w:val="00011E27"/>
    <w:rsid w:val="00012096"/>
    <w:rsid w:val="000143BB"/>
    <w:rsid w:val="000148BC"/>
    <w:rsid w:val="00014A34"/>
    <w:rsid w:val="000154E2"/>
    <w:rsid w:val="000227D5"/>
    <w:rsid w:val="00024AB8"/>
    <w:rsid w:val="00026953"/>
    <w:rsid w:val="00030854"/>
    <w:rsid w:val="000312D8"/>
    <w:rsid w:val="0003562E"/>
    <w:rsid w:val="00036028"/>
    <w:rsid w:val="00044642"/>
    <w:rsid w:val="000446B9"/>
    <w:rsid w:val="000459B6"/>
    <w:rsid w:val="00047E21"/>
    <w:rsid w:val="00050E16"/>
    <w:rsid w:val="0005329C"/>
    <w:rsid w:val="0006690B"/>
    <w:rsid w:val="00085505"/>
    <w:rsid w:val="000A0FD8"/>
    <w:rsid w:val="000B5840"/>
    <w:rsid w:val="000C4E25"/>
    <w:rsid w:val="000C683A"/>
    <w:rsid w:val="000C7021"/>
    <w:rsid w:val="000C792C"/>
    <w:rsid w:val="000D3783"/>
    <w:rsid w:val="000D50C3"/>
    <w:rsid w:val="000D6BBC"/>
    <w:rsid w:val="000D7780"/>
    <w:rsid w:val="000E636A"/>
    <w:rsid w:val="000F2F11"/>
    <w:rsid w:val="000F430C"/>
    <w:rsid w:val="00104E07"/>
    <w:rsid w:val="00104F08"/>
    <w:rsid w:val="00105929"/>
    <w:rsid w:val="00110C36"/>
    <w:rsid w:val="00112DC3"/>
    <w:rsid w:val="001131D5"/>
    <w:rsid w:val="001141FB"/>
    <w:rsid w:val="00127E50"/>
    <w:rsid w:val="00134FD4"/>
    <w:rsid w:val="00137E8A"/>
    <w:rsid w:val="001400BF"/>
    <w:rsid w:val="00141DB8"/>
    <w:rsid w:val="00150544"/>
    <w:rsid w:val="00172084"/>
    <w:rsid w:val="0017474A"/>
    <w:rsid w:val="001748B4"/>
    <w:rsid w:val="001758C6"/>
    <w:rsid w:val="00182B99"/>
    <w:rsid w:val="001856C3"/>
    <w:rsid w:val="00186CE0"/>
    <w:rsid w:val="001A33C8"/>
    <w:rsid w:val="001B057D"/>
    <w:rsid w:val="001B558D"/>
    <w:rsid w:val="001C1525"/>
    <w:rsid w:val="001C50BC"/>
    <w:rsid w:val="001D4B80"/>
    <w:rsid w:val="001F4955"/>
    <w:rsid w:val="00207E88"/>
    <w:rsid w:val="0021332C"/>
    <w:rsid w:val="00213982"/>
    <w:rsid w:val="00225671"/>
    <w:rsid w:val="0024416D"/>
    <w:rsid w:val="00247BD6"/>
    <w:rsid w:val="00271911"/>
    <w:rsid w:val="002800A0"/>
    <w:rsid w:val="002801B3"/>
    <w:rsid w:val="00281060"/>
    <w:rsid w:val="00284C39"/>
    <w:rsid w:val="002940E8"/>
    <w:rsid w:val="00294751"/>
    <w:rsid w:val="002A2080"/>
    <w:rsid w:val="002A4EE9"/>
    <w:rsid w:val="002A6E50"/>
    <w:rsid w:val="002B4298"/>
    <w:rsid w:val="002C256A"/>
    <w:rsid w:val="002D4DC1"/>
    <w:rsid w:val="002F36D7"/>
    <w:rsid w:val="002F503B"/>
    <w:rsid w:val="00305A7F"/>
    <w:rsid w:val="003139EF"/>
    <w:rsid w:val="00314828"/>
    <w:rsid w:val="003152FE"/>
    <w:rsid w:val="0031768A"/>
    <w:rsid w:val="003208E5"/>
    <w:rsid w:val="00327436"/>
    <w:rsid w:val="00344BD6"/>
    <w:rsid w:val="0035528D"/>
    <w:rsid w:val="00361821"/>
    <w:rsid w:val="00361E9E"/>
    <w:rsid w:val="0037637A"/>
    <w:rsid w:val="00376DAE"/>
    <w:rsid w:val="00394B1C"/>
    <w:rsid w:val="003B5AF4"/>
    <w:rsid w:val="003B7CAE"/>
    <w:rsid w:val="003C7FBE"/>
    <w:rsid w:val="003D1861"/>
    <w:rsid w:val="003D227C"/>
    <w:rsid w:val="003D2B4D"/>
    <w:rsid w:val="003E5B77"/>
    <w:rsid w:val="003E6C1C"/>
    <w:rsid w:val="00410331"/>
    <w:rsid w:val="00422032"/>
    <w:rsid w:val="0042321B"/>
    <w:rsid w:val="004246CC"/>
    <w:rsid w:val="00441B8E"/>
    <w:rsid w:val="00444A88"/>
    <w:rsid w:val="00460CFF"/>
    <w:rsid w:val="00470CA7"/>
    <w:rsid w:val="00473AA6"/>
    <w:rsid w:val="00474DA4"/>
    <w:rsid w:val="00476B4D"/>
    <w:rsid w:val="004805FA"/>
    <w:rsid w:val="004837F4"/>
    <w:rsid w:val="00487B90"/>
    <w:rsid w:val="004935D2"/>
    <w:rsid w:val="004A0B02"/>
    <w:rsid w:val="004B1215"/>
    <w:rsid w:val="004C6C51"/>
    <w:rsid w:val="004C7389"/>
    <w:rsid w:val="004D047D"/>
    <w:rsid w:val="004D0E30"/>
    <w:rsid w:val="004F052D"/>
    <w:rsid w:val="004F1E9E"/>
    <w:rsid w:val="004F305A"/>
    <w:rsid w:val="00512164"/>
    <w:rsid w:val="00520297"/>
    <w:rsid w:val="0052377F"/>
    <w:rsid w:val="00527C67"/>
    <w:rsid w:val="00532AF5"/>
    <w:rsid w:val="005338F9"/>
    <w:rsid w:val="0054281C"/>
    <w:rsid w:val="00544581"/>
    <w:rsid w:val="00547FA3"/>
    <w:rsid w:val="0055268D"/>
    <w:rsid w:val="00570857"/>
    <w:rsid w:val="00576BE4"/>
    <w:rsid w:val="005A25E8"/>
    <w:rsid w:val="005A400A"/>
    <w:rsid w:val="005A4942"/>
    <w:rsid w:val="005B0A34"/>
    <w:rsid w:val="005D7692"/>
    <w:rsid w:val="005F7B92"/>
    <w:rsid w:val="006122FC"/>
    <w:rsid w:val="00612379"/>
    <w:rsid w:val="006153B6"/>
    <w:rsid w:val="0061555F"/>
    <w:rsid w:val="00636CA6"/>
    <w:rsid w:val="00641200"/>
    <w:rsid w:val="00645CA8"/>
    <w:rsid w:val="006509BB"/>
    <w:rsid w:val="006605BD"/>
    <w:rsid w:val="006655D3"/>
    <w:rsid w:val="00667404"/>
    <w:rsid w:val="00681C85"/>
    <w:rsid w:val="00683AC5"/>
    <w:rsid w:val="00687EB4"/>
    <w:rsid w:val="00695C56"/>
    <w:rsid w:val="00696F81"/>
    <w:rsid w:val="006A2DE8"/>
    <w:rsid w:val="006A3123"/>
    <w:rsid w:val="006A5CDE"/>
    <w:rsid w:val="006A644A"/>
    <w:rsid w:val="006A7A6C"/>
    <w:rsid w:val="006B17D2"/>
    <w:rsid w:val="006C224E"/>
    <w:rsid w:val="006C4116"/>
    <w:rsid w:val="006C4F9F"/>
    <w:rsid w:val="006C5E9D"/>
    <w:rsid w:val="006C7B5C"/>
    <w:rsid w:val="006D1618"/>
    <w:rsid w:val="006D177B"/>
    <w:rsid w:val="006D780A"/>
    <w:rsid w:val="006E0274"/>
    <w:rsid w:val="006F08A0"/>
    <w:rsid w:val="00700774"/>
    <w:rsid w:val="00702210"/>
    <w:rsid w:val="00703545"/>
    <w:rsid w:val="00711060"/>
    <w:rsid w:val="0071271E"/>
    <w:rsid w:val="007266F7"/>
    <w:rsid w:val="00732DEC"/>
    <w:rsid w:val="00733480"/>
    <w:rsid w:val="00735BD5"/>
    <w:rsid w:val="007410C7"/>
    <w:rsid w:val="00751613"/>
    <w:rsid w:val="007556F6"/>
    <w:rsid w:val="00755F8C"/>
    <w:rsid w:val="00760EEF"/>
    <w:rsid w:val="00766DEB"/>
    <w:rsid w:val="00777EE5"/>
    <w:rsid w:val="00784836"/>
    <w:rsid w:val="00787BA6"/>
    <w:rsid w:val="0079023E"/>
    <w:rsid w:val="007A2854"/>
    <w:rsid w:val="007C12F1"/>
    <w:rsid w:val="007C1D92"/>
    <w:rsid w:val="007C4CB9"/>
    <w:rsid w:val="007D0B9D"/>
    <w:rsid w:val="007D19B0"/>
    <w:rsid w:val="007D3F8F"/>
    <w:rsid w:val="007F498F"/>
    <w:rsid w:val="0080679D"/>
    <w:rsid w:val="008108B0"/>
    <w:rsid w:val="00811B20"/>
    <w:rsid w:val="00812D7A"/>
    <w:rsid w:val="008211B5"/>
    <w:rsid w:val="0082296E"/>
    <w:rsid w:val="00824099"/>
    <w:rsid w:val="00824368"/>
    <w:rsid w:val="00846D7C"/>
    <w:rsid w:val="008579FA"/>
    <w:rsid w:val="00867AC1"/>
    <w:rsid w:val="00882E96"/>
    <w:rsid w:val="00887270"/>
    <w:rsid w:val="00890DF8"/>
    <w:rsid w:val="008924B8"/>
    <w:rsid w:val="008A743F"/>
    <w:rsid w:val="008C0970"/>
    <w:rsid w:val="008C3987"/>
    <w:rsid w:val="008D0BC5"/>
    <w:rsid w:val="008D2CF7"/>
    <w:rsid w:val="008F5E64"/>
    <w:rsid w:val="00900C26"/>
    <w:rsid w:val="0090197F"/>
    <w:rsid w:val="00903264"/>
    <w:rsid w:val="00906DDC"/>
    <w:rsid w:val="00912EA9"/>
    <w:rsid w:val="00914E9A"/>
    <w:rsid w:val="00934E09"/>
    <w:rsid w:val="00936253"/>
    <w:rsid w:val="00940D46"/>
    <w:rsid w:val="00952DD4"/>
    <w:rsid w:val="00962B1B"/>
    <w:rsid w:val="00965AE7"/>
    <w:rsid w:val="00970FED"/>
    <w:rsid w:val="00992D82"/>
    <w:rsid w:val="009935EC"/>
    <w:rsid w:val="009938F6"/>
    <w:rsid w:val="00997029"/>
    <w:rsid w:val="009A0A34"/>
    <w:rsid w:val="009A6B46"/>
    <w:rsid w:val="009A7339"/>
    <w:rsid w:val="009B440E"/>
    <w:rsid w:val="009B7EC3"/>
    <w:rsid w:val="009C5A4F"/>
    <w:rsid w:val="009D690D"/>
    <w:rsid w:val="009E65B6"/>
    <w:rsid w:val="009F77CF"/>
    <w:rsid w:val="009F7FBE"/>
    <w:rsid w:val="00A14E6A"/>
    <w:rsid w:val="00A24C10"/>
    <w:rsid w:val="00A3076A"/>
    <w:rsid w:val="00A33150"/>
    <w:rsid w:val="00A368D3"/>
    <w:rsid w:val="00A42AC3"/>
    <w:rsid w:val="00A430CF"/>
    <w:rsid w:val="00A44237"/>
    <w:rsid w:val="00A54309"/>
    <w:rsid w:val="00A959DF"/>
    <w:rsid w:val="00AA66E7"/>
    <w:rsid w:val="00AB2B93"/>
    <w:rsid w:val="00AB530F"/>
    <w:rsid w:val="00AB7E5B"/>
    <w:rsid w:val="00AC2883"/>
    <w:rsid w:val="00AC4E32"/>
    <w:rsid w:val="00AD5A2D"/>
    <w:rsid w:val="00AE0EF1"/>
    <w:rsid w:val="00AE2937"/>
    <w:rsid w:val="00AE342B"/>
    <w:rsid w:val="00B07301"/>
    <w:rsid w:val="00B11F3E"/>
    <w:rsid w:val="00B21CFA"/>
    <w:rsid w:val="00B224DE"/>
    <w:rsid w:val="00B324D4"/>
    <w:rsid w:val="00B46575"/>
    <w:rsid w:val="00B513D8"/>
    <w:rsid w:val="00B61777"/>
    <w:rsid w:val="00B65115"/>
    <w:rsid w:val="00B67675"/>
    <w:rsid w:val="00B84BBD"/>
    <w:rsid w:val="00BA43FB"/>
    <w:rsid w:val="00BC127D"/>
    <w:rsid w:val="00BC1CE6"/>
    <w:rsid w:val="00BC1FE6"/>
    <w:rsid w:val="00BC38FB"/>
    <w:rsid w:val="00BF3F5F"/>
    <w:rsid w:val="00BF658D"/>
    <w:rsid w:val="00BF7B77"/>
    <w:rsid w:val="00C061B6"/>
    <w:rsid w:val="00C2446C"/>
    <w:rsid w:val="00C35D32"/>
    <w:rsid w:val="00C36AE5"/>
    <w:rsid w:val="00C41F17"/>
    <w:rsid w:val="00C41F36"/>
    <w:rsid w:val="00C43EBE"/>
    <w:rsid w:val="00C45192"/>
    <w:rsid w:val="00C527FA"/>
    <w:rsid w:val="00C5280D"/>
    <w:rsid w:val="00C53EB3"/>
    <w:rsid w:val="00C5791C"/>
    <w:rsid w:val="00C6083D"/>
    <w:rsid w:val="00C639A8"/>
    <w:rsid w:val="00C66290"/>
    <w:rsid w:val="00C72B7A"/>
    <w:rsid w:val="00C8002F"/>
    <w:rsid w:val="00C80B9C"/>
    <w:rsid w:val="00C83C63"/>
    <w:rsid w:val="00C87DDF"/>
    <w:rsid w:val="00C973F2"/>
    <w:rsid w:val="00CA304C"/>
    <w:rsid w:val="00CA774A"/>
    <w:rsid w:val="00CC11B0"/>
    <w:rsid w:val="00CC2841"/>
    <w:rsid w:val="00CE4499"/>
    <w:rsid w:val="00CE62DE"/>
    <w:rsid w:val="00CE6D73"/>
    <w:rsid w:val="00CF1330"/>
    <w:rsid w:val="00CF7E36"/>
    <w:rsid w:val="00D11BB0"/>
    <w:rsid w:val="00D3708D"/>
    <w:rsid w:val="00D40426"/>
    <w:rsid w:val="00D47F18"/>
    <w:rsid w:val="00D512D1"/>
    <w:rsid w:val="00D57057"/>
    <w:rsid w:val="00D57C96"/>
    <w:rsid w:val="00D57D18"/>
    <w:rsid w:val="00D82F43"/>
    <w:rsid w:val="00D83271"/>
    <w:rsid w:val="00D84D3D"/>
    <w:rsid w:val="00D90BE9"/>
    <w:rsid w:val="00D91203"/>
    <w:rsid w:val="00D95174"/>
    <w:rsid w:val="00DA403B"/>
    <w:rsid w:val="00DA4973"/>
    <w:rsid w:val="00DA6F36"/>
    <w:rsid w:val="00DB596E"/>
    <w:rsid w:val="00DB7773"/>
    <w:rsid w:val="00DC00EA"/>
    <w:rsid w:val="00DC3802"/>
    <w:rsid w:val="00DC6F82"/>
    <w:rsid w:val="00DF780C"/>
    <w:rsid w:val="00E07D87"/>
    <w:rsid w:val="00E209A3"/>
    <w:rsid w:val="00E31889"/>
    <w:rsid w:val="00E32F7E"/>
    <w:rsid w:val="00E42FFE"/>
    <w:rsid w:val="00E5267B"/>
    <w:rsid w:val="00E57245"/>
    <w:rsid w:val="00E63C0E"/>
    <w:rsid w:val="00E727B2"/>
    <w:rsid w:val="00E72D49"/>
    <w:rsid w:val="00E7593C"/>
    <w:rsid w:val="00E7678A"/>
    <w:rsid w:val="00E87D16"/>
    <w:rsid w:val="00E935F1"/>
    <w:rsid w:val="00E94A81"/>
    <w:rsid w:val="00E974E3"/>
    <w:rsid w:val="00EA1FFB"/>
    <w:rsid w:val="00EA4E34"/>
    <w:rsid w:val="00EA5189"/>
    <w:rsid w:val="00EA6CAC"/>
    <w:rsid w:val="00EB048E"/>
    <w:rsid w:val="00EB4E9C"/>
    <w:rsid w:val="00ED5DD4"/>
    <w:rsid w:val="00ED6168"/>
    <w:rsid w:val="00EE2466"/>
    <w:rsid w:val="00EE34DF"/>
    <w:rsid w:val="00EE64DD"/>
    <w:rsid w:val="00EE72C6"/>
    <w:rsid w:val="00EF2F89"/>
    <w:rsid w:val="00F015D8"/>
    <w:rsid w:val="00F03E98"/>
    <w:rsid w:val="00F1237A"/>
    <w:rsid w:val="00F157B7"/>
    <w:rsid w:val="00F22CBD"/>
    <w:rsid w:val="00F272F1"/>
    <w:rsid w:val="00F43DF6"/>
    <w:rsid w:val="00F45372"/>
    <w:rsid w:val="00F51F7C"/>
    <w:rsid w:val="00F560F7"/>
    <w:rsid w:val="00F60C52"/>
    <w:rsid w:val="00F6334D"/>
    <w:rsid w:val="00F63599"/>
    <w:rsid w:val="00F66ECD"/>
    <w:rsid w:val="00F855B3"/>
    <w:rsid w:val="00FA3923"/>
    <w:rsid w:val="00FA49AB"/>
    <w:rsid w:val="00FA4D82"/>
    <w:rsid w:val="00FA7F36"/>
    <w:rsid w:val="00FB1010"/>
    <w:rsid w:val="00FD654C"/>
    <w:rsid w:val="00FD6AB1"/>
    <w:rsid w:val="00FE13FD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BAA4B21"/>
  <w15:docId w15:val="{83816A38-57C3-4258-BE35-95432675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959D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27E5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127E5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127E5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1748B4"/>
    <w:pPr>
      <w:tabs>
        <w:tab w:val="right" w:leader="dot" w:pos="9639"/>
      </w:tabs>
      <w:spacing w:before="60"/>
      <w:ind w:left="454" w:right="851" w:hanging="284"/>
      <w:contextualSpacing/>
    </w:pPr>
    <w:rPr>
      <w:rFonts w:ascii="Arial" w:hAnsi="Arial"/>
      <w:noProof/>
      <w:sz w:val="18"/>
      <w:lang w:val="es-ES_tradnl"/>
    </w:rPr>
  </w:style>
  <w:style w:type="paragraph" w:styleId="TOC3">
    <w:name w:val="toc 3"/>
    <w:next w:val="Normal"/>
    <w:autoRedefine/>
    <w:uiPriority w:val="39"/>
    <w:qFormat/>
    <w:rsid w:val="001748B4"/>
    <w:pPr>
      <w:tabs>
        <w:tab w:val="right" w:leader="dot" w:pos="9639"/>
      </w:tabs>
      <w:spacing w:before="60"/>
      <w:ind w:left="568" w:right="425" w:hanging="284"/>
      <w:contextualSpacing/>
    </w:pPr>
    <w:rPr>
      <w:rFonts w:ascii="Arial" w:hAnsi="Arial"/>
      <w:i/>
      <w:noProof/>
      <w:sz w:val="18"/>
      <w:szCs w:val="18"/>
      <w:lang w:val="es-ES_tradnl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1748B4"/>
    <w:pPr>
      <w:tabs>
        <w:tab w:val="right" w:leader="dot" w:pos="9639"/>
      </w:tabs>
      <w:spacing w:before="100" w:after="60"/>
      <w:jc w:val="center"/>
    </w:pPr>
    <w:rPr>
      <w:rFonts w:ascii="Arial" w:hAnsi="Arial"/>
      <w:caps/>
      <w:noProof/>
      <w:sz w:val="18"/>
      <w:szCs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127E50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127E50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127E50"/>
    <w:rPr>
      <w:rFonts w:ascii="Arial" w:hAnsi="Arial"/>
      <w:u w:val="single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127E50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127E50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127E50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127E50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127E50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127E50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127E50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127E5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127E50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127E50"/>
    <w:pPr>
      <w:ind w:left="4536"/>
    </w:pPr>
    <w:rPr>
      <w:i/>
      <w:lang w:val="es-ES_tradnl"/>
    </w:rPr>
  </w:style>
  <w:style w:type="paragraph" w:customStyle="1" w:styleId="Default">
    <w:name w:val="Default"/>
    <w:rsid w:val="0012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959DF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127E50"/>
  </w:style>
  <w:style w:type="character" w:customStyle="1" w:styleId="CommentTextChar">
    <w:name w:val="Comment Text Char"/>
    <w:basedOn w:val="DefaultParagraphFont"/>
    <w:link w:val="CommentText"/>
    <w:rsid w:val="00127E50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127E5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27E50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127E50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127E50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127E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27E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127E50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127E50"/>
    <w:rPr>
      <w:b/>
      <w:bCs/>
    </w:rPr>
  </w:style>
  <w:style w:type="character" w:styleId="Emphasis">
    <w:name w:val="Emphasis"/>
    <w:basedOn w:val="DefaultParagraphFont"/>
    <w:qFormat/>
    <w:rsid w:val="00127E50"/>
    <w:rPr>
      <w:i/>
      <w:iCs/>
    </w:rPr>
  </w:style>
  <w:style w:type="paragraph" w:styleId="NormalWeb">
    <w:name w:val="Normal (Web)"/>
    <w:basedOn w:val="Normal"/>
    <w:uiPriority w:val="99"/>
    <w:unhideWhenUsed/>
    <w:rsid w:val="00127E50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2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7E50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127E5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7E5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127E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127E5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127E50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127E5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127E5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127E50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127E50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127E50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127E5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127E5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127E50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127E50"/>
  </w:style>
  <w:style w:type="character" w:customStyle="1" w:styleId="E-mailSignatureChar">
    <w:name w:val="E-mail Signature Char"/>
    <w:basedOn w:val="DefaultParagraphFont"/>
    <w:link w:val="E-mailSignature"/>
    <w:semiHidden/>
    <w:rsid w:val="00127E50"/>
    <w:rPr>
      <w:rFonts w:ascii="Arial" w:hAnsi="Arial"/>
    </w:rPr>
  </w:style>
  <w:style w:type="paragraph" w:styleId="EnvelopeAddress">
    <w:name w:val="envelope address"/>
    <w:basedOn w:val="Normal"/>
    <w:semiHidden/>
    <w:rsid w:val="00127E5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127E50"/>
  </w:style>
  <w:style w:type="character" w:styleId="HTMLAcronym">
    <w:name w:val="HTML Acronym"/>
    <w:basedOn w:val="DefaultParagraphFont"/>
    <w:semiHidden/>
    <w:rsid w:val="00127E50"/>
  </w:style>
  <w:style w:type="paragraph" w:styleId="HTMLAddress">
    <w:name w:val="HTML Address"/>
    <w:basedOn w:val="Normal"/>
    <w:link w:val="HTMLAddressChar"/>
    <w:semiHidden/>
    <w:rsid w:val="00127E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27E50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127E50"/>
    <w:rPr>
      <w:i/>
      <w:iCs/>
    </w:rPr>
  </w:style>
  <w:style w:type="character" w:styleId="HTMLCode">
    <w:name w:val="HTML Code"/>
    <w:basedOn w:val="DefaultParagraphFont"/>
    <w:semiHidden/>
    <w:rsid w:val="00127E5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27E50"/>
    <w:rPr>
      <w:i/>
      <w:iCs/>
    </w:rPr>
  </w:style>
  <w:style w:type="character" w:styleId="HTMLKeyboard">
    <w:name w:val="HTML Keyboard"/>
    <w:basedOn w:val="DefaultParagraphFont"/>
    <w:semiHidden/>
    <w:rsid w:val="00127E5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27E50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27E5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127E5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27E5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27E50"/>
    <w:rPr>
      <w:i/>
      <w:iCs/>
    </w:rPr>
  </w:style>
  <w:style w:type="character" w:styleId="LineNumber">
    <w:name w:val="line number"/>
    <w:basedOn w:val="DefaultParagraphFont"/>
    <w:semiHidden/>
    <w:rsid w:val="00127E50"/>
  </w:style>
  <w:style w:type="paragraph" w:styleId="List">
    <w:name w:val="List"/>
    <w:basedOn w:val="Normal"/>
    <w:semiHidden/>
    <w:rsid w:val="00127E50"/>
    <w:pPr>
      <w:ind w:left="360" w:hanging="360"/>
    </w:pPr>
  </w:style>
  <w:style w:type="paragraph" w:styleId="List2">
    <w:name w:val="List 2"/>
    <w:basedOn w:val="Normal"/>
    <w:semiHidden/>
    <w:rsid w:val="00127E50"/>
    <w:pPr>
      <w:ind w:left="720" w:hanging="360"/>
    </w:pPr>
  </w:style>
  <w:style w:type="paragraph" w:styleId="List3">
    <w:name w:val="List 3"/>
    <w:basedOn w:val="Normal"/>
    <w:semiHidden/>
    <w:rsid w:val="00127E50"/>
    <w:pPr>
      <w:ind w:left="1080" w:hanging="360"/>
    </w:pPr>
  </w:style>
  <w:style w:type="paragraph" w:styleId="List4">
    <w:name w:val="List 4"/>
    <w:basedOn w:val="Normal"/>
    <w:rsid w:val="00127E50"/>
    <w:pPr>
      <w:ind w:left="1440" w:hanging="360"/>
    </w:pPr>
  </w:style>
  <w:style w:type="paragraph" w:styleId="List5">
    <w:name w:val="List 5"/>
    <w:basedOn w:val="Normal"/>
    <w:rsid w:val="00127E50"/>
    <w:pPr>
      <w:ind w:left="1800" w:hanging="360"/>
    </w:pPr>
  </w:style>
  <w:style w:type="paragraph" w:styleId="ListBullet">
    <w:name w:val="List Bullet"/>
    <w:basedOn w:val="Normal"/>
    <w:autoRedefine/>
    <w:rsid w:val="00127E5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127E5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127E5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127E5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127E5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127E50"/>
    <w:pPr>
      <w:spacing w:after="120"/>
      <w:ind w:left="360"/>
    </w:pPr>
  </w:style>
  <w:style w:type="paragraph" w:styleId="ListContinue2">
    <w:name w:val="List Continue 2"/>
    <w:basedOn w:val="Normal"/>
    <w:semiHidden/>
    <w:rsid w:val="00127E50"/>
    <w:pPr>
      <w:spacing w:after="120"/>
      <w:ind w:left="720"/>
    </w:pPr>
  </w:style>
  <w:style w:type="paragraph" w:styleId="ListContinue3">
    <w:name w:val="List Continue 3"/>
    <w:basedOn w:val="Normal"/>
    <w:semiHidden/>
    <w:rsid w:val="00127E50"/>
    <w:pPr>
      <w:spacing w:after="120"/>
      <w:ind w:left="1080"/>
    </w:pPr>
  </w:style>
  <w:style w:type="paragraph" w:styleId="ListContinue4">
    <w:name w:val="List Continue 4"/>
    <w:basedOn w:val="Normal"/>
    <w:semiHidden/>
    <w:rsid w:val="00127E50"/>
    <w:pPr>
      <w:spacing w:after="120"/>
      <w:ind w:left="1440"/>
    </w:pPr>
  </w:style>
  <w:style w:type="paragraph" w:styleId="ListContinue5">
    <w:name w:val="List Continue 5"/>
    <w:basedOn w:val="Normal"/>
    <w:semiHidden/>
    <w:rsid w:val="00127E50"/>
    <w:pPr>
      <w:spacing w:after="120"/>
      <w:ind w:left="1800"/>
    </w:pPr>
  </w:style>
  <w:style w:type="paragraph" w:styleId="ListNumber">
    <w:name w:val="List Number"/>
    <w:basedOn w:val="Normal"/>
    <w:rsid w:val="00127E5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127E5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127E5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127E5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127E5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127E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27E50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127E50"/>
  </w:style>
  <w:style w:type="character" w:customStyle="1" w:styleId="NoteHeadingChar">
    <w:name w:val="Note Heading Char"/>
    <w:basedOn w:val="DefaultParagraphFont"/>
    <w:link w:val="NoteHeading"/>
    <w:semiHidden/>
    <w:rsid w:val="00127E50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127E50"/>
  </w:style>
  <w:style w:type="character" w:customStyle="1" w:styleId="SalutationChar">
    <w:name w:val="Salutation Char"/>
    <w:basedOn w:val="DefaultParagraphFont"/>
    <w:link w:val="Salutation"/>
    <w:rsid w:val="00127E50"/>
    <w:rPr>
      <w:rFonts w:ascii="Arial" w:hAnsi="Arial"/>
    </w:rPr>
  </w:style>
  <w:style w:type="table" w:styleId="Table3Deffects1">
    <w:name w:val="Table 3D effects 1"/>
    <w:basedOn w:val="TableNormal"/>
    <w:semiHidden/>
    <w:rsid w:val="00127E50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27E50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27E50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27E50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27E50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27E50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27E50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27E50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27E50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27E50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27E50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27E50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27E50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27E50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27E50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27E50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27E50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27E50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27E50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27E50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27E50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27E50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27E50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27E50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27E50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27E50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27E50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27E50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127E50"/>
    <w:pPr>
      <w:ind w:left="1440"/>
    </w:pPr>
  </w:style>
  <w:style w:type="paragraph" w:styleId="TOC8">
    <w:name w:val="toc 8"/>
    <w:basedOn w:val="Normal"/>
    <w:next w:val="Normal"/>
    <w:autoRedefine/>
    <w:semiHidden/>
    <w:rsid w:val="00127E50"/>
    <w:pPr>
      <w:ind w:left="1680"/>
    </w:pPr>
  </w:style>
  <w:style w:type="paragraph" w:styleId="TOC9">
    <w:name w:val="toc 9"/>
    <w:basedOn w:val="Normal"/>
    <w:next w:val="Normal"/>
    <w:autoRedefine/>
    <w:semiHidden/>
    <w:rsid w:val="00127E50"/>
    <w:pPr>
      <w:ind w:left="1920"/>
    </w:pPr>
  </w:style>
  <w:style w:type="paragraph" w:styleId="BlockText">
    <w:name w:val="Block Text"/>
    <w:basedOn w:val="Normal"/>
    <w:rsid w:val="00127E5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127E5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127E50"/>
    <w:rPr>
      <w:caps w:val="0"/>
      <w:lang w:val="es-ES_tradnl"/>
    </w:rPr>
  </w:style>
  <w:style w:type="paragraph" w:customStyle="1" w:styleId="n">
    <w:name w:val="n"/>
    <w:basedOn w:val="Header"/>
    <w:rsid w:val="00127E50"/>
  </w:style>
  <w:style w:type="paragraph" w:customStyle="1" w:styleId="TitleofSection">
    <w:name w:val="Title of Section"/>
    <w:basedOn w:val="TitleofDoc"/>
    <w:rsid w:val="00127E50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127E5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127E5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127E50"/>
  </w:style>
  <w:style w:type="paragraph" w:styleId="PlainText">
    <w:name w:val="Plain Text"/>
    <w:basedOn w:val="Normal"/>
    <w:link w:val="PlainTextChar"/>
    <w:rsid w:val="00127E50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127E50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127E50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127E50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127E50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127E50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127E50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127E50"/>
    <w:pPr>
      <w:keepNext w:val="0"/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127E50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27E50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127E50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127E50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127E50"/>
  </w:style>
  <w:style w:type="paragraph" w:styleId="Revision">
    <w:name w:val="Revision"/>
    <w:hidden/>
    <w:uiPriority w:val="99"/>
    <w:semiHidden/>
    <w:rsid w:val="00127E50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12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127E50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upovprisma/es/termsuse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pov.int/upovprisma/es/termsus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upov.int/upovprisma/es/termsus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9A67-3B36-4D4A-B896-7BCE7D27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3220</Words>
  <Characters>16691</Characters>
  <Application>Microsoft Office Word</Application>
  <DocSecurity>0</DocSecurity>
  <Lines>635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UPOV/EAF/16/2</vt:lpstr>
    </vt:vector>
  </TitlesOfParts>
  <Company>UPOV</Company>
  <LinksUpToDate>false</LinksUpToDate>
  <CharactersWithSpaces>19616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UPOV/EAF/16/2</dc:title>
  <dc:creator>BOU LLORET Amparo</dc:creator>
  <cp:keywords>FOR OFFICIAL USE ONLY</cp:keywords>
  <cp:lastModifiedBy>BESSE Ariane</cp:lastModifiedBy>
  <cp:revision>10</cp:revision>
  <cp:lastPrinted>2020-10-20T09:02:00Z</cp:lastPrinted>
  <dcterms:created xsi:type="dcterms:W3CDTF">2020-10-19T19:04:00Z</dcterms:created>
  <dcterms:modified xsi:type="dcterms:W3CDTF">2020-10-20T09:12:00Z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b3fddb64-db04-453b-955a-db3241d229bc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