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74639" w:rsidTr="00EB4E9C">
        <w:tc>
          <w:tcPr>
            <w:tcW w:w="6522" w:type="dxa"/>
          </w:tcPr>
          <w:p w:rsidR="00DC3802" w:rsidRPr="00774639" w:rsidRDefault="00DC3802" w:rsidP="00AC2883">
            <w:pPr>
              <w:rPr>
                <w:dstrike/>
                <w:lang w:val="es-ES"/>
              </w:rPr>
            </w:pPr>
            <w:bookmarkStart w:id="0" w:name="_GoBack"/>
            <w:bookmarkEnd w:id="0"/>
            <w:r w:rsidRPr="0080201E">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0201E" w:rsidRDefault="00F015D8" w:rsidP="00AC2883">
            <w:pPr>
              <w:pStyle w:val="Lettrine"/>
              <w:rPr>
                <w:lang w:val="es-ES"/>
              </w:rPr>
            </w:pPr>
            <w:r w:rsidRPr="0080201E">
              <w:rPr>
                <w:lang w:val="es-ES"/>
              </w:rPr>
              <w:t>S</w:t>
            </w:r>
          </w:p>
        </w:tc>
      </w:tr>
      <w:tr w:rsidR="00DC3802" w:rsidRPr="00F410EE" w:rsidTr="00645CA8">
        <w:trPr>
          <w:trHeight w:val="219"/>
        </w:trPr>
        <w:tc>
          <w:tcPr>
            <w:tcW w:w="6522" w:type="dxa"/>
          </w:tcPr>
          <w:p w:rsidR="00DC3802" w:rsidRPr="00774639" w:rsidRDefault="003B5AF4" w:rsidP="005A4942">
            <w:pPr>
              <w:pStyle w:val="upove"/>
              <w:rPr>
                <w:dstrike/>
                <w:lang w:val="es-ES"/>
              </w:rPr>
            </w:pPr>
            <w:r w:rsidRPr="0080201E">
              <w:rPr>
                <w:lang w:val="es-ES"/>
              </w:rPr>
              <w:t xml:space="preserve">Unión Internacional para la Protección de las Obtenciones Vegetales </w:t>
            </w:r>
          </w:p>
        </w:tc>
        <w:tc>
          <w:tcPr>
            <w:tcW w:w="3117" w:type="dxa"/>
          </w:tcPr>
          <w:p w:rsidR="00DC3802" w:rsidRPr="0080201E" w:rsidRDefault="00DC3802" w:rsidP="00DA4973">
            <w:pPr>
              <w:rPr>
                <w:lang w:val="es-ES"/>
              </w:rPr>
            </w:pPr>
          </w:p>
        </w:tc>
      </w:tr>
    </w:tbl>
    <w:p w:rsidR="00DC3802" w:rsidRPr="0080201E" w:rsidRDefault="00DC3802" w:rsidP="00DC3802">
      <w:pPr>
        <w:rPr>
          <w:lang w:val="es-ES"/>
        </w:rPr>
      </w:pPr>
    </w:p>
    <w:p w:rsidR="00DA4973" w:rsidRPr="0080201E"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410EE" w:rsidTr="00EB4E9C">
        <w:tc>
          <w:tcPr>
            <w:tcW w:w="6512" w:type="dxa"/>
          </w:tcPr>
          <w:p w:rsidR="00EB4E9C" w:rsidRPr="0080201E" w:rsidRDefault="00766DEB" w:rsidP="007C12F1">
            <w:pPr>
              <w:pStyle w:val="Sessiontc"/>
              <w:spacing w:line="240" w:lineRule="auto"/>
              <w:rPr>
                <w:lang w:val="es-ES"/>
              </w:rPr>
            </w:pPr>
            <w:r w:rsidRPr="0080201E">
              <w:rPr>
                <w:lang w:val="es-ES"/>
              </w:rPr>
              <w:t>Reunión sobre la elaboración de un formulario electrónico</w:t>
            </w:r>
            <w:r w:rsidR="007C12F1" w:rsidRPr="0080201E">
              <w:rPr>
                <w:lang w:val="es-ES"/>
              </w:rPr>
              <w:t xml:space="preserve"> de solicitud</w:t>
            </w:r>
          </w:p>
          <w:p w:rsidR="00EB4E9C" w:rsidRPr="00774639" w:rsidRDefault="000B5840" w:rsidP="000B5840">
            <w:pPr>
              <w:pStyle w:val="Sessiontcplacedate"/>
              <w:contextualSpacing w:val="0"/>
              <w:rPr>
                <w:dstrike/>
                <w:sz w:val="22"/>
                <w:lang w:val="es-ES"/>
              </w:rPr>
            </w:pPr>
            <w:r w:rsidRPr="0080201E">
              <w:rPr>
                <w:lang w:val="es-ES"/>
              </w:rPr>
              <w:t>Duo</w:t>
            </w:r>
            <w:r w:rsidR="00FE53D3" w:rsidRPr="0080201E">
              <w:rPr>
                <w:lang w:val="es-ES"/>
              </w:rPr>
              <w:t>d</w:t>
            </w:r>
            <w:r w:rsidR="00696F81" w:rsidRPr="0080201E">
              <w:rPr>
                <w:lang w:val="es-ES"/>
              </w:rPr>
              <w:t>écima</w:t>
            </w:r>
            <w:r w:rsidR="003B5AF4" w:rsidRPr="0080201E">
              <w:rPr>
                <w:lang w:val="es-ES"/>
              </w:rPr>
              <w:t xml:space="preserve"> </w:t>
            </w:r>
            <w:r w:rsidR="00914E9A" w:rsidRPr="0080201E">
              <w:rPr>
                <w:lang w:val="es-ES"/>
              </w:rPr>
              <w:t>r</w:t>
            </w:r>
            <w:r w:rsidR="003B5AF4" w:rsidRPr="0080201E">
              <w:rPr>
                <w:lang w:val="es-ES"/>
              </w:rPr>
              <w:t>e</w:t>
            </w:r>
            <w:r w:rsidR="00914E9A" w:rsidRPr="0080201E">
              <w:rPr>
                <w:lang w:val="es-ES"/>
              </w:rPr>
              <w:t>uni</w:t>
            </w:r>
            <w:r w:rsidR="003B5AF4" w:rsidRPr="0080201E">
              <w:rPr>
                <w:lang w:val="es-ES"/>
              </w:rPr>
              <w:t>ó</w:t>
            </w:r>
            <w:r w:rsidR="00914E9A" w:rsidRPr="0080201E">
              <w:rPr>
                <w:lang w:val="es-ES"/>
              </w:rPr>
              <w:t>n</w:t>
            </w:r>
            <w:r w:rsidR="00EB4E9C" w:rsidRPr="0080201E">
              <w:rPr>
                <w:lang w:val="es-ES"/>
              </w:rPr>
              <w:br/>
            </w:r>
            <w:r w:rsidR="003B5AF4" w:rsidRPr="0080201E">
              <w:rPr>
                <w:lang w:val="es-ES"/>
              </w:rPr>
              <w:t>Ginebra</w:t>
            </w:r>
            <w:r w:rsidR="00FD6297" w:rsidRPr="0080201E">
              <w:rPr>
                <w:lang w:val="es-ES"/>
              </w:rPr>
              <w:t>, 2</w:t>
            </w:r>
            <w:r w:rsidRPr="0080201E">
              <w:rPr>
                <w:lang w:val="es-ES"/>
              </w:rPr>
              <w:t>9</w:t>
            </w:r>
            <w:r w:rsidR="00914E9A" w:rsidRPr="0080201E">
              <w:rPr>
                <w:lang w:val="es-ES"/>
              </w:rPr>
              <w:t xml:space="preserve"> </w:t>
            </w:r>
            <w:r w:rsidR="003B5AF4" w:rsidRPr="0080201E">
              <w:rPr>
                <w:lang w:val="es-ES"/>
              </w:rPr>
              <w:t xml:space="preserve">de </w:t>
            </w:r>
            <w:r w:rsidRPr="0080201E">
              <w:rPr>
                <w:lang w:val="es-ES"/>
              </w:rPr>
              <w:t xml:space="preserve">octubre </w:t>
            </w:r>
            <w:r w:rsidR="003B5AF4" w:rsidRPr="0080201E">
              <w:rPr>
                <w:lang w:val="es-ES"/>
              </w:rPr>
              <w:t>de</w:t>
            </w:r>
            <w:r w:rsidR="00FD6297" w:rsidRPr="0080201E">
              <w:rPr>
                <w:lang w:val="es-ES"/>
              </w:rPr>
              <w:t> 2</w:t>
            </w:r>
            <w:r w:rsidR="00EB4E9C" w:rsidRPr="0080201E">
              <w:rPr>
                <w:lang w:val="es-ES"/>
              </w:rPr>
              <w:t>01</w:t>
            </w:r>
            <w:r w:rsidR="00FE53D3" w:rsidRPr="0080201E">
              <w:rPr>
                <w:lang w:val="es-ES"/>
              </w:rPr>
              <w:t>8</w:t>
            </w:r>
          </w:p>
        </w:tc>
        <w:tc>
          <w:tcPr>
            <w:tcW w:w="3127" w:type="dxa"/>
          </w:tcPr>
          <w:p w:rsidR="00026953" w:rsidRPr="0080201E" w:rsidRDefault="006C4F9F" w:rsidP="00026953">
            <w:pPr>
              <w:pStyle w:val="Doccode"/>
              <w:spacing w:before="40"/>
              <w:rPr>
                <w:lang w:val="es-ES"/>
              </w:rPr>
            </w:pPr>
            <w:r w:rsidRPr="0080201E">
              <w:rPr>
                <w:lang w:val="es-ES"/>
              </w:rPr>
              <w:t>UPOV/</w:t>
            </w:r>
            <w:r w:rsidR="00766DEB" w:rsidRPr="0080201E">
              <w:rPr>
                <w:lang w:val="es-ES"/>
              </w:rPr>
              <w:t>EAF</w:t>
            </w:r>
            <w:r w:rsidR="00EB4E9C" w:rsidRPr="0080201E">
              <w:rPr>
                <w:lang w:val="es-ES"/>
              </w:rPr>
              <w:t>/</w:t>
            </w:r>
            <w:r w:rsidR="00026953" w:rsidRPr="0080201E">
              <w:rPr>
                <w:lang w:val="es-ES"/>
              </w:rPr>
              <w:t>1</w:t>
            </w:r>
            <w:r w:rsidR="000B5840" w:rsidRPr="0080201E">
              <w:rPr>
                <w:lang w:val="es-ES"/>
              </w:rPr>
              <w:t>2</w:t>
            </w:r>
            <w:r w:rsidR="00EB4E9C" w:rsidRPr="0080201E">
              <w:rPr>
                <w:lang w:val="es-ES"/>
              </w:rPr>
              <w:t>/</w:t>
            </w:r>
            <w:r w:rsidR="00224FB2">
              <w:rPr>
                <w:lang w:val="es-ES"/>
              </w:rPr>
              <w:t>2</w:t>
            </w:r>
          </w:p>
          <w:p w:rsidR="00EB4E9C" w:rsidRPr="0080201E" w:rsidRDefault="00EB4E9C" w:rsidP="00224FB2">
            <w:pPr>
              <w:pStyle w:val="Doccode"/>
              <w:spacing w:before="480" w:line="240" w:lineRule="exact"/>
              <w:rPr>
                <w:lang w:val="es-ES"/>
              </w:rPr>
            </w:pPr>
            <w:r w:rsidRPr="0080201E">
              <w:rPr>
                <w:lang w:val="es-ES"/>
              </w:rPr>
              <w:t>Original:</w:t>
            </w:r>
            <w:r w:rsidR="00F24B20" w:rsidRPr="0080201E">
              <w:rPr>
                <w:b w:val="0"/>
                <w:spacing w:val="0"/>
                <w:lang w:val="es-ES"/>
              </w:rPr>
              <w:t xml:space="preserve"> Inglés</w:t>
            </w:r>
          </w:p>
          <w:p w:rsidR="00EB4E9C" w:rsidRPr="0080201E" w:rsidRDefault="003B5AF4" w:rsidP="00FD6297">
            <w:pPr>
              <w:pStyle w:val="Docoriginal"/>
              <w:spacing w:before="0" w:line="240" w:lineRule="auto"/>
              <w:contextualSpacing w:val="0"/>
              <w:rPr>
                <w:lang w:val="es-ES"/>
              </w:rPr>
            </w:pPr>
            <w:r w:rsidRPr="0080201E">
              <w:rPr>
                <w:lang w:val="es-ES"/>
              </w:rPr>
              <w:t>Fecha</w:t>
            </w:r>
            <w:r w:rsidR="00EB4E9C" w:rsidRPr="0080201E">
              <w:rPr>
                <w:lang w:val="es-ES"/>
              </w:rPr>
              <w:t>:</w:t>
            </w:r>
            <w:r w:rsidR="00FD6297" w:rsidRPr="0080201E">
              <w:rPr>
                <w:b w:val="0"/>
                <w:spacing w:val="0"/>
                <w:lang w:val="es-ES"/>
              </w:rPr>
              <w:t xml:space="preserve"> 1</w:t>
            </w:r>
            <w:r w:rsidR="00F24B20" w:rsidRPr="0080201E">
              <w:rPr>
                <w:b w:val="0"/>
                <w:spacing w:val="0"/>
                <w:lang w:val="es-ES"/>
              </w:rPr>
              <w:t>2 de octubre de</w:t>
            </w:r>
            <w:r w:rsidR="00FD6297" w:rsidRPr="0080201E">
              <w:rPr>
                <w:b w:val="0"/>
                <w:spacing w:val="0"/>
                <w:lang w:val="es-ES"/>
              </w:rPr>
              <w:t> 2</w:t>
            </w:r>
            <w:r w:rsidR="00F24B20" w:rsidRPr="0080201E">
              <w:rPr>
                <w:b w:val="0"/>
                <w:spacing w:val="0"/>
                <w:lang w:val="es-ES"/>
              </w:rPr>
              <w:t>018</w:t>
            </w:r>
          </w:p>
        </w:tc>
      </w:tr>
    </w:tbl>
    <w:p w:rsidR="000D7780" w:rsidRPr="00F24B20" w:rsidRDefault="00670674" w:rsidP="00ED2678">
      <w:pPr>
        <w:pStyle w:val="Titleofdoc0"/>
        <w:rPr>
          <w:lang w:val="es-ES"/>
        </w:rPr>
      </w:pPr>
      <w:bookmarkStart w:id="1" w:name="TitleOfDoc"/>
      <w:bookmarkEnd w:id="1"/>
      <w:r w:rsidRPr="00ED2678">
        <w:rPr>
          <w:caps w:val="0"/>
          <w:lang w:val="es-ES_tradnl"/>
        </w:rPr>
        <w:t xml:space="preserve">NOVEDADES RELATIVAS A </w:t>
      </w:r>
      <w:r w:rsidRPr="00ED2678">
        <w:rPr>
          <w:lang w:val="es-ES_tradnl"/>
        </w:rPr>
        <w:t>UPOV PRISMA</w:t>
      </w:r>
    </w:p>
    <w:p w:rsidR="006A644A" w:rsidRPr="0080201E" w:rsidRDefault="00914E9A" w:rsidP="006A644A">
      <w:pPr>
        <w:pStyle w:val="preparedby1"/>
        <w:jc w:val="left"/>
        <w:rPr>
          <w:lang w:val="es-ES"/>
        </w:rPr>
      </w:pPr>
      <w:bookmarkStart w:id="2" w:name="Prepared"/>
      <w:bookmarkEnd w:id="2"/>
      <w:r w:rsidRPr="0080201E">
        <w:rPr>
          <w:lang w:val="es-ES"/>
        </w:rPr>
        <w:t>Document</w:t>
      </w:r>
      <w:r w:rsidR="003B5AF4" w:rsidRPr="0080201E">
        <w:rPr>
          <w:lang w:val="es-ES"/>
        </w:rPr>
        <w:t>o</w:t>
      </w:r>
      <w:r w:rsidRPr="0080201E">
        <w:rPr>
          <w:lang w:val="es-ES"/>
        </w:rPr>
        <w:t xml:space="preserve"> </w:t>
      </w:r>
      <w:r w:rsidR="003B5AF4" w:rsidRPr="0080201E">
        <w:rPr>
          <w:lang w:val="es-ES"/>
        </w:rPr>
        <w:t>preparado por la Oficina de la Unión</w:t>
      </w:r>
    </w:p>
    <w:p w:rsidR="00050E16" w:rsidRPr="0080201E" w:rsidRDefault="003B5AF4" w:rsidP="006A644A">
      <w:pPr>
        <w:pStyle w:val="Disclaimer"/>
        <w:rPr>
          <w:lang w:val="es-ES"/>
        </w:rPr>
      </w:pPr>
      <w:r w:rsidRPr="0080201E">
        <w:rPr>
          <w:lang w:val="es-ES"/>
        </w:rPr>
        <w:t>Descargo de responsabilidad:</w:t>
      </w:r>
      <w:r w:rsidR="00F24B20" w:rsidRPr="0080201E">
        <w:rPr>
          <w:lang w:val="es-ES"/>
        </w:rPr>
        <w:t xml:space="preserve"> </w:t>
      </w:r>
      <w:r w:rsidRPr="0080201E">
        <w:rPr>
          <w:lang w:val="es-ES"/>
        </w:rPr>
        <w:t>el presente documento no constituye un documento de política u orientación de la UPOV</w:t>
      </w:r>
    </w:p>
    <w:p w:rsidR="00F24B20" w:rsidRPr="00F24B20" w:rsidRDefault="00670674" w:rsidP="00F24B20">
      <w:pPr>
        <w:pStyle w:val="Heading1"/>
        <w:keepNext w:val="0"/>
        <w:rPr>
          <w:lang w:val="es-ES"/>
        </w:rPr>
      </w:pPr>
      <w:bookmarkStart w:id="3" w:name="_Toc528259128"/>
      <w:r w:rsidRPr="00ED2678">
        <w:rPr>
          <w:lang w:val="es-ES_tradnl"/>
        </w:rPr>
        <w:t>RESUMEN</w:t>
      </w:r>
      <w:bookmarkEnd w:id="3"/>
    </w:p>
    <w:p w:rsidR="00F24B20" w:rsidRPr="00F24B20" w:rsidRDefault="00F24B20" w:rsidP="00F24B20">
      <w:pPr>
        <w:rPr>
          <w:rFonts w:cs="Arial"/>
          <w:color w:val="000000"/>
          <w:sz w:val="18"/>
          <w:lang w:val="es-ES"/>
        </w:rPr>
      </w:pPr>
    </w:p>
    <w:p w:rsidR="00F24B20" w:rsidRPr="00F24B20" w:rsidRDefault="007F56C6" w:rsidP="00F24B20">
      <w:pPr>
        <w:rPr>
          <w:rFonts w:cs="Arial"/>
          <w:color w:val="000000"/>
          <w:lang w:val="es-ES"/>
        </w:rPr>
      </w:pPr>
      <w:r w:rsidRPr="00F24B20">
        <w:rPr>
          <w:rFonts w:cs="Arial"/>
          <w:color w:val="000000"/>
          <w:lang w:val="es-ES"/>
        </w:rPr>
        <w:fldChar w:fldCharType="begin"/>
      </w:r>
      <w:r w:rsidR="00F24B20" w:rsidRPr="00F24B20">
        <w:rPr>
          <w:rFonts w:cs="Arial"/>
          <w:color w:val="000000"/>
          <w:lang w:val="es-ES"/>
        </w:rPr>
        <w:instrText xml:space="preserve"> AUTONUM  </w:instrText>
      </w:r>
      <w:r w:rsidRPr="00F24B20">
        <w:rPr>
          <w:rFonts w:cs="Arial"/>
          <w:color w:val="000000"/>
          <w:lang w:val="es-ES"/>
        </w:rPr>
        <w:fldChar w:fldCharType="end"/>
      </w:r>
      <w:r w:rsidR="00F24B20" w:rsidRPr="00F24B20">
        <w:rPr>
          <w:rFonts w:cs="Arial"/>
          <w:color w:val="000000"/>
          <w:lang w:val="es-ES"/>
        </w:rPr>
        <w:tab/>
      </w:r>
      <w:r w:rsidR="00670674" w:rsidRPr="00ED2678">
        <w:rPr>
          <w:rFonts w:cs="Arial"/>
          <w:color w:val="000000"/>
          <w:lang w:val="es-ES_tradnl"/>
        </w:rPr>
        <w:t>La finalidad del presente documento es informar sobre las novedades que se han producido en relación con la elaboración del formulario electrónico de solicitud (EAF) desde la undécima reunión (“reunión EAF/11”)</w:t>
      </w:r>
      <w:r w:rsidR="00FD6297" w:rsidRPr="00ED2678">
        <w:rPr>
          <w:rFonts w:cs="Arial"/>
          <w:color w:val="000000"/>
          <w:lang w:val="es-ES_tradnl"/>
        </w:rPr>
        <w:t xml:space="preserve">, </w:t>
      </w:r>
      <w:r w:rsidR="00670674" w:rsidRPr="00ED2678">
        <w:rPr>
          <w:rFonts w:cs="Arial"/>
          <w:color w:val="000000"/>
          <w:lang w:val="es-ES_tradnl"/>
        </w:rPr>
        <w:t>celebrada en Ginebra el 28 de marzo de 2018</w:t>
      </w:r>
      <w:r w:rsidR="00FD6297" w:rsidRPr="00ED2678">
        <w:rPr>
          <w:rFonts w:cs="Arial"/>
          <w:color w:val="000000"/>
          <w:lang w:val="es-ES_tradnl"/>
        </w:rPr>
        <w:t xml:space="preserve">, </w:t>
      </w:r>
      <w:r w:rsidR="00670674" w:rsidRPr="00ED2678">
        <w:rPr>
          <w:rFonts w:cs="Arial"/>
          <w:color w:val="000000"/>
          <w:lang w:val="es-ES_tradnl"/>
        </w:rPr>
        <w:t>y presentar propuestas de futuras modificaciones.</w:t>
      </w:r>
    </w:p>
    <w:p w:rsidR="00F24B20" w:rsidRPr="00F24B20" w:rsidRDefault="00F24B20" w:rsidP="00F24B20">
      <w:pPr>
        <w:rPr>
          <w:lang w:val="es-ES"/>
        </w:rPr>
      </w:pPr>
    </w:p>
    <w:p w:rsidR="00F24B20" w:rsidRDefault="007F56C6" w:rsidP="00F24B20">
      <w:pPr>
        <w:rPr>
          <w:rFonts w:cs="Arial"/>
          <w:color w:val="000000"/>
          <w:sz w:val="18"/>
          <w:lang w:val="es-ES"/>
        </w:rPr>
      </w:pPr>
      <w:r w:rsidRPr="00F24B20">
        <w:rPr>
          <w:rFonts w:cs="Arial"/>
          <w:color w:val="000000"/>
          <w:lang w:val="es-ES"/>
        </w:rPr>
        <w:fldChar w:fldCharType="begin"/>
      </w:r>
      <w:r w:rsidR="00F24B20" w:rsidRPr="00F24B20">
        <w:rPr>
          <w:rFonts w:cs="Arial"/>
          <w:color w:val="000000"/>
          <w:lang w:val="es-ES"/>
        </w:rPr>
        <w:instrText xml:space="preserve"> AUTONUM  </w:instrText>
      </w:r>
      <w:r w:rsidRPr="00F24B20">
        <w:rPr>
          <w:rFonts w:cs="Arial"/>
          <w:color w:val="000000"/>
          <w:lang w:val="es-ES"/>
        </w:rPr>
        <w:fldChar w:fldCharType="end"/>
      </w:r>
      <w:r w:rsidR="00F24B20" w:rsidRPr="00F24B20">
        <w:rPr>
          <w:rFonts w:cs="Arial"/>
          <w:color w:val="000000"/>
          <w:lang w:val="es-ES"/>
        </w:rPr>
        <w:tab/>
      </w:r>
      <w:r w:rsidR="00670674" w:rsidRPr="00ED2678">
        <w:rPr>
          <w:rFonts w:cs="Arial"/>
          <w:color w:val="000000"/>
          <w:lang w:val="es-ES_tradnl"/>
        </w:rPr>
        <w:t>Se invita a los miembros participantes en la elaboración del formulario electrónico de solicitud a tomar nota de las novedades relativas a UPOV PRISMA que se exponen en el presente documento;</w:t>
      </w:r>
      <w:r w:rsidR="00F24B20" w:rsidRPr="00670674">
        <w:rPr>
          <w:rFonts w:cs="Arial"/>
          <w:color w:val="000000"/>
          <w:lang w:val="es-ES"/>
        </w:rPr>
        <w:t xml:space="preserve"> </w:t>
      </w:r>
      <w:r w:rsidR="00670674" w:rsidRPr="00ED2678">
        <w:rPr>
          <w:rFonts w:cs="Arial"/>
          <w:color w:val="000000"/>
          <w:lang w:val="es-ES_tradnl"/>
        </w:rPr>
        <w:t xml:space="preserve">y </w:t>
      </w:r>
      <w:r w:rsidR="00CB30DF" w:rsidRPr="00ED2678">
        <w:rPr>
          <w:rFonts w:cs="Arial"/>
          <w:color w:val="000000"/>
          <w:lang w:val="es-ES_tradnl"/>
        </w:rPr>
        <w:t>a consider</w:t>
      </w:r>
      <w:r w:rsidR="00670674" w:rsidRPr="00ED2678">
        <w:rPr>
          <w:rFonts w:cs="Arial"/>
          <w:color w:val="000000"/>
          <w:lang w:val="es-ES_tradnl"/>
        </w:rPr>
        <w:t xml:space="preserve">ar </w:t>
      </w:r>
      <w:r w:rsidR="00CB30DF" w:rsidRPr="00ED2678">
        <w:rPr>
          <w:rFonts w:cs="Arial"/>
          <w:color w:val="000000"/>
          <w:lang w:val="es-ES_tradnl"/>
        </w:rPr>
        <w:t>los próximos pasos que se han de dar</w:t>
      </w:r>
      <w:r w:rsidR="00670674" w:rsidRPr="00ED2678">
        <w:rPr>
          <w:rFonts w:cs="Arial"/>
          <w:color w:val="000000"/>
          <w:lang w:val="es-ES_tradnl"/>
        </w:rPr>
        <w:t xml:space="preserve"> </w:t>
      </w:r>
      <w:r w:rsidR="00CB30DF" w:rsidRPr="00ED2678">
        <w:rPr>
          <w:rFonts w:cs="Arial"/>
          <w:color w:val="000000"/>
          <w:lang w:val="es-ES_tradnl"/>
        </w:rPr>
        <w:t xml:space="preserve">en relación con </w:t>
      </w:r>
      <w:r w:rsidR="00670674" w:rsidRPr="00ED2678">
        <w:rPr>
          <w:rFonts w:cs="Arial"/>
          <w:color w:val="000000"/>
          <w:lang w:val="es-ES_tradnl"/>
        </w:rPr>
        <w:t>UPOV PRISMA</w:t>
      </w:r>
      <w:r w:rsidR="00FD6297" w:rsidRPr="00ED2678">
        <w:rPr>
          <w:rFonts w:cs="Arial"/>
          <w:color w:val="000000"/>
          <w:lang w:val="es-ES_tradnl"/>
        </w:rPr>
        <w:t xml:space="preserve">, </w:t>
      </w:r>
      <w:r w:rsidR="00F81F5C" w:rsidRPr="00ED2678">
        <w:rPr>
          <w:rFonts w:cs="Arial"/>
          <w:color w:val="000000"/>
          <w:lang w:val="es-ES_tradnl"/>
        </w:rPr>
        <w:t>a fin de presentarlos</w:t>
      </w:r>
      <w:r w:rsidR="00670674" w:rsidRPr="00ED2678">
        <w:rPr>
          <w:rFonts w:cs="Arial"/>
          <w:color w:val="000000"/>
          <w:lang w:val="es-ES_tradnl"/>
        </w:rPr>
        <w:t xml:space="preserve"> en la reunión EAF/12.</w:t>
      </w:r>
    </w:p>
    <w:p w:rsidR="00F24B20" w:rsidRPr="00F24B20" w:rsidRDefault="00F24B20" w:rsidP="00F24B20">
      <w:pPr>
        <w:rPr>
          <w:rFonts w:cs="Arial"/>
          <w:lang w:val="es-ES"/>
        </w:rPr>
      </w:pPr>
    </w:p>
    <w:p w:rsidR="00F24B20" w:rsidRPr="00F24B20" w:rsidRDefault="007F56C6" w:rsidP="00ED2678">
      <w:pPr>
        <w:spacing w:line="360" w:lineRule="auto"/>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F81F5C" w:rsidRPr="00ED2678">
        <w:rPr>
          <w:lang w:val="es-ES_tradnl"/>
        </w:rPr>
        <w:t>El presente documento se estructura del modo siguiente:</w:t>
      </w:r>
    </w:p>
    <w:p w:rsidR="007A13E9" w:rsidRDefault="007F56C6">
      <w:pPr>
        <w:pStyle w:val="TOC1"/>
        <w:rPr>
          <w:rFonts w:asciiTheme="minorHAnsi" w:eastAsiaTheme="minorEastAsia" w:hAnsiTheme="minorHAnsi" w:cstheme="minorBidi"/>
          <w:caps w:val="0"/>
          <w:sz w:val="22"/>
          <w:szCs w:val="22"/>
        </w:rPr>
      </w:pPr>
      <w:r w:rsidRPr="00F24B20">
        <w:rPr>
          <w:rFonts w:cs="Arial"/>
          <w:lang w:val="es-ES"/>
        </w:rPr>
        <w:fldChar w:fldCharType="begin"/>
      </w:r>
      <w:r w:rsidR="00F24B20" w:rsidRPr="00F24B20">
        <w:rPr>
          <w:lang w:val="es-ES"/>
        </w:rPr>
        <w:instrText xml:space="preserve"> TOC \o "1-3" \h \z \u </w:instrText>
      </w:r>
      <w:r w:rsidRPr="00F24B20">
        <w:rPr>
          <w:rFonts w:cs="Arial"/>
          <w:lang w:val="es-ES"/>
        </w:rPr>
        <w:fldChar w:fldCharType="separate"/>
      </w:r>
      <w:hyperlink w:anchor="_Toc528259128" w:history="1">
        <w:r w:rsidR="007A13E9" w:rsidRPr="0042781E">
          <w:rPr>
            <w:rStyle w:val="Hyperlink"/>
            <w:lang w:val="es-ES_tradnl"/>
          </w:rPr>
          <w:t>RESUMEN</w:t>
        </w:r>
        <w:r w:rsidR="007A13E9">
          <w:rPr>
            <w:webHidden/>
          </w:rPr>
          <w:tab/>
        </w:r>
        <w:r w:rsidR="007A13E9">
          <w:rPr>
            <w:webHidden/>
          </w:rPr>
          <w:fldChar w:fldCharType="begin"/>
        </w:r>
        <w:r w:rsidR="007A13E9">
          <w:rPr>
            <w:webHidden/>
          </w:rPr>
          <w:instrText xml:space="preserve"> PAGEREF _Toc528259128 \h </w:instrText>
        </w:r>
        <w:r w:rsidR="007A13E9">
          <w:rPr>
            <w:webHidden/>
          </w:rPr>
        </w:r>
        <w:r w:rsidR="007A13E9">
          <w:rPr>
            <w:webHidden/>
          </w:rPr>
          <w:fldChar w:fldCharType="separate"/>
        </w:r>
        <w:r w:rsidR="00F410EE">
          <w:rPr>
            <w:webHidden/>
          </w:rPr>
          <w:t>1</w:t>
        </w:r>
        <w:r w:rsidR="007A13E9">
          <w:rPr>
            <w:webHidden/>
          </w:rPr>
          <w:fldChar w:fldCharType="end"/>
        </w:r>
      </w:hyperlink>
    </w:p>
    <w:p w:rsidR="007A13E9" w:rsidRDefault="00F410EE">
      <w:pPr>
        <w:pStyle w:val="TOC1"/>
        <w:rPr>
          <w:rFonts w:asciiTheme="minorHAnsi" w:eastAsiaTheme="minorEastAsia" w:hAnsiTheme="minorHAnsi" w:cstheme="minorBidi"/>
          <w:caps w:val="0"/>
          <w:sz w:val="22"/>
          <w:szCs w:val="22"/>
        </w:rPr>
      </w:pPr>
      <w:hyperlink w:anchor="_Toc528259129" w:history="1">
        <w:r w:rsidR="007A13E9" w:rsidRPr="0042781E">
          <w:rPr>
            <w:rStyle w:val="Hyperlink"/>
            <w:lang w:val="es-ES_tradnl"/>
          </w:rPr>
          <w:t>NOVEDADES ACONTECIDAS EN LA REUNIÓN EAF/11</w:t>
        </w:r>
        <w:r w:rsidR="007A13E9">
          <w:rPr>
            <w:webHidden/>
          </w:rPr>
          <w:tab/>
        </w:r>
        <w:r w:rsidR="007A13E9">
          <w:rPr>
            <w:webHidden/>
          </w:rPr>
          <w:fldChar w:fldCharType="begin"/>
        </w:r>
        <w:r w:rsidR="007A13E9">
          <w:rPr>
            <w:webHidden/>
          </w:rPr>
          <w:instrText xml:space="preserve"> PAGEREF _Toc528259129 \h </w:instrText>
        </w:r>
        <w:r w:rsidR="007A13E9">
          <w:rPr>
            <w:webHidden/>
          </w:rPr>
        </w:r>
        <w:r w:rsidR="007A13E9">
          <w:rPr>
            <w:webHidden/>
          </w:rPr>
          <w:fldChar w:fldCharType="separate"/>
        </w:r>
        <w:r>
          <w:rPr>
            <w:webHidden/>
          </w:rPr>
          <w:t>2</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30" w:history="1">
        <w:r w:rsidR="007A13E9" w:rsidRPr="0042781E">
          <w:rPr>
            <w:rStyle w:val="Hyperlink"/>
          </w:rPr>
          <w:t>Cobertura</w:t>
        </w:r>
        <w:r w:rsidR="007A13E9">
          <w:rPr>
            <w:webHidden/>
          </w:rPr>
          <w:tab/>
        </w:r>
        <w:r w:rsidR="007A13E9">
          <w:rPr>
            <w:webHidden/>
          </w:rPr>
          <w:fldChar w:fldCharType="begin"/>
        </w:r>
        <w:r w:rsidR="007A13E9">
          <w:rPr>
            <w:webHidden/>
          </w:rPr>
          <w:instrText xml:space="preserve"> PAGEREF _Toc528259130 \h </w:instrText>
        </w:r>
        <w:r w:rsidR="007A13E9">
          <w:rPr>
            <w:webHidden/>
          </w:rPr>
        </w:r>
        <w:r w:rsidR="007A13E9">
          <w:rPr>
            <w:webHidden/>
          </w:rPr>
          <w:fldChar w:fldCharType="separate"/>
        </w:r>
        <w:r>
          <w:rPr>
            <w:webHidden/>
          </w:rPr>
          <w:t>2</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31" w:history="1">
        <w:r w:rsidR="007A13E9" w:rsidRPr="0042781E">
          <w:rPr>
            <w:rStyle w:val="Hyperlink"/>
          </w:rPr>
          <w:t>Miembros de la UPOV</w:t>
        </w:r>
        <w:r w:rsidR="007A13E9">
          <w:rPr>
            <w:webHidden/>
          </w:rPr>
          <w:tab/>
        </w:r>
        <w:r w:rsidR="007A13E9">
          <w:rPr>
            <w:webHidden/>
          </w:rPr>
          <w:fldChar w:fldCharType="begin"/>
        </w:r>
        <w:r w:rsidR="007A13E9">
          <w:rPr>
            <w:webHidden/>
          </w:rPr>
          <w:instrText xml:space="preserve"> PAGEREF _Toc528259131 \h </w:instrText>
        </w:r>
        <w:r w:rsidR="007A13E9">
          <w:rPr>
            <w:webHidden/>
          </w:rPr>
        </w:r>
        <w:r w:rsidR="007A13E9">
          <w:rPr>
            <w:webHidden/>
          </w:rPr>
          <w:fldChar w:fldCharType="separate"/>
        </w:r>
        <w:r>
          <w:rPr>
            <w:webHidden/>
          </w:rPr>
          <w:t>2</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32" w:history="1">
        <w:r w:rsidR="007A13E9" w:rsidRPr="0042781E">
          <w:rPr>
            <w:rStyle w:val="Hyperlink"/>
          </w:rPr>
          <w:t>Cultivos y especies</w:t>
        </w:r>
        <w:r w:rsidR="007A13E9">
          <w:rPr>
            <w:webHidden/>
          </w:rPr>
          <w:tab/>
        </w:r>
        <w:r w:rsidR="007A13E9">
          <w:rPr>
            <w:webHidden/>
          </w:rPr>
          <w:fldChar w:fldCharType="begin"/>
        </w:r>
        <w:r w:rsidR="007A13E9">
          <w:rPr>
            <w:webHidden/>
          </w:rPr>
          <w:instrText xml:space="preserve"> PAGEREF _Toc528259132 \h </w:instrText>
        </w:r>
        <w:r w:rsidR="007A13E9">
          <w:rPr>
            <w:webHidden/>
          </w:rPr>
        </w:r>
        <w:r w:rsidR="007A13E9">
          <w:rPr>
            <w:webHidden/>
          </w:rPr>
          <w:fldChar w:fldCharType="separate"/>
        </w:r>
        <w:r>
          <w:rPr>
            <w:webHidden/>
          </w:rPr>
          <w:t>2</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33" w:history="1">
        <w:r w:rsidR="007A13E9" w:rsidRPr="0042781E">
          <w:rPr>
            <w:rStyle w:val="Hyperlink"/>
          </w:rPr>
          <w:t>Idiomas</w:t>
        </w:r>
        <w:r w:rsidR="007A13E9">
          <w:rPr>
            <w:webHidden/>
          </w:rPr>
          <w:tab/>
        </w:r>
        <w:r w:rsidR="007A13E9">
          <w:rPr>
            <w:webHidden/>
          </w:rPr>
          <w:fldChar w:fldCharType="begin"/>
        </w:r>
        <w:r w:rsidR="007A13E9">
          <w:rPr>
            <w:webHidden/>
          </w:rPr>
          <w:instrText xml:space="preserve"> PAGEREF _Toc528259133 \h </w:instrText>
        </w:r>
        <w:r w:rsidR="007A13E9">
          <w:rPr>
            <w:webHidden/>
          </w:rPr>
        </w:r>
        <w:r w:rsidR="007A13E9">
          <w:rPr>
            <w:webHidden/>
          </w:rPr>
          <w:fldChar w:fldCharType="separate"/>
        </w:r>
        <w:r>
          <w:rPr>
            <w:webHidden/>
          </w:rPr>
          <w:t>2</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34" w:history="1">
        <w:r w:rsidR="007A13E9" w:rsidRPr="0042781E">
          <w:rPr>
            <w:rStyle w:val="Hyperlink"/>
          </w:rPr>
          <w:t>Nuevas funciones</w:t>
        </w:r>
        <w:r w:rsidR="007A13E9">
          <w:rPr>
            <w:webHidden/>
          </w:rPr>
          <w:tab/>
        </w:r>
        <w:r w:rsidR="007A13E9">
          <w:rPr>
            <w:webHidden/>
          </w:rPr>
          <w:fldChar w:fldCharType="begin"/>
        </w:r>
        <w:r w:rsidR="007A13E9">
          <w:rPr>
            <w:webHidden/>
          </w:rPr>
          <w:instrText xml:space="preserve"> PAGEREF _Toc528259134 \h </w:instrText>
        </w:r>
        <w:r w:rsidR="007A13E9">
          <w:rPr>
            <w:webHidden/>
          </w:rPr>
        </w:r>
        <w:r w:rsidR="007A13E9">
          <w:rPr>
            <w:webHidden/>
          </w:rPr>
          <w:fldChar w:fldCharType="separate"/>
        </w:r>
        <w:r>
          <w:rPr>
            <w:webHidden/>
          </w:rPr>
          <w:t>3</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35" w:history="1">
        <w:r w:rsidR="007A13E9" w:rsidRPr="0042781E">
          <w:rPr>
            <w:rStyle w:val="Hyperlink"/>
          </w:rPr>
          <w:t>Orientación sobre los próximos pasos</w:t>
        </w:r>
        <w:r w:rsidR="007A13E9">
          <w:rPr>
            <w:webHidden/>
          </w:rPr>
          <w:tab/>
        </w:r>
        <w:r w:rsidR="007A13E9">
          <w:rPr>
            <w:webHidden/>
          </w:rPr>
          <w:fldChar w:fldCharType="begin"/>
        </w:r>
        <w:r w:rsidR="007A13E9">
          <w:rPr>
            <w:webHidden/>
          </w:rPr>
          <w:instrText xml:space="preserve"> PAGEREF _Toc528259135 \h </w:instrText>
        </w:r>
        <w:r w:rsidR="007A13E9">
          <w:rPr>
            <w:webHidden/>
          </w:rPr>
        </w:r>
        <w:r w:rsidR="007A13E9">
          <w:rPr>
            <w:webHidden/>
          </w:rPr>
          <w:fldChar w:fldCharType="separate"/>
        </w:r>
        <w:r>
          <w:rPr>
            <w:webHidden/>
          </w:rPr>
          <w:t>3</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36" w:history="1">
        <w:r w:rsidR="007A13E9" w:rsidRPr="0042781E">
          <w:rPr>
            <w:rStyle w:val="Hyperlink"/>
          </w:rPr>
          <w:t>Plazo de presentación de las solicitudes</w:t>
        </w:r>
        <w:r w:rsidR="007A13E9">
          <w:rPr>
            <w:webHidden/>
          </w:rPr>
          <w:tab/>
        </w:r>
        <w:r w:rsidR="007A13E9">
          <w:rPr>
            <w:webHidden/>
          </w:rPr>
          <w:fldChar w:fldCharType="begin"/>
        </w:r>
        <w:r w:rsidR="007A13E9">
          <w:rPr>
            <w:webHidden/>
          </w:rPr>
          <w:instrText xml:space="preserve"> PAGEREF _Toc528259136 \h </w:instrText>
        </w:r>
        <w:r w:rsidR="007A13E9">
          <w:rPr>
            <w:webHidden/>
          </w:rPr>
        </w:r>
        <w:r w:rsidR="007A13E9">
          <w:rPr>
            <w:webHidden/>
          </w:rPr>
          <w:fldChar w:fldCharType="separate"/>
        </w:r>
        <w:r>
          <w:rPr>
            <w:webHidden/>
          </w:rPr>
          <w:t>3</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37" w:history="1">
        <w:r w:rsidR="007A13E9" w:rsidRPr="0042781E">
          <w:rPr>
            <w:rStyle w:val="Hyperlink"/>
          </w:rPr>
          <w:t>Método de obtención</w:t>
        </w:r>
        <w:r w:rsidR="007A13E9">
          <w:rPr>
            <w:webHidden/>
          </w:rPr>
          <w:tab/>
        </w:r>
        <w:r w:rsidR="007A13E9">
          <w:rPr>
            <w:webHidden/>
          </w:rPr>
          <w:fldChar w:fldCharType="begin"/>
        </w:r>
        <w:r w:rsidR="007A13E9">
          <w:rPr>
            <w:webHidden/>
          </w:rPr>
          <w:instrText xml:space="preserve"> PAGEREF _Toc528259137 \h </w:instrText>
        </w:r>
        <w:r w:rsidR="007A13E9">
          <w:rPr>
            <w:webHidden/>
          </w:rPr>
        </w:r>
        <w:r w:rsidR="007A13E9">
          <w:rPr>
            <w:webHidden/>
          </w:rPr>
          <w:fldChar w:fldCharType="separate"/>
        </w:r>
        <w:r>
          <w:rPr>
            <w:webHidden/>
          </w:rPr>
          <w:t>3</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38" w:history="1">
        <w:r w:rsidR="007A13E9" w:rsidRPr="0042781E">
          <w:rPr>
            <w:rStyle w:val="Hyperlink"/>
          </w:rPr>
          <w:t>Novedad</w:t>
        </w:r>
        <w:r w:rsidR="007A13E9">
          <w:rPr>
            <w:webHidden/>
          </w:rPr>
          <w:tab/>
        </w:r>
        <w:r w:rsidR="007A13E9">
          <w:rPr>
            <w:webHidden/>
          </w:rPr>
          <w:fldChar w:fldCharType="begin"/>
        </w:r>
        <w:r w:rsidR="007A13E9">
          <w:rPr>
            <w:webHidden/>
          </w:rPr>
          <w:instrText xml:space="preserve"> PAGEREF _Toc528259138 \h </w:instrText>
        </w:r>
        <w:r w:rsidR="007A13E9">
          <w:rPr>
            <w:webHidden/>
          </w:rPr>
        </w:r>
        <w:r w:rsidR="007A13E9">
          <w:rPr>
            <w:webHidden/>
          </w:rPr>
          <w:fldChar w:fldCharType="separate"/>
        </w:r>
        <w:r>
          <w:rPr>
            <w:webHidden/>
          </w:rPr>
          <w:t>3</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39" w:history="1">
        <w:r w:rsidR="007A13E9" w:rsidRPr="0042781E">
          <w:rPr>
            <w:rStyle w:val="Hyperlink"/>
          </w:rPr>
          <w:t>Función del agente</w:t>
        </w:r>
        <w:r w:rsidR="007A13E9">
          <w:rPr>
            <w:webHidden/>
          </w:rPr>
          <w:tab/>
        </w:r>
        <w:r w:rsidR="007A13E9">
          <w:rPr>
            <w:webHidden/>
          </w:rPr>
          <w:fldChar w:fldCharType="begin"/>
        </w:r>
        <w:r w:rsidR="007A13E9">
          <w:rPr>
            <w:webHidden/>
          </w:rPr>
          <w:instrText xml:space="preserve"> PAGEREF _Toc528259139 \h </w:instrText>
        </w:r>
        <w:r w:rsidR="007A13E9">
          <w:rPr>
            <w:webHidden/>
          </w:rPr>
        </w:r>
        <w:r w:rsidR="007A13E9">
          <w:rPr>
            <w:webHidden/>
          </w:rPr>
          <w:fldChar w:fldCharType="separate"/>
        </w:r>
        <w:r>
          <w:rPr>
            <w:webHidden/>
          </w:rPr>
          <w:t>3</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40" w:history="1">
        <w:r w:rsidR="007A13E9" w:rsidRPr="0042781E">
          <w:rPr>
            <w:rStyle w:val="Hyperlink"/>
          </w:rPr>
          <w:t>Calendario de puesta en funcionamiento</w:t>
        </w:r>
        <w:r w:rsidR="007A13E9">
          <w:rPr>
            <w:webHidden/>
          </w:rPr>
          <w:tab/>
        </w:r>
        <w:r w:rsidR="007A13E9">
          <w:rPr>
            <w:webHidden/>
          </w:rPr>
          <w:fldChar w:fldCharType="begin"/>
        </w:r>
        <w:r w:rsidR="007A13E9">
          <w:rPr>
            <w:webHidden/>
          </w:rPr>
          <w:instrText xml:space="preserve"> PAGEREF _Toc528259140 \h </w:instrText>
        </w:r>
        <w:r w:rsidR="007A13E9">
          <w:rPr>
            <w:webHidden/>
          </w:rPr>
        </w:r>
        <w:r w:rsidR="007A13E9">
          <w:rPr>
            <w:webHidden/>
          </w:rPr>
          <w:fldChar w:fldCharType="separate"/>
        </w:r>
        <w:r>
          <w:rPr>
            <w:webHidden/>
          </w:rPr>
          <w:t>3</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41" w:history="1">
        <w:r w:rsidR="007A13E9" w:rsidRPr="0042781E">
          <w:rPr>
            <w:rStyle w:val="Hyperlink"/>
          </w:rPr>
          <w:t>Comunicación</w:t>
        </w:r>
        <w:r w:rsidR="007A13E9">
          <w:rPr>
            <w:webHidden/>
          </w:rPr>
          <w:tab/>
        </w:r>
        <w:r w:rsidR="007A13E9">
          <w:rPr>
            <w:webHidden/>
          </w:rPr>
          <w:fldChar w:fldCharType="begin"/>
        </w:r>
        <w:r w:rsidR="007A13E9">
          <w:rPr>
            <w:webHidden/>
          </w:rPr>
          <w:instrText xml:space="preserve"> PAGEREF _Toc528259141 \h </w:instrText>
        </w:r>
        <w:r w:rsidR="007A13E9">
          <w:rPr>
            <w:webHidden/>
          </w:rPr>
        </w:r>
        <w:r w:rsidR="007A13E9">
          <w:rPr>
            <w:webHidden/>
          </w:rPr>
          <w:fldChar w:fldCharType="separate"/>
        </w:r>
        <w:r>
          <w:rPr>
            <w:webHidden/>
          </w:rPr>
          <w:t>3</w:t>
        </w:r>
        <w:r w:rsidR="007A13E9">
          <w:rPr>
            <w:webHidden/>
          </w:rPr>
          <w:fldChar w:fldCharType="end"/>
        </w:r>
      </w:hyperlink>
    </w:p>
    <w:p w:rsidR="007A13E9" w:rsidRDefault="00F410EE">
      <w:pPr>
        <w:pStyle w:val="TOC1"/>
        <w:rPr>
          <w:rFonts w:asciiTheme="minorHAnsi" w:eastAsiaTheme="minorEastAsia" w:hAnsiTheme="minorHAnsi" w:cstheme="minorBidi"/>
          <w:caps w:val="0"/>
          <w:sz w:val="22"/>
          <w:szCs w:val="22"/>
        </w:rPr>
      </w:pPr>
      <w:hyperlink w:anchor="_Toc528259142" w:history="1">
        <w:r w:rsidR="007A13E9" w:rsidRPr="0042781E">
          <w:rPr>
            <w:rStyle w:val="Hyperlink"/>
            <w:lang w:val="es-ES_tradnl"/>
          </w:rPr>
          <w:t>NOVEDADES ACONTECIDAS DESDE LA REUNIÓN EAF/11</w:t>
        </w:r>
        <w:r w:rsidR="007A13E9">
          <w:rPr>
            <w:webHidden/>
          </w:rPr>
          <w:tab/>
        </w:r>
        <w:r w:rsidR="007A13E9">
          <w:rPr>
            <w:webHidden/>
          </w:rPr>
          <w:fldChar w:fldCharType="begin"/>
        </w:r>
        <w:r w:rsidR="007A13E9">
          <w:rPr>
            <w:webHidden/>
          </w:rPr>
          <w:instrText xml:space="preserve"> PAGEREF _Toc528259142 \h </w:instrText>
        </w:r>
        <w:r w:rsidR="007A13E9">
          <w:rPr>
            <w:webHidden/>
          </w:rPr>
        </w:r>
        <w:r w:rsidR="007A13E9">
          <w:rPr>
            <w:webHidden/>
          </w:rPr>
          <w:fldChar w:fldCharType="separate"/>
        </w:r>
        <w:r>
          <w:rPr>
            <w:webHidden/>
          </w:rPr>
          <w:t>4</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43" w:history="1">
        <w:r w:rsidR="007A13E9" w:rsidRPr="0042781E">
          <w:rPr>
            <w:rStyle w:val="Hyperlink"/>
          </w:rPr>
          <w:t>Puesta en funcionamiento de la versión 2.1 de UPOV PRISMA</w:t>
        </w:r>
        <w:r w:rsidR="007A13E9">
          <w:rPr>
            <w:webHidden/>
          </w:rPr>
          <w:tab/>
        </w:r>
        <w:r w:rsidR="007A13E9">
          <w:rPr>
            <w:webHidden/>
          </w:rPr>
          <w:fldChar w:fldCharType="begin"/>
        </w:r>
        <w:r w:rsidR="007A13E9">
          <w:rPr>
            <w:webHidden/>
          </w:rPr>
          <w:instrText xml:space="preserve"> PAGEREF _Toc528259143 \h </w:instrText>
        </w:r>
        <w:r w:rsidR="007A13E9">
          <w:rPr>
            <w:webHidden/>
          </w:rPr>
        </w:r>
        <w:r w:rsidR="007A13E9">
          <w:rPr>
            <w:webHidden/>
          </w:rPr>
          <w:fldChar w:fldCharType="separate"/>
        </w:r>
        <w:r>
          <w:rPr>
            <w:webHidden/>
          </w:rPr>
          <w:t>4</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44" w:history="1">
        <w:r w:rsidR="007A13E9" w:rsidRPr="0042781E">
          <w:rPr>
            <w:rStyle w:val="Hyperlink"/>
          </w:rPr>
          <w:t>Miembros de la UPOV participantes y cultivos o especies admitidos</w:t>
        </w:r>
        <w:r w:rsidR="007A13E9">
          <w:rPr>
            <w:webHidden/>
          </w:rPr>
          <w:tab/>
        </w:r>
        <w:r w:rsidR="007A13E9">
          <w:rPr>
            <w:webHidden/>
          </w:rPr>
          <w:fldChar w:fldCharType="begin"/>
        </w:r>
        <w:r w:rsidR="007A13E9">
          <w:rPr>
            <w:webHidden/>
          </w:rPr>
          <w:instrText xml:space="preserve"> PAGEREF _Toc528259144 \h </w:instrText>
        </w:r>
        <w:r w:rsidR="007A13E9">
          <w:rPr>
            <w:webHidden/>
          </w:rPr>
        </w:r>
        <w:r w:rsidR="007A13E9">
          <w:rPr>
            <w:webHidden/>
          </w:rPr>
          <w:fldChar w:fldCharType="separate"/>
        </w:r>
        <w:r>
          <w:rPr>
            <w:webHidden/>
          </w:rPr>
          <w:t>4</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45" w:history="1">
        <w:r w:rsidR="007A13E9" w:rsidRPr="0042781E">
          <w:rPr>
            <w:rStyle w:val="Hyperlink"/>
          </w:rPr>
          <w:t>Idiomas</w:t>
        </w:r>
        <w:r w:rsidR="007A13E9">
          <w:rPr>
            <w:webHidden/>
          </w:rPr>
          <w:tab/>
        </w:r>
        <w:r w:rsidR="007A13E9">
          <w:rPr>
            <w:webHidden/>
          </w:rPr>
          <w:fldChar w:fldCharType="begin"/>
        </w:r>
        <w:r w:rsidR="007A13E9">
          <w:rPr>
            <w:webHidden/>
          </w:rPr>
          <w:instrText xml:space="preserve"> PAGEREF _Toc528259145 \h </w:instrText>
        </w:r>
        <w:r w:rsidR="007A13E9">
          <w:rPr>
            <w:webHidden/>
          </w:rPr>
        </w:r>
        <w:r w:rsidR="007A13E9">
          <w:rPr>
            <w:webHidden/>
          </w:rPr>
          <w:fldChar w:fldCharType="separate"/>
        </w:r>
        <w:r>
          <w:rPr>
            <w:webHidden/>
          </w:rPr>
          <w:t>5</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46" w:history="1">
        <w:r w:rsidR="007A13E9" w:rsidRPr="0042781E">
          <w:rPr>
            <w:rStyle w:val="Hyperlink"/>
          </w:rPr>
          <w:t>Nuevas funciones</w:t>
        </w:r>
        <w:r w:rsidR="007A13E9">
          <w:rPr>
            <w:webHidden/>
          </w:rPr>
          <w:tab/>
        </w:r>
        <w:r w:rsidR="007A13E9">
          <w:rPr>
            <w:webHidden/>
          </w:rPr>
          <w:fldChar w:fldCharType="begin"/>
        </w:r>
        <w:r w:rsidR="007A13E9">
          <w:rPr>
            <w:webHidden/>
          </w:rPr>
          <w:instrText xml:space="preserve"> PAGEREF _Toc528259146 \h </w:instrText>
        </w:r>
        <w:r w:rsidR="007A13E9">
          <w:rPr>
            <w:webHidden/>
          </w:rPr>
        </w:r>
        <w:r w:rsidR="007A13E9">
          <w:rPr>
            <w:webHidden/>
          </w:rPr>
          <w:fldChar w:fldCharType="separate"/>
        </w:r>
        <w:r>
          <w:rPr>
            <w:webHidden/>
          </w:rPr>
          <w:t>6</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47" w:history="1">
        <w:r w:rsidR="007A13E9" w:rsidRPr="0042781E">
          <w:rPr>
            <w:rStyle w:val="Hyperlink"/>
          </w:rPr>
          <w:t>Comunicación</w:t>
        </w:r>
        <w:r w:rsidR="007A13E9">
          <w:rPr>
            <w:webHidden/>
          </w:rPr>
          <w:tab/>
        </w:r>
        <w:r w:rsidR="007A13E9">
          <w:rPr>
            <w:webHidden/>
          </w:rPr>
          <w:fldChar w:fldCharType="begin"/>
        </w:r>
        <w:r w:rsidR="007A13E9">
          <w:rPr>
            <w:webHidden/>
          </w:rPr>
          <w:instrText xml:space="preserve"> PAGEREF _Toc528259147 \h </w:instrText>
        </w:r>
        <w:r w:rsidR="007A13E9">
          <w:rPr>
            <w:webHidden/>
          </w:rPr>
        </w:r>
        <w:r w:rsidR="007A13E9">
          <w:rPr>
            <w:webHidden/>
          </w:rPr>
          <w:fldChar w:fldCharType="separate"/>
        </w:r>
        <w:r>
          <w:rPr>
            <w:webHidden/>
          </w:rPr>
          <w:t>6</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48" w:history="1">
        <w:r w:rsidR="007A13E9" w:rsidRPr="0042781E">
          <w:rPr>
            <w:rStyle w:val="Hyperlink"/>
          </w:rPr>
          <w:t>Cobertura de las directrices de examen</w:t>
        </w:r>
        <w:r w:rsidR="007A13E9">
          <w:rPr>
            <w:webHidden/>
          </w:rPr>
          <w:tab/>
        </w:r>
        <w:r w:rsidR="007A13E9">
          <w:rPr>
            <w:webHidden/>
          </w:rPr>
          <w:fldChar w:fldCharType="begin"/>
        </w:r>
        <w:r w:rsidR="007A13E9">
          <w:rPr>
            <w:webHidden/>
          </w:rPr>
          <w:instrText xml:space="preserve"> PAGEREF _Toc528259148 \h </w:instrText>
        </w:r>
        <w:r w:rsidR="007A13E9">
          <w:rPr>
            <w:webHidden/>
          </w:rPr>
        </w:r>
        <w:r w:rsidR="007A13E9">
          <w:rPr>
            <w:webHidden/>
          </w:rPr>
          <w:fldChar w:fldCharType="separate"/>
        </w:r>
        <w:r>
          <w:rPr>
            <w:webHidden/>
          </w:rPr>
          <w:t>6</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49" w:history="1">
        <w:r w:rsidR="007A13E9" w:rsidRPr="0042781E">
          <w:rPr>
            <w:rStyle w:val="Hyperlink"/>
          </w:rPr>
          <w:t>Uso de UPOV PRISMA</w:t>
        </w:r>
        <w:r w:rsidR="007A13E9">
          <w:rPr>
            <w:webHidden/>
          </w:rPr>
          <w:tab/>
        </w:r>
        <w:r w:rsidR="007A13E9">
          <w:rPr>
            <w:webHidden/>
          </w:rPr>
          <w:fldChar w:fldCharType="begin"/>
        </w:r>
        <w:r w:rsidR="007A13E9">
          <w:rPr>
            <w:webHidden/>
          </w:rPr>
          <w:instrText xml:space="preserve"> PAGEREF _Toc528259149 \h </w:instrText>
        </w:r>
        <w:r w:rsidR="007A13E9">
          <w:rPr>
            <w:webHidden/>
          </w:rPr>
        </w:r>
        <w:r w:rsidR="007A13E9">
          <w:rPr>
            <w:webHidden/>
          </w:rPr>
          <w:fldChar w:fldCharType="separate"/>
        </w:r>
        <w:r>
          <w:rPr>
            <w:webHidden/>
          </w:rPr>
          <w:t>6</w:t>
        </w:r>
        <w:r w:rsidR="007A13E9">
          <w:rPr>
            <w:webHidden/>
          </w:rPr>
          <w:fldChar w:fldCharType="end"/>
        </w:r>
      </w:hyperlink>
    </w:p>
    <w:p w:rsidR="007A13E9" w:rsidRDefault="00F410EE">
      <w:pPr>
        <w:pStyle w:val="TOC3"/>
        <w:rPr>
          <w:rFonts w:asciiTheme="minorHAnsi" w:eastAsiaTheme="minorEastAsia" w:hAnsiTheme="minorHAnsi" w:cstheme="minorBidi"/>
          <w:i w:val="0"/>
          <w:sz w:val="22"/>
          <w:szCs w:val="22"/>
          <w:lang w:val="en-US"/>
        </w:rPr>
      </w:pPr>
      <w:hyperlink w:anchor="_Toc528259150" w:history="1">
        <w:r w:rsidR="007A13E9" w:rsidRPr="0042781E">
          <w:rPr>
            <w:rStyle w:val="Hyperlink"/>
          </w:rPr>
          <w:t>Factores que afectan el uso de UPOV PRISMA</w:t>
        </w:r>
        <w:r w:rsidR="007A13E9">
          <w:rPr>
            <w:webHidden/>
          </w:rPr>
          <w:tab/>
        </w:r>
        <w:r w:rsidR="007A13E9">
          <w:rPr>
            <w:webHidden/>
          </w:rPr>
          <w:fldChar w:fldCharType="begin"/>
        </w:r>
        <w:r w:rsidR="007A13E9">
          <w:rPr>
            <w:webHidden/>
          </w:rPr>
          <w:instrText xml:space="preserve"> PAGEREF _Toc528259150 \h </w:instrText>
        </w:r>
        <w:r w:rsidR="007A13E9">
          <w:rPr>
            <w:webHidden/>
          </w:rPr>
        </w:r>
        <w:r w:rsidR="007A13E9">
          <w:rPr>
            <w:webHidden/>
          </w:rPr>
          <w:fldChar w:fldCharType="separate"/>
        </w:r>
        <w:r>
          <w:rPr>
            <w:webHidden/>
          </w:rPr>
          <w:t>7</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51" w:history="1">
        <w:r w:rsidR="007A13E9" w:rsidRPr="0042781E">
          <w:rPr>
            <w:rStyle w:val="Hyperlink"/>
          </w:rPr>
          <w:t>Respaldo de los obtentores</w:t>
        </w:r>
        <w:r w:rsidR="007A13E9">
          <w:rPr>
            <w:webHidden/>
          </w:rPr>
          <w:tab/>
        </w:r>
        <w:r w:rsidR="007A13E9">
          <w:rPr>
            <w:webHidden/>
          </w:rPr>
          <w:fldChar w:fldCharType="begin"/>
        </w:r>
        <w:r w:rsidR="007A13E9">
          <w:rPr>
            <w:webHidden/>
          </w:rPr>
          <w:instrText xml:space="preserve"> PAGEREF _Toc528259151 \h </w:instrText>
        </w:r>
        <w:r w:rsidR="007A13E9">
          <w:rPr>
            <w:webHidden/>
          </w:rPr>
        </w:r>
        <w:r w:rsidR="007A13E9">
          <w:rPr>
            <w:webHidden/>
          </w:rPr>
          <w:fldChar w:fldCharType="separate"/>
        </w:r>
        <w:r>
          <w:rPr>
            <w:webHidden/>
          </w:rPr>
          <w:t>7</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52" w:history="1">
        <w:r w:rsidR="007A13E9" w:rsidRPr="0042781E">
          <w:rPr>
            <w:rStyle w:val="Hyperlink"/>
          </w:rPr>
          <w:t>Consideraciones estratégicas respecto de la elaboración de UPOV PRISMA</w:t>
        </w:r>
        <w:r w:rsidR="007A13E9">
          <w:rPr>
            <w:webHidden/>
          </w:rPr>
          <w:tab/>
        </w:r>
        <w:r w:rsidR="007A13E9">
          <w:rPr>
            <w:webHidden/>
          </w:rPr>
          <w:fldChar w:fldCharType="begin"/>
        </w:r>
        <w:r w:rsidR="007A13E9">
          <w:rPr>
            <w:webHidden/>
          </w:rPr>
          <w:instrText xml:space="preserve"> PAGEREF _Toc528259152 \h </w:instrText>
        </w:r>
        <w:r w:rsidR="007A13E9">
          <w:rPr>
            <w:webHidden/>
          </w:rPr>
        </w:r>
        <w:r w:rsidR="007A13E9">
          <w:rPr>
            <w:webHidden/>
          </w:rPr>
          <w:fldChar w:fldCharType="separate"/>
        </w:r>
        <w:r>
          <w:rPr>
            <w:webHidden/>
          </w:rPr>
          <w:t>7</w:t>
        </w:r>
        <w:r w:rsidR="007A13E9">
          <w:rPr>
            <w:webHidden/>
          </w:rPr>
          <w:fldChar w:fldCharType="end"/>
        </w:r>
      </w:hyperlink>
    </w:p>
    <w:p w:rsidR="007A13E9" w:rsidRDefault="00F410EE">
      <w:pPr>
        <w:pStyle w:val="TOC2"/>
        <w:rPr>
          <w:rFonts w:asciiTheme="minorHAnsi" w:eastAsiaTheme="minorEastAsia" w:hAnsiTheme="minorHAnsi" w:cstheme="minorBidi"/>
          <w:sz w:val="22"/>
          <w:szCs w:val="22"/>
          <w:lang w:val="en-US"/>
        </w:rPr>
      </w:pPr>
      <w:hyperlink w:anchor="_Toc528259153" w:history="1">
        <w:r w:rsidR="007A13E9" w:rsidRPr="0042781E">
          <w:rPr>
            <w:rStyle w:val="Hyperlink"/>
          </w:rPr>
          <w:t>Financiación de UPOV PRISMA</w:t>
        </w:r>
        <w:r w:rsidR="007A13E9">
          <w:rPr>
            <w:webHidden/>
          </w:rPr>
          <w:tab/>
        </w:r>
        <w:r w:rsidR="007A13E9">
          <w:rPr>
            <w:webHidden/>
          </w:rPr>
          <w:fldChar w:fldCharType="begin"/>
        </w:r>
        <w:r w:rsidR="007A13E9">
          <w:rPr>
            <w:webHidden/>
          </w:rPr>
          <w:instrText xml:space="preserve"> PAGEREF _Toc528259153 \h </w:instrText>
        </w:r>
        <w:r w:rsidR="007A13E9">
          <w:rPr>
            <w:webHidden/>
          </w:rPr>
        </w:r>
        <w:r w:rsidR="007A13E9">
          <w:rPr>
            <w:webHidden/>
          </w:rPr>
          <w:fldChar w:fldCharType="separate"/>
        </w:r>
        <w:r>
          <w:rPr>
            <w:webHidden/>
          </w:rPr>
          <w:t>8</w:t>
        </w:r>
        <w:r w:rsidR="007A13E9">
          <w:rPr>
            <w:webHidden/>
          </w:rPr>
          <w:fldChar w:fldCharType="end"/>
        </w:r>
      </w:hyperlink>
    </w:p>
    <w:p w:rsidR="007A13E9" w:rsidRDefault="00F410EE">
      <w:pPr>
        <w:pStyle w:val="TOC1"/>
        <w:rPr>
          <w:rFonts w:asciiTheme="minorHAnsi" w:eastAsiaTheme="minorEastAsia" w:hAnsiTheme="minorHAnsi" w:cstheme="minorBidi"/>
          <w:caps w:val="0"/>
          <w:sz w:val="22"/>
          <w:szCs w:val="22"/>
        </w:rPr>
      </w:pPr>
      <w:hyperlink w:anchor="_Toc528259154" w:history="1">
        <w:r w:rsidR="007A13E9" w:rsidRPr="0042781E">
          <w:rPr>
            <w:rStyle w:val="Hyperlink"/>
            <w:lang w:val="es-ES_tradnl"/>
          </w:rPr>
          <w:t>próximos pasos</w:t>
        </w:r>
        <w:r w:rsidR="007A13E9">
          <w:rPr>
            <w:webHidden/>
          </w:rPr>
          <w:tab/>
        </w:r>
        <w:r w:rsidR="007A13E9">
          <w:rPr>
            <w:webHidden/>
          </w:rPr>
          <w:fldChar w:fldCharType="begin"/>
        </w:r>
        <w:r w:rsidR="007A13E9">
          <w:rPr>
            <w:webHidden/>
          </w:rPr>
          <w:instrText xml:space="preserve"> PAGEREF _Toc528259154 \h </w:instrText>
        </w:r>
        <w:r w:rsidR="007A13E9">
          <w:rPr>
            <w:webHidden/>
          </w:rPr>
        </w:r>
        <w:r w:rsidR="007A13E9">
          <w:rPr>
            <w:webHidden/>
          </w:rPr>
          <w:fldChar w:fldCharType="separate"/>
        </w:r>
        <w:r>
          <w:rPr>
            <w:webHidden/>
          </w:rPr>
          <w:t>9</w:t>
        </w:r>
        <w:r w:rsidR="007A13E9">
          <w:rPr>
            <w:webHidden/>
          </w:rPr>
          <w:fldChar w:fldCharType="end"/>
        </w:r>
      </w:hyperlink>
    </w:p>
    <w:p w:rsidR="00F24B20" w:rsidRDefault="007F56C6" w:rsidP="00F24B20">
      <w:pPr>
        <w:tabs>
          <w:tab w:val="right" w:leader="dot" w:pos="9639"/>
        </w:tabs>
        <w:ind w:right="1418"/>
        <w:jc w:val="left"/>
        <w:rPr>
          <w:b/>
          <w:bCs/>
          <w:noProof/>
          <w:sz w:val="18"/>
          <w:szCs w:val="18"/>
          <w:lang w:val="es-ES"/>
        </w:rPr>
      </w:pPr>
      <w:r w:rsidRPr="00F24B20">
        <w:rPr>
          <w:b/>
          <w:bCs/>
          <w:noProof/>
          <w:sz w:val="18"/>
          <w:szCs w:val="18"/>
          <w:lang w:val="es-ES"/>
        </w:rPr>
        <w:fldChar w:fldCharType="end"/>
      </w:r>
    </w:p>
    <w:p w:rsidR="00F24B20" w:rsidRPr="00F24B20" w:rsidRDefault="00F81F5C" w:rsidP="00F24B20">
      <w:pPr>
        <w:tabs>
          <w:tab w:val="right" w:leader="dot" w:pos="9639"/>
        </w:tabs>
        <w:ind w:right="1417"/>
        <w:jc w:val="left"/>
        <w:rPr>
          <w:lang w:val="es-ES"/>
        </w:rPr>
      </w:pPr>
      <w:r w:rsidRPr="00ED2678">
        <w:rPr>
          <w:lang w:val="es-ES_tradnl"/>
        </w:rPr>
        <w:lastRenderedPageBreak/>
        <w:t>ANTECEDENTES</w:t>
      </w:r>
    </w:p>
    <w:p w:rsidR="00F24B20" w:rsidRPr="00F24B20" w:rsidRDefault="00F24B20" w:rsidP="00F24B20">
      <w:pPr>
        <w:pStyle w:val="Heading1"/>
        <w:keepNext w:val="0"/>
        <w:rPr>
          <w:lang w:val="es-ES"/>
        </w:rPr>
      </w:pPr>
    </w:p>
    <w:p w:rsid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F81F5C" w:rsidRPr="00ED2678">
        <w:rPr>
          <w:lang w:val="es-ES_tradnl"/>
        </w:rPr>
        <w:t>Los antecedentes de la elaboración del EAF se facilitan en el documento UPOV/EAF/11/2 “Novedades relativas al formulario electrónico de solicitud”.</w:t>
      </w:r>
    </w:p>
    <w:p w:rsidR="00F24B20" w:rsidRDefault="00F24B20" w:rsidP="00F24B20">
      <w:pPr>
        <w:rPr>
          <w:lang w:val="es-ES"/>
        </w:rPr>
      </w:pPr>
    </w:p>
    <w:p w:rsidR="00886417" w:rsidRPr="00F24B20" w:rsidRDefault="00886417" w:rsidP="00F24B20">
      <w:pPr>
        <w:rPr>
          <w:lang w:val="es-ES"/>
        </w:rPr>
      </w:pPr>
    </w:p>
    <w:p w:rsidR="00F24B20" w:rsidRPr="00F24B20" w:rsidRDefault="00F24B20" w:rsidP="00F24B20">
      <w:pPr>
        <w:rPr>
          <w:lang w:val="es-ES"/>
        </w:rPr>
      </w:pPr>
    </w:p>
    <w:p w:rsidR="00F24B20" w:rsidRPr="00F24B20" w:rsidRDefault="00F81F5C" w:rsidP="00F24B20">
      <w:pPr>
        <w:pStyle w:val="Heading1"/>
        <w:keepNext w:val="0"/>
        <w:rPr>
          <w:lang w:val="es-ES"/>
        </w:rPr>
      </w:pPr>
      <w:bookmarkStart w:id="4" w:name="_Toc528259129"/>
      <w:r w:rsidRPr="00ED2678">
        <w:rPr>
          <w:lang w:val="es-ES_tradnl"/>
        </w:rPr>
        <w:t>NOVEDADES ACONTECIDAS EN LA REUNIÓN EAF/11</w:t>
      </w:r>
      <w:bookmarkEnd w:id="4"/>
    </w:p>
    <w:p w:rsidR="00F24B20" w:rsidRPr="00F24B20" w:rsidRDefault="00F24B20" w:rsidP="00F24B20">
      <w:pPr>
        <w:rPr>
          <w:lang w:val="es-ES"/>
        </w:rPr>
      </w:pPr>
    </w:p>
    <w:p w:rsidR="00F24B20" w:rsidRPr="00F24B20" w:rsidRDefault="007F56C6" w:rsidP="00ED2678">
      <w:pPr>
        <w:spacing w:after="240"/>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A64807" w:rsidRPr="00ED2678">
        <w:rPr>
          <w:lang w:val="es-ES_tradnl"/>
        </w:rPr>
        <w:t xml:space="preserve">En la </w:t>
      </w:r>
      <w:r w:rsidR="00AE1CA0">
        <w:rPr>
          <w:lang w:val="es-ES_tradnl"/>
        </w:rPr>
        <w:t>reunión EAF/11</w:t>
      </w:r>
      <w:r w:rsidR="00FD6297" w:rsidRPr="00ED2678">
        <w:rPr>
          <w:lang w:val="es-ES_tradnl"/>
        </w:rPr>
        <w:t xml:space="preserve"> </w:t>
      </w:r>
      <w:r w:rsidR="00A64807" w:rsidRPr="00ED2678">
        <w:rPr>
          <w:lang w:val="es-ES_tradnl"/>
        </w:rPr>
        <w:t>celebrada en Ginebra el</w:t>
      </w:r>
      <w:r w:rsidR="00FD6297" w:rsidRPr="00ED2678">
        <w:rPr>
          <w:lang w:val="es-ES_tradnl"/>
        </w:rPr>
        <w:t> 2</w:t>
      </w:r>
      <w:r w:rsidR="00A64807" w:rsidRPr="00ED2678">
        <w:rPr>
          <w:lang w:val="es-ES_tradnl"/>
        </w:rPr>
        <w:t>8 de marzo de</w:t>
      </w:r>
      <w:r w:rsidR="00FD6297" w:rsidRPr="00ED2678">
        <w:rPr>
          <w:lang w:val="es-ES_tradnl"/>
        </w:rPr>
        <w:t> 2</w:t>
      </w:r>
      <w:r w:rsidR="00A64807" w:rsidRPr="00ED2678">
        <w:rPr>
          <w:lang w:val="es-ES_tradnl"/>
        </w:rPr>
        <w:t>018</w:t>
      </w:r>
      <w:r w:rsidR="00FD6297" w:rsidRPr="00ED2678">
        <w:rPr>
          <w:lang w:val="es-ES_tradnl"/>
        </w:rPr>
        <w:t xml:space="preserve">, </w:t>
      </w:r>
      <w:r w:rsidR="00A64807" w:rsidRPr="00ED2678">
        <w:rPr>
          <w:lang w:val="es-ES_tradnl"/>
        </w:rPr>
        <w:t>los miembros participantes examinaron el documento UPOV/EAF/11/2 “Novedades relativas al formulario electrónico de solicitud”</w:t>
      </w:r>
      <w:r w:rsidR="00FD6297" w:rsidRPr="00ED2678">
        <w:rPr>
          <w:lang w:val="es-ES_tradnl"/>
        </w:rPr>
        <w:t xml:space="preserve">, </w:t>
      </w:r>
      <w:r w:rsidR="00A64807" w:rsidRPr="00ED2678">
        <w:rPr>
          <w:rFonts w:cs="Arial"/>
          <w:color w:val="000000"/>
          <w:lang w:val="es-ES_tradnl"/>
        </w:rPr>
        <w:t xml:space="preserve">asistieron a una ponencia de la Oficina de la Unión y </w:t>
      </w:r>
      <w:r w:rsidR="00A64807" w:rsidRPr="00ED2678">
        <w:rPr>
          <w:lang w:val="es-ES_tradnl"/>
        </w:rPr>
        <w:t>tomaron nota de los siguientes aspectos relativos a las propuestas de modificación de la versión 2.1 de</w:t>
      </w:r>
      <w:r w:rsidR="00691E62" w:rsidRPr="00ED2678">
        <w:rPr>
          <w:lang w:val="es-ES_tradnl"/>
        </w:rPr>
        <w:t xml:space="preserve"> UPOV </w:t>
      </w:r>
      <w:r w:rsidR="00A64807" w:rsidRPr="00ED2678">
        <w:rPr>
          <w:lang w:val="es-ES_tradnl"/>
        </w:rPr>
        <w:t>PRISMA (véanse los párrafos</w:t>
      </w:r>
      <w:r w:rsidR="00FD6297" w:rsidRPr="00ED2678">
        <w:rPr>
          <w:lang w:val="es-ES_tradnl"/>
        </w:rPr>
        <w:t> 4</w:t>
      </w:r>
      <w:r w:rsidR="00A64807" w:rsidRPr="00ED2678">
        <w:rPr>
          <w:lang w:val="es-ES_tradnl"/>
        </w:rPr>
        <w:t xml:space="preserve"> a</w:t>
      </w:r>
      <w:r w:rsidR="00FD6297" w:rsidRPr="00ED2678">
        <w:rPr>
          <w:lang w:val="es-ES_tradnl"/>
        </w:rPr>
        <w:t> 3</w:t>
      </w:r>
      <w:r w:rsidR="00A64807" w:rsidRPr="00ED2678">
        <w:rPr>
          <w:lang w:val="es-ES_tradnl"/>
        </w:rPr>
        <w:t xml:space="preserve">6 del documento UPOV/EAF/11/3 </w:t>
      </w:r>
      <w:r w:rsidR="00A64807" w:rsidRPr="00ED2678">
        <w:rPr>
          <w:rFonts w:eastAsia="MS Mincho" w:cs="Arial"/>
          <w:lang w:val="es-ES_tradnl" w:eastAsia="ja-JP"/>
        </w:rPr>
        <w:t>“</w:t>
      </w:r>
      <w:r w:rsidR="00A64807" w:rsidRPr="00ED2678">
        <w:rPr>
          <w:rFonts w:eastAsia="MS Mincho" w:cs="Arial"/>
          <w:i/>
          <w:lang w:val="es-ES_tradnl" w:eastAsia="ja-JP"/>
        </w:rPr>
        <w:t>Report</w:t>
      </w:r>
      <w:r w:rsidR="00A64807" w:rsidRPr="00ED2678">
        <w:rPr>
          <w:rFonts w:eastAsia="MS Mincho" w:cs="Arial"/>
          <w:lang w:val="es-ES_tradnl" w:eastAsia="ja-JP"/>
        </w:rPr>
        <w:t>” (Informe)</w:t>
      </w:r>
      <w:r w:rsidR="00A64807" w:rsidRPr="00ED2678">
        <w:rPr>
          <w:lang w:val="es-ES_tradnl"/>
        </w:rPr>
        <w:t>):</w:t>
      </w:r>
    </w:p>
    <w:p w:rsidR="00F24B20" w:rsidRPr="00F24B20" w:rsidRDefault="000F44E2" w:rsidP="00D7249D">
      <w:pPr>
        <w:pStyle w:val="Heading2"/>
        <w:rPr>
          <w:lang w:val="es-ES"/>
        </w:rPr>
      </w:pPr>
      <w:bookmarkStart w:id="5" w:name="_Toc528259130"/>
      <w:r w:rsidRPr="00ED2678">
        <w:rPr>
          <w:lang w:val="es-ES_tradnl"/>
        </w:rPr>
        <w:t>Cobertura</w:t>
      </w:r>
      <w:bookmarkEnd w:id="5"/>
    </w:p>
    <w:p w:rsidR="00F24B20" w:rsidRPr="00F24B20" w:rsidRDefault="00F24B20" w:rsidP="00F24B20">
      <w:pPr>
        <w:rPr>
          <w:lang w:val="es-ES"/>
        </w:rPr>
      </w:pPr>
    </w:p>
    <w:p w:rsidR="00F24B20" w:rsidRPr="00F24B20" w:rsidRDefault="000F44E2" w:rsidP="00D7249D">
      <w:pPr>
        <w:pStyle w:val="Heading3"/>
        <w:rPr>
          <w:lang w:val="es-ES"/>
        </w:rPr>
      </w:pPr>
      <w:bookmarkStart w:id="6" w:name="_Toc528259131"/>
      <w:r w:rsidRPr="00ED2678">
        <w:rPr>
          <w:lang w:val="es-ES_tradnl"/>
        </w:rPr>
        <w:t>Miembros de la UPOV</w:t>
      </w:r>
      <w:bookmarkEnd w:id="6"/>
    </w:p>
    <w:p w:rsidR="00F24B20" w:rsidRPr="00F24B20" w:rsidRDefault="00F24B20" w:rsidP="00F24B20">
      <w:pPr>
        <w:rPr>
          <w:sz w:val="18"/>
          <w:lang w:val="es-ES"/>
        </w:rPr>
      </w:pPr>
    </w:p>
    <w:p w:rsidR="00F24B20" w:rsidRP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0F44E2" w:rsidRPr="00ED2678">
        <w:rPr>
          <w:lang w:val="es-ES_tradnl"/>
        </w:rPr>
        <w:t>Podrán participar en la versión 2.1 las autoridades que participaron en la elaboración del prototipo de formulario electrónico (</w:t>
      </w:r>
      <w:r w:rsidR="00691E62" w:rsidRPr="00ED2678">
        <w:rPr>
          <w:lang w:val="es-ES_tradnl"/>
        </w:rPr>
        <w:t>P</w:t>
      </w:r>
      <w:r w:rsidR="000F44E2" w:rsidRPr="00ED2678">
        <w:rPr>
          <w:lang w:val="es-ES_tradnl"/>
        </w:rPr>
        <w:t>V2) o en la elaboración de las versiones 1.0 o 1.1 del formulario electrónico de solicitud (Argentina</w:t>
      </w:r>
      <w:r w:rsidR="00FD6297" w:rsidRPr="00ED2678">
        <w:rPr>
          <w:lang w:val="es-ES_tradnl"/>
        </w:rPr>
        <w:t xml:space="preserve">, </w:t>
      </w:r>
      <w:r w:rsidR="000F44E2" w:rsidRPr="00ED2678">
        <w:rPr>
          <w:lang w:val="es-ES_tradnl"/>
        </w:rPr>
        <w:t>Australia</w:t>
      </w:r>
      <w:r w:rsidR="00FD6297" w:rsidRPr="00ED2678">
        <w:rPr>
          <w:lang w:val="es-ES_tradnl"/>
        </w:rPr>
        <w:t xml:space="preserve">, </w:t>
      </w:r>
      <w:r w:rsidR="000F44E2" w:rsidRPr="00ED2678">
        <w:rPr>
          <w:lang w:val="es-ES_tradnl"/>
        </w:rPr>
        <w:t>Bolivia (Estado Plurinacional de)</w:t>
      </w:r>
      <w:r w:rsidR="00FD6297" w:rsidRPr="00ED2678">
        <w:rPr>
          <w:lang w:val="es-ES_tradnl"/>
        </w:rPr>
        <w:t xml:space="preserve">, </w:t>
      </w:r>
      <w:r w:rsidR="000F44E2" w:rsidRPr="00ED2678">
        <w:rPr>
          <w:lang w:val="es-ES_tradnl"/>
        </w:rPr>
        <w:t>Brasil</w:t>
      </w:r>
      <w:r w:rsidR="00FD6297" w:rsidRPr="00ED2678">
        <w:rPr>
          <w:lang w:val="es-ES_tradnl"/>
        </w:rPr>
        <w:t xml:space="preserve">, </w:t>
      </w:r>
      <w:r w:rsidR="000F44E2" w:rsidRPr="00ED2678">
        <w:rPr>
          <w:lang w:val="es-ES_tradnl"/>
        </w:rPr>
        <w:t>Canadá</w:t>
      </w:r>
      <w:r w:rsidR="00FD6297" w:rsidRPr="00ED2678">
        <w:rPr>
          <w:lang w:val="es-ES_tradnl"/>
        </w:rPr>
        <w:t xml:space="preserve">, </w:t>
      </w:r>
      <w:r w:rsidR="000F44E2" w:rsidRPr="00ED2678">
        <w:rPr>
          <w:lang w:val="es-ES_tradnl"/>
        </w:rPr>
        <w:t>Chile</w:t>
      </w:r>
      <w:r w:rsidR="00FD6297" w:rsidRPr="00ED2678">
        <w:rPr>
          <w:lang w:val="es-ES_tradnl"/>
        </w:rPr>
        <w:t xml:space="preserve">, </w:t>
      </w:r>
      <w:r w:rsidR="000F44E2" w:rsidRPr="00ED2678">
        <w:rPr>
          <w:lang w:val="es-ES_tradnl"/>
        </w:rPr>
        <w:t>China</w:t>
      </w:r>
      <w:r w:rsidR="00FD6297" w:rsidRPr="00ED2678">
        <w:rPr>
          <w:lang w:val="es-ES_tradnl"/>
        </w:rPr>
        <w:t xml:space="preserve">, </w:t>
      </w:r>
      <w:r w:rsidR="000F44E2" w:rsidRPr="00ED2678">
        <w:rPr>
          <w:lang w:val="es-ES_tradnl"/>
        </w:rPr>
        <w:t>Colombia</w:t>
      </w:r>
      <w:r w:rsidR="00FD6297" w:rsidRPr="00ED2678">
        <w:rPr>
          <w:lang w:val="es-ES_tradnl"/>
        </w:rPr>
        <w:t xml:space="preserve">, </w:t>
      </w:r>
      <w:r w:rsidR="000F44E2" w:rsidRPr="00ED2678">
        <w:rPr>
          <w:lang w:val="es-ES_tradnl"/>
        </w:rPr>
        <w:t>Estados Unidos de América</w:t>
      </w:r>
      <w:r w:rsidR="00FD6297" w:rsidRPr="00ED2678">
        <w:rPr>
          <w:lang w:val="es-ES_tradnl"/>
        </w:rPr>
        <w:t xml:space="preserve">, </w:t>
      </w:r>
      <w:r w:rsidR="000F44E2" w:rsidRPr="00ED2678">
        <w:rPr>
          <w:lang w:val="es-ES_tradnl"/>
        </w:rPr>
        <w:t>Francia</w:t>
      </w:r>
      <w:r w:rsidR="00FD6297" w:rsidRPr="00ED2678">
        <w:rPr>
          <w:lang w:val="es-ES_tradnl"/>
        </w:rPr>
        <w:t xml:space="preserve">, </w:t>
      </w:r>
      <w:r w:rsidR="000F44E2" w:rsidRPr="00ED2678">
        <w:rPr>
          <w:lang w:val="es-ES_tradnl"/>
        </w:rPr>
        <w:t>Georgia</w:t>
      </w:r>
      <w:r w:rsidR="00FD6297" w:rsidRPr="00ED2678">
        <w:rPr>
          <w:lang w:val="es-ES_tradnl"/>
        </w:rPr>
        <w:t xml:space="preserve">, </w:t>
      </w:r>
      <w:r w:rsidR="000F44E2" w:rsidRPr="00ED2678">
        <w:rPr>
          <w:lang w:val="es-ES_tradnl"/>
        </w:rPr>
        <w:t>Japón</w:t>
      </w:r>
      <w:r w:rsidR="00FD6297" w:rsidRPr="00ED2678">
        <w:rPr>
          <w:lang w:val="es-ES_tradnl"/>
        </w:rPr>
        <w:t xml:space="preserve">, </w:t>
      </w:r>
      <w:r w:rsidR="000F44E2" w:rsidRPr="00ED2678">
        <w:rPr>
          <w:lang w:val="es-ES_tradnl"/>
        </w:rPr>
        <w:t>Kenya</w:t>
      </w:r>
      <w:r w:rsidR="00FD6297" w:rsidRPr="00ED2678">
        <w:rPr>
          <w:lang w:val="es-ES_tradnl"/>
        </w:rPr>
        <w:t xml:space="preserve">, </w:t>
      </w:r>
      <w:r w:rsidR="000F44E2" w:rsidRPr="00ED2678">
        <w:rPr>
          <w:lang w:val="es-ES_tradnl"/>
        </w:rPr>
        <w:t>México</w:t>
      </w:r>
      <w:r w:rsidR="00FD6297" w:rsidRPr="00ED2678">
        <w:rPr>
          <w:lang w:val="es-ES_tradnl"/>
        </w:rPr>
        <w:t xml:space="preserve">, </w:t>
      </w:r>
      <w:r w:rsidR="000F44E2" w:rsidRPr="00ED2678">
        <w:rPr>
          <w:lang w:val="es-ES_tradnl"/>
        </w:rPr>
        <w:t>Noruega</w:t>
      </w:r>
      <w:r w:rsidR="00FD6297" w:rsidRPr="00ED2678">
        <w:rPr>
          <w:lang w:val="es-ES_tradnl"/>
        </w:rPr>
        <w:t xml:space="preserve">, </w:t>
      </w:r>
      <w:r w:rsidR="000F44E2" w:rsidRPr="00ED2678">
        <w:rPr>
          <w:lang w:val="es-ES_tradnl"/>
        </w:rPr>
        <w:t>Nueva Zelandia</w:t>
      </w:r>
      <w:r w:rsidR="00FD6297" w:rsidRPr="00ED2678">
        <w:rPr>
          <w:lang w:val="es-ES_tradnl"/>
        </w:rPr>
        <w:t xml:space="preserve">, </w:t>
      </w:r>
      <w:r w:rsidR="000F44E2" w:rsidRPr="00ED2678">
        <w:rPr>
          <w:lang w:val="es-ES_tradnl"/>
        </w:rPr>
        <w:t>Organización Africana de la Propiedad Intelectual (OAPI)</w:t>
      </w:r>
      <w:r w:rsidR="00FD6297" w:rsidRPr="00ED2678">
        <w:rPr>
          <w:lang w:val="es-ES_tradnl"/>
        </w:rPr>
        <w:t xml:space="preserve">, </w:t>
      </w:r>
      <w:r w:rsidR="000F44E2" w:rsidRPr="00ED2678">
        <w:rPr>
          <w:lang w:val="es-ES_tradnl"/>
        </w:rPr>
        <w:t>Países Bajos</w:t>
      </w:r>
      <w:r w:rsidR="00FD6297" w:rsidRPr="00ED2678">
        <w:rPr>
          <w:lang w:val="es-ES_tradnl"/>
        </w:rPr>
        <w:t xml:space="preserve">, </w:t>
      </w:r>
      <w:r w:rsidR="000F44E2" w:rsidRPr="00ED2678">
        <w:rPr>
          <w:lang w:val="es-ES_tradnl"/>
        </w:rPr>
        <w:t>Paraguay</w:t>
      </w:r>
      <w:r w:rsidR="00FD6297" w:rsidRPr="00ED2678">
        <w:rPr>
          <w:lang w:val="es-ES_tradnl"/>
        </w:rPr>
        <w:t xml:space="preserve">, </w:t>
      </w:r>
      <w:r w:rsidR="000F44E2" w:rsidRPr="00ED2678">
        <w:rPr>
          <w:lang w:val="es-ES_tradnl"/>
        </w:rPr>
        <w:t>República Checa</w:t>
      </w:r>
      <w:r w:rsidR="00FD6297" w:rsidRPr="00ED2678">
        <w:rPr>
          <w:lang w:val="es-ES_tradnl"/>
        </w:rPr>
        <w:t xml:space="preserve">, </w:t>
      </w:r>
      <w:r w:rsidR="000F44E2" w:rsidRPr="00ED2678">
        <w:rPr>
          <w:lang w:val="es-ES_tradnl"/>
        </w:rPr>
        <w:t>República de Corea</w:t>
      </w:r>
      <w:r w:rsidR="00FD6297" w:rsidRPr="00ED2678">
        <w:rPr>
          <w:lang w:val="es-ES_tradnl"/>
        </w:rPr>
        <w:t xml:space="preserve">, </w:t>
      </w:r>
      <w:r w:rsidR="000F44E2" w:rsidRPr="00ED2678">
        <w:rPr>
          <w:lang w:val="es-ES_tradnl"/>
        </w:rPr>
        <w:t>República de Moldova</w:t>
      </w:r>
      <w:r w:rsidR="00FD6297" w:rsidRPr="00ED2678">
        <w:rPr>
          <w:lang w:val="es-ES_tradnl"/>
        </w:rPr>
        <w:t xml:space="preserve">, </w:t>
      </w:r>
      <w:r w:rsidR="000F44E2" w:rsidRPr="00ED2678">
        <w:rPr>
          <w:lang w:val="es-ES_tradnl"/>
        </w:rPr>
        <w:t>Sudáfrica</w:t>
      </w:r>
      <w:r w:rsidR="00FD6297" w:rsidRPr="00ED2678">
        <w:rPr>
          <w:lang w:val="es-ES_tradnl"/>
        </w:rPr>
        <w:t xml:space="preserve">, </w:t>
      </w:r>
      <w:r w:rsidR="000F44E2" w:rsidRPr="00ED2678">
        <w:rPr>
          <w:lang w:val="es-ES_tradnl"/>
        </w:rPr>
        <w:t>Suiza</w:t>
      </w:r>
      <w:r w:rsidR="00FD6297" w:rsidRPr="00ED2678">
        <w:rPr>
          <w:lang w:val="es-ES_tradnl"/>
        </w:rPr>
        <w:t xml:space="preserve">, </w:t>
      </w:r>
      <w:r w:rsidR="000F44E2" w:rsidRPr="00ED2678">
        <w:rPr>
          <w:lang w:val="es-ES_tradnl"/>
        </w:rPr>
        <w:t>Túnez</w:t>
      </w:r>
      <w:r w:rsidR="00FD6297" w:rsidRPr="00ED2678">
        <w:rPr>
          <w:lang w:val="es-ES_tradnl"/>
        </w:rPr>
        <w:t xml:space="preserve">, </w:t>
      </w:r>
      <w:r w:rsidR="000F44E2" w:rsidRPr="00ED2678">
        <w:rPr>
          <w:lang w:val="es-ES_tradnl"/>
        </w:rPr>
        <w:t>Turquía</w:t>
      </w:r>
      <w:r w:rsidR="00FD6297" w:rsidRPr="00ED2678">
        <w:rPr>
          <w:lang w:val="es-ES_tradnl"/>
        </w:rPr>
        <w:t xml:space="preserve">, </w:t>
      </w:r>
      <w:r w:rsidR="000F44E2" w:rsidRPr="00ED2678">
        <w:rPr>
          <w:lang w:val="es-ES_tradnl"/>
        </w:rPr>
        <w:t>Unión Europea</w:t>
      </w:r>
      <w:r w:rsidR="00FD6297" w:rsidRPr="00ED2678">
        <w:rPr>
          <w:lang w:val="es-ES_tradnl"/>
        </w:rPr>
        <w:t xml:space="preserve">, </w:t>
      </w:r>
      <w:r w:rsidR="000F44E2" w:rsidRPr="00ED2678">
        <w:rPr>
          <w:lang w:val="es-ES_tradnl"/>
        </w:rPr>
        <w:t>Uruguay y Viet Nam)</w:t>
      </w:r>
      <w:r w:rsidR="00FD6297" w:rsidRPr="00ED2678">
        <w:rPr>
          <w:lang w:val="es-ES_tradnl"/>
        </w:rPr>
        <w:t xml:space="preserve">, </w:t>
      </w:r>
      <w:r w:rsidR="000F44E2" w:rsidRPr="00ED2678">
        <w:rPr>
          <w:lang w:val="es-ES_tradnl"/>
        </w:rPr>
        <w:t>conforme a los recursos disponibles.</w:t>
      </w:r>
    </w:p>
    <w:p w:rsidR="00F24B20" w:rsidRPr="00F24B20" w:rsidRDefault="00F24B20" w:rsidP="00F24B20">
      <w:pPr>
        <w:rPr>
          <w:lang w:val="es-ES"/>
        </w:rPr>
      </w:pPr>
    </w:p>
    <w:p w:rsidR="00F24B20" w:rsidRPr="009D29C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691E62" w:rsidRPr="00ED2678">
        <w:rPr>
          <w:color w:val="000000"/>
          <w:spacing w:val="-2"/>
          <w:lang w:val="es-ES_tradnl"/>
        </w:rPr>
        <w:t>Los miembros de la Unión que no participaron en la elaboración del prototipo de formulario electrónico (PV2) ni en la elaboración de las versiones 1.0 o 1.1 del formulario electrónico de solicitud deberán proporcionar sus formularios para los cultivos pertinentes (formulario de solicitud y cuestionario técnico) en uno de los idiomas de la UPOV y</w:t>
      </w:r>
      <w:r w:rsidR="00FD6297" w:rsidRPr="00ED2678">
        <w:rPr>
          <w:color w:val="000000"/>
          <w:spacing w:val="-2"/>
          <w:lang w:val="es-ES_tradnl"/>
        </w:rPr>
        <w:t xml:space="preserve">, </w:t>
      </w:r>
      <w:r w:rsidR="00691E62" w:rsidRPr="00ED2678">
        <w:rPr>
          <w:color w:val="000000"/>
          <w:spacing w:val="-2"/>
          <w:lang w:val="es-ES_tradnl"/>
        </w:rPr>
        <w:t>si procede</w:t>
      </w:r>
      <w:r w:rsidR="00FD6297" w:rsidRPr="00ED2678">
        <w:rPr>
          <w:color w:val="000000"/>
          <w:spacing w:val="-2"/>
          <w:lang w:val="es-ES_tradnl"/>
        </w:rPr>
        <w:t xml:space="preserve">, </w:t>
      </w:r>
      <w:r w:rsidR="00691E62" w:rsidRPr="00ED2678">
        <w:rPr>
          <w:color w:val="000000"/>
          <w:spacing w:val="-2"/>
          <w:lang w:val="es-ES_tradnl"/>
        </w:rPr>
        <w:t>facilitar las traducciones de las preguntas de los formularios de solicitud y cuestionarios técnicos de los demás idiomas empleados en UPOV PRISMA.</w:t>
      </w:r>
      <w:r w:rsidR="00F24B20">
        <w:rPr>
          <w:lang w:val="es-ES"/>
        </w:rPr>
        <w:t xml:space="preserve"> </w:t>
      </w:r>
      <w:r w:rsidR="00691E62" w:rsidRPr="00ED2678">
        <w:rPr>
          <w:lang w:val="es-ES_tradnl"/>
        </w:rPr>
        <w:t>El calendario de la incorporación de nuevos miembros de la Unión se elaborará en función de los recursos disponibles y variará según el contenido de los formularios de solicitud y los cuestionarios técnicos.</w:t>
      </w:r>
    </w:p>
    <w:p w:rsidR="00F24B20" w:rsidRPr="009D29C0" w:rsidRDefault="00F24B20" w:rsidP="00F24B20">
      <w:pPr>
        <w:rPr>
          <w:lang w:val="es-ES"/>
        </w:rPr>
      </w:pPr>
    </w:p>
    <w:p w:rsidR="00F24B20" w:rsidRP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691E62" w:rsidRPr="00ED2678">
        <w:rPr>
          <w:lang w:val="es-ES_tradnl"/>
        </w:rPr>
        <w:t>En la circular E</w:t>
      </w:r>
      <w:r w:rsidR="00691E62" w:rsidRPr="00ED2678">
        <w:rPr>
          <w:lang w:val="es-ES_tradnl"/>
        </w:rPr>
        <w:noBreakHyphen/>
        <w:t>17/264</w:t>
      </w:r>
      <w:r w:rsidR="00FD6297" w:rsidRPr="00ED2678">
        <w:rPr>
          <w:lang w:val="es-ES_tradnl"/>
        </w:rPr>
        <w:t xml:space="preserve">, </w:t>
      </w:r>
      <w:r w:rsidR="00691E62" w:rsidRPr="00ED2678">
        <w:rPr>
          <w:lang w:val="es-ES_tradnl"/>
        </w:rPr>
        <w:t>enviada el 12 de diciembre de 2017</w:t>
      </w:r>
      <w:r w:rsidR="00FD6297" w:rsidRPr="00ED2678">
        <w:rPr>
          <w:lang w:val="es-ES_tradnl"/>
        </w:rPr>
        <w:t xml:space="preserve">, </w:t>
      </w:r>
      <w:r w:rsidR="00691E62" w:rsidRPr="00ED2678">
        <w:rPr>
          <w:lang w:val="es-ES_tradnl"/>
        </w:rPr>
        <w:t>se invitaba a todos aquellos miembros de la UPOV que no participan actualmente en UPOV PRISMA y que aún no han expresado su deseo de participar</w:t>
      </w:r>
      <w:r w:rsidR="00FD6297" w:rsidRPr="00ED2678">
        <w:rPr>
          <w:lang w:val="es-ES_tradnl"/>
        </w:rPr>
        <w:t xml:space="preserve">, </w:t>
      </w:r>
      <w:r w:rsidR="00691E62" w:rsidRPr="00ED2678">
        <w:rPr>
          <w:lang w:val="es-ES_tradnl"/>
        </w:rPr>
        <w:t>a que indiquen a la Oficina de la Unión si desean sumarse en 2018.</w:t>
      </w:r>
    </w:p>
    <w:p w:rsidR="00F24B20" w:rsidRPr="00F24B20" w:rsidRDefault="00F24B20" w:rsidP="00D7249D">
      <w:pPr>
        <w:spacing w:line="360" w:lineRule="auto"/>
        <w:rPr>
          <w:lang w:val="es-ES"/>
        </w:rPr>
      </w:pPr>
    </w:p>
    <w:p w:rsidR="00F24B20" w:rsidRPr="00F24B20" w:rsidRDefault="00691E62" w:rsidP="00D7249D">
      <w:pPr>
        <w:pStyle w:val="Heading3"/>
        <w:rPr>
          <w:lang w:val="es-ES"/>
        </w:rPr>
      </w:pPr>
      <w:bookmarkStart w:id="7" w:name="_Toc528259132"/>
      <w:r w:rsidRPr="00ED2678">
        <w:rPr>
          <w:lang w:val="es-ES_tradnl"/>
        </w:rPr>
        <w:t xml:space="preserve">Cultivos </w:t>
      </w:r>
      <w:r w:rsidR="00D7249D">
        <w:rPr>
          <w:lang w:val="es-ES_tradnl"/>
        </w:rPr>
        <w:t>y</w:t>
      </w:r>
      <w:r w:rsidRPr="00ED2678">
        <w:rPr>
          <w:lang w:val="es-ES_tradnl"/>
        </w:rPr>
        <w:t xml:space="preserve"> especies</w:t>
      </w:r>
      <w:bookmarkEnd w:id="7"/>
    </w:p>
    <w:p w:rsidR="00F24B20" w:rsidRPr="00F24B20" w:rsidRDefault="00F24B20" w:rsidP="00F24B20">
      <w:pPr>
        <w:rPr>
          <w:lang w:val="es-ES"/>
        </w:rPr>
      </w:pPr>
    </w:p>
    <w:p w:rsidR="00F24B20" w:rsidRP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691E62" w:rsidRPr="00ED2678">
        <w:rPr>
          <w:lang w:val="es-ES_tradnl"/>
        </w:rPr>
        <w:t>En la circular E</w:t>
      </w:r>
      <w:r w:rsidR="00691E62" w:rsidRPr="00ED2678">
        <w:rPr>
          <w:lang w:val="es-ES_tradnl"/>
        </w:rPr>
        <w:noBreakHyphen/>
        <w:t>18/011</w:t>
      </w:r>
      <w:r w:rsidR="00FD6297" w:rsidRPr="00ED2678">
        <w:rPr>
          <w:lang w:val="es-ES_tradnl"/>
        </w:rPr>
        <w:t xml:space="preserve">, </w:t>
      </w:r>
      <w:r w:rsidR="00691E62" w:rsidRPr="00ED2678">
        <w:rPr>
          <w:lang w:val="es-ES_tradnl"/>
        </w:rPr>
        <w:t>enviada el 22 de febrero de 2018</w:t>
      </w:r>
      <w:r w:rsidR="00FD6297" w:rsidRPr="00ED2678">
        <w:rPr>
          <w:lang w:val="es-ES_tradnl"/>
        </w:rPr>
        <w:t xml:space="preserve">, </w:t>
      </w:r>
      <w:r w:rsidR="00691E62" w:rsidRPr="00ED2678">
        <w:rPr>
          <w:lang w:val="es-ES_tradnl"/>
        </w:rPr>
        <w:t>se invitaba a aquellos miembros que participan en UPOV PRISMA y aún no admiten todos los géneros y especies (Argentina</w:t>
      </w:r>
      <w:r w:rsidR="00FD6297" w:rsidRPr="00ED2678">
        <w:rPr>
          <w:lang w:val="es-ES_tradnl"/>
        </w:rPr>
        <w:t xml:space="preserve">, </w:t>
      </w:r>
      <w:r w:rsidR="00691E62" w:rsidRPr="00ED2678">
        <w:rPr>
          <w:lang w:val="es-ES_tradnl"/>
        </w:rPr>
        <w:t>Bolivia (Estado Plurinacional de)</w:t>
      </w:r>
      <w:r w:rsidR="00FD6297" w:rsidRPr="00ED2678">
        <w:rPr>
          <w:lang w:val="es-ES_tradnl"/>
        </w:rPr>
        <w:t xml:space="preserve">, </w:t>
      </w:r>
      <w:r w:rsidR="00691E62" w:rsidRPr="00ED2678">
        <w:rPr>
          <w:lang w:val="es-ES_tradnl"/>
        </w:rPr>
        <w:t>China</w:t>
      </w:r>
      <w:r w:rsidR="00FD6297" w:rsidRPr="00ED2678">
        <w:rPr>
          <w:lang w:val="es-ES_tradnl"/>
        </w:rPr>
        <w:t xml:space="preserve">, </w:t>
      </w:r>
      <w:r w:rsidR="00691E62" w:rsidRPr="00ED2678">
        <w:rPr>
          <w:lang w:val="es-ES_tradnl"/>
        </w:rPr>
        <w:t>Colombia</w:t>
      </w:r>
      <w:r w:rsidR="00FD6297" w:rsidRPr="00ED2678">
        <w:rPr>
          <w:lang w:val="es-ES_tradnl"/>
        </w:rPr>
        <w:t xml:space="preserve">, </w:t>
      </w:r>
      <w:r w:rsidR="00691E62" w:rsidRPr="00ED2678">
        <w:rPr>
          <w:lang w:val="es-ES_tradnl"/>
        </w:rPr>
        <w:t>Estados Unidos de América</w:t>
      </w:r>
      <w:r w:rsidR="00FD6297" w:rsidRPr="00ED2678">
        <w:rPr>
          <w:lang w:val="es-ES_tradnl"/>
        </w:rPr>
        <w:t xml:space="preserve">, </w:t>
      </w:r>
      <w:r w:rsidR="00691E62" w:rsidRPr="00ED2678">
        <w:rPr>
          <w:lang w:val="es-ES_tradnl"/>
        </w:rPr>
        <w:t>Georgia</w:t>
      </w:r>
      <w:r w:rsidR="00FD6297" w:rsidRPr="00ED2678">
        <w:rPr>
          <w:lang w:val="es-ES_tradnl"/>
        </w:rPr>
        <w:t xml:space="preserve">, </w:t>
      </w:r>
      <w:r w:rsidR="00691E62" w:rsidRPr="00ED2678">
        <w:rPr>
          <w:lang w:val="es-ES_tradnl"/>
        </w:rPr>
        <w:t>México y República de Moldova) a que indiquen si desean ampliar la cobertura de géneros y especies en la versión 2.1.</w:t>
      </w:r>
    </w:p>
    <w:p w:rsidR="00F24B20" w:rsidRPr="00F24B20" w:rsidRDefault="00F24B20" w:rsidP="00F24B20">
      <w:pPr>
        <w:rPr>
          <w:lang w:val="es-ES"/>
        </w:rPr>
      </w:pPr>
    </w:p>
    <w:p w:rsidR="00F24B20" w:rsidRPr="009D29C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691E62" w:rsidRPr="00ED2678">
        <w:rPr>
          <w:lang w:val="es-ES_tradnl"/>
        </w:rPr>
        <w:t>En la circular E</w:t>
      </w:r>
      <w:r w:rsidR="00691E62" w:rsidRPr="00ED2678">
        <w:rPr>
          <w:lang w:val="es-ES_tradnl"/>
        </w:rPr>
        <w:noBreakHyphen/>
        <w:t>18/010</w:t>
      </w:r>
      <w:r w:rsidR="00FD6297" w:rsidRPr="00ED2678">
        <w:rPr>
          <w:lang w:val="es-ES_tradnl"/>
        </w:rPr>
        <w:t xml:space="preserve">, </w:t>
      </w:r>
      <w:r w:rsidR="00691E62" w:rsidRPr="00ED2678">
        <w:rPr>
          <w:lang w:val="es-ES_tradnl"/>
        </w:rPr>
        <w:t>enviada el 21 de febrero y el 12 de marzo de 2018</w:t>
      </w:r>
      <w:r w:rsidR="00FD6297" w:rsidRPr="00ED2678">
        <w:rPr>
          <w:lang w:val="es-ES_tradnl"/>
        </w:rPr>
        <w:t xml:space="preserve">, </w:t>
      </w:r>
      <w:r w:rsidR="00691E62" w:rsidRPr="00ED2678">
        <w:rPr>
          <w:lang w:val="es-ES_tradnl"/>
        </w:rPr>
        <w:t>se invitaba a aquellos miembros de la UPOV que han expresado su deseo de participar en UPOV PRISMA (Alemania</w:t>
      </w:r>
      <w:r w:rsidR="00FD6297" w:rsidRPr="00ED2678">
        <w:rPr>
          <w:lang w:val="es-ES_tradnl"/>
        </w:rPr>
        <w:t xml:space="preserve">, </w:t>
      </w:r>
      <w:r w:rsidR="00691E62" w:rsidRPr="00ED2678">
        <w:rPr>
          <w:lang w:val="es-ES_tradnl"/>
        </w:rPr>
        <w:t>Brasil</w:t>
      </w:r>
      <w:r w:rsidR="00FD6297" w:rsidRPr="00ED2678">
        <w:rPr>
          <w:lang w:val="es-ES_tradnl"/>
        </w:rPr>
        <w:t xml:space="preserve">, </w:t>
      </w:r>
      <w:r w:rsidR="00691E62" w:rsidRPr="00ED2678">
        <w:rPr>
          <w:lang w:val="es-ES_tradnl"/>
        </w:rPr>
        <w:t>Japón</w:t>
      </w:r>
      <w:r w:rsidR="00FD6297" w:rsidRPr="00ED2678">
        <w:rPr>
          <w:lang w:val="es-ES_tradnl"/>
        </w:rPr>
        <w:t xml:space="preserve">, </w:t>
      </w:r>
      <w:r w:rsidR="00691E62" w:rsidRPr="00ED2678">
        <w:rPr>
          <w:lang w:val="es-ES_tradnl"/>
        </w:rPr>
        <w:t>OAPI</w:t>
      </w:r>
      <w:r w:rsidR="00FD6297" w:rsidRPr="00ED2678">
        <w:rPr>
          <w:lang w:val="es-ES_tradnl"/>
        </w:rPr>
        <w:t xml:space="preserve">, </w:t>
      </w:r>
      <w:r w:rsidR="00691E62" w:rsidRPr="00ED2678">
        <w:rPr>
          <w:lang w:val="es-ES_tradnl"/>
        </w:rPr>
        <w:t>República Checa</w:t>
      </w:r>
      <w:r w:rsidR="00FD6297" w:rsidRPr="00ED2678">
        <w:rPr>
          <w:lang w:val="es-ES_tradnl"/>
        </w:rPr>
        <w:t xml:space="preserve">, </w:t>
      </w:r>
      <w:r w:rsidR="00691E62" w:rsidRPr="00ED2678">
        <w:rPr>
          <w:lang w:val="es-ES_tradnl"/>
        </w:rPr>
        <w:t>República de Corea</w:t>
      </w:r>
      <w:r w:rsidR="00FD6297" w:rsidRPr="00ED2678">
        <w:rPr>
          <w:lang w:val="es-ES_tradnl"/>
        </w:rPr>
        <w:t xml:space="preserve">, </w:t>
      </w:r>
      <w:r w:rsidR="00691E62" w:rsidRPr="00ED2678">
        <w:rPr>
          <w:lang w:val="es-ES_tradnl"/>
        </w:rPr>
        <w:t>República Unida de Tanzanía</w:t>
      </w:r>
      <w:r w:rsidR="00FD6297" w:rsidRPr="00ED2678">
        <w:rPr>
          <w:lang w:val="es-ES_tradnl"/>
        </w:rPr>
        <w:t xml:space="preserve">, </w:t>
      </w:r>
      <w:r w:rsidR="00691E62" w:rsidRPr="00ED2678">
        <w:rPr>
          <w:lang w:val="es-ES_tradnl"/>
        </w:rPr>
        <w:t>Sudáfrica</w:t>
      </w:r>
      <w:r w:rsidR="00FD6297" w:rsidRPr="00ED2678">
        <w:rPr>
          <w:lang w:val="es-ES_tradnl"/>
        </w:rPr>
        <w:t xml:space="preserve">, </w:t>
      </w:r>
      <w:r w:rsidR="00691E62" w:rsidRPr="00ED2678">
        <w:rPr>
          <w:lang w:val="es-ES_tradnl"/>
        </w:rPr>
        <w:t>Suecia y Viet Nam) a que confirmen si tienen intención de participar en la versión 2.1 y especifiquen los géneros y especies admitidos.</w:t>
      </w:r>
      <w:r w:rsidR="00F24B20">
        <w:rPr>
          <w:lang w:val="es-ES"/>
        </w:rPr>
        <w:t xml:space="preserve"> </w:t>
      </w:r>
      <w:r w:rsidR="00691E62" w:rsidRPr="00ED2678">
        <w:rPr>
          <w:lang w:val="es-ES_tradnl"/>
        </w:rPr>
        <w:t>Se ha establecido contacto con otros miembros de la UPOV que han expresado su interés por participar en la versión 2.1 de UPOV PRISMA (Costa Rica</w:t>
      </w:r>
      <w:r w:rsidR="00FD6297" w:rsidRPr="00ED2678">
        <w:rPr>
          <w:lang w:val="es-ES_tradnl"/>
        </w:rPr>
        <w:t xml:space="preserve">, </w:t>
      </w:r>
      <w:r w:rsidR="00691E62" w:rsidRPr="00ED2678">
        <w:rPr>
          <w:lang w:val="es-ES_tradnl"/>
        </w:rPr>
        <w:t>Reino Unido</w:t>
      </w:r>
      <w:r w:rsidR="00FD6297" w:rsidRPr="00ED2678">
        <w:rPr>
          <w:lang w:val="es-ES_tradnl"/>
        </w:rPr>
        <w:t xml:space="preserve">, </w:t>
      </w:r>
      <w:r w:rsidR="00691E62" w:rsidRPr="00ED2678">
        <w:rPr>
          <w:lang w:val="es-ES_tradnl"/>
        </w:rPr>
        <w:t>Serbia y Uzbekistán) para que especifiquen los géneros y especies admitidos.</w:t>
      </w:r>
    </w:p>
    <w:p w:rsidR="00F24B20" w:rsidRPr="009D29C0" w:rsidRDefault="00F24B20" w:rsidP="00F24B20">
      <w:pPr>
        <w:rPr>
          <w:lang w:val="es-ES"/>
        </w:rPr>
      </w:pPr>
    </w:p>
    <w:p w:rsid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691E62" w:rsidRPr="00ED2678">
        <w:rPr>
          <w:lang w:val="es-ES_tradnl"/>
        </w:rPr>
        <w:t>En la versión 2.1 de UPOV PRISMA estarán disponibles los cuestionarios técnicos de todas las directrices de examen de la UPOV</w:t>
      </w:r>
      <w:r w:rsidR="00FD6297" w:rsidRPr="00ED2678">
        <w:rPr>
          <w:lang w:val="es-ES_tradnl"/>
        </w:rPr>
        <w:t xml:space="preserve">, </w:t>
      </w:r>
      <w:r w:rsidR="00691E62" w:rsidRPr="00ED2678">
        <w:rPr>
          <w:lang w:val="es-ES_tradnl"/>
        </w:rPr>
        <w:t>con inclusión del portainjertos de manzano y el aguacate.</w:t>
      </w:r>
    </w:p>
    <w:p w:rsidR="00F24B20" w:rsidRPr="00F24B20" w:rsidRDefault="00F24B20" w:rsidP="00D7249D">
      <w:pPr>
        <w:spacing w:line="360" w:lineRule="auto"/>
        <w:rPr>
          <w:rFonts w:cs="Arial"/>
          <w:color w:val="000000"/>
          <w:spacing w:val="-2"/>
          <w:lang w:val="es-ES"/>
        </w:rPr>
      </w:pPr>
    </w:p>
    <w:p w:rsidR="00F24B20" w:rsidRPr="00F24B20" w:rsidRDefault="00691E62" w:rsidP="00D7249D">
      <w:pPr>
        <w:pStyle w:val="Heading3"/>
        <w:rPr>
          <w:lang w:val="es-ES"/>
        </w:rPr>
      </w:pPr>
      <w:bookmarkStart w:id="8" w:name="_Toc528259133"/>
      <w:r w:rsidRPr="00ED2678">
        <w:rPr>
          <w:lang w:val="es-ES_tradnl"/>
        </w:rPr>
        <w:t>Idiomas</w:t>
      </w:r>
      <w:bookmarkEnd w:id="8"/>
    </w:p>
    <w:p w:rsidR="00F24B20" w:rsidRPr="00F24B20" w:rsidRDefault="00F24B20" w:rsidP="00F24B20">
      <w:pPr>
        <w:rPr>
          <w:lang w:val="es-ES"/>
        </w:rPr>
      </w:pPr>
    </w:p>
    <w:p w:rsidR="00F24B20" w:rsidRDefault="007F56C6" w:rsidP="00886417">
      <w:pPr>
        <w:rPr>
          <w:lang w:val="es-ES_tradnl"/>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691E62" w:rsidRPr="00ED2678">
        <w:rPr>
          <w:lang w:val="es-ES_tradnl"/>
        </w:rPr>
        <w:t>En función de los recursos disponibles</w:t>
      </w:r>
      <w:r w:rsidR="00FD6297" w:rsidRPr="00ED2678">
        <w:rPr>
          <w:lang w:val="es-ES_tradnl"/>
        </w:rPr>
        <w:t xml:space="preserve">, </w:t>
      </w:r>
      <w:r w:rsidR="00691E62" w:rsidRPr="00ED2678">
        <w:rPr>
          <w:lang w:val="es-ES_tradnl"/>
        </w:rPr>
        <w:t>y si se proporciona la información necesaria</w:t>
      </w:r>
      <w:r w:rsidR="00FD6297" w:rsidRPr="00ED2678">
        <w:rPr>
          <w:lang w:val="es-ES_tradnl"/>
        </w:rPr>
        <w:t xml:space="preserve">, </w:t>
      </w:r>
      <w:r w:rsidR="00691E62" w:rsidRPr="00ED2678">
        <w:rPr>
          <w:lang w:val="es-ES_tradnl"/>
        </w:rPr>
        <w:t>podrán introducirse otros idiomas para la navegación y en los formularios de salida.</w:t>
      </w:r>
    </w:p>
    <w:p w:rsidR="00886417" w:rsidRDefault="00886417" w:rsidP="00886417">
      <w:pPr>
        <w:rPr>
          <w:lang w:val="es-ES_tradnl"/>
        </w:rPr>
      </w:pPr>
    </w:p>
    <w:p w:rsidR="00F24B20" w:rsidRPr="00F24B20" w:rsidRDefault="00691E62" w:rsidP="00D7249D">
      <w:pPr>
        <w:pStyle w:val="Heading2"/>
        <w:rPr>
          <w:lang w:val="es-ES"/>
        </w:rPr>
      </w:pPr>
      <w:bookmarkStart w:id="9" w:name="_Toc528259134"/>
      <w:r w:rsidRPr="00ED2678">
        <w:rPr>
          <w:lang w:val="es-ES_tradnl"/>
        </w:rPr>
        <w:lastRenderedPageBreak/>
        <w:t>Nuevas funciones</w:t>
      </w:r>
      <w:bookmarkEnd w:id="9"/>
    </w:p>
    <w:p w:rsidR="00F24B20" w:rsidRPr="00F24B20" w:rsidRDefault="00F24B20" w:rsidP="00F24B20">
      <w:pPr>
        <w:outlineLvl w:val="2"/>
        <w:rPr>
          <w:i/>
          <w:lang w:val="es-ES"/>
        </w:rPr>
      </w:pPr>
    </w:p>
    <w:p w:rsidR="00F24B20" w:rsidRPr="00F24B20" w:rsidRDefault="00691E62" w:rsidP="00D7249D">
      <w:pPr>
        <w:pStyle w:val="Heading3"/>
        <w:rPr>
          <w:lang w:val="es-ES"/>
        </w:rPr>
      </w:pPr>
      <w:bookmarkStart w:id="10" w:name="_Toc528259135"/>
      <w:r w:rsidRPr="00ED2678">
        <w:rPr>
          <w:lang w:val="es-ES_tradnl"/>
        </w:rPr>
        <w:t>Orientación sobre los próximos pasos</w:t>
      </w:r>
      <w:bookmarkEnd w:id="10"/>
    </w:p>
    <w:p w:rsidR="00F24B20" w:rsidRPr="00F24B20" w:rsidRDefault="00F24B20" w:rsidP="00F24B20">
      <w:pPr>
        <w:rPr>
          <w:lang w:val="es-ES"/>
        </w:rPr>
      </w:pPr>
    </w:p>
    <w:p w:rsidR="00F24B20" w:rsidRPr="009D29C0" w:rsidRDefault="007F56C6" w:rsidP="00F24B20">
      <w:pPr>
        <w:rPr>
          <w:lang w:val="es-ES"/>
        </w:rPr>
      </w:pPr>
      <w:r w:rsidRPr="00F24B20">
        <w:rPr>
          <w:color w:val="000000"/>
          <w:lang w:val="es-ES"/>
        </w:rPr>
        <w:fldChar w:fldCharType="begin"/>
      </w:r>
      <w:r w:rsidR="00F24B20" w:rsidRPr="00F24B20">
        <w:rPr>
          <w:color w:val="000000"/>
          <w:lang w:val="es-ES"/>
        </w:rPr>
        <w:instrText xml:space="preserve"> AUTONUM  </w:instrText>
      </w:r>
      <w:r w:rsidRPr="00F24B20">
        <w:rPr>
          <w:color w:val="000000"/>
          <w:lang w:val="es-ES"/>
        </w:rPr>
        <w:fldChar w:fldCharType="end"/>
      </w:r>
      <w:r w:rsidR="00F24B20" w:rsidRPr="00F24B20">
        <w:rPr>
          <w:color w:val="000000"/>
          <w:lang w:val="es-ES"/>
        </w:rPr>
        <w:tab/>
      </w:r>
      <w:r w:rsidR="00691E62" w:rsidRPr="00ED2678">
        <w:rPr>
          <w:color w:val="000000"/>
          <w:lang w:val="es-ES_tradnl"/>
        </w:rPr>
        <w:t>Los participantes tomaron nota de que se propone añadir información sobre los próximos pasos respecto de los procedimientos de las oficinas de protección de las obtenciones vegetales una vez se haya presentado la solicitud por medio de UPOV PRISMA.</w:t>
      </w:r>
      <w:r w:rsidR="00F24B20">
        <w:rPr>
          <w:lang w:val="es-ES"/>
        </w:rPr>
        <w:t xml:space="preserve"> </w:t>
      </w:r>
      <w:r w:rsidR="00E72B16" w:rsidRPr="00ED2678">
        <w:rPr>
          <w:lang w:val="es-ES_tradnl"/>
        </w:rPr>
        <w:t>Dicha información se enviará a los solicitantes cuando inicien una nueva solicitud y en un correo electrónico aparte</w:t>
      </w:r>
      <w:r w:rsidR="00FD6297" w:rsidRPr="00ED2678">
        <w:rPr>
          <w:lang w:val="es-ES_tradnl"/>
        </w:rPr>
        <w:t xml:space="preserve">, </w:t>
      </w:r>
      <w:r w:rsidR="00E72B16" w:rsidRPr="00ED2678">
        <w:rPr>
          <w:lang w:val="es-ES_tradnl"/>
        </w:rPr>
        <w:t>junto con la confirmación de que la solicitud se ha presentado satisfactoriamente.</w:t>
      </w:r>
      <w:r w:rsidR="00F24B20" w:rsidRPr="009D29C0">
        <w:rPr>
          <w:lang w:val="es-ES"/>
        </w:rPr>
        <w:t xml:space="preserve"> </w:t>
      </w:r>
      <w:r w:rsidR="00E72B16" w:rsidRPr="00ED2678">
        <w:rPr>
          <w:lang w:val="es-ES_tradnl"/>
        </w:rPr>
        <w:t>Las oficinas de protección de las obtenciones vegetales que participan en UPOV PRISMA deberán suministrar la información pertinente a la Oficina de la Unión.</w:t>
      </w:r>
    </w:p>
    <w:p w:rsidR="00F24B20" w:rsidRPr="009D29C0" w:rsidRDefault="00F24B20" w:rsidP="00D7249D">
      <w:pPr>
        <w:spacing w:line="360" w:lineRule="auto"/>
        <w:rPr>
          <w:lang w:val="es-ES"/>
        </w:rPr>
      </w:pPr>
    </w:p>
    <w:p w:rsidR="00F24B20" w:rsidRPr="00F24B20" w:rsidRDefault="00E72B16" w:rsidP="00D7249D">
      <w:pPr>
        <w:pStyle w:val="Heading3"/>
        <w:rPr>
          <w:lang w:val="es-ES"/>
        </w:rPr>
      </w:pPr>
      <w:bookmarkStart w:id="11" w:name="_Toc528259136"/>
      <w:r w:rsidRPr="00ED2678">
        <w:rPr>
          <w:lang w:val="es-ES_tradnl"/>
        </w:rPr>
        <w:t>Plazo de presentación de las solicitudes</w:t>
      </w:r>
      <w:bookmarkEnd w:id="11"/>
    </w:p>
    <w:p w:rsidR="00F24B20" w:rsidRPr="00F24B20" w:rsidRDefault="00F24B20" w:rsidP="00D7249D">
      <w:pPr>
        <w:keepNext/>
        <w:rPr>
          <w:lang w:val="es-ES"/>
        </w:rPr>
      </w:pPr>
    </w:p>
    <w:p w:rsidR="00F24B20" w:rsidRDefault="007F56C6" w:rsidP="00815462">
      <w:pPr>
        <w:rPr>
          <w:lang w:val="es-ES"/>
        </w:rPr>
      </w:pPr>
      <w:r w:rsidRPr="00F24B20">
        <w:rPr>
          <w:color w:val="000000"/>
          <w:lang w:val="es-ES"/>
        </w:rPr>
        <w:fldChar w:fldCharType="begin"/>
      </w:r>
      <w:r w:rsidR="00F24B20" w:rsidRPr="00F24B20">
        <w:rPr>
          <w:color w:val="000000"/>
          <w:lang w:val="es-ES"/>
        </w:rPr>
        <w:instrText xml:space="preserve"> AUTONUM  </w:instrText>
      </w:r>
      <w:r w:rsidRPr="00F24B20">
        <w:rPr>
          <w:color w:val="000000"/>
          <w:lang w:val="es-ES"/>
        </w:rPr>
        <w:fldChar w:fldCharType="end"/>
      </w:r>
      <w:r w:rsidR="00F24B20" w:rsidRPr="00F24B20">
        <w:rPr>
          <w:color w:val="000000"/>
          <w:lang w:val="es-ES"/>
        </w:rPr>
        <w:tab/>
      </w:r>
      <w:r w:rsidR="00E72B16" w:rsidRPr="00ED2678">
        <w:rPr>
          <w:color w:val="000000"/>
          <w:lang w:val="es-ES_tradnl"/>
        </w:rPr>
        <w:t>Los participantes tomaron nota de que se propone añadir información sobre los plazos de presentación de las solicitudes ante la autoridad seleccionada de manera que se pueda generar un recordatorio automático</w:t>
      </w:r>
      <w:r w:rsidR="00FD6297" w:rsidRPr="00ED2678">
        <w:rPr>
          <w:color w:val="000000"/>
          <w:lang w:val="es-ES_tradnl"/>
        </w:rPr>
        <w:t xml:space="preserve">, </w:t>
      </w:r>
      <w:r w:rsidR="00E72B16" w:rsidRPr="00ED2678">
        <w:rPr>
          <w:color w:val="000000"/>
          <w:lang w:val="es-ES_tradnl"/>
        </w:rPr>
        <w:t>según proceda.</w:t>
      </w:r>
      <w:r w:rsidR="00F24B20">
        <w:rPr>
          <w:lang w:val="es-ES"/>
        </w:rPr>
        <w:t xml:space="preserve"> </w:t>
      </w:r>
      <w:r w:rsidR="00E72B16" w:rsidRPr="00ED2678">
        <w:rPr>
          <w:lang w:val="es-ES_tradnl"/>
        </w:rPr>
        <w:t>Esta información tendría que ser suministrada por las autoridades.</w:t>
      </w:r>
    </w:p>
    <w:p w:rsidR="00F24B20" w:rsidRPr="00F24B20" w:rsidRDefault="00F24B20" w:rsidP="00D7249D">
      <w:pPr>
        <w:spacing w:line="360" w:lineRule="auto"/>
        <w:rPr>
          <w:lang w:val="es-ES"/>
        </w:rPr>
      </w:pPr>
    </w:p>
    <w:p w:rsidR="00F24B20" w:rsidRPr="00F24B20" w:rsidRDefault="00E72B16" w:rsidP="00D7249D">
      <w:pPr>
        <w:pStyle w:val="Heading3"/>
        <w:rPr>
          <w:lang w:val="es-ES"/>
        </w:rPr>
      </w:pPr>
      <w:bookmarkStart w:id="12" w:name="_Toc528259137"/>
      <w:r w:rsidRPr="00ED2678">
        <w:rPr>
          <w:lang w:val="es-ES_tradnl"/>
        </w:rPr>
        <w:t>Método de obtención</w:t>
      </w:r>
      <w:bookmarkEnd w:id="12"/>
    </w:p>
    <w:p w:rsidR="00F24B20" w:rsidRPr="00F24B20" w:rsidRDefault="00F24B20" w:rsidP="00F24B20">
      <w:pPr>
        <w:rPr>
          <w:lang w:val="es-ES"/>
        </w:rPr>
      </w:pPr>
    </w:p>
    <w:p w:rsidR="00F24B20" w:rsidRPr="009D29C0" w:rsidRDefault="007F56C6" w:rsidP="00F24B20">
      <w:pPr>
        <w:rPr>
          <w:rFonts w:eastAsia="MS Mincho"/>
          <w:lang w:val="es-ES"/>
        </w:rPr>
      </w:pPr>
      <w:r w:rsidRPr="00F24B20">
        <w:rPr>
          <w:color w:val="000000"/>
          <w:lang w:val="es-ES"/>
        </w:rPr>
        <w:fldChar w:fldCharType="begin"/>
      </w:r>
      <w:r w:rsidR="00F24B20" w:rsidRPr="00F24B20">
        <w:rPr>
          <w:color w:val="000000"/>
          <w:lang w:val="es-ES"/>
        </w:rPr>
        <w:instrText xml:space="preserve"> AUTONUM  </w:instrText>
      </w:r>
      <w:r w:rsidRPr="00F24B20">
        <w:rPr>
          <w:color w:val="000000"/>
          <w:lang w:val="es-ES"/>
        </w:rPr>
        <w:fldChar w:fldCharType="end"/>
      </w:r>
      <w:r w:rsidR="00F24B20" w:rsidRPr="00F24B20">
        <w:rPr>
          <w:color w:val="000000"/>
          <w:lang w:val="es-ES"/>
        </w:rPr>
        <w:tab/>
      </w:r>
      <w:r w:rsidR="00E72B16" w:rsidRPr="00ED2678">
        <w:rPr>
          <w:color w:val="000000"/>
          <w:lang w:val="es-ES_tradnl"/>
        </w:rPr>
        <w:t>Los participantes tomaron nota de que</w:t>
      </w:r>
      <w:r w:rsidR="00FD6297" w:rsidRPr="00ED2678">
        <w:rPr>
          <w:color w:val="000000"/>
          <w:lang w:val="es-ES_tradnl"/>
        </w:rPr>
        <w:t xml:space="preserve">, </w:t>
      </w:r>
      <w:r w:rsidR="00E72B16" w:rsidRPr="00ED2678">
        <w:rPr>
          <w:color w:val="000000"/>
          <w:lang w:val="es-ES_tradnl"/>
        </w:rPr>
        <w:t>en la versión 2.0</w:t>
      </w:r>
      <w:r w:rsidR="00FD6297" w:rsidRPr="00ED2678">
        <w:rPr>
          <w:color w:val="000000"/>
          <w:lang w:val="es-ES_tradnl"/>
        </w:rPr>
        <w:t xml:space="preserve">, </w:t>
      </w:r>
      <w:r w:rsidR="00E72B16" w:rsidRPr="00ED2678">
        <w:rPr>
          <w:color w:val="000000"/>
          <w:lang w:val="es-ES_tradnl"/>
        </w:rPr>
        <w:t>la sección del método de obtención se presenta como una lista de opciones definidas previamente.</w:t>
      </w:r>
      <w:r w:rsidR="00F24B20">
        <w:rPr>
          <w:rFonts w:eastAsia="MS Mincho"/>
          <w:lang w:val="es-ES"/>
        </w:rPr>
        <w:t xml:space="preserve"> </w:t>
      </w:r>
      <w:r w:rsidR="00E72B16" w:rsidRPr="00ED2678">
        <w:rPr>
          <w:rFonts w:eastAsia="MS Mincho"/>
          <w:lang w:val="es-ES_tradnl"/>
        </w:rPr>
        <w:t>En la versión</w:t>
      </w:r>
      <w:r w:rsidR="00FD6297" w:rsidRPr="00ED2678">
        <w:rPr>
          <w:rFonts w:eastAsia="MS Mincho"/>
          <w:lang w:val="es-ES_tradnl"/>
        </w:rPr>
        <w:t> 2</w:t>
      </w:r>
      <w:r w:rsidR="00E72B16" w:rsidRPr="00ED2678">
        <w:rPr>
          <w:rFonts w:eastAsia="MS Mincho"/>
          <w:lang w:val="es-ES_tradnl"/>
        </w:rPr>
        <w:t>.1 se ha considerado la posibilidad de incluir opciones adicionales con métodos de obtención para cultivos concretos.</w:t>
      </w:r>
    </w:p>
    <w:p w:rsidR="00F24B20" w:rsidRPr="009D29C0" w:rsidRDefault="00F24B20" w:rsidP="00D7249D">
      <w:pPr>
        <w:spacing w:line="360" w:lineRule="auto"/>
        <w:rPr>
          <w:lang w:val="es-ES"/>
        </w:rPr>
      </w:pPr>
    </w:p>
    <w:p w:rsidR="00F24B20" w:rsidRPr="00F24B20" w:rsidRDefault="00E72B16" w:rsidP="00D7249D">
      <w:pPr>
        <w:pStyle w:val="Heading3"/>
        <w:rPr>
          <w:lang w:val="es-ES"/>
        </w:rPr>
      </w:pPr>
      <w:bookmarkStart w:id="13" w:name="_Toc528259138"/>
      <w:r w:rsidRPr="00ED2678">
        <w:rPr>
          <w:lang w:val="es-ES_tradnl"/>
        </w:rPr>
        <w:t>Novedad</w:t>
      </w:r>
      <w:bookmarkEnd w:id="13"/>
    </w:p>
    <w:p w:rsidR="00F24B20" w:rsidRPr="00F24B20" w:rsidRDefault="00F24B20" w:rsidP="00F24B20">
      <w:pPr>
        <w:rPr>
          <w:lang w:val="es-ES"/>
        </w:rPr>
      </w:pPr>
    </w:p>
    <w:p w:rsidR="00F24B20" w:rsidRPr="009D29C0" w:rsidRDefault="007F56C6" w:rsidP="00F24B20">
      <w:pPr>
        <w:rPr>
          <w:lang w:val="es-ES"/>
        </w:rPr>
      </w:pPr>
      <w:r w:rsidRPr="00F24B20">
        <w:rPr>
          <w:color w:val="000000"/>
          <w:lang w:val="es-ES"/>
        </w:rPr>
        <w:fldChar w:fldCharType="begin"/>
      </w:r>
      <w:r w:rsidR="00F24B20" w:rsidRPr="00F24B20">
        <w:rPr>
          <w:color w:val="000000"/>
          <w:lang w:val="es-ES"/>
        </w:rPr>
        <w:instrText xml:space="preserve"> AUTONUM  </w:instrText>
      </w:r>
      <w:r w:rsidRPr="00F24B20">
        <w:rPr>
          <w:color w:val="000000"/>
          <w:lang w:val="es-ES"/>
        </w:rPr>
        <w:fldChar w:fldCharType="end"/>
      </w:r>
      <w:r w:rsidR="00F24B20" w:rsidRPr="00F24B20">
        <w:rPr>
          <w:color w:val="000000"/>
          <w:lang w:val="es-ES"/>
        </w:rPr>
        <w:tab/>
      </w:r>
      <w:r w:rsidR="00E72B16" w:rsidRPr="00D21052">
        <w:rPr>
          <w:color w:val="000000"/>
          <w:lang w:val="es-ES_tradnl"/>
        </w:rPr>
        <w:t>Los participantes tomaron nota de que</w:t>
      </w:r>
      <w:r w:rsidR="00FD6297" w:rsidRPr="00D21052">
        <w:rPr>
          <w:color w:val="000000"/>
          <w:lang w:val="es-ES_tradnl"/>
        </w:rPr>
        <w:t xml:space="preserve">, </w:t>
      </w:r>
      <w:r w:rsidR="00E72B16" w:rsidRPr="00D21052">
        <w:rPr>
          <w:color w:val="000000"/>
          <w:lang w:val="es-ES_tradnl"/>
        </w:rPr>
        <w:t>por lo que atañe a los requisitos de novedad</w:t>
      </w:r>
      <w:r w:rsidR="00FD6297" w:rsidRPr="00D21052">
        <w:rPr>
          <w:color w:val="000000"/>
          <w:lang w:val="es-ES_tradnl"/>
        </w:rPr>
        <w:t xml:space="preserve">, </w:t>
      </w:r>
      <w:r w:rsidR="00E72B16" w:rsidRPr="00D21052">
        <w:rPr>
          <w:color w:val="000000"/>
          <w:lang w:val="es-ES_tradnl"/>
        </w:rPr>
        <w:t>se convino en que cada autoridad participante debe indicar</w:t>
      </w:r>
      <w:r w:rsidR="00FD6297" w:rsidRPr="00D21052">
        <w:rPr>
          <w:color w:val="000000"/>
          <w:lang w:val="es-ES_tradnl"/>
        </w:rPr>
        <w:t xml:space="preserve">, </w:t>
      </w:r>
      <w:r w:rsidR="00E72B16" w:rsidRPr="00D21052">
        <w:rPr>
          <w:color w:val="000000"/>
          <w:lang w:val="es-ES_tradnl"/>
        </w:rPr>
        <w:t>si procede</w:t>
      </w:r>
      <w:r w:rsidR="00FD6297" w:rsidRPr="00D21052">
        <w:rPr>
          <w:color w:val="000000"/>
          <w:lang w:val="es-ES_tradnl"/>
        </w:rPr>
        <w:t xml:space="preserve">, </w:t>
      </w:r>
      <w:r w:rsidR="00E72B16" w:rsidRPr="00D21052">
        <w:rPr>
          <w:color w:val="000000"/>
          <w:lang w:val="es-ES_tradnl"/>
        </w:rPr>
        <w:t>cuáles de los cultivos admitidos considera vides o árboles en lo que respecta a la novedad (véase el párrafo</w:t>
      </w:r>
      <w:r w:rsidR="00FD6297" w:rsidRPr="00D21052">
        <w:rPr>
          <w:color w:val="000000"/>
          <w:lang w:val="es-ES_tradnl"/>
        </w:rPr>
        <w:t> 1</w:t>
      </w:r>
      <w:r w:rsidR="00E72B16" w:rsidRPr="00D21052">
        <w:rPr>
          <w:color w:val="000000"/>
          <w:lang w:val="es-ES_tradnl"/>
        </w:rPr>
        <w:t>5 del documento UPOV/EAF/10/3 “Informe”).</w:t>
      </w:r>
      <w:r w:rsidR="00F24B20" w:rsidRPr="00E72B16">
        <w:rPr>
          <w:color w:val="000000"/>
          <w:lang w:val="es-ES"/>
        </w:rPr>
        <w:t xml:space="preserve"> </w:t>
      </w:r>
      <w:r w:rsidR="00E72B16" w:rsidRPr="00D21052">
        <w:rPr>
          <w:color w:val="000000"/>
          <w:lang w:val="es-ES_tradnl"/>
        </w:rPr>
        <w:t>Por defecto</w:t>
      </w:r>
      <w:r w:rsidR="00FD6297" w:rsidRPr="00D21052">
        <w:rPr>
          <w:color w:val="000000"/>
          <w:lang w:val="es-ES_tradnl"/>
        </w:rPr>
        <w:t xml:space="preserve">, </w:t>
      </w:r>
      <w:r w:rsidR="00E72B16" w:rsidRPr="00D21052">
        <w:rPr>
          <w:color w:val="000000"/>
          <w:lang w:val="es-ES_tradnl"/>
        </w:rPr>
        <w:t>en el sistema se emplea un período de cuatro años.</w:t>
      </w:r>
      <w:r w:rsidR="00F24B20" w:rsidRPr="009D29C0">
        <w:rPr>
          <w:lang w:val="es-ES"/>
        </w:rPr>
        <w:t xml:space="preserve"> </w:t>
      </w:r>
      <w:r w:rsidR="00E72B16" w:rsidRPr="00D21052">
        <w:rPr>
          <w:lang w:val="es-ES_tradnl"/>
        </w:rPr>
        <w:t>Se propone añadir una “alerta sobre la novedad” para los solicitantes.</w:t>
      </w:r>
    </w:p>
    <w:p w:rsidR="00F24B20" w:rsidRPr="009D29C0" w:rsidRDefault="00F24B20" w:rsidP="00F24B20">
      <w:pPr>
        <w:rPr>
          <w:lang w:val="es-ES"/>
        </w:rPr>
      </w:pPr>
    </w:p>
    <w:p w:rsidR="00F24B20" w:rsidRPr="009D29C0" w:rsidRDefault="007F56C6" w:rsidP="00D21052">
      <w:pPr>
        <w:spacing w:after="240"/>
        <w:rPr>
          <w:color w:val="000000"/>
          <w:lang w:val="es-ES"/>
        </w:rPr>
      </w:pPr>
      <w:r w:rsidRPr="00F24B20">
        <w:rPr>
          <w:color w:val="000000"/>
          <w:lang w:val="es-ES"/>
        </w:rPr>
        <w:fldChar w:fldCharType="begin"/>
      </w:r>
      <w:r w:rsidR="00F24B20" w:rsidRPr="00F24B20">
        <w:rPr>
          <w:color w:val="000000"/>
          <w:lang w:val="es-ES"/>
        </w:rPr>
        <w:instrText xml:space="preserve"> AUTONUM  </w:instrText>
      </w:r>
      <w:r w:rsidRPr="00F24B20">
        <w:rPr>
          <w:color w:val="000000"/>
          <w:lang w:val="es-ES"/>
        </w:rPr>
        <w:fldChar w:fldCharType="end"/>
      </w:r>
      <w:r w:rsidR="00F24B20" w:rsidRPr="00F24B20">
        <w:rPr>
          <w:color w:val="000000"/>
          <w:lang w:val="es-ES"/>
        </w:rPr>
        <w:tab/>
      </w:r>
      <w:r w:rsidR="00E72B16" w:rsidRPr="00D21052">
        <w:rPr>
          <w:color w:val="000000"/>
          <w:lang w:val="es-ES_tradnl"/>
        </w:rPr>
        <w:t>Los participantes en la reunión convinieron en que todos los miembros que participen en UPOV PRISMA deben proporcionar a la Oficina la información relativa a la novedad.</w:t>
      </w:r>
      <w:r w:rsidR="00F24B20">
        <w:rPr>
          <w:color w:val="000000"/>
          <w:lang w:val="es-ES"/>
        </w:rPr>
        <w:t xml:space="preserve"> </w:t>
      </w:r>
      <w:r w:rsidR="00E72B16" w:rsidRPr="00D21052">
        <w:rPr>
          <w:color w:val="000000"/>
          <w:lang w:val="es-ES_tradnl"/>
        </w:rPr>
        <w:t>A partir de la información recibida</w:t>
      </w:r>
      <w:r w:rsidR="00FD6297" w:rsidRPr="00D21052">
        <w:rPr>
          <w:color w:val="000000"/>
          <w:lang w:val="es-ES_tradnl"/>
        </w:rPr>
        <w:t xml:space="preserve">, </w:t>
      </w:r>
      <w:r w:rsidR="00E72B16" w:rsidRPr="00D21052">
        <w:rPr>
          <w:color w:val="000000"/>
          <w:lang w:val="es-ES_tradnl"/>
        </w:rPr>
        <w:t>la Oficina estudiará una manera viable a largo plazo de actualizar esta función del sistema y se la presentará en la próxima reunión sobre la elaboración del formulario electrónico de solicitud.</w:t>
      </w:r>
    </w:p>
    <w:p w:rsidR="00F24B20" w:rsidRDefault="00E72B16" w:rsidP="00886417">
      <w:pPr>
        <w:pStyle w:val="Heading3"/>
        <w:rPr>
          <w:lang w:val="es-ES"/>
        </w:rPr>
      </w:pPr>
      <w:bookmarkStart w:id="14" w:name="_Toc528259139"/>
      <w:r w:rsidRPr="00D21052">
        <w:rPr>
          <w:lang w:val="es-ES_tradnl"/>
        </w:rPr>
        <w:t>Función del agente</w:t>
      </w:r>
      <w:bookmarkEnd w:id="14"/>
    </w:p>
    <w:p w:rsidR="00F24B20" w:rsidRPr="00F24B20" w:rsidRDefault="00F24B20" w:rsidP="00F24B20">
      <w:pPr>
        <w:rPr>
          <w:lang w:val="es-ES"/>
        </w:rPr>
      </w:pPr>
    </w:p>
    <w:p w:rsidR="00F24B20" w:rsidRPr="009D29C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E72B16" w:rsidRPr="00D21052">
        <w:rPr>
          <w:color w:val="000000"/>
          <w:lang w:val="es-ES_tradnl"/>
        </w:rPr>
        <w:t>Se comunicó a los participantes que</w:t>
      </w:r>
      <w:r w:rsidR="00FD6297" w:rsidRPr="00D21052">
        <w:rPr>
          <w:color w:val="000000"/>
          <w:lang w:val="es-ES_tradnl"/>
        </w:rPr>
        <w:t xml:space="preserve">, </w:t>
      </w:r>
      <w:r w:rsidR="00E72B16" w:rsidRPr="00D21052">
        <w:rPr>
          <w:color w:val="000000"/>
          <w:lang w:val="es-ES_tradnl"/>
        </w:rPr>
        <w:t>a fin de permitir que los representantes o agentes locales puedan presentar solicitudes en nombre de diferentes obtentores</w:t>
      </w:r>
      <w:r w:rsidR="00FD6297" w:rsidRPr="00D21052">
        <w:rPr>
          <w:color w:val="000000"/>
          <w:lang w:val="es-ES_tradnl"/>
        </w:rPr>
        <w:t xml:space="preserve">, </w:t>
      </w:r>
      <w:r w:rsidR="00E72B16" w:rsidRPr="00D21052">
        <w:rPr>
          <w:color w:val="000000"/>
          <w:lang w:val="es-ES_tradnl"/>
        </w:rPr>
        <w:t>se propu</w:t>
      </w:r>
      <w:r w:rsidR="00CF7C4D" w:rsidRPr="00D21052">
        <w:rPr>
          <w:color w:val="000000"/>
          <w:lang w:val="es-ES_tradnl"/>
        </w:rPr>
        <w:t>s</w:t>
      </w:r>
      <w:r w:rsidR="00E72B16" w:rsidRPr="00D21052">
        <w:rPr>
          <w:color w:val="000000"/>
          <w:lang w:val="es-ES_tradnl"/>
        </w:rPr>
        <w:t>o actualizar la función del “agente” en UPOV PRISMA.</w:t>
      </w:r>
      <w:r w:rsidR="00F24B20">
        <w:rPr>
          <w:lang w:val="es-ES"/>
        </w:rPr>
        <w:t xml:space="preserve"> </w:t>
      </w:r>
      <w:r w:rsidR="00CF7C4D" w:rsidRPr="00D21052">
        <w:rPr>
          <w:lang w:val="es-ES_tradnl"/>
        </w:rPr>
        <w:t>También se estudiará la posibilidad de facilitar información sobre los agentes por medio de UPOV PRISMA para que los obtentores puedan encontrar agentes en los diferentes miembros</w:t>
      </w:r>
      <w:r w:rsidR="00582C0D" w:rsidRPr="00D21052">
        <w:rPr>
          <w:lang w:val="es-ES_tradnl"/>
        </w:rPr>
        <w:t xml:space="preserve"> </w:t>
      </w:r>
      <w:r w:rsidR="00CF7C4D" w:rsidRPr="00D21052">
        <w:rPr>
          <w:lang w:val="es-ES_tradnl"/>
        </w:rPr>
        <w:t>de la UPOV.</w:t>
      </w:r>
    </w:p>
    <w:p w:rsidR="00F24B20" w:rsidRDefault="00F24B20" w:rsidP="00F24B20">
      <w:pPr>
        <w:rPr>
          <w:lang w:val="es-ES"/>
        </w:rPr>
      </w:pPr>
    </w:p>
    <w:p w:rsidR="00886417" w:rsidRPr="009D29C0" w:rsidRDefault="00886417" w:rsidP="00F24B20">
      <w:pPr>
        <w:rPr>
          <w:lang w:val="es-ES"/>
        </w:rPr>
      </w:pPr>
    </w:p>
    <w:p w:rsidR="00F24B20" w:rsidRDefault="00582C0D" w:rsidP="00886417">
      <w:pPr>
        <w:pStyle w:val="Heading2"/>
        <w:rPr>
          <w:lang w:val="es-ES"/>
        </w:rPr>
      </w:pPr>
      <w:bookmarkStart w:id="15" w:name="_Toc528259140"/>
      <w:r w:rsidRPr="00D21052">
        <w:rPr>
          <w:lang w:val="es-ES_tradnl"/>
        </w:rPr>
        <w:t>Calendario de puesta en funcionamiento</w:t>
      </w:r>
      <w:bookmarkEnd w:id="15"/>
    </w:p>
    <w:p w:rsidR="00F24B20" w:rsidRPr="00F24B20" w:rsidRDefault="00F24B20" w:rsidP="00F24B20">
      <w:pPr>
        <w:jc w:val="left"/>
        <w:rPr>
          <w:rFonts w:cs="Arial"/>
          <w:color w:val="000000"/>
          <w:lang w:val="es-ES"/>
        </w:rPr>
      </w:pPr>
    </w:p>
    <w:p w:rsidR="00F24B20" w:rsidRPr="009D29C0" w:rsidRDefault="007F56C6" w:rsidP="00F24B20">
      <w:pPr>
        <w:rPr>
          <w:lang w:val="es-ES"/>
        </w:rPr>
      </w:pPr>
      <w:r w:rsidRPr="00F24B20">
        <w:rPr>
          <w:rFonts w:cs="Arial"/>
          <w:color w:val="000000"/>
          <w:spacing w:val="-2"/>
          <w:lang w:val="es-ES"/>
        </w:rPr>
        <w:fldChar w:fldCharType="begin"/>
      </w:r>
      <w:r w:rsidR="00F24B20" w:rsidRPr="00F24B20">
        <w:rPr>
          <w:rFonts w:cs="Arial"/>
          <w:color w:val="000000"/>
          <w:spacing w:val="-2"/>
          <w:lang w:val="es-ES"/>
        </w:rPr>
        <w:instrText xml:space="preserve"> AUTONUM  </w:instrText>
      </w:r>
      <w:r w:rsidRPr="00F24B20">
        <w:rPr>
          <w:rFonts w:cs="Arial"/>
          <w:color w:val="000000"/>
          <w:spacing w:val="-2"/>
          <w:lang w:val="es-ES"/>
        </w:rPr>
        <w:fldChar w:fldCharType="end"/>
      </w:r>
      <w:r w:rsidR="00F24B20" w:rsidRPr="00F24B20">
        <w:rPr>
          <w:rFonts w:cs="Arial"/>
          <w:color w:val="000000"/>
          <w:spacing w:val="-2"/>
          <w:lang w:val="es-ES"/>
        </w:rPr>
        <w:tab/>
      </w:r>
      <w:r w:rsidR="00582C0D" w:rsidRPr="00D21052">
        <w:rPr>
          <w:color w:val="000000"/>
          <w:lang w:val="es-ES_tradnl"/>
        </w:rPr>
        <w:t>Los participantes tomaron nota de que se invitaría a los miembros participantes en la elaboración de la versión 2.1 de UPOV PRISMA a que probaran el prototipo</w:t>
      </w:r>
      <w:r w:rsidR="00FD6297" w:rsidRPr="00D21052">
        <w:rPr>
          <w:color w:val="000000"/>
          <w:lang w:val="es-ES_tradnl"/>
        </w:rPr>
        <w:t xml:space="preserve">, </w:t>
      </w:r>
      <w:r w:rsidR="00582C0D" w:rsidRPr="00D21052">
        <w:rPr>
          <w:color w:val="000000"/>
          <w:lang w:val="es-ES_tradnl"/>
        </w:rPr>
        <w:t>por medio de diferentes ediciones</w:t>
      </w:r>
      <w:r w:rsidR="00FD6297" w:rsidRPr="00D21052">
        <w:rPr>
          <w:color w:val="000000"/>
          <w:lang w:val="es-ES_tradnl"/>
        </w:rPr>
        <w:t xml:space="preserve">, </w:t>
      </w:r>
      <w:r w:rsidR="00582C0D" w:rsidRPr="00D21052">
        <w:rPr>
          <w:color w:val="000000"/>
          <w:lang w:val="es-ES_tradnl"/>
        </w:rPr>
        <w:t>durante la campaña de pruebas que tendría lugar entre julio y agosto de</w:t>
      </w:r>
      <w:r w:rsidR="00FD6297" w:rsidRPr="00D21052">
        <w:rPr>
          <w:color w:val="000000"/>
          <w:lang w:val="es-ES_tradnl"/>
        </w:rPr>
        <w:t> 2</w:t>
      </w:r>
      <w:r w:rsidR="00582C0D" w:rsidRPr="00D21052">
        <w:rPr>
          <w:color w:val="000000"/>
          <w:lang w:val="es-ES_tradnl"/>
        </w:rPr>
        <w:t>018.</w:t>
      </w:r>
      <w:r w:rsidR="00F24B20" w:rsidRPr="00582C0D">
        <w:rPr>
          <w:lang w:val="es-ES"/>
        </w:rPr>
        <w:t xml:space="preserve"> </w:t>
      </w:r>
      <w:r w:rsidR="00582C0D" w:rsidRPr="00D21052">
        <w:rPr>
          <w:lang w:val="es-ES_tradnl"/>
        </w:rPr>
        <w:t>A reserva de su validación</w:t>
      </w:r>
      <w:r w:rsidR="00FD6297" w:rsidRPr="00D21052">
        <w:rPr>
          <w:lang w:val="es-ES_tradnl"/>
        </w:rPr>
        <w:t xml:space="preserve">, </w:t>
      </w:r>
      <w:r w:rsidR="00582C0D" w:rsidRPr="00D21052">
        <w:rPr>
          <w:lang w:val="es-ES_tradnl"/>
        </w:rPr>
        <w:t>la versión 2.1 se pondría en funcionamiento en septiembre de 2018.</w:t>
      </w:r>
    </w:p>
    <w:p w:rsidR="00F24B20" w:rsidRDefault="00F24B20" w:rsidP="00782238">
      <w:pPr>
        <w:rPr>
          <w:lang w:val="es-ES"/>
        </w:rPr>
      </w:pPr>
    </w:p>
    <w:p w:rsidR="00782238" w:rsidRPr="009D29C0" w:rsidRDefault="00782238" w:rsidP="00782238">
      <w:pPr>
        <w:rPr>
          <w:lang w:val="es-ES"/>
        </w:rPr>
      </w:pPr>
    </w:p>
    <w:p w:rsidR="00F24B20" w:rsidRPr="00F24B20" w:rsidRDefault="00582C0D" w:rsidP="00886417">
      <w:pPr>
        <w:pStyle w:val="Heading2"/>
        <w:rPr>
          <w:lang w:val="es-ES"/>
        </w:rPr>
      </w:pPr>
      <w:bookmarkStart w:id="16" w:name="_Toc528259141"/>
      <w:r w:rsidRPr="00D21052">
        <w:rPr>
          <w:lang w:val="es-ES_tradnl"/>
        </w:rPr>
        <w:t>Comunicación</w:t>
      </w:r>
      <w:bookmarkEnd w:id="16"/>
    </w:p>
    <w:p w:rsidR="00F24B20" w:rsidRPr="00F24B20" w:rsidRDefault="00F24B20" w:rsidP="00F24B20">
      <w:pPr>
        <w:outlineLvl w:val="1"/>
        <w:rPr>
          <w:u w:val="single"/>
          <w:lang w:val="es-ES"/>
        </w:rPr>
      </w:pPr>
    </w:p>
    <w:p w:rsidR="00F24B20" w:rsidRPr="00F24B20" w:rsidRDefault="007F56C6" w:rsidP="00F24B20">
      <w:pPr>
        <w:contextualSpacing/>
        <w:rPr>
          <w:rFonts w:eastAsia="MS Mincho"/>
          <w:spacing w:val="-2"/>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582C0D" w:rsidRPr="00D21052">
        <w:rPr>
          <w:lang w:val="es-ES_tradnl"/>
        </w:rPr>
        <w:t>En la reunión EAF/11 se tomó nota de que en</w:t>
      </w:r>
      <w:r w:rsidR="00FD6297" w:rsidRPr="00D21052">
        <w:rPr>
          <w:lang w:val="es-ES_tradnl"/>
        </w:rPr>
        <w:t> 2</w:t>
      </w:r>
      <w:r w:rsidR="00582C0D" w:rsidRPr="00D21052">
        <w:rPr>
          <w:lang w:val="es-ES_tradnl"/>
        </w:rPr>
        <w:t>018 está previsto incorporar los siguientes elementos:</w:t>
      </w:r>
    </w:p>
    <w:p w:rsidR="00F24B20" w:rsidRPr="00F24B20" w:rsidRDefault="00F24B20" w:rsidP="00F24B20">
      <w:pPr>
        <w:contextualSpacing/>
        <w:rPr>
          <w:rFonts w:eastAsia="MS Mincho"/>
          <w:spacing w:val="-2"/>
          <w:sz w:val="16"/>
          <w:lang w:val="es-ES"/>
        </w:rPr>
      </w:pPr>
    </w:p>
    <w:p w:rsidR="00F24B20" w:rsidRPr="00F24B20" w:rsidRDefault="00582C0D" w:rsidP="00F24B20">
      <w:pPr>
        <w:numPr>
          <w:ilvl w:val="0"/>
          <w:numId w:val="20"/>
        </w:numPr>
        <w:ind w:left="993" w:hanging="426"/>
        <w:contextualSpacing/>
        <w:rPr>
          <w:lang w:val="es-ES"/>
        </w:rPr>
      </w:pPr>
      <w:r w:rsidRPr="00D21052">
        <w:rPr>
          <w:lang w:val="es-ES_tradnl"/>
        </w:rPr>
        <w:t>comunicación dirigida a posibles usuarios de UPOV PRISMA (p. ej. agentes</w:t>
      </w:r>
      <w:r w:rsidR="00FD6297" w:rsidRPr="00D21052">
        <w:rPr>
          <w:lang w:val="es-ES_tradnl"/>
        </w:rPr>
        <w:t xml:space="preserve">, </w:t>
      </w:r>
      <w:r w:rsidRPr="00D21052">
        <w:rPr>
          <w:lang w:val="es-ES_tradnl"/>
        </w:rPr>
        <w:t>representantes</w:t>
      </w:r>
      <w:r w:rsidR="00FD6297" w:rsidRPr="00D21052">
        <w:rPr>
          <w:lang w:val="es-ES_tradnl"/>
        </w:rPr>
        <w:t xml:space="preserve">, </w:t>
      </w:r>
      <w:r w:rsidRPr="00D21052">
        <w:rPr>
          <w:lang w:val="es-ES_tradnl"/>
        </w:rPr>
        <w:t>empresas dedicadas al fitomejoramiento y asociaciones de obtentores);</w:t>
      </w:r>
    </w:p>
    <w:p w:rsidR="00F24B20" w:rsidRPr="00F24B20" w:rsidRDefault="006C1450" w:rsidP="00F24B20">
      <w:pPr>
        <w:numPr>
          <w:ilvl w:val="0"/>
          <w:numId w:val="20"/>
        </w:numPr>
        <w:ind w:left="993" w:hanging="426"/>
        <w:contextualSpacing/>
        <w:rPr>
          <w:lang w:val="es-ES"/>
        </w:rPr>
      </w:pPr>
      <w:r w:rsidRPr="00D21052">
        <w:rPr>
          <w:lang w:val="es-ES_tradnl"/>
        </w:rPr>
        <w:t>sesiones de formación (</w:t>
      </w:r>
      <w:r w:rsidRPr="00D21052">
        <w:rPr>
          <w:i/>
          <w:lang w:val="es-ES_tradnl"/>
        </w:rPr>
        <w:t>in situ</w:t>
      </w:r>
      <w:r w:rsidRPr="00D21052">
        <w:rPr>
          <w:lang w:val="es-ES_tradnl"/>
        </w:rPr>
        <w:t xml:space="preserve"> y por Internet);</w:t>
      </w:r>
    </w:p>
    <w:p w:rsidR="00F24B20" w:rsidRPr="00F24B20" w:rsidRDefault="006C1450" w:rsidP="00F24B20">
      <w:pPr>
        <w:numPr>
          <w:ilvl w:val="0"/>
          <w:numId w:val="20"/>
        </w:numPr>
        <w:ind w:left="993" w:hanging="426"/>
        <w:contextualSpacing/>
        <w:rPr>
          <w:lang w:val="es-ES"/>
        </w:rPr>
      </w:pPr>
      <w:r w:rsidRPr="00D21052">
        <w:rPr>
          <w:lang w:val="es-ES_tradnl"/>
        </w:rPr>
        <w:t>participación en actividades internacionales de obtentores (p. ej. ISF</w:t>
      </w:r>
      <w:r w:rsidR="00FD6297" w:rsidRPr="00D21052">
        <w:rPr>
          <w:lang w:val="es-ES_tradnl"/>
        </w:rPr>
        <w:t xml:space="preserve">, </w:t>
      </w:r>
      <w:r w:rsidRPr="00D21052">
        <w:rPr>
          <w:lang w:val="es-ES_tradnl"/>
        </w:rPr>
        <w:t>AOHE</w:t>
      </w:r>
      <w:r w:rsidR="00FD6297" w:rsidRPr="00D21052">
        <w:rPr>
          <w:lang w:val="es-ES_tradnl"/>
        </w:rPr>
        <w:t xml:space="preserve">, </w:t>
      </w:r>
      <w:r w:rsidRPr="00D21052">
        <w:rPr>
          <w:lang w:val="es-ES_tradnl"/>
        </w:rPr>
        <w:t>CIOPORA</w:t>
      </w:r>
      <w:r w:rsidR="00FD6297" w:rsidRPr="00D21052">
        <w:rPr>
          <w:lang w:val="es-ES_tradnl"/>
        </w:rPr>
        <w:t xml:space="preserve">, </w:t>
      </w:r>
      <w:r w:rsidRPr="00D21052">
        <w:rPr>
          <w:lang w:val="es-ES_tradnl"/>
        </w:rPr>
        <w:t>ASTA);</w:t>
      </w:r>
    </w:p>
    <w:p w:rsidR="00F24B20" w:rsidRPr="00F24B20" w:rsidRDefault="006C1450" w:rsidP="00F24B20">
      <w:pPr>
        <w:numPr>
          <w:ilvl w:val="0"/>
          <w:numId w:val="20"/>
        </w:numPr>
        <w:ind w:left="993" w:hanging="426"/>
        <w:contextualSpacing/>
        <w:rPr>
          <w:lang w:val="es-ES"/>
        </w:rPr>
      </w:pPr>
      <w:r w:rsidRPr="00D21052">
        <w:rPr>
          <w:lang w:val="es-ES_tradnl"/>
        </w:rPr>
        <w:lastRenderedPageBreak/>
        <w:t>material de comunicación actualizado (carteles</w:t>
      </w:r>
      <w:r w:rsidR="00FD6297" w:rsidRPr="00D21052">
        <w:rPr>
          <w:lang w:val="es-ES_tradnl"/>
        </w:rPr>
        <w:t xml:space="preserve">, </w:t>
      </w:r>
      <w:r w:rsidRPr="00D21052">
        <w:rPr>
          <w:lang w:val="es-ES_tradnl"/>
        </w:rPr>
        <w:t>folletos y guías) con el nuevo nombre y el logo y los nuevos cultivos y países que abarca;</w:t>
      </w:r>
    </w:p>
    <w:p w:rsidR="00F24B20" w:rsidRPr="00F24B20" w:rsidRDefault="006C1450" w:rsidP="00F24B20">
      <w:pPr>
        <w:numPr>
          <w:ilvl w:val="0"/>
          <w:numId w:val="20"/>
        </w:numPr>
        <w:ind w:left="993" w:hanging="426"/>
        <w:contextualSpacing/>
        <w:rPr>
          <w:lang w:val="es-ES"/>
        </w:rPr>
      </w:pPr>
      <w:r w:rsidRPr="00D21052">
        <w:rPr>
          <w:lang w:val="es-ES_tradnl"/>
        </w:rPr>
        <w:t>artículos de prensa;</w:t>
      </w:r>
    </w:p>
    <w:p w:rsidR="00F24B20" w:rsidRPr="00F24B20" w:rsidRDefault="006C1450" w:rsidP="00F24B20">
      <w:pPr>
        <w:numPr>
          <w:ilvl w:val="0"/>
          <w:numId w:val="20"/>
        </w:numPr>
        <w:ind w:left="993" w:hanging="426"/>
        <w:contextualSpacing/>
        <w:rPr>
          <w:lang w:val="es-ES"/>
        </w:rPr>
      </w:pPr>
      <w:r w:rsidRPr="00D21052">
        <w:rPr>
          <w:lang w:val="es-ES_tradnl"/>
        </w:rPr>
        <w:t>actualización del sitio web de UPOV PRISMA con nuevos testimonios de obtentores y oficinas de protección de las obtenciones vegetales;</w:t>
      </w:r>
    </w:p>
    <w:p w:rsidR="00F24B20" w:rsidRDefault="006C1450" w:rsidP="00F24B20">
      <w:pPr>
        <w:numPr>
          <w:ilvl w:val="0"/>
          <w:numId w:val="20"/>
        </w:numPr>
        <w:ind w:left="993" w:hanging="426"/>
        <w:contextualSpacing/>
        <w:rPr>
          <w:lang w:val="es-ES"/>
        </w:rPr>
      </w:pPr>
      <w:r w:rsidRPr="00D21052">
        <w:rPr>
          <w:lang w:val="es-ES_tradnl"/>
        </w:rPr>
        <w:t>inclusión de la información en programas de capacitación existentes de la UPOV y de miembros de la UPOV.</w:t>
      </w:r>
    </w:p>
    <w:p w:rsidR="00F24B20" w:rsidRPr="00F24B20" w:rsidRDefault="00F24B20" w:rsidP="00F24B20">
      <w:pPr>
        <w:contextualSpacing/>
        <w:rPr>
          <w:lang w:val="es-ES"/>
        </w:rPr>
      </w:pPr>
    </w:p>
    <w:p w:rsidR="00F24B20" w:rsidRPr="00F24B20" w:rsidRDefault="007F56C6" w:rsidP="00F24B20">
      <w:pPr>
        <w:contextualSpacing/>
        <w:rPr>
          <w:rFonts w:eastAsia="MS Mincho"/>
          <w:spacing w:val="-2"/>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6C1450" w:rsidRPr="00D21052">
        <w:rPr>
          <w:lang w:val="es-ES_tradnl"/>
        </w:rPr>
        <w:t>En la reunión EAF/11 se tomó nota de que</w:t>
      </w:r>
      <w:r w:rsidR="00FD6297" w:rsidRPr="00D21052">
        <w:rPr>
          <w:lang w:val="es-ES_tradnl"/>
        </w:rPr>
        <w:t xml:space="preserve">, </w:t>
      </w:r>
      <w:r w:rsidR="006C1450" w:rsidRPr="00D21052">
        <w:rPr>
          <w:lang w:val="es-ES_tradnl"/>
        </w:rPr>
        <w:t>desde la puesta en funcionamiento de la versión</w:t>
      </w:r>
      <w:r w:rsidR="00FD6297" w:rsidRPr="00D21052">
        <w:rPr>
          <w:lang w:val="es-ES_tradnl"/>
        </w:rPr>
        <w:t> 2</w:t>
      </w:r>
      <w:r w:rsidR="006C1450" w:rsidRPr="00D21052">
        <w:rPr>
          <w:lang w:val="es-ES_tradnl"/>
        </w:rPr>
        <w:t>.0 de UPOV PRISMA (9 de febrero de</w:t>
      </w:r>
      <w:r w:rsidR="00FD6297" w:rsidRPr="00D21052">
        <w:rPr>
          <w:lang w:val="es-ES_tradnl"/>
        </w:rPr>
        <w:t> 2</w:t>
      </w:r>
      <w:r w:rsidR="006C1450" w:rsidRPr="00D21052">
        <w:rPr>
          <w:lang w:val="es-ES_tradnl"/>
        </w:rPr>
        <w:t>018)</w:t>
      </w:r>
      <w:r w:rsidR="00FD6297" w:rsidRPr="00D21052">
        <w:rPr>
          <w:lang w:val="es-ES_tradnl"/>
        </w:rPr>
        <w:t xml:space="preserve">, </w:t>
      </w:r>
      <w:r w:rsidR="006C1450" w:rsidRPr="00D21052">
        <w:rPr>
          <w:lang w:val="es-ES_tradnl"/>
        </w:rPr>
        <w:t>se han acometido las siguientes iniciativas:</w:t>
      </w:r>
    </w:p>
    <w:p w:rsidR="00F24B20" w:rsidRPr="00F24B20" w:rsidRDefault="00F24B20" w:rsidP="00F24B20">
      <w:pPr>
        <w:contextualSpacing/>
        <w:rPr>
          <w:rFonts w:eastAsia="MS Mincho"/>
          <w:spacing w:val="-2"/>
          <w:sz w:val="18"/>
          <w:lang w:val="es-ES"/>
        </w:rPr>
      </w:pPr>
    </w:p>
    <w:p w:rsidR="00F24B20" w:rsidRPr="009B7AF6" w:rsidRDefault="009B7AF6" w:rsidP="001E4F4B">
      <w:pPr>
        <w:numPr>
          <w:ilvl w:val="0"/>
          <w:numId w:val="32"/>
        </w:numPr>
        <w:tabs>
          <w:tab w:val="left" w:pos="1134"/>
        </w:tabs>
        <w:ind w:left="0" w:firstLine="567"/>
        <w:contextualSpacing/>
        <w:rPr>
          <w:rFonts w:cs="Arial"/>
          <w:lang w:val="es-ES"/>
        </w:rPr>
      </w:pPr>
      <w:r w:rsidRPr="00D21052">
        <w:rPr>
          <w:rFonts w:cs="Arial"/>
          <w:lang w:val="es-ES_tradnl"/>
        </w:rPr>
        <w:t>actualización de la página web propia alojada en el sitio web de la UPOV (disponible en</w:t>
      </w:r>
      <w:r w:rsidR="00F24B20" w:rsidRPr="009B7AF6">
        <w:rPr>
          <w:rFonts w:cs="Arial"/>
          <w:lang w:val="es-ES"/>
        </w:rPr>
        <w:t xml:space="preserve"> </w:t>
      </w:r>
      <w:hyperlink r:id="rId9" w:history="1">
        <w:r w:rsidR="00F24B20" w:rsidRPr="009B7AF6">
          <w:rPr>
            <w:color w:val="0000FF"/>
            <w:u w:val="single"/>
            <w:lang w:val="es-ES"/>
          </w:rPr>
          <w:t>http://www.upov.int/upovprisma</w:t>
        </w:r>
      </w:hyperlink>
      <w:r w:rsidRPr="009D29C0">
        <w:rPr>
          <w:lang w:val="es-ES"/>
        </w:rPr>
        <w:t>)</w:t>
      </w:r>
      <w:r w:rsidR="00FD6297">
        <w:rPr>
          <w:rFonts w:cs="Arial"/>
          <w:lang w:val="es-ES"/>
        </w:rPr>
        <w:t xml:space="preserve">, </w:t>
      </w:r>
      <w:r w:rsidRPr="00D21052">
        <w:rPr>
          <w:rFonts w:cs="Arial"/>
          <w:lang w:val="es-ES_tradnl"/>
        </w:rPr>
        <w:t>en la que consta toda la información necesaria para acceder a UPOV PRISMA y utilizarlo;</w:t>
      </w:r>
    </w:p>
    <w:p w:rsidR="00F24B20" w:rsidRPr="00F24B20" w:rsidRDefault="00F24B20" w:rsidP="00F24B20">
      <w:pPr>
        <w:contextualSpacing/>
        <w:rPr>
          <w:rFonts w:cs="Arial"/>
          <w:sz w:val="18"/>
          <w:lang w:val="es-ES"/>
        </w:rPr>
      </w:pPr>
    </w:p>
    <w:p w:rsidR="00F24B20" w:rsidRDefault="009B7AF6" w:rsidP="001E4F4B">
      <w:pPr>
        <w:numPr>
          <w:ilvl w:val="0"/>
          <w:numId w:val="32"/>
        </w:numPr>
        <w:tabs>
          <w:tab w:val="left" w:pos="1134"/>
        </w:tabs>
        <w:ind w:left="0" w:firstLine="567"/>
        <w:contextualSpacing/>
        <w:rPr>
          <w:rFonts w:cs="Arial"/>
          <w:lang w:val="es-ES"/>
        </w:rPr>
      </w:pPr>
      <w:r w:rsidRPr="00D21052">
        <w:rPr>
          <w:rFonts w:cs="Arial"/>
          <w:lang w:val="es-ES_tradnl"/>
        </w:rPr>
        <w:t>comunicado de prensa N.º 113 de la UPOV relativo a la puesta en funcionamiento de la versión 2.0 de UPOV PRISMA</w:t>
      </w:r>
      <w:r w:rsidR="00FD6297" w:rsidRPr="00D21052">
        <w:rPr>
          <w:rFonts w:cs="Arial"/>
          <w:lang w:val="es-ES_tradnl"/>
        </w:rPr>
        <w:t xml:space="preserve">, </w:t>
      </w:r>
      <w:r w:rsidRPr="00D21052">
        <w:rPr>
          <w:rFonts w:cs="Arial"/>
          <w:lang w:val="es-ES_tradnl"/>
        </w:rPr>
        <w:t>enviado a todos los miembros de la UPOV y suscriptores de los resúmenes de noticias de la UPOV;</w:t>
      </w:r>
    </w:p>
    <w:p w:rsidR="00F24B20" w:rsidRPr="00F24B20" w:rsidRDefault="00F24B20" w:rsidP="00F24B20">
      <w:pPr>
        <w:contextualSpacing/>
        <w:rPr>
          <w:rFonts w:cs="Arial"/>
          <w:sz w:val="18"/>
          <w:lang w:val="es-ES"/>
        </w:rPr>
      </w:pPr>
    </w:p>
    <w:p w:rsidR="00F24B20" w:rsidRPr="00F24B20" w:rsidRDefault="009B7AF6" w:rsidP="001E4F4B">
      <w:pPr>
        <w:numPr>
          <w:ilvl w:val="0"/>
          <w:numId w:val="32"/>
        </w:numPr>
        <w:tabs>
          <w:tab w:val="left" w:pos="1134"/>
        </w:tabs>
        <w:ind w:left="0" w:firstLine="567"/>
        <w:contextualSpacing/>
        <w:rPr>
          <w:rFonts w:cs="Arial"/>
          <w:lang w:val="es-ES"/>
        </w:rPr>
      </w:pPr>
      <w:r w:rsidRPr="00D21052">
        <w:rPr>
          <w:rFonts w:cs="Arial"/>
          <w:lang w:val="es-ES_tradnl"/>
        </w:rPr>
        <w:t>el 9 de febrero de 2018</w:t>
      </w:r>
      <w:r w:rsidR="00FD6297" w:rsidRPr="00D21052">
        <w:rPr>
          <w:rFonts w:cs="Arial"/>
          <w:lang w:val="es-ES_tradnl"/>
        </w:rPr>
        <w:t xml:space="preserve">, </w:t>
      </w:r>
      <w:r w:rsidRPr="00D21052">
        <w:rPr>
          <w:rFonts w:cs="Arial"/>
          <w:lang w:val="es-ES_tradnl"/>
        </w:rPr>
        <w:t>la Oficina de la Unión informó sobre la disponibilidad del sistema a las organizaciones de obtentores y las oficinas de protección de las obtenciones vegetales y las invitó a que informaran a todos los sectores interesados pertinentes y posibles usuarios (p. ej. obtentores</w:t>
      </w:r>
      <w:r w:rsidR="00FD6297" w:rsidRPr="00D21052">
        <w:rPr>
          <w:rFonts w:cs="Arial"/>
          <w:lang w:val="es-ES_tradnl"/>
        </w:rPr>
        <w:t xml:space="preserve">, </w:t>
      </w:r>
      <w:r w:rsidRPr="00D21052">
        <w:rPr>
          <w:rFonts w:cs="Arial"/>
          <w:lang w:val="es-ES_tradnl"/>
        </w:rPr>
        <w:t>representantes</w:t>
      </w:r>
      <w:r w:rsidR="00FD6297" w:rsidRPr="00D21052">
        <w:rPr>
          <w:rFonts w:cs="Arial"/>
          <w:lang w:val="es-ES_tradnl"/>
        </w:rPr>
        <w:t xml:space="preserve">, </w:t>
      </w:r>
      <w:r w:rsidRPr="00D21052">
        <w:rPr>
          <w:rFonts w:cs="Arial"/>
          <w:lang w:val="es-ES_tradnl"/>
        </w:rPr>
        <w:t>agentes</w:t>
      </w:r>
      <w:r w:rsidR="00FD6297" w:rsidRPr="00D21052">
        <w:rPr>
          <w:rFonts w:cs="Arial"/>
          <w:lang w:val="es-ES_tradnl"/>
        </w:rPr>
        <w:t xml:space="preserve">, </w:t>
      </w:r>
      <w:r w:rsidRPr="00D21052">
        <w:rPr>
          <w:rFonts w:cs="Arial"/>
          <w:lang w:val="es-ES_tradnl"/>
        </w:rPr>
        <w:t>etc.) y difundieran la información sobre la oferta especial para utilizar UPOV PRISMA gratuitamente hasta junio de 2018;</w:t>
      </w:r>
    </w:p>
    <w:p w:rsidR="00F24B20" w:rsidRPr="00F24B20" w:rsidRDefault="00F24B20" w:rsidP="00F24B20">
      <w:pPr>
        <w:contextualSpacing/>
        <w:rPr>
          <w:rFonts w:cs="Arial"/>
          <w:sz w:val="18"/>
          <w:lang w:val="es-ES"/>
        </w:rPr>
      </w:pPr>
    </w:p>
    <w:p w:rsidR="00F24B20" w:rsidRPr="00F24B20" w:rsidRDefault="00E306CA" w:rsidP="001E4F4B">
      <w:pPr>
        <w:numPr>
          <w:ilvl w:val="0"/>
          <w:numId w:val="32"/>
        </w:numPr>
        <w:tabs>
          <w:tab w:val="left" w:pos="1134"/>
        </w:tabs>
        <w:ind w:left="0" w:firstLine="567"/>
        <w:contextualSpacing/>
        <w:rPr>
          <w:rFonts w:cs="Arial"/>
          <w:lang w:val="es-ES"/>
        </w:rPr>
      </w:pPr>
      <w:r w:rsidRPr="00D21052">
        <w:rPr>
          <w:rFonts w:cs="Arial"/>
          <w:lang w:val="es-ES_tradnl"/>
        </w:rPr>
        <w:t>el 21 de febrero de 2018</w:t>
      </w:r>
      <w:r w:rsidR="00FD6297" w:rsidRPr="00D21052">
        <w:rPr>
          <w:rFonts w:cs="Arial"/>
          <w:lang w:val="es-ES_tradnl"/>
        </w:rPr>
        <w:t xml:space="preserve">, </w:t>
      </w:r>
      <w:r w:rsidRPr="00D21052">
        <w:rPr>
          <w:rFonts w:cs="Arial"/>
          <w:lang w:val="es-ES_tradnl"/>
        </w:rPr>
        <w:t>la Oficina de la Unión envió a los posibles usuarios mensajes de correo electrónico sobre la disponibilidad de la versión 2.0 de UPOV PRISMA</w:t>
      </w:r>
      <w:r w:rsidR="00FD6297" w:rsidRPr="00D21052">
        <w:rPr>
          <w:rFonts w:cs="Arial"/>
          <w:lang w:val="es-ES_tradnl"/>
        </w:rPr>
        <w:t xml:space="preserve">, </w:t>
      </w:r>
      <w:r w:rsidRPr="00D21052">
        <w:rPr>
          <w:rFonts w:cs="Arial"/>
          <w:lang w:val="es-ES_tradnl"/>
        </w:rPr>
        <w:t>con información acerca de la oferta promocional especial;</w:t>
      </w:r>
    </w:p>
    <w:p w:rsidR="00F24B20" w:rsidRPr="00F24B20" w:rsidRDefault="00F24B20" w:rsidP="00F24B20">
      <w:pPr>
        <w:contextualSpacing/>
        <w:rPr>
          <w:rFonts w:cs="Arial"/>
          <w:sz w:val="18"/>
          <w:lang w:val="es-ES"/>
        </w:rPr>
      </w:pPr>
    </w:p>
    <w:p w:rsidR="00F24B20" w:rsidRPr="00F24B20" w:rsidRDefault="00E306CA" w:rsidP="001E4F4B">
      <w:pPr>
        <w:numPr>
          <w:ilvl w:val="0"/>
          <w:numId w:val="32"/>
        </w:numPr>
        <w:tabs>
          <w:tab w:val="left" w:pos="1134"/>
        </w:tabs>
        <w:ind w:left="0" w:firstLine="567"/>
        <w:contextualSpacing/>
        <w:rPr>
          <w:rFonts w:cs="Arial"/>
          <w:lang w:val="es-ES"/>
        </w:rPr>
      </w:pPr>
      <w:r w:rsidRPr="00D21052">
        <w:rPr>
          <w:rFonts w:cs="Arial"/>
          <w:color w:val="000000"/>
          <w:lang w:val="es-ES_tradnl"/>
        </w:rPr>
        <w:t>se ha actualizado el siguiente material de comunicación y se ha enviado a los miembros de la UPOV y las organizaciones de obtentores que lo solicitaron (aún se dispone de ejemplares para facilitarlos previa petición):</w:t>
      </w:r>
    </w:p>
    <w:p w:rsidR="00F24B20" w:rsidRPr="00F24B20" w:rsidRDefault="00F24B20" w:rsidP="00F24B20">
      <w:pPr>
        <w:contextualSpacing/>
        <w:rPr>
          <w:rFonts w:cs="Arial"/>
          <w:sz w:val="16"/>
          <w:lang w:val="es-ES"/>
        </w:rPr>
      </w:pPr>
    </w:p>
    <w:p w:rsidR="00F24B20" w:rsidRPr="00F24B20" w:rsidRDefault="00E306CA" w:rsidP="00F24B20">
      <w:pPr>
        <w:numPr>
          <w:ilvl w:val="1"/>
          <w:numId w:val="32"/>
        </w:numPr>
        <w:ind w:left="1418" w:hanging="284"/>
        <w:contextualSpacing/>
        <w:rPr>
          <w:rFonts w:cs="Arial"/>
          <w:lang w:val="es-ES"/>
        </w:rPr>
      </w:pPr>
      <w:r w:rsidRPr="00D21052">
        <w:rPr>
          <w:rFonts w:cs="Arial"/>
          <w:lang w:val="es-ES_tradnl"/>
        </w:rPr>
        <w:t>carteles y expositores enrollables en alemán</w:t>
      </w:r>
      <w:r w:rsidR="00FD6297" w:rsidRPr="00D21052">
        <w:rPr>
          <w:rFonts w:cs="Arial"/>
          <w:lang w:val="es-ES_tradnl"/>
        </w:rPr>
        <w:t xml:space="preserve">, </w:t>
      </w:r>
      <w:r w:rsidRPr="00D21052">
        <w:rPr>
          <w:rFonts w:cs="Arial"/>
          <w:lang w:val="es-ES_tradnl"/>
        </w:rPr>
        <w:t>español</w:t>
      </w:r>
      <w:r w:rsidR="00FD6297" w:rsidRPr="00D21052">
        <w:rPr>
          <w:rFonts w:cs="Arial"/>
          <w:lang w:val="es-ES_tradnl"/>
        </w:rPr>
        <w:t xml:space="preserve">, </w:t>
      </w:r>
      <w:r w:rsidRPr="00D21052">
        <w:rPr>
          <w:rFonts w:cs="Arial"/>
          <w:lang w:val="es-ES_tradnl"/>
        </w:rPr>
        <w:t>francés e inglés,</w:t>
      </w:r>
    </w:p>
    <w:p w:rsidR="00F24B20" w:rsidRDefault="00E306CA" w:rsidP="00F24B20">
      <w:pPr>
        <w:numPr>
          <w:ilvl w:val="1"/>
          <w:numId w:val="32"/>
        </w:numPr>
        <w:ind w:left="1418" w:hanging="284"/>
        <w:contextualSpacing/>
        <w:rPr>
          <w:rFonts w:cs="Arial"/>
          <w:lang w:val="es-ES"/>
        </w:rPr>
      </w:pPr>
      <w:r w:rsidRPr="00D21052">
        <w:rPr>
          <w:rFonts w:cs="Arial"/>
          <w:lang w:val="es-ES_tradnl"/>
        </w:rPr>
        <w:t>folletos en alemán</w:t>
      </w:r>
      <w:r w:rsidR="00FD6297" w:rsidRPr="00D21052">
        <w:rPr>
          <w:rFonts w:cs="Arial"/>
          <w:lang w:val="es-ES_tradnl"/>
        </w:rPr>
        <w:t xml:space="preserve">, </w:t>
      </w:r>
      <w:r w:rsidRPr="00D21052">
        <w:rPr>
          <w:rFonts w:cs="Arial"/>
          <w:lang w:val="es-ES_tradnl"/>
        </w:rPr>
        <w:t>español</w:t>
      </w:r>
      <w:r w:rsidR="00FD6297" w:rsidRPr="00D21052">
        <w:rPr>
          <w:rFonts w:cs="Arial"/>
          <w:lang w:val="es-ES_tradnl"/>
        </w:rPr>
        <w:t xml:space="preserve">, </w:t>
      </w:r>
      <w:r w:rsidRPr="00D21052">
        <w:rPr>
          <w:rFonts w:cs="Arial"/>
          <w:lang w:val="es-ES_tradnl"/>
        </w:rPr>
        <w:t>francés e inglés,</w:t>
      </w:r>
    </w:p>
    <w:p w:rsidR="00F24B20" w:rsidRPr="009D29C0" w:rsidRDefault="00E306CA" w:rsidP="00F24B20">
      <w:pPr>
        <w:numPr>
          <w:ilvl w:val="1"/>
          <w:numId w:val="32"/>
        </w:numPr>
        <w:ind w:left="1418" w:hanging="284"/>
        <w:contextualSpacing/>
        <w:rPr>
          <w:rFonts w:cs="Arial"/>
          <w:lang w:val="es-ES"/>
        </w:rPr>
      </w:pPr>
      <w:r w:rsidRPr="00D21052">
        <w:rPr>
          <w:rFonts w:cs="Arial"/>
          <w:lang w:val="es-ES_tradnl"/>
        </w:rPr>
        <w:t xml:space="preserve">se ha elaborado una serie de videos de corta duración (en inglés) que se ha </w:t>
      </w:r>
      <w:r w:rsidR="00D21052" w:rsidRPr="00D21052">
        <w:rPr>
          <w:rFonts w:cs="Arial"/>
          <w:lang w:val="es-ES_tradnl"/>
        </w:rPr>
        <w:t>publicado en el sitio web de la </w:t>
      </w:r>
      <w:r w:rsidRPr="00D21052">
        <w:rPr>
          <w:rFonts w:cs="Arial"/>
          <w:lang w:val="es-ES_tradnl"/>
        </w:rPr>
        <w:t>UPOV a fin de explicar el procedimiento para iniciar una solicitud y las funciones del sistema;</w:t>
      </w:r>
    </w:p>
    <w:p w:rsidR="00F24B20" w:rsidRPr="009D29C0" w:rsidRDefault="00F24B20" w:rsidP="00F24B20">
      <w:pPr>
        <w:ind w:left="1647"/>
        <w:contextualSpacing/>
        <w:rPr>
          <w:rFonts w:cs="Arial"/>
          <w:lang w:val="es-ES"/>
        </w:rPr>
      </w:pPr>
    </w:p>
    <w:p w:rsidR="00F24B20" w:rsidRDefault="00E306CA" w:rsidP="00937F8C">
      <w:pPr>
        <w:numPr>
          <w:ilvl w:val="0"/>
          <w:numId w:val="32"/>
        </w:numPr>
        <w:tabs>
          <w:tab w:val="left" w:pos="1134"/>
        </w:tabs>
        <w:ind w:left="0" w:firstLine="567"/>
        <w:contextualSpacing/>
        <w:rPr>
          <w:rFonts w:cs="Arial"/>
          <w:lang w:val="es-ES"/>
        </w:rPr>
      </w:pPr>
      <w:r w:rsidRPr="00D21052">
        <w:rPr>
          <w:rFonts w:cs="Arial"/>
          <w:lang w:val="es-ES_tradnl"/>
        </w:rPr>
        <w:t>desde enero de 2018 se han organizado tres reuniones (sesiones y seminarios por Internet)</w:t>
      </w:r>
      <w:r w:rsidR="00FD6297" w:rsidRPr="00D21052">
        <w:rPr>
          <w:rFonts w:cs="Arial"/>
          <w:lang w:val="es-ES_tradnl"/>
        </w:rPr>
        <w:t xml:space="preserve">, </w:t>
      </w:r>
      <w:r w:rsidRPr="00D21052">
        <w:rPr>
          <w:rFonts w:cs="Arial"/>
          <w:lang w:val="es-ES_tradnl"/>
        </w:rPr>
        <w:t>previa petición</w:t>
      </w:r>
      <w:r w:rsidR="00FD6297" w:rsidRPr="00D21052">
        <w:rPr>
          <w:rFonts w:cs="Arial"/>
          <w:lang w:val="es-ES_tradnl"/>
        </w:rPr>
        <w:t xml:space="preserve">, </w:t>
      </w:r>
      <w:r w:rsidRPr="00D21052">
        <w:rPr>
          <w:rFonts w:cs="Arial"/>
          <w:lang w:val="es-ES_tradnl"/>
        </w:rPr>
        <w:t>para solicitantes individuales o grupos de solicitantes;</w:t>
      </w:r>
    </w:p>
    <w:p w:rsidR="00F24B20" w:rsidRPr="00F24B20" w:rsidRDefault="00F24B20" w:rsidP="00F24B20">
      <w:pPr>
        <w:contextualSpacing/>
        <w:rPr>
          <w:rFonts w:cs="Arial"/>
          <w:sz w:val="18"/>
          <w:lang w:val="es-ES"/>
        </w:rPr>
      </w:pPr>
    </w:p>
    <w:p w:rsidR="00F24B20" w:rsidRPr="009D29C0" w:rsidRDefault="00E306CA" w:rsidP="00937F8C">
      <w:pPr>
        <w:numPr>
          <w:ilvl w:val="0"/>
          <w:numId w:val="32"/>
        </w:numPr>
        <w:tabs>
          <w:tab w:val="left" w:pos="1134"/>
        </w:tabs>
        <w:ind w:left="0" w:firstLine="567"/>
        <w:contextualSpacing/>
        <w:rPr>
          <w:rFonts w:cs="Arial"/>
          <w:lang w:val="es-ES"/>
        </w:rPr>
      </w:pPr>
      <w:r w:rsidRPr="00D21052">
        <w:rPr>
          <w:rFonts w:cs="Arial"/>
          <w:lang w:val="es-ES_tradnl"/>
        </w:rPr>
        <w:t>se han presentado ponencias en las siguientes reuniones:</w:t>
      </w:r>
      <w:r w:rsidR="00F24B20" w:rsidRPr="009D29C0">
        <w:rPr>
          <w:rFonts w:cs="Arial"/>
          <w:lang w:val="es-ES"/>
        </w:rPr>
        <w:t xml:space="preserve"> </w:t>
      </w:r>
      <w:r w:rsidRPr="00D21052">
        <w:rPr>
          <w:rFonts w:cs="Arial"/>
          <w:lang w:val="es-ES_tradnl"/>
        </w:rPr>
        <w:t>el congreso de la AFSTA</w:t>
      </w:r>
      <w:r w:rsidR="00FD6297" w:rsidRPr="00D21052">
        <w:rPr>
          <w:rFonts w:cs="Arial"/>
          <w:lang w:val="es-ES_tradnl"/>
        </w:rPr>
        <w:t xml:space="preserve">, </w:t>
      </w:r>
      <w:r w:rsidRPr="00D21052">
        <w:rPr>
          <w:rFonts w:cs="Arial"/>
          <w:lang w:val="es-ES_tradnl"/>
        </w:rPr>
        <w:t>la reunión anual de la AOHE y el congreso sobre flores y hortalizas de la ASTA;</w:t>
      </w:r>
    </w:p>
    <w:p w:rsidR="00F24B20" w:rsidRPr="009D29C0" w:rsidRDefault="00F24B20" w:rsidP="00F24B20">
      <w:pPr>
        <w:contextualSpacing/>
        <w:rPr>
          <w:rFonts w:cs="Arial"/>
          <w:sz w:val="18"/>
          <w:lang w:val="es-ES"/>
        </w:rPr>
      </w:pPr>
    </w:p>
    <w:p w:rsidR="00F24B20" w:rsidRDefault="00614FD0" w:rsidP="00937F8C">
      <w:pPr>
        <w:numPr>
          <w:ilvl w:val="0"/>
          <w:numId w:val="32"/>
        </w:numPr>
        <w:tabs>
          <w:tab w:val="left" w:pos="1134"/>
        </w:tabs>
        <w:ind w:left="0" w:firstLine="567"/>
        <w:contextualSpacing/>
        <w:rPr>
          <w:rFonts w:cs="Arial"/>
          <w:lang w:val="es-ES"/>
        </w:rPr>
      </w:pPr>
      <w:r w:rsidRPr="00D21052">
        <w:rPr>
          <w:rFonts w:cs="Arial"/>
          <w:lang w:val="es-ES_tradnl"/>
        </w:rPr>
        <w:t>actualización periódica de la página de UPOV PRISMA en LinkedIn</w:t>
      </w:r>
      <w:r w:rsidR="00FD6297" w:rsidRPr="00D21052">
        <w:rPr>
          <w:rFonts w:cs="Arial"/>
          <w:lang w:val="es-ES_tradnl"/>
        </w:rPr>
        <w:t xml:space="preserve">, </w:t>
      </w:r>
      <w:r w:rsidRPr="00D21052">
        <w:rPr>
          <w:rFonts w:cs="Arial"/>
          <w:lang w:val="es-ES_tradnl"/>
        </w:rPr>
        <w:t>que puede consultarse en:</w:t>
      </w:r>
      <w:r w:rsidR="00F24B20" w:rsidRPr="00F24B20">
        <w:rPr>
          <w:rFonts w:cs="Arial"/>
          <w:lang w:val="es-ES"/>
        </w:rPr>
        <w:t xml:space="preserve"> </w:t>
      </w:r>
      <w:hyperlink r:id="rId10" w:history="1">
        <w:r w:rsidR="00F24B20" w:rsidRPr="00F24B20">
          <w:rPr>
            <w:snapToGrid w:val="0"/>
            <w:color w:val="0000FF"/>
            <w:u w:val="single"/>
            <w:lang w:val="es-ES"/>
          </w:rPr>
          <w:t>https://www.linkedin.com/showcase/24973258/</w:t>
        </w:r>
      </w:hyperlink>
      <w:r w:rsidR="00F24B20" w:rsidRPr="00F24B20">
        <w:rPr>
          <w:rFonts w:cs="Arial"/>
          <w:lang w:val="es-ES"/>
        </w:rPr>
        <w:t>;</w:t>
      </w:r>
    </w:p>
    <w:p w:rsidR="00F24B20" w:rsidRPr="00F24B20" w:rsidRDefault="00F24B20" w:rsidP="00F24B20">
      <w:pPr>
        <w:contextualSpacing/>
        <w:rPr>
          <w:rFonts w:cs="Arial"/>
          <w:sz w:val="18"/>
          <w:lang w:val="es-ES"/>
        </w:rPr>
      </w:pPr>
    </w:p>
    <w:p w:rsidR="00F24B20" w:rsidRPr="00F24B20" w:rsidRDefault="00614FD0" w:rsidP="00937F8C">
      <w:pPr>
        <w:numPr>
          <w:ilvl w:val="0"/>
          <w:numId w:val="32"/>
        </w:numPr>
        <w:tabs>
          <w:tab w:val="left" w:pos="1134"/>
        </w:tabs>
        <w:ind w:left="0" w:firstLine="567"/>
        <w:contextualSpacing/>
        <w:rPr>
          <w:rFonts w:cs="Arial"/>
          <w:lang w:val="es-ES"/>
        </w:rPr>
      </w:pPr>
      <w:r w:rsidRPr="00D21052">
        <w:rPr>
          <w:rFonts w:cs="Arial"/>
          <w:lang w:val="es-ES_tradnl"/>
        </w:rPr>
        <w:t>creación de una cuenta de Twitter</w:t>
      </w:r>
      <w:r w:rsidR="00FD6297" w:rsidRPr="00D21052">
        <w:rPr>
          <w:rFonts w:cs="Arial"/>
          <w:lang w:val="es-ES_tradnl"/>
        </w:rPr>
        <w:t xml:space="preserve">, </w:t>
      </w:r>
      <w:r w:rsidRPr="00D21052">
        <w:rPr>
          <w:rFonts w:cs="Arial"/>
          <w:lang w:val="es-ES_tradnl"/>
        </w:rPr>
        <w:t>disponible en:</w:t>
      </w:r>
      <w:r w:rsidR="00F24B20" w:rsidRPr="00F24B20">
        <w:rPr>
          <w:rFonts w:cs="Arial"/>
          <w:lang w:val="es-ES"/>
        </w:rPr>
        <w:t xml:space="preserve"> </w:t>
      </w:r>
      <w:hyperlink r:id="rId11" w:history="1">
        <w:r w:rsidR="00F24B20" w:rsidRPr="00F24B20">
          <w:rPr>
            <w:color w:val="0000FF"/>
            <w:u w:val="single"/>
            <w:lang w:val="es-ES"/>
          </w:rPr>
          <w:t>https://twitter.com/upovprisma</w:t>
        </w:r>
      </w:hyperlink>
      <w:r w:rsidR="00F24B20" w:rsidRPr="00F24B20">
        <w:rPr>
          <w:rFonts w:cs="Arial"/>
          <w:lang w:val="es-ES"/>
        </w:rPr>
        <w:t>.</w:t>
      </w:r>
    </w:p>
    <w:p w:rsidR="001D2901" w:rsidRDefault="001D2901" w:rsidP="00F24B20">
      <w:pPr>
        <w:pStyle w:val="Heading1"/>
        <w:keepNext w:val="0"/>
        <w:rPr>
          <w:lang w:val="es-ES_tradnl"/>
        </w:rPr>
      </w:pPr>
      <w:bookmarkStart w:id="17" w:name="_Toc519867341"/>
    </w:p>
    <w:p w:rsidR="00782238" w:rsidRPr="00782238" w:rsidRDefault="00782238" w:rsidP="00782238">
      <w:pPr>
        <w:rPr>
          <w:lang w:val="es-ES_tradnl"/>
        </w:rPr>
      </w:pPr>
    </w:p>
    <w:p w:rsidR="00357D9B" w:rsidRPr="00357D9B" w:rsidRDefault="00357D9B" w:rsidP="00357D9B">
      <w:pPr>
        <w:rPr>
          <w:lang w:val="es-ES_tradnl"/>
        </w:rPr>
      </w:pPr>
    </w:p>
    <w:p w:rsidR="00F24B20" w:rsidRPr="00F24B20" w:rsidRDefault="00614FD0" w:rsidP="00F24B20">
      <w:pPr>
        <w:pStyle w:val="Heading1"/>
        <w:keepNext w:val="0"/>
        <w:rPr>
          <w:lang w:val="es-ES"/>
        </w:rPr>
      </w:pPr>
      <w:bookmarkStart w:id="18" w:name="_Toc528259142"/>
      <w:r w:rsidRPr="00D21052">
        <w:rPr>
          <w:lang w:val="es-ES_tradnl"/>
        </w:rPr>
        <w:t>NOVEDADES ACONTECIDAS DESDE LA REUNIÓN EAF/11</w:t>
      </w:r>
      <w:bookmarkEnd w:id="18"/>
    </w:p>
    <w:p w:rsidR="00F24B20" w:rsidRPr="00F24B20" w:rsidRDefault="00F24B20" w:rsidP="00F24B20">
      <w:pPr>
        <w:rPr>
          <w:lang w:val="es-ES"/>
        </w:rPr>
      </w:pPr>
    </w:p>
    <w:p w:rsidR="00F24B20" w:rsidRPr="00F24B20" w:rsidRDefault="00614FD0" w:rsidP="00F24B20">
      <w:pPr>
        <w:pStyle w:val="Heading2"/>
        <w:keepNext w:val="0"/>
        <w:rPr>
          <w:lang w:val="es-ES"/>
        </w:rPr>
      </w:pPr>
      <w:bookmarkStart w:id="19" w:name="_Toc528259143"/>
      <w:bookmarkEnd w:id="17"/>
      <w:r w:rsidRPr="00D21052">
        <w:rPr>
          <w:lang w:val="es-ES_tradnl"/>
        </w:rPr>
        <w:t>Puesta en funcionamiento de la versión</w:t>
      </w:r>
      <w:r w:rsidR="00FD6297" w:rsidRPr="00D21052">
        <w:rPr>
          <w:lang w:val="es-ES_tradnl"/>
        </w:rPr>
        <w:t> 2</w:t>
      </w:r>
      <w:r w:rsidRPr="00D21052">
        <w:rPr>
          <w:lang w:val="es-ES_tradnl"/>
        </w:rPr>
        <w:t>.1 de UPOV PRISMA</w:t>
      </w:r>
      <w:bookmarkEnd w:id="19"/>
    </w:p>
    <w:p w:rsidR="00F24B20" w:rsidRPr="00F24B20" w:rsidRDefault="00F24B20" w:rsidP="00F24B20">
      <w:pPr>
        <w:pStyle w:val="Heading3"/>
        <w:keepNext w:val="0"/>
        <w:rPr>
          <w:lang w:val="es-ES"/>
        </w:rPr>
      </w:pPr>
      <w:bookmarkStart w:id="20" w:name="_Toc442776593"/>
      <w:bookmarkStart w:id="21" w:name="_Toc442185537"/>
    </w:p>
    <w:bookmarkEnd w:id="20"/>
    <w:bookmarkEnd w:id="21"/>
    <w:p w:rsidR="00F24B20" w:rsidRDefault="007F56C6" w:rsidP="00E846D4">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614FD0" w:rsidRPr="00D21052">
        <w:rPr>
          <w:lang w:val="es-ES_tradnl"/>
        </w:rPr>
        <w:t>La versión 2.1 de UPOV PRISMA se puso en funcionamiento el 17 de septiembre de 2018.</w:t>
      </w:r>
    </w:p>
    <w:p w:rsidR="00F24B20" w:rsidRPr="00F24B20" w:rsidRDefault="00F24B20" w:rsidP="00357D9B">
      <w:pPr>
        <w:spacing w:line="360" w:lineRule="auto"/>
        <w:rPr>
          <w:lang w:val="es-ES"/>
        </w:rPr>
      </w:pPr>
    </w:p>
    <w:p w:rsidR="00F24B20" w:rsidRPr="00F24B20" w:rsidRDefault="00614FD0" w:rsidP="00F24B20">
      <w:pPr>
        <w:pStyle w:val="Heading3"/>
        <w:keepNext w:val="0"/>
        <w:rPr>
          <w:lang w:val="es-ES"/>
        </w:rPr>
      </w:pPr>
      <w:bookmarkStart w:id="22" w:name="_Toc528259144"/>
      <w:r w:rsidRPr="00D21052">
        <w:rPr>
          <w:lang w:val="es-ES_tradnl"/>
        </w:rPr>
        <w:t>Miembros de la UPOV participantes y cultivos o especies admitidos</w:t>
      </w:r>
      <w:bookmarkEnd w:id="22"/>
    </w:p>
    <w:p w:rsidR="00F24B20" w:rsidRPr="00F24B20" w:rsidRDefault="00F24B20" w:rsidP="00F24B20">
      <w:pPr>
        <w:rPr>
          <w:sz w:val="18"/>
          <w:lang w:val="es-ES"/>
        </w:rPr>
      </w:pPr>
    </w:p>
    <w:p w:rsidR="00F24B20" w:rsidRPr="00F24B20" w:rsidRDefault="007F56C6" w:rsidP="00F24B20">
      <w:pPr>
        <w:rPr>
          <w:lang w:val="es-ES"/>
        </w:rPr>
      </w:pPr>
      <w:r w:rsidRPr="00357D9B">
        <w:rPr>
          <w:lang w:val="es-ES"/>
        </w:rPr>
        <w:fldChar w:fldCharType="begin"/>
      </w:r>
      <w:r w:rsidR="00F24B20" w:rsidRPr="00357D9B">
        <w:rPr>
          <w:lang w:val="es-ES"/>
        </w:rPr>
        <w:instrText xml:space="preserve"> AUTONUM  </w:instrText>
      </w:r>
      <w:r w:rsidRPr="00357D9B">
        <w:rPr>
          <w:lang w:val="es-ES"/>
        </w:rPr>
        <w:fldChar w:fldCharType="end"/>
      </w:r>
      <w:r w:rsidR="00F24B20" w:rsidRPr="00357D9B">
        <w:rPr>
          <w:lang w:val="es-ES"/>
        </w:rPr>
        <w:tab/>
      </w:r>
      <w:r w:rsidR="00614FD0" w:rsidRPr="00357D9B">
        <w:rPr>
          <w:lang w:val="es-ES_tradnl"/>
        </w:rPr>
        <w:t>En el cuadro siguiente se indican las oficinas de protección de las obtenciones vegetales que participan en la versión 2.1 de UPOV PRISMA y los cultivos que admiten</w:t>
      </w:r>
      <w:r w:rsidR="00357D9B" w:rsidRPr="00357D9B">
        <w:rPr>
          <w:lang w:val="es-ES_tradnl"/>
        </w:rPr>
        <w:t xml:space="preserve"> </w:t>
      </w:r>
      <w:r w:rsidR="00357D9B" w:rsidRPr="00357D9B">
        <w:rPr>
          <w:color w:val="000000"/>
          <w:highlight w:val="lightGray"/>
          <w:lang w:val="es-ES_tradnl"/>
        </w:rPr>
        <w:t>(las variaciones con respecto a la versión 2.0 se indican sombreadas en gris)</w:t>
      </w:r>
      <w:r w:rsidR="00614FD0" w:rsidRPr="00D21052">
        <w:rPr>
          <w:lang w:val="es-ES_tradnl"/>
        </w:rPr>
        <w:t>:</w:t>
      </w:r>
    </w:p>
    <w:tbl>
      <w:tblPr>
        <w:tblStyle w:val="TableGrid11"/>
        <w:tblW w:w="10122" w:type="dxa"/>
        <w:tblInd w:w="-114" w:type="dxa"/>
        <w:tblLayout w:type="fixed"/>
        <w:tblCellMar>
          <w:top w:w="28" w:type="dxa"/>
          <w:left w:w="28" w:type="dxa"/>
          <w:bottom w:w="28" w:type="dxa"/>
          <w:right w:w="28" w:type="dxa"/>
        </w:tblCellMar>
        <w:tblLook w:val="04A0" w:firstRow="1" w:lastRow="0" w:firstColumn="1" w:lastColumn="0" w:noHBand="0" w:noVBand="1"/>
      </w:tblPr>
      <w:tblGrid>
        <w:gridCol w:w="2552"/>
        <w:gridCol w:w="567"/>
        <w:gridCol w:w="1134"/>
        <w:gridCol w:w="1134"/>
        <w:gridCol w:w="4735"/>
      </w:tblGrid>
      <w:tr w:rsidR="00F24B20" w:rsidRPr="00F410EE" w:rsidTr="00782238">
        <w:trPr>
          <w:cantSplit/>
          <w:tblHeader/>
        </w:trPr>
        <w:tc>
          <w:tcPr>
            <w:tcW w:w="3119" w:type="dxa"/>
            <w:gridSpan w:val="2"/>
            <w:shd w:val="clear" w:color="auto" w:fill="F2F2F2" w:themeFill="background1" w:themeFillShade="F2"/>
            <w:vAlign w:val="center"/>
          </w:tcPr>
          <w:p w:rsidR="00F24B20" w:rsidRPr="00F24B20" w:rsidRDefault="006751B6" w:rsidP="00357D9B">
            <w:pPr>
              <w:jc w:val="center"/>
              <w:rPr>
                <w:color w:val="000000"/>
                <w:sz w:val="17"/>
                <w:szCs w:val="17"/>
                <w:lang w:val="es-ES"/>
              </w:rPr>
            </w:pPr>
            <w:r w:rsidRPr="00D21052">
              <w:rPr>
                <w:bCs/>
                <w:color w:val="000000"/>
                <w:sz w:val="17"/>
                <w:szCs w:val="17"/>
                <w:lang w:val="es-ES_tradnl"/>
              </w:rPr>
              <w:lastRenderedPageBreak/>
              <w:t>Autoridad</w:t>
            </w:r>
          </w:p>
        </w:tc>
        <w:tc>
          <w:tcPr>
            <w:tcW w:w="1134" w:type="dxa"/>
            <w:shd w:val="clear" w:color="auto" w:fill="F2F2F2" w:themeFill="background1" w:themeFillShade="F2"/>
            <w:vAlign w:val="center"/>
          </w:tcPr>
          <w:p w:rsidR="00F24B20" w:rsidRPr="00F24B20" w:rsidRDefault="006751B6" w:rsidP="00357D9B">
            <w:pPr>
              <w:jc w:val="center"/>
              <w:rPr>
                <w:color w:val="000000"/>
                <w:sz w:val="17"/>
                <w:szCs w:val="17"/>
                <w:lang w:val="es-ES"/>
              </w:rPr>
            </w:pPr>
            <w:r w:rsidRPr="00D21052">
              <w:rPr>
                <w:color w:val="000000"/>
                <w:sz w:val="17"/>
                <w:szCs w:val="17"/>
                <w:lang w:val="es-ES_tradnl"/>
              </w:rPr>
              <w:t>Participa en la versión</w:t>
            </w:r>
            <w:r w:rsidR="00FD6297" w:rsidRPr="00D21052">
              <w:rPr>
                <w:color w:val="000000"/>
                <w:sz w:val="17"/>
                <w:szCs w:val="17"/>
                <w:lang w:val="es-ES_tradnl"/>
              </w:rPr>
              <w:t> 2</w:t>
            </w:r>
            <w:r w:rsidRPr="00D21052">
              <w:rPr>
                <w:color w:val="000000"/>
                <w:sz w:val="17"/>
                <w:szCs w:val="17"/>
                <w:lang w:val="es-ES_tradnl"/>
              </w:rPr>
              <w:t>.0</w:t>
            </w:r>
          </w:p>
        </w:tc>
        <w:tc>
          <w:tcPr>
            <w:tcW w:w="1134" w:type="dxa"/>
            <w:shd w:val="clear" w:color="auto" w:fill="F2F2F2" w:themeFill="background1" w:themeFillShade="F2"/>
            <w:vAlign w:val="center"/>
          </w:tcPr>
          <w:p w:rsidR="00F24B20" w:rsidRPr="00F24B20" w:rsidRDefault="006751B6" w:rsidP="00357D9B">
            <w:pPr>
              <w:jc w:val="center"/>
              <w:rPr>
                <w:color w:val="000000"/>
                <w:sz w:val="17"/>
                <w:szCs w:val="17"/>
                <w:lang w:val="es-ES"/>
              </w:rPr>
            </w:pPr>
            <w:r w:rsidRPr="00D21052">
              <w:rPr>
                <w:color w:val="000000"/>
                <w:sz w:val="17"/>
                <w:szCs w:val="17"/>
                <w:lang w:val="es-ES_tradnl"/>
              </w:rPr>
              <w:t>Participa en la versión</w:t>
            </w:r>
            <w:r w:rsidR="00FD6297" w:rsidRPr="00D21052">
              <w:rPr>
                <w:color w:val="000000"/>
                <w:sz w:val="17"/>
                <w:szCs w:val="17"/>
                <w:lang w:val="es-ES_tradnl"/>
              </w:rPr>
              <w:t> 2</w:t>
            </w:r>
            <w:r w:rsidRPr="00D21052">
              <w:rPr>
                <w:color w:val="000000"/>
                <w:sz w:val="17"/>
                <w:szCs w:val="17"/>
                <w:lang w:val="es-ES_tradnl"/>
              </w:rPr>
              <w:t>.1</w:t>
            </w:r>
          </w:p>
        </w:tc>
        <w:tc>
          <w:tcPr>
            <w:tcW w:w="4735" w:type="dxa"/>
            <w:shd w:val="clear" w:color="auto" w:fill="F2F2F2" w:themeFill="background1" w:themeFillShade="F2"/>
            <w:vAlign w:val="center"/>
          </w:tcPr>
          <w:p w:rsidR="00F24B20" w:rsidRPr="009D29C0" w:rsidRDefault="006751B6" w:rsidP="00357D9B">
            <w:pPr>
              <w:jc w:val="left"/>
              <w:rPr>
                <w:color w:val="000000"/>
                <w:sz w:val="17"/>
                <w:szCs w:val="17"/>
                <w:lang w:val="es-ES"/>
              </w:rPr>
            </w:pPr>
            <w:r w:rsidRPr="00D21052">
              <w:rPr>
                <w:color w:val="000000"/>
                <w:sz w:val="17"/>
                <w:szCs w:val="17"/>
                <w:lang w:val="es-ES_tradnl"/>
              </w:rPr>
              <w:t>Cultivos admitidos en la versión</w:t>
            </w:r>
            <w:r w:rsidR="00FD6297" w:rsidRPr="00D21052">
              <w:rPr>
                <w:color w:val="000000"/>
                <w:sz w:val="17"/>
                <w:szCs w:val="17"/>
                <w:lang w:val="es-ES_tradnl"/>
              </w:rPr>
              <w:t> 2</w:t>
            </w:r>
            <w:r w:rsidRPr="00D21052">
              <w:rPr>
                <w:color w:val="000000"/>
                <w:sz w:val="17"/>
                <w:szCs w:val="17"/>
                <w:lang w:val="es-ES_tradnl"/>
              </w:rPr>
              <w:t>.1</w:t>
            </w:r>
          </w:p>
        </w:tc>
      </w:tr>
      <w:tr w:rsidR="00230BE9" w:rsidRPr="00F24B20"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Argentina</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AR</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highlight w:val="lightGray"/>
                <w:lang w:val="es-ES_tradnl"/>
              </w:rPr>
              <w:t>18 cultivos seleccionados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Australia</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AU</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Bolivia (Estado Plurinacional de)</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BO</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highlight w:val="lightGray"/>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Canadá</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CA</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 salvo algas, bacterias y hongos</w:t>
            </w:r>
          </w:p>
        </w:tc>
      </w:tr>
      <w:tr w:rsidR="00230BE9" w:rsidRPr="00F410EE" w:rsidTr="00782238">
        <w:trPr>
          <w:cantSplit/>
        </w:trPr>
        <w:tc>
          <w:tcPr>
            <w:tcW w:w="2552" w:type="dxa"/>
            <w:vAlign w:val="center"/>
          </w:tcPr>
          <w:p w:rsidR="00230BE9" w:rsidRPr="00F24B20" w:rsidRDefault="00230BE9" w:rsidP="00357D9B">
            <w:pPr>
              <w:jc w:val="left"/>
              <w:rPr>
                <w:sz w:val="17"/>
                <w:szCs w:val="17"/>
                <w:lang w:val="es-ES"/>
              </w:rPr>
            </w:pPr>
            <w:r w:rsidRPr="00D21052">
              <w:rPr>
                <w:sz w:val="17"/>
                <w:szCs w:val="17"/>
                <w:lang w:val="es-ES_tradnl"/>
              </w:rPr>
              <w:t>Colombia</w:t>
            </w:r>
          </w:p>
        </w:tc>
        <w:tc>
          <w:tcPr>
            <w:tcW w:w="567" w:type="dxa"/>
            <w:noWrap/>
            <w:vAlign w:val="center"/>
          </w:tcPr>
          <w:p w:rsidR="00230BE9" w:rsidRPr="0080201E" w:rsidRDefault="00230BE9" w:rsidP="00357D9B">
            <w:pPr>
              <w:jc w:val="center"/>
              <w:rPr>
                <w:noProof/>
                <w:sz w:val="17"/>
                <w:szCs w:val="17"/>
                <w:lang w:val="es-ES_tradnl"/>
              </w:rPr>
            </w:pPr>
            <w:r w:rsidRPr="0080201E">
              <w:rPr>
                <w:noProof/>
                <w:sz w:val="17"/>
                <w:szCs w:val="17"/>
                <w:lang w:val="es-ES_tradnl"/>
              </w:rPr>
              <w:t>CO</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highlight w:val="lightGray"/>
                <w:lang w:val="es-ES"/>
              </w:rPr>
            </w:pPr>
            <w:r w:rsidRPr="00D21052">
              <w:rPr>
                <w:color w:val="000000"/>
                <w:sz w:val="17"/>
                <w:szCs w:val="17"/>
                <w:highlight w:val="lightGray"/>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sz w:val="17"/>
                <w:szCs w:val="17"/>
                <w:lang w:val="es-ES"/>
              </w:rPr>
            </w:pPr>
            <w:r w:rsidRPr="00D21052">
              <w:rPr>
                <w:sz w:val="17"/>
                <w:szCs w:val="17"/>
                <w:lang w:val="es-ES_tradnl"/>
              </w:rPr>
              <w:t>Costa Rica</w:t>
            </w:r>
          </w:p>
        </w:tc>
        <w:tc>
          <w:tcPr>
            <w:tcW w:w="567" w:type="dxa"/>
            <w:noWrap/>
            <w:vAlign w:val="center"/>
          </w:tcPr>
          <w:p w:rsidR="00230BE9" w:rsidRPr="0080201E" w:rsidRDefault="00230BE9" w:rsidP="00357D9B">
            <w:pPr>
              <w:jc w:val="center"/>
              <w:rPr>
                <w:noProof/>
                <w:sz w:val="17"/>
                <w:szCs w:val="17"/>
                <w:lang w:val="es-ES_tradnl"/>
              </w:rPr>
            </w:pPr>
            <w:r w:rsidRPr="0080201E">
              <w:rPr>
                <w:noProof/>
                <w:sz w:val="17"/>
                <w:szCs w:val="17"/>
                <w:lang w:val="es-ES_tradnl"/>
              </w:rPr>
              <w:t>CR</w:t>
            </w:r>
          </w:p>
        </w:tc>
        <w:tc>
          <w:tcPr>
            <w:tcW w:w="1134" w:type="dxa"/>
            <w:vAlign w:val="center"/>
          </w:tcPr>
          <w:p w:rsidR="00230BE9" w:rsidRPr="00F24B20" w:rsidRDefault="00230BE9" w:rsidP="00357D9B">
            <w:pPr>
              <w:jc w:val="center"/>
              <w:rPr>
                <w:caps/>
                <w:sz w:val="17"/>
                <w:szCs w:val="17"/>
                <w:lang w:val="es-ES"/>
              </w:rPr>
            </w:pPr>
            <w:r w:rsidRPr="00F24B20">
              <w:rPr>
                <w:caps/>
                <w:sz w:val="17"/>
                <w:szCs w:val="17"/>
                <w:lang w:val="es-ES"/>
              </w:rPr>
              <w:t>-</w:t>
            </w:r>
          </w:p>
        </w:tc>
        <w:tc>
          <w:tcPr>
            <w:tcW w:w="1134" w:type="dxa"/>
            <w:vAlign w:val="center"/>
          </w:tcPr>
          <w:p w:rsidR="00230BE9" w:rsidRPr="00F24B20" w:rsidRDefault="00230BE9" w:rsidP="00357D9B">
            <w:pPr>
              <w:jc w:val="center"/>
              <w:rPr>
                <w:caps/>
                <w:sz w:val="17"/>
                <w:szCs w:val="17"/>
                <w:lang w:val="es-ES"/>
              </w:rPr>
            </w:pPr>
            <w:r w:rsidRPr="00F24B20">
              <w:rPr>
                <w:caps/>
                <w:sz w:val="17"/>
                <w:szCs w:val="17"/>
                <w:highlight w:val="lightGray"/>
                <w:lang w:val="es-ES"/>
              </w:rPr>
              <w:sym w:font="Wingdings 2" w:char="F050"/>
            </w:r>
          </w:p>
        </w:tc>
        <w:tc>
          <w:tcPr>
            <w:tcW w:w="4735" w:type="dxa"/>
            <w:vAlign w:val="center"/>
          </w:tcPr>
          <w:p w:rsidR="00230BE9" w:rsidRPr="00F24B20" w:rsidRDefault="00230BE9" w:rsidP="00357D9B">
            <w:pPr>
              <w:jc w:val="left"/>
              <w:rPr>
                <w:color w:val="000000"/>
                <w:sz w:val="17"/>
                <w:szCs w:val="17"/>
                <w:highlight w:val="lightGray"/>
                <w:lang w:val="es-ES"/>
              </w:rPr>
            </w:pPr>
            <w:r w:rsidRPr="00D21052">
              <w:rPr>
                <w:color w:val="000000"/>
                <w:sz w:val="17"/>
                <w:szCs w:val="17"/>
                <w:highlight w:val="lightGray"/>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Chile</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CL</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F24B20" w:rsidTr="00782238">
        <w:trPr>
          <w:cantSplit/>
        </w:trPr>
        <w:tc>
          <w:tcPr>
            <w:tcW w:w="2552" w:type="dxa"/>
            <w:vAlign w:val="center"/>
          </w:tcPr>
          <w:p w:rsidR="00230BE9" w:rsidRPr="00F24B20" w:rsidRDefault="00230BE9" w:rsidP="00357D9B">
            <w:pPr>
              <w:jc w:val="left"/>
              <w:rPr>
                <w:sz w:val="17"/>
                <w:szCs w:val="17"/>
                <w:lang w:val="es-ES"/>
              </w:rPr>
            </w:pPr>
            <w:r w:rsidRPr="00D21052">
              <w:rPr>
                <w:sz w:val="17"/>
                <w:szCs w:val="17"/>
                <w:lang w:val="es-ES_tradnl"/>
              </w:rPr>
              <w:t>China</w:t>
            </w:r>
          </w:p>
        </w:tc>
        <w:tc>
          <w:tcPr>
            <w:tcW w:w="567" w:type="dxa"/>
            <w:noWrap/>
            <w:vAlign w:val="center"/>
          </w:tcPr>
          <w:p w:rsidR="00230BE9" w:rsidRPr="0080201E" w:rsidRDefault="00230BE9" w:rsidP="00357D9B">
            <w:pPr>
              <w:jc w:val="center"/>
              <w:rPr>
                <w:noProof/>
                <w:sz w:val="17"/>
                <w:szCs w:val="17"/>
                <w:lang w:val="es-ES_tradnl"/>
              </w:rPr>
            </w:pPr>
            <w:r w:rsidRPr="0080201E">
              <w:rPr>
                <w:noProof/>
                <w:sz w:val="17"/>
                <w:szCs w:val="17"/>
                <w:lang w:val="es-ES_tradnl"/>
              </w:rPr>
              <w:t>CN</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Lechuga, rosal</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Estados Unidos de América</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US</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highlight w:val="lightGray"/>
                <w:lang w:val="es-ES_tradnl"/>
              </w:rPr>
              <w:t>192 cultivos, entre ellos</w:t>
            </w:r>
            <w:r w:rsidRPr="00D21052">
              <w:rPr>
                <w:color w:val="000000"/>
                <w:sz w:val="17"/>
                <w:szCs w:val="17"/>
                <w:lang w:val="es-ES_tradnl"/>
              </w:rPr>
              <w:t xml:space="preserve"> lechuga, papa/patata, soja y trigo</w:t>
            </w:r>
            <w:r w:rsidRPr="00F24B20">
              <w:rPr>
                <w:color w:val="000000"/>
                <w:sz w:val="17"/>
                <w:szCs w:val="17"/>
                <w:lang w:val="es-ES"/>
              </w:rPr>
              <w:t xml:space="preserve"> </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Francia</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FR</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Georgia</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GE</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Maíz, trigo, haboncillo, alubia, manzano (variedades frutales), peral, cebada, avena, papa/patata, cerezo (cerezo dulce), frambueso, tomate, duraznero/melocotonero, avellano, zarzamora, soja, girasol, nogal, arándano, garbanzo, lenteja</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Kenya</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KE</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México</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MX</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highlight w:val="lightGray"/>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Noruega</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NO</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Nueva Zelandia</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NZ</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Organización Africana de la Propiedad Intelectual (OAPI)</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OA</w:t>
            </w:r>
          </w:p>
        </w:tc>
        <w:tc>
          <w:tcPr>
            <w:tcW w:w="1134" w:type="dxa"/>
            <w:vAlign w:val="center"/>
          </w:tcPr>
          <w:p w:rsidR="00230BE9" w:rsidRPr="00F24B20" w:rsidRDefault="00230BE9" w:rsidP="00357D9B">
            <w:pPr>
              <w:jc w:val="center"/>
              <w:rPr>
                <w:caps/>
                <w:sz w:val="17"/>
                <w:szCs w:val="17"/>
                <w:lang w:val="es-ES"/>
              </w:rPr>
            </w:pPr>
            <w:r w:rsidRPr="00F24B20">
              <w:rPr>
                <w:caps/>
                <w:sz w:val="17"/>
                <w:szCs w:val="17"/>
                <w:lang w:val="es-ES"/>
              </w:rPr>
              <w:t>-</w:t>
            </w:r>
          </w:p>
        </w:tc>
        <w:tc>
          <w:tcPr>
            <w:tcW w:w="1134" w:type="dxa"/>
            <w:vAlign w:val="center"/>
          </w:tcPr>
          <w:p w:rsidR="00230BE9" w:rsidRPr="00F24B20" w:rsidRDefault="00230BE9" w:rsidP="00357D9B">
            <w:pPr>
              <w:jc w:val="center"/>
              <w:rPr>
                <w:caps/>
                <w:sz w:val="17"/>
                <w:szCs w:val="17"/>
                <w:lang w:val="es-ES"/>
              </w:rPr>
            </w:pPr>
            <w:r w:rsidRPr="00F24B20">
              <w:rPr>
                <w:caps/>
                <w:sz w:val="17"/>
                <w:szCs w:val="17"/>
                <w:highlight w:val="lightGray"/>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highlight w:val="lightGray"/>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Países Bajos</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NL</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F24B20" w:rsidTr="00782238">
        <w:trPr>
          <w:cantSplit/>
        </w:trPr>
        <w:tc>
          <w:tcPr>
            <w:tcW w:w="2552" w:type="dxa"/>
            <w:vAlign w:val="center"/>
          </w:tcPr>
          <w:p w:rsidR="00230BE9" w:rsidRPr="00F24B20" w:rsidRDefault="00230BE9" w:rsidP="00357D9B">
            <w:pPr>
              <w:jc w:val="left"/>
              <w:rPr>
                <w:sz w:val="17"/>
                <w:szCs w:val="17"/>
                <w:lang w:val="es-ES"/>
              </w:rPr>
            </w:pPr>
            <w:r w:rsidRPr="00D21052">
              <w:rPr>
                <w:sz w:val="17"/>
                <w:szCs w:val="17"/>
                <w:lang w:val="es-ES_tradnl"/>
              </w:rPr>
              <w:t>Paraguay</w:t>
            </w:r>
          </w:p>
        </w:tc>
        <w:tc>
          <w:tcPr>
            <w:tcW w:w="567" w:type="dxa"/>
            <w:noWrap/>
            <w:vAlign w:val="center"/>
          </w:tcPr>
          <w:p w:rsidR="00230BE9" w:rsidRPr="0080201E" w:rsidRDefault="00230BE9" w:rsidP="00357D9B">
            <w:pPr>
              <w:jc w:val="center"/>
              <w:rPr>
                <w:noProof/>
                <w:sz w:val="17"/>
                <w:szCs w:val="17"/>
                <w:lang w:val="es-ES_tradnl"/>
              </w:rPr>
            </w:pPr>
            <w:r w:rsidRPr="0080201E">
              <w:rPr>
                <w:noProof/>
                <w:sz w:val="17"/>
                <w:szCs w:val="17"/>
                <w:lang w:val="es-ES_tradnl"/>
              </w:rPr>
              <w:t>PY</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Soja</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Reino Unido</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GB</w:t>
            </w:r>
          </w:p>
        </w:tc>
        <w:tc>
          <w:tcPr>
            <w:tcW w:w="1134" w:type="dxa"/>
            <w:vAlign w:val="center"/>
          </w:tcPr>
          <w:p w:rsidR="00230BE9" w:rsidRPr="00F24B20" w:rsidRDefault="00230BE9" w:rsidP="00357D9B">
            <w:pPr>
              <w:jc w:val="center"/>
              <w:rPr>
                <w:caps/>
                <w:sz w:val="17"/>
                <w:szCs w:val="17"/>
                <w:lang w:val="es-ES"/>
              </w:rPr>
            </w:pPr>
            <w:r w:rsidRPr="00F24B20">
              <w:rPr>
                <w:caps/>
                <w:sz w:val="17"/>
                <w:szCs w:val="17"/>
                <w:lang w:val="es-ES"/>
              </w:rPr>
              <w:t>-</w:t>
            </w:r>
          </w:p>
        </w:tc>
        <w:tc>
          <w:tcPr>
            <w:tcW w:w="1134" w:type="dxa"/>
            <w:vAlign w:val="center"/>
          </w:tcPr>
          <w:p w:rsidR="00230BE9" w:rsidRPr="00F24B20" w:rsidRDefault="00230BE9" w:rsidP="00357D9B">
            <w:pPr>
              <w:jc w:val="center"/>
              <w:rPr>
                <w:caps/>
                <w:sz w:val="17"/>
                <w:szCs w:val="17"/>
                <w:highlight w:val="lightGray"/>
                <w:lang w:val="es-ES"/>
              </w:rPr>
            </w:pPr>
            <w:r w:rsidRPr="00F24B20">
              <w:rPr>
                <w:caps/>
                <w:sz w:val="17"/>
                <w:szCs w:val="17"/>
                <w:highlight w:val="lightGray"/>
                <w:lang w:val="es-ES"/>
              </w:rPr>
              <w:sym w:font="Wingdings 2" w:char="F050"/>
            </w:r>
          </w:p>
        </w:tc>
        <w:tc>
          <w:tcPr>
            <w:tcW w:w="4735" w:type="dxa"/>
            <w:vAlign w:val="center"/>
          </w:tcPr>
          <w:p w:rsidR="00230BE9" w:rsidRPr="00F24B20" w:rsidRDefault="00230BE9" w:rsidP="00357D9B">
            <w:pPr>
              <w:jc w:val="left"/>
              <w:rPr>
                <w:color w:val="000000"/>
                <w:sz w:val="17"/>
                <w:szCs w:val="17"/>
                <w:highlight w:val="lightGray"/>
                <w:lang w:val="es-ES"/>
              </w:rPr>
            </w:pPr>
            <w:r w:rsidRPr="00D21052">
              <w:rPr>
                <w:color w:val="000000"/>
                <w:sz w:val="17"/>
                <w:szCs w:val="17"/>
                <w:highlight w:val="lightGray"/>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sz w:val="17"/>
                <w:szCs w:val="17"/>
                <w:lang w:val="es-ES_tradnl"/>
              </w:rPr>
              <w:t>República de Corea</w:t>
            </w:r>
          </w:p>
        </w:tc>
        <w:tc>
          <w:tcPr>
            <w:tcW w:w="567" w:type="dxa"/>
            <w:noWrap/>
            <w:vAlign w:val="center"/>
          </w:tcPr>
          <w:p w:rsidR="00230BE9" w:rsidRPr="0080201E" w:rsidRDefault="00230BE9" w:rsidP="00357D9B">
            <w:pPr>
              <w:jc w:val="center"/>
              <w:rPr>
                <w:noProof/>
                <w:sz w:val="17"/>
                <w:szCs w:val="17"/>
                <w:lang w:val="es-ES_tradnl"/>
              </w:rPr>
            </w:pPr>
            <w:r w:rsidRPr="0080201E">
              <w:rPr>
                <w:noProof/>
                <w:sz w:val="17"/>
                <w:szCs w:val="17"/>
                <w:lang w:val="es-ES_tradnl"/>
              </w:rPr>
              <w:t>KR</w:t>
            </w:r>
          </w:p>
        </w:tc>
        <w:tc>
          <w:tcPr>
            <w:tcW w:w="1134" w:type="dxa"/>
            <w:vAlign w:val="center"/>
          </w:tcPr>
          <w:p w:rsidR="00230BE9" w:rsidRPr="00F24B20" w:rsidRDefault="00230BE9" w:rsidP="00357D9B">
            <w:pPr>
              <w:jc w:val="center"/>
              <w:rPr>
                <w:caps/>
                <w:sz w:val="17"/>
                <w:szCs w:val="17"/>
                <w:lang w:val="es-ES"/>
              </w:rPr>
            </w:pPr>
            <w:r w:rsidRPr="00F24B20">
              <w:rPr>
                <w:caps/>
                <w:sz w:val="17"/>
                <w:szCs w:val="17"/>
                <w:lang w:val="es-ES"/>
              </w:rPr>
              <w:t>-</w:t>
            </w:r>
          </w:p>
        </w:tc>
        <w:tc>
          <w:tcPr>
            <w:tcW w:w="1134" w:type="dxa"/>
          </w:tcPr>
          <w:p w:rsidR="00230BE9" w:rsidRPr="00F24B20" w:rsidRDefault="00230BE9" w:rsidP="00357D9B">
            <w:pPr>
              <w:jc w:val="center"/>
              <w:rPr>
                <w:highlight w:val="lightGray"/>
                <w:lang w:val="es-ES"/>
              </w:rPr>
            </w:pPr>
            <w:r w:rsidRPr="00F24B20">
              <w:rPr>
                <w:caps/>
                <w:sz w:val="17"/>
                <w:szCs w:val="17"/>
                <w:highlight w:val="lightGray"/>
                <w:lang w:val="es-ES"/>
              </w:rPr>
              <w:sym w:font="Wingdings 2" w:char="F050"/>
            </w:r>
          </w:p>
        </w:tc>
        <w:tc>
          <w:tcPr>
            <w:tcW w:w="4735" w:type="dxa"/>
          </w:tcPr>
          <w:p w:rsidR="00230BE9" w:rsidRPr="00F24B20" w:rsidRDefault="00230BE9" w:rsidP="00357D9B">
            <w:pPr>
              <w:rPr>
                <w:highlight w:val="lightGray"/>
                <w:lang w:val="es-ES"/>
              </w:rPr>
            </w:pPr>
            <w:r w:rsidRPr="00D21052">
              <w:rPr>
                <w:color w:val="000000"/>
                <w:sz w:val="17"/>
                <w:szCs w:val="17"/>
                <w:highlight w:val="lightGray"/>
                <w:lang w:val="es-ES_tradnl"/>
              </w:rPr>
              <w:t>Variedades frutales de manzano, lechuga, papa/patata, soja y rosal</w:t>
            </w:r>
          </w:p>
        </w:tc>
      </w:tr>
      <w:tr w:rsidR="00230BE9" w:rsidRPr="00F410EE" w:rsidTr="00782238">
        <w:trPr>
          <w:cantSplit/>
        </w:trPr>
        <w:tc>
          <w:tcPr>
            <w:tcW w:w="2552" w:type="dxa"/>
            <w:vAlign w:val="center"/>
          </w:tcPr>
          <w:p w:rsidR="00230BE9" w:rsidRPr="00F24B20" w:rsidRDefault="00230BE9" w:rsidP="00357D9B">
            <w:pPr>
              <w:jc w:val="left"/>
              <w:rPr>
                <w:sz w:val="17"/>
                <w:szCs w:val="17"/>
                <w:lang w:val="es-ES"/>
              </w:rPr>
            </w:pPr>
            <w:r w:rsidRPr="00D21052">
              <w:rPr>
                <w:sz w:val="17"/>
                <w:szCs w:val="17"/>
                <w:lang w:val="es-ES_tradnl"/>
              </w:rPr>
              <w:t>República de Moldova</w:t>
            </w:r>
          </w:p>
        </w:tc>
        <w:tc>
          <w:tcPr>
            <w:tcW w:w="567" w:type="dxa"/>
            <w:noWrap/>
            <w:vAlign w:val="center"/>
          </w:tcPr>
          <w:p w:rsidR="00230BE9" w:rsidRPr="0080201E" w:rsidRDefault="00230BE9" w:rsidP="00357D9B">
            <w:pPr>
              <w:jc w:val="center"/>
              <w:rPr>
                <w:noProof/>
                <w:sz w:val="17"/>
                <w:szCs w:val="17"/>
                <w:lang w:val="es-ES_tradnl"/>
              </w:rPr>
            </w:pPr>
            <w:r w:rsidRPr="0080201E">
              <w:rPr>
                <w:noProof/>
                <w:sz w:val="17"/>
                <w:szCs w:val="17"/>
                <w:lang w:val="es-ES_tradnl"/>
              </w:rPr>
              <w:t>MD</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Maíz, trigo, guisante/arveja, cebada, ciruelo europeo, tomate, vid, pimiento, ají, chile, girasol, nogal, variedades frutales de manzano, lechuga, papa/patata, rosal, soja</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Serbia</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sz w:val="17"/>
                <w:szCs w:val="17"/>
                <w:lang w:val="es-ES_tradnl"/>
              </w:rPr>
              <w:t>RS</w:t>
            </w:r>
          </w:p>
        </w:tc>
        <w:tc>
          <w:tcPr>
            <w:tcW w:w="1134" w:type="dxa"/>
            <w:vAlign w:val="center"/>
          </w:tcPr>
          <w:p w:rsidR="00230BE9" w:rsidRPr="00F24B20" w:rsidRDefault="00230BE9" w:rsidP="00357D9B">
            <w:pPr>
              <w:jc w:val="center"/>
              <w:rPr>
                <w:caps/>
                <w:sz w:val="17"/>
                <w:szCs w:val="17"/>
                <w:lang w:val="es-ES"/>
              </w:rPr>
            </w:pPr>
            <w:r w:rsidRPr="00F24B20">
              <w:rPr>
                <w:caps/>
                <w:sz w:val="17"/>
                <w:szCs w:val="17"/>
                <w:lang w:val="es-ES"/>
              </w:rPr>
              <w:t>-</w:t>
            </w:r>
          </w:p>
        </w:tc>
        <w:tc>
          <w:tcPr>
            <w:tcW w:w="1134" w:type="dxa"/>
          </w:tcPr>
          <w:p w:rsidR="00230BE9" w:rsidRPr="00F24B20" w:rsidRDefault="00230BE9" w:rsidP="00357D9B">
            <w:pPr>
              <w:jc w:val="center"/>
              <w:rPr>
                <w:highlight w:val="lightGray"/>
                <w:lang w:val="es-ES"/>
              </w:rPr>
            </w:pPr>
            <w:r w:rsidRPr="00F24B20">
              <w:rPr>
                <w:caps/>
                <w:sz w:val="17"/>
                <w:szCs w:val="17"/>
                <w:highlight w:val="lightGray"/>
                <w:lang w:val="es-ES"/>
              </w:rPr>
              <w:sym w:font="Wingdings 2" w:char="F050"/>
            </w:r>
          </w:p>
        </w:tc>
        <w:tc>
          <w:tcPr>
            <w:tcW w:w="4735" w:type="dxa"/>
          </w:tcPr>
          <w:p w:rsidR="00230BE9" w:rsidRPr="00F24B20" w:rsidRDefault="00230BE9" w:rsidP="00357D9B">
            <w:pPr>
              <w:rPr>
                <w:highlight w:val="lightGray"/>
                <w:lang w:val="es-ES"/>
              </w:rPr>
            </w:pPr>
            <w:r w:rsidRPr="00D21052">
              <w:rPr>
                <w:color w:val="000000"/>
                <w:sz w:val="17"/>
                <w:szCs w:val="17"/>
                <w:highlight w:val="lightGray"/>
                <w:lang w:val="es-ES_tradnl"/>
              </w:rPr>
              <w:t>Variedades frutales de manzano y rosal</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Sudáfrica</w:t>
            </w:r>
          </w:p>
        </w:tc>
        <w:tc>
          <w:tcPr>
            <w:tcW w:w="567" w:type="dxa"/>
            <w:noWrap/>
            <w:vAlign w:val="center"/>
          </w:tcPr>
          <w:p w:rsidR="00230BE9" w:rsidRPr="0080201E" w:rsidRDefault="00230BE9" w:rsidP="00357D9B">
            <w:pPr>
              <w:jc w:val="center"/>
              <w:rPr>
                <w:noProof/>
                <w:sz w:val="17"/>
                <w:szCs w:val="17"/>
                <w:lang w:val="es-ES_tradnl"/>
              </w:rPr>
            </w:pPr>
            <w:r w:rsidRPr="0080201E">
              <w:rPr>
                <w:noProof/>
                <w:sz w:val="17"/>
                <w:szCs w:val="17"/>
                <w:lang w:val="es-ES_tradnl"/>
              </w:rPr>
              <w:t>ZA</w:t>
            </w:r>
          </w:p>
        </w:tc>
        <w:tc>
          <w:tcPr>
            <w:tcW w:w="1134" w:type="dxa"/>
            <w:vAlign w:val="center"/>
          </w:tcPr>
          <w:p w:rsidR="00230BE9" w:rsidRPr="00F24B20" w:rsidRDefault="00230BE9" w:rsidP="00357D9B">
            <w:pPr>
              <w:jc w:val="center"/>
              <w:rPr>
                <w:caps/>
                <w:sz w:val="17"/>
                <w:szCs w:val="17"/>
                <w:lang w:val="es-ES"/>
              </w:rPr>
            </w:pPr>
            <w:r w:rsidRPr="00F24B20">
              <w:rPr>
                <w:caps/>
                <w:sz w:val="17"/>
                <w:szCs w:val="17"/>
                <w:lang w:val="es-ES"/>
              </w:rPr>
              <w:t>-</w:t>
            </w:r>
          </w:p>
        </w:tc>
        <w:tc>
          <w:tcPr>
            <w:tcW w:w="1134" w:type="dxa"/>
          </w:tcPr>
          <w:p w:rsidR="00230BE9" w:rsidRPr="00F24B20" w:rsidRDefault="00230BE9" w:rsidP="00357D9B">
            <w:pPr>
              <w:jc w:val="center"/>
              <w:rPr>
                <w:highlight w:val="lightGray"/>
                <w:lang w:val="es-ES"/>
              </w:rPr>
            </w:pPr>
            <w:r w:rsidRPr="00F24B20">
              <w:rPr>
                <w:caps/>
                <w:sz w:val="17"/>
                <w:szCs w:val="17"/>
                <w:highlight w:val="lightGray"/>
                <w:lang w:val="es-ES"/>
              </w:rPr>
              <w:sym w:font="Wingdings 2" w:char="F050"/>
            </w:r>
          </w:p>
        </w:tc>
        <w:tc>
          <w:tcPr>
            <w:tcW w:w="4735" w:type="dxa"/>
          </w:tcPr>
          <w:p w:rsidR="00230BE9" w:rsidRPr="00F24B20" w:rsidRDefault="00230BE9" w:rsidP="00357D9B">
            <w:pPr>
              <w:rPr>
                <w:highlight w:val="lightGray"/>
                <w:lang w:val="es-ES"/>
              </w:rPr>
            </w:pPr>
            <w:r w:rsidRPr="00D21052">
              <w:rPr>
                <w:color w:val="000000"/>
                <w:sz w:val="17"/>
                <w:szCs w:val="17"/>
                <w:highlight w:val="lightGray"/>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Suecia</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sz w:val="17"/>
                <w:szCs w:val="17"/>
                <w:lang w:val="es-ES_tradnl"/>
              </w:rPr>
              <w:t>SE</w:t>
            </w:r>
          </w:p>
        </w:tc>
        <w:tc>
          <w:tcPr>
            <w:tcW w:w="1134" w:type="dxa"/>
            <w:vAlign w:val="center"/>
          </w:tcPr>
          <w:p w:rsidR="00230BE9" w:rsidRPr="00F24B20" w:rsidRDefault="00230BE9" w:rsidP="00357D9B">
            <w:pPr>
              <w:jc w:val="center"/>
              <w:rPr>
                <w:caps/>
                <w:sz w:val="17"/>
                <w:szCs w:val="17"/>
                <w:lang w:val="es-ES"/>
              </w:rPr>
            </w:pPr>
            <w:r w:rsidRPr="00F24B20">
              <w:rPr>
                <w:caps/>
                <w:sz w:val="17"/>
                <w:szCs w:val="17"/>
                <w:lang w:val="es-ES"/>
              </w:rPr>
              <w:t>-</w:t>
            </w:r>
          </w:p>
        </w:tc>
        <w:tc>
          <w:tcPr>
            <w:tcW w:w="1134" w:type="dxa"/>
          </w:tcPr>
          <w:p w:rsidR="00230BE9" w:rsidRPr="00F24B20" w:rsidRDefault="00230BE9" w:rsidP="00357D9B">
            <w:pPr>
              <w:jc w:val="center"/>
              <w:rPr>
                <w:highlight w:val="lightGray"/>
                <w:lang w:val="es-ES"/>
              </w:rPr>
            </w:pPr>
            <w:r w:rsidRPr="00F24B20">
              <w:rPr>
                <w:caps/>
                <w:sz w:val="17"/>
                <w:szCs w:val="17"/>
                <w:highlight w:val="lightGray"/>
                <w:lang w:val="es-ES"/>
              </w:rPr>
              <w:sym w:font="Wingdings 2" w:char="F050"/>
            </w:r>
          </w:p>
        </w:tc>
        <w:tc>
          <w:tcPr>
            <w:tcW w:w="4735" w:type="dxa"/>
          </w:tcPr>
          <w:p w:rsidR="00230BE9" w:rsidRPr="00F24B20" w:rsidRDefault="00230BE9" w:rsidP="00357D9B">
            <w:pPr>
              <w:rPr>
                <w:highlight w:val="lightGray"/>
                <w:lang w:val="es-ES"/>
              </w:rPr>
            </w:pPr>
            <w:r w:rsidRPr="00D21052">
              <w:rPr>
                <w:color w:val="000000"/>
                <w:sz w:val="17"/>
                <w:szCs w:val="17"/>
                <w:highlight w:val="lightGray"/>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Suiza</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CH</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Túnez</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TN</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sz w:val="17"/>
                <w:szCs w:val="17"/>
                <w:lang w:val="es-ES"/>
              </w:rPr>
            </w:pPr>
            <w:r w:rsidRPr="00D21052">
              <w:rPr>
                <w:sz w:val="17"/>
                <w:szCs w:val="17"/>
                <w:lang w:val="es-ES_tradnl"/>
              </w:rPr>
              <w:t>Turquía</w:t>
            </w:r>
          </w:p>
        </w:tc>
        <w:tc>
          <w:tcPr>
            <w:tcW w:w="567" w:type="dxa"/>
            <w:noWrap/>
            <w:vAlign w:val="center"/>
          </w:tcPr>
          <w:p w:rsidR="00230BE9" w:rsidRPr="0080201E" w:rsidRDefault="00230BE9" w:rsidP="00357D9B">
            <w:pPr>
              <w:jc w:val="center"/>
              <w:rPr>
                <w:noProof/>
                <w:sz w:val="17"/>
                <w:szCs w:val="17"/>
                <w:lang w:val="es-ES_tradnl"/>
              </w:rPr>
            </w:pPr>
            <w:r w:rsidRPr="0080201E">
              <w:rPr>
                <w:noProof/>
                <w:sz w:val="17"/>
                <w:szCs w:val="17"/>
                <w:lang w:val="es-ES_tradnl"/>
              </w:rPr>
              <w:t>TR</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F410EE" w:rsidTr="00782238">
        <w:trPr>
          <w:cantSplit/>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Unión</w:t>
            </w:r>
            <w:r w:rsidR="00743FD8">
              <w:rPr>
                <w:color w:val="000000"/>
                <w:sz w:val="17"/>
                <w:szCs w:val="17"/>
                <w:lang w:val="es-ES_tradnl"/>
              </w:rPr>
              <w:t> </w:t>
            </w:r>
            <w:r w:rsidRPr="00D21052">
              <w:rPr>
                <w:color w:val="000000"/>
                <w:sz w:val="17"/>
                <w:szCs w:val="17"/>
                <w:lang w:val="es-ES_tradnl"/>
              </w:rPr>
              <w:t>Europea</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QZ</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highlight w:val="lightGray"/>
                <w:lang w:val="es-ES"/>
              </w:rPr>
            </w:pPr>
            <w:r w:rsidRPr="00D21052">
              <w:rPr>
                <w:color w:val="000000"/>
                <w:sz w:val="17"/>
                <w:szCs w:val="17"/>
                <w:highlight w:val="lightGray"/>
                <w:lang w:val="es-ES_tradnl"/>
              </w:rPr>
              <w:t>Plantas ornamentales y frutales, hortalizas, soja y papa/patata</w:t>
            </w:r>
          </w:p>
        </w:tc>
      </w:tr>
      <w:tr w:rsidR="00230BE9" w:rsidRPr="00F410EE" w:rsidTr="00782238">
        <w:trPr>
          <w:cantSplit/>
          <w:trHeight w:val="248"/>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Uruguay</w:t>
            </w:r>
          </w:p>
        </w:tc>
        <w:tc>
          <w:tcPr>
            <w:tcW w:w="567" w:type="dxa"/>
            <w:noWrap/>
            <w:vAlign w:val="center"/>
            <w:hideMark/>
          </w:tcPr>
          <w:p w:rsidR="00230BE9" w:rsidRPr="0080201E" w:rsidRDefault="00230BE9" w:rsidP="00357D9B">
            <w:pPr>
              <w:jc w:val="center"/>
              <w:rPr>
                <w:noProof/>
                <w:color w:val="000000"/>
                <w:sz w:val="17"/>
                <w:szCs w:val="17"/>
                <w:lang w:val="es-ES_tradnl"/>
              </w:rPr>
            </w:pPr>
            <w:r w:rsidRPr="0080201E">
              <w:rPr>
                <w:noProof/>
                <w:color w:val="000000"/>
                <w:sz w:val="17"/>
                <w:szCs w:val="17"/>
                <w:lang w:val="es-ES_tradnl"/>
              </w:rPr>
              <w:t>UY</w:t>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1134" w:type="dxa"/>
            <w:vAlign w:val="center"/>
          </w:tcPr>
          <w:p w:rsidR="00230BE9" w:rsidRPr="00F24B20" w:rsidRDefault="00230BE9" w:rsidP="00357D9B">
            <w:pPr>
              <w:jc w:val="center"/>
              <w:rPr>
                <w:sz w:val="17"/>
                <w:szCs w:val="17"/>
                <w:lang w:val="es-ES"/>
              </w:rPr>
            </w:pPr>
            <w:r w:rsidRPr="00F24B20">
              <w:rPr>
                <w:caps/>
                <w:sz w:val="17"/>
                <w:szCs w:val="17"/>
                <w:lang w:val="es-ES"/>
              </w:rPr>
              <w:sym w:font="Wingdings 2" w:char="F050"/>
            </w:r>
          </w:p>
        </w:tc>
        <w:tc>
          <w:tcPr>
            <w:tcW w:w="4735"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Todos los géneros y especies</w:t>
            </w:r>
          </w:p>
        </w:tc>
      </w:tr>
      <w:tr w:rsidR="00230BE9" w:rsidRPr="00224FB2" w:rsidTr="00782238">
        <w:trPr>
          <w:cantSplit/>
          <w:trHeight w:val="225"/>
        </w:trPr>
        <w:tc>
          <w:tcPr>
            <w:tcW w:w="2552" w:type="dxa"/>
            <w:vAlign w:val="center"/>
          </w:tcPr>
          <w:p w:rsidR="00230BE9" w:rsidRPr="00F24B20" w:rsidRDefault="00230BE9" w:rsidP="00357D9B">
            <w:pPr>
              <w:jc w:val="left"/>
              <w:rPr>
                <w:color w:val="000000"/>
                <w:sz w:val="17"/>
                <w:szCs w:val="17"/>
                <w:lang w:val="es-ES"/>
              </w:rPr>
            </w:pPr>
            <w:r w:rsidRPr="00D21052">
              <w:rPr>
                <w:color w:val="000000"/>
                <w:sz w:val="17"/>
                <w:szCs w:val="17"/>
                <w:lang w:val="es-ES_tradnl"/>
              </w:rPr>
              <w:t>Viet Nam</w:t>
            </w:r>
          </w:p>
        </w:tc>
        <w:tc>
          <w:tcPr>
            <w:tcW w:w="567" w:type="dxa"/>
            <w:noWrap/>
            <w:vAlign w:val="center"/>
          </w:tcPr>
          <w:p w:rsidR="00230BE9" w:rsidRPr="0080201E" w:rsidRDefault="00230BE9" w:rsidP="00357D9B">
            <w:pPr>
              <w:jc w:val="center"/>
              <w:rPr>
                <w:noProof/>
                <w:color w:val="000000"/>
                <w:sz w:val="17"/>
                <w:szCs w:val="17"/>
                <w:lang w:val="es-ES_tradnl"/>
              </w:rPr>
            </w:pPr>
            <w:r w:rsidRPr="0080201E">
              <w:rPr>
                <w:noProof/>
                <w:sz w:val="17"/>
                <w:szCs w:val="17"/>
                <w:lang w:val="es-ES_tradnl"/>
              </w:rPr>
              <w:t>VN</w:t>
            </w:r>
          </w:p>
        </w:tc>
        <w:tc>
          <w:tcPr>
            <w:tcW w:w="1134" w:type="dxa"/>
            <w:vAlign w:val="center"/>
          </w:tcPr>
          <w:p w:rsidR="00230BE9" w:rsidRPr="00F24B20" w:rsidRDefault="00230BE9" w:rsidP="00357D9B">
            <w:pPr>
              <w:jc w:val="center"/>
              <w:rPr>
                <w:caps/>
                <w:sz w:val="17"/>
                <w:szCs w:val="17"/>
                <w:lang w:val="es-ES"/>
              </w:rPr>
            </w:pPr>
            <w:r w:rsidRPr="00F24B20">
              <w:rPr>
                <w:caps/>
                <w:sz w:val="17"/>
                <w:szCs w:val="17"/>
                <w:lang w:val="es-ES"/>
              </w:rPr>
              <w:t>-</w:t>
            </w:r>
          </w:p>
        </w:tc>
        <w:tc>
          <w:tcPr>
            <w:tcW w:w="1134" w:type="dxa"/>
            <w:vAlign w:val="center"/>
          </w:tcPr>
          <w:p w:rsidR="00230BE9" w:rsidRPr="00F24B20" w:rsidRDefault="00230BE9" w:rsidP="00357D9B">
            <w:pPr>
              <w:jc w:val="center"/>
              <w:rPr>
                <w:caps/>
                <w:sz w:val="17"/>
                <w:szCs w:val="17"/>
                <w:highlight w:val="lightGray"/>
                <w:lang w:val="es-ES"/>
              </w:rPr>
            </w:pPr>
            <w:r w:rsidRPr="00F24B20">
              <w:rPr>
                <w:caps/>
                <w:sz w:val="17"/>
                <w:szCs w:val="17"/>
                <w:highlight w:val="lightGray"/>
                <w:lang w:val="es-ES"/>
              </w:rPr>
              <w:sym w:font="Wingdings 2" w:char="F050"/>
            </w:r>
          </w:p>
        </w:tc>
        <w:tc>
          <w:tcPr>
            <w:tcW w:w="4735" w:type="dxa"/>
            <w:vAlign w:val="center"/>
          </w:tcPr>
          <w:p w:rsidR="00230BE9" w:rsidRPr="00F24B20" w:rsidRDefault="00230BE9" w:rsidP="00357D9B">
            <w:pPr>
              <w:jc w:val="left"/>
              <w:rPr>
                <w:color w:val="000000"/>
                <w:sz w:val="17"/>
                <w:szCs w:val="17"/>
                <w:highlight w:val="lightGray"/>
                <w:lang w:val="es-ES"/>
              </w:rPr>
            </w:pPr>
            <w:r w:rsidRPr="00D21052">
              <w:rPr>
                <w:color w:val="000000"/>
                <w:sz w:val="17"/>
                <w:szCs w:val="17"/>
                <w:lang w:val="es-ES_tradnl"/>
              </w:rPr>
              <w:t xml:space="preserve">Arroz, maíz, soja, cacahuete, tomate, papa/patata, pepino, rosal, crisantemo, </w:t>
            </w:r>
            <w:r w:rsidRPr="00D21052">
              <w:rPr>
                <w:i/>
                <w:color w:val="000000"/>
                <w:sz w:val="17"/>
                <w:szCs w:val="17"/>
                <w:lang w:val="es-ES_tradnl"/>
              </w:rPr>
              <w:t>Anthurium</w:t>
            </w:r>
            <w:r w:rsidRPr="00D21052">
              <w:rPr>
                <w:color w:val="000000"/>
                <w:sz w:val="17"/>
                <w:szCs w:val="17"/>
                <w:lang w:val="es-ES_tradnl"/>
              </w:rPr>
              <w:t>, naranjo, mango, pitahaya</w:t>
            </w:r>
          </w:p>
        </w:tc>
      </w:tr>
      <w:tr w:rsidR="00F24B20" w:rsidRPr="00F24B20" w:rsidTr="00782238">
        <w:trPr>
          <w:cantSplit/>
        </w:trPr>
        <w:tc>
          <w:tcPr>
            <w:tcW w:w="2552" w:type="dxa"/>
            <w:vAlign w:val="center"/>
          </w:tcPr>
          <w:p w:rsidR="00F24B20" w:rsidRPr="00F24B20" w:rsidRDefault="000919DE" w:rsidP="00357D9B">
            <w:pPr>
              <w:ind w:right="167"/>
              <w:jc w:val="right"/>
              <w:rPr>
                <w:bCs/>
                <w:color w:val="000000"/>
                <w:sz w:val="17"/>
                <w:szCs w:val="17"/>
                <w:lang w:val="es-ES"/>
              </w:rPr>
            </w:pPr>
            <w:r w:rsidRPr="00D21052">
              <w:rPr>
                <w:bCs/>
                <w:color w:val="000000"/>
                <w:sz w:val="17"/>
                <w:szCs w:val="17"/>
                <w:lang w:val="es-ES_tradnl"/>
              </w:rPr>
              <w:t>Total</w:t>
            </w:r>
          </w:p>
        </w:tc>
        <w:tc>
          <w:tcPr>
            <w:tcW w:w="567" w:type="dxa"/>
            <w:noWrap/>
            <w:vAlign w:val="center"/>
            <w:hideMark/>
          </w:tcPr>
          <w:p w:rsidR="00F24B20" w:rsidRPr="00F24B20" w:rsidRDefault="00F24B20" w:rsidP="00357D9B">
            <w:pPr>
              <w:jc w:val="center"/>
              <w:rPr>
                <w:bCs/>
                <w:color w:val="000000"/>
                <w:sz w:val="17"/>
                <w:szCs w:val="17"/>
                <w:lang w:val="es-ES"/>
              </w:rPr>
            </w:pPr>
          </w:p>
        </w:tc>
        <w:tc>
          <w:tcPr>
            <w:tcW w:w="1134" w:type="dxa"/>
            <w:vAlign w:val="center"/>
          </w:tcPr>
          <w:p w:rsidR="00F24B20" w:rsidRPr="00F24B20" w:rsidRDefault="00F24B20" w:rsidP="00357D9B">
            <w:pPr>
              <w:jc w:val="center"/>
              <w:rPr>
                <w:bCs/>
                <w:color w:val="000000"/>
                <w:sz w:val="17"/>
                <w:szCs w:val="17"/>
                <w:lang w:val="es-ES"/>
              </w:rPr>
            </w:pPr>
            <w:r w:rsidRPr="00F24B20">
              <w:rPr>
                <w:bCs/>
                <w:color w:val="000000"/>
                <w:sz w:val="17"/>
                <w:szCs w:val="17"/>
                <w:lang w:val="es-ES"/>
              </w:rPr>
              <w:t>22</w:t>
            </w:r>
          </w:p>
        </w:tc>
        <w:tc>
          <w:tcPr>
            <w:tcW w:w="1134" w:type="dxa"/>
            <w:vAlign w:val="center"/>
          </w:tcPr>
          <w:p w:rsidR="00F24B20" w:rsidRPr="00F24B20" w:rsidRDefault="00F24B20" w:rsidP="00357D9B">
            <w:pPr>
              <w:jc w:val="center"/>
              <w:rPr>
                <w:bCs/>
                <w:color w:val="000000"/>
                <w:sz w:val="17"/>
                <w:szCs w:val="17"/>
                <w:lang w:val="es-ES"/>
              </w:rPr>
            </w:pPr>
            <w:r w:rsidRPr="00F24B20">
              <w:rPr>
                <w:bCs/>
                <w:color w:val="000000"/>
                <w:sz w:val="17"/>
                <w:szCs w:val="17"/>
                <w:lang w:val="es-ES"/>
              </w:rPr>
              <w:t>30</w:t>
            </w:r>
          </w:p>
        </w:tc>
        <w:tc>
          <w:tcPr>
            <w:tcW w:w="4735" w:type="dxa"/>
            <w:vAlign w:val="center"/>
          </w:tcPr>
          <w:p w:rsidR="00F24B20" w:rsidRPr="00F24B20" w:rsidRDefault="00F24B20" w:rsidP="00357D9B">
            <w:pPr>
              <w:jc w:val="left"/>
              <w:rPr>
                <w:bCs/>
                <w:color w:val="000000"/>
                <w:sz w:val="17"/>
                <w:szCs w:val="17"/>
                <w:lang w:val="es-ES"/>
              </w:rPr>
            </w:pPr>
          </w:p>
        </w:tc>
      </w:tr>
    </w:tbl>
    <w:p w:rsidR="00F24B20" w:rsidRPr="00F24B20" w:rsidRDefault="00F24B20" w:rsidP="00782238">
      <w:pPr>
        <w:spacing w:line="360" w:lineRule="auto"/>
        <w:rPr>
          <w:lang w:val="es-ES"/>
        </w:rPr>
      </w:pPr>
    </w:p>
    <w:p w:rsidR="00F24B20" w:rsidRPr="00F24B20" w:rsidRDefault="000919DE" w:rsidP="00357D9B">
      <w:pPr>
        <w:pStyle w:val="Heading3"/>
        <w:rPr>
          <w:lang w:val="es-ES"/>
        </w:rPr>
      </w:pPr>
      <w:bookmarkStart w:id="23" w:name="_Toc528259145"/>
      <w:r w:rsidRPr="00D21052">
        <w:rPr>
          <w:lang w:val="es-ES_tradnl"/>
        </w:rPr>
        <w:t>Idiomas</w:t>
      </w:r>
      <w:bookmarkEnd w:id="23"/>
    </w:p>
    <w:p w:rsidR="00F24B20" w:rsidRPr="00F24B20" w:rsidRDefault="00F24B20" w:rsidP="00F24B20">
      <w:pPr>
        <w:rPr>
          <w:lang w:val="es-ES"/>
        </w:rPr>
      </w:pPr>
    </w:p>
    <w:p w:rsidR="00F24B20" w:rsidRPr="00F24B20" w:rsidRDefault="007F56C6" w:rsidP="00D21052">
      <w:pPr>
        <w:spacing w:after="240"/>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FE74F7" w:rsidRPr="00D21052">
        <w:rPr>
          <w:lang w:val="es-ES_tradnl"/>
        </w:rPr>
        <w:t>En la versión</w:t>
      </w:r>
      <w:r w:rsidR="00FD6297" w:rsidRPr="00D21052">
        <w:rPr>
          <w:lang w:val="es-ES_tradnl"/>
        </w:rPr>
        <w:t> 2</w:t>
      </w:r>
      <w:r w:rsidR="00FE74F7" w:rsidRPr="00D21052">
        <w:rPr>
          <w:lang w:val="es-ES_tradnl"/>
        </w:rPr>
        <w:t xml:space="preserve">.1 se han introducido nuevos idiomas para la navegación y en los formularios de salida </w:t>
      </w:r>
      <w:r w:rsidR="000919DE" w:rsidRPr="00D21052">
        <w:rPr>
          <w:lang w:val="es-ES_tradnl"/>
        </w:rPr>
        <w:t>(</w:t>
      </w:r>
      <w:r w:rsidR="00FE74F7" w:rsidRPr="00D21052">
        <w:rPr>
          <w:lang w:val="es-ES_tradnl"/>
        </w:rPr>
        <w:t xml:space="preserve">se indican </w:t>
      </w:r>
      <w:r w:rsidR="00FE74F7" w:rsidRPr="003D3A4A">
        <w:rPr>
          <w:highlight w:val="lightGray"/>
          <w:lang w:val="es-ES_tradnl"/>
        </w:rPr>
        <w:t>sombreados</w:t>
      </w:r>
      <w:r w:rsidR="00FE74F7" w:rsidRPr="00D21052">
        <w:rPr>
          <w:lang w:val="es-ES_tradnl"/>
        </w:rPr>
        <w:t xml:space="preserve"> a continuación</w:t>
      </w:r>
      <w:r w:rsidR="000919DE" w:rsidRPr="00D21052">
        <w:rPr>
          <w:lang w:val="es-ES_tradnl"/>
        </w:rPr>
        <w:t>):</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F24B20" w:rsidRPr="00F410EE" w:rsidTr="00357D9B">
        <w:trPr>
          <w:cantSplit/>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F24B20" w:rsidRPr="00782238" w:rsidRDefault="00FE74F7" w:rsidP="007B5C7C">
            <w:pPr>
              <w:keepNext/>
              <w:jc w:val="center"/>
              <w:rPr>
                <w:rFonts w:ascii="Times New Roman" w:eastAsia="Calibri" w:hAnsi="Times New Roman"/>
                <w:sz w:val="17"/>
                <w:szCs w:val="17"/>
                <w:lang w:val="es-ES"/>
              </w:rPr>
            </w:pPr>
            <w:r w:rsidRPr="00782238">
              <w:rPr>
                <w:rFonts w:eastAsia="Calibri" w:cs="Arial"/>
                <w:sz w:val="17"/>
                <w:szCs w:val="17"/>
                <w:lang w:val="es-ES_tradnl"/>
              </w:rPr>
              <w:t>Idiomas de navegación</w:t>
            </w:r>
          </w:p>
        </w:tc>
        <w:tc>
          <w:tcPr>
            <w:tcW w:w="2040" w:type="dxa"/>
            <w:tcBorders>
              <w:top w:val="outset" w:sz="6" w:space="0" w:color="auto"/>
              <w:left w:val="outset" w:sz="6" w:space="0" w:color="auto"/>
              <w:bottom w:val="outset" w:sz="6" w:space="0" w:color="auto"/>
              <w:right w:val="outset" w:sz="6" w:space="0" w:color="auto"/>
            </w:tcBorders>
            <w:vAlign w:val="center"/>
            <w:hideMark/>
          </w:tcPr>
          <w:p w:rsidR="00F24B20" w:rsidRPr="00782238" w:rsidRDefault="00FE74F7" w:rsidP="007B5C7C">
            <w:pPr>
              <w:keepNext/>
              <w:jc w:val="center"/>
              <w:rPr>
                <w:rFonts w:ascii="Times New Roman" w:eastAsia="Calibri" w:hAnsi="Times New Roman"/>
                <w:sz w:val="17"/>
                <w:szCs w:val="17"/>
                <w:lang w:val="es-ES"/>
              </w:rPr>
            </w:pPr>
            <w:r w:rsidRPr="00782238">
              <w:rPr>
                <w:rFonts w:eastAsia="Calibri" w:cs="Arial"/>
                <w:sz w:val="17"/>
                <w:szCs w:val="17"/>
                <w:lang w:val="es-ES_tradnl"/>
              </w:rPr>
              <w:t>Idiomas de los formularios de salida</w:t>
            </w:r>
          </w:p>
        </w:tc>
      </w:tr>
      <w:tr w:rsidR="00F24B20" w:rsidRPr="00782238" w:rsidTr="00357D9B">
        <w:trPr>
          <w:cantSplit/>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B9677F" w:rsidRPr="00782238" w:rsidRDefault="00B9677F" w:rsidP="00357D9B">
            <w:pPr>
              <w:keepNext/>
              <w:numPr>
                <w:ilvl w:val="0"/>
                <w:numId w:val="34"/>
              </w:numPr>
              <w:jc w:val="left"/>
              <w:rPr>
                <w:rFonts w:ascii="Times New Roman" w:hAnsi="Times New Roman"/>
                <w:sz w:val="17"/>
                <w:szCs w:val="17"/>
                <w:lang w:val="es-ES"/>
              </w:rPr>
            </w:pPr>
            <w:r w:rsidRPr="00782238">
              <w:rPr>
                <w:rFonts w:cs="Arial"/>
                <w:sz w:val="17"/>
                <w:szCs w:val="17"/>
                <w:lang w:val="es-ES_tradnl"/>
              </w:rPr>
              <w:t>Alemán</w:t>
            </w:r>
          </w:p>
          <w:p w:rsidR="00B9677F" w:rsidRPr="00782238" w:rsidRDefault="00B9677F" w:rsidP="00357D9B">
            <w:pPr>
              <w:keepNext/>
              <w:numPr>
                <w:ilvl w:val="0"/>
                <w:numId w:val="34"/>
              </w:numPr>
              <w:jc w:val="left"/>
              <w:rPr>
                <w:rFonts w:ascii="Times New Roman" w:hAnsi="Times New Roman"/>
                <w:sz w:val="17"/>
                <w:szCs w:val="17"/>
                <w:lang w:val="es-ES"/>
              </w:rPr>
            </w:pPr>
            <w:r w:rsidRPr="00782238">
              <w:rPr>
                <w:rFonts w:cs="Arial"/>
                <w:sz w:val="17"/>
                <w:szCs w:val="17"/>
                <w:lang w:val="es-ES_tradnl"/>
              </w:rPr>
              <w:t>Chino</w:t>
            </w:r>
          </w:p>
          <w:p w:rsidR="00B9677F" w:rsidRPr="00782238" w:rsidRDefault="00B9677F" w:rsidP="00357D9B">
            <w:pPr>
              <w:keepNext/>
              <w:numPr>
                <w:ilvl w:val="0"/>
                <w:numId w:val="34"/>
              </w:numPr>
              <w:jc w:val="left"/>
              <w:rPr>
                <w:rFonts w:ascii="Times New Roman" w:hAnsi="Times New Roman"/>
                <w:sz w:val="17"/>
                <w:szCs w:val="17"/>
                <w:lang w:val="es-ES"/>
              </w:rPr>
            </w:pPr>
            <w:r w:rsidRPr="00782238">
              <w:rPr>
                <w:rFonts w:cs="Arial"/>
                <w:sz w:val="17"/>
                <w:szCs w:val="17"/>
                <w:highlight w:val="lightGray"/>
                <w:lang w:val="es-ES_tradnl"/>
              </w:rPr>
              <w:t>Coreano</w:t>
            </w:r>
            <w:r w:rsidRPr="00782238">
              <w:rPr>
                <w:rFonts w:cs="Arial"/>
                <w:sz w:val="17"/>
                <w:szCs w:val="17"/>
                <w:lang w:val="es-ES_tradnl"/>
              </w:rPr>
              <w:t xml:space="preserve"> (nuevo)</w:t>
            </w:r>
          </w:p>
          <w:p w:rsidR="00B9677F" w:rsidRPr="00782238" w:rsidRDefault="00B9677F" w:rsidP="00357D9B">
            <w:pPr>
              <w:keepNext/>
              <w:numPr>
                <w:ilvl w:val="0"/>
                <w:numId w:val="34"/>
              </w:numPr>
              <w:jc w:val="left"/>
              <w:rPr>
                <w:rFonts w:ascii="Times New Roman" w:hAnsi="Times New Roman"/>
                <w:sz w:val="17"/>
                <w:szCs w:val="17"/>
                <w:lang w:val="es-ES"/>
              </w:rPr>
            </w:pPr>
            <w:r w:rsidRPr="00782238">
              <w:rPr>
                <w:rFonts w:cs="Arial"/>
                <w:sz w:val="17"/>
                <w:szCs w:val="17"/>
                <w:lang w:val="es-ES_tradnl"/>
              </w:rPr>
              <w:t>Español</w:t>
            </w:r>
          </w:p>
          <w:p w:rsidR="00B9677F" w:rsidRPr="00782238" w:rsidRDefault="00B9677F" w:rsidP="00357D9B">
            <w:pPr>
              <w:keepNext/>
              <w:numPr>
                <w:ilvl w:val="0"/>
                <w:numId w:val="34"/>
              </w:numPr>
              <w:jc w:val="left"/>
              <w:rPr>
                <w:rFonts w:ascii="Times New Roman" w:hAnsi="Times New Roman"/>
                <w:sz w:val="17"/>
                <w:szCs w:val="17"/>
                <w:lang w:val="es-ES"/>
              </w:rPr>
            </w:pPr>
            <w:r w:rsidRPr="00782238">
              <w:rPr>
                <w:rFonts w:cs="Arial"/>
                <w:sz w:val="17"/>
                <w:szCs w:val="17"/>
                <w:lang w:val="es-ES_tradnl"/>
              </w:rPr>
              <w:t>Francés</w:t>
            </w:r>
          </w:p>
          <w:p w:rsidR="00B9677F" w:rsidRPr="00782238" w:rsidRDefault="00B9677F" w:rsidP="00357D9B">
            <w:pPr>
              <w:keepNext/>
              <w:numPr>
                <w:ilvl w:val="0"/>
                <w:numId w:val="34"/>
              </w:numPr>
              <w:jc w:val="left"/>
              <w:rPr>
                <w:rFonts w:ascii="Times New Roman" w:hAnsi="Times New Roman"/>
                <w:sz w:val="17"/>
                <w:szCs w:val="17"/>
                <w:lang w:val="es-ES"/>
              </w:rPr>
            </w:pPr>
            <w:r w:rsidRPr="00782238">
              <w:rPr>
                <w:rFonts w:cs="Arial"/>
                <w:sz w:val="17"/>
                <w:szCs w:val="17"/>
                <w:lang w:val="es-ES_tradnl"/>
              </w:rPr>
              <w:t>Inglés</w:t>
            </w:r>
          </w:p>
          <w:p w:rsidR="00B9677F" w:rsidRPr="00782238" w:rsidRDefault="00B9677F" w:rsidP="00357D9B">
            <w:pPr>
              <w:keepNext/>
              <w:numPr>
                <w:ilvl w:val="0"/>
                <w:numId w:val="34"/>
              </w:numPr>
              <w:jc w:val="left"/>
              <w:rPr>
                <w:rFonts w:ascii="Times New Roman" w:hAnsi="Times New Roman"/>
                <w:sz w:val="17"/>
                <w:szCs w:val="17"/>
                <w:lang w:val="es-ES"/>
              </w:rPr>
            </w:pPr>
            <w:r w:rsidRPr="00782238">
              <w:rPr>
                <w:rFonts w:cs="Arial"/>
                <w:sz w:val="17"/>
                <w:szCs w:val="17"/>
                <w:lang w:val="es-ES_tradnl"/>
              </w:rPr>
              <w:t>Japonés</w:t>
            </w:r>
          </w:p>
          <w:p w:rsidR="00B9677F" w:rsidRPr="00782238" w:rsidRDefault="00B9677F" w:rsidP="00357D9B">
            <w:pPr>
              <w:keepNext/>
              <w:numPr>
                <w:ilvl w:val="0"/>
                <w:numId w:val="34"/>
              </w:numPr>
              <w:jc w:val="left"/>
              <w:rPr>
                <w:rFonts w:ascii="Times New Roman" w:hAnsi="Times New Roman"/>
                <w:sz w:val="17"/>
                <w:szCs w:val="17"/>
                <w:lang w:val="es-ES"/>
              </w:rPr>
            </w:pPr>
            <w:r w:rsidRPr="00782238">
              <w:rPr>
                <w:rFonts w:cs="Arial"/>
                <w:sz w:val="17"/>
                <w:szCs w:val="17"/>
                <w:highlight w:val="lightGray"/>
                <w:lang w:val="es-ES_tradnl"/>
              </w:rPr>
              <w:t>Turco</w:t>
            </w:r>
            <w:r w:rsidRPr="00782238">
              <w:rPr>
                <w:rFonts w:cs="Arial"/>
                <w:sz w:val="17"/>
                <w:szCs w:val="17"/>
                <w:lang w:val="es-ES_tradnl"/>
              </w:rPr>
              <w:t xml:space="preserve"> (nuevo)</w:t>
            </w:r>
          </w:p>
          <w:p w:rsidR="00F24B20" w:rsidRPr="00782238" w:rsidRDefault="00B9677F" w:rsidP="00357D9B">
            <w:pPr>
              <w:keepNext/>
              <w:numPr>
                <w:ilvl w:val="0"/>
                <w:numId w:val="34"/>
              </w:numPr>
              <w:jc w:val="left"/>
              <w:rPr>
                <w:rFonts w:ascii="Times New Roman" w:hAnsi="Times New Roman"/>
                <w:sz w:val="17"/>
                <w:szCs w:val="17"/>
                <w:lang w:val="es-ES"/>
              </w:rPr>
            </w:pPr>
            <w:r w:rsidRPr="00782238">
              <w:rPr>
                <w:rFonts w:cs="Arial"/>
                <w:sz w:val="17"/>
                <w:szCs w:val="17"/>
                <w:highlight w:val="lightGray"/>
                <w:lang w:val="es-ES_tradnl"/>
              </w:rPr>
              <w:t>Vietnamita</w:t>
            </w:r>
            <w:r w:rsidRPr="00782238">
              <w:rPr>
                <w:rFonts w:cs="Arial"/>
                <w:sz w:val="17"/>
                <w:szCs w:val="17"/>
                <w:lang w:val="es-ES_tradnl"/>
              </w:rPr>
              <w:t xml:space="preserve"> (nuevo)</w:t>
            </w:r>
          </w:p>
        </w:tc>
        <w:tc>
          <w:tcPr>
            <w:tcW w:w="2040" w:type="dxa"/>
            <w:tcBorders>
              <w:top w:val="outset" w:sz="6" w:space="0" w:color="auto"/>
              <w:left w:val="outset" w:sz="6" w:space="0" w:color="auto"/>
              <w:bottom w:val="outset" w:sz="6" w:space="0" w:color="auto"/>
              <w:right w:val="outset" w:sz="6" w:space="0" w:color="auto"/>
            </w:tcBorders>
            <w:vAlign w:val="center"/>
            <w:hideMark/>
          </w:tcPr>
          <w:p w:rsidR="00F24B20" w:rsidRPr="00782238" w:rsidRDefault="00FE74F7" w:rsidP="00357D9B">
            <w:pPr>
              <w:keepNext/>
              <w:numPr>
                <w:ilvl w:val="0"/>
                <w:numId w:val="35"/>
              </w:numPr>
              <w:jc w:val="left"/>
              <w:rPr>
                <w:rFonts w:ascii="Times New Roman" w:hAnsi="Times New Roman"/>
                <w:sz w:val="17"/>
                <w:szCs w:val="17"/>
                <w:lang w:val="es-ES"/>
              </w:rPr>
            </w:pPr>
            <w:r w:rsidRPr="00782238">
              <w:rPr>
                <w:rFonts w:cs="Arial"/>
                <w:sz w:val="17"/>
                <w:szCs w:val="17"/>
                <w:lang w:val="es-ES_tradnl"/>
              </w:rPr>
              <w:t>Georgiano</w:t>
            </w:r>
          </w:p>
          <w:p w:rsidR="00F24B20" w:rsidRPr="00782238" w:rsidRDefault="00FE74F7" w:rsidP="00357D9B">
            <w:pPr>
              <w:keepNext/>
              <w:numPr>
                <w:ilvl w:val="0"/>
                <w:numId w:val="35"/>
              </w:numPr>
              <w:jc w:val="left"/>
              <w:rPr>
                <w:rFonts w:ascii="Times New Roman" w:hAnsi="Times New Roman"/>
                <w:sz w:val="17"/>
                <w:szCs w:val="17"/>
                <w:lang w:val="es-ES"/>
              </w:rPr>
            </w:pPr>
            <w:r w:rsidRPr="00782238">
              <w:rPr>
                <w:rFonts w:cs="Arial"/>
                <w:sz w:val="17"/>
                <w:szCs w:val="17"/>
                <w:lang w:val="es-ES_tradnl"/>
              </w:rPr>
              <w:t>Noruego</w:t>
            </w:r>
          </w:p>
          <w:p w:rsidR="00F24B20" w:rsidRPr="00782238" w:rsidRDefault="00FE74F7" w:rsidP="00357D9B">
            <w:pPr>
              <w:keepNext/>
              <w:numPr>
                <w:ilvl w:val="0"/>
                <w:numId w:val="35"/>
              </w:numPr>
              <w:jc w:val="left"/>
              <w:rPr>
                <w:rFonts w:ascii="Times New Roman" w:hAnsi="Times New Roman"/>
                <w:sz w:val="17"/>
                <w:szCs w:val="17"/>
                <w:lang w:val="es-ES"/>
              </w:rPr>
            </w:pPr>
            <w:r w:rsidRPr="00782238">
              <w:rPr>
                <w:rFonts w:cs="Arial"/>
                <w:sz w:val="17"/>
                <w:szCs w:val="17"/>
                <w:lang w:val="es-ES_tradnl"/>
              </w:rPr>
              <w:t>Rumano</w:t>
            </w:r>
          </w:p>
          <w:p w:rsidR="00F24B20" w:rsidRPr="00782238" w:rsidRDefault="00FE74F7" w:rsidP="00357D9B">
            <w:pPr>
              <w:keepNext/>
              <w:numPr>
                <w:ilvl w:val="0"/>
                <w:numId w:val="35"/>
              </w:numPr>
              <w:jc w:val="left"/>
              <w:rPr>
                <w:rFonts w:ascii="Times New Roman" w:hAnsi="Times New Roman"/>
                <w:sz w:val="17"/>
                <w:szCs w:val="17"/>
                <w:lang w:val="es-ES"/>
              </w:rPr>
            </w:pPr>
            <w:r w:rsidRPr="00782238">
              <w:rPr>
                <w:rFonts w:cs="Arial"/>
                <w:sz w:val="17"/>
                <w:szCs w:val="17"/>
                <w:highlight w:val="lightGray"/>
                <w:lang w:val="es-ES_tradnl"/>
              </w:rPr>
              <w:t>Serbio</w:t>
            </w:r>
            <w:r w:rsidRPr="00782238">
              <w:rPr>
                <w:rFonts w:cs="Arial"/>
                <w:sz w:val="17"/>
                <w:szCs w:val="17"/>
                <w:lang w:val="es-ES_tradnl"/>
              </w:rPr>
              <w:t xml:space="preserve"> (nuevo)</w:t>
            </w:r>
          </w:p>
          <w:p w:rsidR="00F24B20" w:rsidRPr="00782238" w:rsidRDefault="00FE74F7" w:rsidP="00357D9B">
            <w:pPr>
              <w:keepNext/>
              <w:numPr>
                <w:ilvl w:val="0"/>
                <w:numId w:val="35"/>
              </w:numPr>
              <w:jc w:val="left"/>
              <w:rPr>
                <w:rFonts w:ascii="Times New Roman" w:hAnsi="Times New Roman"/>
                <w:sz w:val="17"/>
                <w:szCs w:val="17"/>
                <w:lang w:val="es-ES"/>
              </w:rPr>
            </w:pPr>
            <w:r w:rsidRPr="00782238">
              <w:rPr>
                <w:rFonts w:cs="Arial"/>
                <w:sz w:val="17"/>
                <w:szCs w:val="17"/>
                <w:highlight w:val="lightGray"/>
                <w:lang w:val="es-ES_tradnl"/>
              </w:rPr>
              <w:t>Sueco</w:t>
            </w:r>
            <w:r w:rsidRPr="00782238">
              <w:rPr>
                <w:rFonts w:cs="Arial"/>
                <w:sz w:val="17"/>
                <w:szCs w:val="17"/>
                <w:lang w:val="es-ES_tradnl"/>
              </w:rPr>
              <w:t xml:space="preserve"> (nuevo)</w:t>
            </w:r>
          </w:p>
          <w:p w:rsidR="00F24B20" w:rsidRPr="00782238" w:rsidRDefault="00F24B20" w:rsidP="00357D9B">
            <w:pPr>
              <w:keepNext/>
              <w:jc w:val="left"/>
              <w:rPr>
                <w:rFonts w:ascii="Times New Roman" w:eastAsia="Calibri" w:hAnsi="Times New Roman"/>
                <w:sz w:val="17"/>
                <w:szCs w:val="17"/>
                <w:lang w:val="es-ES"/>
              </w:rPr>
            </w:pPr>
            <w:r w:rsidRPr="00782238">
              <w:rPr>
                <w:rFonts w:eastAsia="Calibri" w:cs="Arial"/>
                <w:sz w:val="17"/>
                <w:szCs w:val="17"/>
                <w:lang w:val="es-ES"/>
              </w:rPr>
              <w:t> </w:t>
            </w:r>
          </w:p>
        </w:tc>
      </w:tr>
    </w:tbl>
    <w:p w:rsidR="00F24B20" w:rsidRPr="00F24B20" w:rsidRDefault="00F24B20" w:rsidP="00357D9B">
      <w:pPr>
        <w:spacing w:line="360" w:lineRule="auto"/>
        <w:ind w:left="1134" w:hanging="567"/>
        <w:outlineLvl w:val="4"/>
        <w:rPr>
          <w:i/>
          <w:lang w:val="es-ES"/>
        </w:rPr>
      </w:pPr>
    </w:p>
    <w:p w:rsidR="00F24B20" w:rsidRPr="00F24B20" w:rsidRDefault="00520C70" w:rsidP="00357D9B">
      <w:pPr>
        <w:pStyle w:val="Heading3"/>
        <w:rPr>
          <w:lang w:val="es-ES"/>
        </w:rPr>
      </w:pPr>
      <w:bookmarkStart w:id="24" w:name="_Toc528259146"/>
      <w:r w:rsidRPr="00037E70">
        <w:rPr>
          <w:lang w:val="es-ES_tradnl"/>
        </w:rPr>
        <w:lastRenderedPageBreak/>
        <w:t>Nuevas funciones</w:t>
      </w:r>
      <w:bookmarkEnd w:id="24"/>
    </w:p>
    <w:p w:rsidR="00F24B20" w:rsidRPr="00F24B20" w:rsidRDefault="00F24B20" w:rsidP="00F24B20">
      <w:pPr>
        <w:rPr>
          <w:lang w:val="es-ES"/>
        </w:rPr>
      </w:pPr>
    </w:p>
    <w:p w:rsidR="00F24B20" w:rsidRP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520C70" w:rsidRPr="00037E70">
        <w:rPr>
          <w:lang w:val="es-ES_tradnl"/>
        </w:rPr>
        <w:t>En la versión</w:t>
      </w:r>
      <w:r w:rsidR="00FD6297" w:rsidRPr="00037E70">
        <w:rPr>
          <w:lang w:val="es-ES_tradnl"/>
        </w:rPr>
        <w:t> 2</w:t>
      </w:r>
      <w:r w:rsidR="00520C70" w:rsidRPr="00037E70">
        <w:rPr>
          <w:lang w:val="es-ES_tradnl"/>
        </w:rPr>
        <w:t>.1 se han introducido las siguientes nuevas funciones</w:t>
      </w:r>
      <w:r w:rsidR="00FD6297" w:rsidRPr="00037E70">
        <w:rPr>
          <w:lang w:val="es-ES_tradnl"/>
        </w:rPr>
        <w:t xml:space="preserve">, </w:t>
      </w:r>
      <w:r w:rsidR="00520C70" w:rsidRPr="00037E70">
        <w:rPr>
          <w:lang w:val="es-ES_tradnl"/>
        </w:rPr>
        <w:t>que se presentarán en la reunión EAF/12:</w:t>
      </w:r>
    </w:p>
    <w:p w:rsidR="00F24B20" w:rsidRPr="00F24B20" w:rsidRDefault="00F24B20" w:rsidP="00F24B20">
      <w:pPr>
        <w:rPr>
          <w:lang w:val="es-ES"/>
        </w:rPr>
      </w:pPr>
    </w:p>
    <w:p w:rsidR="00F24B20" w:rsidRPr="00F24B20" w:rsidRDefault="00C06EBF" w:rsidP="008C5628">
      <w:pPr>
        <w:pStyle w:val="ListParagraph"/>
        <w:numPr>
          <w:ilvl w:val="0"/>
          <w:numId w:val="36"/>
        </w:numPr>
        <w:tabs>
          <w:tab w:val="clear" w:pos="567"/>
          <w:tab w:val="left" w:pos="709"/>
        </w:tabs>
        <w:rPr>
          <w:rFonts w:ascii="Arial" w:hAnsi="Arial" w:cs="Arial"/>
          <w:sz w:val="20"/>
          <w:lang w:val="es-ES"/>
        </w:rPr>
      </w:pPr>
      <w:r w:rsidRPr="00037E70">
        <w:rPr>
          <w:rFonts w:ascii="Arial" w:hAnsi="Arial" w:cs="Arial"/>
          <w:sz w:val="20"/>
          <w:lang w:val="es-ES_tradnl"/>
        </w:rPr>
        <w:t xml:space="preserve">alertas </w:t>
      </w:r>
      <w:r w:rsidR="001E3B4F" w:rsidRPr="00037E70">
        <w:rPr>
          <w:rFonts w:ascii="Arial" w:hAnsi="Arial" w:cs="Arial"/>
          <w:sz w:val="20"/>
          <w:lang w:val="es-ES_tradnl"/>
        </w:rPr>
        <w:t>de novedad y prioridad;</w:t>
      </w:r>
    </w:p>
    <w:p w:rsidR="00F24B20" w:rsidRPr="00F24B20" w:rsidRDefault="00C06EBF" w:rsidP="00357D9B">
      <w:pPr>
        <w:pStyle w:val="ListParagraph"/>
        <w:numPr>
          <w:ilvl w:val="0"/>
          <w:numId w:val="36"/>
        </w:numPr>
        <w:tabs>
          <w:tab w:val="clear" w:pos="567"/>
          <w:tab w:val="left" w:pos="709"/>
        </w:tabs>
        <w:jc w:val="both"/>
        <w:rPr>
          <w:rFonts w:ascii="Arial" w:hAnsi="Arial" w:cs="Arial"/>
          <w:sz w:val="20"/>
          <w:lang w:val="es-ES"/>
        </w:rPr>
      </w:pPr>
      <w:r w:rsidRPr="00037E70">
        <w:rPr>
          <w:rFonts w:ascii="Arial" w:hAnsi="Arial" w:cs="Arial"/>
          <w:sz w:val="20"/>
          <w:lang w:val="es-ES_tradnl"/>
        </w:rPr>
        <w:t xml:space="preserve">información </w:t>
      </w:r>
      <w:r w:rsidR="001E3B4F" w:rsidRPr="00037E70">
        <w:rPr>
          <w:rFonts w:ascii="Arial" w:hAnsi="Arial" w:cs="Arial"/>
          <w:sz w:val="20"/>
          <w:lang w:val="es-ES_tradnl"/>
        </w:rPr>
        <w:t>sobre el procedimiento de solicitud de derechos de obtentor para los miembros participantes;</w:t>
      </w:r>
    </w:p>
    <w:p w:rsidR="00F24B20" w:rsidRPr="00F24B20" w:rsidRDefault="00C06EBF" w:rsidP="008C5628">
      <w:pPr>
        <w:pStyle w:val="ListParagraph"/>
        <w:numPr>
          <w:ilvl w:val="0"/>
          <w:numId w:val="36"/>
        </w:numPr>
        <w:tabs>
          <w:tab w:val="clear" w:pos="567"/>
          <w:tab w:val="left" w:pos="709"/>
        </w:tabs>
        <w:rPr>
          <w:rFonts w:ascii="Arial" w:hAnsi="Arial" w:cs="Arial"/>
          <w:sz w:val="20"/>
          <w:lang w:val="es-ES"/>
        </w:rPr>
      </w:pPr>
      <w:r w:rsidRPr="00037E70">
        <w:rPr>
          <w:rFonts w:ascii="Arial" w:hAnsi="Arial" w:cs="Arial"/>
          <w:sz w:val="20"/>
          <w:lang w:val="es-ES_tradnl"/>
        </w:rPr>
        <w:t xml:space="preserve">refuerzo </w:t>
      </w:r>
      <w:r w:rsidR="001E3B4F" w:rsidRPr="00037E70">
        <w:rPr>
          <w:rFonts w:ascii="Arial" w:hAnsi="Arial" w:cs="Arial"/>
          <w:sz w:val="20"/>
          <w:lang w:val="es-ES_tradnl"/>
        </w:rPr>
        <w:t>de la función de agente;</w:t>
      </w:r>
    </w:p>
    <w:p w:rsidR="004A512A" w:rsidRPr="004A512A" w:rsidRDefault="00C06EBF" w:rsidP="008C5628">
      <w:pPr>
        <w:pStyle w:val="ListParagraph"/>
        <w:numPr>
          <w:ilvl w:val="0"/>
          <w:numId w:val="36"/>
        </w:numPr>
        <w:tabs>
          <w:tab w:val="clear" w:pos="567"/>
          <w:tab w:val="left" w:pos="709"/>
        </w:tabs>
        <w:rPr>
          <w:vanish/>
          <w:lang w:val="es-ES"/>
        </w:rPr>
      </w:pPr>
      <w:r w:rsidRPr="00037E70">
        <w:rPr>
          <w:rFonts w:ascii="Arial" w:hAnsi="Arial" w:cs="Arial"/>
          <w:sz w:val="20"/>
          <w:lang w:val="es-ES_tradnl"/>
        </w:rPr>
        <w:t xml:space="preserve">visualización </w:t>
      </w:r>
      <w:r w:rsidR="001E3B4F" w:rsidRPr="00037E70">
        <w:rPr>
          <w:rFonts w:ascii="Arial" w:hAnsi="Arial" w:cs="Arial"/>
          <w:sz w:val="20"/>
          <w:lang w:val="es-ES_tradnl"/>
        </w:rPr>
        <w:t>de los datos de la solicitud en el form</w:t>
      </w:r>
      <w:r w:rsidR="007D3C2A" w:rsidRPr="00037E70">
        <w:rPr>
          <w:rFonts w:ascii="Arial" w:hAnsi="Arial" w:cs="Arial"/>
          <w:sz w:val="20"/>
          <w:lang w:val="es-ES_tradnl"/>
        </w:rPr>
        <w:t>at</w:t>
      </w:r>
      <w:r w:rsidR="001E3B4F" w:rsidRPr="00037E70">
        <w:rPr>
          <w:rFonts w:ascii="Arial" w:hAnsi="Arial" w:cs="Arial"/>
          <w:sz w:val="20"/>
          <w:lang w:val="es-ES_tradnl"/>
        </w:rPr>
        <w:t xml:space="preserve">o definitivo de salida antes </w:t>
      </w:r>
      <w:r w:rsidR="00237C05" w:rsidRPr="00037E70">
        <w:rPr>
          <w:rFonts w:ascii="Arial" w:hAnsi="Arial" w:cs="Arial"/>
          <w:sz w:val="20"/>
          <w:lang w:val="es-ES_tradnl"/>
        </w:rPr>
        <w:t>de</w:t>
      </w:r>
      <w:r w:rsidR="005E60B9" w:rsidRPr="00037E70">
        <w:rPr>
          <w:rFonts w:ascii="Arial" w:hAnsi="Arial" w:cs="Arial"/>
          <w:sz w:val="20"/>
          <w:lang w:val="es-ES_tradnl"/>
        </w:rPr>
        <w:t xml:space="preserve"> su</w:t>
      </w:r>
      <w:r w:rsidR="00237C05" w:rsidRPr="00037E70">
        <w:rPr>
          <w:rFonts w:ascii="Arial" w:hAnsi="Arial" w:cs="Arial"/>
          <w:sz w:val="20"/>
          <w:lang w:val="es-ES_tradnl"/>
        </w:rPr>
        <w:t xml:space="preserve"> envío</w:t>
      </w:r>
      <w:r w:rsidR="001E3B4F" w:rsidRPr="00037E70">
        <w:rPr>
          <w:rFonts w:ascii="Arial" w:hAnsi="Arial" w:cs="Arial"/>
          <w:sz w:val="20"/>
          <w:lang w:val="es-ES_tradnl"/>
        </w:rPr>
        <w:t>;</w:t>
      </w:r>
    </w:p>
    <w:p w:rsidR="00F24B20" w:rsidRPr="00081195" w:rsidRDefault="00C06EBF" w:rsidP="008C5628">
      <w:pPr>
        <w:pStyle w:val="ListParagraph"/>
        <w:numPr>
          <w:ilvl w:val="0"/>
          <w:numId w:val="36"/>
        </w:numPr>
        <w:tabs>
          <w:tab w:val="clear" w:pos="567"/>
          <w:tab w:val="left" w:pos="709"/>
        </w:tabs>
        <w:rPr>
          <w:vanish/>
          <w:lang w:val="es-ES"/>
        </w:rPr>
      </w:pPr>
      <w:r w:rsidRPr="00037E70">
        <w:rPr>
          <w:rFonts w:ascii="Arial" w:hAnsi="Arial" w:cs="Arial"/>
          <w:sz w:val="20"/>
          <w:lang w:val="es-ES_tradnl"/>
        </w:rPr>
        <w:t xml:space="preserve">revisión </w:t>
      </w:r>
      <w:r w:rsidR="00237C05" w:rsidRPr="00037E70">
        <w:rPr>
          <w:rFonts w:ascii="Arial" w:hAnsi="Arial" w:cs="Arial"/>
          <w:sz w:val="20"/>
          <w:lang w:val="es-ES_tradnl"/>
        </w:rPr>
        <w:t>de los datos de la solicitud después de</w:t>
      </w:r>
      <w:r w:rsidR="005E60B9" w:rsidRPr="00037E70">
        <w:rPr>
          <w:rFonts w:ascii="Arial" w:hAnsi="Arial" w:cs="Arial"/>
          <w:sz w:val="20"/>
          <w:lang w:val="es-ES_tradnl"/>
        </w:rPr>
        <w:t xml:space="preserve"> su</w:t>
      </w:r>
      <w:r w:rsidR="00237C05" w:rsidRPr="00037E70">
        <w:rPr>
          <w:rFonts w:ascii="Arial" w:hAnsi="Arial" w:cs="Arial"/>
          <w:sz w:val="20"/>
          <w:lang w:val="es-ES_tradnl"/>
        </w:rPr>
        <w:t xml:space="preserve"> envío </w:t>
      </w:r>
      <w:r w:rsidR="007D3C2A" w:rsidRPr="00037E70">
        <w:rPr>
          <w:rFonts w:ascii="Arial" w:hAnsi="Arial" w:cs="Arial"/>
          <w:sz w:val="20"/>
          <w:lang w:val="es-ES_tradnl"/>
        </w:rPr>
        <w:t>a petición de</w:t>
      </w:r>
      <w:r w:rsidR="005E60B9" w:rsidRPr="00037E70">
        <w:rPr>
          <w:rFonts w:ascii="Arial" w:hAnsi="Arial" w:cs="Arial"/>
          <w:sz w:val="20"/>
          <w:lang w:val="es-ES_tradnl"/>
        </w:rPr>
        <w:t xml:space="preserve"> </w:t>
      </w:r>
      <w:r w:rsidR="00237C05" w:rsidRPr="00037E70">
        <w:rPr>
          <w:rFonts w:ascii="Arial" w:hAnsi="Arial" w:cs="Arial"/>
          <w:sz w:val="20"/>
          <w:lang w:val="es-ES_tradnl"/>
        </w:rPr>
        <w:t>la oficina de protección de las obtenciones vegetales.</w:t>
      </w:r>
    </w:p>
    <w:p w:rsidR="00081195" w:rsidRDefault="00081195" w:rsidP="00081195">
      <w:pPr>
        <w:rPr>
          <w:lang w:val="es-ES"/>
        </w:rPr>
      </w:pPr>
    </w:p>
    <w:p w:rsidR="00357D9B" w:rsidRPr="007D3C2A" w:rsidRDefault="00357D9B" w:rsidP="00081195">
      <w:pPr>
        <w:rPr>
          <w:lang w:val="es-ES"/>
        </w:rPr>
      </w:pPr>
    </w:p>
    <w:p w:rsidR="00F24B20" w:rsidRPr="00F24B20" w:rsidRDefault="00237C05" w:rsidP="00782238">
      <w:pPr>
        <w:pStyle w:val="Heading2"/>
        <w:rPr>
          <w:lang w:val="es-ES"/>
        </w:rPr>
      </w:pPr>
      <w:bookmarkStart w:id="25" w:name="_Toc528259147"/>
      <w:r w:rsidRPr="00037E70">
        <w:rPr>
          <w:lang w:val="es-ES_tradnl"/>
        </w:rPr>
        <w:t>Comunicación</w:t>
      </w:r>
      <w:bookmarkEnd w:id="25"/>
    </w:p>
    <w:p w:rsidR="00F24B20" w:rsidRPr="00F24B20" w:rsidRDefault="00F24B20" w:rsidP="00F24B20">
      <w:pPr>
        <w:rPr>
          <w:lang w:val="es-ES"/>
        </w:rPr>
      </w:pPr>
    </w:p>
    <w:p w:rsidR="00F24B20" w:rsidRPr="00F24B20" w:rsidRDefault="007F56C6" w:rsidP="00F24B20">
      <w:pPr>
        <w:rPr>
          <w:rFonts w:eastAsia="MS Mincho"/>
          <w:spacing w:val="-2"/>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237C05" w:rsidRPr="00037E70">
        <w:rPr>
          <w:lang w:val="es-ES_tradnl"/>
        </w:rPr>
        <w:t>Desde la reunión EAF/11</w:t>
      </w:r>
      <w:r w:rsidR="00FD6297" w:rsidRPr="00037E70">
        <w:rPr>
          <w:lang w:val="es-ES_tradnl"/>
        </w:rPr>
        <w:t xml:space="preserve">, </w:t>
      </w:r>
      <w:r w:rsidR="00237C05" w:rsidRPr="00037E70">
        <w:rPr>
          <w:lang w:val="es-ES_tradnl"/>
        </w:rPr>
        <w:t>se han acometido las siguientes iniciativas:</w:t>
      </w:r>
    </w:p>
    <w:p w:rsidR="00F24B20" w:rsidRPr="00F24B20" w:rsidRDefault="00F24B20" w:rsidP="00F24B20">
      <w:pPr>
        <w:rPr>
          <w:rFonts w:eastAsia="MS Mincho"/>
          <w:spacing w:val="-2"/>
          <w:sz w:val="18"/>
          <w:lang w:val="es-ES"/>
        </w:rPr>
      </w:pPr>
    </w:p>
    <w:p w:rsidR="00F24B20" w:rsidRPr="00C06EBF" w:rsidRDefault="00C06EBF" w:rsidP="00357D9B">
      <w:pPr>
        <w:pStyle w:val="ListParagraph"/>
        <w:numPr>
          <w:ilvl w:val="0"/>
          <w:numId w:val="24"/>
        </w:numPr>
        <w:tabs>
          <w:tab w:val="clear" w:pos="567"/>
          <w:tab w:val="left" w:pos="1134"/>
        </w:tabs>
        <w:spacing w:after="160"/>
        <w:ind w:left="0" w:firstLine="567"/>
        <w:jc w:val="both"/>
        <w:rPr>
          <w:rFonts w:ascii="Arial" w:hAnsi="Arial" w:cs="Arial"/>
          <w:sz w:val="20"/>
          <w:szCs w:val="20"/>
          <w:lang w:val="es-ES"/>
        </w:rPr>
      </w:pPr>
      <w:r w:rsidRPr="00037E70">
        <w:rPr>
          <w:rFonts w:ascii="Arial" w:hAnsi="Arial" w:cs="Arial"/>
          <w:sz w:val="20"/>
          <w:szCs w:val="20"/>
          <w:lang w:val="es-ES_tradnl"/>
        </w:rPr>
        <w:t>actualización de la página web propia alojada en el sitio web de la UPOV (disponible en</w:t>
      </w:r>
      <w:r w:rsidR="00F24B20" w:rsidRPr="00C06EBF">
        <w:rPr>
          <w:rFonts w:ascii="Arial" w:hAnsi="Arial" w:cs="Arial"/>
          <w:sz w:val="20"/>
          <w:szCs w:val="20"/>
          <w:lang w:val="es-ES"/>
        </w:rPr>
        <w:t xml:space="preserve"> </w:t>
      </w:r>
      <w:hyperlink r:id="rId12" w:history="1">
        <w:r w:rsidR="00F24B20" w:rsidRPr="00C06EBF">
          <w:rPr>
            <w:rStyle w:val="Hyperlink"/>
            <w:rFonts w:cs="Arial"/>
            <w:sz w:val="20"/>
            <w:szCs w:val="20"/>
            <w:lang w:val="es-ES"/>
          </w:rPr>
          <w:t>http://www.upov.int/upovprisma</w:t>
        </w:r>
      </w:hyperlink>
      <w:r w:rsidRPr="00883453">
        <w:rPr>
          <w:lang w:val="es-ES"/>
        </w:rPr>
        <w:t>)</w:t>
      </w:r>
      <w:r w:rsidRPr="00C06EBF">
        <w:rPr>
          <w:rFonts w:ascii="Arial" w:hAnsi="Arial" w:cs="Arial"/>
          <w:sz w:val="20"/>
          <w:szCs w:val="20"/>
          <w:lang w:val="es-ES"/>
        </w:rPr>
        <w:t>,</w:t>
      </w:r>
      <w:r w:rsidRPr="00037E70">
        <w:rPr>
          <w:rFonts w:ascii="Arial" w:hAnsi="Arial" w:cs="Arial"/>
          <w:sz w:val="20"/>
          <w:szCs w:val="20"/>
          <w:lang w:val="es-ES_tradnl"/>
        </w:rPr>
        <w:t>en la que consta toda la información necesaria para acceder a UPOV PRISMA y utilizarlo;</w:t>
      </w:r>
    </w:p>
    <w:p w:rsidR="00F24B20" w:rsidRPr="00883453" w:rsidRDefault="00C06EBF" w:rsidP="00357D9B">
      <w:pPr>
        <w:pStyle w:val="ListParagraph"/>
        <w:numPr>
          <w:ilvl w:val="0"/>
          <w:numId w:val="24"/>
        </w:numPr>
        <w:tabs>
          <w:tab w:val="clear" w:pos="567"/>
          <w:tab w:val="left" w:pos="1134"/>
        </w:tabs>
        <w:spacing w:after="160"/>
        <w:ind w:left="0" w:firstLine="567"/>
        <w:jc w:val="both"/>
        <w:rPr>
          <w:rFonts w:ascii="Arial" w:hAnsi="Arial" w:cs="Arial"/>
          <w:sz w:val="20"/>
          <w:szCs w:val="20"/>
          <w:lang w:val="es-ES"/>
        </w:rPr>
      </w:pPr>
      <w:r w:rsidRPr="00037E70">
        <w:rPr>
          <w:rFonts w:ascii="Arial" w:hAnsi="Arial" w:cs="Arial"/>
          <w:sz w:val="20"/>
          <w:szCs w:val="20"/>
          <w:lang w:val="es-ES_tradnl"/>
        </w:rPr>
        <w:t>comunicado de prensa N.º 116 de la UPOV</w:t>
      </w:r>
      <w:r w:rsidR="00FD6297" w:rsidRPr="00037E70">
        <w:rPr>
          <w:rFonts w:ascii="Arial" w:hAnsi="Arial" w:cs="Arial"/>
          <w:sz w:val="20"/>
          <w:szCs w:val="20"/>
          <w:lang w:val="es-ES_tradnl"/>
        </w:rPr>
        <w:t xml:space="preserve">, </w:t>
      </w:r>
      <w:r w:rsidRPr="00037E70">
        <w:rPr>
          <w:rFonts w:ascii="Arial" w:hAnsi="Arial" w:cs="Arial"/>
          <w:sz w:val="20"/>
          <w:szCs w:val="20"/>
          <w:lang w:val="es-ES_tradnl"/>
        </w:rPr>
        <w:t>de fecha</w:t>
      </w:r>
      <w:r w:rsidR="00FD6297" w:rsidRPr="00037E70">
        <w:rPr>
          <w:rFonts w:ascii="Arial" w:hAnsi="Arial" w:cs="Arial"/>
          <w:sz w:val="20"/>
          <w:szCs w:val="20"/>
          <w:lang w:val="es-ES_tradnl"/>
        </w:rPr>
        <w:t> 1</w:t>
      </w:r>
      <w:r w:rsidRPr="00037E70">
        <w:rPr>
          <w:rFonts w:ascii="Arial" w:hAnsi="Arial" w:cs="Arial"/>
          <w:sz w:val="20"/>
          <w:szCs w:val="20"/>
          <w:lang w:val="es-ES_tradnl"/>
        </w:rPr>
        <w:t>8 de septiembre de</w:t>
      </w:r>
      <w:r w:rsidR="00FD6297" w:rsidRPr="00037E70">
        <w:rPr>
          <w:rFonts w:ascii="Arial" w:hAnsi="Arial" w:cs="Arial"/>
          <w:sz w:val="20"/>
          <w:szCs w:val="20"/>
          <w:lang w:val="es-ES_tradnl"/>
        </w:rPr>
        <w:t> 2</w:t>
      </w:r>
      <w:r w:rsidRPr="00037E70">
        <w:rPr>
          <w:rFonts w:ascii="Arial" w:hAnsi="Arial" w:cs="Arial"/>
          <w:sz w:val="20"/>
          <w:szCs w:val="20"/>
          <w:lang w:val="es-ES_tradnl"/>
        </w:rPr>
        <w:t>018</w:t>
      </w:r>
      <w:r w:rsidR="00FD6297" w:rsidRPr="00037E70">
        <w:rPr>
          <w:rFonts w:ascii="Arial" w:hAnsi="Arial" w:cs="Arial"/>
          <w:sz w:val="20"/>
          <w:szCs w:val="20"/>
          <w:lang w:val="es-ES_tradnl"/>
        </w:rPr>
        <w:t xml:space="preserve">, </w:t>
      </w:r>
      <w:r w:rsidRPr="00037E70">
        <w:rPr>
          <w:rFonts w:ascii="Arial" w:hAnsi="Arial" w:cs="Arial"/>
          <w:sz w:val="20"/>
          <w:szCs w:val="20"/>
          <w:lang w:val="es-ES_tradnl"/>
        </w:rPr>
        <w:t>relativo a la puesta en funcionamiento de la versión 2.1 de UPOV PRISMA</w:t>
      </w:r>
      <w:r w:rsidR="00FD6297" w:rsidRPr="00037E70">
        <w:rPr>
          <w:rFonts w:ascii="Arial" w:hAnsi="Arial" w:cs="Arial"/>
          <w:sz w:val="20"/>
          <w:szCs w:val="20"/>
          <w:lang w:val="es-ES_tradnl"/>
        </w:rPr>
        <w:t xml:space="preserve">, </w:t>
      </w:r>
      <w:r w:rsidRPr="00037E70">
        <w:rPr>
          <w:rFonts w:ascii="Arial" w:hAnsi="Arial" w:cs="Arial"/>
          <w:sz w:val="20"/>
          <w:szCs w:val="20"/>
          <w:lang w:val="es-ES_tradnl"/>
        </w:rPr>
        <w:t>enviado a todos los miembros de la UPOV y suscriptores de los resúmenes de noticias de la UPOV;</w:t>
      </w:r>
    </w:p>
    <w:p w:rsidR="00014FC0" w:rsidRPr="00883453" w:rsidRDefault="00C06EBF" w:rsidP="00357D9B">
      <w:pPr>
        <w:pStyle w:val="ListParagraph"/>
        <w:numPr>
          <w:ilvl w:val="0"/>
          <w:numId w:val="24"/>
        </w:numPr>
        <w:tabs>
          <w:tab w:val="clear" w:pos="567"/>
          <w:tab w:val="left" w:pos="1134"/>
        </w:tabs>
        <w:spacing w:after="160"/>
        <w:ind w:left="0" w:firstLine="567"/>
        <w:jc w:val="both"/>
        <w:rPr>
          <w:rFonts w:ascii="Arial" w:hAnsi="Arial" w:cs="Arial"/>
          <w:vanish/>
          <w:sz w:val="20"/>
          <w:szCs w:val="20"/>
          <w:lang w:val="es-ES"/>
        </w:rPr>
      </w:pPr>
      <w:r w:rsidRPr="00037E70">
        <w:rPr>
          <w:rFonts w:ascii="Arial" w:hAnsi="Arial" w:cs="Arial"/>
          <w:sz w:val="20"/>
          <w:szCs w:val="20"/>
          <w:lang w:val="es-ES_tradnl"/>
        </w:rPr>
        <w:t xml:space="preserve">campañas de comunicación </w:t>
      </w:r>
      <w:r w:rsidR="00E2657A" w:rsidRPr="00037E70">
        <w:rPr>
          <w:rFonts w:ascii="Arial" w:hAnsi="Arial" w:cs="Arial"/>
          <w:sz w:val="20"/>
          <w:szCs w:val="20"/>
          <w:lang w:val="es-ES_tradnl"/>
        </w:rPr>
        <w:t xml:space="preserve">enviadas </w:t>
      </w:r>
      <w:r w:rsidR="00014FC0" w:rsidRPr="00037E70">
        <w:rPr>
          <w:rFonts w:ascii="Arial" w:hAnsi="Arial" w:cs="Arial"/>
          <w:sz w:val="20"/>
          <w:szCs w:val="20"/>
          <w:lang w:val="es-ES_tradnl"/>
        </w:rPr>
        <w:t>por medio de Mailchimp a una extensa lista de usuarios potenciales</w:t>
      </w:r>
      <w:r w:rsidRPr="00037E70">
        <w:rPr>
          <w:rFonts w:ascii="Arial" w:hAnsi="Arial" w:cs="Arial"/>
          <w:sz w:val="20"/>
          <w:szCs w:val="20"/>
          <w:lang w:val="es-ES_tradnl"/>
        </w:rPr>
        <w:t>;</w:t>
      </w:r>
    </w:p>
    <w:p w:rsidR="00F24B20" w:rsidRPr="00883453" w:rsidRDefault="00E2657A" w:rsidP="00357D9B">
      <w:pPr>
        <w:pStyle w:val="ListParagraph"/>
        <w:numPr>
          <w:ilvl w:val="0"/>
          <w:numId w:val="24"/>
        </w:numPr>
        <w:tabs>
          <w:tab w:val="clear" w:pos="567"/>
          <w:tab w:val="left" w:pos="1134"/>
        </w:tabs>
        <w:spacing w:after="160"/>
        <w:ind w:left="0" w:firstLine="567"/>
        <w:jc w:val="both"/>
        <w:rPr>
          <w:rFonts w:ascii="Arial" w:hAnsi="Arial" w:cs="Arial"/>
          <w:sz w:val="20"/>
          <w:szCs w:val="20"/>
          <w:lang w:val="es-ES"/>
        </w:rPr>
      </w:pPr>
      <w:r w:rsidRPr="00037E70">
        <w:rPr>
          <w:rFonts w:ascii="Arial" w:hAnsi="Arial" w:cs="Arial"/>
          <w:sz w:val="20"/>
          <w:szCs w:val="20"/>
          <w:lang w:val="es-ES_tradnl"/>
        </w:rPr>
        <w:t>se han presentado ponencias en las siguientes reuniones:</w:t>
      </w:r>
      <w:r w:rsidR="00F24B20" w:rsidRPr="00883453">
        <w:rPr>
          <w:rFonts w:ascii="Arial" w:hAnsi="Arial" w:cs="Arial"/>
          <w:sz w:val="20"/>
          <w:szCs w:val="20"/>
          <w:lang w:val="es-ES"/>
        </w:rPr>
        <w:t xml:space="preserve"> </w:t>
      </w:r>
      <w:r w:rsidRPr="00037E70">
        <w:rPr>
          <w:rFonts w:ascii="Arial" w:hAnsi="Arial" w:cs="Arial"/>
          <w:sz w:val="20"/>
          <w:szCs w:val="20"/>
          <w:lang w:val="es-ES_tradnl"/>
        </w:rPr>
        <w:t>el congreso de la ISF</w:t>
      </w:r>
      <w:r w:rsidR="00FD6297" w:rsidRPr="00037E70">
        <w:rPr>
          <w:rFonts w:ascii="Arial" w:hAnsi="Arial" w:cs="Arial"/>
          <w:sz w:val="20"/>
          <w:szCs w:val="20"/>
          <w:lang w:val="es-ES_tradnl"/>
        </w:rPr>
        <w:t xml:space="preserve">, </w:t>
      </w:r>
      <w:r w:rsidRPr="00037E70">
        <w:rPr>
          <w:rFonts w:ascii="Arial" w:hAnsi="Arial" w:cs="Arial"/>
          <w:sz w:val="20"/>
          <w:szCs w:val="20"/>
          <w:lang w:val="es-ES_tradnl"/>
        </w:rPr>
        <w:t xml:space="preserve">la reunión anual de la ESA y la CIOPORA </w:t>
      </w:r>
      <w:r w:rsidRPr="00037E70">
        <w:rPr>
          <w:rFonts w:ascii="Arial" w:hAnsi="Arial" w:cs="Arial"/>
          <w:i/>
          <w:sz w:val="20"/>
          <w:szCs w:val="20"/>
          <w:lang w:val="es-ES_tradnl"/>
        </w:rPr>
        <w:t>Academy</w:t>
      </w:r>
      <w:r w:rsidRPr="00037E70">
        <w:rPr>
          <w:rFonts w:ascii="Arial" w:hAnsi="Arial" w:cs="Arial"/>
          <w:sz w:val="20"/>
          <w:szCs w:val="20"/>
          <w:lang w:val="es-ES_tradnl"/>
        </w:rPr>
        <w:t>;</w:t>
      </w:r>
    </w:p>
    <w:p w:rsidR="00F24B20" w:rsidRDefault="00E2657A" w:rsidP="00357D9B">
      <w:pPr>
        <w:pStyle w:val="ListParagraph"/>
        <w:numPr>
          <w:ilvl w:val="0"/>
          <w:numId w:val="24"/>
        </w:numPr>
        <w:tabs>
          <w:tab w:val="clear" w:pos="567"/>
          <w:tab w:val="left" w:pos="1134"/>
        </w:tabs>
        <w:spacing w:after="160"/>
        <w:ind w:left="0" w:firstLine="567"/>
        <w:jc w:val="both"/>
        <w:rPr>
          <w:rFonts w:ascii="Arial" w:hAnsi="Arial" w:cs="Arial"/>
          <w:sz w:val="20"/>
          <w:szCs w:val="20"/>
          <w:lang w:val="es-ES"/>
        </w:rPr>
      </w:pPr>
      <w:r w:rsidRPr="00037E70">
        <w:rPr>
          <w:rFonts w:ascii="Arial" w:hAnsi="Arial" w:cs="Arial"/>
          <w:sz w:val="20"/>
          <w:szCs w:val="20"/>
          <w:lang w:val="es-ES_tradnl"/>
        </w:rPr>
        <w:t>actualización periódica de la página de UPOV PRISMA en LinkedIn</w:t>
      </w:r>
      <w:r w:rsidR="00FD6297" w:rsidRPr="00037E70">
        <w:rPr>
          <w:rFonts w:ascii="Arial" w:hAnsi="Arial" w:cs="Arial"/>
          <w:sz w:val="20"/>
          <w:szCs w:val="20"/>
          <w:lang w:val="es-ES_tradnl"/>
        </w:rPr>
        <w:t xml:space="preserve">, </w:t>
      </w:r>
      <w:r w:rsidRPr="00037E70">
        <w:rPr>
          <w:rFonts w:ascii="Arial" w:hAnsi="Arial" w:cs="Arial"/>
          <w:sz w:val="20"/>
          <w:szCs w:val="20"/>
          <w:lang w:val="es-ES_tradnl"/>
        </w:rPr>
        <w:t>que puede consultarse en:</w:t>
      </w:r>
      <w:r w:rsidR="00F24B20" w:rsidRPr="00F24B20">
        <w:rPr>
          <w:rFonts w:ascii="Arial" w:hAnsi="Arial" w:cs="Arial"/>
          <w:sz w:val="20"/>
          <w:szCs w:val="20"/>
          <w:lang w:val="es-ES"/>
        </w:rPr>
        <w:t xml:space="preserve"> </w:t>
      </w:r>
      <w:hyperlink r:id="rId13" w:history="1">
        <w:r w:rsidR="00F24B20" w:rsidRPr="00F24B20">
          <w:rPr>
            <w:rStyle w:val="Hyperlink"/>
            <w:rFonts w:cs="Arial"/>
            <w:snapToGrid w:val="0"/>
            <w:sz w:val="20"/>
            <w:szCs w:val="20"/>
            <w:lang w:val="es-ES"/>
          </w:rPr>
          <w:t>https://www.linkedin.com/showcase/24973258/</w:t>
        </w:r>
      </w:hyperlink>
      <w:r w:rsidR="00F24B20" w:rsidRPr="00F24B20">
        <w:rPr>
          <w:rFonts w:ascii="Arial" w:hAnsi="Arial" w:cs="Arial"/>
          <w:sz w:val="20"/>
          <w:szCs w:val="20"/>
          <w:lang w:val="es-ES"/>
        </w:rPr>
        <w:t>;</w:t>
      </w:r>
    </w:p>
    <w:p w:rsidR="00F24B20" w:rsidRPr="00883453" w:rsidRDefault="00E2657A" w:rsidP="00357D9B">
      <w:pPr>
        <w:pStyle w:val="ListParagraph"/>
        <w:numPr>
          <w:ilvl w:val="0"/>
          <w:numId w:val="24"/>
        </w:numPr>
        <w:tabs>
          <w:tab w:val="clear" w:pos="567"/>
          <w:tab w:val="left" w:pos="1134"/>
        </w:tabs>
        <w:spacing w:after="160"/>
        <w:ind w:left="0" w:firstLine="567"/>
        <w:jc w:val="both"/>
        <w:rPr>
          <w:rStyle w:val="Hyperlink"/>
          <w:rFonts w:cs="Arial"/>
          <w:color w:val="auto"/>
          <w:sz w:val="20"/>
          <w:szCs w:val="20"/>
          <w:lang w:val="es-ES"/>
        </w:rPr>
      </w:pPr>
      <w:r w:rsidRPr="00037E70">
        <w:rPr>
          <w:rFonts w:ascii="Arial" w:hAnsi="Arial" w:cs="Arial"/>
          <w:sz w:val="20"/>
          <w:szCs w:val="20"/>
          <w:lang w:val="es-ES_tradnl"/>
        </w:rPr>
        <w:t>creación de una cuenta de Twitter</w:t>
      </w:r>
      <w:r w:rsidR="00FD6297" w:rsidRPr="00037E70">
        <w:rPr>
          <w:rFonts w:ascii="Arial" w:hAnsi="Arial" w:cs="Arial"/>
          <w:sz w:val="20"/>
          <w:szCs w:val="20"/>
          <w:lang w:val="es-ES_tradnl"/>
        </w:rPr>
        <w:t xml:space="preserve">, </w:t>
      </w:r>
      <w:r w:rsidRPr="00037E70">
        <w:rPr>
          <w:rFonts w:ascii="Arial" w:hAnsi="Arial" w:cs="Arial"/>
          <w:sz w:val="20"/>
          <w:szCs w:val="20"/>
          <w:lang w:val="es-ES_tradnl"/>
        </w:rPr>
        <w:t>disponible en:</w:t>
      </w:r>
      <w:r w:rsidR="00F24B20" w:rsidRPr="00883453">
        <w:rPr>
          <w:rFonts w:ascii="Arial" w:hAnsi="Arial" w:cs="Arial"/>
          <w:sz w:val="20"/>
          <w:szCs w:val="20"/>
          <w:lang w:val="es-ES"/>
        </w:rPr>
        <w:t xml:space="preserve"> </w:t>
      </w:r>
      <w:hyperlink r:id="rId14" w:history="1">
        <w:r w:rsidR="00F24B20" w:rsidRPr="00883453">
          <w:rPr>
            <w:rStyle w:val="Hyperlink"/>
            <w:rFonts w:cs="Arial"/>
            <w:sz w:val="20"/>
            <w:szCs w:val="20"/>
            <w:lang w:val="es-ES"/>
          </w:rPr>
          <w:t>https://twitter.com/upovprisma</w:t>
        </w:r>
      </w:hyperlink>
      <w:r w:rsidR="00F24B20" w:rsidRPr="00883453">
        <w:rPr>
          <w:rStyle w:val="Hyperlink"/>
          <w:rFonts w:cs="Arial"/>
          <w:color w:val="auto"/>
          <w:sz w:val="20"/>
          <w:szCs w:val="20"/>
          <w:u w:val="none"/>
          <w:lang w:val="es-ES"/>
        </w:rPr>
        <w:t>;</w:t>
      </w:r>
    </w:p>
    <w:p w:rsidR="001A761A" w:rsidRPr="00357D9B" w:rsidRDefault="00E2657A" w:rsidP="00BE5CA3">
      <w:pPr>
        <w:pStyle w:val="ListParagraph"/>
        <w:numPr>
          <w:ilvl w:val="0"/>
          <w:numId w:val="24"/>
        </w:numPr>
        <w:tabs>
          <w:tab w:val="clear" w:pos="567"/>
          <w:tab w:val="left" w:pos="1134"/>
        </w:tabs>
        <w:spacing w:after="200"/>
        <w:ind w:left="0" w:firstLine="567"/>
        <w:jc w:val="both"/>
        <w:rPr>
          <w:rFonts w:ascii="Arial" w:hAnsi="Arial" w:cs="Arial"/>
          <w:vanish/>
          <w:sz w:val="20"/>
          <w:szCs w:val="20"/>
          <w:lang w:val="es-ES"/>
        </w:rPr>
      </w:pPr>
      <w:r w:rsidRPr="00037E70">
        <w:rPr>
          <w:rFonts w:ascii="Arial" w:hAnsi="Arial" w:cs="Arial"/>
          <w:sz w:val="20"/>
          <w:szCs w:val="20"/>
          <w:lang w:val="es-ES_tradnl"/>
        </w:rPr>
        <w:t xml:space="preserve">creación de un resumen de noticias (boletín informativo) </w:t>
      </w:r>
      <w:r w:rsidR="00495372" w:rsidRPr="00037E70">
        <w:rPr>
          <w:rFonts w:ascii="Arial" w:hAnsi="Arial" w:cs="Arial"/>
          <w:sz w:val="20"/>
          <w:szCs w:val="20"/>
          <w:lang w:val="es-ES_tradnl"/>
        </w:rPr>
        <w:t>para</w:t>
      </w:r>
      <w:r w:rsidRPr="00037E70">
        <w:rPr>
          <w:rFonts w:ascii="Arial" w:hAnsi="Arial" w:cs="Arial"/>
          <w:sz w:val="20"/>
          <w:szCs w:val="20"/>
          <w:lang w:val="es-ES_tradnl"/>
        </w:rPr>
        <w:t xml:space="preserve"> </w:t>
      </w:r>
      <w:r w:rsidR="00495372" w:rsidRPr="00037E70">
        <w:rPr>
          <w:rFonts w:ascii="Arial" w:hAnsi="Arial" w:cs="Arial"/>
          <w:sz w:val="20"/>
          <w:szCs w:val="20"/>
          <w:lang w:val="es-ES_tradnl"/>
        </w:rPr>
        <w:t>remitir</w:t>
      </w:r>
      <w:r w:rsidRPr="00037E70">
        <w:rPr>
          <w:rFonts w:ascii="Arial" w:hAnsi="Arial" w:cs="Arial"/>
          <w:sz w:val="20"/>
          <w:szCs w:val="20"/>
          <w:lang w:val="es-ES_tradnl"/>
        </w:rPr>
        <w:t xml:space="preserve"> la información más reciente a una lista de usuarios registrados.</w:t>
      </w:r>
    </w:p>
    <w:p w:rsidR="00357D9B" w:rsidRPr="00883453" w:rsidRDefault="00357D9B" w:rsidP="00357D9B">
      <w:pPr>
        <w:rPr>
          <w:lang w:val="es-ES"/>
        </w:rPr>
      </w:pPr>
    </w:p>
    <w:p w:rsidR="001A761A" w:rsidRPr="00883453" w:rsidRDefault="00880321" w:rsidP="00357D9B">
      <w:pPr>
        <w:pStyle w:val="Heading2"/>
        <w:rPr>
          <w:lang w:val="es-ES"/>
        </w:rPr>
      </w:pPr>
      <w:bookmarkStart w:id="26" w:name="_Toc528259148"/>
      <w:r w:rsidRPr="00037E70">
        <w:rPr>
          <w:lang w:val="es-ES_tradnl"/>
        </w:rPr>
        <w:t>Cobertura de las directrices de examen</w:t>
      </w:r>
      <w:bookmarkEnd w:id="26"/>
    </w:p>
    <w:p w:rsidR="00F24B20" w:rsidRPr="00F24B20" w:rsidRDefault="00F24B20" w:rsidP="001A761A">
      <w:pPr>
        <w:pStyle w:val="Heading2"/>
        <w:keepNext w:val="0"/>
        <w:rPr>
          <w:lang w:val="es-ES"/>
        </w:rPr>
      </w:pPr>
    </w:p>
    <w:p w:rsidR="00F24B20" w:rsidRPr="00883453"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F73524" w:rsidRPr="00037E70">
        <w:rPr>
          <w:lang w:val="es-ES_tradnl"/>
        </w:rPr>
        <w:t>El</w:t>
      </w:r>
      <w:r w:rsidR="00FD6297" w:rsidRPr="00037E70">
        <w:rPr>
          <w:lang w:val="es-ES_tradnl"/>
        </w:rPr>
        <w:t> 2</w:t>
      </w:r>
      <w:r w:rsidR="00F73524" w:rsidRPr="00037E70">
        <w:rPr>
          <w:lang w:val="es-ES_tradnl"/>
        </w:rPr>
        <w:t>8 de junio de</w:t>
      </w:r>
      <w:r w:rsidR="00FD6297" w:rsidRPr="00037E70">
        <w:rPr>
          <w:lang w:val="es-ES_tradnl"/>
        </w:rPr>
        <w:t> 2</w:t>
      </w:r>
      <w:r w:rsidR="00F73524" w:rsidRPr="00037E70">
        <w:rPr>
          <w:lang w:val="es-ES_tradnl"/>
        </w:rPr>
        <w:t>018</w:t>
      </w:r>
      <w:r w:rsidR="00FD6297" w:rsidRPr="00037E70">
        <w:rPr>
          <w:lang w:val="es-ES_tradnl"/>
        </w:rPr>
        <w:t xml:space="preserve">, </w:t>
      </w:r>
      <w:r w:rsidR="00F73524" w:rsidRPr="00037E70">
        <w:rPr>
          <w:lang w:val="es-ES_tradnl"/>
        </w:rPr>
        <w:t xml:space="preserve">la Oficina de la Unión envió la circular E-18/081 para informar a los miembros que participan en UPOV PRISMA que la OCVV ha ampliado la cobertura de algunas directrices de examen </w:t>
      </w:r>
      <w:r w:rsidR="006471F7" w:rsidRPr="00037E70">
        <w:rPr>
          <w:lang w:val="es-ES_tradnl"/>
        </w:rPr>
        <w:t>par</w:t>
      </w:r>
      <w:r w:rsidR="00F73524" w:rsidRPr="00037E70">
        <w:rPr>
          <w:lang w:val="es-ES_tradnl"/>
        </w:rPr>
        <w:t xml:space="preserve">a </w:t>
      </w:r>
      <w:r w:rsidR="006471F7" w:rsidRPr="00037E70">
        <w:rPr>
          <w:lang w:val="es-ES_tradnl"/>
        </w:rPr>
        <w:t>incluir más</w:t>
      </w:r>
      <w:r w:rsidR="001A761A" w:rsidRPr="00037E70">
        <w:rPr>
          <w:lang w:val="es-ES_tradnl"/>
        </w:rPr>
        <w:t xml:space="preserve"> </w:t>
      </w:r>
      <w:r w:rsidR="00F73524" w:rsidRPr="00037E70">
        <w:rPr>
          <w:lang w:val="es-ES_tradnl"/>
        </w:rPr>
        <w:t xml:space="preserve">códigos </w:t>
      </w:r>
      <w:r w:rsidR="001A761A" w:rsidRPr="00037E70">
        <w:rPr>
          <w:lang w:val="es-ES_tradnl"/>
        </w:rPr>
        <w:t>UPOV</w:t>
      </w:r>
      <w:r w:rsidR="00FD6297" w:rsidRPr="00037E70">
        <w:rPr>
          <w:lang w:val="es-ES_tradnl"/>
        </w:rPr>
        <w:t xml:space="preserve">, </w:t>
      </w:r>
      <w:r w:rsidR="001A761A" w:rsidRPr="00037E70">
        <w:rPr>
          <w:lang w:val="es-ES_tradnl"/>
        </w:rPr>
        <w:t>a</w:t>
      </w:r>
      <w:r w:rsidR="006471F7" w:rsidRPr="00037E70">
        <w:rPr>
          <w:lang w:val="es-ES_tradnl"/>
        </w:rPr>
        <w:t>parte</w:t>
      </w:r>
      <w:r w:rsidR="001A761A" w:rsidRPr="00037E70">
        <w:rPr>
          <w:lang w:val="es-ES_tradnl"/>
        </w:rPr>
        <w:t xml:space="preserve"> de </w:t>
      </w:r>
      <w:r w:rsidR="00F73524" w:rsidRPr="00037E70">
        <w:rPr>
          <w:lang w:val="es-ES_tradnl"/>
        </w:rPr>
        <w:t xml:space="preserve">los que </w:t>
      </w:r>
      <w:r w:rsidR="009F2096" w:rsidRPr="00037E70">
        <w:rPr>
          <w:lang w:val="es-ES_tradnl"/>
        </w:rPr>
        <w:t>constan</w:t>
      </w:r>
      <w:r w:rsidR="00F73524" w:rsidRPr="00037E70">
        <w:rPr>
          <w:lang w:val="es-ES_tradnl"/>
        </w:rPr>
        <w:t xml:space="preserve"> en las </w:t>
      </w:r>
      <w:r w:rsidR="001A761A" w:rsidRPr="00037E70">
        <w:rPr>
          <w:lang w:val="es-ES_tradnl"/>
        </w:rPr>
        <w:t>respectivas</w:t>
      </w:r>
      <w:r w:rsidR="00F73524" w:rsidRPr="00037E70">
        <w:rPr>
          <w:lang w:val="es-ES_tradnl"/>
        </w:rPr>
        <w:t xml:space="preserve"> directrices de examen de la </w:t>
      </w:r>
      <w:r w:rsidR="001A761A" w:rsidRPr="00037E70">
        <w:rPr>
          <w:lang w:val="es-ES_tradnl"/>
        </w:rPr>
        <w:t>UPOV</w:t>
      </w:r>
      <w:r w:rsidR="00FD6297" w:rsidRPr="00037E70">
        <w:rPr>
          <w:lang w:val="es-ES_tradnl"/>
        </w:rPr>
        <w:t xml:space="preserve">, </w:t>
      </w:r>
      <w:r w:rsidR="00F73524" w:rsidRPr="00037E70">
        <w:rPr>
          <w:lang w:val="es-ES_tradnl"/>
        </w:rPr>
        <w:t>e invitó a los miembros que participan en la versión</w:t>
      </w:r>
      <w:r w:rsidR="00FD6297" w:rsidRPr="00037E70">
        <w:rPr>
          <w:lang w:val="es-ES_tradnl"/>
        </w:rPr>
        <w:t> 2</w:t>
      </w:r>
      <w:r w:rsidR="00F73524" w:rsidRPr="00037E70">
        <w:rPr>
          <w:lang w:val="es-ES_tradnl"/>
        </w:rPr>
        <w:t xml:space="preserve">.1 de UPOV PRISMA a que indiquen si </w:t>
      </w:r>
      <w:r w:rsidR="001A761A" w:rsidRPr="00037E70">
        <w:rPr>
          <w:lang w:val="es-ES_tradnl"/>
        </w:rPr>
        <w:t>aceptan ampliar</w:t>
      </w:r>
      <w:r w:rsidR="00A703F9" w:rsidRPr="00037E70">
        <w:rPr>
          <w:lang w:val="es-ES_tradnl"/>
        </w:rPr>
        <w:t xml:space="preserve"> el alcance </w:t>
      </w:r>
      <w:r w:rsidR="00F73524" w:rsidRPr="00037E70">
        <w:rPr>
          <w:lang w:val="es-ES_tradnl"/>
        </w:rPr>
        <w:t xml:space="preserve">de </w:t>
      </w:r>
      <w:r w:rsidR="006471F7" w:rsidRPr="00037E70">
        <w:rPr>
          <w:lang w:val="es-ES_tradnl"/>
        </w:rPr>
        <w:t>es</w:t>
      </w:r>
      <w:r w:rsidR="00A703F9" w:rsidRPr="00037E70">
        <w:rPr>
          <w:lang w:val="es-ES_tradnl"/>
        </w:rPr>
        <w:t xml:space="preserve">as directrices de examen </w:t>
      </w:r>
      <w:r w:rsidR="00F73524" w:rsidRPr="00037E70">
        <w:rPr>
          <w:lang w:val="es-ES_tradnl"/>
        </w:rPr>
        <w:t xml:space="preserve">a </w:t>
      </w:r>
      <w:r w:rsidR="00A703F9" w:rsidRPr="00037E70">
        <w:rPr>
          <w:lang w:val="es-ES_tradnl"/>
        </w:rPr>
        <w:t xml:space="preserve">los códigos UPOV </w:t>
      </w:r>
      <w:r w:rsidR="006471F7" w:rsidRPr="00037E70">
        <w:rPr>
          <w:lang w:val="es-ES_tradnl"/>
        </w:rPr>
        <w:t>especificados en</w:t>
      </w:r>
      <w:r w:rsidR="00A703F9" w:rsidRPr="00037E70">
        <w:rPr>
          <w:lang w:val="es-ES_tradnl"/>
        </w:rPr>
        <w:t xml:space="preserve"> la </w:t>
      </w:r>
      <w:r w:rsidR="00F73524" w:rsidRPr="00037E70">
        <w:rPr>
          <w:lang w:val="es-ES_tradnl"/>
        </w:rPr>
        <w:t>prop</w:t>
      </w:r>
      <w:r w:rsidR="00A703F9" w:rsidRPr="00037E70">
        <w:rPr>
          <w:lang w:val="es-ES_tradnl"/>
        </w:rPr>
        <w:t xml:space="preserve">uesta de la </w:t>
      </w:r>
      <w:r w:rsidR="00F73524" w:rsidRPr="00037E70">
        <w:rPr>
          <w:lang w:val="es-ES_tradnl"/>
        </w:rPr>
        <w:t>OCVV.</w:t>
      </w:r>
    </w:p>
    <w:p w:rsidR="00F0238D" w:rsidRPr="00F24B20" w:rsidRDefault="00F0238D" w:rsidP="00F24B20">
      <w:pPr>
        <w:rPr>
          <w:lang w:val="es-ES"/>
        </w:rPr>
      </w:pPr>
    </w:p>
    <w:p w:rsidR="00F24B20" w:rsidRPr="00F24B20" w:rsidRDefault="007F56C6" w:rsidP="00357D9B">
      <w:pPr>
        <w:spacing w:after="480"/>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0C068F" w:rsidRPr="00037E70">
        <w:rPr>
          <w:lang w:val="es-ES_tradnl"/>
        </w:rPr>
        <w:t xml:space="preserve">Las respuestas </w:t>
      </w:r>
      <w:r w:rsidR="005B78BC" w:rsidRPr="00037E70">
        <w:rPr>
          <w:lang w:val="es-ES_tradnl"/>
        </w:rPr>
        <w:t>rec</w:t>
      </w:r>
      <w:r w:rsidR="000C068F" w:rsidRPr="00037E70">
        <w:rPr>
          <w:lang w:val="es-ES_tradnl"/>
        </w:rPr>
        <w:t xml:space="preserve">ibidas </w:t>
      </w:r>
      <w:r w:rsidR="005B78BC" w:rsidRPr="00037E70">
        <w:rPr>
          <w:lang w:val="es-ES_tradnl"/>
        </w:rPr>
        <w:t xml:space="preserve">y </w:t>
      </w:r>
      <w:r w:rsidR="000C068F" w:rsidRPr="00037E70">
        <w:rPr>
          <w:lang w:val="es-ES_tradnl"/>
        </w:rPr>
        <w:t xml:space="preserve">las </w:t>
      </w:r>
      <w:r w:rsidR="005B78BC" w:rsidRPr="00037E70">
        <w:rPr>
          <w:lang w:val="es-ES_tradnl"/>
        </w:rPr>
        <w:t>posible</w:t>
      </w:r>
      <w:r w:rsidR="000C068F" w:rsidRPr="00037E70">
        <w:rPr>
          <w:lang w:val="es-ES_tradnl"/>
        </w:rPr>
        <w:t>s</w:t>
      </w:r>
      <w:r w:rsidR="005B78BC" w:rsidRPr="00037E70">
        <w:rPr>
          <w:lang w:val="es-ES_tradnl"/>
        </w:rPr>
        <w:t xml:space="preserve"> consecuencias se presentarán en la reunión EAF/12.</w:t>
      </w:r>
    </w:p>
    <w:p w:rsidR="00F24B20" w:rsidRPr="00F24B20" w:rsidRDefault="00897814" w:rsidP="00357D9B">
      <w:pPr>
        <w:pStyle w:val="Heading2"/>
        <w:rPr>
          <w:lang w:val="es-ES"/>
        </w:rPr>
      </w:pPr>
      <w:bookmarkStart w:id="27" w:name="_Toc528259149"/>
      <w:r w:rsidRPr="00037E70">
        <w:rPr>
          <w:lang w:val="es-ES_tradnl"/>
        </w:rPr>
        <w:t>Uso de UPOV PRISMA</w:t>
      </w:r>
      <w:bookmarkEnd w:id="27"/>
    </w:p>
    <w:p w:rsidR="00F24B20" w:rsidRPr="00F24B20" w:rsidRDefault="00F24B20" w:rsidP="00F24B20">
      <w:pPr>
        <w:rPr>
          <w:lang w:val="es-ES"/>
        </w:rPr>
      </w:pPr>
    </w:p>
    <w:p w:rsidR="00F24B20" w:rsidRP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897814" w:rsidRPr="00037E70">
        <w:rPr>
          <w:lang w:val="es-ES_tradnl"/>
        </w:rPr>
        <w:t>En el cuadro siguiente se resume la evolución de UPOV PRISMA desde su puesta en funcionamiento en 2017 hasta el</w:t>
      </w:r>
      <w:r w:rsidR="00FD6297" w:rsidRPr="00037E70">
        <w:rPr>
          <w:lang w:val="es-ES_tradnl"/>
        </w:rPr>
        <w:t> 1</w:t>
      </w:r>
      <w:r w:rsidR="00897814" w:rsidRPr="00037E70">
        <w:rPr>
          <w:lang w:val="es-ES_tradnl"/>
        </w:rPr>
        <w:t>1 de octubre de 2018:</w:t>
      </w:r>
    </w:p>
    <w:p w:rsidR="00F24B20" w:rsidRPr="00F24B20" w:rsidRDefault="00F24B20" w:rsidP="00F24B20">
      <w:pPr>
        <w:rPr>
          <w:lang w:val="es-ES"/>
        </w:rPr>
      </w:pPr>
    </w:p>
    <w:tbl>
      <w:tblPr>
        <w:tblStyle w:val="TableGrid20"/>
        <w:tblW w:w="10207"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559"/>
        <w:gridCol w:w="1339"/>
        <w:gridCol w:w="1350"/>
        <w:gridCol w:w="1672"/>
        <w:gridCol w:w="1568"/>
        <w:gridCol w:w="1641"/>
        <w:gridCol w:w="1078"/>
      </w:tblGrid>
      <w:tr w:rsidR="00F24B20" w:rsidRPr="00F24B20" w:rsidTr="000E78F7">
        <w:trPr>
          <w:cantSplit/>
        </w:trPr>
        <w:tc>
          <w:tcPr>
            <w:tcW w:w="1559" w:type="dxa"/>
            <w:vMerge w:val="restart"/>
            <w:shd w:val="clear" w:color="auto" w:fill="F2F2F2" w:themeFill="background1" w:themeFillShade="F2"/>
            <w:vAlign w:val="center"/>
          </w:tcPr>
          <w:p w:rsidR="00F24B20" w:rsidRPr="00F24B20" w:rsidRDefault="00FF0414" w:rsidP="00357D9B">
            <w:pPr>
              <w:keepNext/>
              <w:jc w:val="center"/>
              <w:rPr>
                <w:rFonts w:cs="Arial"/>
                <w:sz w:val="16"/>
                <w:szCs w:val="17"/>
                <w:lang w:val="es-ES"/>
              </w:rPr>
            </w:pPr>
            <w:r w:rsidRPr="00FF0414">
              <w:rPr>
                <w:rFonts w:cs="Arial"/>
                <w:sz w:val="16"/>
                <w:szCs w:val="17"/>
                <w:lang w:val="es-ES_tradnl"/>
              </w:rPr>
              <w:t>Período o plazo</w:t>
            </w:r>
          </w:p>
        </w:tc>
        <w:tc>
          <w:tcPr>
            <w:tcW w:w="1339" w:type="dxa"/>
            <w:vMerge w:val="restart"/>
            <w:shd w:val="clear" w:color="auto" w:fill="F2F2F2" w:themeFill="background1" w:themeFillShade="F2"/>
            <w:vAlign w:val="center"/>
          </w:tcPr>
          <w:p w:rsidR="00F24B20" w:rsidRPr="00F24B20" w:rsidRDefault="00FF0414" w:rsidP="00357D9B">
            <w:pPr>
              <w:keepNext/>
              <w:jc w:val="center"/>
              <w:rPr>
                <w:rFonts w:cs="Arial"/>
                <w:sz w:val="16"/>
                <w:szCs w:val="17"/>
                <w:lang w:val="es-ES"/>
              </w:rPr>
            </w:pPr>
            <w:r w:rsidRPr="00FF0414">
              <w:rPr>
                <w:rFonts w:cs="Arial"/>
                <w:sz w:val="16"/>
                <w:szCs w:val="17"/>
                <w:lang w:val="es-ES_tradnl"/>
              </w:rPr>
              <w:t>Número de miembros de la UPOV participantes</w:t>
            </w:r>
          </w:p>
        </w:tc>
        <w:tc>
          <w:tcPr>
            <w:tcW w:w="1350" w:type="dxa"/>
            <w:vMerge w:val="restart"/>
            <w:shd w:val="clear" w:color="auto" w:fill="F2F2F2" w:themeFill="background1" w:themeFillShade="F2"/>
            <w:vAlign w:val="center"/>
          </w:tcPr>
          <w:p w:rsidR="00F24B20" w:rsidRPr="00F24B20" w:rsidRDefault="00FF0414" w:rsidP="00357D9B">
            <w:pPr>
              <w:keepNext/>
              <w:jc w:val="center"/>
              <w:rPr>
                <w:rFonts w:cs="Arial"/>
                <w:sz w:val="16"/>
                <w:szCs w:val="17"/>
                <w:lang w:val="es-ES"/>
              </w:rPr>
            </w:pPr>
            <w:r w:rsidRPr="00FF0414">
              <w:rPr>
                <w:rFonts w:cs="Arial"/>
                <w:sz w:val="16"/>
                <w:szCs w:val="17"/>
                <w:lang w:val="es-ES_tradnl"/>
              </w:rPr>
              <w:t>Número de países abarcados</w:t>
            </w:r>
          </w:p>
        </w:tc>
        <w:tc>
          <w:tcPr>
            <w:tcW w:w="3240" w:type="dxa"/>
            <w:gridSpan w:val="2"/>
            <w:shd w:val="clear" w:color="auto" w:fill="F2F2F2" w:themeFill="background1" w:themeFillShade="F2"/>
            <w:vAlign w:val="center"/>
          </w:tcPr>
          <w:p w:rsidR="00F24B20" w:rsidRPr="00F24B20" w:rsidRDefault="00FF0414" w:rsidP="00357D9B">
            <w:pPr>
              <w:keepNext/>
              <w:jc w:val="center"/>
              <w:rPr>
                <w:rFonts w:cs="Arial"/>
                <w:sz w:val="16"/>
                <w:szCs w:val="17"/>
                <w:lang w:val="es-ES"/>
              </w:rPr>
            </w:pPr>
            <w:r w:rsidRPr="00FF0414">
              <w:rPr>
                <w:rFonts w:cs="Arial"/>
                <w:sz w:val="16"/>
                <w:szCs w:val="17"/>
                <w:lang w:val="es-ES_tradnl"/>
              </w:rPr>
              <w:t>Cultivos admitidos por los miembros de la UPOV participantes</w:t>
            </w:r>
          </w:p>
        </w:tc>
        <w:tc>
          <w:tcPr>
            <w:tcW w:w="1641" w:type="dxa"/>
            <w:vMerge w:val="restart"/>
            <w:shd w:val="clear" w:color="auto" w:fill="F2F2F2" w:themeFill="background1" w:themeFillShade="F2"/>
            <w:vAlign w:val="center"/>
          </w:tcPr>
          <w:p w:rsidR="00F24B20" w:rsidRPr="00F24B20" w:rsidRDefault="00FF0414" w:rsidP="00357D9B">
            <w:pPr>
              <w:keepNext/>
              <w:jc w:val="center"/>
              <w:rPr>
                <w:rFonts w:cs="Arial"/>
                <w:sz w:val="16"/>
                <w:szCs w:val="17"/>
                <w:lang w:val="es-ES"/>
              </w:rPr>
            </w:pPr>
            <w:r w:rsidRPr="00FF0414">
              <w:rPr>
                <w:rFonts w:cs="Arial"/>
                <w:sz w:val="16"/>
                <w:szCs w:val="17"/>
                <w:lang w:val="es-ES_tradnl"/>
              </w:rPr>
              <w:t>Número de entidades registradas (funciones)</w:t>
            </w:r>
          </w:p>
        </w:tc>
        <w:tc>
          <w:tcPr>
            <w:tcW w:w="1078" w:type="dxa"/>
            <w:vMerge w:val="restart"/>
            <w:shd w:val="clear" w:color="auto" w:fill="F2F2F2" w:themeFill="background1" w:themeFillShade="F2"/>
            <w:vAlign w:val="center"/>
          </w:tcPr>
          <w:p w:rsidR="00F24B20" w:rsidRPr="00F24B20" w:rsidRDefault="00FF0414" w:rsidP="00357D9B">
            <w:pPr>
              <w:keepNext/>
              <w:jc w:val="center"/>
              <w:rPr>
                <w:rFonts w:cs="Arial"/>
                <w:sz w:val="16"/>
                <w:szCs w:val="17"/>
                <w:lang w:val="es-ES"/>
              </w:rPr>
            </w:pPr>
            <w:r w:rsidRPr="00FF0414">
              <w:rPr>
                <w:rFonts w:cs="Arial"/>
                <w:sz w:val="16"/>
                <w:szCs w:val="17"/>
                <w:lang w:val="es-ES_tradnl"/>
              </w:rPr>
              <w:t>Número de solicitudes</w:t>
            </w:r>
          </w:p>
        </w:tc>
      </w:tr>
      <w:tr w:rsidR="00F24B20" w:rsidRPr="00F410EE" w:rsidTr="000E78F7">
        <w:trPr>
          <w:cantSplit/>
        </w:trPr>
        <w:tc>
          <w:tcPr>
            <w:tcW w:w="1559" w:type="dxa"/>
            <w:vMerge/>
            <w:shd w:val="clear" w:color="auto" w:fill="F2F2F2" w:themeFill="background1" w:themeFillShade="F2"/>
            <w:vAlign w:val="center"/>
          </w:tcPr>
          <w:p w:rsidR="00F24B20" w:rsidRPr="00F24B20" w:rsidRDefault="00F24B20" w:rsidP="00357D9B">
            <w:pPr>
              <w:keepNext/>
              <w:jc w:val="center"/>
              <w:rPr>
                <w:rFonts w:cs="Arial"/>
                <w:sz w:val="16"/>
                <w:szCs w:val="17"/>
                <w:lang w:val="es-ES"/>
              </w:rPr>
            </w:pPr>
          </w:p>
        </w:tc>
        <w:tc>
          <w:tcPr>
            <w:tcW w:w="1339" w:type="dxa"/>
            <w:vMerge/>
            <w:shd w:val="clear" w:color="auto" w:fill="F2F2F2" w:themeFill="background1" w:themeFillShade="F2"/>
            <w:vAlign w:val="center"/>
          </w:tcPr>
          <w:p w:rsidR="00F24B20" w:rsidRPr="00F24B20" w:rsidRDefault="00F24B20" w:rsidP="00357D9B">
            <w:pPr>
              <w:keepNext/>
              <w:jc w:val="center"/>
              <w:rPr>
                <w:rFonts w:cs="Arial"/>
                <w:sz w:val="16"/>
                <w:szCs w:val="17"/>
                <w:lang w:val="es-ES"/>
              </w:rPr>
            </w:pPr>
          </w:p>
        </w:tc>
        <w:tc>
          <w:tcPr>
            <w:tcW w:w="1350" w:type="dxa"/>
            <w:vMerge/>
            <w:shd w:val="clear" w:color="auto" w:fill="F2F2F2" w:themeFill="background1" w:themeFillShade="F2"/>
            <w:vAlign w:val="center"/>
          </w:tcPr>
          <w:p w:rsidR="00F24B20" w:rsidRPr="00F24B20" w:rsidRDefault="00F24B20" w:rsidP="00357D9B">
            <w:pPr>
              <w:keepNext/>
              <w:jc w:val="center"/>
              <w:rPr>
                <w:rFonts w:cs="Arial"/>
                <w:sz w:val="16"/>
                <w:szCs w:val="17"/>
                <w:lang w:val="es-ES"/>
              </w:rPr>
            </w:pPr>
          </w:p>
        </w:tc>
        <w:tc>
          <w:tcPr>
            <w:tcW w:w="1672" w:type="dxa"/>
            <w:shd w:val="clear" w:color="auto" w:fill="F2F2F2" w:themeFill="background1" w:themeFillShade="F2"/>
            <w:vAlign w:val="center"/>
          </w:tcPr>
          <w:p w:rsidR="00F24B20" w:rsidRPr="00F24B20" w:rsidRDefault="00FF0414" w:rsidP="00357D9B">
            <w:pPr>
              <w:keepNext/>
              <w:jc w:val="center"/>
              <w:rPr>
                <w:rFonts w:cs="Arial"/>
                <w:sz w:val="16"/>
                <w:szCs w:val="17"/>
                <w:lang w:val="es-ES"/>
              </w:rPr>
            </w:pPr>
            <w:r w:rsidRPr="00FF0414">
              <w:rPr>
                <w:rFonts w:cs="Arial"/>
                <w:sz w:val="16"/>
                <w:szCs w:val="17"/>
                <w:lang w:val="es-ES_tradnl"/>
              </w:rPr>
              <w:t>Lista limitada</w:t>
            </w:r>
          </w:p>
        </w:tc>
        <w:tc>
          <w:tcPr>
            <w:tcW w:w="1568" w:type="dxa"/>
            <w:shd w:val="clear" w:color="auto" w:fill="F2F2F2" w:themeFill="background1" w:themeFillShade="F2"/>
            <w:vAlign w:val="center"/>
          </w:tcPr>
          <w:p w:rsidR="00F24B20" w:rsidRPr="00F24B20" w:rsidRDefault="00FF0414" w:rsidP="00357D9B">
            <w:pPr>
              <w:keepNext/>
              <w:jc w:val="center"/>
              <w:rPr>
                <w:rFonts w:cs="Arial"/>
                <w:sz w:val="16"/>
                <w:szCs w:val="17"/>
                <w:lang w:val="es-ES"/>
              </w:rPr>
            </w:pPr>
            <w:r w:rsidRPr="00FF0414">
              <w:rPr>
                <w:rFonts w:cs="Arial"/>
                <w:sz w:val="16"/>
                <w:szCs w:val="17"/>
                <w:lang w:val="es-ES_tradnl"/>
              </w:rPr>
              <w:t>Todos los cultivos o especies</w:t>
            </w:r>
          </w:p>
        </w:tc>
        <w:tc>
          <w:tcPr>
            <w:tcW w:w="1641" w:type="dxa"/>
            <w:vMerge/>
            <w:shd w:val="clear" w:color="auto" w:fill="F2F2F2" w:themeFill="background1" w:themeFillShade="F2"/>
            <w:vAlign w:val="center"/>
          </w:tcPr>
          <w:p w:rsidR="00F24B20" w:rsidRPr="00F24B20" w:rsidRDefault="00F24B20" w:rsidP="00357D9B">
            <w:pPr>
              <w:keepNext/>
              <w:jc w:val="center"/>
              <w:rPr>
                <w:rFonts w:cs="Arial"/>
                <w:sz w:val="16"/>
                <w:szCs w:val="17"/>
                <w:lang w:val="es-ES"/>
              </w:rPr>
            </w:pPr>
          </w:p>
        </w:tc>
        <w:tc>
          <w:tcPr>
            <w:tcW w:w="1078" w:type="dxa"/>
            <w:vMerge/>
            <w:shd w:val="clear" w:color="auto" w:fill="F2F2F2" w:themeFill="background1" w:themeFillShade="F2"/>
            <w:vAlign w:val="center"/>
          </w:tcPr>
          <w:p w:rsidR="00F24B20" w:rsidRPr="00F24B20" w:rsidRDefault="00F24B20" w:rsidP="00357D9B">
            <w:pPr>
              <w:keepNext/>
              <w:jc w:val="center"/>
              <w:rPr>
                <w:rFonts w:cs="Arial"/>
                <w:sz w:val="16"/>
                <w:szCs w:val="17"/>
                <w:lang w:val="es-ES"/>
              </w:rPr>
            </w:pPr>
          </w:p>
        </w:tc>
      </w:tr>
      <w:tr w:rsidR="00F24B20" w:rsidRPr="00F24B20" w:rsidTr="000E78F7">
        <w:trPr>
          <w:cantSplit/>
        </w:trPr>
        <w:tc>
          <w:tcPr>
            <w:tcW w:w="1559" w:type="dxa"/>
            <w:vAlign w:val="center"/>
          </w:tcPr>
          <w:p w:rsidR="00F24B20" w:rsidRPr="00F24B20" w:rsidRDefault="00FF0414" w:rsidP="00357D9B">
            <w:pPr>
              <w:keepNext/>
              <w:jc w:val="center"/>
              <w:rPr>
                <w:rFonts w:cs="Arial"/>
                <w:sz w:val="16"/>
                <w:szCs w:val="17"/>
                <w:lang w:val="es-ES"/>
              </w:rPr>
            </w:pPr>
            <w:r w:rsidRPr="00FF0414">
              <w:rPr>
                <w:rFonts w:cs="Arial"/>
                <w:sz w:val="16"/>
                <w:szCs w:val="17"/>
                <w:lang w:val="es-ES_tradnl"/>
              </w:rPr>
              <w:t>Enero a junio de 2017</w:t>
            </w:r>
          </w:p>
        </w:tc>
        <w:tc>
          <w:tcPr>
            <w:tcW w:w="1339" w:type="dxa"/>
            <w:vAlign w:val="center"/>
          </w:tcPr>
          <w:p w:rsidR="00F24B20" w:rsidRPr="00F24B20" w:rsidRDefault="00F24B20" w:rsidP="00357D9B">
            <w:pPr>
              <w:keepNext/>
              <w:jc w:val="center"/>
              <w:rPr>
                <w:rFonts w:cs="Arial"/>
                <w:sz w:val="16"/>
                <w:szCs w:val="17"/>
                <w:lang w:val="es-ES"/>
              </w:rPr>
            </w:pPr>
            <w:r w:rsidRPr="00F24B20">
              <w:rPr>
                <w:rFonts w:cs="Arial"/>
                <w:sz w:val="16"/>
                <w:szCs w:val="17"/>
                <w:lang w:val="es-ES"/>
              </w:rPr>
              <w:t>12</w:t>
            </w:r>
          </w:p>
        </w:tc>
        <w:tc>
          <w:tcPr>
            <w:tcW w:w="1350" w:type="dxa"/>
            <w:vAlign w:val="center"/>
          </w:tcPr>
          <w:p w:rsidR="00F24B20" w:rsidRPr="00F24B20" w:rsidRDefault="00F24B20" w:rsidP="00357D9B">
            <w:pPr>
              <w:keepNext/>
              <w:jc w:val="center"/>
              <w:rPr>
                <w:rFonts w:cs="Arial"/>
                <w:sz w:val="16"/>
                <w:szCs w:val="17"/>
                <w:lang w:val="es-ES"/>
              </w:rPr>
            </w:pPr>
            <w:r w:rsidRPr="00F24B20">
              <w:rPr>
                <w:rFonts w:cs="Arial"/>
                <w:sz w:val="16"/>
                <w:szCs w:val="17"/>
                <w:lang w:val="es-ES"/>
              </w:rPr>
              <w:t>12</w:t>
            </w:r>
          </w:p>
        </w:tc>
        <w:tc>
          <w:tcPr>
            <w:tcW w:w="1672" w:type="dxa"/>
            <w:vAlign w:val="center"/>
          </w:tcPr>
          <w:p w:rsidR="00F24B20" w:rsidRPr="00F24B20" w:rsidRDefault="00FF0414" w:rsidP="00357D9B">
            <w:pPr>
              <w:keepNext/>
              <w:tabs>
                <w:tab w:val="left" w:pos="162"/>
              </w:tabs>
              <w:ind w:firstLine="147"/>
              <w:jc w:val="center"/>
              <w:rPr>
                <w:rFonts w:cs="Arial"/>
                <w:sz w:val="16"/>
                <w:szCs w:val="17"/>
                <w:lang w:val="es-ES"/>
              </w:rPr>
            </w:pPr>
            <w:r w:rsidRPr="00FF0414">
              <w:rPr>
                <w:rFonts w:cs="Arial"/>
                <w:sz w:val="16"/>
                <w:szCs w:val="17"/>
                <w:lang w:val="es-ES_tradnl"/>
              </w:rPr>
              <w:t>12 (1 a 5 cultivos)</w:t>
            </w:r>
          </w:p>
        </w:tc>
        <w:tc>
          <w:tcPr>
            <w:tcW w:w="1568" w:type="dxa"/>
            <w:vAlign w:val="center"/>
          </w:tcPr>
          <w:p w:rsidR="00F24B20" w:rsidRPr="00F24B20" w:rsidRDefault="00F24B20" w:rsidP="00357D9B">
            <w:pPr>
              <w:keepNext/>
              <w:jc w:val="center"/>
              <w:rPr>
                <w:rFonts w:cs="Arial"/>
                <w:sz w:val="16"/>
                <w:szCs w:val="17"/>
                <w:lang w:val="es-ES"/>
              </w:rPr>
            </w:pPr>
            <w:r w:rsidRPr="00F24B20">
              <w:rPr>
                <w:rFonts w:cs="Arial"/>
                <w:sz w:val="16"/>
                <w:szCs w:val="17"/>
                <w:lang w:val="es-ES"/>
              </w:rPr>
              <w:t>-</w:t>
            </w:r>
          </w:p>
        </w:tc>
        <w:tc>
          <w:tcPr>
            <w:tcW w:w="1641" w:type="dxa"/>
            <w:vAlign w:val="center"/>
          </w:tcPr>
          <w:p w:rsidR="00F24B20" w:rsidRPr="00F24B20" w:rsidRDefault="00F24B20" w:rsidP="00357D9B">
            <w:pPr>
              <w:keepNext/>
              <w:jc w:val="center"/>
              <w:rPr>
                <w:rFonts w:cs="Arial"/>
                <w:sz w:val="16"/>
                <w:szCs w:val="17"/>
                <w:lang w:val="es-ES"/>
              </w:rPr>
            </w:pPr>
          </w:p>
        </w:tc>
        <w:tc>
          <w:tcPr>
            <w:tcW w:w="1078" w:type="dxa"/>
            <w:shd w:val="clear" w:color="auto" w:fill="FFFFFF" w:themeFill="background1"/>
            <w:vAlign w:val="center"/>
          </w:tcPr>
          <w:p w:rsidR="00F24B20" w:rsidRPr="00F24B20" w:rsidRDefault="00F24B20" w:rsidP="00357D9B">
            <w:pPr>
              <w:keepNext/>
              <w:jc w:val="center"/>
              <w:rPr>
                <w:rFonts w:cs="Arial"/>
                <w:sz w:val="16"/>
                <w:szCs w:val="17"/>
                <w:lang w:val="es-ES"/>
              </w:rPr>
            </w:pPr>
            <w:r w:rsidRPr="00F24B20">
              <w:rPr>
                <w:rFonts w:cs="Arial"/>
                <w:sz w:val="16"/>
                <w:szCs w:val="17"/>
                <w:lang w:val="es-ES"/>
              </w:rPr>
              <w:t>4</w:t>
            </w:r>
          </w:p>
        </w:tc>
      </w:tr>
      <w:tr w:rsidR="00F24B20" w:rsidRPr="00F24B20" w:rsidTr="000E78F7">
        <w:trPr>
          <w:cantSplit/>
        </w:trPr>
        <w:tc>
          <w:tcPr>
            <w:tcW w:w="1559" w:type="dxa"/>
            <w:vAlign w:val="center"/>
          </w:tcPr>
          <w:p w:rsidR="00F24B20" w:rsidRPr="00F24B20" w:rsidRDefault="00FF0414" w:rsidP="000E78F7">
            <w:pPr>
              <w:jc w:val="center"/>
              <w:rPr>
                <w:rFonts w:cs="Arial"/>
                <w:sz w:val="16"/>
                <w:szCs w:val="17"/>
                <w:lang w:val="es-ES"/>
              </w:rPr>
            </w:pPr>
            <w:r w:rsidRPr="00FF0414">
              <w:rPr>
                <w:rFonts w:cs="Arial"/>
                <w:sz w:val="16"/>
                <w:szCs w:val="17"/>
                <w:lang w:val="es-ES_tradnl"/>
              </w:rPr>
              <w:t>Julio a diciembre de</w:t>
            </w:r>
            <w:r w:rsidR="00FD6297">
              <w:rPr>
                <w:rFonts w:cs="Arial"/>
                <w:sz w:val="16"/>
                <w:szCs w:val="17"/>
                <w:lang w:val="es-ES_tradnl"/>
              </w:rPr>
              <w:t> </w:t>
            </w:r>
            <w:r w:rsidR="00FD6297" w:rsidRPr="00FF0414">
              <w:rPr>
                <w:rFonts w:cs="Arial"/>
                <w:sz w:val="16"/>
                <w:szCs w:val="17"/>
                <w:lang w:val="es-ES_tradnl"/>
              </w:rPr>
              <w:t>2</w:t>
            </w:r>
            <w:r w:rsidRPr="00FF0414">
              <w:rPr>
                <w:rFonts w:cs="Arial"/>
                <w:sz w:val="16"/>
                <w:szCs w:val="17"/>
                <w:lang w:val="es-ES_tradnl"/>
              </w:rPr>
              <w:t>017</w:t>
            </w:r>
          </w:p>
        </w:tc>
        <w:tc>
          <w:tcPr>
            <w:tcW w:w="1339"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16</w:t>
            </w:r>
          </w:p>
        </w:tc>
        <w:tc>
          <w:tcPr>
            <w:tcW w:w="1350"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16</w:t>
            </w:r>
          </w:p>
        </w:tc>
        <w:tc>
          <w:tcPr>
            <w:tcW w:w="1672" w:type="dxa"/>
            <w:vAlign w:val="center"/>
          </w:tcPr>
          <w:p w:rsidR="00F24B20" w:rsidRPr="00F24B20" w:rsidRDefault="00FF0414" w:rsidP="000E78F7">
            <w:pPr>
              <w:tabs>
                <w:tab w:val="left" w:pos="162"/>
              </w:tabs>
              <w:ind w:firstLine="147"/>
              <w:jc w:val="center"/>
              <w:rPr>
                <w:rFonts w:cs="Arial"/>
                <w:sz w:val="16"/>
                <w:szCs w:val="17"/>
                <w:lang w:val="es-ES"/>
              </w:rPr>
            </w:pPr>
            <w:r w:rsidRPr="00FF0414">
              <w:rPr>
                <w:rFonts w:cs="Arial"/>
                <w:sz w:val="16"/>
                <w:szCs w:val="17"/>
                <w:lang w:val="es-ES_tradnl"/>
              </w:rPr>
              <w:t>16 (1 a 5 cultivos)</w:t>
            </w:r>
          </w:p>
        </w:tc>
        <w:tc>
          <w:tcPr>
            <w:tcW w:w="1568"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w:t>
            </w:r>
          </w:p>
        </w:tc>
        <w:tc>
          <w:tcPr>
            <w:tcW w:w="1641"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7 (25)</w:t>
            </w:r>
          </w:p>
        </w:tc>
        <w:tc>
          <w:tcPr>
            <w:tcW w:w="1078"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10</w:t>
            </w:r>
          </w:p>
        </w:tc>
      </w:tr>
      <w:tr w:rsidR="00F24B20" w:rsidRPr="00F24B20" w:rsidTr="000E78F7">
        <w:trPr>
          <w:cantSplit/>
        </w:trPr>
        <w:tc>
          <w:tcPr>
            <w:tcW w:w="1559" w:type="dxa"/>
            <w:vAlign w:val="center"/>
          </w:tcPr>
          <w:p w:rsidR="00F24B20" w:rsidRPr="00F24B20" w:rsidRDefault="00FF0414" w:rsidP="000E78F7">
            <w:pPr>
              <w:jc w:val="center"/>
              <w:rPr>
                <w:rFonts w:cs="Arial"/>
                <w:sz w:val="16"/>
                <w:szCs w:val="17"/>
                <w:lang w:val="es-ES"/>
              </w:rPr>
            </w:pPr>
            <w:r w:rsidRPr="00FF0414">
              <w:rPr>
                <w:rFonts w:cs="Arial"/>
                <w:sz w:val="16"/>
                <w:szCs w:val="17"/>
                <w:lang w:val="es-ES_tradnl"/>
              </w:rPr>
              <w:t>Enero a junio de 2018</w:t>
            </w:r>
          </w:p>
        </w:tc>
        <w:tc>
          <w:tcPr>
            <w:tcW w:w="1339"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22</w:t>
            </w:r>
          </w:p>
        </w:tc>
        <w:tc>
          <w:tcPr>
            <w:tcW w:w="1350"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46</w:t>
            </w:r>
          </w:p>
        </w:tc>
        <w:tc>
          <w:tcPr>
            <w:tcW w:w="1672" w:type="dxa"/>
            <w:vAlign w:val="center"/>
          </w:tcPr>
          <w:p w:rsidR="00F24B20" w:rsidRPr="00F24B20" w:rsidRDefault="00FF0414" w:rsidP="000E78F7">
            <w:pPr>
              <w:tabs>
                <w:tab w:val="left" w:pos="252"/>
              </w:tabs>
              <w:ind w:firstLine="147"/>
              <w:jc w:val="center"/>
              <w:rPr>
                <w:rFonts w:cs="Arial"/>
                <w:sz w:val="16"/>
                <w:szCs w:val="17"/>
                <w:lang w:val="es-ES"/>
              </w:rPr>
            </w:pPr>
            <w:r w:rsidRPr="00FF0414">
              <w:rPr>
                <w:rFonts w:cs="Arial"/>
                <w:sz w:val="16"/>
                <w:szCs w:val="17"/>
                <w:lang w:val="es-ES_tradnl"/>
              </w:rPr>
              <w:t>11 (1 a 100 cultivos)</w:t>
            </w:r>
          </w:p>
        </w:tc>
        <w:tc>
          <w:tcPr>
            <w:tcW w:w="1568"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12</w:t>
            </w:r>
          </w:p>
        </w:tc>
        <w:tc>
          <w:tcPr>
            <w:tcW w:w="1641" w:type="dxa"/>
            <w:vAlign w:val="center"/>
          </w:tcPr>
          <w:p w:rsidR="00F24B20" w:rsidRPr="00F24B20" w:rsidRDefault="00FF0414" w:rsidP="000E78F7">
            <w:pPr>
              <w:jc w:val="center"/>
              <w:rPr>
                <w:rFonts w:cs="Arial"/>
                <w:sz w:val="16"/>
                <w:szCs w:val="17"/>
                <w:lang w:val="es-ES"/>
              </w:rPr>
            </w:pPr>
            <w:r w:rsidRPr="00FF0414">
              <w:rPr>
                <w:rFonts w:cs="Arial"/>
                <w:sz w:val="16"/>
                <w:szCs w:val="17"/>
                <w:lang w:val="es-ES_tradnl"/>
              </w:rPr>
              <w:t>44 (39 administradores de obtentores y 5 agentes) (69)</w:t>
            </w:r>
          </w:p>
        </w:tc>
        <w:tc>
          <w:tcPr>
            <w:tcW w:w="1078"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26</w:t>
            </w:r>
          </w:p>
        </w:tc>
      </w:tr>
      <w:tr w:rsidR="00F24B20" w:rsidRPr="00F24B20" w:rsidTr="000E78F7">
        <w:trPr>
          <w:cantSplit/>
        </w:trPr>
        <w:tc>
          <w:tcPr>
            <w:tcW w:w="1559" w:type="dxa"/>
            <w:vAlign w:val="center"/>
          </w:tcPr>
          <w:p w:rsidR="00F24B20" w:rsidRPr="00F24B20" w:rsidRDefault="00FF0414" w:rsidP="000E78F7">
            <w:pPr>
              <w:jc w:val="center"/>
              <w:rPr>
                <w:rFonts w:cs="Arial"/>
                <w:sz w:val="16"/>
                <w:szCs w:val="17"/>
                <w:lang w:val="es-ES"/>
              </w:rPr>
            </w:pPr>
            <w:r w:rsidRPr="00FF0414">
              <w:rPr>
                <w:rFonts w:cs="Arial"/>
                <w:sz w:val="16"/>
                <w:szCs w:val="17"/>
                <w:lang w:val="es-ES_tradnl"/>
              </w:rPr>
              <w:lastRenderedPageBreak/>
              <w:t>Desde septiembre de 2018</w:t>
            </w:r>
          </w:p>
        </w:tc>
        <w:tc>
          <w:tcPr>
            <w:tcW w:w="1339"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30</w:t>
            </w:r>
          </w:p>
        </w:tc>
        <w:tc>
          <w:tcPr>
            <w:tcW w:w="1350"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69</w:t>
            </w:r>
          </w:p>
        </w:tc>
        <w:tc>
          <w:tcPr>
            <w:tcW w:w="1672" w:type="dxa"/>
            <w:vAlign w:val="center"/>
          </w:tcPr>
          <w:p w:rsidR="00F24B20" w:rsidRPr="00F24B20" w:rsidRDefault="00FF0414" w:rsidP="000E78F7">
            <w:pPr>
              <w:ind w:firstLine="147"/>
              <w:jc w:val="center"/>
              <w:rPr>
                <w:rFonts w:cs="Arial"/>
                <w:sz w:val="16"/>
                <w:szCs w:val="17"/>
                <w:lang w:val="es-ES"/>
              </w:rPr>
            </w:pPr>
            <w:r w:rsidRPr="00FF0414">
              <w:rPr>
                <w:rFonts w:cs="Arial"/>
                <w:sz w:val="16"/>
                <w:szCs w:val="17"/>
                <w:lang w:val="es-ES_tradnl"/>
              </w:rPr>
              <w:t>8 (1 a 100 cultivos)</w:t>
            </w:r>
          </w:p>
        </w:tc>
        <w:tc>
          <w:tcPr>
            <w:tcW w:w="1568"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20</w:t>
            </w:r>
          </w:p>
        </w:tc>
        <w:tc>
          <w:tcPr>
            <w:tcW w:w="1641" w:type="dxa"/>
            <w:vAlign w:val="center"/>
          </w:tcPr>
          <w:p w:rsidR="00F24B20" w:rsidRPr="00F24B20" w:rsidRDefault="00FF0414" w:rsidP="000E78F7">
            <w:pPr>
              <w:jc w:val="center"/>
              <w:rPr>
                <w:rFonts w:cs="Arial"/>
                <w:sz w:val="16"/>
                <w:szCs w:val="17"/>
                <w:lang w:val="es-ES"/>
              </w:rPr>
            </w:pPr>
            <w:r w:rsidRPr="00FF0414">
              <w:rPr>
                <w:rFonts w:cs="Arial"/>
                <w:sz w:val="16"/>
                <w:szCs w:val="17"/>
                <w:lang w:val="es-ES_tradnl"/>
              </w:rPr>
              <w:t>55 (47 administradores de obtentores y 8 agentes)</w:t>
            </w:r>
            <w:r w:rsidR="009959CC">
              <w:rPr>
                <w:rFonts w:cs="Arial"/>
                <w:sz w:val="16"/>
                <w:szCs w:val="17"/>
                <w:lang w:val="es-ES_tradnl"/>
              </w:rPr>
              <w:t xml:space="preserve"> </w:t>
            </w:r>
            <w:r w:rsidR="00F24B20" w:rsidRPr="00F24B20">
              <w:rPr>
                <w:rFonts w:cs="Arial"/>
                <w:sz w:val="16"/>
                <w:szCs w:val="17"/>
                <w:lang w:val="es-ES"/>
              </w:rPr>
              <w:t>(114)</w:t>
            </w:r>
          </w:p>
        </w:tc>
        <w:tc>
          <w:tcPr>
            <w:tcW w:w="1078" w:type="dxa"/>
            <w:vAlign w:val="center"/>
          </w:tcPr>
          <w:p w:rsidR="00F24B20" w:rsidRPr="00F24B20" w:rsidRDefault="00F24B20" w:rsidP="000E78F7">
            <w:pPr>
              <w:jc w:val="center"/>
              <w:rPr>
                <w:rFonts w:cs="Arial"/>
                <w:sz w:val="16"/>
                <w:szCs w:val="17"/>
                <w:lang w:val="es-ES"/>
              </w:rPr>
            </w:pPr>
            <w:r w:rsidRPr="00F24B20">
              <w:rPr>
                <w:rFonts w:cs="Arial"/>
                <w:sz w:val="16"/>
                <w:szCs w:val="17"/>
                <w:lang w:val="es-ES"/>
              </w:rPr>
              <w:t>14</w:t>
            </w:r>
          </w:p>
        </w:tc>
      </w:tr>
      <w:tr w:rsidR="00F24B20" w:rsidRPr="00F24B20" w:rsidTr="000E78F7">
        <w:trPr>
          <w:cantSplit/>
        </w:trPr>
        <w:tc>
          <w:tcPr>
            <w:tcW w:w="1559" w:type="dxa"/>
            <w:vAlign w:val="center"/>
          </w:tcPr>
          <w:p w:rsidR="00F24B20" w:rsidRPr="00F24B20" w:rsidRDefault="00FF0414" w:rsidP="000E78F7">
            <w:pPr>
              <w:jc w:val="center"/>
              <w:rPr>
                <w:rFonts w:cs="Arial"/>
                <w:sz w:val="16"/>
                <w:szCs w:val="17"/>
                <w:lang w:val="es-ES"/>
              </w:rPr>
            </w:pPr>
            <w:r w:rsidRPr="00FF0414">
              <w:rPr>
                <w:rFonts w:cs="Arial"/>
                <w:sz w:val="16"/>
                <w:szCs w:val="17"/>
                <w:lang w:val="es-ES_tradnl"/>
              </w:rPr>
              <w:t>TOTAL</w:t>
            </w:r>
          </w:p>
        </w:tc>
        <w:tc>
          <w:tcPr>
            <w:tcW w:w="1339" w:type="dxa"/>
            <w:vAlign w:val="center"/>
          </w:tcPr>
          <w:p w:rsidR="00F24B20" w:rsidRPr="00F24B20" w:rsidRDefault="00F24B20" w:rsidP="000E78F7">
            <w:pPr>
              <w:jc w:val="center"/>
              <w:rPr>
                <w:rFonts w:cs="Arial"/>
                <w:sz w:val="16"/>
                <w:szCs w:val="17"/>
                <w:lang w:val="es-ES"/>
              </w:rPr>
            </w:pPr>
          </w:p>
        </w:tc>
        <w:tc>
          <w:tcPr>
            <w:tcW w:w="1350" w:type="dxa"/>
            <w:vAlign w:val="center"/>
          </w:tcPr>
          <w:p w:rsidR="00F24B20" w:rsidRPr="00F24B20" w:rsidRDefault="00F24B20" w:rsidP="000E78F7">
            <w:pPr>
              <w:jc w:val="center"/>
              <w:rPr>
                <w:rFonts w:cs="Arial"/>
                <w:sz w:val="16"/>
                <w:szCs w:val="17"/>
                <w:lang w:val="es-ES"/>
              </w:rPr>
            </w:pPr>
          </w:p>
        </w:tc>
        <w:tc>
          <w:tcPr>
            <w:tcW w:w="1672" w:type="dxa"/>
            <w:vAlign w:val="center"/>
          </w:tcPr>
          <w:p w:rsidR="00F24B20" w:rsidRPr="00CB1C2E" w:rsidRDefault="00F24B20" w:rsidP="000E78F7">
            <w:pPr>
              <w:ind w:firstLine="147"/>
              <w:jc w:val="center"/>
              <w:rPr>
                <w:rFonts w:cs="Arial"/>
                <w:sz w:val="16"/>
                <w:szCs w:val="17"/>
                <w:lang w:val="es-ES"/>
              </w:rPr>
            </w:pPr>
          </w:p>
        </w:tc>
        <w:tc>
          <w:tcPr>
            <w:tcW w:w="1568" w:type="dxa"/>
            <w:vAlign w:val="center"/>
          </w:tcPr>
          <w:p w:rsidR="00F24B20" w:rsidRPr="00F24B20" w:rsidRDefault="00F24B20" w:rsidP="000E78F7">
            <w:pPr>
              <w:jc w:val="center"/>
              <w:rPr>
                <w:rFonts w:cs="Arial"/>
                <w:sz w:val="16"/>
                <w:szCs w:val="17"/>
                <w:lang w:val="es-ES"/>
              </w:rPr>
            </w:pPr>
          </w:p>
        </w:tc>
        <w:tc>
          <w:tcPr>
            <w:tcW w:w="1641" w:type="dxa"/>
            <w:vAlign w:val="center"/>
          </w:tcPr>
          <w:p w:rsidR="00F24B20" w:rsidRPr="00F24B20" w:rsidRDefault="00F24B20" w:rsidP="000E78F7">
            <w:pPr>
              <w:jc w:val="center"/>
              <w:rPr>
                <w:rFonts w:cs="Arial"/>
                <w:sz w:val="16"/>
                <w:szCs w:val="17"/>
                <w:lang w:val="es-ES"/>
              </w:rPr>
            </w:pPr>
          </w:p>
        </w:tc>
        <w:tc>
          <w:tcPr>
            <w:tcW w:w="1078" w:type="dxa"/>
            <w:vAlign w:val="center"/>
          </w:tcPr>
          <w:p w:rsidR="00F24B20" w:rsidRPr="00F24B20" w:rsidRDefault="00F24B20" w:rsidP="000E78F7">
            <w:pPr>
              <w:jc w:val="center"/>
              <w:rPr>
                <w:rFonts w:cs="Arial"/>
                <w:b/>
                <w:sz w:val="16"/>
                <w:szCs w:val="17"/>
                <w:lang w:val="es-ES"/>
              </w:rPr>
            </w:pPr>
            <w:r w:rsidRPr="00F24B20">
              <w:rPr>
                <w:rFonts w:cs="Arial"/>
                <w:b/>
                <w:sz w:val="16"/>
                <w:szCs w:val="17"/>
                <w:lang w:val="es-ES"/>
              </w:rPr>
              <w:t>54</w:t>
            </w:r>
          </w:p>
        </w:tc>
      </w:tr>
    </w:tbl>
    <w:p w:rsidR="00F24B20" w:rsidRPr="00F24B20" w:rsidRDefault="00F24B20" w:rsidP="00F24B20">
      <w:pPr>
        <w:spacing w:line="360" w:lineRule="auto"/>
        <w:rPr>
          <w:lang w:val="es-ES"/>
        </w:rPr>
      </w:pPr>
    </w:p>
    <w:p w:rsidR="00F24B20" w:rsidRPr="00F24B20" w:rsidRDefault="00FF0414" w:rsidP="00357D9B">
      <w:pPr>
        <w:pStyle w:val="Heading3"/>
        <w:rPr>
          <w:lang w:val="es-ES"/>
        </w:rPr>
      </w:pPr>
      <w:bookmarkStart w:id="28" w:name="_Toc528259150"/>
      <w:r w:rsidRPr="00940146">
        <w:rPr>
          <w:lang w:val="es-ES_tradnl"/>
        </w:rPr>
        <w:t>Factores que afectan el uso de UPOV PRISMA</w:t>
      </w:r>
      <w:bookmarkEnd w:id="28"/>
    </w:p>
    <w:p w:rsidR="00F24B20" w:rsidRPr="00F24B20" w:rsidRDefault="00F24B20" w:rsidP="00F24B20">
      <w:pPr>
        <w:rPr>
          <w:lang w:val="es-ES"/>
        </w:rPr>
      </w:pPr>
    </w:p>
    <w:p w:rsidR="00F24B20" w:rsidRPr="00883453"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3E3932" w:rsidRPr="00940146">
        <w:rPr>
          <w:lang w:val="es-ES_tradnl"/>
        </w:rPr>
        <w:t>Hasta este momento</w:t>
      </w:r>
      <w:r w:rsidR="00FD6297" w:rsidRPr="00940146">
        <w:rPr>
          <w:lang w:val="es-ES_tradnl"/>
        </w:rPr>
        <w:t xml:space="preserve">, </w:t>
      </w:r>
      <w:r w:rsidR="003E3932" w:rsidRPr="00940146">
        <w:rPr>
          <w:lang w:val="es-ES_tradnl"/>
        </w:rPr>
        <w:t>el número de solicitudes de derechos de obtentor presentadas por medio de UPOV PRISMA es pequeño.</w:t>
      </w:r>
      <w:r w:rsidR="00F24B20">
        <w:rPr>
          <w:lang w:val="es-ES"/>
        </w:rPr>
        <w:t xml:space="preserve"> </w:t>
      </w:r>
      <w:r w:rsidR="003E3932" w:rsidRPr="00940146">
        <w:rPr>
          <w:lang w:val="es-ES_tradnl"/>
        </w:rPr>
        <w:t>Se considera que los factores que más han condicionado la lenta adopción de UPOV PRISMA hasta la fecha son los siguientes:</w:t>
      </w:r>
    </w:p>
    <w:p w:rsidR="00F24B20" w:rsidRPr="00883453" w:rsidRDefault="00F24B20" w:rsidP="00F24B20">
      <w:pPr>
        <w:rPr>
          <w:lang w:val="es-ES"/>
        </w:rPr>
      </w:pPr>
    </w:p>
    <w:p w:rsidR="00F24B20" w:rsidRPr="00F24B20" w:rsidRDefault="003E3932" w:rsidP="00F24B20">
      <w:pPr>
        <w:numPr>
          <w:ilvl w:val="0"/>
          <w:numId w:val="28"/>
        </w:numPr>
        <w:contextualSpacing/>
        <w:rPr>
          <w:lang w:val="es-ES"/>
        </w:rPr>
      </w:pPr>
      <w:r w:rsidRPr="00940146">
        <w:rPr>
          <w:lang w:val="es-ES_tradnl"/>
        </w:rPr>
        <w:t>Las dificultades encontradas para dar a conocer UPOV PRISMA entre las personas que intervienen directamente en la presentación de las solicitudes de derechos de obtentor</w:t>
      </w:r>
    </w:p>
    <w:p w:rsidR="00F24B20" w:rsidRPr="00883453" w:rsidRDefault="003E3932" w:rsidP="00F24B20">
      <w:pPr>
        <w:numPr>
          <w:ilvl w:val="1"/>
          <w:numId w:val="28"/>
        </w:numPr>
        <w:contextualSpacing/>
        <w:rPr>
          <w:lang w:val="es-ES"/>
        </w:rPr>
      </w:pPr>
      <w:r w:rsidRPr="00940146">
        <w:rPr>
          <w:lang w:val="es-ES_tradnl"/>
        </w:rPr>
        <w:t>La Oficina de la Unión no dispone de los datos de contacto de esas personas y</w:t>
      </w:r>
      <w:r w:rsidR="00FD6297" w:rsidRPr="00940146">
        <w:rPr>
          <w:lang w:val="es-ES_tradnl"/>
        </w:rPr>
        <w:t xml:space="preserve">, </w:t>
      </w:r>
      <w:r w:rsidRPr="00940146">
        <w:rPr>
          <w:lang w:val="es-ES_tradnl"/>
        </w:rPr>
        <w:t>debido a las leyes de protección de datos</w:t>
      </w:r>
      <w:r w:rsidR="00FD6297" w:rsidRPr="00940146">
        <w:rPr>
          <w:lang w:val="es-ES_tradnl"/>
        </w:rPr>
        <w:t xml:space="preserve">, </w:t>
      </w:r>
      <w:r w:rsidRPr="00940146">
        <w:rPr>
          <w:lang w:val="es-ES_tradnl"/>
        </w:rPr>
        <w:t>no puede obtenerlos de las oficinas de protección de las obtenciones vegetales.</w:t>
      </w:r>
      <w:r w:rsidR="00F24B20">
        <w:rPr>
          <w:lang w:val="es-ES"/>
        </w:rPr>
        <w:t xml:space="preserve"> </w:t>
      </w:r>
      <w:r w:rsidRPr="00940146">
        <w:rPr>
          <w:lang w:val="es-ES_tradnl"/>
        </w:rPr>
        <w:t>La divulgación seguirá siendo muy indirecta</w:t>
      </w:r>
      <w:r w:rsidR="00FD6297" w:rsidRPr="00940146">
        <w:rPr>
          <w:lang w:val="es-ES_tradnl"/>
        </w:rPr>
        <w:t xml:space="preserve">, </w:t>
      </w:r>
      <w:r w:rsidRPr="00940146">
        <w:rPr>
          <w:lang w:val="es-ES_tradnl"/>
        </w:rPr>
        <w:t>por medio de las oficinas de protección de las obtenciones vegetales y las organizaciones de obtentores.</w:t>
      </w:r>
    </w:p>
    <w:p w:rsidR="00F24B20" w:rsidRPr="00883453" w:rsidRDefault="00F24B20" w:rsidP="00F24B20">
      <w:pPr>
        <w:rPr>
          <w:lang w:val="es-ES"/>
        </w:rPr>
      </w:pPr>
    </w:p>
    <w:p w:rsidR="00F24B20" w:rsidRDefault="003E3932" w:rsidP="00F24B20">
      <w:pPr>
        <w:numPr>
          <w:ilvl w:val="0"/>
          <w:numId w:val="28"/>
        </w:numPr>
        <w:contextualSpacing/>
        <w:rPr>
          <w:lang w:val="es-ES"/>
        </w:rPr>
      </w:pPr>
      <w:r w:rsidRPr="00940146">
        <w:rPr>
          <w:lang w:val="es-ES_tradnl"/>
        </w:rPr>
        <w:t>El bajo número inicial de miembros de la UPOV participantes y de cultivos o especies admitidos</w:t>
      </w:r>
    </w:p>
    <w:p w:rsidR="00F24B20" w:rsidRPr="00883453" w:rsidRDefault="003E3932" w:rsidP="00F24B20">
      <w:pPr>
        <w:numPr>
          <w:ilvl w:val="1"/>
          <w:numId w:val="28"/>
        </w:numPr>
        <w:contextualSpacing/>
        <w:rPr>
          <w:lang w:val="es-ES"/>
        </w:rPr>
      </w:pPr>
      <w:r w:rsidRPr="00940146">
        <w:rPr>
          <w:lang w:val="es-ES_tradnl"/>
        </w:rPr>
        <w:t>El número de miembros de la UPOV ahora está aumentando considerablemente y el número de cultivos o especies admitidos ha crecido con una rapidez mucho mayor que la prevista.</w:t>
      </w:r>
    </w:p>
    <w:p w:rsidR="00F24B20" w:rsidRPr="00883453" w:rsidRDefault="00F24B20" w:rsidP="00F24B20">
      <w:pPr>
        <w:rPr>
          <w:lang w:val="es-ES"/>
        </w:rPr>
      </w:pPr>
    </w:p>
    <w:p w:rsidR="00F24B20" w:rsidRPr="00F24B20" w:rsidRDefault="003E3932" w:rsidP="00F24B20">
      <w:pPr>
        <w:numPr>
          <w:ilvl w:val="0"/>
          <w:numId w:val="28"/>
        </w:numPr>
        <w:contextualSpacing/>
        <w:rPr>
          <w:lang w:val="es-ES"/>
        </w:rPr>
      </w:pPr>
      <w:r w:rsidRPr="00940146">
        <w:rPr>
          <w:lang w:val="es-ES_tradnl"/>
        </w:rPr>
        <w:t>La inercia o las exigencias que comporta cambiar a un sistema nuevo</w:t>
      </w:r>
    </w:p>
    <w:p w:rsidR="00F24B20" w:rsidRPr="00883453" w:rsidRDefault="003E3932" w:rsidP="00F24B20">
      <w:pPr>
        <w:numPr>
          <w:ilvl w:val="1"/>
          <w:numId w:val="28"/>
        </w:numPr>
        <w:contextualSpacing/>
        <w:rPr>
          <w:lang w:val="es-ES"/>
        </w:rPr>
      </w:pPr>
      <w:r w:rsidRPr="00940146">
        <w:rPr>
          <w:lang w:val="es-ES_tradnl"/>
        </w:rPr>
        <w:t xml:space="preserve">Es evidente que algunos obtentores tardarán cierto tiempo </w:t>
      </w:r>
      <w:r w:rsidR="00EF7156" w:rsidRPr="00940146">
        <w:rPr>
          <w:lang w:val="es-ES_tradnl"/>
        </w:rPr>
        <w:t xml:space="preserve">en </w:t>
      </w:r>
      <w:r w:rsidRPr="00940146">
        <w:rPr>
          <w:lang w:val="es-ES_tradnl"/>
        </w:rPr>
        <w:t>probar el funcionamiento de UPOV PRISMA y de aplicar las modificaciones necesarias en sus procedimientos.</w:t>
      </w:r>
      <w:r w:rsidR="00F24B20">
        <w:rPr>
          <w:lang w:val="es-ES"/>
        </w:rPr>
        <w:t xml:space="preserve"> </w:t>
      </w:r>
      <w:r w:rsidRPr="00940146">
        <w:rPr>
          <w:lang w:val="es-ES_tradnl"/>
        </w:rPr>
        <w:t>El número de entidades y personas fitomejoradoras a quienes se han asignado funciones ha estado aumentando.</w:t>
      </w:r>
    </w:p>
    <w:p w:rsidR="00F24B20" w:rsidRPr="00883453" w:rsidRDefault="00F24B20" w:rsidP="00F24B20">
      <w:pPr>
        <w:rPr>
          <w:lang w:val="es-ES"/>
        </w:rPr>
      </w:pPr>
    </w:p>
    <w:p w:rsidR="00F24B20" w:rsidRPr="00F24B20" w:rsidRDefault="003E3932" w:rsidP="00F24B20">
      <w:pPr>
        <w:numPr>
          <w:ilvl w:val="0"/>
          <w:numId w:val="28"/>
        </w:numPr>
        <w:ind w:left="896" w:hanging="357"/>
        <w:contextualSpacing/>
        <w:rPr>
          <w:lang w:val="es-ES"/>
        </w:rPr>
      </w:pPr>
      <w:r w:rsidRPr="00940146">
        <w:rPr>
          <w:lang w:val="es-ES_tradnl"/>
        </w:rPr>
        <w:t>Coste</w:t>
      </w:r>
    </w:p>
    <w:p w:rsidR="00F24B20" w:rsidRPr="00F24B20" w:rsidRDefault="003E3932" w:rsidP="00F24B20">
      <w:pPr>
        <w:numPr>
          <w:ilvl w:val="1"/>
          <w:numId w:val="28"/>
        </w:numPr>
        <w:contextualSpacing/>
        <w:rPr>
          <w:lang w:val="es-ES"/>
        </w:rPr>
      </w:pPr>
      <w:r w:rsidRPr="00940146">
        <w:rPr>
          <w:lang w:val="es-ES_tradnl"/>
        </w:rPr>
        <w:t>Cuando se puso en funcionamiento por primera vez</w:t>
      </w:r>
      <w:r w:rsidR="00FD6297" w:rsidRPr="00940146">
        <w:rPr>
          <w:lang w:val="es-ES_tradnl"/>
        </w:rPr>
        <w:t xml:space="preserve">, </w:t>
      </w:r>
      <w:r w:rsidRPr="00940146">
        <w:rPr>
          <w:lang w:val="es-ES_tradnl"/>
        </w:rPr>
        <w:t>la tasa cobrada por presentación era de</w:t>
      </w:r>
      <w:r w:rsidR="00FD6297" w:rsidRPr="00940146">
        <w:rPr>
          <w:lang w:val="es-ES_tradnl"/>
        </w:rPr>
        <w:t> 1</w:t>
      </w:r>
      <w:r w:rsidRPr="00940146">
        <w:rPr>
          <w:lang w:val="es-ES_tradnl"/>
        </w:rPr>
        <w:t>50 francos suizos</w:t>
      </w:r>
      <w:r w:rsidR="00FD6297" w:rsidRPr="00940146">
        <w:rPr>
          <w:lang w:val="es-ES_tradnl"/>
        </w:rPr>
        <w:t xml:space="preserve">, </w:t>
      </w:r>
      <w:r w:rsidRPr="00940146">
        <w:rPr>
          <w:lang w:val="es-ES_tradnl"/>
        </w:rPr>
        <w:t>lo que puede haber desalentado a algunos obtentores de probar el sistema para evaluar su potencial.</w:t>
      </w:r>
    </w:p>
    <w:p w:rsidR="00F24B20" w:rsidRDefault="00F24B20" w:rsidP="00F24B20">
      <w:pPr>
        <w:rPr>
          <w:lang w:val="es-ES"/>
        </w:rPr>
      </w:pPr>
    </w:p>
    <w:p w:rsidR="00357D9B" w:rsidRPr="00F24B20" w:rsidRDefault="00357D9B" w:rsidP="00F24B20">
      <w:pPr>
        <w:rPr>
          <w:lang w:val="es-ES"/>
        </w:rPr>
      </w:pPr>
    </w:p>
    <w:p w:rsidR="00F24B20" w:rsidRPr="00F24B20" w:rsidRDefault="003E3932" w:rsidP="00357D9B">
      <w:pPr>
        <w:pStyle w:val="Heading2"/>
        <w:rPr>
          <w:lang w:val="es-ES"/>
        </w:rPr>
      </w:pPr>
      <w:bookmarkStart w:id="29" w:name="_Toc528259151"/>
      <w:r w:rsidRPr="00940146">
        <w:rPr>
          <w:lang w:val="es-ES_tradnl"/>
        </w:rPr>
        <w:t>Respaldo de los obtentores</w:t>
      </w:r>
      <w:bookmarkEnd w:id="29"/>
    </w:p>
    <w:p w:rsidR="00F24B20" w:rsidRPr="00F24B20" w:rsidRDefault="00F24B20" w:rsidP="00F24B20">
      <w:pPr>
        <w:keepNext/>
        <w:keepLines/>
        <w:rPr>
          <w:lang w:val="es-ES"/>
        </w:rPr>
      </w:pPr>
    </w:p>
    <w:p w:rsid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511C7D" w:rsidRPr="00940146">
        <w:rPr>
          <w:lang w:val="es-ES_tradnl"/>
        </w:rPr>
        <w:t>Los comentarios favorables que la Oficina de la Unión ha recibido de las organizaciones de obtentores y de los obtentores participantes en las reuniones del EAF y otras actividades confirman que UPOV PRISMA se considera un instrumento importante para ayudar a los obtentores a presentar las solicitudes de derechos de obtentor</w:t>
      </w:r>
      <w:r w:rsidR="003E3932" w:rsidRPr="00940146">
        <w:rPr>
          <w:lang w:val="es-ES_tradnl"/>
        </w:rPr>
        <w:t>.</w:t>
      </w:r>
    </w:p>
    <w:p w:rsidR="00F24B20" w:rsidRPr="00F24B20" w:rsidRDefault="00F24B20" w:rsidP="00F24B20">
      <w:pPr>
        <w:rPr>
          <w:lang w:val="es-ES"/>
        </w:rPr>
      </w:pPr>
    </w:p>
    <w:p w:rsid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FD651A" w:rsidRPr="00940146">
        <w:rPr>
          <w:lang w:val="es-ES_tradnl"/>
        </w:rPr>
        <w:t xml:space="preserve">Se han hecho las siguientes aportaciones para apoyar a </w:t>
      </w:r>
      <w:r w:rsidR="00F55132" w:rsidRPr="00940146">
        <w:rPr>
          <w:lang w:val="es-ES_tradnl"/>
        </w:rPr>
        <w:t>UPOV </w:t>
      </w:r>
      <w:r w:rsidR="00FD651A" w:rsidRPr="00940146">
        <w:rPr>
          <w:lang w:val="es-ES_tradnl"/>
        </w:rPr>
        <w:t>PRISMA y</w:t>
      </w:r>
      <w:r w:rsidR="00FD6297" w:rsidRPr="00940146">
        <w:rPr>
          <w:lang w:val="es-ES_tradnl"/>
        </w:rPr>
        <w:t xml:space="preserve">, </w:t>
      </w:r>
      <w:r w:rsidR="00FD651A" w:rsidRPr="00940146">
        <w:rPr>
          <w:lang w:val="es-ES_tradnl"/>
        </w:rPr>
        <w:t>en especial</w:t>
      </w:r>
      <w:r w:rsidR="00FD6297" w:rsidRPr="00940146">
        <w:rPr>
          <w:lang w:val="es-ES_tradnl"/>
        </w:rPr>
        <w:t xml:space="preserve">, </w:t>
      </w:r>
      <w:r w:rsidR="00FD651A" w:rsidRPr="00940146">
        <w:rPr>
          <w:lang w:val="es-ES_tradnl"/>
        </w:rPr>
        <w:t>para permitir que pueda utilizarse gratuitamente durante el período inicial (por orden cronológico</w:t>
      </w:r>
      <w:r w:rsidR="00511C7D" w:rsidRPr="00940146">
        <w:rPr>
          <w:lang w:val="es-ES_tradnl"/>
        </w:rPr>
        <w:t>):</w:t>
      </w:r>
    </w:p>
    <w:p w:rsidR="00F24B20" w:rsidRPr="00F24B20" w:rsidRDefault="00F24B20" w:rsidP="00F24B20">
      <w:pPr>
        <w:rPr>
          <w:lang w:val="es-ES"/>
        </w:rPr>
      </w:pPr>
    </w:p>
    <w:p w:rsidR="00F24B20" w:rsidRPr="00F24B20" w:rsidRDefault="00F55132" w:rsidP="00357D9B">
      <w:pPr>
        <w:keepNext/>
        <w:numPr>
          <w:ilvl w:val="0"/>
          <w:numId w:val="30"/>
        </w:numPr>
        <w:ind w:left="896" w:hanging="357"/>
        <w:contextualSpacing/>
      </w:pPr>
      <w:r w:rsidRPr="00F410EE">
        <w:rPr>
          <w:i/>
          <w:color w:val="000000"/>
        </w:rPr>
        <w:t>International Seed Federation</w:t>
      </w:r>
      <w:r w:rsidRPr="00F410EE">
        <w:rPr>
          <w:color w:val="000000"/>
        </w:rPr>
        <w:t xml:space="preserve"> (ISF)</w:t>
      </w:r>
      <w:r w:rsidRPr="00F410EE">
        <w:t>:</w:t>
      </w:r>
      <w:r w:rsidR="00F24B20" w:rsidRPr="00F24B20">
        <w:t xml:space="preserve"> </w:t>
      </w:r>
      <w:r w:rsidR="008D3524" w:rsidRPr="00F410EE">
        <w:t>20.000 francos suizos;</w:t>
      </w:r>
    </w:p>
    <w:p w:rsidR="00F24B20" w:rsidRPr="00883453" w:rsidRDefault="008D3524" w:rsidP="00F24B20">
      <w:pPr>
        <w:numPr>
          <w:ilvl w:val="0"/>
          <w:numId w:val="30"/>
        </w:numPr>
        <w:ind w:left="900"/>
        <w:contextualSpacing/>
        <w:rPr>
          <w:lang w:val="es-ES"/>
        </w:rPr>
      </w:pPr>
      <w:r w:rsidRPr="00940146">
        <w:rPr>
          <w:lang w:val="es-ES_tradnl"/>
        </w:rPr>
        <w:t>Comunidad Internacional de Obtentores de Variedades Ornamentales y Frutales de Reproducción Asexuada (CIOPORA):</w:t>
      </w:r>
      <w:r w:rsidR="00F24B20" w:rsidRPr="00883453">
        <w:rPr>
          <w:lang w:val="es-ES"/>
        </w:rPr>
        <w:t xml:space="preserve"> </w:t>
      </w:r>
      <w:r w:rsidRPr="00940146">
        <w:rPr>
          <w:lang w:val="es-ES_tradnl"/>
        </w:rPr>
        <w:t>2.500 francos suizos;</w:t>
      </w:r>
    </w:p>
    <w:p w:rsidR="00F24B20" w:rsidRPr="00F24B20" w:rsidRDefault="008D3524" w:rsidP="00F24B20">
      <w:pPr>
        <w:numPr>
          <w:ilvl w:val="0"/>
          <w:numId w:val="30"/>
        </w:numPr>
        <w:ind w:left="900"/>
        <w:contextualSpacing/>
        <w:rPr>
          <w:lang w:val="es-ES"/>
        </w:rPr>
      </w:pPr>
      <w:r w:rsidRPr="00940146">
        <w:rPr>
          <w:i/>
          <w:lang w:val="es-ES_tradnl"/>
        </w:rPr>
        <w:t>CropLife International</w:t>
      </w:r>
      <w:r w:rsidRPr="00940146">
        <w:rPr>
          <w:lang w:val="es-ES_tradnl"/>
        </w:rPr>
        <w:t>:</w:t>
      </w:r>
      <w:r w:rsidR="00F24B20">
        <w:rPr>
          <w:lang w:val="es-ES"/>
        </w:rPr>
        <w:t xml:space="preserve"> </w:t>
      </w:r>
      <w:r w:rsidRPr="00940146">
        <w:rPr>
          <w:lang w:val="es-ES_tradnl"/>
        </w:rPr>
        <w:t>10.000 francos suizos.</w:t>
      </w:r>
    </w:p>
    <w:p w:rsidR="00F24B20" w:rsidRDefault="00F24B20" w:rsidP="00F24B20">
      <w:pPr>
        <w:rPr>
          <w:lang w:val="es-ES"/>
        </w:rPr>
      </w:pPr>
    </w:p>
    <w:p w:rsidR="00357D9B" w:rsidRPr="00F24B20" w:rsidRDefault="00357D9B" w:rsidP="00F24B20">
      <w:pPr>
        <w:rPr>
          <w:lang w:val="es-ES"/>
        </w:rPr>
      </w:pPr>
    </w:p>
    <w:p w:rsidR="00F24B20" w:rsidRPr="00F24B20" w:rsidRDefault="008D3524" w:rsidP="00357D9B">
      <w:pPr>
        <w:pStyle w:val="Heading2"/>
        <w:rPr>
          <w:lang w:val="es-ES"/>
        </w:rPr>
      </w:pPr>
      <w:bookmarkStart w:id="30" w:name="_Toc528259152"/>
      <w:r w:rsidRPr="00940146">
        <w:rPr>
          <w:lang w:val="es-ES_tradnl"/>
        </w:rPr>
        <w:t>Consideraciones estratégicas respecto de</w:t>
      </w:r>
      <w:r w:rsidR="009D596A" w:rsidRPr="00940146">
        <w:rPr>
          <w:lang w:val="es-ES_tradnl"/>
        </w:rPr>
        <w:t xml:space="preserve"> </w:t>
      </w:r>
      <w:r w:rsidRPr="00940146">
        <w:rPr>
          <w:lang w:val="es-ES_tradnl"/>
        </w:rPr>
        <w:t>l</w:t>
      </w:r>
      <w:r w:rsidR="009D596A" w:rsidRPr="00940146">
        <w:rPr>
          <w:lang w:val="es-ES_tradnl"/>
        </w:rPr>
        <w:t>a</w:t>
      </w:r>
      <w:r w:rsidRPr="00940146">
        <w:rPr>
          <w:lang w:val="es-ES_tradnl"/>
        </w:rPr>
        <w:t xml:space="preserve"> </w:t>
      </w:r>
      <w:r w:rsidR="009D596A" w:rsidRPr="00940146">
        <w:rPr>
          <w:lang w:val="es-ES_tradnl"/>
        </w:rPr>
        <w:t xml:space="preserve">elaboración </w:t>
      </w:r>
      <w:r w:rsidRPr="00940146">
        <w:rPr>
          <w:lang w:val="es-ES_tradnl"/>
        </w:rPr>
        <w:t>de UPOV PRISMA</w:t>
      </w:r>
      <w:bookmarkEnd w:id="30"/>
    </w:p>
    <w:p w:rsidR="00F24B20" w:rsidRPr="00F24B20" w:rsidRDefault="00F24B20" w:rsidP="00F24B20">
      <w:pPr>
        <w:rPr>
          <w:lang w:val="es-ES"/>
        </w:rPr>
      </w:pPr>
    </w:p>
    <w:p w:rsidR="00F24B20" w:rsidRPr="00883453"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8D3524" w:rsidRPr="00940146">
        <w:rPr>
          <w:lang w:val="es-ES_tradnl"/>
        </w:rPr>
        <w:t>El EAF (ahora UPOV PRISMA) se puso en funcionamiento en</w:t>
      </w:r>
      <w:r w:rsidR="00FD6297" w:rsidRPr="00940146">
        <w:rPr>
          <w:lang w:val="es-ES_tradnl"/>
        </w:rPr>
        <w:t> 2</w:t>
      </w:r>
      <w:r w:rsidR="008D3524" w:rsidRPr="00940146">
        <w:rPr>
          <w:lang w:val="es-ES_tradnl"/>
        </w:rPr>
        <w:t>017 bajo el supuesto de que los costos del servicio se cubrirían</w:t>
      </w:r>
      <w:r w:rsidR="00FD6297" w:rsidRPr="00940146">
        <w:rPr>
          <w:lang w:val="es-ES_tradnl"/>
        </w:rPr>
        <w:t xml:space="preserve">, </w:t>
      </w:r>
      <w:r w:rsidR="008D3524" w:rsidRPr="00940146">
        <w:rPr>
          <w:lang w:val="es-ES_tradnl"/>
        </w:rPr>
        <w:t>en última instancia</w:t>
      </w:r>
      <w:r w:rsidR="00FD6297" w:rsidRPr="00940146">
        <w:rPr>
          <w:lang w:val="es-ES_tradnl"/>
        </w:rPr>
        <w:t xml:space="preserve">, </w:t>
      </w:r>
      <w:r w:rsidR="008D3524" w:rsidRPr="00940146">
        <w:rPr>
          <w:lang w:val="es-ES_tradnl"/>
        </w:rPr>
        <w:t>mediante las tasas abonadas por los solicitantes.</w:t>
      </w:r>
      <w:r w:rsidR="00F24B20">
        <w:rPr>
          <w:lang w:val="es-ES"/>
        </w:rPr>
        <w:t xml:space="preserve"> </w:t>
      </w:r>
      <w:r w:rsidR="008D3524" w:rsidRPr="00940146">
        <w:rPr>
          <w:lang w:val="es-ES_tradnl"/>
        </w:rPr>
        <w:t>Sin embargo</w:t>
      </w:r>
      <w:r w:rsidR="00FD6297" w:rsidRPr="00940146">
        <w:rPr>
          <w:lang w:val="es-ES_tradnl"/>
        </w:rPr>
        <w:t xml:space="preserve">, </w:t>
      </w:r>
      <w:r w:rsidR="008D3524" w:rsidRPr="00940146">
        <w:rPr>
          <w:lang w:val="es-ES_tradnl"/>
        </w:rPr>
        <w:t>varios miembros de la Unión participantes han señalado consideraciones estratégicas más amplias que se deberían tener en cuenta al examinar la financiación de UPOV PRISMA.</w:t>
      </w:r>
      <w:r w:rsidR="00F24B20" w:rsidRPr="00883453">
        <w:rPr>
          <w:lang w:val="es-ES"/>
        </w:rPr>
        <w:t xml:space="preserve"> </w:t>
      </w:r>
      <w:r w:rsidR="00FC3A3C" w:rsidRPr="00940146">
        <w:rPr>
          <w:lang w:val="es-ES_tradnl"/>
        </w:rPr>
        <w:t>Por ejemplo</w:t>
      </w:r>
      <w:r w:rsidR="00FD6297" w:rsidRPr="00940146">
        <w:rPr>
          <w:lang w:val="es-ES_tradnl"/>
        </w:rPr>
        <w:t xml:space="preserve">, </w:t>
      </w:r>
      <w:r w:rsidR="00FC3A3C" w:rsidRPr="00940146">
        <w:rPr>
          <w:lang w:val="es-ES_tradnl"/>
        </w:rPr>
        <w:t>se ha observado que facilitar la presentación de solicitudes de derechos de obtentor permitirá a los agricultores y productores tener un mayor acceso a las obtenciones vegetales mejoradas y que UPOV PRISMA puede ofrecer ventajas concretas dado que</w:t>
      </w:r>
      <w:r w:rsidR="008D3524" w:rsidRPr="00940146">
        <w:rPr>
          <w:lang w:val="es-ES_tradnl"/>
        </w:rPr>
        <w:t>:</w:t>
      </w:r>
    </w:p>
    <w:p w:rsidR="00F24B20" w:rsidRPr="00883453" w:rsidRDefault="00F24B20" w:rsidP="00F24B20">
      <w:pPr>
        <w:rPr>
          <w:lang w:val="es-ES"/>
        </w:rPr>
      </w:pPr>
    </w:p>
    <w:p w:rsidR="00F24B20" w:rsidRPr="00883453" w:rsidRDefault="0046369D" w:rsidP="00F24B20">
      <w:pPr>
        <w:numPr>
          <w:ilvl w:val="0"/>
          <w:numId w:val="29"/>
        </w:numPr>
        <w:contextualSpacing/>
        <w:rPr>
          <w:lang w:val="es-ES"/>
        </w:rPr>
      </w:pPr>
      <w:r w:rsidRPr="00940146">
        <w:rPr>
          <w:lang w:val="es-ES_tradnl"/>
        </w:rPr>
        <w:lastRenderedPageBreak/>
        <w:t>Proporciona un sistema que puede emplea</w:t>
      </w:r>
      <w:r w:rsidR="003878F4" w:rsidRPr="00940146">
        <w:rPr>
          <w:lang w:val="es-ES_tradnl"/>
        </w:rPr>
        <w:t>r</w:t>
      </w:r>
      <w:r w:rsidRPr="00940146">
        <w:rPr>
          <w:lang w:val="es-ES_tradnl"/>
        </w:rPr>
        <w:t>se como sistema nacional de solicitud electrónica en línea sin necesidad de que las oficinas de protección de las obtenciones vegetales elaboren uno propio</w:t>
      </w:r>
      <w:r w:rsidR="00FC3A3C" w:rsidRPr="00940146">
        <w:rPr>
          <w:lang w:val="es-ES_tradnl"/>
        </w:rPr>
        <w:t>.</w:t>
      </w:r>
      <w:r w:rsidR="00F24B20">
        <w:rPr>
          <w:lang w:val="es-ES"/>
        </w:rPr>
        <w:t xml:space="preserve"> </w:t>
      </w:r>
      <w:r w:rsidR="003878F4" w:rsidRPr="00940146">
        <w:rPr>
          <w:lang w:val="es-ES_tradnl"/>
        </w:rPr>
        <w:t>Esta posibilidad tiene una importancia especial para las oficinas de protección de las obtenciones vegetales pequeñas.</w:t>
      </w:r>
    </w:p>
    <w:p w:rsidR="00F24B20" w:rsidRPr="00883453" w:rsidRDefault="00F24B20" w:rsidP="00F24B20">
      <w:pPr>
        <w:rPr>
          <w:lang w:val="es-ES"/>
        </w:rPr>
      </w:pPr>
    </w:p>
    <w:p w:rsidR="00F24B20" w:rsidRPr="00F24B20" w:rsidRDefault="003878F4" w:rsidP="00F24B20">
      <w:pPr>
        <w:numPr>
          <w:ilvl w:val="0"/>
          <w:numId w:val="29"/>
        </w:numPr>
        <w:contextualSpacing/>
        <w:rPr>
          <w:lang w:val="es-ES"/>
        </w:rPr>
      </w:pPr>
      <w:r w:rsidRPr="00940146">
        <w:rPr>
          <w:lang w:val="es-ES_tradnl"/>
        </w:rPr>
        <w:t>Facilita la presentación de solicitudes</w:t>
      </w:r>
      <w:r w:rsidR="00FD6297" w:rsidRPr="00940146">
        <w:rPr>
          <w:lang w:val="es-ES_tradnl"/>
        </w:rPr>
        <w:t xml:space="preserve">, </w:t>
      </w:r>
      <w:r w:rsidRPr="00940146">
        <w:rPr>
          <w:lang w:val="es-ES_tradnl"/>
        </w:rPr>
        <w:t>en especial a las pequeñas y medianas empresas</w:t>
      </w:r>
      <w:r w:rsidR="00FD6297" w:rsidRPr="00940146">
        <w:rPr>
          <w:lang w:val="es-ES_tradnl"/>
        </w:rPr>
        <w:t xml:space="preserve">, </w:t>
      </w:r>
      <w:r w:rsidRPr="00940146">
        <w:rPr>
          <w:lang w:val="es-ES_tradnl"/>
        </w:rPr>
        <w:t>en más territorios por medio de:</w:t>
      </w:r>
    </w:p>
    <w:p w:rsidR="00F24B20" w:rsidRPr="00F24B20" w:rsidRDefault="003878F4" w:rsidP="00F24B20">
      <w:pPr>
        <w:numPr>
          <w:ilvl w:val="1"/>
          <w:numId w:val="29"/>
        </w:numPr>
        <w:contextualSpacing/>
        <w:rPr>
          <w:lang w:val="es-ES"/>
        </w:rPr>
      </w:pPr>
      <w:r w:rsidRPr="00940146">
        <w:rPr>
          <w:lang w:val="es-ES_tradnl"/>
        </w:rPr>
        <w:t>una fuente en línea única de formularios de solicitud actuales;</w:t>
      </w:r>
    </w:p>
    <w:p w:rsidR="00F24B20" w:rsidRPr="00F24B20" w:rsidRDefault="003878F4" w:rsidP="00F24B20">
      <w:pPr>
        <w:numPr>
          <w:ilvl w:val="1"/>
          <w:numId w:val="29"/>
        </w:numPr>
        <w:contextualSpacing/>
        <w:rPr>
          <w:lang w:val="es-ES"/>
        </w:rPr>
      </w:pPr>
      <w:r w:rsidRPr="00940146">
        <w:rPr>
          <w:lang w:val="es-ES_tradnl"/>
        </w:rPr>
        <w:t>formularios plurilingües con traducción automática de determinada información;</w:t>
      </w:r>
    </w:p>
    <w:p w:rsidR="00F24B20" w:rsidRPr="00F24B20" w:rsidRDefault="003878F4" w:rsidP="00F24B20">
      <w:pPr>
        <w:numPr>
          <w:ilvl w:val="1"/>
          <w:numId w:val="29"/>
        </w:numPr>
        <w:contextualSpacing/>
        <w:rPr>
          <w:lang w:val="es-ES"/>
        </w:rPr>
      </w:pPr>
      <w:r w:rsidRPr="00940146">
        <w:rPr>
          <w:lang w:val="es-ES_tradnl"/>
        </w:rPr>
        <w:t>información sobre agentes a los que se puede recurrir en el territorio en que desean presentar la solicitud (si procede) (función prevista para el futuro);</w:t>
      </w:r>
    </w:p>
    <w:p w:rsidR="00F24B20" w:rsidRPr="00F24B20" w:rsidRDefault="00972AA3" w:rsidP="00F24B20">
      <w:pPr>
        <w:numPr>
          <w:ilvl w:val="1"/>
          <w:numId w:val="29"/>
        </w:numPr>
        <w:contextualSpacing/>
        <w:rPr>
          <w:lang w:val="es-ES"/>
        </w:rPr>
      </w:pPr>
      <w:r w:rsidRPr="00940146">
        <w:rPr>
          <w:lang w:val="es-ES_tradnl"/>
        </w:rPr>
        <w:t>información sobre el procedimiento posterior al envío de datos (función prevista para el futuro).</w:t>
      </w:r>
    </w:p>
    <w:p w:rsidR="00F24B20" w:rsidRPr="00F24B20" w:rsidRDefault="00F24B20" w:rsidP="00F24B20">
      <w:pPr>
        <w:rPr>
          <w:lang w:val="es-ES"/>
        </w:rPr>
      </w:pPr>
    </w:p>
    <w:p w:rsidR="00F24B20" w:rsidRPr="00F24B20" w:rsidRDefault="00A26669" w:rsidP="00F24B20">
      <w:pPr>
        <w:numPr>
          <w:ilvl w:val="0"/>
          <w:numId w:val="29"/>
        </w:numPr>
        <w:contextualSpacing/>
        <w:rPr>
          <w:lang w:val="es-ES"/>
        </w:rPr>
      </w:pPr>
      <w:r w:rsidRPr="00940146">
        <w:rPr>
          <w:lang w:val="es-ES_tradnl"/>
        </w:rPr>
        <w:t>Para los miembros de la UPOV que deseen aumentar el número de solicitudes por obtentor que reciben desde otros territorios</w:t>
      </w:r>
      <w:r w:rsidR="00FD6297" w:rsidRPr="00940146">
        <w:rPr>
          <w:lang w:val="es-ES_tradnl"/>
        </w:rPr>
        <w:t xml:space="preserve">, </w:t>
      </w:r>
      <w:r w:rsidRPr="00940146">
        <w:rPr>
          <w:lang w:val="es-ES_tradnl"/>
        </w:rPr>
        <w:t>UPOV PRISMA proporciona apoyo mediante</w:t>
      </w:r>
      <w:r w:rsidR="00972AA3" w:rsidRPr="00940146">
        <w:rPr>
          <w:lang w:val="es-ES_tradnl"/>
        </w:rPr>
        <w:t>:</w:t>
      </w:r>
    </w:p>
    <w:p w:rsidR="00F24B20" w:rsidRPr="00F24B20" w:rsidRDefault="00A26669" w:rsidP="00F24B20">
      <w:pPr>
        <w:numPr>
          <w:ilvl w:val="1"/>
          <w:numId w:val="29"/>
        </w:numPr>
        <w:contextualSpacing/>
        <w:rPr>
          <w:lang w:val="es-ES"/>
        </w:rPr>
      </w:pPr>
      <w:r w:rsidRPr="00940146">
        <w:rPr>
          <w:lang w:val="es-ES_tradnl"/>
        </w:rPr>
        <w:t>el procedimiento en línea;</w:t>
      </w:r>
    </w:p>
    <w:p w:rsidR="00F24B20" w:rsidRPr="00F24B20" w:rsidRDefault="00A26669" w:rsidP="00F24B20">
      <w:pPr>
        <w:numPr>
          <w:ilvl w:val="1"/>
          <w:numId w:val="29"/>
        </w:numPr>
        <w:contextualSpacing/>
        <w:rPr>
          <w:lang w:val="es-ES"/>
        </w:rPr>
      </w:pPr>
      <w:r w:rsidRPr="00940146">
        <w:rPr>
          <w:lang w:val="es-ES_tradnl"/>
        </w:rPr>
        <w:t>formularios plurilingües con traducción automática de determinada información;</w:t>
      </w:r>
    </w:p>
    <w:p w:rsidR="00F24B20" w:rsidRPr="00F24B20" w:rsidRDefault="00A26669" w:rsidP="00F24B20">
      <w:pPr>
        <w:numPr>
          <w:ilvl w:val="1"/>
          <w:numId w:val="29"/>
        </w:numPr>
        <w:contextualSpacing/>
        <w:rPr>
          <w:lang w:val="es-ES"/>
        </w:rPr>
      </w:pPr>
      <w:r w:rsidRPr="00940146">
        <w:rPr>
          <w:lang w:val="es-ES_tradnl"/>
        </w:rPr>
        <w:t>información sobre agentes a los que se puede recurrir en el territorio en que desean presentar la solicitud (si procede) (función prevista para el futuro);</w:t>
      </w:r>
    </w:p>
    <w:p w:rsidR="00F24B20" w:rsidRPr="00F24B20" w:rsidRDefault="00A26669" w:rsidP="00F24B20">
      <w:pPr>
        <w:numPr>
          <w:ilvl w:val="1"/>
          <w:numId w:val="29"/>
        </w:numPr>
        <w:contextualSpacing/>
        <w:rPr>
          <w:lang w:val="es-ES"/>
        </w:rPr>
      </w:pPr>
      <w:r w:rsidRPr="00940146">
        <w:rPr>
          <w:lang w:val="es-ES_tradnl"/>
        </w:rPr>
        <w:t>información sobre el procedimiento posterior a la presentación del formulario de solicitud (función prevista para el futuro).</w:t>
      </w:r>
    </w:p>
    <w:p w:rsidR="00F24B20" w:rsidRPr="00F24B20" w:rsidRDefault="00F24B20" w:rsidP="00F24B20">
      <w:pPr>
        <w:ind w:left="1620"/>
        <w:contextualSpacing/>
        <w:rPr>
          <w:lang w:val="es-ES"/>
        </w:rPr>
      </w:pPr>
    </w:p>
    <w:p w:rsidR="00F24B20" w:rsidRPr="00F24B20" w:rsidRDefault="007F56C6" w:rsidP="00F24B20">
      <w:pPr>
        <w:contextualSpacing/>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4848D3" w:rsidRPr="00940146">
        <w:rPr>
          <w:lang w:val="es-ES_tradnl"/>
        </w:rPr>
        <w:t>Los miembros d</w:t>
      </w:r>
      <w:r w:rsidR="00B80676" w:rsidRPr="00940146">
        <w:rPr>
          <w:lang w:val="es-ES_tradnl"/>
        </w:rPr>
        <w:t>e la Unión pueden utilizar UPOV </w:t>
      </w:r>
      <w:r w:rsidR="004848D3" w:rsidRPr="00940146">
        <w:rPr>
          <w:lang w:val="es-ES_tradnl"/>
        </w:rPr>
        <w:t>PRISMA para respaldar objetivos estratégicos concretos</w:t>
      </w:r>
      <w:r w:rsidR="00FD6297" w:rsidRPr="00940146">
        <w:rPr>
          <w:lang w:val="es-ES_tradnl"/>
        </w:rPr>
        <w:t xml:space="preserve">, </w:t>
      </w:r>
      <w:r w:rsidR="004848D3" w:rsidRPr="00940146">
        <w:rPr>
          <w:lang w:val="es-ES_tradnl"/>
        </w:rPr>
        <w:t>por ejemplo</w:t>
      </w:r>
      <w:r w:rsidR="00FD6297" w:rsidRPr="00940146">
        <w:rPr>
          <w:lang w:val="es-ES_tradnl"/>
        </w:rPr>
        <w:t xml:space="preserve">, </w:t>
      </w:r>
      <w:r w:rsidR="004848D3" w:rsidRPr="00940146">
        <w:rPr>
          <w:lang w:val="es-ES_tradnl"/>
        </w:rPr>
        <w:t>aumentar el número de solicitudes nacionales</w:t>
      </w:r>
      <w:r w:rsidR="00FD6297" w:rsidRPr="00940146">
        <w:rPr>
          <w:lang w:val="es-ES_tradnl"/>
        </w:rPr>
        <w:t xml:space="preserve">, </w:t>
      </w:r>
      <w:r w:rsidR="004848D3" w:rsidRPr="00940146">
        <w:rPr>
          <w:lang w:val="es-ES_tradnl"/>
        </w:rPr>
        <w:t>valiéndose del instrumento para crear un sistema en línea y poniendo a disposición formularios de solicitud en su propio idioma y en otros idiomas</w:t>
      </w:r>
      <w:r w:rsidR="00FD6297" w:rsidRPr="00940146">
        <w:rPr>
          <w:lang w:val="es-ES_tradnl"/>
        </w:rPr>
        <w:t xml:space="preserve">, </w:t>
      </w:r>
      <w:r w:rsidR="004848D3" w:rsidRPr="00940146">
        <w:rPr>
          <w:lang w:val="es-ES_tradnl"/>
        </w:rPr>
        <w:t>o aumentar el número de solicitudes realizadas por los obtentores nacionales en otros territorios respaldando la introducción de su idioma como idioma de navegación.</w:t>
      </w:r>
    </w:p>
    <w:p w:rsidR="00F24B20" w:rsidRDefault="00F24B20" w:rsidP="00F24B20">
      <w:pPr>
        <w:contextualSpacing/>
        <w:rPr>
          <w:lang w:val="es-ES"/>
        </w:rPr>
      </w:pPr>
    </w:p>
    <w:p w:rsidR="00357D9B" w:rsidRPr="00F24B20" w:rsidRDefault="00357D9B" w:rsidP="00F24B20">
      <w:pPr>
        <w:contextualSpacing/>
        <w:rPr>
          <w:lang w:val="es-ES"/>
        </w:rPr>
      </w:pPr>
    </w:p>
    <w:p w:rsidR="00F24B20" w:rsidRPr="00F24B20" w:rsidRDefault="00112016" w:rsidP="00357D9B">
      <w:pPr>
        <w:pStyle w:val="Heading2"/>
        <w:rPr>
          <w:lang w:val="es-ES"/>
        </w:rPr>
      </w:pPr>
      <w:bookmarkStart w:id="31" w:name="_Toc528259153"/>
      <w:r w:rsidRPr="00940146">
        <w:rPr>
          <w:lang w:val="es-ES_tradnl"/>
        </w:rPr>
        <w:t>Financiación de UPOV PRISMA</w:t>
      </w:r>
      <w:bookmarkEnd w:id="31"/>
    </w:p>
    <w:p w:rsidR="00F24B20" w:rsidRPr="00F24B20" w:rsidRDefault="00F24B20" w:rsidP="00F24B20">
      <w:pPr>
        <w:contextualSpacing/>
        <w:rPr>
          <w:lang w:val="es-ES"/>
        </w:rPr>
      </w:pPr>
    </w:p>
    <w:p w:rsidR="00F24B20" w:rsidRPr="00883453" w:rsidRDefault="007F56C6" w:rsidP="00F24B20">
      <w:pPr>
        <w:contextualSpacing/>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21560A" w:rsidRPr="00940146">
        <w:rPr>
          <w:lang w:val="es-ES_tradnl"/>
        </w:rPr>
        <w:t>El objetivo estratégico de aumentar el número de solicitudes de derechos de obtentor también puede tenerse en cuenta al considerar la tasa que ha de aplicarse a los solicitantes</w:t>
      </w:r>
      <w:r w:rsidR="00B80676" w:rsidRPr="00940146">
        <w:rPr>
          <w:lang w:val="es-ES_tradnl"/>
        </w:rPr>
        <w:t>.</w:t>
      </w:r>
      <w:r w:rsidR="00F24B20">
        <w:rPr>
          <w:lang w:val="es-ES"/>
        </w:rPr>
        <w:t xml:space="preserve"> </w:t>
      </w:r>
      <w:r w:rsidR="0021560A" w:rsidRPr="00940146">
        <w:rPr>
          <w:lang w:val="es-ES_tradnl"/>
        </w:rPr>
        <w:t>Por ejemplo</w:t>
      </w:r>
      <w:r w:rsidR="00FD6297" w:rsidRPr="00940146">
        <w:rPr>
          <w:lang w:val="es-ES_tradnl"/>
        </w:rPr>
        <w:t xml:space="preserve">, </w:t>
      </w:r>
      <w:r w:rsidR="0021560A" w:rsidRPr="00940146">
        <w:rPr>
          <w:lang w:val="es-ES_tradnl"/>
        </w:rPr>
        <w:t>un modelo anual de suscripción puede ser un incentivo mayor para presentar un mayor número de solicitudes de derecho de obtentor que un costo unitario por solicitud.</w:t>
      </w:r>
    </w:p>
    <w:p w:rsidR="00F24B20" w:rsidRPr="00883453" w:rsidRDefault="00F24B20" w:rsidP="00F24B20">
      <w:pPr>
        <w:contextualSpacing/>
        <w:rPr>
          <w:lang w:val="es-ES"/>
        </w:rPr>
      </w:pPr>
    </w:p>
    <w:p w:rsidR="00F24B20" w:rsidRPr="00F24B20" w:rsidRDefault="007F56C6" w:rsidP="00F24B20">
      <w:pPr>
        <w:contextualSpacing/>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295FBF" w:rsidRPr="00940146">
        <w:rPr>
          <w:lang w:val="es-ES_tradnl"/>
        </w:rPr>
        <w:t>Algunos miembros de la Unión han mantenido debates preliminares sobre la manera de conseguir que UPOV PRISMA perdure y reporte las ventajas que se desean obtener de él</w:t>
      </w:r>
      <w:r w:rsidR="00FD6297" w:rsidRPr="00940146">
        <w:rPr>
          <w:lang w:val="es-ES_tradnl"/>
        </w:rPr>
        <w:t xml:space="preserve">, </w:t>
      </w:r>
      <w:r w:rsidR="00295FBF" w:rsidRPr="00940146">
        <w:rPr>
          <w:lang w:val="es-ES_tradnl"/>
        </w:rPr>
        <w:t>sin que el costo para los obtentores represente un obstáculo.</w:t>
      </w:r>
      <w:r w:rsidR="00F24B20" w:rsidRPr="00F24B20">
        <w:rPr>
          <w:lang w:val="es-ES"/>
        </w:rPr>
        <w:t xml:space="preserve"> </w:t>
      </w:r>
      <w:r w:rsidR="007B79FE" w:rsidRPr="00940146">
        <w:rPr>
          <w:lang w:val="es-ES_tradnl"/>
        </w:rPr>
        <w:t>Por ello</w:t>
      </w:r>
      <w:r w:rsidR="00FD6297" w:rsidRPr="00940146">
        <w:rPr>
          <w:lang w:val="es-ES_tradnl"/>
        </w:rPr>
        <w:t xml:space="preserve">, </w:t>
      </w:r>
      <w:r w:rsidR="007B79FE" w:rsidRPr="00940146">
        <w:rPr>
          <w:lang w:val="es-ES_tradnl"/>
        </w:rPr>
        <w:t>se propone examinar con los pertinentes miembros de la Unión y organizaciones representantes de obtentores el modo de establecer un fondo o mecanismos de financiación para que UPOV PRISMA pueda utilizarse por una tasa reducida</w:t>
      </w:r>
      <w:r w:rsidR="00FD6297" w:rsidRPr="00940146">
        <w:rPr>
          <w:lang w:val="es-ES_tradnl"/>
        </w:rPr>
        <w:t xml:space="preserve">, </w:t>
      </w:r>
      <w:r w:rsidR="007B79FE" w:rsidRPr="00940146">
        <w:rPr>
          <w:lang w:val="es-ES_tradnl"/>
        </w:rPr>
        <w:t>o gratuitamente.</w:t>
      </w:r>
    </w:p>
    <w:p w:rsidR="00F24B20" w:rsidRPr="00F24B20" w:rsidRDefault="00F24B20" w:rsidP="00F24B20">
      <w:pPr>
        <w:contextualSpacing/>
        <w:rPr>
          <w:lang w:val="es-ES"/>
        </w:rPr>
      </w:pPr>
    </w:p>
    <w:p w:rsidR="00F24B20" w:rsidRPr="00883453" w:rsidRDefault="007F56C6" w:rsidP="00F24B20">
      <w:pPr>
        <w:contextualSpacing/>
        <w:rPr>
          <w:rFonts w:cs="Arial"/>
          <w:snapToGrid w:val="0"/>
          <w:color w:val="000000" w:themeColor="text1"/>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7B79FE" w:rsidRPr="00940146">
        <w:rPr>
          <w:lang w:val="es-ES_tradnl"/>
        </w:rPr>
        <w:t>Además del apoyo financiero proporcion</w:t>
      </w:r>
      <w:r w:rsidR="006712DA" w:rsidRPr="00940146">
        <w:rPr>
          <w:lang w:val="es-ES_tradnl"/>
        </w:rPr>
        <w:t>ado por la ISF</w:t>
      </w:r>
      <w:r w:rsidR="00FD6297" w:rsidRPr="00940146">
        <w:rPr>
          <w:lang w:val="es-ES_tradnl"/>
        </w:rPr>
        <w:t xml:space="preserve">, </w:t>
      </w:r>
      <w:r w:rsidR="006712DA" w:rsidRPr="00940146">
        <w:rPr>
          <w:lang w:val="es-ES_tradnl"/>
        </w:rPr>
        <w:t xml:space="preserve">la CIOPORA y </w:t>
      </w:r>
      <w:r w:rsidR="007B79FE" w:rsidRPr="00940146">
        <w:rPr>
          <w:i/>
          <w:iCs/>
          <w:lang w:val="es-ES_tradnl"/>
        </w:rPr>
        <w:t>CropLife International</w:t>
      </w:r>
      <w:r w:rsidR="00FD6297" w:rsidRPr="00940146">
        <w:rPr>
          <w:i/>
          <w:iCs/>
          <w:lang w:val="es-ES_tradnl"/>
        </w:rPr>
        <w:t xml:space="preserve">, </w:t>
      </w:r>
      <w:r w:rsidR="007B79FE" w:rsidRPr="00940146">
        <w:rPr>
          <w:lang w:val="es-ES_tradnl"/>
        </w:rPr>
        <w:t>el Ministerio de Agricultura</w:t>
      </w:r>
      <w:r w:rsidR="00FD6297" w:rsidRPr="00940146">
        <w:rPr>
          <w:lang w:val="es-ES_tradnl"/>
        </w:rPr>
        <w:t xml:space="preserve">, </w:t>
      </w:r>
      <w:r w:rsidR="007B79FE" w:rsidRPr="00940146">
        <w:rPr>
          <w:lang w:val="es-ES_tradnl"/>
        </w:rPr>
        <w:t>Naturaleza y Ca</w:t>
      </w:r>
      <w:r w:rsidR="00940146" w:rsidRPr="00940146">
        <w:rPr>
          <w:lang w:val="es-ES_tradnl"/>
        </w:rPr>
        <w:t>lidad Alimentaria de los Países </w:t>
      </w:r>
      <w:r w:rsidR="007B79FE" w:rsidRPr="00940146">
        <w:rPr>
          <w:lang w:val="es-ES_tradnl"/>
        </w:rPr>
        <w:t>Bajos ha aportado</w:t>
      </w:r>
      <w:r w:rsidR="00FD6297" w:rsidRPr="00940146">
        <w:rPr>
          <w:lang w:val="es-ES_tradnl"/>
        </w:rPr>
        <w:t> 5</w:t>
      </w:r>
      <w:r w:rsidR="007B79FE" w:rsidRPr="00940146">
        <w:rPr>
          <w:lang w:val="es-ES_tradnl"/>
        </w:rPr>
        <w:t>.000 euros por medio del Programa (conjunto de instrumentos) de desarrollo de la protección de las obtenciones vegetales</w:t>
      </w:r>
      <w:r w:rsidR="007B79FE" w:rsidRPr="00940146">
        <w:rPr>
          <w:rFonts w:cs="Arial"/>
          <w:lang w:val="es-ES_tradnl"/>
        </w:rPr>
        <w:t>.</w:t>
      </w:r>
      <w:r w:rsidR="00F24B20" w:rsidRPr="007B79FE">
        <w:rPr>
          <w:rFonts w:cs="Arial"/>
          <w:lang w:val="es-ES"/>
        </w:rPr>
        <w:t xml:space="preserve"> </w:t>
      </w:r>
      <w:r w:rsidR="00357D9B">
        <w:rPr>
          <w:rFonts w:cs="Arial"/>
          <w:lang w:val="es-ES"/>
        </w:rPr>
        <w:t xml:space="preserve"> </w:t>
      </w:r>
      <w:r w:rsidR="00BA5218" w:rsidRPr="00940146">
        <w:rPr>
          <w:rFonts w:cs="Arial"/>
          <w:snapToGrid w:val="0"/>
          <w:color w:val="000000" w:themeColor="text1"/>
          <w:lang w:val="es-ES_tradnl"/>
        </w:rPr>
        <w:t>El Canadá también indicó que desea desarrollar un modelo de suscripción anual con la finalidad de que UPOV PRISMA se pueda ofrecer gratuitamente cuando se lo utilice para solicitar derechos de obtentor a este país y añadió que propondrá que se haga una contribución anual de</w:t>
      </w:r>
      <w:r w:rsidR="00FD6297" w:rsidRPr="00940146">
        <w:rPr>
          <w:rFonts w:cs="Arial"/>
          <w:snapToGrid w:val="0"/>
          <w:color w:val="000000" w:themeColor="text1"/>
          <w:lang w:val="es-ES_tradnl"/>
        </w:rPr>
        <w:t> 5</w:t>
      </w:r>
      <w:r w:rsidR="00BA5218" w:rsidRPr="00940146">
        <w:rPr>
          <w:rFonts w:cs="Arial"/>
          <w:snapToGrid w:val="0"/>
          <w:color w:val="000000" w:themeColor="text1"/>
          <w:lang w:val="es-ES_tradnl"/>
        </w:rPr>
        <w:t>.000 a 10.000 francos suizos para ese fin.</w:t>
      </w:r>
    </w:p>
    <w:p w:rsidR="00F24B20" w:rsidRPr="00883453" w:rsidRDefault="00F24B20" w:rsidP="00F24B20">
      <w:pPr>
        <w:rPr>
          <w:lang w:val="es-ES"/>
        </w:rPr>
      </w:pPr>
    </w:p>
    <w:p w:rsidR="00F24B20" w:rsidRPr="00883453"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BA5218" w:rsidRPr="0083390A">
        <w:rPr>
          <w:lang w:val="es-ES_tradnl"/>
        </w:rPr>
        <w:t>El EAF (ahora UPOV PRISMA) se puso en funcionamiento en</w:t>
      </w:r>
      <w:r w:rsidR="00FD6297" w:rsidRPr="0083390A">
        <w:rPr>
          <w:lang w:val="es-ES_tradnl"/>
        </w:rPr>
        <w:t> 2</w:t>
      </w:r>
      <w:r w:rsidR="00BA5218" w:rsidRPr="0083390A">
        <w:rPr>
          <w:lang w:val="es-ES_tradnl"/>
        </w:rPr>
        <w:t>017 presuponiendo que los costos del servicio se cubrirían fundamentalmente mediante los ingresos que generaría y este es un propósito que no ha variado.</w:t>
      </w:r>
      <w:r w:rsidR="00F24B20">
        <w:rPr>
          <w:lang w:val="es-ES"/>
        </w:rPr>
        <w:t xml:space="preserve"> </w:t>
      </w:r>
      <w:r w:rsidR="00BA5218" w:rsidRPr="0083390A">
        <w:rPr>
          <w:lang w:val="es-ES_tradnl"/>
        </w:rPr>
        <w:t xml:space="preserve">Las opciones para financiar UPOV PRISMA presentadas </w:t>
      </w:r>
      <w:r w:rsidR="00BA5218" w:rsidRPr="0083390A">
        <w:rPr>
          <w:i/>
          <w:lang w:val="es-ES_tradnl"/>
        </w:rPr>
        <w:t>infra</w:t>
      </w:r>
      <w:r w:rsidR="00BA5218" w:rsidRPr="0083390A">
        <w:rPr>
          <w:lang w:val="es-ES_tradnl"/>
        </w:rPr>
        <w:t xml:space="preserve"> se basan en ese supuesto.</w:t>
      </w:r>
    </w:p>
    <w:p w:rsidR="00F24B20" w:rsidRPr="00883453" w:rsidRDefault="00F24B20" w:rsidP="00F24B20">
      <w:pPr>
        <w:rPr>
          <w:lang w:val="es-ES"/>
        </w:rPr>
      </w:pPr>
    </w:p>
    <w:p w:rsidR="00F24B20" w:rsidRPr="00883453"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BA5218" w:rsidRPr="0083390A">
        <w:rPr>
          <w:lang w:val="es-ES_tradnl"/>
        </w:rPr>
        <w:t>A fin de que UPOV PRISMA proporcione ingresos</w:t>
      </w:r>
      <w:r w:rsidR="00FD6297" w:rsidRPr="0083390A">
        <w:rPr>
          <w:lang w:val="es-ES_tradnl"/>
        </w:rPr>
        <w:t xml:space="preserve">, </w:t>
      </w:r>
      <w:r w:rsidR="00BA5218" w:rsidRPr="0083390A">
        <w:rPr>
          <w:lang w:val="es-ES_tradnl"/>
        </w:rPr>
        <w:t>es importante que el costo no sea un obstáculo para que los posibles usuarios prueben y</w:t>
      </w:r>
      <w:r w:rsidR="00FD6297" w:rsidRPr="0083390A">
        <w:rPr>
          <w:lang w:val="es-ES_tradnl"/>
        </w:rPr>
        <w:t xml:space="preserve">, </w:t>
      </w:r>
      <w:r w:rsidR="00BA5218" w:rsidRPr="0083390A">
        <w:rPr>
          <w:lang w:val="es-ES_tradnl"/>
        </w:rPr>
        <w:t>finalmente</w:t>
      </w:r>
      <w:r w:rsidR="00FD6297" w:rsidRPr="0083390A">
        <w:rPr>
          <w:lang w:val="es-ES_tradnl"/>
        </w:rPr>
        <w:t xml:space="preserve">, </w:t>
      </w:r>
      <w:r w:rsidR="00BA5218" w:rsidRPr="0083390A">
        <w:rPr>
          <w:lang w:val="es-ES_tradnl"/>
        </w:rPr>
        <w:t>utilicen el sistema.</w:t>
      </w:r>
      <w:r w:rsidR="00F24B20">
        <w:rPr>
          <w:lang w:val="es-ES"/>
        </w:rPr>
        <w:t xml:space="preserve"> </w:t>
      </w:r>
      <w:r w:rsidR="00BA5218" w:rsidRPr="00970D76">
        <w:rPr>
          <w:lang w:val="es-ES_tradnl"/>
        </w:rPr>
        <w:t>En esta etapa de la elaboración de UPOV PRISMA</w:t>
      </w:r>
      <w:r w:rsidR="00FD6297" w:rsidRPr="00970D76">
        <w:rPr>
          <w:lang w:val="es-ES_tradnl"/>
        </w:rPr>
        <w:t xml:space="preserve">, </w:t>
      </w:r>
      <w:r w:rsidR="00BA5218" w:rsidRPr="00970D76">
        <w:rPr>
          <w:lang w:val="es-ES_tradnl"/>
        </w:rPr>
        <w:t>un factor importante que debe tenerse en cuenta es que sigue siendo un instrumento poco conocido entre las personas que presentan las solicitudes de derechos de obtentor y que lo seguirá siendo durante cierto tiempo por los motivos explicados en el párrafo</w:t>
      </w:r>
      <w:r w:rsidR="00FD6297" w:rsidRPr="00970D76">
        <w:rPr>
          <w:lang w:val="es-ES_tradnl"/>
        </w:rPr>
        <w:t> </w:t>
      </w:r>
      <w:r w:rsidR="00443942">
        <w:rPr>
          <w:lang w:val="es-ES_tradnl"/>
        </w:rPr>
        <w:t>30</w:t>
      </w:r>
      <w:r w:rsidR="00BA5218" w:rsidRPr="00970D76">
        <w:rPr>
          <w:lang w:val="es-ES_tradnl"/>
        </w:rPr>
        <w:t>.</w:t>
      </w:r>
      <w:r w:rsidR="00F24B20" w:rsidRPr="00883453">
        <w:rPr>
          <w:lang w:val="es-ES"/>
        </w:rPr>
        <w:t xml:space="preserve"> </w:t>
      </w:r>
      <w:r w:rsidR="008F163F" w:rsidRPr="00970D76">
        <w:rPr>
          <w:lang w:val="es-ES_tradnl"/>
        </w:rPr>
        <w:t>A su vez</w:t>
      </w:r>
      <w:r w:rsidR="00FD6297" w:rsidRPr="00970D76">
        <w:rPr>
          <w:lang w:val="es-ES_tradnl"/>
        </w:rPr>
        <w:t xml:space="preserve">, </w:t>
      </w:r>
      <w:r w:rsidR="008F163F" w:rsidRPr="00970D76">
        <w:rPr>
          <w:lang w:val="es-ES_tradnl"/>
        </w:rPr>
        <w:t>es importante que UPOV PRISMA sea suficientemente conocido y que tenga un número de usuarios suficiente para que sea posible evaluar su valor para los obtentores y disponer así de un modelo de costo que sea adecuado.</w:t>
      </w:r>
    </w:p>
    <w:p w:rsidR="00F24B20" w:rsidRPr="00883453" w:rsidRDefault="00F24B20" w:rsidP="00F24B20">
      <w:pPr>
        <w:rPr>
          <w:lang w:val="es-ES"/>
        </w:rPr>
      </w:pPr>
    </w:p>
    <w:p w:rsidR="00F24B20" w:rsidRDefault="007F56C6" w:rsidP="00F24B20">
      <w:pPr>
        <w:rPr>
          <w:lang w:val="es-ES"/>
        </w:rPr>
      </w:pPr>
      <w:r w:rsidRPr="00F24B20">
        <w:rPr>
          <w:lang w:val="es-ES"/>
        </w:rPr>
        <w:lastRenderedPageBreak/>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8F163F" w:rsidRPr="00970D76">
        <w:rPr>
          <w:lang w:val="es-ES_tradnl"/>
        </w:rPr>
        <w:t>Paralelamente a considerar cuál es la tasa adecuada para los obtentores</w:t>
      </w:r>
      <w:r w:rsidR="00FD6297" w:rsidRPr="00970D76">
        <w:rPr>
          <w:lang w:val="es-ES_tradnl"/>
        </w:rPr>
        <w:t xml:space="preserve">, </w:t>
      </w:r>
      <w:r w:rsidR="008F163F" w:rsidRPr="00970D76">
        <w:rPr>
          <w:lang w:val="es-ES_tradnl"/>
        </w:rPr>
        <w:t>también es necesario considerar los objetivos estratégicos de aquellos miembros de la Unión que desean que UPOV PRISMA pueda utilizarse gratuitamente para las solicitudes que se realicen en su territorio.</w:t>
      </w:r>
    </w:p>
    <w:p w:rsidR="00F24B20" w:rsidRPr="00F24B20" w:rsidRDefault="00F24B20" w:rsidP="00F24B20">
      <w:pPr>
        <w:rPr>
          <w:lang w:val="es-ES"/>
        </w:rPr>
      </w:pPr>
    </w:p>
    <w:p w:rsidR="00F24B20" w:rsidRP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8F163F" w:rsidRPr="001B2293">
        <w:rPr>
          <w:lang w:val="es-ES_tradnl"/>
        </w:rPr>
        <w:t>Conforme a lo expuesto</w:t>
      </w:r>
      <w:r w:rsidR="00FD6297" w:rsidRPr="001B2293">
        <w:rPr>
          <w:lang w:val="es-ES_tradnl"/>
        </w:rPr>
        <w:t xml:space="preserve">, </w:t>
      </w:r>
      <w:r w:rsidR="008F163F" w:rsidRPr="001B2293">
        <w:rPr>
          <w:lang w:val="es-ES_tradnl"/>
        </w:rPr>
        <w:t xml:space="preserve">se ha propuesto al Comité Consultivo que se dedique más tiempo a estudiar las opciones financieras y se </w:t>
      </w:r>
      <w:r w:rsidR="00970D76" w:rsidRPr="001B2293">
        <w:rPr>
          <w:lang w:val="es-ES_tradnl"/>
        </w:rPr>
        <w:t>presente</w:t>
      </w:r>
      <w:r w:rsidR="008F163F" w:rsidRPr="001B2293">
        <w:rPr>
          <w:lang w:val="es-ES_tradnl"/>
        </w:rPr>
        <w:t xml:space="preserve"> una propuesta en su nonagésima sexta sesión</w:t>
      </w:r>
      <w:r w:rsidR="00FD6297" w:rsidRPr="001B2293">
        <w:rPr>
          <w:lang w:val="es-ES_tradnl"/>
        </w:rPr>
        <w:t xml:space="preserve">, </w:t>
      </w:r>
      <w:r w:rsidR="008F163F" w:rsidRPr="001B2293">
        <w:rPr>
          <w:lang w:val="es-ES_tradnl"/>
        </w:rPr>
        <w:t>que se celebrará en Ginebra el</w:t>
      </w:r>
      <w:r w:rsidR="00FD6297" w:rsidRPr="001B2293">
        <w:rPr>
          <w:lang w:val="es-ES_tradnl"/>
        </w:rPr>
        <w:t> 1</w:t>
      </w:r>
      <w:r w:rsidR="008F163F" w:rsidRPr="001B2293">
        <w:rPr>
          <w:lang w:val="es-ES_tradnl"/>
        </w:rPr>
        <w:t xml:space="preserve"> de noviembre de</w:t>
      </w:r>
      <w:r w:rsidR="00FD6297" w:rsidRPr="001B2293">
        <w:rPr>
          <w:lang w:val="es-ES_tradnl"/>
        </w:rPr>
        <w:t> 2</w:t>
      </w:r>
      <w:r w:rsidR="008F163F" w:rsidRPr="001B2293">
        <w:rPr>
          <w:lang w:val="es-ES_tradnl"/>
        </w:rPr>
        <w:t>018.</w:t>
      </w:r>
      <w:r w:rsidR="00F24B20" w:rsidRPr="008F163F">
        <w:rPr>
          <w:lang w:val="es-ES"/>
        </w:rPr>
        <w:t xml:space="preserve"> </w:t>
      </w:r>
      <w:r w:rsidR="00B95795" w:rsidRPr="001B2293">
        <w:rPr>
          <w:lang w:val="es-ES_tradnl"/>
        </w:rPr>
        <w:t>Entre las opciones a considerar se encuentran las siguientes:</w:t>
      </w:r>
    </w:p>
    <w:p w:rsidR="00F24B20" w:rsidRPr="00F24B20" w:rsidRDefault="00F24B20" w:rsidP="00F24B20">
      <w:pPr>
        <w:rPr>
          <w:lang w:val="es-ES"/>
        </w:rPr>
      </w:pPr>
    </w:p>
    <w:p w:rsidR="00F24B20" w:rsidRPr="00F24B20" w:rsidRDefault="00570505" w:rsidP="001B2293">
      <w:pPr>
        <w:numPr>
          <w:ilvl w:val="0"/>
          <w:numId w:val="31"/>
        </w:numPr>
        <w:spacing w:line="360" w:lineRule="auto"/>
        <w:ind w:left="927"/>
        <w:contextualSpacing/>
        <w:rPr>
          <w:lang w:val="es-ES"/>
        </w:rPr>
      </w:pPr>
      <w:r w:rsidRPr="001B2293">
        <w:rPr>
          <w:iCs/>
          <w:lang w:val="es-ES_tradnl"/>
        </w:rPr>
        <w:t>una tasa por presentación</w:t>
      </w:r>
      <w:r w:rsidRPr="001B2293">
        <w:rPr>
          <w:lang w:val="es-ES_tradnl"/>
        </w:rPr>
        <w:t>;</w:t>
      </w:r>
    </w:p>
    <w:p w:rsidR="00F24B20" w:rsidRDefault="00570505" w:rsidP="001B2293">
      <w:pPr>
        <w:numPr>
          <w:ilvl w:val="0"/>
          <w:numId w:val="31"/>
        </w:numPr>
        <w:spacing w:line="360" w:lineRule="auto"/>
        <w:ind w:left="927"/>
        <w:contextualSpacing/>
        <w:rPr>
          <w:lang w:val="es-ES"/>
        </w:rPr>
      </w:pPr>
      <w:r w:rsidRPr="001B2293">
        <w:rPr>
          <w:lang w:val="es-ES_tradnl"/>
        </w:rPr>
        <w:t>una tasa por variedad;</w:t>
      </w:r>
    </w:p>
    <w:p w:rsidR="00F24B20" w:rsidRPr="00883453" w:rsidRDefault="00570505" w:rsidP="001B2293">
      <w:pPr>
        <w:numPr>
          <w:ilvl w:val="0"/>
          <w:numId w:val="31"/>
        </w:numPr>
        <w:spacing w:line="360" w:lineRule="auto"/>
        <w:ind w:left="927"/>
        <w:contextualSpacing/>
        <w:rPr>
          <w:lang w:val="es-ES"/>
        </w:rPr>
      </w:pPr>
      <w:r w:rsidRPr="001B2293">
        <w:rPr>
          <w:iCs/>
          <w:lang w:val="es-ES_tradnl"/>
        </w:rPr>
        <w:t>un modelo o modelos de suscripción para los solicitantes</w:t>
      </w:r>
      <w:r w:rsidRPr="001B2293">
        <w:rPr>
          <w:lang w:val="es-ES_tradnl"/>
        </w:rPr>
        <w:t>;</w:t>
      </w:r>
    </w:p>
    <w:p w:rsidR="00F24B20" w:rsidRPr="00F24B20" w:rsidRDefault="00570505" w:rsidP="001B2293">
      <w:pPr>
        <w:numPr>
          <w:ilvl w:val="0"/>
          <w:numId w:val="31"/>
        </w:numPr>
        <w:spacing w:line="360" w:lineRule="auto"/>
        <w:ind w:left="927"/>
        <w:contextualSpacing/>
        <w:rPr>
          <w:lang w:val="es-ES"/>
        </w:rPr>
      </w:pPr>
      <w:r w:rsidRPr="001B2293">
        <w:rPr>
          <w:iCs/>
          <w:lang w:val="es-ES_tradnl"/>
        </w:rPr>
        <w:t>un modelo o modelos de suscripción para los miembros de la Unión</w:t>
      </w:r>
      <w:r w:rsidRPr="001B2293">
        <w:rPr>
          <w:lang w:val="es-ES_tradnl"/>
        </w:rPr>
        <w:t>;</w:t>
      </w:r>
    </w:p>
    <w:p w:rsidR="00F24B20" w:rsidRPr="00F24B20" w:rsidRDefault="00570505" w:rsidP="00F24B20">
      <w:pPr>
        <w:numPr>
          <w:ilvl w:val="0"/>
          <w:numId w:val="31"/>
        </w:numPr>
        <w:ind w:left="927"/>
        <w:contextualSpacing/>
        <w:rPr>
          <w:lang w:val="es-ES"/>
        </w:rPr>
      </w:pPr>
      <w:r w:rsidRPr="001B2293">
        <w:rPr>
          <w:iCs/>
          <w:lang w:val="es-ES_tradnl"/>
        </w:rPr>
        <w:t>un conjunto o conjuntos de servicios de la UPOV</w:t>
      </w:r>
      <w:r w:rsidRPr="001B2293">
        <w:rPr>
          <w:lang w:val="es-ES_tradnl"/>
        </w:rPr>
        <w:t>.</w:t>
      </w:r>
    </w:p>
    <w:p w:rsidR="00F24B20" w:rsidRDefault="00F24B20" w:rsidP="00F24B20">
      <w:pPr>
        <w:rPr>
          <w:caps/>
          <w:lang w:val="es-ES"/>
        </w:rPr>
      </w:pPr>
    </w:p>
    <w:p w:rsidR="00357D9B" w:rsidRDefault="00357D9B" w:rsidP="00F24B20">
      <w:pPr>
        <w:rPr>
          <w:caps/>
          <w:lang w:val="es-ES"/>
        </w:rPr>
      </w:pPr>
    </w:p>
    <w:p w:rsidR="000E78F7" w:rsidRPr="00F24B20" w:rsidRDefault="000E78F7" w:rsidP="00F24B20">
      <w:pPr>
        <w:rPr>
          <w:caps/>
          <w:lang w:val="es-ES"/>
        </w:rPr>
      </w:pPr>
    </w:p>
    <w:p w:rsidR="00F24B20" w:rsidRPr="00F24B20" w:rsidRDefault="00112016" w:rsidP="00357D9B">
      <w:pPr>
        <w:pStyle w:val="Heading1"/>
        <w:rPr>
          <w:lang w:val="es-ES"/>
        </w:rPr>
      </w:pPr>
      <w:bookmarkStart w:id="32" w:name="_Toc528259154"/>
      <w:r w:rsidRPr="001B2293">
        <w:rPr>
          <w:lang w:val="es-ES_tradnl"/>
        </w:rPr>
        <w:t>próximos pasos</w:t>
      </w:r>
      <w:bookmarkEnd w:id="32"/>
    </w:p>
    <w:p w:rsidR="00F24B20" w:rsidRPr="00F24B20" w:rsidRDefault="00F24B20" w:rsidP="00F24B20">
      <w:pPr>
        <w:rPr>
          <w:lang w:val="es-ES"/>
        </w:rPr>
      </w:pPr>
    </w:p>
    <w:p w:rsidR="00F24B20" w:rsidRP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112016" w:rsidRPr="001B2293">
        <w:rPr>
          <w:lang w:val="es-ES_tradnl"/>
        </w:rPr>
        <w:t>Los planes para la puesta en funcionamiento de las futuras versiones de UPOV PRISMA se presentarán en la reunión EAF/12.</w:t>
      </w:r>
    </w:p>
    <w:p w:rsidR="00F24B20" w:rsidRPr="00F24B20" w:rsidRDefault="00F24B20" w:rsidP="00F24B20">
      <w:pPr>
        <w:rPr>
          <w:lang w:val="es-ES"/>
        </w:rPr>
      </w:pPr>
    </w:p>
    <w:p w:rsidR="00F24B20" w:rsidRPr="00F24B20" w:rsidRDefault="007F56C6" w:rsidP="00F24B20">
      <w:pPr>
        <w:rPr>
          <w:lang w:val="es-ES"/>
        </w:rPr>
      </w:pPr>
      <w:r w:rsidRPr="00F24B20">
        <w:rPr>
          <w:lang w:val="es-ES"/>
        </w:rPr>
        <w:fldChar w:fldCharType="begin"/>
      </w:r>
      <w:r w:rsidR="00F24B20" w:rsidRPr="00F24B20">
        <w:rPr>
          <w:lang w:val="es-ES"/>
        </w:rPr>
        <w:instrText xml:space="preserve"> AUTONUM  </w:instrText>
      </w:r>
      <w:r w:rsidRPr="00F24B20">
        <w:rPr>
          <w:lang w:val="es-ES"/>
        </w:rPr>
        <w:fldChar w:fldCharType="end"/>
      </w:r>
      <w:r w:rsidR="00F24B20" w:rsidRPr="00F24B20">
        <w:rPr>
          <w:lang w:val="es-ES"/>
        </w:rPr>
        <w:tab/>
      </w:r>
      <w:r w:rsidR="00112016" w:rsidRPr="009E0D67">
        <w:rPr>
          <w:lang w:val="es-ES_tradnl"/>
        </w:rPr>
        <w:t>Las propuestas relativas a los aspectos financieros de UPOV PRISMA se someterán al examen del</w:t>
      </w:r>
      <w:r w:rsidR="001B2293" w:rsidRPr="009E0D67">
        <w:rPr>
          <w:lang w:val="es-ES_tradnl"/>
        </w:rPr>
        <w:t xml:space="preserve"> </w:t>
      </w:r>
      <w:r w:rsidR="00112016" w:rsidRPr="009E0D67">
        <w:rPr>
          <w:lang w:val="es-ES_tradnl"/>
        </w:rPr>
        <w:t>Comité Consultivo en su nonagésima quinta sesión</w:t>
      </w:r>
      <w:r w:rsidR="00FD6297" w:rsidRPr="009E0D67">
        <w:rPr>
          <w:lang w:val="es-ES_tradnl"/>
        </w:rPr>
        <w:t xml:space="preserve">, </w:t>
      </w:r>
      <w:r w:rsidR="00112016" w:rsidRPr="009E0D67">
        <w:rPr>
          <w:lang w:val="es-ES_tradnl"/>
        </w:rPr>
        <w:t>que se celebrará en Ginebra el</w:t>
      </w:r>
      <w:r w:rsidR="00FD6297" w:rsidRPr="009E0D67">
        <w:rPr>
          <w:lang w:val="es-ES_tradnl"/>
        </w:rPr>
        <w:t> 1</w:t>
      </w:r>
      <w:r w:rsidR="00112016" w:rsidRPr="009E0D67">
        <w:rPr>
          <w:lang w:val="es-ES_tradnl"/>
        </w:rPr>
        <w:t xml:space="preserve"> de noviembre de 2018 y</w:t>
      </w:r>
      <w:r w:rsidR="00FD6297" w:rsidRPr="009E0D67">
        <w:rPr>
          <w:lang w:val="es-ES_tradnl"/>
        </w:rPr>
        <w:t xml:space="preserve">, </w:t>
      </w:r>
      <w:r w:rsidR="00112016" w:rsidRPr="009E0D67">
        <w:rPr>
          <w:lang w:val="es-ES_tradnl"/>
        </w:rPr>
        <w:t>si procede</w:t>
      </w:r>
      <w:r w:rsidR="00FD6297" w:rsidRPr="009E0D67">
        <w:rPr>
          <w:lang w:val="es-ES_tradnl"/>
        </w:rPr>
        <w:t xml:space="preserve">, </w:t>
      </w:r>
      <w:r w:rsidR="00112016" w:rsidRPr="009E0D67">
        <w:rPr>
          <w:lang w:val="es-ES_tradnl"/>
        </w:rPr>
        <w:t>del Consejo en su quincuagésima segunda sesión ordinaria</w:t>
      </w:r>
      <w:r w:rsidR="00FD6297" w:rsidRPr="009E0D67">
        <w:rPr>
          <w:lang w:val="es-ES_tradnl"/>
        </w:rPr>
        <w:t xml:space="preserve">, </w:t>
      </w:r>
      <w:r w:rsidR="00112016" w:rsidRPr="009E0D67">
        <w:rPr>
          <w:lang w:val="es-ES_tradnl"/>
        </w:rPr>
        <w:t>que se celebrará en Ginebra el 2 de noviembre de</w:t>
      </w:r>
      <w:r w:rsidR="00FD6297" w:rsidRPr="009E0D67">
        <w:rPr>
          <w:lang w:val="es-ES_tradnl"/>
        </w:rPr>
        <w:t> 2</w:t>
      </w:r>
      <w:r w:rsidR="00112016" w:rsidRPr="009E0D67">
        <w:rPr>
          <w:lang w:val="es-ES_tradnl"/>
        </w:rPr>
        <w:t>018.</w:t>
      </w:r>
      <w:r w:rsidR="00F24B20" w:rsidRPr="00112016">
        <w:rPr>
          <w:lang w:val="es-ES"/>
        </w:rPr>
        <w:t xml:space="preserve"> </w:t>
      </w:r>
      <w:r w:rsidR="00112016" w:rsidRPr="009E0D67">
        <w:rPr>
          <w:lang w:val="es-ES_tradnl"/>
        </w:rPr>
        <w:t>Todas las decisiones que se adopten se notificarán en la próxima reunión EAF.</w:t>
      </w:r>
    </w:p>
    <w:p w:rsidR="00F24B20" w:rsidRPr="00F24B20" w:rsidRDefault="00F24B20" w:rsidP="00F24B20">
      <w:pPr>
        <w:rPr>
          <w:lang w:val="es-ES"/>
        </w:rPr>
      </w:pPr>
    </w:p>
    <w:p w:rsidR="00F24B20" w:rsidRPr="00F24B20" w:rsidRDefault="007F56C6" w:rsidP="00F24B20">
      <w:pPr>
        <w:pStyle w:val="DecisionParagraphs"/>
        <w:tabs>
          <w:tab w:val="left" w:pos="5954"/>
        </w:tabs>
        <w:ind w:left="4824"/>
        <w:rPr>
          <w:snapToGrid w:val="0"/>
          <w:lang w:val="es-ES"/>
        </w:rPr>
      </w:pPr>
      <w:r w:rsidRPr="00F24B20">
        <w:rPr>
          <w:snapToGrid w:val="0"/>
          <w:lang w:val="es-ES"/>
        </w:rPr>
        <w:fldChar w:fldCharType="begin"/>
      </w:r>
      <w:r w:rsidR="00F24B20" w:rsidRPr="00F24B20">
        <w:rPr>
          <w:snapToGrid w:val="0"/>
          <w:lang w:val="es-ES"/>
        </w:rPr>
        <w:instrText xml:space="preserve"> AUTONUM  </w:instrText>
      </w:r>
      <w:r w:rsidRPr="00F24B20">
        <w:rPr>
          <w:snapToGrid w:val="0"/>
          <w:lang w:val="es-ES"/>
        </w:rPr>
        <w:fldChar w:fldCharType="end"/>
      </w:r>
      <w:r w:rsidR="00F24B20" w:rsidRPr="00F24B20">
        <w:rPr>
          <w:snapToGrid w:val="0"/>
          <w:lang w:val="es-ES"/>
        </w:rPr>
        <w:tab/>
      </w:r>
      <w:r w:rsidR="00112016" w:rsidRPr="009E0D67">
        <w:rPr>
          <w:rFonts w:cs="Arial"/>
          <w:color w:val="000000"/>
          <w:lang w:val="es-ES_tradnl"/>
        </w:rPr>
        <w:t>Se invita a los miembros participantes en la elaboración del formulario electrónico de solicitud a:</w:t>
      </w:r>
    </w:p>
    <w:p w:rsidR="00F24B20" w:rsidRPr="00F24B20" w:rsidRDefault="00F24B20" w:rsidP="00F24B20">
      <w:pPr>
        <w:pStyle w:val="DecisionParagraphs"/>
        <w:tabs>
          <w:tab w:val="left" w:pos="5954"/>
        </w:tabs>
        <w:ind w:left="0"/>
        <w:rPr>
          <w:i w:val="0"/>
          <w:snapToGrid w:val="0"/>
          <w:lang w:val="es-ES"/>
        </w:rPr>
      </w:pPr>
    </w:p>
    <w:p w:rsidR="00F24B20" w:rsidRPr="007B3092" w:rsidRDefault="00112016" w:rsidP="00F24B20">
      <w:pPr>
        <w:pStyle w:val="DecisionParagraphs"/>
        <w:numPr>
          <w:ilvl w:val="0"/>
          <w:numId w:val="1"/>
        </w:numPr>
        <w:tabs>
          <w:tab w:val="left" w:pos="4820"/>
          <w:tab w:val="left" w:pos="5954"/>
        </w:tabs>
        <w:ind w:left="4820" w:firstLine="567"/>
        <w:rPr>
          <w:snapToGrid w:val="0"/>
          <w:lang w:val="es-ES"/>
        </w:rPr>
      </w:pPr>
      <w:r w:rsidRPr="009E0D67">
        <w:rPr>
          <w:snapToGrid w:val="0"/>
          <w:lang w:val="es-ES_tradnl"/>
        </w:rPr>
        <w:t>tomar nota de las novedades relativas a UPOV PRISMA que se exponen en el presente documento;</w:t>
      </w:r>
      <w:r w:rsidR="009E0D67" w:rsidRPr="009E0D67">
        <w:rPr>
          <w:snapToGrid w:val="0"/>
          <w:lang w:val="es-ES_tradnl"/>
        </w:rPr>
        <w:t xml:space="preserve"> y</w:t>
      </w:r>
    </w:p>
    <w:p w:rsidR="00F24B20" w:rsidRPr="007B3092" w:rsidRDefault="00F24B20" w:rsidP="00F24B20">
      <w:pPr>
        <w:rPr>
          <w:snapToGrid w:val="0"/>
          <w:lang w:val="es-ES"/>
        </w:rPr>
      </w:pPr>
    </w:p>
    <w:p w:rsidR="00F24B20" w:rsidRDefault="00112016" w:rsidP="00F24B20">
      <w:pPr>
        <w:pStyle w:val="DecisionParagraphs"/>
        <w:numPr>
          <w:ilvl w:val="0"/>
          <w:numId w:val="1"/>
        </w:numPr>
        <w:tabs>
          <w:tab w:val="left" w:pos="4820"/>
          <w:tab w:val="left" w:pos="5954"/>
        </w:tabs>
        <w:ind w:left="4820" w:firstLine="567"/>
        <w:rPr>
          <w:snapToGrid w:val="0"/>
          <w:lang w:val="es-ES"/>
        </w:rPr>
      </w:pPr>
      <w:r w:rsidRPr="009E0D67">
        <w:rPr>
          <w:snapToGrid w:val="0"/>
          <w:lang w:val="es-ES_tradnl"/>
        </w:rPr>
        <w:t>considerar los próximos pasos que se han de dar en relación con UPOV PRISMA</w:t>
      </w:r>
      <w:r w:rsidR="00FD6297" w:rsidRPr="009E0D67">
        <w:rPr>
          <w:snapToGrid w:val="0"/>
          <w:lang w:val="es-ES_tradnl"/>
        </w:rPr>
        <w:t xml:space="preserve">, </w:t>
      </w:r>
      <w:r w:rsidRPr="009E0D67">
        <w:rPr>
          <w:snapToGrid w:val="0"/>
          <w:lang w:val="es-ES_tradnl"/>
        </w:rPr>
        <w:t>a fin de presentarlos en la reunión EAF/12.</w:t>
      </w:r>
    </w:p>
    <w:p w:rsidR="00F24B20" w:rsidRPr="00CB1C2E" w:rsidRDefault="00F24B20" w:rsidP="00F24B20">
      <w:pPr>
        <w:pStyle w:val="DecisionParagraphs"/>
        <w:tabs>
          <w:tab w:val="left" w:pos="4820"/>
          <w:tab w:val="left" w:pos="5954"/>
        </w:tabs>
        <w:ind w:left="0"/>
        <w:rPr>
          <w:i w:val="0"/>
          <w:snapToGrid w:val="0"/>
          <w:lang w:val="es-ES"/>
        </w:rPr>
      </w:pPr>
    </w:p>
    <w:p w:rsidR="00F24B20" w:rsidRDefault="00F24B20" w:rsidP="00F24B20">
      <w:pPr>
        <w:pStyle w:val="DecisionParagraphs"/>
        <w:tabs>
          <w:tab w:val="left" w:pos="4820"/>
          <w:tab w:val="left" w:pos="5954"/>
        </w:tabs>
        <w:ind w:left="0"/>
        <w:rPr>
          <w:snapToGrid w:val="0"/>
          <w:highlight w:val="yellow"/>
          <w:lang w:val="es-ES"/>
        </w:rPr>
      </w:pPr>
    </w:p>
    <w:p w:rsidR="00357D9B" w:rsidRPr="00F24B20" w:rsidRDefault="00357D9B" w:rsidP="00F24B20">
      <w:pPr>
        <w:pStyle w:val="DecisionParagraphs"/>
        <w:tabs>
          <w:tab w:val="left" w:pos="4820"/>
          <w:tab w:val="left" w:pos="5954"/>
        </w:tabs>
        <w:ind w:left="0"/>
        <w:rPr>
          <w:snapToGrid w:val="0"/>
          <w:highlight w:val="yellow"/>
          <w:lang w:val="es-ES"/>
        </w:rPr>
      </w:pPr>
    </w:p>
    <w:p w:rsidR="00050E16" w:rsidRPr="00F24B20" w:rsidRDefault="00112016" w:rsidP="00F24B20">
      <w:pPr>
        <w:jc w:val="right"/>
        <w:rPr>
          <w:lang w:val="es-ES"/>
        </w:rPr>
      </w:pPr>
      <w:r w:rsidRPr="009E0D67">
        <w:rPr>
          <w:lang w:val="es-ES_tradnl"/>
        </w:rPr>
        <w:t>[Fin del documento]</w:t>
      </w:r>
    </w:p>
    <w:sectPr w:rsidR="00050E16" w:rsidRPr="00F24B20" w:rsidSect="00906DDC">
      <w:headerReference w:type="defaul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FB2" w:rsidRDefault="00224FB2" w:rsidP="006655D3">
      <w:r>
        <w:separator/>
      </w:r>
    </w:p>
    <w:p w:rsidR="00224FB2" w:rsidRDefault="00224FB2" w:rsidP="006655D3"/>
    <w:p w:rsidR="00224FB2" w:rsidRDefault="00224FB2" w:rsidP="006655D3"/>
  </w:endnote>
  <w:endnote w:type="continuationSeparator" w:id="0">
    <w:p w:rsidR="00224FB2" w:rsidRDefault="00224FB2" w:rsidP="006655D3">
      <w:r>
        <w:separator/>
      </w:r>
    </w:p>
    <w:p w:rsidR="00224FB2" w:rsidRPr="00294751" w:rsidRDefault="00224FB2">
      <w:pPr>
        <w:pStyle w:val="Footer"/>
        <w:spacing w:after="60"/>
        <w:rPr>
          <w:sz w:val="18"/>
          <w:lang w:val="fr-FR"/>
        </w:rPr>
      </w:pPr>
      <w:r w:rsidRPr="00294751">
        <w:rPr>
          <w:sz w:val="18"/>
          <w:lang w:val="fr-FR"/>
        </w:rPr>
        <w:t>[Suite de la note de la page précédente]</w:t>
      </w:r>
    </w:p>
    <w:p w:rsidR="00224FB2" w:rsidRPr="00294751" w:rsidRDefault="00224FB2" w:rsidP="006655D3">
      <w:pPr>
        <w:rPr>
          <w:lang w:val="fr-FR"/>
        </w:rPr>
      </w:pPr>
    </w:p>
    <w:p w:rsidR="00224FB2" w:rsidRPr="00294751" w:rsidRDefault="00224FB2" w:rsidP="006655D3">
      <w:pPr>
        <w:rPr>
          <w:lang w:val="fr-FR"/>
        </w:rPr>
      </w:pPr>
    </w:p>
  </w:endnote>
  <w:endnote w:type="continuationNotice" w:id="1">
    <w:p w:rsidR="00224FB2" w:rsidRPr="00294751" w:rsidRDefault="00224FB2" w:rsidP="006655D3">
      <w:pPr>
        <w:rPr>
          <w:lang w:val="fr-FR"/>
        </w:rPr>
      </w:pPr>
      <w:r w:rsidRPr="00294751">
        <w:rPr>
          <w:lang w:val="fr-FR"/>
        </w:rPr>
        <w:t>[Suite de la note page suivante]</w:t>
      </w:r>
    </w:p>
    <w:p w:rsidR="00224FB2" w:rsidRPr="00294751" w:rsidRDefault="00224FB2" w:rsidP="006655D3">
      <w:pPr>
        <w:rPr>
          <w:lang w:val="fr-FR"/>
        </w:rPr>
      </w:pPr>
    </w:p>
    <w:p w:rsidR="00224FB2" w:rsidRPr="00294751" w:rsidRDefault="00224F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FB2" w:rsidRDefault="00224FB2" w:rsidP="006655D3">
      <w:r>
        <w:separator/>
      </w:r>
    </w:p>
  </w:footnote>
  <w:footnote w:type="continuationSeparator" w:id="0">
    <w:p w:rsidR="00224FB2" w:rsidRDefault="00224FB2" w:rsidP="006655D3">
      <w:r>
        <w:separator/>
      </w:r>
    </w:p>
  </w:footnote>
  <w:footnote w:type="continuationNotice" w:id="1">
    <w:p w:rsidR="00224FB2" w:rsidRPr="00AB530F" w:rsidRDefault="00224FB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FB2" w:rsidRPr="00F24B20" w:rsidRDefault="00224FB2" w:rsidP="00F24B20">
    <w:pPr>
      <w:pStyle w:val="Header"/>
      <w:rPr>
        <w:rStyle w:val="PageNumber"/>
        <w:lang w:val="es-ES"/>
      </w:rPr>
    </w:pPr>
    <w:r w:rsidRPr="00F24B20">
      <w:rPr>
        <w:rStyle w:val="PageNumber"/>
        <w:lang w:val="es-ES"/>
      </w:rPr>
      <w:t>UPOV/EAF/12/2</w:t>
    </w:r>
  </w:p>
  <w:p w:rsidR="00224FB2" w:rsidRPr="00F24B20" w:rsidRDefault="00224FB2" w:rsidP="00F24B20">
    <w:pPr>
      <w:pStyle w:val="Header"/>
      <w:rPr>
        <w:lang w:val="es-ES"/>
      </w:rPr>
    </w:pPr>
    <w:r w:rsidRPr="00F24B20">
      <w:rPr>
        <w:lang w:val="es-ES"/>
      </w:rPr>
      <w:t xml:space="preserve">página </w:t>
    </w:r>
    <w:r w:rsidRPr="00F24B20">
      <w:rPr>
        <w:rStyle w:val="PageNumber"/>
        <w:lang w:val="es-ES"/>
      </w:rPr>
      <w:fldChar w:fldCharType="begin"/>
    </w:r>
    <w:r w:rsidRPr="00F24B20">
      <w:rPr>
        <w:rStyle w:val="PageNumber"/>
        <w:lang w:val="es-ES"/>
      </w:rPr>
      <w:instrText xml:space="preserve"> PAGE </w:instrText>
    </w:r>
    <w:r w:rsidRPr="00F24B20">
      <w:rPr>
        <w:rStyle w:val="PageNumber"/>
        <w:lang w:val="es-ES"/>
      </w:rPr>
      <w:fldChar w:fldCharType="separate"/>
    </w:r>
    <w:r w:rsidR="00F410EE">
      <w:rPr>
        <w:rStyle w:val="PageNumber"/>
        <w:noProof/>
        <w:lang w:val="es-ES"/>
      </w:rPr>
      <w:t>2</w:t>
    </w:r>
    <w:r w:rsidRPr="00F24B20">
      <w:rPr>
        <w:rStyle w:val="PageNumber"/>
        <w:lang w:val="es-ES"/>
      </w:rPr>
      <w:fldChar w:fldCharType="end"/>
    </w:r>
  </w:p>
  <w:p w:rsidR="00224FB2" w:rsidRPr="00F24B20" w:rsidRDefault="00224FB2" w:rsidP="00F24B20">
    <w:pPr>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A4E6B44A"/>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D076648"/>
    <w:multiLevelType w:val="hybridMultilevel"/>
    <w:tmpl w:val="6E9489DA"/>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69C2C4B"/>
    <w:multiLevelType w:val="hybridMultilevel"/>
    <w:tmpl w:val="F7E4948A"/>
    <w:lvl w:ilvl="0" w:tplc="17101ADC">
      <w:start w:val="1"/>
      <w:numFmt w:val="lowerLetter"/>
      <w:lvlText w:val="(%1)"/>
      <w:lvlJc w:val="right"/>
      <w:pPr>
        <w:ind w:left="720" w:hanging="360"/>
      </w:pPr>
      <w:rPr>
        <w:rFonts w:hint="default"/>
      </w:rPr>
    </w:lvl>
    <w:lvl w:ilvl="1" w:tplc="0B12204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64C9E"/>
    <w:multiLevelType w:val="hybridMultilevel"/>
    <w:tmpl w:val="5AE6B56E"/>
    <w:lvl w:ilvl="0" w:tplc="04090017">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F1AB5"/>
    <w:multiLevelType w:val="hybridMultilevel"/>
    <w:tmpl w:val="99E8DFBE"/>
    <w:lvl w:ilvl="0" w:tplc="04090017">
      <w:start w:val="1"/>
      <w:numFmt w:val="lowerLetter"/>
      <w:lvlText w:val="%1)"/>
      <w:lvlJc w:val="left"/>
      <w:pPr>
        <w:ind w:left="5880"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7" w15:restartNumberingAfterBreak="0">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8131D33"/>
    <w:multiLevelType w:val="hybridMultilevel"/>
    <w:tmpl w:val="B21EAB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9DB6119"/>
    <w:multiLevelType w:val="hybridMultilevel"/>
    <w:tmpl w:val="776E2DC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E482DA9"/>
    <w:multiLevelType w:val="hybridMultilevel"/>
    <w:tmpl w:val="AC7EFA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B13E9"/>
    <w:multiLevelType w:val="hybridMultilevel"/>
    <w:tmpl w:val="135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AB30AE"/>
    <w:multiLevelType w:val="hybridMultilevel"/>
    <w:tmpl w:val="87066EB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E263C"/>
    <w:multiLevelType w:val="hybridMultilevel"/>
    <w:tmpl w:val="27CC2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B057B"/>
    <w:multiLevelType w:val="hybridMultilevel"/>
    <w:tmpl w:val="E19E2E78"/>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D2CF6"/>
    <w:multiLevelType w:val="hybridMultilevel"/>
    <w:tmpl w:val="74B01B4A"/>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A863715"/>
    <w:multiLevelType w:val="hybridMultilevel"/>
    <w:tmpl w:val="DB7CDDD6"/>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7B676B8D"/>
    <w:multiLevelType w:val="hybridMultilevel"/>
    <w:tmpl w:val="BFCA1B14"/>
    <w:lvl w:ilvl="0" w:tplc="17101AD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5"/>
  </w:num>
  <w:num w:numId="5">
    <w:abstractNumId w:val="32"/>
  </w:num>
  <w:num w:numId="6">
    <w:abstractNumId w:val="10"/>
  </w:num>
  <w:num w:numId="7">
    <w:abstractNumId w:val="11"/>
  </w:num>
  <w:num w:numId="8">
    <w:abstractNumId w:val="35"/>
  </w:num>
  <w:num w:numId="9">
    <w:abstractNumId w:val="34"/>
  </w:num>
  <w:num w:numId="10">
    <w:abstractNumId w:val="30"/>
  </w:num>
  <w:num w:numId="11">
    <w:abstractNumId w:val="6"/>
  </w:num>
  <w:num w:numId="12">
    <w:abstractNumId w:val="8"/>
  </w:num>
  <w:num w:numId="13">
    <w:abstractNumId w:val="21"/>
  </w:num>
  <w:num w:numId="14">
    <w:abstractNumId w:val="1"/>
  </w:num>
  <w:num w:numId="15">
    <w:abstractNumId w:val="29"/>
  </w:num>
  <w:num w:numId="16">
    <w:abstractNumId w:val="12"/>
  </w:num>
  <w:num w:numId="17">
    <w:abstractNumId w:val="17"/>
  </w:num>
  <w:num w:numId="18">
    <w:abstractNumId w:val="4"/>
  </w:num>
  <w:num w:numId="19">
    <w:abstractNumId w:val="20"/>
  </w:num>
  <w:num w:numId="20">
    <w:abstractNumId w:val="23"/>
  </w:num>
  <w:num w:numId="21">
    <w:abstractNumId w:val="26"/>
  </w:num>
  <w:num w:numId="22">
    <w:abstractNumId w:val="28"/>
  </w:num>
  <w:num w:numId="23">
    <w:abstractNumId w:val="31"/>
  </w:num>
  <w:num w:numId="24">
    <w:abstractNumId w:val="0"/>
  </w:num>
  <w:num w:numId="25">
    <w:abstractNumId w:val="33"/>
  </w:num>
  <w:num w:numId="26">
    <w:abstractNumId w:val="2"/>
  </w:num>
  <w:num w:numId="27">
    <w:abstractNumId w:val="3"/>
  </w:num>
  <w:num w:numId="28">
    <w:abstractNumId w:val="22"/>
  </w:num>
  <w:num w:numId="29">
    <w:abstractNumId w:val="18"/>
  </w:num>
  <w:num w:numId="30">
    <w:abstractNumId w:val="19"/>
  </w:num>
  <w:num w:numId="31">
    <w:abstractNumId w:val="24"/>
  </w:num>
  <w:num w:numId="32">
    <w:abstractNumId w:val="13"/>
  </w:num>
  <w:num w:numId="33">
    <w:abstractNumId w:val="27"/>
  </w:num>
  <w:num w:numId="34">
    <w:abstractNumId w:val="7"/>
  </w:num>
  <w:num w:numId="35">
    <w:abstractNumId w:val="25"/>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tBookmark" w:val="00007"/>
  </w:docVars>
  <w:rsids>
    <w:rsidRoot w:val="00F24B20"/>
    <w:rsid w:val="00010CF3"/>
    <w:rsid w:val="00011E27"/>
    <w:rsid w:val="000148BC"/>
    <w:rsid w:val="00014FC0"/>
    <w:rsid w:val="00024AB8"/>
    <w:rsid w:val="00026953"/>
    <w:rsid w:val="00030854"/>
    <w:rsid w:val="00036028"/>
    <w:rsid w:val="00037E70"/>
    <w:rsid w:val="00044642"/>
    <w:rsid w:val="000446B9"/>
    <w:rsid w:val="00045B34"/>
    <w:rsid w:val="00047E21"/>
    <w:rsid w:val="00050E16"/>
    <w:rsid w:val="0006690B"/>
    <w:rsid w:val="00081195"/>
    <w:rsid w:val="00081D00"/>
    <w:rsid w:val="00085505"/>
    <w:rsid w:val="000919DE"/>
    <w:rsid w:val="000B5840"/>
    <w:rsid w:val="000C068F"/>
    <w:rsid w:val="000C4E25"/>
    <w:rsid w:val="000C7021"/>
    <w:rsid w:val="000D6BBC"/>
    <w:rsid w:val="000D7780"/>
    <w:rsid w:val="000E636A"/>
    <w:rsid w:val="000E78F7"/>
    <w:rsid w:val="000F2F11"/>
    <w:rsid w:val="000F44E2"/>
    <w:rsid w:val="00105929"/>
    <w:rsid w:val="00110C36"/>
    <w:rsid w:val="00112016"/>
    <w:rsid w:val="001131D5"/>
    <w:rsid w:val="00141DB8"/>
    <w:rsid w:val="00172084"/>
    <w:rsid w:val="0017474A"/>
    <w:rsid w:val="001758C6"/>
    <w:rsid w:val="00182B99"/>
    <w:rsid w:val="00186CE0"/>
    <w:rsid w:val="001A761A"/>
    <w:rsid w:val="001B2293"/>
    <w:rsid w:val="001C1525"/>
    <w:rsid w:val="001D2901"/>
    <w:rsid w:val="001E3B4F"/>
    <w:rsid w:val="001E4F4B"/>
    <w:rsid w:val="0021332C"/>
    <w:rsid w:val="00213982"/>
    <w:rsid w:val="0021560A"/>
    <w:rsid w:val="00224FB2"/>
    <w:rsid w:val="00230BE9"/>
    <w:rsid w:val="00230E90"/>
    <w:rsid w:val="00237C05"/>
    <w:rsid w:val="0024416D"/>
    <w:rsid w:val="00247BD6"/>
    <w:rsid w:val="00271911"/>
    <w:rsid w:val="00273C0D"/>
    <w:rsid w:val="002744D5"/>
    <w:rsid w:val="002800A0"/>
    <w:rsid w:val="002801B3"/>
    <w:rsid w:val="00281060"/>
    <w:rsid w:val="002940E8"/>
    <w:rsid w:val="00294751"/>
    <w:rsid w:val="00295FBF"/>
    <w:rsid w:val="002A0E1A"/>
    <w:rsid w:val="002A6E50"/>
    <w:rsid w:val="002B4298"/>
    <w:rsid w:val="002C256A"/>
    <w:rsid w:val="002F1B09"/>
    <w:rsid w:val="00301294"/>
    <w:rsid w:val="00305A7F"/>
    <w:rsid w:val="003152FE"/>
    <w:rsid w:val="00327436"/>
    <w:rsid w:val="00344BD6"/>
    <w:rsid w:val="0035528D"/>
    <w:rsid w:val="0035672F"/>
    <w:rsid w:val="00357D9B"/>
    <w:rsid w:val="00361821"/>
    <w:rsid w:val="00361E9E"/>
    <w:rsid w:val="003878F4"/>
    <w:rsid w:val="003A4330"/>
    <w:rsid w:val="003B5AF4"/>
    <w:rsid w:val="003C7FBE"/>
    <w:rsid w:val="003D227C"/>
    <w:rsid w:val="003D2B4D"/>
    <w:rsid w:val="003D3A4A"/>
    <w:rsid w:val="003E3932"/>
    <w:rsid w:val="00422032"/>
    <w:rsid w:val="00443942"/>
    <w:rsid w:val="00444A88"/>
    <w:rsid w:val="0046369D"/>
    <w:rsid w:val="00473AA6"/>
    <w:rsid w:val="00474DA4"/>
    <w:rsid w:val="00476B4D"/>
    <w:rsid w:val="004805FA"/>
    <w:rsid w:val="004848D3"/>
    <w:rsid w:val="004935D2"/>
    <w:rsid w:val="00495372"/>
    <w:rsid w:val="004A512A"/>
    <w:rsid w:val="004B1215"/>
    <w:rsid w:val="004D047D"/>
    <w:rsid w:val="004F052D"/>
    <w:rsid w:val="004F1E9E"/>
    <w:rsid w:val="004F305A"/>
    <w:rsid w:val="00511C7D"/>
    <w:rsid w:val="00512164"/>
    <w:rsid w:val="00515BA8"/>
    <w:rsid w:val="00520297"/>
    <w:rsid w:val="00520C70"/>
    <w:rsid w:val="005338F9"/>
    <w:rsid w:val="0054281C"/>
    <w:rsid w:val="00544581"/>
    <w:rsid w:val="0055268D"/>
    <w:rsid w:val="00563696"/>
    <w:rsid w:val="005657BD"/>
    <w:rsid w:val="00570505"/>
    <w:rsid w:val="00576BE4"/>
    <w:rsid w:val="0058278C"/>
    <w:rsid w:val="00582C0D"/>
    <w:rsid w:val="005A400A"/>
    <w:rsid w:val="005A4942"/>
    <w:rsid w:val="005B78BC"/>
    <w:rsid w:val="005E60B9"/>
    <w:rsid w:val="005F7B92"/>
    <w:rsid w:val="00612379"/>
    <w:rsid w:val="00614FD0"/>
    <w:rsid w:val="006153B6"/>
    <w:rsid w:val="0061555F"/>
    <w:rsid w:val="00636CA6"/>
    <w:rsid w:val="00641200"/>
    <w:rsid w:val="00645CA8"/>
    <w:rsid w:val="00646842"/>
    <w:rsid w:val="006471F7"/>
    <w:rsid w:val="006655D3"/>
    <w:rsid w:val="00667404"/>
    <w:rsid w:val="00670674"/>
    <w:rsid w:val="006712DA"/>
    <w:rsid w:val="006751B6"/>
    <w:rsid w:val="00687EB4"/>
    <w:rsid w:val="00691E62"/>
    <w:rsid w:val="00695C56"/>
    <w:rsid w:val="00696F81"/>
    <w:rsid w:val="006A5CDE"/>
    <w:rsid w:val="006A644A"/>
    <w:rsid w:val="006B17D2"/>
    <w:rsid w:val="006C1450"/>
    <w:rsid w:val="006C224E"/>
    <w:rsid w:val="006C4F9F"/>
    <w:rsid w:val="006C7B5C"/>
    <w:rsid w:val="006D6B42"/>
    <w:rsid w:val="006D780A"/>
    <w:rsid w:val="0071271E"/>
    <w:rsid w:val="00732DEC"/>
    <w:rsid w:val="00735BD5"/>
    <w:rsid w:val="00743FD8"/>
    <w:rsid w:val="00751613"/>
    <w:rsid w:val="007556F6"/>
    <w:rsid w:val="00760EEF"/>
    <w:rsid w:val="00766DEB"/>
    <w:rsid w:val="00774639"/>
    <w:rsid w:val="00777EE5"/>
    <w:rsid w:val="00782238"/>
    <w:rsid w:val="00784836"/>
    <w:rsid w:val="0079023E"/>
    <w:rsid w:val="007A13E9"/>
    <w:rsid w:val="007A2854"/>
    <w:rsid w:val="007B3092"/>
    <w:rsid w:val="007B5C7C"/>
    <w:rsid w:val="007B79FE"/>
    <w:rsid w:val="007C12F1"/>
    <w:rsid w:val="007C1D92"/>
    <w:rsid w:val="007C4CB9"/>
    <w:rsid w:val="007D0B9D"/>
    <w:rsid w:val="007D19B0"/>
    <w:rsid w:val="007D3C2A"/>
    <w:rsid w:val="007F498F"/>
    <w:rsid w:val="007F56C6"/>
    <w:rsid w:val="0080201E"/>
    <w:rsid w:val="0080679D"/>
    <w:rsid w:val="008108B0"/>
    <w:rsid w:val="00811B20"/>
    <w:rsid w:val="00815462"/>
    <w:rsid w:val="008211B5"/>
    <w:rsid w:val="0082296E"/>
    <w:rsid w:val="00824099"/>
    <w:rsid w:val="0083390A"/>
    <w:rsid w:val="00846D7C"/>
    <w:rsid w:val="00867AC1"/>
    <w:rsid w:val="00880321"/>
    <w:rsid w:val="00883453"/>
    <w:rsid w:val="00886417"/>
    <w:rsid w:val="00890717"/>
    <w:rsid w:val="00890DF8"/>
    <w:rsid w:val="00897814"/>
    <w:rsid w:val="008A743F"/>
    <w:rsid w:val="008C0970"/>
    <w:rsid w:val="008C3987"/>
    <w:rsid w:val="008C5628"/>
    <w:rsid w:val="008D0BC5"/>
    <w:rsid w:val="008D2CF7"/>
    <w:rsid w:val="008D3524"/>
    <w:rsid w:val="008F0FF0"/>
    <w:rsid w:val="008F163F"/>
    <w:rsid w:val="00900C26"/>
    <w:rsid w:val="0090197F"/>
    <w:rsid w:val="00903264"/>
    <w:rsid w:val="00904C02"/>
    <w:rsid w:val="00906DDC"/>
    <w:rsid w:val="00914E9A"/>
    <w:rsid w:val="009339E3"/>
    <w:rsid w:val="00934E09"/>
    <w:rsid w:val="00936253"/>
    <w:rsid w:val="00937F8C"/>
    <w:rsid w:val="00940146"/>
    <w:rsid w:val="00940D46"/>
    <w:rsid w:val="00952DD4"/>
    <w:rsid w:val="00965AE7"/>
    <w:rsid w:val="00970D76"/>
    <w:rsid w:val="00970FED"/>
    <w:rsid w:val="00972AA3"/>
    <w:rsid w:val="00992D82"/>
    <w:rsid w:val="009959CC"/>
    <w:rsid w:val="00997029"/>
    <w:rsid w:val="009A7339"/>
    <w:rsid w:val="009B440E"/>
    <w:rsid w:val="009B7AF6"/>
    <w:rsid w:val="009D29C0"/>
    <w:rsid w:val="009D596A"/>
    <w:rsid w:val="009D690D"/>
    <w:rsid w:val="009E0D67"/>
    <w:rsid w:val="009E65B6"/>
    <w:rsid w:val="009F2096"/>
    <w:rsid w:val="009F77CF"/>
    <w:rsid w:val="00A15B1C"/>
    <w:rsid w:val="00A24C10"/>
    <w:rsid w:val="00A26669"/>
    <w:rsid w:val="00A33150"/>
    <w:rsid w:val="00A42AC3"/>
    <w:rsid w:val="00A430CF"/>
    <w:rsid w:val="00A46AAD"/>
    <w:rsid w:val="00A54309"/>
    <w:rsid w:val="00A64807"/>
    <w:rsid w:val="00A703F9"/>
    <w:rsid w:val="00A94C61"/>
    <w:rsid w:val="00AB2B93"/>
    <w:rsid w:val="00AB530F"/>
    <w:rsid w:val="00AB7E5B"/>
    <w:rsid w:val="00AC2883"/>
    <w:rsid w:val="00AE0EF1"/>
    <w:rsid w:val="00AE1CA0"/>
    <w:rsid w:val="00AE2937"/>
    <w:rsid w:val="00B07301"/>
    <w:rsid w:val="00B11F3E"/>
    <w:rsid w:val="00B21DE0"/>
    <w:rsid w:val="00B224DE"/>
    <w:rsid w:val="00B324D4"/>
    <w:rsid w:val="00B46575"/>
    <w:rsid w:val="00B61777"/>
    <w:rsid w:val="00B67675"/>
    <w:rsid w:val="00B72595"/>
    <w:rsid w:val="00B80676"/>
    <w:rsid w:val="00B84BBD"/>
    <w:rsid w:val="00B95795"/>
    <w:rsid w:val="00B9677F"/>
    <w:rsid w:val="00B975C0"/>
    <w:rsid w:val="00BA43FB"/>
    <w:rsid w:val="00BA5218"/>
    <w:rsid w:val="00BC127D"/>
    <w:rsid w:val="00BC1FE6"/>
    <w:rsid w:val="00BE5CA3"/>
    <w:rsid w:val="00C061B6"/>
    <w:rsid w:val="00C06EBF"/>
    <w:rsid w:val="00C2446C"/>
    <w:rsid w:val="00C36AE5"/>
    <w:rsid w:val="00C41F17"/>
    <w:rsid w:val="00C527FA"/>
    <w:rsid w:val="00C5280D"/>
    <w:rsid w:val="00C53EB3"/>
    <w:rsid w:val="00C5791C"/>
    <w:rsid w:val="00C66290"/>
    <w:rsid w:val="00C72B7A"/>
    <w:rsid w:val="00C973F2"/>
    <w:rsid w:val="00CA304C"/>
    <w:rsid w:val="00CA774A"/>
    <w:rsid w:val="00CB1C2E"/>
    <w:rsid w:val="00CB30DF"/>
    <w:rsid w:val="00CC11B0"/>
    <w:rsid w:val="00CC2841"/>
    <w:rsid w:val="00CF1330"/>
    <w:rsid w:val="00CF51DF"/>
    <w:rsid w:val="00CF7C4D"/>
    <w:rsid w:val="00CF7E36"/>
    <w:rsid w:val="00D21052"/>
    <w:rsid w:val="00D34F7E"/>
    <w:rsid w:val="00D3708D"/>
    <w:rsid w:val="00D40426"/>
    <w:rsid w:val="00D57C96"/>
    <w:rsid w:val="00D57D18"/>
    <w:rsid w:val="00D7249D"/>
    <w:rsid w:val="00D91203"/>
    <w:rsid w:val="00D95174"/>
    <w:rsid w:val="00DA4973"/>
    <w:rsid w:val="00DA503C"/>
    <w:rsid w:val="00DA6F36"/>
    <w:rsid w:val="00DB596E"/>
    <w:rsid w:val="00DB7773"/>
    <w:rsid w:val="00DC00EA"/>
    <w:rsid w:val="00DC3802"/>
    <w:rsid w:val="00DF38E1"/>
    <w:rsid w:val="00E01FE6"/>
    <w:rsid w:val="00E07D87"/>
    <w:rsid w:val="00E176BF"/>
    <w:rsid w:val="00E2657A"/>
    <w:rsid w:val="00E306CA"/>
    <w:rsid w:val="00E32F7E"/>
    <w:rsid w:val="00E5267B"/>
    <w:rsid w:val="00E53A39"/>
    <w:rsid w:val="00E57245"/>
    <w:rsid w:val="00E63C0E"/>
    <w:rsid w:val="00E72B16"/>
    <w:rsid w:val="00E72D49"/>
    <w:rsid w:val="00E7593C"/>
    <w:rsid w:val="00E7678A"/>
    <w:rsid w:val="00E846D4"/>
    <w:rsid w:val="00E935F1"/>
    <w:rsid w:val="00E94A81"/>
    <w:rsid w:val="00EA1FFB"/>
    <w:rsid w:val="00EB048E"/>
    <w:rsid w:val="00EB4E9C"/>
    <w:rsid w:val="00ED2678"/>
    <w:rsid w:val="00EE34DF"/>
    <w:rsid w:val="00EF2F89"/>
    <w:rsid w:val="00EF7156"/>
    <w:rsid w:val="00F015D8"/>
    <w:rsid w:val="00F0238D"/>
    <w:rsid w:val="00F03D58"/>
    <w:rsid w:val="00F03E98"/>
    <w:rsid w:val="00F1237A"/>
    <w:rsid w:val="00F22CBD"/>
    <w:rsid w:val="00F24B20"/>
    <w:rsid w:val="00F272F1"/>
    <w:rsid w:val="00F410EE"/>
    <w:rsid w:val="00F43DF6"/>
    <w:rsid w:val="00F45372"/>
    <w:rsid w:val="00F55132"/>
    <w:rsid w:val="00F560F7"/>
    <w:rsid w:val="00F6334D"/>
    <w:rsid w:val="00F63599"/>
    <w:rsid w:val="00F73524"/>
    <w:rsid w:val="00F81F5C"/>
    <w:rsid w:val="00FA49AB"/>
    <w:rsid w:val="00FB71C1"/>
    <w:rsid w:val="00FC3A3C"/>
    <w:rsid w:val="00FD6297"/>
    <w:rsid w:val="00FD651A"/>
    <w:rsid w:val="00FE39C7"/>
    <w:rsid w:val="00FE53D3"/>
    <w:rsid w:val="00FE74F7"/>
    <w:rsid w:val="00FF0414"/>
    <w:rsid w:val="00FF477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58721A8-CE62-4E3D-BBF9-4C672FE6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462"/>
    <w:pPr>
      <w:tabs>
        <w:tab w:val="left" w:pos="567"/>
      </w:tabs>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24B20"/>
    <w:pPr>
      <w:outlineLvl w:val="5"/>
    </w:pPr>
    <w:rPr>
      <w:lang w:val="es-ES_tradnl"/>
    </w:rPr>
  </w:style>
  <w:style w:type="paragraph" w:styleId="Heading7">
    <w:name w:val="heading 7"/>
    <w:basedOn w:val="Normal"/>
    <w:next w:val="Normal"/>
    <w:link w:val="Heading7Char"/>
    <w:qFormat/>
    <w:rsid w:val="00F24B20"/>
    <w:pPr>
      <w:spacing w:before="240" w:after="60"/>
      <w:outlineLvl w:val="6"/>
    </w:pPr>
    <w:rPr>
      <w:szCs w:val="24"/>
    </w:rPr>
  </w:style>
  <w:style w:type="paragraph" w:styleId="Heading8">
    <w:name w:val="heading 8"/>
    <w:basedOn w:val="Normal"/>
    <w:next w:val="Normal"/>
    <w:link w:val="Heading8Char"/>
    <w:qFormat/>
    <w:rsid w:val="00F24B20"/>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82238"/>
    <w:pPr>
      <w:tabs>
        <w:tab w:val="right" w:leader="dot" w:pos="9639"/>
      </w:tabs>
      <w:spacing w:after="60"/>
      <w:ind w:left="284" w:right="851"/>
    </w:pPr>
    <w:rPr>
      <w:rFonts w:ascii="Arial" w:hAnsi="Arial"/>
      <w:noProof/>
      <w:sz w:val="18"/>
      <w:szCs w:val="18"/>
      <w:lang w:val="es-ES_tradnl"/>
    </w:rPr>
  </w:style>
  <w:style w:type="paragraph" w:styleId="TOC3">
    <w:name w:val="toc 3"/>
    <w:next w:val="Normal"/>
    <w:autoRedefine/>
    <w:uiPriority w:val="39"/>
    <w:qFormat/>
    <w:rsid w:val="00224FB2"/>
    <w:pPr>
      <w:tabs>
        <w:tab w:val="right" w:leader="dot" w:pos="9639"/>
      </w:tabs>
      <w:spacing w:after="60"/>
      <w:ind w:left="567" w:right="1418"/>
      <w:contextualSpacing/>
    </w:pPr>
    <w:rPr>
      <w:rFonts w:ascii="Arial" w:hAnsi="Arial"/>
      <w:i/>
      <w:noProof/>
      <w:sz w:val="18"/>
      <w:lang w:val="es-ES_tradnl"/>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782238"/>
    <w:pPr>
      <w:tabs>
        <w:tab w:val="right" w:leader="dot" w:pos="9639"/>
      </w:tabs>
      <w:spacing w:before="60" w:after="60"/>
      <w:jc w:val="center"/>
    </w:pPr>
    <w:rPr>
      <w:rFonts w:ascii="Arial" w:hAnsi="Arial"/>
      <w:caps/>
      <w:noProof/>
      <w:sz w:val="18"/>
      <w:szCs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F24B20"/>
    <w:rPr>
      <w:rFonts w:ascii="Arial" w:hAnsi="Arial"/>
      <w:lang w:val="es-ES_tradnl"/>
    </w:rPr>
  </w:style>
  <w:style w:type="character" w:customStyle="1" w:styleId="Heading7Char">
    <w:name w:val="Heading 7 Char"/>
    <w:basedOn w:val="DefaultParagraphFont"/>
    <w:link w:val="Heading7"/>
    <w:rsid w:val="00F24B20"/>
    <w:rPr>
      <w:rFonts w:ascii="Arial" w:hAnsi="Arial"/>
      <w:szCs w:val="24"/>
    </w:rPr>
  </w:style>
  <w:style w:type="character" w:customStyle="1" w:styleId="Heading8Char">
    <w:name w:val="Heading 8 Char"/>
    <w:basedOn w:val="DefaultParagraphFont"/>
    <w:link w:val="Heading8"/>
    <w:rsid w:val="00F24B20"/>
    <w:rPr>
      <w:rFonts w:ascii="Arial" w:hAnsi="Arial"/>
      <w:u w:val="single"/>
    </w:rPr>
  </w:style>
  <w:style w:type="paragraph" w:styleId="NormalWeb">
    <w:name w:val="Normal (Web)"/>
    <w:basedOn w:val="Normal"/>
    <w:uiPriority w:val="99"/>
    <w:rsid w:val="00F24B20"/>
    <w:pPr>
      <w:spacing w:before="100" w:beforeAutospacing="1" w:after="100" w:afterAutospacing="1"/>
      <w:jc w:val="left"/>
    </w:pPr>
    <w:rPr>
      <w:szCs w:val="24"/>
    </w:rPr>
  </w:style>
  <w:style w:type="paragraph" w:customStyle="1" w:styleId="pdflink">
    <w:name w:val="pdflink"/>
    <w:basedOn w:val="Normal"/>
    <w:next w:val="Normal"/>
    <w:rsid w:val="00F24B20"/>
    <w:rPr>
      <w:color w:val="800000"/>
      <w:u w:val="words"/>
    </w:rPr>
  </w:style>
  <w:style w:type="paragraph" w:customStyle="1" w:styleId="Draft">
    <w:name w:val="Draft"/>
    <w:basedOn w:val="Normal"/>
    <w:next w:val="preparedby"/>
    <w:rsid w:val="00F24B20"/>
    <w:pPr>
      <w:spacing w:before="720" w:after="480"/>
      <w:jc w:val="center"/>
    </w:pPr>
    <w:rPr>
      <w:caps/>
      <w:sz w:val="28"/>
    </w:rPr>
  </w:style>
  <w:style w:type="paragraph" w:customStyle="1" w:styleId="quote1">
    <w:name w:val="quote1"/>
    <w:basedOn w:val="Normal"/>
    <w:semiHidden/>
    <w:rsid w:val="00F24B20"/>
    <w:pPr>
      <w:ind w:left="567" w:right="565" w:firstLine="567"/>
    </w:pPr>
    <w:rPr>
      <w:snapToGrid w:val="0"/>
      <w:sz w:val="22"/>
      <w:szCs w:val="22"/>
    </w:rPr>
  </w:style>
  <w:style w:type="paragraph" w:customStyle="1" w:styleId="tqparabox">
    <w:name w:val="tqparabox"/>
    <w:basedOn w:val="Normal"/>
    <w:rsid w:val="00F24B20"/>
    <w:pPr>
      <w:tabs>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24B20"/>
    <w:pPr>
      <w:ind w:left="1200"/>
    </w:pPr>
  </w:style>
  <w:style w:type="paragraph" w:styleId="BodyTextIndent">
    <w:name w:val="Body Text Indent"/>
    <w:basedOn w:val="Normal"/>
    <w:link w:val="BodyTextIndentChar"/>
    <w:rsid w:val="00F24B20"/>
    <w:pPr>
      <w:ind w:left="567"/>
    </w:pPr>
    <w:rPr>
      <w:lang w:val="es-ES_tradnl"/>
    </w:rPr>
  </w:style>
  <w:style w:type="character" w:customStyle="1" w:styleId="BodyTextIndentChar">
    <w:name w:val="Body Text Indent Char"/>
    <w:basedOn w:val="DefaultParagraphFont"/>
    <w:link w:val="BodyTextIndent"/>
    <w:rsid w:val="00F24B20"/>
    <w:rPr>
      <w:rFonts w:ascii="Arial" w:hAnsi="Arial"/>
      <w:lang w:val="es-ES_tradnl"/>
    </w:rPr>
  </w:style>
  <w:style w:type="paragraph" w:customStyle="1" w:styleId="twpcheck">
    <w:name w:val="twpcheck"/>
    <w:basedOn w:val="Normal"/>
    <w:rsid w:val="00F24B20"/>
    <w:pPr>
      <w:spacing w:before="80" w:after="80"/>
      <w:jc w:val="left"/>
    </w:pPr>
    <w:rPr>
      <w:snapToGrid w:val="0"/>
      <w:sz w:val="16"/>
      <w:szCs w:val="16"/>
    </w:rPr>
  </w:style>
  <w:style w:type="paragraph" w:customStyle="1" w:styleId="DecisionInvitingPara">
    <w:name w:val="Decision Inviting Para."/>
    <w:basedOn w:val="Normal"/>
    <w:rsid w:val="00F24B20"/>
    <w:pPr>
      <w:ind w:left="4536"/>
    </w:pPr>
    <w:rPr>
      <w:i/>
      <w:lang w:val="es-ES_tradnl"/>
    </w:rPr>
  </w:style>
  <w:style w:type="paragraph" w:customStyle="1" w:styleId="Enttepair">
    <w:name w:val="Entête_pair"/>
    <w:basedOn w:val="Normal"/>
    <w:next w:val="Normal"/>
    <w:rsid w:val="00F24B20"/>
    <w:pPr>
      <w:pBdr>
        <w:bottom w:val="single" w:sz="4" w:space="1" w:color="auto"/>
      </w:pBdr>
      <w:jc w:val="left"/>
    </w:pPr>
    <w:rPr>
      <w:szCs w:val="24"/>
    </w:rPr>
  </w:style>
  <w:style w:type="paragraph" w:customStyle="1" w:styleId="Entteimpair">
    <w:name w:val="Entête_impair"/>
    <w:basedOn w:val="Normal"/>
    <w:next w:val="Normal"/>
    <w:rsid w:val="00F24B20"/>
    <w:pPr>
      <w:pBdr>
        <w:bottom w:val="single" w:sz="4" w:space="1" w:color="auto"/>
      </w:pBdr>
      <w:jc w:val="right"/>
    </w:pPr>
  </w:style>
  <w:style w:type="table" w:styleId="TableGrid">
    <w:name w:val="Table Grid"/>
    <w:basedOn w:val="TableNormal"/>
    <w:rsid w:val="00F24B2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sid w:val="00F24B20"/>
  </w:style>
  <w:style w:type="character" w:customStyle="1" w:styleId="E-mailSignatureChar">
    <w:name w:val="E-mail Signature Char"/>
    <w:basedOn w:val="DefaultParagraphFont"/>
    <w:link w:val="E-mailSignature"/>
    <w:rsid w:val="00F24B20"/>
    <w:rPr>
      <w:rFonts w:ascii="Arial" w:hAnsi="Arial"/>
    </w:rPr>
  </w:style>
  <w:style w:type="character" w:styleId="Emphasis">
    <w:name w:val="Emphasis"/>
    <w:basedOn w:val="DefaultParagraphFont"/>
    <w:qFormat/>
    <w:rsid w:val="00F24B20"/>
    <w:rPr>
      <w:i/>
      <w:iCs/>
    </w:rPr>
  </w:style>
  <w:style w:type="paragraph" w:styleId="EnvelopeAddress">
    <w:name w:val="envelope address"/>
    <w:basedOn w:val="Normal"/>
    <w:rsid w:val="00F24B20"/>
    <w:pPr>
      <w:framePr w:w="7920" w:h="1980" w:hRule="exact" w:hSpace="180" w:wrap="auto" w:hAnchor="page" w:xAlign="center" w:yAlign="bottom"/>
      <w:ind w:left="2880"/>
    </w:pPr>
    <w:rPr>
      <w:szCs w:val="24"/>
    </w:rPr>
  </w:style>
  <w:style w:type="paragraph" w:styleId="EnvelopeReturn">
    <w:name w:val="envelope return"/>
    <w:basedOn w:val="Normal"/>
    <w:rsid w:val="00F24B20"/>
  </w:style>
  <w:style w:type="character" w:styleId="HTMLAcronym">
    <w:name w:val="HTML Acronym"/>
    <w:basedOn w:val="DefaultParagraphFont"/>
    <w:rsid w:val="00F24B20"/>
  </w:style>
  <w:style w:type="paragraph" w:styleId="HTMLAddress">
    <w:name w:val="HTML Address"/>
    <w:basedOn w:val="Normal"/>
    <w:link w:val="HTMLAddressChar"/>
    <w:rsid w:val="00F24B20"/>
    <w:rPr>
      <w:i/>
      <w:iCs/>
    </w:rPr>
  </w:style>
  <w:style w:type="character" w:customStyle="1" w:styleId="HTMLAddressChar">
    <w:name w:val="HTML Address Char"/>
    <w:basedOn w:val="DefaultParagraphFont"/>
    <w:link w:val="HTMLAddress"/>
    <w:rsid w:val="00F24B20"/>
    <w:rPr>
      <w:rFonts w:ascii="Arial" w:hAnsi="Arial"/>
      <w:i/>
      <w:iCs/>
    </w:rPr>
  </w:style>
  <w:style w:type="character" w:styleId="HTMLCite">
    <w:name w:val="HTML Cite"/>
    <w:basedOn w:val="DefaultParagraphFont"/>
    <w:rsid w:val="00F24B20"/>
    <w:rPr>
      <w:i/>
      <w:iCs/>
    </w:rPr>
  </w:style>
  <w:style w:type="character" w:styleId="HTMLCode">
    <w:name w:val="HTML Code"/>
    <w:basedOn w:val="DefaultParagraphFont"/>
    <w:rsid w:val="00F24B20"/>
    <w:rPr>
      <w:rFonts w:ascii="Courier New" w:hAnsi="Courier New" w:cs="Courier New"/>
      <w:sz w:val="20"/>
      <w:szCs w:val="20"/>
    </w:rPr>
  </w:style>
  <w:style w:type="character" w:styleId="HTMLDefinition">
    <w:name w:val="HTML Definition"/>
    <w:basedOn w:val="DefaultParagraphFont"/>
    <w:rsid w:val="00F24B20"/>
    <w:rPr>
      <w:i/>
      <w:iCs/>
    </w:rPr>
  </w:style>
  <w:style w:type="character" w:styleId="HTMLKeyboard">
    <w:name w:val="HTML Keyboard"/>
    <w:basedOn w:val="DefaultParagraphFont"/>
    <w:rsid w:val="00F24B20"/>
    <w:rPr>
      <w:rFonts w:ascii="Courier New" w:hAnsi="Courier New" w:cs="Courier New"/>
      <w:sz w:val="20"/>
      <w:szCs w:val="20"/>
    </w:rPr>
  </w:style>
  <w:style w:type="paragraph" w:styleId="HTMLPreformatted">
    <w:name w:val="HTML Preformatted"/>
    <w:basedOn w:val="Normal"/>
    <w:link w:val="HTMLPreformattedChar"/>
    <w:rsid w:val="00F24B20"/>
    <w:rPr>
      <w:rFonts w:ascii="Courier New" w:hAnsi="Courier New" w:cs="Courier New"/>
    </w:rPr>
  </w:style>
  <w:style w:type="character" w:customStyle="1" w:styleId="HTMLPreformattedChar">
    <w:name w:val="HTML Preformatted Char"/>
    <w:basedOn w:val="DefaultParagraphFont"/>
    <w:link w:val="HTMLPreformatted"/>
    <w:rsid w:val="00F24B20"/>
    <w:rPr>
      <w:rFonts w:ascii="Courier New" w:hAnsi="Courier New" w:cs="Courier New"/>
    </w:rPr>
  </w:style>
  <w:style w:type="character" w:styleId="HTMLSample">
    <w:name w:val="HTML Sample"/>
    <w:basedOn w:val="DefaultParagraphFont"/>
    <w:rsid w:val="00F24B20"/>
    <w:rPr>
      <w:rFonts w:ascii="Courier New" w:hAnsi="Courier New" w:cs="Courier New"/>
    </w:rPr>
  </w:style>
  <w:style w:type="character" w:styleId="HTMLTypewriter">
    <w:name w:val="HTML Typewriter"/>
    <w:basedOn w:val="DefaultParagraphFont"/>
    <w:rsid w:val="00F24B20"/>
    <w:rPr>
      <w:rFonts w:ascii="Courier New" w:hAnsi="Courier New" w:cs="Courier New"/>
      <w:sz w:val="20"/>
      <w:szCs w:val="20"/>
    </w:rPr>
  </w:style>
  <w:style w:type="character" w:styleId="HTMLVariable">
    <w:name w:val="HTML Variable"/>
    <w:basedOn w:val="DefaultParagraphFont"/>
    <w:rsid w:val="00F24B20"/>
    <w:rPr>
      <w:i/>
      <w:iCs/>
    </w:rPr>
  </w:style>
  <w:style w:type="character" w:styleId="LineNumber">
    <w:name w:val="line number"/>
    <w:basedOn w:val="DefaultParagraphFont"/>
    <w:rsid w:val="00F24B20"/>
  </w:style>
  <w:style w:type="paragraph" w:styleId="List">
    <w:name w:val="List"/>
    <w:basedOn w:val="Normal"/>
    <w:rsid w:val="00F24B20"/>
    <w:pPr>
      <w:ind w:left="360" w:hanging="360"/>
    </w:pPr>
  </w:style>
  <w:style w:type="paragraph" w:styleId="List2">
    <w:name w:val="List 2"/>
    <w:basedOn w:val="Normal"/>
    <w:rsid w:val="00F24B20"/>
    <w:pPr>
      <w:ind w:left="720" w:hanging="360"/>
    </w:pPr>
  </w:style>
  <w:style w:type="paragraph" w:styleId="List3">
    <w:name w:val="List 3"/>
    <w:basedOn w:val="Normal"/>
    <w:rsid w:val="00F24B20"/>
    <w:pPr>
      <w:ind w:left="1080" w:hanging="360"/>
    </w:pPr>
  </w:style>
  <w:style w:type="paragraph" w:styleId="List4">
    <w:name w:val="List 4"/>
    <w:basedOn w:val="Normal"/>
    <w:rsid w:val="00F24B20"/>
    <w:pPr>
      <w:ind w:left="1440" w:hanging="360"/>
    </w:pPr>
  </w:style>
  <w:style w:type="paragraph" w:styleId="List5">
    <w:name w:val="List 5"/>
    <w:basedOn w:val="Normal"/>
    <w:rsid w:val="00F24B20"/>
    <w:pPr>
      <w:ind w:left="1800" w:hanging="360"/>
    </w:pPr>
  </w:style>
  <w:style w:type="paragraph" w:styleId="ListBullet">
    <w:name w:val="List Bullet"/>
    <w:basedOn w:val="Normal"/>
    <w:autoRedefine/>
    <w:rsid w:val="00F24B20"/>
    <w:pPr>
      <w:tabs>
        <w:tab w:val="num" w:pos="360"/>
      </w:tabs>
      <w:ind w:left="360" w:hanging="360"/>
    </w:pPr>
    <w:rPr>
      <w:bCs/>
      <w:szCs w:val="24"/>
      <w:lang w:val="es-ES" w:eastAsia="zh-CN"/>
    </w:rPr>
  </w:style>
  <w:style w:type="paragraph" w:styleId="ListBullet2">
    <w:name w:val="List Bullet 2"/>
    <w:basedOn w:val="Normal"/>
    <w:rsid w:val="00F24B20"/>
    <w:pPr>
      <w:tabs>
        <w:tab w:val="num" w:pos="720"/>
      </w:tabs>
      <w:ind w:left="720" w:hanging="360"/>
    </w:pPr>
  </w:style>
  <w:style w:type="paragraph" w:styleId="ListBullet3">
    <w:name w:val="List Bullet 3"/>
    <w:basedOn w:val="Normal"/>
    <w:rsid w:val="00F24B20"/>
    <w:pPr>
      <w:tabs>
        <w:tab w:val="num" w:pos="1080"/>
      </w:tabs>
      <w:ind w:left="1080" w:hanging="360"/>
    </w:pPr>
  </w:style>
  <w:style w:type="paragraph" w:styleId="ListBullet4">
    <w:name w:val="List Bullet 4"/>
    <w:basedOn w:val="Normal"/>
    <w:rsid w:val="00F24B20"/>
    <w:pPr>
      <w:tabs>
        <w:tab w:val="num" w:pos="1440"/>
      </w:tabs>
      <w:ind w:left="1440" w:hanging="360"/>
    </w:pPr>
  </w:style>
  <w:style w:type="paragraph" w:styleId="ListBullet5">
    <w:name w:val="List Bullet 5"/>
    <w:basedOn w:val="Normal"/>
    <w:rsid w:val="00F24B20"/>
    <w:pPr>
      <w:tabs>
        <w:tab w:val="num" w:pos="1800"/>
      </w:tabs>
      <w:ind w:left="1800" w:hanging="360"/>
    </w:pPr>
  </w:style>
  <w:style w:type="paragraph" w:styleId="ListContinue">
    <w:name w:val="List Continue"/>
    <w:basedOn w:val="Normal"/>
    <w:rsid w:val="00F24B20"/>
    <w:pPr>
      <w:spacing w:after="120"/>
      <w:ind w:left="360"/>
    </w:pPr>
  </w:style>
  <w:style w:type="paragraph" w:styleId="ListContinue2">
    <w:name w:val="List Continue 2"/>
    <w:basedOn w:val="Normal"/>
    <w:rsid w:val="00F24B20"/>
    <w:pPr>
      <w:spacing w:after="120"/>
      <w:ind w:left="720"/>
    </w:pPr>
  </w:style>
  <w:style w:type="paragraph" w:styleId="ListContinue3">
    <w:name w:val="List Continue 3"/>
    <w:basedOn w:val="Normal"/>
    <w:rsid w:val="00F24B20"/>
    <w:pPr>
      <w:spacing w:after="120"/>
      <w:ind w:left="1080"/>
    </w:pPr>
  </w:style>
  <w:style w:type="paragraph" w:styleId="ListContinue4">
    <w:name w:val="List Continue 4"/>
    <w:basedOn w:val="Normal"/>
    <w:rsid w:val="00F24B20"/>
    <w:pPr>
      <w:spacing w:after="120"/>
      <w:ind w:left="1440"/>
    </w:pPr>
  </w:style>
  <w:style w:type="paragraph" w:styleId="ListContinue5">
    <w:name w:val="List Continue 5"/>
    <w:basedOn w:val="Normal"/>
    <w:rsid w:val="00F24B20"/>
    <w:pPr>
      <w:spacing w:after="120"/>
      <w:ind w:left="1800"/>
    </w:pPr>
  </w:style>
  <w:style w:type="paragraph" w:styleId="ListNumber">
    <w:name w:val="List Number"/>
    <w:basedOn w:val="Normal"/>
    <w:rsid w:val="00F24B20"/>
    <w:pPr>
      <w:tabs>
        <w:tab w:val="num" w:pos="360"/>
      </w:tabs>
      <w:ind w:left="360" w:hanging="360"/>
    </w:pPr>
  </w:style>
  <w:style w:type="paragraph" w:styleId="ListNumber2">
    <w:name w:val="List Number 2"/>
    <w:basedOn w:val="Normal"/>
    <w:rsid w:val="00F24B20"/>
    <w:pPr>
      <w:tabs>
        <w:tab w:val="num" w:pos="720"/>
      </w:tabs>
      <w:ind w:left="720" w:hanging="360"/>
    </w:pPr>
  </w:style>
  <w:style w:type="paragraph" w:styleId="ListNumber3">
    <w:name w:val="List Number 3"/>
    <w:basedOn w:val="Normal"/>
    <w:rsid w:val="00F24B20"/>
    <w:pPr>
      <w:tabs>
        <w:tab w:val="num" w:pos="1080"/>
      </w:tabs>
      <w:ind w:left="1080" w:hanging="360"/>
    </w:pPr>
  </w:style>
  <w:style w:type="paragraph" w:styleId="ListNumber4">
    <w:name w:val="List Number 4"/>
    <w:basedOn w:val="Normal"/>
    <w:rsid w:val="00F24B20"/>
    <w:pPr>
      <w:tabs>
        <w:tab w:val="num" w:pos="1440"/>
      </w:tabs>
      <w:ind w:left="1440" w:hanging="360"/>
    </w:pPr>
  </w:style>
  <w:style w:type="paragraph" w:styleId="ListNumber5">
    <w:name w:val="List Number 5"/>
    <w:basedOn w:val="Normal"/>
    <w:rsid w:val="00F24B20"/>
    <w:pPr>
      <w:tabs>
        <w:tab w:val="num" w:pos="1800"/>
      </w:tabs>
      <w:ind w:left="1800" w:hanging="360"/>
    </w:pPr>
  </w:style>
  <w:style w:type="paragraph" w:styleId="MessageHeader">
    <w:name w:val="Message Header"/>
    <w:basedOn w:val="Normal"/>
    <w:link w:val="MessageHeaderChar"/>
    <w:rsid w:val="00F24B2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24B20"/>
    <w:rPr>
      <w:rFonts w:ascii="Arial" w:hAnsi="Arial"/>
      <w:szCs w:val="24"/>
      <w:shd w:val="pct20" w:color="auto" w:fill="auto"/>
    </w:rPr>
  </w:style>
  <w:style w:type="paragraph" w:styleId="NoteHeading">
    <w:name w:val="Note Heading"/>
    <w:basedOn w:val="Normal"/>
    <w:next w:val="Normal"/>
    <w:link w:val="NoteHeadingChar"/>
    <w:rsid w:val="00F24B20"/>
  </w:style>
  <w:style w:type="character" w:customStyle="1" w:styleId="NoteHeadingChar">
    <w:name w:val="Note Heading Char"/>
    <w:basedOn w:val="DefaultParagraphFont"/>
    <w:link w:val="NoteHeading"/>
    <w:rsid w:val="00F24B20"/>
    <w:rPr>
      <w:rFonts w:ascii="Arial" w:hAnsi="Arial"/>
    </w:rPr>
  </w:style>
  <w:style w:type="paragraph" w:styleId="Salutation">
    <w:name w:val="Salutation"/>
    <w:basedOn w:val="Normal"/>
    <w:next w:val="Normal"/>
    <w:link w:val="SalutationChar"/>
    <w:rsid w:val="00F24B20"/>
  </w:style>
  <w:style w:type="character" w:customStyle="1" w:styleId="SalutationChar">
    <w:name w:val="Salutation Char"/>
    <w:basedOn w:val="DefaultParagraphFont"/>
    <w:link w:val="Salutation"/>
    <w:rsid w:val="00F24B20"/>
    <w:rPr>
      <w:rFonts w:ascii="Arial" w:hAnsi="Arial"/>
    </w:rPr>
  </w:style>
  <w:style w:type="paragraph" w:styleId="Subtitle">
    <w:name w:val="Subtitle"/>
    <w:basedOn w:val="Normal"/>
    <w:link w:val="SubtitleChar"/>
    <w:qFormat/>
    <w:rsid w:val="00F24B20"/>
    <w:pPr>
      <w:spacing w:after="60"/>
      <w:jc w:val="center"/>
      <w:outlineLvl w:val="1"/>
    </w:pPr>
    <w:rPr>
      <w:szCs w:val="24"/>
    </w:rPr>
  </w:style>
  <w:style w:type="character" w:customStyle="1" w:styleId="SubtitleChar">
    <w:name w:val="Subtitle Char"/>
    <w:basedOn w:val="DefaultParagraphFont"/>
    <w:link w:val="Subtitle"/>
    <w:rsid w:val="00F24B20"/>
    <w:rPr>
      <w:rFonts w:ascii="Arial" w:hAnsi="Arial"/>
      <w:szCs w:val="24"/>
    </w:rPr>
  </w:style>
  <w:style w:type="table" w:styleId="Table3Deffects1">
    <w:name w:val="Table 3D effects 1"/>
    <w:basedOn w:val="TableNormal"/>
    <w:rsid w:val="00F24B20"/>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24B20"/>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24B20"/>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24B20"/>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24B20"/>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24B20"/>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24B20"/>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24B20"/>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24B20"/>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24B20"/>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24B20"/>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24B20"/>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24B20"/>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24B20"/>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24B20"/>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24B20"/>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24B20"/>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24B2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24B20"/>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24B20"/>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24B20"/>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24B2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24B20"/>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24B20"/>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24B20"/>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24B20"/>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24B20"/>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24B20"/>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24B20"/>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24B2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24B2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24B20"/>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24B20"/>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24B20"/>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24B20"/>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24B20"/>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24B20"/>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24B20"/>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24B20"/>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24B2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24B20"/>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24B20"/>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24B20"/>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24B20"/>
    <w:pPr>
      <w:ind w:left="1440"/>
    </w:pPr>
  </w:style>
  <w:style w:type="paragraph" w:styleId="TOC8">
    <w:name w:val="toc 8"/>
    <w:basedOn w:val="Normal"/>
    <w:next w:val="Normal"/>
    <w:autoRedefine/>
    <w:rsid w:val="00F24B20"/>
    <w:pPr>
      <w:ind w:left="1680"/>
    </w:pPr>
  </w:style>
  <w:style w:type="paragraph" w:styleId="TOC9">
    <w:name w:val="toc 9"/>
    <w:basedOn w:val="Normal"/>
    <w:next w:val="Normal"/>
    <w:autoRedefine/>
    <w:rsid w:val="00F24B20"/>
    <w:pPr>
      <w:ind w:left="1920"/>
    </w:pPr>
  </w:style>
  <w:style w:type="character" w:styleId="FollowedHyperlink">
    <w:name w:val="FollowedHyperlink"/>
    <w:basedOn w:val="DefaultParagraphFont"/>
    <w:rsid w:val="00F24B20"/>
    <w:rPr>
      <w:color w:val="606420"/>
      <w:u w:val="single"/>
    </w:rPr>
  </w:style>
  <w:style w:type="paragraph" w:styleId="BlockText">
    <w:name w:val="Block Text"/>
    <w:basedOn w:val="Normal"/>
    <w:rsid w:val="00F24B20"/>
    <w:pPr>
      <w:ind w:left="567" w:right="566"/>
    </w:pPr>
    <w:rPr>
      <w:sz w:val="22"/>
    </w:rPr>
  </w:style>
  <w:style w:type="paragraph" w:styleId="Caption">
    <w:name w:val="caption"/>
    <w:basedOn w:val="Normal"/>
    <w:next w:val="Normal"/>
    <w:qFormat/>
    <w:rsid w:val="00F24B2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24B20"/>
    <w:rPr>
      <w:sz w:val="22"/>
      <w:lang w:val="es-ES_tradnl"/>
    </w:rPr>
  </w:style>
  <w:style w:type="character" w:customStyle="1" w:styleId="CommentTextChar">
    <w:name w:val="Comment Text Char"/>
    <w:basedOn w:val="DefaultParagraphFont"/>
    <w:link w:val="CommentText"/>
    <w:rsid w:val="00F24B20"/>
    <w:rPr>
      <w:rFonts w:ascii="Arial" w:hAnsi="Arial"/>
      <w:sz w:val="22"/>
      <w:lang w:val="es-ES_tradnl"/>
    </w:rPr>
  </w:style>
  <w:style w:type="paragraph" w:customStyle="1" w:styleId="Committee">
    <w:name w:val="Committee"/>
    <w:basedOn w:val="Title"/>
    <w:rsid w:val="00F24B20"/>
    <w:rPr>
      <w:caps w:val="0"/>
    </w:rPr>
  </w:style>
  <w:style w:type="paragraph" w:customStyle="1" w:styleId="n">
    <w:name w:val="n"/>
    <w:basedOn w:val="Header"/>
    <w:rsid w:val="00F24B20"/>
  </w:style>
  <w:style w:type="paragraph" w:customStyle="1" w:styleId="TitleofSection">
    <w:name w:val="Title of Section"/>
    <w:basedOn w:val="TitleofDoc"/>
    <w:rsid w:val="00F24B20"/>
    <w:pPr>
      <w:spacing w:before="120" w:after="120"/>
    </w:pPr>
    <w:rPr>
      <w:b/>
      <w:caps w:val="0"/>
      <w:lang w:eastAsia="de-DE"/>
    </w:rPr>
  </w:style>
  <w:style w:type="paragraph" w:customStyle="1" w:styleId="TOCAnnex">
    <w:name w:val="TOC Annex"/>
    <w:basedOn w:val="Normal"/>
    <w:rsid w:val="00F24B2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24B20"/>
    <w:pPr>
      <w:jc w:val="center"/>
    </w:pPr>
    <w:rPr>
      <w:b/>
      <w:caps/>
      <w:szCs w:val="24"/>
    </w:rPr>
  </w:style>
  <w:style w:type="paragraph" w:customStyle="1" w:styleId="Notetoarticle">
    <w:name w:val="Note to article"/>
    <w:basedOn w:val="Normal"/>
    <w:semiHidden/>
    <w:rsid w:val="00F24B20"/>
  </w:style>
  <w:style w:type="paragraph" w:styleId="PlainText">
    <w:name w:val="Plain Text"/>
    <w:basedOn w:val="Normal"/>
    <w:link w:val="PlainTextChar"/>
    <w:rsid w:val="00F24B20"/>
    <w:rPr>
      <w:rFonts w:ascii="Courier New" w:hAnsi="Courier New" w:cs="Courier New"/>
      <w:lang w:eastAsia="fr-FR"/>
    </w:rPr>
  </w:style>
  <w:style w:type="character" w:customStyle="1" w:styleId="PlainTextChar">
    <w:name w:val="Plain Text Char"/>
    <w:basedOn w:val="DefaultParagraphFont"/>
    <w:link w:val="PlainText"/>
    <w:rsid w:val="00F24B20"/>
    <w:rPr>
      <w:rFonts w:ascii="Courier New" w:hAnsi="Courier New" w:cs="Courier New"/>
      <w:lang w:eastAsia="fr-FR"/>
    </w:rPr>
  </w:style>
  <w:style w:type="character" w:customStyle="1" w:styleId="plcountryChar">
    <w:name w:val="plcountry Char"/>
    <w:basedOn w:val="DefaultParagraphFont"/>
    <w:link w:val="plcountry"/>
    <w:rsid w:val="00F24B20"/>
    <w:rPr>
      <w:rFonts w:ascii="Arial" w:hAnsi="Arial"/>
      <w:caps/>
      <w:noProof/>
      <w:snapToGrid w:val="0"/>
      <w:u w:val="single"/>
    </w:rPr>
  </w:style>
  <w:style w:type="character" w:customStyle="1" w:styleId="pldetailsChar">
    <w:name w:val="pldetails Char"/>
    <w:link w:val="pldetails"/>
    <w:locked/>
    <w:rsid w:val="00F24B20"/>
    <w:rPr>
      <w:rFonts w:ascii="Arial" w:hAnsi="Arial"/>
      <w:noProof/>
      <w:snapToGrid w:val="0"/>
    </w:rPr>
  </w:style>
  <w:style w:type="character" w:customStyle="1" w:styleId="BodyTextChar">
    <w:name w:val="Body Text Char"/>
    <w:basedOn w:val="DefaultParagraphFont"/>
    <w:link w:val="BodyText"/>
    <w:rsid w:val="00F24B20"/>
    <w:rPr>
      <w:rFonts w:ascii="Arial" w:hAnsi="Arial"/>
    </w:rPr>
  </w:style>
  <w:style w:type="paragraph" w:styleId="ListParagraph">
    <w:name w:val="List Paragraph"/>
    <w:basedOn w:val="Normal"/>
    <w:uiPriority w:val="34"/>
    <w:qFormat/>
    <w:rsid w:val="00F24B20"/>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F24B20"/>
    <w:rPr>
      <w:rFonts w:ascii="Arial" w:hAnsi="Arial"/>
      <w:sz w:val="14"/>
    </w:rPr>
  </w:style>
  <w:style w:type="paragraph" w:customStyle="1" w:styleId="StyleDocoriginalNotBold">
    <w:name w:val="Style Doc_original + Not Bold"/>
    <w:basedOn w:val="Docoriginal"/>
    <w:link w:val="StyleDocoriginalNotBoldChar"/>
    <w:autoRedefine/>
    <w:rsid w:val="00F24B20"/>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24B20"/>
    <w:rPr>
      <w:rFonts w:ascii="Arial" w:hAnsi="Arial"/>
      <w:b/>
      <w:bCs/>
      <w:spacing w:val="10"/>
      <w:sz w:val="18"/>
      <w:lang w:val="fr-FR" w:eastAsia="en-US" w:bidi="ar-SA"/>
    </w:rPr>
  </w:style>
  <w:style w:type="paragraph" w:customStyle="1" w:styleId="StyleDocnumber">
    <w:name w:val="Style Doc_number"/>
    <w:basedOn w:val="Docoriginal"/>
    <w:rsid w:val="00F24B20"/>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24B20"/>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24B20"/>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F24B20"/>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F24B20"/>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F24B20"/>
    <w:rPr>
      <w:rFonts w:ascii="Arial" w:hAnsi="Arial"/>
      <w:b/>
      <w:bCs/>
      <w:spacing w:val="10"/>
      <w:lang w:val="en-US" w:eastAsia="en-US" w:bidi="ar-SA"/>
    </w:rPr>
  </w:style>
  <w:style w:type="character" w:customStyle="1" w:styleId="StyleDoclangBold">
    <w:name w:val="Style Doc_lang + Bold"/>
    <w:basedOn w:val="Doclang"/>
    <w:rsid w:val="00F24B20"/>
    <w:rPr>
      <w:rFonts w:ascii="Arial" w:hAnsi="Arial"/>
      <w:b/>
      <w:bCs/>
      <w:sz w:val="20"/>
      <w:lang w:val="en-US"/>
    </w:rPr>
  </w:style>
  <w:style w:type="paragraph" w:styleId="TOCHeading">
    <w:name w:val="TOC Heading"/>
    <w:basedOn w:val="Heading1"/>
    <w:next w:val="Normal"/>
    <w:uiPriority w:val="39"/>
    <w:unhideWhenUsed/>
    <w:qFormat/>
    <w:rsid w:val="00F24B2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F24B20"/>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F24B20"/>
    <w:rPr>
      <w:rFonts w:ascii="Arial" w:hAnsi="Arial"/>
      <w:u w:val="single"/>
    </w:rPr>
  </w:style>
  <w:style w:type="character" w:customStyle="1" w:styleId="HeaderChar">
    <w:name w:val="Header Char"/>
    <w:basedOn w:val="DefaultParagraphFont"/>
    <w:link w:val="Header"/>
    <w:uiPriority w:val="99"/>
    <w:rsid w:val="00F24B20"/>
    <w:rPr>
      <w:rFonts w:ascii="Arial" w:hAnsi="Arial"/>
      <w:lang w:val="fr-FR"/>
    </w:rPr>
  </w:style>
  <w:style w:type="character" w:styleId="CommentReference">
    <w:name w:val="annotation reference"/>
    <w:basedOn w:val="DefaultParagraphFont"/>
    <w:rsid w:val="00F24B20"/>
    <w:rPr>
      <w:sz w:val="16"/>
      <w:szCs w:val="16"/>
    </w:rPr>
  </w:style>
  <w:style w:type="paragraph" w:styleId="CommentSubject">
    <w:name w:val="annotation subject"/>
    <w:basedOn w:val="CommentText"/>
    <w:next w:val="CommentText"/>
    <w:link w:val="CommentSubjectChar"/>
    <w:rsid w:val="00F24B20"/>
    <w:rPr>
      <w:b/>
      <w:bCs/>
      <w:sz w:val="20"/>
      <w:lang w:val="en-US"/>
    </w:rPr>
  </w:style>
  <w:style w:type="character" w:customStyle="1" w:styleId="CommentSubjectChar">
    <w:name w:val="Comment Subject Char"/>
    <w:basedOn w:val="CommentTextChar"/>
    <w:link w:val="CommentSubject"/>
    <w:rsid w:val="00F24B20"/>
    <w:rPr>
      <w:rFonts w:ascii="Arial" w:hAnsi="Arial"/>
      <w:b/>
      <w:bCs/>
      <w:sz w:val="22"/>
      <w:lang w:val="es-ES_tradnl"/>
    </w:rPr>
  </w:style>
  <w:style w:type="table" w:customStyle="1" w:styleId="TableGrid10">
    <w:name w:val="Table Grid1"/>
    <w:basedOn w:val="TableNormal"/>
    <w:next w:val="TableGrid"/>
    <w:rsid w:val="00F24B2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24B20"/>
    <w:rPr>
      <w:rFonts w:ascii="Arial" w:hAnsi="Arial"/>
      <w:caps/>
    </w:rPr>
  </w:style>
  <w:style w:type="character" w:customStyle="1" w:styleId="Heading3Char">
    <w:name w:val="Heading 3 Char"/>
    <w:basedOn w:val="DefaultParagraphFont"/>
    <w:link w:val="Heading3"/>
    <w:rsid w:val="00F24B20"/>
    <w:rPr>
      <w:rFonts w:ascii="Arial" w:hAnsi="Arial"/>
      <w:i/>
    </w:rPr>
  </w:style>
  <w:style w:type="character" w:customStyle="1" w:styleId="Heading4Char">
    <w:name w:val="Heading 4 Char"/>
    <w:basedOn w:val="DefaultParagraphFont"/>
    <w:link w:val="Heading4"/>
    <w:rsid w:val="00F24B20"/>
    <w:rPr>
      <w:rFonts w:ascii="Arial" w:hAnsi="Arial"/>
      <w:u w:val="single"/>
      <w:lang w:val="fr-FR"/>
    </w:rPr>
  </w:style>
  <w:style w:type="character" w:customStyle="1" w:styleId="domain">
    <w:name w:val="domain"/>
    <w:basedOn w:val="DefaultParagraphFont"/>
    <w:rsid w:val="00F24B20"/>
  </w:style>
  <w:style w:type="paragraph" w:styleId="Revision">
    <w:name w:val="Revision"/>
    <w:hidden/>
    <w:uiPriority w:val="99"/>
    <w:semiHidden/>
    <w:rsid w:val="00F24B20"/>
    <w:rPr>
      <w:rFonts w:ascii="Arial" w:hAnsi="Arial"/>
    </w:rPr>
  </w:style>
  <w:style w:type="table" w:customStyle="1" w:styleId="TableGrid20">
    <w:name w:val="Table Grid2"/>
    <w:basedOn w:val="TableNormal"/>
    <w:next w:val="TableGrid"/>
    <w:rsid w:val="00F2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24B2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showcase/24973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upovpris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upovpris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showcase/24973258/" TargetMode="External"/><Relationship Id="rId4" Type="http://schemas.openxmlformats.org/officeDocument/2006/relationships/settings" Target="settings.xml"/><Relationship Id="rId9" Type="http://schemas.openxmlformats.org/officeDocument/2006/relationships/hyperlink" Target="http://www.upov.int/upovprisma" TargetMode="External"/><Relationship Id="rId14" Type="http://schemas.openxmlformats.org/officeDocument/2006/relationships/hyperlink" Target="https://twitter.com/upovpri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73595-CEB2-44B6-B8EA-638C05A7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4456</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UPOV/EAF/12/2</vt:lpstr>
    </vt:vector>
  </TitlesOfParts>
  <Company>UPOV</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UPOV/EAF/12/2</dc:title>
  <dc:creator>wipo</dc:creator>
  <dc:description>AS (trad. ext.) - 12.10.2018</dc:description>
  <cp:lastModifiedBy>ROVERE Caroline</cp:lastModifiedBy>
  <cp:revision>8</cp:revision>
  <cp:lastPrinted>2018-10-26T07:28:00Z</cp:lastPrinted>
  <dcterms:created xsi:type="dcterms:W3CDTF">2018-10-19T12:55:00Z</dcterms:created>
  <dcterms:modified xsi:type="dcterms:W3CDTF">2018-10-26T07:29:00Z</dcterms:modified>
</cp:coreProperties>
</file>