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94455C" w:rsidTr="00EB4E9C">
        <w:tc>
          <w:tcPr>
            <w:tcW w:w="6522" w:type="dxa"/>
          </w:tcPr>
          <w:p w:rsidR="00DC3802" w:rsidRPr="0094455C" w:rsidRDefault="00DC3802" w:rsidP="00AC2883">
            <w:pPr>
              <w:rPr>
                <w:lang w:val="es-ES"/>
              </w:rPr>
            </w:pPr>
            <w:r w:rsidRPr="0094455C">
              <w:rPr>
                <w:noProof/>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94455C" w:rsidRDefault="00F015D8" w:rsidP="00AC2883">
            <w:pPr>
              <w:pStyle w:val="Lettrine"/>
              <w:rPr>
                <w:lang w:val="es-ES"/>
              </w:rPr>
            </w:pPr>
            <w:r w:rsidRPr="0094455C">
              <w:rPr>
                <w:lang w:val="es-ES"/>
              </w:rPr>
              <w:t>S</w:t>
            </w:r>
          </w:p>
        </w:tc>
      </w:tr>
      <w:tr w:rsidR="00DC3802" w:rsidRPr="00530C99" w:rsidTr="00645CA8">
        <w:trPr>
          <w:trHeight w:val="219"/>
        </w:trPr>
        <w:tc>
          <w:tcPr>
            <w:tcW w:w="6522" w:type="dxa"/>
          </w:tcPr>
          <w:p w:rsidR="00DC3802" w:rsidRPr="0094455C" w:rsidRDefault="003B5AF4" w:rsidP="005A4942">
            <w:pPr>
              <w:pStyle w:val="upove"/>
              <w:rPr>
                <w:lang w:val="es-ES"/>
              </w:rPr>
            </w:pPr>
            <w:r w:rsidRPr="0094455C">
              <w:rPr>
                <w:lang w:val="es-ES"/>
              </w:rPr>
              <w:t xml:space="preserve">Unión Internacional para la Protección de las Obtenciones Vegetales </w:t>
            </w:r>
          </w:p>
        </w:tc>
        <w:tc>
          <w:tcPr>
            <w:tcW w:w="3117" w:type="dxa"/>
          </w:tcPr>
          <w:p w:rsidR="00DC3802" w:rsidRPr="0094455C" w:rsidRDefault="00DC3802" w:rsidP="00DA4973">
            <w:pPr>
              <w:rPr>
                <w:lang w:val="es-ES"/>
              </w:rPr>
            </w:pPr>
          </w:p>
        </w:tc>
      </w:tr>
    </w:tbl>
    <w:p w:rsidR="00DC3802" w:rsidRPr="0094455C" w:rsidRDefault="00DC3802" w:rsidP="00DC3802">
      <w:pPr>
        <w:rPr>
          <w:lang w:val="es-ES"/>
        </w:rPr>
      </w:pPr>
    </w:p>
    <w:p w:rsidR="00DA4973" w:rsidRPr="0094455C" w:rsidRDefault="00DA4973" w:rsidP="00DC3802">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530C99" w:rsidTr="00EB4E9C">
        <w:tc>
          <w:tcPr>
            <w:tcW w:w="6512" w:type="dxa"/>
          </w:tcPr>
          <w:p w:rsidR="00EB4E9C" w:rsidRPr="0094455C" w:rsidRDefault="00766DEB" w:rsidP="00AC2883">
            <w:pPr>
              <w:pStyle w:val="Sessiontc"/>
              <w:spacing w:line="240" w:lineRule="auto"/>
              <w:rPr>
                <w:lang w:val="es-ES"/>
              </w:rPr>
            </w:pPr>
            <w:r w:rsidRPr="0094455C">
              <w:rPr>
                <w:lang w:val="es-ES"/>
              </w:rPr>
              <w:t>Reunión sobre la elaboración de un formulario electrónico</w:t>
            </w:r>
            <w:r w:rsidR="002C3ACB" w:rsidRPr="0094455C">
              <w:rPr>
                <w:lang w:val="es-ES"/>
              </w:rPr>
              <w:t xml:space="preserve"> de solicitud</w:t>
            </w:r>
          </w:p>
          <w:p w:rsidR="00EB4E9C" w:rsidRPr="0094455C" w:rsidRDefault="00C47F26" w:rsidP="00C47F26">
            <w:pPr>
              <w:pStyle w:val="Sessiontcplacedate"/>
              <w:rPr>
                <w:sz w:val="22"/>
                <w:lang w:val="es-ES"/>
              </w:rPr>
            </w:pPr>
            <w:r w:rsidRPr="0094455C">
              <w:rPr>
                <w:lang w:val="es-ES"/>
              </w:rPr>
              <w:t>Undécima</w:t>
            </w:r>
            <w:r w:rsidR="003B5AF4" w:rsidRPr="0094455C">
              <w:rPr>
                <w:lang w:val="es-ES"/>
              </w:rPr>
              <w:t xml:space="preserve"> </w:t>
            </w:r>
            <w:r w:rsidR="00914E9A" w:rsidRPr="0094455C">
              <w:rPr>
                <w:lang w:val="es-ES"/>
              </w:rPr>
              <w:t>r</w:t>
            </w:r>
            <w:r w:rsidR="003B5AF4" w:rsidRPr="0094455C">
              <w:rPr>
                <w:lang w:val="es-ES"/>
              </w:rPr>
              <w:t>e</w:t>
            </w:r>
            <w:r w:rsidR="00914E9A" w:rsidRPr="0094455C">
              <w:rPr>
                <w:lang w:val="es-ES"/>
              </w:rPr>
              <w:t>uni</w:t>
            </w:r>
            <w:r w:rsidR="003B5AF4" w:rsidRPr="0094455C">
              <w:rPr>
                <w:lang w:val="es-ES"/>
              </w:rPr>
              <w:t>ó</w:t>
            </w:r>
            <w:r w:rsidR="00914E9A" w:rsidRPr="0094455C">
              <w:rPr>
                <w:lang w:val="es-ES"/>
              </w:rPr>
              <w:t>n</w:t>
            </w:r>
            <w:r w:rsidR="00EB4E9C" w:rsidRPr="0094455C">
              <w:rPr>
                <w:lang w:val="es-ES"/>
              </w:rPr>
              <w:br/>
            </w:r>
            <w:r w:rsidR="003B5AF4" w:rsidRPr="0094455C">
              <w:rPr>
                <w:lang w:val="es-ES"/>
              </w:rPr>
              <w:t>Ginebra</w:t>
            </w:r>
            <w:r w:rsidR="00EB4E9C" w:rsidRPr="0094455C">
              <w:rPr>
                <w:lang w:val="es-ES"/>
              </w:rPr>
              <w:t xml:space="preserve">, </w:t>
            </w:r>
            <w:r w:rsidR="002C3ACB" w:rsidRPr="0094455C">
              <w:rPr>
                <w:lang w:val="es-ES"/>
              </w:rPr>
              <w:t>2</w:t>
            </w:r>
            <w:r w:rsidRPr="0094455C">
              <w:rPr>
                <w:lang w:val="es-ES"/>
              </w:rPr>
              <w:t>8</w:t>
            </w:r>
            <w:r w:rsidR="00914E9A" w:rsidRPr="0094455C">
              <w:rPr>
                <w:lang w:val="es-ES"/>
              </w:rPr>
              <w:t xml:space="preserve"> </w:t>
            </w:r>
            <w:r w:rsidR="003B5AF4" w:rsidRPr="0094455C">
              <w:rPr>
                <w:lang w:val="es-ES"/>
              </w:rPr>
              <w:t xml:space="preserve">de </w:t>
            </w:r>
            <w:r w:rsidRPr="0094455C">
              <w:rPr>
                <w:lang w:val="es-ES"/>
              </w:rPr>
              <w:t xml:space="preserve">marzo </w:t>
            </w:r>
            <w:r w:rsidR="003B5AF4" w:rsidRPr="0094455C">
              <w:rPr>
                <w:lang w:val="es-ES"/>
              </w:rPr>
              <w:t xml:space="preserve">de </w:t>
            </w:r>
            <w:r w:rsidRPr="0094455C">
              <w:rPr>
                <w:lang w:val="es-ES"/>
              </w:rPr>
              <w:t>2018</w:t>
            </w:r>
          </w:p>
        </w:tc>
        <w:tc>
          <w:tcPr>
            <w:tcW w:w="3127" w:type="dxa"/>
          </w:tcPr>
          <w:p w:rsidR="00EB4E9C" w:rsidRPr="0094455C" w:rsidRDefault="006C4F9F" w:rsidP="003C7FBE">
            <w:pPr>
              <w:pStyle w:val="Doccode"/>
              <w:rPr>
                <w:lang w:val="es-ES"/>
              </w:rPr>
            </w:pPr>
            <w:r w:rsidRPr="0094455C">
              <w:rPr>
                <w:lang w:val="es-ES"/>
              </w:rPr>
              <w:t>UPOV/</w:t>
            </w:r>
            <w:r w:rsidR="00766DEB" w:rsidRPr="0094455C">
              <w:rPr>
                <w:lang w:val="es-ES"/>
              </w:rPr>
              <w:t>EAF</w:t>
            </w:r>
            <w:r w:rsidR="00EB4E9C" w:rsidRPr="0094455C">
              <w:rPr>
                <w:lang w:val="es-ES"/>
              </w:rPr>
              <w:t>/</w:t>
            </w:r>
            <w:r w:rsidR="002C3ACB" w:rsidRPr="0094455C">
              <w:rPr>
                <w:lang w:val="es-ES"/>
              </w:rPr>
              <w:t>1</w:t>
            </w:r>
            <w:r w:rsidR="00C47F26" w:rsidRPr="0094455C">
              <w:rPr>
                <w:lang w:val="es-ES"/>
              </w:rPr>
              <w:t>1</w:t>
            </w:r>
            <w:r w:rsidR="00EB4E9C" w:rsidRPr="0094455C">
              <w:rPr>
                <w:lang w:val="es-ES"/>
              </w:rPr>
              <w:t>/</w:t>
            </w:r>
            <w:r w:rsidR="00505F80" w:rsidRPr="0094455C">
              <w:rPr>
                <w:lang w:val="es-ES"/>
              </w:rPr>
              <w:t>2</w:t>
            </w:r>
            <w:r w:rsidR="003E33BC">
              <w:rPr>
                <w:lang w:val="es-ES"/>
              </w:rPr>
              <w:t xml:space="preserve"> Rev.</w:t>
            </w:r>
          </w:p>
          <w:p w:rsidR="008C3987" w:rsidRPr="0094455C" w:rsidRDefault="008C3987" w:rsidP="003C7FBE">
            <w:pPr>
              <w:pStyle w:val="Doccode"/>
              <w:rPr>
                <w:lang w:val="es-ES"/>
              </w:rPr>
            </w:pPr>
          </w:p>
          <w:p w:rsidR="00EB4E9C" w:rsidRPr="0094455C" w:rsidRDefault="00EB4E9C" w:rsidP="003C7FBE">
            <w:pPr>
              <w:pStyle w:val="Docoriginal"/>
              <w:rPr>
                <w:lang w:val="es-ES"/>
              </w:rPr>
            </w:pPr>
            <w:r w:rsidRPr="0094455C">
              <w:rPr>
                <w:lang w:val="es-ES"/>
              </w:rPr>
              <w:t>Original:</w:t>
            </w:r>
            <w:r w:rsidRPr="0094455C">
              <w:rPr>
                <w:b w:val="0"/>
                <w:spacing w:val="0"/>
                <w:lang w:val="es-ES"/>
              </w:rPr>
              <w:t xml:space="preserve">  </w:t>
            </w:r>
            <w:r w:rsidR="001666B2" w:rsidRPr="0094455C">
              <w:rPr>
                <w:b w:val="0"/>
                <w:spacing w:val="0"/>
                <w:lang w:val="es-ES"/>
              </w:rPr>
              <w:t>Inglés</w:t>
            </w:r>
          </w:p>
          <w:p w:rsidR="00EB4E9C" w:rsidRPr="0094455C" w:rsidRDefault="003B5AF4" w:rsidP="00631E14">
            <w:pPr>
              <w:pStyle w:val="Docoriginal"/>
              <w:rPr>
                <w:lang w:val="es-ES"/>
              </w:rPr>
            </w:pPr>
            <w:r w:rsidRPr="0094455C">
              <w:rPr>
                <w:lang w:val="es-ES"/>
              </w:rPr>
              <w:t>Fecha</w:t>
            </w:r>
            <w:r w:rsidR="00EB4E9C" w:rsidRPr="0094455C">
              <w:rPr>
                <w:lang w:val="es-ES"/>
              </w:rPr>
              <w:t>:</w:t>
            </w:r>
            <w:r w:rsidR="00EB4E9C" w:rsidRPr="0094455C">
              <w:rPr>
                <w:b w:val="0"/>
                <w:spacing w:val="0"/>
                <w:lang w:val="es-ES"/>
              </w:rPr>
              <w:t xml:space="preserve">  </w:t>
            </w:r>
            <w:r w:rsidR="00631E14">
              <w:rPr>
                <w:b w:val="0"/>
                <w:spacing w:val="0"/>
                <w:lang w:val="es-ES"/>
              </w:rPr>
              <w:t>27</w:t>
            </w:r>
            <w:r w:rsidR="001666B2" w:rsidRPr="0094455C">
              <w:rPr>
                <w:b w:val="0"/>
                <w:spacing w:val="0"/>
                <w:lang w:val="es-ES"/>
              </w:rPr>
              <w:t xml:space="preserve"> de marzo de 2018</w:t>
            </w:r>
          </w:p>
        </w:tc>
      </w:tr>
    </w:tbl>
    <w:p w:rsidR="000D7780" w:rsidRPr="0094455C" w:rsidRDefault="00073817" w:rsidP="00167570">
      <w:pPr>
        <w:pStyle w:val="Titleofdoc0"/>
        <w:rPr>
          <w:lang w:val="es-ES"/>
        </w:rPr>
      </w:pPr>
      <w:bookmarkStart w:id="0" w:name="TitleOfDoc"/>
      <w:bookmarkEnd w:id="0"/>
      <w:r w:rsidRPr="0094455C">
        <w:rPr>
          <w:color w:val="000000"/>
          <w:shd w:val="clear" w:color="auto" w:fill="FFFFFF"/>
          <w:lang w:val="es-ES"/>
        </w:rPr>
        <w:t>NOVEDADES RELATIVAS AL FORMULARIO ELECTRÓNICO DE SOLICITUD</w:t>
      </w:r>
    </w:p>
    <w:p w:rsidR="006A644A" w:rsidRPr="0094455C" w:rsidRDefault="003A30AC" w:rsidP="006A644A">
      <w:pPr>
        <w:pStyle w:val="preparedby1"/>
        <w:jc w:val="left"/>
        <w:rPr>
          <w:lang w:val="es-ES"/>
        </w:rPr>
      </w:pPr>
      <w:bookmarkStart w:id="1" w:name="Prepared"/>
      <w:bookmarkEnd w:id="1"/>
      <w:r>
        <w:rPr>
          <w:lang w:val="es-ES"/>
        </w:rPr>
        <w:t xml:space="preserve">Documento </w:t>
      </w:r>
      <w:r w:rsidR="003B5AF4" w:rsidRPr="0094455C">
        <w:rPr>
          <w:lang w:val="es-ES"/>
        </w:rPr>
        <w:t>preparado por la Oficina de la Unión</w:t>
      </w:r>
    </w:p>
    <w:p w:rsidR="00050E16" w:rsidRPr="0094455C" w:rsidRDefault="003B5AF4" w:rsidP="006A644A">
      <w:pPr>
        <w:pStyle w:val="Disclaimer"/>
        <w:rPr>
          <w:lang w:val="es-ES"/>
        </w:rPr>
      </w:pPr>
      <w:r w:rsidRPr="0094455C">
        <w:rPr>
          <w:lang w:val="es-ES"/>
        </w:rPr>
        <w:t>Descargo de responsabilidad: el presente documento no constituye un documento de política u orientación de la UPOV</w:t>
      </w:r>
    </w:p>
    <w:p w:rsidR="00505F80" w:rsidRPr="0094455C" w:rsidRDefault="00073817" w:rsidP="00505F80">
      <w:pPr>
        <w:pStyle w:val="Heading1"/>
        <w:rPr>
          <w:lang w:val="es-ES"/>
        </w:rPr>
      </w:pPr>
      <w:bookmarkStart w:id="2" w:name="_Toc509929059"/>
      <w:r w:rsidRPr="0094455C">
        <w:rPr>
          <w:lang w:val="es-ES"/>
        </w:rPr>
        <w:t>RESUMEN</w:t>
      </w:r>
      <w:bookmarkEnd w:id="2"/>
    </w:p>
    <w:p w:rsidR="00505F80" w:rsidRPr="0094455C" w:rsidRDefault="00505F80" w:rsidP="00505F80">
      <w:pPr>
        <w:rPr>
          <w:rFonts w:cs="Arial"/>
          <w:color w:val="000000"/>
          <w:sz w:val="18"/>
          <w:lang w:val="es-ES"/>
        </w:rPr>
      </w:pPr>
      <w:bookmarkStart w:id="3" w:name="_GoBack"/>
      <w:bookmarkEnd w:id="3"/>
    </w:p>
    <w:p w:rsidR="00505F80" w:rsidRPr="0094455C" w:rsidRDefault="00B06D95" w:rsidP="00505F80">
      <w:pPr>
        <w:rPr>
          <w:rFonts w:cs="Arial"/>
          <w:color w:val="000000"/>
          <w:lang w:val="es-ES"/>
        </w:rPr>
      </w:pPr>
      <w:r w:rsidRPr="0094455C">
        <w:rPr>
          <w:rFonts w:cs="Arial"/>
          <w:color w:val="000000"/>
          <w:lang w:val="es-ES"/>
        </w:rPr>
        <w:fldChar w:fldCharType="begin"/>
      </w:r>
      <w:r w:rsidR="00505F80" w:rsidRPr="0094455C">
        <w:rPr>
          <w:rFonts w:cs="Arial"/>
          <w:color w:val="000000"/>
          <w:lang w:val="es-ES"/>
        </w:rPr>
        <w:instrText xml:space="preserve"> AUTONUM  </w:instrText>
      </w:r>
      <w:r w:rsidRPr="0094455C">
        <w:rPr>
          <w:rFonts w:cs="Arial"/>
          <w:color w:val="000000"/>
          <w:lang w:val="es-ES"/>
        </w:rPr>
        <w:fldChar w:fldCharType="end"/>
      </w:r>
      <w:r w:rsidR="00505F80" w:rsidRPr="0094455C">
        <w:rPr>
          <w:rFonts w:cs="Arial"/>
          <w:color w:val="000000"/>
          <w:lang w:val="es-ES"/>
        </w:rPr>
        <w:tab/>
      </w:r>
      <w:r w:rsidR="00073817" w:rsidRPr="0094455C">
        <w:rPr>
          <w:rFonts w:cs="Arial"/>
          <w:color w:val="000000"/>
          <w:lang w:val="es-ES"/>
        </w:rPr>
        <w:t xml:space="preserve">La finalidad del presente documento es informar sobre las novedades que se han producido desde la décima reunión (“reunión EAF/10”), celebrada en Ginebra el 27 de octubre de 2017, </w:t>
      </w:r>
      <w:r w:rsidR="00310BF9">
        <w:rPr>
          <w:rFonts w:cs="Arial"/>
          <w:color w:val="000000"/>
          <w:lang w:val="es-ES"/>
        </w:rPr>
        <w:t>y presentar propuestas de futura</w:t>
      </w:r>
      <w:r w:rsidR="00073817" w:rsidRPr="0094455C">
        <w:rPr>
          <w:rFonts w:cs="Arial"/>
          <w:color w:val="000000"/>
          <w:lang w:val="es-ES"/>
        </w:rPr>
        <w:t>s</w:t>
      </w:r>
      <w:r w:rsidR="00001FFD">
        <w:rPr>
          <w:rFonts w:cs="Arial"/>
          <w:color w:val="000000"/>
          <w:lang w:val="es-ES"/>
        </w:rPr>
        <w:t xml:space="preserve"> </w:t>
      </w:r>
      <w:r w:rsidR="00F2549D">
        <w:rPr>
          <w:rFonts w:cs="Arial"/>
          <w:color w:val="000000"/>
          <w:lang w:val="es-ES"/>
        </w:rPr>
        <w:t>modificaciones</w:t>
      </w:r>
      <w:r w:rsidR="00073817" w:rsidRPr="0094455C">
        <w:rPr>
          <w:rFonts w:cs="Arial"/>
          <w:color w:val="000000"/>
          <w:lang w:val="es-ES"/>
        </w:rPr>
        <w:t>.</w:t>
      </w:r>
    </w:p>
    <w:p w:rsidR="00505F80" w:rsidRPr="0094455C" w:rsidRDefault="00505F80" w:rsidP="00505F80">
      <w:pPr>
        <w:rPr>
          <w:lang w:val="es-ES"/>
        </w:rPr>
      </w:pPr>
    </w:p>
    <w:p w:rsidR="00505F80" w:rsidRPr="0094455C" w:rsidRDefault="00B06D95" w:rsidP="00505F80">
      <w:pPr>
        <w:rPr>
          <w:rFonts w:cs="Arial"/>
          <w:lang w:val="es-ES"/>
        </w:rPr>
      </w:pPr>
      <w:r w:rsidRPr="0094455C">
        <w:rPr>
          <w:rFonts w:cs="Arial"/>
          <w:color w:val="000000"/>
          <w:lang w:val="es-ES"/>
        </w:rPr>
        <w:fldChar w:fldCharType="begin"/>
      </w:r>
      <w:r w:rsidR="00505F80" w:rsidRPr="0094455C">
        <w:rPr>
          <w:rFonts w:cs="Arial"/>
          <w:color w:val="000000"/>
          <w:lang w:val="es-ES"/>
        </w:rPr>
        <w:instrText xml:space="preserve"> AUTONUM  </w:instrText>
      </w:r>
      <w:r w:rsidRPr="0094455C">
        <w:rPr>
          <w:rFonts w:cs="Arial"/>
          <w:color w:val="000000"/>
          <w:lang w:val="es-ES"/>
        </w:rPr>
        <w:fldChar w:fldCharType="end"/>
      </w:r>
      <w:r w:rsidR="00505F80" w:rsidRPr="0094455C">
        <w:rPr>
          <w:rFonts w:cs="Arial"/>
          <w:color w:val="000000"/>
          <w:lang w:val="es-ES"/>
        </w:rPr>
        <w:tab/>
      </w:r>
      <w:r w:rsidR="008B6994" w:rsidRPr="0094455C">
        <w:rPr>
          <w:rFonts w:cs="Arial"/>
          <w:lang w:val="es-ES"/>
        </w:rPr>
        <w:t>Se invita a los miembros participantes en la elaboración del formulario electrónico de solicitud a:</w:t>
      </w:r>
    </w:p>
    <w:p w:rsidR="00505F80" w:rsidRPr="0094455C" w:rsidRDefault="00505F80" w:rsidP="00505F80">
      <w:pPr>
        <w:rPr>
          <w:rFonts w:cs="Arial"/>
          <w:color w:val="000000"/>
          <w:lang w:val="es-ES"/>
        </w:rPr>
      </w:pPr>
    </w:p>
    <w:p w:rsidR="00505F80" w:rsidRPr="0094455C" w:rsidRDefault="0058663A" w:rsidP="00310BF9">
      <w:pPr>
        <w:pStyle w:val="ListParagraph"/>
        <w:numPr>
          <w:ilvl w:val="0"/>
          <w:numId w:val="4"/>
        </w:numPr>
        <w:spacing w:after="120"/>
        <w:ind w:left="1135" w:hanging="284"/>
        <w:jc w:val="both"/>
        <w:rPr>
          <w:rFonts w:ascii="Arial" w:eastAsia="Times New Roman" w:hAnsi="Arial" w:cs="Arial"/>
          <w:sz w:val="20"/>
          <w:szCs w:val="20"/>
          <w:lang w:val="es-ES" w:eastAsia="en-US"/>
        </w:rPr>
      </w:pPr>
      <w:r w:rsidRPr="0094455C">
        <w:rPr>
          <w:rFonts w:ascii="Arial" w:eastAsia="Times New Roman" w:hAnsi="Arial" w:cs="Arial"/>
          <w:sz w:val="20"/>
          <w:szCs w:val="20"/>
          <w:lang w:val="es-ES" w:eastAsia="en-US"/>
        </w:rPr>
        <w:t xml:space="preserve">tomar nota de las novedades relativas a </w:t>
      </w:r>
      <w:r w:rsidR="00E03985" w:rsidRPr="0094455C">
        <w:rPr>
          <w:rFonts w:ascii="Arial" w:eastAsia="Times New Roman" w:hAnsi="Arial" w:cs="Arial"/>
          <w:sz w:val="20"/>
          <w:szCs w:val="20"/>
          <w:lang w:val="es-ES" w:eastAsia="en-US"/>
        </w:rPr>
        <w:t>UPOV </w:t>
      </w:r>
      <w:r w:rsidR="00C61418" w:rsidRPr="0094455C">
        <w:rPr>
          <w:rFonts w:ascii="Arial" w:eastAsia="Times New Roman" w:hAnsi="Arial" w:cs="Arial"/>
          <w:sz w:val="20"/>
          <w:szCs w:val="20"/>
          <w:lang w:val="es-ES" w:eastAsia="en-US"/>
        </w:rPr>
        <w:t>PRISMA</w:t>
      </w:r>
      <w:r w:rsidRPr="0094455C">
        <w:rPr>
          <w:rFonts w:ascii="Arial" w:eastAsia="Times New Roman" w:hAnsi="Arial" w:cs="Arial"/>
          <w:sz w:val="20"/>
          <w:szCs w:val="20"/>
          <w:lang w:val="es-ES" w:eastAsia="en-US"/>
        </w:rPr>
        <w:t xml:space="preserve"> que se exponen en los párrafos 7 a 9;</w:t>
      </w:r>
    </w:p>
    <w:p w:rsidR="00505F80" w:rsidRPr="0094455C" w:rsidRDefault="00BE60F9" w:rsidP="00310BF9">
      <w:pPr>
        <w:pStyle w:val="ListParagraph"/>
        <w:numPr>
          <w:ilvl w:val="0"/>
          <w:numId w:val="4"/>
        </w:numPr>
        <w:spacing w:after="120"/>
        <w:ind w:left="1135" w:hanging="284"/>
        <w:jc w:val="both"/>
        <w:rPr>
          <w:rFonts w:ascii="Arial" w:eastAsia="Times New Roman" w:hAnsi="Arial" w:cs="Arial"/>
          <w:sz w:val="20"/>
          <w:szCs w:val="20"/>
          <w:lang w:val="es-ES" w:eastAsia="en-US"/>
        </w:rPr>
      </w:pPr>
      <w:r w:rsidRPr="0094455C">
        <w:rPr>
          <w:rFonts w:ascii="Arial" w:eastAsia="Times New Roman" w:hAnsi="Arial" w:cs="Arial"/>
          <w:sz w:val="20"/>
          <w:szCs w:val="20"/>
          <w:lang w:val="es-ES" w:eastAsia="en-US"/>
        </w:rPr>
        <w:t xml:space="preserve">examinar los planes relativos a la versión 2.1 de </w:t>
      </w:r>
      <w:r w:rsidR="00E03985" w:rsidRPr="0094455C">
        <w:rPr>
          <w:rFonts w:ascii="Arial" w:eastAsia="Times New Roman" w:hAnsi="Arial" w:cs="Arial"/>
          <w:sz w:val="20"/>
          <w:szCs w:val="20"/>
          <w:lang w:val="es-ES" w:eastAsia="en-US"/>
        </w:rPr>
        <w:t>UPOV </w:t>
      </w:r>
      <w:r w:rsidR="00C61418" w:rsidRPr="0094455C">
        <w:rPr>
          <w:rFonts w:ascii="Arial" w:eastAsia="Times New Roman" w:hAnsi="Arial" w:cs="Arial"/>
          <w:sz w:val="20"/>
          <w:szCs w:val="20"/>
          <w:lang w:val="es-ES" w:eastAsia="en-US"/>
        </w:rPr>
        <w:t>PRISMA</w:t>
      </w:r>
      <w:r w:rsidRPr="0094455C">
        <w:rPr>
          <w:rFonts w:ascii="Arial" w:eastAsia="Times New Roman" w:hAnsi="Arial" w:cs="Arial"/>
          <w:sz w:val="20"/>
          <w:szCs w:val="20"/>
          <w:lang w:val="es-ES" w:eastAsia="en-US"/>
        </w:rPr>
        <w:t>, seg</w:t>
      </w:r>
      <w:r w:rsidR="00C96305" w:rsidRPr="0094455C">
        <w:rPr>
          <w:rFonts w:ascii="Arial" w:eastAsia="Times New Roman" w:hAnsi="Arial" w:cs="Arial"/>
          <w:sz w:val="20"/>
          <w:szCs w:val="20"/>
          <w:lang w:val="es-ES" w:eastAsia="en-US"/>
        </w:rPr>
        <w:t>ún constan en los párrafos 10 a </w:t>
      </w:r>
      <w:r w:rsidRPr="0094455C">
        <w:rPr>
          <w:rFonts w:ascii="Arial" w:eastAsia="Times New Roman" w:hAnsi="Arial" w:cs="Arial"/>
          <w:sz w:val="20"/>
          <w:szCs w:val="20"/>
          <w:lang w:val="es-ES" w:eastAsia="en-US"/>
        </w:rPr>
        <w:t>2</w:t>
      </w:r>
      <w:r w:rsidR="00631E14">
        <w:rPr>
          <w:rFonts w:ascii="Arial" w:eastAsia="Times New Roman" w:hAnsi="Arial" w:cs="Arial"/>
          <w:sz w:val="20"/>
          <w:szCs w:val="20"/>
          <w:lang w:val="es-ES" w:eastAsia="en-US"/>
        </w:rPr>
        <w:t>4</w:t>
      </w:r>
      <w:r w:rsidRPr="0094455C">
        <w:rPr>
          <w:rFonts w:ascii="Arial" w:eastAsia="Times New Roman" w:hAnsi="Arial" w:cs="Arial"/>
          <w:sz w:val="20"/>
          <w:szCs w:val="20"/>
          <w:lang w:val="es-ES" w:eastAsia="en-US"/>
        </w:rPr>
        <w:t>;</w:t>
      </w:r>
      <w:r w:rsidR="00505F80" w:rsidRPr="0094455C">
        <w:rPr>
          <w:rFonts w:ascii="Arial" w:eastAsia="Times New Roman" w:hAnsi="Arial" w:cs="Arial"/>
          <w:sz w:val="20"/>
          <w:szCs w:val="20"/>
          <w:lang w:val="es-ES" w:eastAsia="en-US"/>
        </w:rPr>
        <w:t xml:space="preserve">  </w:t>
      </w:r>
    </w:p>
    <w:p w:rsidR="00505F80" w:rsidRPr="0094455C" w:rsidRDefault="005B7D88" w:rsidP="00310BF9">
      <w:pPr>
        <w:pStyle w:val="ListParagraph"/>
        <w:numPr>
          <w:ilvl w:val="0"/>
          <w:numId w:val="4"/>
        </w:numPr>
        <w:spacing w:after="120"/>
        <w:ind w:left="1135" w:hanging="284"/>
        <w:jc w:val="both"/>
        <w:rPr>
          <w:rFonts w:ascii="Arial" w:eastAsia="Times New Roman" w:hAnsi="Arial" w:cs="Arial"/>
          <w:sz w:val="20"/>
          <w:szCs w:val="20"/>
          <w:lang w:val="es-ES" w:eastAsia="en-US"/>
        </w:rPr>
      </w:pPr>
      <w:r w:rsidRPr="0094455C">
        <w:rPr>
          <w:rFonts w:ascii="Arial" w:eastAsia="Times New Roman" w:hAnsi="Arial" w:cs="Arial"/>
          <w:sz w:val="20"/>
          <w:szCs w:val="20"/>
          <w:lang w:val="es-ES" w:eastAsia="en-US"/>
        </w:rPr>
        <w:t xml:space="preserve">tomar nota de las comunicaciones relativas a </w:t>
      </w:r>
      <w:r w:rsidR="00E03985" w:rsidRPr="0094455C">
        <w:rPr>
          <w:rFonts w:ascii="Arial" w:eastAsia="Times New Roman" w:hAnsi="Arial" w:cs="Arial"/>
          <w:sz w:val="20"/>
          <w:szCs w:val="20"/>
          <w:lang w:val="es-ES" w:eastAsia="en-US"/>
        </w:rPr>
        <w:t>UPOV </w:t>
      </w:r>
      <w:r w:rsidR="00C61418" w:rsidRPr="0094455C">
        <w:rPr>
          <w:rFonts w:ascii="Arial" w:eastAsia="Times New Roman" w:hAnsi="Arial" w:cs="Arial"/>
          <w:sz w:val="20"/>
          <w:szCs w:val="20"/>
          <w:lang w:val="es-ES" w:eastAsia="en-US"/>
        </w:rPr>
        <w:t>PRISMA</w:t>
      </w:r>
      <w:r w:rsidRPr="0094455C">
        <w:rPr>
          <w:rFonts w:ascii="Arial" w:eastAsia="Times New Roman" w:hAnsi="Arial" w:cs="Arial"/>
          <w:sz w:val="20"/>
          <w:szCs w:val="20"/>
          <w:lang w:val="es-ES" w:eastAsia="en-US"/>
        </w:rPr>
        <w:t xml:space="preserve"> que se </w:t>
      </w:r>
      <w:r w:rsidR="00C96305" w:rsidRPr="0094455C">
        <w:rPr>
          <w:rFonts w:ascii="Arial" w:eastAsia="Times New Roman" w:hAnsi="Arial" w:cs="Arial"/>
          <w:sz w:val="20"/>
          <w:szCs w:val="20"/>
          <w:lang w:val="es-ES" w:eastAsia="en-US"/>
        </w:rPr>
        <w:t>describ</w:t>
      </w:r>
      <w:r w:rsidRPr="0094455C">
        <w:rPr>
          <w:rFonts w:ascii="Arial" w:eastAsia="Times New Roman" w:hAnsi="Arial" w:cs="Arial"/>
          <w:sz w:val="20"/>
          <w:szCs w:val="20"/>
          <w:lang w:val="es-ES" w:eastAsia="en-US"/>
        </w:rPr>
        <w:t>en en los párrafos 2</w:t>
      </w:r>
      <w:r w:rsidR="00631E14">
        <w:rPr>
          <w:rFonts w:ascii="Arial" w:eastAsia="Times New Roman" w:hAnsi="Arial" w:cs="Arial"/>
          <w:sz w:val="20"/>
          <w:szCs w:val="20"/>
          <w:lang w:val="es-ES" w:eastAsia="en-US"/>
        </w:rPr>
        <w:t>5</w:t>
      </w:r>
      <w:r w:rsidRPr="0094455C">
        <w:rPr>
          <w:rFonts w:ascii="Arial" w:eastAsia="Times New Roman" w:hAnsi="Arial" w:cs="Arial"/>
          <w:sz w:val="20"/>
          <w:szCs w:val="20"/>
          <w:lang w:val="es-ES" w:eastAsia="en-US"/>
        </w:rPr>
        <w:t xml:space="preserve"> y 2</w:t>
      </w:r>
      <w:r w:rsidR="00631E14">
        <w:rPr>
          <w:rFonts w:ascii="Arial" w:eastAsia="Times New Roman" w:hAnsi="Arial" w:cs="Arial"/>
          <w:sz w:val="20"/>
          <w:szCs w:val="20"/>
          <w:lang w:val="es-ES" w:eastAsia="en-US"/>
        </w:rPr>
        <w:t>6</w:t>
      </w:r>
      <w:r w:rsidRPr="0094455C">
        <w:rPr>
          <w:rFonts w:ascii="Arial" w:eastAsia="Times New Roman" w:hAnsi="Arial" w:cs="Arial"/>
          <w:sz w:val="20"/>
          <w:szCs w:val="20"/>
          <w:lang w:val="es-ES" w:eastAsia="en-US"/>
        </w:rPr>
        <w:t>;</w:t>
      </w:r>
      <w:r w:rsidR="00505F80" w:rsidRPr="0094455C">
        <w:rPr>
          <w:rFonts w:ascii="Arial" w:eastAsia="Times New Roman" w:hAnsi="Arial" w:cs="Arial"/>
          <w:sz w:val="20"/>
          <w:szCs w:val="20"/>
          <w:lang w:val="es-ES" w:eastAsia="en-US"/>
        </w:rPr>
        <w:t xml:space="preserve"> </w:t>
      </w:r>
    </w:p>
    <w:p w:rsidR="00505F80" w:rsidRPr="0094455C" w:rsidRDefault="00157550" w:rsidP="00310BF9">
      <w:pPr>
        <w:pStyle w:val="ListParagraph"/>
        <w:numPr>
          <w:ilvl w:val="0"/>
          <w:numId w:val="4"/>
        </w:numPr>
        <w:ind w:left="1135" w:hanging="284"/>
        <w:jc w:val="both"/>
        <w:rPr>
          <w:rFonts w:ascii="Arial" w:eastAsia="Times New Roman" w:hAnsi="Arial" w:cs="Arial"/>
          <w:spacing w:val="-2"/>
          <w:sz w:val="20"/>
          <w:szCs w:val="20"/>
          <w:lang w:val="es-ES" w:eastAsia="en-US"/>
        </w:rPr>
      </w:pPr>
      <w:r w:rsidRPr="0094455C">
        <w:rPr>
          <w:rFonts w:ascii="Arial" w:eastAsia="Times New Roman" w:hAnsi="Arial" w:cs="Arial"/>
          <w:spacing w:val="-2"/>
          <w:sz w:val="20"/>
          <w:szCs w:val="20"/>
          <w:lang w:val="es-ES" w:eastAsia="en-US"/>
        </w:rPr>
        <w:t xml:space="preserve">tomar nota de las novedades </w:t>
      </w:r>
      <w:r w:rsidR="00C96305" w:rsidRPr="0094455C">
        <w:rPr>
          <w:rFonts w:ascii="Arial" w:eastAsia="Times New Roman" w:hAnsi="Arial" w:cs="Arial"/>
          <w:spacing w:val="-2"/>
          <w:sz w:val="20"/>
          <w:szCs w:val="20"/>
          <w:lang w:val="es-ES" w:eastAsia="en-US"/>
        </w:rPr>
        <w:t>acontecidas</w:t>
      </w:r>
      <w:r w:rsidRPr="0094455C">
        <w:rPr>
          <w:rFonts w:ascii="Arial" w:eastAsia="Times New Roman" w:hAnsi="Arial" w:cs="Arial"/>
          <w:spacing w:val="-2"/>
          <w:sz w:val="20"/>
          <w:szCs w:val="20"/>
          <w:lang w:val="es-ES" w:eastAsia="en-US"/>
        </w:rPr>
        <w:t xml:space="preserve"> en relación con la financiación de </w:t>
      </w:r>
      <w:r w:rsidR="00E03985" w:rsidRPr="0094455C">
        <w:rPr>
          <w:rFonts w:ascii="Arial" w:eastAsia="Times New Roman" w:hAnsi="Arial" w:cs="Arial"/>
          <w:spacing w:val="-2"/>
          <w:sz w:val="20"/>
          <w:szCs w:val="20"/>
          <w:lang w:val="es-ES" w:eastAsia="en-US"/>
        </w:rPr>
        <w:t>UPOV </w:t>
      </w:r>
      <w:r w:rsidR="00C61418" w:rsidRPr="0094455C">
        <w:rPr>
          <w:rFonts w:ascii="Arial" w:eastAsia="Times New Roman" w:hAnsi="Arial" w:cs="Arial"/>
          <w:spacing w:val="-2"/>
          <w:sz w:val="20"/>
          <w:szCs w:val="20"/>
          <w:lang w:val="es-ES" w:eastAsia="en-US"/>
        </w:rPr>
        <w:t>PRISMA</w:t>
      </w:r>
      <w:r w:rsidRPr="0094455C">
        <w:rPr>
          <w:rFonts w:ascii="Arial" w:eastAsia="Times New Roman" w:hAnsi="Arial" w:cs="Arial"/>
          <w:spacing w:val="-2"/>
          <w:sz w:val="20"/>
          <w:szCs w:val="20"/>
          <w:lang w:val="es-ES" w:eastAsia="en-US"/>
        </w:rPr>
        <w:t>, según se exponen en los párrafos 2</w:t>
      </w:r>
      <w:r w:rsidR="00631E14">
        <w:rPr>
          <w:rFonts w:ascii="Arial" w:eastAsia="Times New Roman" w:hAnsi="Arial" w:cs="Arial"/>
          <w:spacing w:val="-2"/>
          <w:sz w:val="20"/>
          <w:szCs w:val="20"/>
          <w:lang w:val="es-ES" w:eastAsia="en-US"/>
        </w:rPr>
        <w:t>7</w:t>
      </w:r>
      <w:r w:rsidRPr="0094455C">
        <w:rPr>
          <w:rFonts w:ascii="Arial" w:eastAsia="Times New Roman" w:hAnsi="Arial" w:cs="Arial"/>
          <w:spacing w:val="-2"/>
          <w:sz w:val="20"/>
          <w:szCs w:val="20"/>
          <w:lang w:val="es-ES" w:eastAsia="en-US"/>
        </w:rPr>
        <w:t xml:space="preserve"> a 3</w:t>
      </w:r>
      <w:r w:rsidR="00631E14">
        <w:rPr>
          <w:rFonts w:ascii="Arial" w:eastAsia="Times New Roman" w:hAnsi="Arial" w:cs="Arial"/>
          <w:spacing w:val="-2"/>
          <w:sz w:val="20"/>
          <w:szCs w:val="20"/>
          <w:lang w:val="es-ES" w:eastAsia="en-US"/>
        </w:rPr>
        <w:t>1</w:t>
      </w:r>
      <w:r w:rsidRPr="0094455C">
        <w:rPr>
          <w:rFonts w:ascii="Arial" w:eastAsia="Times New Roman" w:hAnsi="Arial" w:cs="Arial"/>
          <w:spacing w:val="-2"/>
          <w:sz w:val="20"/>
          <w:szCs w:val="20"/>
          <w:lang w:val="es-ES" w:eastAsia="en-US"/>
        </w:rPr>
        <w:t>.</w:t>
      </w:r>
    </w:p>
    <w:p w:rsidR="00505F80" w:rsidRPr="0094455C" w:rsidRDefault="00505F80" w:rsidP="00505F80">
      <w:pPr>
        <w:rPr>
          <w:highlight w:val="yellow"/>
          <w:lang w:val="es-ES"/>
        </w:rPr>
      </w:pPr>
    </w:p>
    <w:p w:rsidR="00505F80" w:rsidRPr="0094455C" w:rsidRDefault="00B06D95" w:rsidP="00794715">
      <w:pPr>
        <w:spacing w:line="360" w:lineRule="auto"/>
        <w:rPr>
          <w:lang w:val="es-ES"/>
        </w:rPr>
      </w:pPr>
      <w:r w:rsidRPr="0094455C">
        <w:rPr>
          <w:lang w:val="es-ES"/>
        </w:rPr>
        <w:fldChar w:fldCharType="begin"/>
      </w:r>
      <w:r w:rsidR="00505F80" w:rsidRPr="0094455C">
        <w:rPr>
          <w:lang w:val="es-ES"/>
        </w:rPr>
        <w:instrText xml:space="preserve"> AUTONUM  </w:instrText>
      </w:r>
      <w:r w:rsidRPr="0094455C">
        <w:rPr>
          <w:lang w:val="es-ES"/>
        </w:rPr>
        <w:fldChar w:fldCharType="end"/>
      </w:r>
      <w:r w:rsidR="00505F80" w:rsidRPr="0094455C">
        <w:rPr>
          <w:lang w:val="es-ES"/>
        </w:rPr>
        <w:tab/>
      </w:r>
      <w:r w:rsidR="00157550" w:rsidRPr="0094455C">
        <w:rPr>
          <w:lang w:val="es-ES"/>
        </w:rPr>
        <w:t>El presente documento se estructura del modo siguiente:</w:t>
      </w:r>
    </w:p>
    <w:p w:rsidR="000C0825" w:rsidRDefault="00B06D95">
      <w:pPr>
        <w:pStyle w:val="TOC1"/>
        <w:rPr>
          <w:rFonts w:asciiTheme="minorHAnsi" w:eastAsiaTheme="minorEastAsia" w:hAnsiTheme="minorHAnsi" w:cstheme="minorBidi"/>
          <w:bCs w:val="0"/>
          <w:caps w:val="0"/>
          <w:sz w:val="22"/>
          <w:szCs w:val="22"/>
        </w:rPr>
      </w:pPr>
      <w:r w:rsidRPr="0094455C">
        <w:rPr>
          <w:bCs w:val="0"/>
          <w:noProof w:val="0"/>
          <w:sz w:val="20"/>
          <w:lang w:val="es-ES"/>
        </w:rPr>
        <w:fldChar w:fldCharType="begin"/>
      </w:r>
      <w:r w:rsidR="00505F80" w:rsidRPr="0094455C">
        <w:rPr>
          <w:lang w:val="es-ES"/>
        </w:rPr>
        <w:instrText xml:space="preserve"> TOC \o "1-3" \h \z \u </w:instrText>
      </w:r>
      <w:r w:rsidRPr="0094455C">
        <w:rPr>
          <w:bCs w:val="0"/>
          <w:noProof w:val="0"/>
          <w:sz w:val="20"/>
          <w:lang w:val="es-ES"/>
        </w:rPr>
        <w:fldChar w:fldCharType="separate"/>
      </w:r>
      <w:hyperlink w:anchor="_Toc509929059" w:history="1">
        <w:r w:rsidR="000C0825" w:rsidRPr="002922B5">
          <w:rPr>
            <w:rStyle w:val="Hyperlink"/>
            <w:lang w:val="es-ES"/>
          </w:rPr>
          <w:t>RESUMEN</w:t>
        </w:r>
        <w:r w:rsidR="000C0825">
          <w:rPr>
            <w:webHidden/>
          </w:rPr>
          <w:tab/>
        </w:r>
        <w:r w:rsidR="000C0825">
          <w:rPr>
            <w:webHidden/>
          </w:rPr>
          <w:fldChar w:fldCharType="begin"/>
        </w:r>
        <w:r w:rsidR="000C0825">
          <w:rPr>
            <w:webHidden/>
          </w:rPr>
          <w:instrText xml:space="preserve"> PAGEREF _Toc509929059 \h </w:instrText>
        </w:r>
        <w:r w:rsidR="000C0825">
          <w:rPr>
            <w:webHidden/>
          </w:rPr>
        </w:r>
        <w:r w:rsidR="000C0825">
          <w:rPr>
            <w:webHidden/>
          </w:rPr>
          <w:fldChar w:fldCharType="separate"/>
        </w:r>
        <w:r w:rsidR="00B02B72">
          <w:rPr>
            <w:webHidden/>
          </w:rPr>
          <w:t>1</w:t>
        </w:r>
        <w:r w:rsidR="000C0825">
          <w:rPr>
            <w:webHidden/>
          </w:rPr>
          <w:fldChar w:fldCharType="end"/>
        </w:r>
      </w:hyperlink>
    </w:p>
    <w:p w:rsidR="000C0825" w:rsidRDefault="00B02B72">
      <w:pPr>
        <w:pStyle w:val="TOC1"/>
        <w:rPr>
          <w:rFonts w:asciiTheme="minorHAnsi" w:eastAsiaTheme="minorEastAsia" w:hAnsiTheme="minorHAnsi" w:cstheme="minorBidi"/>
          <w:bCs w:val="0"/>
          <w:caps w:val="0"/>
          <w:sz w:val="22"/>
          <w:szCs w:val="22"/>
        </w:rPr>
      </w:pPr>
      <w:hyperlink w:anchor="_Toc509929060" w:history="1">
        <w:r w:rsidR="000C0825" w:rsidRPr="002922B5">
          <w:rPr>
            <w:rStyle w:val="Hyperlink"/>
            <w:lang w:val="es-ES"/>
          </w:rPr>
          <w:t>NOVEDADES acontecidas EN LA REUNIÓN eaf/10</w:t>
        </w:r>
        <w:r w:rsidR="000C0825">
          <w:rPr>
            <w:webHidden/>
          </w:rPr>
          <w:tab/>
        </w:r>
        <w:r w:rsidR="000C0825">
          <w:rPr>
            <w:webHidden/>
          </w:rPr>
          <w:fldChar w:fldCharType="begin"/>
        </w:r>
        <w:r w:rsidR="000C0825">
          <w:rPr>
            <w:webHidden/>
          </w:rPr>
          <w:instrText xml:space="preserve"> PAGEREF _Toc509929060 \h </w:instrText>
        </w:r>
        <w:r w:rsidR="000C0825">
          <w:rPr>
            <w:webHidden/>
          </w:rPr>
        </w:r>
        <w:r w:rsidR="000C0825">
          <w:rPr>
            <w:webHidden/>
          </w:rPr>
          <w:fldChar w:fldCharType="separate"/>
        </w:r>
        <w:r>
          <w:rPr>
            <w:webHidden/>
          </w:rPr>
          <w:t>2</w:t>
        </w:r>
        <w:r w:rsidR="000C0825">
          <w:rPr>
            <w:webHidden/>
          </w:rPr>
          <w:fldChar w:fldCharType="end"/>
        </w:r>
      </w:hyperlink>
    </w:p>
    <w:p w:rsidR="000C0825" w:rsidRDefault="00B02B72">
      <w:pPr>
        <w:pStyle w:val="TOC1"/>
        <w:rPr>
          <w:rFonts w:asciiTheme="minorHAnsi" w:eastAsiaTheme="minorEastAsia" w:hAnsiTheme="minorHAnsi" w:cstheme="minorBidi"/>
          <w:bCs w:val="0"/>
          <w:caps w:val="0"/>
          <w:sz w:val="22"/>
          <w:szCs w:val="22"/>
        </w:rPr>
      </w:pPr>
      <w:hyperlink w:anchor="_Toc509929061" w:history="1">
        <w:r w:rsidR="000C0825" w:rsidRPr="002922B5">
          <w:rPr>
            <w:rStyle w:val="Hyperlink"/>
            <w:lang w:val="es-ES"/>
          </w:rPr>
          <w:t>NOVEDADES ACONTECIDAS DESDE LA REUNIÓN EAF/10</w:t>
        </w:r>
        <w:r w:rsidR="000C0825">
          <w:rPr>
            <w:webHidden/>
          </w:rPr>
          <w:tab/>
        </w:r>
        <w:r w:rsidR="000C0825">
          <w:rPr>
            <w:webHidden/>
          </w:rPr>
          <w:fldChar w:fldCharType="begin"/>
        </w:r>
        <w:r w:rsidR="000C0825">
          <w:rPr>
            <w:webHidden/>
          </w:rPr>
          <w:instrText xml:space="preserve"> PAGEREF _Toc509929061 \h </w:instrText>
        </w:r>
        <w:r w:rsidR="000C0825">
          <w:rPr>
            <w:webHidden/>
          </w:rPr>
        </w:r>
        <w:r w:rsidR="000C0825">
          <w:rPr>
            <w:webHidden/>
          </w:rPr>
          <w:fldChar w:fldCharType="separate"/>
        </w:r>
        <w:r>
          <w:rPr>
            <w:webHidden/>
          </w:rPr>
          <w:t>2</w:t>
        </w:r>
        <w:r w:rsidR="000C0825">
          <w:rPr>
            <w:webHidden/>
          </w:rPr>
          <w:fldChar w:fldCharType="end"/>
        </w:r>
      </w:hyperlink>
    </w:p>
    <w:p w:rsidR="000C0825" w:rsidRDefault="00B02B72">
      <w:pPr>
        <w:pStyle w:val="TOC2"/>
        <w:rPr>
          <w:rFonts w:asciiTheme="minorHAnsi" w:eastAsiaTheme="minorEastAsia" w:hAnsiTheme="minorHAnsi" w:cstheme="minorBidi"/>
          <w:sz w:val="22"/>
          <w:szCs w:val="22"/>
        </w:rPr>
      </w:pPr>
      <w:hyperlink w:anchor="_Toc509929062" w:history="1">
        <w:r w:rsidR="000C0825" w:rsidRPr="002922B5">
          <w:rPr>
            <w:rStyle w:val="Hyperlink"/>
            <w:lang w:val="es-ES"/>
          </w:rPr>
          <w:t>Versiones</w:t>
        </w:r>
        <w:r w:rsidR="000C0825">
          <w:rPr>
            <w:webHidden/>
          </w:rPr>
          <w:tab/>
        </w:r>
        <w:r w:rsidR="000C0825">
          <w:rPr>
            <w:webHidden/>
          </w:rPr>
          <w:fldChar w:fldCharType="begin"/>
        </w:r>
        <w:r w:rsidR="000C0825">
          <w:rPr>
            <w:webHidden/>
          </w:rPr>
          <w:instrText xml:space="preserve"> PAGEREF _Toc509929062 \h </w:instrText>
        </w:r>
        <w:r w:rsidR="000C0825">
          <w:rPr>
            <w:webHidden/>
          </w:rPr>
        </w:r>
        <w:r w:rsidR="000C0825">
          <w:rPr>
            <w:webHidden/>
          </w:rPr>
          <w:fldChar w:fldCharType="separate"/>
        </w:r>
        <w:r>
          <w:rPr>
            <w:webHidden/>
          </w:rPr>
          <w:t>2</w:t>
        </w:r>
        <w:r w:rsidR="000C0825">
          <w:rPr>
            <w:webHidden/>
          </w:rPr>
          <w:fldChar w:fldCharType="end"/>
        </w:r>
      </w:hyperlink>
    </w:p>
    <w:p w:rsidR="000C0825" w:rsidRDefault="00B02B72">
      <w:pPr>
        <w:pStyle w:val="TOC3"/>
        <w:rPr>
          <w:rFonts w:asciiTheme="minorHAnsi" w:eastAsiaTheme="minorEastAsia" w:hAnsiTheme="minorHAnsi" w:cstheme="minorBidi"/>
          <w:i w:val="0"/>
          <w:sz w:val="22"/>
          <w:szCs w:val="22"/>
        </w:rPr>
      </w:pPr>
      <w:hyperlink w:anchor="_Toc509929063" w:history="1">
        <w:r w:rsidR="000C0825" w:rsidRPr="002922B5">
          <w:rPr>
            <w:rStyle w:val="Hyperlink"/>
            <w:lang w:val="es-ES"/>
          </w:rPr>
          <w:t>Versión 2.0</w:t>
        </w:r>
        <w:r w:rsidR="000C0825">
          <w:rPr>
            <w:webHidden/>
          </w:rPr>
          <w:tab/>
        </w:r>
        <w:r w:rsidR="000C0825">
          <w:rPr>
            <w:webHidden/>
          </w:rPr>
          <w:fldChar w:fldCharType="begin"/>
        </w:r>
        <w:r w:rsidR="000C0825">
          <w:rPr>
            <w:webHidden/>
          </w:rPr>
          <w:instrText xml:space="preserve"> PAGEREF _Toc509929063 \h </w:instrText>
        </w:r>
        <w:r w:rsidR="000C0825">
          <w:rPr>
            <w:webHidden/>
          </w:rPr>
        </w:r>
        <w:r w:rsidR="000C0825">
          <w:rPr>
            <w:webHidden/>
          </w:rPr>
          <w:fldChar w:fldCharType="separate"/>
        </w:r>
        <w:r>
          <w:rPr>
            <w:webHidden/>
          </w:rPr>
          <w:t>2</w:t>
        </w:r>
        <w:r w:rsidR="000C0825">
          <w:rPr>
            <w:webHidden/>
          </w:rPr>
          <w:fldChar w:fldCharType="end"/>
        </w:r>
      </w:hyperlink>
    </w:p>
    <w:p w:rsidR="000C0825" w:rsidRDefault="00B02B72">
      <w:pPr>
        <w:pStyle w:val="TOC1"/>
        <w:rPr>
          <w:rFonts w:asciiTheme="minorHAnsi" w:eastAsiaTheme="minorEastAsia" w:hAnsiTheme="minorHAnsi" w:cstheme="minorBidi"/>
          <w:bCs w:val="0"/>
          <w:caps w:val="0"/>
          <w:sz w:val="22"/>
          <w:szCs w:val="22"/>
        </w:rPr>
      </w:pPr>
      <w:hyperlink w:anchor="_Toc509929064" w:history="1">
        <w:r w:rsidR="000C0825" w:rsidRPr="002922B5">
          <w:rPr>
            <w:rStyle w:val="Hyperlink"/>
            <w:lang w:val="es-ES"/>
          </w:rPr>
          <w:t>futuras modificaciones previstas</w:t>
        </w:r>
        <w:r w:rsidR="000C0825">
          <w:rPr>
            <w:webHidden/>
          </w:rPr>
          <w:tab/>
        </w:r>
        <w:r w:rsidR="000C0825">
          <w:rPr>
            <w:webHidden/>
          </w:rPr>
          <w:fldChar w:fldCharType="begin"/>
        </w:r>
        <w:r w:rsidR="000C0825">
          <w:rPr>
            <w:webHidden/>
          </w:rPr>
          <w:instrText xml:space="preserve"> PAGEREF _Toc509929064 \h </w:instrText>
        </w:r>
        <w:r w:rsidR="000C0825">
          <w:rPr>
            <w:webHidden/>
          </w:rPr>
        </w:r>
        <w:r w:rsidR="000C0825">
          <w:rPr>
            <w:webHidden/>
          </w:rPr>
          <w:fldChar w:fldCharType="separate"/>
        </w:r>
        <w:r>
          <w:rPr>
            <w:webHidden/>
          </w:rPr>
          <w:t>3</w:t>
        </w:r>
        <w:r w:rsidR="000C0825">
          <w:rPr>
            <w:webHidden/>
          </w:rPr>
          <w:fldChar w:fldCharType="end"/>
        </w:r>
      </w:hyperlink>
    </w:p>
    <w:p w:rsidR="000C0825" w:rsidRDefault="00B02B72">
      <w:pPr>
        <w:pStyle w:val="TOC2"/>
        <w:rPr>
          <w:rFonts w:asciiTheme="minorHAnsi" w:eastAsiaTheme="minorEastAsia" w:hAnsiTheme="minorHAnsi" w:cstheme="minorBidi"/>
          <w:sz w:val="22"/>
          <w:szCs w:val="22"/>
        </w:rPr>
      </w:pPr>
      <w:hyperlink w:anchor="_Toc509929065" w:history="1">
        <w:r w:rsidR="000C0825" w:rsidRPr="002922B5">
          <w:rPr>
            <w:rStyle w:val="Hyperlink"/>
            <w:lang w:val="es-ES"/>
          </w:rPr>
          <w:t>Versión 2.1</w:t>
        </w:r>
        <w:r w:rsidR="000C0825">
          <w:rPr>
            <w:webHidden/>
          </w:rPr>
          <w:tab/>
        </w:r>
        <w:r w:rsidR="000C0825">
          <w:rPr>
            <w:webHidden/>
          </w:rPr>
          <w:fldChar w:fldCharType="begin"/>
        </w:r>
        <w:r w:rsidR="000C0825">
          <w:rPr>
            <w:webHidden/>
          </w:rPr>
          <w:instrText xml:space="preserve"> PAGEREF _Toc509929065 \h </w:instrText>
        </w:r>
        <w:r w:rsidR="000C0825">
          <w:rPr>
            <w:webHidden/>
          </w:rPr>
        </w:r>
        <w:r w:rsidR="000C0825">
          <w:rPr>
            <w:webHidden/>
          </w:rPr>
          <w:fldChar w:fldCharType="separate"/>
        </w:r>
        <w:r>
          <w:rPr>
            <w:webHidden/>
          </w:rPr>
          <w:t>3</w:t>
        </w:r>
        <w:r w:rsidR="000C0825">
          <w:rPr>
            <w:webHidden/>
          </w:rPr>
          <w:fldChar w:fldCharType="end"/>
        </w:r>
      </w:hyperlink>
    </w:p>
    <w:p w:rsidR="000C0825" w:rsidRDefault="00B02B72">
      <w:pPr>
        <w:pStyle w:val="TOC3"/>
        <w:rPr>
          <w:rFonts w:asciiTheme="minorHAnsi" w:eastAsiaTheme="minorEastAsia" w:hAnsiTheme="minorHAnsi" w:cstheme="minorBidi"/>
          <w:i w:val="0"/>
          <w:sz w:val="22"/>
          <w:szCs w:val="22"/>
        </w:rPr>
      </w:pPr>
      <w:hyperlink w:anchor="_Toc509929066" w:history="1">
        <w:r w:rsidR="000C0825" w:rsidRPr="002922B5">
          <w:rPr>
            <w:rStyle w:val="Hyperlink"/>
            <w:lang w:val="es-ES"/>
          </w:rPr>
          <w:t>Cobertura</w:t>
        </w:r>
        <w:r w:rsidR="000C0825">
          <w:rPr>
            <w:webHidden/>
          </w:rPr>
          <w:tab/>
        </w:r>
        <w:r w:rsidR="000C0825">
          <w:rPr>
            <w:webHidden/>
          </w:rPr>
          <w:fldChar w:fldCharType="begin"/>
        </w:r>
        <w:r w:rsidR="000C0825">
          <w:rPr>
            <w:webHidden/>
          </w:rPr>
          <w:instrText xml:space="preserve"> PAGEREF _Toc509929066 \h </w:instrText>
        </w:r>
        <w:r w:rsidR="000C0825">
          <w:rPr>
            <w:webHidden/>
          </w:rPr>
        </w:r>
        <w:r w:rsidR="000C0825">
          <w:rPr>
            <w:webHidden/>
          </w:rPr>
          <w:fldChar w:fldCharType="separate"/>
        </w:r>
        <w:r>
          <w:rPr>
            <w:webHidden/>
          </w:rPr>
          <w:t>3</w:t>
        </w:r>
        <w:r w:rsidR="000C0825">
          <w:rPr>
            <w:webHidden/>
          </w:rPr>
          <w:fldChar w:fldCharType="end"/>
        </w:r>
      </w:hyperlink>
    </w:p>
    <w:p w:rsidR="000C0825" w:rsidRDefault="00B02B72">
      <w:pPr>
        <w:pStyle w:val="TOC3"/>
        <w:rPr>
          <w:rFonts w:asciiTheme="minorHAnsi" w:eastAsiaTheme="minorEastAsia" w:hAnsiTheme="minorHAnsi" w:cstheme="minorBidi"/>
          <w:i w:val="0"/>
          <w:sz w:val="22"/>
          <w:szCs w:val="22"/>
        </w:rPr>
      </w:pPr>
      <w:hyperlink w:anchor="_Toc509929067" w:history="1">
        <w:r w:rsidR="000C0825" w:rsidRPr="002922B5">
          <w:rPr>
            <w:rStyle w:val="Hyperlink"/>
            <w:lang w:val="es-ES"/>
          </w:rPr>
          <w:t>Nuevas funciones</w:t>
        </w:r>
        <w:r w:rsidR="000C0825">
          <w:rPr>
            <w:webHidden/>
          </w:rPr>
          <w:tab/>
        </w:r>
        <w:r w:rsidR="000C0825">
          <w:rPr>
            <w:webHidden/>
          </w:rPr>
          <w:fldChar w:fldCharType="begin"/>
        </w:r>
        <w:r w:rsidR="000C0825">
          <w:rPr>
            <w:webHidden/>
          </w:rPr>
          <w:instrText xml:space="preserve"> PAGEREF _Toc509929067 \h </w:instrText>
        </w:r>
        <w:r w:rsidR="000C0825">
          <w:rPr>
            <w:webHidden/>
          </w:rPr>
        </w:r>
        <w:r w:rsidR="000C0825">
          <w:rPr>
            <w:webHidden/>
          </w:rPr>
          <w:fldChar w:fldCharType="separate"/>
        </w:r>
        <w:r>
          <w:rPr>
            <w:webHidden/>
          </w:rPr>
          <w:t>4</w:t>
        </w:r>
        <w:r w:rsidR="000C0825">
          <w:rPr>
            <w:webHidden/>
          </w:rPr>
          <w:fldChar w:fldCharType="end"/>
        </w:r>
      </w:hyperlink>
    </w:p>
    <w:p w:rsidR="000C0825" w:rsidRDefault="00B02B72">
      <w:pPr>
        <w:pStyle w:val="TOC3"/>
        <w:rPr>
          <w:rFonts w:asciiTheme="minorHAnsi" w:eastAsiaTheme="minorEastAsia" w:hAnsiTheme="minorHAnsi" w:cstheme="minorBidi"/>
          <w:i w:val="0"/>
          <w:sz w:val="22"/>
          <w:szCs w:val="22"/>
        </w:rPr>
      </w:pPr>
      <w:hyperlink w:anchor="_Toc509929068" w:history="1">
        <w:r w:rsidR="000C0825" w:rsidRPr="002922B5">
          <w:rPr>
            <w:rStyle w:val="Hyperlink"/>
            <w:lang w:val="es-ES"/>
          </w:rPr>
          <w:t>Calendario de puesta en funcionamiento</w:t>
        </w:r>
        <w:r w:rsidR="000C0825">
          <w:rPr>
            <w:webHidden/>
          </w:rPr>
          <w:tab/>
        </w:r>
        <w:r w:rsidR="000C0825">
          <w:rPr>
            <w:webHidden/>
          </w:rPr>
          <w:fldChar w:fldCharType="begin"/>
        </w:r>
        <w:r w:rsidR="000C0825">
          <w:rPr>
            <w:webHidden/>
          </w:rPr>
          <w:instrText xml:space="preserve"> PAGEREF _Toc509929068 \h </w:instrText>
        </w:r>
        <w:r w:rsidR="000C0825">
          <w:rPr>
            <w:webHidden/>
          </w:rPr>
        </w:r>
        <w:r w:rsidR="000C0825">
          <w:rPr>
            <w:webHidden/>
          </w:rPr>
          <w:fldChar w:fldCharType="separate"/>
        </w:r>
        <w:r>
          <w:rPr>
            <w:webHidden/>
          </w:rPr>
          <w:t>4</w:t>
        </w:r>
        <w:r w:rsidR="000C0825">
          <w:rPr>
            <w:webHidden/>
          </w:rPr>
          <w:fldChar w:fldCharType="end"/>
        </w:r>
      </w:hyperlink>
    </w:p>
    <w:p w:rsidR="000C0825" w:rsidRDefault="00B02B72">
      <w:pPr>
        <w:pStyle w:val="TOC1"/>
        <w:rPr>
          <w:rFonts w:asciiTheme="minorHAnsi" w:eastAsiaTheme="minorEastAsia" w:hAnsiTheme="minorHAnsi" w:cstheme="minorBidi"/>
          <w:bCs w:val="0"/>
          <w:caps w:val="0"/>
          <w:sz w:val="22"/>
          <w:szCs w:val="22"/>
        </w:rPr>
      </w:pPr>
      <w:hyperlink w:anchor="_Toc509929069" w:history="1">
        <w:r w:rsidR="000C0825" w:rsidRPr="002922B5">
          <w:rPr>
            <w:rStyle w:val="Hyperlink"/>
            <w:lang w:val="es-ES"/>
          </w:rPr>
          <w:t>COMUNICACIÓN</w:t>
        </w:r>
        <w:r w:rsidR="000C0825">
          <w:rPr>
            <w:webHidden/>
          </w:rPr>
          <w:tab/>
        </w:r>
        <w:r w:rsidR="000C0825">
          <w:rPr>
            <w:webHidden/>
          </w:rPr>
          <w:fldChar w:fldCharType="begin"/>
        </w:r>
        <w:r w:rsidR="000C0825">
          <w:rPr>
            <w:webHidden/>
          </w:rPr>
          <w:instrText xml:space="preserve"> PAGEREF _Toc509929069 \h </w:instrText>
        </w:r>
        <w:r w:rsidR="000C0825">
          <w:rPr>
            <w:webHidden/>
          </w:rPr>
        </w:r>
        <w:r w:rsidR="000C0825">
          <w:rPr>
            <w:webHidden/>
          </w:rPr>
          <w:fldChar w:fldCharType="separate"/>
        </w:r>
        <w:r>
          <w:rPr>
            <w:webHidden/>
          </w:rPr>
          <w:t>4</w:t>
        </w:r>
        <w:r w:rsidR="000C0825">
          <w:rPr>
            <w:webHidden/>
          </w:rPr>
          <w:fldChar w:fldCharType="end"/>
        </w:r>
      </w:hyperlink>
    </w:p>
    <w:p w:rsidR="000C0825" w:rsidRDefault="00B02B72">
      <w:pPr>
        <w:pStyle w:val="TOC1"/>
        <w:rPr>
          <w:rFonts w:asciiTheme="minorHAnsi" w:eastAsiaTheme="minorEastAsia" w:hAnsiTheme="minorHAnsi" w:cstheme="minorBidi"/>
          <w:bCs w:val="0"/>
          <w:caps w:val="0"/>
          <w:sz w:val="22"/>
          <w:szCs w:val="22"/>
        </w:rPr>
      </w:pPr>
      <w:hyperlink w:anchor="_Toc509929070" w:history="1">
        <w:r w:rsidR="000C0825" w:rsidRPr="002922B5">
          <w:rPr>
            <w:rStyle w:val="Hyperlink"/>
            <w:lang w:val="es-ES"/>
          </w:rPr>
          <w:t>FINANCIACIÓN DE UPOV PRISMA</w:t>
        </w:r>
        <w:r w:rsidR="000C0825">
          <w:rPr>
            <w:webHidden/>
          </w:rPr>
          <w:tab/>
        </w:r>
        <w:r w:rsidR="000C0825">
          <w:rPr>
            <w:webHidden/>
          </w:rPr>
          <w:fldChar w:fldCharType="begin"/>
        </w:r>
        <w:r w:rsidR="000C0825">
          <w:rPr>
            <w:webHidden/>
          </w:rPr>
          <w:instrText xml:space="preserve"> PAGEREF _Toc509929070 \h </w:instrText>
        </w:r>
        <w:r w:rsidR="000C0825">
          <w:rPr>
            <w:webHidden/>
          </w:rPr>
        </w:r>
        <w:r w:rsidR="000C0825">
          <w:rPr>
            <w:webHidden/>
          </w:rPr>
          <w:fldChar w:fldCharType="separate"/>
        </w:r>
        <w:r>
          <w:rPr>
            <w:webHidden/>
          </w:rPr>
          <w:t>5</w:t>
        </w:r>
        <w:r w:rsidR="000C0825">
          <w:rPr>
            <w:webHidden/>
          </w:rPr>
          <w:fldChar w:fldCharType="end"/>
        </w:r>
      </w:hyperlink>
    </w:p>
    <w:p w:rsidR="00505F80" w:rsidRPr="0094455C" w:rsidRDefault="00B06D95" w:rsidP="00505F80">
      <w:pPr>
        <w:tabs>
          <w:tab w:val="right" w:leader="dot" w:pos="9639"/>
        </w:tabs>
        <w:ind w:right="1418"/>
        <w:jc w:val="left"/>
        <w:rPr>
          <w:b/>
          <w:bCs/>
          <w:noProof/>
          <w:sz w:val="18"/>
          <w:szCs w:val="18"/>
          <w:lang w:val="es-ES"/>
        </w:rPr>
      </w:pPr>
      <w:r w:rsidRPr="0094455C">
        <w:rPr>
          <w:b/>
          <w:bCs/>
          <w:noProof/>
          <w:sz w:val="18"/>
          <w:szCs w:val="18"/>
          <w:lang w:val="es-ES"/>
        </w:rPr>
        <w:fldChar w:fldCharType="end"/>
      </w:r>
    </w:p>
    <w:p w:rsidR="00505F80" w:rsidRPr="0094455C" w:rsidRDefault="00505F80" w:rsidP="00505F80">
      <w:pPr>
        <w:tabs>
          <w:tab w:val="right" w:leader="dot" w:pos="9639"/>
        </w:tabs>
        <w:ind w:right="1418"/>
        <w:jc w:val="left"/>
        <w:rPr>
          <w:b/>
          <w:bCs/>
          <w:noProof/>
          <w:sz w:val="18"/>
          <w:szCs w:val="18"/>
          <w:lang w:val="es-ES"/>
        </w:rPr>
      </w:pPr>
    </w:p>
    <w:p w:rsidR="00505F80" w:rsidRPr="0094455C" w:rsidRDefault="00505F80" w:rsidP="00505F80">
      <w:pPr>
        <w:tabs>
          <w:tab w:val="right" w:leader="dot" w:pos="9639"/>
        </w:tabs>
        <w:ind w:right="1418"/>
        <w:jc w:val="left"/>
        <w:rPr>
          <w:b/>
          <w:bCs/>
          <w:noProof/>
          <w:sz w:val="18"/>
          <w:szCs w:val="18"/>
          <w:lang w:val="es-ES"/>
        </w:rPr>
      </w:pPr>
    </w:p>
    <w:p w:rsidR="00505F80" w:rsidRPr="0094455C" w:rsidRDefault="00157550" w:rsidP="00505F80">
      <w:pPr>
        <w:tabs>
          <w:tab w:val="right" w:leader="dot" w:pos="9639"/>
        </w:tabs>
        <w:ind w:right="1417"/>
        <w:jc w:val="left"/>
        <w:rPr>
          <w:lang w:val="es-ES"/>
        </w:rPr>
      </w:pPr>
      <w:r w:rsidRPr="0094455C">
        <w:rPr>
          <w:lang w:val="es-ES"/>
        </w:rPr>
        <w:t>ANTECEDENTES</w:t>
      </w:r>
    </w:p>
    <w:p w:rsidR="00505F80" w:rsidRPr="0094455C" w:rsidRDefault="00505F80" w:rsidP="00505F80">
      <w:pPr>
        <w:pStyle w:val="Heading1"/>
        <w:rPr>
          <w:lang w:val="es-ES"/>
        </w:rPr>
      </w:pPr>
    </w:p>
    <w:p w:rsidR="00505F80" w:rsidRPr="0094455C" w:rsidRDefault="00B06D95" w:rsidP="00505F80">
      <w:pPr>
        <w:rPr>
          <w:lang w:val="es-ES"/>
        </w:rPr>
      </w:pPr>
      <w:r w:rsidRPr="0094455C">
        <w:rPr>
          <w:lang w:val="es-ES"/>
        </w:rPr>
        <w:fldChar w:fldCharType="begin"/>
      </w:r>
      <w:r w:rsidR="00505F80" w:rsidRPr="0094455C">
        <w:rPr>
          <w:lang w:val="es-ES"/>
        </w:rPr>
        <w:instrText xml:space="preserve"> AUTONUM  </w:instrText>
      </w:r>
      <w:r w:rsidRPr="0094455C">
        <w:rPr>
          <w:lang w:val="es-ES"/>
        </w:rPr>
        <w:fldChar w:fldCharType="end"/>
      </w:r>
      <w:r w:rsidR="00505F80" w:rsidRPr="0094455C">
        <w:rPr>
          <w:lang w:val="es-ES"/>
        </w:rPr>
        <w:tab/>
      </w:r>
      <w:r w:rsidR="00301EFB" w:rsidRPr="0094455C">
        <w:rPr>
          <w:lang w:val="es-ES"/>
        </w:rPr>
        <w:t>Los antecedentes de la elaboración del EAF se facilitan en el documento UPOV/EAF/10/2 “Novedades relativas al formulario electrónico de solicitud”.</w:t>
      </w:r>
      <w:r w:rsidR="00505F80" w:rsidRPr="0094455C">
        <w:rPr>
          <w:lang w:val="es-ES"/>
        </w:rPr>
        <w:t xml:space="preserve"> </w:t>
      </w:r>
    </w:p>
    <w:p w:rsidR="00505F80" w:rsidRPr="0094455C" w:rsidRDefault="00505F80" w:rsidP="00505F80">
      <w:pPr>
        <w:rPr>
          <w:lang w:val="es-ES"/>
        </w:rPr>
      </w:pPr>
    </w:p>
    <w:p w:rsidR="00505F80" w:rsidRPr="0094455C" w:rsidRDefault="00505F80" w:rsidP="00505F80">
      <w:pPr>
        <w:rPr>
          <w:lang w:val="es-ES"/>
        </w:rPr>
      </w:pPr>
    </w:p>
    <w:p w:rsidR="00505F80" w:rsidRPr="0094455C" w:rsidRDefault="00505F80" w:rsidP="00505F80">
      <w:pPr>
        <w:rPr>
          <w:lang w:val="es-ES"/>
        </w:rPr>
      </w:pPr>
    </w:p>
    <w:p w:rsidR="00505F80" w:rsidRPr="0094455C" w:rsidRDefault="00301EFB" w:rsidP="00505F80">
      <w:pPr>
        <w:pStyle w:val="Heading1"/>
        <w:rPr>
          <w:lang w:val="es-ES"/>
        </w:rPr>
      </w:pPr>
      <w:bookmarkStart w:id="4" w:name="_Toc509929060"/>
      <w:r w:rsidRPr="0094455C">
        <w:rPr>
          <w:caps w:val="0"/>
          <w:lang w:val="es-ES"/>
        </w:rPr>
        <w:lastRenderedPageBreak/>
        <w:t xml:space="preserve">NOVEDADES </w:t>
      </w:r>
      <w:r w:rsidRPr="0094455C">
        <w:rPr>
          <w:lang w:val="es-ES"/>
        </w:rPr>
        <w:t xml:space="preserve">acontecidas </w:t>
      </w:r>
      <w:r w:rsidRPr="0094455C">
        <w:rPr>
          <w:caps w:val="0"/>
          <w:lang w:val="es-ES"/>
        </w:rPr>
        <w:t xml:space="preserve">EN LA REUNIÓN </w:t>
      </w:r>
      <w:r w:rsidRPr="0094455C">
        <w:rPr>
          <w:lang w:val="es-ES"/>
        </w:rPr>
        <w:t>eaf/10</w:t>
      </w:r>
      <w:bookmarkEnd w:id="4"/>
    </w:p>
    <w:p w:rsidR="00505F80" w:rsidRPr="0094455C" w:rsidRDefault="00505F80" w:rsidP="00505F80">
      <w:pPr>
        <w:keepNext/>
        <w:rPr>
          <w:lang w:val="es-ES"/>
        </w:rPr>
      </w:pPr>
    </w:p>
    <w:p w:rsidR="00505F80" w:rsidRPr="0094455C" w:rsidRDefault="00B06D95" w:rsidP="00794715">
      <w:pPr>
        <w:spacing w:after="720"/>
        <w:rPr>
          <w:lang w:val="es-ES"/>
        </w:rPr>
      </w:pPr>
      <w:r w:rsidRPr="0094455C">
        <w:rPr>
          <w:lang w:val="es-ES"/>
        </w:rPr>
        <w:fldChar w:fldCharType="begin"/>
      </w:r>
      <w:r w:rsidR="00505F80" w:rsidRPr="0094455C">
        <w:rPr>
          <w:lang w:val="es-ES"/>
        </w:rPr>
        <w:instrText xml:space="preserve"> AUTONUM  </w:instrText>
      </w:r>
      <w:r w:rsidRPr="0094455C">
        <w:rPr>
          <w:lang w:val="es-ES"/>
        </w:rPr>
        <w:fldChar w:fldCharType="end"/>
      </w:r>
      <w:r w:rsidR="00505F80" w:rsidRPr="0094455C">
        <w:rPr>
          <w:lang w:val="es-ES"/>
        </w:rPr>
        <w:tab/>
      </w:r>
      <w:r w:rsidR="006423C6" w:rsidRPr="0094455C">
        <w:rPr>
          <w:lang w:val="es-ES"/>
        </w:rPr>
        <w:t xml:space="preserve">En la </w:t>
      </w:r>
      <w:r w:rsidR="001230BF" w:rsidRPr="0094455C">
        <w:rPr>
          <w:lang w:val="es-ES"/>
        </w:rPr>
        <w:t>reunión</w:t>
      </w:r>
      <w:r w:rsidR="006423C6" w:rsidRPr="0094455C">
        <w:rPr>
          <w:lang w:val="es-ES"/>
        </w:rPr>
        <w:t xml:space="preserve"> EAF/10</w:t>
      </w:r>
      <w:r w:rsidR="001230BF" w:rsidRPr="0094455C">
        <w:rPr>
          <w:lang w:val="es-ES"/>
        </w:rPr>
        <w:t xml:space="preserve">, </w:t>
      </w:r>
      <w:r w:rsidR="006423C6" w:rsidRPr="0094455C">
        <w:rPr>
          <w:lang w:val="es-ES"/>
        </w:rPr>
        <w:t xml:space="preserve">los miembros participantes examinaron el documento </w:t>
      </w:r>
      <w:r w:rsidR="001230BF" w:rsidRPr="0094455C">
        <w:rPr>
          <w:lang w:val="es-ES"/>
        </w:rPr>
        <w:t>UPOV/EAF/10/2 “</w:t>
      </w:r>
      <w:r w:rsidR="006423C6" w:rsidRPr="0094455C">
        <w:rPr>
          <w:lang w:val="es-ES"/>
        </w:rPr>
        <w:t>Novedades relativas al formulario electrónico de solicitud</w:t>
      </w:r>
      <w:r w:rsidR="001230BF" w:rsidRPr="0094455C">
        <w:rPr>
          <w:lang w:val="es-ES"/>
        </w:rPr>
        <w:t>”</w:t>
      </w:r>
      <w:r w:rsidR="001230BF" w:rsidRPr="0094455C">
        <w:rPr>
          <w:rFonts w:cs="Arial"/>
          <w:color w:val="000000"/>
          <w:lang w:val="es-ES"/>
        </w:rPr>
        <w:t xml:space="preserve"> </w:t>
      </w:r>
      <w:r w:rsidR="009A2963" w:rsidRPr="0094455C">
        <w:rPr>
          <w:rFonts w:cs="Arial"/>
          <w:color w:val="000000"/>
          <w:lang w:val="es-ES"/>
        </w:rPr>
        <w:t xml:space="preserve">y asistieron a una ponencia de la Oficina de la Unión </w:t>
      </w:r>
      <w:r w:rsidR="001230BF" w:rsidRPr="0094455C">
        <w:rPr>
          <w:lang w:val="es-ES"/>
        </w:rPr>
        <w:t>(</w:t>
      </w:r>
      <w:r w:rsidR="009A2963" w:rsidRPr="0094455C">
        <w:rPr>
          <w:lang w:val="es-ES"/>
        </w:rPr>
        <w:t xml:space="preserve">véanse los párrafos 4 a 19 del </w:t>
      </w:r>
      <w:r w:rsidR="001230BF" w:rsidRPr="0094455C">
        <w:rPr>
          <w:lang w:val="es-ES"/>
        </w:rPr>
        <w:t>documento UPOV/EAF/10/3 “</w:t>
      </w:r>
      <w:r w:rsidR="00473A2C" w:rsidRPr="0094455C">
        <w:rPr>
          <w:lang w:val="es-ES"/>
        </w:rPr>
        <w:t>Informe</w:t>
      </w:r>
      <w:r w:rsidR="001230BF" w:rsidRPr="0094455C">
        <w:rPr>
          <w:lang w:val="es-ES"/>
        </w:rPr>
        <w:t>”).</w:t>
      </w:r>
    </w:p>
    <w:p w:rsidR="00505F80" w:rsidRPr="0094455C" w:rsidRDefault="00473A2C" w:rsidP="00505F80">
      <w:pPr>
        <w:pStyle w:val="Heading1"/>
        <w:rPr>
          <w:lang w:val="es-ES"/>
        </w:rPr>
      </w:pPr>
      <w:bookmarkStart w:id="5" w:name="_Toc509929061"/>
      <w:r w:rsidRPr="0094455C">
        <w:rPr>
          <w:lang w:val="es-ES"/>
        </w:rPr>
        <w:t>NOVEDADES ACONTECIDAS DESDE LA REUNIÓN EAF/10</w:t>
      </w:r>
      <w:bookmarkEnd w:id="5"/>
    </w:p>
    <w:p w:rsidR="00505F80" w:rsidRPr="0094455C" w:rsidRDefault="00505F80" w:rsidP="00505F80">
      <w:pPr>
        <w:keepNext/>
        <w:rPr>
          <w:lang w:val="es-ES"/>
        </w:rPr>
      </w:pPr>
    </w:p>
    <w:p w:rsidR="00505F80" w:rsidRPr="0094455C" w:rsidRDefault="00473A2C" w:rsidP="00505F80">
      <w:pPr>
        <w:pStyle w:val="Heading2"/>
        <w:rPr>
          <w:lang w:val="es-ES"/>
        </w:rPr>
      </w:pPr>
      <w:bookmarkStart w:id="6" w:name="_Toc509929062"/>
      <w:bookmarkStart w:id="7" w:name="_Toc485110112"/>
      <w:bookmarkStart w:id="8" w:name="_Toc493077452"/>
      <w:r w:rsidRPr="0094455C">
        <w:rPr>
          <w:lang w:val="es-ES"/>
        </w:rPr>
        <w:t>Versiones</w:t>
      </w:r>
      <w:bookmarkEnd w:id="6"/>
      <w:r w:rsidR="00505F80" w:rsidRPr="0094455C">
        <w:rPr>
          <w:lang w:val="es-ES"/>
        </w:rPr>
        <w:t xml:space="preserve"> </w:t>
      </w:r>
      <w:bookmarkEnd w:id="7"/>
      <w:bookmarkEnd w:id="8"/>
    </w:p>
    <w:p w:rsidR="00505F80" w:rsidRPr="0094455C" w:rsidRDefault="00505F80" w:rsidP="00505F80">
      <w:pPr>
        <w:rPr>
          <w:lang w:val="es-ES"/>
        </w:rPr>
      </w:pPr>
    </w:p>
    <w:p w:rsidR="00505F80" w:rsidRPr="0094455C" w:rsidRDefault="00B06D95" w:rsidP="00505F80">
      <w:pPr>
        <w:rPr>
          <w:lang w:val="es-ES"/>
        </w:rPr>
      </w:pPr>
      <w:r w:rsidRPr="0094455C">
        <w:rPr>
          <w:lang w:val="es-ES"/>
        </w:rPr>
        <w:fldChar w:fldCharType="begin"/>
      </w:r>
      <w:r w:rsidR="00505F80" w:rsidRPr="0094455C">
        <w:rPr>
          <w:lang w:val="es-ES"/>
        </w:rPr>
        <w:instrText xml:space="preserve"> AUTONUM  </w:instrText>
      </w:r>
      <w:r w:rsidRPr="0094455C">
        <w:rPr>
          <w:lang w:val="es-ES"/>
        </w:rPr>
        <w:fldChar w:fldCharType="end"/>
      </w:r>
      <w:r w:rsidR="00505F80" w:rsidRPr="0094455C">
        <w:rPr>
          <w:lang w:val="es-ES"/>
        </w:rPr>
        <w:tab/>
      </w:r>
      <w:r w:rsidR="00C61418" w:rsidRPr="0094455C">
        <w:rPr>
          <w:lang w:val="es-ES"/>
        </w:rPr>
        <w:t xml:space="preserve">La versión 2.0 del EAF, </w:t>
      </w:r>
      <w:r w:rsidR="00BB1081" w:rsidRPr="0094455C">
        <w:rPr>
          <w:lang w:val="es-ES"/>
        </w:rPr>
        <w:t>que ha pasado a denominarse UPOV </w:t>
      </w:r>
      <w:r w:rsidR="00C61418" w:rsidRPr="0094455C">
        <w:rPr>
          <w:lang w:val="es-ES"/>
        </w:rPr>
        <w:t>PRISMA (</w:t>
      </w:r>
      <w:r w:rsidR="00057852" w:rsidRPr="0094455C">
        <w:rPr>
          <w:lang w:val="es-ES"/>
        </w:rPr>
        <w:t>véase el documento UPOV/EAF/10/3 “Informe”</w:t>
      </w:r>
      <w:r w:rsidR="00310BF9">
        <w:rPr>
          <w:lang w:val="es-ES"/>
        </w:rPr>
        <w:t xml:space="preserve">, </w:t>
      </w:r>
      <w:r w:rsidR="00310BF9" w:rsidRPr="0094455C">
        <w:rPr>
          <w:lang w:val="es-ES"/>
        </w:rPr>
        <w:t>párrafo 5</w:t>
      </w:r>
      <w:r w:rsidR="00057852" w:rsidRPr="0094455C">
        <w:rPr>
          <w:lang w:val="es-ES"/>
        </w:rPr>
        <w:t>)</w:t>
      </w:r>
      <w:r w:rsidR="00C61418" w:rsidRPr="0094455C">
        <w:rPr>
          <w:lang w:val="es-ES"/>
        </w:rPr>
        <w:t xml:space="preserve">, </w:t>
      </w:r>
      <w:r w:rsidR="00297B0F" w:rsidRPr="0094455C">
        <w:rPr>
          <w:lang w:val="es-ES"/>
        </w:rPr>
        <w:t>se puso en funcionamiento el 9 de febrero de 2018</w:t>
      </w:r>
      <w:r w:rsidR="00C61418" w:rsidRPr="0094455C">
        <w:rPr>
          <w:lang w:val="es-ES"/>
        </w:rPr>
        <w:t>.</w:t>
      </w:r>
      <w:r w:rsidR="00505F80" w:rsidRPr="0094455C">
        <w:rPr>
          <w:lang w:val="es-ES"/>
        </w:rPr>
        <w:t xml:space="preserve"> </w:t>
      </w:r>
    </w:p>
    <w:p w:rsidR="00505F80" w:rsidRPr="0094455C" w:rsidRDefault="00505F80" w:rsidP="00505F80">
      <w:pPr>
        <w:spacing w:line="360" w:lineRule="auto"/>
        <w:rPr>
          <w:lang w:val="es-ES"/>
        </w:rPr>
      </w:pPr>
    </w:p>
    <w:p w:rsidR="00505F80" w:rsidRPr="0094455C" w:rsidRDefault="00297B0F" w:rsidP="00505F80">
      <w:pPr>
        <w:pStyle w:val="Heading3"/>
        <w:rPr>
          <w:lang w:val="es-ES"/>
        </w:rPr>
      </w:pPr>
      <w:bookmarkStart w:id="9" w:name="_Toc509929063"/>
      <w:r w:rsidRPr="0094455C">
        <w:rPr>
          <w:lang w:val="es-ES"/>
        </w:rPr>
        <w:t>Versión 2.0</w:t>
      </w:r>
      <w:bookmarkEnd w:id="9"/>
    </w:p>
    <w:p w:rsidR="00505F80" w:rsidRPr="0094455C" w:rsidRDefault="00505F80" w:rsidP="00505F80">
      <w:pPr>
        <w:rPr>
          <w:lang w:val="es-ES"/>
        </w:rPr>
      </w:pPr>
    </w:p>
    <w:p w:rsidR="00505F80" w:rsidRPr="0094455C" w:rsidRDefault="00297B0F" w:rsidP="00631E14">
      <w:pPr>
        <w:pStyle w:val="Heading4"/>
      </w:pPr>
      <w:r w:rsidRPr="0094455C">
        <w:t>Miembros de la UPOV participantes y cultivos o especies admitidos</w:t>
      </w:r>
    </w:p>
    <w:p w:rsidR="00505F80" w:rsidRPr="0094455C" w:rsidRDefault="00505F80" w:rsidP="00505F80">
      <w:pPr>
        <w:keepNext/>
        <w:rPr>
          <w:sz w:val="18"/>
          <w:lang w:val="es-ES"/>
        </w:rPr>
      </w:pPr>
    </w:p>
    <w:p w:rsidR="00505F80" w:rsidRPr="0094455C" w:rsidRDefault="00B06D95" w:rsidP="00505F80">
      <w:pPr>
        <w:keepNext/>
        <w:rPr>
          <w:lang w:val="es-ES"/>
        </w:rPr>
      </w:pPr>
      <w:r w:rsidRPr="0094455C">
        <w:rPr>
          <w:lang w:val="es-ES"/>
        </w:rPr>
        <w:fldChar w:fldCharType="begin"/>
      </w:r>
      <w:r w:rsidR="00505F80" w:rsidRPr="0094455C">
        <w:rPr>
          <w:lang w:val="es-ES"/>
        </w:rPr>
        <w:instrText xml:space="preserve"> AUTONUM  </w:instrText>
      </w:r>
      <w:r w:rsidRPr="0094455C">
        <w:rPr>
          <w:lang w:val="es-ES"/>
        </w:rPr>
        <w:fldChar w:fldCharType="end"/>
      </w:r>
      <w:r w:rsidR="00505F80" w:rsidRPr="0094455C">
        <w:rPr>
          <w:lang w:val="es-ES"/>
        </w:rPr>
        <w:tab/>
      </w:r>
      <w:r w:rsidR="00297B0F" w:rsidRPr="0094455C">
        <w:rPr>
          <w:lang w:val="es-ES"/>
        </w:rPr>
        <w:t xml:space="preserve">En la tabla siguiente se indican las oficinas de protección de las obtenciones vegetales que participan en la versión 2.0 de </w:t>
      </w:r>
      <w:r w:rsidR="004514E0" w:rsidRPr="0094455C">
        <w:rPr>
          <w:lang w:val="es-ES"/>
        </w:rPr>
        <w:t>UPOV </w:t>
      </w:r>
      <w:r w:rsidR="00297B0F" w:rsidRPr="0094455C">
        <w:rPr>
          <w:lang w:val="es-ES"/>
        </w:rPr>
        <w:t>PRISMA y los cultivos que admite</w:t>
      </w:r>
      <w:r w:rsidR="00794715" w:rsidRPr="0094455C">
        <w:rPr>
          <w:lang w:val="es-ES"/>
        </w:rPr>
        <w:t>n</w:t>
      </w:r>
      <w:r w:rsidR="00297B0F" w:rsidRPr="0094455C">
        <w:rPr>
          <w:lang w:val="es-ES"/>
        </w:rPr>
        <w:t>:</w:t>
      </w:r>
    </w:p>
    <w:p w:rsidR="00505F80" w:rsidRPr="0094455C" w:rsidRDefault="00505F80" w:rsidP="00505F80">
      <w:pPr>
        <w:keepNext/>
        <w:rPr>
          <w:lang w:val="es-ES"/>
        </w:rPr>
      </w:pPr>
    </w:p>
    <w:tbl>
      <w:tblPr>
        <w:tblStyle w:val="TableGrid1"/>
        <w:tblW w:w="9696" w:type="dxa"/>
        <w:tblLayout w:type="fixed"/>
        <w:tblCellMar>
          <w:top w:w="28" w:type="dxa"/>
          <w:left w:w="57" w:type="dxa"/>
          <w:bottom w:w="28" w:type="dxa"/>
          <w:right w:w="85" w:type="dxa"/>
        </w:tblCellMar>
        <w:tblLook w:val="04A0" w:firstRow="1" w:lastRow="0" w:firstColumn="1" w:lastColumn="0" w:noHBand="0" w:noVBand="1"/>
      </w:tblPr>
      <w:tblGrid>
        <w:gridCol w:w="2609"/>
        <w:gridCol w:w="567"/>
        <w:gridCol w:w="6520"/>
      </w:tblGrid>
      <w:tr w:rsidR="00505F80" w:rsidRPr="0094455C" w:rsidTr="00801E9B">
        <w:trPr>
          <w:cantSplit/>
          <w:tblHeader/>
        </w:trPr>
        <w:tc>
          <w:tcPr>
            <w:tcW w:w="3176" w:type="dxa"/>
            <w:gridSpan w:val="2"/>
            <w:shd w:val="clear" w:color="auto" w:fill="F2F2F2" w:themeFill="background1" w:themeFillShade="F2"/>
            <w:vAlign w:val="center"/>
          </w:tcPr>
          <w:p w:rsidR="00505F80" w:rsidRPr="0094455C" w:rsidRDefault="004514E0" w:rsidP="00F46D45">
            <w:pPr>
              <w:keepNext/>
              <w:jc w:val="center"/>
              <w:rPr>
                <w:color w:val="000000"/>
                <w:sz w:val="17"/>
                <w:szCs w:val="17"/>
                <w:lang w:val="es-ES"/>
              </w:rPr>
            </w:pPr>
            <w:r w:rsidRPr="0094455C">
              <w:rPr>
                <w:bCs/>
                <w:color w:val="000000"/>
                <w:sz w:val="17"/>
                <w:szCs w:val="17"/>
                <w:lang w:val="es-ES"/>
              </w:rPr>
              <w:t>Autoridad</w:t>
            </w:r>
          </w:p>
        </w:tc>
        <w:tc>
          <w:tcPr>
            <w:tcW w:w="6520" w:type="dxa"/>
            <w:shd w:val="clear" w:color="auto" w:fill="F2F2F2" w:themeFill="background1" w:themeFillShade="F2"/>
            <w:vAlign w:val="center"/>
          </w:tcPr>
          <w:p w:rsidR="00505F80" w:rsidRPr="0094455C" w:rsidRDefault="004514E0" w:rsidP="00F46D45">
            <w:pPr>
              <w:keepNext/>
              <w:jc w:val="center"/>
              <w:rPr>
                <w:color w:val="000000"/>
                <w:sz w:val="17"/>
                <w:szCs w:val="17"/>
                <w:lang w:val="es-ES"/>
              </w:rPr>
            </w:pPr>
            <w:r w:rsidRPr="0094455C">
              <w:rPr>
                <w:color w:val="000000"/>
                <w:sz w:val="17"/>
                <w:szCs w:val="17"/>
                <w:lang w:val="es-ES"/>
              </w:rPr>
              <w:t>Cultivos admitidos</w:t>
            </w:r>
          </w:p>
        </w:tc>
      </w:tr>
      <w:tr w:rsidR="00801E9B" w:rsidRPr="00530C99" w:rsidTr="00801E9B">
        <w:trPr>
          <w:cantSplit/>
        </w:trPr>
        <w:tc>
          <w:tcPr>
            <w:tcW w:w="2609" w:type="dxa"/>
            <w:vAlign w:val="center"/>
          </w:tcPr>
          <w:p w:rsidR="00801E9B" w:rsidRPr="0094455C" w:rsidRDefault="00801E9B" w:rsidP="00F46D45">
            <w:pPr>
              <w:keepNext/>
              <w:jc w:val="left"/>
              <w:rPr>
                <w:color w:val="000000"/>
                <w:sz w:val="17"/>
                <w:szCs w:val="17"/>
                <w:lang w:val="es-ES"/>
              </w:rPr>
            </w:pPr>
            <w:r w:rsidRPr="0094455C">
              <w:rPr>
                <w:color w:val="000000"/>
                <w:sz w:val="17"/>
                <w:szCs w:val="17"/>
                <w:lang w:val="es-ES"/>
              </w:rPr>
              <w:t>Argentina</w:t>
            </w:r>
          </w:p>
        </w:tc>
        <w:tc>
          <w:tcPr>
            <w:tcW w:w="567" w:type="dxa"/>
            <w:noWrap/>
            <w:vAlign w:val="center"/>
            <w:hideMark/>
          </w:tcPr>
          <w:p w:rsidR="00801E9B" w:rsidRPr="0094455C" w:rsidRDefault="00801E9B" w:rsidP="004514E0">
            <w:pPr>
              <w:keepNext/>
              <w:jc w:val="center"/>
              <w:rPr>
                <w:noProof/>
                <w:color w:val="000000"/>
                <w:sz w:val="17"/>
                <w:szCs w:val="17"/>
                <w:lang w:val="es-ES"/>
              </w:rPr>
            </w:pPr>
            <w:r w:rsidRPr="0094455C">
              <w:rPr>
                <w:noProof/>
                <w:color w:val="000000"/>
                <w:sz w:val="17"/>
                <w:szCs w:val="17"/>
                <w:lang w:val="es-ES"/>
              </w:rPr>
              <w:t>AR</w:t>
            </w:r>
          </w:p>
        </w:tc>
        <w:tc>
          <w:tcPr>
            <w:tcW w:w="6520" w:type="dxa"/>
            <w:vAlign w:val="center"/>
          </w:tcPr>
          <w:p w:rsidR="00801E9B" w:rsidRPr="0094455C" w:rsidRDefault="00801E9B" w:rsidP="00F46D45">
            <w:pPr>
              <w:keepNext/>
              <w:jc w:val="left"/>
              <w:rPr>
                <w:color w:val="000000"/>
                <w:sz w:val="17"/>
                <w:szCs w:val="17"/>
                <w:lang w:val="es-ES"/>
              </w:rPr>
            </w:pPr>
            <w:r w:rsidRPr="0094455C">
              <w:rPr>
                <w:color w:val="000000"/>
                <w:sz w:val="17"/>
                <w:szCs w:val="17"/>
                <w:lang w:val="es-ES"/>
              </w:rPr>
              <w:t>Variedades frutales de manzano, papa/patata, rosal, soja, trigo, cebada, maíz, y vid</w:t>
            </w:r>
          </w:p>
        </w:tc>
      </w:tr>
      <w:tr w:rsidR="00801E9B" w:rsidRPr="00530C99" w:rsidTr="00801E9B">
        <w:trPr>
          <w:cantSplit/>
        </w:trPr>
        <w:tc>
          <w:tcPr>
            <w:tcW w:w="2609" w:type="dxa"/>
            <w:vAlign w:val="center"/>
          </w:tcPr>
          <w:p w:rsidR="00801E9B" w:rsidRPr="0094455C" w:rsidRDefault="00801E9B" w:rsidP="00F46D45">
            <w:pPr>
              <w:keepNext/>
              <w:jc w:val="left"/>
              <w:rPr>
                <w:color w:val="000000"/>
                <w:sz w:val="17"/>
                <w:szCs w:val="17"/>
                <w:lang w:val="es-ES"/>
              </w:rPr>
            </w:pPr>
            <w:r w:rsidRPr="0094455C">
              <w:rPr>
                <w:color w:val="000000"/>
                <w:sz w:val="17"/>
                <w:szCs w:val="17"/>
                <w:lang w:val="es-ES"/>
              </w:rPr>
              <w:t>Australia</w:t>
            </w:r>
          </w:p>
        </w:tc>
        <w:tc>
          <w:tcPr>
            <w:tcW w:w="567" w:type="dxa"/>
            <w:noWrap/>
            <w:vAlign w:val="center"/>
            <w:hideMark/>
          </w:tcPr>
          <w:p w:rsidR="00801E9B" w:rsidRPr="0094455C" w:rsidRDefault="00801E9B" w:rsidP="004514E0">
            <w:pPr>
              <w:keepNext/>
              <w:jc w:val="center"/>
              <w:rPr>
                <w:noProof/>
                <w:color w:val="000000"/>
                <w:sz w:val="17"/>
                <w:szCs w:val="17"/>
                <w:lang w:val="es-ES"/>
              </w:rPr>
            </w:pPr>
            <w:r w:rsidRPr="0094455C">
              <w:rPr>
                <w:noProof/>
                <w:color w:val="000000"/>
                <w:sz w:val="17"/>
                <w:szCs w:val="17"/>
                <w:lang w:val="es-ES"/>
              </w:rPr>
              <w:t>AU</w:t>
            </w:r>
          </w:p>
        </w:tc>
        <w:tc>
          <w:tcPr>
            <w:tcW w:w="6520" w:type="dxa"/>
            <w:vAlign w:val="center"/>
          </w:tcPr>
          <w:p w:rsidR="00801E9B" w:rsidRPr="0094455C" w:rsidRDefault="00801E9B" w:rsidP="00F46D45">
            <w:pPr>
              <w:keepNext/>
              <w:jc w:val="left"/>
              <w:rPr>
                <w:color w:val="000000"/>
                <w:sz w:val="17"/>
                <w:szCs w:val="17"/>
                <w:lang w:val="es-ES"/>
              </w:rPr>
            </w:pPr>
            <w:r w:rsidRPr="0094455C">
              <w:rPr>
                <w:color w:val="000000"/>
                <w:sz w:val="17"/>
                <w:szCs w:val="17"/>
                <w:lang w:val="es-ES"/>
              </w:rPr>
              <w:t>Todos los géneros y especies</w:t>
            </w:r>
          </w:p>
        </w:tc>
      </w:tr>
      <w:tr w:rsidR="00801E9B" w:rsidRPr="0094455C" w:rsidTr="00801E9B">
        <w:trPr>
          <w:cantSplit/>
        </w:trPr>
        <w:tc>
          <w:tcPr>
            <w:tcW w:w="2609" w:type="dxa"/>
            <w:vAlign w:val="center"/>
          </w:tcPr>
          <w:p w:rsidR="00801E9B" w:rsidRPr="0094455C" w:rsidRDefault="00801E9B" w:rsidP="00F46D45">
            <w:pPr>
              <w:jc w:val="left"/>
              <w:rPr>
                <w:color w:val="000000"/>
                <w:sz w:val="17"/>
                <w:szCs w:val="17"/>
                <w:lang w:val="es-ES"/>
              </w:rPr>
            </w:pPr>
            <w:r w:rsidRPr="0094455C">
              <w:rPr>
                <w:color w:val="000000"/>
                <w:sz w:val="17"/>
                <w:szCs w:val="17"/>
                <w:lang w:val="es-ES"/>
              </w:rPr>
              <w:t>Bolivia (Estado Plurinacional de)</w:t>
            </w:r>
          </w:p>
        </w:tc>
        <w:tc>
          <w:tcPr>
            <w:tcW w:w="567" w:type="dxa"/>
            <w:noWrap/>
            <w:vAlign w:val="center"/>
          </w:tcPr>
          <w:p w:rsidR="00801E9B" w:rsidRPr="0094455C" w:rsidRDefault="00801E9B" w:rsidP="00606DA2">
            <w:pPr>
              <w:keepNext/>
              <w:jc w:val="center"/>
              <w:rPr>
                <w:noProof/>
                <w:color w:val="000000"/>
                <w:sz w:val="17"/>
                <w:szCs w:val="17"/>
                <w:lang w:val="es-ES"/>
              </w:rPr>
            </w:pPr>
            <w:r w:rsidRPr="0094455C">
              <w:rPr>
                <w:noProof/>
                <w:color w:val="000000"/>
                <w:sz w:val="17"/>
                <w:szCs w:val="17"/>
                <w:lang w:val="es-ES"/>
              </w:rPr>
              <w:t>BO</w:t>
            </w:r>
          </w:p>
        </w:tc>
        <w:tc>
          <w:tcPr>
            <w:tcW w:w="6520" w:type="dxa"/>
            <w:vAlign w:val="center"/>
          </w:tcPr>
          <w:p w:rsidR="00801E9B" w:rsidRPr="0094455C" w:rsidRDefault="00801E9B" w:rsidP="00F46D45">
            <w:pPr>
              <w:jc w:val="left"/>
              <w:rPr>
                <w:color w:val="000000"/>
                <w:sz w:val="17"/>
                <w:szCs w:val="17"/>
                <w:lang w:val="es-ES"/>
              </w:rPr>
            </w:pPr>
            <w:r w:rsidRPr="0094455C">
              <w:rPr>
                <w:color w:val="000000"/>
                <w:sz w:val="17"/>
                <w:szCs w:val="17"/>
                <w:lang w:val="es-ES"/>
              </w:rPr>
              <w:t>Arroz, trigo</w:t>
            </w:r>
          </w:p>
        </w:tc>
      </w:tr>
      <w:tr w:rsidR="00801E9B" w:rsidRPr="00530C99" w:rsidTr="00801E9B">
        <w:trPr>
          <w:cantSplit/>
        </w:trPr>
        <w:tc>
          <w:tcPr>
            <w:tcW w:w="2609" w:type="dxa"/>
            <w:vAlign w:val="center"/>
          </w:tcPr>
          <w:p w:rsidR="00801E9B" w:rsidRPr="0094455C" w:rsidRDefault="00801E9B" w:rsidP="00F46D45">
            <w:pPr>
              <w:jc w:val="left"/>
              <w:rPr>
                <w:color w:val="000000"/>
                <w:sz w:val="17"/>
                <w:szCs w:val="17"/>
                <w:lang w:val="es-ES"/>
              </w:rPr>
            </w:pPr>
            <w:r w:rsidRPr="0094455C">
              <w:rPr>
                <w:color w:val="000000"/>
                <w:sz w:val="17"/>
                <w:szCs w:val="17"/>
                <w:lang w:val="es-ES"/>
              </w:rPr>
              <w:t>Canadá</w:t>
            </w:r>
          </w:p>
        </w:tc>
        <w:tc>
          <w:tcPr>
            <w:tcW w:w="567" w:type="dxa"/>
            <w:noWrap/>
            <w:vAlign w:val="center"/>
          </w:tcPr>
          <w:p w:rsidR="00801E9B" w:rsidRPr="0094455C" w:rsidRDefault="00801E9B" w:rsidP="00606DA2">
            <w:pPr>
              <w:keepNext/>
              <w:jc w:val="center"/>
              <w:rPr>
                <w:noProof/>
                <w:color w:val="000000"/>
                <w:sz w:val="17"/>
                <w:szCs w:val="17"/>
                <w:lang w:val="es-ES"/>
              </w:rPr>
            </w:pPr>
            <w:r w:rsidRPr="0094455C">
              <w:rPr>
                <w:noProof/>
                <w:color w:val="000000"/>
                <w:sz w:val="17"/>
                <w:szCs w:val="17"/>
                <w:lang w:val="es-ES"/>
              </w:rPr>
              <w:t>CA</w:t>
            </w:r>
          </w:p>
        </w:tc>
        <w:tc>
          <w:tcPr>
            <w:tcW w:w="6520" w:type="dxa"/>
            <w:vAlign w:val="center"/>
          </w:tcPr>
          <w:p w:rsidR="00801E9B" w:rsidRPr="0094455C" w:rsidRDefault="00801E9B" w:rsidP="00F46D45">
            <w:pPr>
              <w:jc w:val="left"/>
              <w:rPr>
                <w:color w:val="000000"/>
                <w:sz w:val="17"/>
                <w:szCs w:val="17"/>
                <w:lang w:val="es-ES"/>
              </w:rPr>
            </w:pPr>
            <w:r w:rsidRPr="0094455C">
              <w:rPr>
                <w:color w:val="000000"/>
                <w:sz w:val="17"/>
                <w:szCs w:val="17"/>
                <w:lang w:val="es-ES"/>
              </w:rPr>
              <w:t>Todos los géneros y especies salvo algas, bacterias y hongos</w:t>
            </w:r>
          </w:p>
        </w:tc>
      </w:tr>
      <w:tr w:rsidR="00801E9B" w:rsidRPr="00530C99" w:rsidTr="00801E9B">
        <w:trPr>
          <w:cantSplit/>
        </w:trPr>
        <w:tc>
          <w:tcPr>
            <w:tcW w:w="2609" w:type="dxa"/>
            <w:vAlign w:val="center"/>
          </w:tcPr>
          <w:p w:rsidR="00801E9B" w:rsidRPr="0094455C" w:rsidRDefault="00801E9B" w:rsidP="00F46D45">
            <w:pPr>
              <w:keepNext/>
              <w:jc w:val="left"/>
              <w:rPr>
                <w:sz w:val="17"/>
                <w:szCs w:val="17"/>
                <w:lang w:val="es-ES"/>
              </w:rPr>
            </w:pPr>
            <w:r w:rsidRPr="0094455C">
              <w:rPr>
                <w:sz w:val="17"/>
                <w:szCs w:val="17"/>
                <w:lang w:val="es-ES"/>
              </w:rPr>
              <w:t>Colombia</w:t>
            </w:r>
          </w:p>
        </w:tc>
        <w:tc>
          <w:tcPr>
            <w:tcW w:w="567" w:type="dxa"/>
            <w:noWrap/>
            <w:vAlign w:val="center"/>
          </w:tcPr>
          <w:p w:rsidR="00801E9B" w:rsidRPr="0094455C" w:rsidRDefault="00801E9B" w:rsidP="004514E0">
            <w:pPr>
              <w:keepNext/>
              <w:jc w:val="center"/>
              <w:rPr>
                <w:noProof/>
                <w:color w:val="000000"/>
                <w:sz w:val="17"/>
                <w:szCs w:val="17"/>
                <w:lang w:val="es-ES"/>
              </w:rPr>
            </w:pPr>
            <w:r w:rsidRPr="0094455C">
              <w:rPr>
                <w:noProof/>
                <w:color w:val="000000"/>
                <w:sz w:val="17"/>
                <w:szCs w:val="17"/>
                <w:lang w:val="es-ES"/>
              </w:rPr>
              <w:t>CO</w:t>
            </w:r>
          </w:p>
        </w:tc>
        <w:tc>
          <w:tcPr>
            <w:tcW w:w="6520" w:type="dxa"/>
            <w:vAlign w:val="center"/>
          </w:tcPr>
          <w:p w:rsidR="00801E9B" w:rsidRPr="0094455C" w:rsidRDefault="00801E9B" w:rsidP="00F46D45">
            <w:pPr>
              <w:jc w:val="left"/>
              <w:rPr>
                <w:color w:val="000000"/>
                <w:sz w:val="17"/>
                <w:szCs w:val="17"/>
                <w:lang w:val="es-ES"/>
              </w:rPr>
            </w:pPr>
            <w:r w:rsidRPr="0094455C">
              <w:rPr>
                <w:color w:val="000000"/>
                <w:sz w:val="17"/>
                <w:szCs w:val="17"/>
                <w:lang w:val="es-ES"/>
              </w:rPr>
              <w:t>Rosal, clavel, Alstroemeria, crisantemo, gipsófila</w:t>
            </w:r>
          </w:p>
        </w:tc>
      </w:tr>
      <w:tr w:rsidR="00801E9B" w:rsidRPr="00530C99" w:rsidTr="00801E9B">
        <w:trPr>
          <w:cantSplit/>
        </w:trPr>
        <w:tc>
          <w:tcPr>
            <w:tcW w:w="2609" w:type="dxa"/>
            <w:vAlign w:val="center"/>
          </w:tcPr>
          <w:p w:rsidR="00801E9B" w:rsidRPr="0094455C" w:rsidRDefault="00801E9B" w:rsidP="00F46D45">
            <w:pPr>
              <w:jc w:val="left"/>
              <w:rPr>
                <w:color w:val="000000"/>
                <w:sz w:val="17"/>
                <w:szCs w:val="17"/>
                <w:lang w:val="es-ES"/>
              </w:rPr>
            </w:pPr>
            <w:r w:rsidRPr="0094455C">
              <w:rPr>
                <w:color w:val="000000"/>
                <w:sz w:val="17"/>
                <w:szCs w:val="17"/>
                <w:lang w:val="es-ES"/>
              </w:rPr>
              <w:t>Chile</w:t>
            </w:r>
          </w:p>
        </w:tc>
        <w:tc>
          <w:tcPr>
            <w:tcW w:w="567" w:type="dxa"/>
            <w:noWrap/>
            <w:vAlign w:val="center"/>
            <w:hideMark/>
          </w:tcPr>
          <w:p w:rsidR="00801E9B" w:rsidRPr="0094455C" w:rsidRDefault="00801E9B" w:rsidP="00606DA2">
            <w:pPr>
              <w:keepNext/>
              <w:jc w:val="center"/>
              <w:rPr>
                <w:noProof/>
                <w:color w:val="000000"/>
                <w:sz w:val="17"/>
                <w:szCs w:val="17"/>
                <w:lang w:val="es-ES"/>
              </w:rPr>
            </w:pPr>
            <w:r w:rsidRPr="0094455C">
              <w:rPr>
                <w:noProof/>
                <w:color w:val="000000"/>
                <w:sz w:val="17"/>
                <w:szCs w:val="17"/>
                <w:lang w:val="es-ES"/>
              </w:rPr>
              <w:t>CL</w:t>
            </w:r>
          </w:p>
        </w:tc>
        <w:tc>
          <w:tcPr>
            <w:tcW w:w="6520" w:type="dxa"/>
            <w:vAlign w:val="center"/>
          </w:tcPr>
          <w:p w:rsidR="00801E9B" w:rsidRPr="0094455C" w:rsidRDefault="00801E9B" w:rsidP="00F46D45">
            <w:pPr>
              <w:jc w:val="left"/>
              <w:rPr>
                <w:color w:val="000000"/>
                <w:sz w:val="17"/>
                <w:szCs w:val="17"/>
                <w:lang w:val="es-ES"/>
              </w:rPr>
            </w:pPr>
            <w:r w:rsidRPr="0094455C">
              <w:rPr>
                <w:color w:val="000000"/>
                <w:sz w:val="17"/>
                <w:szCs w:val="17"/>
                <w:lang w:val="es-ES"/>
              </w:rPr>
              <w:t>Todos los géneros y especies</w:t>
            </w:r>
          </w:p>
        </w:tc>
      </w:tr>
      <w:tr w:rsidR="00801E9B" w:rsidRPr="0094455C" w:rsidTr="00801E9B">
        <w:trPr>
          <w:cantSplit/>
        </w:trPr>
        <w:tc>
          <w:tcPr>
            <w:tcW w:w="2609" w:type="dxa"/>
            <w:vAlign w:val="center"/>
          </w:tcPr>
          <w:p w:rsidR="00801E9B" w:rsidRPr="0094455C" w:rsidRDefault="00801E9B" w:rsidP="00F46D45">
            <w:pPr>
              <w:keepNext/>
              <w:jc w:val="left"/>
              <w:rPr>
                <w:sz w:val="17"/>
                <w:szCs w:val="17"/>
                <w:lang w:val="es-ES"/>
              </w:rPr>
            </w:pPr>
            <w:r w:rsidRPr="0094455C">
              <w:rPr>
                <w:sz w:val="17"/>
                <w:szCs w:val="17"/>
                <w:lang w:val="es-ES"/>
              </w:rPr>
              <w:t>China</w:t>
            </w:r>
          </w:p>
        </w:tc>
        <w:tc>
          <w:tcPr>
            <w:tcW w:w="567" w:type="dxa"/>
            <w:noWrap/>
            <w:vAlign w:val="center"/>
          </w:tcPr>
          <w:p w:rsidR="00801E9B" w:rsidRPr="0094455C" w:rsidRDefault="00801E9B" w:rsidP="004514E0">
            <w:pPr>
              <w:keepNext/>
              <w:jc w:val="center"/>
              <w:rPr>
                <w:noProof/>
                <w:color w:val="000000"/>
                <w:sz w:val="17"/>
                <w:szCs w:val="17"/>
                <w:lang w:val="es-ES"/>
              </w:rPr>
            </w:pPr>
            <w:r w:rsidRPr="0094455C">
              <w:rPr>
                <w:noProof/>
                <w:color w:val="000000"/>
                <w:sz w:val="17"/>
                <w:szCs w:val="17"/>
                <w:lang w:val="es-ES"/>
              </w:rPr>
              <w:t>CN</w:t>
            </w:r>
          </w:p>
        </w:tc>
        <w:tc>
          <w:tcPr>
            <w:tcW w:w="6520" w:type="dxa"/>
            <w:vAlign w:val="center"/>
          </w:tcPr>
          <w:p w:rsidR="00801E9B" w:rsidRPr="0094455C" w:rsidRDefault="00801E9B" w:rsidP="00F46D45">
            <w:pPr>
              <w:jc w:val="left"/>
              <w:rPr>
                <w:color w:val="000000"/>
                <w:sz w:val="17"/>
                <w:szCs w:val="17"/>
                <w:lang w:val="es-ES"/>
              </w:rPr>
            </w:pPr>
            <w:r w:rsidRPr="0094455C">
              <w:rPr>
                <w:color w:val="000000"/>
                <w:sz w:val="17"/>
                <w:szCs w:val="17"/>
                <w:lang w:val="es-ES"/>
              </w:rPr>
              <w:t>Lechuga, rosal</w:t>
            </w:r>
          </w:p>
        </w:tc>
      </w:tr>
      <w:tr w:rsidR="00801E9B" w:rsidRPr="00530C99" w:rsidTr="00801E9B">
        <w:trPr>
          <w:cantSplit/>
        </w:trPr>
        <w:tc>
          <w:tcPr>
            <w:tcW w:w="2609" w:type="dxa"/>
            <w:vAlign w:val="center"/>
          </w:tcPr>
          <w:p w:rsidR="00801E9B" w:rsidRPr="0094455C" w:rsidRDefault="00801E9B" w:rsidP="00F46D45">
            <w:pPr>
              <w:jc w:val="left"/>
              <w:rPr>
                <w:color w:val="000000"/>
                <w:sz w:val="17"/>
                <w:szCs w:val="17"/>
                <w:lang w:val="es-ES"/>
              </w:rPr>
            </w:pPr>
            <w:r w:rsidRPr="0094455C">
              <w:rPr>
                <w:color w:val="000000"/>
                <w:sz w:val="17"/>
                <w:szCs w:val="17"/>
                <w:lang w:val="es-ES"/>
              </w:rPr>
              <w:t>Estados Unidos de América</w:t>
            </w:r>
          </w:p>
        </w:tc>
        <w:tc>
          <w:tcPr>
            <w:tcW w:w="567" w:type="dxa"/>
            <w:noWrap/>
            <w:vAlign w:val="center"/>
            <w:hideMark/>
          </w:tcPr>
          <w:p w:rsidR="00801E9B" w:rsidRPr="0094455C" w:rsidRDefault="00801E9B" w:rsidP="00606DA2">
            <w:pPr>
              <w:keepNext/>
              <w:jc w:val="center"/>
              <w:rPr>
                <w:noProof/>
                <w:color w:val="000000"/>
                <w:sz w:val="17"/>
                <w:szCs w:val="17"/>
                <w:lang w:val="es-ES"/>
              </w:rPr>
            </w:pPr>
            <w:r w:rsidRPr="0094455C">
              <w:rPr>
                <w:noProof/>
                <w:color w:val="000000"/>
                <w:sz w:val="17"/>
                <w:szCs w:val="17"/>
                <w:lang w:val="es-ES"/>
              </w:rPr>
              <w:t>US</w:t>
            </w:r>
          </w:p>
        </w:tc>
        <w:tc>
          <w:tcPr>
            <w:tcW w:w="6520" w:type="dxa"/>
            <w:vAlign w:val="center"/>
          </w:tcPr>
          <w:p w:rsidR="00801E9B" w:rsidRPr="0094455C" w:rsidRDefault="00801E9B" w:rsidP="00F46D45">
            <w:pPr>
              <w:jc w:val="left"/>
              <w:rPr>
                <w:color w:val="000000"/>
                <w:sz w:val="17"/>
                <w:szCs w:val="17"/>
                <w:lang w:val="es-ES"/>
              </w:rPr>
            </w:pPr>
            <w:r w:rsidRPr="0094455C">
              <w:rPr>
                <w:color w:val="000000"/>
                <w:sz w:val="17"/>
                <w:szCs w:val="17"/>
                <w:lang w:val="es-ES"/>
              </w:rPr>
              <w:t>Lechuga, papa/patata, soja y trigo</w:t>
            </w:r>
          </w:p>
        </w:tc>
      </w:tr>
      <w:tr w:rsidR="00801E9B" w:rsidRPr="00530C99" w:rsidTr="00801E9B">
        <w:trPr>
          <w:cantSplit/>
        </w:trPr>
        <w:tc>
          <w:tcPr>
            <w:tcW w:w="2609" w:type="dxa"/>
            <w:vAlign w:val="center"/>
          </w:tcPr>
          <w:p w:rsidR="00801E9B" w:rsidRPr="0094455C" w:rsidRDefault="00801E9B" w:rsidP="00F46D45">
            <w:pPr>
              <w:jc w:val="left"/>
              <w:rPr>
                <w:color w:val="000000"/>
                <w:sz w:val="17"/>
                <w:szCs w:val="17"/>
                <w:lang w:val="es-ES"/>
              </w:rPr>
            </w:pPr>
            <w:r w:rsidRPr="0094455C">
              <w:rPr>
                <w:color w:val="000000"/>
                <w:sz w:val="17"/>
                <w:szCs w:val="17"/>
                <w:lang w:val="es-ES"/>
              </w:rPr>
              <w:t>Francia</w:t>
            </w:r>
          </w:p>
        </w:tc>
        <w:tc>
          <w:tcPr>
            <w:tcW w:w="567" w:type="dxa"/>
            <w:noWrap/>
            <w:vAlign w:val="center"/>
            <w:hideMark/>
          </w:tcPr>
          <w:p w:rsidR="00801E9B" w:rsidRPr="0094455C" w:rsidRDefault="00801E9B" w:rsidP="00606DA2">
            <w:pPr>
              <w:keepNext/>
              <w:jc w:val="center"/>
              <w:rPr>
                <w:noProof/>
                <w:color w:val="000000"/>
                <w:sz w:val="17"/>
                <w:szCs w:val="17"/>
                <w:lang w:val="es-ES"/>
              </w:rPr>
            </w:pPr>
            <w:r w:rsidRPr="0094455C">
              <w:rPr>
                <w:noProof/>
                <w:color w:val="000000"/>
                <w:sz w:val="17"/>
                <w:szCs w:val="17"/>
                <w:lang w:val="es-ES"/>
              </w:rPr>
              <w:t>FR</w:t>
            </w:r>
          </w:p>
        </w:tc>
        <w:tc>
          <w:tcPr>
            <w:tcW w:w="6520" w:type="dxa"/>
            <w:vAlign w:val="center"/>
          </w:tcPr>
          <w:p w:rsidR="00801E9B" w:rsidRPr="0094455C" w:rsidRDefault="00801E9B" w:rsidP="00F46D45">
            <w:pPr>
              <w:jc w:val="left"/>
              <w:rPr>
                <w:color w:val="000000"/>
                <w:sz w:val="17"/>
                <w:szCs w:val="17"/>
                <w:lang w:val="es-ES"/>
              </w:rPr>
            </w:pPr>
            <w:r w:rsidRPr="0094455C">
              <w:rPr>
                <w:color w:val="000000"/>
                <w:sz w:val="17"/>
                <w:szCs w:val="17"/>
                <w:lang w:val="es-ES"/>
              </w:rPr>
              <w:t>Todos los géneros y especies</w:t>
            </w:r>
          </w:p>
        </w:tc>
      </w:tr>
      <w:tr w:rsidR="00801E9B" w:rsidRPr="00530C99" w:rsidTr="00801E9B">
        <w:trPr>
          <w:cantSplit/>
        </w:trPr>
        <w:tc>
          <w:tcPr>
            <w:tcW w:w="2609" w:type="dxa"/>
            <w:vAlign w:val="center"/>
          </w:tcPr>
          <w:p w:rsidR="00801E9B" w:rsidRPr="0094455C" w:rsidRDefault="00801E9B" w:rsidP="00F46D45">
            <w:pPr>
              <w:jc w:val="left"/>
              <w:rPr>
                <w:color w:val="000000"/>
                <w:sz w:val="17"/>
                <w:szCs w:val="17"/>
                <w:lang w:val="es-ES"/>
              </w:rPr>
            </w:pPr>
            <w:r w:rsidRPr="0094455C">
              <w:rPr>
                <w:color w:val="000000"/>
                <w:sz w:val="17"/>
                <w:szCs w:val="17"/>
                <w:lang w:val="es-ES"/>
              </w:rPr>
              <w:t>Georgia</w:t>
            </w:r>
          </w:p>
        </w:tc>
        <w:tc>
          <w:tcPr>
            <w:tcW w:w="567" w:type="dxa"/>
            <w:noWrap/>
            <w:vAlign w:val="center"/>
          </w:tcPr>
          <w:p w:rsidR="00801E9B" w:rsidRPr="0094455C" w:rsidRDefault="00801E9B" w:rsidP="00606DA2">
            <w:pPr>
              <w:keepNext/>
              <w:jc w:val="center"/>
              <w:rPr>
                <w:noProof/>
                <w:color w:val="000000"/>
                <w:sz w:val="17"/>
                <w:szCs w:val="17"/>
                <w:lang w:val="es-ES"/>
              </w:rPr>
            </w:pPr>
            <w:r w:rsidRPr="0094455C">
              <w:rPr>
                <w:noProof/>
                <w:color w:val="000000"/>
                <w:sz w:val="17"/>
                <w:szCs w:val="17"/>
                <w:lang w:val="es-ES"/>
              </w:rPr>
              <w:t>GE</w:t>
            </w:r>
          </w:p>
        </w:tc>
        <w:tc>
          <w:tcPr>
            <w:tcW w:w="6520" w:type="dxa"/>
            <w:vAlign w:val="center"/>
          </w:tcPr>
          <w:p w:rsidR="00801E9B" w:rsidRPr="0094455C" w:rsidRDefault="00801E9B" w:rsidP="00F46D45">
            <w:pPr>
              <w:jc w:val="left"/>
              <w:rPr>
                <w:color w:val="000000"/>
                <w:sz w:val="17"/>
                <w:szCs w:val="17"/>
                <w:lang w:val="es-ES"/>
              </w:rPr>
            </w:pPr>
            <w:r w:rsidRPr="0094455C">
              <w:rPr>
                <w:color w:val="000000"/>
                <w:sz w:val="17"/>
                <w:szCs w:val="17"/>
                <w:lang w:val="es-ES"/>
              </w:rPr>
              <w:t>Maíz, trigo, haboncillo, alubia, manzano (variedades frutales), peral, cebada, avena, papa/patata, cerezo (cerezo dulce), frambueso, tomate, durazno/melocotonero, avellano, zarzamora, soja, girasol, nogal, arándano, garbanzo, lenteja</w:t>
            </w:r>
          </w:p>
        </w:tc>
      </w:tr>
      <w:tr w:rsidR="00801E9B" w:rsidRPr="00530C99" w:rsidTr="00801E9B">
        <w:trPr>
          <w:cantSplit/>
        </w:trPr>
        <w:tc>
          <w:tcPr>
            <w:tcW w:w="2609" w:type="dxa"/>
            <w:vAlign w:val="center"/>
          </w:tcPr>
          <w:p w:rsidR="00801E9B" w:rsidRPr="0094455C" w:rsidRDefault="00801E9B" w:rsidP="00F46D45">
            <w:pPr>
              <w:jc w:val="left"/>
              <w:rPr>
                <w:color w:val="000000"/>
                <w:sz w:val="17"/>
                <w:szCs w:val="17"/>
                <w:lang w:val="es-ES"/>
              </w:rPr>
            </w:pPr>
            <w:r w:rsidRPr="0094455C">
              <w:rPr>
                <w:color w:val="000000"/>
                <w:sz w:val="17"/>
                <w:szCs w:val="17"/>
                <w:lang w:val="es-ES"/>
              </w:rPr>
              <w:t>Kenya</w:t>
            </w:r>
          </w:p>
        </w:tc>
        <w:tc>
          <w:tcPr>
            <w:tcW w:w="567" w:type="dxa"/>
            <w:noWrap/>
            <w:vAlign w:val="center"/>
            <w:hideMark/>
          </w:tcPr>
          <w:p w:rsidR="00801E9B" w:rsidRPr="0094455C" w:rsidRDefault="00801E9B" w:rsidP="00606DA2">
            <w:pPr>
              <w:keepNext/>
              <w:jc w:val="center"/>
              <w:rPr>
                <w:noProof/>
                <w:color w:val="000000"/>
                <w:sz w:val="17"/>
                <w:szCs w:val="17"/>
                <w:lang w:val="es-ES"/>
              </w:rPr>
            </w:pPr>
            <w:r w:rsidRPr="0094455C">
              <w:rPr>
                <w:noProof/>
                <w:color w:val="000000"/>
                <w:sz w:val="17"/>
                <w:szCs w:val="17"/>
                <w:lang w:val="es-ES"/>
              </w:rPr>
              <w:t>KE</w:t>
            </w:r>
          </w:p>
        </w:tc>
        <w:tc>
          <w:tcPr>
            <w:tcW w:w="6520" w:type="dxa"/>
            <w:vAlign w:val="center"/>
          </w:tcPr>
          <w:p w:rsidR="00801E9B" w:rsidRPr="0094455C" w:rsidRDefault="00801E9B" w:rsidP="00F46D45">
            <w:pPr>
              <w:jc w:val="left"/>
              <w:rPr>
                <w:color w:val="000000"/>
                <w:sz w:val="17"/>
                <w:szCs w:val="17"/>
                <w:lang w:val="es-ES"/>
              </w:rPr>
            </w:pPr>
            <w:r w:rsidRPr="0094455C">
              <w:rPr>
                <w:color w:val="000000"/>
                <w:sz w:val="17"/>
                <w:szCs w:val="17"/>
                <w:lang w:val="es-ES"/>
              </w:rPr>
              <w:t>Todos los géneros y especies</w:t>
            </w:r>
          </w:p>
        </w:tc>
      </w:tr>
      <w:tr w:rsidR="00801E9B" w:rsidRPr="0094455C" w:rsidTr="00801E9B">
        <w:trPr>
          <w:cantSplit/>
        </w:trPr>
        <w:tc>
          <w:tcPr>
            <w:tcW w:w="2609" w:type="dxa"/>
            <w:vAlign w:val="center"/>
          </w:tcPr>
          <w:p w:rsidR="00801E9B" w:rsidRPr="0094455C" w:rsidRDefault="00801E9B" w:rsidP="00F46D45">
            <w:pPr>
              <w:jc w:val="left"/>
              <w:rPr>
                <w:color w:val="000000"/>
                <w:sz w:val="17"/>
                <w:szCs w:val="17"/>
                <w:lang w:val="es-ES"/>
              </w:rPr>
            </w:pPr>
            <w:r w:rsidRPr="0094455C">
              <w:rPr>
                <w:color w:val="000000"/>
                <w:sz w:val="17"/>
                <w:szCs w:val="17"/>
                <w:lang w:val="es-ES"/>
              </w:rPr>
              <w:t>México</w:t>
            </w:r>
          </w:p>
        </w:tc>
        <w:tc>
          <w:tcPr>
            <w:tcW w:w="567" w:type="dxa"/>
            <w:noWrap/>
            <w:vAlign w:val="center"/>
          </w:tcPr>
          <w:p w:rsidR="00801E9B" w:rsidRPr="0094455C" w:rsidRDefault="00801E9B" w:rsidP="00606DA2">
            <w:pPr>
              <w:keepNext/>
              <w:jc w:val="center"/>
              <w:rPr>
                <w:noProof/>
                <w:color w:val="000000"/>
                <w:sz w:val="17"/>
                <w:szCs w:val="17"/>
                <w:lang w:val="es-ES"/>
              </w:rPr>
            </w:pPr>
            <w:r w:rsidRPr="0094455C">
              <w:rPr>
                <w:noProof/>
                <w:color w:val="000000"/>
                <w:sz w:val="17"/>
                <w:szCs w:val="17"/>
                <w:lang w:val="es-ES"/>
              </w:rPr>
              <w:t>MX</w:t>
            </w:r>
          </w:p>
        </w:tc>
        <w:tc>
          <w:tcPr>
            <w:tcW w:w="6520" w:type="dxa"/>
            <w:vAlign w:val="center"/>
          </w:tcPr>
          <w:p w:rsidR="00801E9B" w:rsidRPr="0094455C" w:rsidRDefault="00801E9B" w:rsidP="00F46D45">
            <w:pPr>
              <w:jc w:val="left"/>
              <w:rPr>
                <w:color w:val="000000"/>
                <w:sz w:val="17"/>
                <w:szCs w:val="17"/>
                <w:lang w:val="es-ES"/>
              </w:rPr>
            </w:pPr>
            <w:r w:rsidRPr="0094455C">
              <w:rPr>
                <w:color w:val="000000"/>
                <w:sz w:val="17"/>
                <w:szCs w:val="17"/>
                <w:lang w:val="es-ES"/>
              </w:rPr>
              <w:t>87 cultivos seleccionados</w:t>
            </w:r>
          </w:p>
        </w:tc>
      </w:tr>
      <w:tr w:rsidR="00801E9B" w:rsidRPr="00530C99" w:rsidTr="00801E9B">
        <w:trPr>
          <w:cantSplit/>
        </w:trPr>
        <w:tc>
          <w:tcPr>
            <w:tcW w:w="2609" w:type="dxa"/>
            <w:vAlign w:val="center"/>
          </w:tcPr>
          <w:p w:rsidR="00801E9B" w:rsidRPr="0094455C" w:rsidRDefault="00801E9B" w:rsidP="00F46D45">
            <w:pPr>
              <w:jc w:val="left"/>
              <w:rPr>
                <w:color w:val="000000"/>
                <w:sz w:val="17"/>
                <w:szCs w:val="17"/>
                <w:lang w:val="es-ES"/>
              </w:rPr>
            </w:pPr>
            <w:r w:rsidRPr="0094455C">
              <w:rPr>
                <w:color w:val="000000"/>
                <w:sz w:val="17"/>
                <w:szCs w:val="17"/>
                <w:lang w:val="es-ES"/>
              </w:rPr>
              <w:t>Noruega</w:t>
            </w:r>
          </w:p>
        </w:tc>
        <w:tc>
          <w:tcPr>
            <w:tcW w:w="567" w:type="dxa"/>
            <w:noWrap/>
            <w:vAlign w:val="center"/>
            <w:hideMark/>
          </w:tcPr>
          <w:p w:rsidR="00801E9B" w:rsidRPr="0094455C" w:rsidRDefault="00801E9B" w:rsidP="00606DA2">
            <w:pPr>
              <w:keepNext/>
              <w:jc w:val="center"/>
              <w:rPr>
                <w:noProof/>
                <w:color w:val="000000"/>
                <w:sz w:val="17"/>
                <w:szCs w:val="17"/>
                <w:lang w:val="es-ES"/>
              </w:rPr>
            </w:pPr>
            <w:r w:rsidRPr="0094455C">
              <w:rPr>
                <w:noProof/>
                <w:color w:val="000000"/>
                <w:sz w:val="17"/>
                <w:szCs w:val="17"/>
                <w:lang w:val="es-ES"/>
              </w:rPr>
              <w:t>NO</w:t>
            </w:r>
          </w:p>
        </w:tc>
        <w:tc>
          <w:tcPr>
            <w:tcW w:w="6520" w:type="dxa"/>
            <w:vAlign w:val="center"/>
          </w:tcPr>
          <w:p w:rsidR="00801E9B" w:rsidRPr="0094455C" w:rsidRDefault="00801E9B" w:rsidP="00F46D45">
            <w:pPr>
              <w:jc w:val="left"/>
              <w:rPr>
                <w:color w:val="000000"/>
                <w:sz w:val="17"/>
                <w:szCs w:val="17"/>
                <w:lang w:val="es-ES"/>
              </w:rPr>
            </w:pPr>
            <w:r w:rsidRPr="0094455C">
              <w:rPr>
                <w:color w:val="000000"/>
                <w:sz w:val="17"/>
                <w:szCs w:val="17"/>
                <w:lang w:val="es-ES"/>
              </w:rPr>
              <w:t>Todos los géneros y especies</w:t>
            </w:r>
          </w:p>
        </w:tc>
      </w:tr>
      <w:tr w:rsidR="00801E9B" w:rsidRPr="00530C99" w:rsidTr="00801E9B">
        <w:trPr>
          <w:cantSplit/>
        </w:trPr>
        <w:tc>
          <w:tcPr>
            <w:tcW w:w="2609" w:type="dxa"/>
            <w:vAlign w:val="center"/>
          </w:tcPr>
          <w:p w:rsidR="00801E9B" w:rsidRPr="0094455C" w:rsidRDefault="00801E9B" w:rsidP="00F46D45">
            <w:pPr>
              <w:jc w:val="left"/>
              <w:rPr>
                <w:color w:val="000000"/>
                <w:sz w:val="17"/>
                <w:szCs w:val="17"/>
                <w:lang w:val="es-ES"/>
              </w:rPr>
            </w:pPr>
            <w:r w:rsidRPr="0094455C">
              <w:rPr>
                <w:color w:val="000000"/>
                <w:sz w:val="17"/>
                <w:szCs w:val="17"/>
                <w:lang w:val="es-ES"/>
              </w:rPr>
              <w:t>Nueva Zelandia</w:t>
            </w:r>
          </w:p>
        </w:tc>
        <w:tc>
          <w:tcPr>
            <w:tcW w:w="567" w:type="dxa"/>
            <w:noWrap/>
            <w:vAlign w:val="center"/>
            <w:hideMark/>
          </w:tcPr>
          <w:p w:rsidR="00801E9B" w:rsidRPr="0094455C" w:rsidRDefault="00801E9B" w:rsidP="00606DA2">
            <w:pPr>
              <w:keepNext/>
              <w:jc w:val="center"/>
              <w:rPr>
                <w:noProof/>
                <w:color w:val="000000"/>
                <w:sz w:val="17"/>
                <w:szCs w:val="17"/>
                <w:lang w:val="es-ES"/>
              </w:rPr>
            </w:pPr>
            <w:r w:rsidRPr="0094455C">
              <w:rPr>
                <w:noProof/>
                <w:color w:val="000000"/>
                <w:sz w:val="17"/>
                <w:szCs w:val="17"/>
                <w:lang w:val="es-ES"/>
              </w:rPr>
              <w:t>NZ</w:t>
            </w:r>
          </w:p>
        </w:tc>
        <w:tc>
          <w:tcPr>
            <w:tcW w:w="6520" w:type="dxa"/>
            <w:vAlign w:val="center"/>
          </w:tcPr>
          <w:p w:rsidR="00801E9B" w:rsidRPr="0094455C" w:rsidRDefault="00801E9B" w:rsidP="00F46D45">
            <w:pPr>
              <w:jc w:val="left"/>
              <w:rPr>
                <w:color w:val="000000"/>
                <w:sz w:val="17"/>
                <w:szCs w:val="17"/>
                <w:lang w:val="es-ES"/>
              </w:rPr>
            </w:pPr>
            <w:r w:rsidRPr="0094455C">
              <w:rPr>
                <w:color w:val="000000"/>
                <w:sz w:val="17"/>
                <w:szCs w:val="17"/>
                <w:lang w:val="es-ES"/>
              </w:rPr>
              <w:t>Todos los géneros y especies</w:t>
            </w:r>
          </w:p>
        </w:tc>
      </w:tr>
      <w:tr w:rsidR="00801E9B" w:rsidRPr="00530C99" w:rsidTr="00801E9B">
        <w:trPr>
          <w:cantSplit/>
        </w:trPr>
        <w:tc>
          <w:tcPr>
            <w:tcW w:w="2609" w:type="dxa"/>
            <w:vAlign w:val="center"/>
          </w:tcPr>
          <w:p w:rsidR="00801E9B" w:rsidRPr="0094455C" w:rsidRDefault="00801E9B" w:rsidP="00F46D45">
            <w:pPr>
              <w:jc w:val="left"/>
              <w:rPr>
                <w:color w:val="000000"/>
                <w:sz w:val="17"/>
                <w:szCs w:val="17"/>
                <w:lang w:val="es-ES"/>
              </w:rPr>
            </w:pPr>
            <w:r w:rsidRPr="0094455C">
              <w:rPr>
                <w:color w:val="000000"/>
                <w:sz w:val="17"/>
                <w:szCs w:val="17"/>
                <w:lang w:val="es-ES"/>
              </w:rPr>
              <w:t>Países Bajos</w:t>
            </w:r>
          </w:p>
        </w:tc>
        <w:tc>
          <w:tcPr>
            <w:tcW w:w="567" w:type="dxa"/>
            <w:noWrap/>
            <w:vAlign w:val="center"/>
            <w:hideMark/>
          </w:tcPr>
          <w:p w:rsidR="00801E9B" w:rsidRPr="0094455C" w:rsidRDefault="00801E9B" w:rsidP="00606DA2">
            <w:pPr>
              <w:keepNext/>
              <w:jc w:val="center"/>
              <w:rPr>
                <w:noProof/>
                <w:color w:val="000000"/>
                <w:sz w:val="17"/>
                <w:szCs w:val="17"/>
                <w:lang w:val="es-ES"/>
              </w:rPr>
            </w:pPr>
            <w:r w:rsidRPr="0094455C">
              <w:rPr>
                <w:noProof/>
                <w:color w:val="000000"/>
                <w:sz w:val="17"/>
                <w:szCs w:val="17"/>
                <w:lang w:val="es-ES"/>
              </w:rPr>
              <w:t>NL</w:t>
            </w:r>
          </w:p>
        </w:tc>
        <w:tc>
          <w:tcPr>
            <w:tcW w:w="6520" w:type="dxa"/>
            <w:vAlign w:val="center"/>
          </w:tcPr>
          <w:p w:rsidR="00801E9B" w:rsidRPr="0094455C" w:rsidRDefault="00801E9B" w:rsidP="00F46D45">
            <w:pPr>
              <w:jc w:val="left"/>
              <w:rPr>
                <w:color w:val="000000"/>
                <w:sz w:val="17"/>
                <w:szCs w:val="17"/>
                <w:lang w:val="es-ES"/>
              </w:rPr>
            </w:pPr>
            <w:r w:rsidRPr="0094455C">
              <w:rPr>
                <w:color w:val="000000"/>
                <w:sz w:val="17"/>
                <w:szCs w:val="17"/>
                <w:lang w:val="es-ES"/>
              </w:rPr>
              <w:t>Todos los géneros y especies</w:t>
            </w:r>
          </w:p>
        </w:tc>
      </w:tr>
      <w:tr w:rsidR="00801E9B" w:rsidRPr="0094455C" w:rsidTr="00801E9B">
        <w:trPr>
          <w:cantSplit/>
        </w:trPr>
        <w:tc>
          <w:tcPr>
            <w:tcW w:w="2609" w:type="dxa"/>
            <w:vAlign w:val="center"/>
          </w:tcPr>
          <w:p w:rsidR="00801E9B" w:rsidRPr="0094455C" w:rsidRDefault="00801E9B" w:rsidP="00F46D45">
            <w:pPr>
              <w:keepNext/>
              <w:jc w:val="left"/>
              <w:rPr>
                <w:sz w:val="17"/>
                <w:szCs w:val="17"/>
                <w:lang w:val="es-ES"/>
              </w:rPr>
            </w:pPr>
            <w:r w:rsidRPr="0094455C">
              <w:rPr>
                <w:sz w:val="17"/>
                <w:szCs w:val="17"/>
                <w:lang w:val="es-ES"/>
              </w:rPr>
              <w:t>Paraguay</w:t>
            </w:r>
          </w:p>
        </w:tc>
        <w:tc>
          <w:tcPr>
            <w:tcW w:w="567" w:type="dxa"/>
            <w:noWrap/>
            <w:vAlign w:val="center"/>
          </w:tcPr>
          <w:p w:rsidR="00801E9B" w:rsidRPr="0094455C" w:rsidRDefault="00801E9B" w:rsidP="004514E0">
            <w:pPr>
              <w:keepNext/>
              <w:jc w:val="center"/>
              <w:rPr>
                <w:noProof/>
                <w:color w:val="000000"/>
                <w:sz w:val="17"/>
                <w:szCs w:val="17"/>
                <w:lang w:val="es-ES"/>
              </w:rPr>
            </w:pPr>
            <w:r w:rsidRPr="0094455C">
              <w:rPr>
                <w:noProof/>
                <w:color w:val="000000"/>
                <w:sz w:val="17"/>
                <w:szCs w:val="17"/>
                <w:lang w:val="es-ES"/>
              </w:rPr>
              <w:t>PY</w:t>
            </w:r>
          </w:p>
        </w:tc>
        <w:tc>
          <w:tcPr>
            <w:tcW w:w="6520" w:type="dxa"/>
            <w:vAlign w:val="center"/>
          </w:tcPr>
          <w:p w:rsidR="00801E9B" w:rsidRPr="0094455C" w:rsidRDefault="00801E9B" w:rsidP="00F46D45">
            <w:pPr>
              <w:jc w:val="left"/>
              <w:rPr>
                <w:color w:val="000000"/>
                <w:sz w:val="17"/>
                <w:szCs w:val="17"/>
                <w:lang w:val="es-ES"/>
              </w:rPr>
            </w:pPr>
            <w:r w:rsidRPr="0094455C">
              <w:rPr>
                <w:color w:val="000000"/>
                <w:sz w:val="17"/>
                <w:szCs w:val="17"/>
                <w:lang w:val="es-ES"/>
              </w:rPr>
              <w:t>Soja</w:t>
            </w:r>
          </w:p>
        </w:tc>
      </w:tr>
      <w:tr w:rsidR="00801E9B" w:rsidRPr="00530C99" w:rsidTr="00801E9B">
        <w:trPr>
          <w:cantSplit/>
        </w:trPr>
        <w:tc>
          <w:tcPr>
            <w:tcW w:w="2609" w:type="dxa"/>
            <w:vAlign w:val="center"/>
          </w:tcPr>
          <w:p w:rsidR="00801E9B" w:rsidRPr="0094455C" w:rsidRDefault="00801E9B" w:rsidP="00F46D45">
            <w:pPr>
              <w:keepNext/>
              <w:jc w:val="left"/>
              <w:rPr>
                <w:sz w:val="17"/>
                <w:szCs w:val="17"/>
                <w:lang w:val="es-ES"/>
              </w:rPr>
            </w:pPr>
            <w:r w:rsidRPr="0094455C">
              <w:rPr>
                <w:sz w:val="17"/>
                <w:szCs w:val="17"/>
                <w:lang w:val="es-ES"/>
              </w:rPr>
              <w:t>República de Moldova</w:t>
            </w:r>
          </w:p>
        </w:tc>
        <w:tc>
          <w:tcPr>
            <w:tcW w:w="567" w:type="dxa"/>
            <w:noWrap/>
            <w:vAlign w:val="center"/>
          </w:tcPr>
          <w:p w:rsidR="00801E9B" w:rsidRPr="0094455C" w:rsidRDefault="00801E9B" w:rsidP="004514E0">
            <w:pPr>
              <w:keepNext/>
              <w:jc w:val="center"/>
              <w:rPr>
                <w:noProof/>
                <w:color w:val="000000"/>
                <w:sz w:val="17"/>
                <w:szCs w:val="17"/>
                <w:lang w:val="es-ES"/>
              </w:rPr>
            </w:pPr>
            <w:r w:rsidRPr="0094455C">
              <w:rPr>
                <w:noProof/>
                <w:color w:val="000000"/>
                <w:sz w:val="17"/>
                <w:szCs w:val="17"/>
                <w:lang w:val="es-ES"/>
              </w:rPr>
              <w:t>MD</w:t>
            </w:r>
          </w:p>
        </w:tc>
        <w:tc>
          <w:tcPr>
            <w:tcW w:w="6520" w:type="dxa"/>
            <w:vAlign w:val="center"/>
          </w:tcPr>
          <w:p w:rsidR="00801E9B" w:rsidRPr="0094455C" w:rsidRDefault="00801E9B" w:rsidP="00F46D45">
            <w:pPr>
              <w:jc w:val="left"/>
              <w:rPr>
                <w:color w:val="000000"/>
                <w:sz w:val="17"/>
                <w:szCs w:val="17"/>
                <w:lang w:val="es-ES"/>
              </w:rPr>
            </w:pPr>
            <w:r w:rsidRPr="0094455C">
              <w:rPr>
                <w:color w:val="000000"/>
                <w:sz w:val="17"/>
                <w:szCs w:val="17"/>
                <w:lang w:val="es-ES"/>
              </w:rPr>
              <w:t>Maíz, trigo, guisante/arveja, cebada, ciruelo europeo, tomate, vid, pimiento, ají, chile, girasol, nogal, variedades frutales de manzano, lechuga, papa/patata, rosal, soja</w:t>
            </w:r>
          </w:p>
        </w:tc>
      </w:tr>
      <w:tr w:rsidR="00801E9B" w:rsidRPr="00530C99" w:rsidTr="00801E9B">
        <w:trPr>
          <w:cantSplit/>
        </w:trPr>
        <w:tc>
          <w:tcPr>
            <w:tcW w:w="2609" w:type="dxa"/>
            <w:vAlign w:val="center"/>
          </w:tcPr>
          <w:p w:rsidR="00801E9B" w:rsidRPr="0094455C" w:rsidRDefault="00801E9B" w:rsidP="00F46D45">
            <w:pPr>
              <w:jc w:val="left"/>
              <w:rPr>
                <w:color w:val="000000"/>
                <w:sz w:val="17"/>
                <w:szCs w:val="17"/>
                <w:lang w:val="es-ES"/>
              </w:rPr>
            </w:pPr>
            <w:r w:rsidRPr="0094455C">
              <w:rPr>
                <w:color w:val="000000"/>
                <w:sz w:val="17"/>
                <w:szCs w:val="17"/>
                <w:lang w:val="es-ES"/>
              </w:rPr>
              <w:t>Suiza</w:t>
            </w:r>
          </w:p>
        </w:tc>
        <w:tc>
          <w:tcPr>
            <w:tcW w:w="567" w:type="dxa"/>
            <w:noWrap/>
            <w:vAlign w:val="center"/>
          </w:tcPr>
          <w:p w:rsidR="00801E9B" w:rsidRPr="0094455C" w:rsidRDefault="00801E9B" w:rsidP="00606DA2">
            <w:pPr>
              <w:keepNext/>
              <w:jc w:val="center"/>
              <w:rPr>
                <w:noProof/>
                <w:color w:val="000000"/>
                <w:sz w:val="17"/>
                <w:szCs w:val="17"/>
                <w:lang w:val="es-ES"/>
              </w:rPr>
            </w:pPr>
            <w:r w:rsidRPr="0094455C">
              <w:rPr>
                <w:noProof/>
                <w:color w:val="000000"/>
                <w:sz w:val="17"/>
                <w:szCs w:val="17"/>
                <w:lang w:val="es-ES"/>
              </w:rPr>
              <w:t>CH</w:t>
            </w:r>
          </w:p>
        </w:tc>
        <w:tc>
          <w:tcPr>
            <w:tcW w:w="6520" w:type="dxa"/>
            <w:vAlign w:val="center"/>
          </w:tcPr>
          <w:p w:rsidR="00801E9B" w:rsidRPr="0094455C" w:rsidRDefault="00801E9B" w:rsidP="00F46D45">
            <w:pPr>
              <w:jc w:val="left"/>
              <w:rPr>
                <w:color w:val="000000"/>
                <w:sz w:val="17"/>
                <w:szCs w:val="17"/>
                <w:lang w:val="es-ES"/>
              </w:rPr>
            </w:pPr>
            <w:r w:rsidRPr="0094455C">
              <w:rPr>
                <w:color w:val="000000"/>
                <w:sz w:val="17"/>
                <w:szCs w:val="17"/>
                <w:lang w:val="es-ES"/>
              </w:rPr>
              <w:t>Todos los géneros y especies</w:t>
            </w:r>
          </w:p>
        </w:tc>
      </w:tr>
      <w:tr w:rsidR="00801E9B" w:rsidRPr="00530C99" w:rsidTr="00801E9B">
        <w:trPr>
          <w:cantSplit/>
        </w:trPr>
        <w:tc>
          <w:tcPr>
            <w:tcW w:w="2609" w:type="dxa"/>
            <w:vAlign w:val="center"/>
          </w:tcPr>
          <w:p w:rsidR="00801E9B" w:rsidRPr="0094455C" w:rsidRDefault="00801E9B" w:rsidP="00F46D45">
            <w:pPr>
              <w:jc w:val="left"/>
              <w:rPr>
                <w:color w:val="000000"/>
                <w:sz w:val="17"/>
                <w:szCs w:val="17"/>
                <w:lang w:val="es-ES"/>
              </w:rPr>
            </w:pPr>
            <w:r w:rsidRPr="0094455C">
              <w:rPr>
                <w:color w:val="000000"/>
                <w:sz w:val="17"/>
                <w:szCs w:val="17"/>
                <w:lang w:val="es-ES"/>
              </w:rPr>
              <w:t>Túnez</w:t>
            </w:r>
          </w:p>
        </w:tc>
        <w:tc>
          <w:tcPr>
            <w:tcW w:w="567" w:type="dxa"/>
            <w:noWrap/>
            <w:vAlign w:val="center"/>
            <w:hideMark/>
          </w:tcPr>
          <w:p w:rsidR="00801E9B" w:rsidRPr="0094455C" w:rsidRDefault="00801E9B" w:rsidP="00606DA2">
            <w:pPr>
              <w:keepNext/>
              <w:jc w:val="center"/>
              <w:rPr>
                <w:noProof/>
                <w:color w:val="000000"/>
                <w:sz w:val="17"/>
                <w:szCs w:val="17"/>
                <w:lang w:val="es-ES"/>
              </w:rPr>
            </w:pPr>
            <w:r w:rsidRPr="0094455C">
              <w:rPr>
                <w:noProof/>
                <w:color w:val="000000"/>
                <w:sz w:val="17"/>
                <w:szCs w:val="17"/>
                <w:lang w:val="es-ES"/>
              </w:rPr>
              <w:t>TN</w:t>
            </w:r>
          </w:p>
        </w:tc>
        <w:tc>
          <w:tcPr>
            <w:tcW w:w="6520" w:type="dxa"/>
            <w:vAlign w:val="center"/>
          </w:tcPr>
          <w:p w:rsidR="00801E9B" w:rsidRPr="0094455C" w:rsidRDefault="00801E9B" w:rsidP="00F46D45">
            <w:pPr>
              <w:jc w:val="left"/>
              <w:rPr>
                <w:color w:val="000000"/>
                <w:sz w:val="17"/>
                <w:szCs w:val="17"/>
                <w:lang w:val="es-ES"/>
              </w:rPr>
            </w:pPr>
            <w:r w:rsidRPr="0094455C">
              <w:rPr>
                <w:color w:val="000000"/>
                <w:sz w:val="17"/>
                <w:szCs w:val="17"/>
                <w:lang w:val="es-ES"/>
              </w:rPr>
              <w:t>Todos los géneros y especies</w:t>
            </w:r>
          </w:p>
        </w:tc>
      </w:tr>
      <w:tr w:rsidR="00801E9B" w:rsidRPr="00530C99" w:rsidTr="00801E9B">
        <w:trPr>
          <w:cantSplit/>
        </w:trPr>
        <w:tc>
          <w:tcPr>
            <w:tcW w:w="2609" w:type="dxa"/>
            <w:vAlign w:val="center"/>
          </w:tcPr>
          <w:p w:rsidR="00801E9B" w:rsidRPr="0094455C" w:rsidRDefault="00801E9B" w:rsidP="00F46D45">
            <w:pPr>
              <w:keepNext/>
              <w:jc w:val="left"/>
              <w:rPr>
                <w:sz w:val="17"/>
                <w:szCs w:val="17"/>
                <w:lang w:val="es-ES"/>
              </w:rPr>
            </w:pPr>
            <w:r w:rsidRPr="0094455C">
              <w:rPr>
                <w:sz w:val="17"/>
                <w:szCs w:val="17"/>
                <w:lang w:val="es-ES"/>
              </w:rPr>
              <w:t>Turquía</w:t>
            </w:r>
          </w:p>
        </w:tc>
        <w:tc>
          <w:tcPr>
            <w:tcW w:w="567" w:type="dxa"/>
            <w:noWrap/>
            <w:vAlign w:val="center"/>
          </w:tcPr>
          <w:p w:rsidR="00801E9B" w:rsidRPr="0094455C" w:rsidRDefault="00801E9B" w:rsidP="004514E0">
            <w:pPr>
              <w:keepNext/>
              <w:jc w:val="center"/>
              <w:rPr>
                <w:noProof/>
                <w:color w:val="000000"/>
                <w:sz w:val="17"/>
                <w:szCs w:val="17"/>
                <w:lang w:val="es-ES"/>
              </w:rPr>
            </w:pPr>
            <w:r w:rsidRPr="0094455C">
              <w:rPr>
                <w:noProof/>
                <w:color w:val="000000"/>
                <w:sz w:val="17"/>
                <w:szCs w:val="17"/>
                <w:lang w:val="es-ES"/>
              </w:rPr>
              <w:t>TR</w:t>
            </w:r>
          </w:p>
        </w:tc>
        <w:tc>
          <w:tcPr>
            <w:tcW w:w="6520" w:type="dxa"/>
            <w:vAlign w:val="center"/>
          </w:tcPr>
          <w:p w:rsidR="00801E9B" w:rsidRPr="0094455C" w:rsidRDefault="00801E9B" w:rsidP="00F46D45">
            <w:pPr>
              <w:jc w:val="left"/>
              <w:rPr>
                <w:color w:val="000000"/>
                <w:sz w:val="17"/>
                <w:szCs w:val="17"/>
                <w:lang w:val="es-ES"/>
              </w:rPr>
            </w:pPr>
            <w:r w:rsidRPr="0094455C">
              <w:rPr>
                <w:color w:val="000000"/>
                <w:sz w:val="17"/>
                <w:szCs w:val="17"/>
                <w:lang w:val="es-ES"/>
              </w:rPr>
              <w:t>Todos los géneros y especies</w:t>
            </w:r>
          </w:p>
        </w:tc>
      </w:tr>
      <w:tr w:rsidR="00801E9B" w:rsidRPr="00530C99" w:rsidTr="00801E9B">
        <w:trPr>
          <w:cantSplit/>
        </w:trPr>
        <w:tc>
          <w:tcPr>
            <w:tcW w:w="2609" w:type="dxa"/>
            <w:vAlign w:val="center"/>
          </w:tcPr>
          <w:p w:rsidR="00801E9B" w:rsidRPr="0094455C" w:rsidRDefault="00801E9B" w:rsidP="00F46D45">
            <w:pPr>
              <w:jc w:val="left"/>
              <w:rPr>
                <w:color w:val="000000"/>
                <w:sz w:val="17"/>
                <w:szCs w:val="17"/>
                <w:lang w:val="es-ES"/>
              </w:rPr>
            </w:pPr>
            <w:r w:rsidRPr="0094455C">
              <w:rPr>
                <w:color w:val="000000"/>
                <w:sz w:val="17"/>
                <w:szCs w:val="17"/>
                <w:lang w:val="es-ES"/>
              </w:rPr>
              <w:t>Unión Europea</w:t>
            </w:r>
          </w:p>
        </w:tc>
        <w:tc>
          <w:tcPr>
            <w:tcW w:w="567" w:type="dxa"/>
            <w:noWrap/>
            <w:vAlign w:val="center"/>
          </w:tcPr>
          <w:p w:rsidR="00801E9B" w:rsidRPr="0094455C" w:rsidRDefault="00801E9B" w:rsidP="00606DA2">
            <w:pPr>
              <w:keepNext/>
              <w:jc w:val="center"/>
              <w:rPr>
                <w:noProof/>
                <w:color w:val="000000"/>
                <w:sz w:val="17"/>
                <w:szCs w:val="17"/>
                <w:lang w:val="es-ES"/>
              </w:rPr>
            </w:pPr>
            <w:r w:rsidRPr="0094455C">
              <w:rPr>
                <w:noProof/>
                <w:color w:val="000000"/>
                <w:sz w:val="17"/>
                <w:szCs w:val="17"/>
                <w:lang w:val="es-ES"/>
              </w:rPr>
              <w:t>QZ</w:t>
            </w:r>
          </w:p>
        </w:tc>
        <w:tc>
          <w:tcPr>
            <w:tcW w:w="6520" w:type="dxa"/>
            <w:vAlign w:val="center"/>
          </w:tcPr>
          <w:p w:rsidR="00801E9B" w:rsidRPr="0094455C" w:rsidRDefault="00801E9B" w:rsidP="00F46D45">
            <w:pPr>
              <w:jc w:val="left"/>
              <w:rPr>
                <w:color w:val="000000"/>
                <w:sz w:val="17"/>
                <w:szCs w:val="17"/>
                <w:lang w:val="es-ES"/>
              </w:rPr>
            </w:pPr>
            <w:r w:rsidRPr="0094455C">
              <w:rPr>
                <w:color w:val="000000"/>
                <w:sz w:val="17"/>
                <w:szCs w:val="17"/>
                <w:lang w:val="es-ES"/>
              </w:rPr>
              <w:t>Variedades frutales de manzano, lechuga, papa/patata, rosal, soja</w:t>
            </w:r>
          </w:p>
        </w:tc>
      </w:tr>
      <w:tr w:rsidR="00801E9B" w:rsidRPr="00530C99" w:rsidTr="00801E9B">
        <w:trPr>
          <w:cantSplit/>
        </w:trPr>
        <w:tc>
          <w:tcPr>
            <w:tcW w:w="2609" w:type="dxa"/>
            <w:vAlign w:val="center"/>
          </w:tcPr>
          <w:p w:rsidR="00801E9B" w:rsidRPr="0094455C" w:rsidRDefault="00801E9B" w:rsidP="00F46D45">
            <w:pPr>
              <w:jc w:val="left"/>
              <w:rPr>
                <w:color w:val="000000"/>
                <w:sz w:val="17"/>
                <w:szCs w:val="17"/>
                <w:lang w:val="es-ES"/>
              </w:rPr>
            </w:pPr>
            <w:r w:rsidRPr="0094455C">
              <w:rPr>
                <w:color w:val="000000"/>
                <w:sz w:val="17"/>
                <w:szCs w:val="17"/>
                <w:lang w:val="es-ES"/>
              </w:rPr>
              <w:t>Uruguay</w:t>
            </w:r>
          </w:p>
        </w:tc>
        <w:tc>
          <w:tcPr>
            <w:tcW w:w="567" w:type="dxa"/>
            <w:noWrap/>
            <w:vAlign w:val="center"/>
            <w:hideMark/>
          </w:tcPr>
          <w:p w:rsidR="00801E9B" w:rsidRPr="0094455C" w:rsidRDefault="00801E9B" w:rsidP="00606DA2">
            <w:pPr>
              <w:keepNext/>
              <w:jc w:val="center"/>
              <w:rPr>
                <w:noProof/>
                <w:color w:val="000000"/>
                <w:sz w:val="17"/>
                <w:szCs w:val="17"/>
                <w:lang w:val="es-ES"/>
              </w:rPr>
            </w:pPr>
            <w:r w:rsidRPr="0094455C">
              <w:rPr>
                <w:noProof/>
                <w:color w:val="000000"/>
                <w:sz w:val="17"/>
                <w:szCs w:val="17"/>
                <w:lang w:val="es-ES"/>
              </w:rPr>
              <w:t>UY</w:t>
            </w:r>
          </w:p>
        </w:tc>
        <w:tc>
          <w:tcPr>
            <w:tcW w:w="6520" w:type="dxa"/>
            <w:vAlign w:val="center"/>
          </w:tcPr>
          <w:p w:rsidR="00801E9B" w:rsidRPr="0094455C" w:rsidRDefault="00801E9B" w:rsidP="00F46D45">
            <w:pPr>
              <w:jc w:val="left"/>
              <w:rPr>
                <w:color w:val="000000"/>
                <w:sz w:val="17"/>
                <w:szCs w:val="17"/>
                <w:lang w:val="es-ES"/>
              </w:rPr>
            </w:pPr>
            <w:r w:rsidRPr="0094455C">
              <w:rPr>
                <w:color w:val="000000"/>
                <w:sz w:val="17"/>
                <w:szCs w:val="17"/>
                <w:lang w:val="es-ES"/>
              </w:rPr>
              <w:t>Todos los géneros y especies</w:t>
            </w:r>
          </w:p>
        </w:tc>
      </w:tr>
      <w:tr w:rsidR="00505F80" w:rsidRPr="0094455C" w:rsidTr="00801E9B">
        <w:trPr>
          <w:cantSplit/>
        </w:trPr>
        <w:tc>
          <w:tcPr>
            <w:tcW w:w="2609" w:type="dxa"/>
            <w:vAlign w:val="center"/>
          </w:tcPr>
          <w:p w:rsidR="00505F80" w:rsidRPr="0094455C" w:rsidRDefault="004514E0" w:rsidP="00F46D45">
            <w:pPr>
              <w:ind w:right="167"/>
              <w:jc w:val="right"/>
              <w:rPr>
                <w:bCs/>
                <w:color w:val="000000"/>
                <w:sz w:val="17"/>
                <w:szCs w:val="17"/>
                <w:lang w:val="es-ES"/>
              </w:rPr>
            </w:pPr>
            <w:r w:rsidRPr="0094455C">
              <w:rPr>
                <w:bCs/>
                <w:color w:val="000000"/>
                <w:sz w:val="17"/>
                <w:szCs w:val="17"/>
                <w:lang w:val="es-ES"/>
              </w:rPr>
              <w:t>Total</w:t>
            </w:r>
          </w:p>
        </w:tc>
        <w:tc>
          <w:tcPr>
            <w:tcW w:w="567" w:type="dxa"/>
            <w:noWrap/>
            <w:vAlign w:val="center"/>
            <w:hideMark/>
          </w:tcPr>
          <w:p w:rsidR="00505F80" w:rsidRPr="0094455C" w:rsidRDefault="00505F80" w:rsidP="004514E0">
            <w:pPr>
              <w:jc w:val="center"/>
              <w:rPr>
                <w:bCs/>
                <w:color w:val="000000"/>
                <w:sz w:val="17"/>
                <w:szCs w:val="17"/>
                <w:lang w:val="es-ES"/>
              </w:rPr>
            </w:pPr>
            <w:r w:rsidRPr="0094455C">
              <w:rPr>
                <w:bCs/>
                <w:color w:val="000000"/>
                <w:sz w:val="17"/>
                <w:szCs w:val="17"/>
                <w:lang w:val="es-ES"/>
              </w:rPr>
              <w:t>22</w:t>
            </w:r>
          </w:p>
        </w:tc>
        <w:tc>
          <w:tcPr>
            <w:tcW w:w="6520" w:type="dxa"/>
            <w:vAlign w:val="center"/>
          </w:tcPr>
          <w:p w:rsidR="00505F80" w:rsidRPr="0094455C" w:rsidRDefault="00505F80" w:rsidP="004514E0">
            <w:pPr>
              <w:jc w:val="left"/>
              <w:rPr>
                <w:bCs/>
                <w:color w:val="000000"/>
                <w:sz w:val="17"/>
                <w:szCs w:val="17"/>
                <w:lang w:val="es-ES"/>
              </w:rPr>
            </w:pPr>
          </w:p>
        </w:tc>
      </w:tr>
    </w:tbl>
    <w:p w:rsidR="00505F80" w:rsidRPr="0094455C" w:rsidRDefault="00505F80" w:rsidP="00505F80">
      <w:pPr>
        <w:rPr>
          <w:lang w:val="es-ES"/>
        </w:rPr>
      </w:pPr>
    </w:p>
    <w:p w:rsidR="00505F80" w:rsidRPr="0094455C" w:rsidRDefault="004514E0" w:rsidP="00631E14">
      <w:pPr>
        <w:pStyle w:val="Heading4"/>
      </w:pPr>
      <w:r w:rsidRPr="0094455C">
        <w:t>Idiomas</w:t>
      </w:r>
    </w:p>
    <w:p w:rsidR="00505F80" w:rsidRPr="0094455C" w:rsidRDefault="00505F80" w:rsidP="00505F80">
      <w:pPr>
        <w:rPr>
          <w:lang w:val="es-ES"/>
        </w:rPr>
      </w:pPr>
    </w:p>
    <w:p w:rsidR="00505F80" w:rsidRPr="0094455C" w:rsidRDefault="00B06D95" w:rsidP="00505F80">
      <w:pPr>
        <w:rPr>
          <w:rFonts w:cs="Arial"/>
          <w:lang w:val="es-ES"/>
        </w:rPr>
      </w:pPr>
      <w:r w:rsidRPr="0094455C">
        <w:rPr>
          <w:lang w:val="es-ES"/>
        </w:rPr>
        <w:fldChar w:fldCharType="begin"/>
      </w:r>
      <w:r w:rsidR="00505F80" w:rsidRPr="0094455C">
        <w:rPr>
          <w:lang w:val="es-ES"/>
        </w:rPr>
        <w:instrText xml:space="preserve"> AUTONUM  </w:instrText>
      </w:r>
      <w:r w:rsidRPr="0094455C">
        <w:rPr>
          <w:lang w:val="es-ES"/>
        </w:rPr>
        <w:fldChar w:fldCharType="end"/>
      </w:r>
      <w:r w:rsidR="00505F80" w:rsidRPr="0094455C">
        <w:rPr>
          <w:lang w:val="es-ES"/>
        </w:rPr>
        <w:t xml:space="preserve"> </w:t>
      </w:r>
      <w:r w:rsidR="00505F80" w:rsidRPr="0094455C">
        <w:rPr>
          <w:lang w:val="es-ES"/>
        </w:rPr>
        <w:tab/>
      </w:r>
      <w:r w:rsidR="00942334" w:rsidRPr="0094455C">
        <w:rPr>
          <w:rFonts w:cs="Arial"/>
          <w:lang w:val="es-ES"/>
        </w:rPr>
        <w:t>En la versión 2.0 de UPOV PRISMA, las páginas y los elementos (las preguntas) de los formularios de solicitud y cuestionarios técnicos de las oficinas de protección de las obtenciones vegetales participantes se presentan en alemán, chino, español, francés, japonés e inglés (“idiomas de navegación”).</w:t>
      </w:r>
      <w:r w:rsidR="00505F80" w:rsidRPr="0094455C">
        <w:rPr>
          <w:rFonts w:cs="Arial"/>
          <w:lang w:val="es-ES"/>
        </w:rPr>
        <w:t xml:space="preserve">  </w:t>
      </w:r>
    </w:p>
    <w:p w:rsidR="00505F80" w:rsidRPr="0094455C" w:rsidRDefault="00505F80" w:rsidP="00505F80">
      <w:pPr>
        <w:rPr>
          <w:rFonts w:cs="Arial"/>
          <w:lang w:val="es-ES"/>
        </w:rPr>
      </w:pPr>
    </w:p>
    <w:p w:rsidR="00505F80" w:rsidRPr="0094455C" w:rsidRDefault="00B06D95" w:rsidP="00794715">
      <w:pPr>
        <w:spacing w:after="720"/>
        <w:rPr>
          <w:rFonts w:cs="Arial"/>
          <w:lang w:val="es-ES"/>
        </w:rPr>
      </w:pPr>
      <w:r w:rsidRPr="0094455C">
        <w:rPr>
          <w:lang w:val="es-ES"/>
        </w:rPr>
        <w:fldChar w:fldCharType="begin"/>
      </w:r>
      <w:r w:rsidR="00505F80" w:rsidRPr="0094455C">
        <w:rPr>
          <w:lang w:val="es-ES"/>
        </w:rPr>
        <w:instrText xml:space="preserve"> AUTONUM  </w:instrText>
      </w:r>
      <w:r w:rsidRPr="0094455C">
        <w:rPr>
          <w:lang w:val="es-ES"/>
        </w:rPr>
        <w:fldChar w:fldCharType="end"/>
      </w:r>
      <w:r w:rsidR="00505F80" w:rsidRPr="0094455C">
        <w:rPr>
          <w:lang w:val="es-ES"/>
        </w:rPr>
        <w:t xml:space="preserve"> </w:t>
      </w:r>
      <w:r w:rsidR="00505F80" w:rsidRPr="0094455C">
        <w:rPr>
          <w:lang w:val="es-ES"/>
        </w:rPr>
        <w:tab/>
      </w:r>
      <w:r w:rsidR="00942334" w:rsidRPr="0094455C">
        <w:rPr>
          <w:rFonts w:cs="Arial"/>
          <w:lang w:val="es-ES"/>
        </w:rPr>
        <w:t>La versión</w:t>
      </w:r>
      <w:r w:rsidR="0087221B" w:rsidRPr="0094455C">
        <w:rPr>
          <w:rFonts w:cs="Arial"/>
          <w:lang w:val="es-ES"/>
        </w:rPr>
        <w:t> </w:t>
      </w:r>
      <w:r w:rsidR="00B46CC7" w:rsidRPr="0094455C">
        <w:rPr>
          <w:rFonts w:cs="Arial"/>
          <w:lang w:val="es-ES"/>
        </w:rPr>
        <w:t>2.0 de</w:t>
      </w:r>
      <w:r w:rsidR="00942334" w:rsidRPr="0094455C">
        <w:rPr>
          <w:rFonts w:cs="Arial"/>
          <w:lang w:val="es-ES"/>
        </w:rPr>
        <w:t xml:space="preserve"> UPOV PRISMA genera formularios de solicitud y cuestionarios técnicos en los idiomas especificados por las oficinas participantes (“idiomas de los formularios de salida”), en </w:t>
      </w:r>
      <w:r w:rsidR="0087221B" w:rsidRPr="0094455C">
        <w:rPr>
          <w:rFonts w:cs="Arial"/>
          <w:lang w:val="es-ES"/>
        </w:rPr>
        <w:t xml:space="preserve">alemán, </w:t>
      </w:r>
      <w:r w:rsidR="0087221B" w:rsidRPr="0094455C">
        <w:rPr>
          <w:rFonts w:cs="Arial"/>
          <w:lang w:val="es-ES"/>
        </w:rPr>
        <w:lastRenderedPageBreak/>
        <w:t xml:space="preserve">chino, español, francés, georgiano, inglés, noruego, rumano y turco </w:t>
      </w:r>
      <w:r w:rsidR="00942334" w:rsidRPr="0094455C">
        <w:rPr>
          <w:rFonts w:cs="Arial"/>
          <w:lang w:val="es-ES"/>
        </w:rPr>
        <w:t>(</w:t>
      </w:r>
      <w:r w:rsidR="0087221B" w:rsidRPr="0094455C">
        <w:rPr>
          <w:rFonts w:cs="Arial"/>
          <w:lang w:val="es-ES"/>
        </w:rPr>
        <w:t xml:space="preserve">el solicitante debe introducir la información en un idioma admitido por la oficina de protección de las obtenciones vegetales en cuestión, si bien las respuestas que se seleccionen en las listas desplegables (por ejemplo, los caracteres y los niveles de expresión) se traducen automáticamente </w:t>
      </w:r>
      <w:r w:rsidR="0087221B" w:rsidRPr="00611E5E">
        <w:rPr>
          <w:rFonts w:cs="Arial"/>
          <w:lang w:val="es-ES"/>
        </w:rPr>
        <w:t>en el caso de los idiomas de los formularios de salida</w:t>
      </w:r>
      <w:r w:rsidR="00942334" w:rsidRPr="00611E5E">
        <w:rPr>
          <w:rFonts w:cs="Arial"/>
          <w:lang w:val="es-ES"/>
        </w:rPr>
        <w:t>).</w:t>
      </w:r>
    </w:p>
    <w:p w:rsidR="00505F80" w:rsidRPr="0094455C" w:rsidRDefault="0087221B" w:rsidP="00505F80">
      <w:pPr>
        <w:pStyle w:val="Heading1"/>
        <w:rPr>
          <w:lang w:val="es-ES"/>
        </w:rPr>
      </w:pPr>
      <w:bookmarkStart w:id="10" w:name="_Toc509929064"/>
      <w:r w:rsidRPr="0094455C">
        <w:rPr>
          <w:lang w:val="es-ES"/>
        </w:rPr>
        <w:t>futuras modificaciones previstas</w:t>
      </w:r>
      <w:bookmarkEnd w:id="10"/>
    </w:p>
    <w:p w:rsidR="00505F80" w:rsidRPr="0094455C" w:rsidRDefault="00505F80" w:rsidP="00505F80">
      <w:pPr>
        <w:keepNext/>
        <w:rPr>
          <w:lang w:val="es-ES"/>
        </w:rPr>
      </w:pPr>
    </w:p>
    <w:p w:rsidR="00505F80" w:rsidRPr="0094455C" w:rsidRDefault="0087221B" w:rsidP="00505F80">
      <w:pPr>
        <w:pStyle w:val="Heading2"/>
        <w:rPr>
          <w:lang w:val="es-ES"/>
        </w:rPr>
      </w:pPr>
      <w:bookmarkStart w:id="11" w:name="_Toc509929065"/>
      <w:r w:rsidRPr="0094455C">
        <w:rPr>
          <w:lang w:val="es-ES"/>
        </w:rPr>
        <w:t>Versión 2.1</w:t>
      </w:r>
      <w:bookmarkEnd w:id="11"/>
    </w:p>
    <w:p w:rsidR="00505F80" w:rsidRPr="0094455C" w:rsidRDefault="00505F80" w:rsidP="00631E14">
      <w:pPr>
        <w:pStyle w:val="Heading4"/>
      </w:pPr>
    </w:p>
    <w:p w:rsidR="00505F80" w:rsidRPr="0094455C" w:rsidRDefault="00F90122" w:rsidP="00505F80">
      <w:pPr>
        <w:pStyle w:val="Heading3"/>
        <w:rPr>
          <w:lang w:val="es-ES"/>
        </w:rPr>
      </w:pPr>
      <w:bookmarkStart w:id="12" w:name="_Toc509929066"/>
      <w:r w:rsidRPr="0094455C">
        <w:rPr>
          <w:lang w:val="es-ES"/>
        </w:rPr>
        <w:t>Cobertura</w:t>
      </w:r>
      <w:bookmarkEnd w:id="12"/>
    </w:p>
    <w:p w:rsidR="00505F80" w:rsidRPr="0094455C" w:rsidRDefault="00505F80" w:rsidP="00505F80">
      <w:pPr>
        <w:rPr>
          <w:lang w:val="es-ES"/>
        </w:rPr>
      </w:pPr>
    </w:p>
    <w:p w:rsidR="00505F80" w:rsidRPr="0094455C" w:rsidRDefault="00F90122" w:rsidP="00631E14">
      <w:pPr>
        <w:pStyle w:val="Heading4"/>
      </w:pPr>
      <w:r w:rsidRPr="0094455C">
        <w:t>Miembros de la UPOV</w:t>
      </w:r>
    </w:p>
    <w:p w:rsidR="00505F80" w:rsidRPr="0094455C" w:rsidRDefault="00505F80" w:rsidP="00505F80">
      <w:pPr>
        <w:keepNext/>
        <w:rPr>
          <w:sz w:val="18"/>
          <w:lang w:val="es-ES"/>
        </w:rPr>
      </w:pPr>
    </w:p>
    <w:p w:rsidR="00505F80" w:rsidRPr="0094455C" w:rsidRDefault="00B06D95" w:rsidP="00505F80">
      <w:pPr>
        <w:rPr>
          <w:lang w:val="es-ES"/>
        </w:rPr>
      </w:pPr>
      <w:r w:rsidRPr="0094455C">
        <w:rPr>
          <w:lang w:val="es-ES"/>
        </w:rPr>
        <w:fldChar w:fldCharType="begin"/>
      </w:r>
      <w:r w:rsidR="00505F80" w:rsidRPr="0094455C">
        <w:rPr>
          <w:lang w:val="es-ES"/>
        </w:rPr>
        <w:instrText xml:space="preserve"> AUTONUM  </w:instrText>
      </w:r>
      <w:r w:rsidRPr="0094455C">
        <w:rPr>
          <w:lang w:val="es-ES"/>
        </w:rPr>
        <w:fldChar w:fldCharType="end"/>
      </w:r>
      <w:r w:rsidR="00505F80" w:rsidRPr="0094455C">
        <w:rPr>
          <w:lang w:val="es-ES"/>
        </w:rPr>
        <w:tab/>
      </w:r>
      <w:r w:rsidR="00F90122" w:rsidRPr="0094455C">
        <w:rPr>
          <w:lang w:val="es-ES"/>
        </w:rPr>
        <w:t>Podrán participar en la versión 2.1 del EAF las autoridades que participaron en la elaboración del prototi</w:t>
      </w:r>
      <w:r w:rsidR="00F2549D">
        <w:rPr>
          <w:lang w:val="es-ES"/>
        </w:rPr>
        <w:t>po de formulario electrónico (PV2</w:t>
      </w:r>
      <w:r w:rsidR="00F90122" w:rsidRPr="0094455C">
        <w:rPr>
          <w:lang w:val="es-ES"/>
        </w:rPr>
        <w:t>) o en la elaboración de las versiones 1.0 o 1.1 del formulario electrónico de solicitud (Argentina, Australia, Bolivia (Estado Plurinacional de), Brasil, Canadá, Chile, China, Colombia, Estados Unidos de América, Francia, Georgia, Japón, Kenya, México, Noruega, Nueva Zelandia, Organización Africana de la Propiedad Intelectual (OAPI), Países Bajos, Paraguay, República Checa, República de Corea, República de Moldova, Sudáfrica, Suiza, Túnez, Turquía, Unión Europea, Uruguay y Viet Nam), conforme a los recursos disponibles.</w:t>
      </w:r>
    </w:p>
    <w:p w:rsidR="00505F80" w:rsidRPr="0094455C" w:rsidRDefault="00505F80" w:rsidP="00505F80">
      <w:pPr>
        <w:rPr>
          <w:lang w:val="es-ES"/>
        </w:rPr>
      </w:pPr>
    </w:p>
    <w:p w:rsidR="00505F80" w:rsidRPr="0094455C" w:rsidRDefault="00B06D95" w:rsidP="00505F80">
      <w:pPr>
        <w:rPr>
          <w:lang w:val="es-ES"/>
        </w:rPr>
      </w:pPr>
      <w:r w:rsidRPr="0094455C">
        <w:rPr>
          <w:lang w:val="es-ES"/>
        </w:rPr>
        <w:fldChar w:fldCharType="begin"/>
      </w:r>
      <w:r w:rsidR="00505F80" w:rsidRPr="0094455C">
        <w:rPr>
          <w:lang w:val="es-ES"/>
        </w:rPr>
        <w:instrText xml:space="preserve"> AUTONUM  </w:instrText>
      </w:r>
      <w:r w:rsidRPr="0094455C">
        <w:rPr>
          <w:lang w:val="es-ES"/>
        </w:rPr>
        <w:fldChar w:fldCharType="end"/>
      </w:r>
      <w:r w:rsidR="00505F80" w:rsidRPr="0094455C">
        <w:rPr>
          <w:lang w:val="es-ES"/>
        </w:rPr>
        <w:tab/>
      </w:r>
      <w:r w:rsidR="007657AF" w:rsidRPr="0094455C">
        <w:rPr>
          <w:color w:val="000000"/>
          <w:spacing w:val="-2"/>
          <w:lang w:val="es-ES"/>
        </w:rPr>
        <w:t>Los miembros de la Unión que no participaron en la elaboración del prototipo de formulario electrónico (</w:t>
      </w:r>
      <w:r w:rsidR="00F2549D">
        <w:rPr>
          <w:color w:val="000000"/>
          <w:spacing w:val="-2"/>
          <w:lang w:val="es-ES"/>
        </w:rPr>
        <w:t>PV2</w:t>
      </w:r>
      <w:r w:rsidR="007657AF" w:rsidRPr="0094455C">
        <w:rPr>
          <w:color w:val="000000"/>
          <w:spacing w:val="-2"/>
          <w:lang w:val="es-ES"/>
        </w:rPr>
        <w:t>) ni en la elaboración de las versiones</w:t>
      </w:r>
      <w:r w:rsidR="00E1158D" w:rsidRPr="0094455C">
        <w:rPr>
          <w:color w:val="000000"/>
          <w:spacing w:val="-2"/>
          <w:lang w:val="es-ES"/>
        </w:rPr>
        <w:t> 1.0 o </w:t>
      </w:r>
      <w:r w:rsidR="007657AF" w:rsidRPr="0094455C">
        <w:rPr>
          <w:color w:val="000000"/>
          <w:spacing w:val="-2"/>
          <w:lang w:val="es-ES"/>
        </w:rPr>
        <w:t>1.1 del formulario electrónico de solicitud deberán proporcionar sus formularios para los cultivos pertinentes (formulario de solicitud y cuestionario técnico) en uno de los idiomas de la UPOV y, si procede, facilitar las traducciones de las preguntas de los formularios de solicitud y cuestionarios técnicos de los demás idiomas empleados en el EAF.</w:t>
      </w:r>
      <w:r w:rsidR="00505F80" w:rsidRPr="0094455C">
        <w:rPr>
          <w:lang w:val="es-ES"/>
        </w:rPr>
        <w:t xml:space="preserve">  </w:t>
      </w:r>
      <w:r w:rsidR="007765B8" w:rsidRPr="0094455C">
        <w:rPr>
          <w:lang w:val="es-ES"/>
        </w:rPr>
        <w:t>El calendario de la incorporación de nuevos miembros de la Unión se elaborará en función de los recursos disponibles y variará según el contenido de los formularios de solicitud y los cuestionarios técnicos.</w:t>
      </w:r>
    </w:p>
    <w:p w:rsidR="00505F80" w:rsidRPr="0094455C" w:rsidRDefault="00505F80" w:rsidP="00505F80">
      <w:pPr>
        <w:rPr>
          <w:lang w:val="es-ES"/>
        </w:rPr>
      </w:pPr>
    </w:p>
    <w:p w:rsidR="00505F80" w:rsidRPr="0094455C" w:rsidRDefault="00B06D95" w:rsidP="00505F80">
      <w:pPr>
        <w:rPr>
          <w:lang w:val="es-ES"/>
        </w:rPr>
      </w:pPr>
      <w:r w:rsidRPr="0094455C">
        <w:rPr>
          <w:lang w:val="es-ES"/>
        </w:rPr>
        <w:fldChar w:fldCharType="begin"/>
      </w:r>
      <w:r w:rsidR="00505F80" w:rsidRPr="0094455C">
        <w:rPr>
          <w:lang w:val="es-ES"/>
        </w:rPr>
        <w:instrText xml:space="preserve"> AUTONUM  </w:instrText>
      </w:r>
      <w:r w:rsidRPr="0094455C">
        <w:rPr>
          <w:lang w:val="es-ES"/>
        </w:rPr>
        <w:fldChar w:fldCharType="end"/>
      </w:r>
      <w:r w:rsidR="00505F80" w:rsidRPr="0094455C">
        <w:rPr>
          <w:lang w:val="es-ES"/>
        </w:rPr>
        <w:tab/>
      </w:r>
      <w:r w:rsidR="007765B8" w:rsidRPr="0094455C">
        <w:rPr>
          <w:lang w:val="es-ES"/>
        </w:rPr>
        <w:t>En la circular E</w:t>
      </w:r>
      <w:r w:rsidR="007765B8" w:rsidRPr="0094455C">
        <w:rPr>
          <w:lang w:val="es-ES"/>
        </w:rPr>
        <w:noBreakHyphen/>
        <w:t xml:space="preserve">17/264, enviada el 12 de diciembre de 2017, se invitaba a todos </w:t>
      </w:r>
      <w:r w:rsidR="00F4786B" w:rsidRPr="0094455C">
        <w:rPr>
          <w:lang w:val="es-ES"/>
        </w:rPr>
        <w:t>aquel</w:t>
      </w:r>
      <w:r w:rsidR="007765B8" w:rsidRPr="0094455C">
        <w:rPr>
          <w:lang w:val="es-ES"/>
        </w:rPr>
        <w:t xml:space="preserve">los miembros de la UPOV que no participan actualmente en UPOV PRISMA, la herramienta </w:t>
      </w:r>
      <w:r w:rsidR="000117F6" w:rsidRPr="0094455C">
        <w:rPr>
          <w:lang w:val="es-ES"/>
        </w:rPr>
        <w:t xml:space="preserve">de solicitud de </w:t>
      </w:r>
      <w:r w:rsidR="007765B8" w:rsidRPr="0094455C">
        <w:rPr>
          <w:lang w:val="es-ES"/>
        </w:rPr>
        <w:t xml:space="preserve">derechos de obtentor, y </w:t>
      </w:r>
      <w:r w:rsidR="00F15250" w:rsidRPr="0094455C">
        <w:rPr>
          <w:lang w:val="es-ES"/>
        </w:rPr>
        <w:t>que aún</w:t>
      </w:r>
      <w:r w:rsidR="007765B8" w:rsidRPr="0094455C">
        <w:rPr>
          <w:lang w:val="es-ES"/>
        </w:rPr>
        <w:t xml:space="preserve"> no </w:t>
      </w:r>
      <w:r w:rsidR="00F15250" w:rsidRPr="0094455C">
        <w:rPr>
          <w:lang w:val="es-ES"/>
        </w:rPr>
        <w:t>han expresado su deseo de participar</w:t>
      </w:r>
      <w:r w:rsidR="007765B8" w:rsidRPr="0094455C">
        <w:rPr>
          <w:lang w:val="es-ES"/>
        </w:rPr>
        <w:t xml:space="preserve">, </w:t>
      </w:r>
      <w:r w:rsidR="009E1986" w:rsidRPr="0094455C">
        <w:rPr>
          <w:lang w:val="es-ES"/>
        </w:rPr>
        <w:t>a que</w:t>
      </w:r>
      <w:r w:rsidR="007765B8" w:rsidRPr="0094455C">
        <w:rPr>
          <w:lang w:val="es-ES"/>
        </w:rPr>
        <w:t xml:space="preserve"> </w:t>
      </w:r>
      <w:r w:rsidR="00D20A7B" w:rsidRPr="0094455C">
        <w:rPr>
          <w:lang w:val="es-ES"/>
        </w:rPr>
        <w:t>ind</w:t>
      </w:r>
      <w:r w:rsidR="009E1986" w:rsidRPr="0094455C">
        <w:rPr>
          <w:lang w:val="es-ES"/>
        </w:rPr>
        <w:t xml:space="preserve">iquen a </w:t>
      </w:r>
      <w:r w:rsidR="007765B8" w:rsidRPr="0094455C">
        <w:rPr>
          <w:rFonts w:cs="Arial"/>
          <w:lang w:val="es-ES"/>
        </w:rPr>
        <w:t>la Oficina de la Unión</w:t>
      </w:r>
      <w:r w:rsidR="007765B8" w:rsidRPr="0094455C">
        <w:rPr>
          <w:lang w:val="es-ES"/>
        </w:rPr>
        <w:t xml:space="preserve"> </w:t>
      </w:r>
      <w:r w:rsidR="009E1986" w:rsidRPr="0094455C">
        <w:rPr>
          <w:lang w:val="es-ES"/>
        </w:rPr>
        <w:t>si desean sumarse</w:t>
      </w:r>
      <w:r w:rsidR="007765B8" w:rsidRPr="0094455C">
        <w:rPr>
          <w:lang w:val="es-ES"/>
        </w:rPr>
        <w:t xml:space="preserve"> en</w:t>
      </w:r>
      <w:r w:rsidR="009E1986" w:rsidRPr="0094455C">
        <w:rPr>
          <w:lang w:val="es-ES"/>
        </w:rPr>
        <w:t> </w:t>
      </w:r>
      <w:r w:rsidR="007765B8" w:rsidRPr="0094455C">
        <w:rPr>
          <w:lang w:val="es-ES"/>
        </w:rPr>
        <w:t>2018.</w:t>
      </w:r>
    </w:p>
    <w:p w:rsidR="00505F80" w:rsidRPr="0094455C" w:rsidRDefault="00505F80" w:rsidP="00505F80">
      <w:pPr>
        <w:rPr>
          <w:lang w:val="es-ES"/>
        </w:rPr>
      </w:pPr>
    </w:p>
    <w:p w:rsidR="00505F80" w:rsidRPr="0094455C" w:rsidRDefault="009E1986" w:rsidP="00631E14">
      <w:pPr>
        <w:pStyle w:val="Heading4"/>
      </w:pPr>
      <w:r w:rsidRPr="0094455C">
        <w:t>Cultivos o especies</w:t>
      </w:r>
    </w:p>
    <w:p w:rsidR="00505F80" w:rsidRPr="0094455C" w:rsidRDefault="00505F80" w:rsidP="00505F80">
      <w:pPr>
        <w:rPr>
          <w:lang w:val="es-ES"/>
        </w:rPr>
      </w:pPr>
    </w:p>
    <w:p w:rsidR="00505F80" w:rsidRPr="0094455C" w:rsidRDefault="00B06D95" w:rsidP="00505F80">
      <w:pPr>
        <w:rPr>
          <w:lang w:val="es-ES"/>
        </w:rPr>
      </w:pPr>
      <w:r w:rsidRPr="0094455C">
        <w:rPr>
          <w:lang w:val="es-ES"/>
        </w:rPr>
        <w:fldChar w:fldCharType="begin"/>
      </w:r>
      <w:r w:rsidR="00505F80" w:rsidRPr="0094455C">
        <w:rPr>
          <w:lang w:val="es-ES"/>
        </w:rPr>
        <w:instrText xml:space="preserve"> AUTONUM  </w:instrText>
      </w:r>
      <w:r w:rsidRPr="0094455C">
        <w:rPr>
          <w:lang w:val="es-ES"/>
        </w:rPr>
        <w:fldChar w:fldCharType="end"/>
      </w:r>
      <w:r w:rsidR="00505F80" w:rsidRPr="0094455C">
        <w:rPr>
          <w:lang w:val="es-ES"/>
        </w:rPr>
        <w:tab/>
      </w:r>
      <w:r w:rsidR="009E1986" w:rsidRPr="0094455C">
        <w:rPr>
          <w:lang w:val="es-ES"/>
        </w:rPr>
        <w:t>En la circular E</w:t>
      </w:r>
      <w:r w:rsidR="009E1986" w:rsidRPr="0094455C">
        <w:rPr>
          <w:lang w:val="es-ES"/>
        </w:rPr>
        <w:noBreakHyphen/>
        <w:t xml:space="preserve">18/011, </w:t>
      </w:r>
      <w:r w:rsidR="003D4EF1" w:rsidRPr="0094455C">
        <w:rPr>
          <w:lang w:val="es-ES"/>
        </w:rPr>
        <w:t>enviada el 22 de febrero de 2018</w:t>
      </w:r>
      <w:r w:rsidR="009E1986" w:rsidRPr="0094455C">
        <w:rPr>
          <w:lang w:val="es-ES"/>
        </w:rPr>
        <w:t xml:space="preserve">, </w:t>
      </w:r>
      <w:r w:rsidR="00066F39" w:rsidRPr="0094455C">
        <w:rPr>
          <w:lang w:val="es-ES"/>
        </w:rPr>
        <w:t>se invitaba a aquellos miembros que participan</w:t>
      </w:r>
      <w:r w:rsidR="009E1986" w:rsidRPr="0094455C">
        <w:rPr>
          <w:lang w:val="es-ES"/>
        </w:rPr>
        <w:t xml:space="preserve"> en </w:t>
      </w:r>
      <w:r w:rsidR="00066F39" w:rsidRPr="0094455C">
        <w:rPr>
          <w:lang w:val="es-ES"/>
        </w:rPr>
        <w:t>UPOV </w:t>
      </w:r>
      <w:r w:rsidR="009E1986" w:rsidRPr="0094455C">
        <w:rPr>
          <w:lang w:val="es-ES"/>
        </w:rPr>
        <w:t xml:space="preserve">PRISMA </w:t>
      </w:r>
      <w:r w:rsidR="00066F39" w:rsidRPr="0094455C">
        <w:rPr>
          <w:lang w:val="es-ES"/>
        </w:rPr>
        <w:t xml:space="preserve">y aún no admiten </w:t>
      </w:r>
      <w:r w:rsidR="009E1986" w:rsidRPr="0094455C">
        <w:rPr>
          <w:lang w:val="es-ES"/>
        </w:rPr>
        <w:t xml:space="preserve">todos </w:t>
      </w:r>
      <w:r w:rsidR="00066F39" w:rsidRPr="0094455C">
        <w:rPr>
          <w:lang w:val="es-ES"/>
        </w:rPr>
        <w:t xml:space="preserve">los </w:t>
      </w:r>
      <w:r w:rsidR="009E1986" w:rsidRPr="0094455C">
        <w:rPr>
          <w:lang w:val="es-ES"/>
        </w:rPr>
        <w:t>géneros y especie</w:t>
      </w:r>
      <w:r w:rsidR="00066F39" w:rsidRPr="0094455C">
        <w:rPr>
          <w:lang w:val="es-ES"/>
        </w:rPr>
        <w:t>s</w:t>
      </w:r>
      <w:r w:rsidR="009E1986" w:rsidRPr="0094455C">
        <w:rPr>
          <w:lang w:val="es-ES"/>
        </w:rPr>
        <w:t xml:space="preserve"> (Argentina, Bolivia (Estado Plurinacional de), China, Colombia</w:t>
      </w:r>
      <w:r w:rsidR="00066F39" w:rsidRPr="0094455C">
        <w:rPr>
          <w:lang w:val="es-ES"/>
        </w:rPr>
        <w:t>,</w:t>
      </w:r>
      <w:r w:rsidR="009E1986" w:rsidRPr="0094455C">
        <w:rPr>
          <w:lang w:val="es-ES"/>
        </w:rPr>
        <w:t xml:space="preserve"> </w:t>
      </w:r>
      <w:r w:rsidR="00066F39" w:rsidRPr="0094455C">
        <w:rPr>
          <w:lang w:val="es-ES"/>
        </w:rPr>
        <w:t xml:space="preserve">Estados Unidos de América, </w:t>
      </w:r>
      <w:r w:rsidR="009E1986" w:rsidRPr="0094455C">
        <w:rPr>
          <w:lang w:val="es-ES"/>
        </w:rPr>
        <w:t xml:space="preserve">Georgia, México </w:t>
      </w:r>
      <w:r w:rsidR="00066F39" w:rsidRPr="0094455C">
        <w:rPr>
          <w:lang w:val="es-ES"/>
        </w:rPr>
        <w:t xml:space="preserve">y </w:t>
      </w:r>
      <w:r w:rsidR="009E1986" w:rsidRPr="0094455C">
        <w:rPr>
          <w:lang w:val="es-ES"/>
        </w:rPr>
        <w:t xml:space="preserve">República de Moldova) </w:t>
      </w:r>
      <w:r w:rsidR="00CA7530" w:rsidRPr="0094455C">
        <w:rPr>
          <w:lang w:val="es-ES"/>
        </w:rPr>
        <w:t xml:space="preserve">a que </w:t>
      </w:r>
      <w:r w:rsidR="009E1986" w:rsidRPr="0094455C">
        <w:rPr>
          <w:lang w:val="es-ES"/>
        </w:rPr>
        <w:t>indi</w:t>
      </w:r>
      <w:r w:rsidR="00CA7530" w:rsidRPr="0094455C">
        <w:rPr>
          <w:lang w:val="es-ES"/>
        </w:rPr>
        <w:t>quen si desean a</w:t>
      </w:r>
      <w:r w:rsidR="00D20A7B" w:rsidRPr="0094455C">
        <w:rPr>
          <w:lang w:val="es-ES"/>
        </w:rPr>
        <w:t>mpli</w:t>
      </w:r>
      <w:r w:rsidR="00CA7530" w:rsidRPr="0094455C">
        <w:rPr>
          <w:lang w:val="es-ES"/>
        </w:rPr>
        <w:t>ar la</w:t>
      </w:r>
      <w:r w:rsidR="009E1986" w:rsidRPr="0094455C">
        <w:rPr>
          <w:lang w:val="es-ES"/>
        </w:rPr>
        <w:t xml:space="preserve"> co</w:t>
      </w:r>
      <w:r w:rsidR="00CA7530" w:rsidRPr="0094455C">
        <w:rPr>
          <w:lang w:val="es-ES"/>
        </w:rPr>
        <w:t xml:space="preserve">bertura de </w:t>
      </w:r>
      <w:r w:rsidR="009E1986" w:rsidRPr="0094455C">
        <w:rPr>
          <w:lang w:val="es-ES"/>
        </w:rPr>
        <w:t>géneros y especie</w:t>
      </w:r>
      <w:r w:rsidR="001A5274" w:rsidRPr="0094455C">
        <w:rPr>
          <w:lang w:val="es-ES"/>
        </w:rPr>
        <w:t>s</w:t>
      </w:r>
      <w:r w:rsidR="009E1986" w:rsidRPr="0094455C">
        <w:rPr>
          <w:lang w:val="es-ES"/>
        </w:rPr>
        <w:t xml:space="preserve"> </w:t>
      </w:r>
      <w:r w:rsidR="00CA7530" w:rsidRPr="0094455C">
        <w:rPr>
          <w:lang w:val="es-ES"/>
        </w:rPr>
        <w:t>en la versión </w:t>
      </w:r>
      <w:r w:rsidR="009E1986" w:rsidRPr="0094455C">
        <w:rPr>
          <w:lang w:val="es-ES"/>
        </w:rPr>
        <w:t>2.1.</w:t>
      </w:r>
    </w:p>
    <w:p w:rsidR="00505F80" w:rsidRPr="0094455C" w:rsidRDefault="00505F80" w:rsidP="00505F80">
      <w:pPr>
        <w:rPr>
          <w:lang w:val="es-ES"/>
        </w:rPr>
      </w:pPr>
    </w:p>
    <w:p w:rsidR="00505F80" w:rsidRPr="0094455C" w:rsidRDefault="00B06D95" w:rsidP="00505F80">
      <w:pPr>
        <w:rPr>
          <w:lang w:val="es-ES"/>
        </w:rPr>
      </w:pPr>
      <w:r w:rsidRPr="0094455C">
        <w:rPr>
          <w:lang w:val="es-ES"/>
        </w:rPr>
        <w:fldChar w:fldCharType="begin"/>
      </w:r>
      <w:r w:rsidR="00505F80" w:rsidRPr="0094455C">
        <w:rPr>
          <w:lang w:val="es-ES"/>
        </w:rPr>
        <w:instrText xml:space="preserve"> AUTONUM  </w:instrText>
      </w:r>
      <w:r w:rsidRPr="0094455C">
        <w:rPr>
          <w:lang w:val="es-ES"/>
        </w:rPr>
        <w:fldChar w:fldCharType="end"/>
      </w:r>
      <w:r w:rsidR="00505F80" w:rsidRPr="0094455C">
        <w:rPr>
          <w:lang w:val="es-ES"/>
        </w:rPr>
        <w:tab/>
      </w:r>
      <w:r w:rsidR="00EB7DAD" w:rsidRPr="0094455C">
        <w:rPr>
          <w:lang w:val="es-ES"/>
        </w:rPr>
        <w:t>En la circular E</w:t>
      </w:r>
      <w:r w:rsidR="00EB7DAD" w:rsidRPr="0094455C">
        <w:rPr>
          <w:lang w:val="es-ES"/>
        </w:rPr>
        <w:noBreakHyphen/>
        <w:t xml:space="preserve">18/010, enviada el 21 de febrero y </w:t>
      </w:r>
      <w:r w:rsidR="007E77FB" w:rsidRPr="0094455C">
        <w:rPr>
          <w:lang w:val="es-ES"/>
        </w:rPr>
        <w:t>el </w:t>
      </w:r>
      <w:r w:rsidR="00EB7DAD" w:rsidRPr="0094455C">
        <w:rPr>
          <w:lang w:val="es-ES"/>
        </w:rPr>
        <w:t>12</w:t>
      </w:r>
      <w:r w:rsidR="007E77FB" w:rsidRPr="0094455C">
        <w:rPr>
          <w:lang w:val="es-ES"/>
        </w:rPr>
        <w:t xml:space="preserve"> de marzo de </w:t>
      </w:r>
      <w:r w:rsidR="00EB7DAD" w:rsidRPr="0094455C">
        <w:rPr>
          <w:lang w:val="es-ES"/>
        </w:rPr>
        <w:t xml:space="preserve">2018, </w:t>
      </w:r>
      <w:r w:rsidR="00D57EE0" w:rsidRPr="0094455C">
        <w:rPr>
          <w:lang w:val="es-ES"/>
        </w:rPr>
        <w:t xml:space="preserve">se invitaba a aquellos </w:t>
      </w:r>
      <w:r w:rsidR="006448C8" w:rsidRPr="0094455C">
        <w:rPr>
          <w:lang w:val="es-ES"/>
        </w:rPr>
        <w:t xml:space="preserve">miembros </w:t>
      </w:r>
      <w:r w:rsidR="00EB7DAD" w:rsidRPr="0094455C">
        <w:rPr>
          <w:lang w:val="es-ES"/>
        </w:rPr>
        <w:t xml:space="preserve">de la UPOV </w:t>
      </w:r>
      <w:r w:rsidR="00365A1E" w:rsidRPr="0094455C">
        <w:rPr>
          <w:lang w:val="es-ES"/>
        </w:rPr>
        <w:t>que</w:t>
      </w:r>
      <w:r w:rsidR="00EB7DAD" w:rsidRPr="0094455C">
        <w:rPr>
          <w:lang w:val="es-ES"/>
        </w:rPr>
        <w:t xml:space="preserve"> </w:t>
      </w:r>
      <w:r w:rsidR="00365A1E" w:rsidRPr="0094455C">
        <w:rPr>
          <w:lang w:val="es-ES"/>
        </w:rPr>
        <w:t xml:space="preserve">han expresado su deseo de participar </w:t>
      </w:r>
      <w:r w:rsidR="00EB7DAD" w:rsidRPr="0094455C">
        <w:rPr>
          <w:lang w:val="es-ES"/>
        </w:rPr>
        <w:t xml:space="preserve">en </w:t>
      </w:r>
      <w:r w:rsidR="00365A1E" w:rsidRPr="0094455C">
        <w:rPr>
          <w:lang w:val="es-ES"/>
        </w:rPr>
        <w:t>UPOV </w:t>
      </w:r>
      <w:r w:rsidR="00EB7DAD" w:rsidRPr="0094455C">
        <w:rPr>
          <w:lang w:val="es-ES"/>
        </w:rPr>
        <w:t>PRISMA (</w:t>
      </w:r>
      <w:r w:rsidR="008878AF" w:rsidRPr="0094455C">
        <w:rPr>
          <w:lang w:val="es-ES"/>
        </w:rPr>
        <w:t xml:space="preserve">Alemania, </w:t>
      </w:r>
      <w:r w:rsidR="00EB7DAD" w:rsidRPr="0094455C">
        <w:rPr>
          <w:lang w:val="es-ES"/>
        </w:rPr>
        <w:t xml:space="preserve">Brasil, Japón, </w:t>
      </w:r>
      <w:r w:rsidR="005A0E3A" w:rsidRPr="0094455C">
        <w:rPr>
          <w:lang w:val="es-ES"/>
        </w:rPr>
        <w:t xml:space="preserve">Organización Africana de la Propiedad Intelectual (OAPI), </w:t>
      </w:r>
      <w:r w:rsidR="008878AF" w:rsidRPr="0094455C">
        <w:rPr>
          <w:lang w:val="es-ES"/>
        </w:rPr>
        <w:t xml:space="preserve">República Checa, </w:t>
      </w:r>
      <w:r w:rsidR="00EB7DAD" w:rsidRPr="0094455C">
        <w:rPr>
          <w:lang w:val="es-ES"/>
        </w:rPr>
        <w:t xml:space="preserve">República de Corea, </w:t>
      </w:r>
      <w:r w:rsidR="005A0E3A" w:rsidRPr="0094455C">
        <w:rPr>
          <w:lang w:val="es-ES"/>
        </w:rPr>
        <w:t>República Unida de Tanzanía</w:t>
      </w:r>
      <w:r w:rsidR="008878AF" w:rsidRPr="0094455C">
        <w:rPr>
          <w:lang w:val="es-ES"/>
        </w:rPr>
        <w:t>,</w:t>
      </w:r>
      <w:r w:rsidR="005A0E3A" w:rsidRPr="0094455C">
        <w:rPr>
          <w:lang w:val="es-ES"/>
        </w:rPr>
        <w:t xml:space="preserve"> </w:t>
      </w:r>
      <w:r w:rsidR="00EB7DAD" w:rsidRPr="0094455C">
        <w:rPr>
          <w:lang w:val="es-ES"/>
        </w:rPr>
        <w:t>Sudáfrica, Suecia y Viet</w:t>
      </w:r>
      <w:r w:rsidR="005A0E3A" w:rsidRPr="0094455C">
        <w:rPr>
          <w:lang w:val="es-ES"/>
        </w:rPr>
        <w:t> </w:t>
      </w:r>
      <w:r w:rsidR="00EB7DAD" w:rsidRPr="0094455C">
        <w:rPr>
          <w:lang w:val="es-ES"/>
        </w:rPr>
        <w:t xml:space="preserve">Nam) </w:t>
      </w:r>
      <w:r w:rsidR="006448C8" w:rsidRPr="0094455C">
        <w:rPr>
          <w:lang w:val="es-ES"/>
        </w:rPr>
        <w:t>a que</w:t>
      </w:r>
      <w:r w:rsidR="00EB7DAD" w:rsidRPr="0094455C">
        <w:rPr>
          <w:lang w:val="es-ES"/>
        </w:rPr>
        <w:t xml:space="preserve"> confirm</w:t>
      </w:r>
      <w:r w:rsidR="006448C8" w:rsidRPr="0094455C">
        <w:rPr>
          <w:lang w:val="es-ES"/>
        </w:rPr>
        <w:t>en si</w:t>
      </w:r>
      <w:r w:rsidR="00EB7DAD" w:rsidRPr="0094455C">
        <w:rPr>
          <w:lang w:val="es-ES"/>
        </w:rPr>
        <w:t xml:space="preserve"> t</w:t>
      </w:r>
      <w:r w:rsidR="006448C8" w:rsidRPr="0094455C">
        <w:rPr>
          <w:lang w:val="es-ES"/>
        </w:rPr>
        <w:t xml:space="preserve">ienen </w:t>
      </w:r>
      <w:r w:rsidR="00EB7DAD" w:rsidRPr="0094455C">
        <w:rPr>
          <w:lang w:val="es-ES"/>
        </w:rPr>
        <w:t xml:space="preserve">intención </w:t>
      </w:r>
      <w:r w:rsidR="006448C8" w:rsidRPr="0094455C">
        <w:rPr>
          <w:lang w:val="es-ES"/>
        </w:rPr>
        <w:t>de participar</w:t>
      </w:r>
      <w:r w:rsidR="00EB7DAD" w:rsidRPr="0094455C">
        <w:rPr>
          <w:lang w:val="es-ES"/>
        </w:rPr>
        <w:t xml:space="preserve"> en </w:t>
      </w:r>
      <w:r w:rsidR="006448C8" w:rsidRPr="0094455C">
        <w:rPr>
          <w:lang w:val="es-ES"/>
        </w:rPr>
        <w:t>la versión </w:t>
      </w:r>
      <w:r w:rsidR="00EB7DAD" w:rsidRPr="0094455C">
        <w:rPr>
          <w:lang w:val="es-ES"/>
        </w:rPr>
        <w:t xml:space="preserve">2.1 </w:t>
      </w:r>
      <w:r w:rsidR="00AB4A17" w:rsidRPr="0094455C">
        <w:rPr>
          <w:lang w:val="es-ES"/>
        </w:rPr>
        <w:t>y</w:t>
      </w:r>
      <w:r w:rsidR="00EB7DAD" w:rsidRPr="0094455C">
        <w:rPr>
          <w:lang w:val="es-ES"/>
        </w:rPr>
        <w:t xml:space="preserve"> </w:t>
      </w:r>
      <w:r w:rsidR="00AB4A17" w:rsidRPr="0094455C">
        <w:rPr>
          <w:lang w:val="es-ES"/>
        </w:rPr>
        <w:t>especif</w:t>
      </w:r>
      <w:r w:rsidR="00C94C42" w:rsidRPr="0094455C">
        <w:rPr>
          <w:lang w:val="es-ES"/>
        </w:rPr>
        <w:t>iquen los géneros y especies admitidos</w:t>
      </w:r>
      <w:r w:rsidR="00EB7DAD" w:rsidRPr="0094455C">
        <w:rPr>
          <w:lang w:val="es-ES"/>
        </w:rPr>
        <w:t>.</w:t>
      </w:r>
      <w:r w:rsidR="00505F80" w:rsidRPr="0094455C">
        <w:rPr>
          <w:lang w:val="es-ES"/>
        </w:rPr>
        <w:t xml:space="preserve">  </w:t>
      </w:r>
      <w:r w:rsidR="00056E1E" w:rsidRPr="0094455C">
        <w:rPr>
          <w:lang w:val="es-ES"/>
        </w:rPr>
        <w:t xml:space="preserve">Se ha establecido contacto con otros miembros de la UPOV </w:t>
      </w:r>
      <w:r w:rsidR="004B7B5E" w:rsidRPr="0094455C">
        <w:rPr>
          <w:lang w:val="es-ES"/>
        </w:rPr>
        <w:t>que</w:t>
      </w:r>
      <w:r w:rsidR="00056E1E" w:rsidRPr="0094455C">
        <w:rPr>
          <w:lang w:val="es-ES"/>
        </w:rPr>
        <w:t xml:space="preserve"> </w:t>
      </w:r>
      <w:r w:rsidR="004B7B5E" w:rsidRPr="0094455C">
        <w:rPr>
          <w:lang w:val="es-ES"/>
        </w:rPr>
        <w:t>han expresado su interés por participar en la versión </w:t>
      </w:r>
      <w:r w:rsidR="00056E1E" w:rsidRPr="0094455C">
        <w:rPr>
          <w:lang w:val="es-ES"/>
        </w:rPr>
        <w:t xml:space="preserve">2.1 </w:t>
      </w:r>
      <w:r w:rsidR="004B7B5E" w:rsidRPr="0094455C">
        <w:rPr>
          <w:lang w:val="es-ES"/>
        </w:rPr>
        <w:t xml:space="preserve">de UPOV PRISMA </w:t>
      </w:r>
      <w:r w:rsidR="00056E1E" w:rsidRPr="0094455C">
        <w:rPr>
          <w:lang w:val="es-ES"/>
        </w:rPr>
        <w:t xml:space="preserve">(Costa Rica, Reino Unido, Serbia y Uzbekistán) </w:t>
      </w:r>
      <w:r w:rsidR="005D46E0" w:rsidRPr="0094455C">
        <w:rPr>
          <w:lang w:val="es-ES"/>
        </w:rPr>
        <w:t>para que</w:t>
      </w:r>
      <w:r w:rsidR="00056E1E" w:rsidRPr="0094455C">
        <w:rPr>
          <w:lang w:val="es-ES"/>
        </w:rPr>
        <w:t xml:space="preserve"> </w:t>
      </w:r>
      <w:r w:rsidR="00AB4A17" w:rsidRPr="0094455C">
        <w:rPr>
          <w:lang w:val="es-ES"/>
        </w:rPr>
        <w:t xml:space="preserve">especifiquen </w:t>
      </w:r>
      <w:r w:rsidR="00C94C42" w:rsidRPr="0094455C">
        <w:rPr>
          <w:lang w:val="es-ES"/>
        </w:rPr>
        <w:t>los géneros y especies admitidos</w:t>
      </w:r>
      <w:r w:rsidR="00056E1E" w:rsidRPr="0094455C">
        <w:rPr>
          <w:lang w:val="es-ES"/>
        </w:rPr>
        <w:t>.</w:t>
      </w:r>
    </w:p>
    <w:p w:rsidR="00505F80" w:rsidRPr="0094455C" w:rsidRDefault="00505F80" w:rsidP="00505F80">
      <w:pPr>
        <w:rPr>
          <w:lang w:val="es-ES"/>
        </w:rPr>
      </w:pPr>
    </w:p>
    <w:p w:rsidR="00505F80" w:rsidRPr="0094455C" w:rsidRDefault="00B06D95" w:rsidP="00505F80">
      <w:pPr>
        <w:rPr>
          <w:lang w:val="es-ES"/>
        </w:rPr>
      </w:pPr>
      <w:r w:rsidRPr="0094455C">
        <w:rPr>
          <w:lang w:val="es-ES"/>
        </w:rPr>
        <w:fldChar w:fldCharType="begin"/>
      </w:r>
      <w:r w:rsidR="00505F80" w:rsidRPr="0094455C">
        <w:rPr>
          <w:lang w:val="es-ES"/>
        </w:rPr>
        <w:instrText xml:space="preserve"> AUTONUM  </w:instrText>
      </w:r>
      <w:r w:rsidRPr="0094455C">
        <w:rPr>
          <w:lang w:val="es-ES"/>
        </w:rPr>
        <w:fldChar w:fldCharType="end"/>
      </w:r>
      <w:r w:rsidR="00505F80" w:rsidRPr="0094455C">
        <w:rPr>
          <w:lang w:val="es-ES"/>
        </w:rPr>
        <w:tab/>
      </w:r>
      <w:r w:rsidR="00270D84" w:rsidRPr="0094455C">
        <w:rPr>
          <w:lang w:val="es-ES"/>
        </w:rPr>
        <w:t>En la versión 2.1 de UPOV PRISMA</w:t>
      </w:r>
      <w:r w:rsidR="00181593" w:rsidRPr="0094455C">
        <w:rPr>
          <w:lang w:val="es-ES"/>
        </w:rPr>
        <w:t xml:space="preserve"> estarán</w:t>
      </w:r>
      <w:r w:rsidR="00270D84" w:rsidRPr="0094455C">
        <w:rPr>
          <w:lang w:val="es-ES"/>
        </w:rPr>
        <w:t xml:space="preserve"> </w:t>
      </w:r>
      <w:r w:rsidR="00181593" w:rsidRPr="0094455C">
        <w:rPr>
          <w:lang w:val="es-ES"/>
        </w:rPr>
        <w:t xml:space="preserve">disponibles </w:t>
      </w:r>
      <w:r w:rsidR="009A5449" w:rsidRPr="0094455C">
        <w:rPr>
          <w:lang w:val="es-ES"/>
        </w:rPr>
        <w:t xml:space="preserve">los cuestionarios </w:t>
      </w:r>
      <w:r w:rsidR="00270D84" w:rsidRPr="0094455C">
        <w:rPr>
          <w:lang w:val="es-ES"/>
        </w:rPr>
        <w:t>técnico</w:t>
      </w:r>
      <w:r w:rsidR="009A5449" w:rsidRPr="0094455C">
        <w:rPr>
          <w:lang w:val="es-ES"/>
        </w:rPr>
        <w:t>s</w:t>
      </w:r>
      <w:r w:rsidR="00270D84" w:rsidRPr="0094455C">
        <w:rPr>
          <w:lang w:val="es-ES"/>
        </w:rPr>
        <w:t xml:space="preserve"> </w:t>
      </w:r>
      <w:r w:rsidR="009A5449" w:rsidRPr="0094455C">
        <w:rPr>
          <w:lang w:val="es-ES"/>
        </w:rPr>
        <w:t>de toda</w:t>
      </w:r>
      <w:r w:rsidR="00270D84" w:rsidRPr="0094455C">
        <w:rPr>
          <w:lang w:val="es-ES"/>
        </w:rPr>
        <w:t xml:space="preserve">s </w:t>
      </w:r>
      <w:r w:rsidR="009A5449" w:rsidRPr="0094455C">
        <w:rPr>
          <w:lang w:val="es-ES"/>
        </w:rPr>
        <w:t xml:space="preserve">las directrices de examen de la </w:t>
      </w:r>
      <w:r w:rsidR="00181593" w:rsidRPr="0094455C">
        <w:rPr>
          <w:lang w:val="es-ES"/>
        </w:rPr>
        <w:t>UPOV,</w:t>
      </w:r>
      <w:r w:rsidR="00270D84" w:rsidRPr="0094455C">
        <w:rPr>
          <w:lang w:val="es-ES"/>
        </w:rPr>
        <w:t xml:space="preserve"> con inclusión d</w:t>
      </w:r>
      <w:r w:rsidR="00EE06CA" w:rsidRPr="0094455C">
        <w:rPr>
          <w:lang w:val="es-ES"/>
        </w:rPr>
        <w:t xml:space="preserve">el portainjertos de </w:t>
      </w:r>
      <w:r w:rsidR="00270D84" w:rsidRPr="0094455C">
        <w:rPr>
          <w:lang w:val="es-ES"/>
        </w:rPr>
        <w:t xml:space="preserve">manzano y </w:t>
      </w:r>
      <w:r w:rsidR="00EE06CA" w:rsidRPr="0094455C">
        <w:rPr>
          <w:lang w:val="es-ES"/>
        </w:rPr>
        <w:t xml:space="preserve">el portainjertos de </w:t>
      </w:r>
      <w:r w:rsidR="00270D84" w:rsidRPr="0094455C">
        <w:rPr>
          <w:lang w:val="es-ES"/>
        </w:rPr>
        <w:t>aguacate.</w:t>
      </w:r>
      <w:r w:rsidR="00505F80" w:rsidRPr="0094455C">
        <w:rPr>
          <w:lang w:val="es-ES"/>
        </w:rPr>
        <w:t xml:space="preserve"> </w:t>
      </w:r>
    </w:p>
    <w:p w:rsidR="00505F80" w:rsidRPr="0094455C" w:rsidRDefault="00505F80" w:rsidP="00505F80">
      <w:pPr>
        <w:rPr>
          <w:rFonts w:cs="Arial"/>
          <w:color w:val="000000"/>
          <w:spacing w:val="-2"/>
          <w:lang w:val="es-ES"/>
        </w:rPr>
      </w:pPr>
    </w:p>
    <w:p w:rsidR="00505F80" w:rsidRPr="0094455C" w:rsidRDefault="00EE06CA" w:rsidP="00631E14">
      <w:pPr>
        <w:pStyle w:val="Heading4"/>
      </w:pPr>
      <w:r w:rsidRPr="0094455C">
        <w:t>Idiomas</w:t>
      </w:r>
    </w:p>
    <w:p w:rsidR="00505F80" w:rsidRPr="0094455C" w:rsidRDefault="00505F80" w:rsidP="00505F80">
      <w:pPr>
        <w:keepNext/>
        <w:rPr>
          <w:lang w:val="es-ES"/>
        </w:rPr>
      </w:pPr>
    </w:p>
    <w:p w:rsidR="00505F80" w:rsidRPr="0094455C" w:rsidRDefault="00B06D95" w:rsidP="00505F80">
      <w:pPr>
        <w:pStyle w:val="CommentText"/>
        <w:rPr>
          <w:lang w:val="es-ES"/>
        </w:rPr>
      </w:pPr>
      <w:r w:rsidRPr="0094455C">
        <w:rPr>
          <w:sz w:val="20"/>
          <w:lang w:val="es-ES"/>
        </w:rPr>
        <w:fldChar w:fldCharType="begin"/>
      </w:r>
      <w:r w:rsidR="00505F80" w:rsidRPr="0094455C">
        <w:rPr>
          <w:sz w:val="20"/>
          <w:lang w:val="es-ES"/>
        </w:rPr>
        <w:instrText xml:space="preserve"> AUTONUM  </w:instrText>
      </w:r>
      <w:r w:rsidRPr="0094455C">
        <w:rPr>
          <w:sz w:val="20"/>
          <w:lang w:val="es-ES"/>
        </w:rPr>
        <w:fldChar w:fldCharType="end"/>
      </w:r>
      <w:r w:rsidR="00505F80" w:rsidRPr="0094455C">
        <w:rPr>
          <w:sz w:val="20"/>
          <w:lang w:val="es-ES"/>
        </w:rPr>
        <w:tab/>
      </w:r>
      <w:r w:rsidR="00F04F90" w:rsidRPr="0094455C">
        <w:rPr>
          <w:sz w:val="20"/>
          <w:lang w:val="es-ES"/>
        </w:rPr>
        <w:t xml:space="preserve">En función de los recursos disponibles, y si se proporciona la información necesaria, podrán </w:t>
      </w:r>
      <w:r w:rsidR="00A404BD" w:rsidRPr="0094455C">
        <w:rPr>
          <w:sz w:val="20"/>
          <w:lang w:val="es-ES"/>
        </w:rPr>
        <w:t xml:space="preserve">introducirse otros idiomas </w:t>
      </w:r>
      <w:r w:rsidR="00FE7D54" w:rsidRPr="0094455C">
        <w:rPr>
          <w:sz w:val="20"/>
          <w:lang w:val="es-ES"/>
        </w:rPr>
        <w:t>para la</w:t>
      </w:r>
      <w:r w:rsidR="00A404BD" w:rsidRPr="0094455C">
        <w:rPr>
          <w:sz w:val="20"/>
          <w:lang w:val="es-ES"/>
        </w:rPr>
        <w:t xml:space="preserve"> navegación</w:t>
      </w:r>
      <w:r w:rsidR="00F04F90" w:rsidRPr="0094455C">
        <w:rPr>
          <w:sz w:val="20"/>
          <w:lang w:val="es-ES"/>
        </w:rPr>
        <w:t xml:space="preserve"> y </w:t>
      </w:r>
      <w:r w:rsidR="00FE7D54" w:rsidRPr="0094455C">
        <w:rPr>
          <w:sz w:val="20"/>
          <w:lang w:val="es-ES"/>
        </w:rPr>
        <w:t xml:space="preserve">en </w:t>
      </w:r>
      <w:r w:rsidR="00F04F90" w:rsidRPr="0094455C">
        <w:rPr>
          <w:sz w:val="20"/>
          <w:lang w:val="es-ES"/>
        </w:rPr>
        <w:t>los formularios de salida</w:t>
      </w:r>
      <w:r w:rsidR="00A404BD" w:rsidRPr="0094455C">
        <w:rPr>
          <w:sz w:val="20"/>
          <w:lang w:val="es-ES"/>
        </w:rPr>
        <w:t>.</w:t>
      </w:r>
      <w:r w:rsidR="00505F80" w:rsidRPr="0094455C">
        <w:rPr>
          <w:lang w:val="es-ES"/>
        </w:rPr>
        <w:t xml:space="preserve"> </w:t>
      </w:r>
    </w:p>
    <w:p w:rsidR="00505F80" w:rsidRPr="0094455C" w:rsidRDefault="00505F80" w:rsidP="00505F80">
      <w:pPr>
        <w:rPr>
          <w:rFonts w:cs="Arial"/>
          <w:color w:val="000000"/>
          <w:spacing w:val="-2"/>
          <w:lang w:val="es-ES"/>
        </w:rPr>
      </w:pPr>
    </w:p>
    <w:p w:rsidR="00505F80" w:rsidRPr="0094455C" w:rsidRDefault="00B06D95" w:rsidP="00611E5E">
      <w:pPr>
        <w:spacing w:after="240"/>
        <w:rPr>
          <w:lang w:val="es-ES"/>
        </w:rPr>
      </w:pPr>
      <w:r w:rsidRPr="0094455C">
        <w:rPr>
          <w:lang w:val="es-ES"/>
        </w:rPr>
        <w:fldChar w:fldCharType="begin"/>
      </w:r>
      <w:r w:rsidR="00505F80" w:rsidRPr="0094455C">
        <w:rPr>
          <w:lang w:val="es-ES"/>
        </w:rPr>
        <w:instrText xml:space="preserve"> AUTONUM  </w:instrText>
      </w:r>
      <w:r w:rsidRPr="0094455C">
        <w:rPr>
          <w:lang w:val="es-ES"/>
        </w:rPr>
        <w:fldChar w:fldCharType="end"/>
      </w:r>
      <w:r w:rsidR="00505F80" w:rsidRPr="0094455C">
        <w:rPr>
          <w:lang w:val="es-ES"/>
        </w:rPr>
        <w:tab/>
      </w:r>
      <w:r w:rsidR="00C35A7E" w:rsidRPr="0094455C">
        <w:rPr>
          <w:lang w:val="es-ES"/>
        </w:rPr>
        <w:t xml:space="preserve">En la reunión EAF/11 se presentará la </w:t>
      </w:r>
      <w:r w:rsidR="009E61BE" w:rsidRPr="0094455C">
        <w:rPr>
          <w:lang w:val="es-ES"/>
        </w:rPr>
        <w:t xml:space="preserve">cobertura prevista </w:t>
      </w:r>
      <w:r w:rsidR="000B1BD9" w:rsidRPr="0094455C">
        <w:rPr>
          <w:lang w:val="es-ES"/>
        </w:rPr>
        <w:t>de la versión 2.1 de UPOV PRISMA en cuanto a</w:t>
      </w:r>
      <w:r w:rsidR="00A404BD" w:rsidRPr="0094455C">
        <w:rPr>
          <w:lang w:val="es-ES"/>
        </w:rPr>
        <w:t xml:space="preserve"> países</w:t>
      </w:r>
      <w:r w:rsidR="009E61BE" w:rsidRPr="0094455C">
        <w:rPr>
          <w:lang w:val="es-ES"/>
        </w:rPr>
        <w:t>,</w:t>
      </w:r>
      <w:r w:rsidR="00A404BD" w:rsidRPr="0094455C">
        <w:rPr>
          <w:lang w:val="es-ES"/>
        </w:rPr>
        <w:t xml:space="preserve"> cultivos </w:t>
      </w:r>
      <w:r w:rsidR="009E61BE" w:rsidRPr="0094455C">
        <w:rPr>
          <w:lang w:val="es-ES"/>
        </w:rPr>
        <w:t>e</w:t>
      </w:r>
      <w:r w:rsidR="00A404BD" w:rsidRPr="0094455C">
        <w:rPr>
          <w:lang w:val="es-ES"/>
        </w:rPr>
        <w:t xml:space="preserve"> idiomas.</w:t>
      </w:r>
      <w:r w:rsidR="00505F80" w:rsidRPr="0094455C">
        <w:rPr>
          <w:lang w:val="es-ES"/>
        </w:rPr>
        <w:t xml:space="preserve"> </w:t>
      </w:r>
    </w:p>
    <w:p w:rsidR="00505F80" w:rsidRPr="0094455C" w:rsidRDefault="00B06D95" w:rsidP="00505F80">
      <w:pPr>
        <w:rPr>
          <w:lang w:val="es-ES"/>
        </w:rPr>
      </w:pPr>
      <w:r w:rsidRPr="0094455C">
        <w:rPr>
          <w:lang w:val="es-ES"/>
        </w:rPr>
        <w:fldChar w:fldCharType="begin"/>
      </w:r>
      <w:r w:rsidR="00505F80" w:rsidRPr="0094455C">
        <w:rPr>
          <w:lang w:val="es-ES"/>
        </w:rPr>
        <w:instrText xml:space="preserve"> AUTONUM  </w:instrText>
      </w:r>
      <w:r w:rsidRPr="0094455C">
        <w:rPr>
          <w:lang w:val="es-ES"/>
        </w:rPr>
        <w:fldChar w:fldCharType="end"/>
      </w:r>
      <w:r w:rsidR="00505F80" w:rsidRPr="0094455C">
        <w:rPr>
          <w:lang w:val="es-ES"/>
        </w:rPr>
        <w:tab/>
      </w:r>
      <w:r w:rsidR="002F0571" w:rsidRPr="0094455C">
        <w:rPr>
          <w:lang w:val="es-ES"/>
        </w:rPr>
        <w:t>Una vez se haya puesto en funcionamiento la versión</w:t>
      </w:r>
      <w:r w:rsidR="00082793" w:rsidRPr="0094455C">
        <w:rPr>
          <w:lang w:val="es-ES"/>
        </w:rPr>
        <w:t> </w:t>
      </w:r>
      <w:r w:rsidR="002F0571" w:rsidRPr="0094455C">
        <w:rPr>
          <w:lang w:val="es-ES"/>
        </w:rPr>
        <w:t>2.1, se invitará a otros miembros de la Unión a indicar si desean participar en ulteriores versiones.</w:t>
      </w:r>
    </w:p>
    <w:p w:rsidR="00505F80" w:rsidRPr="0094455C" w:rsidRDefault="00505F80" w:rsidP="00505F80">
      <w:pPr>
        <w:spacing w:line="360" w:lineRule="auto"/>
        <w:rPr>
          <w:lang w:val="es-ES"/>
        </w:rPr>
      </w:pPr>
    </w:p>
    <w:p w:rsidR="00505F80" w:rsidRPr="0094455C" w:rsidRDefault="00082793" w:rsidP="00505F80">
      <w:pPr>
        <w:pStyle w:val="Heading3"/>
        <w:rPr>
          <w:lang w:val="es-ES"/>
        </w:rPr>
      </w:pPr>
      <w:bookmarkStart w:id="13" w:name="_Toc509929067"/>
      <w:r w:rsidRPr="0094455C">
        <w:rPr>
          <w:lang w:val="es-ES"/>
        </w:rPr>
        <w:t>Nuevas funciones</w:t>
      </w:r>
      <w:bookmarkEnd w:id="13"/>
    </w:p>
    <w:p w:rsidR="00505F80" w:rsidRPr="0094455C" w:rsidRDefault="00505F80" w:rsidP="00505F80">
      <w:pPr>
        <w:pStyle w:val="Heading3"/>
        <w:rPr>
          <w:lang w:val="es-ES"/>
        </w:rPr>
      </w:pPr>
    </w:p>
    <w:p w:rsidR="00505F80" w:rsidRPr="0094455C" w:rsidRDefault="004D4F65" w:rsidP="00631E14">
      <w:pPr>
        <w:pStyle w:val="Heading4"/>
      </w:pPr>
      <w:r w:rsidRPr="0094455C">
        <w:t>Orientación sobre los próximos pasos</w:t>
      </w:r>
    </w:p>
    <w:p w:rsidR="00505F80" w:rsidRPr="0094455C" w:rsidRDefault="00505F80" w:rsidP="00505F80">
      <w:pPr>
        <w:keepNext/>
        <w:rPr>
          <w:lang w:val="es-ES"/>
        </w:rPr>
      </w:pPr>
    </w:p>
    <w:p w:rsidR="00505F80" w:rsidRPr="0094455C" w:rsidRDefault="00B06D95" w:rsidP="00505F80">
      <w:pPr>
        <w:rPr>
          <w:lang w:val="es-ES"/>
        </w:rPr>
      </w:pPr>
      <w:r w:rsidRPr="0094455C">
        <w:rPr>
          <w:color w:val="000000"/>
          <w:lang w:val="es-ES"/>
        </w:rPr>
        <w:fldChar w:fldCharType="begin"/>
      </w:r>
      <w:r w:rsidR="00505F80" w:rsidRPr="0094455C">
        <w:rPr>
          <w:color w:val="000000"/>
          <w:lang w:val="es-ES"/>
        </w:rPr>
        <w:instrText xml:space="preserve"> AUTONUM  </w:instrText>
      </w:r>
      <w:r w:rsidRPr="0094455C">
        <w:rPr>
          <w:color w:val="000000"/>
          <w:lang w:val="es-ES"/>
        </w:rPr>
        <w:fldChar w:fldCharType="end"/>
      </w:r>
      <w:r w:rsidR="00505F80" w:rsidRPr="0094455C">
        <w:rPr>
          <w:color w:val="000000"/>
          <w:lang w:val="es-ES"/>
        </w:rPr>
        <w:tab/>
      </w:r>
      <w:r w:rsidR="004D65A7" w:rsidRPr="0094455C">
        <w:rPr>
          <w:lang w:val="es-ES"/>
        </w:rPr>
        <w:t xml:space="preserve">Se propone añadir información sobre </w:t>
      </w:r>
      <w:r w:rsidR="00010A23" w:rsidRPr="0094455C">
        <w:rPr>
          <w:lang w:val="es-ES"/>
        </w:rPr>
        <w:t xml:space="preserve">los </w:t>
      </w:r>
      <w:r w:rsidR="00B100CB" w:rsidRPr="0094455C">
        <w:rPr>
          <w:lang w:val="es-ES"/>
        </w:rPr>
        <w:t xml:space="preserve">próximos pasos </w:t>
      </w:r>
      <w:r w:rsidR="004858C4" w:rsidRPr="0094455C">
        <w:rPr>
          <w:lang w:val="es-ES"/>
        </w:rPr>
        <w:t>respecto de</w:t>
      </w:r>
      <w:r w:rsidR="004D65A7" w:rsidRPr="0094455C">
        <w:rPr>
          <w:lang w:val="es-ES"/>
        </w:rPr>
        <w:t xml:space="preserve"> los procedimientos de las oficinas de protección de las obtenciones vegetales una vez </w:t>
      </w:r>
      <w:r w:rsidR="00010A23" w:rsidRPr="0094455C">
        <w:rPr>
          <w:lang w:val="es-ES"/>
        </w:rPr>
        <w:t>se haya presentado</w:t>
      </w:r>
      <w:r w:rsidR="004D65A7" w:rsidRPr="0094455C">
        <w:rPr>
          <w:lang w:val="es-ES"/>
        </w:rPr>
        <w:t xml:space="preserve"> la solicitud </w:t>
      </w:r>
      <w:r w:rsidR="002F363D" w:rsidRPr="0094455C">
        <w:rPr>
          <w:lang w:val="es-ES"/>
        </w:rPr>
        <w:t>por medio</w:t>
      </w:r>
      <w:r w:rsidR="004D65A7" w:rsidRPr="0094455C">
        <w:rPr>
          <w:lang w:val="es-ES"/>
        </w:rPr>
        <w:t xml:space="preserve"> </w:t>
      </w:r>
      <w:r w:rsidR="002F363D" w:rsidRPr="0094455C">
        <w:rPr>
          <w:lang w:val="es-ES"/>
        </w:rPr>
        <w:t>d</w:t>
      </w:r>
      <w:r w:rsidR="004D65A7" w:rsidRPr="0094455C">
        <w:rPr>
          <w:lang w:val="es-ES"/>
        </w:rPr>
        <w:t>e UPOV PRISMA.</w:t>
      </w:r>
      <w:r w:rsidR="00505F80" w:rsidRPr="0094455C">
        <w:rPr>
          <w:lang w:val="es-ES"/>
        </w:rPr>
        <w:t xml:space="preserve">  </w:t>
      </w:r>
      <w:r w:rsidR="008540C7" w:rsidRPr="0094455C">
        <w:rPr>
          <w:lang w:val="es-ES"/>
        </w:rPr>
        <w:t xml:space="preserve">Dicha </w:t>
      </w:r>
      <w:r w:rsidR="002F363D" w:rsidRPr="0094455C">
        <w:rPr>
          <w:lang w:val="es-ES"/>
        </w:rPr>
        <w:t xml:space="preserve">información se enviará a los solicitantes junto con la confirmación de que </w:t>
      </w:r>
      <w:r w:rsidR="007F1769" w:rsidRPr="0094455C">
        <w:rPr>
          <w:lang w:val="es-ES"/>
        </w:rPr>
        <w:t>la solicitud se h</w:t>
      </w:r>
      <w:r w:rsidR="002F363D" w:rsidRPr="0094455C">
        <w:rPr>
          <w:lang w:val="es-ES"/>
        </w:rPr>
        <w:t>a presenta</w:t>
      </w:r>
      <w:r w:rsidR="007F1769" w:rsidRPr="0094455C">
        <w:rPr>
          <w:lang w:val="es-ES"/>
        </w:rPr>
        <w:t>do</w:t>
      </w:r>
      <w:r w:rsidR="002F363D" w:rsidRPr="0094455C">
        <w:rPr>
          <w:lang w:val="es-ES"/>
        </w:rPr>
        <w:t xml:space="preserve"> satisfactoria</w:t>
      </w:r>
      <w:r w:rsidR="007F1769" w:rsidRPr="0094455C">
        <w:rPr>
          <w:lang w:val="es-ES"/>
        </w:rPr>
        <w:t>mente</w:t>
      </w:r>
      <w:r w:rsidR="002F363D" w:rsidRPr="0094455C">
        <w:rPr>
          <w:lang w:val="es-ES"/>
        </w:rPr>
        <w:t>.</w:t>
      </w:r>
      <w:r w:rsidR="00505F80" w:rsidRPr="0094455C">
        <w:rPr>
          <w:lang w:val="es-ES"/>
        </w:rPr>
        <w:t xml:space="preserve">  </w:t>
      </w:r>
      <w:r w:rsidR="001F14D1" w:rsidRPr="0094455C">
        <w:rPr>
          <w:lang w:val="es-ES"/>
        </w:rPr>
        <w:t xml:space="preserve">Las oficinas de protección de las obtenciones vegetales que participan en UPOV PRISMA deberán suministrar </w:t>
      </w:r>
      <w:r w:rsidR="00B65E89" w:rsidRPr="0094455C">
        <w:rPr>
          <w:lang w:val="es-ES"/>
        </w:rPr>
        <w:t>l</w:t>
      </w:r>
      <w:r w:rsidR="001F14D1" w:rsidRPr="0094455C">
        <w:rPr>
          <w:lang w:val="es-ES"/>
        </w:rPr>
        <w:t>a información pertinente a la Oficina de la Unión.</w:t>
      </w:r>
      <w:r w:rsidR="00505F80" w:rsidRPr="0094455C">
        <w:rPr>
          <w:lang w:val="es-ES"/>
        </w:rPr>
        <w:t xml:space="preserve">  </w:t>
      </w:r>
      <w:r w:rsidR="001F14D1" w:rsidRPr="0094455C">
        <w:rPr>
          <w:lang w:val="es-ES"/>
        </w:rPr>
        <w:t>En la reunión EAF/11 se facilitará más información sobre esta función.</w:t>
      </w:r>
    </w:p>
    <w:p w:rsidR="00505F80" w:rsidRPr="0094455C" w:rsidRDefault="00505F80" w:rsidP="00505F80">
      <w:pPr>
        <w:rPr>
          <w:lang w:val="es-ES"/>
        </w:rPr>
      </w:pPr>
    </w:p>
    <w:p w:rsidR="00505F80" w:rsidRPr="0094455C" w:rsidRDefault="00B65E89" w:rsidP="00631E14">
      <w:pPr>
        <w:pStyle w:val="Heading4"/>
      </w:pPr>
      <w:r w:rsidRPr="0094455C">
        <w:t>Plazo de presentación de las solicitudes</w:t>
      </w:r>
    </w:p>
    <w:p w:rsidR="00505F80" w:rsidRPr="0094455C" w:rsidRDefault="00505F80" w:rsidP="00505F80">
      <w:pPr>
        <w:rPr>
          <w:lang w:val="es-ES"/>
        </w:rPr>
      </w:pPr>
    </w:p>
    <w:p w:rsidR="00505F80" w:rsidRPr="0094455C" w:rsidRDefault="00B06D95" w:rsidP="00505F80">
      <w:pPr>
        <w:rPr>
          <w:lang w:val="es-ES"/>
        </w:rPr>
      </w:pPr>
      <w:r w:rsidRPr="0094455C">
        <w:rPr>
          <w:color w:val="000000"/>
          <w:lang w:val="es-ES"/>
        </w:rPr>
        <w:fldChar w:fldCharType="begin"/>
      </w:r>
      <w:r w:rsidR="00505F80" w:rsidRPr="0094455C">
        <w:rPr>
          <w:color w:val="000000"/>
          <w:lang w:val="es-ES"/>
        </w:rPr>
        <w:instrText xml:space="preserve"> AUTONUM  </w:instrText>
      </w:r>
      <w:r w:rsidRPr="0094455C">
        <w:rPr>
          <w:color w:val="000000"/>
          <w:lang w:val="es-ES"/>
        </w:rPr>
        <w:fldChar w:fldCharType="end"/>
      </w:r>
      <w:r w:rsidR="00505F80" w:rsidRPr="0094455C">
        <w:rPr>
          <w:color w:val="000000"/>
          <w:lang w:val="es-ES"/>
        </w:rPr>
        <w:tab/>
      </w:r>
      <w:r w:rsidR="00B65E89" w:rsidRPr="0094455C">
        <w:rPr>
          <w:lang w:val="es-ES"/>
        </w:rPr>
        <w:t>Se propone añadir información sobre los plazos de presentación de las solicitud</w:t>
      </w:r>
      <w:r w:rsidR="001923D9" w:rsidRPr="0094455C">
        <w:rPr>
          <w:lang w:val="es-ES"/>
        </w:rPr>
        <w:t>es a</w:t>
      </w:r>
      <w:r w:rsidR="00310FBA" w:rsidRPr="0094455C">
        <w:rPr>
          <w:lang w:val="es-ES"/>
        </w:rPr>
        <w:t>nte</w:t>
      </w:r>
      <w:r w:rsidR="001923D9" w:rsidRPr="0094455C">
        <w:rPr>
          <w:lang w:val="es-ES"/>
        </w:rPr>
        <w:t xml:space="preserve"> la autoridad seleccionada </w:t>
      </w:r>
      <w:r w:rsidR="00B65E89" w:rsidRPr="0094455C">
        <w:rPr>
          <w:lang w:val="es-ES"/>
        </w:rPr>
        <w:t>de m</w:t>
      </w:r>
      <w:r w:rsidR="001923D9" w:rsidRPr="0094455C">
        <w:rPr>
          <w:lang w:val="es-ES"/>
        </w:rPr>
        <w:t>anera</w:t>
      </w:r>
      <w:r w:rsidR="00B65E89" w:rsidRPr="0094455C">
        <w:rPr>
          <w:lang w:val="es-ES"/>
        </w:rPr>
        <w:t xml:space="preserve"> que se pueda generar un recordatorio automático, según proceda.</w:t>
      </w:r>
      <w:r w:rsidR="00505F80" w:rsidRPr="0094455C">
        <w:rPr>
          <w:lang w:val="es-ES"/>
        </w:rPr>
        <w:t xml:space="preserve">  </w:t>
      </w:r>
      <w:r w:rsidR="00B65E89" w:rsidRPr="0094455C">
        <w:rPr>
          <w:lang w:val="es-ES"/>
        </w:rPr>
        <w:t>Esta información tendría que ser suministrada por las autoridades.</w:t>
      </w:r>
      <w:r w:rsidR="00505F80" w:rsidRPr="0094455C">
        <w:rPr>
          <w:lang w:val="es-ES"/>
        </w:rPr>
        <w:t xml:space="preserve">  </w:t>
      </w:r>
      <w:r w:rsidR="00B65E89" w:rsidRPr="0094455C">
        <w:rPr>
          <w:lang w:val="es-ES"/>
        </w:rPr>
        <w:t>En la reunión EAF/11 se facilitará más información sobre esta función.</w:t>
      </w:r>
    </w:p>
    <w:p w:rsidR="00505F80" w:rsidRPr="0094455C" w:rsidRDefault="00505F80" w:rsidP="00505F80">
      <w:pPr>
        <w:rPr>
          <w:lang w:val="es-ES"/>
        </w:rPr>
      </w:pPr>
    </w:p>
    <w:p w:rsidR="00505F80" w:rsidRPr="0094455C" w:rsidRDefault="00FF273A" w:rsidP="00631E14">
      <w:pPr>
        <w:pStyle w:val="Heading4"/>
      </w:pPr>
      <w:r w:rsidRPr="0094455C">
        <w:t>Método de obtención</w:t>
      </w:r>
    </w:p>
    <w:p w:rsidR="00505F80" w:rsidRPr="0094455C" w:rsidRDefault="00505F80" w:rsidP="00505F80">
      <w:pPr>
        <w:rPr>
          <w:lang w:val="es-ES"/>
        </w:rPr>
      </w:pPr>
    </w:p>
    <w:p w:rsidR="00505F80" w:rsidRPr="0094455C" w:rsidRDefault="00B06D95" w:rsidP="00505F80">
      <w:pPr>
        <w:rPr>
          <w:lang w:val="es-ES"/>
        </w:rPr>
      </w:pPr>
      <w:r w:rsidRPr="0094455C">
        <w:rPr>
          <w:color w:val="000000"/>
          <w:lang w:val="es-ES"/>
        </w:rPr>
        <w:fldChar w:fldCharType="begin"/>
      </w:r>
      <w:r w:rsidR="00505F80" w:rsidRPr="0094455C">
        <w:rPr>
          <w:color w:val="000000"/>
          <w:lang w:val="es-ES"/>
        </w:rPr>
        <w:instrText xml:space="preserve"> AUTONUM  </w:instrText>
      </w:r>
      <w:r w:rsidRPr="0094455C">
        <w:rPr>
          <w:color w:val="000000"/>
          <w:lang w:val="es-ES"/>
        </w:rPr>
        <w:fldChar w:fldCharType="end"/>
      </w:r>
      <w:r w:rsidR="00505F80" w:rsidRPr="0094455C">
        <w:rPr>
          <w:color w:val="000000"/>
          <w:lang w:val="es-ES"/>
        </w:rPr>
        <w:tab/>
      </w:r>
      <w:r w:rsidR="00FF273A" w:rsidRPr="0094455C">
        <w:rPr>
          <w:rFonts w:eastAsia="MS Mincho"/>
          <w:lang w:val="es-ES"/>
        </w:rPr>
        <w:t xml:space="preserve">En la versión 2.0, </w:t>
      </w:r>
      <w:r w:rsidR="0096616F" w:rsidRPr="0094455C">
        <w:rPr>
          <w:rFonts w:eastAsia="MS Mincho"/>
          <w:lang w:val="es-ES"/>
        </w:rPr>
        <w:t xml:space="preserve">la sección del </w:t>
      </w:r>
      <w:r w:rsidR="00FF273A" w:rsidRPr="0094455C">
        <w:rPr>
          <w:lang w:val="es-ES"/>
        </w:rPr>
        <w:t xml:space="preserve">método de obtención </w:t>
      </w:r>
      <w:r w:rsidR="00942357" w:rsidRPr="0094455C">
        <w:rPr>
          <w:lang w:val="es-ES"/>
        </w:rPr>
        <w:t>se presenta como</w:t>
      </w:r>
      <w:r w:rsidR="00515F7F" w:rsidRPr="0094455C">
        <w:rPr>
          <w:lang w:val="es-ES"/>
        </w:rPr>
        <w:t xml:space="preserve"> una lista de opciones definidas previamente</w:t>
      </w:r>
      <w:r w:rsidR="00FF273A" w:rsidRPr="0094455C">
        <w:rPr>
          <w:lang w:val="es-ES"/>
        </w:rPr>
        <w:t>.</w:t>
      </w:r>
      <w:r w:rsidR="00505F80" w:rsidRPr="0094455C">
        <w:rPr>
          <w:rFonts w:eastAsia="MS Mincho"/>
          <w:lang w:val="es-ES"/>
        </w:rPr>
        <w:t xml:space="preserve">  </w:t>
      </w:r>
      <w:r w:rsidR="00942357" w:rsidRPr="0094455C">
        <w:rPr>
          <w:rFonts w:eastAsia="MS Mincho"/>
          <w:lang w:val="es-ES"/>
        </w:rPr>
        <w:t xml:space="preserve">Podría considerarse la </w:t>
      </w:r>
      <w:r w:rsidR="00BD576F" w:rsidRPr="0094455C">
        <w:rPr>
          <w:rFonts w:eastAsia="MS Mincho"/>
          <w:lang w:val="es-ES"/>
        </w:rPr>
        <w:t xml:space="preserve">posibilidad de </w:t>
      </w:r>
      <w:r w:rsidR="00942357" w:rsidRPr="0094455C">
        <w:rPr>
          <w:rFonts w:eastAsia="MS Mincho"/>
          <w:lang w:val="es-ES"/>
        </w:rPr>
        <w:t>inclu</w:t>
      </w:r>
      <w:r w:rsidR="00BD576F" w:rsidRPr="0094455C">
        <w:rPr>
          <w:rFonts w:eastAsia="MS Mincho"/>
          <w:lang w:val="es-ES"/>
        </w:rPr>
        <w:t>ir</w:t>
      </w:r>
      <w:r w:rsidR="00942357" w:rsidRPr="0094455C">
        <w:rPr>
          <w:rFonts w:eastAsia="MS Mincho"/>
          <w:lang w:val="es-ES"/>
        </w:rPr>
        <w:t xml:space="preserve">, en una versión posterior, opciones adicionales </w:t>
      </w:r>
      <w:r w:rsidR="00923B17" w:rsidRPr="0094455C">
        <w:rPr>
          <w:rFonts w:eastAsia="MS Mincho"/>
          <w:lang w:val="es-ES"/>
        </w:rPr>
        <w:t xml:space="preserve">con </w:t>
      </w:r>
      <w:r w:rsidR="00942357" w:rsidRPr="0094455C">
        <w:rPr>
          <w:rFonts w:eastAsia="MS Mincho"/>
          <w:lang w:val="es-ES"/>
        </w:rPr>
        <w:t>métodos de obtención más específicos (por ejemplo, para cultivos</w:t>
      </w:r>
      <w:r w:rsidR="005501F8" w:rsidRPr="0094455C">
        <w:rPr>
          <w:lang w:val="es-ES"/>
        </w:rPr>
        <w:t xml:space="preserve"> </w:t>
      </w:r>
      <w:r w:rsidR="005501F8" w:rsidRPr="0094455C">
        <w:rPr>
          <w:rFonts w:eastAsia="MS Mincho"/>
          <w:lang w:val="es-ES"/>
        </w:rPr>
        <w:t>concretos</w:t>
      </w:r>
      <w:r w:rsidR="00942357" w:rsidRPr="0094455C">
        <w:rPr>
          <w:rFonts w:eastAsia="MS Mincho"/>
          <w:lang w:val="es-ES"/>
        </w:rPr>
        <w:t>).</w:t>
      </w:r>
      <w:r w:rsidR="00505F80" w:rsidRPr="0094455C">
        <w:rPr>
          <w:rFonts w:eastAsia="MS Mincho"/>
          <w:lang w:val="es-ES"/>
        </w:rPr>
        <w:t xml:space="preserve">  </w:t>
      </w:r>
      <w:r w:rsidR="00A47016" w:rsidRPr="0094455C">
        <w:rPr>
          <w:lang w:val="es-ES"/>
        </w:rPr>
        <w:t>Esta función se presentará en la reunión EAF/11 y se someterá al examen de los participantes.</w:t>
      </w:r>
    </w:p>
    <w:p w:rsidR="00505F80" w:rsidRPr="0094455C" w:rsidRDefault="00505F80" w:rsidP="00631E14">
      <w:pPr>
        <w:rPr>
          <w:lang w:val="es-ES"/>
        </w:rPr>
      </w:pPr>
    </w:p>
    <w:p w:rsidR="00505F80" w:rsidRPr="0094455C" w:rsidRDefault="00A47016" w:rsidP="00631E14">
      <w:pPr>
        <w:pStyle w:val="Heading4"/>
      </w:pPr>
      <w:r w:rsidRPr="0094455C">
        <w:t>Novedad</w:t>
      </w:r>
    </w:p>
    <w:p w:rsidR="00505F80" w:rsidRPr="0094455C" w:rsidRDefault="00505F80" w:rsidP="00505F80">
      <w:pPr>
        <w:rPr>
          <w:lang w:val="es-ES"/>
        </w:rPr>
      </w:pPr>
    </w:p>
    <w:p w:rsidR="00505F80" w:rsidRDefault="00B06D95" w:rsidP="00505F80">
      <w:pPr>
        <w:rPr>
          <w:lang w:val="es-ES"/>
        </w:rPr>
      </w:pPr>
      <w:r w:rsidRPr="0094455C">
        <w:rPr>
          <w:color w:val="000000"/>
          <w:lang w:val="es-ES"/>
        </w:rPr>
        <w:fldChar w:fldCharType="begin"/>
      </w:r>
      <w:r w:rsidR="00505F80" w:rsidRPr="0094455C">
        <w:rPr>
          <w:color w:val="000000"/>
          <w:lang w:val="es-ES"/>
        </w:rPr>
        <w:instrText xml:space="preserve"> AUTONUM  </w:instrText>
      </w:r>
      <w:r w:rsidRPr="0094455C">
        <w:rPr>
          <w:color w:val="000000"/>
          <w:lang w:val="es-ES"/>
        </w:rPr>
        <w:fldChar w:fldCharType="end"/>
      </w:r>
      <w:r w:rsidR="00505F80" w:rsidRPr="0094455C">
        <w:rPr>
          <w:color w:val="000000"/>
          <w:lang w:val="es-ES"/>
        </w:rPr>
        <w:tab/>
      </w:r>
      <w:r w:rsidR="00F27AA2" w:rsidRPr="0094455C">
        <w:rPr>
          <w:color w:val="000000"/>
          <w:lang w:val="es-ES"/>
        </w:rPr>
        <w:t xml:space="preserve">Por lo que atañe </w:t>
      </w:r>
      <w:r w:rsidR="008F47E8" w:rsidRPr="0094455C">
        <w:rPr>
          <w:color w:val="000000"/>
          <w:lang w:val="es-ES"/>
        </w:rPr>
        <w:t>a los</w:t>
      </w:r>
      <w:r w:rsidR="00A47016" w:rsidRPr="0094455C">
        <w:rPr>
          <w:color w:val="000000"/>
          <w:lang w:val="es-ES"/>
        </w:rPr>
        <w:t xml:space="preserve"> </w:t>
      </w:r>
      <w:r w:rsidR="008F47E8" w:rsidRPr="0094455C">
        <w:rPr>
          <w:color w:val="000000"/>
          <w:lang w:val="es-ES"/>
        </w:rPr>
        <w:t xml:space="preserve">requisitos de </w:t>
      </w:r>
      <w:r w:rsidR="00A47016" w:rsidRPr="0094455C">
        <w:rPr>
          <w:color w:val="000000"/>
          <w:lang w:val="es-ES"/>
        </w:rPr>
        <w:t xml:space="preserve">novedad, </w:t>
      </w:r>
      <w:r w:rsidR="008F47E8" w:rsidRPr="0094455C">
        <w:rPr>
          <w:color w:val="000000"/>
          <w:lang w:val="es-ES"/>
        </w:rPr>
        <w:t xml:space="preserve">se convino en que </w:t>
      </w:r>
      <w:r w:rsidR="00A47016" w:rsidRPr="0094455C">
        <w:rPr>
          <w:color w:val="000000"/>
          <w:lang w:val="es-ES"/>
        </w:rPr>
        <w:t xml:space="preserve">cada autoridad </w:t>
      </w:r>
      <w:r w:rsidR="008F47E8" w:rsidRPr="0094455C">
        <w:rPr>
          <w:color w:val="000000"/>
          <w:lang w:val="es-ES"/>
        </w:rPr>
        <w:t>participante deber</w:t>
      </w:r>
      <w:r w:rsidR="00E85C4A" w:rsidRPr="0094455C">
        <w:rPr>
          <w:color w:val="000000"/>
          <w:lang w:val="es-ES"/>
        </w:rPr>
        <w:t>ía</w:t>
      </w:r>
      <w:r w:rsidR="00A47016" w:rsidRPr="0094455C">
        <w:rPr>
          <w:color w:val="000000"/>
          <w:lang w:val="es-ES"/>
        </w:rPr>
        <w:t xml:space="preserve"> indica</w:t>
      </w:r>
      <w:r w:rsidR="008F47E8" w:rsidRPr="0094455C">
        <w:rPr>
          <w:color w:val="000000"/>
          <w:lang w:val="es-ES"/>
        </w:rPr>
        <w:t>r</w:t>
      </w:r>
      <w:r w:rsidR="00A47016" w:rsidRPr="0094455C">
        <w:rPr>
          <w:color w:val="000000"/>
          <w:lang w:val="es-ES"/>
        </w:rPr>
        <w:t xml:space="preserve">, si </w:t>
      </w:r>
      <w:r w:rsidR="008F47E8" w:rsidRPr="0094455C">
        <w:rPr>
          <w:color w:val="000000"/>
          <w:lang w:val="es-ES"/>
        </w:rPr>
        <w:t>procede</w:t>
      </w:r>
      <w:r w:rsidR="00A47016" w:rsidRPr="0094455C">
        <w:rPr>
          <w:color w:val="000000"/>
          <w:lang w:val="es-ES"/>
        </w:rPr>
        <w:t xml:space="preserve">, </w:t>
      </w:r>
      <w:r w:rsidR="005E5C7D" w:rsidRPr="0094455C">
        <w:rPr>
          <w:color w:val="000000"/>
          <w:lang w:val="es-ES"/>
        </w:rPr>
        <w:t>cuáles</w:t>
      </w:r>
      <w:r w:rsidR="00A47016" w:rsidRPr="0094455C">
        <w:rPr>
          <w:color w:val="000000"/>
          <w:lang w:val="es-ES"/>
        </w:rPr>
        <w:t xml:space="preserve"> de </w:t>
      </w:r>
      <w:r w:rsidR="005E5C7D" w:rsidRPr="0094455C">
        <w:rPr>
          <w:color w:val="000000"/>
          <w:lang w:val="es-ES"/>
        </w:rPr>
        <w:t xml:space="preserve">los </w:t>
      </w:r>
      <w:r w:rsidR="00A47016" w:rsidRPr="0094455C">
        <w:rPr>
          <w:color w:val="000000"/>
          <w:lang w:val="es-ES"/>
        </w:rPr>
        <w:t xml:space="preserve">cultivos </w:t>
      </w:r>
      <w:r w:rsidR="005E5C7D" w:rsidRPr="0094455C">
        <w:rPr>
          <w:color w:val="000000"/>
          <w:lang w:val="es-ES"/>
        </w:rPr>
        <w:t xml:space="preserve">admitidos </w:t>
      </w:r>
      <w:r w:rsidR="00437EA4" w:rsidRPr="0094455C">
        <w:rPr>
          <w:color w:val="000000"/>
          <w:lang w:val="es-ES"/>
        </w:rPr>
        <w:t xml:space="preserve">considera vides o árboles </w:t>
      </w:r>
      <w:r w:rsidR="005E5C7D" w:rsidRPr="0094455C">
        <w:rPr>
          <w:color w:val="000000"/>
          <w:lang w:val="es-ES"/>
        </w:rPr>
        <w:t xml:space="preserve">en </w:t>
      </w:r>
      <w:r w:rsidR="00FD3373" w:rsidRPr="0094455C">
        <w:rPr>
          <w:color w:val="000000"/>
          <w:lang w:val="es-ES"/>
        </w:rPr>
        <w:t>lo que respecta a</w:t>
      </w:r>
      <w:r w:rsidR="005E5C7D" w:rsidRPr="0094455C">
        <w:rPr>
          <w:color w:val="000000"/>
          <w:lang w:val="es-ES"/>
        </w:rPr>
        <w:t xml:space="preserve"> la novedad </w:t>
      </w:r>
      <w:r w:rsidR="00A47016" w:rsidRPr="0094455C">
        <w:rPr>
          <w:color w:val="000000"/>
          <w:spacing w:val="-2"/>
          <w:lang w:val="es-ES"/>
        </w:rPr>
        <w:t>(</w:t>
      </w:r>
      <w:r w:rsidR="008D4ADD" w:rsidRPr="0094455C">
        <w:rPr>
          <w:lang w:val="es-ES"/>
        </w:rPr>
        <w:t>véase el párrafo 15 del documento UPOV/EAF/10/3 “Informe”)</w:t>
      </w:r>
      <w:r w:rsidR="00A47016" w:rsidRPr="0094455C">
        <w:rPr>
          <w:color w:val="000000"/>
          <w:lang w:val="es-ES"/>
        </w:rPr>
        <w:t>.</w:t>
      </w:r>
      <w:r w:rsidR="00505F80" w:rsidRPr="0094455C">
        <w:rPr>
          <w:color w:val="000000"/>
          <w:lang w:val="es-ES"/>
        </w:rPr>
        <w:t xml:space="preserve">  </w:t>
      </w:r>
      <w:r w:rsidR="00437EA4" w:rsidRPr="0094455C">
        <w:rPr>
          <w:color w:val="000000"/>
          <w:lang w:val="es-ES"/>
        </w:rPr>
        <w:t xml:space="preserve">Por </w:t>
      </w:r>
      <w:r w:rsidR="00FD3373" w:rsidRPr="0094455C">
        <w:rPr>
          <w:color w:val="000000"/>
          <w:lang w:val="es-ES"/>
        </w:rPr>
        <w:t>def</w:t>
      </w:r>
      <w:r w:rsidR="00437EA4" w:rsidRPr="0094455C">
        <w:rPr>
          <w:color w:val="000000"/>
          <w:lang w:val="es-ES"/>
        </w:rPr>
        <w:t>ecto</w:t>
      </w:r>
      <w:r w:rsidR="00FD3373" w:rsidRPr="0094455C">
        <w:rPr>
          <w:color w:val="000000"/>
          <w:lang w:val="es-ES"/>
        </w:rPr>
        <w:t xml:space="preserve">, </w:t>
      </w:r>
      <w:r w:rsidR="00437EA4" w:rsidRPr="0094455C">
        <w:rPr>
          <w:color w:val="000000"/>
          <w:lang w:val="es-ES"/>
        </w:rPr>
        <w:t>en el</w:t>
      </w:r>
      <w:r w:rsidR="00437EA4" w:rsidRPr="0094455C">
        <w:rPr>
          <w:lang w:val="es-ES"/>
        </w:rPr>
        <w:t xml:space="preserve"> sistema</w:t>
      </w:r>
      <w:r w:rsidR="00437EA4" w:rsidRPr="0094455C">
        <w:rPr>
          <w:color w:val="000000"/>
          <w:lang w:val="es-ES"/>
        </w:rPr>
        <w:t xml:space="preserve"> se emplea un </w:t>
      </w:r>
      <w:r w:rsidR="00437EA4" w:rsidRPr="0094455C">
        <w:rPr>
          <w:lang w:val="es-ES"/>
        </w:rPr>
        <w:t xml:space="preserve">período de </w:t>
      </w:r>
      <w:r w:rsidR="00437EA4" w:rsidRPr="0094455C">
        <w:rPr>
          <w:color w:val="000000"/>
          <w:lang w:val="es-ES"/>
        </w:rPr>
        <w:t>cuatro</w:t>
      </w:r>
      <w:r w:rsidR="00FD3373" w:rsidRPr="0094455C">
        <w:rPr>
          <w:color w:val="000000"/>
          <w:lang w:val="es-ES"/>
        </w:rPr>
        <w:t xml:space="preserve"> años</w:t>
      </w:r>
      <w:r w:rsidR="00FD3373" w:rsidRPr="0094455C">
        <w:rPr>
          <w:lang w:val="es-ES"/>
        </w:rPr>
        <w:t>.</w:t>
      </w:r>
      <w:r w:rsidR="00505F80" w:rsidRPr="0094455C">
        <w:rPr>
          <w:lang w:val="es-ES"/>
        </w:rPr>
        <w:t xml:space="preserve">  </w:t>
      </w:r>
      <w:r w:rsidR="007A644F" w:rsidRPr="0094455C">
        <w:rPr>
          <w:lang w:val="es-ES"/>
        </w:rPr>
        <w:t>Se propone añadir una “alerta sobre la novedad” para los solicitantes.</w:t>
      </w:r>
      <w:r w:rsidR="00505F80" w:rsidRPr="0094455C">
        <w:rPr>
          <w:lang w:val="es-ES"/>
        </w:rPr>
        <w:t xml:space="preserve">  </w:t>
      </w:r>
      <w:r w:rsidR="007A644F" w:rsidRPr="0094455C">
        <w:rPr>
          <w:lang w:val="es-ES"/>
        </w:rPr>
        <w:t>Esta función se presentará en la reunión EAF/11.</w:t>
      </w:r>
    </w:p>
    <w:p w:rsidR="00652A86" w:rsidRDefault="00652A86" w:rsidP="00505F80">
      <w:pPr>
        <w:rPr>
          <w:lang w:val="es-ES"/>
        </w:rPr>
      </w:pPr>
    </w:p>
    <w:p w:rsidR="00652A86" w:rsidRPr="00631E14" w:rsidRDefault="00652A86" w:rsidP="00631E14">
      <w:pPr>
        <w:pStyle w:val="Heading4"/>
      </w:pPr>
      <w:r w:rsidRPr="00631E14">
        <w:t xml:space="preserve">Función del agente </w:t>
      </w:r>
    </w:p>
    <w:p w:rsidR="00652A86" w:rsidRPr="00631E14" w:rsidRDefault="00652A86" w:rsidP="00652A86">
      <w:pPr>
        <w:rPr>
          <w:lang w:val="es-ES_tradnl"/>
        </w:rPr>
      </w:pPr>
    </w:p>
    <w:p w:rsidR="00652A86" w:rsidRPr="00652A86" w:rsidRDefault="00652A86" w:rsidP="00652A86">
      <w:pPr>
        <w:rPr>
          <w:lang w:val="es-ES"/>
        </w:rPr>
      </w:pPr>
      <w:r w:rsidRPr="00631E14">
        <w:fldChar w:fldCharType="begin"/>
      </w:r>
      <w:r w:rsidRPr="00631E14">
        <w:rPr>
          <w:lang w:val="es-ES"/>
        </w:rPr>
        <w:instrText xml:space="preserve"> AUTONUM  </w:instrText>
      </w:r>
      <w:r w:rsidRPr="00631E14">
        <w:fldChar w:fldCharType="end"/>
      </w:r>
      <w:r w:rsidRPr="00631E14">
        <w:rPr>
          <w:lang w:val="es-ES"/>
        </w:rPr>
        <w:tab/>
        <w:t xml:space="preserve">A fin de permitir que los representantes o agentes locales puedan presentar solicitudes en nombre de diferentes obtentores, se propone actualizar la función del “agente” en la herramienta.  Esta función se presentará en la reunión EAF/11.  También se estudiará la posibilidad de facilitar información sobre </w:t>
      </w:r>
      <w:r w:rsidR="00631E14">
        <w:rPr>
          <w:lang w:val="es-ES"/>
        </w:rPr>
        <w:t xml:space="preserve">los </w:t>
      </w:r>
      <w:r w:rsidRPr="00631E14">
        <w:rPr>
          <w:lang w:val="es-ES"/>
        </w:rPr>
        <w:t>agente</w:t>
      </w:r>
      <w:r w:rsidR="00631E14">
        <w:rPr>
          <w:lang w:val="es-ES"/>
        </w:rPr>
        <w:t>s</w:t>
      </w:r>
      <w:r w:rsidRPr="00631E14">
        <w:rPr>
          <w:lang w:val="es-ES"/>
        </w:rPr>
        <w:t xml:space="preserve"> por medio de UPOV PRISMA para que los obtentores puedan encontrar agentes en los diferentes miembros de la UPOV</w:t>
      </w:r>
      <w:r w:rsidR="00F9401D" w:rsidRPr="00631E14">
        <w:rPr>
          <w:lang w:val="es-ES"/>
        </w:rPr>
        <w:t>.</w:t>
      </w:r>
    </w:p>
    <w:p w:rsidR="00505F80" w:rsidRPr="0094455C" w:rsidRDefault="00505F80" w:rsidP="00505F80">
      <w:pPr>
        <w:spacing w:line="360" w:lineRule="auto"/>
        <w:rPr>
          <w:lang w:val="es-ES"/>
        </w:rPr>
      </w:pPr>
    </w:p>
    <w:p w:rsidR="00505F80" w:rsidRPr="0094455C" w:rsidRDefault="007A644F" w:rsidP="00505F80">
      <w:pPr>
        <w:pStyle w:val="Heading3"/>
        <w:rPr>
          <w:lang w:val="es-ES"/>
        </w:rPr>
      </w:pPr>
      <w:bookmarkStart w:id="14" w:name="_Toc509929068"/>
      <w:bookmarkStart w:id="15" w:name="_Toc461641458"/>
      <w:r w:rsidRPr="0094455C">
        <w:rPr>
          <w:lang w:val="es-ES"/>
        </w:rPr>
        <w:t xml:space="preserve">Calendario </w:t>
      </w:r>
      <w:r w:rsidR="00480F0F" w:rsidRPr="0094455C">
        <w:rPr>
          <w:lang w:val="es-ES"/>
        </w:rPr>
        <w:t>de puesta en funcionamiento</w:t>
      </w:r>
      <w:bookmarkEnd w:id="14"/>
      <w:r w:rsidR="00505F80" w:rsidRPr="0094455C">
        <w:rPr>
          <w:lang w:val="es-ES"/>
        </w:rPr>
        <w:t xml:space="preserve"> </w:t>
      </w:r>
      <w:bookmarkEnd w:id="15"/>
    </w:p>
    <w:p w:rsidR="00505F80" w:rsidRPr="0094455C" w:rsidRDefault="00505F80" w:rsidP="00505F80">
      <w:pPr>
        <w:jc w:val="left"/>
        <w:rPr>
          <w:rFonts w:cs="Arial"/>
          <w:color w:val="000000"/>
          <w:lang w:val="es-ES"/>
        </w:rPr>
      </w:pPr>
    </w:p>
    <w:p w:rsidR="00505F80" w:rsidRPr="0094455C" w:rsidRDefault="00B06D95" w:rsidP="00505F80">
      <w:pPr>
        <w:rPr>
          <w:lang w:val="es-ES"/>
        </w:rPr>
      </w:pPr>
      <w:r w:rsidRPr="0094455C">
        <w:rPr>
          <w:rFonts w:cs="Arial"/>
          <w:color w:val="000000"/>
          <w:spacing w:val="-2"/>
          <w:lang w:val="es-ES"/>
        </w:rPr>
        <w:fldChar w:fldCharType="begin"/>
      </w:r>
      <w:r w:rsidR="00505F80" w:rsidRPr="0094455C">
        <w:rPr>
          <w:rFonts w:cs="Arial"/>
          <w:color w:val="000000"/>
          <w:spacing w:val="-2"/>
          <w:lang w:val="es-ES"/>
        </w:rPr>
        <w:instrText xml:space="preserve"> AUTONUM  </w:instrText>
      </w:r>
      <w:r w:rsidRPr="0094455C">
        <w:rPr>
          <w:rFonts w:cs="Arial"/>
          <w:color w:val="000000"/>
          <w:spacing w:val="-2"/>
          <w:lang w:val="es-ES"/>
        </w:rPr>
        <w:fldChar w:fldCharType="end"/>
      </w:r>
      <w:r w:rsidR="00505F80" w:rsidRPr="0094455C">
        <w:rPr>
          <w:rFonts w:cs="Arial"/>
          <w:color w:val="000000"/>
          <w:spacing w:val="-2"/>
          <w:lang w:val="es-ES"/>
        </w:rPr>
        <w:tab/>
      </w:r>
      <w:r w:rsidR="002B5E2F" w:rsidRPr="0094455C">
        <w:rPr>
          <w:rFonts w:cs="Arial"/>
          <w:color w:val="000000"/>
          <w:spacing w:val="-2"/>
          <w:lang w:val="es-ES"/>
        </w:rPr>
        <w:t xml:space="preserve">Se invitará a los miembros participantes en la elaboración de la versión 2.1 de UPOV PRISMA a </w:t>
      </w:r>
      <w:r w:rsidR="00700AD8" w:rsidRPr="0094455C">
        <w:rPr>
          <w:rFonts w:cs="Arial"/>
          <w:color w:val="000000"/>
          <w:spacing w:val="-2"/>
          <w:lang w:val="es-ES"/>
        </w:rPr>
        <w:t xml:space="preserve">que </w:t>
      </w:r>
      <w:r w:rsidR="002B5E2F" w:rsidRPr="0094455C">
        <w:rPr>
          <w:rFonts w:cs="Arial"/>
          <w:color w:val="000000"/>
          <w:spacing w:val="-2"/>
          <w:lang w:val="es-ES"/>
        </w:rPr>
        <w:t>pr</w:t>
      </w:r>
      <w:r w:rsidR="00700AD8" w:rsidRPr="0094455C">
        <w:rPr>
          <w:rFonts w:cs="Arial"/>
          <w:color w:val="000000"/>
          <w:spacing w:val="-2"/>
          <w:lang w:val="es-ES"/>
        </w:rPr>
        <w:t>ueben</w:t>
      </w:r>
      <w:r w:rsidR="002B5E2F" w:rsidRPr="0094455C">
        <w:rPr>
          <w:rFonts w:cs="Arial"/>
          <w:color w:val="000000"/>
          <w:spacing w:val="-2"/>
          <w:lang w:val="es-ES"/>
        </w:rPr>
        <w:t xml:space="preserve"> la herramienta</w:t>
      </w:r>
      <w:r w:rsidR="00A22863" w:rsidRPr="0094455C">
        <w:rPr>
          <w:rFonts w:cs="Arial"/>
          <w:color w:val="000000"/>
          <w:spacing w:val="-2"/>
          <w:lang w:val="es-ES"/>
        </w:rPr>
        <w:t>,</w:t>
      </w:r>
      <w:r w:rsidR="002B5E2F" w:rsidRPr="0094455C">
        <w:rPr>
          <w:rFonts w:cs="Arial"/>
          <w:color w:val="000000"/>
          <w:spacing w:val="-2"/>
          <w:lang w:val="es-ES"/>
        </w:rPr>
        <w:t xml:space="preserve"> por medio de diferentes ediciones</w:t>
      </w:r>
      <w:r w:rsidR="00A22863" w:rsidRPr="0094455C">
        <w:rPr>
          <w:rFonts w:cs="Arial"/>
          <w:color w:val="000000"/>
          <w:spacing w:val="-2"/>
          <w:lang w:val="es-ES"/>
        </w:rPr>
        <w:t>,</w:t>
      </w:r>
      <w:r w:rsidR="002B5E2F" w:rsidRPr="0094455C">
        <w:rPr>
          <w:rFonts w:cs="Arial"/>
          <w:color w:val="000000"/>
          <w:spacing w:val="-2"/>
          <w:lang w:val="es-ES"/>
        </w:rPr>
        <w:t xml:space="preserve"> durante la campaña de pruebas</w:t>
      </w:r>
      <w:r w:rsidR="00A22863" w:rsidRPr="0094455C">
        <w:rPr>
          <w:rFonts w:cs="Arial"/>
          <w:color w:val="000000"/>
          <w:spacing w:val="-2"/>
          <w:lang w:val="es-ES"/>
        </w:rPr>
        <w:t xml:space="preserve"> que tendrá lugar</w:t>
      </w:r>
      <w:r w:rsidR="002B5E2F" w:rsidRPr="0094455C">
        <w:rPr>
          <w:rFonts w:cs="Arial"/>
          <w:color w:val="000000"/>
          <w:spacing w:val="-2"/>
          <w:lang w:val="es-ES"/>
        </w:rPr>
        <w:t xml:space="preserve"> </w:t>
      </w:r>
      <w:r w:rsidR="002B5E2F" w:rsidRPr="0094455C">
        <w:rPr>
          <w:lang w:val="es-ES"/>
        </w:rPr>
        <w:t xml:space="preserve">entre </w:t>
      </w:r>
      <w:r w:rsidR="002B5E2F" w:rsidRPr="0094455C">
        <w:rPr>
          <w:rFonts w:cs="Arial"/>
          <w:color w:val="000000"/>
          <w:spacing w:val="-2"/>
          <w:lang w:val="es-ES"/>
        </w:rPr>
        <w:t>julio y agosto de</w:t>
      </w:r>
      <w:r w:rsidR="00A22863" w:rsidRPr="0094455C">
        <w:rPr>
          <w:rFonts w:cs="Arial"/>
          <w:color w:val="000000"/>
          <w:spacing w:val="-2"/>
          <w:lang w:val="es-ES"/>
        </w:rPr>
        <w:t> </w:t>
      </w:r>
      <w:r w:rsidR="002B5E2F" w:rsidRPr="0094455C">
        <w:rPr>
          <w:rFonts w:cs="Arial"/>
          <w:color w:val="000000"/>
          <w:spacing w:val="-2"/>
          <w:lang w:val="es-ES"/>
        </w:rPr>
        <w:t>2018</w:t>
      </w:r>
      <w:r w:rsidR="002B5E2F" w:rsidRPr="0094455C">
        <w:rPr>
          <w:lang w:val="es-ES"/>
        </w:rPr>
        <w:t>.</w:t>
      </w:r>
      <w:r w:rsidR="00505F80" w:rsidRPr="0094455C">
        <w:rPr>
          <w:lang w:val="es-ES"/>
        </w:rPr>
        <w:t xml:space="preserve">  </w:t>
      </w:r>
      <w:r w:rsidR="007B59F5" w:rsidRPr="0094455C">
        <w:rPr>
          <w:lang w:val="es-ES"/>
        </w:rPr>
        <w:t>A reserva de su validación, la versión</w:t>
      </w:r>
      <w:r w:rsidR="00A13391" w:rsidRPr="0094455C">
        <w:rPr>
          <w:lang w:val="es-ES"/>
        </w:rPr>
        <w:t> </w:t>
      </w:r>
      <w:r w:rsidR="007B59F5" w:rsidRPr="0094455C">
        <w:rPr>
          <w:lang w:val="es-ES"/>
        </w:rPr>
        <w:t>2.1 se pondrá en funcionamiento en agosto de </w:t>
      </w:r>
      <w:r w:rsidR="00A22863" w:rsidRPr="0094455C">
        <w:rPr>
          <w:lang w:val="es-ES"/>
        </w:rPr>
        <w:t>2018.</w:t>
      </w:r>
      <w:r w:rsidR="00505F80" w:rsidRPr="0094455C">
        <w:rPr>
          <w:lang w:val="es-ES"/>
        </w:rPr>
        <w:t xml:space="preserve"> </w:t>
      </w:r>
    </w:p>
    <w:p w:rsidR="00505F80" w:rsidRPr="0094455C" w:rsidRDefault="00505F80" w:rsidP="00505F80">
      <w:pPr>
        <w:rPr>
          <w:lang w:val="es-ES"/>
        </w:rPr>
      </w:pPr>
    </w:p>
    <w:p w:rsidR="00505F80" w:rsidRPr="0094455C" w:rsidRDefault="00505F80" w:rsidP="00505F80">
      <w:pPr>
        <w:rPr>
          <w:lang w:val="es-ES"/>
        </w:rPr>
      </w:pPr>
    </w:p>
    <w:p w:rsidR="00505F80" w:rsidRPr="0094455C" w:rsidRDefault="00505F80" w:rsidP="00505F80">
      <w:pPr>
        <w:rPr>
          <w:lang w:val="es-ES"/>
        </w:rPr>
      </w:pPr>
    </w:p>
    <w:p w:rsidR="00505F80" w:rsidRPr="0094455C" w:rsidRDefault="00700AD8" w:rsidP="00505F80">
      <w:pPr>
        <w:pStyle w:val="Heading1"/>
        <w:rPr>
          <w:lang w:val="es-ES"/>
        </w:rPr>
      </w:pPr>
      <w:bookmarkStart w:id="16" w:name="_Toc509929069"/>
      <w:r w:rsidRPr="0094455C">
        <w:rPr>
          <w:caps w:val="0"/>
          <w:lang w:val="es-ES"/>
        </w:rPr>
        <w:t>COMUNICACIÓN</w:t>
      </w:r>
      <w:bookmarkEnd w:id="16"/>
    </w:p>
    <w:p w:rsidR="00505F80" w:rsidRPr="0094455C" w:rsidRDefault="00505F80" w:rsidP="00505F80">
      <w:pPr>
        <w:pStyle w:val="Heading2"/>
        <w:rPr>
          <w:lang w:val="es-ES"/>
        </w:rPr>
      </w:pPr>
    </w:p>
    <w:p w:rsidR="00505F80" w:rsidRPr="0094455C" w:rsidRDefault="00B06D95" w:rsidP="00505F80">
      <w:pPr>
        <w:rPr>
          <w:rFonts w:eastAsia="MS Mincho"/>
          <w:spacing w:val="-2"/>
          <w:lang w:val="es-ES"/>
        </w:rPr>
      </w:pPr>
      <w:r w:rsidRPr="0094455C">
        <w:rPr>
          <w:lang w:val="es-ES"/>
        </w:rPr>
        <w:fldChar w:fldCharType="begin"/>
      </w:r>
      <w:r w:rsidR="00505F80" w:rsidRPr="0094455C">
        <w:rPr>
          <w:lang w:val="es-ES"/>
        </w:rPr>
        <w:instrText xml:space="preserve"> AUTONUM  </w:instrText>
      </w:r>
      <w:r w:rsidRPr="0094455C">
        <w:rPr>
          <w:lang w:val="es-ES"/>
        </w:rPr>
        <w:fldChar w:fldCharType="end"/>
      </w:r>
      <w:r w:rsidR="00505F80" w:rsidRPr="0094455C">
        <w:rPr>
          <w:lang w:val="es-ES"/>
        </w:rPr>
        <w:tab/>
      </w:r>
      <w:r w:rsidR="00495DF3" w:rsidRPr="0094455C">
        <w:rPr>
          <w:lang w:val="es-ES"/>
        </w:rPr>
        <w:t xml:space="preserve">En la reunión EAF/10 se tomó nota de que </w:t>
      </w:r>
      <w:r w:rsidR="0018360D" w:rsidRPr="0094455C">
        <w:rPr>
          <w:lang w:val="es-ES"/>
        </w:rPr>
        <w:t>en</w:t>
      </w:r>
      <w:r w:rsidR="0052575B" w:rsidRPr="0094455C">
        <w:rPr>
          <w:lang w:val="es-ES"/>
        </w:rPr>
        <w:t> </w:t>
      </w:r>
      <w:r w:rsidR="0018360D" w:rsidRPr="0094455C">
        <w:rPr>
          <w:lang w:val="es-ES"/>
        </w:rPr>
        <w:t>2018</w:t>
      </w:r>
      <w:r w:rsidR="0018360D" w:rsidRPr="0094455C">
        <w:rPr>
          <w:color w:val="000000"/>
          <w:spacing w:val="-2"/>
          <w:lang w:val="es-ES"/>
        </w:rPr>
        <w:t xml:space="preserve"> está previsto</w:t>
      </w:r>
      <w:r w:rsidR="00D11FE4" w:rsidRPr="0094455C">
        <w:rPr>
          <w:color w:val="000000"/>
          <w:spacing w:val="-2"/>
          <w:lang w:val="es-ES"/>
        </w:rPr>
        <w:t xml:space="preserve"> incorporar</w:t>
      </w:r>
      <w:r w:rsidR="0018360D" w:rsidRPr="0094455C">
        <w:rPr>
          <w:color w:val="000000"/>
          <w:spacing w:val="-2"/>
          <w:lang w:val="es-ES"/>
        </w:rPr>
        <w:t xml:space="preserve"> </w:t>
      </w:r>
      <w:r w:rsidR="00495DF3" w:rsidRPr="0094455C">
        <w:rPr>
          <w:lang w:val="es-ES"/>
        </w:rPr>
        <w:t xml:space="preserve">los siguientes elementos </w:t>
      </w:r>
      <w:r w:rsidR="00495DF3" w:rsidRPr="0094455C">
        <w:rPr>
          <w:color w:val="000000"/>
          <w:spacing w:val="-2"/>
          <w:lang w:val="es-ES"/>
        </w:rPr>
        <w:t>(</w:t>
      </w:r>
      <w:r w:rsidR="0018360D" w:rsidRPr="0094455C">
        <w:rPr>
          <w:lang w:val="es-ES"/>
        </w:rPr>
        <w:t>véase el párrafo 19 del documento UPOV/EAF/10/3 “Informe”)</w:t>
      </w:r>
      <w:r w:rsidR="00495DF3" w:rsidRPr="0094455C">
        <w:rPr>
          <w:rFonts w:eastAsia="MS Mincho"/>
          <w:spacing w:val="-2"/>
          <w:lang w:val="es-ES"/>
        </w:rPr>
        <w:t>:</w:t>
      </w:r>
    </w:p>
    <w:p w:rsidR="00505F80" w:rsidRPr="0094455C" w:rsidRDefault="00505F80" w:rsidP="00505F80">
      <w:pPr>
        <w:rPr>
          <w:rFonts w:eastAsia="MS Mincho"/>
          <w:spacing w:val="-2"/>
          <w:lang w:val="es-ES"/>
        </w:rPr>
      </w:pPr>
    </w:p>
    <w:p w:rsidR="00505F80" w:rsidRPr="0094455C" w:rsidRDefault="00F2150C" w:rsidP="00505F80">
      <w:pPr>
        <w:pStyle w:val="ListParagraph"/>
        <w:numPr>
          <w:ilvl w:val="0"/>
          <w:numId w:val="2"/>
        </w:numPr>
        <w:ind w:left="993" w:hanging="426"/>
        <w:jc w:val="both"/>
        <w:rPr>
          <w:rFonts w:ascii="Arial" w:hAnsi="Arial"/>
          <w:sz w:val="20"/>
          <w:lang w:val="es-ES"/>
        </w:rPr>
      </w:pPr>
      <w:r w:rsidRPr="0094455C">
        <w:rPr>
          <w:rFonts w:ascii="Arial" w:hAnsi="Arial"/>
          <w:sz w:val="20"/>
          <w:lang w:val="es-ES"/>
        </w:rPr>
        <w:t>comunicación dirigida a posibles usuarios del EAF de la UPOV (p.</w:t>
      </w:r>
      <w:r w:rsidR="00D11FE4" w:rsidRPr="0094455C">
        <w:rPr>
          <w:rFonts w:ascii="Arial" w:hAnsi="Arial"/>
          <w:sz w:val="20"/>
          <w:lang w:val="es-ES"/>
        </w:rPr>
        <w:t> </w:t>
      </w:r>
      <w:r w:rsidRPr="0094455C">
        <w:rPr>
          <w:rFonts w:ascii="Arial" w:hAnsi="Arial"/>
          <w:sz w:val="20"/>
          <w:lang w:val="es-ES"/>
        </w:rPr>
        <w:t>ej. agentes, representantes, empresas dedicadas al fitomejoramiento y asociaciones de obtentores);</w:t>
      </w:r>
    </w:p>
    <w:p w:rsidR="00505F80" w:rsidRPr="0094455C" w:rsidRDefault="00D11FE4" w:rsidP="00505F80">
      <w:pPr>
        <w:pStyle w:val="ListParagraph"/>
        <w:numPr>
          <w:ilvl w:val="0"/>
          <w:numId w:val="2"/>
        </w:numPr>
        <w:ind w:left="993" w:hanging="426"/>
        <w:jc w:val="both"/>
        <w:rPr>
          <w:rFonts w:ascii="Arial" w:hAnsi="Arial"/>
          <w:sz w:val="20"/>
          <w:lang w:val="es-ES"/>
        </w:rPr>
      </w:pPr>
      <w:r w:rsidRPr="0094455C">
        <w:rPr>
          <w:rFonts w:ascii="Arial" w:hAnsi="Arial"/>
          <w:sz w:val="20"/>
          <w:lang w:val="es-ES"/>
        </w:rPr>
        <w:t>sesiones de formación (</w:t>
      </w:r>
      <w:r w:rsidRPr="0094455C">
        <w:rPr>
          <w:rFonts w:ascii="Arial" w:hAnsi="Arial"/>
          <w:i/>
          <w:sz w:val="20"/>
          <w:lang w:val="es-ES"/>
        </w:rPr>
        <w:t xml:space="preserve">in situ </w:t>
      </w:r>
      <w:r w:rsidRPr="0094455C">
        <w:rPr>
          <w:rFonts w:ascii="Arial" w:hAnsi="Arial"/>
          <w:sz w:val="20"/>
          <w:lang w:val="es-ES"/>
        </w:rPr>
        <w:t>y por Internet);</w:t>
      </w:r>
    </w:p>
    <w:p w:rsidR="00505F80" w:rsidRPr="0094455C" w:rsidRDefault="00D11FE4" w:rsidP="00505F80">
      <w:pPr>
        <w:pStyle w:val="ListParagraph"/>
        <w:numPr>
          <w:ilvl w:val="0"/>
          <w:numId w:val="2"/>
        </w:numPr>
        <w:ind w:left="993" w:hanging="426"/>
        <w:jc w:val="both"/>
        <w:rPr>
          <w:rFonts w:ascii="Arial" w:hAnsi="Arial"/>
          <w:sz w:val="20"/>
          <w:lang w:val="es-ES"/>
        </w:rPr>
      </w:pPr>
      <w:r w:rsidRPr="0094455C">
        <w:rPr>
          <w:rFonts w:ascii="Arial" w:hAnsi="Arial"/>
          <w:sz w:val="20"/>
          <w:lang w:val="es-ES"/>
        </w:rPr>
        <w:t>participación en actividades internacionales de obtentores (p. ej. ISF, AOHE, CIOPORA, ASTA);</w:t>
      </w:r>
    </w:p>
    <w:p w:rsidR="00505F80" w:rsidRPr="0094455C" w:rsidRDefault="00D11FE4" w:rsidP="00505F80">
      <w:pPr>
        <w:pStyle w:val="ListParagraph"/>
        <w:numPr>
          <w:ilvl w:val="0"/>
          <w:numId w:val="2"/>
        </w:numPr>
        <w:ind w:left="993" w:hanging="426"/>
        <w:jc w:val="both"/>
        <w:rPr>
          <w:rFonts w:ascii="Arial" w:hAnsi="Arial"/>
          <w:sz w:val="20"/>
          <w:lang w:val="es-ES"/>
        </w:rPr>
      </w:pPr>
      <w:r w:rsidRPr="0094455C">
        <w:rPr>
          <w:rFonts w:ascii="Arial" w:hAnsi="Arial"/>
          <w:sz w:val="20"/>
          <w:lang w:val="es-ES"/>
        </w:rPr>
        <w:t>material de comunicación actualizado (carteles, folletos y guías) con el nuevo nombre y el logo y los nuevos cultivos y países que abarca;</w:t>
      </w:r>
    </w:p>
    <w:p w:rsidR="00505F80" w:rsidRPr="0094455C" w:rsidRDefault="00D11FE4" w:rsidP="00505F80">
      <w:pPr>
        <w:pStyle w:val="ListParagraph"/>
        <w:numPr>
          <w:ilvl w:val="0"/>
          <w:numId w:val="2"/>
        </w:numPr>
        <w:ind w:left="993" w:hanging="426"/>
        <w:jc w:val="both"/>
        <w:rPr>
          <w:rFonts w:ascii="Arial" w:hAnsi="Arial"/>
          <w:sz w:val="20"/>
          <w:lang w:val="es-ES"/>
        </w:rPr>
      </w:pPr>
      <w:r w:rsidRPr="0094455C">
        <w:rPr>
          <w:rFonts w:ascii="Arial" w:hAnsi="Arial"/>
          <w:sz w:val="20"/>
          <w:lang w:val="es-ES"/>
        </w:rPr>
        <w:t>artículos de prensa;</w:t>
      </w:r>
    </w:p>
    <w:p w:rsidR="00505F80" w:rsidRPr="00611E5E" w:rsidRDefault="00D11FE4" w:rsidP="00505F80">
      <w:pPr>
        <w:pStyle w:val="ListParagraph"/>
        <w:numPr>
          <w:ilvl w:val="0"/>
          <w:numId w:val="2"/>
        </w:numPr>
        <w:ind w:left="993" w:hanging="426"/>
        <w:jc w:val="both"/>
        <w:rPr>
          <w:rFonts w:ascii="Arial" w:hAnsi="Arial"/>
          <w:spacing w:val="-2"/>
          <w:sz w:val="20"/>
          <w:lang w:val="es-ES"/>
        </w:rPr>
      </w:pPr>
      <w:r w:rsidRPr="00611E5E">
        <w:rPr>
          <w:rFonts w:ascii="Arial" w:hAnsi="Arial"/>
          <w:spacing w:val="-2"/>
          <w:sz w:val="20"/>
          <w:lang w:val="es-ES"/>
        </w:rPr>
        <w:t xml:space="preserve">actualización del sitio web de la herramienta </w:t>
      </w:r>
      <w:r w:rsidR="005677FC" w:rsidRPr="00611E5E">
        <w:rPr>
          <w:rFonts w:ascii="Arial" w:hAnsi="Arial"/>
          <w:spacing w:val="-2"/>
          <w:sz w:val="20"/>
          <w:lang w:val="es-ES"/>
        </w:rPr>
        <w:t xml:space="preserve">de la UPOV para solicitar derechos de obtentor </w:t>
      </w:r>
      <w:r w:rsidRPr="00611E5E">
        <w:rPr>
          <w:rFonts w:ascii="Arial" w:hAnsi="Arial"/>
          <w:spacing w:val="-2"/>
          <w:sz w:val="20"/>
          <w:lang w:val="es-ES"/>
        </w:rPr>
        <w:t>(EAF) con nuevos testimonios de obtentores y oficinas de protección de las obtenciones vegetales;</w:t>
      </w:r>
    </w:p>
    <w:p w:rsidR="00505F80" w:rsidRPr="0094455C" w:rsidRDefault="005677FC" w:rsidP="00611E5E">
      <w:pPr>
        <w:pStyle w:val="ListParagraph"/>
        <w:numPr>
          <w:ilvl w:val="0"/>
          <w:numId w:val="2"/>
        </w:numPr>
        <w:spacing w:after="240"/>
        <w:ind w:left="992" w:hanging="425"/>
        <w:jc w:val="both"/>
        <w:rPr>
          <w:rFonts w:ascii="Arial" w:hAnsi="Arial"/>
          <w:sz w:val="20"/>
          <w:lang w:val="es-ES"/>
        </w:rPr>
      </w:pPr>
      <w:r w:rsidRPr="0094455C">
        <w:rPr>
          <w:rFonts w:ascii="Arial" w:hAnsi="Arial"/>
          <w:sz w:val="20"/>
          <w:lang w:val="es-ES"/>
        </w:rPr>
        <w:t>inclusión de la información en programas de capacitación existentes de la UPOV y de miembros de la UPOV.</w:t>
      </w:r>
      <w:r w:rsidR="00505F80" w:rsidRPr="0094455C">
        <w:rPr>
          <w:rFonts w:ascii="Arial" w:hAnsi="Arial"/>
          <w:sz w:val="20"/>
          <w:lang w:val="es-ES"/>
        </w:rPr>
        <w:t xml:space="preserve"> </w:t>
      </w:r>
    </w:p>
    <w:p w:rsidR="00505F80" w:rsidRPr="0094455C" w:rsidRDefault="00B06D95" w:rsidP="00505F80">
      <w:pPr>
        <w:rPr>
          <w:rFonts w:eastAsia="MS Mincho"/>
          <w:spacing w:val="-2"/>
          <w:lang w:val="es-ES"/>
        </w:rPr>
      </w:pPr>
      <w:r w:rsidRPr="0094455C">
        <w:rPr>
          <w:lang w:val="es-ES"/>
        </w:rPr>
        <w:fldChar w:fldCharType="begin"/>
      </w:r>
      <w:r w:rsidR="00505F80" w:rsidRPr="0094455C">
        <w:rPr>
          <w:lang w:val="es-ES"/>
        </w:rPr>
        <w:instrText xml:space="preserve"> AUTONUM  </w:instrText>
      </w:r>
      <w:r w:rsidRPr="0094455C">
        <w:rPr>
          <w:lang w:val="es-ES"/>
        </w:rPr>
        <w:fldChar w:fldCharType="end"/>
      </w:r>
      <w:r w:rsidR="00505F80" w:rsidRPr="0094455C">
        <w:rPr>
          <w:lang w:val="es-ES"/>
        </w:rPr>
        <w:tab/>
      </w:r>
      <w:r w:rsidR="001767FC" w:rsidRPr="0094455C">
        <w:rPr>
          <w:lang w:val="es-ES"/>
        </w:rPr>
        <w:t xml:space="preserve">Desde la </w:t>
      </w:r>
      <w:r w:rsidR="001767FC" w:rsidRPr="0094455C">
        <w:rPr>
          <w:rFonts w:eastAsia="MS Mincho"/>
          <w:spacing w:val="-2"/>
          <w:lang w:val="es-ES"/>
        </w:rPr>
        <w:t xml:space="preserve">puesta en funcionamiento </w:t>
      </w:r>
      <w:r w:rsidR="007F529D" w:rsidRPr="0094455C">
        <w:rPr>
          <w:lang w:val="es-ES"/>
        </w:rPr>
        <w:t xml:space="preserve">de la </w:t>
      </w:r>
      <w:r w:rsidR="001767FC" w:rsidRPr="0094455C">
        <w:rPr>
          <w:lang w:val="es-ES"/>
        </w:rPr>
        <w:t>versión 2.0 de UPOV </w:t>
      </w:r>
      <w:r w:rsidR="007F529D" w:rsidRPr="0094455C">
        <w:rPr>
          <w:lang w:val="es-ES"/>
        </w:rPr>
        <w:t>PRISMA (</w:t>
      </w:r>
      <w:r w:rsidR="00E534A2" w:rsidRPr="0094455C">
        <w:rPr>
          <w:lang w:val="es-ES"/>
        </w:rPr>
        <w:t>9 de febrero de</w:t>
      </w:r>
      <w:r w:rsidR="00B46CC7" w:rsidRPr="0094455C">
        <w:rPr>
          <w:lang w:val="es-ES"/>
        </w:rPr>
        <w:t> </w:t>
      </w:r>
      <w:r w:rsidR="007F529D" w:rsidRPr="0094455C">
        <w:rPr>
          <w:lang w:val="es-ES"/>
        </w:rPr>
        <w:t xml:space="preserve">2018), </w:t>
      </w:r>
      <w:r w:rsidR="00775809" w:rsidRPr="0094455C">
        <w:rPr>
          <w:lang w:val="es-ES"/>
        </w:rPr>
        <w:t>se han acometido las siguientes iniciativas</w:t>
      </w:r>
      <w:r w:rsidR="007F529D" w:rsidRPr="0094455C">
        <w:rPr>
          <w:rFonts w:eastAsia="MS Mincho"/>
          <w:spacing w:val="-2"/>
          <w:lang w:val="es-ES"/>
        </w:rPr>
        <w:t>:</w:t>
      </w:r>
    </w:p>
    <w:p w:rsidR="00505F80" w:rsidRPr="0094455C" w:rsidRDefault="00505F80" w:rsidP="00505F80">
      <w:pPr>
        <w:rPr>
          <w:rFonts w:eastAsia="MS Mincho"/>
          <w:spacing w:val="-2"/>
          <w:lang w:val="es-ES"/>
        </w:rPr>
      </w:pPr>
    </w:p>
    <w:p w:rsidR="00505F80" w:rsidRPr="0094455C" w:rsidRDefault="00E051B7" w:rsidP="00505F80">
      <w:pPr>
        <w:pStyle w:val="ListParagraph"/>
        <w:numPr>
          <w:ilvl w:val="0"/>
          <w:numId w:val="3"/>
        </w:numPr>
        <w:ind w:left="0" w:firstLine="567"/>
        <w:jc w:val="both"/>
        <w:rPr>
          <w:rFonts w:ascii="Arial" w:hAnsi="Arial" w:cs="Arial"/>
          <w:sz w:val="20"/>
          <w:szCs w:val="20"/>
          <w:lang w:val="es-ES"/>
        </w:rPr>
      </w:pPr>
      <w:r w:rsidRPr="0094455C">
        <w:rPr>
          <w:rFonts w:ascii="Arial" w:hAnsi="Arial" w:cs="Arial"/>
          <w:sz w:val="20"/>
          <w:szCs w:val="20"/>
          <w:lang w:val="es-ES"/>
        </w:rPr>
        <w:t>a</w:t>
      </w:r>
      <w:r w:rsidR="00775809" w:rsidRPr="0094455C">
        <w:rPr>
          <w:rFonts w:ascii="Arial" w:hAnsi="Arial" w:cs="Arial"/>
          <w:sz w:val="20"/>
          <w:szCs w:val="20"/>
          <w:lang w:val="es-ES"/>
        </w:rPr>
        <w:t xml:space="preserve">ctualización </w:t>
      </w:r>
      <w:r w:rsidRPr="0094455C">
        <w:rPr>
          <w:rFonts w:ascii="Arial" w:hAnsi="Arial" w:cs="Arial"/>
          <w:sz w:val="20"/>
          <w:szCs w:val="20"/>
          <w:lang w:val="es-ES"/>
        </w:rPr>
        <w:t xml:space="preserve">de </w:t>
      </w:r>
      <w:r w:rsidR="00001161" w:rsidRPr="0094455C">
        <w:rPr>
          <w:rFonts w:ascii="Arial" w:hAnsi="Arial" w:cs="Arial"/>
          <w:sz w:val="20"/>
          <w:szCs w:val="20"/>
          <w:lang w:val="es-ES"/>
        </w:rPr>
        <w:t xml:space="preserve">la página web propia alojada en el sitio web de la UPOV </w:t>
      </w:r>
      <w:r w:rsidR="00775809" w:rsidRPr="0094455C">
        <w:rPr>
          <w:rFonts w:ascii="Arial" w:hAnsi="Arial" w:cs="Arial"/>
          <w:sz w:val="20"/>
          <w:szCs w:val="20"/>
          <w:lang w:val="es-ES"/>
        </w:rPr>
        <w:t xml:space="preserve">(disponible en </w:t>
      </w:r>
      <w:hyperlink r:id="rId10" w:history="1">
        <w:r w:rsidR="00001161" w:rsidRPr="0094455C">
          <w:rPr>
            <w:rStyle w:val="Hyperlink"/>
            <w:rFonts w:cs="Arial"/>
            <w:sz w:val="20"/>
            <w:szCs w:val="20"/>
            <w:lang w:val="es-ES"/>
          </w:rPr>
          <w:t>http://www.upov.int/upovprisma/es</w:t>
        </w:r>
      </w:hyperlink>
      <w:r w:rsidR="00775809" w:rsidRPr="0094455C">
        <w:rPr>
          <w:rFonts w:ascii="Arial" w:hAnsi="Arial" w:cs="Arial"/>
          <w:sz w:val="20"/>
          <w:szCs w:val="20"/>
          <w:lang w:val="es-ES"/>
        </w:rPr>
        <w:t>)</w:t>
      </w:r>
      <w:r w:rsidRPr="0094455C">
        <w:rPr>
          <w:rFonts w:ascii="Arial" w:hAnsi="Arial" w:cs="Arial"/>
          <w:sz w:val="20"/>
          <w:szCs w:val="20"/>
          <w:lang w:val="es-ES"/>
        </w:rPr>
        <w:t>,</w:t>
      </w:r>
      <w:r w:rsidR="00775809" w:rsidRPr="0094455C">
        <w:rPr>
          <w:rFonts w:ascii="Arial" w:hAnsi="Arial" w:cs="Arial"/>
          <w:sz w:val="20"/>
          <w:szCs w:val="20"/>
          <w:lang w:val="es-ES"/>
        </w:rPr>
        <w:t xml:space="preserve"> </w:t>
      </w:r>
      <w:r w:rsidRPr="0094455C">
        <w:rPr>
          <w:rFonts w:ascii="Arial" w:hAnsi="Arial" w:cs="Arial"/>
          <w:sz w:val="20"/>
          <w:szCs w:val="20"/>
          <w:lang w:val="es-ES"/>
        </w:rPr>
        <w:t xml:space="preserve">en la que consta toda la información necesaria para acceder </w:t>
      </w:r>
      <w:r w:rsidR="00E24F02" w:rsidRPr="0094455C">
        <w:rPr>
          <w:rFonts w:ascii="Arial" w:hAnsi="Arial" w:cs="Arial"/>
          <w:sz w:val="20"/>
          <w:szCs w:val="20"/>
          <w:lang w:val="es-ES"/>
        </w:rPr>
        <w:t xml:space="preserve">a UPOV PRISMA </w:t>
      </w:r>
      <w:r w:rsidRPr="0094455C">
        <w:rPr>
          <w:rFonts w:ascii="Arial" w:hAnsi="Arial" w:cs="Arial"/>
          <w:sz w:val="20"/>
          <w:szCs w:val="20"/>
          <w:lang w:val="es-ES"/>
        </w:rPr>
        <w:t>y utilizar</w:t>
      </w:r>
      <w:r w:rsidR="00E24F02" w:rsidRPr="0094455C">
        <w:rPr>
          <w:rFonts w:ascii="Arial" w:hAnsi="Arial" w:cs="Arial"/>
          <w:sz w:val="20"/>
          <w:szCs w:val="20"/>
          <w:lang w:val="es-ES"/>
        </w:rPr>
        <w:t>lo</w:t>
      </w:r>
      <w:r w:rsidR="00775809" w:rsidRPr="0094455C">
        <w:rPr>
          <w:rFonts w:ascii="Arial" w:hAnsi="Arial" w:cs="Arial"/>
          <w:sz w:val="20"/>
          <w:szCs w:val="20"/>
          <w:lang w:val="es-ES"/>
        </w:rPr>
        <w:t>;</w:t>
      </w:r>
    </w:p>
    <w:p w:rsidR="00505F80" w:rsidRPr="0094455C" w:rsidRDefault="00505F80" w:rsidP="00505F80">
      <w:pPr>
        <w:pStyle w:val="ListParagraph"/>
        <w:ind w:left="0" w:firstLine="567"/>
        <w:jc w:val="both"/>
        <w:rPr>
          <w:rFonts w:ascii="Arial" w:hAnsi="Arial" w:cs="Arial"/>
          <w:sz w:val="20"/>
          <w:szCs w:val="20"/>
          <w:lang w:val="es-ES"/>
        </w:rPr>
      </w:pPr>
    </w:p>
    <w:p w:rsidR="00505F80" w:rsidRPr="0094455C" w:rsidRDefault="001B2B90" w:rsidP="00A64082">
      <w:pPr>
        <w:pStyle w:val="ListParagraph"/>
        <w:numPr>
          <w:ilvl w:val="0"/>
          <w:numId w:val="3"/>
        </w:numPr>
        <w:spacing w:after="240"/>
        <w:ind w:left="0" w:firstLine="567"/>
        <w:jc w:val="both"/>
        <w:rPr>
          <w:rFonts w:ascii="Arial" w:hAnsi="Arial" w:cs="Arial"/>
          <w:sz w:val="20"/>
          <w:szCs w:val="20"/>
          <w:lang w:val="es-ES"/>
        </w:rPr>
      </w:pPr>
      <w:r w:rsidRPr="0094455C">
        <w:rPr>
          <w:rFonts w:ascii="Arial" w:hAnsi="Arial" w:cs="Arial"/>
          <w:sz w:val="20"/>
          <w:szCs w:val="20"/>
          <w:lang w:val="es-ES"/>
        </w:rPr>
        <w:t xml:space="preserve">comunicado de prensa Nº 113 de la </w:t>
      </w:r>
      <w:r w:rsidR="008502BD" w:rsidRPr="0094455C">
        <w:rPr>
          <w:rFonts w:ascii="Arial" w:hAnsi="Arial" w:cs="Arial"/>
          <w:sz w:val="20"/>
          <w:szCs w:val="20"/>
          <w:lang w:val="es-ES"/>
        </w:rPr>
        <w:t>UPOV</w:t>
      </w:r>
      <w:r w:rsidR="002476A3" w:rsidRPr="0094455C">
        <w:rPr>
          <w:rFonts w:ascii="Arial" w:hAnsi="Arial" w:cs="Arial"/>
          <w:sz w:val="20"/>
          <w:szCs w:val="20"/>
          <w:lang w:val="es-ES"/>
        </w:rPr>
        <w:t xml:space="preserve"> </w:t>
      </w:r>
      <w:r w:rsidR="008502BD" w:rsidRPr="0094455C">
        <w:rPr>
          <w:rFonts w:ascii="Arial" w:hAnsi="Arial" w:cs="Arial"/>
          <w:sz w:val="20"/>
          <w:szCs w:val="20"/>
          <w:lang w:val="es-ES"/>
        </w:rPr>
        <w:t xml:space="preserve">relativo a </w:t>
      </w:r>
      <w:r w:rsidR="0021327B" w:rsidRPr="0094455C">
        <w:rPr>
          <w:rFonts w:ascii="Arial" w:hAnsi="Arial" w:cs="Arial"/>
          <w:sz w:val="20"/>
          <w:szCs w:val="20"/>
          <w:lang w:val="es-ES"/>
        </w:rPr>
        <w:t xml:space="preserve">la puesta en funcionamiento </w:t>
      </w:r>
      <w:r w:rsidR="002476A3" w:rsidRPr="0094455C">
        <w:rPr>
          <w:rFonts w:ascii="Arial" w:hAnsi="Arial" w:cs="Arial"/>
          <w:sz w:val="20"/>
          <w:szCs w:val="20"/>
          <w:lang w:val="es-ES"/>
        </w:rPr>
        <w:t xml:space="preserve">de </w:t>
      </w:r>
      <w:r w:rsidR="0021327B" w:rsidRPr="0094455C">
        <w:rPr>
          <w:rFonts w:ascii="Arial" w:hAnsi="Arial" w:cs="Arial"/>
          <w:sz w:val="20"/>
          <w:szCs w:val="20"/>
          <w:lang w:val="es-ES"/>
        </w:rPr>
        <w:t>la versión 2.0 de UPOV PRISMA</w:t>
      </w:r>
      <w:r w:rsidR="002476A3" w:rsidRPr="0094455C">
        <w:rPr>
          <w:rFonts w:ascii="Arial" w:hAnsi="Arial" w:cs="Arial"/>
          <w:sz w:val="20"/>
          <w:szCs w:val="20"/>
          <w:lang w:val="es-ES"/>
        </w:rPr>
        <w:t xml:space="preserve">, </w:t>
      </w:r>
      <w:r w:rsidR="00164C89" w:rsidRPr="0094455C">
        <w:rPr>
          <w:rFonts w:ascii="Arial" w:hAnsi="Arial" w:cs="Arial"/>
          <w:sz w:val="20"/>
          <w:szCs w:val="20"/>
          <w:lang w:val="es-ES"/>
        </w:rPr>
        <w:t>enviado a</w:t>
      </w:r>
      <w:r w:rsidR="002476A3" w:rsidRPr="0094455C">
        <w:rPr>
          <w:rFonts w:ascii="Arial" w:hAnsi="Arial" w:cs="Arial"/>
          <w:sz w:val="20"/>
          <w:szCs w:val="20"/>
          <w:lang w:val="es-ES"/>
        </w:rPr>
        <w:t xml:space="preserve"> todos </w:t>
      </w:r>
      <w:r w:rsidR="00164C89" w:rsidRPr="0094455C">
        <w:rPr>
          <w:rFonts w:ascii="Arial" w:hAnsi="Arial" w:cs="Arial"/>
          <w:sz w:val="20"/>
          <w:szCs w:val="20"/>
          <w:lang w:val="es-ES"/>
        </w:rPr>
        <w:t xml:space="preserve">los </w:t>
      </w:r>
      <w:r w:rsidR="002476A3" w:rsidRPr="0094455C">
        <w:rPr>
          <w:rFonts w:ascii="Arial" w:hAnsi="Arial" w:cs="Arial"/>
          <w:sz w:val="20"/>
          <w:szCs w:val="20"/>
          <w:lang w:val="es-ES"/>
        </w:rPr>
        <w:t xml:space="preserve">miembros de la UPOV y </w:t>
      </w:r>
      <w:r w:rsidR="00164C89" w:rsidRPr="0094455C">
        <w:rPr>
          <w:rFonts w:ascii="Arial" w:hAnsi="Arial" w:cs="Arial"/>
          <w:sz w:val="20"/>
          <w:szCs w:val="20"/>
          <w:lang w:val="es-ES"/>
        </w:rPr>
        <w:t>suscriptores de los</w:t>
      </w:r>
      <w:r w:rsidR="002476A3" w:rsidRPr="0094455C">
        <w:rPr>
          <w:rFonts w:ascii="Arial" w:hAnsi="Arial" w:cs="Arial"/>
          <w:sz w:val="20"/>
          <w:szCs w:val="20"/>
          <w:lang w:val="es-ES"/>
        </w:rPr>
        <w:t xml:space="preserve"> </w:t>
      </w:r>
      <w:r w:rsidR="00164C89" w:rsidRPr="0094455C">
        <w:rPr>
          <w:rFonts w:ascii="Arial" w:hAnsi="Arial" w:cs="Arial"/>
          <w:sz w:val="20"/>
          <w:szCs w:val="20"/>
          <w:lang w:val="es-ES"/>
        </w:rPr>
        <w:t xml:space="preserve">resúmenes de noticias de la </w:t>
      </w:r>
      <w:r w:rsidR="002476A3" w:rsidRPr="0094455C">
        <w:rPr>
          <w:rFonts w:ascii="Arial" w:hAnsi="Arial" w:cs="Arial"/>
          <w:sz w:val="20"/>
          <w:szCs w:val="20"/>
          <w:lang w:val="es-ES"/>
        </w:rPr>
        <w:t>UPOV;</w:t>
      </w:r>
      <w:r w:rsidR="00505F80" w:rsidRPr="0094455C">
        <w:rPr>
          <w:rFonts w:ascii="Arial" w:hAnsi="Arial" w:cs="Arial"/>
          <w:sz w:val="20"/>
          <w:szCs w:val="20"/>
          <w:lang w:val="es-ES"/>
        </w:rPr>
        <w:t xml:space="preserve"> </w:t>
      </w:r>
    </w:p>
    <w:p w:rsidR="00505F80" w:rsidRPr="0094455C" w:rsidRDefault="00433ECB" w:rsidP="00505F80">
      <w:pPr>
        <w:pStyle w:val="ListParagraph"/>
        <w:numPr>
          <w:ilvl w:val="0"/>
          <w:numId w:val="3"/>
        </w:numPr>
        <w:ind w:left="0" w:firstLine="567"/>
        <w:jc w:val="both"/>
        <w:rPr>
          <w:rFonts w:ascii="Arial" w:hAnsi="Arial" w:cs="Arial"/>
          <w:sz w:val="20"/>
          <w:szCs w:val="20"/>
          <w:lang w:val="es-ES"/>
        </w:rPr>
      </w:pPr>
      <w:r w:rsidRPr="0094455C">
        <w:rPr>
          <w:rFonts w:ascii="Arial" w:hAnsi="Arial" w:cs="Arial"/>
          <w:sz w:val="20"/>
          <w:szCs w:val="20"/>
          <w:lang w:val="es-ES"/>
        </w:rPr>
        <w:t>el 9 de febrero de 2018</w:t>
      </w:r>
      <w:r w:rsidR="00FC23F0" w:rsidRPr="0094455C">
        <w:rPr>
          <w:rFonts w:ascii="Arial" w:hAnsi="Arial" w:cs="Arial"/>
          <w:sz w:val="20"/>
          <w:szCs w:val="20"/>
          <w:lang w:val="es-ES"/>
        </w:rPr>
        <w:t xml:space="preserve">, la Oficina de la Unión </w:t>
      </w:r>
      <w:r w:rsidRPr="0094455C">
        <w:rPr>
          <w:rFonts w:ascii="Arial" w:hAnsi="Arial" w:cs="Arial"/>
          <w:sz w:val="20"/>
          <w:szCs w:val="20"/>
          <w:lang w:val="es-ES"/>
        </w:rPr>
        <w:t xml:space="preserve">informó sobre la disponibilidad del sistema a las organizaciones de obtentores y las oficinas de protección de las obtenciones vegetales y las invitó a que informaran a todos los sectores interesados pertinentes </w:t>
      </w:r>
      <w:r w:rsidR="00FC23F0" w:rsidRPr="0094455C">
        <w:rPr>
          <w:rFonts w:ascii="Arial" w:hAnsi="Arial" w:cs="Arial"/>
          <w:sz w:val="20"/>
          <w:szCs w:val="20"/>
          <w:lang w:val="es-ES"/>
        </w:rPr>
        <w:t xml:space="preserve">y </w:t>
      </w:r>
      <w:r w:rsidRPr="0094455C">
        <w:rPr>
          <w:rFonts w:ascii="Arial" w:hAnsi="Arial" w:cs="Arial"/>
          <w:sz w:val="20"/>
          <w:szCs w:val="20"/>
          <w:lang w:val="es-ES"/>
        </w:rPr>
        <w:t>posibles usuarios (p. ej. obtentores, representantes, agentes</w:t>
      </w:r>
      <w:r w:rsidR="00FC23F0" w:rsidRPr="0094455C">
        <w:rPr>
          <w:rFonts w:ascii="Arial" w:hAnsi="Arial" w:cs="Arial"/>
          <w:sz w:val="20"/>
          <w:szCs w:val="20"/>
          <w:lang w:val="es-ES"/>
        </w:rPr>
        <w:t xml:space="preserve">, etc.) y </w:t>
      </w:r>
      <w:r w:rsidRPr="0094455C">
        <w:rPr>
          <w:rFonts w:ascii="Arial" w:hAnsi="Arial" w:cs="Arial"/>
          <w:sz w:val="20"/>
          <w:szCs w:val="20"/>
          <w:lang w:val="es-ES"/>
        </w:rPr>
        <w:t>difundi</w:t>
      </w:r>
      <w:r w:rsidR="00A64082" w:rsidRPr="0094455C">
        <w:rPr>
          <w:rFonts w:ascii="Arial" w:hAnsi="Arial" w:cs="Arial"/>
          <w:sz w:val="20"/>
          <w:szCs w:val="20"/>
          <w:lang w:val="es-ES"/>
        </w:rPr>
        <w:t>e</w:t>
      </w:r>
      <w:r w:rsidRPr="0094455C">
        <w:rPr>
          <w:rFonts w:ascii="Arial" w:hAnsi="Arial" w:cs="Arial"/>
          <w:sz w:val="20"/>
          <w:szCs w:val="20"/>
          <w:lang w:val="es-ES"/>
        </w:rPr>
        <w:t>r</w:t>
      </w:r>
      <w:r w:rsidR="00A64082" w:rsidRPr="0094455C">
        <w:rPr>
          <w:rFonts w:ascii="Arial" w:hAnsi="Arial" w:cs="Arial"/>
          <w:sz w:val="20"/>
          <w:szCs w:val="20"/>
          <w:lang w:val="es-ES"/>
        </w:rPr>
        <w:t>an</w:t>
      </w:r>
      <w:r w:rsidRPr="0094455C">
        <w:rPr>
          <w:rFonts w:ascii="Arial" w:hAnsi="Arial" w:cs="Arial"/>
          <w:sz w:val="20"/>
          <w:szCs w:val="20"/>
          <w:lang w:val="es-ES"/>
        </w:rPr>
        <w:t xml:space="preserve"> la información sobre la oferta especial para</w:t>
      </w:r>
      <w:r w:rsidR="00FC23F0" w:rsidRPr="0094455C">
        <w:rPr>
          <w:rFonts w:ascii="Arial" w:hAnsi="Arial" w:cs="Arial"/>
          <w:sz w:val="20"/>
          <w:szCs w:val="20"/>
          <w:lang w:val="es-ES"/>
        </w:rPr>
        <w:t xml:space="preserve"> </w:t>
      </w:r>
      <w:r w:rsidRPr="0094455C">
        <w:rPr>
          <w:rFonts w:ascii="Arial" w:hAnsi="Arial" w:cs="Arial"/>
          <w:sz w:val="20"/>
          <w:szCs w:val="20"/>
          <w:lang w:val="es-ES"/>
        </w:rPr>
        <w:t>utilizar UPOV PRISMA gratuitamente hasta junio de 2018</w:t>
      </w:r>
      <w:r w:rsidR="00FC23F0" w:rsidRPr="0094455C">
        <w:rPr>
          <w:rFonts w:ascii="Arial" w:hAnsi="Arial" w:cs="Arial"/>
          <w:sz w:val="20"/>
          <w:szCs w:val="20"/>
          <w:lang w:val="es-ES"/>
        </w:rPr>
        <w:t>;</w:t>
      </w:r>
    </w:p>
    <w:p w:rsidR="00505F80" w:rsidRPr="0094455C" w:rsidRDefault="00505F80" w:rsidP="00505F80">
      <w:pPr>
        <w:pStyle w:val="ListParagraph"/>
        <w:rPr>
          <w:rFonts w:ascii="Arial" w:hAnsi="Arial" w:cs="Arial"/>
          <w:sz w:val="20"/>
          <w:szCs w:val="20"/>
          <w:lang w:val="es-ES"/>
        </w:rPr>
      </w:pPr>
    </w:p>
    <w:p w:rsidR="00505F80" w:rsidRPr="0094455C" w:rsidRDefault="00E61C67" w:rsidP="00505F80">
      <w:pPr>
        <w:pStyle w:val="ListParagraph"/>
        <w:numPr>
          <w:ilvl w:val="0"/>
          <w:numId w:val="3"/>
        </w:numPr>
        <w:ind w:left="0" w:firstLine="567"/>
        <w:jc w:val="both"/>
        <w:rPr>
          <w:rFonts w:ascii="Arial" w:hAnsi="Arial" w:cs="Arial"/>
          <w:sz w:val="20"/>
          <w:szCs w:val="20"/>
          <w:lang w:val="es-ES"/>
        </w:rPr>
      </w:pPr>
      <w:r w:rsidRPr="0094455C">
        <w:rPr>
          <w:rFonts w:ascii="Arial" w:hAnsi="Arial" w:cs="Arial"/>
          <w:sz w:val="20"/>
          <w:szCs w:val="20"/>
          <w:lang w:val="es-ES"/>
        </w:rPr>
        <w:t xml:space="preserve">el 21 de febrero de 2018, la Oficina de la Unión envió </w:t>
      </w:r>
      <w:r w:rsidR="00F821CF" w:rsidRPr="0094455C">
        <w:rPr>
          <w:rFonts w:ascii="Arial" w:hAnsi="Arial" w:cs="Arial"/>
          <w:sz w:val="20"/>
          <w:szCs w:val="20"/>
          <w:lang w:val="es-ES"/>
        </w:rPr>
        <w:t xml:space="preserve">a los posibles usuarios </w:t>
      </w:r>
      <w:r w:rsidRPr="0094455C">
        <w:rPr>
          <w:rFonts w:ascii="Arial" w:hAnsi="Arial" w:cs="Arial"/>
          <w:sz w:val="20"/>
          <w:szCs w:val="20"/>
          <w:lang w:val="es-ES"/>
        </w:rPr>
        <w:t xml:space="preserve">mensajes de correo electrónico sobre la disponibilidad de la versión 2.0 de UPOV PRISMA, </w:t>
      </w:r>
      <w:r w:rsidR="00756E7B" w:rsidRPr="0094455C">
        <w:rPr>
          <w:rFonts w:ascii="Arial" w:hAnsi="Arial" w:cs="Arial"/>
          <w:sz w:val="20"/>
          <w:szCs w:val="20"/>
          <w:lang w:val="es-ES"/>
        </w:rPr>
        <w:t>con</w:t>
      </w:r>
      <w:r w:rsidRPr="0094455C">
        <w:rPr>
          <w:rFonts w:ascii="Arial" w:hAnsi="Arial" w:cs="Arial"/>
          <w:sz w:val="20"/>
          <w:szCs w:val="20"/>
          <w:lang w:val="es-ES"/>
        </w:rPr>
        <w:t xml:space="preserve"> información </w:t>
      </w:r>
      <w:r w:rsidR="00F821CF" w:rsidRPr="0094455C">
        <w:rPr>
          <w:rFonts w:ascii="Arial" w:hAnsi="Arial" w:cs="Arial"/>
          <w:sz w:val="20"/>
          <w:szCs w:val="20"/>
          <w:lang w:val="es-ES"/>
        </w:rPr>
        <w:t>acerca de la oferta promocional especial</w:t>
      </w:r>
      <w:r w:rsidRPr="0094455C">
        <w:rPr>
          <w:rFonts w:ascii="Arial" w:hAnsi="Arial" w:cs="Arial"/>
          <w:sz w:val="20"/>
          <w:szCs w:val="20"/>
          <w:lang w:val="es-ES"/>
        </w:rPr>
        <w:t>;</w:t>
      </w:r>
    </w:p>
    <w:p w:rsidR="00505F80" w:rsidRPr="0094455C" w:rsidRDefault="00505F80" w:rsidP="00505F80">
      <w:pPr>
        <w:ind w:firstLine="567"/>
        <w:rPr>
          <w:rFonts w:cs="Arial"/>
          <w:lang w:val="es-ES"/>
        </w:rPr>
      </w:pPr>
    </w:p>
    <w:p w:rsidR="00505F80" w:rsidRPr="0094455C" w:rsidRDefault="00B97541" w:rsidP="00505F80">
      <w:pPr>
        <w:pStyle w:val="ListParagraph"/>
        <w:numPr>
          <w:ilvl w:val="0"/>
          <w:numId w:val="3"/>
        </w:numPr>
        <w:ind w:left="0" w:firstLine="567"/>
        <w:jc w:val="both"/>
        <w:rPr>
          <w:rFonts w:ascii="Arial" w:hAnsi="Arial" w:cs="Arial"/>
          <w:sz w:val="20"/>
          <w:szCs w:val="20"/>
          <w:lang w:val="es-ES"/>
        </w:rPr>
      </w:pPr>
      <w:r w:rsidRPr="0094455C">
        <w:rPr>
          <w:rFonts w:ascii="Arial" w:hAnsi="Arial" w:cs="Arial"/>
          <w:color w:val="000000"/>
          <w:sz w:val="20"/>
          <w:szCs w:val="20"/>
          <w:lang w:val="es-ES"/>
        </w:rPr>
        <w:t xml:space="preserve">se ha </w:t>
      </w:r>
      <w:r w:rsidRPr="0094455C">
        <w:rPr>
          <w:rFonts w:ascii="Arial" w:hAnsi="Arial" w:cs="Arial"/>
          <w:sz w:val="20"/>
          <w:szCs w:val="20"/>
          <w:lang w:val="es-ES"/>
        </w:rPr>
        <w:t xml:space="preserve">actualizado </w:t>
      </w:r>
      <w:r w:rsidRPr="0094455C">
        <w:rPr>
          <w:rFonts w:ascii="Arial" w:hAnsi="Arial" w:cs="Arial"/>
          <w:color w:val="000000"/>
          <w:sz w:val="20"/>
          <w:szCs w:val="20"/>
          <w:lang w:val="es-ES"/>
        </w:rPr>
        <w:t xml:space="preserve">el siguiente material de comunicación y se ha </w:t>
      </w:r>
      <w:r w:rsidR="009A168E" w:rsidRPr="0094455C">
        <w:rPr>
          <w:rFonts w:ascii="Arial" w:hAnsi="Arial" w:cs="Arial"/>
          <w:color w:val="000000"/>
          <w:sz w:val="20"/>
          <w:szCs w:val="20"/>
          <w:lang w:val="es-ES"/>
        </w:rPr>
        <w:t>enviado</w:t>
      </w:r>
      <w:r w:rsidRPr="0094455C">
        <w:rPr>
          <w:rFonts w:ascii="Arial" w:hAnsi="Arial" w:cs="Arial"/>
          <w:color w:val="000000"/>
          <w:sz w:val="20"/>
          <w:szCs w:val="20"/>
          <w:lang w:val="es-ES"/>
        </w:rPr>
        <w:t xml:space="preserve"> a los miembros de la UPOV y </w:t>
      </w:r>
      <w:r w:rsidR="00C46F11" w:rsidRPr="0094455C">
        <w:rPr>
          <w:rFonts w:ascii="Arial" w:hAnsi="Arial" w:cs="Arial"/>
          <w:color w:val="000000"/>
          <w:sz w:val="20"/>
          <w:szCs w:val="20"/>
          <w:lang w:val="es-ES"/>
        </w:rPr>
        <w:t xml:space="preserve">las </w:t>
      </w:r>
      <w:r w:rsidRPr="0094455C">
        <w:rPr>
          <w:rFonts w:ascii="Arial" w:hAnsi="Arial" w:cs="Arial"/>
          <w:color w:val="000000"/>
          <w:sz w:val="20"/>
          <w:szCs w:val="20"/>
          <w:lang w:val="es-ES"/>
        </w:rPr>
        <w:t>organizaciones de obtentores que lo solicitaron (aún se dispone de ejemplares para facilitarlos previa petición</w:t>
      </w:r>
      <w:r w:rsidR="00756E7B" w:rsidRPr="0094455C">
        <w:rPr>
          <w:rFonts w:ascii="Arial" w:hAnsi="Arial" w:cs="Arial"/>
          <w:sz w:val="20"/>
          <w:szCs w:val="20"/>
          <w:lang w:val="es-ES"/>
        </w:rPr>
        <w:t>):</w:t>
      </w:r>
    </w:p>
    <w:p w:rsidR="00505F80" w:rsidRPr="0094455C" w:rsidRDefault="00505F80" w:rsidP="00505F80">
      <w:pPr>
        <w:pStyle w:val="ListParagraph"/>
        <w:rPr>
          <w:rFonts w:ascii="Arial" w:hAnsi="Arial" w:cs="Arial"/>
          <w:sz w:val="20"/>
          <w:szCs w:val="20"/>
          <w:lang w:val="es-ES"/>
        </w:rPr>
      </w:pPr>
    </w:p>
    <w:p w:rsidR="00505F80" w:rsidRPr="0094455C" w:rsidRDefault="009A168E" w:rsidP="00505F80">
      <w:pPr>
        <w:pStyle w:val="ListParagraph"/>
        <w:numPr>
          <w:ilvl w:val="1"/>
          <w:numId w:val="3"/>
        </w:numPr>
        <w:jc w:val="both"/>
        <w:rPr>
          <w:rFonts w:ascii="Arial" w:hAnsi="Arial" w:cs="Arial"/>
          <w:sz w:val="20"/>
          <w:szCs w:val="20"/>
          <w:lang w:val="es-ES"/>
        </w:rPr>
      </w:pPr>
      <w:r w:rsidRPr="0094455C">
        <w:rPr>
          <w:rFonts w:ascii="Arial" w:hAnsi="Arial" w:cs="Arial"/>
          <w:sz w:val="20"/>
          <w:szCs w:val="20"/>
          <w:lang w:val="es-ES"/>
        </w:rPr>
        <w:t>carteles y expositores enrollables en alemán, español e inglés (reproducidos en el Anexo I del presente documento),</w:t>
      </w:r>
    </w:p>
    <w:p w:rsidR="00505F80" w:rsidRPr="0094455C" w:rsidRDefault="00D517ED" w:rsidP="00505F80">
      <w:pPr>
        <w:pStyle w:val="ListParagraph"/>
        <w:numPr>
          <w:ilvl w:val="1"/>
          <w:numId w:val="3"/>
        </w:numPr>
        <w:jc w:val="both"/>
        <w:rPr>
          <w:rFonts w:ascii="Arial" w:hAnsi="Arial" w:cs="Arial"/>
          <w:sz w:val="20"/>
          <w:szCs w:val="20"/>
          <w:lang w:val="es-ES"/>
        </w:rPr>
      </w:pPr>
      <w:r w:rsidRPr="0094455C">
        <w:rPr>
          <w:rFonts w:ascii="Arial" w:hAnsi="Arial" w:cs="Arial"/>
          <w:sz w:val="20"/>
          <w:szCs w:val="20"/>
          <w:lang w:val="es-ES"/>
        </w:rPr>
        <w:t>folletos en alemán, español, francés e inglés (reproducidos en el Anexo II del presente documento),</w:t>
      </w:r>
    </w:p>
    <w:p w:rsidR="00505F80" w:rsidRPr="0094455C" w:rsidRDefault="007D197D" w:rsidP="00505F80">
      <w:pPr>
        <w:pStyle w:val="ListParagraph"/>
        <w:numPr>
          <w:ilvl w:val="1"/>
          <w:numId w:val="3"/>
        </w:numPr>
        <w:jc w:val="both"/>
        <w:rPr>
          <w:rFonts w:ascii="Arial" w:hAnsi="Arial" w:cs="Arial"/>
          <w:sz w:val="20"/>
          <w:szCs w:val="20"/>
          <w:lang w:val="es-ES"/>
        </w:rPr>
      </w:pPr>
      <w:r w:rsidRPr="0094455C">
        <w:rPr>
          <w:rFonts w:ascii="Arial" w:hAnsi="Arial" w:cs="Arial"/>
          <w:sz w:val="20"/>
          <w:szCs w:val="20"/>
          <w:lang w:val="es-ES"/>
        </w:rPr>
        <w:t xml:space="preserve">se ha elaborado una serie de videos de corta duración </w:t>
      </w:r>
      <w:r w:rsidR="00D517ED" w:rsidRPr="0094455C">
        <w:rPr>
          <w:rFonts w:ascii="Arial" w:hAnsi="Arial" w:cs="Arial"/>
          <w:sz w:val="20"/>
          <w:szCs w:val="20"/>
          <w:lang w:val="es-ES"/>
        </w:rPr>
        <w:t xml:space="preserve">(en </w:t>
      </w:r>
      <w:r w:rsidRPr="0094455C">
        <w:rPr>
          <w:rFonts w:ascii="Arial" w:hAnsi="Arial" w:cs="Arial"/>
          <w:sz w:val="20"/>
          <w:szCs w:val="20"/>
          <w:lang w:val="es-ES"/>
        </w:rPr>
        <w:t>inglés</w:t>
      </w:r>
      <w:r w:rsidR="00D517ED" w:rsidRPr="0094455C">
        <w:rPr>
          <w:rFonts w:ascii="Arial" w:hAnsi="Arial" w:cs="Arial"/>
          <w:sz w:val="20"/>
          <w:szCs w:val="20"/>
          <w:lang w:val="es-ES"/>
        </w:rPr>
        <w:t xml:space="preserve">) </w:t>
      </w:r>
      <w:r w:rsidR="00E723A6" w:rsidRPr="0094455C">
        <w:rPr>
          <w:rFonts w:ascii="Arial" w:hAnsi="Arial" w:cs="Arial"/>
          <w:sz w:val="20"/>
          <w:szCs w:val="20"/>
          <w:lang w:val="es-ES"/>
        </w:rPr>
        <w:t>que</w:t>
      </w:r>
      <w:r w:rsidR="00D517ED" w:rsidRPr="0094455C">
        <w:rPr>
          <w:rFonts w:ascii="Arial" w:hAnsi="Arial" w:cs="Arial"/>
          <w:sz w:val="20"/>
          <w:szCs w:val="20"/>
          <w:lang w:val="es-ES"/>
        </w:rPr>
        <w:t xml:space="preserve"> </w:t>
      </w:r>
      <w:r w:rsidRPr="0094455C">
        <w:rPr>
          <w:rFonts w:ascii="Arial" w:hAnsi="Arial" w:cs="Arial"/>
          <w:sz w:val="20"/>
          <w:szCs w:val="20"/>
          <w:lang w:val="es-ES"/>
        </w:rPr>
        <w:t xml:space="preserve">se ha publicado en el sitio web de la UPOV </w:t>
      </w:r>
      <w:r w:rsidR="00E723A6" w:rsidRPr="0094455C">
        <w:rPr>
          <w:rFonts w:ascii="Arial" w:hAnsi="Arial" w:cs="Arial"/>
          <w:sz w:val="20"/>
          <w:szCs w:val="20"/>
          <w:lang w:val="es-ES"/>
        </w:rPr>
        <w:t>a fin de</w:t>
      </w:r>
      <w:r w:rsidR="00D517ED" w:rsidRPr="0094455C">
        <w:rPr>
          <w:rFonts w:ascii="Arial" w:hAnsi="Arial" w:cs="Arial"/>
          <w:sz w:val="20"/>
          <w:szCs w:val="20"/>
          <w:lang w:val="es-ES"/>
        </w:rPr>
        <w:t xml:space="preserve"> explicar </w:t>
      </w:r>
      <w:r w:rsidR="00CD1664" w:rsidRPr="0094455C">
        <w:rPr>
          <w:rFonts w:ascii="Arial" w:hAnsi="Arial" w:cs="Arial"/>
          <w:sz w:val="20"/>
          <w:szCs w:val="20"/>
          <w:lang w:val="es-ES"/>
        </w:rPr>
        <w:t>el procedimiento</w:t>
      </w:r>
      <w:r w:rsidR="00E723A6" w:rsidRPr="0094455C">
        <w:rPr>
          <w:rFonts w:ascii="Arial" w:hAnsi="Arial" w:cs="Arial"/>
          <w:sz w:val="20"/>
          <w:szCs w:val="20"/>
          <w:lang w:val="es-ES"/>
        </w:rPr>
        <w:t xml:space="preserve"> para</w:t>
      </w:r>
      <w:r w:rsidR="00D517ED" w:rsidRPr="0094455C">
        <w:rPr>
          <w:rFonts w:ascii="Arial" w:hAnsi="Arial" w:cs="Arial"/>
          <w:sz w:val="20"/>
          <w:szCs w:val="20"/>
          <w:lang w:val="es-ES"/>
        </w:rPr>
        <w:t xml:space="preserve"> </w:t>
      </w:r>
      <w:r w:rsidR="00E723A6" w:rsidRPr="0094455C">
        <w:rPr>
          <w:rFonts w:ascii="Arial" w:hAnsi="Arial" w:cs="Arial"/>
          <w:sz w:val="20"/>
          <w:szCs w:val="20"/>
          <w:lang w:val="es-ES"/>
        </w:rPr>
        <w:t xml:space="preserve">iniciar una solicitud </w:t>
      </w:r>
      <w:r w:rsidR="00D517ED" w:rsidRPr="0094455C">
        <w:rPr>
          <w:rFonts w:ascii="Arial" w:hAnsi="Arial" w:cs="Arial"/>
          <w:sz w:val="20"/>
          <w:szCs w:val="20"/>
          <w:lang w:val="es-ES"/>
        </w:rPr>
        <w:t xml:space="preserve">y </w:t>
      </w:r>
      <w:r w:rsidR="00E723A6" w:rsidRPr="0094455C">
        <w:rPr>
          <w:rFonts w:ascii="Arial" w:hAnsi="Arial" w:cs="Arial"/>
          <w:sz w:val="20"/>
          <w:szCs w:val="20"/>
          <w:lang w:val="es-ES"/>
        </w:rPr>
        <w:t xml:space="preserve">las funciones </w:t>
      </w:r>
      <w:r w:rsidR="00D517ED" w:rsidRPr="0094455C">
        <w:rPr>
          <w:rFonts w:ascii="Arial" w:hAnsi="Arial" w:cs="Arial"/>
          <w:sz w:val="20"/>
          <w:szCs w:val="20"/>
          <w:lang w:val="es-ES"/>
        </w:rPr>
        <w:t>de</w:t>
      </w:r>
      <w:r w:rsidR="00E723A6" w:rsidRPr="0094455C">
        <w:rPr>
          <w:rFonts w:ascii="Arial" w:hAnsi="Arial" w:cs="Arial"/>
          <w:sz w:val="20"/>
          <w:szCs w:val="20"/>
          <w:lang w:val="es-ES"/>
        </w:rPr>
        <w:t>l</w:t>
      </w:r>
      <w:r w:rsidR="00D517ED" w:rsidRPr="0094455C">
        <w:rPr>
          <w:rFonts w:ascii="Arial" w:hAnsi="Arial" w:cs="Arial"/>
          <w:sz w:val="20"/>
          <w:szCs w:val="20"/>
          <w:lang w:val="es-ES"/>
        </w:rPr>
        <w:t xml:space="preserve"> sistema;</w:t>
      </w:r>
    </w:p>
    <w:p w:rsidR="00505F80" w:rsidRPr="0094455C" w:rsidRDefault="00505F80" w:rsidP="00505F80">
      <w:pPr>
        <w:rPr>
          <w:rFonts w:cs="Arial"/>
          <w:lang w:val="es-ES"/>
        </w:rPr>
      </w:pPr>
    </w:p>
    <w:p w:rsidR="00505F80" w:rsidRPr="0094455C" w:rsidRDefault="00E85D79" w:rsidP="00505F80">
      <w:pPr>
        <w:pStyle w:val="ListParagraph"/>
        <w:numPr>
          <w:ilvl w:val="0"/>
          <w:numId w:val="3"/>
        </w:numPr>
        <w:ind w:left="0" w:firstLine="567"/>
        <w:jc w:val="both"/>
        <w:rPr>
          <w:rFonts w:ascii="Arial" w:hAnsi="Arial" w:cs="Arial"/>
          <w:sz w:val="20"/>
          <w:szCs w:val="20"/>
          <w:lang w:val="es-ES"/>
        </w:rPr>
      </w:pPr>
      <w:r w:rsidRPr="0094455C">
        <w:rPr>
          <w:rFonts w:ascii="Arial" w:hAnsi="Arial" w:cs="Arial"/>
          <w:sz w:val="20"/>
          <w:szCs w:val="20"/>
          <w:lang w:val="es-ES"/>
        </w:rPr>
        <w:t>desde enero de 2018 se han organizado tres reuniones (sesiones y seminarios por Internet)</w:t>
      </w:r>
      <w:r w:rsidR="00B31D80" w:rsidRPr="0094455C">
        <w:rPr>
          <w:rFonts w:ascii="Arial" w:hAnsi="Arial" w:cs="Arial"/>
          <w:sz w:val="20"/>
          <w:szCs w:val="20"/>
          <w:lang w:val="es-ES"/>
        </w:rPr>
        <w:t>,</w:t>
      </w:r>
      <w:r w:rsidRPr="0094455C">
        <w:rPr>
          <w:rFonts w:ascii="Arial" w:hAnsi="Arial" w:cs="Arial"/>
          <w:sz w:val="20"/>
          <w:szCs w:val="20"/>
          <w:lang w:val="es-ES"/>
        </w:rPr>
        <w:t xml:space="preserve"> previa petición, para solicitantes individuales o grupos de solicitantes;</w:t>
      </w:r>
      <w:r w:rsidR="00505F80" w:rsidRPr="0094455C">
        <w:rPr>
          <w:rFonts w:ascii="Arial" w:hAnsi="Arial" w:cs="Arial"/>
          <w:sz w:val="20"/>
          <w:szCs w:val="20"/>
          <w:lang w:val="es-ES"/>
        </w:rPr>
        <w:t xml:space="preserve"> </w:t>
      </w:r>
    </w:p>
    <w:p w:rsidR="00505F80" w:rsidRPr="0094455C" w:rsidRDefault="00505F80" w:rsidP="00505F80">
      <w:pPr>
        <w:pStyle w:val="ListParagraph"/>
        <w:ind w:left="0" w:firstLine="567"/>
        <w:jc w:val="both"/>
        <w:rPr>
          <w:rFonts w:ascii="Arial" w:hAnsi="Arial" w:cs="Arial"/>
          <w:sz w:val="20"/>
          <w:szCs w:val="20"/>
          <w:lang w:val="es-ES"/>
        </w:rPr>
      </w:pPr>
    </w:p>
    <w:p w:rsidR="00505F80" w:rsidRPr="0094455C" w:rsidRDefault="00B31D80" w:rsidP="003F6F50">
      <w:pPr>
        <w:pStyle w:val="ListParagraph"/>
        <w:numPr>
          <w:ilvl w:val="0"/>
          <w:numId w:val="3"/>
        </w:numPr>
        <w:spacing w:after="240"/>
        <w:ind w:left="0" w:firstLine="567"/>
        <w:jc w:val="both"/>
        <w:rPr>
          <w:rFonts w:ascii="Arial" w:hAnsi="Arial" w:cs="Arial"/>
          <w:sz w:val="20"/>
          <w:szCs w:val="20"/>
          <w:lang w:val="es-ES"/>
        </w:rPr>
      </w:pPr>
      <w:r w:rsidRPr="0094455C">
        <w:rPr>
          <w:rFonts w:ascii="Arial" w:hAnsi="Arial" w:cs="Arial"/>
          <w:sz w:val="20"/>
          <w:szCs w:val="20"/>
          <w:lang w:val="es-ES"/>
        </w:rPr>
        <w:t>se han presentado ponencias en las siguientes reuniones:</w:t>
      </w:r>
      <w:r w:rsidR="00505F80" w:rsidRPr="0094455C">
        <w:rPr>
          <w:rFonts w:ascii="Arial" w:hAnsi="Arial" w:cs="Arial"/>
          <w:sz w:val="20"/>
          <w:szCs w:val="20"/>
          <w:lang w:val="es-ES"/>
        </w:rPr>
        <w:t xml:space="preserve">  </w:t>
      </w:r>
      <w:r w:rsidRPr="0094455C">
        <w:rPr>
          <w:rFonts w:ascii="Arial" w:hAnsi="Arial" w:cs="Arial"/>
          <w:sz w:val="20"/>
          <w:szCs w:val="20"/>
          <w:lang w:val="es-ES"/>
        </w:rPr>
        <w:t>el congreso de la AFSTA</w:t>
      </w:r>
      <w:r w:rsidR="00400685" w:rsidRPr="0094455C">
        <w:rPr>
          <w:rFonts w:ascii="Arial" w:hAnsi="Arial" w:cs="Arial"/>
          <w:sz w:val="20"/>
          <w:szCs w:val="20"/>
          <w:lang w:val="es-ES"/>
        </w:rPr>
        <w:t xml:space="preserve"> y las reuniones anuales de la AOHE y</w:t>
      </w:r>
      <w:r w:rsidRPr="0094455C">
        <w:rPr>
          <w:rFonts w:ascii="Arial" w:hAnsi="Arial" w:cs="Arial"/>
          <w:sz w:val="20"/>
          <w:szCs w:val="20"/>
          <w:lang w:val="es-ES"/>
        </w:rPr>
        <w:t xml:space="preserve"> la ASTA;</w:t>
      </w:r>
    </w:p>
    <w:p w:rsidR="00505F80" w:rsidRPr="0094455C" w:rsidRDefault="00400685" w:rsidP="00505F80">
      <w:pPr>
        <w:pStyle w:val="ListParagraph"/>
        <w:numPr>
          <w:ilvl w:val="0"/>
          <w:numId w:val="3"/>
        </w:numPr>
        <w:ind w:left="0" w:firstLine="567"/>
        <w:jc w:val="both"/>
        <w:rPr>
          <w:rFonts w:ascii="Arial" w:hAnsi="Arial" w:cs="Arial"/>
          <w:sz w:val="20"/>
          <w:szCs w:val="20"/>
          <w:lang w:val="es-ES"/>
        </w:rPr>
      </w:pPr>
      <w:r w:rsidRPr="0094455C">
        <w:rPr>
          <w:rFonts w:ascii="Arial" w:hAnsi="Arial" w:cs="Arial"/>
          <w:sz w:val="20"/>
          <w:szCs w:val="20"/>
          <w:lang w:val="es-ES"/>
        </w:rPr>
        <w:t>actualización periódica de la página de UPOV PRISMA en LinkedIn, que puede consultarse en:</w:t>
      </w:r>
      <w:r w:rsidR="00505F80" w:rsidRPr="0094455C">
        <w:rPr>
          <w:rFonts w:ascii="Arial" w:hAnsi="Arial" w:cs="Arial"/>
          <w:sz w:val="20"/>
          <w:szCs w:val="20"/>
          <w:lang w:val="es-ES"/>
        </w:rPr>
        <w:t xml:space="preserve"> </w:t>
      </w:r>
      <w:hyperlink r:id="rId11" w:history="1">
        <w:r w:rsidR="00505F80" w:rsidRPr="0094455C">
          <w:rPr>
            <w:rStyle w:val="Hyperlink"/>
            <w:rFonts w:cs="Arial"/>
            <w:snapToGrid w:val="0"/>
            <w:sz w:val="20"/>
            <w:szCs w:val="20"/>
            <w:lang w:val="es-ES"/>
          </w:rPr>
          <w:t>https://www.linkedin.com/showcase/24973258/</w:t>
        </w:r>
      </w:hyperlink>
      <w:r w:rsidR="00505F80" w:rsidRPr="0094455C">
        <w:rPr>
          <w:rFonts w:ascii="Arial" w:hAnsi="Arial" w:cs="Arial"/>
          <w:sz w:val="20"/>
          <w:szCs w:val="20"/>
          <w:lang w:val="es-ES"/>
        </w:rPr>
        <w:t xml:space="preserve">; </w:t>
      </w:r>
    </w:p>
    <w:p w:rsidR="00505F80" w:rsidRPr="0094455C" w:rsidRDefault="00505F80" w:rsidP="00505F80">
      <w:pPr>
        <w:pStyle w:val="ListParagraph"/>
        <w:ind w:left="567"/>
        <w:jc w:val="both"/>
        <w:rPr>
          <w:rFonts w:ascii="Arial" w:hAnsi="Arial" w:cs="Arial"/>
          <w:sz w:val="20"/>
          <w:szCs w:val="20"/>
          <w:lang w:val="es-ES"/>
        </w:rPr>
      </w:pPr>
    </w:p>
    <w:p w:rsidR="00505F80" w:rsidRPr="0094455C" w:rsidRDefault="00386D77" w:rsidP="00505F80">
      <w:pPr>
        <w:pStyle w:val="ListParagraph"/>
        <w:numPr>
          <w:ilvl w:val="0"/>
          <w:numId w:val="3"/>
        </w:numPr>
        <w:ind w:left="0" w:firstLine="567"/>
        <w:jc w:val="both"/>
        <w:rPr>
          <w:rFonts w:ascii="Arial" w:hAnsi="Arial" w:cs="Arial"/>
          <w:sz w:val="20"/>
          <w:szCs w:val="20"/>
          <w:lang w:val="es-ES"/>
        </w:rPr>
      </w:pPr>
      <w:r w:rsidRPr="0094455C">
        <w:rPr>
          <w:rFonts w:ascii="Arial" w:hAnsi="Arial" w:cs="Arial"/>
          <w:sz w:val="20"/>
          <w:szCs w:val="20"/>
          <w:lang w:val="es-ES"/>
        </w:rPr>
        <w:tab/>
      </w:r>
      <w:r w:rsidR="00400685" w:rsidRPr="0094455C">
        <w:rPr>
          <w:rFonts w:ascii="Arial" w:hAnsi="Arial" w:cs="Arial"/>
          <w:sz w:val="20"/>
          <w:szCs w:val="20"/>
          <w:lang w:val="es-ES"/>
        </w:rPr>
        <w:t>creación de una cuenta de Twitter, disponible en:</w:t>
      </w:r>
      <w:r w:rsidR="00505F80" w:rsidRPr="0094455C">
        <w:rPr>
          <w:rFonts w:ascii="Arial" w:hAnsi="Arial" w:cs="Arial"/>
          <w:sz w:val="20"/>
          <w:szCs w:val="20"/>
          <w:lang w:val="es-ES"/>
        </w:rPr>
        <w:t xml:space="preserve"> </w:t>
      </w:r>
      <w:hyperlink r:id="rId12" w:history="1">
        <w:r w:rsidR="00505F80" w:rsidRPr="0094455C">
          <w:rPr>
            <w:rStyle w:val="Hyperlink"/>
            <w:rFonts w:cs="Arial"/>
            <w:sz w:val="20"/>
            <w:szCs w:val="20"/>
            <w:lang w:val="es-ES"/>
          </w:rPr>
          <w:t>https://twitter.com/upovprisma</w:t>
        </w:r>
      </w:hyperlink>
      <w:r w:rsidR="00505F80" w:rsidRPr="0094455C">
        <w:rPr>
          <w:rFonts w:ascii="Arial" w:hAnsi="Arial" w:cs="Arial"/>
          <w:sz w:val="20"/>
          <w:szCs w:val="20"/>
          <w:lang w:val="es-ES"/>
        </w:rPr>
        <w:t>.</w:t>
      </w:r>
    </w:p>
    <w:p w:rsidR="00505F80" w:rsidRPr="0094455C" w:rsidRDefault="00505F80" w:rsidP="00505F80">
      <w:pPr>
        <w:rPr>
          <w:lang w:val="es-ES"/>
        </w:rPr>
      </w:pPr>
    </w:p>
    <w:p w:rsidR="00505F80" w:rsidRPr="0094455C" w:rsidRDefault="00505F80" w:rsidP="00505F80">
      <w:pPr>
        <w:rPr>
          <w:lang w:val="es-ES"/>
        </w:rPr>
      </w:pPr>
    </w:p>
    <w:p w:rsidR="00505F80" w:rsidRPr="0094455C" w:rsidRDefault="00505F80" w:rsidP="00505F80">
      <w:pPr>
        <w:rPr>
          <w:lang w:val="es-ES"/>
        </w:rPr>
      </w:pPr>
    </w:p>
    <w:p w:rsidR="00505F80" w:rsidRPr="0094455C" w:rsidRDefault="00400685" w:rsidP="00505F80">
      <w:pPr>
        <w:pStyle w:val="Heading1"/>
        <w:rPr>
          <w:lang w:val="es-ES"/>
        </w:rPr>
      </w:pPr>
      <w:bookmarkStart w:id="17" w:name="_Toc509929070"/>
      <w:r w:rsidRPr="0094455C">
        <w:rPr>
          <w:caps w:val="0"/>
          <w:lang w:val="es-ES"/>
        </w:rPr>
        <w:t>FINANCIACIÓN</w:t>
      </w:r>
      <w:r w:rsidRPr="0094455C">
        <w:rPr>
          <w:lang w:val="es-ES"/>
        </w:rPr>
        <w:t xml:space="preserve"> </w:t>
      </w:r>
      <w:r w:rsidRPr="0094455C">
        <w:rPr>
          <w:caps w:val="0"/>
          <w:lang w:val="es-ES"/>
        </w:rPr>
        <w:t>DE UPOV</w:t>
      </w:r>
      <w:r w:rsidRPr="0094455C">
        <w:rPr>
          <w:lang w:val="es-ES"/>
        </w:rPr>
        <w:t> PRISMA</w:t>
      </w:r>
      <w:bookmarkEnd w:id="17"/>
    </w:p>
    <w:p w:rsidR="00505F80" w:rsidRPr="0094455C" w:rsidRDefault="00505F80" w:rsidP="00505F80">
      <w:pPr>
        <w:rPr>
          <w:lang w:val="es-ES"/>
        </w:rPr>
      </w:pPr>
    </w:p>
    <w:p w:rsidR="00505F80" w:rsidRPr="0094455C" w:rsidRDefault="00B06D95" w:rsidP="00505F80">
      <w:pPr>
        <w:rPr>
          <w:color w:val="000000"/>
          <w:lang w:val="es-ES"/>
        </w:rPr>
      </w:pPr>
      <w:r w:rsidRPr="0094455C">
        <w:rPr>
          <w:lang w:val="es-ES"/>
        </w:rPr>
        <w:fldChar w:fldCharType="begin"/>
      </w:r>
      <w:r w:rsidR="00505F80" w:rsidRPr="0094455C">
        <w:rPr>
          <w:lang w:val="es-ES"/>
        </w:rPr>
        <w:instrText xml:space="preserve"> AUTONUM  </w:instrText>
      </w:r>
      <w:r w:rsidRPr="0094455C">
        <w:rPr>
          <w:lang w:val="es-ES"/>
        </w:rPr>
        <w:fldChar w:fldCharType="end"/>
      </w:r>
      <w:r w:rsidR="00505F80" w:rsidRPr="0094455C">
        <w:rPr>
          <w:lang w:val="es-ES"/>
        </w:rPr>
        <w:tab/>
      </w:r>
      <w:r w:rsidR="00F16F66" w:rsidRPr="0094455C">
        <w:rPr>
          <w:lang w:val="es-ES"/>
        </w:rPr>
        <w:t>En la reunión EAF/10 se tomó nota de que</w:t>
      </w:r>
      <w:r w:rsidR="00F77C7A" w:rsidRPr="0094455C">
        <w:rPr>
          <w:lang w:val="es-ES"/>
        </w:rPr>
        <w:t>,</w:t>
      </w:r>
      <w:r w:rsidR="00F16F66" w:rsidRPr="0094455C">
        <w:rPr>
          <w:lang w:val="es-ES"/>
        </w:rPr>
        <w:t xml:space="preserve"> </w:t>
      </w:r>
      <w:r w:rsidR="00F77C7A" w:rsidRPr="0094455C">
        <w:rPr>
          <w:color w:val="000000"/>
          <w:lang w:val="es-ES"/>
        </w:rPr>
        <w:t>en la nonagésima cuarta sesión</w:t>
      </w:r>
      <w:r w:rsidR="00F77C7A" w:rsidRPr="0094455C">
        <w:rPr>
          <w:lang w:val="es-ES"/>
        </w:rPr>
        <w:t xml:space="preserve"> </w:t>
      </w:r>
      <w:r w:rsidR="00F77C7A" w:rsidRPr="0094455C">
        <w:rPr>
          <w:color w:val="000000"/>
          <w:lang w:val="es-ES"/>
        </w:rPr>
        <w:t>del Comité Consultivo, celebrada en Ginebra</w:t>
      </w:r>
      <w:r w:rsidR="00F77C7A" w:rsidRPr="0094455C">
        <w:rPr>
          <w:lang w:val="es-ES"/>
        </w:rPr>
        <w:t xml:space="preserve"> el 25 de octubre de 2017,</w:t>
      </w:r>
      <w:r w:rsidR="00F77C7A" w:rsidRPr="0094455C">
        <w:rPr>
          <w:color w:val="000000"/>
          <w:lang w:val="es-ES"/>
        </w:rPr>
        <w:t xml:space="preserve"> </w:t>
      </w:r>
      <w:r w:rsidR="00F16F66" w:rsidRPr="0094455C">
        <w:rPr>
          <w:lang w:val="es-ES"/>
        </w:rPr>
        <w:t>se formul</w:t>
      </w:r>
      <w:r w:rsidR="00F77C7A" w:rsidRPr="0094455C">
        <w:rPr>
          <w:lang w:val="es-ES"/>
        </w:rPr>
        <w:t>ó</w:t>
      </w:r>
      <w:r w:rsidR="00F16F66" w:rsidRPr="0094455C">
        <w:rPr>
          <w:lang w:val="es-ES"/>
        </w:rPr>
        <w:t xml:space="preserve"> </w:t>
      </w:r>
      <w:r w:rsidR="00566C1C" w:rsidRPr="0094455C">
        <w:rPr>
          <w:lang w:val="es-ES"/>
        </w:rPr>
        <w:t>l</w:t>
      </w:r>
      <w:r w:rsidR="00F16F66" w:rsidRPr="0094455C">
        <w:rPr>
          <w:color w:val="000000"/>
          <w:lang w:val="es-ES"/>
        </w:rPr>
        <w:t xml:space="preserve">a </w:t>
      </w:r>
      <w:r w:rsidR="00566C1C" w:rsidRPr="0094455C">
        <w:rPr>
          <w:color w:val="000000"/>
          <w:lang w:val="es-ES"/>
        </w:rPr>
        <w:t xml:space="preserve">siguiente </w:t>
      </w:r>
      <w:r w:rsidR="00F16F66" w:rsidRPr="0094455C">
        <w:rPr>
          <w:color w:val="000000"/>
          <w:lang w:val="es-ES"/>
        </w:rPr>
        <w:t>propuesta de financiación del EAF</w:t>
      </w:r>
      <w:r w:rsidR="00566C1C" w:rsidRPr="0094455C">
        <w:rPr>
          <w:color w:val="000000"/>
          <w:lang w:val="es-ES"/>
        </w:rPr>
        <w:t>,</w:t>
      </w:r>
      <w:r w:rsidR="00F77C7A" w:rsidRPr="0094455C">
        <w:rPr>
          <w:color w:val="000000"/>
          <w:lang w:val="es-ES"/>
        </w:rPr>
        <w:t xml:space="preserve"> </w:t>
      </w:r>
      <w:r w:rsidR="00756154" w:rsidRPr="0094455C">
        <w:rPr>
          <w:color w:val="000000"/>
          <w:lang w:val="es-ES"/>
        </w:rPr>
        <w:t>que</w:t>
      </w:r>
      <w:r w:rsidR="00F16F66" w:rsidRPr="0094455C">
        <w:rPr>
          <w:color w:val="000000"/>
          <w:lang w:val="es-ES"/>
        </w:rPr>
        <w:t xml:space="preserve"> </w:t>
      </w:r>
      <w:r w:rsidR="00F77C7A" w:rsidRPr="0094455C">
        <w:rPr>
          <w:color w:val="000000"/>
          <w:lang w:val="es-ES"/>
        </w:rPr>
        <w:t xml:space="preserve">fue posteriormente aprobada por </w:t>
      </w:r>
      <w:r w:rsidR="00756154" w:rsidRPr="0094455C">
        <w:rPr>
          <w:color w:val="000000"/>
          <w:lang w:val="es-ES"/>
        </w:rPr>
        <w:t xml:space="preserve">el Consejo </w:t>
      </w:r>
      <w:r w:rsidR="00F16F66" w:rsidRPr="0094455C">
        <w:rPr>
          <w:color w:val="000000"/>
          <w:lang w:val="es-ES"/>
        </w:rPr>
        <w:t>en su quincuagésima</w:t>
      </w:r>
      <w:r w:rsidR="00756154" w:rsidRPr="0094455C">
        <w:rPr>
          <w:color w:val="000000"/>
          <w:lang w:val="es-ES"/>
        </w:rPr>
        <w:t xml:space="preserve"> </w:t>
      </w:r>
      <w:r w:rsidR="00F16F66" w:rsidRPr="0094455C">
        <w:rPr>
          <w:color w:val="000000"/>
          <w:lang w:val="es-ES"/>
        </w:rPr>
        <w:t xml:space="preserve">primera sesión ordinaria, celebrada en Ginebra </w:t>
      </w:r>
      <w:r w:rsidR="00756154" w:rsidRPr="0094455C">
        <w:rPr>
          <w:lang w:val="es-ES"/>
        </w:rPr>
        <w:t>el 26 de octubre de 2017</w:t>
      </w:r>
      <w:r w:rsidR="00F16F66" w:rsidRPr="0094455C">
        <w:rPr>
          <w:color w:val="000000"/>
          <w:lang w:val="es-ES"/>
        </w:rPr>
        <w:t xml:space="preserve"> (véase </w:t>
      </w:r>
      <w:r w:rsidR="00756154" w:rsidRPr="0094455C">
        <w:rPr>
          <w:color w:val="000000"/>
          <w:lang w:val="es-ES"/>
        </w:rPr>
        <w:t xml:space="preserve">el </w:t>
      </w:r>
      <w:r w:rsidR="00566C1C" w:rsidRPr="0094455C">
        <w:rPr>
          <w:color w:val="000000"/>
          <w:lang w:val="es-ES"/>
        </w:rPr>
        <w:t>documento C/51/22 “Informe”)</w:t>
      </w:r>
      <w:r w:rsidR="00F16F66" w:rsidRPr="0094455C">
        <w:rPr>
          <w:color w:val="000000"/>
          <w:lang w:val="es-ES"/>
        </w:rPr>
        <w:t>.</w:t>
      </w:r>
      <w:r w:rsidR="00505F80" w:rsidRPr="0094455C">
        <w:rPr>
          <w:color w:val="000000"/>
          <w:lang w:val="es-ES"/>
        </w:rPr>
        <w:t xml:space="preserve"> </w:t>
      </w:r>
    </w:p>
    <w:p w:rsidR="00505F80" w:rsidRPr="0094455C" w:rsidRDefault="00505F80" w:rsidP="00505F80">
      <w:pPr>
        <w:rPr>
          <w:color w:val="000000"/>
          <w:lang w:val="es-ES"/>
        </w:rPr>
      </w:pPr>
    </w:p>
    <w:p w:rsidR="00505F80" w:rsidRPr="0094455C" w:rsidRDefault="00B06D95" w:rsidP="00505F80">
      <w:pPr>
        <w:rPr>
          <w:color w:val="000000"/>
          <w:lang w:val="es-ES"/>
        </w:rPr>
      </w:pPr>
      <w:r w:rsidRPr="0094455C">
        <w:rPr>
          <w:lang w:val="es-ES"/>
        </w:rPr>
        <w:fldChar w:fldCharType="begin"/>
      </w:r>
      <w:r w:rsidR="00505F80" w:rsidRPr="0094455C">
        <w:rPr>
          <w:lang w:val="es-ES"/>
        </w:rPr>
        <w:instrText xml:space="preserve"> AUTONUM  </w:instrText>
      </w:r>
      <w:r w:rsidRPr="0094455C">
        <w:rPr>
          <w:lang w:val="es-ES"/>
        </w:rPr>
        <w:fldChar w:fldCharType="end"/>
      </w:r>
      <w:r w:rsidR="00505F80" w:rsidRPr="0094455C">
        <w:rPr>
          <w:lang w:val="es-ES"/>
        </w:rPr>
        <w:tab/>
      </w:r>
      <w:r w:rsidR="00BE2C23" w:rsidRPr="0094455C">
        <w:rPr>
          <w:lang w:val="es-ES"/>
        </w:rPr>
        <w:t>En su quincuagésima primera sesión ordinaria, celebrada en Ginebra el 26 de octubre de 2017, el Consejo a</w:t>
      </w:r>
      <w:r w:rsidR="00A355D5" w:rsidRPr="0094455C">
        <w:rPr>
          <w:lang w:val="es-ES"/>
        </w:rPr>
        <w:t>probó el importe de </w:t>
      </w:r>
      <w:r w:rsidR="00BE2C23" w:rsidRPr="0094455C">
        <w:rPr>
          <w:lang w:val="es-ES"/>
        </w:rPr>
        <w:t>150 francos suizos por el uso del EAF que ha de cobrar la UPOV por cada solicitud presentada en el bienio</w:t>
      </w:r>
      <w:r w:rsidR="00263693" w:rsidRPr="0094455C">
        <w:rPr>
          <w:lang w:val="es-ES"/>
        </w:rPr>
        <w:t> </w:t>
      </w:r>
      <w:r w:rsidR="00BE2C23" w:rsidRPr="0094455C">
        <w:rPr>
          <w:lang w:val="es-ES"/>
        </w:rPr>
        <w:t>2018</w:t>
      </w:r>
      <w:r w:rsidR="00263693" w:rsidRPr="0094455C">
        <w:rPr>
          <w:lang w:val="es-ES"/>
        </w:rPr>
        <w:noBreakHyphen/>
      </w:r>
      <w:r w:rsidR="00BE2C23" w:rsidRPr="0094455C">
        <w:rPr>
          <w:lang w:val="es-ES"/>
        </w:rPr>
        <w:t>2019, si bien convino en que el EAF puede ofrecerse gratuitamente durante un período introductorio si sus costos presupuestados se sufragan por medios distintos del presupuesto ordinario.</w:t>
      </w:r>
      <w:r w:rsidR="00505F80" w:rsidRPr="0094455C">
        <w:rPr>
          <w:color w:val="000000"/>
          <w:lang w:val="es-ES"/>
        </w:rPr>
        <w:t xml:space="preserve">  </w:t>
      </w:r>
      <w:r w:rsidR="00D067F5" w:rsidRPr="0094455C">
        <w:rPr>
          <w:color w:val="000000"/>
          <w:lang w:val="es-ES"/>
        </w:rPr>
        <w:t xml:space="preserve">A ese respecto, el Consejo tomó nota de que la Oficina de la Unión ha recibido una carta del secretario general de la </w:t>
      </w:r>
      <w:r w:rsidR="00D067F5" w:rsidRPr="0094455C">
        <w:rPr>
          <w:i/>
          <w:color w:val="000000"/>
          <w:lang w:val="es-ES"/>
        </w:rPr>
        <w:t>International Seed Federation</w:t>
      </w:r>
      <w:r w:rsidR="00D067F5" w:rsidRPr="0094455C">
        <w:rPr>
          <w:color w:val="000000"/>
          <w:lang w:val="es-ES"/>
        </w:rPr>
        <w:t xml:space="preserve"> (ISF) en la que se brinda a aportar 20.000 francos suizos para potenciar el uso del EAF durante el período de lanzamiento y ampliar el sistema a un mayor número de cultivos y de miembros de la UPOV.</w:t>
      </w:r>
      <w:r w:rsidR="00505F80" w:rsidRPr="0094455C">
        <w:rPr>
          <w:color w:val="000000"/>
          <w:lang w:val="es-ES"/>
        </w:rPr>
        <w:t xml:space="preserve">  </w:t>
      </w:r>
      <w:r w:rsidR="00322B45" w:rsidRPr="0094455C">
        <w:rPr>
          <w:color w:val="000000"/>
          <w:lang w:val="es-ES"/>
        </w:rPr>
        <w:t xml:space="preserve">Asimismo, tomó nota de que Australia y el Canadá estarían interesados en estudiar la posibilidad de financiar el EAF mediante una suscripción anual (véase </w:t>
      </w:r>
      <w:r w:rsidR="005F7423" w:rsidRPr="0094455C">
        <w:rPr>
          <w:color w:val="000000"/>
          <w:lang w:val="es-ES"/>
        </w:rPr>
        <w:t>el párrafo</w:t>
      </w:r>
      <w:r w:rsidR="000D724A" w:rsidRPr="0094455C">
        <w:rPr>
          <w:color w:val="000000"/>
          <w:lang w:val="es-ES"/>
        </w:rPr>
        <w:t> </w:t>
      </w:r>
      <w:r w:rsidR="005F7423" w:rsidRPr="0094455C">
        <w:rPr>
          <w:color w:val="000000"/>
          <w:lang w:val="es-ES"/>
        </w:rPr>
        <w:t xml:space="preserve">20.d) del </w:t>
      </w:r>
      <w:r w:rsidR="00322B45" w:rsidRPr="0094455C">
        <w:rPr>
          <w:color w:val="000000"/>
          <w:lang w:val="es-ES"/>
        </w:rPr>
        <w:t>documento C/51/22 “</w:t>
      </w:r>
      <w:r w:rsidR="005F7423" w:rsidRPr="0094455C">
        <w:rPr>
          <w:color w:val="000000"/>
          <w:lang w:val="es-ES"/>
        </w:rPr>
        <w:t>Informe”</w:t>
      </w:r>
      <w:r w:rsidR="00322B45" w:rsidRPr="0094455C">
        <w:rPr>
          <w:color w:val="000000"/>
          <w:lang w:val="es-ES"/>
        </w:rPr>
        <w:t>).</w:t>
      </w:r>
      <w:r w:rsidR="00505F80" w:rsidRPr="0094455C">
        <w:rPr>
          <w:color w:val="000000"/>
          <w:lang w:val="es-ES"/>
        </w:rPr>
        <w:t xml:space="preserve"> </w:t>
      </w:r>
    </w:p>
    <w:p w:rsidR="00505F80" w:rsidRPr="0094455C" w:rsidRDefault="00505F80" w:rsidP="00505F80">
      <w:pPr>
        <w:rPr>
          <w:color w:val="000000"/>
          <w:lang w:val="es-ES"/>
        </w:rPr>
      </w:pPr>
    </w:p>
    <w:p w:rsidR="00505F80" w:rsidRPr="0094455C" w:rsidRDefault="00B06D95" w:rsidP="00505F80">
      <w:pPr>
        <w:rPr>
          <w:lang w:val="es-ES"/>
        </w:rPr>
      </w:pPr>
      <w:r w:rsidRPr="0094455C">
        <w:rPr>
          <w:lang w:val="es-ES"/>
        </w:rPr>
        <w:fldChar w:fldCharType="begin"/>
      </w:r>
      <w:r w:rsidR="00505F80" w:rsidRPr="0094455C">
        <w:rPr>
          <w:lang w:val="es-ES"/>
        </w:rPr>
        <w:instrText xml:space="preserve"> AUTONUM  </w:instrText>
      </w:r>
      <w:r w:rsidRPr="0094455C">
        <w:rPr>
          <w:lang w:val="es-ES"/>
        </w:rPr>
        <w:fldChar w:fldCharType="end"/>
      </w:r>
      <w:r w:rsidR="00505F80" w:rsidRPr="0094455C">
        <w:rPr>
          <w:lang w:val="es-ES"/>
        </w:rPr>
        <w:tab/>
      </w:r>
      <w:r w:rsidR="00934233" w:rsidRPr="0094455C">
        <w:rPr>
          <w:lang w:val="es-ES"/>
        </w:rPr>
        <w:t xml:space="preserve">Desde la </w:t>
      </w:r>
      <w:r w:rsidR="00934233" w:rsidRPr="0094455C">
        <w:rPr>
          <w:color w:val="000000"/>
          <w:lang w:val="es-ES"/>
        </w:rPr>
        <w:t>quincuagésima primera sesión ordinaria</w:t>
      </w:r>
      <w:r w:rsidR="00934233" w:rsidRPr="0094455C">
        <w:rPr>
          <w:lang w:val="es-ES"/>
        </w:rPr>
        <w:t xml:space="preserve"> del Consejo, la Oficina de la Unión ha recibido las siguientes aportaciones:</w:t>
      </w:r>
      <w:r w:rsidR="00505F80" w:rsidRPr="0094455C">
        <w:rPr>
          <w:lang w:val="es-ES"/>
        </w:rPr>
        <w:t xml:space="preserve"> </w:t>
      </w:r>
    </w:p>
    <w:p w:rsidR="00505F80" w:rsidRPr="0094455C" w:rsidRDefault="00505F80" w:rsidP="00505F80">
      <w:pPr>
        <w:rPr>
          <w:lang w:val="es-ES"/>
        </w:rPr>
      </w:pPr>
    </w:p>
    <w:p w:rsidR="00505F80" w:rsidRPr="0094455C" w:rsidRDefault="00934233" w:rsidP="00D73754">
      <w:pPr>
        <w:pStyle w:val="ListParagraph"/>
        <w:numPr>
          <w:ilvl w:val="0"/>
          <w:numId w:val="5"/>
        </w:numPr>
        <w:spacing w:after="120"/>
        <w:ind w:left="714" w:hanging="357"/>
        <w:jc w:val="both"/>
        <w:rPr>
          <w:rFonts w:ascii="Arial" w:eastAsia="Times New Roman" w:hAnsi="Arial"/>
          <w:sz w:val="20"/>
          <w:szCs w:val="20"/>
          <w:lang w:val="es-ES" w:eastAsia="en-US"/>
        </w:rPr>
      </w:pPr>
      <w:r w:rsidRPr="0094455C">
        <w:rPr>
          <w:rFonts w:ascii="Arial" w:eastAsia="Times New Roman" w:hAnsi="Arial"/>
          <w:sz w:val="20"/>
          <w:szCs w:val="20"/>
          <w:lang w:val="es-ES" w:eastAsia="en-US"/>
        </w:rPr>
        <w:t>20.000 francos suizos de la ISF;</w:t>
      </w:r>
    </w:p>
    <w:p w:rsidR="00505F80" w:rsidRPr="0094455C" w:rsidRDefault="00934233" w:rsidP="00D73754">
      <w:pPr>
        <w:pStyle w:val="ListParagraph"/>
        <w:numPr>
          <w:ilvl w:val="0"/>
          <w:numId w:val="5"/>
        </w:numPr>
        <w:spacing w:after="120"/>
        <w:ind w:left="714" w:hanging="357"/>
        <w:jc w:val="both"/>
        <w:rPr>
          <w:rFonts w:ascii="Arial" w:eastAsia="Times New Roman" w:hAnsi="Arial"/>
          <w:sz w:val="20"/>
          <w:szCs w:val="20"/>
          <w:lang w:val="es-ES" w:eastAsia="en-US"/>
        </w:rPr>
      </w:pPr>
      <w:r w:rsidRPr="0094455C">
        <w:rPr>
          <w:rFonts w:ascii="Arial" w:eastAsia="Times New Roman" w:hAnsi="Arial"/>
          <w:sz w:val="20"/>
          <w:szCs w:val="20"/>
          <w:lang w:val="es-ES" w:eastAsia="en-US"/>
        </w:rPr>
        <w:t>2.500 francos suizos de la Comunidad Internacional de Fitomejoradores de Plantas Ornamentales y Frutales de Reproducción Asexuada (CIOPORA);</w:t>
      </w:r>
    </w:p>
    <w:p w:rsidR="00505F80" w:rsidRPr="0094455C" w:rsidRDefault="002659DA" w:rsidP="00505F80">
      <w:pPr>
        <w:pStyle w:val="ListParagraph"/>
        <w:numPr>
          <w:ilvl w:val="0"/>
          <w:numId w:val="5"/>
        </w:numPr>
        <w:jc w:val="both"/>
        <w:rPr>
          <w:rFonts w:ascii="Arial" w:eastAsia="Times New Roman" w:hAnsi="Arial"/>
          <w:sz w:val="20"/>
          <w:szCs w:val="20"/>
          <w:lang w:val="es-ES" w:eastAsia="en-US"/>
        </w:rPr>
      </w:pPr>
      <w:r w:rsidRPr="0094455C">
        <w:rPr>
          <w:rFonts w:ascii="Arial" w:eastAsia="Times New Roman" w:hAnsi="Arial"/>
          <w:sz w:val="20"/>
          <w:szCs w:val="20"/>
          <w:lang w:val="es-ES" w:eastAsia="en-US"/>
        </w:rPr>
        <w:t>10.000 francos suizos de CropLife International.</w:t>
      </w:r>
    </w:p>
    <w:p w:rsidR="00505F80" w:rsidRPr="0094455C" w:rsidRDefault="00505F80" w:rsidP="00505F80">
      <w:pPr>
        <w:pStyle w:val="ListParagraph"/>
        <w:rPr>
          <w:rFonts w:ascii="Arial" w:eastAsia="Times New Roman" w:hAnsi="Arial"/>
          <w:sz w:val="20"/>
          <w:szCs w:val="20"/>
          <w:lang w:val="es-ES" w:eastAsia="en-US"/>
        </w:rPr>
      </w:pPr>
    </w:p>
    <w:p w:rsidR="00505F80" w:rsidRPr="0094455C" w:rsidRDefault="00B06D95" w:rsidP="00505F80">
      <w:pPr>
        <w:rPr>
          <w:lang w:val="es-ES"/>
        </w:rPr>
      </w:pPr>
      <w:r w:rsidRPr="0094455C">
        <w:rPr>
          <w:lang w:val="es-ES"/>
        </w:rPr>
        <w:fldChar w:fldCharType="begin"/>
      </w:r>
      <w:r w:rsidR="00505F80" w:rsidRPr="0094455C">
        <w:rPr>
          <w:lang w:val="es-ES"/>
        </w:rPr>
        <w:instrText xml:space="preserve"> AUTONUM  </w:instrText>
      </w:r>
      <w:r w:rsidRPr="0094455C">
        <w:rPr>
          <w:lang w:val="es-ES"/>
        </w:rPr>
        <w:fldChar w:fldCharType="end"/>
      </w:r>
      <w:r w:rsidR="00505F80" w:rsidRPr="0094455C">
        <w:rPr>
          <w:lang w:val="es-ES"/>
        </w:rPr>
        <w:tab/>
      </w:r>
      <w:r w:rsidR="00B60734" w:rsidRPr="0094455C">
        <w:rPr>
          <w:lang w:val="es-ES"/>
        </w:rPr>
        <w:t>Cuando, en enero de 2018, se puso en funcionamiento la versión 2.0</w:t>
      </w:r>
      <w:r w:rsidR="002659DA" w:rsidRPr="0094455C">
        <w:rPr>
          <w:lang w:val="es-ES"/>
        </w:rPr>
        <w:t xml:space="preserve">, </w:t>
      </w:r>
      <w:r w:rsidR="00FA3F1A" w:rsidRPr="0094455C">
        <w:rPr>
          <w:lang w:val="es-ES"/>
        </w:rPr>
        <w:t>UPOV </w:t>
      </w:r>
      <w:r w:rsidR="002659DA" w:rsidRPr="0094455C">
        <w:rPr>
          <w:lang w:val="es-ES"/>
        </w:rPr>
        <w:t xml:space="preserve">PRISMA </w:t>
      </w:r>
      <w:r w:rsidR="00FA3F1A" w:rsidRPr="0094455C">
        <w:rPr>
          <w:lang w:val="es-ES"/>
        </w:rPr>
        <w:t xml:space="preserve">se ofreció gratuitamente durante un período </w:t>
      </w:r>
      <w:r w:rsidR="002659DA" w:rsidRPr="0094455C">
        <w:rPr>
          <w:lang w:val="es-ES"/>
        </w:rPr>
        <w:t xml:space="preserve">inicial </w:t>
      </w:r>
      <w:r w:rsidR="0094400C" w:rsidRPr="0094455C">
        <w:rPr>
          <w:lang w:val="es-ES"/>
        </w:rPr>
        <w:t xml:space="preserve">para </w:t>
      </w:r>
      <w:r w:rsidR="00D10032" w:rsidRPr="0094455C">
        <w:rPr>
          <w:lang w:val="es-ES"/>
        </w:rPr>
        <w:t>que</w:t>
      </w:r>
      <w:r w:rsidR="002659DA" w:rsidRPr="0094455C">
        <w:rPr>
          <w:lang w:val="es-ES"/>
        </w:rPr>
        <w:t xml:space="preserve"> </w:t>
      </w:r>
      <w:r w:rsidR="0094400C" w:rsidRPr="0094455C">
        <w:rPr>
          <w:lang w:val="es-ES"/>
        </w:rPr>
        <w:t xml:space="preserve">los </w:t>
      </w:r>
      <w:r w:rsidR="002659DA" w:rsidRPr="0094455C">
        <w:rPr>
          <w:lang w:val="es-ES"/>
        </w:rPr>
        <w:t xml:space="preserve">usuarios </w:t>
      </w:r>
      <w:r w:rsidR="0094400C" w:rsidRPr="0094455C">
        <w:rPr>
          <w:lang w:val="es-ES"/>
        </w:rPr>
        <w:t xml:space="preserve">se animaran a probar el </w:t>
      </w:r>
      <w:r w:rsidR="002659DA" w:rsidRPr="0094455C">
        <w:rPr>
          <w:lang w:val="es-ES"/>
        </w:rPr>
        <w:t>sistema.</w:t>
      </w:r>
      <w:r w:rsidR="00505F80" w:rsidRPr="0094455C">
        <w:rPr>
          <w:lang w:val="es-ES"/>
        </w:rPr>
        <w:t xml:space="preserve">  </w:t>
      </w:r>
      <w:r w:rsidR="004843DE" w:rsidRPr="0094455C">
        <w:rPr>
          <w:lang w:val="es-ES"/>
        </w:rPr>
        <w:t xml:space="preserve">Se </w:t>
      </w:r>
      <w:r w:rsidR="006C7BCF" w:rsidRPr="0094455C">
        <w:rPr>
          <w:lang w:val="es-ES"/>
        </w:rPr>
        <w:t>anunció que ese período inicial de uso gratuito duraría hasta junio de 2018, aunque se ampliará hasta diciembre de 2018.</w:t>
      </w:r>
    </w:p>
    <w:p w:rsidR="00505F80" w:rsidRPr="0094455C" w:rsidRDefault="00505F80" w:rsidP="00505F80">
      <w:pPr>
        <w:rPr>
          <w:lang w:val="es-ES"/>
        </w:rPr>
      </w:pPr>
    </w:p>
    <w:p w:rsidR="00505F80" w:rsidRPr="0094455C" w:rsidRDefault="00B06D95" w:rsidP="00505F80">
      <w:pPr>
        <w:rPr>
          <w:lang w:val="es-ES"/>
        </w:rPr>
      </w:pPr>
      <w:r w:rsidRPr="0094455C">
        <w:rPr>
          <w:lang w:val="es-ES"/>
        </w:rPr>
        <w:fldChar w:fldCharType="begin"/>
      </w:r>
      <w:r w:rsidR="00505F80" w:rsidRPr="0094455C">
        <w:rPr>
          <w:lang w:val="es-ES"/>
        </w:rPr>
        <w:instrText xml:space="preserve"> AUTONUM  </w:instrText>
      </w:r>
      <w:r w:rsidRPr="0094455C">
        <w:rPr>
          <w:lang w:val="es-ES"/>
        </w:rPr>
        <w:fldChar w:fldCharType="end"/>
      </w:r>
      <w:r w:rsidR="00505F80" w:rsidRPr="0094455C">
        <w:rPr>
          <w:lang w:val="es-ES"/>
        </w:rPr>
        <w:tab/>
      </w:r>
      <w:r w:rsidR="004843DE" w:rsidRPr="0094455C">
        <w:rPr>
          <w:lang w:val="es-ES"/>
        </w:rPr>
        <w:t xml:space="preserve">El Consejo </w:t>
      </w:r>
      <w:r w:rsidR="00A13758" w:rsidRPr="0094455C">
        <w:rPr>
          <w:lang w:val="es-ES"/>
        </w:rPr>
        <w:t xml:space="preserve">considerará </w:t>
      </w:r>
      <w:r w:rsidR="004843DE" w:rsidRPr="0094455C">
        <w:rPr>
          <w:lang w:val="es-ES"/>
        </w:rPr>
        <w:t>otra</w:t>
      </w:r>
      <w:r w:rsidR="00A13758" w:rsidRPr="0094455C">
        <w:rPr>
          <w:lang w:val="es-ES"/>
        </w:rPr>
        <w:t>s</w:t>
      </w:r>
      <w:r w:rsidR="004843DE" w:rsidRPr="0094455C">
        <w:rPr>
          <w:lang w:val="es-ES"/>
        </w:rPr>
        <w:t xml:space="preserve"> </w:t>
      </w:r>
      <w:r w:rsidR="00A13758" w:rsidRPr="0094455C">
        <w:rPr>
          <w:lang w:val="es-ES"/>
        </w:rPr>
        <w:t xml:space="preserve">eventuales </w:t>
      </w:r>
      <w:r w:rsidR="004843DE" w:rsidRPr="0094455C">
        <w:rPr>
          <w:lang w:val="es-ES"/>
        </w:rPr>
        <w:t>propuesta</w:t>
      </w:r>
      <w:r w:rsidR="00A13758" w:rsidRPr="0094455C">
        <w:rPr>
          <w:lang w:val="es-ES"/>
        </w:rPr>
        <w:t>s</w:t>
      </w:r>
      <w:r w:rsidR="004843DE" w:rsidRPr="0094455C">
        <w:rPr>
          <w:lang w:val="es-ES"/>
        </w:rPr>
        <w:t xml:space="preserve"> </w:t>
      </w:r>
      <w:r w:rsidR="00D73754" w:rsidRPr="0094455C">
        <w:rPr>
          <w:lang w:val="es-ES"/>
        </w:rPr>
        <w:t>sobre</w:t>
      </w:r>
      <w:r w:rsidR="004843DE" w:rsidRPr="0094455C">
        <w:rPr>
          <w:lang w:val="es-ES"/>
        </w:rPr>
        <w:t xml:space="preserve"> la financiación de UPOV PRISMA en su quincuagésima</w:t>
      </w:r>
      <w:r w:rsidR="00A13758" w:rsidRPr="0094455C">
        <w:rPr>
          <w:lang w:val="es-ES"/>
        </w:rPr>
        <w:t xml:space="preserve"> </w:t>
      </w:r>
      <w:r w:rsidR="004843DE" w:rsidRPr="0094455C">
        <w:rPr>
          <w:lang w:val="es-ES"/>
        </w:rPr>
        <w:t xml:space="preserve">segunda sesión ordinaria, </w:t>
      </w:r>
      <w:r w:rsidR="00A13758" w:rsidRPr="0094455C">
        <w:rPr>
          <w:lang w:val="es-ES"/>
        </w:rPr>
        <w:t>prevista</w:t>
      </w:r>
      <w:r w:rsidR="004843DE" w:rsidRPr="0094455C">
        <w:rPr>
          <w:lang w:val="es-ES"/>
        </w:rPr>
        <w:t xml:space="preserve"> en Ginebra </w:t>
      </w:r>
      <w:r w:rsidR="00A13758" w:rsidRPr="0094455C">
        <w:rPr>
          <w:lang w:val="es-ES"/>
        </w:rPr>
        <w:t>el 2 de noviembre de 2018</w:t>
      </w:r>
      <w:r w:rsidR="004843DE" w:rsidRPr="0094455C">
        <w:rPr>
          <w:lang w:val="es-ES"/>
        </w:rPr>
        <w:t>.</w:t>
      </w:r>
      <w:r w:rsidR="00505F80" w:rsidRPr="0094455C">
        <w:rPr>
          <w:lang w:val="es-ES"/>
        </w:rPr>
        <w:t xml:space="preserve">  </w:t>
      </w:r>
      <w:r w:rsidR="00A13758" w:rsidRPr="0094455C">
        <w:rPr>
          <w:lang w:val="es-ES"/>
        </w:rPr>
        <w:t>Toda</w:t>
      </w:r>
      <w:r w:rsidR="00146A27" w:rsidRPr="0094455C">
        <w:rPr>
          <w:lang w:val="es-ES"/>
        </w:rPr>
        <w:t>s</w:t>
      </w:r>
      <w:r w:rsidR="00A13758" w:rsidRPr="0094455C">
        <w:rPr>
          <w:lang w:val="es-ES"/>
        </w:rPr>
        <w:t xml:space="preserve"> </w:t>
      </w:r>
      <w:r w:rsidR="00146A27" w:rsidRPr="0094455C">
        <w:rPr>
          <w:lang w:val="es-ES"/>
        </w:rPr>
        <w:t xml:space="preserve">las decisiones </w:t>
      </w:r>
      <w:r w:rsidR="00A13758" w:rsidRPr="0094455C">
        <w:rPr>
          <w:lang w:val="es-ES"/>
        </w:rPr>
        <w:t xml:space="preserve">que adopte se </w:t>
      </w:r>
      <w:r w:rsidR="00146A27" w:rsidRPr="0094455C">
        <w:rPr>
          <w:lang w:val="es-ES"/>
        </w:rPr>
        <w:t xml:space="preserve">notificarán en </w:t>
      </w:r>
      <w:r w:rsidR="00A13758" w:rsidRPr="0094455C">
        <w:rPr>
          <w:lang w:val="es-ES"/>
        </w:rPr>
        <w:t>la próxima reunión EAF.</w:t>
      </w:r>
    </w:p>
    <w:p w:rsidR="00505F80" w:rsidRPr="0094455C" w:rsidRDefault="00505F80" w:rsidP="00505F80">
      <w:pPr>
        <w:rPr>
          <w:lang w:val="es-ES"/>
        </w:rPr>
      </w:pPr>
    </w:p>
    <w:p w:rsidR="00505F80" w:rsidRPr="0094455C" w:rsidRDefault="00B06D95" w:rsidP="00505F80">
      <w:pPr>
        <w:pStyle w:val="DecisionParagraphs"/>
        <w:keepNext/>
        <w:tabs>
          <w:tab w:val="left" w:pos="5954"/>
        </w:tabs>
        <w:ind w:left="4824"/>
        <w:rPr>
          <w:snapToGrid w:val="0"/>
          <w:lang w:val="es-ES"/>
        </w:rPr>
      </w:pPr>
      <w:r w:rsidRPr="0094455C">
        <w:rPr>
          <w:snapToGrid w:val="0"/>
          <w:lang w:val="es-ES"/>
        </w:rPr>
        <w:fldChar w:fldCharType="begin"/>
      </w:r>
      <w:r w:rsidR="00505F80" w:rsidRPr="0094455C">
        <w:rPr>
          <w:snapToGrid w:val="0"/>
          <w:lang w:val="es-ES"/>
        </w:rPr>
        <w:instrText xml:space="preserve"> AUTONUM  </w:instrText>
      </w:r>
      <w:r w:rsidRPr="0094455C">
        <w:rPr>
          <w:snapToGrid w:val="0"/>
          <w:lang w:val="es-ES"/>
        </w:rPr>
        <w:fldChar w:fldCharType="end"/>
      </w:r>
      <w:r w:rsidR="00505F80" w:rsidRPr="0094455C">
        <w:rPr>
          <w:snapToGrid w:val="0"/>
          <w:lang w:val="es-ES"/>
        </w:rPr>
        <w:tab/>
      </w:r>
      <w:r w:rsidR="00396A42" w:rsidRPr="0094455C">
        <w:rPr>
          <w:rFonts w:cs="Arial"/>
          <w:color w:val="000000"/>
          <w:lang w:val="es-ES"/>
        </w:rPr>
        <w:t>Se invita a los miembros participantes en la elaboración del formulario electrónico de solicitud a:</w:t>
      </w:r>
    </w:p>
    <w:p w:rsidR="00505F80" w:rsidRPr="0094455C" w:rsidRDefault="00505F80" w:rsidP="00505F80">
      <w:pPr>
        <w:pStyle w:val="DecisionParagraphs"/>
        <w:keepNext/>
        <w:tabs>
          <w:tab w:val="left" w:pos="5954"/>
        </w:tabs>
        <w:ind w:left="4824"/>
        <w:rPr>
          <w:snapToGrid w:val="0"/>
          <w:lang w:val="es-ES"/>
        </w:rPr>
      </w:pPr>
    </w:p>
    <w:p w:rsidR="00505F80" w:rsidRPr="0094455C" w:rsidRDefault="009C0C91" w:rsidP="00505F80">
      <w:pPr>
        <w:pStyle w:val="DecisionParagraphs"/>
        <w:keepNext/>
        <w:numPr>
          <w:ilvl w:val="0"/>
          <w:numId w:val="1"/>
        </w:numPr>
        <w:tabs>
          <w:tab w:val="left" w:pos="4820"/>
          <w:tab w:val="left" w:pos="5954"/>
        </w:tabs>
        <w:ind w:left="4820" w:firstLine="567"/>
        <w:rPr>
          <w:snapToGrid w:val="0"/>
          <w:lang w:val="es-ES"/>
        </w:rPr>
      </w:pPr>
      <w:r w:rsidRPr="0094455C">
        <w:rPr>
          <w:snapToGrid w:val="0"/>
          <w:lang w:val="es-ES"/>
        </w:rPr>
        <w:t>tomar nota de las novedades relativas a UPOV PRISMA que se exponen en los párrafos 7 a </w:t>
      </w:r>
      <w:r w:rsidR="00594477">
        <w:rPr>
          <w:snapToGrid w:val="0"/>
          <w:lang w:val="es-ES"/>
        </w:rPr>
        <w:t>9</w:t>
      </w:r>
      <w:r w:rsidRPr="0094455C">
        <w:rPr>
          <w:snapToGrid w:val="0"/>
          <w:lang w:val="es-ES"/>
        </w:rPr>
        <w:t>;</w:t>
      </w:r>
    </w:p>
    <w:p w:rsidR="00505F80" w:rsidRPr="0094455C" w:rsidRDefault="00505F80" w:rsidP="00505F80">
      <w:pPr>
        <w:pStyle w:val="DecisionParagraphs"/>
        <w:keepNext/>
        <w:tabs>
          <w:tab w:val="left" w:pos="4820"/>
          <w:tab w:val="left" w:pos="5954"/>
        </w:tabs>
        <w:ind w:left="5387"/>
        <w:rPr>
          <w:snapToGrid w:val="0"/>
          <w:lang w:val="es-ES"/>
        </w:rPr>
      </w:pPr>
    </w:p>
    <w:p w:rsidR="00505F80" w:rsidRPr="0094455C" w:rsidRDefault="009C0C91" w:rsidP="00505F80">
      <w:pPr>
        <w:pStyle w:val="DecisionParagraphs"/>
        <w:keepNext/>
        <w:numPr>
          <w:ilvl w:val="0"/>
          <w:numId w:val="1"/>
        </w:numPr>
        <w:tabs>
          <w:tab w:val="left" w:pos="4820"/>
          <w:tab w:val="left" w:pos="5954"/>
        </w:tabs>
        <w:ind w:left="4820" w:firstLine="567"/>
        <w:rPr>
          <w:snapToGrid w:val="0"/>
          <w:lang w:val="es-ES"/>
        </w:rPr>
      </w:pPr>
      <w:r w:rsidRPr="0094455C">
        <w:rPr>
          <w:snapToGrid w:val="0"/>
          <w:lang w:val="es-ES"/>
        </w:rPr>
        <w:t>examinar los planes relativos a la versión 2.1 de UPOV PRISMA, según constan en los párrafos 1</w:t>
      </w:r>
      <w:r w:rsidR="00594477">
        <w:rPr>
          <w:snapToGrid w:val="0"/>
          <w:lang w:val="es-ES"/>
        </w:rPr>
        <w:t>0</w:t>
      </w:r>
      <w:r w:rsidRPr="0094455C">
        <w:rPr>
          <w:snapToGrid w:val="0"/>
          <w:lang w:val="es-ES"/>
        </w:rPr>
        <w:t xml:space="preserve"> a 2</w:t>
      </w:r>
      <w:r w:rsidR="00594477">
        <w:rPr>
          <w:snapToGrid w:val="0"/>
          <w:lang w:val="es-ES"/>
        </w:rPr>
        <w:t>4</w:t>
      </w:r>
      <w:r w:rsidRPr="0094455C">
        <w:rPr>
          <w:snapToGrid w:val="0"/>
          <w:lang w:val="es-ES"/>
        </w:rPr>
        <w:t>;</w:t>
      </w:r>
      <w:r w:rsidR="00505F80" w:rsidRPr="0094455C">
        <w:rPr>
          <w:snapToGrid w:val="0"/>
          <w:lang w:val="es-ES"/>
        </w:rPr>
        <w:t xml:space="preserve">  </w:t>
      </w:r>
    </w:p>
    <w:p w:rsidR="00505F80" w:rsidRPr="0094455C" w:rsidRDefault="00505F80" w:rsidP="00505F80">
      <w:pPr>
        <w:pStyle w:val="DecisionParagraphs"/>
        <w:keepNext/>
        <w:tabs>
          <w:tab w:val="left" w:pos="4820"/>
          <w:tab w:val="left" w:pos="5954"/>
        </w:tabs>
        <w:ind w:firstLine="567"/>
        <w:rPr>
          <w:snapToGrid w:val="0"/>
          <w:lang w:val="es-ES"/>
        </w:rPr>
      </w:pPr>
    </w:p>
    <w:p w:rsidR="00505F80" w:rsidRPr="0094455C" w:rsidRDefault="009C0C91" w:rsidP="00505F80">
      <w:pPr>
        <w:pStyle w:val="DecisionParagraphs"/>
        <w:keepNext/>
        <w:numPr>
          <w:ilvl w:val="0"/>
          <w:numId w:val="1"/>
        </w:numPr>
        <w:tabs>
          <w:tab w:val="left" w:pos="4820"/>
          <w:tab w:val="left" w:pos="5954"/>
        </w:tabs>
        <w:ind w:left="4820" w:firstLine="567"/>
        <w:rPr>
          <w:snapToGrid w:val="0"/>
          <w:lang w:val="es-ES"/>
        </w:rPr>
      </w:pPr>
      <w:r w:rsidRPr="0094455C">
        <w:rPr>
          <w:snapToGrid w:val="0"/>
          <w:lang w:val="es-ES"/>
        </w:rPr>
        <w:t>tomar nota de las comunicaciones relativas a UPOV PRISMA que se describen en los párrafos 2</w:t>
      </w:r>
      <w:r w:rsidR="00594477">
        <w:rPr>
          <w:snapToGrid w:val="0"/>
          <w:lang w:val="es-ES"/>
        </w:rPr>
        <w:t>5</w:t>
      </w:r>
      <w:r w:rsidRPr="0094455C">
        <w:rPr>
          <w:snapToGrid w:val="0"/>
          <w:lang w:val="es-ES"/>
        </w:rPr>
        <w:t xml:space="preserve"> y 2</w:t>
      </w:r>
      <w:r w:rsidR="00594477">
        <w:rPr>
          <w:snapToGrid w:val="0"/>
          <w:lang w:val="es-ES"/>
        </w:rPr>
        <w:t>6</w:t>
      </w:r>
      <w:r w:rsidRPr="0094455C">
        <w:rPr>
          <w:snapToGrid w:val="0"/>
          <w:lang w:val="es-ES"/>
        </w:rPr>
        <w:t>;</w:t>
      </w:r>
      <w:r w:rsidR="00505F80" w:rsidRPr="0094455C">
        <w:rPr>
          <w:snapToGrid w:val="0"/>
          <w:lang w:val="es-ES"/>
        </w:rPr>
        <w:t xml:space="preserve"> </w:t>
      </w:r>
    </w:p>
    <w:p w:rsidR="00505F80" w:rsidRPr="0094455C" w:rsidRDefault="00505F80" w:rsidP="00505F80">
      <w:pPr>
        <w:pStyle w:val="DecisionParagraphs"/>
        <w:keepNext/>
        <w:tabs>
          <w:tab w:val="left" w:pos="4820"/>
          <w:tab w:val="left" w:pos="5954"/>
        </w:tabs>
        <w:ind w:left="0"/>
        <w:rPr>
          <w:snapToGrid w:val="0"/>
          <w:lang w:val="es-ES"/>
        </w:rPr>
      </w:pPr>
    </w:p>
    <w:p w:rsidR="00505F80" w:rsidRPr="0094455C" w:rsidRDefault="009C0C91" w:rsidP="00505F80">
      <w:pPr>
        <w:pStyle w:val="DecisionParagraphs"/>
        <w:keepNext/>
        <w:numPr>
          <w:ilvl w:val="0"/>
          <w:numId w:val="1"/>
        </w:numPr>
        <w:tabs>
          <w:tab w:val="left" w:pos="4820"/>
          <w:tab w:val="left" w:pos="5954"/>
        </w:tabs>
        <w:ind w:left="4820" w:firstLine="567"/>
        <w:rPr>
          <w:snapToGrid w:val="0"/>
          <w:lang w:val="es-ES"/>
        </w:rPr>
      </w:pPr>
      <w:r w:rsidRPr="0094455C">
        <w:rPr>
          <w:snapToGrid w:val="0"/>
          <w:lang w:val="es-ES"/>
        </w:rPr>
        <w:t>tomar nota de las novedades acontecidas en relación con la financiación de UPOV PRISMA, según se exponen en los párrafos 2</w:t>
      </w:r>
      <w:r w:rsidR="00594477">
        <w:rPr>
          <w:snapToGrid w:val="0"/>
          <w:lang w:val="es-ES"/>
        </w:rPr>
        <w:t>7</w:t>
      </w:r>
      <w:r w:rsidRPr="0094455C">
        <w:rPr>
          <w:snapToGrid w:val="0"/>
          <w:lang w:val="es-ES"/>
        </w:rPr>
        <w:t xml:space="preserve"> a 3</w:t>
      </w:r>
      <w:r w:rsidR="00594477">
        <w:rPr>
          <w:snapToGrid w:val="0"/>
          <w:lang w:val="es-ES"/>
        </w:rPr>
        <w:t>1</w:t>
      </w:r>
      <w:r w:rsidRPr="0094455C">
        <w:rPr>
          <w:snapToGrid w:val="0"/>
          <w:lang w:val="es-ES"/>
        </w:rPr>
        <w:t>.</w:t>
      </w:r>
    </w:p>
    <w:p w:rsidR="00505F80" w:rsidRPr="0094455C" w:rsidRDefault="00505F80" w:rsidP="00505F80">
      <w:pPr>
        <w:pStyle w:val="DecisionParagraphs"/>
        <w:keepNext/>
        <w:tabs>
          <w:tab w:val="left" w:pos="4820"/>
          <w:tab w:val="left" w:pos="5954"/>
        </w:tabs>
        <w:ind w:left="0"/>
        <w:rPr>
          <w:snapToGrid w:val="0"/>
          <w:lang w:val="es-ES"/>
        </w:rPr>
      </w:pPr>
    </w:p>
    <w:p w:rsidR="00505F80" w:rsidRPr="0094455C" w:rsidRDefault="00505F80" w:rsidP="00505F80">
      <w:pPr>
        <w:rPr>
          <w:lang w:val="es-ES"/>
        </w:rPr>
      </w:pPr>
    </w:p>
    <w:p w:rsidR="00505F80" w:rsidRPr="0094455C" w:rsidRDefault="00505F80" w:rsidP="00505F80">
      <w:pPr>
        <w:jc w:val="left"/>
        <w:rPr>
          <w:lang w:val="es-ES"/>
        </w:rPr>
      </w:pPr>
    </w:p>
    <w:p w:rsidR="00505F80" w:rsidRPr="0094455C" w:rsidRDefault="00505F80" w:rsidP="00505F80">
      <w:pPr>
        <w:rPr>
          <w:lang w:val="es-ES"/>
        </w:rPr>
      </w:pPr>
    </w:p>
    <w:p w:rsidR="00505F80" w:rsidRPr="0094455C" w:rsidRDefault="00505F80" w:rsidP="00505F80">
      <w:pPr>
        <w:jc w:val="right"/>
        <w:rPr>
          <w:lang w:val="es-ES"/>
        </w:rPr>
      </w:pPr>
      <w:r w:rsidRPr="0094455C">
        <w:rPr>
          <w:lang w:val="es-ES"/>
        </w:rPr>
        <w:t>[Siguen los Anexos]</w:t>
      </w:r>
    </w:p>
    <w:p w:rsidR="00505F80" w:rsidRPr="0094455C" w:rsidRDefault="00505F80" w:rsidP="00505F80">
      <w:pPr>
        <w:jc w:val="right"/>
        <w:rPr>
          <w:lang w:val="es-ES"/>
        </w:rPr>
      </w:pPr>
    </w:p>
    <w:p w:rsidR="00505F80" w:rsidRPr="0094455C" w:rsidRDefault="00505F80" w:rsidP="00505F80">
      <w:pPr>
        <w:jc w:val="right"/>
        <w:rPr>
          <w:lang w:val="es-ES"/>
        </w:rPr>
        <w:sectPr w:rsidR="00505F80" w:rsidRPr="0094455C" w:rsidSect="004514E0">
          <w:headerReference w:type="default" r:id="rId13"/>
          <w:pgSz w:w="11907" w:h="16840" w:code="9"/>
          <w:pgMar w:top="510" w:right="1134" w:bottom="1134" w:left="1134" w:header="510" w:footer="680" w:gutter="0"/>
          <w:cols w:space="720"/>
          <w:titlePg/>
          <w:docGrid w:linePitch="272"/>
        </w:sectPr>
      </w:pPr>
    </w:p>
    <w:p w:rsidR="00505F80" w:rsidRPr="0094455C" w:rsidRDefault="00505F80" w:rsidP="00505F80">
      <w:pPr>
        <w:jc w:val="right"/>
        <w:rPr>
          <w:lang w:val="es-ES"/>
        </w:rPr>
      </w:pPr>
    </w:p>
    <w:p w:rsidR="00505F80" w:rsidRPr="0094455C" w:rsidRDefault="00505F80" w:rsidP="00505F80">
      <w:pPr>
        <w:jc w:val="right"/>
        <w:rPr>
          <w:lang w:val="es-ES"/>
        </w:rPr>
      </w:pPr>
    </w:p>
    <w:p w:rsidR="00505F80" w:rsidRPr="0094455C" w:rsidRDefault="00505F80" w:rsidP="00505F80">
      <w:pPr>
        <w:jc w:val="center"/>
        <w:rPr>
          <w:lang w:val="es-ES"/>
        </w:rPr>
      </w:pPr>
      <w:r w:rsidRPr="0094455C">
        <w:rPr>
          <w:noProof/>
        </w:rPr>
        <w:drawing>
          <wp:inline distT="0" distB="0" distL="0" distR="0">
            <wp:extent cx="3077570" cy="7494236"/>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3075987" cy="7490382"/>
                    </a:xfrm>
                    <a:prstGeom prst="rect">
                      <a:avLst/>
                    </a:prstGeom>
                  </pic:spPr>
                </pic:pic>
              </a:graphicData>
            </a:graphic>
          </wp:inline>
        </w:drawing>
      </w:r>
    </w:p>
    <w:p w:rsidR="00505F80" w:rsidRPr="0094455C" w:rsidRDefault="00505F80" w:rsidP="00505F80">
      <w:pPr>
        <w:jc w:val="left"/>
        <w:rPr>
          <w:lang w:val="es-ES"/>
        </w:rPr>
      </w:pPr>
    </w:p>
    <w:p w:rsidR="00505F80" w:rsidRPr="0094455C" w:rsidRDefault="00505F80" w:rsidP="00505F80">
      <w:pPr>
        <w:rPr>
          <w:lang w:val="es-ES"/>
        </w:rPr>
      </w:pPr>
    </w:p>
    <w:p w:rsidR="00505F80" w:rsidRPr="0094455C" w:rsidRDefault="00505F80" w:rsidP="00505F80">
      <w:pPr>
        <w:jc w:val="right"/>
        <w:rPr>
          <w:lang w:val="es-ES"/>
        </w:rPr>
      </w:pPr>
      <w:r w:rsidRPr="0094455C">
        <w:rPr>
          <w:lang w:val="es-ES"/>
        </w:rPr>
        <w:t>[Sigue el Anexo II]</w:t>
      </w:r>
    </w:p>
    <w:p w:rsidR="00505F80" w:rsidRPr="0094455C" w:rsidRDefault="00505F80" w:rsidP="00505F80">
      <w:pPr>
        <w:rPr>
          <w:lang w:val="es-ES"/>
        </w:rPr>
        <w:sectPr w:rsidR="00505F80" w:rsidRPr="0094455C" w:rsidSect="004514E0">
          <w:headerReference w:type="first" r:id="rId15"/>
          <w:pgSz w:w="11907" w:h="16840" w:code="9"/>
          <w:pgMar w:top="510" w:right="1134" w:bottom="1134" w:left="1134" w:header="510" w:footer="680" w:gutter="0"/>
          <w:cols w:space="720"/>
          <w:titlePg/>
          <w:docGrid w:linePitch="272"/>
        </w:sectPr>
      </w:pPr>
    </w:p>
    <w:p w:rsidR="00505F80" w:rsidRPr="0094455C" w:rsidRDefault="00505F80" w:rsidP="00505F80">
      <w:pPr>
        <w:rPr>
          <w:lang w:val="es-ES"/>
        </w:rPr>
      </w:pPr>
    </w:p>
    <w:p w:rsidR="00505F80" w:rsidRPr="0094455C" w:rsidRDefault="00505F80" w:rsidP="00505F80">
      <w:pPr>
        <w:jc w:val="center"/>
        <w:rPr>
          <w:lang w:val="es-ES"/>
        </w:rPr>
      </w:pPr>
    </w:p>
    <w:p w:rsidR="00505F80" w:rsidRPr="0094455C" w:rsidRDefault="00505F80" w:rsidP="00505F80">
      <w:pPr>
        <w:jc w:val="center"/>
        <w:rPr>
          <w:lang w:val="es-ES"/>
        </w:rPr>
      </w:pPr>
      <w:r w:rsidRPr="0094455C">
        <w:rPr>
          <w:noProof/>
        </w:rPr>
        <w:drawing>
          <wp:inline distT="0" distB="0" distL="0" distR="0">
            <wp:extent cx="5943600" cy="39643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5943600" cy="3964305"/>
                    </a:xfrm>
                    <a:prstGeom prst="rect">
                      <a:avLst/>
                    </a:prstGeom>
                  </pic:spPr>
                </pic:pic>
              </a:graphicData>
            </a:graphic>
          </wp:inline>
        </w:drawing>
      </w:r>
    </w:p>
    <w:p w:rsidR="0094455C" w:rsidRPr="0094455C" w:rsidRDefault="00530C99" w:rsidP="00505F80">
      <w:pPr>
        <w:jc w:val="center"/>
        <w:rPr>
          <w:lang w:val="es-ES"/>
        </w:rPr>
      </w:pPr>
      <w:r>
        <w:rPr>
          <w:rFonts w:cs="Arial"/>
          <w:noProof/>
        </w:rPr>
        <mc:AlternateContent>
          <mc:Choice Requires="wps">
            <w:drawing>
              <wp:anchor distT="0" distB="0" distL="114300" distR="114300" simplePos="0" relativeHeight="251659264" behindDoc="0" locked="0" layoutInCell="0" allowOverlap="1">
                <wp:simplePos x="0" y="0"/>
                <wp:positionH relativeFrom="column">
                  <wp:posOffset>3067685</wp:posOffset>
                </wp:positionH>
                <wp:positionV relativeFrom="paragraph">
                  <wp:posOffset>4070350</wp:posOffset>
                </wp:positionV>
                <wp:extent cx="3231515" cy="228600"/>
                <wp:effectExtent l="0" t="0" r="698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15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3D5" w:rsidRPr="0099292E" w:rsidRDefault="007B33D5" w:rsidP="00505F80">
                            <w:pPr>
                              <w:ind w:right="53"/>
                              <w:jc w:val="right"/>
                              <w:rPr>
                                <w:rFonts w:cs="Arial"/>
                                <w:lang w:val="es-ES"/>
                              </w:rPr>
                            </w:pPr>
                            <w:r w:rsidRPr="0099292E">
                              <w:rPr>
                                <w:lang w:val="es-ES"/>
                              </w:rPr>
                              <w:t>[Fin del Anexo II y del documento]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41.55pt;margin-top:320.5pt;width:254.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4rgIAAKk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" o:allowincell="f" filled="f" stroked="f">
                <v:textbox inset="0,0,0,0">
                  <w:txbxContent>
                    <w:p w:rsidR="007B33D5" w:rsidRPr="0099292E" w:rsidRDefault="007B33D5" w:rsidP="00505F80">
                      <w:pPr>
                        <w:ind w:right="53"/>
                        <w:jc w:val="right"/>
                        <w:rPr>
                          <w:rFonts w:cs="Arial"/>
                          <w:lang w:val="es-ES"/>
                        </w:rPr>
                      </w:pPr>
                      <w:r w:rsidRPr="0099292E">
                        <w:rPr>
                          <w:lang w:val="es-ES"/>
                        </w:rPr>
                        <w:t>[Fin del Anexo II y del documento]</w:t>
                      </w:r>
                    </w:p>
                  </w:txbxContent>
                </v:textbox>
              </v:shape>
            </w:pict>
          </mc:Fallback>
        </mc:AlternateContent>
      </w:r>
      <w:r w:rsidR="00505F80" w:rsidRPr="0094455C">
        <w:rPr>
          <w:noProof/>
        </w:rPr>
        <w:drawing>
          <wp:inline distT="0" distB="0" distL="0" distR="0">
            <wp:extent cx="5951063" cy="402014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5960752" cy="4026691"/>
                    </a:xfrm>
                    <a:prstGeom prst="rect">
                      <a:avLst/>
                    </a:prstGeom>
                  </pic:spPr>
                </pic:pic>
              </a:graphicData>
            </a:graphic>
          </wp:inline>
        </w:drawing>
      </w:r>
    </w:p>
    <w:p w:rsidR="00505F80" w:rsidRPr="0094455C" w:rsidRDefault="00505F80" w:rsidP="0094455C">
      <w:pPr>
        <w:tabs>
          <w:tab w:val="left" w:pos="2536"/>
        </w:tabs>
        <w:rPr>
          <w:lang w:val="es-ES"/>
        </w:rPr>
      </w:pPr>
    </w:p>
    <w:sectPr w:rsidR="00505F80" w:rsidRPr="0094455C" w:rsidSect="00906DDC">
      <w:headerReference w:type="default" r:id="rId18"/>
      <w:headerReference w:type="first" r:id="rId19"/>
      <w:footerReference w:type="first" r:id="rId2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81A" w:rsidRDefault="008B081A" w:rsidP="006655D3">
      <w:r>
        <w:separator/>
      </w:r>
    </w:p>
    <w:p w:rsidR="008B081A" w:rsidRDefault="008B081A" w:rsidP="006655D3"/>
    <w:p w:rsidR="008B081A" w:rsidRDefault="008B081A" w:rsidP="006655D3"/>
  </w:endnote>
  <w:endnote w:type="continuationSeparator" w:id="0">
    <w:p w:rsidR="008B081A" w:rsidRDefault="008B081A" w:rsidP="006655D3">
      <w:r>
        <w:separator/>
      </w:r>
    </w:p>
    <w:p w:rsidR="008B081A" w:rsidRPr="00992BE7" w:rsidRDefault="008B081A" w:rsidP="007C7F86">
      <w:pPr>
        <w:pStyle w:val="Footer"/>
        <w:rPr>
          <w:lang w:val="fr-FR"/>
        </w:rPr>
      </w:pPr>
      <w:r w:rsidRPr="00992BE7">
        <w:rPr>
          <w:lang w:val="fr-FR"/>
        </w:rPr>
        <w:t>[Suite de la note de la page précédente]</w:t>
      </w:r>
    </w:p>
    <w:p w:rsidR="008B081A" w:rsidRPr="00294751" w:rsidRDefault="008B081A" w:rsidP="006655D3">
      <w:pPr>
        <w:rPr>
          <w:lang w:val="fr-FR"/>
        </w:rPr>
      </w:pPr>
    </w:p>
    <w:p w:rsidR="008B081A" w:rsidRPr="00294751" w:rsidRDefault="008B081A" w:rsidP="006655D3">
      <w:pPr>
        <w:rPr>
          <w:lang w:val="fr-FR"/>
        </w:rPr>
      </w:pPr>
    </w:p>
  </w:endnote>
  <w:endnote w:type="continuationNotice" w:id="1">
    <w:p w:rsidR="008B081A" w:rsidRPr="00294751" w:rsidRDefault="008B081A" w:rsidP="006655D3">
      <w:pPr>
        <w:rPr>
          <w:lang w:val="fr-FR"/>
        </w:rPr>
      </w:pPr>
      <w:r w:rsidRPr="00294751">
        <w:rPr>
          <w:lang w:val="fr-FR"/>
        </w:rPr>
        <w:t>[Suite de la note page suivante]</w:t>
      </w:r>
    </w:p>
    <w:p w:rsidR="008B081A" w:rsidRPr="00294751" w:rsidRDefault="008B081A" w:rsidP="006655D3">
      <w:pPr>
        <w:rPr>
          <w:lang w:val="fr-FR"/>
        </w:rPr>
      </w:pPr>
    </w:p>
    <w:p w:rsidR="008B081A" w:rsidRPr="00294751" w:rsidRDefault="008B081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3D5" w:rsidRPr="007C7F86" w:rsidRDefault="007B33D5" w:rsidP="007C7F86">
    <w:pPr>
      <w:pStyle w:val="Footer"/>
      <w:rPr>
        <w:sz w:val="16"/>
        <w:szCs w:val="16"/>
      </w:rPr>
    </w:pPr>
    <w:r w:rsidRPr="007C7F86">
      <w:rPr>
        <w:sz w:val="16"/>
        <w:szCs w:val="16"/>
      </w:rPr>
      <w:tab/>
    </w:r>
  </w:p>
  <w:p w:rsidR="007B33D5" w:rsidRPr="007C7F86" w:rsidRDefault="007B33D5" w:rsidP="007C7F86">
    <w:pPr>
      <w:pStyle w:val="Footer"/>
      <w:rPr>
        <w:sz w:val="16"/>
        <w:szCs w:val="16"/>
      </w:rPr>
    </w:pPr>
    <w:r w:rsidRPr="007C7F86">
      <w:rPr>
        <w:sz w:val="16"/>
        <w:szCs w:val="16"/>
      </w:rPr>
      <w:t>La reunión tendrá lugar en la sede de la UPOV (34, chemin des Colombettes, Ginebra (Suiza)), en la sala NB 0.107, el miércoles 28 de marzo de 2018, y comenzará a las 9.30 horas.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81A" w:rsidRDefault="008B081A" w:rsidP="006655D3">
      <w:r>
        <w:separator/>
      </w:r>
    </w:p>
  </w:footnote>
  <w:footnote w:type="continuationSeparator" w:id="0">
    <w:p w:rsidR="008B081A" w:rsidRDefault="008B081A" w:rsidP="006655D3">
      <w:r>
        <w:separator/>
      </w:r>
    </w:p>
  </w:footnote>
  <w:footnote w:type="continuationNotice" w:id="1">
    <w:p w:rsidR="008B081A" w:rsidRPr="00AB530F" w:rsidRDefault="008B081A" w:rsidP="007C7F86">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3D5" w:rsidRPr="00997029" w:rsidRDefault="0094455C" w:rsidP="004514E0">
    <w:pPr>
      <w:jc w:val="center"/>
      <w:rPr>
        <w:rStyle w:val="PageNumber"/>
      </w:rPr>
    </w:pPr>
    <w:r>
      <w:rPr>
        <w:rStyle w:val="PageNumber"/>
      </w:rPr>
      <w:t>UPOV/EAF/11/2</w:t>
    </w:r>
    <w:r w:rsidR="003E33BC">
      <w:rPr>
        <w:rStyle w:val="PageNumber"/>
      </w:rPr>
      <w:t xml:space="preserve"> Rev.</w:t>
    </w:r>
  </w:p>
  <w:p w:rsidR="007B33D5" w:rsidRPr="001D685C" w:rsidRDefault="007B33D5" w:rsidP="004514E0">
    <w:pPr>
      <w:jc w:val="center"/>
      <w:rPr>
        <w:lang w:val="es-ES_tradnl"/>
      </w:rPr>
    </w:pPr>
    <w:r w:rsidRPr="001D685C">
      <w:rPr>
        <w:lang w:val="es-ES_tradnl"/>
      </w:rPr>
      <w:t xml:space="preserve">página </w:t>
    </w:r>
    <w:r w:rsidR="00B06D95" w:rsidRPr="001D685C">
      <w:rPr>
        <w:rStyle w:val="PageNumber"/>
        <w:lang w:val="es-ES_tradnl"/>
      </w:rPr>
      <w:fldChar w:fldCharType="begin"/>
    </w:r>
    <w:r w:rsidRPr="001D685C">
      <w:rPr>
        <w:rStyle w:val="PageNumber"/>
        <w:lang w:val="es-ES_tradnl"/>
      </w:rPr>
      <w:instrText xml:space="preserve"> PAGE </w:instrText>
    </w:r>
    <w:r w:rsidR="00B06D95" w:rsidRPr="001D685C">
      <w:rPr>
        <w:rStyle w:val="PageNumber"/>
        <w:lang w:val="es-ES_tradnl"/>
      </w:rPr>
      <w:fldChar w:fldCharType="separate"/>
    </w:r>
    <w:r w:rsidR="00B02B72">
      <w:rPr>
        <w:rStyle w:val="PageNumber"/>
        <w:noProof/>
        <w:lang w:val="es-ES_tradnl"/>
      </w:rPr>
      <w:t>5</w:t>
    </w:r>
    <w:r w:rsidR="00B06D95" w:rsidRPr="001D685C">
      <w:rPr>
        <w:rStyle w:val="PageNumber"/>
        <w:lang w:val="es-ES_tradnl"/>
      </w:rPr>
      <w:fldChar w:fldCharType="end"/>
    </w:r>
  </w:p>
  <w:p w:rsidR="007B33D5" w:rsidRDefault="007B33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3D5" w:rsidRPr="0094455C" w:rsidRDefault="007B33D5">
    <w:pPr>
      <w:pStyle w:val="Header"/>
      <w:rPr>
        <w:rStyle w:val="PageNumber"/>
        <w:lang w:val="es-ES_tradnl"/>
      </w:rPr>
    </w:pPr>
    <w:r w:rsidRPr="0094455C">
      <w:rPr>
        <w:rStyle w:val="PageNumber"/>
        <w:lang w:val="es-ES_tradnl"/>
      </w:rPr>
      <w:t>UPOV/EAF/11/2</w:t>
    </w:r>
    <w:r w:rsidR="003E33BC">
      <w:rPr>
        <w:rStyle w:val="PageNumber"/>
        <w:lang w:val="es-ES_tradnl"/>
      </w:rPr>
      <w:t xml:space="preserve"> Rev.</w:t>
    </w:r>
  </w:p>
  <w:p w:rsidR="007B33D5" w:rsidRPr="0094455C" w:rsidRDefault="007B33D5">
    <w:pPr>
      <w:pStyle w:val="Header"/>
      <w:rPr>
        <w:rStyle w:val="PageNumber"/>
        <w:lang w:val="es-ES_tradnl"/>
      </w:rPr>
    </w:pPr>
  </w:p>
  <w:p w:rsidR="007B33D5" w:rsidRPr="00903FD9" w:rsidRDefault="007B33D5" w:rsidP="004514E0">
    <w:pPr>
      <w:pStyle w:val="Header"/>
      <w:spacing w:line="360" w:lineRule="auto"/>
      <w:rPr>
        <w:rStyle w:val="PageNumber"/>
        <w:lang w:val="es-ES_tradnl"/>
      </w:rPr>
    </w:pPr>
    <w:r w:rsidRPr="00903FD9">
      <w:rPr>
        <w:rStyle w:val="PageNumber"/>
        <w:lang w:val="es-ES_tradnl"/>
      </w:rPr>
      <w:t>ANEX</w:t>
    </w:r>
    <w:r w:rsidR="00903FD9">
      <w:rPr>
        <w:rStyle w:val="PageNumber"/>
        <w:lang w:val="es-ES_tradnl"/>
      </w:rPr>
      <w:t>O</w:t>
    </w:r>
    <w:r w:rsidRPr="00903FD9">
      <w:rPr>
        <w:rStyle w:val="PageNumber"/>
        <w:lang w:val="es-ES_tradnl"/>
      </w:rPr>
      <w:t xml:space="preserve"> I</w:t>
    </w:r>
  </w:p>
  <w:p w:rsidR="007B33D5" w:rsidRPr="00903FD9" w:rsidRDefault="007B33D5" w:rsidP="004514E0">
    <w:pPr>
      <w:pStyle w:val="Header"/>
      <w:rPr>
        <w:sz w:val="18"/>
        <w:lang w:val="es-ES_tradnl"/>
      </w:rPr>
    </w:pPr>
    <w:r w:rsidRPr="00903FD9">
      <w:rPr>
        <w:sz w:val="18"/>
        <w:lang w:val="es-ES_tradnl"/>
      </w:rPr>
      <w:t>[</w:t>
    </w:r>
    <w:r w:rsidR="00903FD9" w:rsidRPr="008A7DA1">
      <w:rPr>
        <w:rStyle w:val="PageNumber"/>
        <w:sz w:val="18"/>
        <w:szCs w:val="18"/>
        <w:lang w:val="es-ES_tradnl"/>
      </w:rPr>
      <w:t>únicamente en inglés</w:t>
    </w:r>
    <w:r w:rsidRPr="00903FD9">
      <w:rPr>
        <w:sz w:val="18"/>
        <w:lang w:val="es-ES_tradnl"/>
      </w:rPr>
      <w:t>]</w:t>
    </w:r>
  </w:p>
  <w:p w:rsidR="007B33D5" w:rsidRPr="00903FD9" w:rsidRDefault="007B33D5">
    <w:pPr>
      <w:pStyle w:val="Header"/>
      <w:rPr>
        <w:rStyle w:val="PageNumber"/>
        <w:lang w:val="es-ES_tradnl"/>
      </w:rPr>
    </w:pPr>
  </w:p>
  <w:p w:rsidR="007B33D5" w:rsidRPr="00903FD9" w:rsidRDefault="00782DBE">
    <w:pPr>
      <w:pStyle w:val="Header"/>
      <w:rPr>
        <w:lang w:val="es-ES_tradnl"/>
      </w:rPr>
    </w:pPr>
    <w:r w:rsidRPr="00C46F11">
      <w:rPr>
        <w:rFonts w:cs="Arial"/>
        <w:lang w:val="es-ES_tradnl"/>
      </w:rPr>
      <w:t xml:space="preserve">CARTEL Y EXPOSITORES ENROLLABLES </w:t>
    </w:r>
    <w:r>
      <w:rPr>
        <w:lang w:val="es-ES_tradnl"/>
      </w:rPr>
      <w:t>SOBRE</w:t>
    </w:r>
    <w:r w:rsidR="007B33D5" w:rsidRPr="00903FD9">
      <w:rPr>
        <w:lang w:val="es-ES_tradnl"/>
      </w:rPr>
      <w:t xml:space="preserve"> </w:t>
    </w:r>
    <w:r w:rsidR="00C23050" w:rsidRPr="00782DBE">
      <w:rPr>
        <w:lang w:val="es-ES_tradnl"/>
      </w:rPr>
      <w:t xml:space="preserve">LA HERRAMIENTA </w:t>
    </w:r>
    <w:r w:rsidRPr="001976F0">
      <w:rPr>
        <w:i/>
        <w:lang w:val="es-ES_tradnl"/>
      </w:rPr>
      <w:t>UPOV PRISMA</w:t>
    </w:r>
    <w:r w:rsidR="00C23050">
      <w:rPr>
        <w:lang w:val="es-ES_tradnl"/>
      </w:rPr>
      <w:br/>
    </w:r>
    <w:r w:rsidR="00B43EB3">
      <w:rPr>
        <w:lang w:val="es-ES_tradnl"/>
      </w:rPr>
      <w:t>DE</w:t>
    </w:r>
    <w:r w:rsidRPr="00782DBE">
      <w:rPr>
        <w:lang w:val="es-ES_tradnl"/>
      </w:rPr>
      <w:t xml:space="preserve"> </w:t>
    </w:r>
    <w:r w:rsidR="00B43EB3">
      <w:rPr>
        <w:lang w:val="es-ES_tradnl"/>
      </w:rPr>
      <w:t xml:space="preserve">SOLICITUD DE </w:t>
    </w:r>
    <w:r w:rsidRPr="00782DBE">
      <w:rPr>
        <w:lang w:val="es-ES_tradnl"/>
      </w:rPr>
      <w:t>DERECHOS DE OBTENTOR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3D5" w:rsidRPr="00C5280D" w:rsidRDefault="007B33D5" w:rsidP="00EB048E">
    <w:pPr>
      <w:pStyle w:val="Header"/>
      <w:rPr>
        <w:rStyle w:val="PageNumber"/>
        <w:lang w:val="en-US"/>
      </w:rPr>
    </w:pPr>
    <w:r>
      <w:rPr>
        <w:rStyle w:val="PageNumber"/>
        <w:lang w:val="en-US"/>
      </w:rPr>
      <w:t>UPOV/EAF/9/</w:t>
    </w:r>
  </w:p>
  <w:p w:rsidR="007B33D5" w:rsidRPr="00C5280D" w:rsidRDefault="007B33D5" w:rsidP="00EB048E">
    <w:pPr>
      <w:pStyle w:val="Header"/>
      <w:rPr>
        <w:lang w:val="en-US"/>
      </w:rPr>
    </w:pPr>
    <w:r w:rsidRPr="00705198">
      <w:rPr>
        <w:lang w:val="es-ES_tradnl"/>
      </w:rPr>
      <w:t>página</w:t>
    </w:r>
    <w:r w:rsidRPr="00C5280D">
      <w:rPr>
        <w:lang w:val="en-US"/>
      </w:rPr>
      <w:t xml:space="preserve"> </w:t>
    </w:r>
    <w:r w:rsidR="00B06D95" w:rsidRPr="00C5280D">
      <w:rPr>
        <w:rStyle w:val="PageNumber"/>
        <w:lang w:val="en-US"/>
      </w:rPr>
      <w:fldChar w:fldCharType="begin"/>
    </w:r>
    <w:r w:rsidRPr="00C5280D">
      <w:rPr>
        <w:rStyle w:val="PageNumber"/>
        <w:lang w:val="en-US"/>
      </w:rPr>
      <w:instrText xml:space="preserve"> PAGE </w:instrText>
    </w:r>
    <w:r w:rsidR="00B06D95" w:rsidRPr="00C5280D">
      <w:rPr>
        <w:rStyle w:val="PageNumber"/>
        <w:lang w:val="en-US"/>
      </w:rPr>
      <w:fldChar w:fldCharType="separate"/>
    </w:r>
    <w:r w:rsidR="00B02B72">
      <w:rPr>
        <w:rStyle w:val="PageNumber"/>
        <w:noProof/>
        <w:lang w:val="en-US"/>
      </w:rPr>
      <w:t>5</w:t>
    </w:r>
    <w:r w:rsidR="00B06D95" w:rsidRPr="00C5280D">
      <w:rPr>
        <w:rStyle w:val="PageNumber"/>
        <w:lang w:val="en-US"/>
      </w:rPr>
      <w:fldChar w:fldCharType="end"/>
    </w:r>
  </w:p>
  <w:p w:rsidR="007B33D5" w:rsidRPr="00C5280D" w:rsidRDefault="007B33D5" w:rsidP="00665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B68" w:rsidRPr="0094455C" w:rsidRDefault="00651B68">
    <w:pPr>
      <w:pStyle w:val="Header"/>
      <w:rPr>
        <w:rStyle w:val="PageNumber"/>
        <w:lang w:val="es-ES_tradnl"/>
      </w:rPr>
    </w:pPr>
    <w:r w:rsidRPr="0094455C">
      <w:rPr>
        <w:rStyle w:val="PageNumber"/>
        <w:lang w:val="es-ES_tradnl"/>
      </w:rPr>
      <w:t>UPOV/EAF/11/2</w:t>
    </w:r>
    <w:r w:rsidR="003E33BC">
      <w:rPr>
        <w:rStyle w:val="PageNumber"/>
        <w:lang w:val="es-ES_tradnl"/>
      </w:rPr>
      <w:t xml:space="preserve"> Rev.</w:t>
    </w:r>
  </w:p>
  <w:p w:rsidR="00651B68" w:rsidRPr="0094455C" w:rsidRDefault="00651B68">
    <w:pPr>
      <w:pStyle w:val="Header"/>
      <w:rPr>
        <w:rStyle w:val="PageNumber"/>
        <w:lang w:val="es-ES_tradnl"/>
      </w:rPr>
    </w:pPr>
  </w:p>
  <w:p w:rsidR="00651B68" w:rsidRPr="00903FD9" w:rsidRDefault="00651B68" w:rsidP="004514E0">
    <w:pPr>
      <w:pStyle w:val="Header"/>
      <w:spacing w:line="360" w:lineRule="auto"/>
      <w:rPr>
        <w:rStyle w:val="PageNumber"/>
        <w:lang w:val="es-ES_tradnl"/>
      </w:rPr>
    </w:pPr>
    <w:r w:rsidRPr="00903FD9">
      <w:rPr>
        <w:rStyle w:val="PageNumber"/>
        <w:lang w:val="es-ES_tradnl"/>
      </w:rPr>
      <w:t>ANEX</w:t>
    </w:r>
    <w:r>
      <w:rPr>
        <w:rStyle w:val="PageNumber"/>
        <w:lang w:val="es-ES_tradnl"/>
      </w:rPr>
      <w:t>O</w:t>
    </w:r>
    <w:r w:rsidRPr="00903FD9">
      <w:rPr>
        <w:rStyle w:val="PageNumber"/>
        <w:lang w:val="es-ES_tradnl"/>
      </w:rPr>
      <w:t xml:space="preserve"> </w:t>
    </w:r>
    <w:r>
      <w:rPr>
        <w:rStyle w:val="PageNumber"/>
        <w:lang w:val="es-ES_tradnl"/>
      </w:rPr>
      <w:t>I</w:t>
    </w:r>
    <w:r w:rsidRPr="00903FD9">
      <w:rPr>
        <w:rStyle w:val="PageNumber"/>
        <w:lang w:val="es-ES_tradnl"/>
      </w:rPr>
      <w:t>I</w:t>
    </w:r>
  </w:p>
  <w:p w:rsidR="00651B68" w:rsidRPr="00903FD9" w:rsidRDefault="00651B68" w:rsidP="004514E0">
    <w:pPr>
      <w:pStyle w:val="Header"/>
      <w:rPr>
        <w:sz w:val="18"/>
        <w:lang w:val="es-ES_tradnl"/>
      </w:rPr>
    </w:pPr>
    <w:r w:rsidRPr="00903FD9">
      <w:rPr>
        <w:sz w:val="18"/>
        <w:lang w:val="es-ES_tradnl"/>
      </w:rPr>
      <w:t>[</w:t>
    </w:r>
    <w:r w:rsidRPr="008A7DA1">
      <w:rPr>
        <w:rStyle w:val="PageNumber"/>
        <w:sz w:val="18"/>
        <w:szCs w:val="18"/>
        <w:lang w:val="es-ES_tradnl"/>
      </w:rPr>
      <w:t>únicamente en inglés</w:t>
    </w:r>
    <w:r w:rsidRPr="00903FD9">
      <w:rPr>
        <w:sz w:val="18"/>
        <w:lang w:val="es-ES_tradnl"/>
      </w:rPr>
      <w:t>]</w:t>
    </w:r>
  </w:p>
  <w:p w:rsidR="00651B68" w:rsidRPr="00903FD9" w:rsidRDefault="00651B68">
    <w:pPr>
      <w:pStyle w:val="Header"/>
      <w:rPr>
        <w:rStyle w:val="PageNumber"/>
        <w:lang w:val="es-ES_tradnl"/>
      </w:rPr>
    </w:pPr>
  </w:p>
  <w:p w:rsidR="00651B68" w:rsidRPr="00903FD9" w:rsidRDefault="00651B68">
    <w:pPr>
      <w:pStyle w:val="Header"/>
      <w:rPr>
        <w:lang w:val="es-ES_tradnl"/>
      </w:rPr>
    </w:pPr>
    <w:r>
      <w:rPr>
        <w:lang w:val="es-ES_tradnl"/>
      </w:rPr>
      <w:t>FOLLETO</w:t>
    </w:r>
    <w:r w:rsidRPr="00A64082">
      <w:rPr>
        <w:lang w:val="es-ES_tradnl"/>
      </w:rPr>
      <w:t xml:space="preserve"> </w:t>
    </w:r>
    <w:r>
      <w:rPr>
        <w:lang w:val="es-ES_tradnl"/>
      </w:rPr>
      <w:t>SOBRE</w:t>
    </w:r>
    <w:r w:rsidRPr="00903FD9">
      <w:rPr>
        <w:lang w:val="es-ES_tradnl"/>
      </w:rPr>
      <w:t xml:space="preserve"> </w:t>
    </w:r>
    <w:r w:rsidR="00F2462A" w:rsidRPr="00782DBE">
      <w:rPr>
        <w:lang w:val="es-ES_tradnl"/>
      </w:rPr>
      <w:t xml:space="preserve">LA HERRAMIENTA </w:t>
    </w:r>
    <w:r w:rsidRPr="001976F0">
      <w:rPr>
        <w:i/>
        <w:lang w:val="es-ES_tradnl"/>
      </w:rPr>
      <w:t>UPOV PRISMA</w:t>
    </w:r>
    <w:r>
      <w:rPr>
        <w:lang w:val="es-ES_tradnl"/>
      </w:rPr>
      <w:t xml:space="preserve"> </w:t>
    </w:r>
    <w:r w:rsidR="00037919">
      <w:rPr>
        <w:lang w:val="es-ES_tradnl"/>
      </w:rPr>
      <w:t>DE</w:t>
    </w:r>
    <w:r w:rsidR="00037919" w:rsidRPr="00782DBE">
      <w:rPr>
        <w:lang w:val="es-ES_tradnl"/>
      </w:rPr>
      <w:t xml:space="preserve"> </w:t>
    </w:r>
    <w:r w:rsidR="00037919">
      <w:rPr>
        <w:lang w:val="es-ES_tradnl"/>
      </w:rPr>
      <w:t xml:space="preserve">SOLICITUD DE </w:t>
    </w:r>
    <w:r w:rsidR="00037919" w:rsidRPr="00782DBE">
      <w:rPr>
        <w:lang w:val="es-ES_tradnl"/>
      </w:rPr>
      <w:t>DERECHOS DE OBTENTOR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10C"/>
    <w:multiLevelType w:val="hybridMultilevel"/>
    <w:tmpl w:val="C6229B2E"/>
    <w:lvl w:ilvl="0" w:tplc="E84646E2">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76648"/>
    <w:multiLevelType w:val="hybridMultilevel"/>
    <w:tmpl w:val="EAD452FA"/>
    <w:lvl w:ilvl="0" w:tplc="27066722">
      <w:start w:val="1"/>
      <w:numFmt w:val="lowerLetter"/>
      <w:lvlText w:val="%1)"/>
      <w:lvlJc w:val="righ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105376DC"/>
    <w:multiLevelType w:val="hybridMultilevel"/>
    <w:tmpl w:val="57BA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9F1AB5"/>
    <w:multiLevelType w:val="hybridMultilevel"/>
    <w:tmpl w:val="D14E2F76"/>
    <w:lvl w:ilvl="0" w:tplc="D5189F1E">
      <w:start w:val="1"/>
      <w:numFmt w:val="lowerLetter"/>
      <w:lvlText w:val="%1)"/>
      <w:lvlJc w:val="left"/>
      <w:pPr>
        <w:ind w:left="5949" w:hanging="570"/>
      </w:pPr>
      <w:rPr>
        <w:rFonts w:hint="default"/>
      </w:rPr>
    </w:lvl>
    <w:lvl w:ilvl="1" w:tplc="04090019" w:tentative="1">
      <w:start w:val="1"/>
      <w:numFmt w:val="lowerLetter"/>
      <w:lvlText w:val="%2."/>
      <w:lvlJc w:val="left"/>
      <w:pPr>
        <w:ind w:left="6459" w:hanging="360"/>
      </w:pPr>
    </w:lvl>
    <w:lvl w:ilvl="2" w:tplc="0409001B" w:tentative="1">
      <w:start w:val="1"/>
      <w:numFmt w:val="lowerRoman"/>
      <w:lvlText w:val="%3."/>
      <w:lvlJc w:val="right"/>
      <w:pPr>
        <w:ind w:left="7179" w:hanging="180"/>
      </w:pPr>
    </w:lvl>
    <w:lvl w:ilvl="3" w:tplc="0409000F" w:tentative="1">
      <w:start w:val="1"/>
      <w:numFmt w:val="decimal"/>
      <w:lvlText w:val="%4."/>
      <w:lvlJc w:val="left"/>
      <w:pPr>
        <w:ind w:left="7899" w:hanging="360"/>
      </w:pPr>
    </w:lvl>
    <w:lvl w:ilvl="4" w:tplc="04090019" w:tentative="1">
      <w:start w:val="1"/>
      <w:numFmt w:val="lowerLetter"/>
      <w:lvlText w:val="%5."/>
      <w:lvlJc w:val="left"/>
      <w:pPr>
        <w:ind w:left="8619" w:hanging="360"/>
      </w:pPr>
    </w:lvl>
    <w:lvl w:ilvl="5" w:tplc="0409001B" w:tentative="1">
      <w:start w:val="1"/>
      <w:numFmt w:val="lowerRoman"/>
      <w:lvlText w:val="%6."/>
      <w:lvlJc w:val="right"/>
      <w:pPr>
        <w:ind w:left="9339" w:hanging="180"/>
      </w:pPr>
    </w:lvl>
    <w:lvl w:ilvl="6" w:tplc="0409000F" w:tentative="1">
      <w:start w:val="1"/>
      <w:numFmt w:val="decimal"/>
      <w:lvlText w:val="%7."/>
      <w:lvlJc w:val="left"/>
      <w:pPr>
        <w:ind w:left="10059" w:hanging="360"/>
      </w:pPr>
    </w:lvl>
    <w:lvl w:ilvl="7" w:tplc="04090019" w:tentative="1">
      <w:start w:val="1"/>
      <w:numFmt w:val="lowerLetter"/>
      <w:lvlText w:val="%8."/>
      <w:lvlJc w:val="left"/>
      <w:pPr>
        <w:ind w:left="10779" w:hanging="360"/>
      </w:pPr>
    </w:lvl>
    <w:lvl w:ilvl="8" w:tplc="0409001B" w:tentative="1">
      <w:start w:val="1"/>
      <w:numFmt w:val="lowerRoman"/>
      <w:lvlText w:val="%9."/>
      <w:lvlJc w:val="right"/>
      <w:pPr>
        <w:ind w:left="11499" w:hanging="180"/>
      </w:pPr>
    </w:lvl>
  </w:abstractNum>
  <w:abstractNum w:abstractNumId="4">
    <w:nsid w:val="6081083E"/>
    <w:multiLevelType w:val="hybridMultilevel"/>
    <w:tmpl w:val="E32C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42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tBookmark" w:val="00016"/>
  </w:docVars>
  <w:rsids>
    <w:rsidRoot w:val="00BD6C05"/>
    <w:rsid w:val="00001161"/>
    <w:rsid w:val="00001FFD"/>
    <w:rsid w:val="00010A23"/>
    <w:rsid w:val="00010CF3"/>
    <w:rsid w:val="000117F6"/>
    <w:rsid w:val="00011E27"/>
    <w:rsid w:val="000148BC"/>
    <w:rsid w:val="00022464"/>
    <w:rsid w:val="00024AB8"/>
    <w:rsid w:val="00030854"/>
    <w:rsid w:val="00036028"/>
    <w:rsid w:val="00037919"/>
    <w:rsid w:val="000417E3"/>
    <w:rsid w:val="00044642"/>
    <w:rsid w:val="000446B9"/>
    <w:rsid w:val="00047E21"/>
    <w:rsid w:val="00050E16"/>
    <w:rsid w:val="00056E1E"/>
    <w:rsid w:val="00057852"/>
    <w:rsid w:val="00062F92"/>
    <w:rsid w:val="00066765"/>
    <w:rsid w:val="00066F39"/>
    <w:rsid w:val="00073817"/>
    <w:rsid w:val="00082793"/>
    <w:rsid w:val="00085505"/>
    <w:rsid w:val="000902F1"/>
    <w:rsid w:val="00093C47"/>
    <w:rsid w:val="0009665F"/>
    <w:rsid w:val="000B1BD9"/>
    <w:rsid w:val="000C0825"/>
    <w:rsid w:val="000C4E25"/>
    <w:rsid w:val="000C7021"/>
    <w:rsid w:val="000D6BBC"/>
    <w:rsid w:val="000D724A"/>
    <w:rsid w:val="000D7780"/>
    <w:rsid w:val="000E2DAA"/>
    <w:rsid w:val="000E636A"/>
    <w:rsid w:val="000F2F11"/>
    <w:rsid w:val="00105929"/>
    <w:rsid w:val="00110C36"/>
    <w:rsid w:val="001131D5"/>
    <w:rsid w:val="00121524"/>
    <w:rsid w:val="001230BF"/>
    <w:rsid w:val="00141DB8"/>
    <w:rsid w:val="00146A27"/>
    <w:rsid w:val="00157550"/>
    <w:rsid w:val="00164C89"/>
    <w:rsid w:val="001666B2"/>
    <w:rsid w:val="00167570"/>
    <w:rsid w:val="00172084"/>
    <w:rsid w:val="0017474A"/>
    <w:rsid w:val="001758C6"/>
    <w:rsid w:val="001767FC"/>
    <w:rsid w:val="00181593"/>
    <w:rsid w:val="00182B99"/>
    <w:rsid w:val="0018360D"/>
    <w:rsid w:val="00186CE0"/>
    <w:rsid w:val="001923D9"/>
    <w:rsid w:val="001976F0"/>
    <w:rsid w:val="001A5274"/>
    <w:rsid w:val="001B2B90"/>
    <w:rsid w:val="001C1525"/>
    <w:rsid w:val="001D685C"/>
    <w:rsid w:val="001E4019"/>
    <w:rsid w:val="001F14D1"/>
    <w:rsid w:val="0021327B"/>
    <w:rsid w:val="0021332C"/>
    <w:rsid w:val="00213506"/>
    <w:rsid w:val="00213982"/>
    <w:rsid w:val="00225DAE"/>
    <w:rsid w:val="0024416D"/>
    <w:rsid w:val="002476A3"/>
    <w:rsid w:val="00263693"/>
    <w:rsid w:val="002659DA"/>
    <w:rsid w:val="00270D84"/>
    <w:rsid w:val="00271911"/>
    <w:rsid w:val="002800A0"/>
    <w:rsid w:val="002801B3"/>
    <w:rsid w:val="00281060"/>
    <w:rsid w:val="00283B4E"/>
    <w:rsid w:val="00287E7A"/>
    <w:rsid w:val="002940E8"/>
    <w:rsid w:val="00294751"/>
    <w:rsid w:val="00297B0F"/>
    <w:rsid w:val="002A6E50"/>
    <w:rsid w:val="002B4298"/>
    <w:rsid w:val="002B5E2F"/>
    <w:rsid w:val="002C256A"/>
    <w:rsid w:val="002C3ACB"/>
    <w:rsid w:val="002C5C55"/>
    <w:rsid w:val="002D6557"/>
    <w:rsid w:val="002F0571"/>
    <w:rsid w:val="002F363D"/>
    <w:rsid w:val="00301EFB"/>
    <w:rsid w:val="00305A7F"/>
    <w:rsid w:val="00310BF9"/>
    <w:rsid w:val="00310FBA"/>
    <w:rsid w:val="003152FE"/>
    <w:rsid w:val="00322B45"/>
    <w:rsid w:val="00327436"/>
    <w:rsid w:val="00334738"/>
    <w:rsid w:val="00344BD6"/>
    <w:rsid w:val="00351267"/>
    <w:rsid w:val="0035528D"/>
    <w:rsid w:val="00361821"/>
    <w:rsid w:val="00361E9E"/>
    <w:rsid w:val="00365A1E"/>
    <w:rsid w:val="00375542"/>
    <w:rsid w:val="00385F82"/>
    <w:rsid w:val="00386D77"/>
    <w:rsid w:val="00396A42"/>
    <w:rsid w:val="003A30AC"/>
    <w:rsid w:val="003B5AF4"/>
    <w:rsid w:val="003C7FBE"/>
    <w:rsid w:val="003D227C"/>
    <w:rsid w:val="003D2B4D"/>
    <w:rsid w:val="003D4EF1"/>
    <w:rsid w:val="003E33BC"/>
    <w:rsid w:val="003F6F50"/>
    <w:rsid w:val="00400685"/>
    <w:rsid w:val="00422032"/>
    <w:rsid w:val="00433ECB"/>
    <w:rsid w:val="00437EA4"/>
    <w:rsid w:val="00441292"/>
    <w:rsid w:val="00444A88"/>
    <w:rsid w:val="004514E0"/>
    <w:rsid w:val="00454E39"/>
    <w:rsid w:val="00473A2C"/>
    <w:rsid w:val="00474DA4"/>
    <w:rsid w:val="00476B4D"/>
    <w:rsid w:val="004805FA"/>
    <w:rsid w:val="00480F0F"/>
    <w:rsid w:val="00482043"/>
    <w:rsid w:val="00483446"/>
    <w:rsid w:val="004843DE"/>
    <w:rsid w:val="004858C4"/>
    <w:rsid w:val="004935D2"/>
    <w:rsid w:val="00495DF3"/>
    <w:rsid w:val="004A10CA"/>
    <w:rsid w:val="004B1215"/>
    <w:rsid w:val="004B7B5E"/>
    <w:rsid w:val="004C0F25"/>
    <w:rsid w:val="004D047D"/>
    <w:rsid w:val="004D4F65"/>
    <w:rsid w:val="004D65A7"/>
    <w:rsid w:val="004E4F7C"/>
    <w:rsid w:val="004F052D"/>
    <w:rsid w:val="004F1E9E"/>
    <w:rsid w:val="004F305A"/>
    <w:rsid w:val="004F7947"/>
    <w:rsid w:val="00505F80"/>
    <w:rsid w:val="00512164"/>
    <w:rsid w:val="00515F7F"/>
    <w:rsid w:val="00520297"/>
    <w:rsid w:val="0052575B"/>
    <w:rsid w:val="00530C99"/>
    <w:rsid w:val="005338F9"/>
    <w:rsid w:val="0054281C"/>
    <w:rsid w:val="00544581"/>
    <w:rsid w:val="005501F8"/>
    <w:rsid w:val="0055268D"/>
    <w:rsid w:val="005530D9"/>
    <w:rsid w:val="0056641A"/>
    <w:rsid w:val="00566C1C"/>
    <w:rsid w:val="005677FC"/>
    <w:rsid w:val="00576BE4"/>
    <w:rsid w:val="0058663A"/>
    <w:rsid w:val="00593C7D"/>
    <w:rsid w:val="0059443B"/>
    <w:rsid w:val="00594477"/>
    <w:rsid w:val="005A0E3A"/>
    <w:rsid w:val="005A400A"/>
    <w:rsid w:val="005A4942"/>
    <w:rsid w:val="005B7D88"/>
    <w:rsid w:val="005D46E0"/>
    <w:rsid w:val="005E01EE"/>
    <w:rsid w:val="005E5C7D"/>
    <w:rsid w:val="005F7423"/>
    <w:rsid w:val="005F7B92"/>
    <w:rsid w:val="00600F34"/>
    <w:rsid w:val="006011CF"/>
    <w:rsid w:val="00606DA2"/>
    <w:rsid w:val="00611E5E"/>
    <w:rsid w:val="00612379"/>
    <w:rsid w:val="0061286C"/>
    <w:rsid w:val="006153B6"/>
    <w:rsid w:val="0061555F"/>
    <w:rsid w:val="00631E14"/>
    <w:rsid w:val="00636CA6"/>
    <w:rsid w:val="00641200"/>
    <w:rsid w:val="006423C6"/>
    <w:rsid w:val="006448C8"/>
    <w:rsid w:val="00645CA8"/>
    <w:rsid w:val="00651B68"/>
    <w:rsid w:val="00652A86"/>
    <w:rsid w:val="00662E55"/>
    <w:rsid w:val="006655D3"/>
    <w:rsid w:val="00667404"/>
    <w:rsid w:val="00687EB4"/>
    <w:rsid w:val="006932F6"/>
    <w:rsid w:val="00695C56"/>
    <w:rsid w:val="006A2680"/>
    <w:rsid w:val="006A5CDE"/>
    <w:rsid w:val="006A644A"/>
    <w:rsid w:val="006B17D2"/>
    <w:rsid w:val="006C076C"/>
    <w:rsid w:val="006C224E"/>
    <w:rsid w:val="006C3BBE"/>
    <w:rsid w:val="006C4F9F"/>
    <w:rsid w:val="006C7B5C"/>
    <w:rsid w:val="006C7BCF"/>
    <w:rsid w:val="006D6EB5"/>
    <w:rsid w:val="006D780A"/>
    <w:rsid w:val="00700AD8"/>
    <w:rsid w:val="00705198"/>
    <w:rsid w:val="0071271E"/>
    <w:rsid w:val="00723052"/>
    <w:rsid w:val="00726125"/>
    <w:rsid w:val="00732DEC"/>
    <w:rsid w:val="00735BD5"/>
    <w:rsid w:val="007421E1"/>
    <w:rsid w:val="00751613"/>
    <w:rsid w:val="007556F6"/>
    <w:rsid w:val="00756154"/>
    <w:rsid w:val="00756E7B"/>
    <w:rsid w:val="00760EEF"/>
    <w:rsid w:val="007620FF"/>
    <w:rsid w:val="007657AF"/>
    <w:rsid w:val="00766DEB"/>
    <w:rsid w:val="00767704"/>
    <w:rsid w:val="007712BE"/>
    <w:rsid w:val="00775809"/>
    <w:rsid w:val="007765B8"/>
    <w:rsid w:val="00777EE5"/>
    <w:rsid w:val="00782DBE"/>
    <w:rsid w:val="00784836"/>
    <w:rsid w:val="0079023E"/>
    <w:rsid w:val="00794715"/>
    <w:rsid w:val="007A2854"/>
    <w:rsid w:val="007A644F"/>
    <w:rsid w:val="007B33D5"/>
    <w:rsid w:val="007B59F5"/>
    <w:rsid w:val="007C158B"/>
    <w:rsid w:val="007C1D92"/>
    <w:rsid w:val="007C4CB9"/>
    <w:rsid w:val="007C7F86"/>
    <w:rsid w:val="007D0B9D"/>
    <w:rsid w:val="007D197D"/>
    <w:rsid w:val="007D19B0"/>
    <w:rsid w:val="007E77FB"/>
    <w:rsid w:val="007F1769"/>
    <w:rsid w:val="007F498F"/>
    <w:rsid w:val="007F529D"/>
    <w:rsid w:val="007F76CF"/>
    <w:rsid w:val="00801E9B"/>
    <w:rsid w:val="0080679D"/>
    <w:rsid w:val="008108B0"/>
    <w:rsid w:val="00811B20"/>
    <w:rsid w:val="008211B5"/>
    <w:rsid w:val="0082296E"/>
    <w:rsid w:val="00824099"/>
    <w:rsid w:val="00834C0C"/>
    <w:rsid w:val="00846D7C"/>
    <w:rsid w:val="008502BD"/>
    <w:rsid w:val="008540C7"/>
    <w:rsid w:val="00867AC1"/>
    <w:rsid w:val="0087221B"/>
    <w:rsid w:val="008878AF"/>
    <w:rsid w:val="00890DF8"/>
    <w:rsid w:val="008A743F"/>
    <w:rsid w:val="008A7DA1"/>
    <w:rsid w:val="008B081A"/>
    <w:rsid w:val="008B6994"/>
    <w:rsid w:val="008B7E88"/>
    <w:rsid w:val="008C0970"/>
    <w:rsid w:val="008C3987"/>
    <w:rsid w:val="008D0BC5"/>
    <w:rsid w:val="008D2CF7"/>
    <w:rsid w:val="008D4ADD"/>
    <w:rsid w:val="008E1EFD"/>
    <w:rsid w:val="008E6F90"/>
    <w:rsid w:val="008F47E8"/>
    <w:rsid w:val="00900C26"/>
    <w:rsid w:val="0090197F"/>
    <w:rsid w:val="00903264"/>
    <w:rsid w:val="00903FD9"/>
    <w:rsid w:val="00906DDC"/>
    <w:rsid w:val="0091232D"/>
    <w:rsid w:val="00914E9A"/>
    <w:rsid w:val="00923B17"/>
    <w:rsid w:val="00934233"/>
    <w:rsid w:val="00934E09"/>
    <w:rsid w:val="00936253"/>
    <w:rsid w:val="00940D46"/>
    <w:rsid w:val="00942334"/>
    <w:rsid w:val="00942357"/>
    <w:rsid w:val="0094400C"/>
    <w:rsid w:val="0094455C"/>
    <w:rsid w:val="00952DD4"/>
    <w:rsid w:val="00965AE7"/>
    <w:rsid w:val="0096616F"/>
    <w:rsid w:val="00970FED"/>
    <w:rsid w:val="009743E2"/>
    <w:rsid w:val="0099292E"/>
    <w:rsid w:val="00992BE7"/>
    <w:rsid w:val="00992D82"/>
    <w:rsid w:val="009932DA"/>
    <w:rsid w:val="009946F4"/>
    <w:rsid w:val="00997029"/>
    <w:rsid w:val="009A168E"/>
    <w:rsid w:val="009A2963"/>
    <w:rsid w:val="009A43C7"/>
    <w:rsid w:val="009A5449"/>
    <w:rsid w:val="009A7339"/>
    <w:rsid w:val="009B2863"/>
    <w:rsid w:val="009B440E"/>
    <w:rsid w:val="009C0C91"/>
    <w:rsid w:val="009D0595"/>
    <w:rsid w:val="009D690D"/>
    <w:rsid w:val="009E1986"/>
    <w:rsid w:val="009E61BE"/>
    <w:rsid w:val="009E65B6"/>
    <w:rsid w:val="009F65CD"/>
    <w:rsid w:val="009F77CF"/>
    <w:rsid w:val="00A13391"/>
    <w:rsid w:val="00A13758"/>
    <w:rsid w:val="00A22863"/>
    <w:rsid w:val="00A24C10"/>
    <w:rsid w:val="00A33150"/>
    <w:rsid w:val="00A355D5"/>
    <w:rsid w:val="00A404BD"/>
    <w:rsid w:val="00A42AC3"/>
    <w:rsid w:val="00A430CF"/>
    <w:rsid w:val="00A47016"/>
    <w:rsid w:val="00A54309"/>
    <w:rsid w:val="00A64082"/>
    <w:rsid w:val="00A75304"/>
    <w:rsid w:val="00A7783F"/>
    <w:rsid w:val="00A91967"/>
    <w:rsid w:val="00AB2B93"/>
    <w:rsid w:val="00AB4A17"/>
    <w:rsid w:val="00AB530F"/>
    <w:rsid w:val="00AB7E5B"/>
    <w:rsid w:val="00AC2883"/>
    <w:rsid w:val="00AC4D92"/>
    <w:rsid w:val="00AE0EF1"/>
    <w:rsid w:val="00AE2937"/>
    <w:rsid w:val="00B02B72"/>
    <w:rsid w:val="00B041CA"/>
    <w:rsid w:val="00B06D95"/>
    <w:rsid w:val="00B07301"/>
    <w:rsid w:val="00B100CB"/>
    <w:rsid w:val="00B11F3E"/>
    <w:rsid w:val="00B224DE"/>
    <w:rsid w:val="00B31D80"/>
    <w:rsid w:val="00B324D4"/>
    <w:rsid w:val="00B43EB3"/>
    <w:rsid w:val="00B46575"/>
    <w:rsid w:val="00B46CC7"/>
    <w:rsid w:val="00B54FD6"/>
    <w:rsid w:val="00B60734"/>
    <w:rsid w:val="00B61777"/>
    <w:rsid w:val="00B62A5B"/>
    <w:rsid w:val="00B65E89"/>
    <w:rsid w:val="00B66981"/>
    <w:rsid w:val="00B67675"/>
    <w:rsid w:val="00B84BBD"/>
    <w:rsid w:val="00B91191"/>
    <w:rsid w:val="00B97541"/>
    <w:rsid w:val="00BA43FB"/>
    <w:rsid w:val="00BB1081"/>
    <w:rsid w:val="00BC127D"/>
    <w:rsid w:val="00BC1FE6"/>
    <w:rsid w:val="00BD576F"/>
    <w:rsid w:val="00BD6727"/>
    <w:rsid w:val="00BD6C05"/>
    <w:rsid w:val="00BE2C23"/>
    <w:rsid w:val="00BE60F9"/>
    <w:rsid w:val="00C061B6"/>
    <w:rsid w:val="00C23050"/>
    <w:rsid w:val="00C2446C"/>
    <w:rsid w:val="00C35A7E"/>
    <w:rsid w:val="00C36AE5"/>
    <w:rsid w:val="00C41DD6"/>
    <w:rsid w:val="00C41F17"/>
    <w:rsid w:val="00C46F11"/>
    <w:rsid w:val="00C47F26"/>
    <w:rsid w:val="00C527FA"/>
    <w:rsid w:val="00C5280D"/>
    <w:rsid w:val="00C539F1"/>
    <w:rsid w:val="00C53EB3"/>
    <w:rsid w:val="00C56701"/>
    <w:rsid w:val="00C57684"/>
    <w:rsid w:val="00C5791C"/>
    <w:rsid w:val="00C61418"/>
    <w:rsid w:val="00C66290"/>
    <w:rsid w:val="00C71CA4"/>
    <w:rsid w:val="00C72B7A"/>
    <w:rsid w:val="00C751E9"/>
    <w:rsid w:val="00C94C42"/>
    <w:rsid w:val="00C96305"/>
    <w:rsid w:val="00C973F2"/>
    <w:rsid w:val="00CA304C"/>
    <w:rsid w:val="00CA7530"/>
    <w:rsid w:val="00CA774A"/>
    <w:rsid w:val="00CC11B0"/>
    <w:rsid w:val="00CC2841"/>
    <w:rsid w:val="00CC79DA"/>
    <w:rsid w:val="00CD1664"/>
    <w:rsid w:val="00CD75C4"/>
    <w:rsid w:val="00CF0431"/>
    <w:rsid w:val="00CF1330"/>
    <w:rsid w:val="00CF7E36"/>
    <w:rsid w:val="00D04B64"/>
    <w:rsid w:val="00D067F5"/>
    <w:rsid w:val="00D10032"/>
    <w:rsid w:val="00D11FE4"/>
    <w:rsid w:val="00D1583E"/>
    <w:rsid w:val="00D20A7B"/>
    <w:rsid w:val="00D349FD"/>
    <w:rsid w:val="00D3708D"/>
    <w:rsid w:val="00D40426"/>
    <w:rsid w:val="00D517ED"/>
    <w:rsid w:val="00D524E0"/>
    <w:rsid w:val="00D52B71"/>
    <w:rsid w:val="00D57C96"/>
    <w:rsid w:val="00D57D18"/>
    <w:rsid w:val="00D57EE0"/>
    <w:rsid w:val="00D73754"/>
    <w:rsid w:val="00D9068D"/>
    <w:rsid w:val="00D91203"/>
    <w:rsid w:val="00D95174"/>
    <w:rsid w:val="00DA4973"/>
    <w:rsid w:val="00DA6F36"/>
    <w:rsid w:val="00DB596E"/>
    <w:rsid w:val="00DB7773"/>
    <w:rsid w:val="00DC00EA"/>
    <w:rsid w:val="00DC3802"/>
    <w:rsid w:val="00DE7DB7"/>
    <w:rsid w:val="00DF284B"/>
    <w:rsid w:val="00E03985"/>
    <w:rsid w:val="00E051B7"/>
    <w:rsid w:val="00E07D87"/>
    <w:rsid w:val="00E1158D"/>
    <w:rsid w:val="00E24F02"/>
    <w:rsid w:val="00E32F7E"/>
    <w:rsid w:val="00E5267B"/>
    <w:rsid w:val="00E534A2"/>
    <w:rsid w:val="00E57245"/>
    <w:rsid w:val="00E61C67"/>
    <w:rsid w:val="00E63C0E"/>
    <w:rsid w:val="00E723A6"/>
    <w:rsid w:val="00E72D49"/>
    <w:rsid w:val="00E7593C"/>
    <w:rsid w:val="00E7678A"/>
    <w:rsid w:val="00E85C4A"/>
    <w:rsid w:val="00E85D79"/>
    <w:rsid w:val="00E935F1"/>
    <w:rsid w:val="00E94A81"/>
    <w:rsid w:val="00EA1FFB"/>
    <w:rsid w:val="00EB048E"/>
    <w:rsid w:val="00EB4E9C"/>
    <w:rsid w:val="00EB7DAD"/>
    <w:rsid w:val="00EE06CA"/>
    <w:rsid w:val="00EE34DF"/>
    <w:rsid w:val="00EE5E46"/>
    <w:rsid w:val="00EF2F89"/>
    <w:rsid w:val="00F015D8"/>
    <w:rsid w:val="00F03E98"/>
    <w:rsid w:val="00F04F90"/>
    <w:rsid w:val="00F1237A"/>
    <w:rsid w:val="00F15250"/>
    <w:rsid w:val="00F16F66"/>
    <w:rsid w:val="00F2150C"/>
    <w:rsid w:val="00F22CBD"/>
    <w:rsid w:val="00F2462A"/>
    <w:rsid w:val="00F2549D"/>
    <w:rsid w:val="00F272F1"/>
    <w:rsid w:val="00F27AA2"/>
    <w:rsid w:val="00F43DF6"/>
    <w:rsid w:val="00F45372"/>
    <w:rsid w:val="00F46D45"/>
    <w:rsid w:val="00F4786B"/>
    <w:rsid w:val="00F560F7"/>
    <w:rsid w:val="00F6334D"/>
    <w:rsid w:val="00F63599"/>
    <w:rsid w:val="00F76054"/>
    <w:rsid w:val="00F77C7A"/>
    <w:rsid w:val="00F81741"/>
    <w:rsid w:val="00F821CF"/>
    <w:rsid w:val="00F90122"/>
    <w:rsid w:val="00F9401D"/>
    <w:rsid w:val="00FA3F1A"/>
    <w:rsid w:val="00FA49AB"/>
    <w:rsid w:val="00FB73D9"/>
    <w:rsid w:val="00FC0D75"/>
    <w:rsid w:val="00FC23F0"/>
    <w:rsid w:val="00FC49FD"/>
    <w:rsid w:val="00FD3373"/>
    <w:rsid w:val="00FE39C7"/>
    <w:rsid w:val="00FE7D54"/>
    <w:rsid w:val="00FF273A"/>
    <w:rsid w:val="00FF4774"/>
    <w:rsid w:val="00FF4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310BF9"/>
    <w:pPr>
      <w:keepNext/>
      <w:jc w:val="both"/>
      <w:outlineLvl w:val="0"/>
    </w:pPr>
    <w:rPr>
      <w:rFonts w:ascii="Arial" w:hAnsi="Arial"/>
      <w:caps/>
    </w:rPr>
  </w:style>
  <w:style w:type="paragraph" w:styleId="Heading2">
    <w:name w:val="heading 2"/>
    <w:next w:val="Normal"/>
    <w:link w:val="Heading2Char"/>
    <w:autoRedefine/>
    <w:qFormat/>
    <w:rsid w:val="00310BF9"/>
    <w:pPr>
      <w:keepNext/>
      <w:jc w:val="both"/>
      <w:outlineLvl w:val="1"/>
    </w:pPr>
    <w:rPr>
      <w:rFonts w:ascii="Arial" w:hAnsi="Arial"/>
      <w:u w:val="single"/>
    </w:rPr>
  </w:style>
  <w:style w:type="paragraph" w:styleId="Heading3">
    <w:name w:val="heading 3"/>
    <w:next w:val="Normal"/>
    <w:link w:val="Heading3Char"/>
    <w:autoRedefine/>
    <w:qFormat/>
    <w:rsid w:val="00310BF9"/>
    <w:pPr>
      <w:keepNext/>
      <w:jc w:val="both"/>
      <w:outlineLvl w:val="2"/>
    </w:pPr>
    <w:rPr>
      <w:rFonts w:ascii="Arial" w:hAnsi="Arial"/>
      <w:i/>
    </w:rPr>
  </w:style>
  <w:style w:type="paragraph" w:styleId="Heading4">
    <w:name w:val="heading 4"/>
    <w:next w:val="Normal"/>
    <w:link w:val="Heading4Char"/>
    <w:autoRedefine/>
    <w:qFormat/>
    <w:rsid w:val="00631E14"/>
    <w:pPr>
      <w:keepNext/>
      <w:ind w:left="567"/>
      <w:jc w:val="both"/>
      <w:outlineLvl w:val="3"/>
    </w:pPr>
    <w:rPr>
      <w:rFonts w:ascii="Arial" w:hAnsi="Arial"/>
      <w:u w:val="single"/>
      <w:lang w:val="es-ES_tradnl"/>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7C7F86"/>
    <w:pPr>
      <w:tabs>
        <w:tab w:val="left" w:pos="1560"/>
      </w:tabs>
      <w:spacing w:after="120"/>
      <w:jc w:val="both"/>
    </w:pPr>
    <w:rPr>
      <w:rFonts w:ascii="Arial" w:hAnsi="Arial"/>
      <w:sz w:val="17"/>
      <w:szCs w:val="15"/>
      <w:u w:val="single"/>
      <w:lang w:val="es-ES"/>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22032"/>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22032"/>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310BF9"/>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310BF9"/>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10BF9"/>
    <w:pPr>
      <w:tabs>
        <w:tab w:val="right" w:leader="dot" w:pos="9639"/>
      </w:tabs>
      <w:spacing w:before="120"/>
      <w:ind w:left="738" w:right="851" w:hanging="284"/>
      <w:jc w:val="both"/>
    </w:pPr>
    <w:rPr>
      <w:rFonts w:ascii="Arial" w:hAnsi="Arial"/>
      <w:i/>
      <w:sz w:val="18"/>
      <w:lang w:val="fr-FR"/>
    </w:rPr>
  </w:style>
  <w:style w:type="paragraph" w:styleId="TOC1">
    <w:name w:val="toc 1"/>
    <w:basedOn w:val="Normal"/>
    <w:next w:val="Normal"/>
    <w:uiPriority w:val="39"/>
    <w:qFormat/>
    <w:rsid w:val="00310BF9"/>
    <w:pPr>
      <w:tabs>
        <w:tab w:val="right" w:leader="dot" w:pos="9639"/>
      </w:tabs>
      <w:spacing w:before="60" w:after="60"/>
      <w:ind w:right="1418"/>
      <w:jc w:val="left"/>
    </w:pPr>
    <w:rPr>
      <w:rFonts w:cs="Arial"/>
      <w:bCs/>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CommentText">
    <w:name w:val="annotation text"/>
    <w:basedOn w:val="Normal"/>
    <w:link w:val="CommentTextChar"/>
    <w:rsid w:val="00505F80"/>
    <w:rPr>
      <w:sz w:val="22"/>
      <w:lang w:val="es-ES_tradnl"/>
    </w:rPr>
  </w:style>
  <w:style w:type="character" w:customStyle="1" w:styleId="CommentTextChar">
    <w:name w:val="Comment Text Char"/>
    <w:basedOn w:val="DefaultParagraphFont"/>
    <w:link w:val="CommentText"/>
    <w:rsid w:val="00505F80"/>
    <w:rPr>
      <w:rFonts w:ascii="Arial" w:hAnsi="Arial"/>
      <w:sz w:val="22"/>
      <w:lang w:val="es-ES_tradnl"/>
    </w:rPr>
  </w:style>
  <w:style w:type="paragraph" w:styleId="ListParagraph">
    <w:name w:val="List Paragraph"/>
    <w:basedOn w:val="Normal"/>
    <w:uiPriority w:val="34"/>
    <w:qFormat/>
    <w:rsid w:val="00505F80"/>
    <w:pPr>
      <w:ind w:left="720"/>
      <w:jc w:val="left"/>
    </w:pPr>
    <w:rPr>
      <w:rFonts w:ascii="Calibri" w:eastAsia="Calibri" w:hAnsi="Calibri"/>
      <w:sz w:val="22"/>
      <w:szCs w:val="22"/>
      <w:lang w:val="fr-FR" w:eastAsia="fr-FR"/>
    </w:rPr>
  </w:style>
  <w:style w:type="character" w:customStyle="1" w:styleId="FooterChar">
    <w:name w:val="Footer Char"/>
    <w:aliases w:val="doc_path_name Char"/>
    <w:basedOn w:val="DefaultParagraphFont"/>
    <w:link w:val="Footer"/>
    <w:rsid w:val="00505F80"/>
    <w:rPr>
      <w:rFonts w:ascii="Arial" w:hAnsi="Arial"/>
      <w:sz w:val="17"/>
      <w:szCs w:val="15"/>
      <w:u w:val="single"/>
      <w:lang w:val="es-ES"/>
    </w:rPr>
  </w:style>
  <w:style w:type="character" w:customStyle="1" w:styleId="HeaderChar">
    <w:name w:val="Header Char"/>
    <w:basedOn w:val="DefaultParagraphFont"/>
    <w:link w:val="Header"/>
    <w:uiPriority w:val="99"/>
    <w:rsid w:val="00505F80"/>
    <w:rPr>
      <w:rFonts w:ascii="Arial" w:hAnsi="Arial"/>
      <w:lang w:val="fr-FR"/>
    </w:rPr>
  </w:style>
  <w:style w:type="table" w:customStyle="1" w:styleId="TableGrid1">
    <w:name w:val="Table Grid1"/>
    <w:basedOn w:val="TableNormal"/>
    <w:next w:val="TableGrid"/>
    <w:rsid w:val="00505F8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05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01161"/>
    <w:rPr>
      <w:color w:val="800080" w:themeColor="followedHyperlink"/>
      <w:u w:val="single"/>
    </w:rPr>
  </w:style>
  <w:style w:type="character" w:customStyle="1" w:styleId="Heading1Char">
    <w:name w:val="Heading 1 Char"/>
    <w:basedOn w:val="DefaultParagraphFont"/>
    <w:link w:val="Heading1"/>
    <w:rsid w:val="00310BF9"/>
    <w:rPr>
      <w:rFonts w:ascii="Arial" w:hAnsi="Arial"/>
      <w:caps/>
    </w:rPr>
  </w:style>
  <w:style w:type="character" w:customStyle="1" w:styleId="Heading2Char">
    <w:name w:val="Heading 2 Char"/>
    <w:basedOn w:val="DefaultParagraphFont"/>
    <w:link w:val="Heading2"/>
    <w:rsid w:val="00310BF9"/>
    <w:rPr>
      <w:rFonts w:ascii="Arial" w:hAnsi="Arial"/>
      <w:u w:val="single"/>
    </w:rPr>
  </w:style>
  <w:style w:type="character" w:customStyle="1" w:styleId="Heading3Char">
    <w:name w:val="Heading 3 Char"/>
    <w:basedOn w:val="DefaultParagraphFont"/>
    <w:link w:val="Heading3"/>
    <w:rsid w:val="00310BF9"/>
    <w:rPr>
      <w:rFonts w:ascii="Arial" w:hAnsi="Arial"/>
      <w:i/>
    </w:rPr>
  </w:style>
  <w:style w:type="character" w:customStyle="1" w:styleId="Heading4Char">
    <w:name w:val="Heading 4 Char"/>
    <w:basedOn w:val="DefaultParagraphFont"/>
    <w:link w:val="Heading4"/>
    <w:rsid w:val="00631E14"/>
    <w:rPr>
      <w:rFonts w:ascii="Arial" w:hAnsi="Arial"/>
      <w:u w:val="single"/>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310BF9"/>
    <w:pPr>
      <w:keepNext/>
      <w:jc w:val="both"/>
      <w:outlineLvl w:val="0"/>
    </w:pPr>
    <w:rPr>
      <w:rFonts w:ascii="Arial" w:hAnsi="Arial"/>
      <w:caps/>
    </w:rPr>
  </w:style>
  <w:style w:type="paragraph" w:styleId="Heading2">
    <w:name w:val="heading 2"/>
    <w:next w:val="Normal"/>
    <w:link w:val="Heading2Char"/>
    <w:autoRedefine/>
    <w:qFormat/>
    <w:rsid w:val="00310BF9"/>
    <w:pPr>
      <w:keepNext/>
      <w:jc w:val="both"/>
      <w:outlineLvl w:val="1"/>
    </w:pPr>
    <w:rPr>
      <w:rFonts w:ascii="Arial" w:hAnsi="Arial"/>
      <w:u w:val="single"/>
    </w:rPr>
  </w:style>
  <w:style w:type="paragraph" w:styleId="Heading3">
    <w:name w:val="heading 3"/>
    <w:next w:val="Normal"/>
    <w:link w:val="Heading3Char"/>
    <w:autoRedefine/>
    <w:qFormat/>
    <w:rsid w:val="00310BF9"/>
    <w:pPr>
      <w:keepNext/>
      <w:jc w:val="both"/>
      <w:outlineLvl w:val="2"/>
    </w:pPr>
    <w:rPr>
      <w:rFonts w:ascii="Arial" w:hAnsi="Arial"/>
      <w:i/>
    </w:rPr>
  </w:style>
  <w:style w:type="paragraph" w:styleId="Heading4">
    <w:name w:val="heading 4"/>
    <w:next w:val="Normal"/>
    <w:link w:val="Heading4Char"/>
    <w:autoRedefine/>
    <w:qFormat/>
    <w:rsid w:val="00631E14"/>
    <w:pPr>
      <w:keepNext/>
      <w:ind w:left="567"/>
      <w:jc w:val="both"/>
      <w:outlineLvl w:val="3"/>
    </w:pPr>
    <w:rPr>
      <w:rFonts w:ascii="Arial" w:hAnsi="Arial"/>
      <w:u w:val="single"/>
      <w:lang w:val="es-ES_tradnl"/>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7C7F86"/>
    <w:pPr>
      <w:tabs>
        <w:tab w:val="left" w:pos="1560"/>
      </w:tabs>
      <w:spacing w:after="120"/>
      <w:jc w:val="both"/>
    </w:pPr>
    <w:rPr>
      <w:rFonts w:ascii="Arial" w:hAnsi="Arial"/>
      <w:sz w:val="17"/>
      <w:szCs w:val="15"/>
      <w:u w:val="single"/>
      <w:lang w:val="es-ES"/>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22032"/>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22032"/>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310BF9"/>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310BF9"/>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10BF9"/>
    <w:pPr>
      <w:tabs>
        <w:tab w:val="right" w:leader="dot" w:pos="9639"/>
      </w:tabs>
      <w:spacing w:before="120"/>
      <w:ind w:left="738" w:right="851" w:hanging="284"/>
      <w:jc w:val="both"/>
    </w:pPr>
    <w:rPr>
      <w:rFonts w:ascii="Arial" w:hAnsi="Arial"/>
      <w:i/>
      <w:sz w:val="18"/>
      <w:lang w:val="fr-FR"/>
    </w:rPr>
  </w:style>
  <w:style w:type="paragraph" w:styleId="TOC1">
    <w:name w:val="toc 1"/>
    <w:basedOn w:val="Normal"/>
    <w:next w:val="Normal"/>
    <w:uiPriority w:val="39"/>
    <w:qFormat/>
    <w:rsid w:val="00310BF9"/>
    <w:pPr>
      <w:tabs>
        <w:tab w:val="right" w:leader="dot" w:pos="9639"/>
      </w:tabs>
      <w:spacing w:before="60" w:after="60"/>
      <w:ind w:right="1418"/>
      <w:jc w:val="left"/>
    </w:pPr>
    <w:rPr>
      <w:rFonts w:cs="Arial"/>
      <w:bCs/>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CommentText">
    <w:name w:val="annotation text"/>
    <w:basedOn w:val="Normal"/>
    <w:link w:val="CommentTextChar"/>
    <w:rsid w:val="00505F80"/>
    <w:rPr>
      <w:sz w:val="22"/>
      <w:lang w:val="es-ES_tradnl"/>
    </w:rPr>
  </w:style>
  <w:style w:type="character" w:customStyle="1" w:styleId="CommentTextChar">
    <w:name w:val="Comment Text Char"/>
    <w:basedOn w:val="DefaultParagraphFont"/>
    <w:link w:val="CommentText"/>
    <w:rsid w:val="00505F80"/>
    <w:rPr>
      <w:rFonts w:ascii="Arial" w:hAnsi="Arial"/>
      <w:sz w:val="22"/>
      <w:lang w:val="es-ES_tradnl"/>
    </w:rPr>
  </w:style>
  <w:style w:type="paragraph" w:styleId="ListParagraph">
    <w:name w:val="List Paragraph"/>
    <w:basedOn w:val="Normal"/>
    <w:uiPriority w:val="34"/>
    <w:qFormat/>
    <w:rsid w:val="00505F80"/>
    <w:pPr>
      <w:ind w:left="720"/>
      <w:jc w:val="left"/>
    </w:pPr>
    <w:rPr>
      <w:rFonts w:ascii="Calibri" w:eastAsia="Calibri" w:hAnsi="Calibri"/>
      <w:sz w:val="22"/>
      <w:szCs w:val="22"/>
      <w:lang w:val="fr-FR" w:eastAsia="fr-FR"/>
    </w:rPr>
  </w:style>
  <w:style w:type="character" w:customStyle="1" w:styleId="FooterChar">
    <w:name w:val="Footer Char"/>
    <w:aliases w:val="doc_path_name Char"/>
    <w:basedOn w:val="DefaultParagraphFont"/>
    <w:link w:val="Footer"/>
    <w:rsid w:val="00505F80"/>
    <w:rPr>
      <w:rFonts w:ascii="Arial" w:hAnsi="Arial"/>
      <w:sz w:val="17"/>
      <w:szCs w:val="15"/>
      <w:u w:val="single"/>
      <w:lang w:val="es-ES"/>
    </w:rPr>
  </w:style>
  <w:style w:type="character" w:customStyle="1" w:styleId="HeaderChar">
    <w:name w:val="Header Char"/>
    <w:basedOn w:val="DefaultParagraphFont"/>
    <w:link w:val="Header"/>
    <w:uiPriority w:val="99"/>
    <w:rsid w:val="00505F80"/>
    <w:rPr>
      <w:rFonts w:ascii="Arial" w:hAnsi="Arial"/>
      <w:lang w:val="fr-FR"/>
    </w:rPr>
  </w:style>
  <w:style w:type="table" w:customStyle="1" w:styleId="TableGrid1">
    <w:name w:val="Table Grid1"/>
    <w:basedOn w:val="TableNormal"/>
    <w:next w:val="TableGrid"/>
    <w:rsid w:val="00505F8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05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01161"/>
    <w:rPr>
      <w:color w:val="800080" w:themeColor="followedHyperlink"/>
      <w:u w:val="single"/>
    </w:rPr>
  </w:style>
  <w:style w:type="character" w:customStyle="1" w:styleId="Heading1Char">
    <w:name w:val="Heading 1 Char"/>
    <w:basedOn w:val="DefaultParagraphFont"/>
    <w:link w:val="Heading1"/>
    <w:rsid w:val="00310BF9"/>
    <w:rPr>
      <w:rFonts w:ascii="Arial" w:hAnsi="Arial"/>
      <w:caps/>
    </w:rPr>
  </w:style>
  <w:style w:type="character" w:customStyle="1" w:styleId="Heading2Char">
    <w:name w:val="Heading 2 Char"/>
    <w:basedOn w:val="DefaultParagraphFont"/>
    <w:link w:val="Heading2"/>
    <w:rsid w:val="00310BF9"/>
    <w:rPr>
      <w:rFonts w:ascii="Arial" w:hAnsi="Arial"/>
      <w:u w:val="single"/>
    </w:rPr>
  </w:style>
  <w:style w:type="character" w:customStyle="1" w:styleId="Heading3Char">
    <w:name w:val="Heading 3 Char"/>
    <w:basedOn w:val="DefaultParagraphFont"/>
    <w:link w:val="Heading3"/>
    <w:rsid w:val="00310BF9"/>
    <w:rPr>
      <w:rFonts w:ascii="Arial" w:hAnsi="Arial"/>
      <w:i/>
    </w:rPr>
  </w:style>
  <w:style w:type="character" w:customStyle="1" w:styleId="Heading4Char">
    <w:name w:val="Heading 4 Char"/>
    <w:basedOn w:val="DefaultParagraphFont"/>
    <w:link w:val="Heading4"/>
    <w:rsid w:val="00631E14"/>
    <w:rPr>
      <w:rFonts w:ascii="Arial" w:hAnsi="Arial"/>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witter.com/upovprisma"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nkedin.com/showcase/24973258/"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upov.int/upovprisma/es"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7B393-9283-4ADA-B460-4D5AAC1B3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2758</Words>
  <Characters>16080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WG/ISC/2</vt:lpstr>
    </vt:vector>
  </TitlesOfParts>
  <Company>UPOV</Company>
  <LinksUpToDate>false</LinksUpToDate>
  <CharactersWithSpaces>18801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WG/ISC/2</dc:title>
  <dc:creator>BESSE Ariane</dc:creator>
  <cp:lastModifiedBy>BESSE Ariane</cp:lastModifiedBy>
  <cp:revision>7</cp:revision>
  <cp:lastPrinted>2018-03-27T15:46:00Z</cp:lastPrinted>
  <dcterms:created xsi:type="dcterms:W3CDTF">2018-03-27T13:46:00Z</dcterms:created>
  <dcterms:modified xsi:type="dcterms:W3CDTF">2018-03-27T15:52:00Z</dcterms:modified>
</cp:coreProperties>
</file>