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8430C" w:rsidTr="00EB4E9C">
        <w:tc>
          <w:tcPr>
            <w:tcW w:w="6522" w:type="dxa"/>
          </w:tcPr>
          <w:p w:rsidR="00DC3802" w:rsidRPr="0048430C" w:rsidRDefault="00DC3802" w:rsidP="00AC2883">
            <w:pPr>
              <w:rPr>
                <w:dstrike/>
              </w:rPr>
            </w:pPr>
            <w:r w:rsidRPr="0087353B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7353B" w:rsidRDefault="008B0513" w:rsidP="00AC2883">
            <w:pPr>
              <w:pStyle w:val="Lettrine"/>
            </w:pPr>
            <w:r w:rsidRPr="0087353B">
              <w:t>S</w:t>
            </w:r>
          </w:p>
        </w:tc>
      </w:tr>
      <w:tr w:rsidR="00DC3802" w:rsidRPr="00E74DDA" w:rsidTr="00645CA8">
        <w:trPr>
          <w:trHeight w:val="219"/>
        </w:trPr>
        <w:tc>
          <w:tcPr>
            <w:tcW w:w="6522" w:type="dxa"/>
          </w:tcPr>
          <w:p w:rsidR="00DC3802" w:rsidRPr="0048430C" w:rsidRDefault="008B0513" w:rsidP="00AC2883">
            <w:pPr>
              <w:pStyle w:val="upove"/>
              <w:rPr>
                <w:dstrike/>
                <w:lang w:val="es-ES_tradnl"/>
              </w:rPr>
            </w:pPr>
            <w:r w:rsidRPr="0087353B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7353B" w:rsidRDefault="00DC3802" w:rsidP="00DA4973">
            <w:pPr>
              <w:rPr>
                <w:lang w:val="es-ES"/>
              </w:rPr>
            </w:pPr>
          </w:p>
        </w:tc>
      </w:tr>
    </w:tbl>
    <w:p w:rsidR="00DC3802" w:rsidRPr="0087353B" w:rsidRDefault="00DC3802" w:rsidP="00DC3802">
      <w:pPr>
        <w:rPr>
          <w:lang w:val="es-ES"/>
        </w:rPr>
      </w:pPr>
    </w:p>
    <w:p w:rsidR="00DA4973" w:rsidRPr="0087353B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74DDA" w:rsidTr="00EB4E9C">
        <w:tc>
          <w:tcPr>
            <w:tcW w:w="6512" w:type="dxa"/>
          </w:tcPr>
          <w:p w:rsidR="00EB4E9C" w:rsidRPr="0087353B" w:rsidRDefault="008B0513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87353B">
              <w:rPr>
                <w:lang w:val="es-ES_tradnl"/>
              </w:rPr>
              <w:t>Comité de Redacción Ampliado</w:t>
            </w:r>
          </w:p>
          <w:p w:rsidR="000E6267" w:rsidRPr="0087353B" w:rsidRDefault="000E6267" w:rsidP="007D4635">
            <w:pPr>
              <w:pStyle w:val="Sessiontcplacedate"/>
              <w:rPr>
                <w:lang w:val="es-ES_tradnl"/>
              </w:rPr>
            </w:pPr>
          </w:p>
          <w:p w:rsidR="00EB4E9C" w:rsidRPr="0048430C" w:rsidRDefault="008B0513" w:rsidP="00DB7BF6">
            <w:pPr>
              <w:pStyle w:val="Sessiontcplacedate"/>
              <w:rPr>
                <w:dstrike/>
                <w:sz w:val="22"/>
                <w:lang w:val="es-ES"/>
              </w:rPr>
            </w:pPr>
            <w:r w:rsidRPr="0087353B">
              <w:rPr>
                <w:lang w:val="es-ES_tradnl"/>
              </w:rPr>
              <w:t>Ginebra</w:t>
            </w:r>
            <w:r w:rsidR="006A4DEF" w:rsidRPr="0087353B">
              <w:rPr>
                <w:lang w:val="es-ES_tradnl"/>
              </w:rPr>
              <w:t>, 2</w:t>
            </w:r>
            <w:r w:rsidRPr="0087353B">
              <w:rPr>
                <w:lang w:val="es-ES_tradnl"/>
              </w:rPr>
              <w:t>6 y</w:t>
            </w:r>
            <w:r w:rsidR="00C35A94" w:rsidRPr="0087353B">
              <w:rPr>
                <w:lang w:val="es-ES_tradnl"/>
              </w:rPr>
              <w:t> 2</w:t>
            </w:r>
            <w:r w:rsidRPr="0087353B">
              <w:rPr>
                <w:lang w:val="es-ES_tradnl"/>
              </w:rPr>
              <w:t>7 de marzo de</w:t>
            </w:r>
            <w:r w:rsidR="00C35A94" w:rsidRPr="0087353B">
              <w:rPr>
                <w:lang w:val="es-ES_tradnl"/>
              </w:rPr>
              <w:t> 2</w:t>
            </w:r>
            <w:r w:rsidRPr="0087353B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87353B" w:rsidRDefault="000E6267" w:rsidP="003C7FBE">
            <w:pPr>
              <w:pStyle w:val="Doccode"/>
              <w:rPr>
                <w:lang w:val="es-ES"/>
              </w:rPr>
            </w:pPr>
            <w:r w:rsidRPr="0087353B">
              <w:rPr>
                <w:lang w:val="es-ES"/>
              </w:rPr>
              <w:t>TC-EDC</w:t>
            </w:r>
            <w:r w:rsidR="00A3365A" w:rsidRPr="0087353B">
              <w:rPr>
                <w:lang w:val="es-ES"/>
              </w:rPr>
              <w:t>/</w:t>
            </w:r>
            <w:r w:rsidR="006567E7" w:rsidRPr="0087353B">
              <w:rPr>
                <w:lang w:val="es-ES"/>
              </w:rPr>
              <w:t>Mar</w:t>
            </w:r>
            <w:r w:rsidRPr="0087353B">
              <w:rPr>
                <w:lang w:val="es-ES"/>
              </w:rPr>
              <w:t>1</w:t>
            </w:r>
            <w:r w:rsidR="00DB7BF6" w:rsidRPr="0087353B">
              <w:rPr>
                <w:lang w:val="es-ES"/>
              </w:rPr>
              <w:t>9</w:t>
            </w:r>
            <w:r w:rsidR="00EB4E9C" w:rsidRPr="0087353B">
              <w:rPr>
                <w:lang w:val="es-ES"/>
              </w:rPr>
              <w:t>/</w:t>
            </w:r>
            <w:r w:rsidR="00F97A48" w:rsidRPr="0087353B">
              <w:rPr>
                <w:lang w:val="es-ES"/>
              </w:rPr>
              <w:t>5</w:t>
            </w:r>
          </w:p>
          <w:p w:rsidR="00EB4E9C" w:rsidRPr="0087353B" w:rsidRDefault="00EB4E9C" w:rsidP="003C7FBE">
            <w:pPr>
              <w:pStyle w:val="Docoriginal"/>
              <w:rPr>
                <w:lang w:val="es-ES_tradnl"/>
              </w:rPr>
            </w:pPr>
            <w:r w:rsidRPr="0087353B">
              <w:rPr>
                <w:lang w:val="es-ES_tradnl"/>
              </w:rPr>
              <w:t>Original:</w:t>
            </w:r>
            <w:r w:rsidR="008B0513" w:rsidRPr="0087353B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87353B" w:rsidRDefault="006C41DE" w:rsidP="00E74DDA">
            <w:pPr>
              <w:pStyle w:val="Docoriginal"/>
              <w:rPr>
                <w:lang w:val="es-ES"/>
              </w:rPr>
            </w:pPr>
            <w:r w:rsidRPr="0087353B">
              <w:rPr>
                <w:lang w:val="es-ES_tradnl"/>
              </w:rPr>
              <w:t>Fecha</w:t>
            </w:r>
            <w:r w:rsidR="00EB4E9C" w:rsidRPr="0087353B">
              <w:rPr>
                <w:lang w:val="es-ES_tradnl"/>
              </w:rPr>
              <w:t>:</w:t>
            </w:r>
            <w:r w:rsidR="006A4DEF" w:rsidRPr="0087353B">
              <w:rPr>
                <w:b w:val="0"/>
                <w:spacing w:val="0"/>
                <w:lang w:val="es-ES_tradnl"/>
              </w:rPr>
              <w:t> 1</w:t>
            </w:r>
            <w:r w:rsidR="00E74DDA">
              <w:rPr>
                <w:b w:val="0"/>
                <w:spacing w:val="0"/>
                <w:lang w:val="es-ES_tradnl"/>
              </w:rPr>
              <w:t>2</w:t>
            </w:r>
            <w:r w:rsidR="008B0513" w:rsidRPr="0087353B">
              <w:rPr>
                <w:b w:val="0"/>
                <w:spacing w:val="0"/>
                <w:lang w:val="es-ES_tradnl"/>
              </w:rPr>
              <w:t xml:space="preserve"> de </w:t>
            </w:r>
            <w:r w:rsidR="00E74DDA">
              <w:rPr>
                <w:b w:val="0"/>
                <w:spacing w:val="0"/>
                <w:lang w:val="es-ES_tradnl"/>
              </w:rPr>
              <w:t>febrero</w:t>
            </w:r>
            <w:r w:rsidR="008B0513" w:rsidRPr="0087353B">
              <w:rPr>
                <w:b w:val="0"/>
                <w:spacing w:val="0"/>
                <w:lang w:val="es-ES_tradnl"/>
              </w:rPr>
              <w:t xml:space="preserve"> de 201</w:t>
            </w:r>
            <w:r w:rsidR="00E74DDA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F97A48" w:rsidRPr="004C4B22" w:rsidRDefault="001370C5" w:rsidP="00D5643C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D5643C">
        <w:rPr>
          <w:lang w:val="es-ES_tradnl"/>
        </w:rPr>
        <w:t>REVISIÓN PARCIAL DE LAS DIRECTRICES DE EXAMEN DE LA LECHUGA</w:t>
      </w:r>
    </w:p>
    <w:p w:rsidR="0092554A" w:rsidRPr="00B241F4" w:rsidRDefault="001370C5" w:rsidP="00D5643C">
      <w:pPr>
        <w:pStyle w:val="preparedby1"/>
        <w:jc w:val="left"/>
        <w:rPr>
          <w:lang w:val="es-ES"/>
        </w:rPr>
      </w:pPr>
      <w:r w:rsidRPr="00D5643C">
        <w:rPr>
          <w:lang w:val="es-ES_tradnl"/>
        </w:rPr>
        <w:t>Documento preparado por un experto de los Países Bajos</w:t>
      </w:r>
      <w:bookmarkStart w:id="2" w:name="_GoBack"/>
      <w:bookmarkEnd w:id="2"/>
    </w:p>
    <w:p w:rsidR="0092554A" w:rsidRPr="0087353B" w:rsidRDefault="006F6F9C" w:rsidP="0092554A">
      <w:pPr>
        <w:pStyle w:val="Disclaimer"/>
        <w:rPr>
          <w:lang w:val="es-ES_tradnl"/>
        </w:rPr>
      </w:pPr>
      <w:r w:rsidRPr="0087353B">
        <w:rPr>
          <w:lang w:val="es-ES_tradnl"/>
        </w:rPr>
        <w:t>Descargo de responsabilidad: el presente documento no constituye un documento de política u orientación de la UPOV</w:t>
      </w:r>
    </w:p>
    <w:p w:rsidR="006C7193" w:rsidRPr="004C4B22" w:rsidRDefault="00DC2DFB" w:rsidP="006C7193">
      <w:pPr>
        <w:rPr>
          <w:lang w:val="es-ES"/>
        </w:rPr>
      </w:pPr>
      <w:r>
        <w:rPr>
          <w:rFonts w:cs="Arial"/>
        </w:rPr>
        <w:fldChar w:fldCharType="begin"/>
      </w:r>
      <w:r w:rsidR="0092554A" w:rsidRPr="004C4B22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92554A" w:rsidRPr="004C4B22">
        <w:rPr>
          <w:rFonts w:cs="Arial"/>
          <w:lang w:val="es-ES"/>
        </w:rPr>
        <w:tab/>
      </w:r>
      <w:r w:rsidR="001370C5" w:rsidRPr="00D5643C">
        <w:rPr>
          <w:rFonts w:cs="Arial"/>
          <w:lang w:val="es-ES_tradnl"/>
        </w:rPr>
        <w:t>El presente documento tiene por objeto exponer una propuesta de revisión parcial de las directrices de examen de la lechuga (documento TG/13/11).</w:t>
      </w:r>
    </w:p>
    <w:p w:rsidR="006C7193" w:rsidRPr="004C4B22" w:rsidRDefault="006C7193" w:rsidP="006C7193">
      <w:pPr>
        <w:tabs>
          <w:tab w:val="left" w:pos="567"/>
        </w:tabs>
        <w:rPr>
          <w:rFonts w:cs="Arial"/>
          <w:lang w:val="es-ES"/>
        </w:rPr>
      </w:pPr>
    </w:p>
    <w:p w:rsidR="006C7193" w:rsidRPr="004C4B22" w:rsidRDefault="00DC2DFB" w:rsidP="006C7193">
      <w:pPr>
        <w:autoSpaceDE w:val="0"/>
        <w:autoSpaceDN w:val="0"/>
        <w:adjustRightInd w:val="0"/>
        <w:rPr>
          <w:lang w:val="es-ES"/>
        </w:rPr>
      </w:pPr>
      <w:r>
        <w:rPr>
          <w:rFonts w:cs="Arial"/>
          <w:snapToGrid w:val="0"/>
        </w:rPr>
        <w:fldChar w:fldCharType="begin"/>
      </w:r>
      <w:r w:rsidR="006C7193" w:rsidRPr="004C4B22">
        <w:rPr>
          <w:rFonts w:cs="Arial"/>
          <w:snapToGrid w:val="0"/>
          <w:lang w:val="es-ES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="006C7193" w:rsidRPr="004C4B22">
        <w:rPr>
          <w:rFonts w:cs="Arial"/>
          <w:snapToGrid w:val="0"/>
          <w:lang w:val="es-ES"/>
        </w:rPr>
        <w:tab/>
      </w:r>
      <w:r w:rsidR="001370C5" w:rsidRPr="00D5643C">
        <w:rPr>
          <w:rFonts w:cs="Arial"/>
          <w:snapToGrid w:val="0"/>
          <w:lang w:val="es-ES_tradnl"/>
        </w:rPr>
        <w:t>En su quincuagésima segunda sesión</w:t>
      </w:r>
      <w:r w:rsidR="006A4DEF" w:rsidRPr="00D5643C">
        <w:rPr>
          <w:rFonts w:cs="Arial"/>
          <w:snapToGrid w:val="0"/>
          <w:lang w:val="es-ES_tradnl"/>
        </w:rPr>
        <w:t xml:space="preserve">, </w:t>
      </w:r>
      <w:r w:rsidR="001370C5" w:rsidRPr="00D5643C">
        <w:rPr>
          <w:rFonts w:cs="Arial"/>
          <w:snapToGrid w:val="0"/>
          <w:lang w:val="es-ES_tradnl"/>
        </w:rPr>
        <w:t>celebrada en Beijing (China) del</w:t>
      </w:r>
      <w:r w:rsidR="006A4DEF" w:rsidRPr="00D5643C">
        <w:rPr>
          <w:rFonts w:cs="Arial"/>
          <w:snapToGrid w:val="0"/>
          <w:lang w:val="es-ES_tradnl"/>
        </w:rPr>
        <w:t> 1</w:t>
      </w:r>
      <w:r w:rsidR="001370C5" w:rsidRPr="00D5643C">
        <w:rPr>
          <w:rFonts w:cs="Arial"/>
          <w:snapToGrid w:val="0"/>
          <w:lang w:val="es-ES_tradnl"/>
        </w:rPr>
        <w:t>7 al</w:t>
      </w:r>
      <w:r w:rsidR="006A4DEF" w:rsidRPr="00D5643C">
        <w:rPr>
          <w:rFonts w:cs="Arial"/>
          <w:snapToGrid w:val="0"/>
          <w:lang w:val="es-ES_tradnl"/>
        </w:rPr>
        <w:t> 2</w:t>
      </w:r>
      <w:r w:rsidR="001370C5" w:rsidRPr="00D5643C">
        <w:rPr>
          <w:rFonts w:cs="Arial"/>
          <w:snapToGrid w:val="0"/>
          <w:lang w:val="es-ES_tradnl"/>
        </w:rPr>
        <w:t>1 de septiembre de</w:t>
      </w:r>
      <w:r w:rsidR="006A4DEF" w:rsidRPr="00D5643C">
        <w:rPr>
          <w:rFonts w:cs="Arial"/>
          <w:snapToGrid w:val="0"/>
          <w:lang w:val="es-ES_tradnl"/>
        </w:rPr>
        <w:t> 2</w:t>
      </w:r>
      <w:r w:rsidR="001370C5" w:rsidRPr="00D5643C">
        <w:rPr>
          <w:rFonts w:cs="Arial"/>
          <w:snapToGrid w:val="0"/>
          <w:lang w:val="es-ES_tradnl"/>
        </w:rPr>
        <w:t>018</w:t>
      </w:r>
      <w:r w:rsidR="006A4DEF" w:rsidRPr="00D5643C">
        <w:rPr>
          <w:rFonts w:cs="Arial"/>
          <w:snapToGrid w:val="0"/>
          <w:lang w:val="es-ES_tradnl"/>
        </w:rPr>
        <w:t xml:space="preserve">, </w:t>
      </w:r>
      <w:r w:rsidR="001370C5" w:rsidRPr="00D5643C">
        <w:rPr>
          <w:rFonts w:cs="Arial"/>
          <w:snapToGrid w:val="0"/>
          <w:lang w:val="es-ES_tradnl"/>
        </w:rPr>
        <w:t>el Grupo de Trabajo Técnico sobre Hortalizas (TWV) examinó una propuesta de revisión parcial de las directrices de examen de la lechuga (</w:t>
      </w:r>
      <w:r w:rsidR="001370C5" w:rsidRPr="00D5643C">
        <w:rPr>
          <w:rFonts w:cs="Arial"/>
          <w:i/>
          <w:snapToGrid w:val="0"/>
          <w:lang w:val="es-ES_tradnl"/>
        </w:rPr>
        <w:t xml:space="preserve">Lactuca sativa </w:t>
      </w:r>
      <w:r w:rsidR="001370C5" w:rsidRPr="00D5643C">
        <w:rPr>
          <w:rFonts w:cs="Arial"/>
          <w:snapToGrid w:val="0"/>
          <w:lang w:val="es-ES_tradnl"/>
        </w:rPr>
        <w:t>L.) conforme a los documentos TG/13/11 y TWV/52/4 “</w:t>
      </w:r>
      <w:r w:rsidR="001370C5" w:rsidRPr="004C4B22">
        <w:rPr>
          <w:rFonts w:cs="Arial"/>
          <w:i/>
          <w:snapToGrid w:val="0"/>
          <w:lang w:val="es-ES"/>
        </w:rPr>
        <w:t>Partial Revision of the Test Guidelines for Lettuce</w:t>
      </w:r>
      <w:r w:rsidR="001370C5" w:rsidRPr="00D5643C">
        <w:rPr>
          <w:rFonts w:cs="Arial"/>
          <w:snapToGrid w:val="0"/>
          <w:lang w:val="es-ES_tradnl"/>
        </w:rPr>
        <w:t>” (Revisión parcial de las directrices de examen de la lechuga) y propuso efectuar una revisión de dichas directrices según se indica a continuación (véase el párrafo</w:t>
      </w:r>
      <w:r w:rsidR="006A4DEF" w:rsidRPr="00D5643C">
        <w:rPr>
          <w:rFonts w:cs="Arial"/>
          <w:snapToGrid w:val="0"/>
          <w:lang w:val="es-ES_tradnl"/>
        </w:rPr>
        <w:t> 6</w:t>
      </w:r>
      <w:r w:rsidR="001370C5" w:rsidRPr="00D5643C">
        <w:rPr>
          <w:rFonts w:cs="Arial"/>
          <w:snapToGrid w:val="0"/>
          <w:lang w:val="es-ES_tradnl"/>
        </w:rPr>
        <w:t>9 del documento TWV/52/20 “</w:t>
      </w:r>
      <w:r w:rsidR="001370C5" w:rsidRPr="004C4B22">
        <w:rPr>
          <w:rFonts w:cs="Arial"/>
          <w:i/>
          <w:snapToGrid w:val="0"/>
          <w:lang w:val="es-ES"/>
        </w:rPr>
        <w:t>Report</w:t>
      </w:r>
      <w:r w:rsidR="001370C5" w:rsidRPr="00D5643C">
        <w:rPr>
          <w:rFonts w:cs="Arial"/>
          <w:snapToGrid w:val="0"/>
          <w:lang w:val="es-ES_tradnl"/>
        </w:rPr>
        <w:t>” (Informe)):</w:t>
      </w:r>
    </w:p>
    <w:p w:rsidR="006C7193" w:rsidRPr="004C4B22" w:rsidRDefault="006C7193" w:rsidP="006C7193">
      <w:pPr>
        <w:rPr>
          <w:lang w:val="es-ES"/>
        </w:rPr>
      </w:pPr>
    </w:p>
    <w:p w:rsidR="006C7193" w:rsidRPr="004C4B22" w:rsidRDefault="001370C5" w:rsidP="006C7193">
      <w:pPr>
        <w:pStyle w:val="ListParagraph"/>
        <w:numPr>
          <w:ilvl w:val="0"/>
          <w:numId w:val="2"/>
        </w:numPr>
        <w:ind w:hanging="720"/>
        <w:rPr>
          <w:lang w:val="es-ES"/>
        </w:rPr>
      </w:pPr>
      <w:r w:rsidRPr="00D5643C">
        <w:rPr>
          <w:lang w:val="es-ES_tradnl"/>
        </w:rPr>
        <w:t>Revisión de los caracteres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>8 a</w:t>
      </w:r>
      <w:r w:rsidR="006A4DEF" w:rsidRPr="00D5643C">
        <w:rPr>
          <w:lang w:val="es-ES_tradnl"/>
        </w:rPr>
        <w:t> 5</w:t>
      </w:r>
      <w:r w:rsidRPr="00D5643C">
        <w:rPr>
          <w:lang w:val="es-ES_tradnl"/>
        </w:rPr>
        <w:t>0: adición del distintivo “EU” al código del aislado;</w:t>
      </w:r>
    </w:p>
    <w:p w:rsidR="006C7193" w:rsidRPr="004C4B22" w:rsidRDefault="001370C5" w:rsidP="006C7193">
      <w:pPr>
        <w:pStyle w:val="ListParagraph"/>
        <w:numPr>
          <w:ilvl w:val="0"/>
          <w:numId w:val="2"/>
        </w:numPr>
        <w:ind w:hanging="720"/>
        <w:rPr>
          <w:lang w:val="es-ES"/>
        </w:rPr>
      </w:pPr>
      <w:r w:rsidRPr="00D5643C">
        <w:rPr>
          <w:lang w:val="es-ES_tradnl"/>
        </w:rPr>
        <w:t xml:space="preserve">Adición de “Resistencia a </w:t>
      </w:r>
      <w:r w:rsidRPr="00D5643C">
        <w:rPr>
          <w:i/>
          <w:lang w:val="es-ES_tradnl"/>
        </w:rPr>
        <w:t>Bremia lactucae </w:t>
      </w:r>
      <w:r w:rsidRPr="00D5643C">
        <w:rPr>
          <w:lang w:val="es-ES_tradnl"/>
        </w:rPr>
        <w:t>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 xml:space="preserve">3EU” y “Resistencia a </w:t>
      </w:r>
      <w:r w:rsidRPr="00D5643C">
        <w:rPr>
          <w:i/>
          <w:lang w:val="es-ES_tradnl"/>
        </w:rPr>
        <w:t>Bremia lactucae </w:t>
      </w:r>
      <w:r w:rsidRPr="00D5643C">
        <w:rPr>
          <w:lang w:val="es-ES_tradnl"/>
        </w:rPr>
        <w:t>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>5EU”</w:t>
      </w:r>
      <w:r w:rsidR="006A4DEF" w:rsidRPr="00D5643C">
        <w:rPr>
          <w:lang w:val="es-ES_tradnl"/>
        </w:rPr>
        <w:t xml:space="preserve">, </w:t>
      </w:r>
      <w:r w:rsidRPr="00D5643C">
        <w:rPr>
          <w:lang w:val="es-ES_tradnl"/>
        </w:rPr>
        <w:t>con inclusión de variedades ejemplo;</w:t>
      </w:r>
      <w:r w:rsidR="006C7193" w:rsidRPr="004C4B22">
        <w:rPr>
          <w:lang w:val="es-ES"/>
        </w:rPr>
        <w:t xml:space="preserve"> </w:t>
      </w:r>
    </w:p>
    <w:p w:rsidR="006C7193" w:rsidRPr="004C4B22" w:rsidRDefault="001370C5" w:rsidP="006C7193">
      <w:pPr>
        <w:pStyle w:val="ListParagraph"/>
        <w:numPr>
          <w:ilvl w:val="0"/>
          <w:numId w:val="2"/>
        </w:numPr>
        <w:ind w:hanging="720"/>
        <w:rPr>
          <w:lang w:val="es-ES"/>
        </w:rPr>
      </w:pPr>
      <w:r w:rsidRPr="00D5643C">
        <w:rPr>
          <w:lang w:val="es-ES_tradnl"/>
        </w:rPr>
        <w:t xml:space="preserve">Revisión </w:t>
      </w:r>
      <w:r w:rsidR="000153C8" w:rsidRPr="00D5643C">
        <w:rPr>
          <w:lang w:val="es-ES_tradnl"/>
        </w:rPr>
        <w:t>de la explicación Ad.</w:t>
      </w:r>
      <w:r w:rsidR="006A4DEF" w:rsidRPr="00D5643C">
        <w:rPr>
          <w:lang w:val="es-ES_tradnl"/>
        </w:rPr>
        <w:t> 3</w:t>
      </w:r>
      <w:r w:rsidR="000153C8" w:rsidRPr="00D5643C">
        <w:rPr>
          <w:lang w:val="es-ES_tradnl"/>
        </w:rPr>
        <w:t>8 a</w:t>
      </w:r>
      <w:r w:rsidR="006A4DEF" w:rsidRPr="00D5643C">
        <w:rPr>
          <w:lang w:val="es-ES_tradnl"/>
        </w:rPr>
        <w:t> 5</w:t>
      </w:r>
      <w:r w:rsidR="000153C8" w:rsidRPr="00D5643C">
        <w:rPr>
          <w:lang w:val="es-ES_tradnl"/>
        </w:rPr>
        <w:t xml:space="preserve">0 </w:t>
      </w:r>
      <w:r w:rsidR="008F5E90" w:rsidRPr="00D5643C">
        <w:rPr>
          <w:lang w:val="es-ES_tradnl"/>
        </w:rPr>
        <w:t xml:space="preserve">de la sección 8.2 </w:t>
      </w:r>
      <w:r w:rsidRPr="00D5643C">
        <w:rPr>
          <w:lang w:val="es-ES_tradnl"/>
        </w:rPr>
        <w:t>“Explicaciones relativas a caracteres individuales”;</w:t>
      </w:r>
    </w:p>
    <w:p w:rsidR="006C7193" w:rsidRPr="004C4B22" w:rsidRDefault="001370C5" w:rsidP="006C7193">
      <w:pPr>
        <w:pStyle w:val="ListParagraph"/>
        <w:numPr>
          <w:ilvl w:val="0"/>
          <w:numId w:val="2"/>
        </w:numPr>
        <w:ind w:hanging="720"/>
        <w:rPr>
          <w:lang w:val="es-ES"/>
        </w:rPr>
      </w:pPr>
      <w:r w:rsidRPr="00D5643C">
        <w:rPr>
          <w:lang w:val="es-ES_tradnl"/>
        </w:rPr>
        <w:t xml:space="preserve">Adición de “Resistencia a </w:t>
      </w:r>
      <w:r w:rsidRPr="00D5643C">
        <w:rPr>
          <w:i/>
          <w:lang w:val="es-ES_tradnl"/>
        </w:rPr>
        <w:t>Bremia lactucae </w:t>
      </w:r>
      <w:r w:rsidRPr="00D5643C">
        <w:rPr>
          <w:lang w:val="es-ES_tradnl"/>
        </w:rPr>
        <w:t>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 xml:space="preserve">3EU” y “Resistencia a </w:t>
      </w:r>
      <w:r w:rsidRPr="00D5643C">
        <w:rPr>
          <w:i/>
          <w:lang w:val="es-ES_tradnl"/>
        </w:rPr>
        <w:t>Bremia lactucae </w:t>
      </w:r>
      <w:r w:rsidRPr="00D5643C">
        <w:rPr>
          <w:lang w:val="es-ES_tradnl"/>
        </w:rPr>
        <w:t>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>5EU” a la sección</w:t>
      </w:r>
      <w:r w:rsidR="006A4DEF" w:rsidRPr="00D5643C">
        <w:rPr>
          <w:lang w:val="es-ES_tradnl"/>
        </w:rPr>
        <w:t> 7</w:t>
      </w:r>
      <w:r w:rsidRPr="00D5643C">
        <w:rPr>
          <w:lang w:val="es-ES_tradnl"/>
        </w:rPr>
        <w:t>.3 “Otra información” del cuestionario técnico.</w:t>
      </w:r>
    </w:p>
    <w:p w:rsidR="006C7193" w:rsidRPr="004C4B22" w:rsidRDefault="006C7193" w:rsidP="006C7193">
      <w:pPr>
        <w:rPr>
          <w:lang w:val="es-ES"/>
        </w:rPr>
      </w:pPr>
    </w:p>
    <w:p w:rsidR="006C7193" w:rsidRPr="00FC58ED" w:rsidRDefault="00DC2DFB" w:rsidP="006C7193">
      <w:pPr>
        <w:rPr>
          <w:lang w:val="es-ES"/>
        </w:rPr>
      </w:pPr>
      <w:r w:rsidRPr="00FC58ED">
        <w:fldChar w:fldCharType="begin"/>
      </w:r>
      <w:r w:rsidR="006C7193" w:rsidRPr="00FC58ED">
        <w:rPr>
          <w:lang w:val="es-ES"/>
        </w:rPr>
        <w:instrText xml:space="preserve"> AUTONUM  </w:instrText>
      </w:r>
      <w:r w:rsidRPr="00FC58ED">
        <w:fldChar w:fldCharType="end"/>
      </w:r>
      <w:r w:rsidR="006C7193" w:rsidRPr="00FC58ED">
        <w:rPr>
          <w:lang w:val="es-ES"/>
        </w:rPr>
        <w:tab/>
      </w:r>
      <w:r w:rsidR="001370C5" w:rsidRPr="00FC58ED">
        <w:rPr>
          <w:lang w:val="es-ES_tradnl"/>
        </w:rPr>
        <w:t>El TWV recordó que</w:t>
      </w:r>
      <w:r w:rsidR="006A4DEF" w:rsidRPr="00FC58ED">
        <w:rPr>
          <w:lang w:val="es-ES_tradnl"/>
        </w:rPr>
        <w:t xml:space="preserve">, </w:t>
      </w:r>
      <w:r w:rsidR="001370C5" w:rsidRPr="00FC58ED">
        <w:rPr>
          <w:lang w:val="es-ES_tradnl"/>
        </w:rPr>
        <w:t>a fin de ajustarse a la nueva nomenclatura internacional</w:t>
      </w:r>
      <w:r w:rsidR="006A4DEF" w:rsidRPr="00FC58ED">
        <w:rPr>
          <w:lang w:val="es-ES_tradnl"/>
        </w:rPr>
        <w:t xml:space="preserve">, </w:t>
      </w:r>
      <w:r w:rsidR="006F4B8D" w:rsidRPr="00FC58ED">
        <w:rPr>
          <w:lang w:val="es-ES_tradnl"/>
        </w:rPr>
        <w:t xml:space="preserve">se </w:t>
      </w:r>
      <w:r w:rsidR="001370C5" w:rsidRPr="00FC58ED">
        <w:rPr>
          <w:lang w:val="es-ES_tradnl"/>
        </w:rPr>
        <w:t>ha de incluir el distintivo “EU” en todos aquellos apartados de las directrices de examen en los que resulte pertinente (</w:t>
      </w:r>
      <w:r w:rsidR="004A5714" w:rsidRPr="00FC58ED">
        <w:rPr>
          <w:lang w:val="es-ES_tradnl"/>
        </w:rPr>
        <w:t>secciones</w:t>
      </w:r>
      <w:r w:rsidR="006A4DEF" w:rsidRPr="00FC58ED">
        <w:rPr>
          <w:lang w:val="es-ES_tradnl"/>
        </w:rPr>
        <w:t> 5</w:t>
      </w:r>
      <w:r w:rsidR="001370C5" w:rsidRPr="00FC58ED">
        <w:rPr>
          <w:lang w:val="es-ES_tradnl"/>
        </w:rPr>
        <w:t>.3 y</w:t>
      </w:r>
      <w:r w:rsidR="006A4DEF" w:rsidRPr="00FC58ED">
        <w:rPr>
          <w:lang w:val="es-ES_tradnl"/>
        </w:rPr>
        <w:t> 8</w:t>
      </w:r>
      <w:r w:rsidR="001370C5" w:rsidRPr="00FC58ED">
        <w:rPr>
          <w:lang w:val="es-ES_tradnl"/>
        </w:rPr>
        <w:t xml:space="preserve">.2 </w:t>
      </w:r>
      <w:r w:rsidR="004A5714" w:rsidRPr="00FC58ED">
        <w:rPr>
          <w:lang w:val="es-ES_tradnl"/>
        </w:rPr>
        <w:t xml:space="preserve">de las directrices de examen </w:t>
      </w:r>
      <w:r w:rsidR="001370C5" w:rsidRPr="00FC58ED">
        <w:rPr>
          <w:lang w:val="es-ES_tradnl"/>
        </w:rPr>
        <w:t xml:space="preserve">y </w:t>
      </w:r>
      <w:r w:rsidR="004A5714" w:rsidRPr="00FC58ED">
        <w:rPr>
          <w:lang w:val="es-ES_tradnl"/>
        </w:rPr>
        <w:t>capítulos</w:t>
      </w:r>
      <w:r w:rsidR="006A4DEF" w:rsidRPr="00FC58ED">
        <w:rPr>
          <w:lang w:val="es-ES_tradnl"/>
        </w:rPr>
        <w:t> 5</w:t>
      </w:r>
      <w:r w:rsidR="001370C5" w:rsidRPr="00FC58ED">
        <w:rPr>
          <w:lang w:val="es-ES_tradnl"/>
        </w:rPr>
        <w:t xml:space="preserve"> y</w:t>
      </w:r>
      <w:r w:rsidR="006A4DEF" w:rsidRPr="00FC58ED">
        <w:rPr>
          <w:lang w:val="es-ES_tradnl"/>
        </w:rPr>
        <w:t> 7</w:t>
      </w:r>
      <w:r w:rsidR="001370C5" w:rsidRPr="00FC58ED">
        <w:rPr>
          <w:lang w:val="es-ES_tradnl"/>
        </w:rPr>
        <w:t xml:space="preserve"> del cuestionario técnico) (véase el párrafo</w:t>
      </w:r>
      <w:r w:rsidR="006A4DEF" w:rsidRPr="00FC58ED">
        <w:rPr>
          <w:lang w:val="es-ES_tradnl"/>
        </w:rPr>
        <w:t> 6</w:t>
      </w:r>
      <w:r w:rsidR="001370C5" w:rsidRPr="00FC58ED">
        <w:rPr>
          <w:lang w:val="es-ES_tradnl"/>
        </w:rPr>
        <w:t>9 del documento TWV/52/20 “</w:t>
      </w:r>
      <w:r w:rsidR="001370C5" w:rsidRPr="00FC58ED">
        <w:rPr>
          <w:i/>
          <w:lang w:val="es-ES"/>
        </w:rPr>
        <w:t>Report</w:t>
      </w:r>
      <w:r w:rsidR="001370C5" w:rsidRPr="00FC58ED">
        <w:rPr>
          <w:lang w:val="es-ES_tradnl"/>
        </w:rPr>
        <w:t>”).</w:t>
      </w:r>
    </w:p>
    <w:p w:rsidR="006C7193" w:rsidRPr="004C4B22" w:rsidRDefault="006C7193" w:rsidP="006C7193">
      <w:pPr>
        <w:rPr>
          <w:lang w:val="es-ES"/>
        </w:rPr>
      </w:pPr>
    </w:p>
    <w:p w:rsidR="00436D6D" w:rsidRPr="00D822C0" w:rsidRDefault="00436D6D" w:rsidP="00436D6D">
      <w:pPr>
        <w:shd w:val="clear" w:color="auto" w:fill="F2DBDB" w:themeFill="accent2" w:themeFillTint="33"/>
        <w:rPr>
          <w:lang w:val="es-ES"/>
        </w:rPr>
      </w:pPr>
      <w:r>
        <w:fldChar w:fldCharType="begin"/>
      </w:r>
      <w:r w:rsidRPr="00D822C0">
        <w:rPr>
          <w:lang w:val="es-ES"/>
        </w:rPr>
        <w:instrText xml:space="preserve"> AUTONUM  </w:instrText>
      </w:r>
      <w:r>
        <w:fldChar w:fldCharType="end"/>
      </w:r>
      <w:r w:rsidRPr="00D822C0">
        <w:rPr>
          <w:lang w:val="es-ES"/>
        </w:rPr>
        <w:tab/>
      </w:r>
      <w:r w:rsidRPr="005F539C">
        <w:rPr>
          <w:lang w:val="es-ES_tradnl"/>
        </w:rPr>
        <w:t xml:space="preserve">En el Anexo I del presente documento figuran </w:t>
      </w:r>
      <w:r w:rsidR="00D44081" w:rsidRPr="005F539C">
        <w:rPr>
          <w:lang w:val="es-ES_tradnl"/>
        </w:rPr>
        <w:t xml:space="preserve">las </w:t>
      </w:r>
      <w:r w:rsidRPr="005F539C">
        <w:rPr>
          <w:lang w:val="es-ES_tradnl"/>
        </w:rPr>
        <w:t xml:space="preserve">correcciones y </w:t>
      </w:r>
      <w:r w:rsidR="00D44081" w:rsidRPr="005F539C">
        <w:rPr>
          <w:lang w:val="es-ES_tradnl"/>
        </w:rPr>
        <w:t xml:space="preserve">los </w:t>
      </w:r>
      <w:r w:rsidRPr="005F539C">
        <w:rPr>
          <w:lang w:val="es-ES_tradnl"/>
        </w:rPr>
        <w:t>cambios lingüísticos efectuados en la versión en francés de las directrices de examen de la lechuga</w:t>
      </w:r>
      <w:r w:rsidR="00633863" w:rsidRPr="005F539C">
        <w:rPr>
          <w:lang w:val="es-ES_tradnl"/>
        </w:rPr>
        <w:t>,</w:t>
      </w:r>
      <w:r w:rsidRPr="005F539C">
        <w:rPr>
          <w:lang w:val="es-ES_tradnl"/>
        </w:rPr>
        <w:t xml:space="preserve"> que quedan fuera del alcance de esta revisión parcial pero han de incluirse en las directrices de examen de la lechuga aprobadas a raíz de </w:t>
      </w:r>
      <w:r w:rsidR="00633863" w:rsidRPr="005F539C">
        <w:rPr>
          <w:lang w:val="es-ES_tradnl"/>
        </w:rPr>
        <w:t>la misma</w:t>
      </w:r>
      <w:r w:rsidRPr="005F539C">
        <w:rPr>
          <w:lang w:val="es-ES_tradnl"/>
        </w:rPr>
        <w:t>.</w:t>
      </w:r>
    </w:p>
    <w:p w:rsidR="00436D6D" w:rsidRPr="00D822C0" w:rsidRDefault="00436D6D" w:rsidP="00436D6D">
      <w:pPr>
        <w:shd w:val="clear" w:color="auto" w:fill="F2DBDB" w:themeFill="accent2" w:themeFillTint="33"/>
        <w:rPr>
          <w:lang w:val="es-ES"/>
        </w:rPr>
      </w:pPr>
    </w:p>
    <w:p w:rsidR="00436D6D" w:rsidRPr="00D822C0" w:rsidRDefault="00436D6D" w:rsidP="00436D6D">
      <w:pPr>
        <w:shd w:val="clear" w:color="auto" w:fill="F2DBDB" w:themeFill="accent2" w:themeFillTint="33"/>
        <w:rPr>
          <w:lang w:val="es-ES"/>
        </w:rPr>
      </w:pPr>
      <w:r>
        <w:fldChar w:fldCharType="begin"/>
      </w:r>
      <w:r w:rsidRPr="00D822C0">
        <w:rPr>
          <w:lang w:val="es-ES"/>
        </w:rPr>
        <w:instrText xml:space="preserve"> AUTONUM  </w:instrText>
      </w:r>
      <w:r>
        <w:fldChar w:fldCharType="end"/>
      </w:r>
      <w:r w:rsidRPr="00D822C0">
        <w:rPr>
          <w:lang w:val="es-ES"/>
        </w:rPr>
        <w:tab/>
      </w:r>
      <w:r w:rsidR="00633863" w:rsidRPr="005F539C">
        <w:rPr>
          <w:lang w:val="es-ES_tradnl"/>
        </w:rPr>
        <w:t>En el Anexo II del presente documento figuran las correcciones efectuadas en la explicación Ad.</w:t>
      </w:r>
      <w:r w:rsidR="005F539C" w:rsidRPr="005F539C">
        <w:rPr>
          <w:lang w:val="es-ES_tradnl"/>
        </w:rPr>
        <w:t> </w:t>
      </w:r>
      <w:r w:rsidR="00633863" w:rsidRPr="005F539C">
        <w:rPr>
          <w:lang w:val="es-ES_tradnl"/>
        </w:rPr>
        <w:t>38 a</w:t>
      </w:r>
      <w:r w:rsidR="005F539C" w:rsidRPr="005F539C">
        <w:rPr>
          <w:lang w:val="es-ES_tradnl"/>
        </w:rPr>
        <w:t> </w:t>
      </w:r>
      <w:r w:rsidR="00633863" w:rsidRPr="005F539C">
        <w:rPr>
          <w:lang w:val="es-ES_tradnl"/>
        </w:rPr>
        <w:t>50</w:t>
      </w:r>
      <w:r w:rsidR="00D44081" w:rsidRPr="005F539C">
        <w:rPr>
          <w:lang w:val="es-ES_tradnl"/>
        </w:rPr>
        <w:t>,</w:t>
      </w:r>
      <w:r w:rsidR="00633863" w:rsidRPr="005F539C">
        <w:rPr>
          <w:lang w:val="es-ES_tradnl"/>
        </w:rPr>
        <w:t xml:space="preserve"> que quedan fuera del alcance de esta revisión parcial pero han de incluirse en las directrices de examen de la lechuga aprobadas a raíz de la misma.</w:t>
      </w:r>
      <w:r w:rsidRPr="00D822C0">
        <w:rPr>
          <w:lang w:val="es-ES"/>
        </w:rPr>
        <w:t xml:space="preserve"> </w:t>
      </w:r>
      <w:r w:rsidR="00D44081" w:rsidRPr="005F539C">
        <w:rPr>
          <w:lang w:val="es-ES_tradnl"/>
        </w:rPr>
        <w:t xml:space="preserve">En la versión en español del presente documento, estas modificaciones se indican como texto sombreado y </w:t>
      </w:r>
      <w:r w:rsidR="00D44081" w:rsidRPr="005F539C">
        <w:rPr>
          <w:highlight w:val="yellow"/>
          <w:u w:val="single"/>
          <w:lang w:val="es-ES_tradnl"/>
        </w:rPr>
        <w:t>subrayado</w:t>
      </w:r>
      <w:r w:rsidR="00D44081" w:rsidRPr="005F539C">
        <w:rPr>
          <w:lang w:val="es-ES_tradnl"/>
        </w:rPr>
        <w:t xml:space="preserve"> (si se trata de una inserción) o </w:t>
      </w:r>
      <w:r w:rsidR="00D44081" w:rsidRPr="005F539C">
        <w:rPr>
          <w:strike/>
          <w:highlight w:val="yellow"/>
          <w:lang w:val="es-ES_tradnl"/>
        </w:rPr>
        <w:t>tachado</w:t>
      </w:r>
      <w:r w:rsidR="00D44081" w:rsidRPr="005F539C">
        <w:rPr>
          <w:lang w:val="es-ES_tradnl"/>
        </w:rPr>
        <w:t xml:space="preserve"> (si se trata de una supresión).</w:t>
      </w:r>
    </w:p>
    <w:p w:rsidR="00436D6D" w:rsidRPr="00D822C0" w:rsidRDefault="00436D6D" w:rsidP="00436D6D">
      <w:pPr>
        <w:shd w:val="clear" w:color="auto" w:fill="F2DBDB" w:themeFill="accent2" w:themeFillTint="33"/>
        <w:rPr>
          <w:lang w:val="es-ES"/>
        </w:rPr>
      </w:pPr>
    </w:p>
    <w:p w:rsidR="00436D6D" w:rsidRPr="00D822C0" w:rsidRDefault="00436D6D" w:rsidP="00436D6D">
      <w:pPr>
        <w:pStyle w:val="Default"/>
        <w:shd w:val="clear" w:color="auto" w:fill="F2DBDB" w:themeFill="accent2" w:themeFillTint="33"/>
        <w:jc w:val="both"/>
        <w:rPr>
          <w:lang w:val="es-ES"/>
        </w:rPr>
      </w:pPr>
      <w:r>
        <w:rPr>
          <w:sz w:val="20"/>
          <w:szCs w:val="20"/>
        </w:rPr>
        <w:fldChar w:fldCharType="begin"/>
      </w:r>
      <w:r w:rsidRPr="00D822C0">
        <w:rPr>
          <w:sz w:val="20"/>
          <w:szCs w:val="20"/>
          <w:lang w:val="es-ES"/>
        </w:rPr>
        <w:instrText xml:space="preserve"> AUTONUM  </w:instrText>
      </w:r>
      <w:r>
        <w:rPr>
          <w:sz w:val="20"/>
          <w:szCs w:val="20"/>
        </w:rPr>
        <w:fldChar w:fldCharType="end"/>
      </w:r>
      <w:r w:rsidRPr="00D822C0">
        <w:rPr>
          <w:sz w:val="20"/>
          <w:szCs w:val="20"/>
          <w:lang w:val="es-ES"/>
        </w:rPr>
        <w:tab/>
      </w:r>
      <w:r w:rsidR="00F31FF3" w:rsidRPr="005F539C">
        <w:rPr>
          <w:color w:val="auto"/>
          <w:sz w:val="20"/>
          <w:szCs w:val="20"/>
          <w:lang w:val="es-ES_tradnl"/>
        </w:rPr>
        <w:t xml:space="preserve">Todos los demás cambios propuestos del documento se indican como texto sombreado y </w:t>
      </w:r>
      <w:r w:rsidR="00F31FF3" w:rsidRPr="005F539C">
        <w:rPr>
          <w:color w:val="auto"/>
          <w:sz w:val="20"/>
          <w:szCs w:val="20"/>
          <w:highlight w:val="lightGray"/>
          <w:u w:val="single"/>
          <w:lang w:val="es-ES_tradnl"/>
        </w:rPr>
        <w:t>subrayado</w:t>
      </w:r>
      <w:r w:rsidR="00F31FF3" w:rsidRPr="005F539C">
        <w:rPr>
          <w:color w:val="auto"/>
          <w:sz w:val="20"/>
          <w:szCs w:val="20"/>
          <w:lang w:val="es-ES_tradnl"/>
        </w:rPr>
        <w:t xml:space="preserve"> (si se trata de una inserción) o </w:t>
      </w:r>
      <w:r w:rsidR="00F31FF3" w:rsidRPr="005F539C">
        <w:rPr>
          <w:strike/>
          <w:color w:val="auto"/>
          <w:sz w:val="20"/>
          <w:szCs w:val="20"/>
          <w:highlight w:val="lightGray"/>
          <w:lang w:val="es-ES_tradnl"/>
        </w:rPr>
        <w:t>tachado</w:t>
      </w:r>
      <w:r w:rsidR="00F31FF3" w:rsidRPr="005F539C">
        <w:rPr>
          <w:color w:val="auto"/>
          <w:sz w:val="20"/>
          <w:szCs w:val="20"/>
          <w:lang w:val="es-ES_tradnl"/>
        </w:rPr>
        <w:t xml:space="preserve"> (si se trata de una supresión).</w:t>
      </w:r>
    </w:p>
    <w:p w:rsidR="006C7193" w:rsidRPr="004C4B22" w:rsidRDefault="006C7193" w:rsidP="006C7193">
      <w:pPr>
        <w:jc w:val="left"/>
        <w:rPr>
          <w:lang w:val="es-ES"/>
        </w:rPr>
      </w:pPr>
      <w:r w:rsidRPr="004C4B22">
        <w:rPr>
          <w:lang w:val="es-ES"/>
        </w:rPr>
        <w:br w:type="page"/>
      </w:r>
    </w:p>
    <w:p w:rsidR="006C7193" w:rsidRPr="004C4B22" w:rsidRDefault="001370C5" w:rsidP="006C7193">
      <w:pPr>
        <w:rPr>
          <w:u w:val="single"/>
          <w:lang w:val="es-ES"/>
        </w:rPr>
      </w:pPr>
      <w:r w:rsidRPr="00D5643C">
        <w:rPr>
          <w:u w:val="single"/>
          <w:lang w:val="es-ES_tradnl"/>
        </w:rPr>
        <w:lastRenderedPageBreak/>
        <w:t>Propuesta de revisión de los caracteres</w:t>
      </w:r>
      <w:r w:rsidR="006A4DEF" w:rsidRPr="00D5643C">
        <w:rPr>
          <w:u w:val="single"/>
          <w:lang w:val="es-ES_tradnl"/>
        </w:rPr>
        <w:t> 3</w:t>
      </w:r>
      <w:r w:rsidRPr="00D5643C">
        <w:rPr>
          <w:u w:val="single"/>
          <w:lang w:val="es-ES_tradnl"/>
        </w:rPr>
        <w:t>8 a</w:t>
      </w:r>
      <w:r w:rsidR="006A4DEF" w:rsidRPr="00D5643C">
        <w:rPr>
          <w:u w:val="single"/>
          <w:lang w:val="es-ES_tradnl"/>
        </w:rPr>
        <w:t> 5</w:t>
      </w:r>
      <w:r w:rsidRPr="00D5643C">
        <w:rPr>
          <w:u w:val="single"/>
          <w:lang w:val="es-ES_tradnl"/>
        </w:rPr>
        <w:t>0: adición del distintivo “EU” al código del aislado</w:t>
      </w:r>
    </w:p>
    <w:p w:rsidR="006C7193" w:rsidRPr="004C4B22" w:rsidRDefault="006C7193" w:rsidP="006C7193">
      <w:pPr>
        <w:rPr>
          <w:u w:val="single"/>
          <w:lang w:val="es-ES"/>
        </w:rPr>
      </w:pPr>
    </w:p>
    <w:tbl>
      <w:tblPr>
        <w:tblOverlap w:val="never"/>
        <w:tblW w:w="10628" w:type="dxa"/>
        <w:tblInd w:w="-276" w:type="dxa"/>
        <w:tblLayout w:type="fixed"/>
        <w:tblLook w:val="01E0" w:firstRow="1" w:lastRow="1" w:firstColumn="1" w:lastColumn="1" w:noHBand="0" w:noVBand="0"/>
      </w:tblPr>
      <w:tblGrid>
        <w:gridCol w:w="310"/>
        <w:gridCol w:w="8"/>
        <w:gridCol w:w="275"/>
        <w:gridCol w:w="7"/>
        <w:gridCol w:w="559"/>
        <w:gridCol w:w="7"/>
        <w:gridCol w:w="1297"/>
        <w:gridCol w:w="6"/>
        <w:gridCol w:w="560"/>
        <w:gridCol w:w="6"/>
        <w:gridCol w:w="1297"/>
        <w:gridCol w:w="6"/>
        <w:gridCol w:w="1864"/>
        <w:gridCol w:w="6"/>
        <w:gridCol w:w="1864"/>
        <w:gridCol w:w="6"/>
        <w:gridCol w:w="1978"/>
        <w:gridCol w:w="6"/>
        <w:gridCol w:w="560"/>
        <w:gridCol w:w="6"/>
      </w:tblGrid>
      <w:tr w:rsidR="006C7193" w:rsidRPr="00B5799F" w:rsidTr="00FE0A18">
        <w:trPr>
          <w:cantSplit/>
          <w:tblHeader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  <w:lang w:val="es-ES"/>
              </w:rPr>
            </w:pP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t>Example Varieties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Note/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br/>
              <w:t>Nota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38.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1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6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"39"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39.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1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7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"40"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40.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0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FrRsal-1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"41"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41.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1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"42"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FrRsal-1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"43"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43.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"44"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44.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8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4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4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4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4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8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8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Dandie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NunDm15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 xml:space="preserve"> UCDm14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"45"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45.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5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5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5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5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"46"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46.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6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6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Bedford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"47"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47.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7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7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FrRsal-1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"48"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48.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9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2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9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9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2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9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"49"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49.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0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87353B" w:rsidRDefault="00DC2DFB" w:rsidP="009B6387">
            <w:pPr>
              <w:rPr>
                <w:rFonts w:cs="Arial"/>
                <w:noProof/>
                <w:vanish/>
                <w:sz w:val="16"/>
                <w:szCs w:val="16"/>
              </w:rPr>
            </w:pPr>
            <w:r w:rsidRPr="0087353B">
              <w:rPr>
                <w:rFonts w:cs="Arial"/>
                <w:noProof/>
                <w:sz w:val="16"/>
                <w:szCs w:val="16"/>
              </w:rPr>
              <w:fldChar w:fldCharType="begin"/>
            </w:r>
            <w:r w:rsidR="006C7193" w:rsidRPr="0087353B">
              <w:rPr>
                <w:rFonts w:cs="Arial"/>
                <w:noProof/>
                <w:sz w:val="16"/>
                <w:szCs w:val="16"/>
              </w:rPr>
              <w:instrText xml:space="preserve"> TC "50" \f C \l "1"</w:instrText>
            </w:r>
            <w:r w:rsidRPr="0087353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50.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4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1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RYZ910457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gridAfter w:val="1"/>
          <w:wAfter w:w="6" w:type="dxa"/>
          <w:cantSplit/>
        </w:trPr>
        <w:tc>
          <w:tcPr>
            <w:tcW w:w="310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4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</w:tbl>
    <w:p w:rsidR="006C7193" w:rsidRDefault="006C7193" w:rsidP="006C7193">
      <w:pPr>
        <w:rPr>
          <w:u w:val="single"/>
        </w:rPr>
      </w:pPr>
    </w:p>
    <w:p w:rsidR="006C7193" w:rsidRDefault="006C7193" w:rsidP="006C7193">
      <w:pPr>
        <w:jc w:val="left"/>
      </w:pPr>
      <w:r>
        <w:br w:type="page"/>
      </w:r>
    </w:p>
    <w:p w:rsidR="006C7193" w:rsidRPr="004C4B22" w:rsidRDefault="001370C5" w:rsidP="005211F2">
      <w:pPr>
        <w:pStyle w:val="Heading2"/>
        <w:rPr>
          <w:lang w:val="es-ES"/>
        </w:rPr>
      </w:pPr>
      <w:r w:rsidRPr="00D5643C">
        <w:rPr>
          <w:lang w:val="es-ES_tradnl"/>
        </w:rPr>
        <w:lastRenderedPageBreak/>
        <w:t xml:space="preserve">Propuesta de adición de “Resistencia a </w:t>
      </w:r>
      <w:r w:rsidRPr="00871DFF">
        <w:rPr>
          <w:i/>
          <w:lang w:val="es-ES_tradnl"/>
        </w:rPr>
        <w:t>Bremia lactucae</w:t>
      </w:r>
      <w:r w:rsidRPr="00D5643C">
        <w:rPr>
          <w:lang w:val="es-ES_tradnl"/>
        </w:rPr>
        <w:t> 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 xml:space="preserve">3EU” y “Resistencia a </w:t>
      </w:r>
      <w:r w:rsidRPr="00871DFF">
        <w:rPr>
          <w:i/>
          <w:lang w:val="es-ES_tradnl"/>
        </w:rPr>
        <w:t>Bremia lactucae</w:t>
      </w:r>
      <w:r w:rsidRPr="00D5643C">
        <w:rPr>
          <w:lang w:val="es-ES_tradnl"/>
        </w:rPr>
        <w:t> (Bl</w:t>
      </w:r>
      <w:r w:rsidR="00E15600" w:rsidRPr="00D5643C">
        <w:rPr>
          <w:lang w:val="es-ES_tradnl"/>
        </w:rPr>
        <w:t>), aislado</w:t>
      </w:r>
      <w:r w:rsidRPr="00D5643C">
        <w:rPr>
          <w:lang w:val="es-ES_tradnl"/>
        </w:rPr>
        <w:t> Bl:</w:t>
      </w:r>
      <w:r w:rsidR="006A4DEF" w:rsidRPr="00D5643C">
        <w:rPr>
          <w:lang w:val="es-ES_tradnl"/>
        </w:rPr>
        <w:t> 3</w:t>
      </w:r>
      <w:r w:rsidRPr="00D5643C">
        <w:rPr>
          <w:lang w:val="es-ES_tradnl"/>
        </w:rPr>
        <w:t>5EU”</w:t>
      </w:r>
      <w:r w:rsidR="006A4DEF" w:rsidRPr="00D5643C">
        <w:rPr>
          <w:lang w:val="es-ES_tradnl"/>
        </w:rPr>
        <w:t xml:space="preserve">, </w:t>
      </w:r>
      <w:r w:rsidRPr="00D5643C">
        <w:rPr>
          <w:lang w:val="es-ES_tradnl"/>
        </w:rPr>
        <w:t>con inclusión de variedades ejemplo</w:t>
      </w:r>
    </w:p>
    <w:p w:rsidR="006C7193" w:rsidRPr="004C4B22" w:rsidRDefault="006C7193" w:rsidP="006C7193">
      <w:pPr>
        <w:rPr>
          <w:lang w:val="es-ES"/>
        </w:rPr>
      </w:pPr>
    </w:p>
    <w:p w:rsidR="006C7193" w:rsidRDefault="001370C5" w:rsidP="006C7193">
      <w:pPr>
        <w:rPr>
          <w:i/>
        </w:rPr>
      </w:pPr>
      <w:r w:rsidRPr="00D5643C">
        <w:rPr>
          <w:i/>
          <w:lang w:val="es-ES_tradnl"/>
        </w:rPr>
        <w:t>Texto actual:</w:t>
      </w:r>
    </w:p>
    <w:p w:rsidR="006C7193" w:rsidRDefault="006C7193" w:rsidP="006C7193">
      <w:pPr>
        <w:rPr>
          <w:i/>
        </w:rPr>
      </w:pPr>
    </w:p>
    <w:tbl>
      <w:tblPr>
        <w:tblOverlap w:val="never"/>
        <w:tblW w:w="10622" w:type="dxa"/>
        <w:tblInd w:w="-276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C7193" w:rsidRPr="00B5799F" w:rsidTr="00FE0A18">
        <w:trPr>
          <w:cantSplit/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  <w:lang w:val="es-ES"/>
              </w:rPr>
            </w:pP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t>Example Varieties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Note/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br/>
              <w:t>Nota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Bremia lactucae 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(Bl) 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br/>
                    <w:t>Isolate Bl: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3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1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RYZ910457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Lettuce mosaic virus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(LMV) Pathotype II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au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fr-CH"/>
                    </w:rPr>
                    <w:t>Lettuce mosaic virus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 (LMV) Pathotype II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B5799F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Resistenz gegen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Lettuce mosaic virus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(LMV) Pathotyp II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al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Lettuce mosaic virus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(LMV)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, </w:t>
                  </w:r>
                  <w:r w:rsidR="005A1A6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patotipo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II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Bijou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Hilde II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Sprinter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Sucrine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Capitan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Corsica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7669DC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Nasonovia ribisnigri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(Nr) </w:t>
                  </w:r>
                  <w:r w:rsidR="007669DC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biotype 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Nr: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0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7669DC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Nasonovia ribisnigri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 (Nr)</w:t>
                  </w:r>
                  <w:r w:rsidR="007669DC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, biotype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Nr: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0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7669DC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Nasonovia ribisnigri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(Nr) Biotyp Nr: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7669DC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Nasonovia ribisnigri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(Nr)</w:t>
                  </w:r>
                  <w:r w:rsidR="007669DC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,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</w:t>
                  </w:r>
                  <w:r w:rsidR="007669DC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biotipo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Nº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Abel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Nadine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Barcelona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Bedford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Dynamite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Silvinas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 </w:t>
                  </w:r>
                  <w:r w:rsidR="00BE54A2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race 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BE54A2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Résistance à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</w:t>
                  </w:r>
                  <w:r w:rsidR="00BE54A2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,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BE54A2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race 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B5799F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Resistenz gegen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 Pathotyp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Fusarium oxysporum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f.sp.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(Fol)</w:t>
                  </w:r>
                  <w:r w:rsidR="00BE54A2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,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</w:t>
                  </w:r>
                  <w:r w:rsidR="00BE54A2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raza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susceptible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sensible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anfällig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susceptible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Cobham Green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Patriot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moderately resistant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modérément résistante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mäßig resistent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moderadamente resistente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Affic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Fuzila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Natexis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2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highly resistant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hautement résistante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hochresistent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muy resistente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Costa Rica No.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 4,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 xml:space="preserve"> Romasol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3</w:t>
            </w:r>
          </w:p>
        </w:tc>
      </w:tr>
    </w:tbl>
    <w:p w:rsidR="006C7193" w:rsidRDefault="006C7193" w:rsidP="006C7193">
      <w:pPr>
        <w:rPr>
          <w:i/>
        </w:rPr>
      </w:pPr>
    </w:p>
    <w:p w:rsidR="006C7193" w:rsidRDefault="006C7193" w:rsidP="006C7193">
      <w:pPr>
        <w:jc w:val="left"/>
        <w:rPr>
          <w:i/>
        </w:rPr>
      </w:pPr>
      <w:r>
        <w:rPr>
          <w:i/>
        </w:rPr>
        <w:br w:type="page"/>
      </w:r>
    </w:p>
    <w:p w:rsidR="00D5643C" w:rsidRDefault="00C92B6C" w:rsidP="00D5643C">
      <w:pPr>
        <w:rPr>
          <w:i/>
        </w:rPr>
      </w:pPr>
      <w:r w:rsidRPr="00C92B6C">
        <w:rPr>
          <w:i/>
          <w:lang w:val="es-ES_tradnl"/>
        </w:rPr>
        <w:lastRenderedPageBreak/>
        <w:t>Nuevo texto propuesto:</w:t>
      </w:r>
    </w:p>
    <w:p w:rsidR="006C7193" w:rsidRDefault="006C7193" w:rsidP="006C7193">
      <w:pPr>
        <w:rPr>
          <w:i/>
        </w:rPr>
      </w:pPr>
    </w:p>
    <w:tbl>
      <w:tblPr>
        <w:tblOverlap w:val="never"/>
        <w:tblW w:w="10622" w:type="dxa"/>
        <w:tblInd w:w="-276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C7193" w:rsidRPr="00B5799F" w:rsidTr="00FE0A18">
        <w:trPr>
          <w:cantSplit/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jc w:val="center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jc w:val="center"/>
              <w:rPr>
                <w:rFonts w:eastAsia="Arial" w:cs="Arial"/>
                <w:dstrike/>
                <w:noProof/>
                <w:sz w:val="16"/>
                <w:szCs w:val="16"/>
                <w:lang w:val="es-ES"/>
              </w:rPr>
            </w:pP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t>Example Varieties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4C4B22">
              <w:rPr>
                <w:rFonts w:eastAsia="Arial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Note/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br/>
              <w:t>Nota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50.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1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Colorado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RYZ910457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Argelès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Balesta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51.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3EU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3EU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3EU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3EU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yellow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Kibrille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RYZ2164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yellow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RYZ910457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52.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(Bl) 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br/>
                    <w:t>Isolate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5EU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Bremia lactucae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 (Bl) 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br/>
                    <w:t>Isolat Bl: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 3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5EU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(Bl) Isolat 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5EU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highlight w:val="lightGray"/>
                <w:u w:val="single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 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(Bl</w:t>
                  </w:r>
                  <w:r w:rsidR="00E1560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), aislado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Bl: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3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5EU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Design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Kibrille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Bartoli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F504A4" w:rsidRDefault="006C7193" w:rsidP="009B6387">
            <w:pPr>
              <w:jc w:val="center"/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</w:pPr>
            <w:r w:rsidRPr="00F504A4"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  <w:t>51.</w:t>
            </w:r>
            <w:r w:rsidRPr="00F504A4"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  <w:br/>
            </w: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53.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F504A4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Lettuce mosaic virus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(LMV) Pathotype II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au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fr-CH"/>
                    </w:rPr>
                    <w:t>Lettuce mosaic virus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 (LMV) Pathotype II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B5799F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Resistenz gegen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Lettuce mosaic virus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(LMV) Pathotyp II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al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Lettuce mosaic virus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(LMV)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, </w:t>
                  </w:r>
                  <w:r w:rsidR="005175D4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patotipo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II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Bijou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Hilde II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Sprinter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Sucrine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F504A4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Capitan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Corsica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F504A4" w:rsidRDefault="006C7193" w:rsidP="009B6387">
            <w:pPr>
              <w:jc w:val="center"/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</w:pPr>
            <w:r w:rsidRPr="00F504A4"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  <w:t>52.</w:t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54.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F504A4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5175D4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Nasonovia ribisnigri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(Nr) </w:t>
                  </w:r>
                  <w:r w:rsidR="005175D4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biotype 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Nr: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0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E74DDA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D822C0" w:rsidRDefault="006C7193" w:rsidP="005175D4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fr-CH"/>
                    </w:rPr>
                  </w:pP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822C0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fr-CH"/>
                    </w:rPr>
                    <w:t>Nasonovia ribisnigri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 (Nr)</w:t>
                  </w:r>
                  <w:r w:rsidR="005175D4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,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 </w:t>
                  </w:r>
                  <w:r w:rsidR="005175D4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 xml:space="preserve">biotype 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Nr:</w:t>
                  </w:r>
                  <w:r w:rsidR="006A4DEF"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0</w:t>
                  </w:r>
                  <w:r w:rsidRPr="00D822C0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fr-CH"/>
                    </w:rPr>
                    <w:t> </w:t>
                  </w:r>
                </w:p>
              </w:tc>
            </w:tr>
          </w:tbl>
          <w:p w:rsidR="006C7193" w:rsidRPr="00D822C0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5175D4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Resistenz gegen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Nasonovia ribisnigri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(Nr) Biotyp Nr: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4C4B22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  <w:lang w:val="es-ES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5175D4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noProof/>
                      <w:sz w:val="16"/>
                      <w:szCs w:val="16"/>
                      <w:lang w:val="es-ES"/>
                    </w:rPr>
                    <w:t>Nasonovia ribisnigri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(Nr)</w:t>
                  </w:r>
                  <w:r w:rsidR="005175D4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,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</w:t>
                  </w:r>
                  <w:r w:rsidR="005175D4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biotipo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Nº</w:t>
                  </w:r>
                  <w:r w:rsidR="006A4DEF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0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Abel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Green Towers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Nadine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F504A4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Barcelona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Bedford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Dynamite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Silvinas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9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F504A4" w:rsidRDefault="006C7193" w:rsidP="009B6387">
            <w:pPr>
              <w:jc w:val="center"/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</w:pPr>
            <w:r w:rsidRPr="00F504A4">
              <w:rPr>
                <w:rFonts w:eastAsia="Arial" w:cs="Arial"/>
                <w:b/>
                <w:bCs/>
                <w:strike/>
                <w:noProof/>
                <w:sz w:val="16"/>
                <w:szCs w:val="16"/>
                <w:highlight w:val="lightGray"/>
              </w:rPr>
              <w:t>53.</w:t>
            </w:r>
          </w:p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  <w:highlight w:val="lightGray"/>
                <w:u w:val="single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  <w:highlight w:val="lightGray"/>
                <w:u w:val="single"/>
              </w:rPr>
              <w:t>55.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193" w:rsidRPr="00B5799F" w:rsidRDefault="006C7193" w:rsidP="009B6387">
            <w:pPr>
              <w:jc w:val="center"/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b/>
                <w:bCs/>
                <w:noProof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B5799F" w:rsidRDefault="006C7193" w:rsidP="009B6387">
            <w:pPr>
              <w:rPr>
                <w:rFonts w:eastAsia="Arial" w:cs="Arial"/>
                <w:b/>
                <w:bCs/>
                <w:dstrike/>
                <w:noProof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193" w:rsidRPr="0087353B" w:rsidRDefault="006C7193" w:rsidP="009B6387">
            <w:pPr>
              <w:rPr>
                <w:rFonts w:eastAsia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6C7193" w:rsidRPr="00E74DDA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F504A4" w:rsidRDefault="006C7193" w:rsidP="009B6387">
            <w:pPr>
              <w:spacing w:line="1" w:lineRule="auto"/>
              <w:rPr>
                <w:rFonts w:cs="Arial"/>
                <w:strike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87353B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Resistance to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 </w:t>
                  </w:r>
                  <w:r w:rsidR="003B3E90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race 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C7193" w:rsidRPr="00B5799F" w:rsidTr="009B638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3B3E90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Résistance à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</w:t>
                  </w:r>
                  <w:r w:rsidR="003B3E90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,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3B3E90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race 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B5799F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87353B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Resistenz gegen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Fusarium oxysporum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f.sp. </w:t>
                  </w:r>
                  <w:r w:rsidRPr="0087353B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lactucae</w:t>
                  </w:r>
                  <w:r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 xml:space="preserve"> (Fol) Pathotyp</w:t>
                  </w:r>
                  <w:r w:rsidR="006A4DEF" w:rsidRPr="0087353B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</w:rPr>
                    <w:t> 1</w:t>
                  </w:r>
                </w:p>
              </w:tc>
            </w:tr>
          </w:tbl>
          <w:p w:rsidR="006C7193" w:rsidRPr="0087353B" w:rsidRDefault="006C7193" w:rsidP="009B6387">
            <w:pPr>
              <w:spacing w:line="1" w:lineRule="auto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left"/>
              <w:rPr>
                <w:rFonts w:cs="Arial"/>
                <w:noProof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C7193" w:rsidRPr="00E74DDA" w:rsidTr="009B638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jc w:val="left"/>
                    <w:rPr>
                      <w:rFonts w:cs="Arial"/>
                      <w:noProof/>
                      <w:sz w:val="16"/>
                      <w:szCs w:val="16"/>
                      <w:lang w:val="es-ES"/>
                    </w:rPr>
                  </w:pP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Resistencia a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Fusarium oxysporum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f.sp. </w:t>
                  </w:r>
                  <w:r w:rsidRPr="004C4B22">
                    <w:rPr>
                      <w:rFonts w:eastAsia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es-ES"/>
                    </w:rPr>
                    <w:t>lactucae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(Fol)</w:t>
                  </w:r>
                  <w:r w:rsidR="003B3E9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,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 xml:space="preserve"> </w:t>
                  </w:r>
                  <w:r w:rsidR="003B3E90"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raza </w:t>
                  </w:r>
                  <w:r w:rsidRPr="004C4B22">
                    <w:rPr>
                      <w:rFonts w:eastAsia="Arial" w:cs="Arial"/>
                      <w:b/>
                      <w:bCs/>
                      <w:noProof/>
                      <w:sz w:val="16"/>
                      <w:szCs w:val="16"/>
                      <w:lang w:val="es-ES"/>
                    </w:rPr>
                    <w:t>1</w:t>
                  </w: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jc w:val="left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noProof/>
                <w:sz w:val="16"/>
                <w:szCs w:val="16"/>
                <w:lang w:val="es-ES"/>
              </w:rPr>
            </w:pP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4C4B22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susceptible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sensible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anfällig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susceptible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Cobham Green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Patriot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1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moderately resistant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modérément résistante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mäßig resistent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moderadamente resistente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Affic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Fuzila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>Natexis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2</w:t>
            </w:r>
          </w:p>
        </w:tc>
      </w:tr>
      <w:tr w:rsidR="006C7193" w:rsidRPr="00B5799F" w:rsidTr="00FE0A18">
        <w:trPr>
          <w:cantSplit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B5799F" w:rsidRDefault="006C7193" w:rsidP="009B6387">
            <w:pPr>
              <w:spacing w:line="1" w:lineRule="auto"/>
              <w:rPr>
                <w:rFonts w:cs="Arial"/>
                <w:dstrike/>
                <w:noProof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highly resistant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hautement résistante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hochresistent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muy resistente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B5799F" w:rsidRDefault="006C7193" w:rsidP="009B6387">
            <w:pPr>
              <w:jc w:val="left"/>
              <w:rPr>
                <w:rFonts w:eastAsia="Arial" w:cs="Arial"/>
                <w:dstrike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Costa Rica No.</w:t>
            </w:r>
            <w:r w:rsidR="006A4DEF" w:rsidRPr="0087353B">
              <w:rPr>
                <w:rFonts w:eastAsia="Arial" w:cs="Arial"/>
                <w:noProof/>
                <w:sz w:val="16"/>
                <w:szCs w:val="16"/>
              </w:rPr>
              <w:t xml:space="preserve"> 4, </w:t>
            </w:r>
            <w:r w:rsidRPr="0087353B">
              <w:rPr>
                <w:rFonts w:eastAsia="Arial" w:cs="Arial"/>
                <w:noProof/>
                <w:sz w:val="16"/>
                <w:szCs w:val="16"/>
              </w:rPr>
              <w:t xml:space="preserve"> Romasol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C7193" w:rsidRPr="0087353B" w:rsidRDefault="006C7193" w:rsidP="009B6387">
            <w:pPr>
              <w:jc w:val="center"/>
              <w:rPr>
                <w:rFonts w:eastAsia="Arial" w:cs="Arial"/>
                <w:noProof/>
                <w:sz w:val="16"/>
                <w:szCs w:val="16"/>
              </w:rPr>
            </w:pPr>
            <w:r w:rsidRPr="0087353B">
              <w:rPr>
                <w:rFonts w:eastAsia="Arial" w:cs="Arial"/>
                <w:noProof/>
                <w:sz w:val="16"/>
                <w:szCs w:val="16"/>
              </w:rPr>
              <w:t>3</w:t>
            </w:r>
          </w:p>
        </w:tc>
      </w:tr>
    </w:tbl>
    <w:p w:rsidR="00FE0A18" w:rsidRDefault="00FE0A18" w:rsidP="00FE0A18"/>
    <w:p w:rsidR="00FE0A18" w:rsidRDefault="00FE0A18" w:rsidP="00FE0A18"/>
    <w:p w:rsidR="006C7193" w:rsidRPr="004C4B22" w:rsidRDefault="001370C5" w:rsidP="005211F2">
      <w:pPr>
        <w:pStyle w:val="Heading2"/>
        <w:rPr>
          <w:lang w:val="es-ES"/>
        </w:rPr>
      </w:pPr>
      <w:r w:rsidRPr="00C92B6C">
        <w:rPr>
          <w:lang w:val="es-ES_tradnl"/>
        </w:rPr>
        <w:t xml:space="preserve">Propuesta de revisión </w:t>
      </w:r>
      <w:r w:rsidR="000153C8" w:rsidRPr="00C92B6C">
        <w:rPr>
          <w:lang w:val="es-ES_tradnl"/>
        </w:rPr>
        <w:t>de la explicación Ad.</w:t>
      </w:r>
      <w:r w:rsidR="006A4DEF" w:rsidRPr="00C92B6C">
        <w:rPr>
          <w:lang w:val="es-ES_tradnl"/>
        </w:rPr>
        <w:t> 3</w:t>
      </w:r>
      <w:r w:rsidR="000153C8" w:rsidRPr="00C92B6C">
        <w:rPr>
          <w:lang w:val="es-ES_tradnl"/>
        </w:rPr>
        <w:t>8 a</w:t>
      </w:r>
      <w:r w:rsidR="006A4DEF" w:rsidRPr="00C92B6C">
        <w:rPr>
          <w:lang w:val="es-ES_tradnl"/>
        </w:rPr>
        <w:t> 5</w:t>
      </w:r>
      <w:r w:rsidR="000153C8" w:rsidRPr="00C92B6C">
        <w:rPr>
          <w:lang w:val="es-ES_tradnl"/>
        </w:rPr>
        <w:t xml:space="preserve">0 </w:t>
      </w:r>
      <w:r w:rsidR="008F5E90" w:rsidRPr="00C92B6C">
        <w:rPr>
          <w:lang w:val="es-ES_tradnl"/>
        </w:rPr>
        <w:t xml:space="preserve">de la sección 8.2 </w:t>
      </w:r>
      <w:r w:rsidRPr="00C92B6C">
        <w:rPr>
          <w:lang w:val="es-ES_tradnl"/>
        </w:rPr>
        <w:t>“Explicaciones relativas a caracteres individuales”</w:t>
      </w:r>
    </w:p>
    <w:p w:rsidR="006C7193" w:rsidRPr="004C4B22" w:rsidRDefault="006C7193" w:rsidP="006C7193">
      <w:pPr>
        <w:rPr>
          <w:lang w:val="es-ES"/>
        </w:rPr>
      </w:pPr>
    </w:p>
    <w:p w:rsidR="006C7193" w:rsidRDefault="001370C5" w:rsidP="006C7193">
      <w:pPr>
        <w:rPr>
          <w:i/>
        </w:rPr>
      </w:pPr>
      <w:r w:rsidRPr="00C92B6C">
        <w:rPr>
          <w:i/>
          <w:lang w:val="es-ES_tradnl"/>
        </w:rPr>
        <w:t>Texto actual:</w:t>
      </w:r>
    </w:p>
    <w:p w:rsidR="006C7193" w:rsidRPr="007346E8" w:rsidRDefault="006C7193" w:rsidP="006C7193">
      <w:pPr>
        <w:rPr>
          <w:i/>
        </w:rPr>
      </w:pPr>
    </w:p>
    <w:tbl>
      <w:tblPr>
        <w:tblW w:w="9827" w:type="dxa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"/>
        <w:gridCol w:w="3574"/>
        <w:gridCol w:w="567"/>
        <w:gridCol w:w="5674"/>
      </w:tblGrid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E54EBE">
              <w:rPr>
                <w:rFonts w:cs="Arial"/>
              </w:rPr>
              <w:t xml:space="preserve">1. </w:t>
            </w:r>
            <w:r w:rsidR="00B87F69" w:rsidRPr="00C92B6C">
              <w:rPr>
                <w:rFonts w:cs="Arial"/>
                <w:bCs/>
                <w:lang w:val="es-ES_tradnl"/>
              </w:rPr>
              <w:t>Agente patógeno</w:t>
            </w:r>
          </w:p>
        </w:tc>
        <w:tc>
          <w:tcPr>
            <w:tcW w:w="6241" w:type="dxa"/>
            <w:gridSpan w:val="2"/>
          </w:tcPr>
          <w:p w:rsidR="006C7193" w:rsidRPr="0087353B" w:rsidRDefault="006C7193" w:rsidP="00B4264A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87353B">
              <w:rPr>
                <w:rFonts w:cs="Arial"/>
                <w:i/>
              </w:rPr>
              <w:t>Bremia lactucae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2. </w:t>
            </w:r>
            <w:r w:rsidR="00B87F69" w:rsidRPr="00C92B6C">
              <w:rPr>
                <w:rFonts w:cs="Arial"/>
                <w:lang w:val="es-ES_tradnl"/>
              </w:rPr>
              <w:t>Estado de cuarentena</w:t>
            </w:r>
          </w:p>
        </w:tc>
        <w:tc>
          <w:tcPr>
            <w:tcW w:w="6241" w:type="dxa"/>
            <w:gridSpan w:val="2"/>
          </w:tcPr>
          <w:p w:rsidR="006C7193" w:rsidRPr="00E54EBE" w:rsidRDefault="00B87F69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no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3. </w:t>
            </w:r>
            <w:r w:rsidR="00B87F69" w:rsidRPr="00C92B6C">
              <w:rPr>
                <w:rFonts w:cs="Arial"/>
                <w:lang w:val="es-ES_tradnl"/>
              </w:rPr>
              <w:t>Especie huésped</w:t>
            </w:r>
          </w:p>
        </w:tc>
        <w:tc>
          <w:tcPr>
            <w:tcW w:w="6241" w:type="dxa"/>
            <w:gridSpan w:val="2"/>
          </w:tcPr>
          <w:p w:rsidR="006C7193" w:rsidRPr="00E54EBE" w:rsidRDefault="00B87F69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 w:eastAsia="nl-NL"/>
              </w:rPr>
              <w:t xml:space="preserve">lechuga: </w:t>
            </w:r>
            <w:r w:rsidRPr="00C92B6C">
              <w:rPr>
                <w:rFonts w:cs="Arial"/>
                <w:i/>
                <w:iCs/>
                <w:lang w:val="es-ES_tradnl" w:eastAsia="nl-NL"/>
              </w:rPr>
              <w:t xml:space="preserve">Lactuca sativa </w:t>
            </w:r>
            <w:r w:rsidRPr="00C92B6C">
              <w:rPr>
                <w:rFonts w:cs="Arial"/>
                <w:iCs/>
                <w:lang w:val="es-ES_tradnl" w:eastAsia="nl-NL"/>
              </w:rPr>
              <w:t>L.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4. </w:t>
            </w:r>
            <w:r w:rsidR="00B87F69" w:rsidRPr="00C92B6C">
              <w:rPr>
                <w:rFonts w:cs="Arial"/>
                <w:lang w:val="es-ES_tradnl"/>
              </w:rPr>
              <w:t>Fuente del inóculo</w:t>
            </w:r>
          </w:p>
        </w:tc>
        <w:tc>
          <w:tcPr>
            <w:tcW w:w="6241" w:type="dxa"/>
            <w:gridSpan w:val="2"/>
          </w:tcPr>
          <w:p w:rsidR="006C7193" w:rsidRPr="00E54EBE" w:rsidRDefault="00B87F69" w:rsidP="00B4264A">
            <w:pPr>
              <w:autoSpaceDE w:val="0"/>
              <w:autoSpaceDN w:val="0"/>
              <w:adjustRightInd w:val="0"/>
              <w:rPr>
                <w:rFonts w:cs="Arial"/>
                <w:lang w:val="nl-NL"/>
              </w:rPr>
            </w:pPr>
            <w:r w:rsidRPr="00C92B6C">
              <w:rPr>
                <w:rFonts w:cs="Arial"/>
                <w:lang w:val="es-ES_tradnl"/>
              </w:rPr>
              <w:t>GEVES</w:t>
            </w:r>
            <w:r w:rsidRPr="00C92B6C">
              <w:rPr>
                <w:rStyle w:val="FootnoteReference"/>
                <w:rFonts w:cs="Arial"/>
                <w:lang w:val="es-ES_tradnl"/>
              </w:rPr>
              <w:footnoteReference w:id="2"/>
            </w:r>
            <w:r w:rsidRPr="00C92B6C">
              <w:rPr>
                <w:rFonts w:cs="Arial"/>
                <w:lang w:val="es-ES_tradnl"/>
              </w:rPr>
              <w:t xml:space="preserve"> (FR) o </w:t>
            </w:r>
            <w:r w:rsidRPr="00C92B6C">
              <w:rPr>
                <w:rFonts w:cs="Arial"/>
                <w:i/>
                <w:lang w:val="es-ES_tradnl"/>
              </w:rPr>
              <w:t>Naktuinbouw</w:t>
            </w:r>
            <w:r w:rsidRPr="00C92B6C">
              <w:rPr>
                <w:rStyle w:val="FootnoteReference"/>
                <w:rFonts w:cs="Arial"/>
                <w:lang w:val="es-ES_tradnl"/>
              </w:rPr>
              <w:footnoteReference w:id="3"/>
            </w:r>
            <w:r w:rsidRPr="00C92B6C">
              <w:rPr>
                <w:rFonts w:cs="Arial"/>
                <w:lang w:val="es-ES_tradnl"/>
              </w:rPr>
              <w:t xml:space="preserve"> (NL)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E54EBE">
              <w:rPr>
                <w:rFonts w:cs="Arial"/>
                <w:lang w:val="fr-FR"/>
              </w:rPr>
              <w:t xml:space="preserve">5. </w:t>
            </w:r>
            <w:r w:rsidR="00315184" w:rsidRPr="00C92B6C">
              <w:rPr>
                <w:rFonts w:cs="Arial"/>
                <w:lang w:val="es-ES_tradnl"/>
              </w:rPr>
              <w:t>Aislado</w:t>
            </w:r>
          </w:p>
        </w:tc>
        <w:tc>
          <w:tcPr>
            <w:tcW w:w="6241" w:type="dxa"/>
            <w:gridSpan w:val="2"/>
          </w:tcPr>
          <w:p w:rsidR="006C7193" w:rsidRPr="0087353B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7353B">
              <w:rPr>
                <w:rFonts w:cs="Arial"/>
              </w:rPr>
              <w:t>Bl:</w:t>
            </w:r>
            <w:r w:rsidR="006A4DEF" w:rsidRPr="0087353B">
              <w:rPr>
                <w:rFonts w:cs="Arial"/>
              </w:rPr>
              <w:t> 1</w:t>
            </w:r>
            <w:r w:rsidRPr="0087353B">
              <w:rPr>
                <w:rFonts w:cs="Arial"/>
              </w:rPr>
              <w:t>6,17</w:t>
            </w:r>
            <w:r w:rsidR="006A4DEF" w:rsidRPr="0087353B">
              <w:rPr>
                <w:rFonts w:cs="Arial"/>
              </w:rPr>
              <w:t>, 2</w:t>
            </w:r>
            <w:r w:rsidRPr="0087353B">
              <w:rPr>
                <w:rFonts w:cs="Arial"/>
              </w:rPr>
              <w:t>0-27</w:t>
            </w:r>
            <w:r w:rsidR="006A4DEF" w:rsidRPr="0087353B">
              <w:rPr>
                <w:rFonts w:cs="Arial"/>
              </w:rPr>
              <w:t>, 2</w:t>
            </w:r>
            <w:r w:rsidRPr="0087353B">
              <w:rPr>
                <w:rFonts w:cs="Arial"/>
              </w:rPr>
              <w:t xml:space="preserve">9-31 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D822C0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D822C0">
              <w:rPr>
                <w:rFonts w:cs="Arial"/>
                <w:lang w:val="es-ES"/>
              </w:rPr>
              <w:t xml:space="preserve">6. </w:t>
            </w:r>
            <w:r w:rsidR="00315184" w:rsidRPr="00C92B6C">
              <w:rPr>
                <w:rFonts w:cs="Arial"/>
                <w:lang w:val="es-ES_tradnl"/>
              </w:rPr>
              <w:t>Establecimiento de la identidad del aislado</w:t>
            </w:r>
            <w:r w:rsidRPr="00D822C0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6241" w:type="dxa"/>
            <w:gridSpan w:val="2"/>
          </w:tcPr>
          <w:p w:rsidR="006C7193" w:rsidRPr="004C4B22" w:rsidRDefault="00315184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prueba en variedades diferenciales (véase el cuadro que figura más adelante)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4C4B22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7. </w:t>
            </w:r>
            <w:r w:rsidR="00315184" w:rsidRPr="00C92B6C">
              <w:rPr>
                <w:rFonts w:cs="Arial"/>
                <w:lang w:val="es-ES_tradnl"/>
              </w:rPr>
              <w:t>Establecimiento de la capacidad patógena</w:t>
            </w:r>
          </w:p>
        </w:tc>
        <w:tc>
          <w:tcPr>
            <w:tcW w:w="6241" w:type="dxa"/>
            <w:gridSpan w:val="2"/>
          </w:tcPr>
          <w:p w:rsidR="006C7193" w:rsidRPr="00E54EBE" w:rsidRDefault="00315184" w:rsidP="00B4264A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C92B6C">
              <w:rPr>
                <w:rFonts w:cs="Arial"/>
                <w:lang w:val="es-ES_tradnl"/>
              </w:rPr>
              <w:t>prueba en variedades susceptibles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E54EBE">
              <w:rPr>
                <w:rFonts w:cs="Arial"/>
              </w:rPr>
              <w:t xml:space="preserve">8. </w:t>
            </w:r>
            <w:r w:rsidR="00315184" w:rsidRPr="00C92B6C">
              <w:rPr>
                <w:rFonts w:cs="Arial"/>
                <w:bCs/>
                <w:lang w:val="es-ES_tradnl"/>
              </w:rPr>
              <w:t>Multiplicación del inóculo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8</w:t>
            </w:r>
            <w:r w:rsidRPr="0087353B">
              <w:rPr>
                <w:rFonts w:cs="Arial"/>
              </w:rPr>
              <w:t>.1</w:t>
            </w:r>
            <w:r w:rsidRPr="00315184">
              <w:rPr>
                <w:rFonts w:cs="Arial"/>
              </w:rPr>
              <w:t xml:space="preserve"> </w:t>
            </w:r>
            <w:r w:rsidR="00E16F83" w:rsidRPr="00C92B6C">
              <w:rPr>
                <w:rFonts w:cs="Arial"/>
                <w:lang w:val="es-ES_tradnl"/>
              </w:rPr>
              <w:t>Medio de multiplicación</w:t>
            </w:r>
          </w:p>
        </w:tc>
        <w:tc>
          <w:tcPr>
            <w:tcW w:w="6241" w:type="dxa"/>
            <w:gridSpan w:val="2"/>
          </w:tcPr>
          <w:p w:rsidR="006C7193" w:rsidRPr="00E54EBE" w:rsidRDefault="00E16F8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plántulas de lechuga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8</w:t>
            </w:r>
            <w:r w:rsidRPr="0087353B">
              <w:rPr>
                <w:rFonts w:cs="Arial"/>
              </w:rPr>
              <w:t>.2</w:t>
            </w:r>
            <w:r w:rsidRPr="00E54EBE">
              <w:rPr>
                <w:rFonts w:cs="Arial"/>
              </w:rPr>
              <w:t xml:space="preserve"> </w:t>
            </w:r>
            <w:r w:rsidR="00E16F83" w:rsidRPr="00C92B6C">
              <w:rPr>
                <w:rFonts w:cs="Arial"/>
                <w:lang w:val="es-ES_tradnl"/>
              </w:rPr>
              <w:t>Variedad de multiplicación</w:t>
            </w:r>
          </w:p>
        </w:tc>
        <w:tc>
          <w:tcPr>
            <w:tcW w:w="6241" w:type="dxa"/>
            <w:gridSpan w:val="2"/>
          </w:tcPr>
          <w:p w:rsidR="006C7193" w:rsidRPr="004C4B22" w:rsidRDefault="00E16F83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variedad susceptible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por ejemplo Green Towers.</w:t>
            </w:r>
          </w:p>
          <w:p w:rsidR="006C7193" w:rsidRPr="004C4B22" w:rsidRDefault="00E16F83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para aislados superiores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quizás sea preferible una variedad con resistencia vencida para mantener a punto el aislado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4C4B22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8</w:t>
            </w:r>
            <w:r w:rsidRPr="004C4B22">
              <w:rPr>
                <w:rFonts w:cs="Arial"/>
                <w:lang w:val="es-ES"/>
              </w:rPr>
              <w:t xml:space="preserve">.3 </w:t>
            </w:r>
            <w:r w:rsidR="00E16F83" w:rsidRPr="00C92B6C">
              <w:rPr>
                <w:rFonts w:cs="Arial"/>
                <w:lang w:val="es-ES_tradnl"/>
              </w:rPr>
              <w:t>Estado de desarrollo en el momento de la inoculación</w:t>
            </w:r>
          </w:p>
        </w:tc>
        <w:tc>
          <w:tcPr>
            <w:tcW w:w="6241" w:type="dxa"/>
            <w:gridSpan w:val="2"/>
          </w:tcPr>
          <w:p w:rsidR="006C7193" w:rsidRPr="004C4B22" w:rsidRDefault="00E16F83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de cotiledón a primera hoja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8</w:t>
            </w:r>
            <w:r w:rsidRPr="0087353B">
              <w:rPr>
                <w:rFonts w:cs="Arial"/>
              </w:rPr>
              <w:t>.4</w:t>
            </w:r>
            <w:r w:rsidRPr="00E54EBE">
              <w:rPr>
                <w:rFonts w:cs="Arial"/>
              </w:rPr>
              <w:t xml:space="preserve"> </w:t>
            </w:r>
            <w:r w:rsidR="00E16F83" w:rsidRPr="00C92B6C">
              <w:rPr>
                <w:rFonts w:cs="Arial"/>
                <w:lang w:val="es-ES_tradnl"/>
              </w:rPr>
              <w:t>Medio de inoculación</w:t>
            </w:r>
          </w:p>
        </w:tc>
        <w:tc>
          <w:tcPr>
            <w:tcW w:w="6241" w:type="dxa"/>
            <w:gridSpan w:val="2"/>
          </w:tcPr>
          <w:p w:rsidR="006C7193" w:rsidRPr="00E54EBE" w:rsidRDefault="00E16F8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agua corriente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8</w:t>
            </w:r>
            <w:r w:rsidRPr="0087353B">
              <w:rPr>
                <w:rFonts w:cs="Arial"/>
              </w:rPr>
              <w:t>.5</w:t>
            </w:r>
            <w:r w:rsidRPr="00E54EBE">
              <w:rPr>
                <w:rFonts w:cs="Arial"/>
              </w:rPr>
              <w:t xml:space="preserve"> </w:t>
            </w:r>
            <w:r w:rsidR="00E16F83" w:rsidRPr="00C92B6C">
              <w:rPr>
                <w:rFonts w:cs="Arial"/>
                <w:lang w:val="es-ES_tradnl"/>
              </w:rPr>
              <w:t>Método de inoculación</w:t>
            </w:r>
          </w:p>
        </w:tc>
        <w:tc>
          <w:tcPr>
            <w:tcW w:w="6241" w:type="dxa"/>
            <w:gridSpan w:val="2"/>
          </w:tcPr>
          <w:p w:rsidR="006C7193" w:rsidRPr="004C4B22" w:rsidRDefault="00E16F83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rociado con una suspensión de esporas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8</w:t>
            </w:r>
            <w:r w:rsidRPr="0087353B">
              <w:rPr>
                <w:rFonts w:cs="Arial"/>
              </w:rPr>
              <w:t>.6</w:t>
            </w:r>
            <w:r w:rsidRPr="00E54EBE">
              <w:rPr>
                <w:rFonts w:cs="Arial"/>
              </w:rPr>
              <w:t xml:space="preserve"> </w:t>
            </w:r>
            <w:r w:rsidR="00E16F83" w:rsidRPr="00C92B6C">
              <w:rPr>
                <w:rFonts w:cs="Arial"/>
                <w:lang w:val="es-ES_tradnl"/>
              </w:rPr>
              <w:t>Cosecha del inóculo</w:t>
            </w:r>
            <w:r w:rsidRPr="00E54EBE">
              <w:rPr>
                <w:rFonts w:cs="Arial"/>
              </w:rPr>
              <w:t xml:space="preserve"> </w:t>
            </w:r>
          </w:p>
        </w:tc>
        <w:tc>
          <w:tcPr>
            <w:tcW w:w="6241" w:type="dxa"/>
            <w:gridSpan w:val="2"/>
          </w:tcPr>
          <w:p w:rsidR="006C7193" w:rsidRPr="00E54EBE" w:rsidRDefault="00E16F8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lavado de las hojas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8</w:t>
            </w:r>
            <w:r w:rsidRPr="0087353B">
              <w:rPr>
                <w:rFonts w:cs="Arial"/>
              </w:rPr>
              <w:t>.7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Comprobación del inóculo cosechado</w:t>
            </w:r>
          </w:p>
        </w:tc>
        <w:tc>
          <w:tcPr>
            <w:tcW w:w="6241" w:type="dxa"/>
            <w:gridSpan w:val="2"/>
          </w:tcPr>
          <w:p w:rsidR="006C7193" w:rsidRPr="00E54EBE" w:rsidRDefault="009B6387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recuento de esporas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4C4B22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8</w:t>
            </w:r>
            <w:r w:rsidRPr="004C4B22">
              <w:rPr>
                <w:rFonts w:cs="Arial"/>
                <w:lang w:val="es-ES"/>
              </w:rPr>
              <w:t xml:space="preserve">.8 </w:t>
            </w:r>
            <w:r w:rsidR="009B6387" w:rsidRPr="00C92B6C">
              <w:rPr>
                <w:rFonts w:cs="Arial"/>
                <w:lang w:val="es-ES_tradnl"/>
              </w:rPr>
              <w:t>Período de conservación/viabilidad del inóculo</w:t>
            </w:r>
          </w:p>
        </w:tc>
        <w:tc>
          <w:tcPr>
            <w:tcW w:w="6241" w:type="dxa"/>
            <w:gridSpan w:val="2"/>
          </w:tcPr>
          <w:p w:rsidR="006C7193" w:rsidRPr="004C4B22" w:rsidRDefault="009B6387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2 horas a temperatura ambiente;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2 días en el frigorífico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E54EBE">
              <w:rPr>
                <w:rFonts w:cs="Arial"/>
              </w:rPr>
              <w:t xml:space="preserve">9. </w:t>
            </w:r>
            <w:r w:rsidR="009B6387" w:rsidRPr="00C92B6C">
              <w:rPr>
                <w:rFonts w:cs="Arial"/>
                <w:bCs/>
                <w:lang w:val="es-ES_tradnl"/>
              </w:rPr>
              <w:t>Formato del examen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7193" w:rsidRPr="00E54EBE" w:rsidTr="00294F7E">
        <w:trPr>
          <w:gridBefore w:val="1"/>
          <w:wBefore w:w="12" w:type="dxa"/>
          <w:cantSplit/>
          <w:trHeight w:val="164"/>
        </w:trPr>
        <w:tc>
          <w:tcPr>
            <w:tcW w:w="3574" w:type="dxa"/>
          </w:tcPr>
          <w:p w:rsidR="006C7193" w:rsidRPr="004C4B22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9</w:t>
            </w:r>
            <w:r w:rsidRPr="004C4B22">
              <w:rPr>
                <w:rFonts w:cs="Arial"/>
                <w:lang w:val="es-ES"/>
              </w:rPr>
              <w:t xml:space="preserve">.1 </w:t>
            </w:r>
            <w:r w:rsidR="009B6387" w:rsidRPr="00C92B6C">
              <w:rPr>
                <w:rFonts w:cs="Arial"/>
                <w:lang w:val="es-ES_tradnl"/>
              </w:rPr>
              <w:t>Número de plantas por genotipo</w:t>
            </w:r>
          </w:p>
        </w:tc>
        <w:tc>
          <w:tcPr>
            <w:tcW w:w="6241" w:type="dxa"/>
            <w:gridSpan w:val="2"/>
          </w:tcPr>
          <w:p w:rsidR="006C7193" w:rsidRPr="00E54EBE" w:rsidRDefault="009B6387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20 como mínimo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9</w:t>
            </w:r>
            <w:r w:rsidRPr="0087353B">
              <w:rPr>
                <w:rFonts w:cs="Arial"/>
              </w:rPr>
              <w:t>.2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Número de repeticiones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-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9</w:t>
            </w:r>
            <w:r w:rsidRPr="0087353B">
              <w:rPr>
                <w:rFonts w:cs="Arial"/>
              </w:rPr>
              <w:t>.3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Variedades de control</w:t>
            </w:r>
          </w:p>
        </w:tc>
        <w:tc>
          <w:tcPr>
            <w:tcW w:w="6241" w:type="dxa"/>
            <w:gridSpan w:val="2"/>
          </w:tcPr>
          <w:p w:rsidR="006C7193" w:rsidRPr="004C4B22" w:rsidRDefault="009B6387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variedades diferenciales (informativas) (véase el cuadro que figura más adelante)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9</w:t>
            </w:r>
            <w:r w:rsidRPr="0087353B">
              <w:rPr>
                <w:rFonts w:cs="Arial"/>
              </w:rPr>
              <w:t>.4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Diseño del ensayo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-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9</w:t>
            </w:r>
            <w:r w:rsidRPr="0087353B">
              <w:rPr>
                <w:rFonts w:cs="Arial"/>
              </w:rPr>
              <w:t>.5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Lugar del ensayo</w:t>
            </w:r>
          </w:p>
        </w:tc>
        <w:tc>
          <w:tcPr>
            <w:tcW w:w="6241" w:type="dxa"/>
            <w:gridSpan w:val="2"/>
          </w:tcPr>
          <w:p w:rsidR="006C7193" w:rsidRPr="00E54EBE" w:rsidRDefault="009B6387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sala climatizada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9</w:t>
            </w:r>
            <w:r w:rsidRPr="0087353B">
              <w:rPr>
                <w:rFonts w:cs="Arial"/>
              </w:rPr>
              <w:t>.6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Temperatura</w:t>
            </w:r>
          </w:p>
        </w:tc>
        <w:tc>
          <w:tcPr>
            <w:tcW w:w="6241" w:type="dxa"/>
            <w:gridSpan w:val="2"/>
          </w:tcPr>
          <w:p w:rsidR="006C7193" w:rsidRPr="0087353B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7353B">
              <w:rPr>
                <w:rFonts w:cs="Arial"/>
              </w:rPr>
              <w:t>15°C-18°C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9</w:t>
            </w:r>
            <w:r w:rsidRPr="0087353B">
              <w:rPr>
                <w:rFonts w:cs="Arial"/>
              </w:rPr>
              <w:t>.7</w:t>
            </w:r>
            <w:r w:rsidRPr="00E54EBE">
              <w:rPr>
                <w:rFonts w:cs="Arial"/>
              </w:rPr>
              <w:t xml:space="preserve"> </w:t>
            </w:r>
            <w:r w:rsidR="009B6387" w:rsidRPr="00C92B6C">
              <w:rPr>
                <w:rFonts w:cs="Arial"/>
                <w:lang w:val="es-ES_tradnl"/>
              </w:rPr>
              <w:t>Luz</w:t>
            </w:r>
          </w:p>
        </w:tc>
        <w:tc>
          <w:tcPr>
            <w:tcW w:w="6241" w:type="dxa"/>
            <w:gridSpan w:val="2"/>
          </w:tcPr>
          <w:p w:rsidR="006C7193" w:rsidRPr="004C4B22" w:rsidRDefault="009B6387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adecuada para obtener un buen crecimiento de la planta;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las plántulas no deberán ser ahiladas.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9B6387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opción: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se reducirá la iluminación</w:t>
            </w:r>
            <w:r w:rsidR="006A4DEF" w:rsidRPr="00C92B6C">
              <w:rPr>
                <w:rFonts w:cs="Arial"/>
                <w:lang w:val="es-ES_tradnl"/>
              </w:rPr>
              <w:t> 2</w:t>
            </w:r>
            <w:r w:rsidRPr="00C92B6C">
              <w:rPr>
                <w:rFonts w:cs="Arial"/>
                <w:lang w:val="es-ES_tradnl"/>
              </w:rPr>
              <w:t>4 horas después de la inoculación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9</w:t>
            </w:r>
            <w:r w:rsidRPr="0087353B">
              <w:rPr>
                <w:rFonts w:cs="Arial"/>
              </w:rPr>
              <w:t>.8</w:t>
            </w:r>
            <w:r w:rsidRPr="00E54EBE">
              <w:rPr>
                <w:rFonts w:cs="Arial"/>
              </w:rPr>
              <w:t xml:space="preserve"> </w:t>
            </w:r>
            <w:r w:rsidR="008F2F2E" w:rsidRPr="00C92B6C">
              <w:rPr>
                <w:rFonts w:cs="Arial"/>
                <w:lang w:val="es-ES_tradnl"/>
              </w:rPr>
              <w:t>Estación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-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 </w:t>
            </w:r>
            <w:r w:rsidR="006A4DEF">
              <w:rPr>
                <w:rFonts w:cs="Arial"/>
              </w:rPr>
              <w:t> </w:t>
            </w:r>
            <w:r w:rsidR="006A4DEF" w:rsidRPr="0087353B">
              <w:rPr>
                <w:rFonts w:cs="Arial"/>
              </w:rPr>
              <w:t>9</w:t>
            </w:r>
            <w:r w:rsidRPr="0087353B">
              <w:rPr>
                <w:rFonts w:cs="Arial"/>
              </w:rPr>
              <w:t>.9</w:t>
            </w:r>
            <w:r w:rsidRPr="00E54EBE">
              <w:rPr>
                <w:rFonts w:cs="Arial"/>
              </w:rPr>
              <w:t xml:space="preserve"> </w:t>
            </w:r>
            <w:r w:rsidR="008F2F2E" w:rsidRPr="00C92B6C">
              <w:rPr>
                <w:rFonts w:cs="Arial"/>
                <w:lang w:val="es-ES_tradnl"/>
              </w:rPr>
              <w:t>Medidas especiales</w:t>
            </w:r>
          </w:p>
        </w:tc>
        <w:tc>
          <w:tcPr>
            <w:tcW w:w="6241" w:type="dxa"/>
            <w:gridSpan w:val="2"/>
          </w:tcPr>
          <w:p w:rsidR="006C7193" w:rsidRPr="004C4B22" w:rsidRDefault="008F2F2E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las plantas pueden cultivarse en papel secante humedecido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con o sin solución nutriente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en arena o en tierra para macetas (véase el punto 13).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8F2F2E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la humedad elevada (&lt; 90%) es esencial para la infección y la esporulación.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7346E8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346E8">
              <w:rPr>
                <w:rFonts w:cs="Arial"/>
              </w:rPr>
              <w:t xml:space="preserve">10. </w:t>
            </w:r>
            <w:r w:rsidR="008F2F2E" w:rsidRPr="00C92B6C">
              <w:rPr>
                <w:rFonts w:cs="Arial"/>
                <w:lang w:val="es-ES_tradnl"/>
              </w:rPr>
              <w:t>Inoculación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7346E8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1</w:t>
            </w:r>
            <w:r w:rsidRPr="0087353B">
              <w:rPr>
                <w:rFonts w:cs="Arial"/>
              </w:rPr>
              <w:t xml:space="preserve">0.1 </w:t>
            </w:r>
            <w:r w:rsidR="008F2F2E" w:rsidRPr="00C92B6C">
              <w:rPr>
                <w:rFonts w:cs="Arial"/>
                <w:lang w:val="es-ES_tradnl"/>
              </w:rPr>
              <w:t>Preparación del inóculo</w:t>
            </w:r>
          </w:p>
        </w:tc>
        <w:tc>
          <w:tcPr>
            <w:tcW w:w="6241" w:type="dxa"/>
            <w:gridSpan w:val="2"/>
          </w:tcPr>
          <w:p w:rsidR="006C7193" w:rsidRPr="004C4B22" w:rsidRDefault="008F2F2E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se lavan las hojas agitándolas vigorosamente en un recipiente cerrado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7346E8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1</w:t>
            </w:r>
            <w:r w:rsidRPr="0087353B">
              <w:rPr>
                <w:rFonts w:cs="Arial"/>
              </w:rPr>
              <w:t xml:space="preserve">0.2 </w:t>
            </w:r>
            <w:r w:rsidR="008F2F2E" w:rsidRPr="00C92B6C">
              <w:rPr>
                <w:rFonts w:cs="Arial"/>
                <w:lang w:val="es-ES_tradnl"/>
              </w:rPr>
              <w:t>Cuantificación del inóculo</w:t>
            </w:r>
          </w:p>
        </w:tc>
        <w:tc>
          <w:tcPr>
            <w:tcW w:w="6241" w:type="dxa"/>
            <w:gridSpan w:val="2"/>
          </w:tcPr>
          <w:p w:rsidR="006C7193" w:rsidRPr="004C4B22" w:rsidRDefault="008F2F2E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recuento de esporas;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la densidad de las esporas debe ser de 3,10</w:t>
            </w:r>
            <w:r w:rsidRPr="00C92B6C">
              <w:rPr>
                <w:rFonts w:cs="Arial"/>
                <w:vertAlign w:val="superscript"/>
                <w:lang w:val="es-ES_tradnl"/>
              </w:rPr>
              <w:t>4</w:t>
            </w:r>
            <w:r w:rsidRPr="00C92B6C">
              <w:rPr>
                <w:rFonts w:cs="Arial"/>
                <w:lang w:val="es-ES_tradnl"/>
              </w:rPr>
              <w:noBreakHyphen/>
              <w:t>1,10</w:t>
            </w:r>
            <w:r w:rsidRPr="00C92B6C">
              <w:rPr>
                <w:rFonts w:cs="Arial"/>
                <w:vertAlign w:val="superscript"/>
                <w:lang w:val="es-ES_tradnl"/>
              </w:rPr>
              <w:t>5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4C4B22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1</w:t>
            </w:r>
            <w:r w:rsidRPr="004C4B22">
              <w:rPr>
                <w:rFonts w:cs="Arial"/>
                <w:lang w:val="es-ES"/>
              </w:rPr>
              <w:t xml:space="preserve">0.3 </w:t>
            </w:r>
            <w:r w:rsidR="00294FFC" w:rsidRPr="00C92B6C">
              <w:rPr>
                <w:rFonts w:cs="Arial"/>
                <w:lang w:val="es-ES_tradnl"/>
              </w:rPr>
              <w:t>Estado de desarrollo en el momento de la inoculación</w:t>
            </w:r>
          </w:p>
        </w:tc>
        <w:tc>
          <w:tcPr>
            <w:tcW w:w="6241" w:type="dxa"/>
            <w:gridSpan w:val="2"/>
          </w:tcPr>
          <w:p w:rsidR="006C7193" w:rsidRPr="00E54EBE" w:rsidRDefault="00294FFC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fase de cotiledón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1</w:t>
            </w:r>
            <w:r w:rsidRPr="0087353B">
              <w:rPr>
                <w:rFonts w:cs="Arial"/>
              </w:rPr>
              <w:t xml:space="preserve">0.4 </w:t>
            </w:r>
            <w:r w:rsidR="00294FFC" w:rsidRPr="00C92B6C">
              <w:rPr>
                <w:rFonts w:cs="Arial"/>
                <w:lang w:val="es-ES_tradnl"/>
              </w:rPr>
              <w:t>Método de inoculación</w:t>
            </w:r>
          </w:p>
        </w:tc>
        <w:tc>
          <w:tcPr>
            <w:tcW w:w="6241" w:type="dxa"/>
            <w:gridSpan w:val="2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se rocían las hojas hasta cubrirlas completamente con la solución.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opción: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se reducirá la iluminación</w:t>
            </w:r>
            <w:r w:rsidR="006A4DEF" w:rsidRPr="00C92B6C">
              <w:rPr>
                <w:rFonts w:cs="Arial"/>
                <w:lang w:val="es-ES_tradnl"/>
              </w:rPr>
              <w:t> 2</w:t>
            </w:r>
            <w:r w:rsidRPr="00C92B6C">
              <w:rPr>
                <w:rFonts w:cs="Arial"/>
                <w:lang w:val="es-ES_tradnl"/>
              </w:rPr>
              <w:t>4 horas después de la inoculación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1</w:t>
            </w:r>
            <w:r w:rsidRPr="0087353B">
              <w:rPr>
                <w:rFonts w:cs="Arial"/>
              </w:rPr>
              <w:t xml:space="preserve">0.5 </w:t>
            </w:r>
            <w:r w:rsidR="00294FFC" w:rsidRPr="00C92B6C">
              <w:rPr>
                <w:rFonts w:cs="Arial"/>
                <w:lang w:val="es-ES_tradnl"/>
              </w:rPr>
              <w:t>Primera observación</w:t>
            </w:r>
          </w:p>
        </w:tc>
        <w:tc>
          <w:tcPr>
            <w:tcW w:w="6241" w:type="dxa"/>
            <w:gridSpan w:val="2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comienzo de la esporulación en variedades susceptibles (aproximadamente</w:t>
            </w:r>
            <w:r w:rsidR="006A4DEF" w:rsidRPr="00C92B6C">
              <w:rPr>
                <w:rFonts w:cs="Arial"/>
                <w:lang w:val="es-ES_tradnl"/>
              </w:rPr>
              <w:t> 7</w:t>
            </w:r>
            <w:r w:rsidRPr="00C92B6C">
              <w:rPr>
                <w:rFonts w:cs="Arial"/>
                <w:lang w:val="es-ES_tradnl"/>
              </w:rPr>
              <w:t xml:space="preserve"> días después de la inoculación)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lastRenderedPageBreak/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1</w:t>
            </w:r>
            <w:r w:rsidRPr="0087353B">
              <w:rPr>
                <w:rFonts w:cs="Arial"/>
              </w:rPr>
              <w:t xml:space="preserve">0.6 </w:t>
            </w:r>
            <w:r w:rsidR="00294FFC" w:rsidRPr="00C92B6C">
              <w:rPr>
                <w:rFonts w:cs="Arial"/>
                <w:lang w:val="es-ES_tradnl"/>
              </w:rPr>
              <w:t>Segunda observación</w:t>
            </w:r>
          </w:p>
        </w:tc>
        <w:tc>
          <w:tcPr>
            <w:tcW w:w="6241" w:type="dxa"/>
            <w:gridSpan w:val="2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3-4 días después de la primera observación (aproximadamente</w:t>
            </w:r>
            <w:r w:rsidR="006A4DEF" w:rsidRPr="00C92B6C">
              <w:rPr>
                <w:rFonts w:cs="Arial"/>
                <w:lang w:val="es-ES_tradnl"/>
              </w:rPr>
              <w:t> 1</w:t>
            </w:r>
            <w:r w:rsidRPr="00C92B6C">
              <w:rPr>
                <w:rFonts w:cs="Arial"/>
                <w:lang w:val="es-ES_tradnl"/>
              </w:rPr>
              <w:t>0 días después de la inoculación)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1</w:t>
            </w:r>
            <w:r w:rsidRPr="0087353B">
              <w:rPr>
                <w:rFonts w:cs="Arial"/>
              </w:rPr>
              <w:t xml:space="preserve">0.7 </w:t>
            </w:r>
            <w:r w:rsidR="00294FFC" w:rsidRPr="00C92B6C">
              <w:rPr>
                <w:rFonts w:cs="Arial"/>
                <w:lang w:val="es-ES_tradnl"/>
              </w:rPr>
              <w:t>Observaciones finales</w:t>
            </w:r>
          </w:p>
        </w:tc>
        <w:tc>
          <w:tcPr>
            <w:tcW w:w="6241" w:type="dxa"/>
            <w:gridSpan w:val="2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14 días después de la inoculación.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es posible que con dos de estas tres</w:t>
            </w:r>
            <w:r w:rsidR="0035652F" w:rsidRPr="00C92B6C">
              <w:rPr>
                <w:rFonts w:cs="Arial"/>
                <w:lang w:val="es-ES_tradnl"/>
              </w:rPr>
              <w:t xml:space="preserve"> observaciones sea suficiente; </w:t>
            </w:r>
            <w:r w:rsidRPr="00C92B6C">
              <w:rPr>
                <w:rFonts w:cs="Arial"/>
                <w:lang w:val="es-ES_tradnl"/>
              </w:rPr>
              <w:t>se puede optar por una tercera notación para observar la evolución de los síntomas en caso de duda.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El día de máxima esporulación debe tener lugar en este período.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7346E8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11. </w:t>
            </w:r>
            <w:r w:rsidR="00294FFC" w:rsidRPr="00C92B6C">
              <w:rPr>
                <w:rFonts w:cs="Arial"/>
                <w:lang w:val="es-ES_tradnl"/>
              </w:rPr>
              <w:t>Observaciones</w:t>
            </w:r>
          </w:p>
        </w:tc>
        <w:tc>
          <w:tcPr>
            <w:tcW w:w="6241" w:type="dxa"/>
            <w:gridSpan w:val="2"/>
          </w:tcPr>
          <w:p w:rsidR="006C7193" w:rsidRPr="00E54EBE" w:rsidRDefault="006C7193" w:rsidP="00B4264A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1</w:t>
            </w:r>
            <w:r w:rsidRPr="0087353B">
              <w:rPr>
                <w:rFonts w:cs="Arial"/>
              </w:rPr>
              <w:t xml:space="preserve">1.1 </w:t>
            </w:r>
            <w:r w:rsidR="00294FFC" w:rsidRPr="00C92B6C">
              <w:rPr>
                <w:rFonts w:cs="Arial"/>
                <w:lang w:val="es-ES_tradnl"/>
              </w:rPr>
              <w:t>Método</w:t>
            </w:r>
          </w:p>
        </w:tc>
        <w:tc>
          <w:tcPr>
            <w:tcW w:w="6241" w:type="dxa"/>
            <w:gridSpan w:val="2"/>
          </w:tcPr>
          <w:p w:rsidR="006C7193" w:rsidRPr="004C4B22" w:rsidRDefault="00294FFC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observación visual de la esporulación y la reacción necrótica a la infección</w:t>
            </w:r>
          </w:p>
        </w:tc>
      </w:tr>
      <w:tr w:rsidR="006C7193" w:rsidRPr="00E54EBE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4C4B22">
              <w:rPr>
                <w:rFonts w:cs="Arial"/>
                <w:lang w:val="es-ES"/>
              </w:rPr>
              <w:t xml:space="preserve"> </w:t>
            </w:r>
            <w:r w:rsidR="006A4DEF" w:rsidRPr="004C4B22">
              <w:rPr>
                <w:rFonts w:cs="Arial"/>
                <w:lang w:val="es-ES"/>
              </w:rPr>
              <w:t> </w:t>
            </w:r>
            <w:r w:rsidR="006A4DEF" w:rsidRPr="0087353B">
              <w:rPr>
                <w:rFonts w:cs="Arial"/>
              </w:rPr>
              <w:t>1</w:t>
            </w:r>
            <w:r w:rsidRPr="0087353B">
              <w:rPr>
                <w:rFonts w:cs="Arial"/>
              </w:rPr>
              <w:t xml:space="preserve">1.2 </w:t>
            </w:r>
            <w:r w:rsidR="00294FFC" w:rsidRPr="00C92B6C">
              <w:rPr>
                <w:rFonts w:cs="Arial"/>
                <w:lang w:val="es-ES_tradnl"/>
              </w:rPr>
              <w:t>Escala de observación</w:t>
            </w:r>
          </w:p>
        </w:tc>
        <w:tc>
          <w:tcPr>
            <w:tcW w:w="6241" w:type="dxa"/>
            <w:gridSpan w:val="2"/>
          </w:tcPr>
          <w:p w:rsidR="006C7193" w:rsidRPr="00E54EBE" w:rsidRDefault="00294FFC" w:rsidP="00B4264A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resistente:</w:t>
            </w:r>
          </w:p>
        </w:tc>
      </w:tr>
      <w:tr w:rsidR="006C7193" w:rsidRPr="00E74DDA" w:rsidTr="00294F7E">
        <w:trPr>
          <w:cantSplit/>
          <w:trHeight w:val="259"/>
        </w:trPr>
        <w:tc>
          <w:tcPr>
            <w:tcW w:w="3586" w:type="dxa"/>
            <w:gridSpan w:val="2"/>
          </w:tcPr>
          <w:p w:rsidR="006C7193" w:rsidRPr="00E54EBE" w:rsidRDefault="006C7193" w:rsidP="00315184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keepNext/>
              <w:tabs>
                <w:tab w:val="num" w:pos="79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0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ausencia de esporulación y de necrosis</w:t>
            </w:r>
          </w:p>
        </w:tc>
      </w:tr>
      <w:tr w:rsidR="006C7193" w:rsidRPr="00E74DDA" w:rsidTr="00294F7E">
        <w:trPr>
          <w:cantSplit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1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ausencia de esporulación y presencia de necrosis</w:t>
            </w:r>
          </w:p>
        </w:tc>
      </w:tr>
      <w:tr w:rsidR="006C7193" w:rsidRPr="00E74DDA" w:rsidTr="00294F7E">
        <w:trPr>
          <w:cantSplit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2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esporulación débil (muy inferior a la del control susceptible) con necrosis</w:t>
            </w:r>
          </w:p>
        </w:tc>
      </w:tr>
      <w:tr w:rsidR="006C7193" w:rsidRPr="00E74DDA" w:rsidTr="00294F7E">
        <w:trPr>
          <w:cantSplit/>
          <w:trHeight w:val="368"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3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keepNext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esporulación débil (inferior a la del control susceptible y no se produce entre la segunda y la tercera observación) con necrosis</w:t>
            </w:r>
          </w:p>
        </w:tc>
      </w:tr>
      <w:tr w:rsidR="006C7193" w:rsidRPr="00E74DDA" w:rsidTr="00294F7E">
        <w:trPr>
          <w:cantSplit/>
          <w:trHeight w:val="490"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4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outlineLvl w:val="1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esporulación muy escasa (no se produce entre la segunda y la tercera observación) sin necrosis</w:t>
            </w:r>
          </w:p>
        </w:tc>
      </w:tr>
      <w:tr w:rsidR="006C7193" w:rsidRPr="00E54EBE" w:rsidTr="00294F7E">
        <w:trPr>
          <w:cantSplit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6241" w:type="dxa"/>
            <w:gridSpan w:val="2"/>
          </w:tcPr>
          <w:p w:rsidR="006C7193" w:rsidRPr="00E54EBE" w:rsidRDefault="00294FFC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susceptibles:</w:t>
            </w:r>
          </w:p>
        </w:tc>
      </w:tr>
      <w:tr w:rsidR="006C7193" w:rsidRPr="00E74DDA" w:rsidTr="00294F7E">
        <w:trPr>
          <w:cantSplit/>
          <w:trHeight w:val="247"/>
        </w:trPr>
        <w:tc>
          <w:tcPr>
            <w:tcW w:w="3586" w:type="dxa"/>
            <w:gridSpan w:val="2"/>
          </w:tcPr>
          <w:p w:rsidR="006C7193" w:rsidRPr="00E54EBE" w:rsidRDefault="006C7193" w:rsidP="0031518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5</w:t>
            </w:r>
          </w:p>
        </w:tc>
        <w:tc>
          <w:tcPr>
            <w:tcW w:w="5674" w:type="dxa"/>
          </w:tcPr>
          <w:p w:rsidR="006C7193" w:rsidRPr="004C4B22" w:rsidRDefault="00294FFC" w:rsidP="00B4264A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disminución de la esporulación (en comparación con el control susceptible) sin necrosis</w:t>
            </w:r>
          </w:p>
        </w:tc>
      </w:tr>
      <w:tr w:rsidR="006C7193" w:rsidRPr="00E54EBE" w:rsidTr="00294F7E">
        <w:trPr>
          <w:cantSplit/>
          <w:trHeight w:val="247"/>
        </w:trPr>
        <w:tc>
          <w:tcPr>
            <w:tcW w:w="3586" w:type="dxa"/>
            <w:gridSpan w:val="2"/>
          </w:tcPr>
          <w:p w:rsidR="006C7193" w:rsidRPr="004C4B22" w:rsidRDefault="006C7193" w:rsidP="00315184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567" w:type="dxa"/>
          </w:tcPr>
          <w:p w:rsidR="006C7193" w:rsidRPr="00E54EBE" w:rsidRDefault="006C7193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EBE">
              <w:rPr>
                <w:rFonts w:cs="Arial"/>
              </w:rPr>
              <w:t>6</w:t>
            </w:r>
          </w:p>
        </w:tc>
        <w:tc>
          <w:tcPr>
            <w:tcW w:w="5674" w:type="dxa"/>
          </w:tcPr>
          <w:p w:rsidR="006C7193" w:rsidRPr="00E54EBE" w:rsidRDefault="00294FFC" w:rsidP="00B42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92B6C">
              <w:rPr>
                <w:rFonts w:cs="Arial"/>
                <w:lang w:val="es-ES_tradnl"/>
              </w:rPr>
              <w:t>esporulación normal sin necrosis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87353B">
              <w:rPr>
                <w:rFonts w:cs="Arial"/>
              </w:rPr>
              <w:t xml:space="preserve"> </w:t>
            </w:r>
            <w:r w:rsidR="006A4DEF" w:rsidRPr="0087353B">
              <w:rPr>
                <w:rFonts w:cs="Arial"/>
              </w:rPr>
              <w:t> 1</w:t>
            </w:r>
            <w:r w:rsidRPr="0087353B">
              <w:rPr>
                <w:rFonts w:cs="Arial"/>
              </w:rPr>
              <w:t xml:space="preserve">1.3 </w:t>
            </w:r>
            <w:r w:rsidR="00294FFC" w:rsidRPr="00C92B6C">
              <w:rPr>
                <w:rFonts w:cs="Arial"/>
                <w:lang w:val="es-ES_tradnl"/>
              </w:rPr>
              <w:t>Validación del ensayo</w:t>
            </w:r>
          </w:p>
        </w:tc>
        <w:tc>
          <w:tcPr>
            <w:tcW w:w="6241" w:type="dxa"/>
            <w:gridSpan w:val="2"/>
          </w:tcPr>
          <w:p w:rsidR="006C7193" w:rsidRPr="004C4B22" w:rsidRDefault="000076DF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por comparación con variedades estándar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0076DF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en caso de esporulación normal (mismo nivel que el control susceptible) sin necrosis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se debe llevar a cabo otro ensayo en plantas más grandes o en otro sustrato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4C4B22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lang w:val="es-ES"/>
              </w:rPr>
            </w:pPr>
            <w:r w:rsidRPr="004C4B22">
              <w:rPr>
                <w:rFonts w:cs="Arial"/>
                <w:lang w:val="es-ES"/>
              </w:rPr>
              <w:t xml:space="preserve">12. </w:t>
            </w:r>
            <w:r w:rsidR="000076DF" w:rsidRPr="00C92B6C">
              <w:rPr>
                <w:rFonts w:cs="Arial"/>
                <w:lang w:val="es-ES_tradnl"/>
              </w:rPr>
              <w:t>Interpretación de los datos en función de los niveles de los caracteres de la UPOV</w:t>
            </w:r>
          </w:p>
        </w:tc>
        <w:tc>
          <w:tcPr>
            <w:tcW w:w="6241" w:type="dxa"/>
            <w:gridSpan w:val="2"/>
          </w:tcPr>
          <w:p w:rsidR="006C7193" w:rsidRPr="004C4B22" w:rsidRDefault="000076DF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clases</w:t>
            </w:r>
            <w:r w:rsidR="006A4DEF" w:rsidRPr="00C92B6C">
              <w:rPr>
                <w:rFonts w:cs="Arial"/>
                <w:lang w:val="es-ES_tradnl"/>
              </w:rPr>
              <w:t> 0, 1, 2, 3</w:t>
            </w:r>
            <w:r w:rsidRPr="00C92B6C">
              <w:rPr>
                <w:rFonts w:cs="Arial"/>
                <w:lang w:val="es-ES_tradnl"/>
              </w:rPr>
              <w:t xml:space="preserve"> y</w:t>
            </w:r>
            <w:r w:rsidR="006A4DEF" w:rsidRPr="00C92B6C">
              <w:rPr>
                <w:rFonts w:cs="Arial"/>
                <w:lang w:val="es-ES_tradnl"/>
              </w:rPr>
              <w:t> 4</w:t>
            </w:r>
            <w:r w:rsidRPr="00C92B6C">
              <w:rPr>
                <w:rFonts w:cs="Arial"/>
                <w:lang w:val="es-ES_tradnl"/>
              </w:rPr>
              <w:t>: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resistentes</w:t>
            </w:r>
          </w:p>
          <w:p w:rsidR="006C7193" w:rsidRPr="004C4B22" w:rsidRDefault="000076DF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clases</w:t>
            </w:r>
            <w:r w:rsidR="006A4DEF" w:rsidRPr="00C92B6C">
              <w:rPr>
                <w:rFonts w:cs="Arial"/>
                <w:lang w:val="es-ES_tradnl"/>
              </w:rPr>
              <w:t> 5</w:t>
            </w:r>
            <w:r w:rsidRPr="00C92B6C">
              <w:rPr>
                <w:rFonts w:cs="Arial"/>
                <w:lang w:val="es-ES_tradnl"/>
              </w:rPr>
              <w:t xml:space="preserve"> y</w:t>
            </w:r>
            <w:r w:rsidR="006A4DEF" w:rsidRPr="00C92B6C">
              <w:rPr>
                <w:rFonts w:cs="Arial"/>
                <w:lang w:val="es-ES_tradnl"/>
              </w:rPr>
              <w:t> 6</w:t>
            </w:r>
            <w:r w:rsidRPr="00C92B6C">
              <w:rPr>
                <w:rFonts w:cs="Arial"/>
                <w:lang w:val="es-ES_tradnl"/>
              </w:rPr>
              <w:t>: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Pr="00C92B6C">
              <w:rPr>
                <w:rFonts w:cs="Arial"/>
                <w:lang w:val="es-ES_tradnl"/>
              </w:rPr>
              <w:t>susceptibles</w:t>
            </w:r>
          </w:p>
        </w:tc>
      </w:tr>
      <w:tr w:rsidR="006C7193" w:rsidRPr="00E74DDA" w:rsidTr="00294F7E">
        <w:trPr>
          <w:gridBefore w:val="1"/>
          <w:wBefore w:w="12" w:type="dxa"/>
          <w:cantSplit/>
          <w:trHeight w:val="247"/>
        </w:trPr>
        <w:tc>
          <w:tcPr>
            <w:tcW w:w="3574" w:type="dxa"/>
          </w:tcPr>
          <w:p w:rsidR="006C7193" w:rsidRPr="00E54EBE" w:rsidRDefault="006C7193" w:rsidP="0087353B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54EBE">
              <w:rPr>
                <w:rFonts w:cs="Arial"/>
              </w:rPr>
              <w:t xml:space="preserve">13. </w:t>
            </w:r>
            <w:r w:rsidR="000076DF" w:rsidRPr="00C92B6C">
              <w:rPr>
                <w:rFonts w:cs="Arial"/>
                <w:bCs/>
                <w:lang w:val="es-ES_tradnl"/>
              </w:rPr>
              <w:t>Puntos de control esenciales</w:t>
            </w:r>
          </w:p>
        </w:tc>
        <w:tc>
          <w:tcPr>
            <w:tcW w:w="6241" w:type="dxa"/>
            <w:gridSpan w:val="2"/>
          </w:tcPr>
          <w:p w:rsidR="006C7193" w:rsidRPr="004C4B22" w:rsidRDefault="000076DF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reacción de las variedades estándar (la presión infecciosa puede variar entre los experimentos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dando lugar a ligeras diferencias en la intensidad de la esporulación);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="005A0962" w:rsidRPr="00C92B6C">
              <w:rPr>
                <w:rFonts w:cs="Arial"/>
                <w:lang w:val="es-ES_tradnl"/>
              </w:rPr>
              <w:t>cuando las reacciones no sean claras deberá repetirse el experimento.</w:t>
            </w:r>
          </w:p>
          <w:p w:rsidR="006C7193" w:rsidRPr="004C4B22" w:rsidRDefault="005A0962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Para observar la necrosis se puede utilizar la siembra en tierra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pero es posible que la esporulación sea débil (muy inferior a la del control susceptible);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  <w:r w:rsidR="003F10DC" w:rsidRPr="00C92B6C">
              <w:rPr>
                <w:rFonts w:cs="Arial"/>
                <w:lang w:val="es-ES_tradnl"/>
              </w:rPr>
              <w:t>cuando el ensayo se lleve a cabo en arena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="003F10DC" w:rsidRPr="00C92B6C">
              <w:rPr>
                <w:rFonts w:cs="Arial"/>
                <w:lang w:val="es-ES_tradnl"/>
              </w:rPr>
              <w:t>las esporas se pueden confundir con granos de arena.</w:t>
            </w:r>
            <w:r w:rsidR="006C7193" w:rsidRPr="004C4B22">
              <w:rPr>
                <w:rFonts w:cs="Arial"/>
                <w:lang w:val="es-ES"/>
              </w:rPr>
              <w:t xml:space="preserve"> </w:t>
            </w:r>
          </w:p>
          <w:p w:rsidR="006C7193" w:rsidRPr="004C4B22" w:rsidRDefault="003F10DC" w:rsidP="00B4264A">
            <w:pPr>
              <w:keepNext/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C92B6C">
              <w:rPr>
                <w:rFonts w:cs="Arial"/>
                <w:lang w:val="es-ES_tradnl"/>
              </w:rPr>
              <w:t>En caso de emplearse una solución nutritiva sobre papel secante</w:t>
            </w:r>
            <w:r w:rsidR="006A4DEF" w:rsidRPr="00C92B6C">
              <w:rPr>
                <w:rFonts w:cs="Arial"/>
                <w:lang w:val="es-ES_tradnl"/>
              </w:rPr>
              <w:t xml:space="preserve">, </w:t>
            </w:r>
            <w:r w:rsidRPr="00C92B6C">
              <w:rPr>
                <w:rFonts w:cs="Arial"/>
                <w:lang w:val="es-ES_tradnl"/>
              </w:rPr>
              <w:t>se podrá añadir un fungicida para evitar la contaminación por saprófitos.</w:t>
            </w:r>
          </w:p>
        </w:tc>
      </w:tr>
    </w:tbl>
    <w:p w:rsidR="006C7193" w:rsidRPr="004C4B22" w:rsidRDefault="006C7193" w:rsidP="006C7193">
      <w:pPr>
        <w:rPr>
          <w:rFonts w:cs="Arial"/>
          <w:sz w:val="14"/>
          <w:lang w:val="es-ES" w:eastAsia="ja-JP"/>
        </w:rPr>
      </w:pPr>
    </w:p>
    <w:p w:rsidR="006C7193" w:rsidRPr="004C4B22" w:rsidRDefault="00D74BF3" w:rsidP="006C7193">
      <w:pPr>
        <w:rPr>
          <w:rFonts w:cs="Arial"/>
          <w:lang w:val="es-ES" w:eastAsia="ja-JP"/>
        </w:rPr>
      </w:pPr>
      <w:r w:rsidRPr="00C92B6C">
        <w:rPr>
          <w:rFonts w:cs="Arial"/>
          <w:lang w:val="es-ES_tradnl" w:eastAsia="ja-JP"/>
        </w:rPr>
        <w:t>A título de referencia:</w:t>
      </w:r>
      <w:r w:rsidR="006C7193" w:rsidRPr="004C4B22">
        <w:rPr>
          <w:rFonts w:cs="Arial"/>
          <w:lang w:val="es-ES" w:eastAsia="ja-JP"/>
        </w:rPr>
        <w:t xml:space="preserve"> </w:t>
      </w:r>
      <w:r w:rsidRPr="00C92B6C">
        <w:rPr>
          <w:rFonts w:cs="Arial"/>
          <w:lang w:val="es-ES_tradnl" w:eastAsia="ja-JP"/>
        </w:rPr>
        <w:t xml:space="preserve">la </w:t>
      </w:r>
      <w:r w:rsidRPr="004C4B22">
        <w:rPr>
          <w:rFonts w:cs="Arial"/>
          <w:i/>
          <w:lang w:val="es-ES" w:eastAsia="ja-JP"/>
        </w:rPr>
        <w:t>International Bremia Evaluation Board</w:t>
      </w:r>
      <w:r w:rsidRPr="00C92B6C">
        <w:rPr>
          <w:rFonts w:cs="Arial"/>
          <w:lang w:val="es-ES_tradnl" w:eastAsia="ja-JP"/>
        </w:rPr>
        <w:t xml:space="preserve"> (IBEB) actualiza periódicamente el cuadro de reacción de los huéspedes diferenciales.</w:t>
      </w:r>
      <w:r w:rsidR="006C7193" w:rsidRPr="004C4B22">
        <w:rPr>
          <w:rFonts w:cs="Arial"/>
          <w:lang w:val="es-ES" w:eastAsia="ja-JP"/>
        </w:rPr>
        <w:t xml:space="preserve"> </w:t>
      </w:r>
      <w:r w:rsidR="00246C7A" w:rsidRPr="00C92B6C">
        <w:rPr>
          <w:rFonts w:cs="Arial"/>
          <w:lang w:val="es-ES_tradnl" w:eastAsia="ja-JP"/>
        </w:rPr>
        <w:t xml:space="preserve">En la siguiente dirección de la de la ISF: </w:t>
      </w:r>
      <w:hyperlink r:id="rId9" w:history="1">
        <w:r w:rsidR="00A01026" w:rsidRPr="00BA592F">
          <w:rPr>
            <w:rStyle w:val="Hyperlink"/>
            <w:rFonts w:cs="Arial"/>
            <w:lang w:val="es-ES_tradnl" w:eastAsia="ja-JP"/>
          </w:rPr>
          <w:t>http://www.worldseed.org/our-work/plant-health/other-initiatives/ibeb/</w:t>
        </w:r>
      </w:hyperlink>
      <w:r w:rsidR="00A01026">
        <w:rPr>
          <w:rFonts w:cs="Arial"/>
          <w:lang w:val="es-ES_tradnl" w:eastAsia="ja-JP"/>
        </w:rPr>
        <w:t xml:space="preserve"> </w:t>
      </w:r>
      <w:r w:rsidR="00246C7A" w:rsidRPr="00C92B6C">
        <w:rPr>
          <w:rFonts w:cs="Arial"/>
          <w:lang w:val="es-ES_tradnl" w:eastAsia="ja-JP"/>
        </w:rPr>
        <w:t>puede consultarse el cuadro más reciente.</w:t>
      </w:r>
      <w:r w:rsidR="006C7193" w:rsidRPr="004C4B22">
        <w:rPr>
          <w:rFonts w:cs="Arial"/>
          <w:lang w:val="es-ES" w:eastAsia="ja-JP"/>
        </w:rPr>
        <w:t xml:space="preserve"> </w:t>
      </w:r>
      <w:r w:rsidR="00246C7A" w:rsidRPr="00A430A2">
        <w:rPr>
          <w:rFonts w:cs="Arial"/>
          <w:lang w:val="es-ES_tradnl" w:eastAsia="ja-JP"/>
        </w:rPr>
        <w:t xml:space="preserve">Se presenta el cuadro de los aislados mencionados en la presente directriz e ilustraciones de la escala de observación. </w:t>
      </w:r>
      <w:r w:rsidR="006C7193" w:rsidRPr="004C4B22">
        <w:rPr>
          <w:rFonts w:cs="Arial"/>
          <w:lang w:val="es-ES" w:eastAsia="ja-JP"/>
        </w:rPr>
        <w:t xml:space="preserve"> </w:t>
      </w:r>
    </w:p>
    <w:p w:rsidR="006C7193" w:rsidRPr="004C4B22" w:rsidRDefault="006C7193" w:rsidP="006C7193">
      <w:pPr>
        <w:rPr>
          <w:rFonts w:cs="Arial"/>
          <w:lang w:val="es-ES"/>
        </w:rPr>
      </w:pPr>
    </w:p>
    <w:p w:rsidR="006C7193" w:rsidRDefault="00B60DA9" w:rsidP="006C7193">
      <w:pPr>
        <w:rPr>
          <w:rFonts w:eastAsia="Arial" w:cs="Arial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554980" cy="2987040"/>
            <wp:effectExtent l="19050" t="0" r="7620" b="0"/>
            <wp:docPr id="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3561" t="15347" r="14424" b="1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93" w:rsidRDefault="006C7193" w:rsidP="006C7193">
      <w:pPr>
        <w:jc w:val="left"/>
        <w:rPr>
          <w:i/>
        </w:rPr>
      </w:pPr>
    </w:p>
    <w:p w:rsidR="006C7193" w:rsidRPr="004C4B22" w:rsidRDefault="00FF0ACA" w:rsidP="006C7193">
      <w:pPr>
        <w:rPr>
          <w:i/>
          <w:lang w:val="es-ES"/>
        </w:rPr>
      </w:pPr>
      <w:r w:rsidRPr="00871DFF">
        <w:rPr>
          <w:i/>
          <w:lang w:val="es-ES_tradnl"/>
        </w:rPr>
        <w:t>Nuevo texto propuesto:</w:t>
      </w:r>
    </w:p>
    <w:p w:rsidR="006C7193" w:rsidRPr="004C4B22" w:rsidRDefault="006C7193" w:rsidP="006C7193">
      <w:pPr>
        <w:rPr>
          <w:i/>
          <w:lang w:val="es-ES"/>
        </w:rPr>
      </w:pPr>
    </w:p>
    <w:p w:rsidR="006C7193" w:rsidRPr="004C4B22" w:rsidRDefault="00FF0ACA" w:rsidP="006C7193">
      <w:pPr>
        <w:rPr>
          <w:rFonts w:cs="Arial"/>
          <w:u w:val="single"/>
          <w:lang w:val="es-ES"/>
        </w:rPr>
      </w:pPr>
      <w:r w:rsidRPr="00871DFF">
        <w:rPr>
          <w:rFonts w:cs="Arial"/>
          <w:u w:val="single"/>
          <w:lang w:val="es-ES_tradnl"/>
        </w:rPr>
        <w:t>Ad.</w:t>
      </w:r>
      <w:r w:rsidR="006A4DEF" w:rsidRPr="00871DFF">
        <w:rPr>
          <w:rFonts w:cs="Arial"/>
          <w:u w:val="single"/>
          <w:lang w:val="es-ES_tradnl"/>
        </w:rPr>
        <w:t> 3</w:t>
      </w:r>
      <w:r w:rsidRPr="00871DFF">
        <w:rPr>
          <w:rFonts w:cs="Arial"/>
          <w:u w:val="single"/>
          <w:lang w:val="es-ES_tradnl"/>
        </w:rPr>
        <w:t>8 a</w:t>
      </w:r>
      <w:r w:rsidR="006A4DEF" w:rsidRPr="00871DFF">
        <w:rPr>
          <w:rFonts w:cs="Arial"/>
          <w:u w:val="single"/>
          <w:lang w:val="es-ES_tradnl"/>
        </w:rPr>
        <w:t> </w:t>
      </w:r>
      <w:r w:rsidR="006A4DEF" w:rsidRPr="00871DFF">
        <w:rPr>
          <w:rFonts w:cs="Arial"/>
          <w:strike/>
          <w:highlight w:val="lightGray"/>
          <w:u w:val="single"/>
          <w:lang w:val="es-ES_tradnl"/>
        </w:rPr>
        <w:t>5</w:t>
      </w:r>
      <w:r w:rsidRPr="00871DFF">
        <w:rPr>
          <w:rFonts w:cs="Arial"/>
          <w:strike/>
          <w:highlight w:val="lightGray"/>
          <w:u w:val="single"/>
          <w:lang w:val="es-ES_tradnl"/>
        </w:rPr>
        <w:t>0</w:t>
      </w:r>
      <w:r w:rsidRPr="00871DFF">
        <w:rPr>
          <w:rFonts w:cs="Arial"/>
          <w:highlight w:val="lightGray"/>
          <w:u w:val="single"/>
          <w:lang w:val="es-ES_tradnl"/>
        </w:rPr>
        <w:t>52</w:t>
      </w:r>
      <w:r w:rsidRPr="00871DFF">
        <w:rPr>
          <w:rFonts w:cs="Arial"/>
          <w:u w:val="single"/>
          <w:lang w:val="es-ES_tradnl"/>
        </w:rPr>
        <w:t>:</w:t>
      </w:r>
      <w:r w:rsidR="006C7193" w:rsidRPr="004C4B22">
        <w:rPr>
          <w:rFonts w:cs="Arial"/>
          <w:u w:val="single"/>
          <w:lang w:val="es-ES"/>
        </w:rPr>
        <w:t xml:space="preserve"> </w:t>
      </w:r>
      <w:r w:rsidRPr="00871DFF">
        <w:rPr>
          <w:rFonts w:cs="Arial"/>
          <w:u w:val="single"/>
          <w:lang w:val="es-ES_tradnl"/>
        </w:rPr>
        <w:t xml:space="preserve">Resistencia a </w:t>
      </w:r>
      <w:r w:rsidRPr="00871DFF">
        <w:rPr>
          <w:rFonts w:cs="Arial"/>
          <w:i/>
          <w:u w:val="single"/>
          <w:lang w:val="es-ES_tradnl"/>
        </w:rPr>
        <w:t>Bremia lactucae</w:t>
      </w:r>
      <w:r w:rsidRPr="00871DFF">
        <w:rPr>
          <w:rFonts w:cs="Arial"/>
          <w:u w:val="single"/>
          <w:lang w:val="es-ES_tradnl"/>
        </w:rPr>
        <w:t> (Bl)</w:t>
      </w:r>
      <w:r w:rsidR="006A4DEF" w:rsidRPr="00871DFF">
        <w:rPr>
          <w:rFonts w:cs="Arial"/>
          <w:u w:val="single"/>
          <w:lang w:val="es-ES_tradnl"/>
        </w:rPr>
        <w:t xml:space="preserve">, </w:t>
      </w:r>
      <w:r w:rsidRPr="00871DFF">
        <w:rPr>
          <w:rFonts w:cs="Arial"/>
          <w:u w:val="single"/>
          <w:lang w:val="es-ES_tradnl"/>
        </w:rPr>
        <w:t>varios aislados</w:t>
      </w:r>
    </w:p>
    <w:p w:rsidR="006C7193" w:rsidRPr="004C4B22" w:rsidRDefault="006C7193" w:rsidP="006C7193">
      <w:pPr>
        <w:jc w:val="left"/>
        <w:rPr>
          <w:lang w:val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6C7193" w:rsidRPr="007346E8" w:rsidTr="00871DFF">
        <w:trPr>
          <w:cantSplit/>
        </w:trPr>
        <w:tc>
          <w:tcPr>
            <w:tcW w:w="675" w:type="dxa"/>
          </w:tcPr>
          <w:p w:rsidR="006C7193" w:rsidRPr="007346E8" w:rsidRDefault="006C7193" w:rsidP="009B638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346E8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6C7193" w:rsidRPr="007346E8" w:rsidRDefault="00BE5728" w:rsidP="0087353B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Agente patógeno</w:t>
            </w:r>
          </w:p>
        </w:tc>
        <w:tc>
          <w:tcPr>
            <w:tcW w:w="5908" w:type="dxa"/>
          </w:tcPr>
          <w:p w:rsidR="006C7193" w:rsidRPr="0087353B" w:rsidRDefault="006C7193" w:rsidP="00B4264A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r w:rsidRPr="0087353B">
              <w:rPr>
                <w:rFonts w:cs="Arial"/>
                <w:i/>
              </w:rPr>
              <w:t>Bremia lactucae</w:t>
            </w:r>
          </w:p>
        </w:tc>
      </w:tr>
      <w:tr w:rsidR="006C7193" w:rsidRPr="007346E8" w:rsidTr="00871DFF">
        <w:trPr>
          <w:cantSplit/>
        </w:trPr>
        <w:tc>
          <w:tcPr>
            <w:tcW w:w="675" w:type="dxa"/>
          </w:tcPr>
          <w:p w:rsidR="006C7193" w:rsidRPr="007346E8" w:rsidRDefault="006C7193" w:rsidP="009B638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346E8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6C7193" w:rsidRPr="007346E8" w:rsidRDefault="00BE5728" w:rsidP="0087353B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 w:eastAsia="nl-NL"/>
              </w:rPr>
              <w:t>Estado de cuarentena</w:t>
            </w:r>
          </w:p>
        </w:tc>
        <w:tc>
          <w:tcPr>
            <w:tcW w:w="5908" w:type="dxa"/>
          </w:tcPr>
          <w:p w:rsidR="006C7193" w:rsidRPr="007346E8" w:rsidRDefault="00BE5728" w:rsidP="00B4264A">
            <w:pPr>
              <w:spacing w:before="20" w:after="20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no</w:t>
            </w:r>
          </w:p>
        </w:tc>
      </w:tr>
      <w:tr w:rsidR="006C7193" w:rsidRPr="007346E8" w:rsidTr="00871DFF">
        <w:trPr>
          <w:cantSplit/>
        </w:trPr>
        <w:tc>
          <w:tcPr>
            <w:tcW w:w="675" w:type="dxa"/>
          </w:tcPr>
          <w:p w:rsidR="006C7193" w:rsidRPr="007346E8" w:rsidRDefault="006C7193" w:rsidP="009B6387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6C7193" w:rsidRPr="007346E8" w:rsidRDefault="00BE5728" w:rsidP="0087353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Especie huésped</w:t>
            </w:r>
          </w:p>
        </w:tc>
        <w:tc>
          <w:tcPr>
            <w:tcW w:w="5908" w:type="dxa"/>
          </w:tcPr>
          <w:p w:rsidR="006C7193" w:rsidRPr="007346E8" w:rsidRDefault="00BE5728" w:rsidP="00B4264A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71DFF">
              <w:rPr>
                <w:rFonts w:cs="Arial"/>
                <w:lang w:val="es-ES_tradnl"/>
              </w:rPr>
              <w:t xml:space="preserve">lechuga: </w:t>
            </w:r>
            <w:r w:rsidRPr="00871DFF">
              <w:rPr>
                <w:rFonts w:cs="Arial"/>
                <w:i/>
                <w:lang w:val="es-ES_tradnl"/>
              </w:rPr>
              <w:t xml:space="preserve">Lactuca sativa </w:t>
            </w:r>
            <w:r w:rsidRPr="00871DFF">
              <w:rPr>
                <w:rFonts w:cs="Arial"/>
                <w:lang w:val="es-ES_tradnl"/>
              </w:rPr>
              <w:t>L.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Fuente del inóculo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GEVES</w:t>
            </w:r>
            <w:r w:rsidRPr="00871DFF">
              <w:rPr>
                <w:rStyle w:val="FootnoteReference"/>
                <w:rFonts w:cs="Arial"/>
                <w:lang w:val="es-ES_tradnl"/>
              </w:rPr>
              <w:footnoteReference w:id="4"/>
            </w:r>
            <w:r w:rsidRPr="00871DFF">
              <w:rPr>
                <w:rFonts w:cs="Arial"/>
                <w:lang w:val="es-ES_tradnl"/>
              </w:rPr>
              <w:t xml:space="preserve"> (FR) o </w:t>
            </w:r>
            <w:r w:rsidRPr="00871DFF">
              <w:rPr>
                <w:rFonts w:cs="Arial"/>
                <w:i/>
                <w:lang w:val="es-ES_tradnl"/>
              </w:rPr>
              <w:t>Naktuinbouw</w:t>
            </w:r>
            <w:r w:rsidRPr="00871DFF">
              <w:rPr>
                <w:rStyle w:val="FootnoteReference"/>
                <w:rFonts w:cs="Arial"/>
                <w:lang w:val="es-ES_tradnl"/>
              </w:rPr>
              <w:footnoteReference w:id="5"/>
            </w:r>
            <w:r w:rsidRPr="00871DFF">
              <w:rPr>
                <w:rFonts w:cs="Arial"/>
                <w:lang w:val="es-ES_tradnl"/>
              </w:rPr>
              <w:t xml:space="preserve"> (NL)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Aislado</w:t>
            </w:r>
          </w:p>
        </w:tc>
        <w:tc>
          <w:tcPr>
            <w:tcW w:w="5908" w:type="dxa"/>
          </w:tcPr>
          <w:p w:rsidR="00294F7E" w:rsidRPr="0087353B" w:rsidRDefault="00294F7E" w:rsidP="00B4264A">
            <w:pPr>
              <w:spacing w:before="20" w:after="20"/>
              <w:rPr>
                <w:rFonts w:cs="Arial"/>
                <w:color w:val="000000"/>
                <w:lang w:val="fr-CH"/>
              </w:rPr>
            </w:pPr>
            <w:r w:rsidRPr="0087353B">
              <w:rPr>
                <w:rFonts w:cs="Arial"/>
                <w:lang w:val="fr-CH"/>
              </w:rPr>
              <w:t>Bl: 16</w:t>
            </w:r>
            <w:r w:rsidRPr="0087353B">
              <w:rPr>
                <w:rFonts w:cs="Arial"/>
                <w:highlight w:val="lightGray"/>
                <w:u w:val="single"/>
                <w:lang w:val="fr-CH"/>
              </w:rPr>
              <w:t>EU</w:t>
            </w:r>
            <w:r w:rsidRPr="0087353B">
              <w:rPr>
                <w:rFonts w:cs="Arial"/>
                <w:lang w:val="fr-CH"/>
              </w:rPr>
              <w:t>,17</w:t>
            </w:r>
            <w:r w:rsidRPr="0087353B">
              <w:rPr>
                <w:rFonts w:cs="Arial"/>
                <w:highlight w:val="lightGray"/>
                <w:u w:val="single"/>
                <w:lang w:val="fr-CH"/>
              </w:rPr>
              <w:t>EU</w:t>
            </w:r>
            <w:r w:rsidRPr="0087353B">
              <w:rPr>
                <w:rFonts w:cs="Arial"/>
                <w:lang w:val="fr-CH"/>
              </w:rPr>
              <w:t>, 20-27</w:t>
            </w:r>
            <w:r w:rsidRPr="0087353B">
              <w:rPr>
                <w:rFonts w:cs="Arial"/>
                <w:highlight w:val="lightGray"/>
                <w:u w:val="single"/>
                <w:lang w:val="fr-CH"/>
              </w:rPr>
              <w:t>EU</w:t>
            </w:r>
            <w:r w:rsidRPr="0087353B">
              <w:rPr>
                <w:rFonts w:cs="Arial"/>
                <w:lang w:val="fr-CH"/>
              </w:rPr>
              <w:t>, 29-31</w:t>
            </w:r>
            <w:r w:rsidRPr="0087353B">
              <w:rPr>
                <w:rFonts w:cs="Arial"/>
                <w:highlight w:val="lightGray"/>
                <w:u w:val="single"/>
                <w:lang w:val="fr-CH"/>
              </w:rPr>
              <w:t>EU</w:t>
            </w:r>
            <w:r w:rsidRPr="0087353B">
              <w:rPr>
                <w:rFonts w:cs="Arial"/>
                <w:lang w:val="fr-CH"/>
              </w:rPr>
              <w:t xml:space="preserve">, </w:t>
            </w:r>
            <w:r w:rsidRPr="0087353B">
              <w:rPr>
                <w:rFonts w:cs="Arial"/>
                <w:highlight w:val="lightGray"/>
                <w:u w:val="single"/>
                <w:lang w:val="fr-CH"/>
              </w:rPr>
              <w:t>33EU, 35EU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871DFF">
              <w:rPr>
                <w:lang w:val="es-ES_tradnl"/>
              </w:rPr>
              <w:t>Establecimiento de la identidad del aislado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prueba en variedades diferenciales (véase el cuadro que figura más adelante)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Establecimiento de la capacidad patógena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871DFF">
              <w:rPr>
                <w:rFonts w:cs="Arial"/>
                <w:lang w:val="es-ES_tradnl"/>
              </w:rPr>
              <w:t>prueba en variedades susceptibles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Multiplicación del inóculo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8.1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</w:rPr>
            </w:pPr>
            <w:r w:rsidRPr="00871DFF">
              <w:rPr>
                <w:strike/>
                <w:highlight w:val="lightGray"/>
                <w:lang w:val="es-ES_tradnl"/>
              </w:rPr>
              <w:t>Medio de multiplicación</w:t>
            </w:r>
          </w:p>
        </w:tc>
        <w:tc>
          <w:tcPr>
            <w:tcW w:w="5908" w:type="dxa"/>
          </w:tcPr>
          <w:p w:rsidR="00294F7E" w:rsidRPr="001D42DE" w:rsidRDefault="00294F7E" w:rsidP="00B4264A">
            <w:pPr>
              <w:rPr>
                <w:rFonts w:cs="Arial"/>
                <w:strike/>
                <w:highlight w:val="lightGray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plántulas de lechuga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D42DE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Variedad de multiplicación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variedad susceptible, por ejemplo Green Towers.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para aislados superiores, quizás sea preferible una variedad con resistencia vencida para mantener a punto el aislado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8.3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  <w:lang w:val="es-ES"/>
              </w:rPr>
            </w:pPr>
            <w:r w:rsidRPr="00871DFF">
              <w:rPr>
                <w:strike/>
                <w:highlight w:val="lightGray"/>
                <w:lang w:val="es-ES_tradnl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strike/>
                <w:highlight w:val="lightGray"/>
                <w:lang w:val="es-ES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de cotiledón a primera hoja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8.4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</w:rPr>
            </w:pPr>
            <w:r w:rsidRPr="00871DFF">
              <w:rPr>
                <w:strike/>
                <w:highlight w:val="lightGray"/>
                <w:lang w:val="es-ES_tradnl"/>
              </w:rPr>
              <w:t>Medio de inoculación</w:t>
            </w:r>
          </w:p>
        </w:tc>
        <w:tc>
          <w:tcPr>
            <w:tcW w:w="5908" w:type="dxa"/>
          </w:tcPr>
          <w:p w:rsidR="00294F7E" w:rsidRPr="001D42DE" w:rsidRDefault="00294F7E" w:rsidP="00B4264A">
            <w:pPr>
              <w:rPr>
                <w:rFonts w:cs="Arial"/>
                <w:strike/>
                <w:highlight w:val="lightGray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agua corriente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8.5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</w:rPr>
            </w:pPr>
            <w:r w:rsidRPr="00871DFF">
              <w:rPr>
                <w:strike/>
                <w:highlight w:val="lightGray"/>
                <w:lang w:val="es-ES_tradnl"/>
              </w:rPr>
              <w:t>Método de inoculación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strike/>
                <w:highlight w:val="lightGray"/>
                <w:lang w:val="es-ES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rociado con una suspensión de esporas</w:t>
            </w:r>
            <w:r w:rsidRPr="004C4B22">
              <w:rPr>
                <w:rFonts w:cs="Arial"/>
                <w:strike/>
                <w:highlight w:val="lightGray"/>
                <w:lang w:val="es-ES"/>
              </w:rPr>
              <w:t xml:space="preserve"> 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8.6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</w:rPr>
            </w:pPr>
            <w:r w:rsidRPr="00871DFF">
              <w:rPr>
                <w:rFonts w:cs="Arial"/>
                <w:strike/>
                <w:highlight w:val="lightGray"/>
                <w:lang w:val="es-ES_tradnl" w:eastAsia="nl-NL"/>
              </w:rPr>
              <w:t>Cosecha del inóculo</w:t>
            </w:r>
          </w:p>
        </w:tc>
        <w:tc>
          <w:tcPr>
            <w:tcW w:w="5908" w:type="dxa"/>
          </w:tcPr>
          <w:p w:rsidR="00294F7E" w:rsidRPr="001D42DE" w:rsidRDefault="00294F7E" w:rsidP="00B4264A">
            <w:pPr>
              <w:spacing w:before="20" w:after="20"/>
              <w:rPr>
                <w:rFonts w:cs="Arial"/>
                <w:strike/>
                <w:highlight w:val="lightGray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lavado de las hojas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  <w:strike/>
                <w:highlight w:val="lightGray"/>
              </w:rPr>
            </w:pPr>
            <w:r w:rsidRPr="001D42DE">
              <w:rPr>
                <w:rFonts w:cs="Arial"/>
                <w:strike/>
                <w:highlight w:val="lightGray"/>
              </w:rPr>
              <w:t>8.7</w:t>
            </w:r>
          </w:p>
        </w:tc>
        <w:tc>
          <w:tcPr>
            <w:tcW w:w="3164" w:type="dxa"/>
          </w:tcPr>
          <w:p w:rsidR="00294F7E" w:rsidRPr="001D42DE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trike/>
                <w:highlight w:val="lightGray"/>
                <w:lang w:val="en-GB" w:eastAsia="nl-NL"/>
              </w:rPr>
            </w:pPr>
            <w:r w:rsidRPr="00871DFF">
              <w:rPr>
                <w:strike/>
                <w:highlight w:val="lightGray"/>
                <w:lang w:val="es-ES_tradnl"/>
              </w:rPr>
              <w:t>Comprobación del inóculo cosechado</w:t>
            </w:r>
          </w:p>
        </w:tc>
        <w:tc>
          <w:tcPr>
            <w:tcW w:w="5908" w:type="dxa"/>
          </w:tcPr>
          <w:p w:rsidR="00294F7E" w:rsidRPr="001D42DE" w:rsidRDefault="00294F7E" w:rsidP="00B4264A">
            <w:pPr>
              <w:spacing w:before="20" w:after="20"/>
              <w:rPr>
                <w:rFonts w:cs="Arial"/>
                <w:strike/>
                <w:highlight w:val="lightGray"/>
              </w:rPr>
            </w:pPr>
            <w:r w:rsidRPr="00871DFF">
              <w:rPr>
                <w:rFonts w:cs="Arial"/>
                <w:strike/>
                <w:highlight w:val="lightGray"/>
                <w:lang w:val="es-ES_tradnl"/>
              </w:rPr>
              <w:t>recuento de esporas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 w:eastAsia="nl-NL"/>
              </w:rPr>
            </w:pPr>
            <w:r w:rsidRPr="00871DFF">
              <w:rPr>
                <w:lang w:val="es-ES_tradnl"/>
              </w:rPr>
              <w:t>Período de conservación/viabilidad del inóculo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2 horas a temperatura ambiente;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2 días en el frigorífico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Formato del examen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7346E8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Número de plantas por genotipo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871DFF">
              <w:rPr>
                <w:rFonts w:cs="Arial"/>
                <w:color w:val="000000"/>
                <w:lang w:val="es-ES_tradnl"/>
              </w:rPr>
              <w:t>20 como mínimo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Número de repeticiones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7346E8">
              <w:rPr>
                <w:rFonts w:cs="Arial"/>
                <w:color w:val="000000"/>
              </w:rPr>
              <w:t>-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Variedades de control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variedades diferenciales (informativas) (véase el cuadro que figura más adelante)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Diseño del ensayo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7346E8">
              <w:rPr>
                <w:rFonts w:cs="Arial"/>
                <w:color w:val="000000"/>
              </w:rPr>
              <w:t>-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lastRenderedPageBreak/>
              <w:t>9.5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Lugar del ensayo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871DFF">
              <w:rPr>
                <w:rFonts w:cs="Arial"/>
                <w:color w:val="000000"/>
                <w:lang w:val="es-ES_tradnl"/>
              </w:rPr>
              <w:t>sala climatizada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Temperatura</w:t>
            </w:r>
          </w:p>
        </w:tc>
        <w:tc>
          <w:tcPr>
            <w:tcW w:w="5908" w:type="dxa"/>
          </w:tcPr>
          <w:p w:rsidR="00294F7E" w:rsidRPr="0087353B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87353B">
              <w:rPr>
                <w:rFonts w:cs="Arial"/>
              </w:rPr>
              <w:t>15°C-18°C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Luz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adecuada para obtener un buen crecimiento de la planta;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las plántulas no deberán ser ahiladas.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opción: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se reducirá la iluminación 24 horas después de la inoculación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rPr>
                <w:rFonts w:cs="Arial"/>
              </w:rPr>
            </w:pPr>
            <w:r w:rsidRPr="007346E8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Estación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7346E8">
              <w:rPr>
                <w:rFonts w:cs="Arial"/>
                <w:color w:val="000000"/>
              </w:rPr>
              <w:t>-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rPr>
                <w:rFonts w:cs="Arial"/>
              </w:rPr>
            </w:pPr>
            <w:r w:rsidRPr="007346E8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Medidas especiales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las plantas pueden cultivarse en papel secante humedecido, con o sin solución nutriente, en arena o en tierra para macetas (véase el punto 13).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la humedad elevada (&lt; 90%) es esencial para la infección y la esporulación.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Inoculación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Preparación del inóculo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se lavan las hojas agitándolas vigorosamente en un recipiente cerrado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Cuantificación del inóculo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recuento de esporas;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la densidad de las esporas debe ser de 3,10</w:t>
            </w:r>
            <w:r w:rsidRPr="00871DFF">
              <w:rPr>
                <w:rFonts w:cs="Arial"/>
                <w:vertAlign w:val="superscript"/>
                <w:lang w:val="es-ES_tradnl"/>
              </w:rPr>
              <w:t>4</w:t>
            </w:r>
            <w:r w:rsidRPr="00871DFF">
              <w:rPr>
                <w:rFonts w:cs="Arial"/>
                <w:lang w:val="es-ES_tradnl"/>
              </w:rPr>
              <w:t>-1,10</w:t>
            </w:r>
            <w:r w:rsidRPr="00871DFF">
              <w:rPr>
                <w:rFonts w:cs="Arial"/>
                <w:vertAlign w:val="superscript"/>
                <w:lang w:val="es-ES_tradnl"/>
              </w:rPr>
              <w:t>5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spacing w:before="20" w:after="20"/>
              <w:rPr>
                <w:rFonts w:cs="Arial"/>
                <w:color w:val="000000"/>
              </w:rPr>
            </w:pPr>
            <w:r w:rsidRPr="00871DFF">
              <w:rPr>
                <w:rFonts w:cs="Arial"/>
                <w:lang w:val="es-ES_tradnl"/>
              </w:rPr>
              <w:t>fase de cotiledón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Método de inoculación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se rocían las hojas hasta cubrirlas completamente con la solución.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opción: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se reducirá la iluminación 24 horas después de la inoculación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Primera observación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comienzo de la esporulación en variedades susceptibles (aproximadamente 7 días después de la inoculación)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Segunda observación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3-4 días después de la primera observación (aproximadamente 10 días después de la inoculación)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Observaciones finales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14 días después de la inoculación.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es posible que con dos de estas tres observaciones sea suficiente; se puede optar por una tercera notación para observar la evolución de los síntomas en caso de duda.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El día de máxima esporulación debe tener lugar en este período.</w:t>
            </w:r>
          </w:p>
        </w:tc>
      </w:tr>
      <w:tr w:rsidR="00294F7E" w:rsidRPr="007346E8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Observaciones</w:t>
            </w:r>
          </w:p>
        </w:tc>
        <w:tc>
          <w:tcPr>
            <w:tcW w:w="5908" w:type="dxa"/>
          </w:tcPr>
          <w:p w:rsidR="00294F7E" w:rsidRPr="007346E8" w:rsidRDefault="00294F7E" w:rsidP="00B4264A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Método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spacing w:before="20" w:after="20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observación visual de la esporulación y la reacción necrótica a la infección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Escala de observación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resistente: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0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ausencia de esporulación y de necrosis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1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ausencia de esporulación y presencia de necrosis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2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esporulación débil (muy inferior a la del control susceptible) con necrosis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3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esporulación débil (inferior a la del control susceptible y no se produce entre la segunda y la tercera observación) con necrosis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4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esporulación muy escasa (no se produce entre la segunda y la tercera observación) sin necrosis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susceptibles: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5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disminución de la esporulación (en comparación con el control susceptible) sin necrosis</w:t>
            </w:r>
          </w:p>
          <w:p w:rsidR="00294F7E" w:rsidRPr="004C4B22" w:rsidRDefault="00294F7E" w:rsidP="00B4264A">
            <w:pPr>
              <w:spacing w:before="20" w:after="20"/>
              <w:rPr>
                <w:rFonts w:cs="Arial"/>
                <w:lang w:val="es-ES"/>
              </w:rPr>
            </w:pPr>
            <w:r w:rsidRPr="00871DFF">
              <w:rPr>
                <w:rFonts w:cs="Arial"/>
                <w:highlight w:val="lightGray"/>
                <w:u w:val="single"/>
                <w:lang w:val="es-ES_tradnl"/>
              </w:rPr>
              <w:t>clase</w:t>
            </w:r>
            <w:r w:rsidRPr="00871DFF">
              <w:rPr>
                <w:rFonts w:cs="Arial"/>
                <w:lang w:val="es-ES_tradnl"/>
              </w:rPr>
              <w:t> 6</w:t>
            </w:r>
            <w:r w:rsidRPr="004C4B22">
              <w:rPr>
                <w:rFonts w:cs="Arial"/>
                <w:lang w:val="es-ES"/>
              </w:rPr>
              <w:tab/>
            </w:r>
            <w:r w:rsidRPr="00871DFF">
              <w:rPr>
                <w:rFonts w:cs="Arial"/>
                <w:lang w:val="es-ES_tradnl"/>
              </w:rPr>
              <w:t>esporulación normal sin necrosis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Validación del ensayo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por comparación con variedades estándar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en caso de esporulación normal (mismo nivel que el control susceptible) sin necrosis, se debe llevar a cabo otro ensayo en plantas más grandes o en otro sustrato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7346E8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294F7E" w:rsidRPr="004C4B22" w:rsidRDefault="00294F7E" w:rsidP="00436D6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Interpretación de los datos en función de los niveles de los caracteres de la UPOV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clases 0, 1, 2, 3 y 4: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resistentes</w:t>
            </w:r>
          </w:p>
          <w:p w:rsidR="00294F7E" w:rsidRPr="004C4B22" w:rsidRDefault="00294F7E" w:rsidP="00B4264A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clases 5 y 6: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susceptibles</w:t>
            </w:r>
          </w:p>
        </w:tc>
      </w:tr>
      <w:tr w:rsidR="00294F7E" w:rsidRPr="00E74DDA" w:rsidTr="00871DFF">
        <w:trPr>
          <w:cantSplit/>
        </w:trPr>
        <w:tc>
          <w:tcPr>
            <w:tcW w:w="675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lastRenderedPageBreak/>
              <w:t>13.</w:t>
            </w:r>
          </w:p>
        </w:tc>
        <w:tc>
          <w:tcPr>
            <w:tcW w:w="3164" w:type="dxa"/>
          </w:tcPr>
          <w:p w:rsidR="00294F7E" w:rsidRPr="007346E8" w:rsidRDefault="00294F7E" w:rsidP="00436D6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Puntos de control esenciales</w:t>
            </w:r>
          </w:p>
        </w:tc>
        <w:tc>
          <w:tcPr>
            <w:tcW w:w="5908" w:type="dxa"/>
          </w:tcPr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reacción de las variedades estándar (la presión infecciosa puede variar entre los experimentos, dando lugar a ligeras diferencias en la intensidad de la esporulación);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cuando las reacciones no sean claras deberá repetirse el experimento.</w:t>
            </w:r>
          </w:p>
          <w:p w:rsidR="00294F7E" w:rsidRPr="004C4B22" w:rsidRDefault="00294F7E" w:rsidP="00B4264A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Para observar la necrosis se puede utilizar la siembra en tierra, pero es posible que la esporulación sea débil (muy inferior a la del control susceptible);</w:t>
            </w:r>
            <w:r w:rsidRPr="004C4B22">
              <w:rPr>
                <w:rFonts w:cs="Arial"/>
                <w:lang w:val="es-ES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cuando el ensayo se lleve a cabo en arena, las esporas se pueden confundir con granos de arena.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294F7E" w:rsidRPr="004C4B22" w:rsidRDefault="00294F7E" w:rsidP="00B4264A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>En caso de emplearse una solución nutritiva sobre papel secante, se podrá añadir un fungicida para evitar la contaminación por saprófitos.</w:t>
            </w:r>
          </w:p>
        </w:tc>
      </w:tr>
    </w:tbl>
    <w:p w:rsidR="0035652F" w:rsidRPr="004C4B22" w:rsidRDefault="0035652F" w:rsidP="009B6387">
      <w:pPr>
        <w:tabs>
          <w:tab w:val="left" w:leader="dot" w:pos="3720"/>
        </w:tabs>
        <w:spacing w:before="20" w:after="20"/>
        <w:rPr>
          <w:rFonts w:cs="Arial"/>
          <w:lang w:val="es-ES"/>
        </w:rPr>
        <w:sectPr w:rsidR="0035652F" w:rsidRPr="004C4B22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C7193" w:rsidRPr="004C4B22" w:rsidRDefault="006C7193" w:rsidP="006C7193">
      <w:pPr>
        <w:jc w:val="left"/>
        <w:rPr>
          <w:lang w:val="es-ES"/>
        </w:rPr>
      </w:pPr>
    </w:p>
    <w:p w:rsidR="006C7193" w:rsidRPr="004C4B22" w:rsidRDefault="001518CC" w:rsidP="006C7193">
      <w:pPr>
        <w:jc w:val="left"/>
        <w:rPr>
          <w:rFonts w:cs="Arial"/>
          <w:lang w:val="es-ES"/>
        </w:rPr>
      </w:pPr>
      <w:r w:rsidRPr="00871DFF">
        <w:rPr>
          <w:rFonts w:cs="Arial"/>
          <w:lang w:val="es-ES_tradnl"/>
        </w:rPr>
        <w:t>A título de referencia:</w:t>
      </w:r>
      <w:r w:rsidR="006C7193" w:rsidRPr="004C4B22">
        <w:rPr>
          <w:rFonts w:cs="Arial"/>
          <w:lang w:val="es-ES"/>
        </w:rPr>
        <w:t xml:space="preserve"> </w:t>
      </w:r>
      <w:r w:rsidRPr="00871DFF">
        <w:rPr>
          <w:rFonts w:cs="Arial"/>
          <w:lang w:val="es-ES_tradnl"/>
        </w:rPr>
        <w:t xml:space="preserve">la </w:t>
      </w:r>
      <w:r w:rsidRPr="004C4B22">
        <w:rPr>
          <w:rFonts w:cs="Arial"/>
          <w:i/>
          <w:lang w:val="es-ES"/>
        </w:rPr>
        <w:t>International Bremia Evaluation Board</w:t>
      </w:r>
      <w:r w:rsidRPr="00871DFF">
        <w:rPr>
          <w:rFonts w:cs="Arial"/>
          <w:i/>
          <w:lang w:val="es-ES_tradnl"/>
        </w:rPr>
        <w:t xml:space="preserve"> </w:t>
      </w:r>
      <w:r w:rsidRPr="00871DFF">
        <w:rPr>
          <w:rFonts w:cs="Arial"/>
          <w:lang w:val="es-ES_tradnl"/>
        </w:rPr>
        <w:t>(IBEB) actualiza periódicamente el cuadro de reacción de los huéspedes diferenciales.</w:t>
      </w:r>
      <w:r w:rsidR="006C7193" w:rsidRPr="004C4B22">
        <w:rPr>
          <w:rFonts w:cs="Arial"/>
          <w:lang w:val="es-ES"/>
        </w:rPr>
        <w:t xml:space="preserve"> </w:t>
      </w:r>
      <w:r w:rsidR="00B16C00" w:rsidRPr="00871DFF">
        <w:rPr>
          <w:rFonts w:cs="Arial"/>
          <w:lang w:val="es-ES_tradnl"/>
        </w:rPr>
        <w:t xml:space="preserve">En la siguiente dirección de la de la ISF: </w:t>
      </w:r>
      <w:hyperlink r:id="rId12" w:history="1">
        <w:r w:rsidR="00A01026" w:rsidRPr="00BA592F">
          <w:rPr>
            <w:rStyle w:val="Hyperlink"/>
            <w:rFonts w:cs="Arial"/>
            <w:lang w:val="es-ES_tradnl"/>
          </w:rPr>
          <w:t>http://www.worldseed.org/our-work/plant-health/other-initiatives/ibeb/</w:t>
        </w:r>
      </w:hyperlink>
      <w:r w:rsidR="00A01026">
        <w:rPr>
          <w:rFonts w:cs="Arial"/>
          <w:lang w:val="es-ES_tradnl"/>
        </w:rPr>
        <w:t xml:space="preserve"> </w:t>
      </w:r>
      <w:r w:rsidR="00B16C00" w:rsidRPr="00871DFF">
        <w:rPr>
          <w:rFonts w:cs="Arial"/>
          <w:lang w:val="es-ES_tradnl"/>
        </w:rPr>
        <w:t>puede consultarse el cuadro más reciente.</w:t>
      </w:r>
      <w:r w:rsidR="006C7193" w:rsidRPr="004C4B22">
        <w:rPr>
          <w:rFonts w:cs="Arial"/>
          <w:lang w:val="es-ES"/>
        </w:rPr>
        <w:t xml:space="preserve"> </w:t>
      </w:r>
      <w:r w:rsidR="00893337" w:rsidRPr="00871DFF">
        <w:rPr>
          <w:rFonts w:cs="Arial"/>
          <w:lang w:val="es-ES_tradnl"/>
        </w:rPr>
        <w:t>Se presenta</w:t>
      </w:r>
      <w:r w:rsidR="00893337" w:rsidRPr="00871DFF">
        <w:rPr>
          <w:rFonts w:cs="Arial"/>
          <w:highlight w:val="lightGray"/>
          <w:u w:val="single"/>
          <w:lang w:val="es-ES_tradnl"/>
        </w:rPr>
        <w:t>n también fotografías</w:t>
      </w:r>
      <w:r w:rsidR="00E81196" w:rsidRPr="00871DFF">
        <w:rPr>
          <w:rFonts w:cs="Arial"/>
          <w:highlight w:val="lightGray"/>
          <w:lang w:val="es-ES_tradnl"/>
        </w:rPr>
        <w:t xml:space="preserve"> </w:t>
      </w:r>
      <w:r w:rsidR="00B16C00" w:rsidRPr="00871DFF">
        <w:rPr>
          <w:rFonts w:cs="Arial"/>
          <w:strike/>
          <w:highlight w:val="lightGray"/>
          <w:lang w:val="es-ES_tradnl"/>
        </w:rPr>
        <w:t>el cuadro de los aislados mencionados en la presente directriz e ilustraciones</w:t>
      </w:r>
      <w:r w:rsidR="00B16C00" w:rsidRPr="00871DFF">
        <w:rPr>
          <w:rFonts w:cs="Arial"/>
          <w:lang w:val="es-ES_tradnl"/>
        </w:rPr>
        <w:t xml:space="preserve"> de la escala de observación.</w:t>
      </w:r>
    </w:p>
    <w:p w:rsidR="006C7193" w:rsidRPr="004C4B22" w:rsidRDefault="006C7193" w:rsidP="006C7193">
      <w:pPr>
        <w:jc w:val="left"/>
        <w:rPr>
          <w:rFonts w:cs="Arial"/>
          <w:lang w:val="es-ES"/>
        </w:rPr>
      </w:pPr>
    </w:p>
    <w:p w:rsidR="006F17B0" w:rsidRDefault="002D350F" w:rsidP="006C719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656391</wp:posOffset>
            </wp:positionH>
            <wp:positionV relativeFrom="paragraph">
              <wp:posOffset>227252</wp:posOffset>
            </wp:positionV>
            <wp:extent cx="672554" cy="211765"/>
            <wp:effectExtent l="0" t="209550" r="0" b="18828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3849" b="-4576"/>
                    <a:stretch>
                      <a:fillRect/>
                    </a:stretch>
                  </pic:blipFill>
                  <pic:spPr bwMode="auto">
                    <a:xfrm rot="18951255">
                      <a:off x="0" y="0"/>
                      <a:ext cx="672554" cy="21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E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464820</wp:posOffset>
                </wp:positionV>
                <wp:extent cx="528320" cy="138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D6D" w:rsidRPr="00A133C1" w:rsidRDefault="00436D6D" w:rsidP="00A133C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133C1">
                              <w:rPr>
                                <w:b/>
                                <w:sz w:val="19"/>
                                <w:szCs w:val="19"/>
                              </w:rPr>
                              <w:t>Aislados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pt;margin-top:36.6pt;width:41.6pt;height:1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" stroked="f">
                <v:textbox style="mso-fit-shape-to-text:t" inset="0,0,0,0">
                  <w:txbxContent>
                    <w:p w:rsidR="00436D6D" w:rsidRPr="00A133C1" w:rsidRDefault="00436D6D" w:rsidP="00A133C1">
                      <w:pPr>
                        <w:rPr>
                          <w:b/>
                          <w:sz w:val="19"/>
                          <w:szCs w:val="19"/>
                        </w:rPr>
                      </w:pPr>
                      <w:proofErr w:type="spellStart"/>
                      <w:r w:rsidRPr="00A133C1">
                        <w:rPr>
                          <w:b/>
                          <w:sz w:val="19"/>
                          <w:szCs w:val="19"/>
                        </w:rPr>
                        <w:t>Aislados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17B0" w:rsidRPr="006F17B0">
        <w:rPr>
          <w:noProof/>
        </w:rPr>
        <w:drawing>
          <wp:inline distT="0" distB="0" distL="0" distR="0">
            <wp:extent cx="6038850" cy="3267075"/>
            <wp:effectExtent l="1905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10" w:rsidRDefault="00191210" w:rsidP="006C7193"/>
    <w:p w:rsidR="006C7193" w:rsidRDefault="006C7193" w:rsidP="006C7193">
      <w:pPr>
        <w:rPr>
          <w:u w:val="single"/>
        </w:rPr>
      </w:pPr>
      <w:r>
        <w:br w:type="page"/>
      </w:r>
    </w:p>
    <w:p w:rsidR="006C7193" w:rsidRPr="004C4B22" w:rsidRDefault="00B16C00" w:rsidP="005211F2">
      <w:pPr>
        <w:pStyle w:val="Heading2"/>
        <w:rPr>
          <w:lang w:val="es-ES"/>
        </w:rPr>
      </w:pPr>
      <w:r w:rsidRPr="00871DFF">
        <w:rPr>
          <w:lang w:val="es-ES_tradnl"/>
        </w:rPr>
        <w:lastRenderedPageBreak/>
        <w:t xml:space="preserve">Propuesta de adición de “Resistencia a </w:t>
      </w:r>
      <w:r w:rsidRPr="00871DFF">
        <w:rPr>
          <w:i/>
          <w:lang w:val="es-ES_tradnl"/>
        </w:rPr>
        <w:t>Bremia lactucae</w:t>
      </w:r>
      <w:r w:rsidRPr="00871DFF">
        <w:rPr>
          <w:lang w:val="es-ES_tradnl"/>
        </w:rPr>
        <w:t> (Bl</w:t>
      </w:r>
      <w:r w:rsidR="00E15600" w:rsidRPr="00871DFF">
        <w:rPr>
          <w:lang w:val="es-ES_tradnl"/>
        </w:rPr>
        <w:t>), aislado</w:t>
      </w:r>
      <w:r w:rsidRPr="00871DFF">
        <w:rPr>
          <w:lang w:val="es-ES_tradnl"/>
        </w:rPr>
        <w:t> Bl:</w:t>
      </w:r>
      <w:r w:rsidR="006A4DEF" w:rsidRPr="00871DFF">
        <w:rPr>
          <w:lang w:val="es-ES_tradnl"/>
        </w:rPr>
        <w:t> 3</w:t>
      </w:r>
      <w:r w:rsidRPr="00871DFF">
        <w:rPr>
          <w:lang w:val="es-ES_tradnl"/>
        </w:rPr>
        <w:t xml:space="preserve">3EU” y “Resistencia a </w:t>
      </w:r>
      <w:r w:rsidRPr="00871DFF">
        <w:rPr>
          <w:i/>
          <w:lang w:val="es-ES_tradnl"/>
        </w:rPr>
        <w:t>Bremia lactucae</w:t>
      </w:r>
      <w:r w:rsidRPr="00871DFF">
        <w:rPr>
          <w:lang w:val="es-ES_tradnl"/>
        </w:rPr>
        <w:t> (Bl</w:t>
      </w:r>
      <w:r w:rsidR="00E15600" w:rsidRPr="00871DFF">
        <w:rPr>
          <w:lang w:val="es-ES_tradnl"/>
        </w:rPr>
        <w:t>), aislado</w:t>
      </w:r>
      <w:r w:rsidRPr="00871DFF">
        <w:rPr>
          <w:lang w:val="es-ES_tradnl"/>
        </w:rPr>
        <w:t> Bl:</w:t>
      </w:r>
      <w:r w:rsidR="006A4DEF" w:rsidRPr="00871DFF">
        <w:rPr>
          <w:lang w:val="es-ES_tradnl"/>
        </w:rPr>
        <w:t> 3</w:t>
      </w:r>
      <w:r w:rsidRPr="00871DFF">
        <w:rPr>
          <w:lang w:val="es-ES_tradnl"/>
        </w:rPr>
        <w:t>5EU” a la sección</w:t>
      </w:r>
      <w:r w:rsidR="006A4DEF" w:rsidRPr="00871DFF">
        <w:rPr>
          <w:lang w:val="es-ES_tradnl"/>
        </w:rPr>
        <w:t> 7</w:t>
      </w:r>
      <w:r w:rsidRPr="00871DFF">
        <w:rPr>
          <w:lang w:val="es-ES_tradnl"/>
        </w:rPr>
        <w:t>.3 “Otra información” del cuestionario técnico</w:t>
      </w:r>
    </w:p>
    <w:p w:rsidR="006C7193" w:rsidRPr="004C4B22" w:rsidRDefault="006C7193" w:rsidP="006C7193">
      <w:pPr>
        <w:rPr>
          <w:lang w:val="es-ES"/>
        </w:rPr>
      </w:pPr>
    </w:p>
    <w:tbl>
      <w:tblPr>
        <w:tblOverlap w:val="never"/>
        <w:tblW w:w="946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6C7193" w:rsidRPr="00E54EBE" w:rsidTr="009B6387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095"/>
              <w:gridCol w:w="3685"/>
            </w:tblGrid>
            <w:tr w:rsidR="006C7193" w:rsidRPr="00E54EBE" w:rsidTr="009B6387">
              <w:tc>
                <w:tcPr>
                  <w:tcW w:w="3685" w:type="dxa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</w:rPr>
                  </w:pPr>
                  <w:r w:rsidRPr="004C4B22">
                    <w:rPr>
                      <w:rFonts w:eastAsia="Arial" w:cs="Arial"/>
                      <w:lang w:val="es-ES"/>
                    </w:rPr>
                    <w:br/>
                  </w:r>
                  <w:r w:rsidR="004A29B4" w:rsidRPr="00871DFF">
                    <w:rPr>
                      <w:rFonts w:eastAsia="Arial" w:cs="Arial"/>
                      <w:lang w:val="es-ES_tradnl"/>
                    </w:rPr>
                    <w:t>CUESTIONARIO TÉCNICO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</w:rPr>
                  </w:pPr>
                  <w:r w:rsidRPr="0087353B">
                    <w:rPr>
                      <w:rFonts w:eastAsia="Arial" w:cs="Arial"/>
                    </w:rPr>
                    <w:br/>
                  </w:r>
                  <w:r w:rsidR="004A29B4" w:rsidRPr="00871DFF">
                    <w:rPr>
                      <w:rFonts w:eastAsia="Arial" w:cs="Arial"/>
                      <w:lang w:val="es-ES_tradnl"/>
                    </w:rPr>
                    <w:t>Página {x} de {y}</w:t>
                  </w:r>
                </w:p>
              </w:tc>
              <w:tc>
                <w:tcPr>
                  <w:tcW w:w="3685" w:type="dxa"/>
                  <w:tcBorders>
                    <w:lef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</w:rPr>
                  </w:pPr>
                  <w:r w:rsidRPr="0087353B">
                    <w:rPr>
                      <w:rFonts w:eastAsia="Arial" w:cs="Arial"/>
                    </w:rPr>
                    <w:br/>
                  </w:r>
                  <w:r w:rsidR="004A29B4" w:rsidRPr="00871DFF">
                    <w:rPr>
                      <w:rFonts w:eastAsia="Arial" w:cs="Arial"/>
                      <w:lang w:val="es-ES_tradnl"/>
                    </w:rPr>
                    <w:t>Número de referencia:</w:t>
                  </w:r>
                </w:p>
              </w:tc>
            </w:tr>
          </w:tbl>
          <w:p w:rsidR="006C7193" w:rsidRPr="00E54EBE" w:rsidRDefault="006C7193" w:rsidP="009B6387">
            <w:pPr>
              <w:spacing w:line="1" w:lineRule="auto"/>
            </w:pPr>
          </w:p>
        </w:tc>
      </w:tr>
      <w:tr w:rsidR="006C7193" w:rsidRPr="00E54EBE" w:rsidTr="009B6387">
        <w:tc>
          <w:tcPr>
            <w:tcW w:w="9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193" w:rsidRPr="00E54EBE" w:rsidRDefault="006C7193" w:rsidP="009B6387">
            <w:pPr>
              <w:rPr>
                <w:rFonts w:eastAsia="Arial" w:cs="Arial"/>
                <w:sz w:val="18"/>
                <w:szCs w:val="18"/>
              </w:rPr>
            </w:pPr>
            <w:r w:rsidRPr="00E54EBE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6C7193" w:rsidRPr="00E74DDA" w:rsidTr="009B6387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737"/>
              <w:gridCol w:w="2211"/>
              <w:gridCol w:w="2095"/>
              <w:gridCol w:w="3685"/>
            </w:tblGrid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#7.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4A29B4" w:rsidP="0087353B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Información complementaria que pueda facilitar el examen de la variedad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79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4A29B4" w:rsidP="0087353B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Además de la información suministrada en los capítulos</w:t>
                  </w:r>
                  <w:r w:rsidR="006A4DEF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 5</w:t>
                  </w: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 xml:space="preserve"> y</w:t>
                  </w:r>
                  <w:r w:rsidR="006A4DEF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 xml:space="preserve"> 6, </w:t>
                  </w: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¿existen caracteres adicionales que puedan contribuir a distinguir la variedad?</w:t>
                  </w:r>
                </w:p>
              </w:tc>
            </w:tr>
            <w:tr w:rsidR="006C7193" w:rsidRPr="00E54EBE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Sí</w:t>
                  </w: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[  ]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No</w:t>
                  </w:r>
                </w:p>
              </w:tc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[  ]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spacing w:line="1" w:lineRule="auto"/>
                  </w:pP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87353B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(En caso afirmativo</w:t>
                  </w:r>
                  <w:r w:rsidR="006A4DEF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 xml:space="preserve">, </w:t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sírvase especificar)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</w:r>
                  <w:r w:rsidR="006A4DEF"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t> </w:t>
                  </w:r>
                  <w:r w:rsidR="006A4DEF" w:rsidRPr="00E54EBE">
                    <w:rPr>
                      <w:rFonts w:eastAsia="Arial" w:cs="Arial"/>
                      <w:sz w:val="18"/>
                      <w:szCs w:val="18"/>
                    </w:rPr>
                    <w:t>7</w:t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.2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87353B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  <w:t xml:space="preserve"> </w:t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¿Existen condiciones especiales de cultivo de la variedad o de realización del examen?</w:t>
                  </w:r>
                </w:p>
              </w:tc>
            </w:tr>
            <w:tr w:rsidR="006C7193" w:rsidRPr="00E54EBE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Sí</w:t>
                  </w: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[  ]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87353B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No</w:t>
                  </w:r>
                </w:p>
              </w:tc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87353B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[  ]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E54EBE" w:rsidRDefault="006C7193" w:rsidP="009B6387">
                  <w:pPr>
                    <w:spacing w:line="1" w:lineRule="auto"/>
                  </w:pP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87353B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br/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(En caso afirmativo</w:t>
                  </w:r>
                  <w:r w:rsidR="006A4DEF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 xml:space="preserve">, </w:t>
                  </w:r>
                  <w:r w:rsidR="004A29B4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sírvase especificar)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728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6C7193" w:rsidRPr="00E54EBE" w:rsidRDefault="006A4DEF" w:rsidP="009B6387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t> </w:t>
                  </w:r>
                  <w:r w:rsidRPr="00E54EBE">
                    <w:rPr>
                      <w:rFonts w:eastAsia="Arial" w:cs="Arial"/>
                      <w:sz w:val="18"/>
                      <w:szCs w:val="18"/>
                    </w:rPr>
                    <w:t>7</w:t>
                  </w:r>
                  <w:r w:rsidR="006C7193" w:rsidRPr="00E54EBE">
                    <w:rPr>
                      <w:rFonts w:eastAsia="Arial" w:cs="Arial"/>
                      <w:sz w:val="18"/>
                      <w:szCs w:val="18"/>
                    </w:rPr>
                    <w:t>.3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4A29B4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Otra información</w:t>
                  </w:r>
                </w:p>
                <w:p w:rsidR="006C7193" w:rsidRPr="004C4B22" w:rsidRDefault="006C7193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</w:p>
                <w:p w:rsidR="006C7193" w:rsidRPr="004C4B22" w:rsidRDefault="004A29B4" w:rsidP="005F7751">
                  <w:pPr>
                    <w:jc w:val="left"/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Tipo (véanse las explicaciones en 5.3 y</w:t>
                  </w:r>
                  <w:r w:rsidR="006A4DEF"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 8</w:t>
                  </w: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.3 de las directrices de examen de la lechuga</w:t>
                  </w:r>
                  <w:r w:rsidR="005F7751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br/>
                  </w:r>
                  <w:r w:rsidRPr="00871DFF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(documento TG/13/11)):</w:t>
                  </w:r>
                </w:p>
                <w:p w:rsidR="006C7193" w:rsidRPr="004C4B22" w:rsidRDefault="006C7193" w:rsidP="009B6387">
                  <w:pPr>
                    <w:rPr>
                      <w:rFonts w:cs="Arial"/>
                      <w:lang w:val="es-ES"/>
                    </w:rPr>
                  </w:pPr>
                </w:p>
                <w:tbl>
                  <w:tblPr>
                    <w:tblW w:w="85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3"/>
                    <w:gridCol w:w="5689"/>
                    <w:gridCol w:w="548"/>
                  </w:tblGrid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Tipo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Variedades ejemplo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E54EBE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mantecoso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7526AE" w:rsidRDefault="006C7193" w:rsidP="009B6387">
                        <w:pPr>
                          <w:rPr>
                            <w:rFonts w:cs="Arial"/>
                            <w:dstrike/>
                            <w:noProof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Clarion</w:t>
                        </w:r>
                        <w:r w:rsidR="006A4DEF"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Maikönig</w:t>
                        </w:r>
                        <w:r w:rsidR="006A4DEF"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Sartre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Novita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7526AE" w:rsidRDefault="006C7193" w:rsidP="009B6387">
                        <w:pPr>
                          <w:rPr>
                            <w:rFonts w:cs="Arial"/>
                            <w:dstrike/>
                            <w:noProof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Norvick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Iceberg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7526AE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Great Lakes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> 6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59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Roxette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Saladin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Vanguard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> 7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Batavia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7526AE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Aquarel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Curtis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Funnice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Felucca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Grand Rapids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Masaida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Visyon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Frisée d'Amérique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D822C0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fr-CH"/>
                          </w:rPr>
                        </w:pPr>
                        <w:r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>Bijou</w:t>
                        </w:r>
                        <w:r w:rsidR="006A4DEF"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 xml:space="preserve">, </w:t>
                        </w:r>
                        <w:r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>Blonde à couper améliorée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E54EBE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E54EBE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Lollo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7526AE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Lollo rossa</w:t>
                        </w:r>
                        <w:r w:rsidR="006A4DEF" w:rsidRPr="0087353B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Revolution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87353B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7353B">
                          <w:rPr>
                            <w:rFonts w:cs="Arial"/>
                            <w:sz w:val="18"/>
                            <w:szCs w:val="18"/>
                          </w:rPr>
                          <w:t>[   ]</w:t>
                        </w:r>
                      </w:p>
                    </w:tc>
                  </w:tr>
                  <w:tr w:rsidR="006C7193" w:rsidRPr="004C4B22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Oakleaf (hoja de roble)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Catalogna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Kipling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Muraï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Salad Bowl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  <w:tr w:rsidR="006C7193" w:rsidRPr="004C4B22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de hoja multidividida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Curletta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Duplex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Jadigon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Rodagio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  <w:tr w:rsidR="006C7193" w:rsidRPr="004C4B22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Frillice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Frilett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  <w:tr w:rsidR="006C7193" w:rsidRPr="004C4B22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Cos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Actarus,Blonde maraîchère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Pinokkio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  <w:tr w:rsidR="006C7193" w:rsidRPr="00E74DDA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cogollo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D822C0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fr-CH"/>
                          </w:rPr>
                        </w:pPr>
                        <w:r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>Craquerelle du Midi</w:t>
                        </w:r>
                        <w:r w:rsidR="006A4DEF"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 xml:space="preserve">, </w:t>
                        </w:r>
                        <w:r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>Sucrine</w:t>
                        </w:r>
                        <w:r w:rsidR="006A4DEF"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 xml:space="preserve">, </w:t>
                        </w:r>
                        <w:r w:rsidRPr="00D822C0">
                          <w:rPr>
                            <w:rFonts w:cs="Arial"/>
                            <w:sz w:val="18"/>
                            <w:szCs w:val="18"/>
                            <w:lang w:val="fr-CH"/>
                          </w:rPr>
                          <w:t>Xanadu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  <w:tr w:rsidR="006C7193" w:rsidRPr="00E74DDA" w:rsidTr="004A29B4">
                    <w:trPr>
                      <w:cantSplit/>
                      <w:trHeight w:hRule="exact" w:val="284"/>
                      <w:tblCellSpacing w:w="0" w:type="dxa"/>
                    </w:trPr>
                    <w:tc>
                      <w:tcPr>
                        <w:tcW w:w="2303" w:type="dxa"/>
                      </w:tcPr>
                      <w:p w:rsidR="006C7193" w:rsidRPr="004C4B22" w:rsidRDefault="004A29B4" w:rsidP="0087353B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871DFF">
                          <w:rPr>
                            <w:rFonts w:cs="Arial"/>
                            <w:sz w:val="18"/>
                            <w:szCs w:val="18"/>
                            <w:lang w:val="es-ES_tradnl"/>
                          </w:rPr>
                          <w:t>Tipo tallo</w:t>
                        </w:r>
                      </w:p>
                    </w:tc>
                    <w:tc>
                      <w:tcPr>
                        <w:tcW w:w="5689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dstrike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Celtuce</w:t>
                        </w:r>
                        <w:r w:rsidR="006A4DEF"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 xml:space="preserve">, </w:t>
                        </w: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Guasihong</w:t>
                        </w:r>
                      </w:p>
                    </w:tc>
                    <w:tc>
                      <w:tcPr>
                        <w:tcW w:w="548" w:type="dxa"/>
                      </w:tcPr>
                      <w:p w:rsidR="006C7193" w:rsidRPr="004C4B22" w:rsidRDefault="006C7193" w:rsidP="009B6387">
                        <w:pPr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</w:pPr>
                        <w:r w:rsidRPr="004C4B22">
                          <w:rPr>
                            <w:rFonts w:cs="Arial"/>
                            <w:sz w:val="18"/>
                            <w:szCs w:val="18"/>
                            <w:lang w:val="es-ES"/>
                          </w:rPr>
                          <w:t>[   ]</w:t>
                        </w:r>
                      </w:p>
                    </w:tc>
                  </w:tr>
                </w:tbl>
                <w:p w:rsidR="006C7193" w:rsidRPr="004C4B22" w:rsidRDefault="004A29B4" w:rsidP="00436D6D">
                  <w:pPr>
                    <w:spacing w:beforeLines="60" w:before="144" w:afterLines="60" w:after="144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Resistencias:</w:t>
                  </w:r>
                </w:p>
                <w:p w:rsidR="006C7193" w:rsidRPr="004C4B22" w:rsidRDefault="006C7193" w:rsidP="009B6387">
                  <w:pPr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[…]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</w:p>
                <w:p w:rsidR="006C7193" w:rsidRPr="004C4B22" w:rsidRDefault="006C7193" w:rsidP="00B559A5">
                  <w:pPr>
                    <w:tabs>
                      <w:tab w:val="left" w:pos="1106"/>
                    </w:tabs>
                    <w:jc w:val="left"/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</w:pP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(50)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4A29B4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Resistencia a </w:t>
                  </w:r>
                  <w:r w:rsidR="004A29B4" w:rsidRPr="00871DFF">
                    <w:rPr>
                      <w:rFonts w:cs="Arial"/>
                      <w:i/>
                      <w:sz w:val="18"/>
                      <w:szCs w:val="18"/>
                      <w:lang w:val="es-ES_tradnl"/>
                    </w:rPr>
                    <w:t>Bremia lactucae</w:t>
                  </w:r>
                  <w:r w:rsidR="004A29B4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 (Bl)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, </w:t>
                  </w:r>
                  <w:r w:rsidR="004A29B4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aislado Bl: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 3</w:t>
                  </w:r>
                  <w:r w:rsidR="004A29B4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1</w:t>
                  </w:r>
                  <w:r w:rsidR="004A29B4" w:rsidRPr="00871DFF">
                    <w:rPr>
                      <w:rFonts w:eastAsia="Arial" w:cs="Arial"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EU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  <w:t>       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ausente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 1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presente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 9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u w:val="single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(51)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Resistencia a </w:t>
                  </w:r>
                  <w:r w:rsidR="00AF51E7" w:rsidRPr="00871DFF">
                    <w:rPr>
                      <w:rFonts w:cs="Arial"/>
                      <w:i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Bremia lactucae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 (Bl)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, 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aislado Bl: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3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3EU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      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ausente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1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 xml:space="preserve"> 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ab/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presente</w:t>
                  </w:r>
                  <w:r w:rsidR="006A4DEF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9</w:t>
                  </w:r>
                  <w:r w:rsidR="00AF51E7" w:rsidRPr="00871DFF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 [   ]</w:t>
                  </w:r>
                </w:p>
                <w:p w:rsidR="006C7193" w:rsidRPr="004C4B22" w:rsidRDefault="006C7193" w:rsidP="00B559A5">
                  <w:pPr>
                    <w:tabs>
                      <w:tab w:val="left" w:pos="1106"/>
                    </w:tabs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br/>
                    <w:t>(52)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Resistencia a </w:t>
                  </w:r>
                  <w:r w:rsidR="00762086" w:rsidRPr="000F017E">
                    <w:rPr>
                      <w:rFonts w:cs="Arial"/>
                      <w:i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Bremia lactucae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 (Bl)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 xml:space="preserve">, 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aislado Bl: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3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5EU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         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ausente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1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 xml:space="preserve"> 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presente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9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  <w:t>(</w:t>
                  </w:r>
                  <w:r w:rsidRPr="004C4B22">
                    <w:rPr>
                      <w:rFonts w:cs="Arial"/>
                      <w:strike/>
                      <w:sz w:val="18"/>
                      <w:szCs w:val="18"/>
                      <w:highlight w:val="lightGray"/>
                      <w:lang w:val="es-ES"/>
                    </w:rPr>
                    <w:t>51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5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3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)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Resistencia a </w:t>
                  </w:r>
                  <w:r w:rsidR="00762086" w:rsidRPr="000F017E">
                    <w:rPr>
                      <w:rFonts w:cs="Arial"/>
                      <w:i/>
                      <w:sz w:val="18"/>
                      <w:szCs w:val="18"/>
                      <w:lang w:val="es-ES_tradnl"/>
                    </w:rPr>
                    <w:t>Lettuce mosaic virus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 (LMV) patotipo II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ausente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1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presente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9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</w:p>
                <w:p w:rsidR="006C7193" w:rsidRPr="004C4B22" w:rsidRDefault="006C7193" w:rsidP="009B6387">
                  <w:pPr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6E34AC" w:rsidRPr="004C4B22" w:rsidRDefault="006C7193" w:rsidP="006E34AC">
                  <w:pPr>
                    <w:tabs>
                      <w:tab w:val="left" w:pos="1106"/>
                    </w:tabs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(</w:t>
                  </w:r>
                  <w:r w:rsidRPr="004C4B22">
                    <w:rPr>
                      <w:rFonts w:cs="Arial"/>
                      <w:strike/>
                      <w:sz w:val="18"/>
                      <w:szCs w:val="18"/>
                      <w:highlight w:val="lightGray"/>
                      <w:lang w:val="es-ES"/>
                    </w:rPr>
                    <w:t>52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5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4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)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Resistencia a </w:t>
                  </w:r>
                  <w:r w:rsidR="00762086" w:rsidRPr="000F017E">
                    <w:rPr>
                      <w:rFonts w:cs="Arial"/>
                      <w:i/>
                      <w:sz w:val="18"/>
                      <w:szCs w:val="18"/>
                      <w:lang w:val="es-ES_tradnl"/>
                    </w:rPr>
                    <w:t xml:space="preserve">Nasonovia ribisnigri 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(Nr) biotipo N°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0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ausente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1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presente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9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</w:r>
                </w:p>
                <w:p w:rsidR="006C7193" w:rsidRPr="004C4B22" w:rsidRDefault="006C7193" w:rsidP="006E34AC">
                  <w:pPr>
                    <w:tabs>
                      <w:tab w:val="left" w:pos="1106"/>
                      <w:tab w:val="left" w:pos="2807"/>
                      <w:tab w:val="left" w:pos="4366"/>
                    </w:tabs>
                    <w:jc w:val="left"/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(</w:t>
                  </w:r>
                  <w:r w:rsidRPr="004C4B22">
                    <w:rPr>
                      <w:rFonts w:cs="Arial"/>
                      <w:strike/>
                      <w:sz w:val="18"/>
                      <w:szCs w:val="18"/>
                      <w:highlight w:val="lightGray"/>
                      <w:lang w:val="es-ES"/>
                    </w:rPr>
                    <w:t>53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 </w:t>
                  </w:r>
                  <w:r w:rsidR="006A4DEF"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5</w:t>
                  </w:r>
                  <w:r w:rsidRPr="004C4B22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  <w:lang w:val="es-ES"/>
                    </w:rPr>
                    <w:t>5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>)     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Resistencia a </w:t>
                  </w:r>
                  <w:r w:rsidR="00762086" w:rsidRPr="000F017E">
                    <w:rPr>
                      <w:rFonts w:cs="Arial"/>
                      <w:i/>
                      <w:sz w:val="18"/>
                      <w:szCs w:val="18"/>
                      <w:lang w:val="es-ES_tradnl"/>
                    </w:rPr>
                    <w:t xml:space="preserve">Fusarium oxysporum 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f.</w:t>
                  </w:r>
                  <w:r w:rsidR="00532192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sp. </w:t>
                  </w:r>
                  <w:r w:rsidR="00762086" w:rsidRPr="000F017E">
                    <w:rPr>
                      <w:rFonts w:cs="Arial"/>
                      <w:i/>
                      <w:sz w:val="18"/>
                      <w:szCs w:val="18"/>
                      <w:lang w:val="es-ES_tradnl"/>
                    </w:rPr>
                    <w:t xml:space="preserve">lactucae 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(Fol)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 xml:space="preserve">, 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raza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1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br/>
                    <w:t xml:space="preserve">            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no evaluada 0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susceptible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1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moderadamente resistente</w:t>
                  </w:r>
                  <w:r w:rsidR="006A4DEF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2</w:t>
                  </w:r>
                  <w:r w:rsidR="00762086" w:rsidRPr="000F017E">
                    <w:rPr>
                      <w:rFonts w:cs="Arial"/>
                      <w:sz w:val="18"/>
                      <w:szCs w:val="18"/>
                      <w:lang w:val="es-ES_tradnl"/>
                    </w:rPr>
                    <w:t>  [   ]</w:t>
                  </w:r>
                  <w:r w:rsidR="006E34AC" w:rsidRPr="004C4B22">
                    <w:rPr>
                      <w:rFonts w:cs="Arial"/>
                      <w:sz w:val="18"/>
                      <w:szCs w:val="18"/>
                      <w:lang w:val="es-ES"/>
                    </w:rPr>
                    <w:tab/>
                  </w:r>
                  <w:r w:rsidR="00762086" w:rsidRPr="000F017E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muy resistente</w:t>
                  </w:r>
                  <w:r w:rsidR="006A4DEF" w:rsidRPr="000F017E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> 3</w:t>
                  </w:r>
                  <w:r w:rsidR="00762086" w:rsidRPr="000F017E">
                    <w:rPr>
                      <w:rFonts w:eastAsia="Arial" w:cs="Arial"/>
                      <w:sz w:val="18"/>
                      <w:szCs w:val="18"/>
                      <w:lang w:val="es-ES_tradnl"/>
                    </w:rPr>
                    <w:t xml:space="preserve"> [   ]</w:t>
                  </w:r>
                </w:p>
              </w:tc>
            </w:tr>
            <w:tr w:rsidR="006C7193" w:rsidRPr="00E74DDA" w:rsidTr="009B6387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rPr>
                      <w:rFonts w:eastAsia="Arial" w:cs="Arial"/>
                      <w:sz w:val="18"/>
                      <w:szCs w:val="18"/>
                      <w:lang w:val="es-ES"/>
                    </w:rPr>
                  </w:pPr>
                  <w:r w:rsidRPr="004C4B22">
                    <w:rPr>
                      <w:rFonts w:eastAsia="Arial" w:cs="Arial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193" w:rsidRPr="004C4B22" w:rsidRDefault="006C7193" w:rsidP="009B6387">
                  <w:pPr>
                    <w:spacing w:line="1" w:lineRule="auto"/>
                    <w:rPr>
                      <w:lang w:val="es-ES"/>
                    </w:rPr>
                  </w:pPr>
                </w:p>
              </w:tc>
            </w:tr>
          </w:tbl>
          <w:p w:rsidR="006C7193" w:rsidRPr="004C4B22" w:rsidRDefault="006C7193" w:rsidP="009B6387">
            <w:pPr>
              <w:spacing w:line="1" w:lineRule="auto"/>
              <w:rPr>
                <w:lang w:val="es-ES"/>
              </w:rPr>
            </w:pPr>
          </w:p>
        </w:tc>
      </w:tr>
    </w:tbl>
    <w:p w:rsidR="006C7193" w:rsidRPr="004C4B22" w:rsidRDefault="006C7193" w:rsidP="006C7193">
      <w:pPr>
        <w:jc w:val="right"/>
        <w:rPr>
          <w:lang w:val="es-ES"/>
        </w:rPr>
      </w:pPr>
    </w:p>
    <w:p w:rsidR="00632DE5" w:rsidRPr="00D822C0" w:rsidRDefault="000F7717" w:rsidP="00632DE5">
      <w:pPr>
        <w:jc w:val="right"/>
        <w:rPr>
          <w:lang w:val="es-ES"/>
        </w:rPr>
      </w:pPr>
      <w:r w:rsidRPr="000F7717">
        <w:rPr>
          <w:lang w:val="es-ES_tradnl"/>
        </w:rPr>
        <w:t>[Sigue el Anexo</w:t>
      </w:r>
      <w:r w:rsidR="00FA2AC2">
        <w:rPr>
          <w:lang w:val="es-ES_tradnl"/>
        </w:rPr>
        <w:t> </w:t>
      </w:r>
      <w:r w:rsidRPr="000F7717">
        <w:rPr>
          <w:lang w:val="es-ES_tradnl"/>
        </w:rPr>
        <w:t>I]</w:t>
      </w:r>
    </w:p>
    <w:p w:rsidR="000F7717" w:rsidRPr="00D822C0" w:rsidRDefault="000F7717" w:rsidP="001C48CF">
      <w:pPr>
        <w:jc w:val="right"/>
        <w:rPr>
          <w:lang w:val="es-ES"/>
        </w:rPr>
        <w:sectPr w:rsidR="000F7717" w:rsidRPr="00D822C0" w:rsidSect="0035652F">
          <w:headerReference w:type="default" r:id="rId15"/>
          <w:headerReference w:type="first" r:id="rId16"/>
          <w:footnotePr>
            <w:numRestart w:val="eachPage"/>
          </w:footnotePr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211F2" w:rsidRDefault="005211F2" w:rsidP="005211F2">
      <w:pPr>
        <w:pStyle w:val="Heading2"/>
        <w:rPr>
          <w:lang w:val="es-ES_tradnl"/>
        </w:rPr>
      </w:pPr>
    </w:p>
    <w:p w:rsidR="001C48CF" w:rsidRPr="00D822C0" w:rsidRDefault="000F7717" w:rsidP="005211F2">
      <w:pPr>
        <w:pStyle w:val="Heading2"/>
        <w:rPr>
          <w:lang w:val="es-ES"/>
        </w:rPr>
      </w:pPr>
      <w:r w:rsidRPr="000F7717">
        <w:rPr>
          <w:lang w:val="es-ES_tradnl"/>
        </w:rPr>
        <w:t>Correcciones y cambios lingüísticos efectuados en la versión en francés de las directrices de examen de la lechuga que quedan fuera del alcance de esta revisión parcial</w:t>
      </w:r>
    </w:p>
    <w:p w:rsidR="001C48CF" w:rsidRPr="00D822C0" w:rsidRDefault="001C48CF" w:rsidP="001C48CF">
      <w:pPr>
        <w:rPr>
          <w:lang w:val="es-ES"/>
        </w:rPr>
      </w:pPr>
    </w:p>
    <w:p w:rsidR="001C48CF" w:rsidRPr="00D822C0" w:rsidRDefault="000F7717" w:rsidP="001C48CF">
      <w:pPr>
        <w:pStyle w:val="Heading3"/>
        <w:rPr>
          <w:lang w:val="es-ES"/>
        </w:rPr>
      </w:pPr>
      <w:r w:rsidRPr="000F7717">
        <w:rPr>
          <w:lang w:val="es-ES_tradnl"/>
        </w:rPr>
        <w:t>Los tipos de lechuga deben escribirse con mayúscula en la totalidad de las directrices de examen</w:t>
      </w:r>
    </w:p>
    <w:p w:rsidR="001C48CF" w:rsidRPr="00D822C0" w:rsidRDefault="001C48CF" w:rsidP="001C48CF">
      <w:pPr>
        <w:rPr>
          <w:lang w:val="es-ES"/>
        </w:rPr>
      </w:pPr>
    </w:p>
    <w:p w:rsidR="001C48CF" w:rsidRDefault="00647D75" w:rsidP="001C48CF">
      <w:pPr>
        <w:pStyle w:val="Heading4"/>
      </w:pPr>
      <w:r w:rsidRPr="001350CF">
        <w:rPr>
          <w:lang w:val="es-ES_tradnl"/>
        </w:rPr>
        <w:t>Tabla</w:t>
      </w:r>
      <w:r w:rsidR="00916FE6">
        <w:rPr>
          <w:lang w:val="es-ES_tradnl"/>
        </w:rPr>
        <w:t> </w:t>
      </w:r>
      <w:r w:rsidRPr="001350CF">
        <w:rPr>
          <w:lang w:val="es-ES_tradnl"/>
        </w:rPr>
        <w:t>1 de</w:t>
      </w:r>
      <w:r w:rsidR="001350CF" w:rsidRPr="001350CF">
        <w:rPr>
          <w:lang w:val="es-ES_tradnl"/>
        </w:rPr>
        <w:t xml:space="preserve"> </w:t>
      </w:r>
      <w:r w:rsidRPr="001350CF">
        <w:rPr>
          <w:lang w:val="es-ES_tradnl"/>
        </w:rPr>
        <w:t>l</w:t>
      </w:r>
      <w:r w:rsidR="001350CF" w:rsidRPr="001350CF">
        <w:rPr>
          <w:lang w:val="es-ES_tradnl"/>
        </w:rPr>
        <w:t>a</w:t>
      </w:r>
      <w:r w:rsidRPr="001350CF">
        <w:rPr>
          <w:lang w:val="es-ES_tradnl"/>
        </w:rPr>
        <w:t xml:space="preserve"> </w:t>
      </w:r>
      <w:r w:rsidR="001350CF" w:rsidRPr="001350CF">
        <w:rPr>
          <w:lang w:val="es-ES_tradnl"/>
        </w:rPr>
        <w:t>sección</w:t>
      </w:r>
      <w:r w:rsidR="00916FE6">
        <w:rPr>
          <w:lang w:val="es-ES_tradnl"/>
        </w:rPr>
        <w:t> </w:t>
      </w:r>
      <w:r w:rsidR="000F7717" w:rsidRPr="001350CF">
        <w:rPr>
          <w:lang w:val="es-ES_tradnl"/>
        </w:rPr>
        <w:t>5.3</w:t>
      </w:r>
    </w:p>
    <w:p w:rsidR="001C48CF" w:rsidRDefault="001C48CF" w:rsidP="001C48CF"/>
    <w:tbl>
      <w:tblPr>
        <w:tblW w:w="956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2175"/>
        <w:gridCol w:w="1935"/>
        <w:gridCol w:w="1766"/>
        <w:gridCol w:w="1713"/>
      </w:tblGrid>
      <w:tr w:rsidR="001C48CF" w:rsidRPr="00606535" w:rsidTr="00C602AB">
        <w:trPr>
          <w:trHeight w:val="826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Type</w:t>
            </w:r>
          </w:p>
        </w:tc>
        <w:tc>
          <w:tcPr>
            <w:tcW w:w="217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Exemples de variétés</w:t>
            </w:r>
          </w:p>
        </w:tc>
        <w:tc>
          <w:tcPr>
            <w:tcW w:w="1935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Plante : </w:t>
            </w: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 xml:space="preserve">degré du chevauchement de la partie supérieure des feuilles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(car.</w:t>
            </w:r>
            <w:r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3)</w:t>
            </w:r>
          </w:p>
        </w:tc>
        <w:tc>
          <w:tcPr>
            <w:tcW w:w="1766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>Feuille : nombre de divisions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(car. 6)</w:t>
            </w:r>
          </w:p>
        </w:tc>
        <w:tc>
          <w:tcPr>
            <w:tcW w:w="1713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C48CF" w:rsidRPr="004D2282" w:rsidRDefault="001C48CF" w:rsidP="00C602AB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4D2282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[…]</w:t>
            </w:r>
          </w:p>
        </w:tc>
      </w:tr>
      <w:tr w:rsidR="001C48CF" w:rsidRPr="00606535" w:rsidTr="00C602AB">
        <w:trPr>
          <w:trHeight w:val="241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r w:rsidRPr="00994BDD">
              <w:rPr>
                <w:rFonts w:cs="Arial"/>
                <w:strike/>
                <w:sz w:val="16"/>
                <w:szCs w:val="16"/>
                <w:highlight w:val="lightGray"/>
                <w:lang w:val="fr-FR" w:eastAsia="nl-NL"/>
              </w:rPr>
              <w:t>p</w:t>
            </w:r>
            <w:r w:rsidRPr="00994BDD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P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ommée beurre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Clarion, Maikönig, Sartre</w:t>
            </w:r>
          </w:p>
        </w:tc>
        <w:tc>
          <w:tcPr>
            <w:tcW w:w="19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fort</w:t>
            </w:r>
          </w:p>
        </w:tc>
        <w:tc>
          <w:tcPr>
            <w:tcW w:w="17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267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Novita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Norvick</w:t>
            </w:r>
          </w:p>
        </w:tc>
        <w:tc>
          <w:tcPr>
            <w:tcW w:w="19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12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Iceberg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eastAsia="nl-NL"/>
              </w:rPr>
            </w:pPr>
            <w:r w:rsidRPr="00606535">
              <w:rPr>
                <w:rFonts w:cs="Arial"/>
                <w:sz w:val="16"/>
                <w:szCs w:val="16"/>
                <w:lang w:eastAsia="nl-NL"/>
              </w:rPr>
              <w:t>Great Lakes 659, Roxette, Saladin, Vanguard 75</w:t>
            </w:r>
          </w:p>
        </w:tc>
        <w:tc>
          <w:tcPr>
            <w:tcW w:w="19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fort</w:t>
            </w:r>
          </w:p>
        </w:tc>
        <w:tc>
          <w:tcPr>
            <w:tcW w:w="17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694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Batavia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eastAsia="nl-NL"/>
              </w:rPr>
            </w:pPr>
            <w:r w:rsidRPr="00606535">
              <w:rPr>
                <w:rFonts w:cs="Arial"/>
                <w:sz w:val="16"/>
                <w:szCs w:val="16"/>
                <w:lang w:eastAsia="nl-NL"/>
              </w:rPr>
              <w:t>Aquarel, Curtis, Funnice, Felucca, Grand Rapids, Masaida, Visyon</w:t>
            </w:r>
          </w:p>
        </w:tc>
        <w:tc>
          <w:tcPr>
            <w:tcW w:w="19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fort</w:t>
            </w:r>
          </w:p>
        </w:tc>
        <w:tc>
          <w:tcPr>
            <w:tcW w:w="17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28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Frisée d’Amérique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Bijou, Blonde à couper améliorée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265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Lollo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Lollo rossa, Revolution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73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Feuille de chêne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Catalogna, Kipling, Muraï, Salad Bowl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petit à grand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73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r w:rsidRPr="00994BDD">
              <w:rPr>
                <w:rFonts w:cs="Arial"/>
                <w:strike/>
                <w:sz w:val="16"/>
                <w:szCs w:val="16"/>
                <w:highlight w:val="lightGray"/>
                <w:lang w:val="fr-FR" w:eastAsia="nl-NL"/>
              </w:rPr>
              <w:t>m</w:t>
            </w:r>
            <w:r w:rsidRPr="00994BDD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M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ultidivisée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Curletta, Duplex, Jadigon, Rodagio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très grand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296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Frillice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Frilett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73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r w:rsidRPr="00994BDD">
              <w:rPr>
                <w:rFonts w:cs="Arial"/>
                <w:strike/>
                <w:sz w:val="16"/>
                <w:szCs w:val="16"/>
                <w:highlight w:val="lightGray"/>
                <w:lang w:val="fr-FR" w:eastAsia="nl-NL"/>
              </w:rPr>
              <w:t>r</w:t>
            </w:r>
            <w:r w:rsidRPr="00994BDD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R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omaine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Actarus, 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br/>
              <w:t>Blonde maraîchère, Pinokkio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absent ou faible à moyen 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422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Gem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Craquerelle du Midi, Sucrine, Xanadu</w:t>
            </w:r>
          </w:p>
        </w:tc>
        <w:tc>
          <w:tcPr>
            <w:tcW w:w="19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moyen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  <w:tr w:rsidR="001C48CF" w:rsidRPr="00606535" w:rsidTr="00C602AB">
        <w:trPr>
          <w:trHeight w:val="269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r w:rsidRPr="00994BDD">
              <w:rPr>
                <w:rFonts w:cs="Arial"/>
                <w:strike/>
                <w:sz w:val="16"/>
                <w:szCs w:val="16"/>
                <w:highlight w:val="lightGray"/>
                <w:lang w:val="fr-FR" w:eastAsia="nl-NL"/>
              </w:rPr>
              <w:t>t</w:t>
            </w:r>
            <w:r w:rsidRPr="00994BDD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T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ige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48CF" w:rsidRPr="00606535" w:rsidRDefault="001C48CF" w:rsidP="00C602AB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Celtuce, Guasihong</w:t>
            </w:r>
          </w:p>
        </w:tc>
        <w:tc>
          <w:tcPr>
            <w:tcW w:w="1935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66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8CF" w:rsidRPr="00606535" w:rsidRDefault="001C48CF" w:rsidP="00C602AB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13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8CF" w:rsidRDefault="001C48CF" w:rsidP="00C602AB">
            <w:pPr>
              <w:jc w:val="left"/>
            </w:pPr>
            <w:r w:rsidRPr="00CF74E8">
              <w:t>[…]</w:t>
            </w:r>
          </w:p>
        </w:tc>
      </w:tr>
    </w:tbl>
    <w:p w:rsidR="001C48CF" w:rsidRDefault="001C48CF" w:rsidP="001C48CF"/>
    <w:p w:rsidR="001C48CF" w:rsidRPr="00D822C0" w:rsidRDefault="005420D4" w:rsidP="001C48CF">
      <w:pPr>
        <w:rPr>
          <w:lang w:val="es-ES"/>
        </w:rPr>
      </w:pPr>
      <w:r w:rsidRPr="00414C4B">
        <w:rPr>
          <w:lang w:val="es-ES_tradnl"/>
        </w:rPr>
        <w:t xml:space="preserve">Este cambio </w:t>
      </w:r>
      <w:r w:rsidR="00DC21CB" w:rsidRPr="00414C4B">
        <w:rPr>
          <w:lang w:val="es-ES_tradnl"/>
        </w:rPr>
        <w:t>ha de consignarse</w:t>
      </w:r>
      <w:r w:rsidRPr="00414C4B">
        <w:rPr>
          <w:lang w:val="es-ES_tradnl"/>
        </w:rPr>
        <w:t xml:space="preserve"> en la sección 7</w:t>
      </w:r>
      <w:r w:rsidR="009A771C" w:rsidRPr="00414C4B">
        <w:rPr>
          <w:lang w:val="es-ES_tradnl"/>
        </w:rPr>
        <w:t xml:space="preserve"> </w:t>
      </w:r>
      <w:r w:rsidRPr="00414C4B">
        <w:rPr>
          <w:lang w:val="es-ES_tradnl"/>
        </w:rPr>
        <w:t>“Tabla de caracteres”, la sección 8 “Explicaciones de la tabla de caracteres” y la sección 10 “Cuestionario técnico” de las directrices de examen.</w:t>
      </w:r>
    </w:p>
    <w:p w:rsidR="001C48CF" w:rsidRPr="00D822C0" w:rsidRDefault="001C48CF" w:rsidP="001C48CF">
      <w:pPr>
        <w:jc w:val="left"/>
        <w:rPr>
          <w:lang w:val="es-ES"/>
        </w:rPr>
      </w:pPr>
    </w:p>
    <w:p w:rsidR="001C48CF" w:rsidRPr="00D822C0" w:rsidRDefault="001C48CF" w:rsidP="001C48CF">
      <w:pPr>
        <w:rPr>
          <w:i/>
          <w:lang w:val="es-ES"/>
        </w:rPr>
      </w:pPr>
    </w:p>
    <w:p w:rsidR="001C48CF" w:rsidRPr="00D822C0" w:rsidRDefault="00414C4B" w:rsidP="001C48CF">
      <w:pPr>
        <w:rPr>
          <w:i/>
          <w:lang w:val="es-ES"/>
        </w:rPr>
      </w:pPr>
      <w:r w:rsidRPr="00414C4B">
        <w:rPr>
          <w:i/>
          <w:lang w:val="es-ES_tradnl"/>
        </w:rPr>
        <w:t>Carácter 20 “Hoja: ondulación del borde”</w:t>
      </w:r>
    </w:p>
    <w:p w:rsidR="001C48CF" w:rsidRPr="00D822C0" w:rsidRDefault="001C48CF" w:rsidP="001C48CF">
      <w:pPr>
        <w:rPr>
          <w:lang w:val="es-ES"/>
        </w:rPr>
      </w:pPr>
    </w:p>
    <w:tbl>
      <w:tblPr>
        <w:tblOverlap w:val="never"/>
        <w:tblW w:w="1020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559"/>
        <w:gridCol w:w="566"/>
        <w:gridCol w:w="7"/>
      </w:tblGrid>
      <w:tr w:rsidR="001C48CF" w:rsidRPr="00E54EBE" w:rsidTr="00C602AB">
        <w:trPr>
          <w:gridAfter w:val="1"/>
          <w:wAfter w:w="7" w:type="dxa"/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D822C0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D822C0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español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Example Varieties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Exemples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Beispielssorten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Note/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1C48CF" w:rsidRPr="00E54EBE" w:rsidTr="00C602AB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rPr>
                <w:rFonts w:cs="Arial"/>
                <w:vanish/>
                <w:sz w:val="16"/>
                <w:szCs w:val="16"/>
              </w:rPr>
            </w:pPr>
            <w:r w:rsidRPr="00E54EBE">
              <w:rPr>
                <w:rFonts w:cs="Arial"/>
                <w:sz w:val="16"/>
                <w:szCs w:val="16"/>
              </w:rPr>
              <w:fldChar w:fldCharType="begin"/>
            </w:r>
            <w:r w:rsidRPr="00E54EBE">
              <w:rPr>
                <w:rFonts w:cs="Arial"/>
                <w:sz w:val="16"/>
                <w:szCs w:val="16"/>
              </w:rPr>
              <w:instrText xml:space="preserve"> TC "20" \f C \l "1"</w:instrText>
            </w:r>
            <w:r w:rsidRPr="00E54EBE">
              <w:rPr>
                <w:rFonts w:cs="Arial"/>
                <w:sz w:val="16"/>
                <w:szCs w:val="16"/>
              </w:rPr>
              <w:fldChar w:fldCharType="end"/>
            </w:r>
          </w:p>
          <w:p w:rsidR="001C48CF" w:rsidRPr="00E54EBE" w:rsidRDefault="001C48CF" w:rsidP="00C602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VG/VS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5872" w:type="dxa"/>
            <w:gridSpan w:val="5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54EBE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undulation of margin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74DDA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6A5096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6A509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Limbe</w:t>
                  </w:r>
                  <w:r w:rsidRPr="006A5096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 </w:t>
                  </w:r>
                  <w:r w:rsidRPr="006A509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Feuille</w:t>
                  </w:r>
                  <w:r w:rsidRPr="006A5096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: ondulation du bord</w:t>
                  </w:r>
                </w:p>
              </w:tc>
            </w:tr>
          </w:tbl>
          <w:p w:rsidR="001C48CF" w:rsidRPr="006A5096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54EBE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Blatt: Wellung des Randes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54EBE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Hoja: ondulación del borde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absent or very 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nulle ou très faible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fehlend oder sehr gering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ausente o muy débil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Tiago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faible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gering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débil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Commodore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3</w:t>
            </w: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media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Noisette, Pentared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5</w:t>
            </w: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stark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fuerte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Calmar, Invicta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7</w:t>
            </w:r>
          </w:p>
        </w:tc>
      </w:tr>
      <w:tr w:rsidR="001C48CF" w:rsidRPr="00E54EBE" w:rsidTr="00C602AB">
        <w:trPr>
          <w:gridAfter w:val="1"/>
          <w:wAfter w:w="7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very 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très 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sehr stark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muy fuerte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Lollo rossa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:rsidR="001C48CF" w:rsidRDefault="001C48CF" w:rsidP="001C48CF">
      <w:pPr>
        <w:jc w:val="left"/>
        <w:rPr>
          <w:b/>
        </w:rPr>
      </w:pPr>
      <w:r>
        <w:rPr>
          <w:b/>
        </w:rPr>
        <w:br w:type="page"/>
      </w:r>
    </w:p>
    <w:p w:rsidR="001C48CF" w:rsidRPr="00D822C0" w:rsidRDefault="000C5D11" w:rsidP="001C48CF">
      <w:pPr>
        <w:pStyle w:val="Heading3"/>
        <w:rPr>
          <w:lang w:val="es-ES"/>
        </w:rPr>
      </w:pPr>
      <w:r w:rsidRPr="000C5D11">
        <w:rPr>
          <w:lang w:val="es-ES_tradnl"/>
        </w:rPr>
        <w:lastRenderedPageBreak/>
        <w:t>Carácter 22 “Hoja: profundidad de las incisiones del borde”</w:t>
      </w:r>
    </w:p>
    <w:p w:rsidR="001C48CF" w:rsidRPr="00D822C0" w:rsidRDefault="001C48CF" w:rsidP="001C48CF">
      <w:pPr>
        <w:rPr>
          <w:b/>
          <w:lang w:val="es-ES"/>
        </w:rPr>
      </w:pPr>
    </w:p>
    <w:tbl>
      <w:tblPr>
        <w:tblOverlap w:val="never"/>
        <w:tblW w:w="10198" w:type="dxa"/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566"/>
        <w:gridCol w:w="1303"/>
        <w:gridCol w:w="566"/>
        <w:gridCol w:w="1303"/>
        <w:gridCol w:w="1870"/>
        <w:gridCol w:w="1870"/>
        <w:gridCol w:w="1559"/>
        <w:gridCol w:w="567"/>
      </w:tblGrid>
      <w:tr w:rsidR="001C48CF" w:rsidRPr="00E54EBE" w:rsidTr="00C602AB">
        <w:trPr>
          <w:tblHeader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D822C0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D822C0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español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Example Varieties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Exemples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Beispielssorten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Note/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1C48CF" w:rsidRPr="00E54EBE" w:rsidTr="00C602AB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rPr>
                <w:rFonts w:cs="Arial"/>
                <w:vanish/>
                <w:sz w:val="16"/>
                <w:szCs w:val="16"/>
              </w:rPr>
            </w:pPr>
            <w:r w:rsidRPr="00E54EBE">
              <w:rPr>
                <w:rFonts w:cs="Arial"/>
                <w:sz w:val="16"/>
                <w:szCs w:val="16"/>
              </w:rPr>
              <w:fldChar w:fldCharType="begin"/>
            </w:r>
            <w:r w:rsidRPr="00E54EBE">
              <w:rPr>
                <w:rFonts w:cs="Arial"/>
                <w:sz w:val="16"/>
                <w:szCs w:val="16"/>
              </w:rPr>
              <w:instrText xml:space="preserve"> TC "22" \f C \l "1"</w:instrText>
            </w:r>
            <w:r w:rsidRPr="00E54EBE">
              <w:rPr>
                <w:rFonts w:cs="Arial"/>
                <w:sz w:val="16"/>
                <w:szCs w:val="16"/>
              </w:rPr>
              <w:fldChar w:fldCharType="end"/>
            </w:r>
          </w:p>
          <w:p w:rsidR="001C48CF" w:rsidRPr="00E54EBE" w:rsidRDefault="001C48CF" w:rsidP="00C602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5866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1C48CF" w:rsidRPr="00E74DDA" w:rsidTr="00C602AB"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54EBE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depth of incisions of margin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74DDA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Feuille : profondeur des découpures du bord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54EBE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Blatt: Tiefe der Randeinschnitte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74DDA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Hoja: profundidad de las incisiones del borde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1C48CF" w:rsidRPr="00E54EBE" w:rsidTr="00C602AB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absent or very shallow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6A5096" w:rsidRDefault="001C48CF" w:rsidP="00C602AB">
            <w:pPr>
              <w:jc w:val="left"/>
              <w:rPr>
                <w:rFonts w:eastAsia="Arial" w:cs="Arial"/>
                <w:sz w:val="16"/>
                <w:szCs w:val="16"/>
                <w:lang w:val="fr-CH"/>
              </w:rPr>
            </w:pPr>
            <w:r w:rsidRPr="006A5096">
              <w:rPr>
                <w:rFonts w:eastAsia="Arial" w:cs="Arial"/>
                <w:sz w:val="16"/>
                <w:szCs w:val="16"/>
                <w:lang w:val="fr-CH"/>
              </w:rPr>
              <w:t xml:space="preserve">absentes ou </w:t>
            </w:r>
            <w:r w:rsidRPr="006A509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très</w:t>
            </w:r>
            <w:r w:rsidRPr="006A5096">
              <w:rPr>
                <w:rFonts w:eastAsia="Arial" w:cs="Arial"/>
                <w:sz w:val="16"/>
                <w:szCs w:val="16"/>
                <w:lang w:val="fr-CH"/>
              </w:rPr>
              <w:t xml:space="preserve"> peu 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fehlend oder sehr flach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  <w:lang w:val="es-ES_tradnl"/>
              </w:rPr>
            </w:pPr>
            <w:r w:rsidRPr="00E54EBE">
              <w:rPr>
                <w:rFonts w:eastAsia="Arial" w:cs="Arial"/>
                <w:sz w:val="16"/>
                <w:szCs w:val="16"/>
                <w:lang w:val="es-ES_tradnl"/>
              </w:rPr>
              <w:t>ausentes o muy poco profundas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Actarus, Clarion, Tiago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1C48CF" w:rsidRPr="00E54EBE" w:rsidTr="00C602AB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shallow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peu 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flach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poco profundas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Pentared, Unicum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3</w:t>
            </w:r>
          </w:p>
        </w:tc>
      </w:tr>
      <w:tr w:rsidR="001C48CF" w:rsidRPr="00E54EBE" w:rsidTr="00C602AB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moyennes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medias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Santarinas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5</w:t>
            </w:r>
          </w:p>
        </w:tc>
      </w:tr>
      <w:tr w:rsidR="001C48CF" w:rsidRPr="00E54EBE" w:rsidTr="00C602AB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deep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tief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profundas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Expedition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7</w:t>
            </w:r>
          </w:p>
        </w:tc>
      </w:tr>
      <w:tr w:rsidR="001C48CF" w:rsidRPr="00E54EBE" w:rsidTr="00C602AB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very deep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très 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sehr tief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muy profundas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:rsidR="001C48CF" w:rsidRPr="006A5096" w:rsidRDefault="001C48CF" w:rsidP="001C48CF"/>
    <w:p w:rsidR="001C48CF" w:rsidRDefault="001C48CF" w:rsidP="001C48CF">
      <w:pPr>
        <w:pStyle w:val="Heading3"/>
      </w:pPr>
    </w:p>
    <w:p w:rsidR="001C48CF" w:rsidRDefault="000C5D11" w:rsidP="001C48CF">
      <w:pPr>
        <w:pStyle w:val="Heading3"/>
      </w:pPr>
      <w:r w:rsidRPr="000C5D11">
        <w:rPr>
          <w:lang w:val="es-ES_tradnl"/>
        </w:rPr>
        <w:t>Carácter 36 “Brotación axilar”</w:t>
      </w:r>
    </w:p>
    <w:p w:rsidR="001C48CF" w:rsidRDefault="001C48CF" w:rsidP="001C48CF"/>
    <w:tbl>
      <w:tblPr>
        <w:tblOverlap w:val="never"/>
        <w:tblW w:w="10192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06"/>
        <w:gridCol w:w="284"/>
        <w:gridCol w:w="566"/>
        <w:gridCol w:w="1303"/>
        <w:gridCol w:w="566"/>
        <w:gridCol w:w="1303"/>
        <w:gridCol w:w="1869"/>
        <w:gridCol w:w="1869"/>
        <w:gridCol w:w="1559"/>
        <w:gridCol w:w="567"/>
      </w:tblGrid>
      <w:tr w:rsidR="001C48CF" w:rsidRPr="00E54EBE" w:rsidTr="00C602AB">
        <w:trPr>
          <w:tblHeader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français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deutsch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español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Example Varieties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Exemples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Beispielssorten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Note/</w:t>
            </w:r>
            <w:r w:rsidRPr="00E54EB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1C48CF" w:rsidRPr="00E54EBE" w:rsidTr="00C602A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ind w:left="-6" w:firstLine="6"/>
              <w:rPr>
                <w:rFonts w:cs="Arial"/>
                <w:vanish/>
                <w:sz w:val="16"/>
                <w:szCs w:val="16"/>
              </w:rPr>
            </w:pPr>
            <w:r w:rsidRPr="00E54EBE">
              <w:rPr>
                <w:rFonts w:cs="Arial"/>
                <w:sz w:val="16"/>
                <w:szCs w:val="16"/>
              </w:rPr>
              <w:fldChar w:fldCharType="begin"/>
            </w:r>
            <w:r w:rsidRPr="00E54EBE">
              <w:rPr>
                <w:rFonts w:cs="Arial"/>
                <w:sz w:val="16"/>
                <w:szCs w:val="16"/>
              </w:rPr>
              <w:instrText xml:space="preserve"> TC "36" \f C \l "1"</w:instrText>
            </w:r>
            <w:r w:rsidRPr="00E54EBE">
              <w:rPr>
                <w:rFonts w:cs="Arial"/>
                <w:sz w:val="16"/>
                <w:szCs w:val="16"/>
              </w:rPr>
              <w:fldChar w:fldCharType="end"/>
            </w:r>
          </w:p>
          <w:p w:rsidR="001C48CF" w:rsidRPr="00E54EBE" w:rsidRDefault="001C48CF" w:rsidP="00C602AB">
            <w:pPr>
              <w:ind w:left="-6" w:firstLine="6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8CF" w:rsidRPr="00E54EBE" w:rsidRDefault="001C48CF" w:rsidP="00C602AB">
            <w:pPr>
              <w:ind w:left="-6" w:firstLine="6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54EBE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1C48CF" w:rsidRPr="00E54EBE" w:rsidTr="00C602AB">
        <w:tc>
          <w:tcPr>
            <w:tcW w:w="306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54EBE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ind w:left="-6" w:firstLine="6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Axillary sprouting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ind w:left="-6" w:firstLine="6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C48CF" w:rsidRPr="00E74DDA" w:rsidTr="00C602A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867914" w:rsidRDefault="001C48CF" w:rsidP="00C602AB">
                  <w:pPr>
                    <w:ind w:left="-6" w:firstLine="6"/>
                    <w:jc w:val="left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867914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Développement des bourgeons </w:t>
                  </w:r>
                  <w:r w:rsidRPr="00867914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ascillaires</w:t>
                  </w:r>
                </w:p>
                <w:p w:rsidR="001C48CF" w:rsidRPr="00867914" w:rsidRDefault="001C48CF" w:rsidP="00C602AB">
                  <w:pPr>
                    <w:ind w:left="-6" w:firstLine="6"/>
                    <w:jc w:val="left"/>
                    <w:rPr>
                      <w:rFonts w:cs="Arial"/>
                      <w:sz w:val="16"/>
                      <w:szCs w:val="16"/>
                      <w:u w:val="single"/>
                      <w:lang w:val="fr-CH"/>
                    </w:rPr>
                  </w:pPr>
                  <w:r w:rsidRPr="00867914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axillaires</w:t>
                  </w:r>
                </w:p>
              </w:tc>
            </w:tr>
          </w:tbl>
          <w:p w:rsidR="001C48CF" w:rsidRPr="00867914" w:rsidRDefault="001C48CF" w:rsidP="00C602AB">
            <w:pPr>
              <w:spacing w:line="1" w:lineRule="auto"/>
              <w:ind w:left="-6" w:firstLine="6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54EBE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ind w:left="-6" w:firstLine="6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Seitentriebbildung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ind w:left="-6" w:firstLine="6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C48CF" w:rsidRPr="00E54EBE" w:rsidTr="00C602A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8CF" w:rsidRPr="00E54EBE" w:rsidRDefault="001C48CF" w:rsidP="00C602AB">
                  <w:pPr>
                    <w:ind w:left="-6" w:firstLine="6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E54EB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Brotación axilar</w:t>
                  </w:r>
                </w:p>
              </w:tc>
            </w:tr>
          </w:tbl>
          <w:p w:rsidR="001C48CF" w:rsidRPr="00E54EBE" w:rsidRDefault="001C48CF" w:rsidP="00C602AB">
            <w:pPr>
              <w:spacing w:line="1" w:lineRule="auto"/>
              <w:ind w:left="-6" w:firstLine="6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</w:tr>
      <w:tr w:rsidR="001C48CF" w:rsidRPr="00E54EBE" w:rsidTr="00C602AB">
        <w:tc>
          <w:tcPr>
            <w:tcW w:w="306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absent or 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absent ou faible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fehlend oder gering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ausente o débil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Claridia, Shotter, Valmaine, Xanadu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1C48CF" w:rsidRPr="00E54EBE" w:rsidTr="00C602AB">
        <w:tc>
          <w:tcPr>
            <w:tcW w:w="306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moyen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mittel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media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Actarus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2</w:t>
            </w:r>
          </w:p>
        </w:tc>
      </w:tr>
      <w:tr w:rsidR="001C48CF" w:rsidRPr="00E54EBE" w:rsidTr="00C602AB">
        <w:tc>
          <w:tcPr>
            <w:tcW w:w="306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CF" w:rsidRPr="00E54EBE" w:rsidRDefault="001C48CF" w:rsidP="00C602AB">
            <w:pPr>
              <w:spacing w:line="1" w:lineRule="auto"/>
              <w:ind w:left="-6" w:firstLine="6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fort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stark</w:t>
            </w:r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fuerte</w:t>
            </w:r>
          </w:p>
        </w:tc>
        <w:tc>
          <w:tcPr>
            <w:tcW w:w="155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left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Amible,  Bassoon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C48CF" w:rsidRPr="00E54EBE" w:rsidRDefault="001C48CF" w:rsidP="00C602AB">
            <w:pPr>
              <w:ind w:left="-6" w:firstLine="6"/>
              <w:jc w:val="center"/>
              <w:rPr>
                <w:rFonts w:eastAsia="Arial" w:cs="Arial"/>
                <w:sz w:val="16"/>
                <w:szCs w:val="16"/>
              </w:rPr>
            </w:pPr>
            <w:r w:rsidRPr="00E54EBE">
              <w:rPr>
                <w:rFonts w:eastAsia="Arial" w:cs="Arial"/>
                <w:sz w:val="16"/>
                <w:szCs w:val="16"/>
              </w:rPr>
              <w:t>3</w:t>
            </w:r>
          </w:p>
        </w:tc>
      </w:tr>
    </w:tbl>
    <w:p w:rsidR="001C48CF" w:rsidRDefault="001C48CF" w:rsidP="001C48CF"/>
    <w:p w:rsidR="001C48CF" w:rsidRDefault="001C48CF" w:rsidP="001C48CF"/>
    <w:p w:rsidR="001C48CF" w:rsidRDefault="001C48CF" w:rsidP="001C48CF"/>
    <w:p w:rsidR="00632DE5" w:rsidRDefault="003A57A3" w:rsidP="00632DE5">
      <w:pPr>
        <w:jc w:val="right"/>
        <w:sectPr w:rsidR="00632DE5" w:rsidSect="00BA0F4E">
          <w:headerReference w:type="default" r:id="rId17"/>
          <w:headerReference w:type="first" r:id="rId18"/>
          <w:footnotePr>
            <w:numRestart w:val="eachPage"/>
          </w:foot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3A57A3">
        <w:rPr>
          <w:lang w:val="es-ES_tradnl"/>
        </w:rPr>
        <w:t>[Sigue el Anexo</w:t>
      </w:r>
      <w:r w:rsidR="00C35AAF">
        <w:rPr>
          <w:lang w:val="es-ES_tradnl"/>
        </w:rPr>
        <w:t> </w:t>
      </w:r>
      <w:r w:rsidRPr="003A57A3">
        <w:rPr>
          <w:lang w:val="es-ES_tradnl"/>
        </w:rPr>
        <w:t>II]</w:t>
      </w:r>
    </w:p>
    <w:p w:rsidR="001C48CF" w:rsidRPr="00D822C0" w:rsidRDefault="003A57A3" w:rsidP="005211F2">
      <w:pPr>
        <w:pStyle w:val="Heading2"/>
        <w:rPr>
          <w:lang w:val="es-ES"/>
        </w:rPr>
      </w:pPr>
      <w:r w:rsidRPr="003A57A3">
        <w:rPr>
          <w:lang w:val="es-ES_tradnl"/>
        </w:rPr>
        <w:lastRenderedPageBreak/>
        <w:t>Correcciones efectuadas en la explicación Ad. 38 a 50 que quedan fuera del alcance de esta revisión parcial</w:t>
      </w:r>
    </w:p>
    <w:p w:rsidR="001C48CF" w:rsidRPr="00D822C0" w:rsidRDefault="001C48CF" w:rsidP="001C48CF">
      <w:pPr>
        <w:rPr>
          <w:lang w:val="es-ES"/>
        </w:rPr>
      </w:pPr>
    </w:p>
    <w:p w:rsidR="001C48CF" w:rsidRPr="00D822C0" w:rsidRDefault="003A57A3" w:rsidP="001C48CF">
      <w:pPr>
        <w:pStyle w:val="Heading3"/>
        <w:rPr>
          <w:lang w:val="es-ES"/>
        </w:rPr>
      </w:pPr>
      <w:r w:rsidRPr="003A57A3">
        <w:rPr>
          <w:lang w:val="es-ES_tradnl"/>
        </w:rPr>
        <w:t>Cambios propuestos</w:t>
      </w:r>
    </w:p>
    <w:p w:rsidR="001C48CF" w:rsidRPr="00D822C0" w:rsidRDefault="001C48CF" w:rsidP="001C48CF">
      <w:pPr>
        <w:rPr>
          <w:lang w:val="es-ES"/>
        </w:rPr>
      </w:pPr>
    </w:p>
    <w:p w:rsidR="001C48CF" w:rsidRPr="00D822C0" w:rsidRDefault="001C48CF" w:rsidP="001C48CF">
      <w:pPr>
        <w:pStyle w:val="Heading4"/>
        <w:rPr>
          <w:lang w:val="es-ES"/>
        </w:rPr>
      </w:pPr>
      <w:r w:rsidRPr="00D822C0">
        <w:rPr>
          <w:lang w:val="es-ES"/>
        </w:rPr>
        <w:t>Ad. 38 a </w:t>
      </w:r>
      <w:r w:rsidRPr="00D822C0">
        <w:rPr>
          <w:strike/>
          <w:highlight w:val="lightGray"/>
          <w:lang w:val="es-ES"/>
        </w:rPr>
        <w:t>50</w:t>
      </w:r>
      <w:r w:rsidRPr="00D822C0">
        <w:rPr>
          <w:highlight w:val="lightGray"/>
          <w:lang w:val="es-ES"/>
        </w:rPr>
        <w:t>52</w:t>
      </w:r>
      <w:r w:rsidRPr="00D822C0">
        <w:rPr>
          <w:lang w:val="es-ES"/>
        </w:rPr>
        <w:t>:</w:t>
      </w:r>
      <w:r w:rsidRPr="004C4B22">
        <w:rPr>
          <w:lang w:val="es-ES"/>
        </w:rPr>
        <w:t xml:space="preserve"> </w:t>
      </w:r>
      <w:r w:rsidRPr="00D822C0">
        <w:rPr>
          <w:lang w:val="es-ES"/>
        </w:rPr>
        <w:t xml:space="preserve">Resistencia a </w:t>
      </w:r>
      <w:r w:rsidRPr="00D822C0">
        <w:rPr>
          <w:i/>
          <w:lang w:val="es-ES"/>
        </w:rPr>
        <w:t>Bremia lactucae</w:t>
      </w:r>
      <w:r w:rsidRPr="00D822C0">
        <w:rPr>
          <w:lang w:val="es-ES"/>
        </w:rPr>
        <w:t> (Bl), varios aislados</w:t>
      </w:r>
    </w:p>
    <w:p w:rsidR="001C48CF" w:rsidRPr="00D822C0" w:rsidRDefault="001C48CF" w:rsidP="001C48CF">
      <w:pPr>
        <w:rPr>
          <w:lang w:val="es-ES"/>
        </w:rPr>
      </w:pPr>
    </w:p>
    <w:p w:rsidR="001C48CF" w:rsidRDefault="001C48CF" w:rsidP="001C48CF">
      <w:pPr>
        <w:rPr>
          <w:lang w:val="fr-FR"/>
        </w:rPr>
      </w:pPr>
      <w:r>
        <w:rPr>
          <w:lang w:val="fr-FR"/>
        </w:rPr>
        <w:t>[…]</w:t>
      </w:r>
    </w:p>
    <w:p w:rsidR="001C48CF" w:rsidRDefault="001C48CF" w:rsidP="001C48CF">
      <w:pPr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C48CF" w:rsidRPr="00E74DDA" w:rsidTr="00C602AB">
        <w:trPr>
          <w:cantSplit/>
        </w:trPr>
        <w:tc>
          <w:tcPr>
            <w:tcW w:w="675" w:type="dxa"/>
          </w:tcPr>
          <w:p w:rsidR="001C48CF" w:rsidRPr="007346E8" w:rsidRDefault="001C48CF" w:rsidP="00C602AB">
            <w:pPr>
              <w:rPr>
                <w:rFonts w:cs="Arial"/>
              </w:rPr>
            </w:pPr>
            <w:r w:rsidRPr="007346E8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1C48CF" w:rsidRPr="007346E8" w:rsidRDefault="001C48CF" w:rsidP="00C602AB">
            <w:pPr>
              <w:jc w:val="left"/>
              <w:rPr>
                <w:rFonts w:cs="Arial"/>
              </w:rPr>
            </w:pPr>
            <w:r w:rsidRPr="00871DFF">
              <w:rPr>
                <w:lang w:val="es-ES_tradnl"/>
              </w:rPr>
              <w:t>Medidas especiales</w:t>
            </w:r>
          </w:p>
        </w:tc>
        <w:tc>
          <w:tcPr>
            <w:tcW w:w="5908" w:type="dxa"/>
          </w:tcPr>
          <w:p w:rsidR="001C48CF" w:rsidRPr="004C4B22" w:rsidRDefault="001C48CF" w:rsidP="00C602AB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las plantas pueden cultivarse en papel secante humedecido, con o sin solución nutriente, en arena o en tierra para macetas (véase el punto 13).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1C48CF" w:rsidRPr="004C4B22" w:rsidRDefault="001C48CF" w:rsidP="00C602AB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la humedad elevada (</w:t>
            </w:r>
            <w:r w:rsidRPr="00E2089D">
              <w:rPr>
                <w:rFonts w:cs="Arial"/>
                <w:strike/>
                <w:highlight w:val="yellow"/>
                <w:lang w:val="es-ES_tradnl"/>
              </w:rPr>
              <w:t>&lt;</w:t>
            </w:r>
            <w:r w:rsidRPr="00871DFF">
              <w:rPr>
                <w:rFonts w:cs="Arial"/>
                <w:lang w:val="es-ES_tradnl"/>
              </w:rPr>
              <w:t> </w:t>
            </w:r>
            <w:r w:rsidRPr="00E2089D">
              <w:rPr>
                <w:rFonts w:cs="Arial"/>
                <w:highlight w:val="yellow"/>
                <w:u w:val="single"/>
                <w:lang w:val="es-ES_tradnl"/>
              </w:rPr>
              <w:t>&gt;</w:t>
            </w:r>
            <w:r>
              <w:rPr>
                <w:rFonts w:cs="Arial"/>
                <w:lang w:val="es-ES_tradnl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90%) es esencial para la infección y la esporulación.</w:t>
            </w:r>
          </w:p>
        </w:tc>
      </w:tr>
    </w:tbl>
    <w:p w:rsidR="001C48CF" w:rsidRDefault="001C48CF" w:rsidP="001C48CF">
      <w:pPr>
        <w:rPr>
          <w:lang w:val="es-ES"/>
        </w:rPr>
      </w:pPr>
      <w:r>
        <w:rPr>
          <w:lang w:val="es-ES"/>
        </w:rPr>
        <w:t xml:space="preserve"> </w:t>
      </w:r>
    </w:p>
    <w:p w:rsidR="001C48CF" w:rsidRDefault="001C48CF" w:rsidP="001C48CF">
      <w:pPr>
        <w:rPr>
          <w:lang w:val="es-ES"/>
        </w:rPr>
      </w:pPr>
      <w:r>
        <w:rPr>
          <w:lang w:val="es-ES"/>
        </w:rPr>
        <w:t>[…]</w:t>
      </w:r>
    </w:p>
    <w:p w:rsidR="001C48CF" w:rsidRDefault="001C48CF" w:rsidP="001C48CF">
      <w:pPr>
        <w:rPr>
          <w:lang w:val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C48CF" w:rsidRPr="00E74DDA" w:rsidTr="00C602AB">
        <w:trPr>
          <w:cantSplit/>
        </w:trPr>
        <w:tc>
          <w:tcPr>
            <w:tcW w:w="675" w:type="dxa"/>
          </w:tcPr>
          <w:p w:rsidR="001C48CF" w:rsidRPr="007346E8" w:rsidRDefault="001C48CF" w:rsidP="00C602A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46E8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1C48CF" w:rsidRPr="007346E8" w:rsidRDefault="001C48CF" w:rsidP="00C602A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71DFF">
              <w:rPr>
                <w:rFonts w:cs="Arial"/>
                <w:lang w:val="es-ES_tradnl"/>
              </w:rPr>
              <w:t>Validación del ensayo</w:t>
            </w:r>
          </w:p>
        </w:tc>
        <w:tc>
          <w:tcPr>
            <w:tcW w:w="5908" w:type="dxa"/>
          </w:tcPr>
          <w:p w:rsidR="001C48CF" w:rsidRPr="004C4B22" w:rsidRDefault="001C48CF" w:rsidP="00C602AB">
            <w:pPr>
              <w:rPr>
                <w:rFonts w:cs="Arial"/>
                <w:lang w:val="es-ES"/>
              </w:rPr>
            </w:pPr>
            <w:r w:rsidRPr="00871DFF">
              <w:rPr>
                <w:rFonts w:cs="Arial"/>
                <w:lang w:val="es-ES_tradnl"/>
              </w:rPr>
              <w:t>por comparación con variedades estándar</w:t>
            </w:r>
            <w:r w:rsidRPr="004C4B22">
              <w:rPr>
                <w:rFonts w:cs="Arial"/>
                <w:lang w:val="es-ES"/>
              </w:rPr>
              <w:t xml:space="preserve"> </w:t>
            </w:r>
          </w:p>
          <w:p w:rsidR="001C48CF" w:rsidRPr="004C4B22" w:rsidRDefault="001C48CF" w:rsidP="00C602AB">
            <w:pPr>
              <w:rPr>
                <w:rFonts w:cs="Arial"/>
                <w:color w:val="000000"/>
                <w:lang w:val="es-ES"/>
              </w:rPr>
            </w:pPr>
            <w:r w:rsidRPr="00871DFF">
              <w:rPr>
                <w:rFonts w:cs="Arial"/>
                <w:lang w:val="es-ES_tradnl"/>
              </w:rPr>
              <w:t xml:space="preserve">en caso de esporulación normal (mismo nivel que el control susceptible) </w:t>
            </w:r>
            <w:r w:rsidRPr="00E2089D">
              <w:rPr>
                <w:rFonts w:cs="Arial"/>
                <w:strike/>
                <w:highlight w:val="yellow"/>
                <w:lang w:val="es-ES_tradnl"/>
              </w:rPr>
              <w:t>sin</w:t>
            </w:r>
            <w:r w:rsidRPr="00871DFF">
              <w:rPr>
                <w:rFonts w:cs="Arial"/>
                <w:lang w:val="es-ES_tradnl"/>
              </w:rPr>
              <w:t xml:space="preserve"> </w:t>
            </w:r>
            <w:r w:rsidRPr="00E2089D">
              <w:rPr>
                <w:rFonts w:cs="Arial"/>
                <w:highlight w:val="yellow"/>
                <w:u w:val="single"/>
                <w:lang w:val="es-ES_tradnl"/>
              </w:rPr>
              <w:t>con</w:t>
            </w:r>
            <w:r>
              <w:rPr>
                <w:rFonts w:cs="Arial"/>
                <w:lang w:val="es-ES_tradnl"/>
              </w:rPr>
              <w:t xml:space="preserve"> </w:t>
            </w:r>
            <w:r w:rsidRPr="00871DFF">
              <w:rPr>
                <w:rFonts w:cs="Arial"/>
                <w:lang w:val="es-ES_tradnl"/>
              </w:rPr>
              <w:t>necrosis, se debe llevar a cabo otro ensayo en plantas más grandes o en otro sustrato</w:t>
            </w:r>
          </w:p>
        </w:tc>
      </w:tr>
    </w:tbl>
    <w:p w:rsidR="001C48CF" w:rsidRDefault="001C48CF" w:rsidP="001C48CF">
      <w:pPr>
        <w:rPr>
          <w:lang w:val="es-ES"/>
        </w:rPr>
      </w:pPr>
    </w:p>
    <w:p w:rsidR="001C48CF" w:rsidRDefault="001C48CF" w:rsidP="001C48CF">
      <w:pPr>
        <w:rPr>
          <w:lang w:val="es-ES"/>
        </w:rPr>
      </w:pPr>
      <w:r>
        <w:rPr>
          <w:lang w:val="es-ES"/>
        </w:rPr>
        <w:t>[…]</w:t>
      </w:r>
    </w:p>
    <w:p w:rsidR="001C48CF" w:rsidRDefault="001C48CF" w:rsidP="001C48CF">
      <w:pPr>
        <w:rPr>
          <w:lang w:val="es-ES"/>
        </w:rPr>
      </w:pPr>
    </w:p>
    <w:p w:rsidR="001C48CF" w:rsidRDefault="00E00913" w:rsidP="001C48CF">
      <w:pPr>
        <w:rPr>
          <w:lang w:val="es-ES"/>
        </w:rPr>
      </w:pPr>
      <w:r w:rsidRPr="00E00913">
        <w:rPr>
          <w:lang w:val="es-ES_tradnl"/>
        </w:rPr>
        <w:t xml:space="preserve">[Párrafo inmediatamente anterior </w:t>
      </w:r>
      <w:r w:rsidRPr="00E00913">
        <w:rPr>
          <w:rFonts w:cs="Arial"/>
          <w:lang w:val="es-ES_tradnl"/>
        </w:rPr>
        <w:t xml:space="preserve">al cuadro </w:t>
      </w:r>
      <w:r w:rsidRPr="00E00913">
        <w:rPr>
          <w:lang w:val="es-ES_tradnl"/>
        </w:rPr>
        <w:t>de reacción de los huéspedes diferenciales</w:t>
      </w:r>
      <w:r w:rsidRPr="00E00913">
        <w:rPr>
          <w:rFonts w:cs="Arial"/>
          <w:lang w:val="es-ES_tradnl"/>
        </w:rPr>
        <w:t>:</w:t>
      </w:r>
      <w:r w:rsidRPr="00E00913">
        <w:rPr>
          <w:lang w:val="es-ES_tradnl"/>
        </w:rPr>
        <w:t>]</w:t>
      </w:r>
    </w:p>
    <w:p w:rsidR="001C48CF" w:rsidRDefault="001C48CF" w:rsidP="001C48CF">
      <w:pPr>
        <w:rPr>
          <w:lang w:val="es-ES"/>
        </w:rPr>
      </w:pPr>
    </w:p>
    <w:p w:rsidR="001C48CF" w:rsidRDefault="001C48CF" w:rsidP="001C48CF">
      <w:pPr>
        <w:rPr>
          <w:rFonts w:cs="Arial"/>
          <w:lang w:val="es-ES_tradnl"/>
        </w:rPr>
      </w:pPr>
      <w:r w:rsidRPr="00871DFF">
        <w:rPr>
          <w:rFonts w:cs="Arial"/>
          <w:lang w:val="es-ES_tradnl"/>
        </w:rPr>
        <w:t>A título de referencia:</w:t>
      </w:r>
      <w:r w:rsidRPr="004C4B22">
        <w:rPr>
          <w:rFonts w:cs="Arial"/>
          <w:lang w:val="es-ES"/>
        </w:rPr>
        <w:t xml:space="preserve"> </w:t>
      </w:r>
      <w:r w:rsidRPr="00871DFF">
        <w:rPr>
          <w:rFonts w:cs="Arial"/>
          <w:lang w:val="es-ES_tradnl"/>
        </w:rPr>
        <w:t xml:space="preserve">la </w:t>
      </w:r>
      <w:r w:rsidRPr="004C4B22">
        <w:rPr>
          <w:rFonts w:cs="Arial"/>
          <w:i/>
          <w:lang w:val="es-ES"/>
        </w:rPr>
        <w:t>International Bremia Evaluation Board</w:t>
      </w:r>
      <w:r w:rsidRPr="00871DFF">
        <w:rPr>
          <w:rFonts w:cs="Arial"/>
          <w:i/>
          <w:lang w:val="es-ES_tradnl"/>
        </w:rPr>
        <w:t xml:space="preserve"> </w:t>
      </w:r>
      <w:r w:rsidRPr="00871DFF">
        <w:rPr>
          <w:rFonts w:cs="Arial"/>
          <w:lang w:val="es-ES_tradnl"/>
        </w:rPr>
        <w:t>(IBEB) actualiza periódicamente el cuadro de reacción de los huéspedes diferenciales.</w:t>
      </w:r>
      <w:r w:rsidRPr="004C4B22">
        <w:rPr>
          <w:rFonts w:cs="Arial"/>
          <w:lang w:val="es-ES"/>
        </w:rPr>
        <w:t xml:space="preserve"> </w:t>
      </w:r>
      <w:r w:rsidRPr="00871DFF">
        <w:rPr>
          <w:rFonts w:cs="Arial"/>
          <w:lang w:val="es-ES_tradnl"/>
        </w:rPr>
        <w:t xml:space="preserve">En la siguiente dirección de la </w:t>
      </w:r>
      <w:r w:rsidRPr="00E2089D">
        <w:rPr>
          <w:rFonts w:cs="Arial"/>
          <w:strike/>
          <w:highlight w:val="yellow"/>
          <w:lang w:val="es-ES_tradnl"/>
        </w:rPr>
        <w:t>de la</w:t>
      </w:r>
      <w:r w:rsidRPr="00871DFF">
        <w:rPr>
          <w:rFonts w:cs="Arial"/>
          <w:lang w:val="es-ES_tradnl"/>
        </w:rPr>
        <w:t xml:space="preserve"> ISF: </w:t>
      </w:r>
      <w:hyperlink r:id="rId19" w:history="1">
        <w:r w:rsidRPr="00BA592F">
          <w:rPr>
            <w:rStyle w:val="Hyperlink"/>
            <w:rFonts w:cs="Arial"/>
            <w:lang w:val="es-ES_tradnl"/>
          </w:rPr>
          <w:t>http://www.worldseed.org/our-work/plant-health/other-initiatives/ibeb/</w:t>
        </w:r>
      </w:hyperlink>
      <w:r>
        <w:rPr>
          <w:rFonts w:cs="Arial"/>
          <w:lang w:val="es-ES_tradnl"/>
        </w:rPr>
        <w:t xml:space="preserve"> </w:t>
      </w:r>
      <w:r w:rsidRPr="00871DFF">
        <w:rPr>
          <w:rFonts w:cs="Arial"/>
          <w:lang w:val="es-ES_tradnl"/>
        </w:rPr>
        <w:t>puede consultarse el cuadro más reciente.</w:t>
      </w:r>
      <w:r w:rsidRPr="004C4B22">
        <w:rPr>
          <w:rFonts w:cs="Arial"/>
          <w:lang w:val="es-ES"/>
        </w:rPr>
        <w:t xml:space="preserve"> </w:t>
      </w:r>
      <w:r w:rsidRPr="00871DFF">
        <w:rPr>
          <w:rFonts w:cs="Arial"/>
          <w:lang w:val="es-ES_tradnl"/>
        </w:rPr>
        <w:t>Se presenta</w:t>
      </w:r>
      <w:r w:rsidRPr="00871DFF">
        <w:rPr>
          <w:rFonts w:cs="Arial"/>
          <w:highlight w:val="lightGray"/>
          <w:u w:val="single"/>
          <w:lang w:val="es-ES_tradnl"/>
        </w:rPr>
        <w:t>n también fotografías</w:t>
      </w:r>
      <w:r w:rsidRPr="00871DFF">
        <w:rPr>
          <w:rFonts w:cs="Arial"/>
          <w:highlight w:val="lightGray"/>
          <w:lang w:val="es-ES_tradnl"/>
        </w:rPr>
        <w:t xml:space="preserve"> </w:t>
      </w:r>
      <w:r w:rsidRPr="00871DFF">
        <w:rPr>
          <w:rFonts w:cs="Arial"/>
          <w:strike/>
          <w:highlight w:val="lightGray"/>
          <w:lang w:val="es-ES_tradnl"/>
        </w:rPr>
        <w:t>el cuadro de los aislados mencionados en la presente directriz e ilustraciones</w:t>
      </w:r>
      <w:r w:rsidRPr="00871DFF">
        <w:rPr>
          <w:rFonts w:cs="Arial"/>
          <w:lang w:val="es-ES_tradnl"/>
        </w:rPr>
        <w:t xml:space="preserve"> de la escala de observación.</w:t>
      </w:r>
    </w:p>
    <w:p w:rsidR="001C48CF" w:rsidRDefault="001C48CF" w:rsidP="001C48CF">
      <w:pPr>
        <w:rPr>
          <w:rFonts w:cs="Arial"/>
          <w:lang w:val="es-ES_tradnl"/>
        </w:rPr>
      </w:pPr>
    </w:p>
    <w:p w:rsidR="001C48CF" w:rsidRDefault="001C48CF" w:rsidP="001C48CF">
      <w:pPr>
        <w:rPr>
          <w:rFonts w:cs="Arial"/>
          <w:lang w:val="es-ES_tradnl"/>
        </w:rPr>
      </w:pPr>
    </w:p>
    <w:p w:rsidR="001C48CF" w:rsidRDefault="001C48CF" w:rsidP="001C48CF">
      <w:pPr>
        <w:rPr>
          <w:lang w:val="es-ES"/>
        </w:rPr>
      </w:pPr>
    </w:p>
    <w:p w:rsidR="001C48CF" w:rsidRPr="00BF2D5E" w:rsidRDefault="00E00913" w:rsidP="001C48CF">
      <w:pPr>
        <w:jc w:val="right"/>
        <w:rPr>
          <w:lang w:val="es-ES"/>
        </w:rPr>
      </w:pPr>
      <w:r w:rsidRPr="00E00913">
        <w:rPr>
          <w:lang w:val="es-ES_tradnl"/>
        </w:rPr>
        <w:t>[Fin del Anexo II y del documento]</w:t>
      </w:r>
    </w:p>
    <w:p w:rsidR="00050E16" w:rsidRPr="00D822C0" w:rsidRDefault="00050E16" w:rsidP="001C48CF">
      <w:pPr>
        <w:jc w:val="right"/>
        <w:rPr>
          <w:lang w:val="es-ES"/>
        </w:rPr>
      </w:pPr>
    </w:p>
    <w:sectPr w:rsidR="00050E16" w:rsidRPr="00D822C0" w:rsidSect="00632DE5">
      <w:headerReference w:type="first" r:id="rId20"/>
      <w:footnotePr>
        <w:numRestart w:val="eachPage"/>
      </w:foot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6D" w:rsidRDefault="00436D6D" w:rsidP="006655D3">
      <w:r>
        <w:separator/>
      </w:r>
    </w:p>
    <w:p w:rsidR="00436D6D" w:rsidRDefault="00436D6D" w:rsidP="006655D3"/>
    <w:p w:rsidR="00436D6D" w:rsidRDefault="00436D6D" w:rsidP="006655D3"/>
  </w:endnote>
  <w:endnote w:type="continuationSeparator" w:id="0">
    <w:p w:rsidR="00436D6D" w:rsidRDefault="00436D6D" w:rsidP="006655D3">
      <w:r>
        <w:separator/>
      </w:r>
    </w:p>
    <w:p w:rsidR="00436D6D" w:rsidRPr="00294751" w:rsidRDefault="00436D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6D6D" w:rsidRPr="00294751" w:rsidRDefault="00436D6D" w:rsidP="006655D3">
      <w:pPr>
        <w:rPr>
          <w:lang w:val="fr-FR"/>
        </w:rPr>
      </w:pPr>
    </w:p>
    <w:p w:rsidR="00436D6D" w:rsidRPr="00294751" w:rsidRDefault="00436D6D" w:rsidP="006655D3">
      <w:pPr>
        <w:rPr>
          <w:lang w:val="fr-FR"/>
        </w:rPr>
      </w:pPr>
    </w:p>
  </w:endnote>
  <w:endnote w:type="continuationNotice" w:id="1">
    <w:p w:rsidR="00436D6D" w:rsidRPr="00294751" w:rsidRDefault="00436D6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6D6D" w:rsidRPr="00294751" w:rsidRDefault="00436D6D" w:rsidP="006655D3">
      <w:pPr>
        <w:rPr>
          <w:lang w:val="fr-FR"/>
        </w:rPr>
      </w:pPr>
    </w:p>
    <w:p w:rsidR="00436D6D" w:rsidRPr="00294751" w:rsidRDefault="00436D6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6D" w:rsidRDefault="00436D6D" w:rsidP="006655D3">
      <w:r>
        <w:separator/>
      </w:r>
    </w:p>
  </w:footnote>
  <w:footnote w:type="continuationSeparator" w:id="0">
    <w:p w:rsidR="00436D6D" w:rsidRDefault="00436D6D" w:rsidP="006655D3">
      <w:r>
        <w:separator/>
      </w:r>
    </w:p>
  </w:footnote>
  <w:footnote w:type="continuationNotice" w:id="1">
    <w:p w:rsidR="00436D6D" w:rsidRPr="00AB530F" w:rsidRDefault="00436D6D" w:rsidP="00AB530F">
      <w:pPr>
        <w:pStyle w:val="Footer"/>
      </w:pPr>
    </w:p>
  </w:footnote>
  <w:footnote w:id="2">
    <w:p w:rsidR="00436D6D" w:rsidRPr="00FC0A89" w:rsidRDefault="00436D6D" w:rsidP="006C7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3">
    <w:p w:rsidR="00436D6D" w:rsidRPr="00FC0A89" w:rsidRDefault="00436D6D" w:rsidP="006C7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  <w:footnote w:id="4">
    <w:p w:rsidR="00436D6D" w:rsidRPr="00FC0A89" w:rsidRDefault="00436D6D" w:rsidP="006C7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5">
    <w:p w:rsidR="00436D6D" w:rsidRPr="00FC0A89" w:rsidRDefault="00436D6D" w:rsidP="006C7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6D" w:rsidRPr="00C5280D" w:rsidRDefault="00436D6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TC-EDC/Mar19/5</w:t>
    </w:r>
  </w:p>
  <w:p w:rsidR="00436D6D" w:rsidRPr="00215301" w:rsidRDefault="00436D6D" w:rsidP="00EB048E">
    <w:pPr>
      <w:pStyle w:val="Header"/>
      <w:rPr>
        <w:lang w:val="es-ES_tradnl"/>
      </w:rPr>
    </w:pPr>
    <w:r w:rsidRPr="00215301">
      <w:rPr>
        <w:lang w:val="es-ES_tradnl"/>
      </w:rPr>
      <w:t xml:space="preserve">página </w:t>
    </w:r>
    <w:r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Pr="00215301">
      <w:rPr>
        <w:rStyle w:val="PageNumber"/>
        <w:lang w:val="es-ES_tradnl"/>
      </w:rPr>
      <w:fldChar w:fldCharType="separate"/>
    </w:r>
    <w:r w:rsidR="00E74DDA">
      <w:rPr>
        <w:rStyle w:val="PageNumber"/>
        <w:noProof/>
        <w:lang w:val="es-ES_tradnl"/>
      </w:rPr>
      <w:t>10</w:t>
    </w:r>
    <w:r w:rsidRPr="00215301">
      <w:rPr>
        <w:rStyle w:val="PageNumber"/>
        <w:lang w:val="es-ES_tradnl"/>
      </w:rPr>
      <w:fldChar w:fldCharType="end"/>
    </w:r>
  </w:p>
  <w:p w:rsidR="00436D6D" w:rsidRPr="00C5280D" w:rsidRDefault="00436D6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F" w:rsidRPr="007C7E36" w:rsidRDefault="001C48CF" w:rsidP="00EB048E">
    <w:pPr>
      <w:pStyle w:val="Header"/>
      <w:rPr>
        <w:rStyle w:val="PageNumber"/>
        <w:lang w:val="es-ES"/>
      </w:rPr>
    </w:pPr>
    <w:r w:rsidRPr="007C7E36">
      <w:rPr>
        <w:rStyle w:val="PageNumber"/>
        <w:lang w:val="es-ES"/>
      </w:rPr>
      <w:t>TC-EDC/Mar19/5</w:t>
    </w:r>
  </w:p>
  <w:p w:rsidR="00D822C0" w:rsidRPr="00215301" w:rsidRDefault="00D822C0" w:rsidP="00D822C0">
    <w:pPr>
      <w:pStyle w:val="Header"/>
      <w:rPr>
        <w:lang w:val="es-ES_tradnl"/>
      </w:rPr>
    </w:pPr>
    <w:r w:rsidRPr="00215301">
      <w:rPr>
        <w:lang w:val="es-ES_tradnl"/>
      </w:rPr>
      <w:t xml:space="preserve">página </w:t>
    </w:r>
    <w:r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Pr="00215301">
      <w:rPr>
        <w:rStyle w:val="PageNumber"/>
        <w:lang w:val="es-ES_tradnl"/>
      </w:rPr>
      <w:fldChar w:fldCharType="separate"/>
    </w:r>
    <w:r w:rsidR="00E74DDA">
      <w:rPr>
        <w:rStyle w:val="PageNumber"/>
        <w:noProof/>
        <w:lang w:val="es-ES_tradnl"/>
      </w:rPr>
      <w:t>11</w:t>
    </w:r>
    <w:r w:rsidRPr="00215301">
      <w:rPr>
        <w:rStyle w:val="PageNumber"/>
        <w:lang w:val="es-ES_tradnl"/>
      </w:rPr>
      <w:fldChar w:fldCharType="end"/>
    </w:r>
  </w:p>
  <w:p w:rsidR="001C48CF" w:rsidRPr="007C7E36" w:rsidRDefault="001C48CF" w:rsidP="006655D3">
    <w:pPr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CF" w:rsidRDefault="001C48CF">
    <w:pPr>
      <w:pStyle w:val="Header"/>
      <w:rPr>
        <w:lang w:val="fr-CH"/>
      </w:rPr>
    </w:pPr>
    <w:r>
      <w:rPr>
        <w:lang w:val="fr-CH"/>
      </w:rPr>
      <w:t>TC-EDC/Mar19/5</w:t>
    </w:r>
  </w:p>
  <w:p w:rsidR="001C48CF" w:rsidRDefault="001C48CF">
    <w:pPr>
      <w:pStyle w:val="Header"/>
      <w:rPr>
        <w:lang w:val="fr-CH"/>
      </w:rPr>
    </w:pPr>
  </w:p>
  <w:p w:rsidR="001C48CF" w:rsidRPr="001E500E" w:rsidRDefault="001C48CF">
    <w:pPr>
      <w:pStyle w:val="Header"/>
      <w:rPr>
        <w:lang w:val="es-ES_tradnl"/>
      </w:rPr>
    </w:pPr>
    <w:r w:rsidRPr="001E500E">
      <w:rPr>
        <w:lang w:val="es-ES_tradnl"/>
      </w:rPr>
      <w:t>ANEX</w:t>
    </w:r>
    <w:r w:rsidR="001E500E" w:rsidRPr="001E500E">
      <w:rPr>
        <w:lang w:val="es-ES_tradnl"/>
      </w:rPr>
      <w:t>O</w:t>
    </w:r>
    <w:r w:rsidRPr="001E500E">
      <w:rPr>
        <w:lang w:val="es-ES_tradnl"/>
      </w:rPr>
      <w:t xml:space="preserve"> I</w:t>
    </w:r>
  </w:p>
  <w:p w:rsidR="001C48CF" w:rsidRPr="00283D75" w:rsidRDefault="001C48CF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F2" w:rsidRPr="007C7E36" w:rsidRDefault="005211F2" w:rsidP="00EB048E">
    <w:pPr>
      <w:pStyle w:val="Header"/>
      <w:rPr>
        <w:rStyle w:val="PageNumber"/>
        <w:lang w:val="es-ES"/>
      </w:rPr>
    </w:pPr>
    <w:r w:rsidRPr="007C7E36">
      <w:rPr>
        <w:rStyle w:val="PageNumber"/>
        <w:lang w:val="es-ES"/>
      </w:rPr>
      <w:t>TC-EDC/Mar19/5</w:t>
    </w:r>
  </w:p>
  <w:p w:rsidR="005211F2" w:rsidRPr="00215301" w:rsidRDefault="005211F2" w:rsidP="00D822C0">
    <w:pPr>
      <w:pStyle w:val="Header"/>
      <w:rPr>
        <w:lang w:val="es-ES_tradnl"/>
      </w:rPr>
    </w:pPr>
    <w:r>
      <w:rPr>
        <w:lang w:val="es-ES_tradnl"/>
      </w:rPr>
      <w:t xml:space="preserve">Anexo I, </w:t>
    </w:r>
    <w:r w:rsidRPr="00215301">
      <w:rPr>
        <w:lang w:val="es-ES_tradnl"/>
      </w:rPr>
      <w:t xml:space="preserve">página </w:t>
    </w:r>
    <w:r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Pr="00215301">
      <w:rPr>
        <w:rStyle w:val="PageNumber"/>
        <w:lang w:val="es-ES_tradnl"/>
      </w:rPr>
      <w:fldChar w:fldCharType="separate"/>
    </w:r>
    <w:r w:rsidR="00E74DDA">
      <w:rPr>
        <w:rStyle w:val="PageNumber"/>
        <w:noProof/>
        <w:lang w:val="es-ES_tradnl"/>
      </w:rPr>
      <w:t>2</w:t>
    </w:r>
    <w:r w:rsidRPr="00215301">
      <w:rPr>
        <w:rStyle w:val="PageNumber"/>
        <w:lang w:val="es-ES_tradnl"/>
      </w:rPr>
      <w:fldChar w:fldCharType="end"/>
    </w:r>
  </w:p>
  <w:p w:rsidR="005211F2" w:rsidRPr="007C7E36" w:rsidRDefault="005211F2" w:rsidP="006655D3">
    <w:pPr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C0" w:rsidRDefault="00D822C0">
    <w:pPr>
      <w:pStyle w:val="Header"/>
      <w:rPr>
        <w:lang w:val="fr-CH"/>
      </w:rPr>
    </w:pPr>
    <w:r>
      <w:rPr>
        <w:lang w:val="fr-CH"/>
      </w:rPr>
      <w:t>TC-EDC/Mar19/5</w:t>
    </w:r>
  </w:p>
  <w:p w:rsidR="00D822C0" w:rsidRDefault="00D822C0">
    <w:pPr>
      <w:pStyle w:val="Header"/>
      <w:rPr>
        <w:lang w:val="fr-CH"/>
      </w:rPr>
    </w:pPr>
  </w:p>
  <w:p w:rsidR="00D822C0" w:rsidRPr="001E500E" w:rsidRDefault="00D822C0">
    <w:pPr>
      <w:pStyle w:val="Header"/>
      <w:rPr>
        <w:lang w:val="es-ES_tradnl"/>
      </w:rPr>
    </w:pPr>
    <w:r w:rsidRPr="001E500E">
      <w:rPr>
        <w:lang w:val="es-ES_tradnl"/>
      </w:rPr>
      <w:t>ANEXO I</w:t>
    </w:r>
  </w:p>
  <w:p w:rsidR="00D822C0" w:rsidRPr="00283D75" w:rsidRDefault="00D822C0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17" w:rsidRDefault="00F81917">
    <w:pPr>
      <w:pStyle w:val="Header"/>
      <w:rPr>
        <w:lang w:val="fr-CH"/>
      </w:rPr>
    </w:pPr>
    <w:r>
      <w:rPr>
        <w:lang w:val="fr-CH"/>
      </w:rPr>
      <w:t>TC-EDC/Mar19/5</w:t>
    </w:r>
  </w:p>
  <w:p w:rsidR="00F81917" w:rsidRDefault="00F81917">
    <w:pPr>
      <w:pStyle w:val="Header"/>
      <w:rPr>
        <w:lang w:val="fr-CH"/>
      </w:rPr>
    </w:pPr>
  </w:p>
  <w:p w:rsidR="00F81917" w:rsidRDefault="001E500E">
    <w:pPr>
      <w:pStyle w:val="Header"/>
      <w:rPr>
        <w:lang w:val="fr-CH"/>
      </w:rPr>
    </w:pPr>
    <w:r w:rsidRPr="001E500E">
      <w:rPr>
        <w:lang w:val="es-ES_tradnl"/>
      </w:rPr>
      <w:t>ANEXO I</w:t>
    </w:r>
    <w:r>
      <w:rPr>
        <w:lang w:val="es-ES_tradnl"/>
      </w:rPr>
      <w:t>I</w:t>
    </w:r>
  </w:p>
  <w:p w:rsidR="00F81917" w:rsidRPr="00283D75" w:rsidRDefault="00F8191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36B"/>
    <w:multiLevelType w:val="hybridMultilevel"/>
    <w:tmpl w:val="DC6CDFE8"/>
    <w:lvl w:ilvl="0" w:tplc="B8620A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8D088C"/>
    <w:multiLevelType w:val="hybridMultilevel"/>
    <w:tmpl w:val="028AD71E"/>
    <w:lvl w:ilvl="0" w:tplc="1DAA587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173A3"/>
    <w:multiLevelType w:val="hybridMultilevel"/>
    <w:tmpl w:val="F780B0C0"/>
    <w:lvl w:ilvl="0" w:tplc="127EAC3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69C72DC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3"/>
  </w:docVars>
  <w:rsids>
    <w:rsidRoot w:val="005946E9"/>
    <w:rsid w:val="000076DF"/>
    <w:rsid w:val="00010CF3"/>
    <w:rsid w:val="00011E27"/>
    <w:rsid w:val="000148BC"/>
    <w:rsid w:val="000153C8"/>
    <w:rsid w:val="00024AB8"/>
    <w:rsid w:val="00030854"/>
    <w:rsid w:val="00036028"/>
    <w:rsid w:val="000418CC"/>
    <w:rsid w:val="00044642"/>
    <w:rsid w:val="000446B9"/>
    <w:rsid w:val="00047E21"/>
    <w:rsid w:val="00050E16"/>
    <w:rsid w:val="00066852"/>
    <w:rsid w:val="00085505"/>
    <w:rsid w:val="000C4E25"/>
    <w:rsid w:val="000C5D11"/>
    <w:rsid w:val="000C5DC6"/>
    <w:rsid w:val="000C6409"/>
    <w:rsid w:val="000C7021"/>
    <w:rsid w:val="000D6BBC"/>
    <w:rsid w:val="000D7087"/>
    <w:rsid w:val="000D7780"/>
    <w:rsid w:val="000E6267"/>
    <w:rsid w:val="000E636A"/>
    <w:rsid w:val="000F017E"/>
    <w:rsid w:val="000F2F11"/>
    <w:rsid w:val="000F7717"/>
    <w:rsid w:val="00105929"/>
    <w:rsid w:val="001059FA"/>
    <w:rsid w:val="00110C36"/>
    <w:rsid w:val="00112400"/>
    <w:rsid w:val="001131D5"/>
    <w:rsid w:val="00126870"/>
    <w:rsid w:val="0013180F"/>
    <w:rsid w:val="001350CF"/>
    <w:rsid w:val="001370C5"/>
    <w:rsid w:val="00141DB8"/>
    <w:rsid w:val="001518CC"/>
    <w:rsid w:val="00172084"/>
    <w:rsid w:val="0017474A"/>
    <w:rsid w:val="001758C6"/>
    <w:rsid w:val="00182B99"/>
    <w:rsid w:val="00191210"/>
    <w:rsid w:val="001C1525"/>
    <w:rsid w:val="001C48CF"/>
    <w:rsid w:val="001D42DE"/>
    <w:rsid w:val="001E43C7"/>
    <w:rsid w:val="001E500E"/>
    <w:rsid w:val="001F380B"/>
    <w:rsid w:val="0021332C"/>
    <w:rsid w:val="00213982"/>
    <w:rsid w:val="00214B12"/>
    <w:rsid w:val="00214C72"/>
    <w:rsid w:val="00215301"/>
    <w:rsid w:val="0024416D"/>
    <w:rsid w:val="00246C7A"/>
    <w:rsid w:val="00271710"/>
    <w:rsid w:val="00271911"/>
    <w:rsid w:val="0027238C"/>
    <w:rsid w:val="002800A0"/>
    <w:rsid w:val="002801B3"/>
    <w:rsid w:val="00281060"/>
    <w:rsid w:val="00282AC2"/>
    <w:rsid w:val="002940E8"/>
    <w:rsid w:val="00294751"/>
    <w:rsid w:val="00294F7E"/>
    <w:rsid w:val="00294FFC"/>
    <w:rsid w:val="002A1DC9"/>
    <w:rsid w:val="002A6E50"/>
    <w:rsid w:val="002B4298"/>
    <w:rsid w:val="002C256A"/>
    <w:rsid w:val="002D350F"/>
    <w:rsid w:val="00305A7F"/>
    <w:rsid w:val="00315184"/>
    <w:rsid w:val="003152FE"/>
    <w:rsid w:val="003157FF"/>
    <w:rsid w:val="00327436"/>
    <w:rsid w:val="00336039"/>
    <w:rsid w:val="00344BD6"/>
    <w:rsid w:val="00345FDA"/>
    <w:rsid w:val="003471A5"/>
    <w:rsid w:val="00347459"/>
    <w:rsid w:val="0035528D"/>
    <w:rsid w:val="0035652F"/>
    <w:rsid w:val="00361821"/>
    <w:rsid w:val="00361E9E"/>
    <w:rsid w:val="0036524B"/>
    <w:rsid w:val="00393F58"/>
    <w:rsid w:val="0039633A"/>
    <w:rsid w:val="003A57A3"/>
    <w:rsid w:val="003B3E90"/>
    <w:rsid w:val="003C7FBE"/>
    <w:rsid w:val="003D227C"/>
    <w:rsid w:val="003D2B4D"/>
    <w:rsid w:val="003D78C1"/>
    <w:rsid w:val="003E4629"/>
    <w:rsid w:val="003F10DC"/>
    <w:rsid w:val="003F5F2B"/>
    <w:rsid w:val="00411AFB"/>
    <w:rsid w:val="00414C4B"/>
    <w:rsid w:val="00426397"/>
    <w:rsid w:val="00436D6D"/>
    <w:rsid w:val="00444A88"/>
    <w:rsid w:val="004476F5"/>
    <w:rsid w:val="00457868"/>
    <w:rsid w:val="00474DA4"/>
    <w:rsid w:val="00476B4D"/>
    <w:rsid w:val="004805FA"/>
    <w:rsid w:val="0048430C"/>
    <w:rsid w:val="004935D2"/>
    <w:rsid w:val="00493C8D"/>
    <w:rsid w:val="004A29B4"/>
    <w:rsid w:val="004A5714"/>
    <w:rsid w:val="004B1215"/>
    <w:rsid w:val="004B17D2"/>
    <w:rsid w:val="004C4B22"/>
    <w:rsid w:val="004D047D"/>
    <w:rsid w:val="004E4853"/>
    <w:rsid w:val="004F1E9E"/>
    <w:rsid w:val="004F305A"/>
    <w:rsid w:val="00512164"/>
    <w:rsid w:val="005175D4"/>
    <w:rsid w:val="00520297"/>
    <w:rsid w:val="005211F2"/>
    <w:rsid w:val="005253E3"/>
    <w:rsid w:val="00527CEB"/>
    <w:rsid w:val="00532192"/>
    <w:rsid w:val="005338F9"/>
    <w:rsid w:val="005420D4"/>
    <w:rsid w:val="0054281C"/>
    <w:rsid w:val="00544581"/>
    <w:rsid w:val="0055268D"/>
    <w:rsid w:val="00575AFF"/>
    <w:rsid w:val="00576BE4"/>
    <w:rsid w:val="005946E9"/>
    <w:rsid w:val="00595278"/>
    <w:rsid w:val="005A02F0"/>
    <w:rsid w:val="005A0962"/>
    <w:rsid w:val="005A1A6F"/>
    <w:rsid w:val="005A400A"/>
    <w:rsid w:val="005A5018"/>
    <w:rsid w:val="005A664A"/>
    <w:rsid w:val="005B0A35"/>
    <w:rsid w:val="005C3450"/>
    <w:rsid w:val="005F539C"/>
    <w:rsid w:val="005F7751"/>
    <w:rsid w:val="005F7B92"/>
    <w:rsid w:val="00602C02"/>
    <w:rsid w:val="00612379"/>
    <w:rsid w:val="006153B6"/>
    <w:rsid w:val="0061555F"/>
    <w:rsid w:val="006243E4"/>
    <w:rsid w:val="00632DE5"/>
    <w:rsid w:val="00633863"/>
    <w:rsid w:val="00636CA6"/>
    <w:rsid w:val="00641200"/>
    <w:rsid w:val="00645CA8"/>
    <w:rsid w:val="00647D75"/>
    <w:rsid w:val="006567E7"/>
    <w:rsid w:val="006655D3"/>
    <w:rsid w:val="00667404"/>
    <w:rsid w:val="00687EB4"/>
    <w:rsid w:val="00695C56"/>
    <w:rsid w:val="006A4DEF"/>
    <w:rsid w:val="006A5CDE"/>
    <w:rsid w:val="006A644A"/>
    <w:rsid w:val="006B17D2"/>
    <w:rsid w:val="006C224E"/>
    <w:rsid w:val="006C41DE"/>
    <w:rsid w:val="006C44E0"/>
    <w:rsid w:val="006C7193"/>
    <w:rsid w:val="006C731E"/>
    <w:rsid w:val="006D0185"/>
    <w:rsid w:val="006D3478"/>
    <w:rsid w:val="006D780A"/>
    <w:rsid w:val="006E34AC"/>
    <w:rsid w:val="006F17B0"/>
    <w:rsid w:val="006F35FD"/>
    <w:rsid w:val="006F4B8D"/>
    <w:rsid w:val="006F6F9C"/>
    <w:rsid w:val="0070182D"/>
    <w:rsid w:val="00701B47"/>
    <w:rsid w:val="0071271E"/>
    <w:rsid w:val="00712FE5"/>
    <w:rsid w:val="00732DEC"/>
    <w:rsid w:val="00735BD5"/>
    <w:rsid w:val="00744F4B"/>
    <w:rsid w:val="007451EC"/>
    <w:rsid w:val="00751613"/>
    <w:rsid w:val="007526AE"/>
    <w:rsid w:val="007556F6"/>
    <w:rsid w:val="007561F6"/>
    <w:rsid w:val="00760EEF"/>
    <w:rsid w:val="00762086"/>
    <w:rsid w:val="007669DC"/>
    <w:rsid w:val="0077533B"/>
    <w:rsid w:val="00777EE5"/>
    <w:rsid w:val="00784836"/>
    <w:rsid w:val="0079023E"/>
    <w:rsid w:val="007A2854"/>
    <w:rsid w:val="007C1D92"/>
    <w:rsid w:val="007C4425"/>
    <w:rsid w:val="007C4CB9"/>
    <w:rsid w:val="007C5A40"/>
    <w:rsid w:val="007C7E36"/>
    <w:rsid w:val="007D0B9D"/>
    <w:rsid w:val="007D19B0"/>
    <w:rsid w:val="007D4635"/>
    <w:rsid w:val="007E342C"/>
    <w:rsid w:val="007F498F"/>
    <w:rsid w:val="00803D7D"/>
    <w:rsid w:val="0080679D"/>
    <w:rsid w:val="008108B0"/>
    <w:rsid w:val="00811B20"/>
    <w:rsid w:val="008211B5"/>
    <w:rsid w:val="0082296E"/>
    <w:rsid w:val="00824099"/>
    <w:rsid w:val="00835FCD"/>
    <w:rsid w:val="00845D75"/>
    <w:rsid w:val="00846D7C"/>
    <w:rsid w:val="00867AC1"/>
    <w:rsid w:val="00871DFF"/>
    <w:rsid w:val="0087353B"/>
    <w:rsid w:val="00890DF8"/>
    <w:rsid w:val="00893337"/>
    <w:rsid w:val="008A743F"/>
    <w:rsid w:val="008B0513"/>
    <w:rsid w:val="008C0970"/>
    <w:rsid w:val="008D0BC5"/>
    <w:rsid w:val="008D2CF7"/>
    <w:rsid w:val="008E6C0C"/>
    <w:rsid w:val="008F0209"/>
    <w:rsid w:val="008F2F2E"/>
    <w:rsid w:val="008F5E90"/>
    <w:rsid w:val="00900C26"/>
    <w:rsid w:val="0090197F"/>
    <w:rsid w:val="00903264"/>
    <w:rsid w:val="00906DDC"/>
    <w:rsid w:val="00916FE6"/>
    <w:rsid w:val="0092554A"/>
    <w:rsid w:val="00934E09"/>
    <w:rsid w:val="009358E1"/>
    <w:rsid w:val="00936253"/>
    <w:rsid w:val="00940D46"/>
    <w:rsid w:val="00952DD4"/>
    <w:rsid w:val="00965AE7"/>
    <w:rsid w:val="00970FED"/>
    <w:rsid w:val="00992D82"/>
    <w:rsid w:val="00995323"/>
    <w:rsid w:val="00997029"/>
    <w:rsid w:val="009A4339"/>
    <w:rsid w:val="009A5BE3"/>
    <w:rsid w:val="009A7339"/>
    <w:rsid w:val="009A771C"/>
    <w:rsid w:val="009B440E"/>
    <w:rsid w:val="009B6387"/>
    <w:rsid w:val="009D690D"/>
    <w:rsid w:val="009D6A67"/>
    <w:rsid w:val="009E65B6"/>
    <w:rsid w:val="009F346D"/>
    <w:rsid w:val="009F77CF"/>
    <w:rsid w:val="00A01026"/>
    <w:rsid w:val="00A133C1"/>
    <w:rsid w:val="00A17746"/>
    <w:rsid w:val="00A2224D"/>
    <w:rsid w:val="00A24C10"/>
    <w:rsid w:val="00A3140E"/>
    <w:rsid w:val="00A3365A"/>
    <w:rsid w:val="00A42AC3"/>
    <w:rsid w:val="00A430A2"/>
    <w:rsid w:val="00A430CF"/>
    <w:rsid w:val="00A4482C"/>
    <w:rsid w:val="00A44E98"/>
    <w:rsid w:val="00A54309"/>
    <w:rsid w:val="00A64989"/>
    <w:rsid w:val="00A82F90"/>
    <w:rsid w:val="00A9169A"/>
    <w:rsid w:val="00AB2B93"/>
    <w:rsid w:val="00AB530F"/>
    <w:rsid w:val="00AB7E5B"/>
    <w:rsid w:val="00AC2883"/>
    <w:rsid w:val="00AC2F1E"/>
    <w:rsid w:val="00AE0EF1"/>
    <w:rsid w:val="00AE2937"/>
    <w:rsid w:val="00AF51E7"/>
    <w:rsid w:val="00B02592"/>
    <w:rsid w:val="00B068ED"/>
    <w:rsid w:val="00B07301"/>
    <w:rsid w:val="00B11F3E"/>
    <w:rsid w:val="00B16C00"/>
    <w:rsid w:val="00B224DE"/>
    <w:rsid w:val="00B241F4"/>
    <w:rsid w:val="00B25413"/>
    <w:rsid w:val="00B324D4"/>
    <w:rsid w:val="00B41063"/>
    <w:rsid w:val="00B4264A"/>
    <w:rsid w:val="00B46575"/>
    <w:rsid w:val="00B52C89"/>
    <w:rsid w:val="00B559A5"/>
    <w:rsid w:val="00B5799F"/>
    <w:rsid w:val="00B60DA9"/>
    <w:rsid w:val="00B61777"/>
    <w:rsid w:val="00B7759C"/>
    <w:rsid w:val="00B84BBD"/>
    <w:rsid w:val="00B87F69"/>
    <w:rsid w:val="00BA0F4E"/>
    <w:rsid w:val="00BA43FB"/>
    <w:rsid w:val="00BC127D"/>
    <w:rsid w:val="00BC1FE6"/>
    <w:rsid w:val="00BC3917"/>
    <w:rsid w:val="00BD1E90"/>
    <w:rsid w:val="00BE175E"/>
    <w:rsid w:val="00BE54A2"/>
    <w:rsid w:val="00BE5728"/>
    <w:rsid w:val="00BE76DE"/>
    <w:rsid w:val="00BF0287"/>
    <w:rsid w:val="00C061B6"/>
    <w:rsid w:val="00C159F8"/>
    <w:rsid w:val="00C2446C"/>
    <w:rsid w:val="00C35A94"/>
    <w:rsid w:val="00C35AAF"/>
    <w:rsid w:val="00C36AE5"/>
    <w:rsid w:val="00C41F17"/>
    <w:rsid w:val="00C527FA"/>
    <w:rsid w:val="00C5280D"/>
    <w:rsid w:val="00C53EB3"/>
    <w:rsid w:val="00C5791C"/>
    <w:rsid w:val="00C66290"/>
    <w:rsid w:val="00C67676"/>
    <w:rsid w:val="00C72B7A"/>
    <w:rsid w:val="00C744F7"/>
    <w:rsid w:val="00C77CC3"/>
    <w:rsid w:val="00C92B6C"/>
    <w:rsid w:val="00C941A6"/>
    <w:rsid w:val="00C94EC6"/>
    <w:rsid w:val="00C973F2"/>
    <w:rsid w:val="00CA304C"/>
    <w:rsid w:val="00CA6EB1"/>
    <w:rsid w:val="00CA774A"/>
    <w:rsid w:val="00CC11B0"/>
    <w:rsid w:val="00CC2841"/>
    <w:rsid w:val="00CE47E8"/>
    <w:rsid w:val="00CF1330"/>
    <w:rsid w:val="00CF603B"/>
    <w:rsid w:val="00CF7E36"/>
    <w:rsid w:val="00D11F4E"/>
    <w:rsid w:val="00D30B89"/>
    <w:rsid w:val="00D3708D"/>
    <w:rsid w:val="00D40426"/>
    <w:rsid w:val="00D44081"/>
    <w:rsid w:val="00D478BC"/>
    <w:rsid w:val="00D5643C"/>
    <w:rsid w:val="00D57C96"/>
    <w:rsid w:val="00D57D18"/>
    <w:rsid w:val="00D6003A"/>
    <w:rsid w:val="00D74BF3"/>
    <w:rsid w:val="00D82016"/>
    <w:rsid w:val="00D822C0"/>
    <w:rsid w:val="00D91203"/>
    <w:rsid w:val="00D94F84"/>
    <w:rsid w:val="00D95174"/>
    <w:rsid w:val="00DA4476"/>
    <w:rsid w:val="00DA4973"/>
    <w:rsid w:val="00DA6F36"/>
    <w:rsid w:val="00DB4018"/>
    <w:rsid w:val="00DB596E"/>
    <w:rsid w:val="00DB7773"/>
    <w:rsid w:val="00DB7BF6"/>
    <w:rsid w:val="00DC00EA"/>
    <w:rsid w:val="00DC21CB"/>
    <w:rsid w:val="00DC2DFB"/>
    <w:rsid w:val="00DC3802"/>
    <w:rsid w:val="00DD2743"/>
    <w:rsid w:val="00DD4596"/>
    <w:rsid w:val="00E00913"/>
    <w:rsid w:val="00E07D87"/>
    <w:rsid w:val="00E15600"/>
    <w:rsid w:val="00E16F83"/>
    <w:rsid w:val="00E32F7E"/>
    <w:rsid w:val="00E45E2C"/>
    <w:rsid w:val="00E5267B"/>
    <w:rsid w:val="00E63C0E"/>
    <w:rsid w:val="00E72D49"/>
    <w:rsid w:val="00E74DDA"/>
    <w:rsid w:val="00E7593C"/>
    <w:rsid w:val="00E7678A"/>
    <w:rsid w:val="00E81196"/>
    <w:rsid w:val="00E935F1"/>
    <w:rsid w:val="00E94A81"/>
    <w:rsid w:val="00EA1FFB"/>
    <w:rsid w:val="00EB048E"/>
    <w:rsid w:val="00EB4E9C"/>
    <w:rsid w:val="00ED005E"/>
    <w:rsid w:val="00ED4BB1"/>
    <w:rsid w:val="00EE34DF"/>
    <w:rsid w:val="00EF0824"/>
    <w:rsid w:val="00EF2F89"/>
    <w:rsid w:val="00F03E98"/>
    <w:rsid w:val="00F05EE7"/>
    <w:rsid w:val="00F1237A"/>
    <w:rsid w:val="00F156EB"/>
    <w:rsid w:val="00F22CBD"/>
    <w:rsid w:val="00F272F1"/>
    <w:rsid w:val="00F31FF3"/>
    <w:rsid w:val="00F36193"/>
    <w:rsid w:val="00F40B91"/>
    <w:rsid w:val="00F45372"/>
    <w:rsid w:val="00F504A4"/>
    <w:rsid w:val="00F560F7"/>
    <w:rsid w:val="00F6334D"/>
    <w:rsid w:val="00F63599"/>
    <w:rsid w:val="00F81917"/>
    <w:rsid w:val="00F84AA8"/>
    <w:rsid w:val="00F97A48"/>
    <w:rsid w:val="00FA2AC2"/>
    <w:rsid w:val="00FA49AB"/>
    <w:rsid w:val="00FC58ED"/>
    <w:rsid w:val="00FD435E"/>
    <w:rsid w:val="00FE0A18"/>
    <w:rsid w:val="00FE39C7"/>
    <w:rsid w:val="00FF0ACA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6AD49D3"/>
  <w15:docId w15:val="{C1D3FF63-1A1C-429B-AD11-3AA1BCC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211F2"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  <w:style w:type="paragraph" w:customStyle="1" w:styleId="Normaltb">
    <w:name w:val="Normaltb"/>
    <w:basedOn w:val="Normalt"/>
    <w:rsid w:val="00ED005E"/>
    <w:pPr>
      <w:keepNext/>
    </w:pPr>
    <w:rPr>
      <w:b/>
      <w:lang w:eastAsia="en-US"/>
    </w:rPr>
  </w:style>
  <w:style w:type="paragraph" w:customStyle="1" w:styleId="Normaltg">
    <w:name w:val="Normaltg"/>
    <w:basedOn w:val="Normal"/>
    <w:rsid w:val="00ED005E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D00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005E"/>
  </w:style>
  <w:style w:type="character" w:customStyle="1" w:styleId="CommentTextChar">
    <w:name w:val="Comment Text Char"/>
    <w:basedOn w:val="DefaultParagraphFont"/>
    <w:link w:val="CommentText"/>
    <w:semiHidden/>
    <w:rsid w:val="00ED005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ED005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C7193"/>
    <w:rPr>
      <w:rFonts w:ascii="Arial" w:hAnsi="Arial"/>
      <w:lang w:val="fr-FR"/>
    </w:rPr>
  </w:style>
  <w:style w:type="character" w:customStyle="1" w:styleId="FootnoteTextChar">
    <w:name w:val="Footnote Text Char"/>
    <w:link w:val="FootnoteText"/>
    <w:rsid w:val="006C7193"/>
    <w:rPr>
      <w:rFonts w:ascii="Arial" w:hAnsi="Arial"/>
      <w:sz w:val="16"/>
    </w:rPr>
  </w:style>
  <w:style w:type="character" w:styleId="Emphasis">
    <w:name w:val="Emphasis"/>
    <w:qFormat/>
    <w:rsid w:val="006C7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orldseed.org/our-work/plant-health/other-initiatives/ibeb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://www.worldseed.org/our-work/plant-health/other-initiatives/ib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seed.org/our-work/plant-health/other-initiatives/ibeb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CD062-B182-42BE-BDE6-7D5E2057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4450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MAY Jessica</cp:lastModifiedBy>
  <cp:revision>4</cp:revision>
  <cp:lastPrinted>2018-12-07T09:01:00Z</cp:lastPrinted>
  <dcterms:created xsi:type="dcterms:W3CDTF">2019-02-25T12:34:00Z</dcterms:created>
  <dcterms:modified xsi:type="dcterms:W3CDTF">2019-02-26T16:14:00Z</dcterms:modified>
</cp:coreProperties>
</file>