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F0D72" w14:paraId="2691F491" w14:textId="77777777" w:rsidTr="00EB4E9C">
        <w:tc>
          <w:tcPr>
            <w:tcW w:w="6522" w:type="dxa"/>
          </w:tcPr>
          <w:p w14:paraId="56D07A62" w14:textId="77777777" w:rsidR="00DC3802" w:rsidRPr="006F0D72" w:rsidRDefault="00DC3802" w:rsidP="00AC2883">
            <w:pPr>
              <w:rPr>
                <w:lang w:val="es-ES"/>
              </w:rPr>
            </w:pPr>
            <w:r w:rsidRPr="006F0D72">
              <w:rPr>
                <w:noProof/>
                <w:lang w:val="es-ES"/>
              </w:rPr>
              <w:drawing>
                <wp:inline distT="0" distB="0" distL="0" distR="0" wp14:anchorId="68C5048A" wp14:editId="694C19F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6F3EB2E" w14:textId="77777777" w:rsidR="00B1243C" w:rsidRPr="006F0D72" w:rsidRDefault="008E2138">
            <w:pPr>
              <w:pStyle w:val="Lettrine"/>
              <w:rPr>
                <w:lang w:val="es-ES"/>
              </w:rPr>
            </w:pPr>
            <w:r w:rsidRPr="006F0D72">
              <w:rPr>
                <w:lang w:val="es-ES"/>
              </w:rPr>
              <w:t>E</w:t>
            </w:r>
          </w:p>
        </w:tc>
      </w:tr>
      <w:tr w:rsidR="00DC3802" w:rsidRPr="0019236F" w14:paraId="29459871" w14:textId="77777777" w:rsidTr="00645CA8">
        <w:trPr>
          <w:trHeight w:val="219"/>
        </w:trPr>
        <w:tc>
          <w:tcPr>
            <w:tcW w:w="6522" w:type="dxa"/>
          </w:tcPr>
          <w:p w14:paraId="486022A3" w14:textId="77777777" w:rsidR="00B1243C" w:rsidRPr="006F0D72" w:rsidRDefault="008E2138">
            <w:pPr>
              <w:pStyle w:val="upove"/>
              <w:rPr>
                <w:lang w:val="es-ES"/>
              </w:rPr>
            </w:pPr>
            <w:r w:rsidRPr="006F0D72">
              <w:rPr>
                <w:lang w:val="es-ES"/>
              </w:rPr>
              <w:t>Unión Internacional para la Protección de las Obtenciones Vegetales</w:t>
            </w:r>
          </w:p>
        </w:tc>
        <w:tc>
          <w:tcPr>
            <w:tcW w:w="3117" w:type="dxa"/>
          </w:tcPr>
          <w:p w14:paraId="2B1D9764" w14:textId="77777777" w:rsidR="00DC3802" w:rsidRPr="006F0D72" w:rsidRDefault="00DC3802" w:rsidP="00DA4973">
            <w:pPr>
              <w:rPr>
                <w:lang w:val="es-ES"/>
              </w:rPr>
            </w:pPr>
          </w:p>
        </w:tc>
      </w:tr>
    </w:tbl>
    <w:p w14:paraId="6DF5FAF8" w14:textId="77777777" w:rsidR="00DC3802" w:rsidRPr="006F0D72" w:rsidRDefault="00DC3802" w:rsidP="00DC3802">
      <w:pPr>
        <w:rPr>
          <w:lang w:val="es-ES"/>
        </w:rPr>
      </w:pPr>
    </w:p>
    <w:p w14:paraId="10A9E6B8" w14:textId="77777777" w:rsidR="00C25E17" w:rsidRPr="006F0D72" w:rsidRDefault="00C25E17" w:rsidP="00C25E17">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25E17" w:rsidRPr="0019236F" w14:paraId="083269E4" w14:textId="77777777" w:rsidTr="00FA5E2C">
        <w:tc>
          <w:tcPr>
            <w:tcW w:w="6512" w:type="dxa"/>
          </w:tcPr>
          <w:p w14:paraId="6104E69A" w14:textId="77777777" w:rsidR="00B1243C" w:rsidRPr="0019236F" w:rsidRDefault="008E2138">
            <w:pPr>
              <w:pStyle w:val="Sessiontc"/>
              <w:spacing w:line="240" w:lineRule="auto"/>
              <w:rPr>
                <w:lang w:val="es-ES"/>
              </w:rPr>
            </w:pPr>
            <w:r w:rsidRPr="0019236F">
              <w:rPr>
                <w:lang w:val="es-ES"/>
              </w:rPr>
              <w:t>Comité de Redacción Ampliado</w:t>
            </w:r>
          </w:p>
          <w:p w14:paraId="140F7FE9" w14:textId="77777777" w:rsidR="00193A2F" w:rsidRPr="0019236F" w:rsidRDefault="00193A2F" w:rsidP="00FA5E2C">
            <w:pPr>
              <w:pStyle w:val="Sessiontcplacedate"/>
              <w:rPr>
                <w:lang w:val="es-ES"/>
              </w:rPr>
            </w:pPr>
          </w:p>
          <w:p w14:paraId="31AAB894" w14:textId="77777777" w:rsidR="00B1243C" w:rsidRPr="0019236F" w:rsidRDefault="008E2138">
            <w:pPr>
              <w:pStyle w:val="Sessiontcplacedate"/>
              <w:rPr>
                <w:sz w:val="22"/>
                <w:lang w:val="es-ES"/>
              </w:rPr>
            </w:pPr>
            <w:r w:rsidRPr="0019236F">
              <w:rPr>
                <w:lang w:val="es-ES"/>
              </w:rPr>
              <w:t>Reunión virtual</w:t>
            </w:r>
            <w:r w:rsidR="00C25E17" w:rsidRPr="0019236F">
              <w:rPr>
                <w:lang w:val="es-ES"/>
              </w:rPr>
              <w:t xml:space="preserve">, </w:t>
            </w:r>
            <w:r w:rsidR="00193A2F" w:rsidRPr="0019236F">
              <w:rPr>
                <w:lang w:val="es-ES"/>
              </w:rPr>
              <w:t>13 y 15 de enero de 2025</w:t>
            </w:r>
          </w:p>
        </w:tc>
        <w:tc>
          <w:tcPr>
            <w:tcW w:w="3127" w:type="dxa"/>
          </w:tcPr>
          <w:p w14:paraId="7D77E2AC" w14:textId="77777777" w:rsidR="00B1243C" w:rsidRPr="0019236F" w:rsidRDefault="002528F9">
            <w:pPr>
              <w:pStyle w:val="Doccode"/>
              <w:rPr>
                <w:lang w:val="es-ES"/>
              </w:rPr>
            </w:pPr>
            <w:r w:rsidRPr="0019236F">
              <w:rPr>
                <w:lang w:val="es-ES"/>
              </w:rPr>
              <w:t>TC‑EDC/Jan25/3</w:t>
            </w:r>
          </w:p>
          <w:p w14:paraId="7B3FE9AD" w14:textId="77777777" w:rsidR="00B1243C" w:rsidRPr="0019236F" w:rsidRDefault="008E2138">
            <w:pPr>
              <w:pStyle w:val="Docoriginal"/>
              <w:rPr>
                <w:lang w:val="es-ES"/>
              </w:rPr>
            </w:pPr>
            <w:r w:rsidRPr="0019236F">
              <w:rPr>
                <w:lang w:val="es-ES"/>
              </w:rPr>
              <w:t>Original:</w:t>
            </w:r>
            <w:r w:rsidRPr="0019236F">
              <w:rPr>
                <w:b w:val="0"/>
                <w:spacing w:val="0"/>
                <w:lang w:val="es-ES"/>
              </w:rPr>
              <w:t xml:space="preserve">  Inglés</w:t>
            </w:r>
          </w:p>
          <w:p w14:paraId="5DF4822A" w14:textId="4A7F63AE" w:rsidR="00B1243C" w:rsidRPr="0019236F" w:rsidRDefault="008E2138">
            <w:pPr>
              <w:pStyle w:val="Docoriginal"/>
              <w:rPr>
                <w:lang w:val="es-ES"/>
              </w:rPr>
            </w:pPr>
            <w:r w:rsidRPr="0019236F">
              <w:rPr>
                <w:lang w:val="es-ES"/>
              </w:rPr>
              <w:t xml:space="preserve">Fecha:  </w:t>
            </w:r>
            <w:r w:rsidR="00EA55E9" w:rsidRPr="0019236F">
              <w:rPr>
                <w:b w:val="0"/>
                <w:spacing w:val="0"/>
                <w:lang w:val="es-ES"/>
              </w:rPr>
              <w:t xml:space="preserve">1 de </w:t>
            </w:r>
            <w:r w:rsidR="0019236F" w:rsidRPr="0019236F">
              <w:rPr>
                <w:b w:val="0"/>
                <w:spacing w:val="0"/>
                <w:lang w:val="es-ES"/>
              </w:rPr>
              <w:t>noviembre</w:t>
            </w:r>
            <w:r w:rsidR="00EA55E9" w:rsidRPr="0019236F">
              <w:rPr>
                <w:b w:val="0"/>
                <w:spacing w:val="0"/>
                <w:lang w:val="es-ES"/>
              </w:rPr>
              <w:t xml:space="preserve"> </w:t>
            </w:r>
            <w:r w:rsidRPr="0019236F">
              <w:rPr>
                <w:b w:val="0"/>
                <w:spacing w:val="0"/>
                <w:lang w:val="es-ES"/>
              </w:rPr>
              <w:t>de 2024</w:t>
            </w:r>
          </w:p>
        </w:tc>
      </w:tr>
    </w:tbl>
    <w:p w14:paraId="11150122" w14:textId="7623A96B" w:rsidR="00B1243C" w:rsidRPr="006F0D72" w:rsidRDefault="008E2138">
      <w:pPr>
        <w:pStyle w:val="Titleofdoc0"/>
        <w:rPr>
          <w:lang w:val="es-ES"/>
        </w:rPr>
      </w:pPr>
      <w:r w:rsidRPr="006F0D72">
        <w:rPr>
          <w:lang w:val="es-ES"/>
        </w:rPr>
        <w:t xml:space="preserve">Revisión parcial de las directrices de examen del </w:t>
      </w:r>
      <w:r w:rsidR="00B26464" w:rsidRPr="006F0D72">
        <w:rPr>
          <w:lang w:val="es-ES"/>
        </w:rPr>
        <w:t>Pepino, Pepinillo</w:t>
      </w:r>
      <w:r w:rsidRPr="006F0D72">
        <w:rPr>
          <w:lang w:val="es-ES"/>
        </w:rPr>
        <w:t xml:space="preserve"> </w:t>
      </w:r>
    </w:p>
    <w:p w14:paraId="6DD93CC1" w14:textId="50CDC417" w:rsidR="00B1243C" w:rsidRPr="0019236F" w:rsidRDefault="00657DE0">
      <w:pPr>
        <w:pStyle w:val="preparedby1"/>
        <w:jc w:val="left"/>
        <w:rPr>
          <w:lang w:val="es-ES"/>
        </w:rPr>
      </w:pPr>
      <w:r w:rsidRPr="006F0D72">
        <w:rPr>
          <w:lang w:val="es-ES"/>
        </w:rPr>
        <w:t>Documento preparado por un experto los Países Bajos</w:t>
      </w:r>
      <w:r w:rsidR="003D032D" w:rsidRPr="006F0D72">
        <w:rPr>
          <w:lang w:val="es-ES"/>
        </w:rPr>
        <w:t xml:space="preserve"> </w:t>
      </w:r>
      <w:r w:rsidR="0019236F" w:rsidRPr="0019236F">
        <w:rPr>
          <w:lang w:val="es-ES"/>
        </w:rPr>
        <w:t>(Reino de los)</w:t>
      </w:r>
    </w:p>
    <w:p w14:paraId="0F67F314" w14:textId="77777777" w:rsidR="00657DE0" w:rsidRPr="006F0D72" w:rsidRDefault="00657DE0" w:rsidP="00657DE0">
      <w:pPr>
        <w:pStyle w:val="Disclaimer"/>
        <w:rPr>
          <w:lang w:val="es-ES"/>
        </w:rPr>
      </w:pPr>
      <w:r w:rsidRPr="006F0D72">
        <w:rPr>
          <w:lang w:val="es-ES"/>
        </w:rPr>
        <w:t>Descargo de responsabilidad: el presente documento no constituye un documento de política u orientación de la UPOV</w:t>
      </w:r>
      <w:r w:rsidRPr="006F0D72">
        <w:rPr>
          <w:lang w:val="es-ES"/>
        </w:rPr>
        <w:br/>
      </w:r>
      <w:r w:rsidRPr="006F0D72">
        <w:rPr>
          <w:lang w:val="es-ES"/>
        </w:rPr>
        <w:br/>
        <w:t>Este documento se ha generado mediante traducción automática y no puede garantizarse su exactitud. Por lo tanto, el texto en el idioma original es la única versión auténtica.</w:t>
      </w:r>
    </w:p>
    <w:p w14:paraId="17D0263F" w14:textId="35F1E99F" w:rsidR="00B1243C" w:rsidRPr="006F0D72" w:rsidRDefault="008E2138">
      <w:pPr>
        <w:rPr>
          <w:lang w:val="es-ES"/>
        </w:rPr>
      </w:pPr>
      <w:r w:rsidRPr="006F0D72">
        <w:rPr>
          <w:rFonts w:cs="Arial"/>
          <w:lang w:val="es-ES"/>
        </w:rPr>
        <w:fldChar w:fldCharType="begin"/>
      </w:r>
      <w:r w:rsidRPr="006F0D72">
        <w:rPr>
          <w:rFonts w:cs="Arial"/>
          <w:lang w:val="es-ES"/>
        </w:rPr>
        <w:instrText xml:space="preserve"> AUTONUM  </w:instrText>
      </w:r>
      <w:r w:rsidRPr="006F0D72">
        <w:rPr>
          <w:rFonts w:cs="Arial"/>
          <w:lang w:val="es-ES"/>
        </w:rPr>
        <w:fldChar w:fldCharType="end"/>
      </w:r>
      <w:r w:rsidRPr="006F0D72">
        <w:rPr>
          <w:rFonts w:cs="Arial"/>
          <w:lang w:val="es-ES"/>
        </w:rPr>
        <w:tab/>
      </w:r>
      <w:r w:rsidR="00B26464" w:rsidRPr="006F0D72">
        <w:rPr>
          <w:lang w:val="es-ES"/>
        </w:rPr>
        <w:t xml:space="preserve">El presente documento tiene por finalidad exponer una propuesta de revisión parcial de las directrices de examen del pepino, pepinillo </w:t>
      </w:r>
      <w:r w:rsidR="002528F9" w:rsidRPr="006F0D72">
        <w:rPr>
          <w:lang w:val="es-ES"/>
        </w:rPr>
        <w:t>(documento TG/61/7 Rev. 3).</w:t>
      </w:r>
    </w:p>
    <w:p w14:paraId="2757FDAE" w14:textId="77777777" w:rsidR="003D032D" w:rsidRPr="006F0D72" w:rsidRDefault="003D032D" w:rsidP="003D032D">
      <w:pPr>
        <w:tabs>
          <w:tab w:val="left" w:pos="567"/>
        </w:tabs>
        <w:rPr>
          <w:rFonts w:cs="Arial"/>
          <w:lang w:val="es-ES"/>
        </w:rPr>
      </w:pPr>
    </w:p>
    <w:p w14:paraId="75ABB7ED" w14:textId="52764EB7" w:rsidR="00B1243C" w:rsidRPr="006F0D72" w:rsidRDefault="008E2138">
      <w:pPr>
        <w:autoSpaceDE w:val="0"/>
        <w:autoSpaceDN w:val="0"/>
        <w:adjustRightInd w:val="0"/>
        <w:rPr>
          <w:lang w:val="es-ES"/>
        </w:rPr>
      </w:pPr>
      <w:r w:rsidRPr="006F0D72">
        <w:rPr>
          <w:rFonts w:cs="Arial"/>
          <w:snapToGrid w:val="0"/>
          <w:lang w:val="es-ES"/>
        </w:rPr>
        <w:fldChar w:fldCharType="begin"/>
      </w:r>
      <w:r w:rsidRPr="006F0D72">
        <w:rPr>
          <w:rFonts w:cs="Arial"/>
          <w:snapToGrid w:val="0"/>
          <w:lang w:val="es-ES"/>
        </w:rPr>
        <w:instrText xml:space="preserve"> AUTONUM  </w:instrText>
      </w:r>
      <w:r w:rsidRPr="006F0D72">
        <w:rPr>
          <w:rFonts w:cs="Arial"/>
          <w:snapToGrid w:val="0"/>
          <w:lang w:val="es-ES"/>
        </w:rPr>
        <w:fldChar w:fldCharType="end"/>
      </w:r>
      <w:r w:rsidRPr="006F0D72">
        <w:rPr>
          <w:rFonts w:cs="Arial"/>
          <w:snapToGrid w:val="0"/>
          <w:lang w:val="es-ES"/>
        </w:rPr>
        <w:tab/>
        <w:t xml:space="preserve">El </w:t>
      </w:r>
      <w:r w:rsidRPr="006F0D72">
        <w:rPr>
          <w:rFonts w:cs="Arial"/>
          <w:lang w:val="es-ES"/>
        </w:rPr>
        <w:t xml:space="preserve">Grupo de Trabajo Técnico sobre </w:t>
      </w:r>
      <w:r w:rsidR="00532247" w:rsidRPr="006F0D72">
        <w:rPr>
          <w:rFonts w:cs="Arial"/>
          <w:lang w:val="es-ES"/>
        </w:rPr>
        <w:t xml:space="preserve">Hortalizas </w:t>
      </w:r>
      <w:r w:rsidRPr="006F0D72">
        <w:rPr>
          <w:rFonts w:cs="Arial"/>
          <w:lang w:val="es-ES"/>
        </w:rPr>
        <w:t>(</w:t>
      </w:r>
      <w:r w:rsidR="00532247" w:rsidRPr="006F0D72">
        <w:rPr>
          <w:rFonts w:cs="Arial"/>
          <w:lang w:val="es-ES"/>
        </w:rPr>
        <w:t>TWV)</w:t>
      </w:r>
      <w:r w:rsidRPr="006F0D72">
        <w:rPr>
          <w:rFonts w:cs="Arial"/>
          <w:lang w:val="es-ES"/>
        </w:rPr>
        <w:t xml:space="preserve">, en su </w:t>
      </w:r>
      <w:r w:rsidR="00430FA3" w:rsidRPr="006F0D72">
        <w:rPr>
          <w:rFonts w:cs="Arial"/>
          <w:lang w:val="es-ES"/>
        </w:rPr>
        <w:t xml:space="preserve">quincuagésima octava </w:t>
      </w:r>
      <w:r w:rsidRPr="006F0D72">
        <w:rPr>
          <w:rFonts w:cs="Arial"/>
          <w:lang w:val="es-ES"/>
        </w:rPr>
        <w:t>reunión</w:t>
      </w:r>
      <w:r w:rsidRPr="006F0D72">
        <w:rPr>
          <w:rStyle w:val="FootnoteReference"/>
          <w:rFonts w:cs="Arial"/>
          <w:lang w:val="es-ES"/>
        </w:rPr>
        <w:footnoteReference w:id="2"/>
      </w:r>
      <w:r w:rsidRPr="006F0D72">
        <w:rPr>
          <w:lang w:val="es-ES"/>
        </w:rPr>
        <w:t xml:space="preserve"> , examinó una propuesta de revisión parcial de las directrices de examen del </w:t>
      </w:r>
      <w:r w:rsidR="002528F9" w:rsidRPr="006F0D72">
        <w:rPr>
          <w:lang w:val="es-ES"/>
        </w:rPr>
        <w:t>pepino, pepinillo (</w:t>
      </w:r>
      <w:r w:rsidR="002528F9" w:rsidRPr="006F0D72">
        <w:rPr>
          <w:i/>
          <w:iCs/>
          <w:lang w:val="es-ES"/>
        </w:rPr>
        <w:t xml:space="preserve">Cucumis sativus </w:t>
      </w:r>
      <w:r w:rsidR="002528F9" w:rsidRPr="006F0D72">
        <w:rPr>
          <w:lang w:val="es-ES"/>
        </w:rPr>
        <w:t xml:space="preserve">L.) </w:t>
      </w:r>
      <w:r w:rsidRPr="006F0D72">
        <w:rPr>
          <w:lang w:val="es-ES"/>
        </w:rPr>
        <w:t xml:space="preserve">sobre la base de los documentos </w:t>
      </w:r>
      <w:r w:rsidR="002528F9" w:rsidRPr="006F0D72">
        <w:rPr>
          <w:lang w:val="es-ES"/>
        </w:rPr>
        <w:t xml:space="preserve">TG/61/7 Rev. 3 </w:t>
      </w:r>
      <w:r w:rsidRPr="006F0D72">
        <w:rPr>
          <w:lang w:val="es-ES"/>
        </w:rPr>
        <w:t>y</w:t>
      </w:r>
      <w:bookmarkStart w:id="0" w:name="_Hlk158315583"/>
      <w:r w:rsidR="00EA55E9" w:rsidRPr="006F0D72">
        <w:rPr>
          <w:rFonts w:cs="Arial"/>
          <w:lang w:val="es-ES"/>
        </w:rPr>
        <w:t xml:space="preserve"> TWV/58/6</w:t>
      </w:r>
      <w:bookmarkEnd w:id="0"/>
      <w:r w:rsidRPr="006F0D72">
        <w:rPr>
          <w:lang w:val="es-ES"/>
        </w:rPr>
        <w:t xml:space="preserve"> "</w:t>
      </w:r>
      <w:bookmarkStart w:id="1" w:name="_Hlk181092141"/>
      <w:r w:rsidR="00B26464" w:rsidRPr="006F0D72">
        <w:rPr>
          <w:i/>
          <w:iCs/>
          <w:lang w:val="es-ES"/>
        </w:rPr>
        <w:t>Partial revision of the Test Guidelines for Cucumber, Gherkin</w:t>
      </w:r>
      <w:bookmarkEnd w:id="1"/>
      <w:r w:rsidRPr="006F0D72">
        <w:rPr>
          <w:lang w:val="es-ES"/>
        </w:rPr>
        <w:t xml:space="preserve">" y propuso los siguientes cambios (véase el documento </w:t>
      </w:r>
      <w:r w:rsidR="001066B9" w:rsidRPr="006F0D72">
        <w:rPr>
          <w:lang w:val="es-ES"/>
        </w:rPr>
        <w:t xml:space="preserve">TWV/58/11 </w:t>
      </w:r>
      <w:r w:rsidRPr="006F0D72">
        <w:rPr>
          <w:lang w:val="es-ES"/>
        </w:rPr>
        <w:t>"</w:t>
      </w:r>
      <w:r w:rsidR="00B26464" w:rsidRPr="006F0D72">
        <w:rPr>
          <w:i/>
          <w:iCs/>
          <w:lang w:val="es-ES"/>
        </w:rPr>
        <w:t>Report</w:t>
      </w:r>
      <w:r w:rsidRPr="006F0D72">
        <w:rPr>
          <w:lang w:val="es-ES"/>
        </w:rPr>
        <w:t xml:space="preserve">", párrafo </w:t>
      </w:r>
      <w:r w:rsidR="002528F9" w:rsidRPr="006F0D72">
        <w:rPr>
          <w:lang w:val="es-ES"/>
        </w:rPr>
        <w:t>66</w:t>
      </w:r>
      <w:r w:rsidRPr="006F0D72">
        <w:rPr>
          <w:lang w:val="es-ES"/>
        </w:rPr>
        <w:t>):</w:t>
      </w:r>
    </w:p>
    <w:p w14:paraId="57BBF662" w14:textId="77777777" w:rsidR="003D032D" w:rsidRPr="006F0D72" w:rsidRDefault="003D032D" w:rsidP="003D032D">
      <w:pPr>
        <w:autoSpaceDE w:val="0"/>
        <w:autoSpaceDN w:val="0"/>
        <w:adjustRightInd w:val="0"/>
        <w:rPr>
          <w:lang w:val="es-ES"/>
        </w:rPr>
      </w:pPr>
    </w:p>
    <w:p w14:paraId="60E7EE08" w14:textId="30E35DAB" w:rsidR="00B1243C" w:rsidRPr="006F0D72" w:rsidRDefault="008E2138">
      <w:pPr>
        <w:pStyle w:val="ListParagraph"/>
        <w:numPr>
          <w:ilvl w:val="0"/>
          <w:numId w:val="1"/>
        </w:numPr>
        <w:ind w:left="1134" w:hanging="567"/>
        <w:rPr>
          <w:lang w:val="es-ES"/>
        </w:rPr>
      </w:pPr>
      <w:r w:rsidRPr="006F0D72">
        <w:rPr>
          <w:lang w:val="es-ES"/>
        </w:rPr>
        <w:t xml:space="preserve">Adición del nuevo carácter 52 "Resistencia </w:t>
      </w:r>
      <w:r w:rsidRPr="006F0D72">
        <w:rPr>
          <w:i/>
          <w:iCs/>
          <w:lang w:val="es-ES"/>
        </w:rPr>
        <w:t xml:space="preserve">a </w:t>
      </w:r>
      <w:r w:rsidR="00B26464" w:rsidRPr="006F0D72">
        <w:rPr>
          <w:i/>
          <w:iCs/>
          <w:lang w:val="es-ES"/>
        </w:rPr>
        <w:t>Cucumber green mottle mosaic virus</w:t>
      </w:r>
      <w:r w:rsidRPr="006F0D72">
        <w:rPr>
          <w:i/>
          <w:iCs/>
          <w:lang w:val="es-ES"/>
        </w:rPr>
        <w:t xml:space="preserve"> </w:t>
      </w:r>
      <w:r w:rsidRPr="006F0D72">
        <w:rPr>
          <w:lang w:val="es-ES"/>
        </w:rPr>
        <w:t xml:space="preserve">(CGMMV)" al final de la tabla </w:t>
      </w:r>
      <w:r w:rsidR="00B26464" w:rsidRPr="006F0D72">
        <w:rPr>
          <w:lang w:val="es-ES"/>
        </w:rPr>
        <w:t>de</w:t>
      </w:r>
      <w:r w:rsidRPr="006F0D72">
        <w:rPr>
          <w:lang w:val="es-ES"/>
        </w:rPr>
        <w:t xml:space="preserve"> </w:t>
      </w:r>
      <w:r w:rsidR="00B26464" w:rsidRPr="006F0D72">
        <w:rPr>
          <w:lang w:val="es-ES"/>
        </w:rPr>
        <w:t>c</w:t>
      </w:r>
      <w:r w:rsidRPr="006F0D72">
        <w:rPr>
          <w:lang w:val="es-ES"/>
        </w:rPr>
        <w:t>aracteres</w:t>
      </w:r>
    </w:p>
    <w:p w14:paraId="3CA3A058" w14:textId="6BFE9B52" w:rsidR="00B1243C" w:rsidRPr="006F0D72" w:rsidRDefault="008E2138">
      <w:pPr>
        <w:pStyle w:val="ListParagraph"/>
        <w:numPr>
          <w:ilvl w:val="0"/>
          <w:numId w:val="1"/>
        </w:numPr>
        <w:ind w:left="1134" w:hanging="567"/>
        <w:rPr>
          <w:lang w:val="es-ES"/>
        </w:rPr>
      </w:pPr>
      <w:bookmarkStart w:id="2" w:name="_Hlk155692166"/>
      <w:r w:rsidRPr="006F0D72">
        <w:rPr>
          <w:lang w:val="es-ES"/>
        </w:rPr>
        <w:t xml:space="preserve">Adición de una explicación Ad. 52 "Resistencia </w:t>
      </w:r>
      <w:r w:rsidRPr="006F0D72">
        <w:rPr>
          <w:i/>
          <w:iCs/>
          <w:lang w:val="es-ES"/>
        </w:rPr>
        <w:t>a</w:t>
      </w:r>
      <w:r w:rsidR="00B26464" w:rsidRPr="006F0D72">
        <w:rPr>
          <w:i/>
          <w:iCs/>
          <w:lang w:val="es-ES"/>
        </w:rPr>
        <w:t xml:space="preserve"> Cucumber green mottle mosaic virus</w:t>
      </w:r>
      <w:r w:rsidRPr="006F0D72">
        <w:rPr>
          <w:i/>
          <w:iCs/>
          <w:lang w:val="es-ES"/>
        </w:rPr>
        <w:t xml:space="preserve"> </w:t>
      </w:r>
      <w:r w:rsidRPr="006F0D72">
        <w:rPr>
          <w:lang w:val="es-ES"/>
        </w:rPr>
        <w:t>(CGMMV)" en el capítulo</w:t>
      </w:r>
      <w:bookmarkEnd w:id="2"/>
      <w:r w:rsidRPr="006F0D72">
        <w:rPr>
          <w:lang w:val="es-ES"/>
        </w:rPr>
        <w:t xml:space="preserve"> 8.2 "Explicaciones relativas a caracteres individuales"</w:t>
      </w:r>
    </w:p>
    <w:p w14:paraId="6C4B17F9" w14:textId="77777777" w:rsidR="003D032D" w:rsidRPr="006F0D72" w:rsidRDefault="003D032D" w:rsidP="003D032D">
      <w:pPr>
        <w:rPr>
          <w:lang w:val="es-ES"/>
        </w:rPr>
      </w:pPr>
    </w:p>
    <w:p w14:paraId="17E39AA7" w14:textId="77777777" w:rsidR="00B1243C" w:rsidRPr="006F0D72" w:rsidRDefault="008E2138">
      <w:pPr>
        <w:pStyle w:val="Default"/>
        <w:jc w:val="both"/>
        <w:rPr>
          <w:sz w:val="20"/>
          <w:szCs w:val="20"/>
          <w:lang w:val="es-ES"/>
        </w:rPr>
      </w:pPr>
      <w:r w:rsidRPr="006F0D72">
        <w:rPr>
          <w:sz w:val="20"/>
          <w:lang w:val="es-ES"/>
        </w:rPr>
        <w:fldChar w:fldCharType="begin"/>
      </w:r>
      <w:r w:rsidRPr="006F0D72">
        <w:rPr>
          <w:sz w:val="20"/>
          <w:lang w:val="es-ES"/>
        </w:rPr>
        <w:instrText xml:space="preserve"> AUTONUM  </w:instrText>
      </w:r>
      <w:r w:rsidRPr="006F0D72">
        <w:rPr>
          <w:sz w:val="20"/>
          <w:lang w:val="es-ES"/>
        </w:rPr>
        <w:fldChar w:fldCharType="end"/>
      </w:r>
      <w:r w:rsidRPr="006F0D72">
        <w:rPr>
          <w:lang w:val="es-ES"/>
        </w:rPr>
        <w:tab/>
      </w:r>
      <w:r w:rsidRPr="006F0D72">
        <w:rPr>
          <w:sz w:val="20"/>
          <w:szCs w:val="20"/>
          <w:lang w:val="es-ES"/>
        </w:rPr>
        <w:t xml:space="preserve">A continuación se presenta </w:t>
      </w:r>
      <w:r w:rsidR="001D6197" w:rsidRPr="006F0D72">
        <w:rPr>
          <w:sz w:val="20"/>
          <w:szCs w:val="20"/>
          <w:lang w:val="es-ES"/>
        </w:rPr>
        <w:t xml:space="preserve">la nueva redacción </w:t>
      </w:r>
      <w:r w:rsidRPr="006F0D72">
        <w:rPr>
          <w:sz w:val="20"/>
          <w:szCs w:val="20"/>
          <w:lang w:val="es-ES"/>
        </w:rPr>
        <w:t>propuesta</w:t>
      </w:r>
      <w:r w:rsidR="001D6197" w:rsidRPr="006F0D72">
        <w:rPr>
          <w:sz w:val="20"/>
          <w:szCs w:val="20"/>
          <w:lang w:val="es-ES"/>
        </w:rPr>
        <w:t xml:space="preserve">.  </w:t>
      </w:r>
    </w:p>
    <w:p w14:paraId="11B0C16D" w14:textId="77777777" w:rsidR="002528F9" w:rsidRPr="006F0D72" w:rsidRDefault="002528F9" w:rsidP="003D032D">
      <w:pPr>
        <w:pStyle w:val="Default"/>
        <w:jc w:val="both"/>
        <w:rPr>
          <w:sz w:val="20"/>
          <w:szCs w:val="20"/>
          <w:lang w:val="es-ES"/>
        </w:rPr>
      </w:pPr>
    </w:p>
    <w:p w14:paraId="44F93462" w14:textId="6E2B6CF8" w:rsidR="00B1243C" w:rsidRPr="006F0D72" w:rsidRDefault="008E2138">
      <w:pPr>
        <w:rPr>
          <w:u w:val="single"/>
          <w:lang w:val="es-ES"/>
        </w:rPr>
      </w:pPr>
      <w:r w:rsidRPr="006F0D72">
        <w:rPr>
          <w:u w:val="single"/>
          <w:lang w:val="es-ES"/>
        </w:rPr>
        <w:t xml:space="preserve">Propuesta de adición del nuevo carácter 52 "Resistencia </w:t>
      </w:r>
      <w:r w:rsidRPr="006F0D72">
        <w:rPr>
          <w:i/>
          <w:iCs/>
          <w:u w:val="single"/>
          <w:lang w:val="es-ES"/>
        </w:rPr>
        <w:t>a</w:t>
      </w:r>
      <w:r w:rsidR="00B26464" w:rsidRPr="006F0D72">
        <w:rPr>
          <w:i/>
          <w:iCs/>
          <w:u w:val="single"/>
          <w:lang w:val="es-ES"/>
        </w:rPr>
        <w:t xml:space="preserve"> Cucumber green mottle mosaic virus</w:t>
      </w:r>
      <w:r w:rsidRPr="006F0D72">
        <w:rPr>
          <w:i/>
          <w:iCs/>
          <w:u w:val="single"/>
          <w:lang w:val="es-ES"/>
        </w:rPr>
        <w:t xml:space="preserve"> </w:t>
      </w:r>
      <w:r w:rsidRPr="006F0D72">
        <w:rPr>
          <w:u w:val="single"/>
          <w:lang w:val="es-ES"/>
        </w:rPr>
        <w:t xml:space="preserve">(CGMMV)" al final de la tabla de caracteres. </w:t>
      </w:r>
    </w:p>
    <w:p w14:paraId="275B7FE0" w14:textId="77777777" w:rsidR="002528F9" w:rsidRPr="006F0D72" w:rsidRDefault="002528F9" w:rsidP="002528F9">
      <w:pPr>
        <w:rPr>
          <w:lang w:val="es-ES"/>
        </w:rPr>
      </w:pPr>
    </w:p>
    <w:tbl>
      <w:tblPr>
        <w:tblW w:w="10620" w:type="dxa"/>
        <w:tblInd w:w="-42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424"/>
        <w:gridCol w:w="285"/>
        <w:gridCol w:w="1843"/>
        <w:gridCol w:w="1835"/>
        <w:gridCol w:w="1835"/>
        <w:gridCol w:w="1835"/>
        <w:gridCol w:w="2003"/>
        <w:gridCol w:w="560"/>
      </w:tblGrid>
      <w:tr w:rsidR="008E2138" w:rsidRPr="00FA6845" w14:paraId="0D45F604" w14:textId="77777777" w:rsidTr="00FA4662">
        <w:trPr>
          <w:cantSplit/>
        </w:trPr>
        <w:tc>
          <w:tcPr>
            <w:tcW w:w="425" w:type="dxa"/>
            <w:tcBorders>
              <w:top w:val="single" w:sz="4" w:space="0" w:color="auto"/>
              <w:left w:val="nil"/>
              <w:bottom w:val="single" w:sz="4" w:space="0" w:color="auto"/>
              <w:right w:val="nil"/>
            </w:tcBorders>
          </w:tcPr>
          <w:p w14:paraId="1F9955F9" w14:textId="77777777" w:rsidR="008E2138" w:rsidRPr="0019236F" w:rsidRDefault="008E2138" w:rsidP="00FA4662">
            <w:pPr>
              <w:pStyle w:val="Normaltb"/>
              <w:rPr>
                <w:rFonts w:ascii="Arial" w:hAnsi="Arial" w:cs="Arial"/>
                <w:b w:val="0"/>
                <w:sz w:val="16"/>
                <w:szCs w:val="16"/>
                <w:lang w:val="es-ES"/>
              </w:rPr>
            </w:pPr>
            <w:bookmarkStart w:id="3" w:name="_Hlk181088040"/>
          </w:p>
        </w:tc>
        <w:tc>
          <w:tcPr>
            <w:tcW w:w="285" w:type="dxa"/>
            <w:tcBorders>
              <w:top w:val="single" w:sz="4" w:space="0" w:color="auto"/>
              <w:left w:val="nil"/>
              <w:bottom w:val="single" w:sz="4" w:space="0" w:color="auto"/>
              <w:right w:val="nil"/>
            </w:tcBorders>
          </w:tcPr>
          <w:p w14:paraId="5883ECB9" w14:textId="77777777" w:rsidR="008E2138" w:rsidRPr="0019236F" w:rsidRDefault="008E2138" w:rsidP="00FA4662">
            <w:pPr>
              <w:pStyle w:val="Normaltb"/>
              <w:rPr>
                <w:rFonts w:ascii="Arial" w:hAnsi="Arial" w:cs="Arial"/>
                <w:b w:val="0"/>
                <w:sz w:val="16"/>
                <w:szCs w:val="16"/>
                <w:lang w:val="es-ES"/>
              </w:rPr>
            </w:pPr>
          </w:p>
        </w:tc>
        <w:tc>
          <w:tcPr>
            <w:tcW w:w="1844" w:type="dxa"/>
            <w:tcBorders>
              <w:top w:val="single" w:sz="4" w:space="0" w:color="auto"/>
              <w:left w:val="nil"/>
              <w:bottom w:val="single" w:sz="4" w:space="0" w:color="auto"/>
              <w:right w:val="nil"/>
            </w:tcBorders>
            <w:hideMark/>
          </w:tcPr>
          <w:p w14:paraId="581D690C" w14:textId="77777777" w:rsidR="008E2138" w:rsidRPr="00FA6845" w:rsidRDefault="008E2138" w:rsidP="00FA4662">
            <w:pPr>
              <w:pStyle w:val="Normaltb"/>
              <w:rPr>
                <w:rFonts w:ascii="Arial" w:hAnsi="Arial" w:cs="Arial"/>
                <w:b w:val="0"/>
                <w:sz w:val="16"/>
                <w:szCs w:val="16"/>
              </w:rPr>
            </w:pPr>
            <w:r w:rsidRPr="0019236F">
              <w:rPr>
                <w:rFonts w:ascii="Arial" w:hAnsi="Arial" w:cs="Arial"/>
                <w:b w:val="0"/>
                <w:sz w:val="16"/>
                <w:szCs w:val="16"/>
                <w:lang w:val="es-ES"/>
              </w:rPr>
              <w:br/>
            </w:r>
            <w:r w:rsidRPr="00FA6845">
              <w:rPr>
                <w:rFonts w:ascii="Arial" w:hAnsi="Arial" w:cs="Arial"/>
                <w:b w:val="0"/>
                <w:sz w:val="16"/>
                <w:szCs w:val="16"/>
              </w:rPr>
              <w:t>English</w:t>
            </w:r>
          </w:p>
        </w:tc>
        <w:tc>
          <w:tcPr>
            <w:tcW w:w="1836" w:type="dxa"/>
            <w:tcBorders>
              <w:top w:val="single" w:sz="4" w:space="0" w:color="auto"/>
              <w:left w:val="nil"/>
              <w:bottom w:val="single" w:sz="4" w:space="0" w:color="auto"/>
              <w:right w:val="nil"/>
            </w:tcBorders>
            <w:hideMark/>
          </w:tcPr>
          <w:p w14:paraId="7B53C427" w14:textId="77777777" w:rsidR="008E2138" w:rsidRPr="00FA6845" w:rsidRDefault="008E2138" w:rsidP="00FA4662">
            <w:pPr>
              <w:pStyle w:val="Normaltb"/>
              <w:rPr>
                <w:rFonts w:ascii="Arial" w:hAnsi="Arial" w:cs="Arial"/>
                <w:b w:val="0"/>
                <w:sz w:val="16"/>
                <w:szCs w:val="16"/>
              </w:rPr>
            </w:pPr>
            <w:r w:rsidRPr="00FA6845">
              <w:rPr>
                <w:rFonts w:ascii="Arial" w:hAnsi="Arial" w:cs="Arial"/>
                <w:b w:val="0"/>
                <w:sz w:val="16"/>
                <w:szCs w:val="16"/>
              </w:rPr>
              <w:br/>
              <w:t>français</w:t>
            </w:r>
          </w:p>
        </w:tc>
        <w:tc>
          <w:tcPr>
            <w:tcW w:w="1836" w:type="dxa"/>
            <w:tcBorders>
              <w:top w:val="single" w:sz="4" w:space="0" w:color="auto"/>
              <w:left w:val="nil"/>
              <w:bottom w:val="single" w:sz="4" w:space="0" w:color="auto"/>
              <w:right w:val="nil"/>
            </w:tcBorders>
            <w:hideMark/>
          </w:tcPr>
          <w:p w14:paraId="5799015B" w14:textId="77777777" w:rsidR="008E2138" w:rsidRPr="00FA6845" w:rsidRDefault="008E2138" w:rsidP="00FA4662">
            <w:pPr>
              <w:pStyle w:val="Normaltb"/>
              <w:rPr>
                <w:rFonts w:ascii="Arial" w:hAnsi="Arial" w:cs="Arial"/>
                <w:b w:val="0"/>
                <w:sz w:val="16"/>
                <w:szCs w:val="16"/>
              </w:rPr>
            </w:pPr>
            <w:r w:rsidRPr="00FA6845">
              <w:rPr>
                <w:rFonts w:ascii="Arial" w:hAnsi="Arial" w:cs="Arial"/>
                <w:b w:val="0"/>
                <w:sz w:val="16"/>
                <w:szCs w:val="16"/>
              </w:rPr>
              <w:br/>
              <w:t>Deutsch</w:t>
            </w:r>
          </w:p>
        </w:tc>
        <w:tc>
          <w:tcPr>
            <w:tcW w:w="1836" w:type="dxa"/>
            <w:tcBorders>
              <w:top w:val="single" w:sz="4" w:space="0" w:color="auto"/>
              <w:left w:val="nil"/>
              <w:bottom w:val="single" w:sz="4" w:space="0" w:color="auto"/>
              <w:right w:val="nil"/>
            </w:tcBorders>
            <w:hideMark/>
          </w:tcPr>
          <w:p w14:paraId="23D5DD32" w14:textId="77777777" w:rsidR="008E2138" w:rsidRPr="00FA6845" w:rsidRDefault="008E2138" w:rsidP="00FA4662">
            <w:pPr>
              <w:pStyle w:val="Normaltb"/>
              <w:rPr>
                <w:rFonts w:ascii="Arial" w:hAnsi="Arial" w:cs="Arial"/>
                <w:b w:val="0"/>
                <w:noProof w:val="0"/>
                <w:sz w:val="16"/>
                <w:szCs w:val="16"/>
              </w:rPr>
            </w:pPr>
            <w:r w:rsidRPr="00FA6845">
              <w:rPr>
                <w:rFonts w:ascii="Arial" w:hAnsi="Arial" w:cs="Arial"/>
                <w:b w:val="0"/>
                <w:noProof w:val="0"/>
                <w:sz w:val="16"/>
                <w:szCs w:val="16"/>
              </w:rPr>
              <w:br/>
              <w:t>español</w:t>
            </w:r>
          </w:p>
        </w:tc>
        <w:tc>
          <w:tcPr>
            <w:tcW w:w="2004" w:type="dxa"/>
            <w:tcBorders>
              <w:top w:val="single" w:sz="4" w:space="0" w:color="auto"/>
              <w:left w:val="nil"/>
              <w:bottom w:val="single" w:sz="4" w:space="0" w:color="auto"/>
              <w:right w:val="nil"/>
            </w:tcBorders>
            <w:hideMark/>
          </w:tcPr>
          <w:p w14:paraId="5E939889" w14:textId="77777777" w:rsidR="008E2138" w:rsidRPr="00FA6845" w:rsidRDefault="008E2138" w:rsidP="00FA4662">
            <w:pPr>
              <w:pStyle w:val="Normaltb"/>
              <w:rPr>
                <w:rFonts w:ascii="Arial" w:hAnsi="Arial" w:cs="Arial"/>
                <w:b w:val="0"/>
                <w:sz w:val="16"/>
                <w:szCs w:val="16"/>
              </w:rPr>
            </w:pPr>
            <w:r w:rsidRPr="00FA6845">
              <w:rPr>
                <w:rFonts w:ascii="Arial" w:hAnsi="Arial" w:cs="Arial"/>
                <w:b w:val="0"/>
                <w:sz w:val="16"/>
                <w:szCs w:val="16"/>
              </w:rPr>
              <w:t>Example Varieties</w:t>
            </w:r>
            <w:r w:rsidRPr="00FA6845">
              <w:rPr>
                <w:rFonts w:ascii="Arial" w:hAnsi="Arial" w:cs="Arial"/>
                <w:b w:val="0"/>
                <w:sz w:val="16"/>
                <w:szCs w:val="16"/>
              </w:rPr>
              <w:br/>
              <w:t>Exemples</w:t>
            </w:r>
            <w:r w:rsidRPr="00FA6845">
              <w:rPr>
                <w:rFonts w:ascii="Arial" w:hAnsi="Arial" w:cs="Arial"/>
                <w:b w:val="0"/>
                <w:sz w:val="16"/>
                <w:szCs w:val="16"/>
              </w:rPr>
              <w:br/>
              <w:t>Beispielssorten</w:t>
            </w:r>
            <w:r w:rsidRPr="00FA6845">
              <w:rPr>
                <w:rFonts w:ascii="Arial" w:hAnsi="Arial" w:cs="Arial"/>
                <w:b w:val="0"/>
                <w:sz w:val="16"/>
                <w:szCs w:val="16"/>
              </w:rPr>
              <w:br/>
              <w:t>Variedades ejemplo</w:t>
            </w:r>
          </w:p>
        </w:tc>
        <w:tc>
          <w:tcPr>
            <w:tcW w:w="560" w:type="dxa"/>
            <w:tcBorders>
              <w:top w:val="single" w:sz="4" w:space="0" w:color="auto"/>
              <w:left w:val="nil"/>
              <w:bottom w:val="single" w:sz="4" w:space="0" w:color="auto"/>
              <w:right w:val="nil"/>
            </w:tcBorders>
            <w:hideMark/>
          </w:tcPr>
          <w:p w14:paraId="5F4FA3A6" w14:textId="77777777" w:rsidR="008E2138" w:rsidRPr="00FA6845" w:rsidRDefault="008E2138" w:rsidP="00FA4662">
            <w:pPr>
              <w:pStyle w:val="Normaltb"/>
              <w:rPr>
                <w:rFonts w:ascii="Arial" w:hAnsi="Arial" w:cs="Arial"/>
                <w:b w:val="0"/>
                <w:sz w:val="16"/>
                <w:szCs w:val="16"/>
              </w:rPr>
            </w:pPr>
            <w:r w:rsidRPr="00FA6845">
              <w:rPr>
                <w:rFonts w:ascii="Arial" w:hAnsi="Arial" w:cs="Arial"/>
                <w:b w:val="0"/>
                <w:sz w:val="16"/>
                <w:szCs w:val="16"/>
              </w:rPr>
              <w:br/>
              <w:t>Note/</w:t>
            </w:r>
            <w:r w:rsidRPr="00FA6845">
              <w:rPr>
                <w:rFonts w:ascii="Arial" w:hAnsi="Arial" w:cs="Arial"/>
                <w:b w:val="0"/>
                <w:sz w:val="16"/>
                <w:szCs w:val="16"/>
              </w:rPr>
              <w:br/>
              <w:t>Nota</w:t>
            </w:r>
          </w:p>
        </w:tc>
      </w:tr>
      <w:tr w:rsidR="008E2138" w:rsidRPr="00FA6845" w14:paraId="43E546D9" w14:textId="77777777" w:rsidTr="00FA4662">
        <w:trPr>
          <w:cantSplit/>
          <w:trHeight w:val="885"/>
        </w:trPr>
        <w:tc>
          <w:tcPr>
            <w:tcW w:w="425" w:type="dxa"/>
            <w:tcBorders>
              <w:top w:val="single" w:sz="4" w:space="0" w:color="auto"/>
              <w:left w:val="nil"/>
              <w:bottom w:val="nil"/>
              <w:right w:val="nil"/>
            </w:tcBorders>
            <w:hideMark/>
          </w:tcPr>
          <w:p w14:paraId="4FFBC1B5" w14:textId="77777777" w:rsidR="008E2138" w:rsidRPr="00FA6845" w:rsidRDefault="008E2138" w:rsidP="00FA4662">
            <w:pPr>
              <w:pStyle w:val="Normalt"/>
              <w:jc w:val="center"/>
              <w:rPr>
                <w:rFonts w:ascii="Arial" w:hAnsi="Arial" w:cs="Arial"/>
                <w:sz w:val="16"/>
                <w:szCs w:val="16"/>
              </w:rPr>
            </w:pPr>
            <w:r w:rsidRPr="00FA6845">
              <w:rPr>
                <w:rFonts w:ascii="Arial" w:hAnsi="Arial" w:cs="Arial"/>
                <w:b/>
                <w:sz w:val="16"/>
                <w:szCs w:val="16"/>
              </w:rPr>
              <w:t>52</w:t>
            </w:r>
            <w:r w:rsidRPr="00FA6845">
              <w:rPr>
                <w:rFonts w:ascii="Arial" w:hAnsi="Arial" w:cs="Arial"/>
                <w:sz w:val="16"/>
                <w:szCs w:val="16"/>
              </w:rPr>
              <w:t>.</w:t>
            </w:r>
            <w:r w:rsidRPr="00FA6845">
              <w:rPr>
                <w:rFonts w:ascii="Arial" w:hAnsi="Arial" w:cs="Arial"/>
                <w:sz w:val="16"/>
                <w:szCs w:val="16"/>
              </w:rPr>
              <w:br/>
            </w:r>
            <w:r w:rsidRPr="00FA6845">
              <w:rPr>
                <w:rFonts w:ascii="Arial" w:hAnsi="Arial" w:cs="Arial"/>
                <w:sz w:val="16"/>
                <w:szCs w:val="16"/>
              </w:rPr>
              <w:br/>
            </w:r>
            <w:r w:rsidRPr="00FA6845">
              <w:rPr>
                <w:rFonts w:ascii="Arial" w:hAnsi="Arial" w:cs="Arial"/>
                <w:b/>
                <w:sz w:val="16"/>
                <w:szCs w:val="16"/>
              </w:rPr>
              <w:t>(+)</w:t>
            </w:r>
          </w:p>
        </w:tc>
        <w:tc>
          <w:tcPr>
            <w:tcW w:w="285" w:type="dxa"/>
            <w:tcBorders>
              <w:top w:val="single" w:sz="4" w:space="0" w:color="auto"/>
              <w:left w:val="nil"/>
              <w:bottom w:val="nil"/>
              <w:right w:val="nil"/>
            </w:tcBorders>
            <w:hideMark/>
          </w:tcPr>
          <w:p w14:paraId="084316D2" w14:textId="77777777" w:rsidR="008E2138" w:rsidRPr="00FA6845" w:rsidRDefault="008E2138" w:rsidP="00FA4662">
            <w:pPr>
              <w:pStyle w:val="Normaltb"/>
              <w:jc w:val="center"/>
              <w:rPr>
                <w:rFonts w:ascii="Arial" w:hAnsi="Arial" w:cs="Arial"/>
                <w:sz w:val="16"/>
                <w:szCs w:val="16"/>
              </w:rPr>
            </w:pPr>
            <w:r w:rsidRPr="00FA6845">
              <w:rPr>
                <w:rFonts w:ascii="Arial" w:hAnsi="Arial" w:cs="Arial"/>
                <w:sz w:val="16"/>
                <w:szCs w:val="16"/>
              </w:rPr>
              <w:t>VS</w:t>
            </w:r>
          </w:p>
        </w:tc>
        <w:tc>
          <w:tcPr>
            <w:tcW w:w="1844" w:type="dxa"/>
            <w:tcBorders>
              <w:top w:val="single" w:sz="4" w:space="0" w:color="auto"/>
              <w:left w:val="nil"/>
              <w:bottom w:val="nil"/>
              <w:right w:val="nil"/>
            </w:tcBorders>
            <w:hideMark/>
          </w:tcPr>
          <w:p w14:paraId="10CF3681" w14:textId="77777777" w:rsidR="008E2138" w:rsidRPr="00FA6845" w:rsidRDefault="008E2138" w:rsidP="00FA4662">
            <w:pPr>
              <w:pStyle w:val="Normaltb"/>
              <w:rPr>
                <w:rFonts w:ascii="Arial" w:hAnsi="Arial" w:cs="Arial"/>
                <w:sz w:val="16"/>
                <w:szCs w:val="16"/>
              </w:rPr>
            </w:pPr>
            <w:r w:rsidRPr="00FA6845">
              <w:rPr>
                <w:rFonts w:ascii="Arial" w:hAnsi="Arial" w:cs="Arial"/>
                <w:sz w:val="16"/>
                <w:szCs w:val="16"/>
              </w:rPr>
              <w:t xml:space="preserve">Resistance to </w:t>
            </w:r>
            <w:r w:rsidRPr="00FA6845">
              <w:rPr>
                <w:rFonts w:ascii="Arial" w:hAnsi="Arial" w:cs="Arial"/>
                <w:i/>
                <w:iCs/>
                <w:sz w:val="16"/>
                <w:szCs w:val="16"/>
              </w:rPr>
              <w:t xml:space="preserve">Cucumber green mottle mosaic virus </w:t>
            </w:r>
            <w:r w:rsidRPr="00FA6845">
              <w:rPr>
                <w:rFonts w:ascii="Arial" w:hAnsi="Arial" w:cs="Arial"/>
                <w:sz w:val="16"/>
                <w:szCs w:val="16"/>
              </w:rPr>
              <w:t>(CGMMV)</w:t>
            </w:r>
          </w:p>
        </w:tc>
        <w:tc>
          <w:tcPr>
            <w:tcW w:w="1836" w:type="dxa"/>
            <w:tcBorders>
              <w:top w:val="single" w:sz="4" w:space="0" w:color="auto"/>
              <w:left w:val="nil"/>
              <w:bottom w:val="nil"/>
              <w:right w:val="nil"/>
            </w:tcBorders>
            <w:hideMark/>
          </w:tcPr>
          <w:p w14:paraId="786ABFE3" w14:textId="77777777" w:rsidR="008E2138" w:rsidRPr="00FA6845" w:rsidRDefault="008E2138" w:rsidP="00FA4662">
            <w:pPr>
              <w:pStyle w:val="Normalt"/>
              <w:rPr>
                <w:rFonts w:ascii="Arial" w:hAnsi="Arial" w:cs="Arial"/>
                <w:b/>
                <w:bCs/>
                <w:noProof w:val="0"/>
                <w:sz w:val="16"/>
                <w:szCs w:val="16"/>
              </w:rPr>
            </w:pPr>
            <w:r w:rsidRPr="00FA6845">
              <w:rPr>
                <w:rFonts w:ascii="Arial" w:hAnsi="Arial" w:cs="Arial"/>
                <w:b/>
                <w:bCs/>
                <w:sz w:val="16"/>
                <w:szCs w:val="16"/>
              </w:rPr>
              <w:t xml:space="preserve">Resistance au </w:t>
            </w:r>
            <w:r w:rsidRPr="00FA6845">
              <w:rPr>
                <w:rFonts w:ascii="Arial" w:hAnsi="Arial" w:cs="Arial"/>
                <w:b/>
                <w:bCs/>
                <w:i/>
                <w:iCs/>
                <w:sz w:val="16"/>
                <w:szCs w:val="16"/>
              </w:rPr>
              <w:t xml:space="preserve">Cucumber green mottle mosaic virus </w:t>
            </w:r>
            <w:r w:rsidRPr="00FA6845">
              <w:rPr>
                <w:rFonts w:ascii="Arial" w:hAnsi="Arial" w:cs="Arial"/>
                <w:b/>
                <w:bCs/>
                <w:sz w:val="16"/>
                <w:szCs w:val="16"/>
              </w:rPr>
              <w:t>(CGMMV)</w:t>
            </w:r>
          </w:p>
        </w:tc>
        <w:tc>
          <w:tcPr>
            <w:tcW w:w="1836" w:type="dxa"/>
            <w:tcBorders>
              <w:top w:val="single" w:sz="4" w:space="0" w:color="auto"/>
              <w:left w:val="nil"/>
              <w:bottom w:val="nil"/>
              <w:right w:val="nil"/>
            </w:tcBorders>
            <w:hideMark/>
          </w:tcPr>
          <w:p w14:paraId="32505D2E" w14:textId="77777777" w:rsidR="008E2138" w:rsidRPr="0038340D" w:rsidRDefault="008E2138" w:rsidP="00FA4662">
            <w:pPr>
              <w:pStyle w:val="Normalt"/>
              <w:rPr>
                <w:rFonts w:ascii="Arial" w:hAnsi="Arial" w:cs="Arial"/>
                <w:b/>
                <w:bCs/>
                <w:sz w:val="16"/>
                <w:szCs w:val="16"/>
                <w:lang w:val="de-DE"/>
              </w:rPr>
            </w:pPr>
            <w:r w:rsidRPr="0038340D">
              <w:rPr>
                <w:rFonts w:ascii="Arial" w:hAnsi="Arial" w:cs="Arial"/>
                <w:b/>
                <w:bCs/>
                <w:sz w:val="16"/>
                <w:szCs w:val="16"/>
                <w:lang w:val="de-DE"/>
              </w:rPr>
              <w:t xml:space="preserve">Resistenz gegen </w:t>
            </w:r>
            <w:r w:rsidRPr="0038340D">
              <w:rPr>
                <w:rFonts w:ascii="Arial" w:hAnsi="Arial" w:cs="Arial"/>
                <w:b/>
                <w:bCs/>
                <w:i/>
                <w:iCs/>
                <w:sz w:val="16"/>
                <w:szCs w:val="16"/>
                <w:lang w:val="de-DE"/>
              </w:rPr>
              <w:t xml:space="preserve">Cucumber green mottle mosaic virus </w:t>
            </w:r>
            <w:r w:rsidRPr="0038340D">
              <w:rPr>
                <w:rFonts w:ascii="Arial" w:hAnsi="Arial" w:cs="Arial"/>
                <w:b/>
                <w:bCs/>
                <w:sz w:val="16"/>
                <w:szCs w:val="16"/>
                <w:lang w:val="de-DE"/>
              </w:rPr>
              <w:t>(CGMMV)</w:t>
            </w:r>
          </w:p>
        </w:tc>
        <w:tc>
          <w:tcPr>
            <w:tcW w:w="1836" w:type="dxa"/>
            <w:tcBorders>
              <w:top w:val="single" w:sz="4" w:space="0" w:color="auto"/>
              <w:left w:val="nil"/>
              <w:bottom w:val="nil"/>
              <w:right w:val="nil"/>
            </w:tcBorders>
            <w:hideMark/>
          </w:tcPr>
          <w:p w14:paraId="50136EF9" w14:textId="77777777" w:rsidR="008E2138" w:rsidRPr="00FA6845" w:rsidRDefault="008E2138" w:rsidP="00FA4662">
            <w:pPr>
              <w:pStyle w:val="Normalt"/>
              <w:rPr>
                <w:rFonts w:ascii="Arial" w:hAnsi="Arial" w:cs="Arial"/>
                <w:b/>
                <w:bCs/>
                <w:noProof w:val="0"/>
                <w:sz w:val="16"/>
                <w:szCs w:val="16"/>
              </w:rPr>
            </w:pPr>
            <w:r w:rsidRPr="00FA6845">
              <w:rPr>
                <w:rFonts w:ascii="Arial" w:hAnsi="Arial" w:cs="Arial"/>
                <w:b/>
                <w:bCs/>
                <w:sz w:val="16"/>
                <w:szCs w:val="16"/>
              </w:rPr>
              <w:t xml:space="preserve">Resistencia a </w:t>
            </w:r>
            <w:r w:rsidRPr="00FA6845">
              <w:rPr>
                <w:rFonts w:ascii="Arial" w:hAnsi="Arial" w:cs="Arial"/>
                <w:b/>
                <w:bCs/>
                <w:i/>
                <w:iCs/>
                <w:sz w:val="16"/>
                <w:szCs w:val="16"/>
              </w:rPr>
              <w:t xml:space="preserve">Cucumber green mottle mosaic virus </w:t>
            </w:r>
            <w:r w:rsidRPr="00FA6845">
              <w:rPr>
                <w:rFonts w:ascii="Arial" w:hAnsi="Arial" w:cs="Arial"/>
                <w:b/>
                <w:bCs/>
                <w:sz w:val="16"/>
                <w:szCs w:val="16"/>
              </w:rPr>
              <w:t>(CGMMV)</w:t>
            </w:r>
          </w:p>
        </w:tc>
        <w:tc>
          <w:tcPr>
            <w:tcW w:w="2004" w:type="dxa"/>
            <w:tcBorders>
              <w:top w:val="single" w:sz="4" w:space="0" w:color="auto"/>
              <w:left w:val="nil"/>
              <w:bottom w:val="nil"/>
              <w:right w:val="nil"/>
            </w:tcBorders>
          </w:tcPr>
          <w:p w14:paraId="14952851" w14:textId="77777777" w:rsidR="008E2138" w:rsidRPr="00FA6845" w:rsidRDefault="008E2138" w:rsidP="00FA4662">
            <w:pPr>
              <w:pStyle w:val="Normalt"/>
              <w:rPr>
                <w:rFonts w:ascii="Arial" w:hAnsi="Arial" w:cs="Arial"/>
                <w:sz w:val="16"/>
                <w:szCs w:val="16"/>
              </w:rPr>
            </w:pPr>
          </w:p>
        </w:tc>
        <w:tc>
          <w:tcPr>
            <w:tcW w:w="560" w:type="dxa"/>
            <w:tcBorders>
              <w:top w:val="single" w:sz="4" w:space="0" w:color="auto"/>
              <w:left w:val="nil"/>
              <w:bottom w:val="nil"/>
              <w:right w:val="nil"/>
            </w:tcBorders>
          </w:tcPr>
          <w:p w14:paraId="39386772" w14:textId="77777777" w:rsidR="008E2138" w:rsidRPr="00FA6845" w:rsidRDefault="008E2138" w:rsidP="00FA4662">
            <w:pPr>
              <w:pStyle w:val="Normalt"/>
              <w:rPr>
                <w:rFonts w:ascii="Arial" w:hAnsi="Arial" w:cs="Arial"/>
                <w:sz w:val="16"/>
                <w:szCs w:val="16"/>
              </w:rPr>
            </w:pPr>
          </w:p>
        </w:tc>
      </w:tr>
      <w:tr w:rsidR="008E2138" w:rsidRPr="00FA6845" w14:paraId="3F603CEF" w14:textId="77777777" w:rsidTr="00FA4662">
        <w:trPr>
          <w:cantSplit/>
        </w:trPr>
        <w:tc>
          <w:tcPr>
            <w:tcW w:w="425" w:type="dxa"/>
            <w:tcBorders>
              <w:top w:val="nil"/>
              <w:left w:val="nil"/>
              <w:bottom w:val="nil"/>
              <w:right w:val="nil"/>
            </w:tcBorders>
            <w:hideMark/>
          </w:tcPr>
          <w:p w14:paraId="4DDBC2C8" w14:textId="77777777" w:rsidR="008E2138" w:rsidRPr="00FA6845" w:rsidRDefault="008E2138" w:rsidP="00FA4662">
            <w:pPr>
              <w:pStyle w:val="Normaltb"/>
              <w:jc w:val="center"/>
              <w:rPr>
                <w:rFonts w:ascii="Arial" w:hAnsi="Arial" w:cs="Arial"/>
                <w:sz w:val="16"/>
                <w:szCs w:val="16"/>
              </w:rPr>
            </w:pPr>
            <w:r w:rsidRPr="00FA6845">
              <w:rPr>
                <w:rFonts w:ascii="Arial" w:hAnsi="Arial" w:cs="Arial"/>
                <w:sz w:val="16"/>
                <w:szCs w:val="16"/>
              </w:rPr>
              <w:t>QL</w:t>
            </w:r>
          </w:p>
        </w:tc>
        <w:tc>
          <w:tcPr>
            <w:tcW w:w="285" w:type="dxa"/>
            <w:tcBorders>
              <w:top w:val="nil"/>
              <w:left w:val="nil"/>
              <w:bottom w:val="nil"/>
              <w:right w:val="nil"/>
            </w:tcBorders>
          </w:tcPr>
          <w:p w14:paraId="02CC453B" w14:textId="77777777" w:rsidR="008E2138" w:rsidRPr="00FA6845" w:rsidRDefault="008E2138" w:rsidP="00FA4662">
            <w:pPr>
              <w:pStyle w:val="Normalt"/>
              <w:rPr>
                <w:rFonts w:ascii="Arial" w:hAnsi="Arial" w:cs="Arial"/>
                <w:sz w:val="16"/>
                <w:szCs w:val="16"/>
              </w:rPr>
            </w:pPr>
          </w:p>
        </w:tc>
        <w:tc>
          <w:tcPr>
            <w:tcW w:w="1844" w:type="dxa"/>
            <w:tcBorders>
              <w:top w:val="nil"/>
              <w:left w:val="nil"/>
              <w:bottom w:val="nil"/>
              <w:right w:val="nil"/>
            </w:tcBorders>
            <w:hideMark/>
          </w:tcPr>
          <w:p w14:paraId="7188A25A" w14:textId="77777777" w:rsidR="008E2138" w:rsidRPr="00FA6845" w:rsidRDefault="008E2138" w:rsidP="00FA4662">
            <w:pPr>
              <w:pStyle w:val="Normalt"/>
              <w:rPr>
                <w:rFonts w:ascii="Arial" w:hAnsi="Arial" w:cs="Arial"/>
                <w:sz w:val="16"/>
                <w:szCs w:val="16"/>
              </w:rPr>
            </w:pPr>
            <w:r w:rsidRPr="00FA6845">
              <w:rPr>
                <w:rFonts w:ascii="Arial" w:hAnsi="Arial" w:cs="Arial"/>
                <w:sz w:val="16"/>
                <w:szCs w:val="16"/>
              </w:rPr>
              <w:t>absent</w:t>
            </w:r>
          </w:p>
        </w:tc>
        <w:tc>
          <w:tcPr>
            <w:tcW w:w="1836" w:type="dxa"/>
            <w:tcBorders>
              <w:top w:val="nil"/>
              <w:left w:val="nil"/>
              <w:bottom w:val="nil"/>
              <w:right w:val="nil"/>
            </w:tcBorders>
            <w:hideMark/>
          </w:tcPr>
          <w:p w14:paraId="21C94033" w14:textId="77777777" w:rsidR="008E2138" w:rsidRPr="00FA6845" w:rsidRDefault="008E2138" w:rsidP="00FA4662">
            <w:pPr>
              <w:pStyle w:val="Normalt"/>
              <w:rPr>
                <w:rFonts w:ascii="Arial" w:hAnsi="Arial" w:cs="Arial"/>
                <w:noProof w:val="0"/>
                <w:sz w:val="16"/>
                <w:szCs w:val="16"/>
              </w:rPr>
            </w:pPr>
            <w:r w:rsidRPr="00FA6845">
              <w:rPr>
                <w:rFonts w:ascii="Arial" w:hAnsi="Arial" w:cs="Arial"/>
                <w:noProof w:val="0"/>
                <w:sz w:val="16"/>
                <w:szCs w:val="16"/>
              </w:rPr>
              <w:t>absente</w:t>
            </w:r>
          </w:p>
        </w:tc>
        <w:tc>
          <w:tcPr>
            <w:tcW w:w="1836" w:type="dxa"/>
            <w:tcBorders>
              <w:top w:val="nil"/>
              <w:left w:val="nil"/>
              <w:bottom w:val="nil"/>
              <w:right w:val="nil"/>
            </w:tcBorders>
            <w:hideMark/>
          </w:tcPr>
          <w:p w14:paraId="40B0A57E" w14:textId="77777777" w:rsidR="008E2138" w:rsidRPr="00FA6845" w:rsidRDefault="008E2138" w:rsidP="00FA4662">
            <w:pPr>
              <w:pStyle w:val="Normalt"/>
              <w:rPr>
                <w:rFonts w:ascii="Arial" w:hAnsi="Arial" w:cs="Arial"/>
                <w:sz w:val="16"/>
                <w:szCs w:val="16"/>
              </w:rPr>
            </w:pPr>
            <w:r w:rsidRPr="00FA6845">
              <w:rPr>
                <w:rFonts w:ascii="Arial" w:hAnsi="Arial" w:cs="Arial"/>
                <w:sz w:val="16"/>
                <w:szCs w:val="16"/>
              </w:rPr>
              <w:t>fehlend</w:t>
            </w:r>
          </w:p>
        </w:tc>
        <w:tc>
          <w:tcPr>
            <w:tcW w:w="1836" w:type="dxa"/>
            <w:tcBorders>
              <w:top w:val="nil"/>
              <w:left w:val="nil"/>
              <w:bottom w:val="nil"/>
              <w:right w:val="nil"/>
            </w:tcBorders>
            <w:hideMark/>
          </w:tcPr>
          <w:p w14:paraId="53C998C1" w14:textId="77777777" w:rsidR="008E2138" w:rsidRPr="00FA6845" w:rsidRDefault="008E2138" w:rsidP="00FA4662">
            <w:pPr>
              <w:pStyle w:val="Normalt"/>
              <w:rPr>
                <w:rFonts w:ascii="Arial" w:hAnsi="Arial" w:cs="Arial"/>
                <w:noProof w:val="0"/>
                <w:sz w:val="16"/>
                <w:szCs w:val="16"/>
              </w:rPr>
            </w:pPr>
            <w:r w:rsidRPr="00FA6845">
              <w:rPr>
                <w:rFonts w:ascii="Arial" w:hAnsi="Arial" w:cs="Arial"/>
                <w:noProof w:val="0"/>
                <w:sz w:val="16"/>
                <w:szCs w:val="16"/>
              </w:rPr>
              <w:t>ausente</w:t>
            </w:r>
          </w:p>
        </w:tc>
        <w:tc>
          <w:tcPr>
            <w:tcW w:w="2004" w:type="dxa"/>
            <w:tcBorders>
              <w:top w:val="nil"/>
              <w:left w:val="nil"/>
              <w:bottom w:val="nil"/>
              <w:right w:val="nil"/>
            </w:tcBorders>
            <w:hideMark/>
          </w:tcPr>
          <w:p w14:paraId="77F616FA" w14:textId="77777777" w:rsidR="008E2138" w:rsidRPr="00FA6845" w:rsidRDefault="008E2138" w:rsidP="00FA4662">
            <w:pPr>
              <w:pStyle w:val="Normalt"/>
              <w:rPr>
                <w:rFonts w:ascii="Arial" w:hAnsi="Arial" w:cs="Arial"/>
                <w:sz w:val="16"/>
                <w:szCs w:val="16"/>
              </w:rPr>
            </w:pPr>
            <w:r w:rsidRPr="00FA6845">
              <w:rPr>
                <w:rFonts w:ascii="Arial" w:hAnsi="Arial" w:cs="Arial"/>
                <w:sz w:val="16"/>
                <w:szCs w:val="16"/>
              </w:rPr>
              <w:t>Topspin</w:t>
            </w:r>
          </w:p>
        </w:tc>
        <w:tc>
          <w:tcPr>
            <w:tcW w:w="560" w:type="dxa"/>
            <w:tcBorders>
              <w:top w:val="nil"/>
              <w:left w:val="nil"/>
              <w:bottom w:val="nil"/>
              <w:right w:val="nil"/>
            </w:tcBorders>
            <w:hideMark/>
          </w:tcPr>
          <w:p w14:paraId="36DC601E" w14:textId="77777777" w:rsidR="008E2138" w:rsidRPr="00FA6845" w:rsidRDefault="008E2138" w:rsidP="00FA4662">
            <w:pPr>
              <w:pStyle w:val="Normalt"/>
              <w:jc w:val="center"/>
              <w:rPr>
                <w:rFonts w:ascii="Arial" w:hAnsi="Arial" w:cs="Arial"/>
                <w:sz w:val="16"/>
                <w:szCs w:val="16"/>
              </w:rPr>
            </w:pPr>
            <w:r w:rsidRPr="00FA6845">
              <w:rPr>
                <w:rFonts w:ascii="Arial" w:hAnsi="Arial" w:cs="Arial"/>
                <w:sz w:val="16"/>
                <w:szCs w:val="16"/>
              </w:rPr>
              <w:t>1</w:t>
            </w:r>
          </w:p>
        </w:tc>
      </w:tr>
      <w:tr w:rsidR="008E2138" w:rsidRPr="00FA6845" w14:paraId="2CBDFB96" w14:textId="77777777" w:rsidTr="00FA4662">
        <w:trPr>
          <w:cantSplit/>
        </w:trPr>
        <w:tc>
          <w:tcPr>
            <w:tcW w:w="425" w:type="dxa"/>
            <w:tcBorders>
              <w:top w:val="nil"/>
              <w:left w:val="nil"/>
              <w:bottom w:val="single" w:sz="4" w:space="0" w:color="auto"/>
              <w:right w:val="nil"/>
            </w:tcBorders>
          </w:tcPr>
          <w:p w14:paraId="6A0E7516" w14:textId="77777777" w:rsidR="008E2138" w:rsidRPr="00FA6845" w:rsidRDefault="008E2138" w:rsidP="00FA4662">
            <w:pPr>
              <w:pStyle w:val="Normalt"/>
              <w:jc w:val="center"/>
              <w:rPr>
                <w:rFonts w:ascii="Arial" w:hAnsi="Arial" w:cs="Arial"/>
                <w:bCs/>
                <w:sz w:val="16"/>
                <w:szCs w:val="16"/>
              </w:rPr>
            </w:pPr>
          </w:p>
        </w:tc>
        <w:tc>
          <w:tcPr>
            <w:tcW w:w="285" w:type="dxa"/>
            <w:tcBorders>
              <w:top w:val="nil"/>
              <w:left w:val="nil"/>
              <w:bottom w:val="single" w:sz="4" w:space="0" w:color="auto"/>
              <w:right w:val="nil"/>
            </w:tcBorders>
          </w:tcPr>
          <w:p w14:paraId="47AECC25" w14:textId="77777777" w:rsidR="008E2138" w:rsidRPr="00FA6845" w:rsidRDefault="008E2138" w:rsidP="00FA4662">
            <w:pPr>
              <w:pStyle w:val="Normalt"/>
              <w:rPr>
                <w:rFonts w:ascii="Arial" w:hAnsi="Arial" w:cs="Arial"/>
                <w:strike/>
                <w:sz w:val="16"/>
                <w:szCs w:val="16"/>
              </w:rPr>
            </w:pPr>
          </w:p>
        </w:tc>
        <w:tc>
          <w:tcPr>
            <w:tcW w:w="1844" w:type="dxa"/>
            <w:tcBorders>
              <w:top w:val="nil"/>
              <w:left w:val="nil"/>
              <w:bottom w:val="single" w:sz="4" w:space="0" w:color="auto"/>
              <w:right w:val="nil"/>
            </w:tcBorders>
            <w:hideMark/>
          </w:tcPr>
          <w:p w14:paraId="17DA8AA6" w14:textId="77777777" w:rsidR="008E2138" w:rsidRPr="00FA6845" w:rsidRDefault="008E2138" w:rsidP="00FA4662">
            <w:pPr>
              <w:pStyle w:val="Normalt"/>
              <w:rPr>
                <w:rFonts w:ascii="Arial" w:hAnsi="Arial" w:cs="Arial"/>
                <w:sz w:val="16"/>
                <w:szCs w:val="16"/>
              </w:rPr>
            </w:pPr>
            <w:r w:rsidRPr="00FA6845">
              <w:rPr>
                <w:rFonts w:ascii="Arial" w:hAnsi="Arial" w:cs="Arial"/>
                <w:sz w:val="16"/>
                <w:szCs w:val="16"/>
              </w:rPr>
              <w:t>present</w:t>
            </w:r>
          </w:p>
        </w:tc>
        <w:tc>
          <w:tcPr>
            <w:tcW w:w="1836" w:type="dxa"/>
            <w:tcBorders>
              <w:top w:val="nil"/>
              <w:left w:val="nil"/>
              <w:bottom w:val="single" w:sz="4" w:space="0" w:color="auto"/>
              <w:right w:val="nil"/>
            </w:tcBorders>
            <w:hideMark/>
          </w:tcPr>
          <w:p w14:paraId="3605C8AA" w14:textId="77777777" w:rsidR="008E2138" w:rsidRPr="00FA6845" w:rsidRDefault="008E2138" w:rsidP="00FA4662">
            <w:pPr>
              <w:pStyle w:val="Normalt"/>
              <w:rPr>
                <w:rFonts w:ascii="Arial" w:hAnsi="Arial" w:cs="Arial"/>
                <w:sz w:val="16"/>
                <w:szCs w:val="16"/>
              </w:rPr>
            </w:pPr>
            <w:r w:rsidRPr="00FA6845">
              <w:rPr>
                <w:rFonts w:ascii="Arial" w:hAnsi="Arial" w:cs="Arial"/>
                <w:sz w:val="16"/>
                <w:szCs w:val="16"/>
              </w:rPr>
              <w:t>présente</w:t>
            </w:r>
          </w:p>
        </w:tc>
        <w:tc>
          <w:tcPr>
            <w:tcW w:w="1836" w:type="dxa"/>
            <w:tcBorders>
              <w:top w:val="nil"/>
              <w:left w:val="nil"/>
              <w:bottom w:val="single" w:sz="4" w:space="0" w:color="auto"/>
              <w:right w:val="nil"/>
            </w:tcBorders>
            <w:hideMark/>
          </w:tcPr>
          <w:p w14:paraId="16EFEABE" w14:textId="77777777" w:rsidR="008E2138" w:rsidRPr="00FA6845" w:rsidRDefault="008E2138" w:rsidP="00FA4662">
            <w:pPr>
              <w:pStyle w:val="Normalt"/>
              <w:rPr>
                <w:rFonts w:ascii="Arial" w:hAnsi="Arial" w:cs="Arial"/>
                <w:sz w:val="16"/>
                <w:szCs w:val="16"/>
              </w:rPr>
            </w:pPr>
            <w:r w:rsidRPr="00FA6845">
              <w:rPr>
                <w:rFonts w:ascii="Arial" w:hAnsi="Arial" w:cs="Arial"/>
                <w:sz w:val="16"/>
                <w:szCs w:val="16"/>
              </w:rPr>
              <w:t>vorhanden</w:t>
            </w:r>
          </w:p>
        </w:tc>
        <w:tc>
          <w:tcPr>
            <w:tcW w:w="1836" w:type="dxa"/>
            <w:tcBorders>
              <w:top w:val="nil"/>
              <w:left w:val="nil"/>
              <w:bottom w:val="single" w:sz="4" w:space="0" w:color="auto"/>
              <w:right w:val="nil"/>
            </w:tcBorders>
            <w:hideMark/>
          </w:tcPr>
          <w:p w14:paraId="0D0D2B5B" w14:textId="77777777" w:rsidR="008E2138" w:rsidRPr="00FA6845" w:rsidRDefault="008E2138" w:rsidP="00FA4662">
            <w:pPr>
              <w:pStyle w:val="Normalt"/>
              <w:rPr>
                <w:rFonts w:ascii="Arial" w:hAnsi="Arial" w:cs="Arial"/>
                <w:noProof w:val="0"/>
                <w:sz w:val="16"/>
                <w:szCs w:val="16"/>
              </w:rPr>
            </w:pPr>
            <w:r w:rsidRPr="00FA6845">
              <w:rPr>
                <w:rFonts w:ascii="Arial" w:hAnsi="Arial" w:cs="Arial"/>
                <w:noProof w:val="0"/>
                <w:sz w:val="16"/>
                <w:szCs w:val="16"/>
              </w:rPr>
              <w:t>presente</w:t>
            </w:r>
          </w:p>
        </w:tc>
        <w:tc>
          <w:tcPr>
            <w:tcW w:w="2004" w:type="dxa"/>
            <w:tcBorders>
              <w:top w:val="nil"/>
              <w:left w:val="nil"/>
              <w:bottom w:val="single" w:sz="4" w:space="0" w:color="auto"/>
              <w:right w:val="nil"/>
            </w:tcBorders>
            <w:hideMark/>
          </w:tcPr>
          <w:p w14:paraId="4D44FB9A" w14:textId="77777777" w:rsidR="008E2138" w:rsidRPr="00FA6845" w:rsidRDefault="008E2138" w:rsidP="00FA4662">
            <w:pPr>
              <w:pStyle w:val="Normalt"/>
              <w:rPr>
                <w:rFonts w:ascii="Arial" w:hAnsi="Arial" w:cs="Arial"/>
                <w:bCs/>
                <w:iCs/>
                <w:sz w:val="16"/>
                <w:szCs w:val="16"/>
              </w:rPr>
            </w:pPr>
            <w:r w:rsidRPr="00FA6845">
              <w:rPr>
                <w:rFonts w:ascii="Arial" w:hAnsi="Arial" w:cs="Arial"/>
                <w:sz w:val="16"/>
                <w:szCs w:val="16"/>
              </w:rPr>
              <w:t>Bonaire, Bluesbrother</w:t>
            </w:r>
          </w:p>
        </w:tc>
        <w:tc>
          <w:tcPr>
            <w:tcW w:w="560" w:type="dxa"/>
            <w:tcBorders>
              <w:top w:val="nil"/>
              <w:left w:val="nil"/>
              <w:bottom w:val="single" w:sz="4" w:space="0" w:color="auto"/>
              <w:right w:val="nil"/>
            </w:tcBorders>
            <w:hideMark/>
          </w:tcPr>
          <w:p w14:paraId="6A752FF7" w14:textId="77777777" w:rsidR="008E2138" w:rsidRPr="00FA6845" w:rsidRDefault="008E2138" w:rsidP="00FA4662">
            <w:pPr>
              <w:pStyle w:val="Normalt"/>
              <w:jc w:val="center"/>
              <w:rPr>
                <w:rFonts w:ascii="Arial" w:hAnsi="Arial" w:cs="Arial"/>
                <w:sz w:val="16"/>
                <w:szCs w:val="16"/>
              </w:rPr>
            </w:pPr>
            <w:r w:rsidRPr="00FA6845">
              <w:rPr>
                <w:rFonts w:ascii="Arial" w:hAnsi="Arial" w:cs="Arial"/>
                <w:sz w:val="16"/>
                <w:szCs w:val="16"/>
              </w:rPr>
              <w:t>9</w:t>
            </w:r>
          </w:p>
        </w:tc>
      </w:tr>
      <w:bookmarkEnd w:id="3"/>
    </w:tbl>
    <w:p w14:paraId="0D4B56F5" w14:textId="77777777" w:rsidR="002528F9" w:rsidRPr="006F0D72" w:rsidRDefault="002528F9" w:rsidP="002528F9">
      <w:pPr>
        <w:rPr>
          <w:lang w:val="es-ES"/>
        </w:rPr>
      </w:pPr>
    </w:p>
    <w:p w14:paraId="1E53A4F6" w14:textId="77777777" w:rsidR="002528F9" w:rsidRPr="006F0D72" w:rsidRDefault="002528F9" w:rsidP="002528F9">
      <w:pPr>
        <w:rPr>
          <w:lang w:val="es-ES"/>
        </w:rPr>
      </w:pPr>
    </w:p>
    <w:p w14:paraId="09EC2E70" w14:textId="77777777" w:rsidR="002528F9" w:rsidRPr="006F0D72" w:rsidRDefault="002528F9" w:rsidP="002528F9">
      <w:pPr>
        <w:rPr>
          <w:lang w:val="es-ES"/>
        </w:rPr>
      </w:pPr>
    </w:p>
    <w:p w14:paraId="44BE3396" w14:textId="77777777" w:rsidR="002528F9" w:rsidRPr="006F0D72" w:rsidRDefault="002528F9" w:rsidP="002528F9">
      <w:pPr>
        <w:jc w:val="left"/>
        <w:rPr>
          <w:iCs/>
          <w:u w:val="single"/>
          <w:lang w:val="es-ES"/>
        </w:rPr>
      </w:pPr>
      <w:r w:rsidRPr="006F0D72">
        <w:rPr>
          <w:iCs/>
          <w:u w:val="single"/>
          <w:lang w:val="es-ES"/>
        </w:rPr>
        <w:br w:type="page"/>
      </w:r>
    </w:p>
    <w:p w14:paraId="4FCDE479" w14:textId="4D14EE83" w:rsidR="00B1243C" w:rsidRPr="006F0D72" w:rsidRDefault="008E2138">
      <w:pPr>
        <w:keepNext/>
        <w:rPr>
          <w:u w:val="single"/>
          <w:lang w:val="es-ES"/>
        </w:rPr>
      </w:pPr>
      <w:r w:rsidRPr="006F0D72">
        <w:rPr>
          <w:u w:val="single"/>
          <w:lang w:val="es-ES"/>
        </w:rPr>
        <w:lastRenderedPageBreak/>
        <w:t xml:space="preserve">Propuesta de adición de una explicación Ad. 52 "Resistencia </w:t>
      </w:r>
      <w:r w:rsidRPr="006F0D72">
        <w:rPr>
          <w:i/>
          <w:iCs/>
          <w:u w:val="single"/>
          <w:lang w:val="es-ES"/>
        </w:rPr>
        <w:t>a</w:t>
      </w:r>
      <w:r w:rsidR="00B26464" w:rsidRPr="006F0D72">
        <w:rPr>
          <w:i/>
          <w:iCs/>
          <w:u w:val="single"/>
          <w:lang w:val="es-ES"/>
        </w:rPr>
        <w:t xml:space="preserve"> Cucumber green mottle mosaic virus </w:t>
      </w:r>
      <w:r w:rsidRPr="006F0D72">
        <w:rPr>
          <w:u w:val="single"/>
          <w:lang w:val="es-ES"/>
        </w:rPr>
        <w:t>(CGMMV)" en el Capítulo 8.2 "Explicaciones relativas a los caracteres individuales"</w:t>
      </w:r>
    </w:p>
    <w:p w14:paraId="28C2CDC6" w14:textId="77777777" w:rsidR="002528F9" w:rsidRPr="006F0D72" w:rsidRDefault="002528F9" w:rsidP="002528F9">
      <w:pPr>
        <w:keepNext/>
        <w:jc w:val="left"/>
        <w:rPr>
          <w:iCs/>
          <w:u w:val="single"/>
          <w:lang w:val="es-ES"/>
        </w:rPr>
      </w:pPr>
    </w:p>
    <w:p w14:paraId="545CFA46" w14:textId="55702230" w:rsidR="00B1243C" w:rsidRPr="0019236F" w:rsidRDefault="008E2138">
      <w:pPr>
        <w:autoSpaceDE w:val="0"/>
        <w:autoSpaceDN w:val="0"/>
        <w:adjustRightInd w:val="0"/>
        <w:rPr>
          <w:rFonts w:cs="Arial"/>
          <w:szCs w:val="24"/>
          <w:u w:val="single"/>
          <w:lang w:eastAsia="nl-NL"/>
        </w:rPr>
      </w:pPr>
      <w:r w:rsidRPr="0019236F">
        <w:rPr>
          <w:rFonts w:cs="Arial"/>
          <w:szCs w:val="24"/>
          <w:u w:val="single"/>
        </w:rPr>
        <w:t xml:space="preserve">Ad. 52: </w:t>
      </w:r>
      <w:r w:rsidRPr="0019236F">
        <w:rPr>
          <w:u w:val="single"/>
        </w:rPr>
        <w:t xml:space="preserve">Resistencia </w:t>
      </w:r>
      <w:r w:rsidR="00B26464" w:rsidRPr="0019236F">
        <w:rPr>
          <w:i/>
          <w:iCs/>
          <w:u w:val="single"/>
        </w:rPr>
        <w:t xml:space="preserve">Cucumber green mottle mosaic virus </w:t>
      </w:r>
      <w:r w:rsidRPr="0019236F">
        <w:rPr>
          <w:u w:val="single"/>
        </w:rPr>
        <w:t>(CGMMV)</w:t>
      </w:r>
    </w:p>
    <w:p w14:paraId="0DFA2500" w14:textId="77777777" w:rsidR="002528F9" w:rsidRPr="0019236F" w:rsidRDefault="002528F9" w:rsidP="002528F9">
      <w:pPr>
        <w:autoSpaceDE w:val="0"/>
        <w:autoSpaceDN w:val="0"/>
        <w:adjustRightInd w:val="0"/>
        <w:rPr>
          <w:rFonts w:cs="Arial"/>
          <w:szCs w:val="24"/>
          <w:lang w:eastAsia="nl-NL"/>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2886"/>
        <w:gridCol w:w="6095"/>
      </w:tblGrid>
      <w:tr w:rsidR="002528F9" w:rsidRPr="008E2138" w14:paraId="797ACEFE"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06A351C" w14:textId="77777777" w:rsidR="00B1243C" w:rsidRPr="008E2138" w:rsidRDefault="008E2138">
            <w:pPr>
              <w:tabs>
                <w:tab w:val="left" w:leader="dot" w:pos="3720"/>
              </w:tabs>
              <w:spacing w:before="20" w:after="20"/>
              <w:ind w:left="567" w:right="-108" w:hanging="567"/>
              <w:rPr>
                <w:rFonts w:cs="Arial"/>
                <w:lang w:val="es-ES"/>
              </w:rPr>
            </w:pPr>
            <w:r w:rsidRPr="008E2138">
              <w:rPr>
                <w:rFonts w:cs="Arial"/>
                <w:lang w:val="es-ES"/>
              </w:rPr>
              <w:t>1.</w:t>
            </w:r>
          </w:p>
        </w:tc>
        <w:tc>
          <w:tcPr>
            <w:tcW w:w="2886" w:type="dxa"/>
            <w:tcBorders>
              <w:top w:val="dotted" w:sz="4" w:space="0" w:color="auto"/>
              <w:left w:val="dotted" w:sz="4" w:space="0" w:color="auto"/>
              <w:bottom w:val="dotted" w:sz="4" w:space="0" w:color="auto"/>
              <w:right w:val="dotted" w:sz="4" w:space="0" w:color="auto"/>
            </w:tcBorders>
            <w:hideMark/>
          </w:tcPr>
          <w:p w14:paraId="15845149" w14:textId="77777777" w:rsidR="00B1243C" w:rsidRPr="008E2138" w:rsidRDefault="008E2138">
            <w:pPr>
              <w:tabs>
                <w:tab w:val="left" w:leader="dot" w:pos="3720"/>
              </w:tabs>
              <w:spacing w:before="20" w:after="20"/>
              <w:ind w:left="567" w:right="-108" w:hanging="567"/>
              <w:jc w:val="left"/>
              <w:rPr>
                <w:rFonts w:cs="Arial"/>
                <w:lang w:val="es-ES"/>
              </w:rPr>
            </w:pPr>
            <w:r w:rsidRPr="008E2138">
              <w:rPr>
                <w:rFonts w:cs="Arial"/>
                <w:lang w:val="es-ES"/>
              </w:rPr>
              <w:t>Agentes patógenos</w:t>
            </w:r>
          </w:p>
        </w:tc>
        <w:tc>
          <w:tcPr>
            <w:tcW w:w="6095" w:type="dxa"/>
            <w:tcBorders>
              <w:top w:val="dotted" w:sz="4" w:space="0" w:color="auto"/>
              <w:left w:val="dotted" w:sz="4" w:space="0" w:color="auto"/>
              <w:bottom w:val="dotted" w:sz="4" w:space="0" w:color="auto"/>
              <w:right w:val="dotted" w:sz="4" w:space="0" w:color="auto"/>
            </w:tcBorders>
          </w:tcPr>
          <w:p w14:paraId="102F1665" w14:textId="63884B36" w:rsidR="00B1243C" w:rsidRPr="0019236F" w:rsidRDefault="00B26464">
            <w:pPr>
              <w:spacing w:before="20" w:after="20"/>
              <w:rPr>
                <w:rFonts w:cs="Arial"/>
                <w:i/>
                <w:color w:val="000000"/>
              </w:rPr>
            </w:pPr>
            <w:r w:rsidRPr="0019236F">
              <w:rPr>
                <w:i/>
                <w:iCs/>
              </w:rPr>
              <w:t xml:space="preserve">Cucumber green mottle mosaic virus </w:t>
            </w:r>
            <w:r w:rsidR="008E2138" w:rsidRPr="0019236F">
              <w:rPr>
                <w:rFonts w:cs="Arial"/>
                <w:bCs/>
                <w:iCs/>
              </w:rPr>
              <w:t>(CGMMV)</w:t>
            </w:r>
          </w:p>
        </w:tc>
      </w:tr>
      <w:tr w:rsidR="002528F9" w:rsidRPr="008E2138" w14:paraId="00C8101C"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763F037" w14:textId="77777777" w:rsidR="00B1243C" w:rsidRPr="008E2138" w:rsidRDefault="008E2138">
            <w:pPr>
              <w:tabs>
                <w:tab w:val="left" w:leader="dot" w:pos="3720"/>
              </w:tabs>
              <w:spacing w:before="20" w:after="20"/>
              <w:ind w:left="567" w:right="-108" w:hanging="567"/>
              <w:rPr>
                <w:rFonts w:cs="Arial"/>
                <w:color w:val="000000" w:themeColor="text1"/>
                <w:lang w:val="es-ES"/>
              </w:rPr>
            </w:pPr>
            <w:r w:rsidRPr="008E2138">
              <w:rPr>
                <w:rFonts w:cs="Arial"/>
                <w:lang w:val="es-ES"/>
              </w:rPr>
              <w:t>2.</w:t>
            </w:r>
          </w:p>
        </w:tc>
        <w:tc>
          <w:tcPr>
            <w:tcW w:w="2886" w:type="dxa"/>
            <w:tcBorders>
              <w:top w:val="dotted" w:sz="4" w:space="0" w:color="auto"/>
              <w:left w:val="dotted" w:sz="4" w:space="0" w:color="auto"/>
              <w:bottom w:val="dotted" w:sz="4" w:space="0" w:color="auto"/>
              <w:right w:val="dotted" w:sz="4" w:space="0" w:color="auto"/>
            </w:tcBorders>
            <w:hideMark/>
          </w:tcPr>
          <w:p w14:paraId="50035741" w14:textId="77777777" w:rsidR="00B1243C" w:rsidRPr="008E2138" w:rsidRDefault="008E2138">
            <w:pPr>
              <w:tabs>
                <w:tab w:val="left" w:leader="dot" w:pos="3720"/>
              </w:tabs>
              <w:spacing w:before="20" w:after="20"/>
              <w:ind w:left="567" w:right="-108" w:hanging="567"/>
              <w:jc w:val="left"/>
              <w:rPr>
                <w:rFonts w:cs="Arial"/>
                <w:lang w:val="es-ES"/>
              </w:rPr>
            </w:pPr>
            <w:r w:rsidRPr="008E2138">
              <w:rPr>
                <w:rFonts w:cs="Arial"/>
                <w:lang w:val="es-ES"/>
              </w:rPr>
              <w:t>Estado de cuarentena</w:t>
            </w:r>
          </w:p>
        </w:tc>
        <w:tc>
          <w:tcPr>
            <w:tcW w:w="6095" w:type="dxa"/>
            <w:tcBorders>
              <w:top w:val="dotted" w:sz="4" w:space="0" w:color="auto"/>
              <w:left w:val="dotted" w:sz="4" w:space="0" w:color="auto"/>
              <w:bottom w:val="dotted" w:sz="4" w:space="0" w:color="auto"/>
              <w:right w:val="dotted" w:sz="4" w:space="0" w:color="auto"/>
            </w:tcBorders>
          </w:tcPr>
          <w:p w14:paraId="2B373A65" w14:textId="77777777" w:rsidR="00B1243C" w:rsidRPr="008E2138" w:rsidRDefault="008E2138">
            <w:pPr>
              <w:spacing w:before="20" w:after="20"/>
              <w:rPr>
                <w:rFonts w:cs="Arial"/>
                <w:lang w:val="es-ES"/>
              </w:rPr>
            </w:pPr>
            <w:r w:rsidRPr="008E2138">
              <w:rPr>
                <w:rFonts w:cs="Arial"/>
                <w:lang w:val="es-ES"/>
              </w:rPr>
              <w:t>-</w:t>
            </w:r>
          </w:p>
        </w:tc>
      </w:tr>
      <w:tr w:rsidR="002528F9" w:rsidRPr="008E2138" w14:paraId="236BCAA1"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61EA65D" w14:textId="77777777" w:rsidR="00B1243C" w:rsidRPr="008E2138" w:rsidRDefault="008E2138">
            <w:pPr>
              <w:tabs>
                <w:tab w:val="left" w:leader="dot" w:pos="3720"/>
              </w:tabs>
              <w:spacing w:before="20" w:after="20"/>
              <w:rPr>
                <w:rFonts w:cs="Arial"/>
                <w:lang w:val="es-ES"/>
              </w:rPr>
            </w:pPr>
            <w:r w:rsidRPr="008E2138">
              <w:rPr>
                <w:rFonts w:cs="Arial"/>
                <w:lang w:val="es-ES"/>
              </w:rPr>
              <w:t>3.</w:t>
            </w:r>
          </w:p>
        </w:tc>
        <w:tc>
          <w:tcPr>
            <w:tcW w:w="2886" w:type="dxa"/>
            <w:tcBorders>
              <w:top w:val="dotted" w:sz="4" w:space="0" w:color="auto"/>
              <w:left w:val="dotted" w:sz="4" w:space="0" w:color="auto"/>
              <w:bottom w:val="dotted" w:sz="4" w:space="0" w:color="auto"/>
              <w:right w:val="dotted" w:sz="4" w:space="0" w:color="auto"/>
            </w:tcBorders>
            <w:hideMark/>
          </w:tcPr>
          <w:p w14:paraId="30E10D5D" w14:textId="77777777" w:rsidR="00B1243C" w:rsidRPr="008E2138" w:rsidRDefault="008E2138">
            <w:pPr>
              <w:tabs>
                <w:tab w:val="left" w:leader="dot" w:pos="3720"/>
              </w:tabs>
              <w:spacing w:before="20" w:after="20"/>
              <w:jc w:val="left"/>
              <w:rPr>
                <w:rFonts w:cs="Arial"/>
                <w:lang w:val="es-ES"/>
              </w:rPr>
            </w:pPr>
            <w:r w:rsidRPr="008E2138">
              <w:rPr>
                <w:rFonts w:cs="Arial"/>
                <w:lang w:val="es-ES"/>
              </w:rPr>
              <w:t>Especies huéspedes</w:t>
            </w:r>
          </w:p>
        </w:tc>
        <w:tc>
          <w:tcPr>
            <w:tcW w:w="6095" w:type="dxa"/>
            <w:tcBorders>
              <w:top w:val="dotted" w:sz="4" w:space="0" w:color="auto"/>
              <w:left w:val="dotted" w:sz="4" w:space="0" w:color="auto"/>
              <w:bottom w:val="dotted" w:sz="4" w:space="0" w:color="auto"/>
              <w:right w:val="dotted" w:sz="4" w:space="0" w:color="auto"/>
            </w:tcBorders>
          </w:tcPr>
          <w:p w14:paraId="44CA6404" w14:textId="77777777" w:rsidR="00B1243C" w:rsidRPr="008E2138" w:rsidRDefault="008E2138">
            <w:pPr>
              <w:tabs>
                <w:tab w:val="left" w:leader="dot" w:pos="3402"/>
              </w:tabs>
              <w:rPr>
                <w:rFonts w:cs="Arial"/>
                <w:bCs/>
                <w:i/>
                <w:lang w:val="es-ES"/>
              </w:rPr>
            </w:pPr>
            <w:r w:rsidRPr="008E2138">
              <w:rPr>
                <w:rFonts w:cs="Arial"/>
                <w:bCs/>
                <w:i/>
                <w:lang w:val="es-ES"/>
              </w:rPr>
              <w:t xml:space="preserve">Cucumis sativus </w:t>
            </w:r>
            <w:r w:rsidRPr="008E2138">
              <w:rPr>
                <w:rFonts w:cs="Arial"/>
                <w:bCs/>
                <w:iCs/>
                <w:lang w:val="es-ES"/>
              </w:rPr>
              <w:t>L.</w:t>
            </w:r>
          </w:p>
        </w:tc>
      </w:tr>
      <w:tr w:rsidR="002528F9" w:rsidRPr="008E2138" w14:paraId="64B3579E"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949441F" w14:textId="77777777" w:rsidR="00B1243C" w:rsidRPr="008E2138" w:rsidRDefault="008E2138">
            <w:pPr>
              <w:tabs>
                <w:tab w:val="left" w:leader="dot" w:pos="3720"/>
              </w:tabs>
              <w:spacing w:before="20" w:after="20"/>
              <w:rPr>
                <w:rFonts w:cs="Arial"/>
                <w:lang w:val="es-ES"/>
              </w:rPr>
            </w:pPr>
            <w:r w:rsidRPr="008E2138">
              <w:rPr>
                <w:rFonts w:cs="Arial"/>
                <w:lang w:val="es-ES"/>
              </w:rPr>
              <w:t>4.</w:t>
            </w:r>
          </w:p>
        </w:tc>
        <w:tc>
          <w:tcPr>
            <w:tcW w:w="2886" w:type="dxa"/>
            <w:tcBorders>
              <w:top w:val="dotted" w:sz="4" w:space="0" w:color="auto"/>
              <w:left w:val="dotted" w:sz="4" w:space="0" w:color="auto"/>
              <w:bottom w:val="dotted" w:sz="4" w:space="0" w:color="auto"/>
              <w:right w:val="dotted" w:sz="4" w:space="0" w:color="auto"/>
            </w:tcBorders>
            <w:hideMark/>
          </w:tcPr>
          <w:p w14:paraId="0AC75DF7" w14:textId="77777777" w:rsidR="00B1243C" w:rsidRPr="008E2138" w:rsidRDefault="008E2138">
            <w:pPr>
              <w:tabs>
                <w:tab w:val="left" w:leader="dot" w:pos="3720"/>
              </w:tabs>
              <w:spacing w:before="20" w:after="20"/>
              <w:jc w:val="left"/>
              <w:rPr>
                <w:rFonts w:cs="Arial"/>
                <w:lang w:val="es-ES"/>
              </w:rPr>
            </w:pPr>
            <w:r w:rsidRPr="008E2138">
              <w:rPr>
                <w:rFonts w:cs="Arial"/>
                <w:lang w:val="es-ES"/>
              </w:rPr>
              <w:t>Fuente del inóculo</w:t>
            </w:r>
          </w:p>
        </w:tc>
        <w:tc>
          <w:tcPr>
            <w:tcW w:w="6095" w:type="dxa"/>
            <w:tcBorders>
              <w:top w:val="dotted" w:sz="4" w:space="0" w:color="auto"/>
              <w:left w:val="dotted" w:sz="4" w:space="0" w:color="auto"/>
              <w:bottom w:val="dotted" w:sz="4" w:space="0" w:color="auto"/>
              <w:right w:val="dotted" w:sz="4" w:space="0" w:color="auto"/>
            </w:tcBorders>
          </w:tcPr>
          <w:p w14:paraId="1D6C7438" w14:textId="77777777" w:rsidR="00B1243C" w:rsidRPr="008E2138" w:rsidRDefault="008E2138">
            <w:pPr>
              <w:tabs>
                <w:tab w:val="left" w:leader="dot" w:pos="3402"/>
              </w:tabs>
              <w:rPr>
                <w:rFonts w:cs="Arial"/>
                <w:bCs/>
                <w:lang w:val="es-ES"/>
              </w:rPr>
            </w:pPr>
            <w:r w:rsidRPr="008E2138">
              <w:rPr>
                <w:rFonts w:cs="Arial"/>
                <w:bCs/>
                <w:lang w:val="es-ES"/>
              </w:rPr>
              <w:t>Naktuinbouw (NL)</w:t>
            </w:r>
            <w:r w:rsidRPr="008E2138">
              <w:rPr>
                <w:rStyle w:val="FootnoteReference"/>
                <w:rFonts w:cs="Arial"/>
                <w:bCs/>
                <w:lang w:val="es-ES"/>
              </w:rPr>
              <w:footnoteReference w:id="3"/>
            </w:r>
          </w:p>
        </w:tc>
      </w:tr>
      <w:tr w:rsidR="002528F9" w:rsidRPr="0019236F" w14:paraId="1E2784B6"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F3528FB" w14:textId="77777777" w:rsidR="00B1243C" w:rsidRPr="008E2138" w:rsidRDefault="008E2138">
            <w:pPr>
              <w:tabs>
                <w:tab w:val="left" w:leader="dot" w:pos="3720"/>
              </w:tabs>
              <w:spacing w:before="20" w:after="20"/>
              <w:rPr>
                <w:rFonts w:cs="Arial"/>
                <w:lang w:val="es-ES"/>
              </w:rPr>
            </w:pPr>
            <w:r w:rsidRPr="008E2138">
              <w:rPr>
                <w:rFonts w:cs="Arial"/>
                <w:lang w:val="es-ES"/>
              </w:rPr>
              <w:t>5.</w:t>
            </w:r>
          </w:p>
        </w:tc>
        <w:tc>
          <w:tcPr>
            <w:tcW w:w="2886" w:type="dxa"/>
            <w:tcBorders>
              <w:top w:val="dotted" w:sz="4" w:space="0" w:color="auto"/>
              <w:left w:val="dotted" w:sz="4" w:space="0" w:color="auto"/>
              <w:bottom w:val="dotted" w:sz="4" w:space="0" w:color="auto"/>
              <w:right w:val="dotted" w:sz="4" w:space="0" w:color="auto"/>
            </w:tcBorders>
            <w:hideMark/>
          </w:tcPr>
          <w:p w14:paraId="45720431" w14:textId="77777777" w:rsidR="00B1243C" w:rsidRPr="008E2138" w:rsidRDefault="008E2138">
            <w:pPr>
              <w:tabs>
                <w:tab w:val="left" w:leader="dot" w:pos="3720"/>
              </w:tabs>
              <w:spacing w:before="20" w:after="20"/>
              <w:jc w:val="left"/>
              <w:rPr>
                <w:rFonts w:cs="Arial"/>
                <w:lang w:val="es-ES"/>
              </w:rPr>
            </w:pPr>
            <w:r w:rsidRPr="008E2138">
              <w:rPr>
                <w:rFonts w:cs="Arial"/>
                <w:lang w:val="es-ES"/>
              </w:rPr>
              <w:t>Aislado</w:t>
            </w:r>
          </w:p>
        </w:tc>
        <w:tc>
          <w:tcPr>
            <w:tcW w:w="6095" w:type="dxa"/>
            <w:tcBorders>
              <w:top w:val="dotted" w:sz="4" w:space="0" w:color="auto"/>
              <w:left w:val="dotted" w:sz="4" w:space="0" w:color="auto"/>
              <w:bottom w:val="dotted" w:sz="4" w:space="0" w:color="auto"/>
              <w:right w:val="dotted" w:sz="4" w:space="0" w:color="auto"/>
            </w:tcBorders>
          </w:tcPr>
          <w:p w14:paraId="4217B1EE" w14:textId="77777777" w:rsidR="00B1243C" w:rsidRPr="008E2138" w:rsidRDefault="008E2138">
            <w:pPr>
              <w:tabs>
                <w:tab w:val="left" w:leader="dot" w:pos="3402"/>
              </w:tabs>
              <w:rPr>
                <w:rFonts w:cs="Arial"/>
                <w:color w:val="000000"/>
                <w:lang w:val="es-ES"/>
              </w:rPr>
            </w:pPr>
            <w:r w:rsidRPr="008E2138">
              <w:rPr>
                <w:rFonts w:cs="Arial"/>
                <w:color w:val="000000"/>
                <w:lang w:val="es-ES"/>
              </w:rPr>
              <w:t>por ejemplo, nt280</w:t>
            </w:r>
          </w:p>
          <w:p w14:paraId="2211C10B" w14:textId="77777777" w:rsidR="00B1243C" w:rsidRPr="008E2138" w:rsidRDefault="008E2138">
            <w:pPr>
              <w:tabs>
                <w:tab w:val="left" w:leader="dot" w:pos="3402"/>
              </w:tabs>
              <w:rPr>
                <w:rFonts w:cs="Arial"/>
                <w:bCs/>
                <w:lang w:val="es-ES"/>
              </w:rPr>
            </w:pPr>
            <w:r w:rsidRPr="008E2138">
              <w:rPr>
                <w:rFonts w:cs="Arial"/>
                <w:bCs/>
                <w:lang w:val="es-ES"/>
              </w:rPr>
              <w:t>Pueden utilizarse otros aislados validados, siempre que produzcan los mismos resultados en el conjunto diferencial.</w:t>
            </w:r>
          </w:p>
        </w:tc>
      </w:tr>
      <w:tr w:rsidR="002528F9" w:rsidRPr="008E2138" w14:paraId="6E396E76"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6D1AF90E" w14:textId="77777777" w:rsidR="00B1243C" w:rsidRPr="008E2138" w:rsidRDefault="008E2138">
            <w:pPr>
              <w:tabs>
                <w:tab w:val="left" w:leader="dot" w:pos="3720"/>
              </w:tabs>
              <w:spacing w:before="20" w:after="20"/>
              <w:rPr>
                <w:rFonts w:cs="Arial"/>
                <w:lang w:val="es-ES"/>
              </w:rPr>
            </w:pPr>
            <w:r w:rsidRPr="008E2138">
              <w:rPr>
                <w:rFonts w:cs="Arial"/>
                <w:lang w:val="es-ES"/>
              </w:rPr>
              <w:t>7.</w:t>
            </w:r>
          </w:p>
        </w:tc>
        <w:tc>
          <w:tcPr>
            <w:tcW w:w="2886" w:type="dxa"/>
            <w:tcBorders>
              <w:top w:val="dotted" w:sz="4" w:space="0" w:color="auto"/>
              <w:left w:val="dotted" w:sz="4" w:space="0" w:color="auto"/>
              <w:bottom w:val="dotted" w:sz="4" w:space="0" w:color="auto"/>
              <w:right w:val="dotted" w:sz="4" w:space="0" w:color="auto"/>
            </w:tcBorders>
            <w:hideMark/>
          </w:tcPr>
          <w:p w14:paraId="3ED17E1B" w14:textId="77777777" w:rsidR="00B1243C" w:rsidRPr="008E2138" w:rsidRDefault="008E2138">
            <w:pPr>
              <w:tabs>
                <w:tab w:val="left" w:leader="dot" w:pos="3720"/>
              </w:tabs>
              <w:spacing w:before="20" w:after="20"/>
              <w:jc w:val="left"/>
              <w:rPr>
                <w:rFonts w:cs="Arial"/>
                <w:lang w:val="es-ES"/>
              </w:rPr>
            </w:pPr>
            <w:r w:rsidRPr="008E2138">
              <w:rPr>
                <w:rFonts w:cs="Arial"/>
                <w:lang w:val="es-ES"/>
              </w:rPr>
              <w:t>Establecimiento de la capacidad patógena</w:t>
            </w:r>
          </w:p>
        </w:tc>
        <w:tc>
          <w:tcPr>
            <w:tcW w:w="6095" w:type="dxa"/>
            <w:tcBorders>
              <w:top w:val="dotted" w:sz="4" w:space="0" w:color="auto"/>
              <w:left w:val="dotted" w:sz="4" w:space="0" w:color="auto"/>
              <w:bottom w:val="dotted" w:sz="4" w:space="0" w:color="auto"/>
              <w:right w:val="dotted" w:sz="4" w:space="0" w:color="auto"/>
            </w:tcBorders>
          </w:tcPr>
          <w:p w14:paraId="05DF9A91" w14:textId="77777777" w:rsidR="00B1243C" w:rsidRPr="008E2138" w:rsidRDefault="008E2138">
            <w:pPr>
              <w:tabs>
                <w:tab w:val="left" w:leader="dot" w:pos="3402"/>
              </w:tabs>
              <w:rPr>
                <w:rFonts w:cs="Arial"/>
                <w:lang w:val="es-ES"/>
              </w:rPr>
            </w:pPr>
            <w:r w:rsidRPr="008E2138">
              <w:rPr>
                <w:rFonts w:cs="Arial"/>
                <w:lang w:val="es-ES"/>
              </w:rPr>
              <w:t xml:space="preserve">Contraste en plantas susceptibles </w:t>
            </w:r>
          </w:p>
        </w:tc>
      </w:tr>
      <w:tr w:rsidR="002528F9" w:rsidRPr="008E2138" w14:paraId="538298E8"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C4F9124" w14:textId="77777777" w:rsidR="00B1243C" w:rsidRPr="008E2138" w:rsidRDefault="008E2138">
            <w:pPr>
              <w:tabs>
                <w:tab w:val="left" w:leader="dot" w:pos="3720"/>
              </w:tabs>
              <w:spacing w:before="20" w:after="20"/>
              <w:rPr>
                <w:rFonts w:cs="Arial"/>
                <w:lang w:val="es-ES"/>
              </w:rPr>
            </w:pPr>
            <w:r w:rsidRPr="008E2138">
              <w:rPr>
                <w:rFonts w:cs="Arial"/>
                <w:lang w:val="es-ES"/>
              </w:rPr>
              <w:t>8.</w:t>
            </w:r>
          </w:p>
        </w:tc>
        <w:tc>
          <w:tcPr>
            <w:tcW w:w="2886" w:type="dxa"/>
            <w:tcBorders>
              <w:top w:val="dotted" w:sz="4" w:space="0" w:color="auto"/>
              <w:left w:val="dotted" w:sz="4" w:space="0" w:color="auto"/>
              <w:bottom w:val="dotted" w:sz="4" w:space="0" w:color="auto"/>
              <w:right w:val="dotted" w:sz="4" w:space="0" w:color="auto"/>
            </w:tcBorders>
            <w:hideMark/>
          </w:tcPr>
          <w:p w14:paraId="037FD7B1" w14:textId="77777777" w:rsidR="00B1243C" w:rsidRPr="008E2138" w:rsidRDefault="008E2138">
            <w:pPr>
              <w:tabs>
                <w:tab w:val="left" w:leader="dot" w:pos="3720"/>
              </w:tabs>
              <w:spacing w:before="20" w:after="20"/>
              <w:jc w:val="left"/>
              <w:rPr>
                <w:rFonts w:cs="Arial"/>
                <w:lang w:val="es-ES"/>
              </w:rPr>
            </w:pPr>
            <w:r w:rsidRPr="008E2138">
              <w:rPr>
                <w:rFonts w:cs="Arial"/>
                <w:lang w:val="es-ES"/>
              </w:rPr>
              <w:t>Multiplicación del inóculo</w:t>
            </w:r>
          </w:p>
        </w:tc>
        <w:tc>
          <w:tcPr>
            <w:tcW w:w="6095" w:type="dxa"/>
            <w:tcBorders>
              <w:top w:val="dotted" w:sz="4" w:space="0" w:color="auto"/>
              <w:left w:val="dotted" w:sz="4" w:space="0" w:color="auto"/>
              <w:bottom w:val="dotted" w:sz="4" w:space="0" w:color="auto"/>
              <w:right w:val="dotted" w:sz="4" w:space="0" w:color="auto"/>
            </w:tcBorders>
          </w:tcPr>
          <w:p w14:paraId="5A824AF6" w14:textId="77777777" w:rsidR="002528F9" w:rsidRPr="008E2138" w:rsidRDefault="002528F9" w:rsidP="00641C0C">
            <w:pPr>
              <w:spacing w:before="20" w:after="20"/>
              <w:rPr>
                <w:rFonts w:cs="Arial"/>
                <w:iCs/>
                <w:color w:val="000000"/>
                <w:lang w:val="es-ES"/>
              </w:rPr>
            </w:pPr>
          </w:p>
        </w:tc>
      </w:tr>
      <w:tr w:rsidR="002528F9" w:rsidRPr="008E2138" w14:paraId="7834587D"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430D871" w14:textId="77777777" w:rsidR="00B1243C" w:rsidRPr="008E2138" w:rsidRDefault="008E2138">
            <w:pPr>
              <w:tabs>
                <w:tab w:val="left" w:leader="dot" w:pos="3720"/>
              </w:tabs>
              <w:spacing w:before="20" w:after="20"/>
              <w:rPr>
                <w:rFonts w:cs="Arial"/>
                <w:color w:val="000000" w:themeColor="text1"/>
                <w:lang w:val="es-ES"/>
              </w:rPr>
            </w:pPr>
            <w:r w:rsidRPr="008E2138">
              <w:rPr>
                <w:rFonts w:cs="Arial"/>
                <w:lang w:val="es-ES"/>
              </w:rPr>
              <w:t>8.1</w:t>
            </w:r>
          </w:p>
        </w:tc>
        <w:tc>
          <w:tcPr>
            <w:tcW w:w="2886" w:type="dxa"/>
            <w:tcBorders>
              <w:top w:val="dotted" w:sz="4" w:space="0" w:color="auto"/>
              <w:left w:val="dotted" w:sz="4" w:space="0" w:color="auto"/>
              <w:bottom w:val="dotted" w:sz="4" w:space="0" w:color="auto"/>
              <w:right w:val="dotted" w:sz="4" w:space="0" w:color="auto"/>
            </w:tcBorders>
            <w:hideMark/>
          </w:tcPr>
          <w:p w14:paraId="70EC50EC" w14:textId="77777777" w:rsidR="00B1243C" w:rsidRPr="008E2138" w:rsidRDefault="008E2138">
            <w:pPr>
              <w:tabs>
                <w:tab w:val="left" w:leader="dot" w:pos="3720"/>
              </w:tabs>
              <w:spacing w:before="20" w:after="20"/>
              <w:jc w:val="left"/>
              <w:rPr>
                <w:rFonts w:cs="Arial"/>
                <w:lang w:val="es-ES"/>
              </w:rPr>
            </w:pPr>
            <w:r w:rsidRPr="008E2138">
              <w:rPr>
                <w:rFonts w:cs="Arial"/>
                <w:lang w:val="es-ES"/>
              </w:rPr>
              <w:t>Medio de multiplicación</w:t>
            </w:r>
          </w:p>
        </w:tc>
        <w:tc>
          <w:tcPr>
            <w:tcW w:w="6095" w:type="dxa"/>
            <w:tcBorders>
              <w:top w:val="dotted" w:sz="4" w:space="0" w:color="auto"/>
              <w:left w:val="dotted" w:sz="4" w:space="0" w:color="auto"/>
              <w:bottom w:val="dotted" w:sz="4" w:space="0" w:color="auto"/>
              <w:right w:val="dotted" w:sz="4" w:space="0" w:color="auto"/>
            </w:tcBorders>
          </w:tcPr>
          <w:p w14:paraId="34E960D3" w14:textId="77777777" w:rsidR="00B1243C" w:rsidRPr="008E2138" w:rsidRDefault="008E2138">
            <w:pPr>
              <w:rPr>
                <w:rFonts w:cs="Arial"/>
                <w:iCs/>
                <w:color w:val="000000"/>
                <w:lang w:val="es-ES"/>
              </w:rPr>
            </w:pPr>
            <w:r w:rsidRPr="008E2138">
              <w:rPr>
                <w:rFonts w:cs="Arial"/>
                <w:iCs/>
                <w:color w:val="000000"/>
                <w:lang w:val="es-ES"/>
              </w:rPr>
              <w:t xml:space="preserve">Plantas vivas </w:t>
            </w:r>
          </w:p>
        </w:tc>
      </w:tr>
      <w:tr w:rsidR="002528F9" w:rsidRPr="0019236F" w14:paraId="4DF81359"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B33AB73" w14:textId="77777777" w:rsidR="00B1243C" w:rsidRPr="008E2138" w:rsidRDefault="008E2138">
            <w:pPr>
              <w:tabs>
                <w:tab w:val="left" w:leader="dot" w:pos="3720"/>
              </w:tabs>
              <w:spacing w:before="20" w:after="20"/>
              <w:rPr>
                <w:rFonts w:cs="Arial"/>
                <w:color w:val="000000" w:themeColor="text1"/>
                <w:lang w:val="es-ES"/>
              </w:rPr>
            </w:pPr>
            <w:r w:rsidRPr="008E2138">
              <w:rPr>
                <w:rFonts w:cs="Arial"/>
                <w:lang w:val="es-ES"/>
              </w:rPr>
              <w:t>8.2</w:t>
            </w:r>
          </w:p>
        </w:tc>
        <w:tc>
          <w:tcPr>
            <w:tcW w:w="2886" w:type="dxa"/>
            <w:tcBorders>
              <w:top w:val="dotted" w:sz="4" w:space="0" w:color="auto"/>
              <w:left w:val="dotted" w:sz="4" w:space="0" w:color="auto"/>
              <w:bottom w:val="dotted" w:sz="4" w:space="0" w:color="auto"/>
              <w:right w:val="dotted" w:sz="4" w:space="0" w:color="auto"/>
            </w:tcBorders>
            <w:hideMark/>
          </w:tcPr>
          <w:p w14:paraId="58450DF4" w14:textId="77777777" w:rsidR="00B1243C" w:rsidRPr="008E2138" w:rsidRDefault="008E2138">
            <w:pPr>
              <w:tabs>
                <w:tab w:val="left" w:leader="dot" w:pos="3720"/>
              </w:tabs>
              <w:spacing w:before="20" w:after="20"/>
              <w:jc w:val="left"/>
              <w:rPr>
                <w:rFonts w:cs="Arial"/>
                <w:lang w:val="es-ES"/>
              </w:rPr>
            </w:pPr>
            <w:r w:rsidRPr="008E2138">
              <w:rPr>
                <w:rFonts w:cs="Arial"/>
                <w:lang w:val="es-ES"/>
              </w:rPr>
              <w:t>Variedad para la multiplicación</w:t>
            </w:r>
          </w:p>
        </w:tc>
        <w:tc>
          <w:tcPr>
            <w:tcW w:w="6095" w:type="dxa"/>
            <w:tcBorders>
              <w:top w:val="dotted" w:sz="4" w:space="0" w:color="auto"/>
              <w:left w:val="dotted" w:sz="4" w:space="0" w:color="auto"/>
              <w:bottom w:val="dotted" w:sz="4" w:space="0" w:color="auto"/>
              <w:right w:val="dotted" w:sz="4" w:space="0" w:color="auto"/>
            </w:tcBorders>
          </w:tcPr>
          <w:p w14:paraId="6C3525CD" w14:textId="77777777" w:rsidR="00B1243C" w:rsidRPr="008E2138" w:rsidRDefault="008E2138">
            <w:pPr>
              <w:tabs>
                <w:tab w:val="left" w:leader="dot" w:pos="3402"/>
              </w:tabs>
              <w:ind w:left="3544" w:hanging="3544"/>
              <w:rPr>
                <w:rFonts w:cs="Arial"/>
                <w:lang w:val="es-ES"/>
              </w:rPr>
            </w:pPr>
            <w:r w:rsidRPr="008E2138">
              <w:rPr>
                <w:rFonts w:cs="Arial"/>
                <w:lang w:val="es-ES"/>
              </w:rPr>
              <w:t>Variedad susceptible, por ejemplo Topspin</w:t>
            </w:r>
          </w:p>
        </w:tc>
      </w:tr>
      <w:tr w:rsidR="002528F9" w:rsidRPr="0019236F" w14:paraId="30E48C2E" w14:textId="77777777" w:rsidTr="00641C0C">
        <w:trPr>
          <w:cantSplit/>
          <w:trHeight w:val="281"/>
        </w:trPr>
        <w:tc>
          <w:tcPr>
            <w:tcW w:w="653" w:type="dxa"/>
            <w:tcBorders>
              <w:top w:val="dotted" w:sz="4" w:space="0" w:color="auto"/>
              <w:left w:val="dotted" w:sz="4" w:space="0" w:color="auto"/>
              <w:bottom w:val="dotted" w:sz="4" w:space="0" w:color="auto"/>
              <w:right w:val="dotted" w:sz="4" w:space="0" w:color="auto"/>
            </w:tcBorders>
            <w:hideMark/>
          </w:tcPr>
          <w:p w14:paraId="410B0A22" w14:textId="77777777" w:rsidR="00B1243C" w:rsidRPr="008E2138" w:rsidRDefault="008E2138">
            <w:pPr>
              <w:tabs>
                <w:tab w:val="left" w:leader="dot" w:pos="3720"/>
              </w:tabs>
              <w:spacing w:before="20" w:after="20"/>
              <w:rPr>
                <w:rFonts w:cs="Arial"/>
                <w:lang w:val="es-ES"/>
              </w:rPr>
            </w:pPr>
            <w:r w:rsidRPr="008E2138">
              <w:rPr>
                <w:rFonts w:cs="Arial"/>
                <w:lang w:val="es-ES"/>
              </w:rPr>
              <w:t>8.3</w:t>
            </w:r>
          </w:p>
        </w:tc>
        <w:tc>
          <w:tcPr>
            <w:tcW w:w="2886" w:type="dxa"/>
            <w:tcBorders>
              <w:top w:val="dotted" w:sz="4" w:space="0" w:color="auto"/>
              <w:left w:val="dotted" w:sz="4" w:space="0" w:color="auto"/>
              <w:bottom w:val="dotted" w:sz="4" w:space="0" w:color="auto"/>
              <w:right w:val="dotted" w:sz="4" w:space="0" w:color="auto"/>
            </w:tcBorders>
            <w:hideMark/>
          </w:tcPr>
          <w:p w14:paraId="5F909B28" w14:textId="77777777" w:rsidR="00B1243C" w:rsidRPr="008E2138" w:rsidRDefault="008E2138">
            <w:pPr>
              <w:tabs>
                <w:tab w:val="left" w:leader="dot" w:pos="3720"/>
              </w:tabs>
              <w:spacing w:before="20" w:after="20"/>
              <w:jc w:val="left"/>
              <w:rPr>
                <w:rFonts w:cs="Arial"/>
                <w:lang w:val="es-ES"/>
              </w:rPr>
            </w:pPr>
            <w:r w:rsidRPr="008E2138">
              <w:rPr>
                <w:rFonts w:cs="Arial"/>
                <w:lang w:val="es-ES"/>
              </w:rPr>
              <w:t>Estado de desarrollo en el momento de la inoculación</w:t>
            </w:r>
          </w:p>
        </w:tc>
        <w:tc>
          <w:tcPr>
            <w:tcW w:w="6095" w:type="dxa"/>
            <w:tcBorders>
              <w:top w:val="dotted" w:sz="4" w:space="0" w:color="auto"/>
              <w:left w:val="dotted" w:sz="4" w:space="0" w:color="auto"/>
              <w:bottom w:val="dotted" w:sz="4" w:space="0" w:color="auto"/>
              <w:right w:val="dotted" w:sz="4" w:space="0" w:color="auto"/>
            </w:tcBorders>
          </w:tcPr>
          <w:p w14:paraId="499D4172" w14:textId="77777777" w:rsidR="00B1243C" w:rsidRPr="008E2138" w:rsidRDefault="008E2138">
            <w:pPr>
              <w:tabs>
                <w:tab w:val="left" w:leader="dot" w:pos="3402"/>
              </w:tabs>
              <w:ind w:left="3544" w:hanging="3544"/>
              <w:rPr>
                <w:rFonts w:cs="Arial"/>
                <w:lang w:val="es-ES"/>
              </w:rPr>
            </w:pPr>
            <w:r w:rsidRPr="008E2138">
              <w:rPr>
                <w:rFonts w:cs="Arial"/>
                <w:lang w:val="es-ES"/>
              </w:rPr>
              <w:t>Cotiledón o primera hoja (unos 7 días)</w:t>
            </w:r>
          </w:p>
        </w:tc>
      </w:tr>
      <w:tr w:rsidR="002528F9" w:rsidRPr="008E2138" w14:paraId="39581F79"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AE28B6A" w14:textId="77777777" w:rsidR="00B1243C" w:rsidRPr="008E2138" w:rsidRDefault="008E2138">
            <w:pPr>
              <w:tabs>
                <w:tab w:val="left" w:leader="dot" w:pos="3720"/>
              </w:tabs>
              <w:spacing w:before="20" w:after="20"/>
              <w:rPr>
                <w:rFonts w:cs="Arial"/>
                <w:lang w:val="es-ES"/>
              </w:rPr>
            </w:pPr>
            <w:r w:rsidRPr="008E2138">
              <w:rPr>
                <w:rFonts w:cs="Arial"/>
                <w:lang w:val="es-ES"/>
              </w:rPr>
              <w:t>8.4</w:t>
            </w:r>
          </w:p>
        </w:tc>
        <w:tc>
          <w:tcPr>
            <w:tcW w:w="2886" w:type="dxa"/>
            <w:tcBorders>
              <w:top w:val="dotted" w:sz="4" w:space="0" w:color="auto"/>
              <w:left w:val="dotted" w:sz="4" w:space="0" w:color="auto"/>
              <w:bottom w:val="dotted" w:sz="4" w:space="0" w:color="auto"/>
              <w:right w:val="dotted" w:sz="4" w:space="0" w:color="auto"/>
            </w:tcBorders>
            <w:hideMark/>
          </w:tcPr>
          <w:p w14:paraId="700B3F04" w14:textId="77777777" w:rsidR="00B1243C" w:rsidRPr="008E2138" w:rsidRDefault="008E2138">
            <w:pPr>
              <w:tabs>
                <w:tab w:val="left" w:leader="dot" w:pos="3720"/>
              </w:tabs>
              <w:spacing w:before="20" w:after="20"/>
              <w:jc w:val="left"/>
              <w:rPr>
                <w:rFonts w:cs="Arial"/>
                <w:lang w:val="es-ES"/>
              </w:rPr>
            </w:pPr>
            <w:r w:rsidRPr="008E2138">
              <w:rPr>
                <w:rFonts w:cs="Arial"/>
                <w:lang w:val="es-ES"/>
              </w:rPr>
              <w:t>Medio de inoculación</w:t>
            </w:r>
          </w:p>
        </w:tc>
        <w:tc>
          <w:tcPr>
            <w:tcW w:w="6095" w:type="dxa"/>
            <w:tcBorders>
              <w:top w:val="dotted" w:sz="4" w:space="0" w:color="auto"/>
              <w:left w:val="dotted" w:sz="4" w:space="0" w:color="auto"/>
              <w:bottom w:val="dotted" w:sz="4" w:space="0" w:color="auto"/>
              <w:right w:val="dotted" w:sz="4" w:space="0" w:color="auto"/>
            </w:tcBorders>
          </w:tcPr>
          <w:p w14:paraId="7A7D70AA" w14:textId="77777777" w:rsidR="00B1243C" w:rsidRPr="008E2138" w:rsidRDefault="008E2138">
            <w:pPr>
              <w:tabs>
                <w:tab w:val="left" w:leader="dot" w:pos="3402"/>
              </w:tabs>
              <w:ind w:left="3544" w:hanging="3544"/>
              <w:rPr>
                <w:rFonts w:cs="Arial"/>
                <w:lang w:val="es-ES"/>
              </w:rPr>
            </w:pPr>
            <w:r w:rsidRPr="008E2138">
              <w:rPr>
                <w:rFonts w:cs="Arial"/>
                <w:color w:val="000000"/>
                <w:lang w:val="es-ES"/>
              </w:rPr>
              <w:t xml:space="preserve">PBS 0,01 M </w:t>
            </w:r>
          </w:p>
        </w:tc>
      </w:tr>
      <w:tr w:rsidR="002528F9" w:rsidRPr="0019236F" w14:paraId="17471314"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4BC2639" w14:textId="77777777" w:rsidR="00B1243C" w:rsidRPr="008E2138" w:rsidRDefault="008E2138">
            <w:pPr>
              <w:tabs>
                <w:tab w:val="left" w:leader="dot" w:pos="3720"/>
              </w:tabs>
              <w:spacing w:before="20" w:after="20"/>
              <w:rPr>
                <w:rFonts w:cs="Arial"/>
                <w:lang w:val="es-ES"/>
              </w:rPr>
            </w:pPr>
            <w:r w:rsidRPr="008E2138">
              <w:rPr>
                <w:rFonts w:cs="Arial"/>
                <w:lang w:val="es-ES"/>
              </w:rPr>
              <w:t>8.5</w:t>
            </w:r>
          </w:p>
        </w:tc>
        <w:tc>
          <w:tcPr>
            <w:tcW w:w="2886" w:type="dxa"/>
            <w:tcBorders>
              <w:top w:val="dotted" w:sz="4" w:space="0" w:color="auto"/>
              <w:left w:val="dotted" w:sz="4" w:space="0" w:color="auto"/>
              <w:bottom w:val="dotted" w:sz="4" w:space="0" w:color="auto"/>
              <w:right w:val="dotted" w:sz="4" w:space="0" w:color="auto"/>
            </w:tcBorders>
            <w:hideMark/>
          </w:tcPr>
          <w:p w14:paraId="41131433" w14:textId="77777777" w:rsidR="00B1243C" w:rsidRPr="008E2138" w:rsidRDefault="008E2138">
            <w:pPr>
              <w:tabs>
                <w:tab w:val="left" w:leader="dot" w:pos="3720"/>
              </w:tabs>
              <w:spacing w:before="20" w:after="20"/>
              <w:jc w:val="left"/>
              <w:rPr>
                <w:rFonts w:cs="Arial"/>
                <w:lang w:val="es-ES"/>
              </w:rPr>
            </w:pPr>
            <w:r w:rsidRPr="008E2138">
              <w:rPr>
                <w:rFonts w:cs="Arial"/>
                <w:lang w:val="es-ES"/>
              </w:rPr>
              <w:t>Método de inoculación</w:t>
            </w:r>
          </w:p>
        </w:tc>
        <w:tc>
          <w:tcPr>
            <w:tcW w:w="6095" w:type="dxa"/>
            <w:tcBorders>
              <w:top w:val="dotted" w:sz="4" w:space="0" w:color="auto"/>
              <w:left w:val="dotted" w:sz="4" w:space="0" w:color="auto"/>
              <w:bottom w:val="dotted" w:sz="4" w:space="0" w:color="auto"/>
              <w:right w:val="dotted" w:sz="4" w:space="0" w:color="auto"/>
            </w:tcBorders>
          </w:tcPr>
          <w:p w14:paraId="13FACAE9" w14:textId="77777777" w:rsidR="00B1243C" w:rsidRPr="008E2138" w:rsidRDefault="008E2138" w:rsidP="008E2138">
            <w:pPr>
              <w:tabs>
                <w:tab w:val="left" w:leader="dot" w:pos="3402"/>
              </w:tabs>
              <w:jc w:val="left"/>
              <w:rPr>
                <w:rFonts w:cs="Arial"/>
                <w:lang w:val="es-ES"/>
              </w:rPr>
            </w:pPr>
            <w:r w:rsidRPr="008E2138">
              <w:rPr>
                <w:rFonts w:cs="Arial"/>
                <w:color w:val="000000"/>
                <w:lang w:val="es-ES"/>
              </w:rPr>
              <w:t>Frotación de cotiledones con abrasivo añadido al tampón</w:t>
            </w:r>
          </w:p>
        </w:tc>
      </w:tr>
      <w:tr w:rsidR="002528F9" w:rsidRPr="0019236F" w14:paraId="0F4FF509"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CB3B637" w14:textId="77777777" w:rsidR="00B1243C" w:rsidRPr="008E2138" w:rsidRDefault="008E2138">
            <w:pPr>
              <w:tabs>
                <w:tab w:val="left" w:leader="dot" w:pos="3720"/>
              </w:tabs>
              <w:spacing w:before="20" w:after="20"/>
              <w:rPr>
                <w:rFonts w:cs="Arial"/>
                <w:lang w:val="es-ES"/>
              </w:rPr>
            </w:pPr>
            <w:r w:rsidRPr="008E2138">
              <w:rPr>
                <w:rFonts w:cs="Arial"/>
                <w:lang w:val="es-ES"/>
              </w:rPr>
              <w:t>8.6</w:t>
            </w:r>
          </w:p>
        </w:tc>
        <w:tc>
          <w:tcPr>
            <w:tcW w:w="2886" w:type="dxa"/>
            <w:tcBorders>
              <w:top w:val="dotted" w:sz="4" w:space="0" w:color="auto"/>
              <w:left w:val="dotted" w:sz="4" w:space="0" w:color="auto"/>
              <w:bottom w:val="dotted" w:sz="4" w:space="0" w:color="auto"/>
              <w:right w:val="dotted" w:sz="4" w:space="0" w:color="auto"/>
            </w:tcBorders>
            <w:hideMark/>
          </w:tcPr>
          <w:p w14:paraId="35622E8D" w14:textId="77777777" w:rsidR="00B1243C" w:rsidRPr="008E2138" w:rsidRDefault="008E2138">
            <w:pPr>
              <w:tabs>
                <w:tab w:val="left" w:leader="dot" w:pos="3720"/>
              </w:tabs>
              <w:spacing w:before="20" w:after="20"/>
              <w:jc w:val="left"/>
              <w:rPr>
                <w:rFonts w:cs="Arial"/>
                <w:lang w:val="es-ES"/>
              </w:rPr>
            </w:pPr>
            <w:r w:rsidRPr="008E2138">
              <w:rPr>
                <w:rFonts w:cs="Arial"/>
                <w:lang w:val="es-ES"/>
              </w:rPr>
              <w:t>Cosecha del inóculo</w:t>
            </w:r>
          </w:p>
        </w:tc>
        <w:tc>
          <w:tcPr>
            <w:tcW w:w="6095" w:type="dxa"/>
            <w:tcBorders>
              <w:top w:val="dotted" w:sz="4" w:space="0" w:color="auto"/>
              <w:left w:val="dotted" w:sz="4" w:space="0" w:color="auto"/>
              <w:bottom w:val="dotted" w:sz="4" w:space="0" w:color="auto"/>
              <w:right w:val="dotted" w:sz="4" w:space="0" w:color="auto"/>
            </w:tcBorders>
          </w:tcPr>
          <w:p w14:paraId="3AACB95D" w14:textId="4BA34F56" w:rsidR="00B1243C" w:rsidRPr="008E2138" w:rsidRDefault="008E2138" w:rsidP="008E2138">
            <w:pPr>
              <w:tabs>
                <w:tab w:val="left" w:leader="dot" w:pos="3402"/>
              </w:tabs>
              <w:jc w:val="left"/>
              <w:rPr>
                <w:rFonts w:cs="Arial"/>
                <w:lang w:val="es-ES"/>
              </w:rPr>
            </w:pPr>
            <w:r w:rsidRPr="008E2138">
              <w:rPr>
                <w:rFonts w:cs="Arial"/>
                <w:lang w:val="es-ES"/>
              </w:rPr>
              <w:t xml:space="preserve">Poco después de que </w:t>
            </w:r>
            <w:r w:rsidRPr="008E2138">
              <w:rPr>
                <w:rFonts w:cs="Arial"/>
                <w:color w:val="000000"/>
                <w:lang w:val="es-ES"/>
              </w:rPr>
              <w:t>aparezcan</w:t>
            </w:r>
            <w:r w:rsidRPr="008E2138">
              <w:rPr>
                <w:rFonts w:cs="Arial"/>
                <w:lang w:val="es-ES"/>
              </w:rPr>
              <w:t xml:space="preserve"> los síntomas (unos 14 días después de Inoculación), primeras hojas verdaderas</w:t>
            </w:r>
          </w:p>
        </w:tc>
      </w:tr>
      <w:tr w:rsidR="002528F9" w:rsidRPr="0019236F" w14:paraId="23A9E018"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978225B" w14:textId="77777777" w:rsidR="00B1243C" w:rsidRPr="008E2138" w:rsidRDefault="008E2138">
            <w:pPr>
              <w:tabs>
                <w:tab w:val="left" w:leader="dot" w:pos="3720"/>
              </w:tabs>
              <w:spacing w:before="20" w:after="20"/>
              <w:rPr>
                <w:rFonts w:cs="Arial"/>
                <w:lang w:val="es-ES"/>
              </w:rPr>
            </w:pPr>
            <w:r w:rsidRPr="008E2138">
              <w:rPr>
                <w:rFonts w:cs="Arial"/>
                <w:lang w:val="es-ES"/>
              </w:rPr>
              <w:t>8.8</w:t>
            </w:r>
          </w:p>
        </w:tc>
        <w:tc>
          <w:tcPr>
            <w:tcW w:w="2886" w:type="dxa"/>
            <w:tcBorders>
              <w:top w:val="dotted" w:sz="4" w:space="0" w:color="auto"/>
              <w:left w:val="dotted" w:sz="4" w:space="0" w:color="auto"/>
              <w:bottom w:val="dotted" w:sz="4" w:space="0" w:color="auto"/>
              <w:right w:val="dotted" w:sz="4" w:space="0" w:color="auto"/>
            </w:tcBorders>
            <w:hideMark/>
          </w:tcPr>
          <w:p w14:paraId="60CAA67E" w14:textId="77777777" w:rsidR="00B1243C" w:rsidRPr="008E2138" w:rsidRDefault="008E2138">
            <w:pPr>
              <w:tabs>
                <w:tab w:val="left" w:leader="dot" w:pos="3720"/>
              </w:tabs>
              <w:spacing w:before="20" w:after="20"/>
              <w:jc w:val="left"/>
              <w:rPr>
                <w:rFonts w:cs="Arial"/>
                <w:lang w:val="es-ES"/>
              </w:rPr>
            </w:pPr>
            <w:r w:rsidRPr="008E2138">
              <w:rPr>
                <w:rFonts w:cs="Arial"/>
                <w:lang w:val="es-ES"/>
              </w:rPr>
              <w:t>Vida útil/viabilidad del inóculo</w:t>
            </w:r>
          </w:p>
        </w:tc>
        <w:tc>
          <w:tcPr>
            <w:tcW w:w="6095" w:type="dxa"/>
            <w:tcBorders>
              <w:top w:val="dotted" w:sz="4" w:space="0" w:color="auto"/>
              <w:left w:val="dotted" w:sz="4" w:space="0" w:color="auto"/>
              <w:bottom w:val="dotted" w:sz="4" w:space="0" w:color="auto"/>
              <w:right w:val="dotted" w:sz="4" w:space="0" w:color="auto"/>
            </w:tcBorders>
          </w:tcPr>
          <w:p w14:paraId="59621AC5" w14:textId="77777777" w:rsidR="00B1243C" w:rsidRPr="008E2138" w:rsidRDefault="008E2138">
            <w:pPr>
              <w:spacing w:before="20" w:after="20"/>
              <w:rPr>
                <w:rFonts w:cs="Arial"/>
                <w:iCs/>
                <w:color w:val="000000"/>
                <w:lang w:val="es-ES"/>
              </w:rPr>
            </w:pPr>
            <w:r w:rsidRPr="008E2138">
              <w:rPr>
                <w:rFonts w:cs="Arial"/>
                <w:iCs/>
                <w:color w:val="000000"/>
                <w:lang w:val="es-ES"/>
              </w:rPr>
              <w:t>Fresco más de 1 día, desecado más de 1 año</w:t>
            </w:r>
          </w:p>
        </w:tc>
      </w:tr>
      <w:tr w:rsidR="002528F9" w:rsidRPr="008E2138" w14:paraId="455E00ED"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706BB1B" w14:textId="77777777" w:rsidR="00B1243C" w:rsidRPr="008E2138" w:rsidRDefault="008E2138">
            <w:pPr>
              <w:tabs>
                <w:tab w:val="left" w:leader="dot" w:pos="3720"/>
              </w:tabs>
              <w:spacing w:before="20" w:after="20"/>
              <w:rPr>
                <w:rFonts w:cs="Arial"/>
                <w:color w:val="000000" w:themeColor="text1"/>
                <w:lang w:val="es-ES"/>
              </w:rPr>
            </w:pPr>
            <w:r w:rsidRPr="008E2138">
              <w:rPr>
                <w:rFonts w:cs="Arial"/>
                <w:lang w:val="es-ES"/>
              </w:rPr>
              <w:t>9.</w:t>
            </w:r>
          </w:p>
        </w:tc>
        <w:tc>
          <w:tcPr>
            <w:tcW w:w="2886" w:type="dxa"/>
            <w:tcBorders>
              <w:top w:val="dotted" w:sz="4" w:space="0" w:color="auto"/>
              <w:left w:val="dotted" w:sz="4" w:space="0" w:color="auto"/>
              <w:bottom w:val="dotted" w:sz="4" w:space="0" w:color="auto"/>
              <w:right w:val="dotted" w:sz="4" w:space="0" w:color="auto"/>
            </w:tcBorders>
            <w:hideMark/>
          </w:tcPr>
          <w:p w14:paraId="6844D219" w14:textId="77777777" w:rsidR="00B1243C" w:rsidRPr="008E2138" w:rsidRDefault="008E2138">
            <w:pPr>
              <w:tabs>
                <w:tab w:val="left" w:leader="dot" w:pos="3720"/>
              </w:tabs>
              <w:spacing w:before="20" w:after="20"/>
              <w:jc w:val="left"/>
              <w:rPr>
                <w:rFonts w:cs="Arial"/>
                <w:lang w:val="es-ES"/>
              </w:rPr>
            </w:pPr>
            <w:r w:rsidRPr="008E2138">
              <w:rPr>
                <w:rFonts w:cs="Arial"/>
                <w:lang w:val="es-ES"/>
              </w:rPr>
              <w:t>Formato del examen</w:t>
            </w:r>
          </w:p>
        </w:tc>
        <w:tc>
          <w:tcPr>
            <w:tcW w:w="6095" w:type="dxa"/>
            <w:tcBorders>
              <w:top w:val="dotted" w:sz="4" w:space="0" w:color="auto"/>
              <w:left w:val="dotted" w:sz="4" w:space="0" w:color="auto"/>
              <w:bottom w:val="dotted" w:sz="4" w:space="0" w:color="auto"/>
              <w:right w:val="dotted" w:sz="4" w:space="0" w:color="auto"/>
            </w:tcBorders>
          </w:tcPr>
          <w:p w14:paraId="333CFA60" w14:textId="77777777" w:rsidR="002528F9" w:rsidRPr="008E2138" w:rsidRDefault="002528F9" w:rsidP="00641C0C">
            <w:pPr>
              <w:spacing w:before="20" w:after="20"/>
              <w:rPr>
                <w:rFonts w:cs="Arial"/>
                <w:iCs/>
                <w:color w:val="000000"/>
                <w:lang w:val="es-ES"/>
              </w:rPr>
            </w:pPr>
          </w:p>
        </w:tc>
      </w:tr>
      <w:tr w:rsidR="002528F9" w:rsidRPr="008E2138" w14:paraId="30CF2735"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2566BF3" w14:textId="77777777" w:rsidR="00B1243C" w:rsidRPr="008E2138" w:rsidRDefault="008E2138">
            <w:pPr>
              <w:tabs>
                <w:tab w:val="left" w:leader="dot" w:pos="3720"/>
              </w:tabs>
              <w:spacing w:before="20" w:after="20"/>
              <w:rPr>
                <w:rFonts w:cs="Arial"/>
                <w:color w:val="000000" w:themeColor="text1"/>
                <w:lang w:val="es-ES"/>
              </w:rPr>
            </w:pPr>
            <w:r w:rsidRPr="008E2138">
              <w:rPr>
                <w:rFonts w:cs="Arial"/>
                <w:lang w:val="es-ES"/>
              </w:rPr>
              <w:t>9.1</w:t>
            </w:r>
          </w:p>
        </w:tc>
        <w:tc>
          <w:tcPr>
            <w:tcW w:w="2886" w:type="dxa"/>
            <w:tcBorders>
              <w:top w:val="dotted" w:sz="4" w:space="0" w:color="auto"/>
              <w:left w:val="dotted" w:sz="4" w:space="0" w:color="auto"/>
              <w:bottom w:val="dotted" w:sz="4" w:space="0" w:color="auto"/>
              <w:right w:val="dotted" w:sz="4" w:space="0" w:color="auto"/>
            </w:tcBorders>
            <w:hideMark/>
          </w:tcPr>
          <w:p w14:paraId="087819AE" w14:textId="77777777" w:rsidR="00B1243C" w:rsidRPr="008E2138" w:rsidRDefault="008E2138">
            <w:pPr>
              <w:tabs>
                <w:tab w:val="left" w:leader="dot" w:pos="3720"/>
              </w:tabs>
              <w:spacing w:before="20" w:after="20"/>
              <w:jc w:val="left"/>
              <w:rPr>
                <w:rFonts w:cs="Arial"/>
                <w:lang w:val="es-ES"/>
              </w:rPr>
            </w:pPr>
            <w:r w:rsidRPr="008E2138">
              <w:rPr>
                <w:rFonts w:cs="Arial"/>
                <w:lang w:val="es-ES"/>
              </w:rPr>
              <w:t>Número de plantas por genotipo</w:t>
            </w:r>
          </w:p>
        </w:tc>
        <w:tc>
          <w:tcPr>
            <w:tcW w:w="6095" w:type="dxa"/>
            <w:tcBorders>
              <w:top w:val="dotted" w:sz="4" w:space="0" w:color="auto"/>
              <w:left w:val="dotted" w:sz="4" w:space="0" w:color="auto"/>
              <w:bottom w:val="dotted" w:sz="4" w:space="0" w:color="auto"/>
              <w:right w:val="dotted" w:sz="4" w:space="0" w:color="auto"/>
            </w:tcBorders>
          </w:tcPr>
          <w:p w14:paraId="027DD7DF" w14:textId="77777777" w:rsidR="00B1243C" w:rsidRPr="008E2138" w:rsidRDefault="008E2138">
            <w:pPr>
              <w:tabs>
                <w:tab w:val="left" w:leader="dot" w:pos="3402"/>
              </w:tabs>
              <w:rPr>
                <w:rFonts w:cs="Arial"/>
                <w:bCs/>
                <w:lang w:val="es-ES"/>
              </w:rPr>
            </w:pPr>
            <w:r w:rsidRPr="008E2138">
              <w:rPr>
                <w:rFonts w:cs="Arial"/>
                <w:bCs/>
                <w:lang w:val="es-ES"/>
              </w:rPr>
              <w:t>Al menos 20 plantas</w:t>
            </w:r>
          </w:p>
        </w:tc>
      </w:tr>
      <w:tr w:rsidR="002528F9" w:rsidRPr="008E2138" w14:paraId="6CE73F25"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61FE1A5" w14:textId="77777777" w:rsidR="00B1243C" w:rsidRPr="008E2138" w:rsidRDefault="008E2138">
            <w:pPr>
              <w:tabs>
                <w:tab w:val="left" w:leader="dot" w:pos="3720"/>
              </w:tabs>
              <w:spacing w:before="20" w:after="20"/>
              <w:rPr>
                <w:rFonts w:cs="Arial"/>
                <w:lang w:val="es-ES"/>
              </w:rPr>
            </w:pPr>
            <w:r w:rsidRPr="008E2138">
              <w:rPr>
                <w:rFonts w:cs="Arial"/>
                <w:lang w:val="es-ES"/>
              </w:rPr>
              <w:t>9.2</w:t>
            </w:r>
          </w:p>
        </w:tc>
        <w:tc>
          <w:tcPr>
            <w:tcW w:w="2886" w:type="dxa"/>
            <w:tcBorders>
              <w:top w:val="dotted" w:sz="4" w:space="0" w:color="auto"/>
              <w:left w:val="dotted" w:sz="4" w:space="0" w:color="auto"/>
              <w:bottom w:val="dotted" w:sz="4" w:space="0" w:color="auto"/>
              <w:right w:val="dotted" w:sz="4" w:space="0" w:color="auto"/>
            </w:tcBorders>
            <w:hideMark/>
          </w:tcPr>
          <w:p w14:paraId="602022B3" w14:textId="77777777" w:rsidR="00B1243C" w:rsidRPr="008E2138" w:rsidRDefault="008E2138">
            <w:pPr>
              <w:tabs>
                <w:tab w:val="left" w:leader="dot" w:pos="3720"/>
              </w:tabs>
              <w:spacing w:before="20" w:after="20"/>
              <w:jc w:val="left"/>
              <w:rPr>
                <w:rFonts w:cs="Arial"/>
                <w:lang w:val="es-ES"/>
              </w:rPr>
            </w:pPr>
            <w:r w:rsidRPr="008E2138">
              <w:rPr>
                <w:rFonts w:cs="Arial"/>
                <w:lang w:val="es-ES"/>
              </w:rPr>
              <w:t>Número de réplicas</w:t>
            </w:r>
          </w:p>
        </w:tc>
        <w:tc>
          <w:tcPr>
            <w:tcW w:w="6095" w:type="dxa"/>
            <w:tcBorders>
              <w:top w:val="dotted" w:sz="4" w:space="0" w:color="auto"/>
              <w:left w:val="dotted" w:sz="4" w:space="0" w:color="auto"/>
              <w:bottom w:val="dotted" w:sz="4" w:space="0" w:color="auto"/>
              <w:right w:val="dotted" w:sz="4" w:space="0" w:color="auto"/>
            </w:tcBorders>
          </w:tcPr>
          <w:p w14:paraId="4BE009DD" w14:textId="77777777" w:rsidR="00B1243C" w:rsidRPr="008E2138" w:rsidRDefault="008E2138">
            <w:pPr>
              <w:tabs>
                <w:tab w:val="left" w:leader="dot" w:pos="3402"/>
              </w:tabs>
              <w:outlineLvl w:val="0"/>
              <w:rPr>
                <w:rFonts w:cs="Arial"/>
                <w:bCs/>
                <w:lang w:val="es-ES"/>
              </w:rPr>
            </w:pPr>
            <w:r w:rsidRPr="008E2138">
              <w:rPr>
                <w:rFonts w:cs="Arial"/>
                <w:bCs/>
                <w:lang w:val="es-ES"/>
              </w:rPr>
              <w:t>-</w:t>
            </w:r>
          </w:p>
        </w:tc>
      </w:tr>
      <w:tr w:rsidR="002528F9" w:rsidRPr="0019236F" w14:paraId="6515D60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E6E62CD" w14:textId="77777777" w:rsidR="00B1243C" w:rsidRPr="008E2138" w:rsidRDefault="008E2138">
            <w:pPr>
              <w:tabs>
                <w:tab w:val="left" w:leader="dot" w:pos="3720"/>
              </w:tabs>
              <w:spacing w:before="20" w:after="20"/>
              <w:rPr>
                <w:rFonts w:cs="Arial"/>
                <w:lang w:val="es-ES"/>
              </w:rPr>
            </w:pPr>
            <w:r w:rsidRPr="008E2138">
              <w:rPr>
                <w:rFonts w:cs="Arial"/>
                <w:lang w:val="es-ES"/>
              </w:rPr>
              <w:t>9.3</w:t>
            </w:r>
          </w:p>
        </w:tc>
        <w:tc>
          <w:tcPr>
            <w:tcW w:w="2886" w:type="dxa"/>
            <w:tcBorders>
              <w:top w:val="dotted" w:sz="4" w:space="0" w:color="auto"/>
              <w:left w:val="dotted" w:sz="4" w:space="0" w:color="auto"/>
              <w:bottom w:val="dotted" w:sz="4" w:space="0" w:color="auto"/>
              <w:right w:val="dotted" w:sz="4" w:space="0" w:color="auto"/>
            </w:tcBorders>
            <w:hideMark/>
          </w:tcPr>
          <w:p w14:paraId="6BD1561F" w14:textId="77777777" w:rsidR="00B1243C" w:rsidRPr="008E2138" w:rsidRDefault="008E2138">
            <w:pPr>
              <w:tabs>
                <w:tab w:val="left" w:leader="dot" w:pos="3720"/>
              </w:tabs>
              <w:spacing w:before="20" w:after="20"/>
              <w:jc w:val="left"/>
              <w:rPr>
                <w:rFonts w:cs="Arial"/>
                <w:lang w:val="es-ES"/>
              </w:rPr>
            </w:pPr>
            <w:r w:rsidRPr="008E2138">
              <w:rPr>
                <w:rFonts w:cs="Arial"/>
                <w:lang w:val="es-ES"/>
              </w:rPr>
              <w:t>Variedades de control</w:t>
            </w:r>
          </w:p>
        </w:tc>
        <w:tc>
          <w:tcPr>
            <w:tcW w:w="6095" w:type="dxa"/>
            <w:tcBorders>
              <w:top w:val="dotted" w:sz="4" w:space="0" w:color="auto"/>
              <w:left w:val="dotted" w:sz="4" w:space="0" w:color="auto"/>
              <w:bottom w:val="dotted" w:sz="4" w:space="0" w:color="auto"/>
              <w:right w:val="dotted" w:sz="4" w:space="0" w:color="auto"/>
            </w:tcBorders>
          </w:tcPr>
          <w:p w14:paraId="58E1C2A5" w14:textId="77777777" w:rsidR="00B1243C" w:rsidRPr="008E2138" w:rsidRDefault="008E2138">
            <w:pPr>
              <w:pStyle w:val="BasistekstNaktuinbouw"/>
              <w:rPr>
                <w:rFonts w:cs="Arial"/>
                <w:color w:val="auto"/>
                <w:szCs w:val="20"/>
                <w:lang w:val="es-ES"/>
              </w:rPr>
            </w:pPr>
            <w:r w:rsidRPr="008E2138">
              <w:rPr>
                <w:rFonts w:cs="Arial"/>
                <w:color w:val="auto"/>
                <w:szCs w:val="20"/>
                <w:lang w:val="es-ES"/>
              </w:rPr>
              <w:t>Resistencia ausente: Topspin</w:t>
            </w:r>
          </w:p>
          <w:p w14:paraId="67F5169F" w14:textId="77777777" w:rsidR="00B1243C" w:rsidRPr="008E2138" w:rsidRDefault="008E2138">
            <w:pPr>
              <w:pStyle w:val="BasistekstNaktuinbouw"/>
              <w:rPr>
                <w:rFonts w:cs="Arial"/>
                <w:color w:val="auto"/>
                <w:szCs w:val="20"/>
                <w:lang w:val="es-ES"/>
              </w:rPr>
            </w:pPr>
            <w:r w:rsidRPr="008E2138">
              <w:rPr>
                <w:rFonts w:cs="Arial"/>
                <w:color w:val="auto"/>
                <w:szCs w:val="20"/>
                <w:lang w:val="es-ES"/>
              </w:rPr>
              <w:t>Resistencia presente: Bonaire (nivel mínimo de resistencia)</w:t>
            </w:r>
          </w:p>
          <w:p w14:paraId="4071B411" w14:textId="77777777" w:rsidR="00B1243C" w:rsidRPr="008E2138" w:rsidRDefault="008E2138">
            <w:pPr>
              <w:pStyle w:val="BasistekstNaktuinbouw"/>
              <w:rPr>
                <w:rFonts w:cs="Arial"/>
                <w:color w:val="auto"/>
                <w:szCs w:val="20"/>
                <w:u w:val="single"/>
                <w:lang w:val="es-ES"/>
              </w:rPr>
            </w:pPr>
            <w:r w:rsidRPr="008E2138">
              <w:rPr>
                <w:rFonts w:cs="Arial"/>
                <w:color w:val="auto"/>
                <w:szCs w:val="20"/>
                <w:lang w:val="es-ES"/>
              </w:rPr>
              <w:t xml:space="preserve">Bluesbrother tiene una resistencia más alta que Bonaire </w:t>
            </w:r>
          </w:p>
        </w:tc>
      </w:tr>
      <w:tr w:rsidR="002528F9" w:rsidRPr="008E2138" w14:paraId="326C7302"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1BFB870" w14:textId="77777777" w:rsidR="00B1243C" w:rsidRPr="008E2138" w:rsidRDefault="008E2138">
            <w:pPr>
              <w:tabs>
                <w:tab w:val="left" w:leader="dot" w:pos="3720"/>
              </w:tabs>
              <w:spacing w:before="20" w:after="20"/>
              <w:rPr>
                <w:rFonts w:cs="Arial"/>
                <w:lang w:val="es-ES"/>
              </w:rPr>
            </w:pPr>
            <w:r w:rsidRPr="008E2138">
              <w:rPr>
                <w:rFonts w:cs="Arial"/>
                <w:lang w:val="es-ES"/>
              </w:rPr>
              <w:t>9.5</w:t>
            </w:r>
          </w:p>
        </w:tc>
        <w:tc>
          <w:tcPr>
            <w:tcW w:w="2886" w:type="dxa"/>
            <w:tcBorders>
              <w:top w:val="dotted" w:sz="4" w:space="0" w:color="auto"/>
              <w:left w:val="dotted" w:sz="4" w:space="0" w:color="auto"/>
              <w:bottom w:val="dotted" w:sz="4" w:space="0" w:color="auto"/>
              <w:right w:val="dotted" w:sz="4" w:space="0" w:color="auto"/>
            </w:tcBorders>
            <w:hideMark/>
          </w:tcPr>
          <w:p w14:paraId="03134C86" w14:textId="77777777" w:rsidR="00B1243C" w:rsidRPr="008E2138" w:rsidRDefault="008E2138">
            <w:pPr>
              <w:tabs>
                <w:tab w:val="left" w:leader="dot" w:pos="3720"/>
              </w:tabs>
              <w:spacing w:before="20" w:after="20"/>
              <w:jc w:val="left"/>
              <w:rPr>
                <w:rFonts w:cs="Arial"/>
                <w:lang w:val="es-ES"/>
              </w:rPr>
            </w:pPr>
            <w:r w:rsidRPr="008E2138">
              <w:rPr>
                <w:rFonts w:cs="Arial"/>
                <w:lang w:val="es-ES"/>
              </w:rPr>
              <w:t>Instalación del ensayo</w:t>
            </w:r>
          </w:p>
        </w:tc>
        <w:tc>
          <w:tcPr>
            <w:tcW w:w="6095" w:type="dxa"/>
            <w:tcBorders>
              <w:top w:val="dotted" w:sz="4" w:space="0" w:color="auto"/>
              <w:left w:val="dotted" w:sz="4" w:space="0" w:color="auto"/>
              <w:bottom w:val="dotted" w:sz="4" w:space="0" w:color="auto"/>
              <w:right w:val="dotted" w:sz="4" w:space="0" w:color="auto"/>
            </w:tcBorders>
          </w:tcPr>
          <w:p w14:paraId="166B6E20" w14:textId="77777777" w:rsidR="00B1243C" w:rsidRPr="008E2138" w:rsidRDefault="008E2138">
            <w:pPr>
              <w:spacing w:before="20" w:after="20"/>
              <w:rPr>
                <w:rFonts w:cs="Arial"/>
                <w:iCs/>
                <w:color w:val="000000"/>
                <w:lang w:val="es-ES"/>
              </w:rPr>
            </w:pPr>
            <w:r w:rsidRPr="008E2138">
              <w:rPr>
                <w:rFonts w:cs="Arial"/>
                <w:iCs/>
                <w:color w:val="000000"/>
                <w:lang w:val="es-ES"/>
              </w:rPr>
              <w:t xml:space="preserve">Invernadero o sala climatizada </w:t>
            </w:r>
          </w:p>
        </w:tc>
      </w:tr>
      <w:tr w:rsidR="002528F9" w:rsidRPr="008E2138" w14:paraId="4929FED7"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584D2BF" w14:textId="77777777" w:rsidR="00B1243C" w:rsidRPr="008E2138" w:rsidRDefault="008E2138">
            <w:pPr>
              <w:tabs>
                <w:tab w:val="left" w:leader="dot" w:pos="3720"/>
              </w:tabs>
              <w:spacing w:before="20" w:after="20"/>
              <w:rPr>
                <w:rFonts w:cs="Arial"/>
                <w:color w:val="000000" w:themeColor="text1"/>
                <w:lang w:val="es-ES"/>
              </w:rPr>
            </w:pPr>
            <w:r w:rsidRPr="008E2138">
              <w:rPr>
                <w:rFonts w:cs="Arial"/>
                <w:lang w:val="es-ES"/>
              </w:rPr>
              <w:t>9.6</w:t>
            </w:r>
          </w:p>
        </w:tc>
        <w:tc>
          <w:tcPr>
            <w:tcW w:w="2886" w:type="dxa"/>
            <w:tcBorders>
              <w:top w:val="dotted" w:sz="4" w:space="0" w:color="auto"/>
              <w:left w:val="dotted" w:sz="4" w:space="0" w:color="auto"/>
              <w:bottom w:val="dotted" w:sz="4" w:space="0" w:color="auto"/>
              <w:right w:val="dotted" w:sz="4" w:space="0" w:color="auto"/>
            </w:tcBorders>
            <w:hideMark/>
          </w:tcPr>
          <w:p w14:paraId="539593A5" w14:textId="77777777" w:rsidR="00B1243C" w:rsidRPr="008E2138" w:rsidRDefault="008E2138">
            <w:pPr>
              <w:tabs>
                <w:tab w:val="left" w:leader="dot" w:pos="3720"/>
              </w:tabs>
              <w:spacing w:before="20" w:after="20"/>
              <w:jc w:val="left"/>
              <w:rPr>
                <w:rFonts w:cs="Arial"/>
                <w:lang w:val="es-ES"/>
              </w:rPr>
            </w:pPr>
            <w:r w:rsidRPr="008E2138">
              <w:rPr>
                <w:rFonts w:cs="Arial"/>
                <w:lang w:val="es-ES"/>
              </w:rPr>
              <w:t>Temperatura</w:t>
            </w:r>
          </w:p>
        </w:tc>
        <w:tc>
          <w:tcPr>
            <w:tcW w:w="6095" w:type="dxa"/>
            <w:tcBorders>
              <w:top w:val="dotted" w:sz="4" w:space="0" w:color="auto"/>
              <w:left w:val="dotted" w:sz="4" w:space="0" w:color="auto"/>
              <w:bottom w:val="dotted" w:sz="4" w:space="0" w:color="auto"/>
              <w:right w:val="dotted" w:sz="4" w:space="0" w:color="auto"/>
            </w:tcBorders>
          </w:tcPr>
          <w:p w14:paraId="2C4E0BDE" w14:textId="77777777" w:rsidR="00B1243C" w:rsidRPr="008E2138" w:rsidRDefault="008E2138">
            <w:pPr>
              <w:spacing w:before="20" w:after="20"/>
              <w:rPr>
                <w:rFonts w:cs="Arial"/>
                <w:iCs/>
                <w:color w:val="000000"/>
                <w:lang w:val="es-ES"/>
              </w:rPr>
            </w:pPr>
            <w:r w:rsidRPr="008E2138">
              <w:rPr>
                <w:lang w:val="es-ES"/>
              </w:rPr>
              <w:t>24/22°C día/noche</w:t>
            </w:r>
          </w:p>
        </w:tc>
      </w:tr>
      <w:tr w:rsidR="002528F9" w:rsidRPr="008E2138" w14:paraId="5CBB96D4"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6B226AF9" w14:textId="77777777" w:rsidR="00B1243C" w:rsidRPr="008E2138" w:rsidRDefault="008E2138">
            <w:pPr>
              <w:tabs>
                <w:tab w:val="left" w:leader="dot" w:pos="3720"/>
              </w:tabs>
              <w:spacing w:before="20" w:after="20"/>
              <w:rPr>
                <w:rFonts w:cs="Arial"/>
                <w:color w:val="000000" w:themeColor="text1"/>
                <w:lang w:val="es-ES"/>
              </w:rPr>
            </w:pPr>
            <w:r w:rsidRPr="008E2138">
              <w:rPr>
                <w:rFonts w:cs="Arial"/>
                <w:lang w:val="es-ES"/>
              </w:rPr>
              <w:t>9.7</w:t>
            </w:r>
          </w:p>
        </w:tc>
        <w:tc>
          <w:tcPr>
            <w:tcW w:w="2886" w:type="dxa"/>
            <w:tcBorders>
              <w:top w:val="dotted" w:sz="4" w:space="0" w:color="auto"/>
              <w:left w:val="dotted" w:sz="4" w:space="0" w:color="auto"/>
              <w:bottom w:val="dotted" w:sz="4" w:space="0" w:color="auto"/>
              <w:right w:val="dotted" w:sz="4" w:space="0" w:color="auto"/>
            </w:tcBorders>
            <w:hideMark/>
          </w:tcPr>
          <w:p w14:paraId="226ECFBD" w14:textId="77777777" w:rsidR="00B1243C" w:rsidRPr="008E2138" w:rsidRDefault="008E2138">
            <w:pPr>
              <w:tabs>
                <w:tab w:val="left" w:leader="dot" w:pos="3720"/>
              </w:tabs>
              <w:spacing w:before="20" w:after="20"/>
              <w:jc w:val="left"/>
              <w:rPr>
                <w:rFonts w:cs="Arial"/>
                <w:lang w:val="es-ES"/>
              </w:rPr>
            </w:pPr>
            <w:r w:rsidRPr="008E2138">
              <w:rPr>
                <w:rFonts w:cs="Arial"/>
                <w:lang w:val="es-ES"/>
              </w:rPr>
              <w:t>Luz</w:t>
            </w:r>
          </w:p>
        </w:tc>
        <w:tc>
          <w:tcPr>
            <w:tcW w:w="6095" w:type="dxa"/>
            <w:tcBorders>
              <w:top w:val="dotted" w:sz="4" w:space="0" w:color="auto"/>
              <w:left w:val="dotted" w:sz="4" w:space="0" w:color="auto"/>
              <w:bottom w:val="dotted" w:sz="4" w:space="0" w:color="auto"/>
              <w:right w:val="dotted" w:sz="4" w:space="0" w:color="auto"/>
            </w:tcBorders>
          </w:tcPr>
          <w:p w14:paraId="1024541D" w14:textId="77777777" w:rsidR="00B1243C" w:rsidRPr="008E2138" w:rsidRDefault="008E2138">
            <w:pPr>
              <w:tabs>
                <w:tab w:val="left" w:leader="dot" w:pos="3402"/>
              </w:tabs>
              <w:rPr>
                <w:rFonts w:cs="Arial"/>
                <w:lang w:val="es-ES"/>
              </w:rPr>
            </w:pPr>
            <w:r w:rsidRPr="008E2138">
              <w:rPr>
                <w:rFonts w:cs="Arial"/>
                <w:lang w:val="es-ES"/>
              </w:rPr>
              <w:t xml:space="preserve">Al menos 12 horas </w:t>
            </w:r>
          </w:p>
        </w:tc>
      </w:tr>
      <w:tr w:rsidR="002528F9" w:rsidRPr="008E2138" w14:paraId="7172A4B9"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39628FF" w14:textId="77777777" w:rsidR="00B1243C" w:rsidRPr="008E2138" w:rsidRDefault="008E2138">
            <w:pPr>
              <w:rPr>
                <w:rFonts w:cs="Arial"/>
                <w:lang w:val="es-ES"/>
              </w:rPr>
            </w:pPr>
            <w:r w:rsidRPr="008E2138">
              <w:rPr>
                <w:rFonts w:cs="Arial"/>
                <w:lang w:val="es-ES"/>
              </w:rPr>
              <w:t>10.</w:t>
            </w:r>
          </w:p>
        </w:tc>
        <w:tc>
          <w:tcPr>
            <w:tcW w:w="2886" w:type="dxa"/>
            <w:tcBorders>
              <w:top w:val="dotted" w:sz="4" w:space="0" w:color="auto"/>
              <w:left w:val="dotted" w:sz="4" w:space="0" w:color="auto"/>
              <w:bottom w:val="dotted" w:sz="4" w:space="0" w:color="auto"/>
              <w:right w:val="dotted" w:sz="4" w:space="0" w:color="auto"/>
            </w:tcBorders>
            <w:hideMark/>
          </w:tcPr>
          <w:p w14:paraId="52AF7A47" w14:textId="77777777" w:rsidR="00B1243C" w:rsidRPr="008E2138" w:rsidRDefault="008E2138">
            <w:pPr>
              <w:jc w:val="left"/>
              <w:rPr>
                <w:rFonts w:cs="Arial"/>
                <w:lang w:val="es-ES"/>
              </w:rPr>
            </w:pPr>
            <w:r w:rsidRPr="008E2138">
              <w:rPr>
                <w:rFonts w:cs="Arial"/>
                <w:lang w:val="es-ES"/>
              </w:rPr>
              <w:t>Inoculación</w:t>
            </w:r>
          </w:p>
        </w:tc>
        <w:tc>
          <w:tcPr>
            <w:tcW w:w="6095" w:type="dxa"/>
            <w:tcBorders>
              <w:top w:val="dotted" w:sz="4" w:space="0" w:color="auto"/>
              <w:left w:val="dotted" w:sz="4" w:space="0" w:color="auto"/>
              <w:bottom w:val="dotted" w:sz="4" w:space="0" w:color="auto"/>
              <w:right w:val="dotted" w:sz="4" w:space="0" w:color="auto"/>
            </w:tcBorders>
          </w:tcPr>
          <w:p w14:paraId="30F2E61D" w14:textId="77777777" w:rsidR="002528F9" w:rsidRPr="008E2138" w:rsidRDefault="002528F9" w:rsidP="00641C0C">
            <w:pPr>
              <w:tabs>
                <w:tab w:val="left" w:leader="dot" w:pos="3402"/>
              </w:tabs>
              <w:ind w:left="3544" w:hanging="3544"/>
              <w:rPr>
                <w:rFonts w:cs="Arial"/>
                <w:lang w:val="es-ES"/>
              </w:rPr>
            </w:pPr>
          </w:p>
        </w:tc>
      </w:tr>
      <w:tr w:rsidR="002528F9" w:rsidRPr="008E2138" w14:paraId="06D9F7CF"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6264444" w14:textId="77777777" w:rsidR="00B1243C" w:rsidRPr="008E2138" w:rsidRDefault="008E2138">
            <w:pPr>
              <w:rPr>
                <w:rFonts w:cs="Arial"/>
                <w:lang w:val="es-ES"/>
              </w:rPr>
            </w:pPr>
            <w:r w:rsidRPr="008E2138">
              <w:rPr>
                <w:rFonts w:cs="Arial"/>
                <w:lang w:val="es-ES"/>
              </w:rPr>
              <w:t>10.1</w:t>
            </w:r>
          </w:p>
        </w:tc>
        <w:tc>
          <w:tcPr>
            <w:tcW w:w="2886" w:type="dxa"/>
            <w:tcBorders>
              <w:top w:val="dotted" w:sz="4" w:space="0" w:color="auto"/>
              <w:left w:val="dotted" w:sz="4" w:space="0" w:color="auto"/>
              <w:bottom w:val="dotted" w:sz="4" w:space="0" w:color="auto"/>
              <w:right w:val="dotted" w:sz="4" w:space="0" w:color="auto"/>
            </w:tcBorders>
            <w:hideMark/>
          </w:tcPr>
          <w:p w14:paraId="1515D6AC" w14:textId="77777777" w:rsidR="00B1243C" w:rsidRPr="008E2138" w:rsidRDefault="008E2138">
            <w:pPr>
              <w:jc w:val="left"/>
              <w:rPr>
                <w:rFonts w:cs="Arial"/>
                <w:lang w:val="es-ES"/>
              </w:rPr>
            </w:pPr>
            <w:r w:rsidRPr="008E2138">
              <w:rPr>
                <w:rFonts w:cs="Arial"/>
                <w:lang w:val="es-ES"/>
              </w:rPr>
              <w:t>Preparación del inóculo</w:t>
            </w:r>
          </w:p>
        </w:tc>
        <w:tc>
          <w:tcPr>
            <w:tcW w:w="6095" w:type="dxa"/>
            <w:tcBorders>
              <w:top w:val="dotted" w:sz="4" w:space="0" w:color="auto"/>
              <w:left w:val="dotted" w:sz="4" w:space="0" w:color="auto"/>
              <w:bottom w:val="dotted" w:sz="4" w:space="0" w:color="auto"/>
              <w:right w:val="dotted" w:sz="4" w:space="0" w:color="auto"/>
            </w:tcBorders>
          </w:tcPr>
          <w:p w14:paraId="01D94287" w14:textId="77777777" w:rsidR="00B1243C" w:rsidRPr="008E2138" w:rsidRDefault="008E2138">
            <w:pPr>
              <w:spacing w:before="20" w:after="20"/>
              <w:rPr>
                <w:rFonts w:cs="Arial"/>
                <w:iCs/>
                <w:lang w:val="es-ES"/>
              </w:rPr>
            </w:pPr>
            <w:r w:rsidRPr="008E2138">
              <w:rPr>
                <w:rFonts w:cs="Arial"/>
                <w:color w:val="000000"/>
                <w:lang w:val="es-ES"/>
              </w:rPr>
              <w:t>1 g de hoja con síntomas con 10 ml de PBS 0,01 M o tampón similar. Homogeneizar, añadir abrasivo al tampón (1 g/30 ml).</w:t>
            </w:r>
          </w:p>
        </w:tc>
      </w:tr>
      <w:tr w:rsidR="002528F9" w:rsidRPr="0019236F" w14:paraId="28C1208B"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3046D9B" w14:textId="77777777" w:rsidR="00B1243C" w:rsidRPr="008E2138" w:rsidRDefault="008E2138">
            <w:pPr>
              <w:tabs>
                <w:tab w:val="left" w:leader="dot" w:pos="3720"/>
              </w:tabs>
              <w:spacing w:before="20" w:after="20"/>
              <w:rPr>
                <w:rFonts w:cs="Arial"/>
                <w:lang w:val="es-ES"/>
              </w:rPr>
            </w:pPr>
            <w:r w:rsidRPr="008E2138">
              <w:rPr>
                <w:rFonts w:cs="Arial"/>
                <w:lang w:val="es-ES"/>
              </w:rPr>
              <w:t>10.3</w:t>
            </w:r>
          </w:p>
        </w:tc>
        <w:tc>
          <w:tcPr>
            <w:tcW w:w="2886" w:type="dxa"/>
            <w:tcBorders>
              <w:top w:val="dotted" w:sz="4" w:space="0" w:color="auto"/>
              <w:left w:val="dotted" w:sz="4" w:space="0" w:color="auto"/>
              <w:bottom w:val="dotted" w:sz="4" w:space="0" w:color="auto"/>
              <w:right w:val="dotted" w:sz="4" w:space="0" w:color="auto"/>
            </w:tcBorders>
            <w:hideMark/>
          </w:tcPr>
          <w:p w14:paraId="0BEDC6FE" w14:textId="77777777" w:rsidR="00B1243C" w:rsidRPr="008E2138" w:rsidRDefault="008E2138">
            <w:pPr>
              <w:tabs>
                <w:tab w:val="left" w:leader="dot" w:pos="3720"/>
              </w:tabs>
              <w:spacing w:before="20" w:after="20"/>
              <w:jc w:val="left"/>
              <w:rPr>
                <w:rFonts w:cs="Arial"/>
                <w:lang w:val="es-ES"/>
              </w:rPr>
            </w:pPr>
            <w:r w:rsidRPr="008E2138">
              <w:rPr>
                <w:rFonts w:cs="Arial"/>
                <w:lang w:val="es-ES"/>
              </w:rPr>
              <w:t>Estado de desarrollo en el momento de la inoculación</w:t>
            </w:r>
          </w:p>
        </w:tc>
        <w:tc>
          <w:tcPr>
            <w:tcW w:w="6095" w:type="dxa"/>
            <w:tcBorders>
              <w:top w:val="dotted" w:sz="4" w:space="0" w:color="auto"/>
              <w:left w:val="dotted" w:sz="4" w:space="0" w:color="auto"/>
              <w:bottom w:val="dotted" w:sz="4" w:space="0" w:color="auto"/>
              <w:right w:val="dotted" w:sz="4" w:space="0" w:color="auto"/>
            </w:tcBorders>
          </w:tcPr>
          <w:p w14:paraId="3BF7B3FF" w14:textId="77777777" w:rsidR="00B1243C" w:rsidRPr="008E2138" w:rsidRDefault="008E2138">
            <w:pPr>
              <w:spacing w:before="20" w:after="20"/>
              <w:rPr>
                <w:rFonts w:cs="Arial"/>
                <w:iCs/>
                <w:color w:val="000000"/>
                <w:lang w:val="es-ES"/>
              </w:rPr>
            </w:pPr>
            <w:r w:rsidRPr="008E2138">
              <w:rPr>
                <w:rFonts w:cs="Arial"/>
                <w:color w:val="000000"/>
                <w:lang w:val="es-ES"/>
              </w:rPr>
              <w:t>Cotiledón (planta de unos 7 días)</w:t>
            </w:r>
          </w:p>
        </w:tc>
      </w:tr>
      <w:tr w:rsidR="002528F9" w:rsidRPr="0019236F" w14:paraId="54B05AF2"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40A4559" w14:textId="77777777" w:rsidR="00B1243C" w:rsidRPr="008E2138" w:rsidRDefault="008E2138">
            <w:pPr>
              <w:tabs>
                <w:tab w:val="left" w:leader="dot" w:pos="3720"/>
              </w:tabs>
              <w:spacing w:before="20" w:after="20"/>
              <w:rPr>
                <w:rFonts w:cs="Arial"/>
                <w:color w:val="000000" w:themeColor="text1"/>
                <w:lang w:val="es-ES"/>
              </w:rPr>
            </w:pPr>
            <w:r w:rsidRPr="008E2138">
              <w:rPr>
                <w:rFonts w:cs="Arial"/>
                <w:lang w:val="es-ES"/>
              </w:rPr>
              <w:t>10.4</w:t>
            </w:r>
          </w:p>
        </w:tc>
        <w:tc>
          <w:tcPr>
            <w:tcW w:w="2886" w:type="dxa"/>
            <w:tcBorders>
              <w:top w:val="dotted" w:sz="4" w:space="0" w:color="auto"/>
              <w:left w:val="dotted" w:sz="4" w:space="0" w:color="auto"/>
              <w:bottom w:val="dotted" w:sz="4" w:space="0" w:color="auto"/>
              <w:right w:val="dotted" w:sz="4" w:space="0" w:color="auto"/>
            </w:tcBorders>
            <w:hideMark/>
          </w:tcPr>
          <w:p w14:paraId="69131A6E" w14:textId="77777777" w:rsidR="00B1243C" w:rsidRPr="008E2138" w:rsidRDefault="008E2138">
            <w:pPr>
              <w:tabs>
                <w:tab w:val="left" w:leader="dot" w:pos="3720"/>
              </w:tabs>
              <w:spacing w:before="20" w:after="20"/>
              <w:jc w:val="left"/>
              <w:rPr>
                <w:rFonts w:cs="Arial"/>
                <w:lang w:val="es-ES"/>
              </w:rPr>
            </w:pPr>
            <w:r w:rsidRPr="008E2138">
              <w:rPr>
                <w:rFonts w:cs="Arial"/>
                <w:lang w:val="es-ES"/>
              </w:rPr>
              <w:t>Método de inoculación</w:t>
            </w:r>
          </w:p>
        </w:tc>
        <w:tc>
          <w:tcPr>
            <w:tcW w:w="6095" w:type="dxa"/>
            <w:tcBorders>
              <w:top w:val="dotted" w:sz="4" w:space="0" w:color="auto"/>
              <w:left w:val="dotted" w:sz="4" w:space="0" w:color="auto"/>
              <w:bottom w:val="dotted" w:sz="4" w:space="0" w:color="auto"/>
              <w:right w:val="dotted" w:sz="4" w:space="0" w:color="auto"/>
            </w:tcBorders>
          </w:tcPr>
          <w:p w14:paraId="1CE9E985" w14:textId="77777777" w:rsidR="00B1243C" w:rsidRPr="008E2138" w:rsidRDefault="008E2138">
            <w:pPr>
              <w:tabs>
                <w:tab w:val="left" w:leader="dot" w:pos="3402"/>
              </w:tabs>
              <w:rPr>
                <w:rFonts w:cs="Arial"/>
                <w:lang w:val="es-ES"/>
              </w:rPr>
            </w:pPr>
            <w:r w:rsidRPr="008E2138">
              <w:rPr>
                <w:rFonts w:cs="Arial"/>
                <w:color w:val="000000"/>
                <w:lang w:val="es-ES"/>
              </w:rPr>
              <w:t>Frotamiento suave con abrasivo añadido al tampón</w:t>
            </w:r>
          </w:p>
        </w:tc>
      </w:tr>
      <w:tr w:rsidR="002528F9" w:rsidRPr="0019236F" w14:paraId="6E9C15B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C9DE8A2" w14:textId="77777777" w:rsidR="00B1243C" w:rsidRPr="008E2138" w:rsidRDefault="008E2138">
            <w:pPr>
              <w:tabs>
                <w:tab w:val="left" w:leader="dot" w:pos="3720"/>
              </w:tabs>
              <w:spacing w:before="20" w:after="20"/>
              <w:rPr>
                <w:rFonts w:cs="Arial"/>
                <w:lang w:val="es-ES"/>
              </w:rPr>
            </w:pPr>
            <w:r w:rsidRPr="008E2138">
              <w:rPr>
                <w:rFonts w:cs="Arial"/>
                <w:lang w:val="es-ES"/>
              </w:rPr>
              <w:t>10.5</w:t>
            </w:r>
          </w:p>
        </w:tc>
        <w:tc>
          <w:tcPr>
            <w:tcW w:w="2886" w:type="dxa"/>
            <w:tcBorders>
              <w:top w:val="dotted" w:sz="4" w:space="0" w:color="auto"/>
              <w:left w:val="dotted" w:sz="4" w:space="0" w:color="auto"/>
              <w:bottom w:val="dotted" w:sz="4" w:space="0" w:color="auto"/>
              <w:right w:val="dotted" w:sz="4" w:space="0" w:color="auto"/>
            </w:tcBorders>
            <w:hideMark/>
          </w:tcPr>
          <w:p w14:paraId="20F245DA" w14:textId="77777777" w:rsidR="00B1243C" w:rsidRPr="008E2138" w:rsidRDefault="008E2138">
            <w:pPr>
              <w:tabs>
                <w:tab w:val="left" w:leader="dot" w:pos="3720"/>
              </w:tabs>
              <w:spacing w:before="20" w:after="20"/>
              <w:jc w:val="left"/>
              <w:rPr>
                <w:rFonts w:cs="Arial"/>
                <w:lang w:val="es-ES"/>
              </w:rPr>
            </w:pPr>
            <w:r w:rsidRPr="008E2138">
              <w:rPr>
                <w:rFonts w:cs="Arial"/>
                <w:lang w:val="es-ES"/>
              </w:rPr>
              <w:t>Primera observación</w:t>
            </w:r>
          </w:p>
        </w:tc>
        <w:tc>
          <w:tcPr>
            <w:tcW w:w="6095" w:type="dxa"/>
            <w:tcBorders>
              <w:top w:val="dotted" w:sz="4" w:space="0" w:color="auto"/>
              <w:left w:val="dotted" w:sz="4" w:space="0" w:color="auto"/>
              <w:bottom w:val="dotted" w:sz="4" w:space="0" w:color="auto"/>
              <w:right w:val="dotted" w:sz="4" w:space="0" w:color="auto"/>
            </w:tcBorders>
          </w:tcPr>
          <w:p w14:paraId="096E7C1D" w14:textId="77777777" w:rsidR="00B1243C" w:rsidRPr="008E2138" w:rsidRDefault="008E2138">
            <w:pPr>
              <w:tabs>
                <w:tab w:val="left" w:leader="dot" w:pos="3402"/>
              </w:tabs>
              <w:rPr>
                <w:rFonts w:cs="Arial"/>
                <w:lang w:val="es-ES"/>
              </w:rPr>
            </w:pPr>
            <w:r w:rsidRPr="008E2138">
              <w:rPr>
                <w:rFonts w:cs="Arial"/>
                <w:lang w:val="es-ES"/>
              </w:rPr>
              <w:t xml:space="preserve">2 semanas después de la Inoculación </w:t>
            </w:r>
          </w:p>
        </w:tc>
      </w:tr>
      <w:tr w:rsidR="002528F9" w:rsidRPr="0019236F" w14:paraId="261C5379"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4F8E0C5" w14:textId="77777777" w:rsidR="00B1243C" w:rsidRPr="008E2138" w:rsidRDefault="008E2138">
            <w:pPr>
              <w:tabs>
                <w:tab w:val="left" w:leader="dot" w:pos="3720"/>
              </w:tabs>
              <w:spacing w:before="20" w:after="20"/>
              <w:rPr>
                <w:rFonts w:cs="Arial"/>
                <w:lang w:val="es-ES"/>
              </w:rPr>
            </w:pPr>
            <w:r w:rsidRPr="008E2138">
              <w:rPr>
                <w:rFonts w:cs="Arial"/>
                <w:lang w:val="es-ES"/>
              </w:rPr>
              <w:t>10.6</w:t>
            </w:r>
          </w:p>
        </w:tc>
        <w:tc>
          <w:tcPr>
            <w:tcW w:w="2886" w:type="dxa"/>
            <w:tcBorders>
              <w:top w:val="dotted" w:sz="4" w:space="0" w:color="auto"/>
              <w:left w:val="dotted" w:sz="4" w:space="0" w:color="auto"/>
              <w:bottom w:val="dotted" w:sz="4" w:space="0" w:color="auto"/>
              <w:right w:val="dotted" w:sz="4" w:space="0" w:color="auto"/>
            </w:tcBorders>
            <w:hideMark/>
          </w:tcPr>
          <w:p w14:paraId="0AD3CBB2" w14:textId="77777777" w:rsidR="00B1243C" w:rsidRPr="008E2138" w:rsidRDefault="008E2138">
            <w:pPr>
              <w:tabs>
                <w:tab w:val="left" w:leader="dot" w:pos="3720"/>
              </w:tabs>
              <w:spacing w:before="20" w:after="20"/>
              <w:jc w:val="left"/>
              <w:rPr>
                <w:rFonts w:cs="Arial"/>
                <w:lang w:val="es-ES"/>
              </w:rPr>
            </w:pPr>
            <w:r w:rsidRPr="008E2138">
              <w:rPr>
                <w:rFonts w:cs="Arial"/>
                <w:lang w:val="es-ES"/>
              </w:rPr>
              <w:t>Segunda observación</w:t>
            </w:r>
          </w:p>
        </w:tc>
        <w:tc>
          <w:tcPr>
            <w:tcW w:w="6095" w:type="dxa"/>
            <w:tcBorders>
              <w:top w:val="dotted" w:sz="4" w:space="0" w:color="auto"/>
              <w:left w:val="dotted" w:sz="4" w:space="0" w:color="auto"/>
              <w:bottom w:val="dotted" w:sz="4" w:space="0" w:color="auto"/>
              <w:right w:val="dotted" w:sz="4" w:space="0" w:color="auto"/>
            </w:tcBorders>
          </w:tcPr>
          <w:p w14:paraId="7A3A3551" w14:textId="77777777" w:rsidR="00B1243C" w:rsidRPr="008E2138" w:rsidRDefault="008E2138">
            <w:pPr>
              <w:tabs>
                <w:tab w:val="left" w:leader="dot" w:pos="3402"/>
              </w:tabs>
              <w:rPr>
                <w:rFonts w:cs="Arial"/>
                <w:lang w:val="es-ES"/>
              </w:rPr>
            </w:pPr>
            <w:r w:rsidRPr="008E2138">
              <w:rPr>
                <w:rFonts w:cs="Arial"/>
                <w:lang w:val="es-ES"/>
              </w:rPr>
              <w:t>3 semanas después de la Inoculación</w:t>
            </w:r>
          </w:p>
        </w:tc>
      </w:tr>
      <w:tr w:rsidR="002528F9" w:rsidRPr="0019236F" w14:paraId="3F57360C"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7BB03ED" w14:textId="77777777" w:rsidR="00B1243C" w:rsidRPr="008E2138" w:rsidRDefault="008E2138">
            <w:pPr>
              <w:tabs>
                <w:tab w:val="left" w:leader="dot" w:pos="3720"/>
              </w:tabs>
              <w:spacing w:before="20" w:after="20"/>
              <w:rPr>
                <w:rFonts w:cs="Arial"/>
                <w:lang w:val="es-ES"/>
              </w:rPr>
            </w:pPr>
            <w:r w:rsidRPr="008E2138">
              <w:rPr>
                <w:rFonts w:cs="Arial"/>
                <w:lang w:val="es-ES"/>
              </w:rPr>
              <w:t>10.7</w:t>
            </w:r>
          </w:p>
        </w:tc>
        <w:tc>
          <w:tcPr>
            <w:tcW w:w="2886" w:type="dxa"/>
            <w:tcBorders>
              <w:top w:val="dotted" w:sz="4" w:space="0" w:color="auto"/>
              <w:left w:val="dotted" w:sz="4" w:space="0" w:color="auto"/>
              <w:bottom w:val="dotted" w:sz="4" w:space="0" w:color="auto"/>
              <w:right w:val="dotted" w:sz="4" w:space="0" w:color="auto"/>
            </w:tcBorders>
            <w:hideMark/>
          </w:tcPr>
          <w:p w14:paraId="4C927310" w14:textId="77777777" w:rsidR="00B1243C" w:rsidRPr="008E2138" w:rsidRDefault="008E2138">
            <w:pPr>
              <w:tabs>
                <w:tab w:val="left" w:leader="dot" w:pos="3720"/>
              </w:tabs>
              <w:spacing w:before="20" w:after="20"/>
              <w:jc w:val="left"/>
              <w:rPr>
                <w:rFonts w:cs="Arial"/>
                <w:lang w:val="es-ES"/>
              </w:rPr>
            </w:pPr>
            <w:r w:rsidRPr="008E2138">
              <w:rPr>
                <w:rFonts w:cs="Arial"/>
                <w:lang w:val="es-ES"/>
              </w:rPr>
              <w:t>Observaciones finales</w:t>
            </w:r>
          </w:p>
        </w:tc>
        <w:tc>
          <w:tcPr>
            <w:tcW w:w="6095" w:type="dxa"/>
            <w:tcBorders>
              <w:top w:val="dotted" w:sz="4" w:space="0" w:color="auto"/>
              <w:left w:val="dotted" w:sz="4" w:space="0" w:color="auto"/>
              <w:bottom w:val="dotted" w:sz="4" w:space="0" w:color="auto"/>
              <w:right w:val="dotted" w:sz="4" w:space="0" w:color="auto"/>
            </w:tcBorders>
          </w:tcPr>
          <w:p w14:paraId="29551018" w14:textId="77777777" w:rsidR="00B1243C" w:rsidRPr="008E2138" w:rsidRDefault="008E2138">
            <w:pPr>
              <w:tabs>
                <w:tab w:val="left" w:leader="dot" w:pos="3402"/>
              </w:tabs>
              <w:rPr>
                <w:rFonts w:cs="Arial"/>
                <w:lang w:val="es-ES"/>
              </w:rPr>
            </w:pPr>
            <w:r w:rsidRPr="008E2138">
              <w:rPr>
                <w:rFonts w:cs="Arial"/>
                <w:color w:val="000000"/>
                <w:lang w:val="es-ES"/>
              </w:rPr>
              <w:t>Cuando Topspin tiene síntomas predominantemente en la clase 5</w:t>
            </w:r>
          </w:p>
        </w:tc>
      </w:tr>
      <w:tr w:rsidR="002528F9" w:rsidRPr="008E2138" w14:paraId="20CCAFD3"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0FC12F39" w14:textId="77777777" w:rsidR="00B1243C" w:rsidRPr="008E2138" w:rsidRDefault="008E2138">
            <w:pPr>
              <w:keepNext/>
              <w:tabs>
                <w:tab w:val="left" w:leader="dot" w:pos="3720"/>
              </w:tabs>
              <w:spacing w:before="20" w:after="20"/>
              <w:rPr>
                <w:rFonts w:cs="Arial"/>
                <w:color w:val="000000" w:themeColor="text1"/>
                <w:lang w:val="es-ES"/>
              </w:rPr>
            </w:pPr>
            <w:r w:rsidRPr="008E2138">
              <w:rPr>
                <w:rFonts w:cs="Arial"/>
                <w:color w:val="000000" w:themeColor="text1"/>
                <w:lang w:val="es-ES"/>
              </w:rPr>
              <w:t>11.</w:t>
            </w:r>
          </w:p>
        </w:tc>
        <w:tc>
          <w:tcPr>
            <w:tcW w:w="2886" w:type="dxa"/>
            <w:tcBorders>
              <w:top w:val="dotted" w:sz="4" w:space="0" w:color="auto"/>
              <w:left w:val="dotted" w:sz="4" w:space="0" w:color="auto"/>
              <w:bottom w:val="dotted" w:sz="4" w:space="0" w:color="auto"/>
              <w:right w:val="dotted" w:sz="4" w:space="0" w:color="auto"/>
            </w:tcBorders>
          </w:tcPr>
          <w:p w14:paraId="013D4E6A" w14:textId="77777777" w:rsidR="00B1243C" w:rsidRPr="008E2138" w:rsidRDefault="008E2138">
            <w:pPr>
              <w:keepNext/>
              <w:tabs>
                <w:tab w:val="left" w:leader="dot" w:pos="3720"/>
              </w:tabs>
              <w:spacing w:before="20" w:after="20"/>
              <w:jc w:val="left"/>
              <w:rPr>
                <w:rFonts w:cs="Arial"/>
                <w:lang w:val="es-ES"/>
              </w:rPr>
            </w:pPr>
            <w:r w:rsidRPr="008E2138">
              <w:rPr>
                <w:rFonts w:cs="Arial"/>
                <w:lang w:val="es-ES"/>
              </w:rPr>
              <w:t xml:space="preserve">Observaciones </w:t>
            </w:r>
          </w:p>
        </w:tc>
        <w:tc>
          <w:tcPr>
            <w:tcW w:w="6095" w:type="dxa"/>
            <w:tcBorders>
              <w:top w:val="dotted" w:sz="4" w:space="0" w:color="auto"/>
              <w:left w:val="dotted" w:sz="4" w:space="0" w:color="auto"/>
              <w:bottom w:val="dotted" w:sz="4" w:space="0" w:color="auto"/>
              <w:right w:val="dotted" w:sz="4" w:space="0" w:color="auto"/>
            </w:tcBorders>
          </w:tcPr>
          <w:p w14:paraId="27F5EE88" w14:textId="77777777" w:rsidR="002528F9" w:rsidRPr="008E2138" w:rsidRDefault="002528F9" w:rsidP="00641C0C">
            <w:pPr>
              <w:keepNext/>
              <w:rPr>
                <w:rFonts w:cs="Arial"/>
                <w:iCs/>
                <w:color w:val="000000"/>
                <w:lang w:val="es-ES"/>
              </w:rPr>
            </w:pPr>
          </w:p>
        </w:tc>
      </w:tr>
      <w:tr w:rsidR="002528F9" w:rsidRPr="008E2138" w14:paraId="2E720750"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6781FD84" w14:textId="77777777" w:rsidR="00B1243C" w:rsidRPr="008E2138" w:rsidRDefault="008E2138">
            <w:pPr>
              <w:keepNext/>
              <w:tabs>
                <w:tab w:val="left" w:leader="dot" w:pos="3720"/>
              </w:tabs>
              <w:spacing w:before="20" w:after="20"/>
              <w:rPr>
                <w:rFonts w:cs="Arial"/>
                <w:color w:val="000000" w:themeColor="text1"/>
                <w:lang w:val="es-ES"/>
              </w:rPr>
            </w:pPr>
            <w:r w:rsidRPr="008E2138">
              <w:rPr>
                <w:rFonts w:cs="Arial"/>
                <w:color w:val="000000" w:themeColor="text1"/>
                <w:lang w:val="es-ES"/>
              </w:rPr>
              <w:t>11.1</w:t>
            </w:r>
          </w:p>
        </w:tc>
        <w:tc>
          <w:tcPr>
            <w:tcW w:w="2886" w:type="dxa"/>
            <w:tcBorders>
              <w:top w:val="dotted" w:sz="4" w:space="0" w:color="auto"/>
              <w:left w:val="dotted" w:sz="4" w:space="0" w:color="auto"/>
              <w:bottom w:val="dotted" w:sz="4" w:space="0" w:color="auto"/>
              <w:right w:val="dotted" w:sz="4" w:space="0" w:color="auto"/>
            </w:tcBorders>
          </w:tcPr>
          <w:p w14:paraId="00E79A92" w14:textId="77777777" w:rsidR="00B1243C" w:rsidRPr="008E2138" w:rsidRDefault="008E2138">
            <w:pPr>
              <w:keepNext/>
              <w:tabs>
                <w:tab w:val="left" w:leader="dot" w:pos="3720"/>
              </w:tabs>
              <w:spacing w:before="20" w:after="20"/>
              <w:jc w:val="left"/>
              <w:rPr>
                <w:rFonts w:cs="Arial"/>
                <w:lang w:val="es-ES"/>
              </w:rPr>
            </w:pPr>
            <w:r w:rsidRPr="008E2138">
              <w:rPr>
                <w:rFonts w:cs="Arial"/>
                <w:lang w:val="es-ES"/>
              </w:rPr>
              <w:t>Método</w:t>
            </w:r>
          </w:p>
        </w:tc>
        <w:tc>
          <w:tcPr>
            <w:tcW w:w="6095" w:type="dxa"/>
            <w:tcBorders>
              <w:top w:val="dotted" w:sz="4" w:space="0" w:color="auto"/>
              <w:left w:val="dotted" w:sz="4" w:space="0" w:color="auto"/>
              <w:bottom w:val="dotted" w:sz="4" w:space="0" w:color="auto"/>
              <w:right w:val="dotted" w:sz="4" w:space="0" w:color="auto"/>
            </w:tcBorders>
          </w:tcPr>
          <w:p w14:paraId="50217428" w14:textId="77777777" w:rsidR="00B1243C" w:rsidRPr="008E2138" w:rsidRDefault="008E2138">
            <w:pPr>
              <w:keepNext/>
              <w:rPr>
                <w:rFonts w:cs="Arial"/>
                <w:iCs/>
                <w:color w:val="000000"/>
                <w:lang w:val="es-ES"/>
              </w:rPr>
            </w:pPr>
            <w:r w:rsidRPr="008E2138">
              <w:rPr>
                <w:rFonts w:cs="Arial"/>
                <w:iCs/>
                <w:color w:val="000000"/>
                <w:lang w:val="es-ES"/>
              </w:rPr>
              <w:t>Visual</w:t>
            </w:r>
          </w:p>
        </w:tc>
      </w:tr>
      <w:tr w:rsidR="002528F9" w:rsidRPr="0019236F" w14:paraId="4F834116"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678F52C4" w14:textId="77777777" w:rsidR="00B1243C" w:rsidRPr="008E2138" w:rsidRDefault="008E2138">
            <w:pPr>
              <w:keepNext/>
              <w:tabs>
                <w:tab w:val="left" w:leader="dot" w:pos="3720"/>
              </w:tabs>
              <w:spacing w:before="20" w:after="20"/>
              <w:rPr>
                <w:rFonts w:cs="Arial"/>
                <w:color w:val="000000" w:themeColor="text1"/>
                <w:lang w:val="es-ES"/>
              </w:rPr>
            </w:pPr>
            <w:r w:rsidRPr="008E2138">
              <w:rPr>
                <w:rFonts w:cs="Arial"/>
                <w:color w:val="000000" w:themeColor="text1"/>
                <w:lang w:val="es-ES"/>
              </w:rPr>
              <w:t>11.2</w:t>
            </w:r>
          </w:p>
        </w:tc>
        <w:tc>
          <w:tcPr>
            <w:tcW w:w="2886" w:type="dxa"/>
            <w:tcBorders>
              <w:top w:val="dotted" w:sz="4" w:space="0" w:color="auto"/>
              <w:left w:val="dotted" w:sz="4" w:space="0" w:color="auto"/>
              <w:bottom w:val="dotted" w:sz="4" w:space="0" w:color="auto"/>
              <w:right w:val="dotted" w:sz="4" w:space="0" w:color="auto"/>
            </w:tcBorders>
          </w:tcPr>
          <w:p w14:paraId="006706B8" w14:textId="77777777" w:rsidR="00B1243C" w:rsidRPr="008E2138" w:rsidRDefault="008E2138">
            <w:pPr>
              <w:keepNext/>
              <w:tabs>
                <w:tab w:val="left" w:leader="dot" w:pos="3720"/>
              </w:tabs>
              <w:spacing w:before="20" w:after="20"/>
              <w:jc w:val="left"/>
              <w:rPr>
                <w:rFonts w:cs="Arial"/>
                <w:lang w:val="es-ES"/>
              </w:rPr>
            </w:pPr>
            <w:r w:rsidRPr="008E2138">
              <w:rPr>
                <w:rFonts w:cs="Arial"/>
                <w:lang w:val="es-ES"/>
              </w:rPr>
              <w:t>Escala de observación</w:t>
            </w:r>
          </w:p>
        </w:tc>
        <w:tc>
          <w:tcPr>
            <w:tcW w:w="6095" w:type="dxa"/>
            <w:tcBorders>
              <w:top w:val="dotted" w:sz="4" w:space="0" w:color="auto"/>
              <w:left w:val="dotted" w:sz="4" w:space="0" w:color="auto"/>
              <w:bottom w:val="dotted" w:sz="4" w:space="0" w:color="auto"/>
              <w:right w:val="dotted" w:sz="4" w:space="0" w:color="auto"/>
            </w:tcBorders>
          </w:tcPr>
          <w:p w14:paraId="0B796856" w14:textId="77777777" w:rsidR="00B1243C" w:rsidRPr="008E2138" w:rsidRDefault="008E2138">
            <w:pPr>
              <w:keepNext/>
              <w:spacing w:before="20" w:after="20"/>
              <w:rPr>
                <w:rFonts w:cs="Arial"/>
                <w:lang w:val="es-ES"/>
              </w:rPr>
            </w:pPr>
            <w:r w:rsidRPr="008E2138">
              <w:rPr>
                <w:rFonts w:cs="Arial"/>
                <w:lang w:val="es-ES"/>
              </w:rPr>
              <w:t>1) No hay síntomas de virus</w:t>
            </w:r>
          </w:p>
          <w:p w14:paraId="4BA45427" w14:textId="77777777" w:rsidR="00B1243C" w:rsidRPr="008E2138" w:rsidRDefault="008E2138">
            <w:pPr>
              <w:keepNext/>
              <w:spacing w:before="20" w:after="20"/>
              <w:rPr>
                <w:rFonts w:cs="Arial"/>
                <w:lang w:val="es-ES"/>
              </w:rPr>
            </w:pPr>
            <w:r w:rsidRPr="008E2138">
              <w:rPr>
                <w:rFonts w:cs="Arial"/>
                <w:lang w:val="es-ES"/>
              </w:rPr>
              <w:t>2) Manchas amarillas aisladas</w:t>
            </w:r>
          </w:p>
          <w:p w14:paraId="7A3D4B20" w14:textId="77777777" w:rsidR="00B1243C" w:rsidRPr="008E2138" w:rsidRDefault="008E2138">
            <w:pPr>
              <w:keepNext/>
              <w:spacing w:before="20" w:after="20"/>
              <w:rPr>
                <w:rFonts w:cs="Arial"/>
                <w:lang w:val="es-ES"/>
              </w:rPr>
            </w:pPr>
            <w:r w:rsidRPr="008E2138">
              <w:rPr>
                <w:rFonts w:cs="Arial"/>
                <w:lang w:val="es-ES"/>
              </w:rPr>
              <w:t>3) Lesiones leves y localizadas</w:t>
            </w:r>
          </w:p>
          <w:p w14:paraId="1C77FBEB" w14:textId="77777777" w:rsidR="00B1243C" w:rsidRPr="008E2138" w:rsidRDefault="008E2138">
            <w:pPr>
              <w:keepNext/>
              <w:spacing w:before="20" w:after="20"/>
              <w:rPr>
                <w:rFonts w:cs="Arial"/>
                <w:lang w:val="es-ES"/>
              </w:rPr>
            </w:pPr>
            <w:r w:rsidRPr="008E2138">
              <w:rPr>
                <w:rFonts w:cs="Arial"/>
                <w:lang w:val="es-ES"/>
              </w:rPr>
              <w:t>4) Amplia distribución de mosaico y moteado</w:t>
            </w:r>
          </w:p>
          <w:p w14:paraId="4208326C" w14:textId="77777777" w:rsidR="00B1243C" w:rsidRPr="006F0D72" w:rsidRDefault="008E2138">
            <w:pPr>
              <w:keepNext/>
              <w:spacing w:before="20" w:after="20"/>
              <w:rPr>
                <w:rFonts w:cs="Arial"/>
                <w:lang w:val="es-ES"/>
              </w:rPr>
            </w:pPr>
            <w:r w:rsidRPr="008E2138">
              <w:rPr>
                <w:rFonts w:cs="Arial"/>
                <w:lang w:val="es-ES"/>
              </w:rPr>
              <w:t>5) Fuerte mosaico, amarilleamiento y distorsión de la forma de la hoja.</w:t>
            </w:r>
          </w:p>
        </w:tc>
      </w:tr>
    </w:tbl>
    <w:p w14:paraId="7964B963" w14:textId="77777777" w:rsidR="002528F9" w:rsidRPr="006F0D72" w:rsidRDefault="002528F9" w:rsidP="002528F9">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2765"/>
        <w:gridCol w:w="3591"/>
      </w:tblGrid>
      <w:tr w:rsidR="00FA390D" w:rsidRPr="006F0D72" w14:paraId="490BA8E3" w14:textId="77777777" w:rsidTr="00FA390D">
        <w:tc>
          <w:tcPr>
            <w:tcW w:w="9639" w:type="dxa"/>
            <w:gridSpan w:val="3"/>
          </w:tcPr>
          <w:p w14:paraId="28290759" w14:textId="77777777" w:rsidR="00FA390D" w:rsidRPr="006F0D72" w:rsidRDefault="00FA390D" w:rsidP="00FA390D">
            <w:pPr>
              <w:ind w:left="-110" w:right="-109"/>
              <w:rPr>
                <w:lang w:val="es-ES"/>
              </w:rPr>
            </w:pPr>
            <w:r w:rsidRPr="006F0D72">
              <w:rPr>
                <w:noProof/>
                <w:lang w:val="es-ES"/>
              </w:rPr>
              <w:lastRenderedPageBreak/>
              <w:drawing>
                <wp:inline distT="0" distB="0" distL="0" distR="0" wp14:anchorId="278C1D66" wp14:editId="4550ACA5">
                  <wp:extent cx="6120129" cy="1568450"/>
                  <wp:effectExtent l="0" t="0" r="0" b="0"/>
                  <wp:docPr id="279643463" name="Afbeelding 1"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43463" name="Afbeelding 1" descr="A close-up of a plant&#10;&#10;Description automatically generated"/>
                          <pic:cNvPicPr/>
                        </pic:nvPicPr>
                        <pic:blipFill rotWithShape="1">
                          <a:blip r:embed="rId9"/>
                          <a:srcRect t="16045" r="1102" b="17869"/>
                          <a:stretch/>
                        </pic:blipFill>
                        <pic:spPr bwMode="auto">
                          <a:xfrm>
                            <a:off x="0" y="0"/>
                            <a:ext cx="6120765" cy="1568613"/>
                          </a:xfrm>
                          <a:prstGeom prst="rect">
                            <a:avLst/>
                          </a:prstGeom>
                          <a:ln>
                            <a:noFill/>
                          </a:ln>
                          <a:extLst>
                            <a:ext uri="{53640926-AAD7-44D8-BBD7-CCE9431645EC}">
                              <a14:shadowObscured xmlns:a14="http://schemas.microsoft.com/office/drawing/2010/main"/>
                            </a:ext>
                          </a:extLst>
                        </pic:spPr>
                      </pic:pic>
                    </a:graphicData>
                  </a:graphic>
                </wp:inline>
              </w:drawing>
            </w:r>
          </w:p>
        </w:tc>
      </w:tr>
      <w:tr w:rsidR="00FA390D" w:rsidRPr="0019236F" w14:paraId="45698B96" w14:textId="77777777" w:rsidTr="00FA390D">
        <w:tc>
          <w:tcPr>
            <w:tcW w:w="3571" w:type="dxa"/>
          </w:tcPr>
          <w:p w14:paraId="5F5AF836" w14:textId="77777777" w:rsidR="00B1243C" w:rsidRPr="006F0D72" w:rsidRDefault="008E2138">
            <w:pPr>
              <w:jc w:val="center"/>
              <w:rPr>
                <w:lang w:val="es-ES"/>
              </w:rPr>
            </w:pPr>
            <w:r w:rsidRPr="006F0D72">
              <w:rPr>
                <w:lang w:val="es-ES"/>
              </w:rPr>
              <w:t>1: sin síntomas</w:t>
            </w:r>
          </w:p>
        </w:tc>
        <w:tc>
          <w:tcPr>
            <w:tcW w:w="2666" w:type="dxa"/>
          </w:tcPr>
          <w:p w14:paraId="3FF11119" w14:textId="77777777" w:rsidR="00B1243C" w:rsidRPr="006F0D72" w:rsidRDefault="008E2138">
            <w:pPr>
              <w:jc w:val="center"/>
              <w:rPr>
                <w:lang w:val="es-ES"/>
              </w:rPr>
            </w:pPr>
            <w:r w:rsidRPr="006F0D72">
              <w:rPr>
                <w:lang w:val="es-ES"/>
              </w:rPr>
              <w:t>3: lesiones leves y localizadas</w:t>
            </w:r>
          </w:p>
        </w:tc>
        <w:tc>
          <w:tcPr>
            <w:tcW w:w="3402" w:type="dxa"/>
          </w:tcPr>
          <w:p w14:paraId="1E29D1FD" w14:textId="77777777" w:rsidR="00B1243C" w:rsidRPr="006F0D72" w:rsidRDefault="008E2138">
            <w:pPr>
              <w:jc w:val="center"/>
              <w:rPr>
                <w:lang w:val="es-ES"/>
              </w:rPr>
            </w:pPr>
            <w:r w:rsidRPr="006F0D72">
              <w:rPr>
                <w:lang w:val="es-ES"/>
              </w:rPr>
              <w:t>5: fuerte mosaico, amarilleamiento y deformación de la forma de la hoja</w:t>
            </w:r>
          </w:p>
        </w:tc>
      </w:tr>
    </w:tbl>
    <w:p w14:paraId="7D1CC790" w14:textId="77777777" w:rsidR="00FA390D" w:rsidRPr="006F0D72" w:rsidRDefault="00FA390D" w:rsidP="002528F9">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2617"/>
        <w:gridCol w:w="6477"/>
      </w:tblGrid>
      <w:tr w:rsidR="002528F9" w:rsidRPr="0019236F" w14:paraId="48A65F0D"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5420E9DB" w14:textId="77777777" w:rsidR="00B1243C" w:rsidRPr="006F0D72" w:rsidRDefault="008E2138">
            <w:pPr>
              <w:tabs>
                <w:tab w:val="left" w:leader="dot" w:pos="3720"/>
              </w:tabs>
              <w:spacing w:before="20" w:after="20"/>
              <w:rPr>
                <w:rFonts w:cs="Arial"/>
                <w:color w:val="000000" w:themeColor="text1"/>
                <w:lang w:val="es-ES"/>
              </w:rPr>
            </w:pPr>
            <w:r w:rsidRPr="006F0D72">
              <w:rPr>
                <w:rFonts w:cs="Arial"/>
                <w:color w:val="000000" w:themeColor="text1"/>
                <w:lang w:val="es-ES"/>
              </w:rPr>
              <w:t>11.3</w:t>
            </w:r>
          </w:p>
        </w:tc>
        <w:tc>
          <w:tcPr>
            <w:tcW w:w="2617" w:type="dxa"/>
            <w:tcBorders>
              <w:top w:val="dotted" w:sz="4" w:space="0" w:color="auto"/>
              <w:left w:val="dotted" w:sz="4" w:space="0" w:color="auto"/>
              <w:bottom w:val="dotted" w:sz="4" w:space="0" w:color="auto"/>
              <w:right w:val="dotted" w:sz="4" w:space="0" w:color="auto"/>
            </w:tcBorders>
          </w:tcPr>
          <w:p w14:paraId="0DB84ADB" w14:textId="77777777" w:rsidR="00B1243C" w:rsidRPr="008E2138" w:rsidRDefault="008E2138">
            <w:pPr>
              <w:tabs>
                <w:tab w:val="left" w:leader="dot" w:pos="3720"/>
              </w:tabs>
              <w:spacing w:before="20" w:after="20"/>
              <w:jc w:val="left"/>
              <w:rPr>
                <w:rFonts w:cs="Arial"/>
                <w:lang w:val="es-ES"/>
              </w:rPr>
            </w:pPr>
            <w:r w:rsidRPr="008E2138">
              <w:rPr>
                <w:rFonts w:cs="Arial"/>
                <w:lang w:val="es-ES"/>
              </w:rPr>
              <w:t>Validación del ensayo</w:t>
            </w:r>
          </w:p>
        </w:tc>
        <w:tc>
          <w:tcPr>
            <w:tcW w:w="6477" w:type="dxa"/>
            <w:tcBorders>
              <w:top w:val="dotted" w:sz="4" w:space="0" w:color="auto"/>
              <w:left w:val="dotted" w:sz="4" w:space="0" w:color="auto"/>
              <w:bottom w:val="dotted" w:sz="4" w:space="0" w:color="auto"/>
              <w:right w:val="dotted" w:sz="4" w:space="0" w:color="auto"/>
            </w:tcBorders>
          </w:tcPr>
          <w:p w14:paraId="721C744B" w14:textId="77777777" w:rsidR="00B1243C" w:rsidRPr="008E2138" w:rsidRDefault="008E2138">
            <w:pPr>
              <w:tabs>
                <w:tab w:val="left" w:leader="dot" w:pos="3402"/>
              </w:tabs>
              <w:rPr>
                <w:rFonts w:cs="Arial"/>
                <w:iCs/>
                <w:color w:val="000000"/>
                <w:lang w:val="es-ES"/>
              </w:rPr>
            </w:pPr>
            <w:r w:rsidRPr="008E2138">
              <w:rPr>
                <w:rFonts w:cs="Arial"/>
                <w:lang w:val="es-ES"/>
              </w:rPr>
              <w:t xml:space="preserve">En tres controles: Topspin, Bonaire, Bluesbrother. La presencia de Bluesbrother (y no sólo de Bonaire) es necesaria para validar la agresividad del contraste.  </w:t>
            </w:r>
          </w:p>
        </w:tc>
      </w:tr>
      <w:tr w:rsidR="002528F9" w:rsidRPr="0019236F" w14:paraId="6547CB74"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31994EAA" w14:textId="77777777" w:rsidR="00B1243C" w:rsidRPr="006F0D72" w:rsidRDefault="008E2138">
            <w:pPr>
              <w:tabs>
                <w:tab w:val="left" w:leader="dot" w:pos="3720"/>
              </w:tabs>
              <w:spacing w:before="20" w:after="20"/>
              <w:rPr>
                <w:rFonts w:cs="Arial"/>
                <w:color w:val="000000" w:themeColor="text1"/>
                <w:lang w:val="es-ES"/>
              </w:rPr>
            </w:pPr>
            <w:r w:rsidRPr="006F0D72">
              <w:rPr>
                <w:rFonts w:cs="Arial"/>
                <w:color w:val="000000" w:themeColor="text1"/>
                <w:lang w:val="es-ES"/>
              </w:rPr>
              <w:t>12.</w:t>
            </w:r>
          </w:p>
        </w:tc>
        <w:tc>
          <w:tcPr>
            <w:tcW w:w="2617" w:type="dxa"/>
            <w:tcBorders>
              <w:top w:val="dotted" w:sz="4" w:space="0" w:color="auto"/>
              <w:left w:val="dotted" w:sz="4" w:space="0" w:color="auto"/>
              <w:bottom w:val="dotted" w:sz="4" w:space="0" w:color="auto"/>
              <w:right w:val="dotted" w:sz="4" w:space="0" w:color="auto"/>
            </w:tcBorders>
          </w:tcPr>
          <w:p w14:paraId="616B9A89" w14:textId="77777777" w:rsidR="00B1243C" w:rsidRPr="006F0D72" w:rsidRDefault="008E2138">
            <w:pPr>
              <w:tabs>
                <w:tab w:val="left" w:leader="dot" w:pos="3720"/>
              </w:tabs>
              <w:spacing w:before="20" w:after="20"/>
              <w:jc w:val="left"/>
              <w:rPr>
                <w:rFonts w:cs="Arial"/>
                <w:lang w:val="es-ES"/>
              </w:rPr>
            </w:pPr>
            <w:r w:rsidRPr="006F0D72">
              <w:rPr>
                <w:rFonts w:cs="Arial"/>
                <w:lang w:val="es-ES"/>
              </w:rPr>
              <w:t>Interpretación de los datos en función de los niveles de los caracteres de la UPOV</w:t>
            </w:r>
          </w:p>
        </w:tc>
        <w:tc>
          <w:tcPr>
            <w:tcW w:w="6477" w:type="dxa"/>
            <w:tcBorders>
              <w:top w:val="dotted" w:sz="4" w:space="0" w:color="auto"/>
              <w:left w:val="dotted" w:sz="4" w:space="0" w:color="auto"/>
              <w:bottom w:val="dotted" w:sz="4" w:space="0" w:color="auto"/>
              <w:right w:val="dotted" w:sz="4" w:space="0" w:color="auto"/>
            </w:tcBorders>
          </w:tcPr>
          <w:p w14:paraId="78145E3F" w14:textId="77777777" w:rsidR="00B1243C" w:rsidRPr="006F0D72" w:rsidRDefault="008E2138">
            <w:pPr>
              <w:spacing w:before="20" w:after="20"/>
              <w:rPr>
                <w:rFonts w:cs="Arial"/>
                <w:color w:val="000000"/>
                <w:lang w:val="es-ES"/>
              </w:rPr>
            </w:pPr>
            <w:r w:rsidRPr="006F0D72">
              <w:rPr>
                <w:rFonts w:cs="Arial"/>
                <w:color w:val="000000"/>
                <w:lang w:val="es-ES"/>
              </w:rPr>
              <w:t>[1</w:t>
            </w:r>
            <w:r w:rsidR="00EA55E9" w:rsidRPr="006F0D72">
              <w:rPr>
                <w:rFonts w:cs="Arial"/>
                <w:color w:val="000000"/>
                <w:lang w:val="es-ES"/>
              </w:rPr>
              <w:t xml:space="preserve">] Resistencia </w:t>
            </w:r>
            <w:r w:rsidRPr="006F0D72">
              <w:rPr>
                <w:rFonts w:cs="Arial"/>
                <w:color w:val="000000"/>
                <w:lang w:val="es-ES"/>
              </w:rPr>
              <w:t>ausente: comparable con Topspin</w:t>
            </w:r>
          </w:p>
          <w:p w14:paraId="407086FB" w14:textId="77777777" w:rsidR="00B1243C" w:rsidRPr="006F0D72" w:rsidRDefault="008E2138">
            <w:pPr>
              <w:tabs>
                <w:tab w:val="left" w:leader="dot" w:pos="3402"/>
              </w:tabs>
              <w:ind w:left="3544" w:hanging="3544"/>
              <w:rPr>
                <w:rFonts w:cs="Arial"/>
                <w:strike/>
                <w:color w:val="000000"/>
                <w:highlight w:val="lightGray"/>
                <w:lang w:val="es-ES"/>
              </w:rPr>
            </w:pPr>
            <w:r w:rsidRPr="006F0D72">
              <w:rPr>
                <w:rFonts w:cs="Arial"/>
                <w:color w:val="000000"/>
                <w:lang w:val="es-ES"/>
              </w:rPr>
              <w:t>[9</w:t>
            </w:r>
            <w:r w:rsidR="00EA55E9" w:rsidRPr="006F0D72">
              <w:rPr>
                <w:rFonts w:cs="Arial"/>
                <w:color w:val="000000"/>
                <w:lang w:val="es-ES"/>
              </w:rPr>
              <w:t xml:space="preserve">] Resistencia </w:t>
            </w:r>
            <w:r w:rsidRPr="006F0D72">
              <w:rPr>
                <w:rFonts w:cs="Arial"/>
                <w:color w:val="000000"/>
                <w:lang w:val="es-ES"/>
              </w:rPr>
              <w:t xml:space="preserve">presente: comparable con Bonaire </w:t>
            </w:r>
            <w:r w:rsidRPr="006F0D72">
              <w:rPr>
                <w:rFonts w:cs="Arial"/>
                <w:lang w:val="es-ES"/>
              </w:rPr>
              <w:t xml:space="preserve">y </w:t>
            </w:r>
            <w:r w:rsidRPr="006F0D72">
              <w:rPr>
                <w:rFonts w:cs="Arial"/>
                <w:color w:val="000000"/>
                <w:lang w:val="es-ES"/>
              </w:rPr>
              <w:t>Bluesbrother</w:t>
            </w:r>
          </w:p>
          <w:p w14:paraId="37F71AD5" w14:textId="77777777" w:rsidR="002528F9" w:rsidRPr="006F0D72" w:rsidRDefault="002528F9" w:rsidP="00641C0C">
            <w:pPr>
              <w:tabs>
                <w:tab w:val="left" w:leader="dot" w:pos="3402"/>
              </w:tabs>
              <w:rPr>
                <w:rFonts w:cs="Arial"/>
                <w:color w:val="000000"/>
                <w:lang w:val="es-ES"/>
              </w:rPr>
            </w:pPr>
          </w:p>
          <w:p w14:paraId="1DCD3A71" w14:textId="77777777" w:rsidR="00B1243C" w:rsidRPr="006F0D72" w:rsidRDefault="008E2138">
            <w:pPr>
              <w:tabs>
                <w:tab w:val="left" w:leader="dot" w:pos="3402"/>
              </w:tabs>
              <w:rPr>
                <w:rFonts w:cs="Arial"/>
                <w:lang w:val="es-ES"/>
              </w:rPr>
            </w:pPr>
            <w:r w:rsidRPr="006F0D72">
              <w:rPr>
                <w:rFonts w:cs="Arial"/>
                <w:lang w:val="es-ES"/>
              </w:rPr>
              <w:t xml:space="preserve">Una variedad con un nivel de resistencia más bajo que Bonaire (nota 9), se describirá como nota 1. </w:t>
            </w:r>
          </w:p>
        </w:tc>
      </w:tr>
      <w:tr w:rsidR="002528F9" w:rsidRPr="0019236F" w14:paraId="68B09233"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0E550925" w14:textId="77777777" w:rsidR="00B1243C" w:rsidRPr="006F0D72" w:rsidRDefault="008E2138">
            <w:pPr>
              <w:tabs>
                <w:tab w:val="left" w:leader="dot" w:pos="3720"/>
              </w:tabs>
              <w:spacing w:before="20" w:after="20"/>
              <w:rPr>
                <w:rFonts w:cs="Arial"/>
                <w:color w:val="000000" w:themeColor="text1"/>
                <w:lang w:val="es-ES"/>
              </w:rPr>
            </w:pPr>
            <w:r w:rsidRPr="006F0D72">
              <w:rPr>
                <w:rFonts w:cs="Arial"/>
                <w:color w:val="000000" w:themeColor="text1"/>
                <w:lang w:val="es-ES"/>
              </w:rPr>
              <w:t>13.</w:t>
            </w:r>
          </w:p>
        </w:tc>
        <w:tc>
          <w:tcPr>
            <w:tcW w:w="2617" w:type="dxa"/>
            <w:tcBorders>
              <w:top w:val="dotted" w:sz="4" w:space="0" w:color="auto"/>
              <w:left w:val="dotted" w:sz="4" w:space="0" w:color="auto"/>
              <w:bottom w:val="dotted" w:sz="4" w:space="0" w:color="auto"/>
              <w:right w:val="dotted" w:sz="4" w:space="0" w:color="auto"/>
            </w:tcBorders>
          </w:tcPr>
          <w:p w14:paraId="6F4C8869" w14:textId="77777777" w:rsidR="00B1243C" w:rsidRPr="006F0D72" w:rsidRDefault="008E2138">
            <w:pPr>
              <w:tabs>
                <w:tab w:val="left" w:leader="dot" w:pos="3720"/>
              </w:tabs>
              <w:spacing w:before="20" w:after="20"/>
              <w:jc w:val="left"/>
              <w:rPr>
                <w:rFonts w:cs="Arial"/>
                <w:lang w:val="es-ES"/>
              </w:rPr>
            </w:pPr>
            <w:r w:rsidRPr="006F0D72">
              <w:rPr>
                <w:rFonts w:cs="Arial"/>
                <w:lang w:val="es-ES"/>
              </w:rPr>
              <w:t>Puntos de control esenciales</w:t>
            </w:r>
          </w:p>
        </w:tc>
        <w:tc>
          <w:tcPr>
            <w:tcW w:w="6477" w:type="dxa"/>
            <w:tcBorders>
              <w:top w:val="dotted" w:sz="4" w:space="0" w:color="auto"/>
              <w:left w:val="dotted" w:sz="4" w:space="0" w:color="auto"/>
              <w:bottom w:val="dotted" w:sz="4" w:space="0" w:color="auto"/>
              <w:right w:val="dotted" w:sz="4" w:space="0" w:color="auto"/>
            </w:tcBorders>
          </w:tcPr>
          <w:p w14:paraId="661A1848" w14:textId="77777777" w:rsidR="00B1243C" w:rsidRPr="006F0D72" w:rsidRDefault="008E2138">
            <w:pPr>
              <w:pStyle w:val="BasistekstNaktuinbouw"/>
              <w:rPr>
                <w:lang w:val="es-ES"/>
              </w:rPr>
            </w:pPr>
            <w:r w:rsidRPr="006F0D72">
              <w:rPr>
                <w:lang w:val="es-ES"/>
              </w:rPr>
              <w:t>- Los primeros síntomas aparecerán relativamente tarde, en comparación con otros virus del pepino. Si los síntomas aparecen antes del día 11 tras la Inoculación, puede tratarse de otro virus.</w:t>
            </w:r>
          </w:p>
          <w:p w14:paraId="122270FA" w14:textId="77777777" w:rsidR="002528F9" w:rsidRPr="006F0D72" w:rsidRDefault="002528F9" w:rsidP="00641C0C">
            <w:pPr>
              <w:pStyle w:val="BasistekstNaktuinbouw"/>
              <w:rPr>
                <w:lang w:val="es-ES"/>
              </w:rPr>
            </w:pPr>
          </w:p>
          <w:p w14:paraId="4E54F319" w14:textId="77777777" w:rsidR="00B1243C" w:rsidRPr="006F0D72" w:rsidRDefault="008E2138">
            <w:pPr>
              <w:pStyle w:val="BasistekstNaktuinbouw"/>
              <w:rPr>
                <w:lang w:val="es-ES"/>
              </w:rPr>
            </w:pPr>
            <w:r w:rsidRPr="006F0D72">
              <w:rPr>
                <w:lang w:val="es-ES"/>
              </w:rPr>
              <w:t>- El CGMMV es contagioso, y estable, también fuera de la planta. Evite tocar las plantas. Utilice guantes. Si es posible, no combine las pruebas de CGMMV con otros contrastes de resistencia del pepino en un mismo compartimento.</w:t>
            </w:r>
          </w:p>
          <w:p w14:paraId="2BFEDC7A" w14:textId="77777777" w:rsidR="002528F9" w:rsidRPr="006F0D72" w:rsidRDefault="002528F9" w:rsidP="00641C0C">
            <w:pPr>
              <w:pStyle w:val="BasistekstNaktuinbouw"/>
              <w:rPr>
                <w:lang w:val="es-ES"/>
              </w:rPr>
            </w:pPr>
          </w:p>
          <w:p w14:paraId="6B5CF85A" w14:textId="77777777" w:rsidR="00B1243C" w:rsidRPr="006F0D72" w:rsidRDefault="008E2138">
            <w:pPr>
              <w:pStyle w:val="BasistekstNaktuinbouw"/>
              <w:rPr>
                <w:rFonts w:cs="Arial"/>
                <w:bCs/>
                <w:lang w:val="es-ES"/>
              </w:rPr>
            </w:pPr>
            <w:r w:rsidRPr="006F0D72">
              <w:rPr>
                <w:color w:val="auto"/>
                <w:lang w:val="es-ES"/>
              </w:rPr>
              <w:t xml:space="preserve">- Los áfidos pueden transmitir el CGMMV así como otros virus que pueden contaminar la cepa CGMMV. El contraste debe realizarse en un compartimento libre de áfidos. </w:t>
            </w:r>
          </w:p>
        </w:tc>
      </w:tr>
    </w:tbl>
    <w:p w14:paraId="58E591F5" w14:textId="77777777" w:rsidR="002528F9" w:rsidRPr="006F0D72" w:rsidRDefault="002528F9" w:rsidP="003D032D">
      <w:pPr>
        <w:pStyle w:val="Default"/>
        <w:jc w:val="both"/>
        <w:rPr>
          <w:lang w:val="es-ES"/>
        </w:rPr>
      </w:pPr>
    </w:p>
    <w:p w14:paraId="7A1D3F43" w14:textId="77777777" w:rsidR="00AA411A" w:rsidRPr="006F0D72" w:rsidRDefault="00AA411A" w:rsidP="001066B9">
      <w:pPr>
        <w:rPr>
          <w:rFonts w:cs="Arial"/>
          <w:u w:val="single"/>
          <w:shd w:val="pct15" w:color="auto" w:fill="FFFFFF"/>
          <w:lang w:val="es-ES"/>
        </w:rPr>
      </w:pPr>
    </w:p>
    <w:p w14:paraId="4F10F6AF" w14:textId="77777777" w:rsidR="00AA411A" w:rsidRPr="006F0D72" w:rsidRDefault="00AA411A" w:rsidP="001066B9">
      <w:pPr>
        <w:rPr>
          <w:rFonts w:cs="Arial"/>
          <w:u w:val="single"/>
          <w:shd w:val="pct15" w:color="auto" w:fill="FFFFFF"/>
          <w:lang w:val="es-ES"/>
        </w:rPr>
      </w:pPr>
    </w:p>
    <w:p w14:paraId="58D46F77" w14:textId="77777777" w:rsidR="00B1243C" w:rsidRPr="006F0D72" w:rsidRDefault="008E2138">
      <w:pPr>
        <w:jc w:val="right"/>
        <w:rPr>
          <w:lang w:val="es-ES"/>
        </w:rPr>
      </w:pPr>
      <w:r w:rsidRPr="006F0D72">
        <w:rPr>
          <w:lang w:val="es-ES"/>
        </w:rPr>
        <w:t>[Fin del documento]</w:t>
      </w:r>
    </w:p>
    <w:sectPr w:rsidR="00B1243C" w:rsidRPr="006F0D72" w:rsidSect="0041036D">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116D" w14:textId="77777777" w:rsidR="00532247" w:rsidRDefault="00532247" w:rsidP="006655D3">
      <w:r>
        <w:separator/>
      </w:r>
    </w:p>
    <w:p w14:paraId="1EBF3853" w14:textId="77777777" w:rsidR="00532247" w:rsidRDefault="00532247" w:rsidP="006655D3"/>
    <w:p w14:paraId="28E084B2" w14:textId="77777777" w:rsidR="00532247" w:rsidRDefault="00532247" w:rsidP="006655D3"/>
  </w:endnote>
  <w:endnote w:type="continuationSeparator" w:id="0">
    <w:p w14:paraId="2AC2880E" w14:textId="77777777" w:rsidR="00532247" w:rsidRDefault="00532247" w:rsidP="006655D3">
      <w:r>
        <w:separator/>
      </w:r>
    </w:p>
    <w:p w14:paraId="03EA5649" w14:textId="77777777" w:rsidR="00B1243C" w:rsidRDefault="008E2138">
      <w:pPr>
        <w:pStyle w:val="Footer"/>
        <w:spacing w:after="60"/>
        <w:rPr>
          <w:sz w:val="18"/>
          <w:lang w:val="fr-FR"/>
        </w:rPr>
      </w:pPr>
      <w:r w:rsidRPr="00294751">
        <w:rPr>
          <w:sz w:val="18"/>
          <w:lang w:val="fr-FR"/>
        </w:rPr>
        <w:t>[Suite de la note de la page précédente]</w:t>
      </w:r>
    </w:p>
    <w:p w14:paraId="4FFCCFC9" w14:textId="77777777" w:rsidR="00532247" w:rsidRPr="00294751" w:rsidRDefault="00532247" w:rsidP="006655D3">
      <w:pPr>
        <w:rPr>
          <w:lang w:val="fr-FR"/>
        </w:rPr>
      </w:pPr>
    </w:p>
    <w:p w14:paraId="30BC44BC" w14:textId="77777777" w:rsidR="00532247" w:rsidRPr="00294751" w:rsidRDefault="00532247" w:rsidP="006655D3">
      <w:pPr>
        <w:rPr>
          <w:lang w:val="fr-FR"/>
        </w:rPr>
      </w:pPr>
    </w:p>
  </w:endnote>
  <w:endnote w:type="continuationNotice" w:id="1">
    <w:p w14:paraId="0E69BC50" w14:textId="77777777" w:rsidR="00B1243C" w:rsidRDefault="008E2138">
      <w:pPr>
        <w:rPr>
          <w:lang w:val="fr-FR"/>
        </w:rPr>
      </w:pPr>
      <w:r w:rsidRPr="00294751">
        <w:rPr>
          <w:lang w:val="fr-FR"/>
        </w:rPr>
        <w:t>[Suite de la note page suivante]</w:t>
      </w:r>
    </w:p>
    <w:p w14:paraId="0969FA38" w14:textId="77777777" w:rsidR="00532247" w:rsidRPr="00294751" w:rsidRDefault="00532247" w:rsidP="006655D3">
      <w:pPr>
        <w:rPr>
          <w:lang w:val="fr-FR"/>
        </w:rPr>
      </w:pPr>
    </w:p>
    <w:p w14:paraId="41B0EFD0" w14:textId="77777777" w:rsidR="00532247" w:rsidRPr="00294751" w:rsidRDefault="005322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B794" w14:textId="77777777" w:rsidR="00532247" w:rsidRDefault="00532247" w:rsidP="006655D3">
      <w:r>
        <w:separator/>
      </w:r>
    </w:p>
  </w:footnote>
  <w:footnote w:type="continuationSeparator" w:id="0">
    <w:p w14:paraId="55C23158" w14:textId="77777777" w:rsidR="00532247" w:rsidRDefault="00532247" w:rsidP="006655D3">
      <w:r>
        <w:separator/>
      </w:r>
    </w:p>
  </w:footnote>
  <w:footnote w:type="continuationNotice" w:id="1">
    <w:p w14:paraId="15266328" w14:textId="77777777" w:rsidR="00532247" w:rsidRPr="00AB530F" w:rsidRDefault="00532247" w:rsidP="00AB530F">
      <w:pPr>
        <w:pStyle w:val="Footer"/>
      </w:pPr>
    </w:p>
  </w:footnote>
  <w:footnote w:id="2">
    <w:p w14:paraId="43C79D85" w14:textId="77777777" w:rsidR="00B1243C" w:rsidRPr="00657DE0" w:rsidRDefault="008E2138">
      <w:pPr>
        <w:pStyle w:val="FootnoteText"/>
        <w:rPr>
          <w:lang w:val="es-ES"/>
        </w:rPr>
      </w:pPr>
      <w:r>
        <w:rPr>
          <w:rStyle w:val="FootnoteReference"/>
        </w:rPr>
        <w:footnoteRef/>
      </w:r>
      <w:r w:rsidR="001E4F00" w:rsidRPr="00657DE0">
        <w:rPr>
          <w:lang w:val="es-ES"/>
        </w:rPr>
        <w:t xml:space="preserve"> celebrado </w:t>
      </w:r>
      <w:r w:rsidR="005779B3" w:rsidRPr="00657DE0">
        <w:rPr>
          <w:lang w:val="es-ES"/>
        </w:rPr>
        <w:t>por medios electrónicos</w:t>
      </w:r>
      <w:r w:rsidR="001E4F00" w:rsidRPr="00657DE0">
        <w:rPr>
          <w:lang w:val="es-ES"/>
        </w:rPr>
        <w:t xml:space="preserve">, del </w:t>
      </w:r>
      <w:r w:rsidR="00430FA3" w:rsidRPr="00657DE0">
        <w:rPr>
          <w:lang w:val="es-ES"/>
        </w:rPr>
        <w:t>22 al 25 de abril de 2024</w:t>
      </w:r>
      <w:r w:rsidR="005779B3" w:rsidRPr="00657DE0">
        <w:rPr>
          <w:lang w:val="es-ES"/>
        </w:rPr>
        <w:t>.</w:t>
      </w:r>
    </w:p>
  </w:footnote>
  <w:footnote w:id="3">
    <w:p w14:paraId="5BF2E143" w14:textId="77777777" w:rsidR="00B1243C" w:rsidRDefault="008E2138">
      <w:pPr>
        <w:pStyle w:val="FootnoteText"/>
      </w:pPr>
      <w:r>
        <w:rPr>
          <w:rStyle w:val="FootnoteReference"/>
        </w:rPr>
        <w:footnoteRef/>
      </w:r>
      <w:r>
        <w:t xml:space="preserve"> 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4403" w14:textId="65DD5CC5" w:rsidR="00B1243C" w:rsidRDefault="001E7517">
    <w:pPr>
      <w:pStyle w:val="Header"/>
      <w:rPr>
        <w:lang w:val="en-US"/>
      </w:rPr>
    </w:pPr>
    <w:r>
      <w:rPr>
        <w:lang w:val="en-US"/>
      </w:rPr>
      <w:t>TC‑EDC/Jan25/</w:t>
    </w:r>
    <w:r w:rsidR="0019236F">
      <w:rPr>
        <w:lang w:val="en-US"/>
      </w:rPr>
      <w:t>3</w:t>
    </w:r>
  </w:p>
  <w:p w14:paraId="6D3CECEC" w14:textId="77777777" w:rsidR="00B1243C" w:rsidRDefault="008E2138">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559FEA9" w14:textId="77777777" w:rsidR="0041036D" w:rsidRPr="00C5280D" w:rsidRDefault="0041036D"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47"/>
    <w:rsid w:val="00010CF3"/>
    <w:rsid w:val="00011E27"/>
    <w:rsid w:val="000148BC"/>
    <w:rsid w:val="00024AB8"/>
    <w:rsid w:val="00030854"/>
    <w:rsid w:val="00036028"/>
    <w:rsid w:val="00044642"/>
    <w:rsid w:val="000446B9"/>
    <w:rsid w:val="00047E21"/>
    <w:rsid w:val="00050E16"/>
    <w:rsid w:val="00083831"/>
    <w:rsid w:val="00085505"/>
    <w:rsid w:val="000A0A22"/>
    <w:rsid w:val="000B52DD"/>
    <w:rsid w:val="000C4E25"/>
    <w:rsid w:val="000C7021"/>
    <w:rsid w:val="000D6BBC"/>
    <w:rsid w:val="000D7780"/>
    <w:rsid w:val="000D7A86"/>
    <w:rsid w:val="000E636A"/>
    <w:rsid w:val="000F2F11"/>
    <w:rsid w:val="00105929"/>
    <w:rsid w:val="001066B9"/>
    <w:rsid w:val="00110C36"/>
    <w:rsid w:val="001131D5"/>
    <w:rsid w:val="00141DB8"/>
    <w:rsid w:val="00150EF0"/>
    <w:rsid w:val="00152CA6"/>
    <w:rsid w:val="00172084"/>
    <w:rsid w:val="0017474A"/>
    <w:rsid w:val="001758C6"/>
    <w:rsid w:val="00182B99"/>
    <w:rsid w:val="0019236F"/>
    <w:rsid w:val="00193A2F"/>
    <w:rsid w:val="001D6197"/>
    <w:rsid w:val="001E4F00"/>
    <w:rsid w:val="001E7517"/>
    <w:rsid w:val="001F34F7"/>
    <w:rsid w:val="0020558C"/>
    <w:rsid w:val="0021332C"/>
    <w:rsid w:val="00213982"/>
    <w:rsid w:val="0024416D"/>
    <w:rsid w:val="002528F9"/>
    <w:rsid w:val="002634C6"/>
    <w:rsid w:val="00271911"/>
    <w:rsid w:val="002800A0"/>
    <w:rsid w:val="002801B3"/>
    <w:rsid w:val="00281060"/>
    <w:rsid w:val="002940E8"/>
    <w:rsid w:val="00294751"/>
    <w:rsid w:val="00296158"/>
    <w:rsid w:val="002A64BA"/>
    <w:rsid w:val="002A6E50"/>
    <w:rsid w:val="002B4298"/>
    <w:rsid w:val="002C256A"/>
    <w:rsid w:val="002E7D79"/>
    <w:rsid w:val="00304827"/>
    <w:rsid w:val="00305A7F"/>
    <w:rsid w:val="003079C2"/>
    <w:rsid w:val="003152FE"/>
    <w:rsid w:val="0032682A"/>
    <w:rsid w:val="00327436"/>
    <w:rsid w:val="00344BD6"/>
    <w:rsid w:val="0035528D"/>
    <w:rsid w:val="00361821"/>
    <w:rsid w:val="00361E9E"/>
    <w:rsid w:val="003C7FBE"/>
    <w:rsid w:val="003D032D"/>
    <w:rsid w:val="003D227C"/>
    <w:rsid w:val="003D2B4D"/>
    <w:rsid w:val="00407DFE"/>
    <w:rsid w:val="0041036D"/>
    <w:rsid w:val="00430FA3"/>
    <w:rsid w:val="00444A88"/>
    <w:rsid w:val="00472E30"/>
    <w:rsid w:val="00474DA4"/>
    <w:rsid w:val="00476B4D"/>
    <w:rsid w:val="004805FA"/>
    <w:rsid w:val="004935D2"/>
    <w:rsid w:val="004B1215"/>
    <w:rsid w:val="004C3C27"/>
    <w:rsid w:val="004D047D"/>
    <w:rsid w:val="004F1E9E"/>
    <w:rsid w:val="004F305A"/>
    <w:rsid w:val="00512164"/>
    <w:rsid w:val="00520297"/>
    <w:rsid w:val="00532247"/>
    <w:rsid w:val="005338F9"/>
    <w:rsid w:val="0054281C"/>
    <w:rsid w:val="00544581"/>
    <w:rsid w:val="0055268D"/>
    <w:rsid w:val="00576BE4"/>
    <w:rsid w:val="005779B3"/>
    <w:rsid w:val="005A400A"/>
    <w:rsid w:val="005F7B92"/>
    <w:rsid w:val="00612379"/>
    <w:rsid w:val="006153B6"/>
    <w:rsid w:val="0061555F"/>
    <w:rsid w:val="00617608"/>
    <w:rsid w:val="00636CA6"/>
    <w:rsid w:val="00641200"/>
    <w:rsid w:val="00645CA8"/>
    <w:rsid w:val="00657DE0"/>
    <w:rsid w:val="006655D3"/>
    <w:rsid w:val="00667404"/>
    <w:rsid w:val="00687EB4"/>
    <w:rsid w:val="00695C56"/>
    <w:rsid w:val="006A0018"/>
    <w:rsid w:val="006A5CDE"/>
    <w:rsid w:val="006A644A"/>
    <w:rsid w:val="006B17D2"/>
    <w:rsid w:val="006C224E"/>
    <w:rsid w:val="006D7435"/>
    <w:rsid w:val="006D780A"/>
    <w:rsid w:val="006F0D72"/>
    <w:rsid w:val="0071271E"/>
    <w:rsid w:val="00732DEC"/>
    <w:rsid w:val="00735BD5"/>
    <w:rsid w:val="00751613"/>
    <w:rsid w:val="007556F6"/>
    <w:rsid w:val="00760EEF"/>
    <w:rsid w:val="00764945"/>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3E7"/>
    <w:rsid w:val="00844852"/>
    <w:rsid w:val="00846D7C"/>
    <w:rsid w:val="00867AC1"/>
    <w:rsid w:val="00890DF8"/>
    <w:rsid w:val="008A743F"/>
    <w:rsid w:val="008B6E60"/>
    <w:rsid w:val="008C0970"/>
    <w:rsid w:val="008D0BC5"/>
    <w:rsid w:val="008D2CF7"/>
    <w:rsid w:val="008D7E86"/>
    <w:rsid w:val="008E2138"/>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83B3A"/>
    <w:rsid w:val="00AA411A"/>
    <w:rsid w:val="00AB2B93"/>
    <w:rsid w:val="00AB530F"/>
    <w:rsid w:val="00AB7E5B"/>
    <w:rsid w:val="00AC2883"/>
    <w:rsid w:val="00AE0EF1"/>
    <w:rsid w:val="00AE2937"/>
    <w:rsid w:val="00AF641C"/>
    <w:rsid w:val="00B07301"/>
    <w:rsid w:val="00B1153B"/>
    <w:rsid w:val="00B11F3E"/>
    <w:rsid w:val="00B1243C"/>
    <w:rsid w:val="00B224DE"/>
    <w:rsid w:val="00B26464"/>
    <w:rsid w:val="00B324D4"/>
    <w:rsid w:val="00B41F17"/>
    <w:rsid w:val="00B46575"/>
    <w:rsid w:val="00B61777"/>
    <w:rsid w:val="00B84BBD"/>
    <w:rsid w:val="00B91F38"/>
    <w:rsid w:val="00BA43FB"/>
    <w:rsid w:val="00BC127D"/>
    <w:rsid w:val="00BC1FE6"/>
    <w:rsid w:val="00BC53C1"/>
    <w:rsid w:val="00BC593F"/>
    <w:rsid w:val="00C061B6"/>
    <w:rsid w:val="00C2446C"/>
    <w:rsid w:val="00C25E17"/>
    <w:rsid w:val="00C36AE5"/>
    <w:rsid w:val="00C41F17"/>
    <w:rsid w:val="00C527FA"/>
    <w:rsid w:val="00C5280D"/>
    <w:rsid w:val="00C53EB3"/>
    <w:rsid w:val="00C5791C"/>
    <w:rsid w:val="00C66290"/>
    <w:rsid w:val="00C72B7A"/>
    <w:rsid w:val="00C74B48"/>
    <w:rsid w:val="00C973F2"/>
    <w:rsid w:val="00CA304C"/>
    <w:rsid w:val="00CA774A"/>
    <w:rsid w:val="00CB7AD2"/>
    <w:rsid w:val="00CC11B0"/>
    <w:rsid w:val="00CC2841"/>
    <w:rsid w:val="00CC461C"/>
    <w:rsid w:val="00CF1330"/>
    <w:rsid w:val="00CF7E36"/>
    <w:rsid w:val="00D10999"/>
    <w:rsid w:val="00D3708D"/>
    <w:rsid w:val="00D40426"/>
    <w:rsid w:val="00D42AF1"/>
    <w:rsid w:val="00D57C96"/>
    <w:rsid w:val="00D57D18"/>
    <w:rsid w:val="00D91203"/>
    <w:rsid w:val="00D95174"/>
    <w:rsid w:val="00DA4973"/>
    <w:rsid w:val="00DA6F36"/>
    <w:rsid w:val="00DB596E"/>
    <w:rsid w:val="00DB7773"/>
    <w:rsid w:val="00DC00EA"/>
    <w:rsid w:val="00DC3802"/>
    <w:rsid w:val="00DE6A9C"/>
    <w:rsid w:val="00E07D87"/>
    <w:rsid w:val="00E32F7E"/>
    <w:rsid w:val="00E5267B"/>
    <w:rsid w:val="00E63C0E"/>
    <w:rsid w:val="00E72D49"/>
    <w:rsid w:val="00E75233"/>
    <w:rsid w:val="00E7593C"/>
    <w:rsid w:val="00E7678A"/>
    <w:rsid w:val="00E935F1"/>
    <w:rsid w:val="00E94A81"/>
    <w:rsid w:val="00EA1FFB"/>
    <w:rsid w:val="00EA55E9"/>
    <w:rsid w:val="00EB048E"/>
    <w:rsid w:val="00EB4E9C"/>
    <w:rsid w:val="00EB7ABF"/>
    <w:rsid w:val="00ED4700"/>
    <w:rsid w:val="00EE34DF"/>
    <w:rsid w:val="00EF2F89"/>
    <w:rsid w:val="00F03E98"/>
    <w:rsid w:val="00F1237A"/>
    <w:rsid w:val="00F22CBD"/>
    <w:rsid w:val="00F272F1"/>
    <w:rsid w:val="00F345F0"/>
    <w:rsid w:val="00F45372"/>
    <w:rsid w:val="00F560F7"/>
    <w:rsid w:val="00F6334D"/>
    <w:rsid w:val="00FA390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1ECFA"/>
  <w15:docId w15:val="{DF3D8CCA-F84E-4D21-B524-D7B8C30E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6B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customStyle="1" w:styleId="Normalt">
    <w:name w:val="Normalt"/>
    <w:basedOn w:val="Normal"/>
    <w:link w:val="NormaltChar"/>
    <w:rsid w:val="001066B9"/>
    <w:pPr>
      <w:spacing w:before="120" w:after="120"/>
      <w:jc w:val="left"/>
    </w:pPr>
    <w:rPr>
      <w:rFonts w:ascii="Times New Roman" w:eastAsiaTheme="minorEastAsia" w:hAnsi="Times New Roman"/>
      <w:noProof/>
    </w:rPr>
  </w:style>
  <w:style w:type="paragraph" w:customStyle="1" w:styleId="Normaltb">
    <w:name w:val="Normaltb"/>
    <w:basedOn w:val="Normalt"/>
    <w:rsid w:val="001066B9"/>
    <w:pPr>
      <w:keepNext/>
    </w:pPr>
    <w:rPr>
      <w:b/>
    </w:rPr>
  </w:style>
  <w:style w:type="table" w:styleId="TableGrid">
    <w:name w:val="Table Grid"/>
    <w:basedOn w:val="TableNormal"/>
    <w:rsid w:val="0010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2528F9"/>
    <w:rPr>
      <w:rFonts w:ascii="Arial" w:eastAsia="MS Mincho" w:hAnsi="Arial"/>
    </w:rPr>
  </w:style>
  <w:style w:type="character" w:customStyle="1" w:styleId="FootnoteTextChar">
    <w:name w:val="Footnote Text Char"/>
    <w:aliases w:val="Voetnoottekst Naktuinbouw Char"/>
    <w:basedOn w:val="DefaultParagraphFont"/>
    <w:link w:val="FootnoteText"/>
    <w:rsid w:val="002528F9"/>
    <w:rPr>
      <w:rFonts w:ascii="Arial" w:hAnsi="Arial"/>
      <w:sz w:val="16"/>
    </w:rPr>
  </w:style>
  <w:style w:type="paragraph" w:customStyle="1" w:styleId="BasistekstNaktuinbouw">
    <w:name w:val="Basistekst Naktuinbouw"/>
    <w:basedOn w:val="Normal"/>
    <w:qFormat/>
    <w:rsid w:val="002528F9"/>
    <w:pPr>
      <w:spacing w:line="240" w:lineRule="atLeast"/>
      <w:jc w:val="left"/>
    </w:pPr>
    <w:rPr>
      <w:rFonts w:cs="Maiandra GD"/>
      <w:color w:val="000000" w:themeColor="text1"/>
      <w:szCs w:val="18"/>
      <w:lang w:val="nl-NL" w:eastAsia="nl-NL"/>
    </w:rPr>
  </w:style>
  <w:style w:type="character" w:customStyle="1" w:styleId="NormaltChar">
    <w:name w:val="Normalt Char"/>
    <w:link w:val="Normalt"/>
    <w:locked/>
    <w:rsid w:val="002528F9"/>
    <w:rPr>
      <w:rFonts w:eastAsiaTheme="minor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EDC_25_Jan_Mtg\templates\tc_edc_jan_25_xx_EN_part_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tc_edc_jan_25_xx_EN_part_rev.dotx</Template>
  <TotalTime>34</TotalTime>
  <Pages>3</Pages>
  <Words>893</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TC-EDC/Jan25</vt:lpstr>
    </vt:vector>
  </TitlesOfParts>
  <Company>UPOV</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TC-EDC/Jan25</dc:title>
  <dc:creator>OERTEL Romy</dc:creator>
  <cp:keywords>TC-EDC/Jan25</cp:keywords>
  <cp:lastModifiedBy>OERTEL Romy</cp:lastModifiedBy>
  <cp:revision>11</cp:revision>
  <cp:lastPrinted>2016-11-22T15:41:00Z</cp:lastPrinted>
  <dcterms:created xsi:type="dcterms:W3CDTF">2024-10-16T14:02:00Z</dcterms:created>
  <dcterms:modified xsi:type="dcterms:W3CDTF">2024-11-13T11:44:00Z</dcterms:modified>
</cp:coreProperties>
</file>