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23645" w:rsidTr="00C13808">
        <w:trPr>
          <w:trHeight w:val="1760"/>
        </w:trPr>
        <w:tc>
          <w:tcPr>
            <w:tcW w:w="4243" w:type="dxa"/>
          </w:tcPr>
          <w:p w:rsidR="000D7780" w:rsidRPr="00F00A88" w:rsidRDefault="000D7780" w:rsidP="00F45372">
            <w:pPr>
              <w:rPr>
                <w:lang w:val="es-ES_tradnl"/>
              </w:rPr>
            </w:pPr>
          </w:p>
        </w:tc>
        <w:tc>
          <w:tcPr>
            <w:tcW w:w="1646" w:type="dxa"/>
            <w:vAlign w:val="center"/>
          </w:tcPr>
          <w:p w:rsidR="000D7780" w:rsidRPr="00F00A88" w:rsidRDefault="00745D66" w:rsidP="00F45372">
            <w:pPr>
              <w:pStyle w:val="LogoUPOV"/>
              <w:rPr>
                <w:lang w:val="es-ES_tradnl"/>
              </w:rPr>
            </w:pPr>
            <w:r w:rsidRPr="00F00A88">
              <w:rPr>
                <w:noProof/>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D458A" w:rsidRDefault="00A47CDB" w:rsidP="00F45372">
            <w:pPr>
              <w:pStyle w:val="Lettrine"/>
              <w:rPr>
                <w:lang w:val="fr-FR"/>
              </w:rPr>
            </w:pPr>
            <w:r w:rsidRPr="00FD458A">
              <w:rPr>
                <w:lang w:val="fr-FR"/>
              </w:rPr>
              <w:t>S</w:t>
            </w:r>
          </w:p>
          <w:p w:rsidR="000D7780" w:rsidRPr="00FD458A" w:rsidRDefault="009447B4" w:rsidP="00373109">
            <w:pPr>
              <w:pStyle w:val="Docoriginal"/>
              <w:ind w:left="952"/>
              <w:rPr>
                <w:lang w:val="fr-FR"/>
              </w:rPr>
            </w:pPr>
            <w:bookmarkStart w:id="0" w:name="Code"/>
            <w:bookmarkEnd w:id="0"/>
            <w:r w:rsidRPr="00FD458A">
              <w:rPr>
                <w:lang w:val="fr-FR"/>
              </w:rPr>
              <w:t>TC-EDC/Jan14/</w:t>
            </w:r>
            <w:r w:rsidR="00403AB4" w:rsidRPr="00FD458A">
              <w:rPr>
                <w:lang w:val="fr-FR"/>
              </w:rPr>
              <w:t>20</w:t>
            </w:r>
          </w:p>
          <w:p w:rsidR="000D7780" w:rsidRPr="00403AB4" w:rsidRDefault="0061555F" w:rsidP="00373109">
            <w:pPr>
              <w:pStyle w:val="Docoriginal"/>
              <w:ind w:left="952"/>
              <w:rPr>
                <w:b w:val="0"/>
                <w:spacing w:val="0"/>
                <w:lang w:val="fr-CH"/>
              </w:rPr>
            </w:pPr>
            <w:r w:rsidRPr="00403AB4">
              <w:rPr>
                <w:rStyle w:val="StyleDoclangBold"/>
                <w:b/>
                <w:bCs/>
                <w:spacing w:val="0"/>
                <w:lang w:val="fr-CH"/>
              </w:rPr>
              <w:t>ORIGINAL</w:t>
            </w:r>
            <w:proofErr w:type="gramStart"/>
            <w:r w:rsidR="000D7780" w:rsidRPr="00403AB4">
              <w:rPr>
                <w:rStyle w:val="StyleDoclangBold"/>
                <w:b/>
                <w:bCs/>
                <w:spacing w:val="0"/>
                <w:lang w:val="fr-CH"/>
              </w:rPr>
              <w:t>:</w:t>
            </w:r>
            <w:r w:rsidRPr="00403AB4">
              <w:rPr>
                <w:rStyle w:val="StyleDocoriginalNotBold1"/>
                <w:spacing w:val="0"/>
                <w:lang w:val="fr-CH"/>
              </w:rPr>
              <w:t xml:space="preserve"> </w:t>
            </w:r>
            <w:r w:rsidR="000D7780" w:rsidRPr="00403AB4">
              <w:rPr>
                <w:rStyle w:val="StyleDocoriginalNotBold1"/>
                <w:spacing w:val="0"/>
                <w:lang w:val="fr-CH"/>
              </w:rPr>
              <w:t xml:space="preserve"> </w:t>
            </w:r>
            <w:bookmarkStart w:id="1" w:name="Original"/>
            <w:bookmarkEnd w:id="1"/>
            <w:proofErr w:type="spellStart"/>
            <w:r w:rsidR="00A47CDB" w:rsidRPr="00403AB4">
              <w:rPr>
                <w:b w:val="0"/>
                <w:spacing w:val="0"/>
                <w:lang w:val="fr-CH"/>
              </w:rPr>
              <w:t>Inglés</w:t>
            </w:r>
            <w:proofErr w:type="spellEnd"/>
            <w:proofErr w:type="gramEnd"/>
          </w:p>
          <w:p w:rsidR="000D7780" w:rsidRPr="00F00A88" w:rsidRDefault="00A47CDB" w:rsidP="00F86352">
            <w:pPr>
              <w:pStyle w:val="Docoriginal"/>
              <w:ind w:left="952"/>
              <w:rPr>
                <w:lang w:val="es-ES_tradnl"/>
              </w:rPr>
            </w:pPr>
            <w:r w:rsidRPr="00F00A88">
              <w:rPr>
                <w:spacing w:val="0"/>
                <w:lang w:val="es-ES_tradnl"/>
              </w:rPr>
              <w:t>FECHA</w:t>
            </w:r>
            <w:r w:rsidR="000D7780" w:rsidRPr="00F00A88">
              <w:rPr>
                <w:spacing w:val="0"/>
                <w:lang w:val="es-ES_tradnl"/>
              </w:rPr>
              <w:t>:</w:t>
            </w:r>
            <w:r w:rsidR="0061555F" w:rsidRPr="00F00A88">
              <w:rPr>
                <w:b w:val="0"/>
                <w:spacing w:val="0"/>
                <w:lang w:val="es-ES_tradnl"/>
              </w:rPr>
              <w:t xml:space="preserve"> </w:t>
            </w:r>
            <w:r w:rsidR="000D7780" w:rsidRPr="00F00A88">
              <w:rPr>
                <w:rStyle w:val="StyleDocoriginalNotBold1"/>
                <w:spacing w:val="0"/>
                <w:lang w:val="es-ES_tradnl"/>
              </w:rPr>
              <w:t xml:space="preserve"> </w:t>
            </w:r>
            <w:bookmarkStart w:id="2" w:name="Date"/>
            <w:bookmarkEnd w:id="2"/>
            <w:r w:rsidR="00F86352">
              <w:rPr>
                <w:b w:val="0"/>
                <w:spacing w:val="0"/>
                <w:lang w:val="es-ES_tradnl"/>
              </w:rPr>
              <w:t>6</w:t>
            </w:r>
            <w:r w:rsidR="00C078FA" w:rsidRPr="009C11FA">
              <w:rPr>
                <w:b w:val="0"/>
                <w:spacing w:val="0"/>
                <w:lang w:val="es-ES_tradnl"/>
              </w:rPr>
              <w:t xml:space="preserve"> </w:t>
            </w:r>
            <w:r w:rsidRPr="009C11FA">
              <w:rPr>
                <w:b w:val="0"/>
                <w:spacing w:val="0"/>
                <w:lang w:val="es-ES_tradnl"/>
              </w:rPr>
              <w:t xml:space="preserve">de </w:t>
            </w:r>
            <w:r w:rsidR="00F86352">
              <w:rPr>
                <w:b w:val="0"/>
                <w:spacing w:val="0"/>
                <w:lang w:val="es-ES_tradnl"/>
              </w:rPr>
              <w:t>diciem</w:t>
            </w:r>
            <w:r w:rsidR="00373109" w:rsidRPr="009C11FA">
              <w:rPr>
                <w:b w:val="0"/>
                <w:spacing w:val="0"/>
                <w:lang w:val="es-ES_tradnl"/>
              </w:rPr>
              <w:t xml:space="preserve">bre </w:t>
            </w:r>
            <w:r w:rsidRPr="009C11FA">
              <w:rPr>
                <w:b w:val="0"/>
                <w:spacing w:val="0"/>
                <w:lang w:val="es-ES_tradnl"/>
              </w:rPr>
              <w:t xml:space="preserve">de </w:t>
            </w:r>
            <w:r w:rsidR="001131D5" w:rsidRPr="009C11FA">
              <w:rPr>
                <w:b w:val="0"/>
                <w:spacing w:val="0"/>
                <w:lang w:val="es-ES_tradnl"/>
              </w:rPr>
              <w:t>201</w:t>
            </w:r>
            <w:r w:rsidR="00F73179" w:rsidRPr="009C11FA">
              <w:rPr>
                <w:b w:val="0"/>
                <w:spacing w:val="0"/>
                <w:lang w:val="es-ES_tradnl"/>
              </w:rPr>
              <w:t>3</w:t>
            </w:r>
          </w:p>
        </w:tc>
      </w:tr>
      <w:tr w:rsidR="000D7780" w:rsidRPr="00923645" w:rsidTr="00C13808">
        <w:tc>
          <w:tcPr>
            <w:tcW w:w="10131" w:type="dxa"/>
            <w:gridSpan w:val="3"/>
          </w:tcPr>
          <w:p w:rsidR="000D7780" w:rsidRPr="00F00A88" w:rsidRDefault="00A47CDB" w:rsidP="00F45372">
            <w:pPr>
              <w:pStyle w:val="upove"/>
              <w:rPr>
                <w:sz w:val="28"/>
                <w:lang w:val="es-ES_tradnl"/>
              </w:rPr>
            </w:pPr>
            <w:r w:rsidRPr="00F00A88">
              <w:rPr>
                <w:spacing w:val="2"/>
                <w:lang w:val="es-ES_tradnl"/>
              </w:rPr>
              <w:t>UNIÓN INTERNACIONAL PARA LA PROTECCIÓN DE LAS OBTENCIONES VEGETALES</w:t>
            </w:r>
          </w:p>
        </w:tc>
      </w:tr>
      <w:tr w:rsidR="000D7780" w:rsidRPr="00F00A88" w:rsidTr="00C13808">
        <w:tc>
          <w:tcPr>
            <w:tcW w:w="10131" w:type="dxa"/>
            <w:gridSpan w:val="3"/>
          </w:tcPr>
          <w:p w:rsidR="000D7780" w:rsidRPr="00F00A88" w:rsidRDefault="00A47CDB" w:rsidP="00F45372">
            <w:pPr>
              <w:pStyle w:val="Country"/>
              <w:rPr>
                <w:lang w:val="es-ES_tradnl"/>
              </w:rPr>
            </w:pPr>
            <w:r w:rsidRPr="00F00A88">
              <w:rPr>
                <w:lang w:val="es-ES_tradnl"/>
              </w:rPr>
              <w:t>Ginebra</w:t>
            </w:r>
          </w:p>
        </w:tc>
      </w:tr>
    </w:tbl>
    <w:p w:rsidR="000D7780" w:rsidRPr="00F00A88" w:rsidRDefault="009447B4" w:rsidP="00F45372">
      <w:pPr>
        <w:pStyle w:val="Sessiontc"/>
        <w:rPr>
          <w:lang w:val="es-ES_tradnl"/>
        </w:rPr>
      </w:pPr>
      <w:r>
        <w:rPr>
          <w:rFonts w:cs="Arial"/>
        </w:rPr>
        <w:t>COMITÉ DE REDACCIÓN AMPLIADO</w:t>
      </w:r>
    </w:p>
    <w:p w:rsidR="00361821" w:rsidRPr="00520D96" w:rsidRDefault="009447B4" w:rsidP="00F45372">
      <w:pPr>
        <w:pStyle w:val="Sessiontcplacedate"/>
        <w:rPr>
          <w:lang w:val="es-ES_tradnl"/>
        </w:rPr>
      </w:pPr>
      <w:r w:rsidRPr="00520D96">
        <w:rPr>
          <w:rFonts w:cs="Arial"/>
          <w:lang w:val="es-ES_tradnl"/>
        </w:rPr>
        <w:t xml:space="preserve">Ginebra, 8 y 9 </w:t>
      </w:r>
      <w:bookmarkStart w:id="3" w:name="_GoBack"/>
      <w:bookmarkEnd w:id="3"/>
      <w:r w:rsidRPr="00520D96">
        <w:rPr>
          <w:rFonts w:cs="Arial"/>
          <w:lang w:val="es-ES_tradnl"/>
        </w:rPr>
        <w:t>de enero de 2014</w:t>
      </w:r>
    </w:p>
    <w:p w:rsidR="000D7780" w:rsidRPr="00F00A88" w:rsidRDefault="00C078FA" w:rsidP="00F45372">
      <w:pPr>
        <w:pStyle w:val="Titleofdoc0"/>
        <w:rPr>
          <w:lang w:val="es-ES_tradnl"/>
        </w:rPr>
      </w:pPr>
      <w:bookmarkStart w:id="4" w:name="TitleOfDoc"/>
      <w:bookmarkEnd w:id="4"/>
      <w:r w:rsidRPr="00C078FA">
        <w:rPr>
          <w:lang w:val="es-ES"/>
        </w:rPr>
        <w:t>revisión parcial de las directrices de examen del guisante</w:t>
      </w:r>
      <w:r w:rsidR="0059795A">
        <w:rPr>
          <w:lang w:val="es-ES"/>
        </w:rPr>
        <w:t xml:space="preserve"> </w:t>
      </w:r>
      <w:r w:rsidR="0059795A" w:rsidRPr="00923645">
        <w:rPr>
          <w:rFonts w:cs="Arial"/>
          <w:lang w:val="es-ES"/>
        </w:rPr>
        <w:t>(</w:t>
      </w:r>
      <w:r w:rsidR="0059795A" w:rsidRPr="0059795A">
        <w:rPr>
          <w:rFonts w:cs="Arial"/>
          <w:i/>
          <w:lang w:val="es-ES"/>
        </w:rPr>
        <w:t xml:space="preserve">Pisum sativum </w:t>
      </w:r>
      <w:r w:rsidR="0059795A" w:rsidRPr="0059795A">
        <w:rPr>
          <w:rFonts w:cs="Arial"/>
          <w:lang w:val="es-ES"/>
        </w:rPr>
        <w:t>L.</w:t>
      </w:r>
      <w:r w:rsidR="0059795A" w:rsidRPr="00923645">
        <w:rPr>
          <w:rFonts w:cs="Arial"/>
          <w:lang w:val="es-ES"/>
        </w:rPr>
        <w:t>)</w:t>
      </w:r>
      <w:r w:rsidR="0059795A" w:rsidRPr="0059795A">
        <w:rPr>
          <w:rFonts w:cs="Arial"/>
          <w:lang w:val="es-ES"/>
        </w:rPr>
        <w:t xml:space="preserve"> </w:t>
      </w:r>
      <w:r w:rsidR="0059795A" w:rsidRPr="0059795A">
        <w:rPr>
          <w:rFonts w:cs="Arial"/>
          <w:lang w:val="es-ES"/>
        </w:rPr>
        <w:br/>
        <w:t>(document tg/7/10)</w:t>
      </w:r>
      <w:r w:rsidRPr="00F00A88">
        <w:rPr>
          <w:highlight w:val="cyan"/>
          <w:lang w:val="es-ES_tradnl"/>
        </w:rPr>
        <w:t xml:space="preserve"> </w:t>
      </w:r>
    </w:p>
    <w:p w:rsidR="000D7780" w:rsidRPr="00F00A88" w:rsidRDefault="0059795A" w:rsidP="00F45372">
      <w:pPr>
        <w:pStyle w:val="preparedby1"/>
        <w:rPr>
          <w:lang w:val="es-ES_tradnl"/>
        </w:rPr>
      </w:pPr>
      <w:bookmarkStart w:id="5" w:name="Prepared"/>
      <w:bookmarkEnd w:id="5"/>
      <w:r>
        <w:rPr>
          <w:lang w:val="es-ES_tradnl"/>
        </w:rPr>
        <w:t xml:space="preserve">Documento </w:t>
      </w:r>
      <w:r w:rsidR="00A47CDB" w:rsidRPr="00F00A88">
        <w:rPr>
          <w:lang w:val="es-ES_tradnl"/>
        </w:rPr>
        <w:t>preparad</w:t>
      </w:r>
      <w:r>
        <w:rPr>
          <w:lang w:val="es-ES_tradnl"/>
        </w:rPr>
        <w:t>o</w:t>
      </w:r>
      <w:r w:rsidR="00A47CDB" w:rsidRPr="00F00A88">
        <w:rPr>
          <w:lang w:val="es-ES_tradnl"/>
        </w:rPr>
        <w:t xml:space="preserve"> por la Oficina de la Unión</w:t>
      </w:r>
      <w:r w:rsidR="0000571E" w:rsidRPr="00F00A88">
        <w:rPr>
          <w:lang w:val="es-ES_tradnl"/>
        </w:rPr>
        <w:br/>
      </w:r>
      <w:r w:rsidR="0000571E" w:rsidRPr="00F00A88">
        <w:rPr>
          <w:lang w:val="es-ES_tradnl"/>
        </w:rPr>
        <w:br/>
      </w:r>
      <w:r w:rsidR="001C5971" w:rsidRPr="00F00A88">
        <w:rPr>
          <w:color w:val="A6A6A6"/>
          <w:lang w:val="es-ES_tradnl"/>
        </w:rPr>
        <w:t>Descargo de responsabilidad:  el presente documento no constituye</w:t>
      </w:r>
      <w:r w:rsidR="001C5971" w:rsidRPr="00F00A88">
        <w:rPr>
          <w:color w:val="A6A6A6"/>
          <w:lang w:val="es-ES_tradnl"/>
        </w:rPr>
        <w:br/>
        <w:t>un documento de política u orientación de la UPOV</w:t>
      </w:r>
    </w:p>
    <w:p w:rsidR="00C078FA" w:rsidRPr="00700478" w:rsidRDefault="00AD58EC" w:rsidP="00C078FA">
      <w:pPr>
        <w:pStyle w:val="Style1"/>
        <w:tabs>
          <w:tab w:val="clear" w:pos="907"/>
          <w:tab w:val="clear" w:pos="1077"/>
        </w:tabs>
        <w:rPr>
          <w:rFonts w:ascii="Arial" w:hAnsi="Arial" w:cs="Arial"/>
          <w:sz w:val="20"/>
          <w:szCs w:val="20"/>
        </w:rPr>
      </w:pPr>
      <w:r w:rsidRPr="0010517A">
        <w:rPr>
          <w:rFonts w:ascii="Arial" w:hAnsi="Arial" w:cs="Arial"/>
          <w:sz w:val="20"/>
          <w:szCs w:val="20"/>
        </w:rPr>
        <w:fldChar w:fldCharType="begin"/>
      </w:r>
      <w:r w:rsidR="00C078FA" w:rsidRPr="0010517A">
        <w:rPr>
          <w:rFonts w:ascii="Arial" w:hAnsi="Arial" w:cs="Arial"/>
          <w:sz w:val="20"/>
          <w:szCs w:val="20"/>
        </w:rPr>
        <w:instrText xml:space="preserve"> AUTONUM  </w:instrText>
      </w:r>
      <w:r w:rsidRPr="0010517A">
        <w:rPr>
          <w:rFonts w:ascii="Arial" w:hAnsi="Arial" w:cs="Arial"/>
          <w:sz w:val="20"/>
          <w:szCs w:val="20"/>
        </w:rPr>
        <w:fldChar w:fldCharType="end"/>
      </w:r>
      <w:r w:rsidR="00C078FA" w:rsidRPr="0010517A">
        <w:tab/>
      </w:r>
      <w:r w:rsidR="00C078FA" w:rsidRPr="0010517A">
        <w:rPr>
          <w:rFonts w:ascii="Arial" w:hAnsi="Arial"/>
          <w:sz w:val="20"/>
        </w:rPr>
        <w:t>En su cuadragésima séptima sesión, celebrada en Nagasaki (Japón) del 20 al 24 de mayo de 2013, el Grupo de Trabajo Técnico sobre Hortalizas (TWV) consideró la revisión parcial de las directrices de examen del guisante, basándose en los documentos TG/7/10 y TWV/47/25 Add. (</w:t>
      </w:r>
      <w:proofErr w:type="gramStart"/>
      <w:r w:rsidR="00C078FA" w:rsidRPr="0010517A">
        <w:rPr>
          <w:rFonts w:ascii="Arial" w:hAnsi="Arial"/>
          <w:sz w:val="20"/>
        </w:rPr>
        <w:t>véanse</w:t>
      </w:r>
      <w:proofErr w:type="gramEnd"/>
      <w:r w:rsidR="00C078FA" w:rsidRPr="0010517A">
        <w:rPr>
          <w:rFonts w:ascii="Arial" w:hAnsi="Arial"/>
          <w:sz w:val="20"/>
        </w:rPr>
        <w:t xml:space="preserve"> los párrafos 83 a 88 del documento TWV/47/34 “</w:t>
      </w:r>
      <w:r w:rsidR="00C078FA" w:rsidRPr="00923645">
        <w:rPr>
          <w:rFonts w:ascii="Arial" w:hAnsi="Arial"/>
          <w:i/>
          <w:sz w:val="20"/>
        </w:rPr>
        <w:t>Report</w:t>
      </w:r>
      <w:r w:rsidR="00C078FA" w:rsidRPr="0010517A">
        <w:rPr>
          <w:rFonts w:ascii="Arial" w:hAnsi="Arial"/>
          <w:sz w:val="20"/>
        </w:rPr>
        <w:t>”).</w:t>
      </w:r>
    </w:p>
    <w:p w:rsidR="00C078FA" w:rsidRPr="00700478" w:rsidRDefault="00C078FA" w:rsidP="00C078FA">
      <w:pPr>
        <w:pStyle w:val="Style1"/>
        <w:tabs>
          <w:tab w:val="clear" w:pos="907"/>
          <w:tab w:val="clear" w:pos="1077"/>
        </w:tabs>
        <w:rPr>
          <w:rFonts w:ascii="Arial" w:hAnsi="Arial" w:cs="Arial"/>
          <w:sz w:val="20"/>
          <w:szCs w:val="20"/>
        </w:rPr>
      </w:pPr>
    </w:p>
    <w:p w:rsidR="00C078FA" w:rsidRDefault="00AD58EC" w:rsidP="00C078FA">
      <w:pPr>
        <w:pStyle w:val="Style1"/>
        <w:tabs>
          <w:tab w:val="clear" w:pos="907"/>
          <w:tab w:val="clear" w:pos="1077"/>
        </w:tabs>
        <w:rPr>
          <w:rFonts w:ascii="Arial" w:hAnsi="Arial" w:cs="Arial"/>
          <w:sz w:val="20"/>
          <w:szCs w:val="20"/>
        </w:rPr>
      </w:pPr>
      <w:r w:rsidRPr="00700478">
        <w:rPr>
          <w:rFonts w:ascii="Arial" w:hAnsi="Arial" w:cs="Arial"/>
          <w:sz w:val="20"/>
          <w:szCs w:val="20"/>
        </w:rPr>
        <w:fldChar w:fldCharType="begin"/>
      </w:r>
      <w:r w:rsidR="00C078FA" w:rsidRPr="00700478">
        <w:rPr>
          <w:rFonts w:ascii="Arial" w:hAnsi="Arial" w:cs="Arial"/>
          <w:sz w:val="20"/>
          <w:szCs w:val="20"/>
        </w:rPr>
        <w:instrText xml:space="preserve"> AUTONUM  </w:instrText>
      </w:r>
      <w:r w:rsidRPr="00700478">
        <w:rPr>
          <w:rFonts w:ascii="Arial" w:hAnsi="Arial" w:cs="Arial"/>
          <w:sz w:val="20"/>
          <w:szCs w:val="20"/>
        </w:rPr>
        <w:fldChar w:fldCharType="end"/>
      </w:r>
      <w:r w:rsidR="00C078FA">
        <w:tab/>
      </w:r>
      <w:r w:rsidR="00C078FA">
        <w:rPr>
          <w:rFonts w:ascii="Arial" w:hAnsi="Arial"/>
          <w:sz w:val="20"/>
        </w:rPr>
        <w:t xml:space="preserve">El TWV acordó los siguientes caracteres de agrupamiento: </w:t>
      </w:r>
    </w:p>
    <w:p w:rsidR="00C078FA" w:rsidRDefault="00C078FA" w:rsidP="00C078FA">
      <w:pPr>
        <w:pStyle w:val="Style1"/>
        <w:tabs>
          <w:tab w:val="clear" w:pos="907"/>
          <w:tab w:val="clear" w:pos="1077"/>
        </w:tabs>
        <w:rPr>
          <w:rFonts w:ascii="Arial" w:hAnsi="Arial" w:cs="Arial"/>
          <w:sz w:val="20"/>
          <w:szCs w:val="20"/>
        </w:rPr>
      </w:pPr>
    </w:p>
    <w:p w:rsidR="00C078FA" w:rsidRPr="0010517A" w:rsidRDefault="00714941" w:rsidP="00714941">
      <w:pPr>
        <w:pStyle w:val="Normaltg"/>
        <w:tabs>
          <w:tab w:val="left" w:pos="993"/>
          <w:tab w:val="num" w:pos="1418"/>
        </w:tabs>
        <w:ind w:left="993" w:hanging="284"/>
      </w:pPr>
      <w:r>
        <w:t>a)</w:t>
      </w:r>
      <w:r>
        <w:tab/>
      </w:r>
      <w:r w:rsidR="00C078FA" w:rsidRPr="0010517A">
        <w:t>Planta:  pigmentación antociánica (carácter 1)</w:t>
      </w:r>
    </w:p>
    <w:p w:rsidR="00C078FA" w:rsidRPr="007A3CDD" w:rsidRDefault="00714941" w:rsidP="00714941">
      <w:pPr>
        <w:pStyle w:val="Normaltg"/>
        <w:tabs>
          <w:tab w:val="left" w:pos="993"/>
          <w:tab w:val="num" w:pos="1418"/>
        </w:tabs>
        <w:ind w:left="993" w:hanging="284"/>
        <w:rPr>
          <w:highlight w:val="lightGray"/>
        </w:rPr>
      </w:pPr>
      <w:r w:rsidRPr="00921B10">
        <w:rPr>
          <w:highlight w:val="lightGray"/>
        </w:rPr>
        <w:t>b)</w:t>
      </w:r>
      <w:r w:rsidRPr="00921B10">
        <w:rPr>
          <w:highlight w:val="lightGray"/>
        </w:rPr>
        <w:tab/>
      </w:r>
      <w:r w:rsidR="00C078FA" w:rsidRPr="00921B10">
        <w:rPr>
          <w:highlight w:val="lightGray"/>
        </w:rPr>
        <w:t>Tallo</w:t>
      </w:r>
      <w:r w:rsidR="00C078FA" w:rsidRPr="007A3CDD">
        <w:rPr>
          <w:highlight w:val="lightGray"/>
        </w:rPr>
        <w:t xml:space="preserve">:  fasciación (carácter 3) </w:t>
      </w:r>
    </w:p>
    <w:p w:rsidR="00C078FA" w:rsidRPr="007A3CDD" w:rsidRDefault="00714941" w:rsidP="00714941">
      <w:pPr>
        <w:pStyle w:val="Normaltg"/>
        <w:tabs>
          <w:tab w:val="left" w:pos="993"/>
          <w:tab w:val="num" w:pos="1418"/>
        </w:tabs>
        <w:ind w:left="993" w:hanging="284"/>
        <w:rPr>
          <w:rFonts w:cs="Arial"/>
          <w:szCs w:val="20"/>
          <w:highlight w:val="lightGray"/>
        </w:rPr>
      </w:pPr>
      <w:r w:rsidRPr="007A3CDD">
        <w:rPr>
          <w:highlight w:val="lightGray"/>
        </w:rPr>
        <w:t>c)</w:t>
      </w:r>
      <w:r w:rsidRPr="007A3CDD">
        <w:rPr>
          <w:highlight w:val="lightGray"/>
        </w:rPr>
        <w:tab/>
      </w:r>
      <w:r w:rsidR="00C078FA" w:rsidRPr="007A3CDD">
        <w:rPr>
          <w:highlight w:val="lightGray"/>
        </w:rPr>
        <w:t xml:space="preserve">Tallo:  longitud (carácter 4) </w:t>
      </w:r>
    </w:p>
    <w:p w:rsidR="00C078FA" w:rsidRPr="0010517A" w:rsidRDefault="00714941" w:rsidP="00714941">
      <w:pPr>
        <w:pStyle w:val="Normaltg"/>
        <w:tabs>
          <w:tab w:val="left" w:pos="993"/>
          <w:tab w:val="num" w:pos="1418"/>
        </w:tabs>
        <w:ind w:left="993" w:hanging="284"/>
      </w:pPr>
      <w:r>
        <w:t>d)</w:t>
      </w:r>
      <w:r>
        <w:tab/>
      </w:r>
      <w:r w:rsidR="00C078FA" w:rsidRPr="0010517A">
        <w:t>Tallo:  número de nudos hasta el primer nudo fértil, con inclusión de éste (carácter 5)</w:t>
      </w:r>
    </w:p>
    <w:p w:rsidR="00C078FA" w:rsidRPr="0010517A" w:rsidRDefault="00714941" w:rsidP="00714941">
      <w:pPr>
        <w:pStyle w:val="Normaltg"/>
        <w:tabs>
          <w:tab w:val="left" w:pos="993"/>
          <w:tab w:val="num" w:pos="1418"/>
        </w:tabs>
        <w:ind w:left="993" w:hanging="284"/>
      </w:pPr>
      <w:r>
        <w:t>e)</w:t>
      </w:r>
      <w:r>
        <w:tab/>
      </w:r>
      <w:r w:rsidR="00C078FA" w:rsidRPr="0010517A">
        <w:t>Hoja:  folíolos (carácter 8)</w:t>
      </w:r>
    </w:p>
    <w:p w:rsidR="00C078FA" w:rsidRPr="0010517A" w:rsidRDefault="00714941" w:rsidP="00714941">
      <w:pPr>
        <w:pStyle w:val="Normaltg"/>
        <w:tabs>
          <w:tab w:val="left" w:pos="993"/>
          <w:tab w:val="num" w:pos="1418"/>
        </w:tabs>
        <w:ind w:left="993" w:hanging="284"/>
      </w:pPr>
      <w:r>
        <w:t>f)</w:t>
      </w:r>
      <w:r>
        <w:tab/>
      </w:r>
      <w:r w:rsidR="00C078FA" w:rsidRPr="0010517A">
        <w:t>Estípula:  moteado (carácter 20)</w:t>
      </w:r>
    </w:p>
    <w:p w:rsidR="00C078FA" w:rsidRPr="007A3CDD" w:rsidRDefault="00714941" w:rsidP="00714941">
      <w:pPr>
        <w:pStyle w:val="Normaltg"/>
        <w:tabs>
          <w:tab w:val="left" w:pos="993"/>
          <w:tab w:val="num" w:pos="1418"/>
        </w:tabs>
        <w:ind w:left="993" w:hanging="284"/>
        <w:rPr>
          <w:rFonts w:cs="Arial"/>
          <w:szCs w:val="20"/>
          <w:highlight w:val="lightGray"/>
        </w:rPr>
      </w:pPr>
      <w:r w:rsidRPr="00923645">
        <w:rPr>
          <w:highlight w:val="lightGray"/>
        </w:rPr>
        <w:t>g)</w:t>
      </w:r>
      <w:r w:rsidRPr="00923645">
        <w:rPr>
          <w:highlight w:val="lightGray"/>
        </w:rPr>
        <w:tab/>
      </w:r>
      <w:r w:rsidR="00C078FA" w:rsidRPr="0010517A">
        <w:rPr>
          <w:highlight w:val="lightGray"/>
          <w:u w:val="single"/>
        </w:rPr>
        <w:t>Sólo variedades sin fasciación del tallo:</w:t>
      </w:r>
      <w:r w:rsidR="00C078FA" w:rsidRPr="007A3CDD">
        <w:rPr>
          <w:highlight w:val="lightGray"/>
        </w:rPr>
        <w:t xml:space="preserve"> </w:t>
      </w:r>
      <w:r w:rsidR="003D656E" w:rsidRPr="007A3CDD">
        <w:rPr>
          <w:highlight w:val="lightGray"/>
        </w:rPr>
        <w:t xml:space="preserve"> </w:t>
      </w:r>
      <w:r w:rsidR="00C078FA" w:rsidRPr="007A3CDD">
        <w:rPr>
          <w:highlight w:val="lightGray"/>
        </w:rPr>
        <w:t>Planta:  número máximo de flores por nudo (carácter</w:t>
      </w:r>
      <w:r w:rsidR="002A4DCB" w:rsidRPr="007A3CDD">
        <w:rPr>
          <w:highlight w:val="lightGray"/>
        </w:rPr>
        <w:t> </w:t>
      </w:r>
      <w:r w:rsidR="00C078FA" w:rsidRPr="007A3CDD">
        <w:rPr>
          <w:highlight w:val="lightGray"/>
        </w:rPr>
        <w:t>25)</w:t>
      </w:r>
    </w:p>
    <w:p w:rsidR="00C078FA" w:rsidRPr="007A3CDD" w:rsidRDefault="00714941" w:rsidP="00714941">
      <w:pPr>
        <w:pStyle w:val="Normaltg"/>
        <w:tabs>
          <w:tab w:val="left" w:pos="993"/>
          <w:tab w:val="num" w:pos="1418"/>
        </w:tabs>
        <w:ind w:left="993" w:hanging="284"/>
        <w:rPr>
          <w:rFonts w:cs="Arial"/>
          <w:szCs w:val="20"/>
          <w:highlight w:val="lightGray"/>
        </w:rPr>
      </w:pPr>
      <w:r w:rsidRPr="007A3CDD">
        <w:rPr>
          <w:highlight w:val="lightGray"/>
        </w:rPr>
        <w:t>h)</w:t>
      </w:r>
      <w:r w:rsidRPr="007A3CDD">
        <w:rPr>
          <w:highlight w:val="lightGray"/>
        </w:rPr>
        <w:tab/>
      </w:r>
      <w:r w:rsidR="00C078FA" w:rsidRPr="007A3CDD">
        <w:rPr>
          <w:highlight w:val="lightGray"/>
        </w:rPr>
        <w:t>Vaina:  longitud (carácter 37)</w:t>
      </w:r>
    </w:p>
    <w:p w:rsidR="00C078FA" w:rsidRPr="0010517A" w:rsidRDefault="00714941" w:rsidP="00714941">
      <w:pPr>
        <w:pStyle w:val="Normaltg"/>
        <w:tabs>
          <w:tab w:val="left" w:pos="993"/>
          <w:tab w:val="num" w:pos="1418"/>
        </w:tabs>
        <w:ind w:left="993" w:hanging="284"/>
      </w:pPr>
      <w:r>
        <w:t>i)</w:t>
      </w:r>
      <w:r>
        <w:tab/>
      </w:r>
      <w:r w:rsidR="00C078FA" w:rsidRPr="0010517A">
        <w:t>Vaina:  pergamino (carácter 39)</w:t>
      </w:r>
    </w:p>
    <w:p w:rsidR="00C078FA" w:rsidRPr="0010517A" w:rsidRDefault="00714941" w:rsidP="00714941">
      <w:pPr>
        <w:pStyle w:val="Normaltg"/>
        <w:tabs>
          <w:tab w:val="left" w:pos="993"/>
          <w:tab w:val="num" w:pos="1418"/>
        </w:tabs>
        <w:ind w:left="993" w:hanging="284"/>
      </w:pPr>
      <w:r>
        <w:t>j)</w:t>
      </w:r>
      <w:r>
        <w:tab/>
      </w:r>
      <w:r w:rsidR="00C078FA" w:rsidRPr="00921B10">
        <w:rPr>
          <w:u w:val="single"/>
        </w:rPr>
        <w:t>Excluyendo las variedades con vaina:  pergamino:  completo:</w:t>
      </w:r>
      <w:r w:rsidR="00C078FA" w:rsidRPr="0010517A">
        <w:t xml:space="preserve"> </w:t>
      </w:r>
      <w:r w:rsidR="003D656E" w:rsidRPr="0010517A">
        <w:t xml:space="preserve"> </w:t>
      </w:r>
      <w:r w:rsidR="00C078FA" w:rsidRPr="0010517A">
        <w:t>Vaina:  valva gruesa (carácter 40)</w:t>
      </w:r>
    </w:p>
    <w:p w:rsidR="00C078FA" w:rsidRPr="0010517A" w:rsidRDefault="00714941" w:rsidP="00714941">
      <w:pPr>
        <w:pStyle w:val="Normaltg"/>
        <w:tabs>
          <w:tab w:val="left" w:pos="993"/>
          <w:tab w:val="num" w:pos="1418"/>
        </w:tabs>
        <w:ind w:left="993" w:hanging="284"/>
      </w:pPr>
      <w:r w:rsidRPr="00923645">
        <w:t>k)</w:t>
      </w:r>
      <w:r w:rsidRPr="00923645">
        <w:tab/>
      </w:r>
      <w:r w:rsidR="00C078FA" w:rsidRPr="0010517A">
        <w:rPr>
          <w:u w:val="single"/>
        </w:rPr>
        <w:t xml:space="preserve">Sólo variedades con vaina: </w:t>
      </w:r>
      <w:r w:rsidR="003D656E" w:rsidRPr="0010517A">
        <w:rPr>
          <w:u w:val="single"/>
        </w:rPr>
        <w:t xml:space="preserve"> </w:t>
      </w:r>
      <w:r w:rsidR="00C078FA" w:rsidRPr="0010517A">
        <w:rPr>
          <w:u w:val="single"/>
        </w:rPr>
        <w:t xml:space="preserve">valva gruesa: </w:t>
      </w:r>
      <w:r w:rsidR="003D656E" w:rsidRPr="0010517A">
        <w:rPr>
          <w:u w:val="single"/>
        </w:rPr>
        <w:t xml:space="preserve"> </w:t>
      </w:r>
      <w:r w:rsidR="00C078FA" w:rsidRPr="0010517A">
        <w:rPr>
          <w:u w:val="single"/>
        </w:rPr>
        <w:t>ausente</w:t>
      </w:r>
      <w:r w:rsidR="00C078FA" w:rsidRPr="0010517A">
        <w:t>:</w:t>
      </w:r>
      <w:r w:rsidR="003D656E" w:rsidRPr="0010517A">
        <w:t xml:space="preserve">  </w:t>
      </w:r>
      <w:r w:rsidR="00C078FA" w:rsidRPr="0010517A">
        <w:t>Vaina:  forma de la parte distal (carácter 41)</w:t>
      </w:r>
    </w:p>
    <w:p w:rsidR="00C078FA" w:rsidRPr="00FD458A" w:rsidRDefault="00714941" w:rsidP="00714941">
      <w:pPr>
        <w:pStyle w:val="Normaltg"/>
        <w:tabs>
          <w:tab w:val="left" w:pos="993"/>
          <w:tab w:val="num" w:pos="1418"/>
        </w:tabs>
        <w:ind w:left="993" w:hanging="284"/>
        <w:rPr>
          <w:rFonts w:cs="Arial"/>
          <w:szCs w:val="20"/>
          <w:highlight w:val="lightGray"/>
        </w:rPr>
      </w:pPr>
      <w:r w:rsidRPr="00FD458A">
        <w:rPr>
          <w:highlight w:val="lightGray"/>
        </w:rPr>
        <w:t>l)</w:t>
      </w:r>
      <w:r w:rsidRPr="00FD458A">
        <w:rPr>
          <w:highlight w:val="lightGray"/>
        </w:rPr>
        <w:tab/>
      </w:r>
      <w:r w:rsidR="00C078FA" w:rsidRPr="00FD458A">
        <w:rPr>
          <w:highlight w:val="lightGray"/>
        </w:rPr>
        <w:t>Vaina:  curvatura (carácter 42)</w:t>
      </w:r>
    </w:p>
    <w:p w:rsidR="00C078FA" w:rsidRPr="0010517A" w:rsidRDefault="00714941" w:rsidP="00714941">
      <w:pPr>
        <w:pStyle w:val="Normaltg"/>
        <w:tabs>
          <w:tab w:val="left" w:pos="993"/>
          <w:tab w:val="num" w:pos="1418"/>
        </w:tabs>
        <w:ind w:left="993" w:hanging="284"/>
      </w:pPr>
      <w:r>
        <w:t>m)</w:t>
      </w:r>
      <w:r>
        <w:tab/>
      </w:r>
      <w:r w:rsidR="00C078FA" w:rsidRPr="0010517A">
        <w:t>Vaina:  color (carácter 43)</w:t>
      </w:r>
    </w:p>
    <w:p w:rsidR="00C078FA" w:rsidRPr="0010517A" w:rsidRDefault="00714941" w:rsidP="00714941">
      <w:pPr>
        <w:pStyle w:val="Normaltg"/>
        <w:tabs>
          <w:tab w:val="left" w:pos="993"/>
          <w:tab w:val="num" w:pos="1418"/>
        </w:tabs>
        <w:ind w:left="993" w:hanging="284"/>
      </w:pPr>
      <w:r>
        <w:t>n)</w:t>
      </w:r>
      <w:r>
        <w:tab/>
      </w:r>
      <w:r w:rsidR="00C078FA" w:rsidRPr="0010517A">
        <w:t>Semilla inmadura:  intensidad del color verde (carácter 47)</w:t>
      </w:r>
    </w:p>
    <w:p w:rsidR="00C078FA" w:rsidRPr="0010517A" w:rsidRDefault="00714941" w:rsidP="00714941">
      <w:pPr>
        <w:pStyle w:val="Normaltg"/>
        <w:tabs>
          <w:tab w:val="left" w:pos="993"/>
          <w:tab w:val="num" w:pos="1418"/>
        </w:tabs>
        <w:ind w:left="993" w:hanging="284"/>
      </w:pPr>
      <w:r>
        <w:t>o)</w:t>
      </w:r>
      <w:r>
        <w:tab/>
      </w:r>
      <w:r w:rsidR="00C078FA" w:rsidRPr="0010517A">
        <w:t>Semilla:  tipo de granos de almidón (carácter 49)</w:t>
      </w:r>
    </w:p>
    <w:p w:rsidR="00C078FA" w:rsidRPr="0010517A" w:rsidRDefault="00714941" w:rsidP="00714941">
      <w:pPr>
        <w:pStyle w:val="Normaltg"/>
        <w:tabs>
          <w:tab w:val="left" w:pos="993"/>
          <w:tab w:val="num" w:pos="1418"/>
        </w:tabs>
        <w:ind w:left="993" w:hanging="284"/>
      </w:pPr>
      <w:r>
        <w:t>p)</w:t>
      </w:r>
      <w:r>
        <w:tab/>
      </w:r>
      <w:r w:rsidR="00C078FA" w:rsidRPr="0010517A">
        <w:t>Semilla:  color del cotiledón (carácter 52)</w:t>
      </w:r>
    </w:p>
    <w:p w:rsidR="00C078FA" w:rsidRPr="0010517A" w:rsidRDefault="00714941" w:rsidP="00714941">
      <w:pPr>
        <w:pStyle w:val="Normaltg"/>
        <w:tabs>
          <w:tab w:val="left" w:pos="993"/>
          <w:tab w:val="num" w:pos="1418"/>
        </w:tabs>
        <w:ind w:left="993" w:right="-110" w:hanging="284"/>
      </w:pPr>
      <w:r w:rsidRPr="00923645">
        <w:t>q)</w:t>
      </w:r>
      <w:r w:rsidRPr="00923645">
        <w:tab/>
      </w:r>
      <w:r w:rsidR="00C078FA" w:rsidRPr="0010517A">
        <w:rPr>
          <w:u w:val="single"/>
        </w:rPr>
        <w:t>Sólo variedades con pigmentación antociánica de la planta</w:t>
      </w:r>
      <w:r w:rsidR="00C078FA" w:rsidRPr="0010517A">
        <w:t>:</w:t>
      </w:r>
      <w:r w:rsidR="003D656E" w:rsidRPr="0010517A">
        <w:t xml:space="preserve">  </w:t>
      </w:r>
      <w:r w:rsidR="00C078FA" w:rsidRPr="0010517A">
        <w:t>Semilla:  jaspeado del tegumento (carácter 53)</w:t>
      </w:r>
    </w:p>
    <w:p w:rsidR="00C078FA" w:rsidRPr="0010517A" w:rsidRDefault="00714941" w:rsidP="00714941">
      <w:pPr>
        <w:pStyle w:val="Normaltg"/>
        <w:tabs>
          <w:tab w:val="left" w:pos="993"/>
          <w:tab w:val="num" w:pos="1418"/>
        </w:tabs>
        <w:ind w:left="993" w:right="-110" w:hanging="284"/>
      </w:pPr>
      <w:r w:rsidRPr="00923645">
        <w:t>r)</w:t>
      </w:r>
      <w:r w:rsidRPr="00923645">
        <w:tab/>
      </w:r>
      <w:r w:rsidR="00C078FA" w:rsidRPr="0010517A">
        <w:rPr>
          <w:u w:val="single"/>
        </w:rPr>
        <w:t>Sólo variedades con pigmentación antociánica de la planta:</w:t>
      </w:r>
      <w:r w:rsidR="00C078FA" w:rsidRPr="0010517A">
        <w:t xml:space="preserve"> </w:t>
      </w:r>
      <w:r w:rsidR="003D656E" w:rsidRPr="0010517A">
        <w:t xml:space="preserve"> </w:t>
      </w:r>
      <w:r w:rsidR="00C078FA" w:rsidRPr="0010517A">
        <w:t>Semilla:  manchas violetas o rosas en el tegumento (carácter 54)</w:t>
      </w:r>
    </w:p>
    <w:p w:rsidR="00C078FA" w:rsidRPr="0010517A" w:rsidRDefault="00714941" w:rsidP="00714941">
      <w:pPr>
        <w:pStyle w:val="Normaltg"/>
        <w:tabs>
          <w:tab w:val="left" w:pos="993"/>
          <w:tab w:val="num" w:pos="1418"/>
        </w:tabs>
        <w:ind w:left="993" w:hanging="284"/>
      </w:pPr>
      <w:r>
        <w:t>s)</w:t>
      </w:r>
      <w:r>
        <w:tab/>
      </w:r>
      <w:r w:rsidR="00C078FA" w:rsidRPr="0010517A">
        <w:t>Semilla:  color del hilio (carácter 55)</w:t>
      </w:r>
    </w:p>
    <w:p w:rsidR="00C078FA" w:rsidRPr="00FD458A" w:rsidRDefault="00714941" w:rsidP="00923645">
      <w:pPr>
        <w:pStyle w:val="Normaltg"/>
        <w:tabs>
          <w:tab w:val="left" w:pos="993"/>
          <w:tab w:val="num" w:pos="1418"/>
        </w:tabs>
        <w:ind w:left="993" w:hanging="284"/>
        <w:rPr>
          <w:highlight w:val="lightGray"/>
        </w:rPr>
      </w:pPr>
      <w:r w:rsidRPr="00FD458A">
        <w:rPr>
          <w:highlight w:val="lightGray"/>
        </w:rPr>
        <w:t>t)</w:t>
      </w:r>
      <w:r w:rsidRPr="00FD458A">
        <w:rPr>
          <w:highlight w:val="lightGray"/>
        </w:rPr>
        <w:tab/>
      </w:r>
      <w:r w:rsidR="00C078FA" w:rsidRPr="00FD458A">
        <w:rPr>
          <w:highlight w:val="lightGray"/>
        </w:rPr>
        <w:t>Semilla</w:t>
      </w:r>
      <w:proofErr w:type="gramStart"/>
      <w:r w:rsidR="00C078FA" w:rsidRPr="00FD458A">
        <w:rPr>
          <w:highlight w:val="lightGray"/>
        </w:rPr>
        <w:t>:  peso</w:t>
      </w:r>
      <w:proofErr w:type="gramEnd"/>
      <w:r w:rsidR="00C078FA" w:rsidRPr="00FD458A">
        <w:rPr>
          <w:highlight w:val="lightGray"/>
        </w:rPr>
        <w:t xml:space="preserve"> (carácter 57)</w:t>
      </w:r>
    </w:p>
    <w:p w:rsidR="00C078FA" w:rsidRDefault="00923645" w:rsidP="00714941">
      <w:pPr>
        <w:pStyle w:val="Normaltg"/>
        <w:tabs>
          <w:tab w:val="left" w:pos="993"/>
          <w:tab w:val="num" w:pos="1418"/>
        </w:tabs>
        <w:ind w:left="993" w:hanging="284"/>
      </w:pPr>
      <w:r>
        <w:t>u</w:t>
      </w:r>
      <w:r w:rsidR="00714941">
        <w:t>)</w:t>
      </w:r>
      <w:r w:rsidR="00714941">
        <w:tab/>
      </w:r>
      <w:r w:rsidR="00C078FA" w:rsidRPr="0010517A">
        <w:t xml:space="preserve">Resistencia a </w:t>
      </w:r>
      <w:r w:rsidR="00C078FA" w:rsidRPr="0010517A">
        <w:rPr>
          <w:i/>
          <w:u w:val="single"/>
        </w:rPr>
        <w:t>Fusarium oxysporum</w:t>
      </w:r>
      <w:r w:rsidR="00C078FA" w:rsidRPr="0010517A">
        <w:t xml:space="preserve"> f. sp. </w:t>
      </w:r>
      <w:proofErr w:type="gramStart"/>
      <w:r w:rsidR="00C078FA" w:rsidRPr="0010517A">
        <w:rPr>
          <w:i/>
          <w:u w:val="single"/>
        </w:rPr>
        <w:t>pisi</w:t>
      </w:r>
      <w:proofErr w:type="gramEnd"/>
      <w:r w:rsidR="00C078FA" w:rsidRPr="0010517A">
        <w:t xml:space="preserve"> (carácter 58.1)</w:t>
      </w:r>
    </w:p>
    <w:p w:rsidR="00923645" w:rsidRPr="0010517A" w:rsidRDefault="00923645" w:rsidP="00714941">
      <w:pPr>
        <w:pStyle w:val="Normaltg"/>
        <w:tabs>
          <w:tab w:val="left" w:pos="993"/>
          <w:tab w:val="num" w:pos="1418"/>
        </w:tabs>
        <w:ind w:left="993" w:hanging="284"/>
      </w:pPr>
      <w:r>
        <w:rPr>
          <w:highlight w:val="lightGray"/>
        </w:rPr>
        <w:t>v)</w:t>
      </w:r>
      <w:r>
        <w:rPr>
          <w:highlight w:val="lightGray"/>
        </w:rPr>
        <w:tab/>
      </w:r>
      <w:r w:rsidRPr="00FD458A">
        <w:rPr>
          <w:highlight w:val="lightGray"/>
        </w:rPr>
        <w:t>Resistencia a</w:t>
      </w:r>
      <w:r w:rsidRPr="00923645">
        <w:rPr>
          <w:highlight w:val="lightGray"/>
        </w:rPr>
        <w:t xml:space="preserve"> </w:t>
      </w:r>
      <w:proofErr w:type="spellStart"/>
      <w:r w:rsidRPr="0010517A">
        <w:rPr>
          <w:highlight w:val="lightGray"/>
          <w:u w:val="single"/>
        </w:rPr>
        <w:t>Erysiphe</w:t>
      </w:r>
      <w:proofErr w:type="spellEnd"/>
      <w:r w:rsidRPr="0010517A">
        <w:rPr>
          <w:highlight w:val="lightGray"/>
          <w:u w:val="single"/>
        </w:rPr>
        <w:t xml:space="preserve"> </w:t>
      </w:r>
      <w:proofErr w:type="spellStart"/>
      <w:r w:rsidRPr="0010517A">
        <w:rPr>
          <w:highlight w:val="lightGray"/>
          <w:u w:val="single"/>
        </w:rPr>
        <w:t>pisi</w:t>
      </w:r>
      <w:proofErr w:type="spellEnd"/>
      <w:r w:rsidRPr="0010517A">
        <w:rPr>
          <w:highlight w:val="lightGray"/>
          <w:u w:val="single"/>
        </w:rPr>
        <w:t xml:space="preserve"> </w:t>
      </w:r>
      <w:proofErr w:type="spellStart"/>
      <w:r w:rsidRPr="00FD458A">
        <w:rPr>
          <w:highlight w:val="lightGray"/>
        </w:rPr>
        <w:t>Syd</w:t>
      </w:r>
      <w:proofErr w:type="spellEnd"/>
      <w:r w:rsidRPr="00FD458A">
        <w:rPr>
          <w:highlight w:val="lightGray"/>
        </w:rPr>
        <w:t>. (</w:t>
      </w:r>
      <w:proofErr w:type="gramStart"/>
      <w:r w:rsidRPr="00FD458A">
        <w:rPr>
          <w:highlight w:val="lightGray"/>
        </w:rPr>
        <w:t>carácter</w:t>
      </w:r>
      <w:proofErr w:type="gramEnd"/>
      <w:r w:rsidRPr="00FD458A">
        <w:rPr>
          <w:highlight w:val="lightGray"/>
        </w:rPr>
        <w:t xml:space="preserve"> 59)</w:t>
      </w:r>
    </w:p>
    <w:p w:rsidR="00C078FA" w:rsidRPr="00D83D91" w:rsidRDefault="00C078FA" w:rsidP="00C078FA">
      <w:pPr>
        <w:pStyle w:val="style10"/>
        <w:jc w:val="both"/>
        <w:rPr>
          <w:rFonts w:ascii="Arial" w:hAnsi="Arial" w:cs="Arial"/>
          <w:sz w:val="20"/>
          <w:szCs w:val="20"/>
        </w:rPr>
      </w:pPr>
    </w:p>
    <w:p w:rsidR="00C078FA" w:rsidRDefault="00AD58EC" w:rsidP="00C078FA">
      <w:pPr>
        <w:pStyle w:val="style10"/>
        <w:jc w:val="both"/>
        <w:rPr>
          <w:rFonts w:ascii="Arial" w:hAnsi="Arial"/>
          <w:sz w:val="20"/>
        </w:rPr>
      </w:pPr>
      <w:r w:rsidRPr="00700478">
        <w:rPr>
          <w:rFonts w:ascii="Arial" w:hAnsi="Arial" w:cs="Arial"/>
          <w:sz w:val="20"/>
          <w:szCs w:val="20"/>
        </w:rPr>
        <w:fldChar w:fldCharType="begin"/>
      </w:r>
      <w:r w:rsidR="00C078FA" w:rsidRPr="00700478">
        <w:rPr>
          <w:rFonts w:ascii="Arial" w:hAnsi="Arial" w:cs="Arial"/>
          <w:sz w:val="20"/>
          <w:szCs w:val="20"/>
        </w:rPr>
        <w:instrText xml:space="preserve"> AUTONUM  </w:instrText>
      </w:r>
      <w:r w:rsidRPr="00700478">
        <w:rPr>
          <w:rFonts w:ascii="Arial" w:hAnsi="Arial" w:cs="Arial"/>
          <w:sz w:val="20"/>
          <w:szCs w:val="20"/>
        </w:rPr>
        <w:fldChar w:fldCharType="end"/>
      </w:r>
      <w:r w:rsidR="00C078FA">
        <w:tab/>
      </w:r>
      <w:r w:rsidR="00C078FA">
        <w:rPr>
          <w:rFonts w:ascii="Arial" w:hAnsi="Arial"/>
          <w:sz w:val="20"/>
        </w:rPr>
        <w:t xml:space="preserve">El TWV convino en que </w:t>
      </w:r>
      <w:r w:rsidR="00504485">
        <w:rPr>
          <w:rFonts w:ascii="Arial" w:hAnsi="Arial"/>
          <w:sz w:val="20"/>
        </w:rPr>
        <w:t xml:space="preserve">el carácter 59 </w:t>
      </w:r>
      <w:r w:rsidR="00C078FA">
        <w:rPr>
          <w:rFonts w:ascii="Arial" w:hAnsi="Arial"/>
          <w:sz w:val="20"/>
        </w:rPr>
        <w:t xml:space="preserve">se añada en la </w:t>
      </w:r>
      <w:r w:rsidR="00C07949">
        <w:rPr>
          <w:rFonts w:ascii="Arial" w:hAnsi="Arial"/>
          <w:sz w:val="20"/>
        </w:rPr>
        <w:t>s</w:t>
      </w:r>
      <w:r w:rsidR="00C078FA">
        <w:rPr>
          <w:rFonts w:ascii="Arial" w:hAnsi="Arial"/>
          <w:sz w:val="20"/>
        </w:rPr>
        <w:t xml:space="preserve">ección 7 del </w:t>
      </w:r>
      <w:r w:rsidR="00A475F2">
        <w:rPr>
          <w:rFonts w:ascii="Arial" w:hAnsi="Arial"/>
          <w:sz w:val="20"/>
        </w:rPr>
        <w:t>c</w:t>
      </w:r>
      <w:r w:rsidR="00C078FA">
        <w:rPr>
          <w:rFonts w:ascii="Arial" w:hAnsi="Arial"/>
          <w:sz w:val="20"/>
        </w:rPr>
        <w:t>uestionario técnico, porque no se trata de un carácter señalado con asterisco (véase el documento TGP/7 “Directrices de examen", GN 13 (3.6)).</w:t>
      </w:r>
      <w:r w:rsidR="0010517A">
        <w:rPr>
          <w:rFonts w:ascii="Arial" w:hAnsi="Arial"/>
          <w:sz w:val="20"/>
        </w:rPr>
        <w:t xml:space="preserve"> </w:t>
      </w:r>
    </w:p>
    <w:p w:rsidR="0010517A" w:rsidRPr="00C078FA" w:rsidRDefault="0010517A" w:rsidP="00C078FA">
      <w:pPr>
        <w:pStyle w:val="style10"/>
        <w:jc w:val="both"/>
        <w:rPr>
          <w:rFonts w:cs="Arial"/>
        </w:rPr>
      </w:pPr>
    </w:p>
    <w:p w:rsidR="00C078FA" w:rsidRPr="00732BBA" w:rsidRDefault="00AD58EC" w:rsidP="00C078FA">
      <w:pPr>
        <w:pStyle w:val="style10"/>
        <w:jc w:val="both"/>
        <w:rPr>
          <w:rFonts w:ascii="Arial" w:hAnsi="Arial" w:cs="Arial"/>
          <w:sz w:val="20"/>
          <w:szCs w:val="20"/>
        </w:rPr>
      </w:pPr>
      <w:r w:rsidRPr="00700478">
        <w:rPr>
          <w:rFonts w:ascii="Arial" w:hAnsi="Arial" w:cs="Arial"/>
          <w:sz w:val="20"/>
          <w:szCs w:val="20"/>
        </w:rPr>
        <w:lastRenderedPageBreak/>
        <w:fldChar w:fldCharType="begin"/>
      </w:r>
      <w:r w:rsidR="00C078FA" w:rsidRPr="00700478">
        <w:rPr>
          <w:rFonts w:ascii="Arial" w:hAnsi="Arial" w:cs="Arial"/>
          <w:sz w:val="20"/>
          <w:szCs w:val="20"/>
        </w:rPr>
        <w:instrText xml:space="preserve"> AUTONUM  </w:instrText>
      </w:r>
      <w:r w:rsidRPr="00700478">
        <w:rPr>
          <w:rFonts w:ascii="Arial" w:hAnsi="Arial" w:cs="Arial"/>
          <w:sz w:val="20"/>
          <w:szCs w:val="20"/>
        </w:rPr>
        <w:fldChar w:fldCharType="end"/>
      </w:r>
      <w:r w:rsidR="00C078FA">
        <w:tab/>
      </w:r>
      <w:r w:rsidR="00C078FA">
        <w:rPr>
          <w:rFonts w:ascii="Arial" w:hAnsi="Arial"/>
          <w:sz w:val="20"/>
        </w:rPr>
        <w:t xml:space="preserve">El TWV acordó que </w:t>
      </w:r>
      <w:r w:rsidR="001E5233">
        <w:rPr>
          <w:rFonts w:ascii="Arial" w:hAnsi="Arial"/>
          <w:sz w:val="20"/>
        </w:rPr>
        <w:t xml:space="preserve">también </w:t>
      </w:r>
      <w:r w:rsidR="00C078FA">
        <w:rPr>
          <w:rFonts w:ascii="Arial" w:hAnsi="Arial"/>
          <w:sz w:val="20"/>
        </w:rPr>
        <w:t>se añadan los siguientes caracteres de agrupamiento identificados</w:t>
      </w:r>
      <w:r w:rsidR="001E5233" w:rsidRPr="001E5233">
        <w:rPr>
          <w:rFonts w:ascii="Arial" w:hAnsi="Arial"/>
          <w:sz w:val="20"/>
        </w:rPr>
        <w:t xml:space="preserve"> </w:t>
      </w:r>
      <w:r w:rsidR="001E5233">
        <w:rPr>
          <w:rFonts w:ascii="Arial" w:hAnsi="Arial"/>
          <w:sz w:val="20"/>
        </w:rPr>
        <w:t xml:space="preserve">en la sección 5 del </w:t>
      </w:r>
      <w:r w:rsidR="00504485">
        <w:rPr>
          <w:rFonts w:ascii="Arial" w:hAnsi="Arial"/>
          <w:sz w:val="20"/>
        </w:rPr>
        <w:t>c</w:t>
      </w:r>
      <w:r w:rsidR="001E5233">
        <w:rPr>
          <w:rFonts w:ascii="Arial" w:hAnsi="Arial"/>
          <w:sz w:val="20"/>
        </w:rPr>
        <w:t>uestionario técnico</w:t>
      </w:r>
      <w:r w:rsidR="00C078FA">
        <w:rPr>
          <w:rFonts w:ascii="Arial" w:hAnsi="Arial"/>
          <w:sz w:val="20"/>
        </w:rPr>
        <w:t xml:space="preserve">: </w:t>
      </w:r>
    </w:p>
    <w:p w:rsidR="00C078FA" w:rsidRPr="00732BBA" w:rsidRDefault="00C078FA" w:rsidP="00C078FA">
      <w:pPr>
        <w:pStyle w:val="style10"/>
        <w:jc w:val="both"/>
        <w:rPr>
          <w:rFonts w:ascii="Arial" w:hAnsi="Arial" w:cs="Arial"/>
          <w:sz w:val="20"/>
          <w:szCs w:val="20"/>
        </w:rPr>
      </w:pPr>
    </w:p>
    <w:p w:rsidR="00C078FA" w:rsidRPr="0010517A" w:rsidRDefault="00FD458A" w:rsidP="00C078FA">
      <w:pPr>
        <w:pStyle w:val="Normaltg"/>
        <w:tabs>
          <w:tab w:val="left" w:pos="709"/>
        </w:tabs>
        <w:ind w:left="709"/>
      </w:pPr>
      <w:r>
        <w:t>Tallo</w:t>
      </w:r>
      <w:proofErr w:type="gramStart"/>
      <w:r>
        <w:t>:</w:t>
      </w:r>
      <w:r w:rsidR="00923645">
        <w:t xml:space="preserve"> </w:t>
      </w:r>
      <w:r>
        <w:t xml:space="preserve"> </w:t>
      </w:r>
      <w:proofErr w:type="spellStart"/>
      <w:r>
        <w:t>f</w:t>
      </w:r>
      <w:r w:rsidR="00C078FA" w:rsidRPr="0010517A">
        <w:t>asciación</w:t>
      </w:r>
      <w:proofErr w:type="spellEnd"/>
      <w:proofErr w:type="gramEnd"/>
      <w:r w:rsidR="00C078FA" w:rsidRPr="0010517A">
        <w:t xml:space="preserve"> (carácter 3) </w:t>
      </w:r>
    </w:p>
    <w:p w:rsidR="00C078FA" w:rsidRPr="0010517A" w:rsidRDefault="00C078FA" w:rsidP="00C078FA">
      <w:pPr>
        <w:pStyle w:val="Normaltg"/>
        <w:tabs>
          <w:tab w:val="left" w:pos="709"/>
          <w:tab w:val="num" w:pos="1418"/>
        </w:tabs>
        <w:ind w:left="709"/>
        <w:rPr>
          <w:rFonts w:cs="Arial"/>
          <w:szCs w:val="20"/>
        </w:rPr>
      </w:pPr>
      <w:r w:rsidRPr="0010517A">
        <w:t xml:space="preserve">Tallo:  longitud (carácter 4) </w:t>
      </w:r>
    </w:p>
    <w:p w:rsidR="00C078FA" w:rsidRPr="00732BBA" w:rsidRDefault="00C078FA" w:rsidP="00C078FA">
      <w:pPr>
        <w:pStyle w:val="Normaltg"/>
        <w:tabs>
          <w:tab w:val="left" w:pos="709"/>
          <w:tab w:val="num" w:pos="1418"/>
        </w:tabs>
        <w:ind w:left="709"/>
        <w:rPr>
          <w:rFonts w:cs="Arial"/>
          <w:szCs w:val="20"/>
        </w:rPr>
      </w:pPr>
      <w:r w:rsidRPr="0010517A">
        <w:t xml:space="preserve">Vaina:  curvatura (carácter </w:t>
      </w:r>
      <w:r>
        <w:t>42)</w:t>
      </w:r>
    </w:p>
    <w:p w:rsidR="00C078FA" w:rsidRPr="00732BBA" w:rsidRDefault="00C078FA" w:rsidP="00C078FA">
      <w:pPr>
        <w:pStyle w:val="Style1"/>
        <w:tabs>
          <w:tab w:val="clear" w:pos="907"/>
          <w:tab w:val="clear" w:pos="1077"/>
        </w:tabs>
        <w:rPr>
          <w:rFonts w:ascii="Arial" w:hAnsi="Arial" w:cs="Arial"/>
          <w:sz w:val="20"/>
          <w:szCs w:val="20"/>
        </w:rPr>
      </w:pPr>
    </w:p>
    <w:p w:rsidR="00C078FA" w:rsidRPr="00C078FA" w:rsidRDefault="00AD58EC" w:rsidP="00C078FA">
      <w:pPr>
        <w:rPr>
          <w:rFonts w:cs="Arial"/>
          <w:lang w:val="es-ES"/>
        </w:rPr>
      </w:pPr>
      <w:r w:rsidRPr="00732BBA">
        <w:rPr>
          <w:rFonts w:cs="Arial"/>
        </w:rPr>
        <w:fldChar w:fldCharType="begin"/>
      </w:r>
      <w:r w:rsidR="00C078FA" w:rsidRPr="00C078FA">
        <w:rPr>
          <w:rFonts w:cs="Arial"/>
          <w:lang w:val="es-ES"/>
        </w:rPr>
        <w:instrText xml:space="preserve"> AUTONUM  </w:instrText>
      </w:r>
      <w:r w:rsidRPr="00732BBA">
        <w:rPr>
          <w:rFonts w:cs="Arial"/>
        </w:rPr>
        <w:fldChar w:fldCharType="end"/>
      </w:r>
      <w:r w:rsidR="00C078FA" w:rsidRPr="00C078FA">
        <w:rPr>
          <w:lang w:val="es-ES"/>
        </w:rPr>
        <w:tab/>
        <w:t>El TWV convino en reemplazar la variedad ejemplo “Iceberg” del carácter 59 “</w:t>
      </w:r>
      <w:r w:rsidR="00C078FA" w:rsidRPr="00C078FA">
        <w:rPr>
          <w:rFonts w:hint="eastAsia"/>
          <w:lang w:val="es-ES"/>
        </w:rPr>
        <w:t xml:space="preserve">Resistencia a </w:t>
      </w:r>
      <w:r w:rsidR="00C078FA" w:rsidRPr="00C078FA">
        <w:rPr>
          <w:rFonts w:hint="eastAsia"/>
          <w:i/>
          <w:lang w:val="es-ES"/>
        </w:rPr>
        <w:t>Erysiphe pisi</w:t>
      </w:r>
      <w:r w:rsidR="00C078FA" w:rsidRPr="00C078FA">
        <w:rPr>
          <w:rFonts w:hint="eastAsia"/>
          <w:lang w:val="es-ES"/>
        </w:rPr>
        <w:t xml:space="preserve"> Syd.”</w:t>
      </w:r>
      <w:r w:rsidR="00C078FA" w:rsidRPr="00C078FA">
        <w:rPr>
          <w:lang w:val="es-ES"/>
        </w:rPr>
        <w:t xml:space="preserve"> por las dos variedades ejemplo siguientes, propuestas en el documento TWV/47/25 Add.:</w:t>
      </w:r>
    </w:p>
    <w:p w:rsidR="00C078FA" w:rsidRPr="00C078FA" w:rsidRDefault="00C078FA" w:rsidP="00C078FA">
      <w:pPr>
        <w:rPr>
          <w:rFonts w:cs="Arial"/>
          <w:lang w:val="es-ES"/>
        </w:rPr>
      </w:pPr>
      <w:r w:rsidRPr="00C078FA">
        <w:rPr>
          <w:lang w:val="es-ES"/>
        </w:rPr>
        <w:t> </w:t>
      </w:r>
    </w:p>
    <w:p w:rsidR="00C078FA" w:rsidRPr="00C078FA" w:rsidRDefault="00C078FA" w:rsidP="00C078FA">
      <w:pPr>
        <w:ind w:left="720"/>
        <w:jc w:val="left"/>
        <w:rPr>
          <w:rFonts w:cs="Arial"/>
          <w:lang w:val="es-ES"/>
        </w:rPr>
      </w:pPr>
      <w:r w:rsidRPr="00C078FA">
        <w:rPr>
          <w:lang w:val="es-ES"/>
        </w:rPr>
        <w:t xml:space="preserve">Guisante forrajero: </w:t>
      </w:r>
      <w:r w:rsidR="003D656E">
        <w:rPr>
          <w:lang w:val="es-ES"/>
        </w:rPr>
        <w:t xml:space="preserve"> </w:t>
      </w:r>
      <w:r w:rsidRPr="00C078FA">
        <w:rPr>
          <w:lang w:val="es-ES"/>
        </w:rPr>
        <w:t>“Stratford”, conservador UK1252</w:t>
      </w:r>
    </w:p>
    <w:p w:rsidR="00C078FA" w:rsidRPr="00C078FA" w:rsidRDefault="00C078FA" w:rsidP="00C078FA">
      <w:pPr>
        <w:ind w:left="720"/>
        <w:jc w:val="left"/>
        <w:rPr>
          <w:rFonts w:cs="Arial"/>
          <w:lang w:val="es-ES"/>
        </w:rPr>
      </w:pPr>
      <w:r w:rsidRPr="00C078FA">
        <w:rPr>
          <w:lang w:val="es-ES"/>
        </w:rPr>
        <w:t>Guisante:</w:t>
      </w:r>
      <w:r w:rsidR="003D656E">
        <w:rPr>
          <w:lang w:val="es-ES"/>
        </w:rPr>
        <w:t xml:space="preserve"> </w:t>
      </w:r>
      <w:r w:rsidRPr="00C078FA">
        <w:rPr>
          <w:lang w:val="es-ES"/>
        </w:rPr>
        <w:t xml:space="preserve"> “Vivaldi”, conservador DK52</w:t>
      </w:r>
    </w:p>
    <w:p w:rsidR="00C078FA" w:rsidRPr="00732BBA" w:rsidRDefault="00C078FA" w:rsidP="00C078FA">
      <w:pPr>
        <w:pStyle w:val="Style1"/>
        <w:tabs>
          <w:tab w:val="clear" w:pos="907"/>
          <w:tab w:val="clear" w:pos="1077"/>
        </w:tabs>
        <w:rPr>
          <w:rFonts w:ascii="Arial" w:hAnsi="Arial" w:cs="Arial"/>
          <w:sz w:val="20"/>
          <w:szCs w:val="20"/>
        </w:rPr>
      </w:pPr>
    </w:p>
    <w:p w:rsidR="00C078FA" w:rsidRPr="00732BBA" w:rsidRDefault="00AD58EC" w:rsidP="00C078FA">
      <w:pPr>
        <w:pStyle w:val="Style1"/>
        <w:tabs>
          <w:tab w:val="clear" w:pos="907"/>
          <w:tab w:val="clear" w:pos="1077"/>
        </w:tabs>
        <w:rPr>
          <w:rFonts w:ascii="Arial" w:hAnsi="Arial" w:cs="Arial"/>
          <w:sz w:val="20"/>
          <w:szCs w:val="20"/>
        </w:rPr>
      </w:pPr>
      <w:r w:rsidRPr="00732BBA">
        <w:rPr>
          <w:rFonts w:ascii="Arial" w:hAnsi="Arial" w:cs="Arial"/>
          <w:sz w:val="20"/>
          <w:szCs w:val="20"/>
        </w:rPr>
        <w:fldChar w:fldCharType="begin"/>
      </w:r>
      <w:r w:rsidR="00C078FA" w:rsidRPr="00732BBA">
        <w:rPr>
          <w:rFonts w:ascii="Arial" w:hAnsi="Arial" w:cs="Arial"/>
          <w:sz w:val="20"/>
          <w:szCs w:val="20"/>
        </w:rPr>
        <w:instrText xml:space="preserve"> AUTONUM  </w:instrText>
      </w:r>
      <w:r w:rsidRPr="00732BBA">
        <w:rPr>
          <w:rFonts w:ascii="Arial" w:hAnsi="Arial" w:cs="Arial"/>
          <w:sz w:val="20"/>
          <w:szCs w:val="20"/>
        </w:rPr>
        <w:fldChar w:fldCharType="end"/>
      </w:r>
      <w:r w:rsidR="00C078FA">
        <w:tab/>
      </w:r>
      <w:r w:rsidR="00C078FA">
        <w:rPr>
          <w:rFonts w:ascii="Arial" w:hAnsi="Arial"/>
          <w:sz w:val="20"/>
        </w:rPr>
        <w:t xml:space="preserve">El TWV </w:t>
      </w:r>
      <w:r w:rsidR="00D77F05">
        <w:rPr>
          <w:rFonts w:ascii="Arial" w:hAnsi="Arial"/>
          <w:sz w:val="20"/>
        </w:rPr>
        <w:t>acordó</w:t>
      </w:r>
      <w:r w:rsidR="00C078FA">
        <w:rPr>
          <w:rFonts w:ascii="Arial" w:hAnsi="Arial"/>
          <w:sz w:val="20"/>
        </w:rPr>
        <w:t xml:space="preserve"> presentar la revisión parcial de las directrices de examen </w:t>
      </w:r>
      <w:r w:rsidR="00E92EB4">
        <w:rPr>
          <w:rFonts w:ascii="Arial" w:hAnsi="Arial"/>
          <w:sz w:val="20"/>
        </w:rPr>
        <w:t>d</w:t>
      </w:r>
      <w:r w:rsidR="00923645">
        <w:rPr>
          <w:rFonts w:ascii="Arial" w:hAnsi="Arial"/>
          <w:sz w:val="20"/>
        </w:rPr>
        <w:t>el guisante al Comité </w:t>
      </w:r>
      <w:r w:rsidR="00C078FA">
        <w:rPr>
          <w:rFonts w:ascii="Arial" w:hAnsi="Arial"/>
          <w:sz w:val="20"/>
        </w:rPr>
        <w:t>técnico (TC) para su aprobación en la quincuagésima sesión que s</w:t>
      </w:r>
      <w:r w:rsidR="00923645">
        <w:rPr>
          <w:rFonts w:ascii="Arial" w:hAnsi="Arial"/>
          <w:sz w:val="20"/>
        </w:rPr>
        <w:t>e celebrará en Ginebra en abril </w:t>
      </w:r>
      <w:r w:rsidR="00C078FA">
        <w:rPr>
          <w:rFonts w:ascii="Arial" w:hAnsi="Arial"/>
          <w:sz w:val="20"/>
        </w:rPr>
        <w:t xml:space="preserve">de 2014, supeditada a la aprobación de las modificaciones propuestas por el Grupo de Trabajo Técnico sobre </w:t>
      </w:r>
      <w:r w:rsidR="001E5233">
        <w:rPr>
          <w:rFonts w:ascii="Arial" w:hAnsi="Arial"/>
          <w:sz w:val="20"/>
        </w:rPr>
        <w:t>Plantas Agrícolas (TWA)</w:t>
      </w:r>
      <w:r w:rsidR="00C078FA">
        <w:rPr>
          <w:rFonts w:ascii="Arial" w:hAnsi="Arial"/>
          <w:sz w:val="20"/>
        </w:rPr>
        <w:t xml:space="preserve"> en su cuadragésima segunda sesión</w:t>
      </w:r>
      <w:r w:rsidR="001E5233">
        <w:rPr>
          <w:rFonts w:ascii="Arial" w:hAnsi="Arial"/>
          <w:sz w:val="20"/>
        </w:rPr>
        <w:t>,</w:t>
      </w:r>
      <w:r w:rsidR="00C078FA">
        <w:rPr>
          <w:rFonts w:ascii="Arial" w:hAnsi="Arial"/>
          <w:sz w:val="20"/>
        </w:rPr>
        <w:t xml:space="preserve"> que se </w:t>
      </w:r>
      <w:r w:rsidR="00923645">
        <w:rPr>
          <w:rFonts w:ascii="Arial" w:hAnsi="Arial"/>
          <w:sz w:val="20"/>
        </w:rPr>
        <w:t>celebrará en Kiev (Ucrania) del </w:t>
      </w:r>
      <w:r w:rsidR="00C078FA">
        <w:rPr>
          <w:rFonts w:ascii="Arial" w:hAnsi="Arial"/>
          <w:sz w:val="20"/>
        </w:rPr>
        <w:t>17 al 21 de junio de 2013.</w:t>
      </w:r>
    </w:p>
    <w:p w:rsidR="00C078FA" w:rsidRPr="00732BBA" w:rsidRDefault="00C078FA" w:rsidP="00C078FA">
      <w:pPr>
        <w:pStyle w:val="Style1"/>
        <w:tabs>
          <w:tab w:val="clear" w:pos="907"/>
          <w:tab w:val="clear" w:pos="1077"/>
        </w:tabs>
        <w:rPr>
          <w:rFonts w:ascii="Arial" w:hAnsi="Arial" w:cs="Arial"/>
          <w:sz w:val="20"/>
          <w:szCs w:val="20"/>
        </w:rPr>
      </w:pPr>
    </w:p>
    <w:p w:rsidR="00C078FA" w:rsidRPr="00434191" w:rsidRDefault="00AD58EC" w:rsidP="00C078FA">
      <w:pPr>
        <w:pStyle w:val="Style1"/>
        <w:tabs>
          <w:tab w:val="clear" w:pos="907"/>
          <w:tab w:val="clear" w:pos="1077"/>
        </w:tabs>
        <w:rPr>
          <w:rFonts w:ascii="Arial" w:hAnsi="Arial" w:cs="Arial"/>
          <w:color w:val="000000"/>
          <w:sz w:val="20"/>
          <w:szCs w:val="20"/>
        </w:rPr>
      </w:pPr>
      <w:r w:rsidRPr="00732BBA">
        <w:rPr>
          <w:rFonts w:ascii="Arial" w:hAnsi="Arial" w:cs="Arial"/>
          <w:sz w:val="20"/>
          <w:szCs w:val="20"/>
        </w:rPr>
        <w:fldChar w:fldCharType="begin"/>
      </w:r>
      <w:r w:rsidR="00C078FA" w:rsidRPr="00732BBA">
        <w:rPr>
          <w:rFonts w:ascii="Arial" w:hAnsi="Arial" w:cs="Arial"/>
          <w:sz w:val="20"/>
          <w:szCs w:val="20"/>
        </w:rPr>
        <w:instrText xml:space="preserve"> AUTONUM  </w:instrText>
      </w:r>
      <w:r w:rsidRPr="00732BBA">
        <w:rPr>
          <w:rFonts w:ascii="Arial" w:hAnsi="Arial" w:cs="Arial"/>
          <w:sz w:val="20"/>
          <w:szCs w:val="20"/>
        </w:rPr>
        <w:fldChar w:fldCharType="end"/>
      </w:r>
      <w:r w:rsidR="00C078FA">
        <w:tab/>
      </w:r>
      <w:r w:rsidR="00E92EB4">
        <w:rPr>
          <w:rFonts w:ascii="Arial" w:hAnsi="Arial"/>
          <w:color w:val="000000"/>
          <w:sz w:val="20"/>
        </w:rPr>
        <w:t xml:space="preserve">En </w:t>
      </w:r>
      <w:r w:rsidR="00C078FA">
        <w:rPr>
          <w:rFonts w:ascii="Arial" w:hAnsi="Arial"/>
          <w:sz w:val="20"/>
        </w:rPr>
        <w:t>su cuadragésima segunda sesión</w:t>
      </w:r>
      <w:r w:rsidR="00E92EB4">
        <w:rPr>
          <w:rFonts w:ascii="Arial" w:hAnsi="Arial"/>
          <w:sz w:val="20"/>
        </w:rPr>
        <w:t>, el TWA</w:t>
      </w:r>
      <w:r w:rsidR="00C078FA">
        <w:rPr>
          <w:rFonts w:ascii="Arial" w:hAnsi="Arial"/>
          <w:sz w:val="20"/>
        </w:rPr>
        <w:t xml:space="preserve"> </w:t>
      </w:r>
      <w:r w:rsidR="00C078FA">
        <w:rPr>
          <w:rFonts w:ascii="Arial" w:hAnsi="Arial"/>
          <w:color w:val="000000"/>
          <w:sz w:val="20"/>
        </w:rPr>
        <w:t xml:space="preserve">analizó el documento TWA/42/25 Add.  El TWA estuvo de acuerdo con el proyecto de revisión parcial de las </w:t>
      </w:r>
      <w:r w:rsidR="00D77F05">
        <w:rPr>
          <w:rFonts w:ascii="Arial" w:hAnsi="Arial"/>
          <w:color w:val="000000"/>
          <w:sz w:val="20"/>
        </w:rPr>
        <w:t>directrices</w:t>
      </w:r>
      <w:r w:rsidR="00C078FA">
        <w:rPr>
          <w:rFonts w:ascii="Arial" w:hAnsi="Arial"/>
          <w:color w:val="000000"/>
          <w:sz w:val="20"/>
        </w:rPr>
        <w:t xml:space="preserve"> de examen </w:t>
      </w:r>
      <w:r w:rsidR="00E92EB4">
        <w:rPr>
          <w:rFonts w:ascii="Arial" w:hAnsi="Arial"/>
          <w:color w:val="000000"/>
          <w:sz w:val="20"/>
        </w:rPr>
        <w:t>d</w:t>
      </w:r>
      <w:r w:rsidR="00C078FA">
        <w:rPr>
          <w:rFonts w:ascii="Arial" w:hAnsi="Arial"/>
          <w:color w:val="000000"/>
          <w:sz w:val="20"/>
        </w:rPr>
        <w:t>el guisante propuest</w:t>
      </w:r>
      <w:r w:rsidR="00025408">
        <w:rPr>
          <w:rFonts w:ascii="Arial" w:hAnsi="Arial"/>
          <w:color w:val="000000"/>
          <w:sz w:val="20"/>
        </w:rPr>
        <w:t>o</w:t>
      </w:r>
      <w:r w:rsidR="00923645">
        <w:rPr>
          <w:rFonts w:ascii="Arial" w:hAnsi="Arial"/>
          <w:color w:val="000000"/>
          <w:sz w:val="20"/>
        </w:rPr>
        <w:t xml:space="preserve"> por el </w:t>
      </w:r>
      <w:r w:rsidR="00C078FA">
        <w:rPr>
          <w:rFonts w:ascii="Arial" w:hAnsi="Arial"/>
          <w:color w:val="000000"/>
          <w:sz w:val="20"/>
        </w:rPr>
        <w:t>TWV, con la eliminación de “conservador UK1252” y “conservador DK52”, de manera que solo se pre</w:t>
      </w:r>
      <w:r w:rsidR="00E92EB4">
        <w:rPr>
          <w:rFonts w:ascii="Arial" w:hAnsi="Arial"/>
          <w:color w:val="000000"/>
          <w:sz w:val="20"/>
        </w:rPr>
        <w:t>sentara</w:t>
      </w:r>
      <w:r w:rsidR="00C078FA">
        <w:rPr>
          <w:rFonts w:ascii="Arial" w:hAnsi="Arial"/>
          <w:color w:val="000000"/>
          <w:sz w:val="20"/>
        </w:rPr>
        <w:t xml:space="preserve">n los nombres de las variedades ejemplo “Stratford” y “Vivaldi”.  En vista de ello, el TWA convino en presentar el proyecto de revisión parcial de las </w:t>
      </w:r>
      <w:r w:rsidR="00D77F05">
        <w:rPr>
          <w:rFonts w:ascii="Arial" w:hAnsi="Arial"/>
          <w:color w:val="000000"/>
          <w:sz w:val="20"/>
        </w:rPr>
        <w:t>directrices</w:t>
      </w:r>
      <w:r w:rsidR="00C078FA">
        <w:rPr>
          <w:rFonts w:ascii="Arial" w:hAnsi="Arial"/>
          <w:color w:val="000000"/>
          <w:sz w:val="20"/>
        </w:rPr>
        <w:t xml:space="preserve"> de examen </w:t>
      </w:r>
      <w:r w:rsidR="00E92EB4">
        <w:rPr>
          <w:rFonts w:ascii="Arial" w:hAnsi="Arial"/>
          <w:color w:val="000000"/>
          <w:sz w:val="20"/>
        </w:rPr>
        <w:t>d</w:t>
      </w:r>
      <w:r w:rsidR="00C078FA">
        <w:rPr>
          <w:rFonts w:ascii="Arial" w:hAnsi="Arial"/>
          <w:color w:val="000000"/>
          <w:sz w:val="20"/>
        </w:rPr>
        <w:t>el guisante al TC para su aprobación en la quincuagésima sesión</w:t>
      </w:r>
      <w:r w:rsidR="002B1CD9">
        <w:rPr>
          <w:rFonts w:ascii="Arial" w:hAnsi="Arial"/>
          <w:color w:val="000000"/>
          <w:sz w:val="20"/>
        </w:rPr>
        <w:t xml:space="preserve"> de dicho Comité</w:t>
      </w:r>
      <w:r w:rsidR="00C078FA">
        <w:rPr>
          <w:rFonts w:ascii="Arial" w:hAnsi="Arial"/>
          <w:color w:val="000000"/>
          <w:sz w:val="20"/>
        </w:rPr>
        <w:t xml:space="preserve"> que se celebrará en Ginebra en abril de 2014 (véase los párrafos 85 a 87 del documento TWA/42/31 “</w:t>
      </w:r>
      <w:proofErr w:type="spellStart"/>
      <w:r w:rsidR="00C078FA" w:rsidRPr="00255F7D">
        <w:rPr>
          <w:rFonts w:ascii="Arial" w:hAnsi="Arial"/>
          <w:i/>
          <w:color w:val="000000"/>
          <w:sz w:val="20"/>
        </w:rPr>
        <w:t>Report</w:t>
      </w:r>
      <w:proofErr w:type="spellEnd"/>
      <w:r w:rsidR="00C078FA">
        <w:rPr>
          <w:rFonts w:ascii="Arial" w:hAnsi="Arial"/>
          <w:color w:val="000000"/>
          <w:sz w:val="20"/>
        </w:rPr>
        <w:t>”).</w:t>
      </w:r>
    </w:p>
    <w:p w:rsidR="00C078FA" w:rsidRDefault="00C078FA" w:rsidP="00C078FA">
      <w:pPr>
        <w:pStyle w:val="Style1"/>
        <w:tabs>
          <w:tab w:val="clear" w:pos="907"/>
          <w:tab w:val="clear" w:pos="1077"/>
        </w:tabs>
        <w:rPr>
          <w:rFonts w:ascii="Arial" w:hAnsi="Arial" w:cs="Arial"/>
          <w:sz w:val="20"/>
          <w:szCs w:val="20"/>
        </w:rPr>
      </w:pPr>
    </w:p>
    <w:p w:rsidR="001E3539" w:rsidRDefault="001E3539">
      <w:pPr>
        <w:jc w:val="left"/>
        <w:rPr>
          <w:lang w:val="es-ES_tradnl"/>
        </w:rPr>
      </w:pPr>
    </w:p>
    <w:p w:rsidR="00A929D4" w:rsidRPr="00F00A88" w:rsidRDefault="00A929D4" w:rsidP="00A929D4">
      <w:pPr>
        <w:rPr>
          <w:lang w:val="es-ES_tradnl"/>
        </w:rPr>
      </w:pPr>
    </w:p>
    <w:p w:rsidR="006B17D2" w:rsidRPr="00F00A88" w:rsidRDefault="0061555F" w:rsidP="00A929D4">
      <w:pPr>
        <w:pStyle w:val="endofdoc"/>
        <w:rPr>
          <w:lang w:val="es-ES_tradnl"/>
        </w:rPr>
      </w:pPr>
      <w:r w:rsidRPr="00F00A88">
        <w:rPr>
          <w:lang w:val="es-ES_tradnl"/>
        </w:rPr>
        <w:t>[</w:t>
      </w:r>
      <w:r w:rsidR="00C13808" w:rsidRPr="00F00A88">
        <w:rPr>
          <w:lang w:val="es-ES_tradnl"/>
        </w:rPr>
        <w:t xml:space="preserve">Fin </w:t>
      </w:r>
      <w:r w:rsidR="008D3729" w:rsidRPr="00F00A88">
        <w:rPr>
          <w:lang w:val="es-ES_tradnl"/>
        </w:rPr>
        <w:t>del documento</w:t>
      </w:r>
      <w:r w:rsidRPr="00F00A88">
        <w:rPr>
          <w:lang w:val="es-ES_tradnl"/>
        </w:rPr>
        <w:t>]</w:t>
      </w:r>
    </w:p>
    <w:sectPr w:rsidR="006B17D2" w:rsidRPr="00F00A88"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85D" w:rsidRDefault="0083085D" w:rsidP="00F45372">
      <w:r>
        <w:separator/>
      </w:r>
    </w:p>
    <w:p w:rsidR="0083085D" w:rsidRDefault="0083085D" w:rsidP="00F45372"/>
    <w:p w:rsidR="0083085D" w:rsidRDefault="0083085D" w:rsidP="00F45372"/>
  </w:endnote>
  <w:endnote w:type="continuationSeparator" w:id="0">
    <w:p w:rsidR="0083085D" w:rsidRDefault="0083085D" w:rsidP="00F45372">
      <w:r>
        <w:separator/>
      </w:r>
    </w:p>
    <w:p w:rsidR="0083085D" w:rsidRPr="00B108A6" w:rsidRDefault="0083085D">
      <w:pPr>
        <w:pStyle w:val="Footer"/>
        <w:spacing w:after="60"/>
        <w:rPr>
          <w:sz w:val="18"/>
          <w:lang w:val="fr-FR"/>
        </w:rPr>
      </w:pPr>
      <w:r w:rsidRPr="00B108A6">
        <w:rPr>
          <w:sz w:val="18"/>
          <w:lang w:val="fr-FR"/>
        </w:rPr>
        <w:t>[Suite de la note de la page précédente]</w:t>
      </w:r>
    </w:p>
    <w:p w:rsidR="0083085D" w:rsidRPr="00B108A6" w:rsidRDefault="0083085D" w:rsidP="00F45372">
      <w:pPr>
        <w:rPr>
          <w:lang w:val="fr-FR"/>
        </w:rPr>
      </w:pPr>
    </w:p>
    <w:p w:rsidR="0083085D" w:rsidRPr="00B108A6" w:rsidRDefault="0083085D" w:rsidP="00F45372">
      <w:pPr>
        <w:rPr>
          <w:lang w:val="fr-FR"/>
        </w:rPr>
      </w:pPr>
    </w:p>
  </w:endnote>
  <w:endnote w:type="continuationNotice" w:id="1">
    <w:p w:rsidR="0083085D" w:rsidRPr="00B108A6" w:rsidRDefault="0083085D" w:rsidP="00F45372">
      <w:pPr>
        <w:rPr>
          <w:lang w:val="fr-FR"/>
        </w:rPr>
      </w:pPr>
      <w:r w:rsidRPr="00B108A6">
        <w:rPr>
          <w:lang w:val="fr-FR"/>
        </w:rPr>
        <w:t>[Suite de la note page suivante]</w:t>
      </w:r>
    </w:p>
    <w:p w:rsidR="0083085D" w:rsidRPr="00B108A6" w:rsidRDefault="0083085D" w:rsidP="00F45372">
      <w:pPr>
        <w:rPr>
          <w:lang w:val="fr-FR"/>
        </w:rPr>
      </w:pPr>
    </w:p>
    <w:p w:rsidR="0083085D" w:rsidRPr="00B108A6" w:rsidRDefault="0083085D"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85D" w:rsidRDefault="0083085D" w:rsidP="006A59FA">
      <w:pPr>
        <w:spacing w:before="120"/>
      </w:pPr>
      <w:r>
        <w:separator/>
      </w:r>
    </w:p>
  </w:footnote>
  <w:footnote w:type="continuationSeparator" w:id="0">
    <w:p w:rsidR="0083085D" w:rsidRDefault="0083085D" w:rsidP="00F45372">
      <w:r>
        <w:separator/>
      </w:r>
    </w:p>
  </w:footnote>
  <w:footnote w:type="continuationNotice" w:id="1">
    <w:p w:rsidR="0083085D" w:rsidRPr="00721353" w:rsidRDefault="0083085D"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53" w:rsidRPr="008D3729" w:rsidRDefault="001E3539" w:rsidP="00EB048E">
    <w:pPr>
      <w:pStyle w:val="Header"/>
      <w:rPr>
        <w:rStyle w:val="PageNumber"/>
        <w:lang w:val="es-ES_tradnl"/>
      </w:rPr>
    </w:pPr>
    <w:r>
      <w:rPr>
        <w:rStyle w:val="PageNumber"/>
        <w:lang w:val="es-ES_tradnl"/>
      </w:rPr>
      <w:t>TC-EDC</w:t>
    </w:r>
    <w:r w:rsidR="00721353">
      <w:rPr>
        <w:rStyle w:val="PageNumber"/>
        <w:lang w:val="es-ES_tradnl"/>
      </w:rPr>
      <w:t>/</w:t>
    </w:r>
    <w:r>
      <w:rPr>
        <w:rStyle w:val="PageNumber"/>
        <w:lang w:val="es-ES_tradnl"/>
      </w:rPr>
      <w:t>Jan14/</w:t>
    </w:r>
    <w:r w:rsidR="004410F6">
      <w:rPr>
        <w:rStyle w:val="PageNumber"/>
        <w:lang w:val="es-ES_tradnl"/>
      </w:rPr>
      <w:t>20</w:t>
    </w:r>
  </w:p>
  <w:p w:rsidR="00721353" w:rsidRPr="008D3729" w:rsidRDefault="00721353" w:rsidP="00EB048E">
    <w:pPr>
      <w:pStyle w:val="Header"/>
      <w:rPr>
        <w:lang w:val="es-ES_tradnl"/>
      </w:rPr>
    </w:pPr>
    <w:proofErr w:type="gramStart"/>
    <w:r w:rsidRPr="008D3729">
      <w:rPr>
        <w:lang w:val="es-ES_tradnl"/>
      </w:rPr>
      <w:t>página</w:t>
    </w:r>
    <w:proofErr w:type="gramEnd"/>
    <w:r w:rsidRPr="008D3729">
      <w:rPr>
        <w:lang w:val="es-ES_tradnl"/>
      </w:rPr>
      <w:t xml:space="preserve"> </w:t>
    </w:r>
    <w:r w:rsidR="00AD58EC" w:rsidRPr="008D3729">
      <w:rPr>
        <w:rStyle w:val="PageNumber"/>
        <w:lang w:val="es-ES_tradnl"/>
      </w:rPr>
      <w:fldChar w:fldCharType="begin"/>
    </w:r>
    <w:r w:rsidRPr="008D3729">
      <w:rPr>
        <w:rStyle w:val="PageNumber"/>
        <w:lang w:val="es-ES_tradnl"/>
      </w:rPr>
      <w:instrText xml:space="preserve"> PAGE </w:instrText>
    </w:r>
    <w:r w:rsidR="00AD58EC" w:rsidRPr="008D3729">
      <w:rPr>
        <w:rStyle w:val="PageNumber"/>
        <w:lang w:val="es-ES_tradnl"/>
      </w:rPr>
      <w:fldChar w:fldCharType="separate"/>
    </w:r>
    <w:r w:rsidR="00825A4E">
      <w:rPr>
        <w:rStyle w:val="PageNumber"/>
        <w:noProof/>
        <w:lang w:val="es-ES_tradnl"/>
      </w:rPr>
      <w:t>1</w:t>
    </w:r>
    <w:r w:rsidR="00AD58EC" w:rsidRPr="008D3729">
      <w:rPr>
        <w:rStyle w:val="PageNumber"/>
        <w:lang w:val="es-ES_tradnl"/>
      </w:rPr>
      <w:fldChar w:fldCharType="end"/>
    </w:r>
  </w:p>
  <w:p w:rsidR="00721353" w:rsidRPr="008D3729" w:rsidRDefault="00721353"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B7101"/>
    <w:multiLevelType w:val="singleLevel"/>
    <w:tmpl w:val="04090019"/>
    <w:lvl w:ilvl="0">
      <w:start w:val="1"/>
      <w:numFmt w:val="lowerLetter"/>
      <w:lvlText w:val="(%1)"/>
      <w:lvlJc w:val="left"/>
      <w:pPr>
        <w:tabs>
          <w:tab w:val="num" w:pos="1211"/>
        </w:tabs>
        <w:ind w:left="1211"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CF"/>
    <w:rsid w:val="0000571E"/>
    <w:rsid w:val="00010CF3"/>
    <w:rsid w:val="00011E27"/>
    <w:rsid w:val="000148BC"/>
    <w:rsid w:val="00024AB8"/>
    <w:rsid w:val="00025408"/>
    <w:rsid w:val="00030854"/>
    <w:rsid w:val="00036028"/>
    <w:rsid w:val="00044642"/>
    <w:rsid w:val="000446B9"/>
    <w:rsid w:val="00047E21"/>
    <w:rsid w:val="00085505"/>
    <w:rsid w:val="000C244A"/>
    <w:rsid w:val="000C7021"/>
    <w:rsid w:val="000D6BBC"/>
    <w:rsid w:val="000D7780"/>
    <w:rsid w:val="0010517A"/>
    <w:rsid w:val="00105929"/>
    <w:rsid w:val="001131D5"/>
    <w:rsid w:val="00141DB8"/>
    <w:rsid w:val="00142198"/>
    <w:rsid w:val="0017474A"/>
    <w:rsid w:val="001758C6"/>
    <w:rsid w:val="001C5971"/>
    <w:rsid w:val="001E3539"/>
    <w:rsid w:val="001E4CA8"/>
    <w:rsid w:val="001E5233"/>
    <w:rsid w:val="001F2F7F"/>
    <w:rsid w:val="001F7DBD"/>
    <w:rsid w:val="0021332C"/>
    <w:rsid w:val="00213982"/>
    <w:rsid w:val="00235267"/>
    <w:rsid w:val="0024416D"/>
    <w:rsid w:val="00255F7D"/>
    <w:rsid w:val="00264A36"/>
    <w:rsid w:val="00266E18"/>
    <w:rsid w:val="002800A0"/>
    <w:rsid w:val="002801B3"/>
    <w:rsid w:val="00281060"/>
    <w:rsid w:val="002940E8"/>
    <w:rsid w:val="002A4DCB"/>
    <w:rsid w:val="002A6E50"/>
    <w:rsid w:val="002B1CD9"/>
    <w:rsid w:val="002C256A"/>
    <w:rsid w:val="00305A7F"/>
    <w:rsid w:val="003152FE"/>
    <w:rsid w:val="00320AE8"/>
    <w:rsid w:val="00327436"/>
    <w:rsid w:val="00344BD6"/>
    <w:rsid w:val="0035528D"/>
    <w:rsid w:val="00361821"/>
    <w:rsid w:val="00370631"/>
    <w:rsid w:val="00373109"/>
    <w:rsid w:val="003D227C"/>
    <w:rsid w:val="003D2B4D"/>
    <w:rsid w:val="003D656E"/>
    <w:rsid w:val="003D7E71"/>
    <w:rsid w:val="00403AB4"/>
    <w:rsid w:val="004410F6"/>
    <w:rsid w:val="00444A88"/>
    <w:rsid w:val="00474DA4"/>
    <w:rsid w:val="004D047D"/>
    <w:rsid w:val="004F305A"/>
    <w:rsid w:val="00504485"/>
    <w:rsid w:val="00512164"/>
    <w:rsid w:val="00520297"/>
    <w:rsid w:val="00520D96"/>
    <w:rsid w:val="005338F9"/>
    <w:rsid w:val="0054281C"/>
    <w:rsid w:val="0055268D"/>
    <w:rsid w:val="00576BE4"/>
    <w:rsid w:val="00576BF0"/>
    <w:rsid w:val="0059795A"/>
    <w:rsid w:val="005A400A"/>
    <w:rsid w:val="005C6FCF"/>
    <w:rsid w:val="00612379"/>
    <w:rsid w:val="0061555F"/>
    <w:rsid w:val="00641200"/>
    <w:rsid w:val="00687EB4"/>
    <w:rsid w:val="006A59FA"/>
    <w:rsid w:val="006B17D2"/>
    <w:rsid w:val="006C224E"/>
    <w:rsid w:val="006D780A"/>
    <w:rsid w:val="00714941"/>
    <w:rsid w:val="00721353"/>
    <w:rsid w:val="00732DEC"/>
    <w:rsid w:val="00735BD5"/>
    <w:rsid w:val="00745D66"/>
    <w:rsid w:val="007556F6"/>
    <w:rsid w:val="00760EEF"/>
    <w:rsid w:val="00777EE5"/>
    <w:rsid w:val="00784836"/>
    <w:rsid w:val="0079023E"/>
    <w:rsid w:val="007A2854"/>
    <w:rsid w:val="007A3CDD"/>
    <w:rsid w:val="007D0B9D"/>
    <w:rsid w:val="007D19B0"/>
    <w:rsid w:val="007F498F"/>
    <w:rsid w:val="007F68B2"/>
    <w:rsid w:val="0080679D"/>
    <w:rsid w:val="008108B0"/>
    <w:rsid w:val="00811B20"/>
    <w:rsid w:val="0082296E"/>
    <w:rsid w:val="00824099"/>
    <w:rsid w:val="00825A4E"/>
    <w:rsid w:val="0083085D"/>
    <w:rsid w:val="00867AC1"/>
    <w:rsid w:val="008A5240"/>
    <w:rsid w:val="008A743F"/>
    <w:rsid w:val="008C0970"/>
    <w:rsid w:val="008D2CF7"/>
    <w:rsid w:val="008D3729"/>
    <w:rsid w:val="00900C26"/>
    <w:rsid w:val="0090197F"/>
    <w:rsid w:val="00906DDC"/>
    <w:rsid w:val="00921B10"/>
    <w:rsid w:val="00923645"/>
    <w:rsid w:val="00934E09"/>
    <w:rsid w:val="00936253"/>
    <w:rsid w:val="009447B4"/>
    <w:rsid w:val="00952DD4"/>
    <w:rsid w:val="00970FED"/>
    <w:rsid w:val="00975A54"/>
    <w:rsid w:val="00997029"/>
    <w:rsid w:val="009B2C3A"/>
    <w:rsid w:val="009C11FA"/>
    <w:rsid w:val="009D690D"/>
    <w:rsid w:val="009E65B6"/>
    <w:rsid w:val="00A42AC3"/>
    <w:rsid w:val="00A430CF"/>
    <w:rsid w:val="00A475F2"/>
    <w:rsid w:val="00A47CDB"/>
    <w:rsid w:val="00A54309"/>
    <w:rsid w:val="00A929D4"/>
    <w:rsid w:val="00AB2B93"/>
    <w:rsid w:val="00AB7E5B"/>
    <w:rsid w:val="00AD58EC"/>
    <w:rsid w:val="00AE0EF1"/>
    <w:rsid w:val="00B07301"/>
    <w:rsid w:val="00B108A6"/>
    <w:rsid w:val="00B224DE"/>
    <w:rsid w:val="00B27F1D"/>
    <w:rsid w:val="00B72907"/>
    <w:rsid w:val="00B84BBD"/>
    <w:rsid w:val="00BA43FB"/>
    <w:rsid w:val="00BC127D"/>
    <w:rsid w:val="00BC1FE6"/>
    <w:rsid w:val="00C061B6"/>
    <w:rsid w:val="00C078FA"/>
    <w:rsid w:val="00C07949"/>
    <w:rsid w:val="00C13808"/>
    <w:rsid w:val="00C2446C"/>
    <w:rsid w:val="00C36AE5"/>
    <w:rsid w:val="00C41F17"/>
    <w:rsid w:val="00C5791C"/>
    <w:rsid w:val="00C66290"/>
    <w:rsid w:val="00C72B7A"/>
    <w:rsid w:val="00C91016"/>
    <w:rsid w:val="00C92624"/>
    <w:rsid w:val="00C973F2"/>
    <w:rsid w:val="00CA774A"/>
    <w:rsid w:val="00CC11B0"/>
    <w:rsid w:val="00CF7E36"/>
    <w:rsid w:val="00D261C5"/>
    <w:rsid w:val="00D3708D"/>
    <w:rsid w:val="00D40426"/>
    <w:rsid w:val="00D57C96"/>
    <w:rsid w:val="00D77F05"/>
    <w:rsid w:val="00D91203"/>
    <w:rsid w:val="00D95174"/>
    <w:rsid w:val="00DA4685"/>
    <w:rsid w:val="00DA6F36"/>
    <w:rsid w:val="00DB596E"/>
    <w:rsid w:val="00DC00EA"/>
    <w:rsid w:val="00E72D49"/>
    <w:rsid w:val="00E7593C"/>
    <w:rsid w:val="00E7678A"/>
    <w:rsid w:val="00E80F31"/>
    <w:rsid w:val="00E92EB4"/>
    <w:rsid w:val="00E935F1"/>
    <w:rsid w:val="00E94A81"/>
    <w:rsid w:val="00EA1FFB"/>
    <w:rsid w:val="00EA5245"/>
    <w:rsid w:val="00EB048E"/>
    <w:rsid w:val="00EE34DF"/>
    <w:rsid w:val="00EF2F89"/>
    <w:rsid w:val="00F00A88"/>
    <w:rsid w:val="00F1237A"/>
    <w:rsid w:val="00F22CBD"/>
    <w:rsid w:val="00F279CA"/>
    <w:rsid w:val="00F45372"/>
    <w:rsid w:val="00F560F7"/>
    <w:rsid w:val="00F6334D"/>
    <w:rsid w:val="00F73179"/>
    <w:rsid w:val="00F86352"/>
    <w:rsid w:val="00FA49AB"/>
    <w:rsid w:val="00FD458A"/>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customStyle="1" w:styleId="Style1">
    <w:name w:val="Style1"/>
    <w:basedOn w:val="Normal"/>
    <w:rsid w:val="00C078FA"/>
    <w:pPr>
      <w:tabs>
        <w:tab w:val="decimal" w:pos="907"/>
        <w:tab w:val="left" w:pos="1077"/>
      </w:tabs>
    </w:pPr>
    <w:rPr>
      <w:rFonts w:ascii="Times New Roman" w:eastAsiaTheme="minorEastAsia" w:hAnsi="Times New Roman"/>
      <w:sz w:val="24"/>
      <w:szCs w:val="24"/>
      <w:lang w:val="es-ES" w:eastAsia="es-ES" w:bidi="es-ES"/>
    </w:rPr>
  </w:style>
  <w:style w:type="paragraph" w:customStyle="1" w:styleId="style10">
    <w:name w:val="style1"/>
    <w:basedOn w:val="Normal"/>
    <w:rsid w:val="00C078FA"/>
    <w:pPr>
      <w:jc w:val="left"/>
    </w:pPr>
    <w:rPr>
      <w:rFonts w:ascii="Times New Roman" w:eastAsiaTheme="minorEastAsia" w:hAnsi="Times New Roman"/>
      <w:sz w:val="24"/>
      <w:szCs w:val="24"/>
      <w:lang w:val="es-ES" w:eastAsia="es-ES" w:bidi="es-ES"/>
    </w:rPr>
  </w:style>
  <w:style w:type="paragraph" w:customStyle="1" w:styleId="Normaltg">
    <w:name w:val="Normaltg"/>
    <w:basedOn w:val="Normal"/>
    <w:rsid w:val="00C078FA"/>
    <w:rPr>
      <w:rFonts w:eastAsiaTheme="minorEastAsia" w:cs="Angsana New"/>
      <w:szCs w:val="24"/>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customStyle="1" w:styleId="Style1">
    <w:name w:val="Style1"/>
    <w:basedOn w:val="Normal"/>
    <w:rsid w:val="00C078FA"/>
    <w:pPr>
      <w:tabs>
        <w:tab w:val="decimal" w:pos="907"/>
        <w:tab w:val="left" w:pos="1077"/>
      </w:tabs>
    </w:pPr>
    <w:rPr>
      <w:rFonts w:ascii="Times New Roman" w:eastAsiaTheme="minorEastAsia" w:hAnsi="Times New Roman"/>
      <w:sz w:val="24"/>
      <w:szCs w:val="24"/>
      <w:lang w:val="es-ES" w:eastAsia="es-ES" w:bidi="es-ES"/>
    </w:rPr>
  </w:style>
  <w:style w:type="paragraph" w:customStyle="1" w:styleId="style10">
    <w:name w:val="style1"/>
    <w:basedOn w:val="Normal"/>
    <w:rsid w:val="00C078FA"/>
    <w:pPr>
      <w:jc w:val="left"/>
    </w:pPr>
    <w:rPr>
      <w:rFonts w:ascii="Times New Roman" w:eastAsiaTheme="minorEastAsia" w:hAnsi="Times New Roman"/>
      <w:sz w:val="24"/>
      <w:szCs w:val="24"/>
      <w:lang w:val="es-ES" w:eastAsia="es-ES" w:bidi="es-ES"/>
    </w:rPr>
  </w:style>
  <w:style w:type="paragraph" w:customStyle="1" w:styleId="Normaltg">
    <w:name w:val="Normaltg"/>
    <w:basedOn w:val="Normal"/>
    <w:rsid w:val="00C078FA"/>
    <w:rPr>
      <w:rFonts w:eastAsiaTheme="minorEastAsia" w:cs="Angsana New"/>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ou\AppData\Local\Temp\Temp1_template%20TC_EDC_Jan_14.zip\template%20TC_EDC_Jan_14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AE686-4D63-4ADF-AD2D-2112E953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TC_EDC_Jan_14_ES.dotx</Template>
  <TotalTime>8</TotalTime>
  <Pages>2</Pages>
  <Words>627</Words>
  <Characters>3489</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UPOV</Company>
  <LinksUpToDate>false</LinksUpToDate>
  <CharactersWithSpaces>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 LLORET Amparo</dc:creator>
  <dc:description>DG/Rev. JC_x000d_
19.11.13</dc:description>
  <cp:lastModifiedBy>FAVA Alexandra</cp:lastModifiedBy>
  <cp:revision>15</cp:revision>
  <cp:lastPrinted>2013-12-09T13:58:00Z</cp:lastPrinted>
  <dcterms:created xsi:type="dcterms:W3CDTF">2013-11-22T10:21:00Z</dcterms:created>
  <dcterms:modified xsi:type="dcterms:W3CDTF">2013-12-09T13:58:00Z</dcterms:modified>
</cp:coreProperties>
</file>