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39" w:rsidRDefault="005D7D39" w:rsidP="007B0E40">
      <w:pPr>
        <w:rPr>
          <w:lang w:val="es-ES_tradnl"/>
        </w:rPr>
      </w:pPr>
      <w:bookmarkStart w:id="0" w:name="_Toc374549361"/>
      <w:bookmarkStart w:id="1" w:name="_GoBack"/>
      <w:bookmarkEnd w:id="1"/>
    </w:p>
    <w:p w:rsidR="00D05639" w:rsidRPr="00CC34DB" w:rsidRDefault="00D05639" w:rsidP="007B0E40">
      <w:pPr>
        <w:rPr>
          <w:lang w:val="es-ES_tradnl"/>
        </w:rPr>
      </w:pPr>
    </w:p>
    <w:p w:rsidR="00134244" w:rsidRPr="00CC34DB" w:rsidRDefault="002F27DF" w:rsidP="007B0E40">
      <w:pPr>
        <w:jc w:val="center"/>
        <w:rPr>
          <w:caps/>
          <w:lang w:val="es-ES_tradnl"/>
        </w:rPr>
      </w:pPr>
      <w:r w:rsidRPr="00CC34DB">
        <w:rPr>
          <w:caps/>
          <w:lang w:val="es-ES_tradnl"/>
        </w:rPr>
        <w:t>revisión del documento</w:t>
      </w:r>
      <w:r w:rsidR="00134244" w:rsidRPr="00CC34DB">
        <w:rPr>
          <w:caps/>
          <w:lang w:val="es-ES_tradnl"/>
        </w:rPr>
        <w:t xml:space="preserve"> TGP/7:</w:t>
      </w:r>
      <w:r w:rsidR="005D7D39" w:rsidRPr="00CC34DB">
        <w:rPr>
          <w:caps/>
          <w:lang w:val="es-ES_tradnl"/>
        </w:rPr>
        <w:t xml:space="preserve"> </w:t>
      </w:r>
      <w:r w:rsidR="00134244" w:rsidRPr="00CC34DB">
        <w:rPr>
          <w:caps/>
          <w:lang w:val="es-ES_tradnl"/>
        </w:rPr>
        <w:t xml:space="preserve"> </w:t>
      </w:r>
      <w:bookmarkEnd w:id="0"/>
      <w:r w:rsidR="00CD4B0D" w:rsidRPr="00CC34DB">
        <w:rPr>
          <w:caps/>
          <w:lang w:val="es-ES_tradnl"/>
        </w:rPr>
        <w:t>asuntos APROBADos</w:t>
      </w:r>
      <w:r w:rsidR="00C52615" w:rsidRPr="00CC34DB">
        <w:rPr>
          <w:caps/>
          <w:lang w:val="es-ES_tradnl"/>
        </w:rPr>
        <w:t xml:space="preserve"> POR EL COMITÉ TÉCNICO</w:t>
      </w:r>
    </w:p>
    <w:p w:rsidR="00134244" w:rsidRPr="00CC34DB" w:rsidRDefault="00134244" w:rsidP="00134244">
      <w:pPr>
        <w:rPr>
          <w:lang w:val="es-ES_tradnl"/>
        </w:rPr>
      </w:pPr>
    </w:p>
    <w:p w:rsidR="00146C63" w:rsidRPr="00CC34DB" w:rsidRDefault="00146C63" w:rsidP="00134244">
      <w:pPr>
        <w:rPr>
          <w:lang w:val="es-ES_tradnl"/>
        </w:rPr>
      </w:pPr>
    </w:p>
    <w:p w:rsidR="00134244" w:rsidRPr="00CC34DB" w:rsidRDefault="00C52615" w:rsidP="00134244">
      <w:pPr>
        <w:rPr>
          <w:u w:val="single"/>
          <w:lang w:val="es-ES_tradnl"/>
        </w:rPr>
      </w:pPr>
      <w:r w:rsidRPr="00CC34DB">
        <w:rPr>
          <w:u w:val="single"/>
          <w:lang w:val="es-ES_tradnl"/>
        </w:rPr>
        <w:t>ÍNDICE</w:t>
      </w:r>
    </w:p>
    <w:p w:rsidR="007B0E40" w:rsidRPr="00CC34DB" w:rsidRDefault="007B0E40" w:rsidP="00134244">
      <w:pPr>
        <w:rPr>
          <w:lang w:val="es-ES_tradnl"/>
        </w:rPr>
      </w:pPr>
    </w:p>
    <w:p w:rsidR="00401A26" w:rsidRDefault="007B0E40">
      <w:pPr>
        <w:pStyle w:val="TOC1"/>
        <w:rPr>
          <w:rFonts w:asciiTheme="minorHAnsi" w:eastAsiaTheme="minorEastAsia" w:hAnsiTheme="minorHAnsi" w:cstheme="minorBidi"/>
          <w:caps w:val="0"/>
          <w:sz w:val="22"/>
          <w:szCs w:val="22"/>
        </w:rPr>
      </w:pPr>
      <w:r w:rsidRPr="00CC34DB">
        <w:rPr>
          <w:lang w:val="es-ES_tradnl"/>
        </w:rPr>
        <w:fldChar w:fldCharType="begin"/>
      </w:r>
      <w:r w:rsidRPr="00CC34DB">
        <w:rPr>
          <w:lang w:val="es-ES_tradnl"/>
        </w:rPr>
        <w:instrText xml:space="preserve"> TOC \o "1-3" \h \z \u </w:instrText>
      </w:r>
      <w:r w:rsidRPr="00CC34DB">
        <w:rPr>
          <w:lang w:val="es-ES_tradnl"/>
        </w:rPr>
        <w:fldChar w:fldCharType="separate"/>
      </w:r>
      <w:hyperlink w:anchor="_Toc376856600" w:history="1">
        <w:r w:rsidR="00401A26" w:rsidRPr="00F32079">
          <w:rPr>
            <w:rStyle w:val="Hyperlink"/>
            <w:lang w:val="es-ES_tradnl"/>
          </w:rPr>
          <w:t>CAPÍTULO 2: PROCEDIMIENTO PARA INTRODUCIR Y REVISAR DIRECTRICES DE EXAMEN DE LA UPOV</w:t>
        </w:r>
        <w:r w:rsidR="00401A26">
          <w:rPr>
            <w:webHidden/>
          </w:rPr>
          <w:tab/>
        </w:r>
        <w:r w:rsidR="00401A26">
          <w:rPr>
            <w:webHidden/>
          </w:rPr>
          <w:fldChar w:fldCharType="begin"/>
        </w:r>
        <w:r w:rsidR="00401A26">
          <w:rPr>
            <w:webHidden/>
          </w:rPr>
          <w:instrText xml:space="preserve"> PAGEREF _Toc376856600 \h </w:instrText>
        </w:r>
        <w:r w:rsidR="00401A26">
          <w:rPr>
            <w:webHidden/>
          </w:rPr>
        </w:r>
        <w:r w:rsidR="00401A26">
          <w:rPr>
            <w:webHidden/>
          </w:rPr>
          <w:fldChar w:fldCharType="separate"/>
        </w:r>
        <w:r w:rsidR="00401A26">
          <w:rPr>
            <w:webHidden/>
          </w:rPr>
          <w:t>1</w:t>
        </w:r>
        <w:r w:rsidR="00401A26">
          <w:rPr>
            <w:webHidden/>
          </w:rPr>
          <w:fldChar w:fldCharType="end"/>
        </w:r>
      </w:hyperlink>
    </w:p>
    <w:p w:rsidR="00401A26" w:rsidRDefault="002E00DF">
      <w:pPr>
        <w:pStyle w:val="TOC2"/>
        <w:rPr>
          <w:rFonts w:asciiTheme="minorHAnsi" w:eastAsiaTheme="minorEastAsia" w:hAnsiTheme="minorHAnsi" w:cstheme="minorBidi"/>
          <w:sz w:val="22"/>
          <w:szCs w:val="22"/>
        </w:rPr>
      </w:pPr>
      <w:hyperlink w:anchor="_Toc376856601" w:history="1">
        <w:r w:rsidR="00401A26" w:rsidRPr="00F32079">
          <w:rPr>
            <w:rStyle w:val="Hyperlink"/>
            <w:lang w:val="es-ES_tradnl"/>
          </w:rPr>
          <w:t>Procedimiento de elaboración de las directrices de examen</w:t>
        </w:r>
        <w:r w:rsidR="00401A26">
          <w:rPr>
            <w:webHidden/>
          </w:rPr>
          <w:tab/>
        </w:r>
        <w:r w:rsidR="00401A26">
          <w:rPr>
            <w:webHidden/>
          </w:rPr>
          <w:fldChar w:fldCharType="begin"/>
        </w:r>
        <w:r w:rsidR="00401A26">
          <w:rPr>
            <w:webHidden/>
          </w:rPr>
          <w:instrText xml:space="preserve"> PAGEREF _Toc376856601 \h </w:instrText>
        </w:r>
        <w:r w:rsidR="00401A26">
          <w:rPr>
            <w:webHidden/>
          </w:rPr>
        </w:r>
        <w:r w:rsidR="00401A26">
          <w:rPr>
            <w:webHidden/>
          </w:rPr>
          <w:fldChar w:fldCharType="separate"/>
        </w:r>
        <w:r w:rsidR="00401A26">
          <w:rPr>
            <w:webHidden/>
          </w:rPr>
          <w:t>1</w:t>
        </w:r>
        <w:r w:rsidR="00401A26">
          <w:rPr>
            <w:webHidden/>
          </w:rPr>
          <w:fldChar w:fldCharType="end"/>
        </w:r>
      </w:hyperlink>
    </w:p>
    <w:p w:rsidR="00401A26" w:rsidRDefault="002E00DF">
      <w:pPr>
        <w:pStyle w:val="TOC1"/>
        <w:rPr>
          <w:rFonts w:asciiTheme="minorHAnsi" w:eastAsiaTheme="minorEastAsia" w:hAnsiTheme="minorHAnsi" w:cstheme="minorBidi"/>
          <w:caps w:val="0"/>
          <w:sz w:val="22"/>
          <w:szCs w:val="22"/>
        </w:rPr>
      </w:pPr>
      <w:hyperlink w:anchor="_Toc376856602" w:history="1">
        <w:r w:rsidR="00401A26" w:rsidRPr="00F32079">
          <w:rPr>
            <w:rStyle w:val="Hyperlink"/>
            <w:lang w:val="es-ES_tradnl"/>
          </w:rPr>
          <w:t>ANEXO 2:  TEXTO ESTÁNDAR ADICIONAL (ASW) PARA LA PLANTILLA DE LOS DOCUMENTOS TG</w:t>
        </w:r>
        <w:r w:rsidR="00401A26">
          <w:rPr>
            <w:webHidden/>
          </w:rPr>
          <w:tab/>
        </w:r>
        <w:r w:rsidR="00401A26">
          <w:rPr>
            <w:webHidden/>
          </w:rPr>
          <w:fldChar w:fldCharType="begin"/>
        </w:r>
        <w:r w:rsidR="00401A26">
          <w:rPr>
            <w:webHidden/>
          </w:rPr>
          <w:instrText xml:space="preserve"> PAGEREF _Toc376856602 \h </w:instrText>
        </w:r>
        <w:r w:rsidR="00401A26">
          <w:rPr>
            <w:webHidden/>
          </w:rPr>
        </w:r>
        <w:r w:rsidR="00401A26">
          <w:rPr>
            <w:webHidden/>
          </w:rPr>
          <w:fldChar w:fldCharType="separate"/>
        </w:r>
        <w:r w:rsidR="00401A26">
          <w:rPr>
            <w:webHidden/>
          </w:rPr>
          <w:t>1</w:t>
        </w:r>
        <w:r w:rsidR="00401A26">
          <w:rPr>
            <w:webHidden/>
          </w:rPr>
          <w:fldChar w:fldCharType="end"/>
        </w:r>
      </w:hyperlink>
    </w:p>
    <w:p w:rsidR="00401A26" w:rsidRDefault="002E00DF">
      <w:pPr>
        <w:pStyle w:val="TOC2"/>
        <w:rPr>
          <w:rFonts w:asciiTheme="minorHAnsi" w:eastAsiaTheme="minorEastAsia" w:hAnsiTheme="minorHAnsi" w:cstheme="minorBidi"/>
          <w:sz w:val="22"/>
          <w:szCs w:val="22"/>
        </w:rPr>
      </w:pPr>
      <w:hyperlink w:anchor="_Toc376856603" w:history="1">
        <w:r w:rsidR="00401A26" w:rsidRPr="00F32079">
          <w:rPr>
            <w:rStyle w:val="Hyperlink"/>
            <w:rFonts w:cs="Arial"/>
            <w:lang w:val="es-ES_tradnl"/>
          </w:rPr>
          <w:t>ASW 0 (Nuevo):  Aplicación de las directrices de examen a los tipos de variedades</w:t>
        </w:r>
        <w:r w:rsidR="00401A26">
          <w:rPr>
            <w:webHidden/>
          </w:rPr>
          <w:tab/>
        </w:r>
        <w:r w:rsidR="00401A26">
          <w:rPr>
            <w:webHidden/>
          </w:rPr>
          <w:fldChar w:fldCharType="begin"/>
        </w:r>
        <w:r w:rsidR="00401A26">
          <w:rPr>
            <w:webHidden/>
          </w:rPr>
          <w:instrText xml:space="preserve"> PAGEREF _Toc376856603 \h </w:instrText>
        </w:r>
        <w:r w:rsidR="00401A26">
          <w:rPr>
            <w:webHidden/>
          </w:rPr>
        </w:r>
        <w:r w:rsidR="00401A26">
          <w:rPr>
            <w:webHidden/>
          </w:rPr>
          <w:fldChar w:fldCharType="separate"/>
        </w:r>
        <w:r w:rsidR="00401A26">
          <w:rPr>
            <w:webHidden/>
          </w:rPr>
          <w:t>1</w:t>
        </w:r>
        <w:r w:rsidR="00401A26">
          <w:rPr>
            <w:webHidden/>
          </w:rPr>
          <w:fldChar w:fldCharType="end"/>
        </w:r>
      </w:hyperlink>
    </w:p>
    <w:p w:rsidR="00401A26" w:rsidRDefault="002E00DF">
      <w:pPr>
        <w:pStyle w:val="TOC2"/>
        <w:rPr>
          <w:rFonts w:asciiTheme="minorHAnsi" w:eastAsiaTheme="minorEastAsia" w:hAnsiTheme="minorHAnsi" w:cstheme="minorBidi"/>
          <w:sz w:val="22"/>
          <w:szCs w:val="22"/>
        </w:rPr>
      </w:pPr>
      <w:hyperlink w:anchor="_Toc376856604" w:history="1">
        <w:r w:rsidR="00401A26" w:rsidRPr="00F32079">
          <w:rPr>
            <w:rStyle w:val="Hyperlink"/>
            <w:lang w:val="es-ES_tradnl"/>
          </w:rPr>
          <w:t>ASW 16:  Presentación de fotografías adjuntas al Cuestionario Técnico</w:t>
        </w:r>
        <w:r w:rsidR="00401A26">
          <w:rPr>
            <w:webHidden/>
          </w:rPr>
          <w:tab/>
        </w:r>
        <w:r w:rsidR="00401A26">
          <w:rPr>
            <w:webHidden/>
          </w:rPr>
          <w:fldChar w:fldCharType="begin"/>
        </w:r>
        <w:r w:rsidR="00401A26">
          <w:rPr>
            <w:webHidden/>
          </w:rPr>
          <w:instrText xml:space="preserve"> PAGEREF _Toc376856604 \h </w:instrText>
        </w:r>
        <w:r w:rsidR="00401A26">
          <w:rPr>
            <w:webHidden/>
          </w:rPr>
        </w:r>
        <w:r w:rsidR="00401A26">
          <w:rPr>
            <w:webHidden/>
          </w:rPr>
          <w:fldChar w:fldCharType="separate"/>
        </w:r>
        <w:r w:rsidR="00401A26">
          <w:rPr>
            <w:webHidden/>
          </w:rPr>
          <w:t>2</w:t>
        </w:r>
        <w:r w:rsidR="00401A26">
          <w:rPr>
            <w:webHidden/>
          </w:rPr>
          <w:fldChar w:fldCharType="end"/>
        </w:r>
      </w:hyperlink>
    </w:p>
    <w:p w:rsidR="00401A26" w:rsidRDefault="002E00DF">
      <w:pPr>
        <w:pStyle w:val="TOC1"/>
        <w:rPr>
          <w:rFonts w:asciiTheme="minorHAnsi" w:eastAsiaTheme="minorEastAsia" w:hAnsiTheme="minorHAnsi" w:cstheme="minorBidi"/>
          <w:caps w:val="0"/>
          <w:sz w:val="22"/>
          <w:szCs w:val="22"/>
        </w:rPr>
      </w:pPr>
      <w:hyperlink w:anchor="_Toc376856605" w:history="1">
        <w:r w:rsidR="00401A26" w:rsidRPr="00F32079">
          <w:rPr>
            <w:rStyle w:val="Hyperlink"/>
            <w:lang w:val="es-ES_tradnl"/>
          </w:rPr>
          <w:t>ANEXO 3:  NOTAS ORIENTATIVAS (gn) SOBRE LA PLANTILLA DE LOS DOCUMENTOS TG</w:t>
        </w:r>
        <w:r w:rsidR="00401A26">
          <w:rPr>
            <w:webHidden/>
          </w:rPr>
          <w:tab/>
        </w:r>
        <w:r w:rsidR="00401A26">
          <w:rPr>
            <w:webHidden/>
          </w:rPr>
          <w:fldChar w:fldCharType="begin"/>
        </w:r>
        <w:r w:rsidR="00401A26">
          <w:rPr>
            <w:webHidden/>
          </w:rPr>
          <w:instrText xml:space="preserve"> PAGEREF _Toc376856605 \h </w:instrText>
        </w:r>
        <w:r w:rsidR="00401A26">
          <w:rPr>
            <w:webHidden/>
          </w:rPr>
        </w:r>
        <w:r w:rsidR="00401A26">
          <w:rPr>
            <w:webHidden/>
          </w:rPr>
          <w:fldChar w:fldCharType="separate"/>
        </w:r>
        <w:r w:rsidR="00401A26">
          <w:rPr>
            <w:webHidden/>
          </w:rPr>
          <w:t>2</w:t>
        </w:r>
        <w:r w:rsidR="00401A26">
          <w:rPr>
            <w:webHidden/>
          </w:rPr>
          <w:fldChar w:fldCharType="end"/>
        </w:r>
      </w:hyperlink>
    </w:p>
    <w:p w:rsidR="00401A26" w:rsidRDefault="002E00DF">
      <w:pPr>
        <w:pStyle w:val="TOC2"/>
        <w:rPr>
          <w:rFonts w:asciiTheme="minorHAnsi" w:eastAsiaTheme="minorEastAsia" w:hAnsiTheme="minorHAnsi" w:cstheme="minorBidi"/>
          <w:sz w:val="22"/>
          <w:szCs w:val="22"/>
        </w:rPr>
      </w:pPr>
      <w:hyperlink w:anchor="_Toc376856606" w:history="1">
        <w:r w:rsidR="00401A26" w:rsidRPr="00F32079">
          <w:rPr>
            <w:rStyle w:val="Hyperlink"/>
            <w:lang w:val="es-ES_tradnl"/>
          </w:rPr>
          <w:t>GN 7:  Cantidad de material vegetal necesario</w:t>
        </w:r>
        <w:r w:rsidR="00401A26">
          <w:rPr>
            <w:webHidden/>
          </w:rPr>
          <w:tab/>
        </w:r>
        <w:r w:rsidR="00401A26">
          <w:rPr>
            <w:webHidden/>
          </w:rPr>
          <w:fldChar w:fldCharType="begin"/>
        </w:r>
        <w:r w:rsidR="00401A26">
          <w:rPr>
            <w:webHidden/>
          </w:rPr>
          <w:instrText xml:space="preserve"> PAGEREF _Toc376856606 \h </w:instrText>
        </w:r>
        <w:r w:rsidR="00401A26">
          <w:rPr>
            <w:webHidden/>
          </w:rPr>
        </w:r>
        <w:r w:rsidR="00401A26">
          <w:rPr>
            <w:webHidden/>
          </w:rPr>
          <w:fldChar w:fldCharType="separate"/>
        </w:r>
        <w:r w:rsidR="00401A26">
          <w:rPr>
            <w:webHidden/>
          </w:rPr>
          <w:t>2</w:t>
        </w:r>
        <w:r w:rsidR="00401A26">
          <w:rPr>
            <w:webHidden/>
          </w:rPr>
          <w:fldChar w:fldCharType="end"/>
        </w:r>
      </w:hyperlink>
    </w:p>
    <w:p w:rsidR="00401A26" w:rsidRDefault="002E00DF">
      <w:pPr>
        <w:pStyle w:val="TOC2"/>
        <w:rPr>
          <w:rFonts w:asciiTheme="minorHAnsi" w:eastAsiaTheme="minorEastAsia" w:hAnsiTheme="minorHAnsi" w:cstheme="minorBidi"/>
          <w:sz w:val="22"/>
          <w:szCs w:val="22"/>
        </w:rPr>
      </w:pPr>
      <w:hyperlink w:anchor="_Toc376856607" w:history="1">
        <w:r w:rsidR="00401A26" w:rsidRPr="00F32079">
          <w:rPr>
            <w:rStyle w:val="Hyperlink"/>
            <w:lang w:val="es-ES_tradnl"/>
          </w:rPr>
          <w:t>GN 10.2 (nuevo):  Orientación sobre el número de plantas que se ha de examinar (para determinar la distinción)</w:t>
        </w:r>
        <w:r w:rsidR="00401A26">
          <w:rPr>
            <w:webHidden/>
          </w:rPr>
          <w:tab/>
        </w:r>
        <w:r w:rsidR="00401A26">
          <w:rPr>
            <w:webHidden/>
          </w:rPr>
          <w:fldChar w:fldCharType="begin"/>
        </w:r>
        <w:r w:rsidR="00401A26">
          <w:rPr>
            <w:webHidden/>
          </w:rPr>
          <w:instrText xml:space="preserve"> PAGEREF _Toc376856607 \h </w:instrText>
        </w:r>
        <w:r w:rsidR="00401A26">
          <w:rPr>
            <w:webHidden/>
          </w:rPr>
        </w:r>
        <w:r w:rsidR="00401A26">
          <w:rPr>
            <w:webHidden/>
          </w:rPr>
          <w:fldChar w:fldCharType="separate"/>
        </w:r>
        <w:r w:rsidR="00401A26">
          <w:rPr>
            <w:webHidden/>
          </w:rPr>
          <w:t>3</w:t>
        </w:r>
        <w:r w:rsidR="00401A26">
          <w:rPr>
            <w:webHidden/>
          </w:rPr>
          <w:fldChar w:fldCharType="end"/>
        </w:r>
      </w:hyperlink>
    </w:p>
    <w:p w:rsidR="00401A26" w:rsidRDefault="002E00DF">
      <w:pPr>
        <w:pStyle w:val="TOC2"/>
        <w:rPr>
          <w:rFonts w:asciiTheme="minorHAnsi" w:eastAsiaTheme="minorEastAsia" w:hAnsiTheme="minorHAnsi" w:cstheme="minorBidi"/>
          <w:sz w:val="22"/>
          <w:szCs w:val="22"/>
        </w:rPr>
      </w:pPr>
      <w:hyperlink w:anchor="_Toc376856608" w:history="1">
        <w:r w:rsidR="00401A26" w:rsidRPr="00F32079">
          <w:rPr>
            <w:rStyle w:val="Hyperlink"/>
            <w:lang w:val="es-ES_tradnl"/>
          </w:rPr>
          <w:t>GN 13:  Selección de caracteres señalados con asterisco</w:t>
        </w:r>
        <w:r w:rsidR="00401A26">
          <w:rPr>
            <w:webHidden/>
          </w:rPr>
          <w:tab/>
        </w:r>
        <w:r w:rsidR="00401A26">
          <w:rPr>
            <w:webHidden/>
          </w:rPr>
          <w:fldChar w:fldCharType="begin"/>
        </w:r>
        <w:r w:rsidR="00401A26">
          <w:rPr>
            <w:webHidden/>
          </w:rPr>
          <w:instrText xml:space="preserve"> PAGEREF _Toc376856608 \h </w:instrText>
        </w:r>
        <w:r w:rsidR="00401A26">
          <w:rPr>
            <w:webHidden/>
          </w:rPr>
        </w:r>
        <w:r w:rsidR="00401A26">
          <w:rPr>
            <w:webHidden/>
          </w:rPr>
          <w:fldChar w:fldCharType="separate"/>
        </w:r>
        <w:r w:rsidR="00401A26">
          <w:rPr>
            <w:webHidden/>
          </w:rPr>
          <w:t>4</w:t>
        </w:r>
        <w:r w:rsidR="00401A26">
          <w:rPr>
            <w:webHidden/>
          </w:rPr>
          <w:fldChar w:fldCharType="end"/>
        </w:r>
      </w:hyperlink>
    </w:p>
    <w:p w:rsidR="00401A26" w:rsidRDefault="002E00DF">
      <w:pPr>
        <w:pStyle w:val="TOC2"/>
        <w:rPr>
          <w:rFonts w:asciiTheme="minorHAnsi" w:eastAsiaTheme="minorEastAsia" w:hAnsiTheme="minorHAnsi" w:cstheme="minorBidi"/>
          <w:sz w:val="22"/>
          <w:szCs w:val="22"/>
        </w:rPr>
      </w:pPr>
      <w:hyperlink w:anchor="_Toc376856609" w:history="1">
        <w:r w:rsidR="00401A26" w:rsidRPr="00F32079">
          <w:rPr>
            <w:rStyle w:val="Hyperlink"/>
            <w:lang w:val="es-ES_tradnl"/>
          </w:rPr>
          <w:t>GN 25:  Orientación sobre el método de observación</w:t>
        </w:r>
        <w:r w:rsidR="00401A26">
          <w:rPr>
            <w:webHidden/>
          </w:rPr>
          <w:tab/>
        </w:r>
        <w:r w:rsidR="00401A26">
          <w:rPr>
            <w:webHidden/>
          </w:rPr>
          <w:fldChar w:fldCharType="begin"/>
        </w:r>
        <w:r w:rsidR="00401A26">
          <w:rPr>
            <w:webHidden/>
          </w:rPr>
          <w:instrText xml:space="preserve"> PAGEREF _Toc376856609 \h </w:instrText>
        </w:r>
        <w:r w:rsidR="00401A26">
          <w:rPr>
            <w:webHidden/>
          </w:rPr>
        </w:r>
        <w:r w:rsidR="00401A26">
          <w:rPr>
            <w:webHidden/>
          </w:rPr>
          <w:fldChar w:fldCharType="separate"/>
        </w:r>
        <w:r w:rsidR="00401A26">
          <w:rPr>
            <w:webHidden/>
          </w:rPr>
          <w:t>4</w:t>
        </w:r>
        <w:r w:rsidR="00401A26">
          <w:rPr>
            <w:webHidden/>
          </w:rPr>
          <w:fldChar w:fldCharType="end"/>
        </w:r>
      </w:hyperlink>
    </w:p>
    <w:p w:rsidR="00401A26" w:rsidRDefault="002E00DF">
      <w:pPr>
        <w:pStyle w:val="TOC2"/>
        <w:rPr>
          <w:rFonts w:asciiTheme="minorHAnsi" w:eastAsiaTheme="minorEastAsia" w:hAnsiTheme="minorHAnsi" w:cstheme="minorBidi"/>
          <w:sz w:val="22"/>
          <w:szCs w:val="22"/>
        </w:rPr>
      </w:pPr>
      <w:hyperlink w:anchor="_Toc376856610" w:history="1">
        <w:r w:rsidR="00401A26" w:rsidRPr="00F32079">
          <w:rPr>
            <w:rStyle w:val="Hyperlink"/>
            <w:lang w:val="es-ES_tradnl"/>
          </w:rPr>
          <w:t>GN 28:  Variedades ejemplo</w:t>
        </w:r>
        <w:r w:rsidR="00401A26">
          <w:rPr>
            <w:webHidden/>
          </w:rPr>
          <w:tab/>
        </w:r>
        <w:r w:rsidR="00401A26">
          <w:rPr>
            <w:webHidden/>
          </w:rPr>
          <w:fldChar w:fldCharType="begin"/>
        </w:r>
        <w:r w:rsidR="00401A26">
          <w:rPr>
            <w:webHidden/>
          </w:rPr>
          <w:instrText xml:space="preserve"> PAGEREF _Toc376856610 \h </w:instrText>
        </w:r>
        <w:r w:rsidR="00401A26">
          <w:rPr>
            <w:webHidden/>
          </w:rPr>
        </w:r>
        <w:r w:rsidR="00401A26">
          <w:rPr>
            <w:webHidden/>
          </w:rPr>
          <w:fldChar w:fldCharType="separate"/>
        </w:r>
        <w:r w:rsidR="00401A26">
          <w:rPr>
            <w:webHidden/>
          </w:rPr>
          <w:t>5</w:t>
        </w:r>
        <w:r w:rsidR="00401A26">
          <w:rPr>
            <w:webHidden/>
          </w:rPr>
          <w:fldChar w:fldCharType="end"/>
        </w:r>
      </w:hyperlink>
    </w:p>
    <w:p w:rsidR="00401A26" w:rsidRDefault="002E00DF">
      <w:pPr>
        <w:pStyle w:val="TOC2"/>
        <w:rPr>
          <w:rFonts w:asciiTheme="minorHAnsi" w:eastAsiaTheme="minorEastAsia" w:hAnsiTheme="minorHAnsi" w:cstheme="minorBidi"/>
          <w:sz w:val="22"/>
          <w:szCs w:val="22"/>
        </w:rPr>
      </w:pPr>
      <w:hyperlink w:anchor="_Toc376856611" w:history="1">
        <w:r w:rsidR="00401A26" w:rsidRPr="00F32079">
          <w:rPr>
            <w:rStyle w:val="Hyperlink"/>
            <w:lang w:val="es-ES_tradnl"/>
          </w:rPr>
          <w:t>GN 35 (nuevo):  Presentación de fotografías adjuntas al Cuestionario Técnico</w:t>
        </w:r>
        <w:r w:rsidR="00401A26">
          <w:rPr>
            <w:webHidden/>
          </w:rPr>
          <w:tab/>
        </w:r>
        <w:r w:rsidR="00401A26">
          <w:rPr>
            <w:webHidden/>
          </w:rPr>
          <w:fldChar w:fldCharType="begin"/>
        </w:r>
        <w:r w:rsidR="00401A26">
          <w:rPr>
            <w:webHidden/>
          </w:rPr>
          <w:instrText xml:space="preserve"> PAGEREF _Toc376856611 \h </w:instrText>
        </w:r>
        <w:r w:rsidR="00401A26">
          <w:rPr>
            <w:webHidden/>
          </w:rPr>
        </w:r>
        <w:r w:rsidR="00401A26">
          <w:rPr>
            <w:webHidden/>
          </w:rPr>
          <w:fldChar w:fldCharType="separate"/>
        </w:r>
        <w:r w:rsidR="00401A26">
          <w:rPr>
            <w:webHidden/>
          </w:rPr>
          <w:t>12</w:t>
        </w:r>
        <w:r w:rsidR="00401A26">
          <w:rPr>
            <w:webHidden/>
          </w:rPr>
          <w:fldChar w:fldCharType="end"/>
        </w:r>
      </w:hyperlink>
    </w:p>
    <w:p w:rsidR="007B0E40" w:rsidRPr="00CC34DB" w:rsidRDefault="007B0E40" w:rsidP="000C48E9">
      <w:pPr>
        <w:tabs>
          <w:tab w:val="right" w:leader="dot" w:pos="9639"/>
        </w:tabs>
        <w:ind w:right="425"/>
        <w:rPr>
          <w:lang w:val="es-ES_tradnl"/>
        </w:rPr>
      </w:pPr>
      <w:r w:rsidRPr="00CC34DB">
        <w:rPr>
          <w:lang w:val="es-ES_tradnl"/>
        </w:rPr>
        <w:fldChar w:fldCharType="end"/>
      </w:r>
    </w:p>
    <w:p w:rsidR="00146C63" w:rsidRPr="00CC34DB" w:rsidRDefault="00146C63" w:rsidP="00134244">
      <w:pPr>
        <w:rPr>
          <w:lang w:val="es-ES_tradnl"/>
        </w:rPr>
      </w:pPr>
    </w:p>
    <w:p w:rsidR="00146C63" w:rsidRPr="00CC34DB" w:rsidRDefault="00146C63" w:rsidP="00134244">
      <w:pPr>
        <w:rPr>
          <w:lang w:val="es-ES_tradnl"/>
        </w:rPr>
      </w:pPr>
    </w:p>
    <w:p w:rsidR="00134244" w:rsidRPr="00CC34DB" w:rsidRDefault="008F596A" w:rsidP="008F596A">
      <w:pPr>
        <w:pStyle w:val="Heading1"/>
        <w:rPr>
          <w:lang w:val="es-ES_tradnl"/>
        </w:rPr>
      </w:pPr>
      <w:bookmarkStart w:id="2" w:name="_Toc376856600"/>
      <w:r w:rsidRPr="00CC34DB">
        <w:rPr>
          <w:lang w:val="es-ES_tradnl"/>
        </w:rPr>
        <w:t>CAPÍTULO 2: PROCEDIMIENTO PARA INTRODUCIR Y REVISAR DIRECTRICES DE EXAMEN DE L</w:t>
      </w:r>
      <w:r w:rsidR="00CD4B0D" w:rsidRPr="00CC34DB">
        <w:rPr>
          <w:lang w:val="es-ES_tradnl"/>
        </w:rPr>
        <w:t>A </w:t>
      </w:r>
      <w:r w:rsidRPr="00CC34DB">
        <w:rPr>
          <w:lang w:val="es-ES_tradnl"/>
        </w:rPr>
        <w:t>UPOV</w:t>
      </w:r>
      <w:bookmarkEnd w:id="2"/>
    </w:p>
    <w:p w:rsidR="005D7D39" w:rsidRPr="00CC34DB" w:rsidRDefault="005D7D39" w:rsidP="005D7D39">
      <w:pPr>
        <w:rPr>
          <w:highlight w:val="yellow"/>
          <w:lang w:val="es-ES_tradnl"/>
        </w:rPr>
      </w:pPr>
    </w:p>
    <w:p w:rsidR="008F596A" w:rsidRPr="00CC34DB" w:rsidRDefault="008F596A" w:rsidP="008F596A">
      <w:pPr>
        <w:pStyle w:val="Heading2"/>
        <w:rPr>
          <w:snapToGrid w:val="0"/>
          <w:lang w:val="es-ES_tradnl"/>
        </w:rPr>
      </w:pPr>
      <w:bookmarkStart w:id="3" w:name="_Toc376856601"/>
      <w:r w:rsidRPr="00CC34DB">
        <w:rPr>
          <w:lang w:val="es-ES_tradnl"/>
        </w:rPr>
        <w:t>Procedimiento de elaboración de las directrices de examen</w:t>
      </w:r>
      <w:bookmarkEnd w:id="3"/>
      <w:r w:rsidRPr="00CC34DB">
        <w:rPr>
          <w:snapToGrid w:val="0"/>
          <w:lang w:val="es-ES_tradnl"/>
        </w:rPr>
        <w:t xml:space="preserve"> </w:t>
      </w:r>
    </w:p>
    <w:p w:rsidR="008F596A" w:rsidRPr="00CC34DB" w:rsidRDefault="008F596A" w:rsidP="008F596A">
      <w:pPr>
        <w:pStyle w:val="Heading2"/>
        <w:rPr>
          <w:snapToGrid w:val="0"/>
          <w:highlight w:val="yellow"/>
          <w:lang w:val="es-ES_tradnl"/>
        </w:rPr>
      </w:pPr>
    </w:p>
    <w:p w:rsidR="008F596A" w:rsidRPr="00CC34DB" w:rsidRDefault="008F596A" w:rsidP="008F596A">
      <w:pPr>
        <w:rPr>
          <w:rFonts w:cs="Arial"/>
          <w:lang w:val="es-ES_tradnl"/>
        </w:rPr>
      </w:pPr>
      <w:r w:rsidRPr="00CC34DB">
        <w:rPr>
          <w:rFonts w:cs="Arial"/>
          <w:lang w:val="es-ES_tradnl"/>
        </w:rPr>
        <w:t xml:space="preserve">Sustituir el </w:t>
      </w:r>
      <w:r w:rsidR="00882449" w:rsidRPr="00CC34DB">
        <w:rPr>
          <w:rFonts w:cs="Arial"/>
          <w:lang w:val="es-ES_tradnl"/>
        </w:rPr>
        <w:t xml:space="preserve">actual </w:t>
      </w:r>
      <w:r w:rsidRPr="00CC34DB">
        <w:rPr>
          <w:rFonts w:cs="Arial"/>
          <w:lang w:val="es-ES_tradnl"/>
        </w:rPr>
        <w:t xml:space="preserve">párrafo 2.2.3.2 </w:t>
      </w:r>
      <w:r w:rsidRPr="00CC34DB">
        <w:rPr>
          <w:lang w:val="es-ES_tradnl"/>
        </w:rPr>
        <w:t>como sigue</w:t>
      </w:r>
      <w:r w:rsidR="00882449" w:rsidRPr="00CC34DB">
        <w:rPr>
          <w:lang w:val="es-ES_tradnl"/>
        </w:rPr>
        <w:t xml:space="preserve"> (véase el documento TC/48/22 “Informe sobre las conclusiones”, párrafo 48)</w:t>
      </w:r>
      <w:r w:rsidRPr="00CC34DB">
        <w:rPr>
          <w:rFonts w:cs="Arial"/>
          <w:lang w:val="es-ES_tradnl"/>
        </w:rPr>
        <w:t>:</w:t>
      </w:r>
    </w:p>
    <w:p w:rsidR="008F596A" w:rsidRPr="00CC34DB" w:rsidRDefault="008F596A" w:rsidP="008F596A">
      <w:pPr>
        <w:rPr>
          <w:rFonts w:cs="Arial"/>
          <w:lang w:val="es-ES_tradnl"/>
        </w:rPr>
      </w:pPr>
    </w:p>
    <w:p w:rsidR="008F596A" w:rsidRPr="00CC34DB" w:rsidRDefault="008F596A" w:rsidP="008F596A">
      <w:pPr>
        <w:tabs>
          <w:tab w:val="left" w:pos="1560"/>
        </w:tabs>
        <w:ind w:left="567" w:right="567"/>
        <w:rPr>
          <w:rFonts w:cs="Arial"/>
          <w:sz w:val="18"/>
          <w:szCs w:val="18"/>
          <w:lang w:val="es-ES_tradnl"/>
        </w:rPr>
      </w:pPr>
      <w:r w:rsidRPr="00CC34DB">
        <w:rPr>
          <w:rFonts w:cs="Arial"/>
          <w:sz w:val="18"/>
          <w:szCs w:val="18"/>
          <w:lang w:val="es-ES_tradnl"/>
        </w:rPr>
        <w:t>“2.2.3.2</w:t>
      </w:r>
      <w:r w:rsidRPr="00CC34DB">
        <w:rPr>
          <w:rFonts w:cs="Arial"/>
          <w:sz w:val="18"/>
          <w:szCs w:val="18"/>
          <w:lang w:val="es-ES_tradnl"/>
        </w:rPr>
        <w:tab/>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134244" w:rsidRPr="00CC34DB" w:rsidRDefault="00134244" w:rsidP="005D7D39">
      <w:pPr>
        <w:rPr>
          <w:highlight w:val="yellow"/>
          <w:lang w:val="es-ES_tradnl"/>
        </w:rPr>
      </w:pPr>
    </w:p>
    <w:p w:rsidR="00CD4B0D" w:rsidRPr="00CC34DB" w:rsidRDefault="00CD4B0D" w:rsidP="00134244">
      <w:pPr>
        <w:rPr>
          <w:lang w:val="es-ES_tradnl"/>
        </w:rPr>
      </w:pPr>
    </w:p>
    <w:p w:rsidR="00CD4B0D" w:rsidRPr="00CC34DB" w:rsidRDefault="00CD4B0D" w:rsidP="00134244">
      <w:pPr>
        <w:rPr>
          <w:lang w:val="es-ES_tradnl"/>
        </w:rPr>
      </w:pPr>
    </w:p>
    <w:p w:rsidR="00CD4B0D" w:rsidRPr="00CC34DB" w:rsidRDefault="00CD4B0D" w:rsidP="00CD4B0D">
      <w:pPr>
        <w:pStyle w:val="Heading1"/>
        <w:rPr>
          <w:lang w:val="es-ES_tradnl"/>
        </w:rPr>
      </w:pPr>
      <w:bookmarkStart w:id="4" w:name="_Toc376856602"/>
      <w:r w:rsidRPr="00CC34DB">
        <w:rPr>
          <w:lang w:val="es-ES_tradnl"/>
        </w:rPr>
        <w:t>ANEXO 2:  TEXTO ESTÁNDAR ADICIONAL (ASW) PARA LA PLANTILLA DE LOS DOCUMENTOS TG</w:t>
      </w:r>
      <w:bookmarkEnd w:id="4"/>
    </w:p>
    <w:p w:rsidR="00CD4B0D" w:rsidRPr="00CC34DB" w:rsidRDefault="00CD4B0D" w:rsidP="00134244">
      <w:pPr>
        <w:rPr>
          <w:lang w:val="es-ES_tradnl"/>
        </w:rPr>
      </w:pPr>
    </w:p>
    <w:p w:rsidR="0033369B" w:rsidRPr="00CC34DB" w:rsidRDefault="0033369B" w:rsidP="0033369B">
      <w:pPr>
        <w:pStyle w:val="Heading2"/>
        <w:keepNext w:val="0"/>
        <w:widowControl w:val="0"/>
        <w:rPr>
          <w:rFonts w:cs="Arial"/>
          <w:lang w:val="es-ES_tradnl"/>
        </w:rPr>
      </w:pPr>
      <w:bookmarkStart w:id="5" w:name="_Toc348442818"/>
      <w:bookmarkStart w:id="6" w:name="_Toc376856603"/>
      <w:r w:rsidRPr="00CC34DB">
        <w:rPr>
          <w:rFonts w:cs="Arial"/>
          <w:lang w:val="es-ES_tradnl"/>
        </w:rPr>
        <w:t>ASW 0 (Nuevo):  Aplicación de las directrices de examen a los tipos de variedades</w:t>
      </w:r>
      <w:bookmarkEnd w:id="5"/>
      <w:bookmarkEnd w:id="6"/>
    </w:p>
    <w:p w:rsidR="0033369B" w:rsidRPr="00CC34DB" w:rsidRDefault="0033369B" w:rsidP="0033369B">
      <w:pPr>
        <w:rPr>
          <w:lang w:val="es-ES_tradnl"/>
        </w:rPr>
      </w:pPr>
    </w:p>
    <w:p w:rsidR="0033369B" w:rsidRPr="00CC34DB" w:rsidRDefault="0033369B" w:rsidP="0033369B">
      <w:pPr>
        <w:rPr>
          <w:lang w:val="es-ES_tradnl"/>
        </w:rPr>
      </w:pPr>
      <w:r w:rsidRPr="00CC34DB">
        <w:rPr>
          <w:lang w:val="es-ES_tradnl"/>
        </w:rPr>
        <w:t xml:space="preserve">Añadir nuevo ASW como sigue (véase </w:t>
      </w:r>
      <w:r w:rsidR="00CC34DB">
        <w:rPr>
          <w:lang w:val="es-ES_tradnl"/>
        </w:rPr>
        <w:t xml:space="preserve">el </w:t>
      </w:r>
      <w:r w:rsidR="00CC34DB" w:rsidRPr="00CC34DB">
        <w:rPr>
          <w:lang w:val="es-ES_tradnl"/>
        </w:rPr>
        <w:t>documento</w:t>
      </w:r>
      <w:r w:rsidRPr="00CC34DB">
        <w:rPr>
          <w:lang w:val="es-ES_tradnl"/>
        </w:rPr>
        <w:t xml:space="preserve"> TC/47/26 “Informe s</w:t>
      </w:r>
      <w:r w:rsidR="00BC32B0">
        <w:rPr>
          <w:lang w:val="es-ES_tradnl"/>
        </w:rPr>
        <w:t>obre las conclusiones”, párrafo </w:t>
      </w:r>
      <w:r w:rsidRPr="00CC34DB">
        <w:rPr>
          <w:lang w:val="es-ES_tradnl"/>
        </w:rPr>
        <w:t>54):</w:t>
      </w:r>
    </w:p>
    <w:p w:rsidR="0033369B" w:rsidRPr="00CC34DB" w:rsidRDefault="0033369B" w:rsidP="0033369B">
      <w:pPr>
        <w:rPr>
          <w:lang w:val="es-ES_tradnl"/>
        </w:rPr>
      </w:pPr>
    </w:p>
    <w:p w:rsidR="00B04AA6" w:rsidRPr="005139B4" w:rsidRDefault="0033369B" w:rsidP="005139B4">
      <w:pPr>
        <w:ind w:left="567" w:right="567"/>
        <w:rPr>
          <w:rFonts w:cs="Arial"/>
          <w:sz w:val="18"/>
          <w:u w:val="single"/>
          <w:lang w:val="es-ES_tradnl"/>
        </w:rPr>
      </w:pPr>
      <w:r w:rsidRPr="005139B4">
        <w:rPr>
          <w:sz w:val="18"/>
          <w:lang w:val="es-ES_tradnl"/>
        </w:rPr>
        <w:t>“</w:t>
      </w:r>
      <w:r w:rsidRPr="005139B4">
        <w:rPr>
          <w:sz w:val="18"/>
          <w:u w:val="single"/>
          <w:lang w:val="es-ES_tradnl"/>
        </w:rPr>
        <w:t xml:space="preserve">ASW 0 </w:t>
      </w:r>
      <w:r w:rsidR="00B04AA6" w:rsidRPr="005139B4">
        <w:rPr>
          <w:sz w:val="18"/>
          <w:u w:val="single"/>
          <w:lang w:val="es-ES_tradnl"/>
        </w:rPr>
        <w:t xml:space="preserve">(Plantilla de los documentos TG:  Capítulo 1.1) - </w:t>
      </w:r>
      <w:r w:rsidR="00B04AA6" w:rsidRPr="005139B4">
        <w:rPr>
          <w:rFonts w:cs="Arial"/>
          <w:sz w:val="18"/>
          <w:u w:val="single"/>
          <w:lang w:val="es-ES_tradnl"/>
        </w:rPr>
        <w:t>Aplicación de las directrices de examen a los tipos de variedades</w:t>
      </w:r>
    </w:p>
    <w:p w:rsidR="00B04AA6" w:rsidRPr="005139B4" w:rsidRDefault="00B04AA6" w:rsidP="005139B4">
      <w:pPr>
        <w:ind w:left="567" w:right="567"/>
        <w:rPr>
          <w:rFonts w:cs="Arial"/>
          <w:sz w:val="18"/>
          <w:lang w:val="es-ES_tradnl"/>
        </w:rPr>
      </w:pPr>
    </w:p>
    <w:p w:rsidR="00B04AA6" w:rsidRPr="005139B4" w:rsidRDefault="00B04AA6" w:rsidP="005139B4">
      <w:pPr>
        <w:ind w:left="567" w:right="567"/>
        <w:rPr>
          <w:rFonts w:cs="Arial"/>
          <w:sz w:val="18"/>
          <w:lang w:val="es-ES_tradnl"/>
        </w:rPr>
      </w:pPr>
      <w:r w:rsidRPr="005139B4">
        <w:rPr>
          <w:rFonts w:cs="Arial"/>
          <w:sz w:val="18"/>
          <w:lang w:val="es-ES_tradnl"/>
        </w:rPr>
        <w:t xml:space="preserve">Cuando proceda, se añadirá el ASW siguiente en el capítulo 1.1.  </w:t>
      </w:r>
      <w:r w:rsidRPr="005139B4">
        <w:rPr>
          <w:sz w:val="18"/>
          <w:lang w:val="es-ES_tradnl"/>
        </w:rPr>
        <w:t>Ese texto no debería dar lugar a ninguna conclusión en particular acerca de si la elaboración de directrices de examen independientes debería o no aplicarse a otros tipos de variedades, pues ese hecho habrá de examinarse caso por caso.</w:t>
      </w:r>
    </w:p>
    <w:p w:rsidR="00B04AA6" w:rsidRPr="005139B4" w:rsidRDefault="00B04AA6" w:rsidP="005139B4">
      <w:pPr>
        <w:ind w:left="567" w:right="567"/>
        <w:rPr>
          <w:rFonts w:cs="Arial"/>
          <w:sz w:val="18"/>
          <w:lang w:val="es-ES_tradnl"/>
        </w:rPr>
      </w:pPr>
    </w:p>
    <w:p w:rsidR="0033369B" w:rsidRPr="005139B4" w:rsidRDefault="00B04AA6" w:rsidP="005139B4">
      <w:pPr>
        <w:ind w:left="1134" w:right="1134"/>
        <w:rPr>
          <w:sz w:val="16"/>
          <w:lang w:val="es-ES_tradnl"/>
        </w:rPr>
      </w:pPr>
      <w:r w:rsidRPr="005139B4">
        <w:rPr>
          <w:sz w:val="16"/>
          <w:lang w:val="es-ES_tradnl"/>
        </w:rPr>
        <w:t>‘</w:t>
      </w:r>
      <w:r w:rsidR="0033369B" w:rsidRPr="005139B4">
        <w:rPr>
          <w:sz w:val="16"/>
          <w:lang w:val="es-ES_tradnl"/>
        </w:rPr>
        <w:t>En el caso de las variedades [ornamentales] [frutales] [industriales] [hortícolas] [agrícolas] [etc.] podría ser necesario, en particular, utilizar otros caracteres o niveles de expresión además de los que figuran en la tabla de caracteres, con el fin de examinar la distinción, la</w:t>
      </w:r>
      <w:r w:rsidRPr="005139B4">
        <w:rPr>
          <w:sz w:val="16"/>
          <w:lang w:val="es-ES_tradnl"/>
        </w:rPr>
        <w:t xml:space="preserve"> homogeneidad y la estabilidad.’</w:t>
      </w:r>
    </w:p>
    <w:p w:rsidR="00771EF5" w:rsidRPr="00CC34DB" w:rsidRDefault="00771EF5" w:rsidP="0033369B">
      <w:pPr>
        <w:rPr>
          <w:lang w:val="es-ES_tradnl"/>
        </w:rPr>
      </w:pPr>
    </w:p>
    <w:p w:rsidR="00771EF5" w:rsidRPr="00CC34DB" w:rsidRDefault="00771EF5" w:rsidP="001509FE">
      <w:pPr>
        <w:keepNext/>
        <w:rPr>
          <w:i/>
          <w:lang w:val="es-ES_tradnl"/>
        </w:rPr>
      </w:pPr>
      <w:r w:rsidRPr="00CC34DB">
        <w:rPr>
          <w:i/>
          <w:lang w:val="es-ES_tradnl"/>
        </w:rPr>
        <w:lastRenderedPageBreak/>
        <w:t>Cambios consiguientes:</w:t>
      </w:r>
    </w:p>
    <w:p w:rsidR="00771EF5" w:rsidRPr="00CC34DB" w:rsidRDefault="00771EF5" w:rsidP="001509FE">
      <w:pPr>
        <w:keepNext/>
        <w:rPr>
          <w:lang w:val="es-ES_tradnl"/>
        </w:rPr>
      </w:pPr>
    </w:p>
    <w:p w:rsidR="00771EF5" w:rsidRPr="00CC34DB" w:rsidRDefault="004F055C" w:rsidP="0033369B">
      <w:pPr>
        <w:rPr>
          <w:lang w:val="es-ES_tradnl"/>
        </w:rPr>
      </w:pPr>
      <w:r w:rsidRPr="00CC34DB">
        <w:rPr>
          <w:lang w:val="es-ES_tradnl"/>
        </w:rPr>
        <w:t>Insertar en el Anexo 1, capitulo 1 “Objeto de estas directrices de examen”</w:t>
      </w:r>
    </w:p>
    <w:p w:rsidR="004F055C" w:rsidRPr="00CC34DB" w:rsidRDefault="004F055C" w:rsidP="0033369B">
      <w:pPr>
        <w:rPr>
          <w:lang w:val="es-ES_tradnl"/>
        </w:rPr>
      </w:pPr>
    </w:p>
    <w:p w:rsidR="004F055C" w:rsidRPr="00CC34DB" w:rsidRDefault="004F055C" w:rsidP="004F055C">
      <w:pPr>
        <w:ind w:left="567"/>
        <w:rPr>
          <w:lang w:val="es-ES_tradnl"/>
        </w:rPr>
      </w:pPr>
      <w:r w:rsidRPr="00CC34DB">
        <w:rPr>
          <w:lang w:val="es-ES_tradnl"/>
        </w:rPr>
        <w:t xml:space="preserve">“{ ASW 0 (Capitulo 1.1.) - </w:t>
      </w:r>
      <w:r w:rsidRPr="00CC34DB">
        <w:rPr>
          <w:rFonts w:cs="Arial"/>
          <w:lang w:val="es-ES_tradnl"/>
        </w:rPr>
        <w:t>Aplicación de las directrices de examen a los tipos de variedades }”</w:t>
      </w:r>
    </w:p>
    <w:p w:rsidR="004F055C" w:rsidRPr="00CC34DB" w:rsidRDefault="004F055C" w:rsidP="0033369B">
      <w:pPr>
        <w:rPr>
          <w:lang w:val="es-ES_tradnl"/>
        </w:rPr>
      </w:pPr>
    </w:p>
    <w:p w:rsidR="004F055C" w:rsidRPr="00CC34DB" w:rsidRDefault="004F055C">
      <w:pPr>
        <w:jc w:val="left"/>
        <w:rPr>
          <w:caps/>
          <w:highlight w:val="yellow"/>
          <w:lang w:val="es-ES_tradnl"/>
        </w:rPr>
      </w:pPr>
    </w:p>
    <w:p w:rsidR="00134244" w:rsidRPr="00CC34DB" w:rsidRDefault="004F055C" w:rsidP="00DC4F70">
      <w:pPr>
        <w:pStyle w:val="Heading2"/>
        <w:rPr>
          <w:highlight w:val="yellow"/>
          <w:lang w:val="es-ES_tradnl"/>
        </w:rPr>
      </w:pPr>
      <w:bookmarkStart w:id="7" w:name="_Toc376856604"/>
      <w:r w:rsidRPr="00CC34DB">
        <w:rPr>
          <w:lang w:val="es-ES_tradnl"/>
        </w:rPr>
        <w:t xml:space="preserve">ASW 16:  </w:t>
      </w:r>
      <w:r w:rsidR="00DC4F70" w:rsidRPr="00CC34DB">
        <w:rPr>
          <w:lang w:val="es-ES_tradnl"/>
        </w:rPr>
        <w:t xml:space="preserve">Presentación de fotografías </w:t>
      </w:r>
      <w:r w:rsidR="00BC32B0">
        <w:rPr>
          <w:lang w:val="es-ES_tradnl"/>
        </w:rPr>
        <w:t>adjuntas a</w:t>
      </w:r>
      <w:r w:rsidR="00DC4F70" w:rsidRPr="00CC34DB">
        <w:rPr>
          <w:lang w:val="es-ES_tradnl"/>
        </w:rPr>
        <w:t>l Cuestionario Técnico</w:t>
      </w:r>
      <w:bookmarkEnd w:id="7"/>
    </w:p>
    <w:p w:rsidR="004F055C" w:rsidRPr="00CC34DB" w:rsidRDefault="004F055C">
      <w:pPr>
        <w:jc w:val="left"/>
        <w:rPr>
          <w:lang w:val="es-ES_tradnl"/>
        </w:rPr>
      </w:pPr>
    </w:p>
    <w:p w:rsidR="00DC4F70" w:rsidRPr="00CC34DB" w:rsidRDefault="00DC4F70" w:rsidP="005139B4">
      <w:pPr>
        <w:rPr>
          <w:lang w:val="es-ES_tradnl"/>
        </w:rPr>
      </w:pPr>
      <w:r w:rsidRPr="00CC34DB">
        <w:rPr>
          <w:lang w:val="es-ES_tradnl"/>
        </w:rPr>
        <w:t>Sustituir ASW 16 con el texto siguiente (</w:t>
      </w:r>
      <w:r w:rsidR="00CC34DB" w:rsidRPr="00CC34DB">
        <w:rPr>
          <w:lang w:val="es-ES_tradnl"/>
        </w:rPr>
        <w:t>véase</w:t>
      </w:r>
      <w:r w:rsidRPr="00CC34DB">
        <w:rPr>
          <w:lang w:val="es-ES_tradnl"/>
        </w:rPr>
        <w:t xml:space="preserve"> el documento TC/49/41 “Informe sobre la </w:t>
      </w:r>
      <w:r w:rsidR="00CC34DB" w:rsidRPr="00CC34DB">
        <w:rPr>
          <w:lang w:val="es-ES_tradnl"/>
        </w:rPr>
        <w:t>conclusiones</w:t>
      </w:r>
      <w:r w:rsidRPr="00CC34DB">
        <w:rPr>
          <w:lang w:val="es-ES_tradnl"/>
        </w:rPr>
        <w:t>”, párrafo 46):</w:t>
      </w:r>
    </w:p>
    <w:p w:rsidR="00DC4F70" w:rsidRPr="00CC34DB" w:rsidRDefault="00DC4F70" w:rsidP="00DC4F70">
      <w:pPr>
        <w:ind w:left="567"/>
        <w:jc w:val="left"/>
        <w:rPr>
          <w:sz w:val="18"/>
          <w:szCs w:val="18"/>
          <w:lang w:val="es-ES_tradnl"/>
        </w:rPr>
      </w:pPr>
    </w:p>
    <w:p w:rsidR="00DC4F70" w:rsidRPr="00CC34DB" w:rsidRDefault="00DC4F70" w:rsidP="00DC4F70">
      <w:pPr>
        <w:ind w:left="567" w:right="567"/>
        <w:rPr>
          <w:sz w:val="18"/>
          <w:szCs w:val="18"/>
          <w:lang w:val="es-ES_tradnl"/>
        </w:rPr>
      </w:pPr>
      <w:r w:rsidRPr="00CC34DB">
        <w:rPr>
          <w:sz w:val="18"/>
          <w:szCs w:val="18"/>
          <w:lang w:val="es-ES_tradnl"/>
        </w:rPr>
        <w:t>“</w:t>
      </w:r>
      <w:r w:rsidRPr="00C470C4">
        <w:rPr>
          <w:spacing w:val="-2"/>
          <w:sz w:val="18"/>
          <w:szCs w:val="18"/>
          <w:lang w:val="es-ES_tradnl"/>
        </w:rPr>
        <w:t xml:space="preserve">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  </w:t>
      </w:r>
    </w:p>
    <w:p w:rsidR="00DC4F70" w:rsidRPr="00CC34DB" w:rsidRDefault="00DC4F70" w:rsidP="00DC4F70">
      <w:pPr>
        <w:ind w:left="567" w:right="567"/>
        <w:rPr>
          <w:sz w:val="18"/>
          <w:szCs w:val="18"/>
          <w:lang w:val="es-ES_tradnl"/>
        </w:rPr>
      </w:pPr>
    </w:p>
    <w:p w:rsidR="00DC4F70" w:rsidRPr="00CC34DB" w:rsidRDefault="00DC4F70" w:rsidP="00DC4F70">
      <w:pPr>
        <w:ind w:left="567" w:right="567"/>
        <w:rPr>
          <w:sz w:val="18"/>
          <w:szCs w:val="18"/>
          <w:lang w:val="es-ES_tradnl"/>
        </w:rPr>
      </w:pPr>
      <w:r w:rsidRPr="00CC34DB">
        <w:rPr>
          <w:sz w:val="18"/>
          <w:szCs w:val="18"/>
          <w:lang w:val="es-ES_tradnl"/>
        </w:rPr>
        <w:t>“Los puntos principales que cabe considerar al tomar una fotografía de la variedad candidata son los siguientes:</w:t>
      </w:r>
    </w:p>
    <w:p w:rsidR="00DC4F70" w:rsidRPr="00CC34DB" w:rsidRDefault="00DC4F70" w:rsidP="00DC4F70">
      <w:pPr>
        <w:ind w:left="567" w:right="567"/>
        <w:rPr>
          <w:sz w:val="18"/>
          <w:szCs w:val="18"/>
          <w:lang w:val="es-ES_tradnl"/>
        </w:rPr>
      </w:pPr>
    </w:p>
    <w:p w:rsidR="00DC4F70" w:rsidRPr="00CC34DB" w:rsidRDefault="00DC4F70" w:rsidP="00D05639">
      <w:pPr>
        <w:numPr>
          <w:ilvl w:val="0"/>
          <w:numId w:val="1"/>
        </w:numPr>
        <w:tabs>
          <w:tab w:val="clear" w:pos="796"/>
          <w:tab w:val="num" w:pos="1447"/>
        </w:tabs>
        <w:ind w:left="1447" w:right="567" w:hanging="440"/>
        <w:jc w:val="left"/>
        <w:rPr>
          <w:sz w:val="18"/>
          <w:szCs w:val="18"/>
          <w:lang w:val="es-ES_tradnl"/>
        </w:rPr>
      </w:pPr>
      <w:r w:rsidRPr="00CC34DB">
        <w:rPr>
          <w:sz w:val="18"/>
          <w:szCs w:val="18"/>
          <w:lang w:val="es-ES_tradnl"/>
        </w:rPr>
        <w:t>Indicación de la fecha y la ubicación geográfica</w:t>
      </w:r>
    </w:p>
    <w:p w:rsidR="00DC4F70" w:rsidRPr="00CC34DB" w:rsidRDefault="00DC4F70" w:rsidP="00D05639">
      <w:pPr>
        <w:numPr>
          <w:ilvl w:val="0"/>
          <w:numId w:val="1"/>
        </w:numPr>
        <w:tabs>
          <w:tab w:val="clear" w:pos="796"/>
          <w:tab w:val="num" w:pos="880"/>
        </w:tabs>
        <w:ind w:left="1447" w:right="567" w:hanging="440"/>
        <w:jc w:val="left"/>
        <w:rPr>
          <w:sz w:val="18"/>
          <w:szCs w:val="18"/>
          <w:lang w:val="es-ES_tradnl"/>
        </w:rPr>
      </w:pPr>
      <w:r w:rsidRPr="00CC34DB">
        <w:rPr>
          <w:sz w:val="18"/>
          <w:szCs w:val="18"/>
          <w:lang w:val="es-ES_tradnl"/>
        </w:rPr>
        <w:t>Correcta etiquetación (referencia del obtentor)</w:t>
      </w:r>
    </w:p>
    <w:p w:rsidR="00DC4F70" w:rsidRPr="00CC34DB" w:rsidRDefault="00DC4F70" w:rsidP="00D05639">
      <w:pPr>
        <w:numPr>
          <w:ilvl w:val="0"/>
          <w:numId w:val="1"/>
        </w:numPr>
        <w:tabs>
          <w:tab w:val="clear" w:pos="796"/>
          <w:tab w:val="num" w:pos="880"/>
        </w:tabs>
        <w:ind w:left="1447" w:right="567" w:hanging="440"/>
        <w:jc w:val="left"/>
        <w:rPr>
          <w:sz w:val="18"/>
          <w:szCs w:val="18"/>
          <w:lang w:val="es-ES_tradnl"/>
        </w:rPr>
      </w:pPr>
      <w:r w:rsidRPr="00CC34DB">
        <w:rPr>
          <w:sz w:val="18"/>
          <w:szCs w:val="18"/>
          <w:lang w:val="es-ES_tradnl"/>
        </w:rPr>
        <w:t>Buena calidad de impresión de la fotografía (mínimo 10 cm x 15 cm) y/o suficiente resolución en una versión en formato electróni</w:t>
      </w:r>
      <w:r w:rsidR="005139B4">
        <w:rPr>
          <w:sz w:val="18"/>
          <w:szCs w:val="18"/>
          <w:lang w:val="es-ES_tradnl"/>
        </w:rPr>
        <w:t>co (mínimo 960 x 1280 pixeles).</w:t>
      </w:r>
    </w:p>
    <w:p w:rsidR="00DC4F70" w:rsidRPr="005139B4" w:rsidRDefault="00DC4F70" w:rsidP="00DC4F70">
      <w:pPr>
        <w:ind w:left="567"/>
        <w:jc w:val="left"/>
        <w:rPr>
          <w:sz w:val="18"/>
          <w:lang w:val="es-ES_tradnl"/>
        </w:rPr>
      </w:pPr>
    </w:p>
    <w:p w:rsidR="00DF2914" w:rsidRPr="00CC34DB" w:rsidRDefault="005139B4" w:rsidP="001E3576">
      <w:pPr>
        <w:ind w:left="567" w:right="567"/>
        <w:rPr>
          <w:lang w:val="es-ES_tradnl"/>
        </w:rPr>
      </w:pPr>
      <w:r w:rsidRPr="00CC34DB">
        <w:rPr>
          <w:sz w:val="18"/>
          <w:lang w:val="es-ES_tradnl"/>
        </w:rPr>
        <w:t xml:space="preserve"> </w:t>
      </w:r>
      <w:r w:rsidR="00DF2914" w:rsidRPr="00CC34DB">
        <w:rPr>
          <w:sz w:val="18"/>
          <w:lang w:val="es-ES_tradnl"/>
        </w:rPr>
        <w:t>“</w:t>
      </w:r>
      <w:r w:rsidR="00DC4F70" w:rsidRPr="00CC34DB">
        <w:rPr>
          <w:sz w:val="18"/>
          <w:lang w:val="es-ES_tradnl"/>
        </w:rPr>
        <w:t xml:space="preserve">Se encontrará orientación sobre la presentación de fotografías </w:t>
      </w:r>
      <w:r w:rsidR="00BC32B0">
        <w:rPr>
          <w:sz w:val="18"/>
          <w:lang w:val="es-ES_tradnl"/>
        </w:rPr>
        <w:t>ajuntas a</w:t>
      </w:r>
      <w:r w:rsidR="00DC4F70" w:rsidRPr="00CC34DB">
        <w:rPr>
          <w:sz w:val="18"/>
          <w:lang w:val="es-ES_tradnl"/>
        </w:rPr>
        <w:t>l Cuestionario Técnico</w:t>
      </w:r>
      <w:r w:rsidR="00DF2914" w:rsidRPr="00CC34DB">
        <w:rPr>
          <w:sz w:val="18"/>
          <w:lang w:val="es-ES_tradnl"/>
        </w:rPr>
        <w:t xml:space="preserve"> a </w:t>
      </w:r>
      <w:hyperlink r:id="rId9" w:history="1">
        <w:r w:rsidR="00DF2914" w:rsidRPr="00CC34DB">
          <w:rPr>
            <w:rStyle w:val="Hyperlink"/>
            <w:sz w:val="18"/>
            <w:lang w:val="es-ES_tradnl"/>
          </w:rPr>
          <w:t>http://www.upov.int/edocs/tgpdocs/es/tgp_7.pdf</w:t>
        </w:r>
      </w:hyperlink>
      <w:r w:rsidR="00DF2914" w:rsidRPr="00CC34DB">
        <w:rPr>
          <w:sz w:val="18"/>
          <w:lang w:val="es-ES_tradnl"/>
        </w:rPr>
        <w:t xml:space="preserve"> [debe ser proporcionado]</w:t>
      </w:r>
    </w:p>
    <w:p w:rsidR="00DF2914" w:rsidRDefault="00DF2914" w:rsidP="00DF2914">
      <w:pPr>
        <w:ind w:left="567"/>
        <w:jc w:val="left"/>
        <w:rPr>
          <w:sz w:val="18"/>
          <w:lang w:val="es-ES_tradnl"/>
        </w:rPr>
      </w:pPr>
    </w:p>
    <w:p w:rsidR="005139B4" w:rsidRPr="005139B4" w:rsidRDefault="005139B4" w:rsidP="005139B4">
      <w:pPr>
        <w:ind w:left="567" w:right="567"/>
        <w:rPr>
          <w:sz w:val="18"/>
          <w:lang w:val="es-ES_tradnl"/>
        </w:rPr>
      </w:pPr>
      <w:r>
        <w:rPr>
          <w:sz w:val="18"/>
          <w:lang w:val="es-ES_tradnl"/>
        </w:rPr>
        <w:t>“El enlace proveído puede ser suprimido por los miembros de la Unión cuando elaboran sus propias directrices de examen”</w:t>
      </w:r>
    </w:p>
    <w:p w:rsidR="005139B4" w:rsidRPr="005139B4" w:rsidRDefault="005139B4" w:rsidP="005139B4">
      <w:pPr>
        <w:ind w:left="567"/>
        <w:jc w:val="left"/>
        <w:rPr>
          <w:sz w:val="18"/>
          <w:lang w:val="es-ES_tradnl"/>
        </w:rPr>
      </w:pPr>
    </w:p>
    <w:p w:rsidR="00DF2914" w:rsidRPr="00CC34DB" w:rsidRDefault="00DF2914" w:rsidP="00DF2914">
      <w:pPr>
        <w:ind w:left="567"/>
        <w:jc w:val="left"/>
        <w:rPr>
          <w:sz w:val="18"/>
          <w:lang w:val="es-ES_tradnl"/>
        </w:rPr>
      </w:pPr>
      <w:r w:rsidRPr="00CC34DB">
        <w:rPr>
          <w:sz w:val="18"/>
          <w:lang w:val="es-ES_tradnl"/>
        </w:rPr>
        <w:t xml:space="preserve">“Véase también GN 35, documento TC-EDC/Jan14/2, Anexo I, página </w:t>
      </w:r>
      <w:r w:rsidR="00DF6784">
        <w:rPr>
          <w:sz w:val="18"/>
          <w:lang w:val="es-ES_tradnl"/>
        </w:rPr>
        <w:t>12</w:t>
      </w:r>
      <w:r w:rsidRPr="00CC34DB">
        <w:rPr>
          <w:sz w:val="18"/>
          <w:lang w:val="es-ES_tradnl"/>
        </w:rPr>
        <w:t>.”</w:t>
      </w:r>
    </w:p>
    <w:p w:rsidR="00DF2914" w:rsidRPr="00CC34DB" w:rsidRDefault="00DF2914">
      <w:pPr>
        <w:jc w:val="left"/>
        <w:rPr>
          <w:lang w:val="es-ES_tradnl"/>
        </w:rPr>
      </w:pPr>
    </w:p>
    <w:p w:rsidR="001509FE" w:rsidRPr="00CC34DB" w:rsidRDefault="001509FE">
      <w:pPr>
        <w:jc w:val="left"/>
        <w:rPr>
          <w:lang w:val="es-ES_tradnl"/>
        </w:rPr>
      </w:pPr>
    </w:p>
    <w:p w:rsidR="001509FE" w:rsidRPr="00CC34DB" w:rsidRDefault="001509FE" w:rsidP="001509FE">
      <w:pPr>
        <w:keepNext/>
        <w:rPr>
          <w:i/>
          <w:lang w:val="es-ES_tradnl"/>
        </w:rPr>
      </w:pPr>
      <w:r w:rsidRPr="00CC34DB">
        <w:rPr>
          <w:i/>
          <w:lang w:val="es-ES_tradnl"/>
        </w:rPr>
        <w:t>Cambios consiguientes:</w:t>
      </w:r>
    </w:p>
    <w:p w:rsidR="001509FE" w:rsidRPr="00CC34DB" w:rsidRDefault="001509FE" w:rsidP="001509FE">
      <w:pPr>
        <w:keepNext/>
        <w:rPr>
          <w:lang w:val="es-ES_tradnl"/>
        </w:rPr>
      </w:pPr>
    </w:p>
    <w:p w:rsidR="001E3576" w:rsidRPr="00CC34DB" w:rsidRDefault="001509FE" w:rsidP="001509FE">
      <w:pPr>
        <w:rPr>
          <w:lang w:val="es-ES_tradnl"/>
        </w:rPr>
      </w:pPr>
      <w:r w:rsidRPr="00CC34DB">
        <w:rPr>
          <w:lang w:val="es-ES_tradnl"/>
        </w:rPr>
        <w:t>Insertar el texto siguiente después de</w:t>
      </w:r>
      <w:r w:rsidR="001E3576" w:rsidRPr="00CC34DB">
        <w:rPr>
          <w:lang w:val="es-ES_tradnl"/>
        </w:rPr>
        <w:t>l</w:t>
      </w:r>
      <w:r w:rsidRPr="00CC34DB">
        <w:rPr>
          <w:lang w:val="es-ES_tradnl"/>
        </w:rPr>
        <w:t xml:space="preserve"> ASW 16 en el Anexo 1, capitulo </w:t>
      </w:r>
      <w:r w:rsidR="001E3576" w:rsidRPr="00CC34DB">
        <w:rPr>
          <w:lang w:val="es-ES_tradnl"/>
        </w:rPr>
        <w:t>7.3:</w:t>
      </w:r>
    </w:p>
    <w:p w:rsidR="001E3576" w:rsidRPr="00CC34DB" w:rsidRDefault="001E3576" w:rsidP="001509FE">
      <w:pPr>
        <w:rPr>
          <w:lang w:val="es-ES_tradnl"/>
        </w:rPr>
      </w:pPr>
    </w:p>
    <w:p w:rsidR="001509FE" w:rsidRPr="00CC34DB" w:rsidRDefault="001E3576" w:rsidP="001E3576">
      <w:pPr>
        <w:ind w:left="567" w:right="567"/>
        <w:rPr>
          <w:lang w:val="es-ES_tradnl"/>
        </w:rPr>
      </w:pPr>
      <w:r w:rsidRPr="00CC34DB">
        <w:rPr>
          <w:sz w:val="18"/>
          <w:lang w:val="es-ES_tradnl"/>
        </w:rPr>
        <w:t>“{ GN 35 (Capítulo 10:  TQ 7.3) - Orientación para los solicitantes sobre la presentación de fotografías adecuadas de la variedad candidata adjuntas al Cuestionario Técnico }”</w:t>
      </w:r>
    </w:p>
    <w:p w:rsidR="00DF2914" w:rsidRPr="00CC34DB" w:rsidRDefault="00DF2914">
      <w:pPr>
        <w:jc w:val="left"/>
        <w:rPr>
          <w:lang w:val="es-ES_tradnl"/>
        </w:rPr>
      </w:pPr>
    </w:p>
    <w:p w:rsidR="00134244" w:rsidRPr="00CC34DB" w:rsidRDefault="00134244" w:rsidP="00066FB0">
      <w:pPr>
        <w:rPr>
          <w:highlight w:val="yellow"/>
          <w:lang w:val="es-ES_tradnl"/>
        </w:rPr>
      </w:pPr>
    </w:p>
    <w:p w:rsidR="00066FB0" w:rsidRPr="00CC34DB" w:rsidRDefault="00066FB0" w:rsidP="00066FB0">
      <w:pPr>
        <w:rPr>
          <w:highlight w:val="yellow"/>
          <w:lang w:val="es-ES_tradnl"/>
        </w:rPr>
      </w:pPr>
    </w:p>
    <w:p w:rsidR="00066FB0" w:rsidRPr="00CC34DB" w:rsidRDefault="00066FB0" w:rsidP="00066FB0">
      <w:pPr>
        <w:pStyle w:val="Heading1"/>
        <w:rPr>
          <w:highlight w:val="yellow"/>
          <w:lang w:val="es-ES_tradnl"/>
        </w:rPr>
      </w:pPr>
      <w:bookmarkStart w:id="8" w:name="_Toc376856605"/>
      <w:r w:rsidRPr="00CC34DB">
        <w:rPr>
          <w:lang w:val="es-ES_tradnl"/>
        </w:rPr>
        <w:t>ANEXO 3:</w:t>
      </w:r>
      <w:r w:rsidR="00F81647">
        <w:rPr>
          <w:lang w:val="es-ES_tradnl"/>
        </w:rPr>
        <w:t xml:space="preserve"> </w:t>
      </w:r>
      <w:r w:rsidRPr="00CC34DB">
        <w:rPr>
          <w:lang w:val="es-ES_tradnl"/>
        </w:rPr>
        <w:t xml:space="preserve"> NOTAS ORIENTATIVAS </w:t>
      </w:r>
      <w:r w:rsidR="00F81647">
        <w:rPr>
          <w:lang w:val="es-ES_tradnl"/>
        </w:rPr>
        <w:t xml:space="preserve">(gn) </w:t>
      </w:r>
      <w:r w:rsidRPr="00CC34DB">
        <w:rPr>
          <w:lang w:val="es-ES_tradnl"/>
        </w:rPr>
        <w:t>SOBRE LA PLANTILLA DE LOS DOCUMENTOS TG</w:t>
      </w:r>
      <w:bookmarkEnd w:id="8"/>
      <w:r w:rsidRPr="00CC34DB">
        <w:rPr>
          <w:highlight w:val="yellow"/>
          <w:lang w:val="es-ES_tradnl"/>
        </w:rPr>
        <w:t xml:space="preserve"> </w:t>
      </w:r>
    </w:p>
    <w:p w:rsidR="00066FB0" w:rsidRPr="00CC34DB" w:rsidRDefault="00066FB0" w:rsidP="00066FB0">
      <w:pPr>
        <w:rPr>
          <w:highlight w:val="yellow"/>
          <w:lang w:val="es-ES_tradnl"/>
        </w:rPr>
      </w:pPr>
    </w:p>
    <w:p w:rsidR="00066FB0" w:rsidRPr="00CC34DB" w:rsidRDefault="00066FB0" w:rsidP="00066FB0">
      <w:pPr>
        <w:pStyle w:val="Heading2"/>
        <w:rPr>
          <w:highlight w:val="yellow"/>
          <w:lang w:val="es-ES_tradnl"/>
        </w:rPr>
      </w:pPr>
      <w:bookmarkStart w:id="9" w:name="_Toc376856606"/>
      <w:r w:rsidRPr="00CC34DB">
        <w:rPr>
          <w:lang w:val="es-ES_tradnl"/>
        </w:rPr>
        <w:t>GN 7:  Cantidad de material vegetal necesario</w:t>
      </w:r>
      <w:bookmarkEnd w:id="9"/>
    </w:p>
    <w:p w:rsidR="00066FB0" w:rsidRPr="00CC34DB" w:rsidRDefault="00066FB0" w:rsidP="00066FB0">
      <w:pPr>
        <w:rPr>
          <w:lang w:val="es-ES_tradnl"/>
        </w:rPr>
      </w:pPr>
    </w:p>
    <w:p w:rsidR="00066FB0" w:rsidRPr="00CC34DB" w:rsidRDefault="00066FB0" w:rsidP="00066FB0">
      <w:pPr>
        <w:rPr>
          <w:lang w:val="es-ES_tradnl"/>
        </w:rPr>
      </w:pPr>
      <w:r w:rsidRPr="00CC34DB">
        <w:rPr>
          <w:lang w:val="es-ES_tradnl"/>
        </w:rPr>
        <w:t>Sustituir la nota orientativa actual GN 7 con el texto siguiente (</w:t>
      </w:r>
      <w:r w:rsidR="00CC34DB" w:rsidRPr="00CC34DB">
        <w:rPr>
          <w:lang w:val="es-ES_tradnl"/>
        </w:rPr>
        <w:t>véase</w:t>
      </w:r>
      <w:r w:rsidRPr="00CC34DB">
        <w:rPr>
          <w:lang w:val="es-ES_tradnl"/>
        </w:rPr>
        <w:t xml:space="preserve"> el </w:t>
      </w:r>
      <w:r w:rsidR="00CC34DB" w:rsidRPr="00CC34DB">
        <w:rPr>
          <w:lang w:val="es-ES_tradnl"/>
        </w:rPr>
        <w:t>documento</w:t>
      </w:r>
      <w:r w:rsidRPr="00CC34DB">
        <w:rPr>
          <w:lang w:val="es-ES_tradnl"/>
        </w:rPr>
        <w:t xml:space="preserve"> TC/49/41 “Informe sobre las conclusiones”, párrafo 35):</w:t>
      </w:r>
    </w:p>
    <w:p w:rsidR="00066FB0" w:rsidRPr="00CC34DB" w:rsidRDefault="00066FB0" w:rsidP="00066FB0">
      <w:pPr>
        <w:rPr>
          <w:lang w:val="es-ES_tradnl"/>
        </w:rPr>
      </w:pPr>
    </w:p>
    <w:p w:rsidR="00004162" w:rsidRPr="00CC34DB" w:rsidRDefault="00004162" w:rsidP="00004162">
      <w:pPr>
        <w:ind w:left="567" w:right="567"/>
        <w:rPr>
          <w:rFonts w:cs="Arial"/>
          <w:sz w:val="18"/>
          <w:szCs w:val="18"/>
          <w:lang w:val="es-ES_tradnl"/>
        </w:rPr>
      </w:pPr>
      <w:r w:rsidRPr="00CC34DB">
        <w:rPr>
          <w:rFonts w:cs="Arial"/>
          <w:sz w:val="18"/>
          <w:szCs w:val="18"/>
          <w:lang w:val="es-ES_tradnl"/>
        </w:rPr>
        <w:t>"El redactor de las directrices de examen deberá tener en cuenta los factores siguientes al determinar la cantidad de material necesario:</w:t>
      </w:r>
    </w:p>
    <w:p w:rsidR="00004162" w:rsidRPr="00CC34DB" w:rsidRDefault="00004162" w:rsidP="00004162">
      <w:pPr>
        <w:ind w:left="567" w:right="567"/>
        <w:rPr>
          <w:rFonts w:cs="Arial"/>
          <w:sz w:val="18"/>
          <w:szCs w:val="18"/>
          <w:lang w:val="es-ES_tradnl"/>
        </w:rPr>
      </w:pPr>
    </w:p>
    <w:p w:rsidR="00004162" w:rsidRPr="00CC34DB" w:rsidRDefault="00004162" w:rsidP="00004162">
      <w:pPr>
        <w:tabs>
          <w:tab w:val="right" w:pos="567"/>
        </w:tabs>
        <w:ind w:left="1701" w:right="567" w:hanging="567"/>
        <w:rPr>
          <w:sz w:val="18"/>
          <w:szCs w:val="18"/>
          <w:lang w:val="es-ES_tradnl"/>
        </w:rPr>
      </w:pPr>
      <w:r w:rsidRPr="00CC34DB">
        <w:rPr>
          <w:rFonts w:cs="Arial"/>
          <w:sz w:val="18"/>
          <w:szCs w:val="18"/>
          <w:lang w:val="es-ES_tradnl"/>
        </w:rPr>
        <w:t>i)</w:t>
      </w:r>
      <w:r w:rsidRPr="00CC34DB">
        <w:rPr>
          <w:rFonts w:cs="Arial"/>
          <w:sz w:val="18"/>
          <w:szCs w:val="18"/>
          <w:lang w:val="es-ES_tradnl"/>
        </w:rPr>
        <w:tab/>
        <w:t>el número de plantas / partes de plantas que se ha de examinar</w:t>
      </w:r>
    </w:p>
    <w:p w:rsidR="00004162" w:rsidRPr="00CC34DB" w:rsidRDefault="00004162" w:rsidP="00004162">
      <w:pPr>
        <w:tabs>
          <w:tab w:val="right" w:pos="426"/>
        </w:tabs>
        <w:ind w:left="1701" w:right="567" w:hanging="567"/>
        <w:rPr>
          <w:sz w:val="18"/>
          <w:szCs w:val="18"/>
          <w:lang w:val="es-ES_tradnl"/>
        </w:rPr>
      </w:pPr>
      <w:r w:rsidRPr="00CC34DB">
        <w:rPr>
          <w:rFonts w:cs="Arial"/>
          <w:sz w:val="18"/>
          <w:szCs w:val="18"/>
          <w:lang w:val="es-ES_tradnl"/>
        </w:rPr>
        <w:t>ii)</w:t>
      </w:r>
      <w:r w:rsidRPr="00CC34DB">
        <w:rPr>
          <w:rFonts w:cs="Arial"/>
          <w:sz w:val="18"/>
          <w:szCs w:val="18"/>
          <w:lang w:val="es-ES_tradnl"/>
        </w:rPr>
        <w:tab/>
        <w:t>el número de ciclos de cultivo</w:t>
      </w:r>
    </w:p>
    <w:p w:rsidR="00004162" w:rsidRPr="00CC34DB" w:rsidRDefault="00004162" w:rsidP="00004162">
      <w:pPr>
        <w:tabs>
          <w:tab w:val="right" w:pos="567"/>
        </w:tabs>
        <w:ind w:left="1701" w:right="567" w:hanging="567"/>
        <w:rPr>
          <w:sz w:val="18"/>
          <w:szCs w:val="18"/>
          <w:lang w:val="es-ES_tradnl"/>
        </w:rPr>
      </w:pPr>
      <w:r w:rsidRPr="00CC34DB">
        <w:rPr>
          <w:rFonts w:cs="Arial"/>
          <w:sz w:val="18"/>
          <w:szCs w:val="18"/>
          <w:lang w:val="es-ES_tradnl"/>
        </w:rPr>
        <w:t>iii)</w:t>
      </w:r>
      <w:r w:rsidRPr="00CC34DB">
        <w:rPr>
          <w:rFonts w:cs="Arial"/>
          <w:sz w:val="18"/>
          <w:szCs w:val="18"/>
          <w:lang w:val="es-ES_tradnl"/>
        </w:rPr>
        <w:tab/>
        <w:t>la variabilidad dentro del cultivo</w:t>
      </w:r>
    </w:p>
    <w:p w:rsidR="00004162" w:rsidRPr="00CC34DB" w:rsidRDefault="00004162" w:rsidP="00004162">
      <w:pPr>
        <w:ind w:left="1701" w:right="567" w:hanging="567"/>
        <w:rPr>
          <w:sz w:val="18"/>
          <w:szCs w:val="18"/>
          <w:lang w:val="es-ES_tradnl"/>
        </w:rPr>
      </w:pPr>
      <w:r w:rsidRPr="00CC34DB">
        <w:rPr>
          <w:rFonts w:cs="Arial"/>
          <w:sz w:val="18"/>
          <w:szCs w:val="18"/>
          <w:lang w:val="es-ES_tradnl"/>
        </w:rPr>
        <w:t>iv)</w:t>
      </w:r>
      <w:r w:rsidRPr="00CC34DB">
        <w:rPr>
          <w:rFonts w:cs="Arial"/>
          <w:sz w:val="18"/>
          <w:szCs w:val="18"/>
          <w:lang w:val="es-ES_tradnl"/>
        </w:rPr>
        <w:tab/>
        <w:t>los ensayos adicionales (por ejemplo, pruebas de resistencia, ensayos de brotación)</w:t>
      </w:r>
      <w:r w:rsidRPr="00CC34DB">
        <w:rPr>
          <w:sz w:val="18"/>
          <w:szCs w:val="18"/>
          <w:lang w:val="es-ES_tradnl"/>
        </w:rPr>
        <w:t xml:space="preserve"> </w:t>
      </w:r>
    </w:p>
    <w:p w:rsidR="00004162" w:rsidRPr="00CC34DB" w:rsidRDefault="00004162" w:rsidP="00004162">
      <w:pPr>
        <w:ind w:left="1701" w:right="567" w:hanging="567"/>
        <w:rPr>
          <w:sz w:val="18"/>
          <w:szCs w:val="18"/>
          <w:lang w:val="es-ES_tradnl"/>
        </w:rPr>
      </w:pPr>
      <w:r w:rsidRPr="00CC34DB">
        <w:rPr>
          <w:rFonts w:cs="Arial"/>
          <w:sz w:val="18"/>
          <w:szCs w:val="18"/>
          <w:lang w:val="es-ES_tradnl"/>
        </w:rPr>
        <w:t>v)</w:t>
      </w:r>
      <w:r w:rsidRPr="00CC34DB">
        <w:rPr>
          <w:rFonts w:cs="Arial"/>
          <w:sz w:val="18"/>
          <w:szCs w:val="18"/>
          <w:lang w:val="es-ES_tradnl"/>
        </w:rPr>
        <w:tab/>
        <w:t>las características de multiplicación o reproducción (por ejemplo, polinización cruzada, autogamia, multiplicación vegetativa)</w:t>
      </w:r>
      <w:r w:rsidRPr="00CC34DB">
        <w:rPr>
          <w:sz w:val="18"/>
          <w:szCs w:val="18"/>
          <w:lang w:val="es-ES_tradnl"/>
        </w:rPr>
        <w:t xml:space="preserve"> </w:t>
      </w:r>
    </w:p>
    <w:p w:rsidR="00004162" w:rsidRPr="00CC34DB" w:rsidRDefault="00004162" w:rsidP="00004162">
      <w:pPr>
        <w:ind w:left="1701" w:right="567" w:hanging="567"/>
        <w:rPr>
          <w:sz w:val="18"/>
          <w:szCs w:val="18"/>
          <w:lang w:val="es-ES_tradnl"/>
        </w:rPr>
      </w:pPr>
      <w:r w:rsidRPr="00CC34DB">
        <w:rPr>
          <w:rFonts w:cs="Arial"/>
          <w:sz w:val="18"/>
          <w:szCs w:val="18"/>
          <w:lang w:val="es-ES_tradnl"/>
        </w:rPr>
        <w:t>vi)</w:t>
      </w:r>
      <w:r w:rsidRPr="00CC34DB">
        <w:rPr>
          <w:rFonts w:cs="Arial"/>
          <w:sz w:val="18"/>
          <w:szCs w:val="18"/>
          <w:lang w:val="es-ES_tradnl"/>
        </w:rPr>
        <w:tab/>
        <w:t>el tipo de cultivo (por ejemplo, cultivo de raíces, cultivo de hoja, cultivo frutal, flores cortadas, cereales, etc.)</w:t>
      </w:r>
      <w:r w:rsidRPr="00CC34DB">
        <w:rPr>
          <w:sz w:val="18"/>
          <w:szCs w:val="18"/>
          <w:lang w:val="es-ES_tradnl"/>
        </w:rPr>
        <w:t xml:space="preserve"> </w:t>
      </w:r>
    </w:p>
    <w:p w:rsidR="00004162" w:rsidRPr="00CC34DB" w:rsidRDefault="00004162" w:rsidP="00004162">
      <w:pPr>
        <w:tabs>
          <w:tab w:val="right" w:pos="1418"/>
        </w:tabs>
        <w:ind w:left="1701" w:right="567" w:hanging="567"/>
        <w:rPr>
          <w:sz w:val="18"/>
          <w:szCs w:val="18"/>
          <w:lang w:val="es-ES_tradnl"/>
        </w:rPr>
      </w:pPr>
      <w:r w:rsidRPr="00CC34DB">
        <w:rPr>
          <w:rFonts w:cs="Arial"/>
          <w:sz w:val="18"/>
          <w:szCs w:val="18"/>
          <w:lang w:val="es-ES_tradnl"/>
        </w:rPr>
        <w:tab/>
        <w:t>vii)</w:t>
      </w:r>
      <w:r w:rsidRPr="00CC34DB">
        <w:rPr>
          <w:rFonts w:cs="Arial"/>
          <w:sz w:val="18"/>
          <w:szCs w:val="18"/>
          <w:lang w:val="es-ES_tradnl"/>
        </w:rPr>
        <w:tab/>
        <w:t>el almacenamiento en las colecciones de variedades</w:t>
      </w:r>
    </w:p>
    <w:p w:rsidR="00004162" w:rsidRPr="00CC34DB" w:rsidRDefault="00004162" w:rsidP="00004162">
      <w:pPr>
        <w:tabs>
          <w:tab w:val="right" w:pos="1418"/>
        </w:tabs>
        <w:ind w:left="1701" w:right="567" w:hanging="567"/>
        <w:rPr>
          <w:sz w:val="18"/>
          <w:szCs w:val="18"/>
          <w:lang w:val="es-ES_tradnl"/>
        </w:rPr>
      </w:pPr>
      <w:r w:rsidRPr="00CC34DB">
        <w:rPr>
          <w:rFonts w:cs="Arial"/>
          <w:sz w:val="18"/>
          <w:szCs w:val="18"/>
          <w:lang w:val="es-ES_tradnl"/>
        </w:rPr>
        <w:tab/>
        <w:t>viii)</w:t>
      </w:r>
      <w:r w:rsidRPr="00CC34DB">
        <w:rPr>
          <w:rFonts w:cs="Arial"/>
          <w:sz w:val="18"/>
          <w:szCs w:val="18"/>
          <w:lang w:val="es-ES_tradnl"/>
        </w:rPr>
        <w:tab/>
        <w:t>el intercambio entre las autoridades encargadas del examen</w:t>
      </w:r>
    </w:p>
    <w:p w:rsidR="00004162" w:rsidRPr="00CC34DB" w:rsidRDefault="00004162" w:rsidP="00004162">
      <w:pPr>
        <w:ind w:left="1701" w:right="567" w:hanging="567"/>
        <w:rPr>
          <w:sz w:val="18"/>
          <w:szCs w:val="18"/>
          <w:lang w:val="es-ES_tradnl"/>
        </w:rPr>
      </w:pPr>
      <w:r w:rsidRPr="00CC34DB">
        <w:rPr>
          <w:rFonts w:cs="Arial"/>
          <w:sz w:val="18"/>
          <w:szCs w:val="18"/>
          <w:lang w:val="es-ES_tradnl"/>
        </w:rPr>
        <w:t>ix)</w:t>
      </w:r>
      <w:r w:rsidRPr="00CC34DB">
        <w:rPr>
          <w:rFonts w:cs="Arial"/>
          <w:sz w:val="18"/>
          <w:szCs w:val="18"/>
          <w:lang w:val="es-ES_tradnl"/>
        </w:rPr>
        <w:tab/>
        <w:t>los requisitos de calidad de las semillas (germinación)</w:t>
      </w:r>
    </w:p>
    <w:p w:rsidR="00004162" w:rsidRPr="00CC34DB" w:rsidRDefault="00004162" w:rsidP="00004162">
      <w:pPr>
        <w:ind w:left="1701" w:right="567" w:hanging="567"/>
        <w:rPr>
          <w:sz w:val="18"/>
          <w:szCs w:val="18"/>
          <w:lang w:val="es-ES_tradnl"/>
        </w:rPr>
      </w:pPr>
      <w:r w:rsidRPr="00CC34DB">
        <w:rPr>
          <w:rFonts w:cs="Arial"/>
          <w:sz w:val="18"/>
          <w:szCs w:val="18"/>
          <w:lang w:val="es-ES_tradnl"/>
        </w:rPr>
        <w:t>x)</w:t>
      </w:r>
      <w:r w:rsidRPr="00CC34DB">
        <w:rPr>
          <w:rFonts w:cs="Arial"/>
          <w:sz w:val="18"/>
          <w:szCs w:val="18"/>
          <w:lang w:val="es-ES_tradnl"/>
        </w:rPr>
        <w:tab/>
        <w:t>el sistema de cultivo (al aire libre / en invernadero)</w:t>
      </w:r>
      <w:r w:rsidRPr="00CC34DB">
        <w:rPr>
          <w:sz w:val="18"/>
          <w:szCs w:val="18"/>
          <w:lang w:val="es-ES_tradnl"/>
        </w:rPr>
        <w:t xml:space="preserve"> </w:t>
      </w:r>
    </w:p>
    <w:p w:rsidR="00004162" w:rsidRPr="00CC34DB" w:rsidRDefault="00004162" w:rsidP="00004162">
      <w:pPr>
        <w:ind w:left="1701" w:right="567" w:hanging="567"/>
        <w:rPr>
          <w:sz w:val="18"/>
          <w:szCs w:val="18"/>
          <w:lang w:val="es-ES_tradnl"/>
        </w:rPr>
      </w:pPr>
      <w:r w:rsidRPr="00CC34DB">
        <w:rPr>
          <w:rFonts w:cs="Arial"/>
          <w:sz w:val="18"/>
          <w:szCs w:val="18"/>
          <w:lang w:val="es-ES_tradnl"/>
        </w:rPr>
        <w:t>xi)</w:t>
      </w:r>
      <w:r w:rsidRPr="00CC34DB">
        <w:rPr>
          <w:rFonts w:cs="Arial"/>
          <w:sz w:val="18"/>
          <w:szCs w:val="18"/>
          <w:lang w:val="es-ES_tradnl"/>
        </w:rPr>
        <w:tab/>
        <w:t>el sistema de siembra</w:t>
      </w:r>
    </w:p>
    <w:p w:rsidR="00004162" w:rsidRPr="00CC34DB" w:rsidRDefault="00004162" w:rsidP="00C470C4">
      <w:pPr>
        <w:tabs>
          <w:tab w:val="right" w:pos="1418"/>
        </w:tabs>
        <w:spacing w:after="240"/>
        <w:ind w:left="1701" w:hanging="567"/>
        <w:rPr>
          <w:sz w:val="18"/>
          <w:szCs w:val="18"/>
          <w:lang w:val="es-ES_tradnl"/>
        </w:rPr>
      </w:pPr>
      <w:r w:rsidRPr="00CC34DB">
        <w:rPr>
          <w:rFonts w:cs="Arial"/>
          <w:sz w:val="18"/>
          <w:szCs w:val="18"/>
          <w:lang w:val="es-ES_tradnl"/>
        </w:rPr>
        <w:tab/>
        <w:t>xii)</w:t>
      </w:r>
      <w:r w:rsidRPr="00CC34DB">
        <w:rPr>
          <w:rFonts w:cs="Arial"/>
          <w:sz w:val="18"/>
          <w:szCs w:val="18"/>
          <w:lang w:val="es-ES_tradnl"/>
        </w:rPr>
        <w:tab/>
        <w:t>el método predominante de observación (por ejemplo, MS, VG)</w:t>
      </w:r>
      <w:r w:rsidRPr="00CC34DB">
        <w:rPr>
          <w:sz w:val="18"/>
          <w:szCs w:val="18"/>
          <w:lang w:val="es-ES_tradnl"/>
        </w:rPr>
        <w:t xml:space="preserve"> </w:t>
      </w:r>
    </w:p>
    <w:p w:rsidR="00004162" w:rsidRPr="00CC34DB" w:rsidRDefault="00004162" w:rsidP="00004162">
      <w:pPr>
        <w:ind w:left="567" w:right="567"/>
        <w:rPr>
          <w:rFonts w:cs="Arial"/>
          <w:sz w:val="18"/>
          <w:szCs w:val="18"/>
          <w:lang w:val="es-ES_tradnl"/>
        </w:rPr>
      </w:pPr>
      <w:r w:rsidRPr="00CC34DB">
        <w:rPr>
          <w:rFonts w:cs="Arial"/>
          <w:sz w:val="18"/>
          <w:szCs w:val="18"/>
          <w:lang w:val="es-ES_tradnl"/>
        </w:rPr>
        <w:lastRenderedPageBreak/>
        <w:t xml:space="preserve">En general, cuando se trate de plantas exigidas 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  En relación con el número de plantas que se especifica en el Capítulo 2.3, el número de plantas / partes de plantas que debe examinarse (Capítulo 4.1.4) debe ser suficiente como para que pueda excluirse de las observaciones un número de plantas fuera de tipo que no exceda los límites tolerados." </w:t>
      </w:r>
    </w:p>
    <w:p w:rsidR="00004162" w:rsidRPr="00CC34DB" w:rsidRDefault="00004162" w:rsidP="00004162">
      <w:pPr>
        <w:rPr>
          <w:lang w:val="es-ES_tradnl"/>
        </w:rPr>
      </w:pPr>
    </w:p>
    <w:p w:rsidR="00D124FD" w:rsidRPr="00CC34DB" w:rsidRDefault="00D124FD" w:rsidP="00D124FD">
      <w:pPr>
        <w:rPr>
          <w:highlight w:val="yellow"/>
          <w:lang w:val="es-ES_tradnl"/>
        </w:rPr>
      </w:pPr>
    </w:p>
    <w:p w:rsidR="00004162" w:rsidRPr="00CC34DB" w:rsidRDefault="00004162" w:rsidP="00163C42">
      <w:pPr>
        <w:pStyle w:val="Heading2"/>
        <w:rPr>
          <w:lang w:val="es-ES_tradnl"/>
        </w:rPr>
      </w:pPr>
      <w:bookmarkStart w:id="10" w:name="_Toc376856607"/>
      <w:r w:rsidRPr="00CC34DB">
        <w:rPr>
          <w:lang w:val="es-ES_tradnl"/>
        </w:rPr>
        <w:t>GN 10.2 (</w:t>
      </w:r>
      <w:r w:rsidR="005336E1" w:rsidRPr="00CC34DB">
        <w:rPr>
          <w:lang w:val="es-ES_tradnl"/>
        </w:rPr>
        <w:t>nuevo</w:t>
      </w:r>
      <w:r w:rsidRPr="00CC34DB">
        <w:rPr>
          <w:lang w:val="es-ES_tradnl"/>
        </w:rPr>
        <w:t>):</w:t>
      </w:r>
      <w:r w:rsidR="00BC32B0">
        <w:rPr>
          <w:lang w:val="es-ES_tradnl"/>
        </w:rPr>
        <w:t xml:space="preserve"> </w:t>
      </w:r>
      <w:r w:rsidRPr="00CC34DB">
        <w:rPr>
          <w:lang w:val="es-ES_tradnl"/>
        </w:rPr>
        <w:t xml:space="preserve"> </w:t>
      </w:r>
      <w:r w:rsidR="00163C42" w:rsidRPr="00CC34DB">
        <w:rPr>
          <w:lang w:val="es-ES_tradnl"/>
        </w:rPr>
        <w:t>Orientación sobre el número de plantas que se ha de examinar (para determinar la distinción)</w:t>
      </w:r>
      <w:bookmarkEnd w:id="10"/>
    </w:p>
    <w:p w:rsidR="00004162" w:rsidRPr="00CC34DB" w:rsidRDefault="00004162">
      <w:pPr>
        <w:jc w:val="left"/>
        <w:rPr>
          <w:lang w:val="es-ES_tradnl"/>
        </w:rPr>
      </w:pPr>
    </w:p>
    <w:p w:rsidR="00004162" w:rsidRPr="00CC34DB" w:rsidRDefault="00004162" w:rsidP="00004162">
      <w:pPr>
        <w:rPr>
          <w:highlight w:val="yellow"/>
          <w:lang w:val="es-ES_tradnl"/>
        </w:rPr>
      </w:pPr>
      <w:r w:rsidRPr="00CC34DB">
        <w:rPr>
          <w:lang w:val="es-ES_tradnl"/>
        </w:rPr>
        <w:t xml:space="preserve">Añadir </w:t>
      </w:r>
      <w:r w:rsidR="00C470C4">
        <w:rPr>
          <w:lang w:val="es-ES_tradnl"/>
        </w:rPr>
        <w:t xml:space="preserve">una </w:t>
      </w:r>
      <w:r w:rsidRPr="00CC34DB">
        <w:rPr>
          <w:lang w:val="es-ES_tradnl"/>
        </w:rPr>
        <w:t xml:space="preserve">nueva nota GN 10.2 </w:t>
      </w:r>
      <w:r w:rsidR="00163C42" w:rsidRPr="00CC34DB">
        <w:rPr>
          <w:lang w:val="es-ES_tradnl"/>
        </w:rPr>
        <w:t xml:space="preserve">como sigue </w:t>
      </w:r>
      <w:r w:rsidRPr="00CC34DB">
        <w:rPr>
          <w:lang w:val="es-ES_tradnl"/>
        </w:rPr>
        <w:t>(</w:t>
      </w:r>
      <w:r w:rsidR="00CC34DB" w:rsidRPr="00CC34DB">
        <w:rPr>
          <w:lang w:val="es-ES_tradnl"/>
        </w:rPr>
        <w:t>véase</w:t>
      </w:r>
      <w:r w:rsidR="00163C42" w:rsidRPr="00CC34DB">
        <w:rPr>
          <w:lang w:val="es-ES_tradnl"/>
        </w:rPr>
        <w:t xml:space="preserve"> el </w:t>
      </w:r>
      <w:r w:rsidR="00CC34DB" w:rsidRPr="00CC34DB">
        <w:rPr>
          <w:lang w:val="es-ES_tradnl"/>
        </w:rPr>
        <w:t>documento</w:t>
      </w:r>
      <w:r w:rsidR="00163C42" w:rsidRPr="00CC34DB">
        <w:rPr>
          <w:lang w:val="es-ES_tradnl"/>
        </w:rPr>
        <w:t xml:space="preserve"> </w:t>
      </w:r>
      <w:r w:rsidRPr="00CC34DB">
        <w:rPr>
          <w:lang w:val="es-ES_tradnl"/>
        </w:rPr>
        <w:t>TC/49/41 “</w:t>
      </w:r>
      <w:r w:rsidR="00163C42" w:rsidRPr="00CC34DB">
        <w:rPr>
          <w:lang w:val="es-ES_tradnl"/>
        </w:rPr>
        <w:t xml:space="preserve">Informe sobre las </w:t>
      </w:r>
      <w:r w:rsidRPr="00CC34DB">
        <w:rPr>
          <w:lang w:val="es-ES_tradnl"/>
        </w:rPr>
        <w:t>conclusion</w:t>
      </w:r>
      <w:r w:rsidR="00163C42" w:rsidRPr="00CC34DB">
        <w:rPr>
          <w:lang w:val="es-ES_tradnl"/>
        </w:rPr>
        <w:t>e</w:t>
      </w:r>
      <w:r w:rsidRPr="00CC34DB">
        <w:rPr>
          <w:lang w:val="es-ES_tradnl"/>
        </w:rPr>
        <w:t xml:space="preserve">s”, </w:t>
      </w:r>
      <w:r w:rsidR="00CC34DB" w:rsidRPr="00CC34DB">
        <w:rPr>
          <w:lang w:val="es-ES_tradnl"/>
        </w:rPr>
        <w:t>párrafo</w:t>
      </w:r>
      <w:r w:rsidR="00163C42" w:rsidRPr="00CC34DB">
        <w:rPr>
          <w:lang w:val="es-ES_tradnl"/>
        </w:rPr>
        <w:t> </w:t>
      </w:r>
      <w:r w:rsidRPr="00CC34DB">
        <w:rPr>
          <w:lang w:val="es-ES_tradnl"/>
        </w:rPr>
        <w:t>40) :</w:t>
      </w:r>
    </w:p>
    <w:p w:rsidR="00004162" w:rsidRPr="00CC34DB" w:rsidRDefault="00004162" w:rsidP="009E0E2C">
      <w:pPr>
        <w:ind w:right="567"/>
        <w:rPr>
          <w:sz w:val="18"/>
          <w:szCs w:val="18"/>
          <w:highlight w:val="yellow"/>
          <w:lang w:val="es-ES_tradnl"/>
        </w:rPr>
      </w:pPr>
    </w:p>
    <w:p w:rsidR="00482E88" w:rsidRPr="00CC34DB" w:rsidRDefault="00482E88" w:rsidP="009E0E2C">
      <w:pPr>
        <w:ind w:left="567" w:right="567"/>
        <w:rPr>
          <w:sz w:val="18"/>
          <w:szCs w:val="18"/>
          <w:lang w:val="es-ES_tradnl"/>
        </w:rPr>
      </w:pPr>
      <w:r w:rsidRPr="00CC34DB">
        <w:rPr>
          <w:sz w:val="18"/>
          <w:szCs w:val="18"/>
          <w:lang w:val="es-ES_tradnl"/>
        </w:rPr>
        <w:t xml:space="preserve">“GN 10.2 (Plantilla de los documentos TG:  Capítulo 4.1.4) -  </w:t>
      </w:r>
      <w:r w:rsidR="00BC3CBD" w:rsidRPr="00CC34DB">
        <w:rPr>
          <w:sz w:val="18"/>
          <w:szCs w:val="18"/>
          <w:lang w:val="es-ES_tradnl"/>
        </w:rPr>
        <w:t xml:space="preserve">Número de plantas/partes de plantas que se ha de examinar </w:t>
      </w:r>
      <w:r w:rsidR="00516743">
        <w:rPr>
          <w:sz w:val="18"/>
          <w:szCs w:val="18"/>
          <w:lang w:val="es-ES_tradnl"/>
        </w:rPr>
        <w:t>(</w:t>
      </w:r>
      <w:r w:rsidR="00BC3CBD" w:rsidRPr="00CC34DB">
        <w:rPr>
          <w:sz w:val="18"/>
          <w:szCs w:val="18"/>
          <w:lang w:val="es-ES_tradnl"/>
        </w:rPr>
        <w:t>para determinar la distinción</w:t>
      </w:r>
      <w:r w:rsidR="00516743">
        <w:rPr>
          <w:sz w:val="18"/>
          <w:szCs w:val="18"/>
          <w:lang w:val="es-ES_tradnl"/>
        </w:rPr>
        <w:t>)</w:t>
      </w:r>
    </w:p>
    <w:p w:rsidR="00482E88" w:rsidRPr="00CC34DB" w:rsidRDefault="00482E88" w:rsidP="009E0E2C">
      <w:pPr>
        <w:ind w:right="567"/>
        <w:rPr>
          <w:sz w:val="18"/>
          <w:szCs w:val="18"/>
          <w:highlight w:val="yellow"/>
          <w:lang w:val="es-ES_tradnl"/>
        </w:rPr>
      </w:pPr>
    </w:p>
    <w:p w:rsidR="00482E88" w:rsidRPr="00CC34DB" w:rsidRDefault="00482E88" w:rsidP="009E0E2C">
      <w:pPr>
        <w:ind w:left="567" w:right="567"/>
        <w:rPr>
          <w:sz w:val="18"/>
          <w:szCs w:val="18"/>
          <w:lang w:val="es-ES_tradnl"/>
        </w:rPr>
      </w:pPr>
      <w:r w:rsidRPr="00CC34DB">
        <w:rPr>
          <w:sz w:val="18"/>
          <w:szCs w:val="18"/>
          <w:lang w:val="es-ES_tradnl"/>
        </w:rPr>
        <w:t>“1.</w:t>
      </w:r>
      <w:r w:rsidRPr="00CC34DB">
        <w:rPr>
          <w:sz w:val="18"/>
          <w:szCs w:val="18"/>
          <w:lang w:val="es-ES_tradnl"/>
        </w:rPr>
        <w:tab/>
      </w:r>
      <w:r w:rsidRPr="00CC34DB">
        <w:rPr>
          <w:rFonts w:cs="Arial"/>
          <w:sz w:val="18"/>
          <w:szCs w:val="18"/>
          <w:lang w:val="es-ES_tradnl"/>
        </w:rPr>
        <w:t>La observación de la expresión “</w:t>
      </w:r>
      <w:r w:rsidRPr="00191B20">
        <w:rPr>
          <w:rFonts w:cs="Arial"/>
          <w:i/>
          <w:sz w:val="18"/>
          <w:szCs w:val="18"/>
          <w:lang w:val="es-ES_tradnl"/>
        </w:rPr>
        <w:t>típica</w:t>
      </w:r>
      <w:r w:rsidRPr="00CC34DB">
        <w:rPr>
          <w:rFonts w:cs="Arial"/>
          <w:sz w:val="18"/>
          <w:szCs w:val="18"/>
          <w:lang w:val="es-ES_tradnl"/>
        </w:rPr>
        <w:t>” de caracteres de una variedad en un entorno determinado es esencial para la evaluación de la distinción.</w:t>
      </w:r>
      <w:r w:rsidR="00516743">
        <w:rPr>
          <w:rFonts w:cs="Arial"/>
          <w:sz w:val="18"/>
          <w:szCs w:val="18"/>
          <w:lang w:val="es-ES_tradnl"/>
        </w:rPr>
        <w:t xml:space="preserve"> </w:t>
      </w:r>
      <w:r w:rsidRPr="00CC34DB">
        <w:rPr>
          <w:rFonts w:cs="Arial"/>
          <w:sz w:val="18"/>
          <w:szCs w:val="18"/>
          <w:lang w:val="es-ES_tradnl"/>
        </w:rPr>
        <w:t xml:space="preserve"> </w:t>
      </w:r>
      <w:r w:rsidRPr="00CC34DB">
        <w:rPr>
          <w:sz w:val="18"/>
          <w:szCs w:val="18"/>
          <w:lang w:val="es-ES_tradnl"/>
        </w:rPr>
        <w:t>La precisión del (medio) de expresión observado de las variedades que han de compararse es un elemento fundamental en la consideración de si la diferencia es una diferencia clara.</w:t>
      </w:r>
    </w:p>
    <w:p w:rsidR="00482E88" w:rsidRPr="00CC34DB" w:rsidRDefault="00482E88" w:rsidP="009E0E2C">
      <w:pPr>
        <w:ind w:left="567" w:right="567"/>
        <w:rPr>
          <w:sz w:val="18"/>
          <w:szCs w:val="18"/>
          <w:lang w:val="es-ES_tradnl"/>
        </w:rPr>
      </w:pPr>
    </w:p>
    <w:p w:rsidR="00482E88" w:rsidRPr="00CC34DB" w:rsidRDefault="00482E88" w:rsidP="009E0E2C">
      <w:pPr>
        <w:ind w:left="567" w:right="567"/>
        <w:rPr>
          <w:sz w:val="18"/>
          <w:szCs w:val="18"/>
          <w:lang w:val="es-ES_tradnl"/>
        </w:rPr>
      </w:pPr>
      <w:r w:rsidRPr="00CC34DB">
        <w:rPr>
          <w:sz w:val="18"/>
          <w:szCs w:val="18"/>
          <w:lang w:val="es-ES_tradnl"/>
        </w:rPr>
        <w:t>“2.</w:t>
      </w:r>
      <w:r w:rsidRPr="00CC34DB">
        <w:rPr>
          <w:sz w:val="18"/>
          <w:szCs w:val="18"/>
          <w:lang w:val="es-ES_tradnl"/>
        </w:rPr>
        <w:tab/>
        <w:t>En el caso de los caracteres cualitativos, un número pequeño es suficiente para determinar la expresión de una variedad.</w:t>
      </w:r>
      <w:r w:rsidR="00516743">
        <w:rPr>
          <w:sz w:val="18"/>
          <w:szCs w:val="18"/>
          <w:lang w:val="es-ES_tradnl"/>
        </w:rPr>
        <w:t xml:space="preserve"> </w:t>
      </w:r>
      <w:r w:rsidRPr="00CC34DB">
        <w:rPr>
          <w:sz w:val="18"/>
          <w:szCs w:val="18"/>
          <w:lang w:val="es-ES_tradnl"/>
        </w:rPr>
        <w:t xml:space="preserve"> En general, el número de plantas necesario para efectuar la evaluación de la distinción no es un elemento que limite el número de plantas en el ensayo. </w:t>
      </w:r>
      <w:r w:rsidR="00516743">
        <w:rPr>
          <w:sz w:val="18"/>
          <w:szCs w:val="18"/>
          <w:lang w:val="es-ES_tradnl"/>
        </w:rPr>
        <w:t xml:space="preserve"> </w:t>
      </w:r>
      <w:r w:rsidRPr="00CC34DB">
        <w:rPr>
          <w:sz w:val="18"/>
          <w:szCs w:val="18"/>
          <w:lang w:val="es-ES_tradnl"/>
        </w:rPr>
        <w:t>Así, el número de plantas necesario para efectuar la evaluación de los caracteres cualitativos no es esencial para la armonización.</w:t>
      </w:r>
    </w:p>
    <w:p w:rsidR="00482E88" w:rsidRPr="00CC34DB" w:rsidRDefault="00482E88" w:rsidP="009E0E2C">
      <w:pPr>
        <w:ind w:left="567" w:right="567"/>
        <w:rPr>
          <w:sz w:val="18"/>
          <w:szCs w:val="18"/>
          <w:lang w:val="es-ES_tradnl"/>
        </w:rPr>
      </w:pPr>
    </w:p>
    <w:p w:rsidR="00482E88" w:rsidRPr="00CC34DB" w:rsidRDefault="00482E88" w:rsidP="009E0E2C">
      <w:pPr>
        <w:ind w:left="567" w:right="567"/>
        <w:rPr>
          <w:sz w:val="18"/>
          <w:szCs w:val="18"/>
          <w:lang w:val="es-ES_tradnl"/>
        </w:rPr>
      </w:pPr>
      <w:r w:rsidRPr="00CC34DB">
        <w:rPr>
          <w:sz w:val="18"/>
          <w:szCs w:val="18"/>
          <w:lang w:val="es-ES_tradnl"/>
        </w:rPr>
        <w:t>“3.</w:t>
      </w:r>
      <w:r w:rsidRPr="00CC34DB">
        <w:rPr>
          <w:sz w:val="18"/>
          <w:szCs w:val="18"/>
          <w:lang w:val="es-ES_tradnl"/>
        </w:rPr>
        <w:tab/>
        <w:t>En el caso de los caracteres cuantitativos (y caracteres pseudo cualitativos), debe tenerse en cuenta la variabilidad dentro de la variedad para definir una clara diferencia (mediante el dictamen de un experto o estadísticas exactas).</w:t>
      </w:r>
      <w:r w:rsidRPr="00CC34DB">
        <w:rPr>
          <w:iCs/>
          <w:sz w:val="18"/>
          <w:szCs w:val="18"/>
          <w:lang w:val="es-ES_tradnl"/>
        </w:rPr>
        <w:t xml:space="preserve"> </w:t>
      </w:r>
      <w:r w:rsidR="00516743">
        <w:rPr>
          <w:iCs/>
          <w:sz w:val="18"/>
          <w:szCs w:val="18"/>
          <w:lang w:val="es-ES_tradnl"/>
        </w:rPr>
        <w:t xml:space="preserve"> </w:t>
      </w:r>
      <w:r w:rsidRPr="00CC34DB">
        <w:rPr>
          <w:iCs/>
          <w:sz w:val="18"/>
          <w:szCs w:val="18"/>
          <w:lang w:val="es-ES_tradnl"/>
        </w:rPr>
        <w:t>La precisión es importante debido a la relación entre la variabilidad dentro de las variedades y la diferencia necesaria que debe considerarse como una clara diferencia para el establecimiento de la distinción.</w:t>
      </w:r>
      <w:r w:rsidRPr="00CC34DB">
        <w:rPr>
          <w:sz w:val="18"/>
          <w:szCs w:val="18"/>
          <w:lang w:val="es-ES_tradnl"/>
        </w:rPr>
        <w:t xml:space="preserve"> </w:t>
      </w:r>
      <w:r w:rsidR="00516743">
        <w:rPr>
          <w:sz w:val="18"/>
          <w:szCs w:val="18"/>
          <w:lang w:val="es-ES_tradnl"/>
        </w:rPr>
        <w:t xml:space="preserve"> </w:t>
      </w:r>
      <w:r w:rsidRPr="00CC34DB">
        <w:rPr>
          <w:sz w:val="18"/>
          <w:szCs w:val="18"/>
          <w:lang w:val="es-ES_tradnl"/>
        </w:rPr>
        <w:t xml:space="preserve">El tamaño de la muestra incide en la precisión de los registros (valores medios). </w:t>
      </w:r>
      <w:r w:rsidR="00516743">
        <w:rPr>
          <w:sz w:val="18"/>
          <w:szCs w:val="18"/>
          <w:lang w:val="es-ES_tradnl"/>
        </w:rPr>
        <w:t xml:space="preserve"> </w:t>
      </w:r>
      <w:r w:rsidRPr="00CC34DB">
        <w:rPr>
          <w:sz w:val="18"/>
          <w:szCs w:val="18"/>
          <w:lang w:val="es-ES_tradnl"/>
        </w:rPr>
        <w:t>Así, en aras de la armonización, en las directrices de examen debería indicarse el tamaño apropiado de la muestra.</w:t>
      </w:r>
    </w:p>
    <w:p w:rsidR="00482E88" w:rsidRPr="00CC34DB" w:rsidRDefault="00482E88" w:rsidP="009E0E2C">
      <w:pPr>
        <w:ind w:left="567" w:right="567"/>
        <w:rPr>
          <w:sz w:val="18"/>
          <w:szCs w:val="18"/>
          <w:lang w:val="es-ES_tradnl"/>
        </w:rPr>
      </w:pPr>
    </w:p>
    <w:p w:rsidR="00482E88" w:rsidRPr="00CC34DB" w:rsidRDefault="00482E88" w:rsidP="009E0E2C">
      <w:pPr>
        <w:ind w:left="567" w:right="567"/>
        <w:rPr>
          <w:bCs/>
          <w:sz w:val="18"/>
          <w:szCs w:val="18"/>
          <w:lang w:val="es-ES_tradnl"/>
        </w:rPr>
      </w:pPr>
      <w:r w:rsidRPr="00CC34DB">
        <w:rPr>
          <w:sz w:val="18"/>
          <w:szCs w:val="18"/>
          <w:lang w:val="es-ES_tradnl"/>
        </w:rPr>
        <w:t>“4.</w:t>
      </w:r>
      <w:r w:rsidRPr="00CC34DB">
        <w:rPr>
          <w:sz w:val="18"/>
          <w:szCs w:val="18"/>
          <w:lang w:val="es-ES_tradnl"/>
        </w:rPr>
        <w:tab/>
      </w:r>
      <w:r w:rsidRPr="00CC34DB">
        <w:rPr>
          <w:bCs/>
          <w:sz w:val="18"/>
          <w:szCs w:val="18"/>
          <w:lang w:val="es-ES_tradnl"/>
        </w:rPr>
        <w:t>Los siguientes principios generales deberían tenerse en cuenta:</w:t>
      </w:r>
    </w:p>
    <w:p w:rsidR="00482E88" w:rsidRPr="00CC34DB" w:rsidRDefault="00482E88" w:rsidP="009E0E2C">
      <w:pPr>
        <w:ind w:left="567" w:right="567"/>
        <w:rPr>
          <w:bCs/>
          <w:sz w:val="18"/>
          <w:szCs w:val="18"/>
          <w:lang w:val="es-ES_tradnl"/>
        </w:rPr>
      </w:pPr>
    </w:p>
    <w:p w:rsidR="00482E88" w:rsidRPr="00CC34DB" w:rsidRDefault="00BC3CBD" w:rsidP="009E0E2C">
      <w:pPr>
        <w:ind w:left="567" w:right="567"/>
        <w:rPr>
          <w:i/>
          <w:sz w:val="18"/>
          <w:szCs w:val="18"/>
          <w:lang w:val="es-ES_tradnl"/>
        </w:rPr>
      </w:pPr>
      <w:r w:rsidRPr="00CC34DB">
        <w:rPr>
          <w:bCs/>
          <w:i/>
          <w:sz w:val="18"/>
          <w:szCs w:val="18"/>
          <w:lang w:val="es-ES_tradnl"/>
        </w:rPr>
        <w:t>“</w:t>
      </w:r>
      <w:r w:rsidR="00482E88" w:rsidRPr="00CC34DB">
        <w:rPr>
          <w:bCs/>
          <w:i/>
          <w:sz w:val="18"/>
          <w:szCs w:val="18"/>
          <w:lang w:val="es-ES_tradnl"/>
        </w:rPr>
        <w:t>Consideraciones relativas al número de plantas que ha de observarse para evaluar la distinción en el caso de caracteres QN (en algunos casos PQ)</w:t>
      </w:r>
    </w:p>
    <w:p w:rsidR="00482E88" w:rsidRPr="00CC34DB" w:rsidRDefault="00482E88" w:rsidP="009E0E2C">
      <w:pPr>
        <w:ind w:left="567" w:right="567"/>
        <w:rPr>
          <w:bCs/>
          <w:sz w:val="18"/>
          <w:szCs w:val="18"/>
          <w:lang w:val="es-ES_tradnl"/>
        </w:rPr>
      </w:pPr>
    </w:p>
    <w:p w:rsidR="00482E88" w:rsidRPr="00CC34DB" w:rsidRDefault="00482E88" w:rsidP="009E0E2C">
      <w:pPr>
        <w:ind w:left="567" w:right="567"/>
        <w:jc w:val="left"/>
        <w:rPr>
          <w:sz w:val="18"/>
          <w:szCs w:val="18"/>
          <w:lang w:val="es-ES_tradnl"/>
        </w:rPr>
      </w:pPr>
      <w:r w:rsidRPr="00CC34DB">
        <w:rPr>
          <w:bCs/>
          <w:sz w:val="18"/>
          <w:szCs w:val="18"/>
          <w:lang w:val="es-ES_tradnl"/>
        </w:rPr>
        <w:tab/>
        <w:t>a)</w:t>
      </w:r>
      <w:r w:rsidRPr="00CC34DB">
        <w:rPr>
          <w:bCs/>
          <w:sz w:val="18"/>
          <w:szCs w:val="18"/>
          <w:lang w:val="es-ES_tradnl"/>
        </w:rPr>
        <w:tab/>
      </w:r>
      <w:r w:rsidRPr="00CC34DB">
        <w:rPr>
          <w:sz w:val="18"/>
          <w:szCs w:val="18"/>
          <w:lang w:val="es-ES_tradnl"/>
        </w:rPr>
        <w:t>Observación en la parcela en su conjunto (VG/MG)</w:t>
      </w:r>
    </w:p>
    <w:p w:rsidR="00482E88" w:rsidRPr="00CC34DB" w:rsidRDefault="00482E88" w:rsidP="009E0E2C">
      <w:pPr>
        <w:ind w:left="1625" w:right="567"/>
        <w:jc w:val="left"/>
        <w:rPr>
          <w:sz w:val="18"/>
          <w:szCs w:val="18"/>
          <w:lang w:val="es-ES_tradnl"/>
        </w:rPr>
      </w:pPr>
      <w:r w:rsidRPr="00CC34DB">
        <w:rPr>
          <w:sz w:val="18"/>
          <w:szCs w:val="18"/>
          <w:lang w:val="es-ES_tradnl"/>
        </w:rPr>
        <w:t>– el número indicado debe considerarse la cantidad mínima</w:t>
      </w:r>
    </w:p>
    <w:p w:rsidR="00482E88" w:rsidRPr="00CC34DB" w:rsidRDefault="00482E88" w:rsidP="009E0E2C">
      <w:pPr>
        <w:ind w:left="1625" w:right="567"/>
        <w:jc w:val="left"/>
        <w:rPr>
          <w:sz w:val="18"/>
          <w:szCs w:val="18"/>
          <w:lang w:val="es-ES_tradnl"/>
        </w:rPr>
      </w:pPr>
    </w:p>
    <w:p w:rsidR="00482E88" w:rsidRPr="00CC34DB" w:rsidRDefault="00482E88" w:rsidP="009E0E2C">
      <w:pPr>
        <w:ind w:left="567" w:right="567"/>
        <w:jc w:val="left"/>
        <w:rPr>
          <w:sz w:val="18"/>
          <w:szCs w:val="18"/>
          <w:lang w:val="es-ES_tradnl"/>
        </w:rPr>
      </w:pPr>
      <w:r w:rsidRPr="00CC34DB">
        <w:rPr>
          <w:bCs/>
          <w:sz w:val="18"/>
          <w:szCs w:val="18"/>
          <w:lang w:val="es-ES_tradnl"/>
        </w:rPr>
        <w:tab/>
        <w:t>b)</w:t>
      </w:r>
      <w:r w:rsidRPr="00CC34DB">
        <w:rPr>
          <w:bCs/>
          <w:sz w:val="18"/>
          <w:szCs w:val="18"/>
          <w:lang w:val="es-ES_tradnl"/>
        </w:rPr>
        <w:tab/>
      </w:r>
      <w:r w:rsidRPr="00CC34DB">
        <w:rPr>
          <w:sz w:val="18"/>
          <w:szCs w:val="18"/>
          <w:lang w:val="es-ES_tradnl"/>
        </w:rPr>
        <w:t>Observación de una submuestra de la parcela (VG/MG)</w:t>
      </w:r>
    </w:p>
    <w:p w:rsidR="00482E88" w:rsidRPr="00CC34DB" w:rsidRDefault="00482E88" w:rsidP="009E0E2C">
      <w:pPr>
        <w:ind w:left="1625" w:right="567"/>
        <w:jc w:val="left"/>
        <w:rPr>
          <w:sz w:val="18"/>
          <w:szCs w:val="18"/>
          <w:lang w:val="es-ES_tradnl"/>
        </w:rPr>
      </w:pPr>
      <w:r w:rsidRPr="00CC34DB">
        <w:rPr>
          <w:sz w:val="18"/>
          <w:szCs w:val="18"/>
          <w:lang w:val="es-ES_tradnl"/>
        </w:rPr>
        <w:t>– el número indicado debe considerarse la cantidad mínima</w:t>
      </w:r>
    </w:p>
    <w:p w:rsidR="00482E88" w:rsidRPr="00CC34DB" w:rsidRDefault="00482E88" w:rsidP="009E0E2C">
      <w:pPr>
        <w:ind w:left="1625" w:right="567"/>
        <w:jc w:val="left"/>
        <w:rPr>
          <w:sz w:val="18"/>
          <w:szCs w:val="18"/>
          <w:lang w:val="es-ES_tradnl"/>
        </w:rPr>
      </w:pPr>
    </w:p>
    <w:p w:rsidR="00482E88" w:rsidRPr="00CC34DB" w:rsidRDefault="00482E88" w:rsidP="009E0E2C">
      <w:pPr>
        <w:ind w:left="567" w:right="567"/>
        <w:jc w:val="left"/>
        <w:rPr>
          <w:sz w:val="18"/>
          <w:szCs w:val="18"/>
          <w:lang w:val="es-ES_tradnl"/>
        </w:rPr>
      </w:pPr>
      <w:r w:rsidRPr="00CC34DB">
        <w:rPr>
          <w:bCs/>
          <w:sz w:val="18"/>
          <w:szCs w:val="18"/>
          <w:lang w:val="es-ES_tradnl"/>
        </w:rPr>
        <w:tab/>
        <w:t>c)</w:t>
      </w:r>
      <w:r w:rsidRPr="00CC34DB">
        <w:rPr>
          <w:bCs/>
          <w:sz w:val="18"/>
          <w:szCs w:val="18"/>
          <w:lang w:val="es-ES_tradnl"/>
        </w:rPr>
        <w:tab/>
      </w:r>
      <w:r w:rsidRPr="00CC34DB">
        <w:rPr>
          <w:sz w:val="18"/>
          <w:szCs w:val="18"/>
          <w:lang w:val="es-ES_tradnl"/>
        </w:rPr>
        <w:t>Observaciones efectuadas en plantas individuales (VS/MS)</w:t>
      </w:r>
    </w:p>
    <w:p w:rsidR="00482E88" w:rsidRPr="00CC34DB" w:rsidRDefault="00482E88" w:rsidP="009E0E2C">
      <w:pPr>
        <w:ind w:left="1625" w:right="567"/>
        <w:jc w:val="left"/>
        <w:rPr>
          <w:sz w:val="18"/>
          <w:szCs w:val="18"/>
          <w:lang w:val="es-ES_tradnl"/>
        </w:rPr>
      </w:pPr>
      <w:r w:rsidRPr="00CC34DB">
        <w:rPr>
          <w:sz w:val="18"/>
          <w:szCs w:val="18"/>
          <w:lang w:val="es-ES_tradnl"/>
        </w:rPr>
        <w:t>– el número de plantas es importante para la precisión del registro</w:t>
      </w:r>
    </w:p>
    <w:p w:rsidR="00482E88" w:rsidRPr="00CC34DB" w:rsidRDefault="00482E88" w:rsidP="009E0E2C">
      <w:pPr>
        <w:ind w:left="1625" w:right="567"/>
        <w:jc w:val="left"/>
        <w:rPr>
          <w:sz w:val="18"/>
          <w:szCs w:val="18"/>
          <w:lang w:val="es-ES_tradnl"/>
        </w:rPr>
      </w:pPr>
      <w:r w:rsidRPr="00CC34DB">
        <w:rPr>
          <w:sz w:val="18"/>
          <w:szCs w:val="18"/>
          <w:lang w:val="es-ES_tradnl"/>
        </w:rPr>
        <w:t xml:space="preserve">– debe indicarse un número determinado </w:t>
      </w:r>
    </w:p>
    <w:p w:rsidR="00482E88" w:rsidRPr="00CC34DB" w:rsidRDefault="00482E88" w:rsidP="009E0E2C">
      <w:pPr>
        <w:ind w:left="567" w:right="567"/>
        <w:rPr>
          <w:bCs/>
          <w:sz w:val="18"/>
          <w:szCs w:val="18"/>
          <w:lang w:val="es-ES_tradnl"/>
        </w:rPr>
      </w:pPr>
    </w:p>
    <w:p w:rsidR="00482E88" w:rsidRPr="00CC34DB" w:rsidRDefault="00482E88" w:rsidP="009E0E2C">
      <w:pPr>
        <w:ind w:left="567" w:right="567"/>
        <w:rPr>
          <w:i/>
          <w:sz w:val="18"/>
          <w:szCs w:val="18"/>
          <w:lang w:val="es-ES_tradnl"/>
        </w:rPr>
      </w:pPr>
      <w:r w:rsidRPr="00CC34DB">
        <w:rPr>
          <w:bCs/>
          <w:i/>
          <w:sz w:val="18"/>
          <w:szCs w:val="18"/>
          <w:lang w:val="es-ES_tradnl"/>
        </w:rPr>
        <w:t>"Consideraciones relativas al número de plantas de las variedades candidatas y las variedades con las que se han de comparar</w:t>
      </w:r>
    </w:p>
    <w:p w:rsidR="00482E88" w:rsidRPr="00CC34DB" w:rsidRDefault="00482E88" w:rsidP="009E0E2C">
      <w:pPr>
        <w:ind w:left="567" w:right="567"/>
        <w:rPr>
          <w:sz w:val="18"/>
          <w:szCs w:val="18"/>
          <w:lang w:val="es-ES_tradnl"/>
        </w:rPr>
      </w:pPr>
    </w:p>
    <w:p w:rsidR="00482E88" w:rsidRPr="00CC34DB" w:rsidRDefault="00482E88" w:rsidP="009E0E2C">
      <w:pPr>
        <w:ind w:left="567" w:right="567"/>
        <w:rPr>
          <w:sz w:val="18"/>
          <w:szCs w:val="18"/>
          <w:lang w:val="es-ES_tradnl"/>
        </w:rPr>
      </w:pPr>
      <w:r w:rsidRPr="00CC34DB">
        <w:rPr>
          <w:sz w:val="18"/>
          <w:szCs w:val="18"/>
          <w:lang w:val="es-ES_tradnl"/>
        </w:rPr>
        <w:t>“5.</w:t>
      </w:r>
      <w:r w:rsidRPr="00CC34DB">
        <w:rPr>
          <w:sz w:val="18"/>
          <w:szCs w:val="18"/>
          <w:lang w:val="es-ES_tradnl"/>
        </w:rPr>
        <w:tab/>
        <w:t>La precisión de los registros requerida depende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w:t>
      </w:r>
      <w:r w:rsidR="00C470C4">
        <w:rPr>
          <w:sz w:val="18"/>
          <w:szCs w:val="18"/>
          <w:lang w:val="es-ES_tradnl"/>
        </w:rPr>
        <w:t xml:space="preserve"> de la colección de variedades)</w:t>
      </w:r>
      <w:r w:rsidRPr="00CC34DB">
        <w:rPr>
          <w:sz w:val="18"/>
          <w:szCs w:val="18"/>
          <w:lang w:val="es-ES_tradnl"/>
        </w:rPr>
        <w:t>.</w:t>
      </w:r>
      <w:r w:rsidR="00C470C4">
        <w:rPr>
          <w:sz w:val="18"/>
          <w:szCs w:val="18"/>
          <w:lang w:val="es-ES_tradnl"/>
        </w:rPr>
        <w:t>”</w:t>
      </w:r>
    </w:p>
    <w:p w:rsidR="00004162" w:rsidRPr="00CC34DB" w:rsidRDefault="00004162">
      <w:pPr>
        <w:jc w:val="left"/>
        <w:rPr>
          <w:highlight w:val="yellow"/>
          <w:u w:val="single"/>
          <w:lang w:val="es-ES_tradnl"/>
        </w:rPr>
      </w:pPr>
    </w:p>
    <w:p w:rsidR="00004162" w:rsidRPr="00CC34DB" w:rsidRDefault="00004162">
      <w:pPr>
        <w:jc w:val="left"/>
        <w:rPr>
          <w:u w:val="single"/>
          <w:lang w:val="es-ES_tradnl"/>
        </w:rPr>
      </w:pPr>
    </w:p>
    <w:p w:rsidR="00BC3CBD" w:rsidRPr="00CC34DB" w:rsidRDefault="00BC3CBD" w:rsidP="00BC3CBD">
      <w:pPr>
        <w:keepNext/>
        <w:rPr>
          <w:i/>
          <w:lang w:val="es-ES_tradnl"/>
        </w:rPr>
      </w:pPr>
      <w:r w:rsidRPr="00CC34DB">
        <w:rPr>
          <w:i/>
          <w:lang w:val="es-ES_tradnl"/>
        </w:rPr>
        <w:lastRenderedPageBreak/>
        <w:t>Cambios consiguientes:</w:t>
      </w:r>
    </w:p>
    <w:p w:rsidR="00BC3CBD" w:rsidRPr="00CC34DB" w:rsidRDefault="00BC3CBD" w:rsidP="00BC3CBD">
      <w:pPr>
        <w:keepNext/>
        <w:rPr>
          <w:lang w:val="es-ES_tradnl"/>
        </w:rPr>
      </w:pPr>
    </w:p>
    <w:p w:rsidR="00BC3CBD" w:rsidRPr="00CC34DB" w:rsidRDefault="00BC3CBD" w:rsidP="00BC3CBD">
      <w:pPr>
        <w:rPr>
          <w:lang w:val="es-ES_tradnl"/>
        </w:rPr>
      </w:pPr>
      <w:r w:rsidRPr="00CC34DB">
        <w:rPr>
          <w:lang w:val="es-ES_tradnl"/>
        </w:rPr>
        <w:t>Renumerar l</w:t>
      </w:r>
      <w:r w:rsidR="00C470C4">
        <w:rPr>
          <w:lang w:val="es-ES_tradnl"/>
        </w:rPr>
        <w:t>a nota orientativa</w:t>
      </w:r>
      <w:r w:rsidRPr="00CC34DB">
        <w:rPr>
          <w:lang w:val="es-ES_tradnl"/>
        </w:rPr>
        <w:t xml:space="preserve"> actual GN 10 para que se </w:t>
      </w:r>
      <w:r w:rsidR="00C470C4">
        <w:rPr>
          <w:lang w:val="es-ES_tradnl"/>
        </w:rPr>
        <w:t xml:space="preserve">convierta </w:t>
      </w:r>
      <w:r w:rsidRPr="00CC34DB">
        <w:rPr>
          <w:lang w:val="es-ES_tradnl"/>
        </w:rPr>
        <w:t xml:space="preserve">en “GN 10.1” </w:t>
      </w:r>
    </w:p>
    <w:p w:rsidR="009E0E2C" w:rsidRPr="00CC34DB" w:rsidRDefault="009E0E2C" w:rsidP="00BC3CBD">
      <w:pPr>
        <w:rPr>
          <w:lang w:val="es-ES_tradnl"/>
        </w:rPr>
      </w:pPr>
    </w:p>
    <w:p w:rsidR="009E0E2C" w:rsidRPr="00CC34DB" w:rsidRDefault="009E0E2C" w:rsidP="00CB6ADD">
      <w:pPr>
        <w:ind w:left="567"/>
        <w:rPr>
          <w:lang w:val="es-ES_tradnl"/>
        </w:rPr>
      </w:pPr>
      <w:r w:rsidRPr="00CC34DB">
        <w:rPr>
          <w:lang w:val="es-ES_tradnl"/>
        </w:rPr>
        <w:t>“{</w:t>
      </w:r>
      <w:r w:rsidR="00CB6ADD" w:rsidRPr="00CC34DB">
        <w:rPr>
          <w:lang w:val="es-ES_tradnl"/>
        </w:rPr>
        <w:t> </w:t>
      </w:r>
      <w:r w:rsidRPr="00CC34DB">
        <w:rPr>
          <w:lang w:val="es-ES_tradnl"/>
        </w:rPr>
        <w:t>GN 10.1  (</w:t>
      </w:r>
      <w:r w:rsidR="00B71DC2" w:rsidRPr="00CC34DB">
        <w:rPr>
          <w:lang w:val="es-ES_tradnl"/>
        </w:rPr>
        <w:t>Sección</w:t>
      </w:r>
      <w:r w:rsidR="00CB6ADD" w:rsidRPr="00CC34DB">
        <w:rPr>
          <w:lang w:val="es-ES_tradnl"/>
        </w:rPr>
        <w:t xml:space="preserve"> </w:t>
      </w:r>
      <w:r w:rsidRPr="00CC34DB">
        <w:rPr>
          <w:lang w:val="es-ES_tradnl"/>
        </w:rPr>
        <w:t>3.4.) - Diseño de los ensayos</w:t>
      </w:r>
      <w:r w:rsidR="00862C23" w:rsidRPr="00CC34DB">
        <w:rPr>
          <w:lang w:val="es-ES_tradnl"/>
        </w:rPr>
        <w:t> </w:t>
      </w:r>
      <w:r w:rsidRPr="00CC34DB">
        <w:rPr>
          <w:lang w:val="es-ES_tradnl"/>
        </w:rPr>
        <w:t>}”</w:t>
      </w:r>
    </w:p>
    <w:p w:rsidR="00CB6ADD" w:rsidRPr="00CC34DB" w:rsidRDefault="00CB6ADD" w:rsidP="009E0E2C">
      <w:pPr>
        <w:ind w:left="567"/>
        <w:rPr>
          <w:lang w:val="es-ES_tradnl"/>
        </w:rPr>
      </w:pPr>
    </w:p>
    <w:p w:rsidR="00CB6ADD" w:rsidRPr="00CC34DB" w:rsidRDefault="00CB6ADD" w:rsidP="00CB6ADD">
      <w:pPr>
        <w:rPr>
          <w:lang w:val="es-ES_tradnl"/>
        </w:rPr>
      </w:pPr>
      <w:r w:rsidRPr="00CC34DB">
        <w:rPr>
          <w:lang w:val="es-ES_tradnl"/>
        </w:rPr>
        <w:t xml:space="preserve">Insertar en el Anexo 1: Capítulo 4.1.4, </w:t>
      </w:r>
      <w:r w:rsidR="00CC34DB" w:rsidRPr="00CC34DB">
        <w:rPr>
          <w:lang w:val="es-ES_tradnl"/>
        </w:rPr>
        <w:t>después</w:t>
      </w:r>
      <w:r w:rsidRPr="00CC34DB">
        <w:rPr>
          <w:lang w:val="es-ES_tradnl"/>
        </w:rPr>
        <w:t xml:space="preserve"> de “ASW 7(b)”</w:t>
      </w:r>
    </w:p>
    <w:p w:rsidR="00862C23" w:rsidRPr="00CC34DB" w:rsidRDefault="00862C23" w:rsidP="00CB6ADD">
      <w:pPr>
        <w:rPr>
          <w:lang w:val="es-ES_tradnl"/>
        </w:rPr>
      </w:pPr>
    </w:p>
    <w:p w:rsidR="00CB6ADD" w:rsidRPr="00CC34DB" w:rsidRDefault="00CB6ADD" w:rsidP="00CB6ADD">
      <w:pPr>
        <w:ind w:left="567"/>
        <w:rPr>
          <w:lang w:val="es-ES_tradnl"/>
        </w:rPr>
      </w:pPr>
      <w:r w:rsidRPr="00CC34DB">
        <w:rPr>
          <w:lang w:val="es-ES_tradnl"/>
        </w:rPr>
        <w:t>“{ GN 10.2 (</w:t>
      </w:r>
      <w:r w:rsidR="00862C23" w:rsidRPr="00CC34DB">
        <w:rPr>
          <w:lang w:val="es-ES_tradnl"/>
        </w:rPr>
        <w:t>Capí</w:t>
      </w:r>
      <w:r w:rsidRPr="00CC34DB">
        <w:rPr>
          <w:lang w:val="es-ES_tradnl"/>
        </w:rPr>
        <w:t>tulo 4.1.4)</w:t>
      </w:r>
      <w:r w:rsidR="00862C23" w:rsidRPr="00CC34DB">
        <w:rPr>
          <w:lang w:val="es-ES_tradnl"/>
        </w:rPr>
        <w:t xml:space="preserve"> – Número de </w:t>
      </w:r>
      <w:r w:rsidR="00CC34DB" w:rsidRPr="00CC34DB">
        <w:rPr>
          <w:lang w:val="es-ES_tradnl"/>
        </w:rPr>
        <w:t>plantas</w:t>
      </w:r>
      <w:r w:rsidR="00862C23" w:rsidRPr="00CC34DB">
        <w:rPr>
          <w:lang w:val="es-ES_tradnl"/>
        </w:rPr>
        <w:t>/partes de plantas que se ha de examinar }”</w:t>
      </w:r>
    </w:p>
    <w:p w:rsidR="00CB6ADD" w:rsidRPr="00CC34DB" w:rsidRDefault="00CB6ADD" w:rsidP="00BC3CBD">
      <w:pPr>
        <w:rPr>
          <w:lang w:val="es-ES_tradnl"/>
        </w:rPr>
      </w:pPr>
    </w:p>
    <w:p w:rsidR="00BC3CBD" w:rsidRPr="00CC34DB" w:rsidRDefault="00BC3CBD">
      <w:pPr>
        <w:jc w:val="left"/>
        <w:rPr>
          <w:highlight w:val="yellow"/>
          <w:lang w:val="es-ES_tradnl"/>
        </w:rPr>
      </w:pPr>
    </w:p>
    <w:p w:rsidR="009F2AD7" w:rsidRPr="00CC34DB" w:rsidRDefault="009F2AD7" w:rsidP="009F2AD7">
      <w:pPr>
        <w:pStyle w:val="Heading2"/>
        <w:rPr>
          <w:lang w:val="es-ES_tradnl"/>
        </w:rPr>
      </w:pPr>
      <w:bookmarkStart w:id="11" w:name="_Toc376856608"/>
      <w:r w:rsidRPr="00CC34DB">
        <w:rPr>
          <w:lang w:val="es-ES_tradnl"/>
        </w:rPr>
        <w:t>GN 13:  Selección de caracteres señalados con asterisco</w:t>
      </w:r>
      <w:bookmarkEnd w:id="11"/>
      <w:r w:rsidRPr="00CC34DB">
        <w:rPr>
          <w:lang w:val="es-ES_tradnl"/>
        </w:rPr>
        <w:t xml:space="preserve"> </w:t>
      </w:r>
    </w:p>
    <w:p w:rsidR="009F2AD7" w:rsidRPr="00CC34DB" w:rsidRDefault="009F2AD7" w:rsidP="009F2AD7">
      <w:pPr>
        <w:keepNext/>
        <w:rPr>
          <w:lang w:val="es-ES_tradnl"/>
        </w:rPr>
      </w:pPr>
    </w:p>
    <w:p w:rsidR="009F2AD7" w:rsidRPr="00CC34DB" w:rsidRDefault="00CC34DB" w:rsidP="009F2AD7">
      <w:pPr>
        <w:rPr>
          <w:lang w:val="es-ES_tradnl"/>
        </w:rPr>
      </w:pPr>
      <w:r w:rsidRPr="00CC34DB">
        <w:rPr>
          <w:lang w:val="es-ES_tradnl"/>
        </w:rPr>
        <w:t>Sustituir</w:t>
      </w:r>
      <w:r w:rsidR="009F2AD7" w:rsidRPr="00CC34DB">
        <w:rPr>
          <w:lang w:val="es-ES_tradnl"/>
        </w:rPr>
        <w:t xml:space="preserve"> la </w:t>
      </w:r>
      <w:r w:rsidRPr="00CC34DB">
        <w:rPr>
          <w:lang w:val="es-ES_tradnl"/>
        </w:rPr>
        <w:t>última</w:t>
      </w:r>
      <w:r w:rsidR="009F2AD7" w:rsidRPr="00CC34DB">
        <w:rPr>
          <w:lang w:val="es-ES_tradnl"/>
        </w:rPr>
        <w:t xml:space="preserve"> frase de la Sección 1.2 de la Nota orientativa GN 13 por el texto </w:t>
      </w:r>
      <w:r w:rsidRPr="00CC34DB">
        <w:rPr>
          <w:lang w:val="es-ES_tradnl"/>
        </w:rPr>
        <w:t>siguiente</w:t>
      </w:r>
      <w:r w:rsidR="009F2AD7" w:rsidRPr="00CC34DB">
        <w:rPr>
          <w:lang w:val="es-ES_tradnl"/>
        </w:rPr>
        <w:t xml:space="preserve"> (</w:t>
      </w:r>
      <w:r w:rsidRPr="00CC34DB">
        <w:rPr>
          <w:lang w:val="es-ES_tradnl"/>
        </w:rPr>
        <w:t>véase</w:t>
      </w:r>
      <w:r w:rsidR="009F2AD7" w:rsidRPr="00CC34DB">
        <w:rPr>
          <w:lang w:val="es-ES_tradnl"/>
        </w:rPr>
        <w:t xml:space="preserve"> el documento TC/47/26 “Informe sobre las </w:t>
      </w:r>
      <w:r w:rsidRPr="00CC34DB">
        <w:rPr>
          <w:lang w:val="es-ES_tradnl"/>
        </w:rPr>
        <w:t>conclusiones</w:t>
      </w:r>
      <w:r w:rsidR="009F2AD7" w:rsidRPr="00CC34DB">
        <w:rPr>
          <w:lang w:val="es-ES_tradnl"/>
        </w:rPr>
        <w:t>”, párrafo 59):</w:t>
      </w:r>
    </w:p>
    <w:p w:rsidR="009F2AD7" w:rsidRPr="00CC34DB" w:rsidRDefault="009F2AD7" w:rsidP="009F2AD7">
      <w:pPr>
        <w:rPr>
          <w:lang w:val="es-ES_tradnl"/>
        </w:rPr>
      </w:pPr>
    </w:p>
    <w:p w:rsidR="009F2AD7" w:rsidRPr="00CC34DB" w:rsidRDefault="009F2AD7" w:rsidP="00C470C4">
      <w:pPr>
        <w:ind w:left="567" w:right="567"/>
        <w:rPr>
          <w:lang w:val="es-ES_tradnl"/>
        </w:rPr>
      </w:pPr>
      <w:r w:rsidRPr="00CC34DB">
        <w:rPr>
          <w:sz w:val="18"/>
          <w:lang w:val="es-ES_tradnl"/>
        </w:rPr>
        <w:t>“Por lo tanto, el número de caracteres señalados con asterisco quedará determinado por los caracteres necesarios para lograr descripciones de variedades útiles y armonizadas internacionalmente.”</w:t>
      </w:r>
    </w:p>
    <w:p w:rsidR="0061168A" w:rsidRPr="00CC34DB" w:rsidRDefault="0061168A" w:rsidP="00134244">
      <w:pPr>
        <w:jc w:val="left"/>
        <w:rPr>
          <w:highlight w:val="yellow"/>
          <w:lang w:val="es-ES_tradnl"/>
        </w:rPr>
      </w:pPr>
    </w:p>
    <w:p w:rsidR="009F2AD7" w:rsidRPr="00CC34DB" w:rsidRDefault="009F2AD7" w:rsidP="00134244">
      <w:pPr>
        <w:jc w:val="left"/>
        <w:rPr>
          <w:lang w:val="es-ES_tradnl"/>
        </w:rPr>
      </w:pPr>
    </w:p>
    <w:p w:rsidR="0061168A" w:rsidRPr="00CC34DB" w:rsidRDefault="009F2AD7" w:rsidP="009F2AD7">
      <w:pPr>
        <w:pStyle w:val="Heading2"/>
        <w:rPr>
          <w:lang w:val="es-ES_tradnl"/>
        </w:rPr>
      </w:pPr>
      <w:bookmarkStart w:id="12" w:name="_Toc376856609"/>
      <w:r w:rsidRPr="00CC34DB">
        <w:rPr>
          <w:lang w:val="es-ES_tradnl"/>
        </w:rPr>
        <w:t>GN 25:  Orientación sobre el método de observación</w:t>
      </w:r>
      <w:bookmarkEnd w:id="12"/>
    </w:p>
    <w:p w:rsidR="009F2AD7" w:rsidRPr="00CC34DB" w:rsidRDefault="009F2AD7">
      <w:pPr>
        <w:jc w:val="left"/>
        <w:rPr>
          <w:lang w:val="es-ES_tradnl"/>
        </w:rPr>
      </w:pPr>
    </w:p>
    <w:p w:rsidR="009F2AD7" w:rsidRPr="00CC34DB" w:rsidRDefault="00CC34DB" w:rsidP="00191B20">
      <w:pPr>
        <w:rPr>
          <w:lang w:val="es-ES_tradnl"/>
        </w:rPr>
      </w:pPr>
      <w:r w:rsidRPr="00CC34DB">
        <w:rPr>
          <w:lang w:val="es-ES_tradnl"/>
        </w:rPr>
        <w:t>Sustituir</w:t>
      </w:r>
      <w:r w:rsidR="009F2AD7" w:rsidRPr="00CC34DB">
        <w:rPr>
          <w:lang w:val="es-ES_tradnl"/>
        </w:rPr>
        <w:t xml:space="preserve"> el actual GN 25 por el texto siguiente (</w:t>
      </w:r>
      <w:r w:rsidRPr="00CC34DB">
        <w:rPr>
          <w:lang w:val="es-ES_tradnl"/>
        </w:rPr>
        <w:t>véase</w:t>
      </w:r>
      <w:r w:rsidR="009F2AD7" w:rsidRPr="00CC34DB">
        <w:rPr>
          <w:lang w:val="es-ES_tradnl"/>
        </w:rPr>
        <w:t xml:space="preserve"> el documento TC/49/41 “Informe sobre las conclusiones”, párrafo 42):</w:t>
      </w:r>
    </w:p>
    <w:p w:rsidR="009F2AD7" w:rsidRPr="00CC34DB" w:rsidRDefault="009F2AD7">
      <w:pPr>
        <w:jc w:val="left"/>
        <w:rPr>
          <w:lang w:val="es-ES_tradnl"/>
        </w:rPr>
      </w:pPr>
    </w:p>
    <w:p w:rsidR="009F2AD7" w:rsidRPr="00CC34DB" w:rsidRDefault="009F2AD7" w:rsidP="009F2AD7">
      <w:pPr>
        <w:ind w:left="567" w:right="567"/>
        <w:rPr>
          <w:sz w:val="18"/>
          <w:lang w:val="es-ES_tradnl"/>
        </w:rPr>
      </w:pPr>
      <w:r w:rsidRPr="00CC34DB">
        <w:rPr>
          <w:sz w:val="18"/>
          <w:lang w:val="es-ES_tradnl"/>
        </w:rPr>
        <w:t>"En este recuadro se ofrece la clave de la orientación sobre la realización del examen.  Por ejemplo, podrán figurar recomendaciones sobre el método de observación (por ejemplo: evaluación visual o medición; observación de plantas en forma individual o en grupos) o el tipo de parcela (por ejemplo, plantas aisladas; parcelas en hilera, parcelas sembradas a chorrillo, ensayo especial).  En el ASW 4 b) se ofrece un posible texto estándar adicional.</w:t>
      </w:r>
    </w:p>
    <w:p w:rsidR="009F2AD7" w:rsidRPr="00CC34DB" w:rsidRDefault="009F2AD7" w:rsidP="009F2AD7">
      <w:pPr>
        <w:ind w:left="567" w:right="567"/>
        <w:rPr>
          <w:rFonts w:cs="Arial"/>
          <w:sz w:val="18"/>
          <w:lang w:val="es-ES_tradnl"/>
        </w:rPr>
      </w:pPr>
    </w:p>
    <w:p w:rsidR="009F2AD7" w:rsidRPr="00CC34DB" w:rsidRDefault="009F2AD7" w:rsidP="009F2AD7">
      <w:pPr>
        <w:ind w:left="567" w:right="567"/>
        <w:rPr>
          <w:rFonts w:cs="Arial"/>
          <w:sz w:val="18"/>
          <w:lang w:val="es-ES_tradnl"/>
        </w:rPr>
      </w:pPr>
      <w:r w:rsidRPr="00CC34DB">
        <w:rPr>
          <w:sz w:val="18"/>
          <w:lang w:val="es-ES_tradnl"/>
        </w:rPr>
        <w:t>"Método de observación (visual o medición)</w:t>
      </w:r>
    </w:p>
    <w:p w:rsidR="009F2AD7" w:rsidRPr="00CC34DB" w:rsidRDefault="009F2AD7" w:rsidP="009F2AD7">
      <w:pPr>
        <w:ind w:left="567" w:right="567"/>
        <w:rPr>
          <w:rFonts w:cs="Arial"/>
          <w:sz w:val="18"/>
          <w:lang w:val="es-ES_tradnl"/>
        </w:rPr>
      </w:pPr>
    </w:p>
    <w:p w:rsidR="009F2AD7" w:rsidRPr="00CC34DB" w:rsidRDefault="009F2AD7" w:rsidP="009F2AD7">
      <w:pPr>
        <w:ind w:left="567" w:right="567"/>
        <w:rPr>
          <w:rFonts w:cs="Arial"/>
          <w:sz w:val="18"/>
          <w:lang w:val="es-ES_tradnl"/>
        </w:rPr>
      </w:pPr>
      <w:r w:rsidRPr="00CC34DB">
        <w:rPr>
          <w:rFonts w:cs="Arial"/>
          <w:color w:val="000000"/>
          <w:sz w:val="18"/>
          <w:lang w:val="es-ES_tradnl"/>
        </w:rPr>
        <w:t>“1.</w:t>
      </w:r>
      <w:r w:rsidRPr="00CC34DB">
        <w:rPr>
          <w:rFonts w:cs="Arial"/>
          <w:sz w:val="18"/>
          <w:lang w:val="es-ES_tradnl"/>
        </w:rPr>
        <w:tab/>
        <w:t>En el documento TGP/9 “Examen de la distinción”, se explica lo siguiente en lo que respecta al método de observación:</w:t>
      </w:r>
    </w:p>
    <w:p w:rsidR="009F2AD7" w:rsidRPr="00CC34DB" w:rsidRDefault="009F2AD7" w:rsidP="009F2AD7">
      <w:pPr>
        <w:ind w:left="567" w:right="567"/>
        <w:rPr>
          <w:rFonts w:cs="Arial"/>
          <w:sz w:val="18"/>
          <w:lang w:val="es-ES_tradnl"/>
        </w:rPr>
      </w:pPr>
    </w:p>
    <w:p w:rsidR="009F2AD7" w:rsidRPr="00CC34DB" w:rsidRDefault="009F2AD7" w:rsidP="00C470C4">
      <w:pPr>
        <w:ind w:left="1134" w:right="1134"/>
        <w:rPr>
          <w:sz w:val="16"/>
          <w:szCs w:val="18"/>
          <w:lang w:val="es-ES_tradnl"/>
        </w:rPr>
      </w:pPr>
      <w:r w:rsidRPr="00CC34DB">
        <w:rPr>
          <w:sz w:val="16"/>
          <w:szCs w:val="18"/>
          <w:lang w:val="es-ES_tradnl"/>
        </w:rPr>
        <w:t>‘4.2</w:t>
      </w:r>
      <w:r w:rsidRPr="00CC34DB">
        <w:rPr>
          <w:sz w:val="16"/>
          <w:szCs w:val="18"/>
          <w:lang w:val="es-ES_tradnl"/>
        </w:rPr>
        <w:tab/>
        <w:t>Método de observación (visual o medición)</w:t>
      </w:r>
    </w:p>
    <w:p w:rsidR="009F2AD7" w:rsidRPr="00CC34DB" w:rsidRDefault="009F2AD7" w:rsidP="00C470C4">
      <w:pPr>
        <w:ind w:left="1134" w:right="1134"/>
        <w:rPr>
          <w:sz w:val="16"/>
          <w:szCs w:val="18"/>
          <w:lang w:val="es-ES_tradnl"/>
        </w:rPr>
      </w:pPr>
    </w:p>
    <w:p w:rsidR="009F2AD7" w:rsidRPr="00CC34DB" w:rsidRDefault="009F2AD7" w:rsidP="00C470C4">
      <w:pPr>
        <w:ind w:left="1134" w:right="1134"/>
        <w:rPr>
          <w:rFonts w:cs="Arial"/>
          <w:sz w:val="16"/>
          <w:szCs w:val="18"/>
          <w:lang w:val="es-ES_tradnl"/>
        </w:rPr>
      </w:pPr>
      <w:r w:rsidRPr="00CC34DB">
        <w:rPr>
          <w:rFonts w:cs="Arial"/>
          <w:sz w:val="16"/>
          <w:szCs w:val="18"/>
          <w:lang w:val="es-ES_tradnl"/>
        </w:rPr>
        <w:t>'La expresión de los caracteres puede observarse visualmente (V) o mediante mediciones (M)</w:t>
      </w:r>
    </w:p>
    <w:p w:rsidR="009F2AD7" w:rsidRPr="00CC34DB" w:rsidRDefault="009F2AD7" w:rsidP="00C470C4">
      <w:pPr>
        <w:ind w:left="1134" w:right="1134"/>
        <w:rPr>
          <w:rFonts w:cs="Arial"/>
          <w:sz w:val="16"/>
          <w:szCs w:val="18"/>
          <w:lang w:val="es-ES_tradnl"/>
        </w:rPr>
      </w:pPr>
    </w:p>
    <w:p w:rsidR="009F2AD7" w:rsidRPr="00CC34DB" w:rsidRDefault="009F2AD7" w:rsidP="00C470C4">
      <w:pPr>
        <w:ind w:left="1134" w:right="1134"/>
        <w:rPr>
          <w:sz w:val="16"/>
          <w:szCs w:val="18"/>
          <w:lang w:val="es-ES_tradnl"/>
        </w:rPr>
      </w:pPr>
      <w:r w:rsidRPr="00CC34DB">
        <w:rPr>
          <w:sz w:val="16"/>
          <w:szCs w:val="18"/>
          <w:lang w:val="es-ES_tradnl"/>
        </w:rPr>
        <w:t>‘4.2.1</w:t>
      </w:r>
      <w:r w:rsidRPr="00CC34DB">
        <w:rPr>
          <w:sz w:val="16"/>
          <w:szCs w:val="18"/>
          <w:lang w:val="es-ES_tradnl"/>
        </w:rPr>
        <w:tab/>
        <w:t>Observación visual (V)</w:t>
      </w:r>
    </w:p>
    <w:p w:rsidR="009F2AD7" w:rsidRPr="00CC34DB" w:rsidRDefault="009F2AD7" w:rsidP="00C470C4">
      <w:pPr>
        <w:ind w:left="1134" w:right="1134"/>
        <w:rPr>
          <w:sz w:val="16"/>
          <w:szCs w:val="18"/>
          <w:lang w:val="es-ES_tradnl"/>
        </w:rPr>
      </w:pPr>
    </w:p>
    <w:p w:rsidR="009F2AD7" w:rsidRPr="00CC34DB" w:rsidRDefault="009F2AD7" w:rsidP="00C470C4">
      <w:pPr>
        <w:tabs>
          <w:tab w:val="left" w:pos="992"/>
        </w:tabs>
        <w:ind w:left="1134" w:right="1134"/>
        <w:rPr>
          <w:rFonts w:cs="Arial"/>
          <w:sz w:val="16"/>
          <w:szCs w:val="18"/>
          <w:lang w:val="es-ES_tradnl"/>
        </w:rPr>
      </w:pPr>
      <w:r w:rsidRPr="00CC34DB">
        <w:rPr>
          <w:sz w:val="16"/>
          <w:szCs w:val="18"/>
          <w:lang w:val="es-ES_tradnl"/>
        </w:rPr>
        <w:t>‘</w:t>
      </w:r>
      <w:r w:rsidRPr="00CC34DB">
        <w:rPr>
          <w:rFonts w:cs="Arial"/>
          <w:sz w:val="16"/>
          <w:szCs w:val="18"/>
          <w:lang w:val="es-ES_tradnl"/>
        </w:rPr>
        <w:t>4.2.1.1</w:t>
      </w:r>
      <w:r w:rsidRPr="00CC34DB">
        <w:rPr>
          <w:rFonts w:cs="Arial"/>
          <w:sz w:val="16"/>
          <w:szCs w:val="18"/>
          <w:lang w:val="es-ES_tradnl"/>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9F2AD7" w:rsidRPr="00CC34DB" w:rsidRDefault="009F2AD7" w:rsidP="00C470C4">
      <w:pPr>
        <w:tabs>
          <w:tab w:val="left" w:pos="992"/>
        </w:tabs>
        <w:ind w:left="1134" w:right="1134"/>
        <w:rPr>
          <w:rFonts w:cs="Arial"/>
          <w:sz w:val="16"/>
          <w:szCs w:val="18"/>
          <w:lang w:val="es-ES_tradnl"/>
        </w:rPr>
      </w:pPr>
    </w:p>
    <w:p w:rsidR="009F2AD7" w:rsidRPr="00CC34DB" w:rsidRDefault="009F2AD7" w:rsidP="00C470C4">
      <w:pPr>
        <w:tabs>
          <w:tab w:val="left" w:pos="992"/>
        </w:tabs>
        <w:ind w:left="1134" w:right="1134"/>
        <w:rPr>
          <w:rFonts w:cs="Arial"/>
          <w:sz w:val="16"/>
          <w:szCs w:val="18"/>
          <w:lang w:val="es-ES_tradnl"/>
        </w:rPr>
      </w:pPr>
      <w:r w:rsidRPr="00CC34DB">
        <w:rPr>
          <w:rFonts w:cs="Arial"/>
          <w:sz w:val="16"/>
          <w:szCs w:val="18"/>
          <w:lang w:val="es-ES_tradnl"/>
        </w:rPr>
        <w:t>[…]</w:t>
      </w:r>
    </w:p>
    <w:p w:rsidR="009F2AD7" w:rsidRPr="00CC34DB" w:rsidRDefault="009F2AD7" w:rsidP="00C470C4">
      <w:pPr>
        <w:tabs>
          <w:tab w:val="left" w:pos="992"/>
        </w:tabs>
        <w:ind w:left="1134" w:right="1134"/>
        <w:rPr>
          <w:rFonts w:cs="Arial"/>
          <w:sz w:val="16"/>
          <w:szCs w:val="18"/>
          <w:lang w:val="es-ES_tradnl"/>
        </w:rPr>
      </w:pPr>
    </w:p>
    <w:p w:rsidR="009F2AD7" w:rsidRPr="00CC34DB" w:rsidRDefault="009F2AD7" w:rsidP="00C470C4">
      <w:pPr>
        <w:ind w:left="1134" w:right="1134"/>
        <w:rPr>
          <w:sz w:val="16"/>
          <w:szCs w:val="18"/>
          <w:lang w:val="es-ES_tradnl"/>
        </w:rPr>
      </w:pPr>
      <w:r w:rsidRPr="00CC34DB">
        <w:rPr>
          <w:sz w:val="16"/>
          <w:szCs w:val="18"/>
          <w:lang w:val="es-ES_tradnl"/>
        </w:rPr>
        <w:t>‘4.2.2</w:t>
      </w:r>
      <w:r w:rsidRPr="00CC34DB">
        <w:rPr>
          <w:sz w:val="16"/>
          <w:szCs w:val="18"/>
          <w:lang w:val="es-ES_tradnl"/>
        </w:rPr>
        <w:tab/>
        <w:t>Medición (M)</w:t>
      </w:r>
    </w:p>
    <w:p w:rsidR="009F2AD7" w:rsidRPr="00CC34DB" w:rsidRDefault="009F2AD7" w:rsidP="00C470C4">
      <w:pPr>
        <w:ind w:left="1134" w:right="1134"/>
        <w:rPr>
          <w:sz w:val="16"/>
          <w:szCs w:val="18"/>
          <w:lang w:val="es-ES_tradnl"/>
        </w:rPr>
      </w:pPr>
    </w:p>
    <w:p w:rsidR="009F2AD7" w:rsidRPr="00CC34DB" w:rsidRDefault="009F2AD7" w:rsidP="00C470C4">
      <w:pPr>
        <w:tabs>
          <w:tab w:val="left" w:pos="992"/>
        </w:tabs>
        <w:ind w:left="1134" w:right="1134"/>
        <w:rPr>
          <w:rFonts w:cs="Arial"/>
          <w:sz w:val="16"/>
          <w:szCs w:val="18"/>
          <w:lang w:val="es-ES_tradnl"/>
        </w:rPr>
      </w:pPr>
      <w:r w:rsidRPr="00CC34DB">
        <w:rPr>
          <w:rFonts w:cs="Arial"/>
          <w:sz w:val="16"/>
          <w:szCs w:val="18"/>
          <w:lang w:val="es-ES_tradnl"/>
        </w:rPr>
        <w:t>'La medición (M) es una observación objetiva que se realiza frente a una escala lineal calibrada, por ejemplo, utilizando una regla, una báscula, un colorímetro, fechas, recuentos, etc.</w:t>
      </w:r>
    </w:p>
    <w:p w:rsidR="009F2AD7" w:rsidRPr="00CC34DB" w:rsidRDefault="009F2AD7" w:rsidP="009F2AD7">
      <w:pPr>
        <w:keepNext/>
        <w:ind w:left="567" w:right="567"/>
        <w:rPr>
          <w:rFonts w:cs="Arial"/>
          <w:sz w:val="16"/>
          <w:szCs w:val="18"/>
          <w:lang w:val="es-ES_tradnl"/>
        </w:rPr>
      </w:pPr>
    </w:p>
    <w:p w:rsidR="009F2AD7" w:rsidRPr="00CC34DB" w:rsidRDefault="009F2AD7" w:rsidP="009F2AD7">
      <w:pPr>
        <w:keepNext/>
        <w:ind w:left="567" w:right="567"/>
        <w:rPr>
          <w:rFonts w:cs="Arial"/>
          <w:sz w:val="18"/>
          <w:lang w:val="es-ES_tradnl"/>
        </w:rPr>
      </w:pPr>
      <w:r w:rsidRPr="00CC34DB">
        <w:rPr>
          <w:rFonts w:cs="Arial"/>
          <w:color w:val="000000"/>
          <w:sz w:val="18"/>
          <w:lang w:val="es-ES_tradnl"/>
        </w:rPr>
        <w:t>“2.</w:t>
      </w:r>
      <w:r w:rsidRPr="00CC34DB">
        <w:rPr>
          <w:rFonts w:cs="Arial"/>
          <w:sz w:val="18"/>
          <w:lang w:val="es-ES_tradnl"/>
        </w:rPr>
        <w:tab/>
        <w:t xml:space="preserve">Los ejemplos siguientes ilustran las formas de tomar en consideración el método de observación para caracteres como la época de floración y los recuentos.  </w:t>
      </w:r>
    </w:p>
    <w:p w:rsidR="009F2AD7" w:rsidRPr="00CC34DB" w:rsidRDefault="009F2AD7" w:rsidP="009F2AD7">
      <w:pPr>
        <w:keepNext/>
        <w:ind w:left="567" w:right="567"/>
        <w:rPr>
          <w:rFonts w:cs="Arial"/>
          <w:sz w:val="18"/>
          <w:lang w:val="es-ES_tradnl"/>
        </w:rPr>
      </w:pPr>
    </w:p>
    <w:p w:rsidR="009F2AD7" w:rsidRPr="00CC34DB" w:rsidRDefault="009F2AD7" w:rsidP="009F2AD7">
      <w:pPr>
        <w:keepNext/>
        <w:ind w:left="567" w:right="567"/>
        <w:rPr>
          <w:rFonts w:cs="Arial"/>
          <w:sz w:val="18"/>
          <w:lang w:val="es-ES_tradnl"/>
        </w:rPr>
      </w:pPr>
      <w:r w:rsidRPr="00CC34DB">
        <w:rPr>
          <w:rFonts w:cs="Arial"/>
          <w:sz w:val="18"/>
          <w:lang w:val="es-ES_tradnl"/>
        </w:rPr>
        <w:t>"a)</w:t>
      </w:r>
      <w:r w:rsidRPr="00CC34DB">
        <w:rPr>
          <w:rFonts w:cs="Arial"/>
          <w:sz w:val="18"/>
          <w:lang w:val="es-ES_tradnl"/>
        </w:rPr>
        <w:tab/>
        <w:t>Época de floración</w:t>
      </w:r>
    </w:p>
    <w:p w:rsidR="009F2AD7" w:rsidRPr="00CC34DB" w:rsidRDefault="009F2AD7" w:rsidP="009F2AD7">
      <w:pPr>
        <w:keepNext/>
        <w:ind w:left="567" w:right="567"/>
        <w:rPr>
          <w:rFonts w:cs="Arial"/>
          <w:sz w:val="18"/>
          <w:lang w:val="es-ES_tradnl"/>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F2AD7" w:rsidRPr="00CC34DB" w:rsidTr="00797C40">
        <w:trPr>
          <w:cantSplit/>
          <w:jc w:val="center"/>
        </w:trPr>
        <w:tc>
          <w:tcPr>
            <w:tcW w:w="578" w:type="dxa"/>
          </w:tcPr>
          <w:p w:rsidR="009F2AD7" w:rsidRPr="00CC34DB" w:rsidRDefault="009F2AD7" w:rsidP="00797C40">
            <w:pPr>
              <w:pStyle w:val="Normaltb"/>
              <w:ind w:right="567"/>
              <w:rPr>
                <w:rFonts w:ascii="Arial" w:hAnsi="Arial" w:cs="Arial"/>
                <w:b w:val="0"/>
                <w:sz w:val="16"/>
                <w:szCs w:val="18"/>
                <w:lang w:val="es-ES_tradnl"/>
              </w:rPr>
            </w:pPr>
          </w:p>
        </w:tc>
        <w:tc>
          <w:tcPr>
            <w:tcW w:w="412" w:type="dxa"/>
          </w:tcPr>
          <w:p w:rsidR="009F2AD7" w:rsidRPr="00CC34DB" w:rsidRDefault="009F2AD7" w:rsidP="00797C40">
            <w:pPr>
              <w:pStyle w:val="Normaltb"/>
              <w:ind w:right="567"/>
              <w:jc w:val="center"/>
              <w:rPr>
                <w:rFonts w:ascii="Arial" w:hAnsi="Arial" w:cs="Arial"/>
                <w:b w:val="0"/>
                <w:sz w:val="16"/>
                <w:szCs w:val="18"/>
                <w:lang w:val="es-ES_tradnl"/>
              </w:rPr>
            </w:pPr>
          </w:p>
        </w:tc>
        <w:tc>
          <w:tcPr>
            <w:tcW w:w="2180" w:type="dxa"/>
          </w:tcPr>
          <w:p w:rsidR="009F2AD7" w:rsidRPr="00CC34DB" w:rsidRDefault="009F2AD7" w:rsidP="00797C40">
            <w:pPr>
              <w:pStyle w:val="Normaltb"/>
              <w:ind w:right="567"/>
              <w:rPr>
                <w:rFonts w:ascii="Arial" w:hAnsi="Arial" w:cs="Arial"/>
                <w:sz w:val="16"/>
                <w:szCs w:val="18"/>
                <w:lang w:val="es-ES_tradnl"/>
              </w:rPr>
            </w:pPr>
            <w:r w:rsidRPr="00CC34DB">
              <w:rPr>
                <w:rFonts w:ascii="Arial" w:hAnsi="Arial" w:cs="Arial"/>
                <w:noProof w:val="0"/>
                <w:sz w:val="16"/>
                <w:szCs w:val="18"/>
                <w:lang w:val="es-ES_tradnl"/>
              </w:rPr>
              <w:t>Época de floración</w:t>
            </w:r>
          </w:p>
        </w:tc>
        <w:tc>
          <w:tcPr>
            <w:tcW w:w="567" w:type="dxa"/>
          </w:tcPr>
          <w:p w:rsidR="009F2AD7" w:rsidRPr="00CC34DB" w:rsidRDefault="009F2AD7" w:rsidP="00797C40">
            <w:pPr>
              <w:pStyle w:val="Normaltb"/>
              <w:ind w:right="567"/>
              <w:jc w:val="center"/>
              <w:rPr>
                <w:rFonts w:ascii="Arial" w:hAnsi="Arial" w:cs="Arial"/>
                <w:sz w:val="16"/>
                <w:szCs w:val="18"/>
                <w:lang w:val="es-ES_tradnl"/>
              </w:rPr>
            </w:pPr>
          </w:p>
        </w:tc>
      </w:tr>
      <w:tr w:rsidR="009F2AD7" w:rsidRPr="00CC34DB" w:rsidTr="00797C40">
        <w:trPr>
          <w:cantSplit/>
          <w:jc w:val="center"/>
        </w:trPr>
        <w:tc>
          <w:tcPr>
            <w:tcW w:w="578" w:type="dxa"/>
          </w:tcPr>
          <w:p w:rsidR="009F2AD7" w:rsidRPr="00CC34DB" w:rsidRDefault="009F2AD7" w:rsidP="00797C40">
            <w:pPr>
              <w:pStyle w:val="Normalt"/>
              <w:keepNext/>
              <w:jc w:val="center"/>
              <w:rPr>
                <w:rFonts w:ascii="Arial" w:hAnsi="Arial" w:cs="Arial"/>
                <w:b/>
                <w:sz w:val="16"/>
                <w:szCs w:val="18"/>
                <w:lang w:val="es-ES_tradnl"/>
              </w:rPr>
            </w:pPr>
            <w:r w:rsidRPr="00CC34DB">
              <w:rPr>
                <w:rFonts w:ascii="Arial" w:hAnsi="Arial" w:cs="Arial"/>
                <w:b/>
                <w:noProof w:val="0"/>
                <w:sz w:val="16"/>
                <w:szCs w:val="18"/>
                <w:lang w:val="es-ES_tradnl"/>
              </w:rPr>
              <w:t>QN</w:t>
            </w:r>
          </w:p>
        </w:tc>
        <w:tc>
          <w:tcPr>
            <w:tcW w:w="412" w:type="dxa"/>
          </w:tcPr>
          <w:p w:rsidR="009F2AD7" w:rsidRPr="00CC34DB" w:rsidRDefault="009F2AD7" w:rsidP="00797C40">
            <w:pPr>
              <w:pStyle w:val="Normalt"/>
              <w:keepNext/>
              <w:ind w:right="567"/>
              <w:jc w:val="center"/>
              <w:rPr>
                <w:rFonts w:ascii="Arial" w:hAnsi="Arial" w:cs="Arial"/>
                <w:sz w:val="16"/>
                <w:szCs w:val="18"/>
                <w:lang w:val="es-ES_tradnl"/>
              </w:rPr>
            </w:pPr>
          </w:p>
        </w:tc>
        <w:tc>
          <w:tcPr>
            <w:tcW w:w="2180" w:type="dxa"/>
          </w:tcPr>
          <w:p w:rsidR="009F2AD7" w:rsidRPr="00CC34DB" w:rsidRDefault="009F2AD7" w:rsidP="00797C40">
            <w:pPr>
              <w:pStyle w:val="Normalt"/>
              <w:keepNext/>
              <w:ind w:right="567"/>
              <w:rPr>
                <w:rFonts w:ascii="Arial" w:hAnsi="Arial" w:cs="Arial"/>
                <w:snapToGrid w:val="0"/>
                <w:sz w:val="16"/>
                <w:szCs w:val="18"/>
                <w:lang w:val="es-ES_tradnl"/>
              </w:rPr>
            </w:pPr>
            <w:r w:rsidRPr="00CC34DB">
              <w:rPr>
                <w:rFonts w:ascii="Arial" w:hAnsi="Arial" w:cs="Arial"/>
                <w:noProof w:val="0"/>
                <w:snapToGrid w:val="0"/>
                <w:sz w:val="16"/>
                <w:szCs w:val="18"/>
                <w:lang w:val="es-ES_tradnl"/>
              </w:rPr>
              <w:t>temprana</w:t>
            </w:r>
          </w:p>
        </w:tc>
        <w:tc>
          <w:tcPr>
            <w:tcW w:w="567" w:type="dxa"/>
          </w:tcPr>
          <w:p w:rsidR="009F2AD7" w:rsidRPr="00CC34DB" w:rsidRDefault="009F2AD7" w:rsidP="00797C40">
            <w:pPr>
              <w:pStyle w:val="Normalt"/>
              <w:keepNext/>
              <w:ind w:right="567"/>
              <w:jc w:val="center"/>
              <w:rPr>
                <w:rFonts w:ascii="Arial" w:hAnsi="Arial" w:cs="Arial"/>
                <w:sz w:val="16"/>
                <w:szCs w:val="18"/>
                <w:lang w:val="es-ES_tradnl"/>
              </w:rPr>
            </w:pPr>
            <w:r w:rsidRPr="00CC34DB">
              <w:rPr>
                <w:rFonts w:ascii="Arial" w:hAnsi="Arial" w:cs="Arial"/>
                <w:sz w:val="16"/>
                <w:szCs w:val="18"/>
                <w:lang w:val="es-ES_tradnl"/>
              </w:rPr>
              <w:t>3</w:t>
            </w:r>
          </w:p>
        </w:tc>
      </w:tr>
      <w:tr w:rsidR="009F2AD7" w:rsidRPr="00CC34DB" w:rsidTr="00797C40">
        <w:trPr>
          <w:cantSplit/>
          <w:jc w:val="center"/>
        </w:trPr>
        <w:tc>
          <w:tcPr>
            <w:tcW w:w="578" w:type="dxa"/>
          </w:tcPr>
          <w:p w:rsidR="009F2AD7" w:rsidRPr="00CC34DB" w:rsidRDefault="009F2AD7" w:rsidP="00797C40">
            <w:pPr>
              <w:pStyle w:val="Normalt"/>
              <w:keepNext/>
              <w:ind w:right="567"/>
              <w:jc w:val="center"/>
              <w:rPr>
                <w:rFonts w:ascii="Arial" w:hAnsi="Arial" w:cs="Arial"/>
                <w:b/>
                <w:sz w:val="16"/>
                <w:szCs w:val="18"/>
                <w:lang w:val="es-ES_tradnl"/>
              </w:rPr>
            </w:pPr>
          </w:p>
        </w:tc>
        <w:tc>
          <w:tcPr>
            <w:tcW w:w="412" w:type="dxa"/>
          </w:tcPr>
          <w:p w:rsidR="009F2AD7" w:rsidRPr="00CC34DB" w:rsidRDefault="009F2AD7" w:rsidP="00797C40">
            <w:pPr>
              <w:pStyle w:val="Normalt"/>
              <w:keepNext/>
              <w:ind w:right="567"/>
              <w:jc w:val="center"/>
              <w:rPr>
                <w:rFonts w:ascii="Arial" w:hAnsi="Arial" w:cs="Arial"/>
                <w:sz w:val="16"/>
                <w:szCs w:val="18"/>
                <w:lang w:val="es-ES_tradnl"/>
              </w:rPr>
            </w:pPr>
          </w:p>
        </w:tc>
        <w:tc>
          <w:tcPr>
            <w:tcW w:w="2180" w:type="dxa"/>
          </w:tcPr>
          <w:p w:rsidR="009F2AD7" w:rsidRPr="00CC34DB" w:rsidRDefault="009F2AD7" w:rsidP="00797C40">
            <w:pPr>
              <w:pStyle w:val="Normalt"/>
              <w:keepNext/>
              <w:ind w:right="567"/>
              <w:rPr>
                <w:rFonts w:ascii="Arial" w:hAnsi="Arial" w:cs="Arial"/>
                <w:snapToGrid w:val="0"/>
                <w:sz w:val="16"/>
                <w:szCs w:val="18"/>
                <w:lang w:val="es-ES_tradnl"/>
              </w:rPr>
            </w:pPr>
            <w:r w:rsidRPr="00CC34DB">
              <w:rPr>
                <w:rFonts w:ascii="Arial" w:hAnsi="Arial" w:cs="Arial"/>
                <w:noProof w:val="0"/>
                <w:snapToGrid w:val="0"/>
                <w:sz w:val="16"/>
                <w:szCs w:val="18"/>
                <w:lang w:val="es-ES_tradnl"/>
              </w:rPr>
              <w:t>media</w:t>
            </w:r>
          </w:p>
        </w:tc>
        <w:tc>
          <w:tcPr>
            <w:tcW w:w="567" w:type="dxa"/>
          </w:tcPr>
          <w:p w:rsidR="009F2AD7" w:rsidRPr="00CC34DB" w:rsidRDefault="009F2AD7" w:rsidP="00797C40">
            <w:pPr>
              <w:pStyle w:val="Normalt"/>
              <w:keepNext/>
              <w:ind w:right="567"/>
              <w:jc w:val="center"/>
              <w:rPr>
                <w:rFonts w:ascii="Arial" w:hAnsi="Arial" w:cs="Arial"/>
                <w:sz w:val="16"/>
                <w:szCs w:val="18"/>
                <w:lang w:val="es-ES_tradnl"/>
              </w:rPr>
            </w:pPr>
            <w:r w:rsidRPr="00CC34DB">
              <w:rPr>
                <w:rFonts w:ascii="Arial" w:hAnsi="Arial" w:cs="Arial"/>
                <w:sz w:val="16"/>
                <w:szCs w:val="18"/>
                <w:lang w:val="es-ES_tradnl"/>
              </w:rPr>
              <w:t>5</w:t>
            </w:r>
          </w:p>
        </w:tc>
      </w:tr>
      <w:tr w:rsidR="009F2AD7" w:rsidRPr="00CC34DB" w:rsidTr="00797C40">
        <w:trPr>
          <w:cantSplit/>
          <w:jc w:val="center"/>
        </w:trPr>
        <w:tc>
          <w:tcPr>
            <w:tcW w:w="578" w:type="dxa"/>
          </w:tcPr>
          <w:p w:rsidR="009F2AD7" w:rsidRPr="00CC34DB" w:rsidRDefault="009F2AD7" w:rsidP="00797C40">
            <w:pPr>
              <w:pStyle w:val="Normalt"/>
              <w:keepNext/>
              <w:ind w:right="567"/>
              <w:jc w:val="center"/>
              <w:rPr>
                <w:rFonts w:ascii="Arial" w:hAnsi="Arial" w:cs="Arial"/>
                <w:b/>
                <w:sz w:val="16"/>
                <w:szCs w:val="18"/>
                <w:lang w:val="es-ES_tradnl"/>
              </w:rPr>
            </w:pPr>
          </w:p>
        </w:tc>
        <w:tc>
          <w:tcPr>
            <w:tcW w:w="412" w:type="dxa"/>
          </w:tcPr>
          <w:p w:rsidR="009F2AD7" w:rsidRPr="00CC34DB" w:rsidRDefault="009F2AD7" w:rsidP="00797C40">
            <w:pPr>
              <w:pStyle w:val="Normalt"/>
              <w:keepNext/>
              <w:ind w:right="567"/>
              <w:jc w:val="center"/>
              <w:rPr>
                <w:rFonts w:ascii="Arial" w:hAnsi="Arial" w:cs="Arial"/>
                <w:sz w:val="16"/>
                <w:szCs w:val="18"/>
                <w:lang w:val="es-ES_tradnl"/>
              </w:rPr>
            </w:pPr>
          </w:p>
        </w:tc>
        <w:tc>
          <w:tcPr>
            <w:tcW w:w="2180" w:type="dxa"/>
          </w:tcPr>
          <w:p w:rsidR="009F2AD7" w:rsidRPr="00CC34DB" w:rsidRDefault="009F2AD7" w:rsidP="00797C40">
            <w:pPr>
              <w:pStyle w:val="Normalt"/>
              <w:keepNext/>
              <w:ind w:right="567"/>
              <w:rPr>
                <w:rFonts w:ascii="Arial" w:hAnsi="Arial" w:cs="Arial"/>
                <w:snapToGrid w:val="0"/>
                <w:sz w:val="16"/>
                <w:szCs w:val="18"/>
                <w:lang w:val="es-ES_tradnl"/>
              </w:rPr>
            </w:pPr>
            <w:r w:rsidRPr="00CC34DB">
              <w:rPr>
                <w:rFonts w:ascii="Arial" w:hAnsi="Arial" w:cs="Arial"/>
                <w:noProof w:val="0"/>
                <w:snapToGrid w:val="0"/>
                <w:sz w:val="16"/>
                <w:szCs w:val="18"/>
                <w:lang w:val="es-ES_tradnl"/>
              </w:rPr>
              <w:t>tardía</w:t>
            </w:r>
          </w:p>
        </w:tc>
        <w:tc>
          <w:tcPr>
            <w:tcW w:w="567" w:type="dxa"/>
          </w:tcPr>
          <w:p w:rsidR="009F2AD7" w:rsidRPr="00CC34DB" w:rsidRDefault="009F2AD7" w:rsidP="00797C40">
            <w:pPr>
              <w:pStyle w:val="Normalt"/>
              <w:keepNext/>
              <w:ind w:right="567"/>
              <w:jc w:val="center"/>
              <w:rPr>
                <w:rFonts w:ascii="Arial" w:hAnsi="Arial" w:cs="Arial"/>
                <w:sz w:val="16"/>
                <w:szCs w:val="18"/>
                <w:lang w:val="es-ES_tradnl"/>
              </w:rPr>
            </w:pPr>
            <w:r w:rsidRPr="00CC34DB">
              <w:rPr>
                <w:rFonts w:ascii="Arial" w:hAnsi="Arial" w:cs="Arial"/>
                <w:sz w:val="16"/>
                <w:szCs w:val="18"/>
                <w:lang w:val="es-ES_tradnl"/>
              </w:rPr>
              <w:t>7</w:t>
            </w:r>
          </w:p>
        </w:tc>
      </w:tr>
    </w:tbl>
    <w:p w:rsidR="009F2AD7" w:rsidRPr="00CC34DB" w:rsidRDefault="009F2AD7" w:rsidP="009F2AD7">
      <w:pPr>
        <w:ind w:left="567" w:right="567"/>
        <w:rPr>
          <w:rFonts w:cs="Arial"/>
          <w:i/>
          <w:sz w:val="18"/>
          <w:lang w:val="es-ES_tradnl"/>
        </w:rPr>
      </w:pPr>
    </w:p>
    <w:p w:rsidR="009F2AD7" w:rsidRPr="00CC34DB" w:rsidRDefault="009F2AD7" w:rsidP="009F2AD7">
      <w:pPr>
        <w:ind w:left="567" w:right="567"/>
        <w:rPr>
          <w:rFonts w:cs="Arial"/>
          <w:i/>
          <w:sz w:val="18"/>
          <w:lang w:val="es-ES_tradnl"/>
        </w:rPr>
      </w:pPr>
      <w:r w:rsidRPr="00CC34DB">
        <w:rPr>
          <w:rFonts w:cs="Arial"/>
          <w:i/>
          <w:sz w:val="18"/>
          <w:lang w:val="es-ES_tradnl"/>
        </w:rPr>
        <w:lastRenderedPageBreak/>
        <w:t>"Hipótesis A (Explicación: la época de floración se evalúa en función de la fecha)</w:t>
      </w:r>
    </w:p>
    <w:p w:rsidR="009F2AD7" w:rsidRPr="00CC34DB" w:rsidRDefault="009F2AD7" w:rsidP="009F2AD7">
      <w:pPr>
        <w:ind w:left="567" w:right="567"/>
        <w:rPr>
          <w:rFonts w:cs="Arial"/>
          <w:i/>
          <w:sz w:val="18"/>
          <w:lang w:val="es-ES_tradnl"/>
        </w:rPr>
      </w:pPr>
    </w:p>
    <w:p w:rsidR="009F2AD7" w:rsidRPr="00CC34DB" w:rsidRDefault="009F2AD7" w:rsidP="009F2AD7">
      <w:pPr>
        <w:ind w:left="567" w:right="567"/>
        <w:rPr>
          <w:rFonts w:cs="Arial"/>
          <w:sz w:val="18"/>
          <w:lang w:val="es-ES_tradnl"/>
        </w:rPr>
      </w:pPr>
      <w:r w:rsidRPr="00CC34DB">
        <w:rPr>
          <w:rFonts w:cs="Arial"/>
          <w:color w:val="000000"/>
          <w:sz w:val="18"/>
          <w:lang w:val="es-ES_tradnl"/>
        </w:rPr>
        <w:t>“3.</w:t>
      </w:r>
      <w:r w:rsidRPr="00CC34DB">
        <w:rPr>
          <w:rFonts w:cs="Arial"/>
          <w:sz w:val="18"/>
          <w:lang w:val="es-ES_tradn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9F2AD7" w:rsidRPr="00CC34DB" w:rsidRDefault="009F2AD7" w:rsidP="009F2AD7">
      <w:pPr>
        <w:ind w:left="567" w:right="567"/>
        <w:rPr>
          <w:rFonts w:cs="Arial"/>
          <w:sz w:val="18"/>
          <w:lang w:val="es-ES_tradnl"/>
        </w:rPr>
      </w:pPr>
    </w:p>
    <w:p w:rsidR="009F2AD7" w:rsidRPr="00CC34DB" w:rsidRDefault="009F2AD7" w:rsidP="009F2AD7">
      <w:pPr>
        <w:ind w:left="567" w:right="567"/>
        <w:rPr>
          <w:rFonts w:cs="Arial"/>
          <w:sz w:val="18"/>
          <w:lang w:val="es-ES_tradnl"/>
        </w:rPr>
      </w:pPr>
      <w:r w:rsidRPr="00CC34DB">
        <w:rPr>
          <w:rFonts w:cs="Arial"/>
          <w:color w:val="000000"/>
          <w:sz w:val="18"/>
          <w:lang w:val="es-ES_tradnl"/>
        </w:rPr>
        <w:t>“4.</w:t>
      </w:r>
      <w:r w:rsidRPr="00CC34DB">
        <w:rPr>
          <w:rFonts w:cs="Arial"/>
          <w:sz w:val="18"/>
          <w:lang w:val="es-ES_tradn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9F2AD7" w:rsidRPr="00CC34DB" w:rsidRDefault="009F2AD7" w:rsidP="009F2AD7">
      <w:pPr>
        <w:spacing w:line="360" w:lineRule="auto"/>
        <w:ind w:left="567" w:right="567"/>
        <w:rPr>
          <w:rFonts w:cs="Arial"/>
          <w:i/>
          <w:sz w:val="18"/>
          <w:lang w:val="es-ES_tradnl"/>
        </w:rPr>
      </w:pPr>
    </w:p>
    <w:p w:rsidR="009F2AD7" w:rsidRPr="00CC34DB" w:rsidRDefault="009F2AD7" w:rsidP="009F2AD7">
      <w:pPr>
        <w:keepNext/>
        <w:ind w:left="567" w:right="567"/>
        <w:rPr>
          <w:rFonts w:cs="Arial"/>
          <w:i/>
          <w:sz w:val="18"/>
          <w:lang w:val="es-ES_tradnl"/>
        </w:rPr>
      </w:pPr>
      <w:r w:rsidRPr="00CC34DB">
        <w:rPr>
          <w:rFonts w:cs="Arial"/>
          <w:i/>
          <w:sz w:val="18"/>
          <w:lang w:val="es-ES_tradnl"/>
        </w:rPr>
        <w:t>"Hipótesis B (Explicación: la época de floración se evalúa mediante comparación con otras variedades)</w:t>
      </w:r>
    </w:p>
    <w:p w:rsidR="009F2AD7" w:rsidRPr="00CC34DB" w:rsidRDefault="009F2AD7" w:rsidP="009F2AD7">
      <w:pPr>
        <w:keepNext/>
        <w:ind w:left="567" w:right="567"/>
        <w:rPr>
          <w:rFonts w:cs="Arial"/>
          <w:i/>
          <w:sz w:val="18"/>
          <w:lang w:val="es-ES_tradnl"/>
        </w:rPr>
      </w:pPr>
    </w:p>
    <w:p w:rsidR="009F2AD7" w:rsidRPr="00CC34DB" w:rsidRDefault="009F2AD7" w:rsidP="009F2AD7">
      <w:pPr>
        <w:ind w:left="567" w:right="567"/>
        <w:rPr>
          <w:rFonts w:cs="Arial"/>
          <w:sz w:val="18"/>
          <w:lang w:val="es-ES_tradnl"/>
        </w:rPr>
      </w:pPr>
      <w:r w:rsidRPr="00CC34DB">
        <w:rPr>
          <w:rFonts w:cs="Arial"/>
          <w:color w:val="000000"/>
          <w:sz w:val="18"/>
          <w:lang w:val="es-ES_tradnl"/>
        </w:rPr>
        <w:t>“5.</w:t>
      </w:r>
      <w:r w:rsidRPr="00CC34DB">
        <w:rPr>
          <w:rFonts w:cs="Arial"/>
          <w:sz w:val="18"/>
          <w:lang w:val="es-ES_tradnl"/>
        </w:rPr>
        <w:tab/>
        <w:t xml:space="preserve">El ensayo DHE se visita en una ocasión, o más de una, para evaluar la época de floración mediante referencia a las variedades ejemplo. </w:t>
      </w:r>
    </w:p>
    <w:p w:rsidR="009F2AD7" w:rsidRPr="00CC34DB" w:rsidRDefault="009F2AD7" w:rsidP="009F2AD7">
      <w:pPr>
        <w:ind w:left="567" w:right="567"/>
        <w:rPr>
          <w:rFonts w:cs="Arial"/>
          <w:sz w:val="18"/>
          <w:lang w:val="es-ES_tradnl"/>
        </w:rPr>
      </w:pPr>
    </w:p>
    <w:p w:rsidR="009F2AD7" w:rsidRPr="00CC34DB" w:rsidRDefault="009F2AD7" w:rsidP="009F2AD7">
      <w:pPr>
        <w:keepNext/>
        <w:keepLines/>
        <w:ind w:left="567" w:right="567"/>
        <w:rPr>
          <w:rFonts w:cs="Arial"/>
          <w:sz w:val="18"/>
          <w:lang w:val="es-ES_tradnl"/>
        </w:rPr>
      </w:pPr>
      <w:r w:rsidRPr="00CC34DB">
        <w:rPr>
          <w:rFonts w:cs="Arial"/>
          <w:color w:val="000000"/>
          <w:sz w:val="18"/>
          <w:lang w:val="es-ES_tradnl"/>
        </w:rPr>
        <w:t>“6.</w:t>
      </w:r>
      <w:r w:rsidRPr="00CC34DB">
        <w:rPr>
          <w:rFonts w:cs="Arial"/>
          <w:sz w:val="18"/>
          <w:lang w:val="es-ES_tradn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9F2AD7" w:rsidRPr="00CC34DB" w:rsidRDefault="009F2AD7" w:rsidP="009F2AD7">
      <w:pPr>
        <w:ind w:left="567" w:right="567"/>
        <w:rPr>
          <w:rFonts w:cs="Arial"/>
          <w:sz w:val="18"/>
          <w:lang w:val="es-ES_tradnl"/>
        </w:rPr>
      </w:pPr>
    </w:p>
    <w:p w:rsidR="009F2AD7" w:rsidRPr="00CC34DB" w:rsidRDefault="009F2AD7" w:rsidP="009F2AD7">
      <w:pPr>
        <w:keepNext/>
        <w:ind w:left="567" w:right="567"/>
        <w:rPr>
          <w:rFonts w:cs="Arial"/>
          <w:sz w:val="18"/>
          <w:lang w:val="es-ES_tradnl"/>
        </w:rPr>
      </w:pPr>
      <w:r w:rsidRPr="00CC34DB">
        <w:rPr>
          <w:rFonts w:cs="Arial"/>
          <w:sz w:val="18"/>
          <w:lang w:val="es-ES_tradnl"/>
        </w:rPr>
        <w:t>"b)</w:t>
      </w:r>
      <w:r w:rsidRPr="00CC34DB">
        <w:rPr>
          <w:rFonts w:cs="Arial"/>
          <w:sz w:val="18"/>
          <w:lang w:val="es-ES_tradnl"/>
        </w:rPr>
        <w:tab/>
        <w:t>Número</w:t>
      </w:r>
    </w:p>
    <w:p w:rsidR="009F2AD7" w:rsidRPr="00CC34DB" w:rsidRDefault="009F2AD7" w:rsidP="009F2AD7">
      <w:pPr>
        <w:keepNext/>
        <w:ind w:left="567" w:right="567"/>
        <w:rPr>
          <w:rFonts w:cs="Arial"/>
          <w:sz w:val="18"/>
          <w:lang w:val="es-ES_tradnl"/>
        </w:rPr>
      </w:pPr>
    </w:p>
    <w:p w:rsidR="009F2AD7" w:rsidRPr="00CC34DB" w:rsidRDefault="009F2AD7" w:rsidP="009F2AD7">
      <w:pPr>
        <w:ind w:left="567" w:right="567"/>
        <w:rPr>
          <w:rFonts w:cs="Arial"/>
          <w:strike/>
          <w:snapToGrid w:val="0"/>
          <w:sz w:val="18"/>
          <w:lang w:val="es-ES_tradnl"/>
        </w:rPr>
      </w:pPr>
      <w:r w:rsidRPr="00CC34DB">
        <w:rPr>
          <w:rFonts w:cs="Arial"/>
          <w:color w:val="000000"/>
          <w:sz w:val="18"/>
          <w:lang w:val="es-ES_tradnl"/>
        </w:rPr>
        <w:t>“7.</w:t>
      </w:r>
      <w:r w:rsidRPr="00CC34DB">
        <w:rPr>
          <w:rFonts w:cs="Arial"/>
          <w:sz w:val="18"/>
          <w:lang w:val="es-ES_tradnl"/>
        </w:rPr>
        <w:tab/>
        <w:t>Si un carácter se observa mediante recuento (por ejemplo, “Número de lóbulos” observados por recuento), la evaluación es una medición (M). Si un carácter se observa por estimación (por ejemplo, “Número de lóbulos” observados mediante estimación), la evaluación es una observación visual (V)."</w:t>
      </w:r>
    </w:p>
    <w:p w:rsidR="009F2AD7" w:rsidRPr="00CC34DB" w:rsidRDefault="009F2AD7">
      <w:pPr>
        <w:jc w:val="left"/>
        <w:rPr>
          <w:lang w:val="es-ES_tradnl"/>
        </w:rPr>
      </w:pPr>
    </w:p>
    <w:p w:rsidR="00F55091" w:rsidRPr="00CC34DB" w:rsidRDefault="00F55091">
      <w:pPr>
        <w:jc w:val="left"/>
        <w:rPr>
          <w:lang w:val="es-ES_tradnl"/>
        </w:rPr>
      </w:pPr>
    </w:p>
    <w:p w:rsidR="00F55091" w:rsidRPr="00CC34DB" w:rsidRDefault="00F55091" w:rsidP="00F55091">
      <w:pPr>
        <w:pStyle w:val="Heading2"/>
        <w:rPr>
          <w:lang w:val="es-ES_tradnl"/>
        </w:rPr>
      </w:pPr>
      <w:bookmarkStart w:id="13" w:name="_Toc376856610"/>
      <w:r w:rsidRPr="00CC34DB">
        <w:rPr>
          <w:lang w:val="es-ES_tradnl"/>
        </w:rPr>
        <w:t>GN 28:  Variedades ejemplo</w:t>
      </w:r>
      <w:bookmarkEnd w:id="13"/>
    </w:p>
    <w:p w:rsidR="00F55091" w:rsidRPr="00CC34DB" w:rsidRDefault="00F55091">
      <w:pPr>
        <w:jc w:val="left"/>
        <w:rPr>
          <w:lang w:val="es-ES_tradnl"/>
        </w:rPr>
      </w:pPr>
    </w:p>
    <w:p w:rsidR="00F55091" w:rsidRPr="00CC34DB" w:rsidRDefault="00CC34DB" w:rsidP="00F55091">
      <w:pPr>
        <w:rPr>
          <w:lang w:val="es-ES_tradnl"/>
        </w:rPr>
      </w:pPr>
      <w:r w:rsidRPr="00CC34DB">
        <w:rPr>
          <w:lang w:val="es-ES_tradnl"/>
        </w:rPr>
        <w:t>Sustituir</w:t>
      </w:r>
      <w:r w:rsidR="00F55091" w:rsidRPr="00CC34DB">
        <w:rPr>
          <w:lang w:val="es-ES_tradnl"/>
        </w:rPr>
        <w:t xml:space="preserve"> </w:t>
      </w:r>
      <w:r w:rsidR="00BC32B0">
        <w:rPr>
          <w:lang w:val="es-ES_tradnl"/>
        </w:rPr>
        <w:t>la nota</w:t>
      </w:r>
      <w:r w:rsidR="00F55091" w:rsidRPr="00CC34DB">
        <w:rPr>
          <w:lang w:val="es-ES_tradnl"/>
        </w:rPr>
        <w:t xml:space="preserve"> GN 28 </w:t>
      </w:r>
      <w:r w:rsidR="00BC32B0">
        <w:rPr>
          <w:lang w:val="es-ES_tradnl"/>
        </w:rPr>
        <w:t xml:space="preserve">actual </w:t>
      </w:r>
      <w:r w:rsidR="00F55091" w:rsidRPr="00CC34DB">
        <w:rPr>
          <w:lang w:val="es-ES_tradnl"/>
        </w:rPr>
        <w:t>con el texto siguiente (</w:t>
      </w:r>
      <w:r w:rsidRPr="00CC34DB">
        <w:rPr>
          <w:lang w:val="es-ES_tradnl"/>
        </w:rPr>
        <w:t>véase</w:t>
      </w:r>
      <w:r w:rsidR="00F55091" w:rsidRPr="00CC34DB">
        <w:rPr>
          <w:lang w:val="es-ES_tradnl"/>
        </w:rPr>
        <w:t xml:space="preserve"> el documento TC/49/41 “Informe sobre la conclusiones”, párrafo 44):</w:t>
      </w:r>
    </w:p>
    <w:p w:rsidR="00F55091" w:rsidRPr="00CC34DB" w:rsidRDefault="00F55091">
      <w:pPr>
        <w:jc w:val="left"/>
        <w:rPr>
          <w:lang w:val="es-ES_tradnl"/>
        </w:rPr>
      </w:pPr>
    </w:p>
    <w:p w:rsidR="00F55091" w:rsidRPr="00CC34DB" w:rsidRDefault="00DC5F99" w:rsidP="00260CD1">
      <w:pPr>
        <w:ind w:left="567" w:right="567"/>
        <w:jc w:val="left"/>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GN 28 (Plantilla de los documentos TG:  Capítulo 6.4) – Variedades ejemplo</w:t>
      </w:r>
    </w:p>
    <w:p w:rsidR="00F55091" w:rsidRPr="00CC34DB" w:rsidRDefault="00F55091" w:rsidP="00260CD1">
      <w:pPr>
        <w:ind w:left="567" w:right="567"/>
        <w:jc w:val="left"/>
        <w:rPr>
          <w:rFonts w:cs="Arial"/>
          <w:sz w:val="18"/>
          <w:szCs w:val="18"/>
          <w:lang w:val="es-ES_tradnl"/>
        </w:rPr>
      </w:pPr>
    </w:p>
    <w:p w:rsidR="00F55091" w:rsidRPr="00CC34DB" w:rsidRDefault="00212D19" w:rsidP="00260CD1">
      <w:pPr>
        <w:ind w:left="567" w:right="567"/>
        <w:rPr>
          <w:rFonts w:cs="Arial"/>
          <w:sz w:val="18"/>
          <w:szCs w:val="18"/>
          <w:lang w:val="es-ES_tradnl"/>
        </w:rPr>
      </w:pPr>
      <w:bookmarkStart w:id="14" w:name="_Toc27819174"/>
      <w:bookmarkStart w:id="15" w:name="_Toc27819355"/>
      <w:bookmarkStart w:id="16" w:name="_Toc27819536"/>
      <w:bookmarkStart w:id="17" w:name="_Toc309114972"/>
      <w:bookmarkStart w:id="18" w:name="_Toc309114966"/>
      <w:bookmarkStart w:id="19" w:name="_Toc27819173"/>
      <w:bookmarkStart w:id="20" w:name="_Toc27819354"/>
      <w:bookmarkStart w:id="21" w:name="_Toc27819535"/>
      <w:bookmarkStart w:id="22" w:name="_Toc309114963"/>
      <w:r w:rsidRPr="00CC34DB">
        <w:rPr>
          <w:rFonts w:cs="Arial"/>
          <w:sz w:val="18"/>
          <w:szCs w:val="18"/>
          <w:lang w:val="es-ES_tradnl"/>
        </w:rPr>
        <w:t>“</w:t>
      </w:r>
      <w:r w:rsidR="00F55091" w:rsidRPr="00CC34DB">
        <w:rPr>
          <w:rFonts w:cs="Arial"/>
          <w:sz w:val="18"/>
          <w:szCs w:val="18"/>
          <w:lang w:val="es-ES_tradnl"/>
        </w:rPr>
        <w:t>1.</w:t>
      </w:r>
      <w:r w:rsidR="00F55091" w:rsidRPr="00CC34DB">
        <w:rPr>
          <w:rFonts w:cs="Arial"/>
          <w:sz w:val="18"/>
          <w:szCs w:val="18"/>
          <w:lang w:val="es-ES_tradnl"/>
        </w:rPr>
        <w:tab/>
        <w:t>Decisión acerca de la necesidad de variedades ejemplo para un carácter</w:t>
      </w:r>
      <w:bookmarkEnd w:id="14"/>
      <w:bookmarkEnd w:id="15"/>
      <w:bookmarkEnd w:id="16"/>
      <w:bookmarkEnd w:id="17"/>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1.1</w:t>
      </w:r>
      <w:r w:rsidR="00F55091" w:rsidRPr="00CC34DB">
        <w:rPr>
          <w:rFonts w:cs="Arial"/>
          <w:sz w:val="18"/>
          <w:szCs w:val="18"/>
          <w:lang w:val="es-ES_tradnl"/>
        </w:rPr>
        <w:tab/>
        <w:t xml:space="preserve">En </w:t>
      </w:r>
      <w:smartTag w:uri="urn:schemas-microsoft-com:office:smarttags" w:element="PersonName">
        <w:smartTagPr>
          <w:attr w:name="ProductID" w:val="la Introducci￳n General"/>
        </w:smartTagPr>
        <w:r w:rsidR="00F55091" w:rsidRPr="00CC34DB">
          <w:rPr>
            <w:rFonts w:cs="Arial"/>
            <w:sz w:val="18"/>
            <w:szCs w:val="18"/>
            <w:lang w:val="es-ES_tradnl"/>
          </w:rPr>
          <w:t>la Introducción General</w:t>
        </w:r>
      </w:smartTag>
      <w:r w:rsidR="00F55091" w:rsidRPr="00CC34DB">
        <w:rPr>
          <w:rFonts w:cs="Arial"/>
          <w:sz w:val="18"/>
          <w:szCs w:val="18"/>
          <w:lang w:val="es-ES_tradnl"/>
        </w:rPr>
        <w:t xml:space="preserve"> (Capítulo 4.3) se establece que “</w:t>
      </w:r>
      <w:r w:rsidR="00F55091" w:rsidRPr="00CC34DB">
        <w:rPr>
          <w:rFonts w:cs="Arial"/>
          <w:snapToGrid w:val="0"/>
          <w:sz w:val="18"/>
          <w:szCs w:val="18"/>
          <w:lang w:val="es-ES_tradnl"/>
        </w:rPr>
        <w:t xml:space="preserve">se proporcionan variedades ejemplo en las directrices de examen para aclarar los niveles de expresión de un carácter.” </w:t>
      </w:r>
      <w:r w:rsidR="00F55091" w:rsidRPr="00CC34DB">
        <w:rPr>
          <w:rFonts w:cs="Arial"/>
          <w:sz w:val="18"/>
          <w:szCs w:val="18"/>
          <w:lang w:val="es-ES_tradnl"/>
        </w:rPr>
        <w:t>Esa aclaración de los niveles de expresión es necesaria en relación con dos aspectos:</w:t>
      </w:r>
    </w:p>
    <w:p w:rsidR="00F55091" w:rsidRPr="00CC34DB" w:rsidRDefault="00F55091" w:rsidP="00260CD1">
      <w:pPr>
        <w:ind w:left="567" w:right="567"/>
        <w:rPr>
          <w:rFonts w:cs="Arial"/>
          <w:sz w:val="18"/>
          <w:szCs w:val="18"/>
          <w:lang w:val="es-ES_tradnl"/>
        </w:rPr>
      </w:pPr>
    </w:p>
    <w:p w:rsidR="00F55091" w:rsidRPr="00CC34DB" w:rsidRDefault="00212D19" w:rsidP="00260CD1">
      <w:pPr>
        <w:tabs>
          <w:tab w:val="left" w:pos="567"/>
        </w:tabs>
        <w:ind w:left="567" w:right="567"/>
        <w:rPr>
          <w:rFonts w:cs="Arial"/>
          <w:sz w:val="18"/>
          <w:szCs w:val="18"/>
          <w:lang w:val="es-ES_tradnl"/>
        </w:rPr>
      </w:pPr>
      <w:r w:rsidRPr="00CC34DB">
        <w:rPr>
          <w:rFonts w:cs="Arial"/>
          <w:sz w:val="18"/>
          <w:szCs w:val="18"/>
          <w:lang w:val="es-ES_tradnl"/>
        </w:rPr>
        <w:tab/>
      </w:r>
      <w:r w:rsidR="00F55091" w:rsidRPr="00CC34DB">
        <w:rPr>
          <w:rFonts w:cs="Arial"/>
          <w:sz w:val="18"/>
          <w:szCs w:val="18"/>
          <w:lang w:val="es-ES_tradnl"/>
        </w:rPr>
        <w:t>a)</w:t>
      </w:r>
      <w:r w:rsidR="00F55091" w:rsidRPr="00CC34DB">
        <w:rPr>
          <w:rFonts w:cs="Arial"/>
          <w:sz w:val="18"/>
          <w:szCs w:val="18"/>
          <w:lang w:val="es-ES_tradnl"/>
        </w:rPr>
        <w:tab/>
        <w:t>para ilustrar el carácter y/o</w:t>
      </w:r>
    </w:p>
    <w:p w:rsidR="00F55091" w:rsidRPr="00CC34DB" w:rsidRDefault="00F55091" w:rsidP="00260CD1">
      <w:pPr>
        <w:tabs>
          <w:tab w:val="left" w:pos="567"/>
        </w:tabs>
        <w:ind w:left="567" w:right="567"/>
        <w:rPr>
          <w:rFonts w:cs="Arial"/>
          <w:sz w:val="18"/>
          <w:szCs w:val="18"/>
          <w:lang w:val="es-ES_tradnl"/>
        </w:rPr>
      </w:pPr>
    </w:p>
    <w:p w:rsidR="00F55091" w:rsidRPr="00CC34DB" w:rsidRDefault="00212D19" w:rsidP="00260CD1">
      <w:pPr>
        <w:tabs>
          <w:tab w:val="left" w:pos="567"/>
        </w:tabs>
        <w:ind w:left="567" w:right="567"/>
        <w:rPr>
          <w:rFonts w:cs="Arial"/>
          <w:sz w:val="18"/>
          <w:szCs w:val="18"/>
          <w:lang w:val="es-ES_tradnl"/>
        </w:rPr>
      </w:pPr>
      <w:r w:rsidRPr="00CC34DB">
        <w:rPr>
          <w:rFonts w:cs="Arial"/>
          <w:sz w:val="18"/>
          <w:szCs w:val="18"/>
          <w:lang w:val="es-ES_tradnl"/>
        </w:rPr>
        <w:tab/>
      </w:r>
      <w:r w:rsidR="00F55091" w:rsidRPr="00CC34DB">
        <w:rPr>
          <w:rFonts w:cs="Arial"/>
          <w:sz w:val="18"/>
          <w:szCs w:val="18"/>
          <w:lang w:val="es-ES_tradnl"/>
        </w:rPr>
        <w:t>b)</w:t>
      </w:r>
      <w:r w:rsidR="00F55091" w:rsidRPr="00CC34DB">
        <w:rPr>
          <w:rFonts w:cs="Arial"/>
          <w:sz w:val="18"/>
          <w:szCs w:val="18"/>
          <w:lang w:val="es-ES_tradnl"/>
        </w:rPr>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1.2</w:t>
      </w:r>
      <w:r w:rsidR="00F55091" w:rsidRPr="00CC34DB">
        <w:rPr>
          <w:rFonts w:cs="Arial"/>
          <w:sz w:val="18"/>
          <w:szCs w:val="18"/>
          <w:lang w:val="es-ES_tradnl"/>
        </w:rPr>
        <w:tab/>
        <w:t xml:space="preserve">Cabe destacar que la UPOV considera que los “caracteres señalados con un asterisco” son los caracteres que revisten importancia para la armonización internacional de las descripciones de variedades. </w:t>
      </w:r>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1.3</w:t>
      </w:r>
      <w:r w:rsidR="00F55091" w:rsidRPr="00CC34DB">
        <w:rPr>
          <w:rFonts w:cs="Arial"/>
          <w:sz w:val="18"/>
          <w:szCs w:val="18"/>
          <w:lang w:val="es-ES_tradnl"/>
        </w:rPr>
        <w:tab/>
        <w:t>La decisión acerca de la necesidad de variedades ejemplo para un carácter determinado puede resumirse de la manera siguiente:</w:t>
      </w:r>
    </w:p>
    <w:p w:rsidR="00F55091" w:rsidRPr="00CC34DB" w:rsidRDefault="00F55091" w:rsidP="00260CD1">
      <w:pPr>
        <w:ind w:left="567" w:right="567"/>
        <w:rPr>
          <w:rFonts w:cs="Arial"/>
          <w:sz w:val="18"/>
          <w:szCs w:val="18"/>
          <w:lang w:val="es-ES_tradnl"/>
        </w:rPr>
      </w:pPr>
    </w:p>
    <w:p w:rsidR="00F55091" w:rsidRPr="00CC34DB" w:rsidRDefault="00F55091" w:rsidP="00260CD1">
      <w:pPr>
        <w:tabs>
          <w:tab w:val="left" w:pos="1418"/>
        </w:tabs>
        <w:ind w:left="567" w:right="567" w:firstLine="426"/>
        <w:rPr>
          <w:rFonts w:cs="Arial"/>
          <w:sz w:val="18"/>
          <w:szCs w:val="18"/>
          <w:lang w:val="es-ES_tradnl"/>
        </w:rPr>
      </w:pPr>
      <w:r w:rsidRPr="00CC34DB">
        <w:rPr>
          <w:rFonts w:cs="Arial"/>
          <w:sz w:val="18"/>
          <w:szCs w:val="18"/>
          <w:lang w:val="es-ES_tradnl"/>
        </w:rPr>
        <w:t>i)</w:t>
      </w:r>
      <w:r w:rsidRPr="00CC34DB">
        <w:rPr>
          <w:rFonts w:cs="Arial"/>
          <w:sz w:val="18"/>
          <w:szCs w:val="18"/>
          <w:lang w:val="es-ES_tradnl"/>
        </w:rPr>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F55091" w:rsidRPr="00CC34DB" w:rsidRDefault="00F55091" w:rsidP="00260CD1">
      <w:pPr>
        <w:tabs>
          <w:tab w:val="left" w:pos="993"/>
        </w:tabs>
        <w:ind w:left="567" w:right="567" w:firstLine="426"/>
        <w:rPr>
          <w:rFonts w:cs="Arial"/>
          <w:sz w:val="18"/>
          <w:szCs w:val="18"/>
          <w:lang w:val="es-ES_tradnl"/>
        </w:rPr>
      </w:pPr>
    </w:p>
    <w:p w:rsidR="00F55091" w:rsidRPr="00CC34DB" w:rsidRDefault="00F55091" w:rsidP="00260CD1">
      <w:pPr>
        <w:tabs>
          <w:tab w:val="left" w:pos="1418"/>
        </w:tabs>
        <w:ind w:left="567" w:right="567" w:firstLine="426"/>
        <w:rPr>
          <w:rFonts w:cs="Arial"/>
          <w:sz w:val="18"/>
          <w:szCs w:val="18"/>
          <w:lang w:val="es-ES_tradnl"/>
        </w:rPr>
      </w:pPr>
      <w:r w:rsidRPr="00CC34DB">
        <w:rPr>
          <w:rFonts w:cs="Arial"/>
          <w:sz w:val="18"/>
          <w:szCs w:val="18"/>
          <w:lang w:val="es-ES_tradnl"/>
        </w:rPr>
        <w:t>ii)</w:t>
      </w:r>
      <w:r w:rsidRPr="00CC34DB">
        <w:rPr>
          <w:rFonts w:cs="Arial"/>
          <w:sz w:val="18"/>
          <w:szCs w:val="18"/>
          <w:lang w:val="es-ES_tradnl"/>
        </w:rPr>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rsidR="00F55091" w:rsidRPr="00CC34DB" w:rsidRDefault="00F55091" w:rsidP="00260CD1">
      <w:pPr>
        <w:tabs>
          <w:tab w:val="left" w:pos="993"/>
        </w:tabs>
        <w:ind w:left="567" w:right="567" w:firstLine="426"/>
        <w:rPr>
          <w:rFonts w:cs="Arial"/>
          <w:sz w:val="18"/>
          <w:szCs w:val="18"/>
          <w:lang w:val="es-ES_tradnl"/>
        </w:rPr>
      </w:pPr>
    </w:p>
    <w:p w:rsidR="00F55091" w:rsidRPr="00CC34DB" w:rsidRDefault="00F55091" w:rsidP="00260CD1">
      <w:pPr>
        <w:tabs>
          <w:tab w:val="left" w:pos="1418"/>
        </w:tabs>
        <w:ind w:left="567" w:right="567" w:firstLine="426"/>
        <w:rPr>
          <w:rFonts w:cs="Arial"/>
          <w:sz w:val="18"/>
          <w:szCs w:val="18"/>
          <w:lang w:val="es-ES_tradnl"/>
        </w:rPr>
      </w:pPr>
      <w:r w:rsidRPr="00CC34DB">
        <w:rPr>
          <w:rFonts w:cs="Arial"/>
          <w:sz w:val="18"/>
          <w:szCs w:val="18"/>
          <w:lang w:val="es-ES_tradnl"/>
        </w:rPr>
        <w:t>iii)</w:t>
      </w:r>
      <w:r w:rsidRPr="00CC34DB">
        <w:rPr>
          <w:rFonts w:cs="Arial"/>
          <w:sz w:val="18"/>
          <w:szCs w:val="18"/>
          <w:lang w:val="es-ES_tradnl"/>
        </w:rPr>
        <w:tab/>
        <w:t xml:space="preserve">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w:t>
      </w:r>
      <w:r w:rsidRPr="00CC34DB">
        <w:rPr>
          <w:rFonts w:cs="Arial"/>
          <w:sz w:val="18"/>
          <w:szCs w:val="18"/>
          <w:lang w:val="es-ES_tradnl"/>
        </w:rPr>
        <w:lastRenderedPageBreak/>
        <w:t xml:space="preserve">son necesarias para ilustrar el carácter (véase la sección 3.1), será necesario proporcionar variedades ejemplo.  </w:t>
      </w:r>
    </w:p>
    <w:p w:rsidR="00F55091" w:rsidRPr="00CC34DB" w:rsidRDefault="00F55091" w:rsidP="00260CD1">
      <w:pPr>
        <w:ind w:left="567" w:right="567"/>
        <w:jc w:val="left"/>
        <w:rPr>
          <w:rFonts w:cs="Arial"/>
          <w:sz w:val="18"/>
          <w:szCs w:val="18"/>
          <w:lang w:val="es-ES_tradnl"/>
        </w:rPr>
      </w:pPr>
    </w:p>
    <w:p w:rsidR="00F55091" w:rsidRPr="00CC34DB" w:rsidRDefault="00F55091" w:rsidP="00260CD1">
      <w:pPr>
        <w:tabs>
          <w:tab w:val="left" w:pos="1418"/>
        </w:tabs>
        <w:ind w:left="567" w:right="567" w:firstLine="426"/>
        <w:rPr>
          <w:rFonts w:cs="Arial"/>
          <w:sz w:val="18"/>
          <w:szCs w:val="18"/>
          <w:lang w:val="es-ES_tradnl"/>
        </w:rPr>
      </w:pPr>
      <w:r w:rsidRPr="00CC34DB">
        <w:rPr>
          <w:rFonts w:cs="Arial"/>
          <w:sz w:val="18"/>
          <w:szCs w:val="18"/>
          <w:lang w:val="es-ES_tradnl"/>
        </w:rPr>
        <w:t>iv)</w:t>
      </w:r>
      <w:r w:rsidRPr="00CC34DB">
        <w:rPr>
          <w:rFonts w:cs="Arial"/>
          <w:sz w:val="18"/>
          <w:szCs w:val="18"/>
          <w:lang w:val="es-ES_tradnl"/>
        </w:rPr>
        <w:tab/>
        <w:t xml:space="preserve">si las variedades ejemplo se consideran necesarias según se indica en i) a iii) </w:t>
      </w:r>
      <w:r w:rsidRPr="00CC34DB">
        <w:rPr>
          <w:rFonts w:cs="Arial"/>
          <w:i/>
          <w:sz w:val="18"/>
          <w:szCs w:val="18"/>
          <w:lang w:val="es-ES_tradnl"/>
        </w:rPr>
        <w:t>supra</w:t>
      </w:r>
      <w:r w:rsidRPr="00CC34DB">
        <w:rPr>
          <w:rFonts w:cs="Arial"/>
          <w:sz w:val="18"/>
          <w:szCs w:val="18"/>
          <w:lang w:val="es-ES_tradnl"/>
        </w:rPr>
        <w:t xml:space="preserve">, pero no es adecuado tratar de elaborar un conjunto universal de variedades ejemplo que sea aplicable para todos los miembros de la UPOV, deberá considerarse la posibilidad de elaborar conjuntos regionales de variedades ejemplo. </w:t>
      </w:r>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1.4</w:t>
      </w:r>
      <w:r w:rsidR="00F55091" w:rsidRPr="00CC34DB">
        <w:rPr>
          <w:rFonts w:cs="Arial"/>
          <w:sz w:val="18"/>
          <w:szCs w:val="18"/>
          <w:lang w:val="es-ES_tradnl"/>
        </w:rPr>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F55091" w:rsidRPr="00CC34DB" w:rsidRDefault="00F55091" w:rsidP="00260CD1">
      <w:pPr>
        <w:pStyle w:val="Heading4"/>
        <w:ind w:right="567"/>
        <w:rPr>
          <w:rFonts w:cs="Arial"/>
          <w:sz w:val="18"/>
          <w:szCs w:val="18"/>
          <w:lang w:val="es-ES_tradnl"/>
        </w:rPr>
      </w:pPr>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2.</w:t>
      </w:r>
      <w:r w:rsidR="00F55091" w:rsidRPr="00CC34DB">
        <w:rPr>
          <w:rFonts w:cs="Arial"/>
          <w:sz w:val="18"/>
          <w:szCs w:val="18"/>
          <w:lang w:val="es-ES_tradnl"/>
        </w:rPr>
        <w:tab/>
        <w:t>Criterios relativos a las variedades ejemplo</w:t>
      </w:r>
      <w:bookmarkEnd w:id="18"/>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bookmarkStart w:id="23" w:name="_Toc309114967"/>
      <w:r w:rsidRPr="00CC34DB">
        <w:rPr>
          <w:rFonts w:cs="Arial"/>
          <w:sz w:val="18"/>
          <w:szCs w:val="18"/>
          <w:lang w:val="es-ES_tradnl"/>
        </w:rPr>
        <w:t>“</w:t>
      </w:r>
      <w:r w:rsidR="00F55091" w:rsidRPr="00CC34DB">
        <w:rPr>
          <w:rFonts w:cs="Arial"/>
          <w:sz w:val="18"/>
          <w:szCs w:val="18"/>
          <w:lang w:val="es-ES_tradnl"/>
        </w:rPr>
        <w:t>2.1</w:t>
      </w:r>
      <w:r w:rsidR="00F55091" w:rsidRPr="00CC34DB">
        <w:rPr>
          <w:rFonts w:cs="Arial"/>
          <w:sz w:val="18"/>
          <w:szCs w:val="18"/>
          <w:lang w:val="es-ES_tradnl"/>
        </w:rPr>
        <w:tab/>
      </w:r>
      <w:bookmarkEnd w:id="23"/>
      <w:r w:rsidR="00F55091" w:rsidRPr="00C470C4">
        <w:rPr>
          <w:rFonts w:cs="Arial"/>
          <w:i/>
          <w:sz w:val="18"/>
          <w:szCs w:val="18"/>
          <w:lang w:val="es-ES_tradnl"/>
        </w:rPr>
        <w:t>Disponibilidad</w:t>
      </w:r>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 xml:space="preserve">Las autoridades encargadas del examen DHE y los obtentores necesitan obtener material vegetal de las variedades ejemplo, por lo tanto, sería útil que éstas estuvieran disponibles fácil y ampliamente para la realización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bookmarkStart w:id="24" w:name="_Toc27819178"/>
      <w:bookmarkStart w:id="25" w:name="_Toc27819359"/>
      <w:bookmarkStart w:id="26" w:name="_Toc27819540"/>
      <w:bookmarkStart w:id="27" w:name="_Toc309114970"/>
      <w:r w:rsidRPr="00CC34DB">
        <w:rPr>
          <w:rFonts w:cs="Arial"/>
          <w:sz w:val="18"/>
          <w:szCs w:val="18"/>
          <w:lang w:val="es-ES_tradnl"/>
        </w:rPr>
        <w:t>“</w:t>
      </w:r>
      <w:r w:rsidR="00F55091" w:rsidRPr="00CC34DB">
        <w:rPr>
          <w:rFonts w:cs="Arial"/>
          <w:sz w:val="18"/>
          <w:szCs w:val="18"/>
          <w:lang w:val="es-ES_tradnl"/>
        </w:rPr>
        <w:t>2.2</w:t>
      </w:r>
      <w:r w:rsidR="00F55091" w:rsidRPr="00CC34DB">
        <w:rPr>
          <w:rFonts w:cs="Arial"/>
          <w:sz w:val="18"/>
          <w:szCs w:val="18"/>
          <w:lang w:val="es-ES_tradnl"/>
        </w:rPr>
        <w:tab/>
      </w:r>
      <w:bookmarkEnd w:id="24"/>
      <w:bookmarkEnd w:id="25"/>
      <w:bookmarkEnd w:id="26"/>
      <w:bookmarkEnd w:id="27"/>
      <w:r w:rsidR="00F55091" w:rsidRPr="00C470C4">
        <w:rPr>
          <w:rFonts w:cs="Arial"/>
          <w:i/>
          <w:sz w:val="18"/>
          <w:szCs w:val="18"/>
          <w:lang w:val="es-ES_tradnl"/>
        </w:rPr>
        <w:t>Reducir al mínimo el número de variedades ejemplo</w:t>
      </w:r>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F55091" w:rsidRPr="00CC34DB" w:rsidRDefault="00F55091" w:rsidP="00260CD1">
      <w:pPr>
        <w:ind w:left="567" w:right="567"/>
        <w:jc w:val="left"/>
        <w:rPr>
          <w:rFonts w:cs="Arial"/>
          <w:sz w:val="18"/>
          <w:szCs w:val="18"/>
          <w:lang w:val="es-ES_tradnl"/>
        </w:rPr>
      </w:pPr>
    </w:p>
    <w:p w:rsidR="00F55091" w:rsidRPr="00CC34DB" w:rsidRDefault="00212D19" w:rsidP="00260CD1">
      <w:pPr>
        <w:ind w:left="567" w:right="567"/>
        <w:rPr>
          <w:rFonts w:cs="Arial"/>
          <w:sz w:val="18"/>
          <w:szCs w:val="18"/>
          <w:lang w:val="es-ES_tradnl"/>
        </w:rPr>
      </w:pPr>
      <w:bookmarkStart w:id="28" w:name="_Toc27819179"/>
      <w:bookmarkStart w:id="29" w:name="_Toc27819360"/>
      <w:bookmarkStart w:id="30" w:name="_Toc27819541"/>
      <w:bookmarkStart w:id="31" w:name="_Toc309114971"/>
      <w:r w:rsidRPr="00CC34DB">
        <w:rPr>
          <w:rFonts w:cs="Arial"/>
          <w:sz w:val="18"/>
          <w:szCs w:val="18"/>
          <w:lang w:val="es-ES_tradnl"/>
        </w:rPr>
        <w:t>“</w:t>
      </w:r>
      <w:r w:rsidR="00F55091" w:rsidRPr="00CC34DB">
        <w:rPr>
          <w:rFonts w:cs="Arial"/>
          <w:sz w:val="18"/>
          <w:szCs w:val="18"/>
          <w:lang w:val="es-ES_tradnl"/>
        </w:rPr>
        <w:t>2.3</w:t>
      </w:r>
      <w:r w:rsidR="00F55091" w:rsidRPr="00CC34DB">
        <w:rPr>
          <w:rFonts w:cs="Arial"/>
          <w:sz w:val="18"/>
          <w:szCs w:val="18"/>
          <w:lang w:val="es-ES_tradnl"/>
        </w:rPr>
        <w:tab/>
      </w:r>
      <w:bookmarkEnd w:id="28"/>
      <w:bookmarkEnd w:id="29"/>
      <w:bookmarkEnd w:id="30"/>
      <w:bookmarkEnd w:id="31"/>
      <w:r w:rsidR="00F55091" w:rsidRPr="00C470C4">
        <w:rPr>
          <w:rFonts w:cs="Arial"/>
          <w:i/>
          <w:sz w:val="18"/>
          <w:szCs w:val="18"/>
          <w:lang w:val="es-ES_tradnl"/>
        </w:rPr>
        <w:t>Acuerdo de los expertos interesados</w:t>
      </w:r>
    </w:p>
    <w:p w:rsidR="00F55091" w:rsidRPr="00CC34DB" w:rsidRDefault="00F55091" w:rsidP="00260CD1">
      <w:pPr>
        <w:ind w:left="567" w:right="567"/>
        <w:rPr>
          <w:rFonts w:cs="Arial"/>
          <w:sz w:val="18"/>
          <w:szCs w:val="18"/>
          <w:lang w:val="es-ES_tradnl"/>
        </w:rPr>
      </w:pPr>
    </w:p>
    <w:p w:rsidR="00F55091" w:rsidRPr="00CC34DB" w:rsidRDefault="00212D19" w:rsidP="00260CD1">
      <w:pPr>
        <w:tabs>
          <w:tab w:val="left" w:pos="851"/>
        </w:tabs>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2.3.1.</w:t>
      </w:r>
      <w:r w:rsidR="00F55091" w:rsidRPr="00CC34DB">
        <w:rPr>
          <w:rFonts w:cs="Arial"/>
          <w:sz w:val="18"/>
          <w:szCs w:val="18"/>
          <w:lang w:val="es-ES_tradnl"/>
        </w:rPr>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F55091" w:rsidRPr="00CC34DB" w:rsidRDefault="00F55091" w:rsidP="00260CD1">
      <w:pPr>
        <w:ind w:left="567" w:right="567"/>
        <w:rPr>
          <w:rFonts w:cs="Arial"/>
          <w:sz w:val="18"/>
          <w:szCs w:val="18"/>
          <w:lang w:val="es-ES_tradnl"/>
        </w:rPr>
      </w:pPr>
    </w:p>
    <w:p w:rsidR="00F55091" w:rsidRPr="00CC34DB" w:rsidRDefault="00212D19" w:rsidP="00260CD1">
      <w:pPr>
        <w:tabs>
          <w:tab w:val="left" w:pos="851"/>
        </w:tabs>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2.3.2.</w:t>
      </w:r>
      <w:r w:rsidR="00F55091" w:rsidRPr="00CC34DB">
        <w:rPr>
          <w:rFonts w:cs="Arial"/>
          <w:sz w:val="18"/>
          <w:szCs w:val="18"/>
          <w:lang w:val="es-ES_tradnl"/>
        </w:rPr>
        <w:tab/>
        <w:t>Es importante que el conjunto de variedades ejemplo para un determinado carácter sea elaborado por un experto con el fin de garantizar que ese conjunto para ese carácter representa la misma escala.  El experto deberá cerciorarse de que las variedades ejemplo propuestas por otros expertos para el mismo carácter representan la misma escala, antes de aceptarlas para las 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F55091" w:rsidRPr="00CC34DB" w:rsidRDefault="00F55091" w:rsidP="00260CD1">
      <w:pPr>
        <w:ind w:left="567" w:right="567"/>
        <w:rPr>
          <w:rFonts w:cs="Arial"/>
          <w:sz w:val="18"/>
          <w:szCs w:val="18"/>
          <w:lang w:val="es-ES_tradnl"/>
        </w:rPr>
      </w:pPr>
    </w:p>
    <w:p w:rsidR="00F55091" w:rsidRPr="00CC34DB" w:rsidRDefault="00212D19" w:rsidP="00260CD1">
      <w:pPr>
        <w:ind w:left="567" w:right="567"/>
        <w:rPr>
          <w:rFonts w:cs="Arial"/>
          <w:sz w:val="18"/>
          <w:szCs w:val="18"/>
          <w:lang w:val="es-ES_tradnl"/>
        </w:rPr>
      </w:pPr>
      <w:bookmarkStart w:id="32" w:name="_Toc309114969"/>
      <w:r w:rsidRPr="00CC34DB">
        <w:rPr>
          <w:rFonts w:cs="Arial"/>
          <w:sz w:val="18"/>
          <w:szCs w:val="18"/>
          <w:lang w:val="es-ES_tradnl"/>
        </w:rPr>
        <w:t>“</w:t>
      </w:r>
      <w:r w:rsidR="00F55091" w:rsidRPr="00CC34DB">
        <w:rPr>
          <w:rFonts w:cs="Arial"/>
          <w:sz w:val="18"/>
          <w:szCs w:val="18"/>
          <w:lang w:val="es-ES_tradnl"/>
        </w:rPr>
        <w:t>2.4</w:t>
      </w:r>
      <w:r w:rsidR="00F55091" w:rsidRPr="00CC34DB">
        <w:rPr>
          <w:rFonts w:cs="Arial"/>
          <w:sz w:val="18"/>
          <w:szCs w:val="18"/>
          <w:lang w:val="es-ES_tradnl"/>
        </w:rPr>
        <w:tab/>
      </w:r>
      <w:bookmarkEnd w:id="32"/>
      <w:r w:rsidR="00F55091" w:rsidRPr="00C470C4">
        <w:rPr>
          <w:rFonts w:cs="Arial"/>
          <w:i/>
          <w:sz w:val="18"/>
          <w:szCs w:val="18"/>
          <w:lang w:val="es-ES_tradnl"/>
        </w:rPr>
        <w:t>Ilustración de la gama de expresiones dentro de la colección de variedades</w:t>
      </w:r>
    </w:p>
    <w:p w:rsidR="00F55091" w:rsidRPr="00CC34DB" w:rsidRDefault="00F55091" w:rsidP="00260CD1">
      <w:pPr>
        <w:keepNext/>
        <w:ind w:left="567" w:right="567"/>
        <w:rPr>
          <w:rFonts w:cs="Arial"/>
          <w:sz w:val="18"/>
          <w:szCs w:val="18"/>
          <w:lang w:val="es-ES_tradnl"/>
        </w:rPr>
      </w:pPr>
    </w:p>
    <w:p w:rsidR="00F55091" w:rsidRPr="00CC34DB" w:rsidRDefault="00C470C4" w:rsidP="00260CD1">
      <w:pPr>
        <w:ind w:left="567" w:right="567"/>
        <w:rPr>
          <w:rFonts w:cs="Arial"/>
          <w:sz w:val="18"/>
          <w:szCs w:val="18"/>
          <w:lang w:val="es-ES_tradnl"/>
        </w:rPr>
      </w:pPr>
      <w:r>
        <w:rPr>
          <w:rFonts w:cs="Arial"/>
          <w:sz w:val="18"/>
          <w:szCs w:val="18"/>
          <w:lang w:val="es-ES_tradnl"/>
        </w:rPr>
        <w:t>“</w:t>
      </w:r>
      <w:r w:rsidR="00F55091" w:rsidRPr="00CC34DB">
        <w:rPr>
          <w:rFonts w:cs="Arial"/>
          <w:sz w:val="18"/>
          <w:szCs w:val="18"/>
          <w:lang w:val="es-ES_tradnl"/>
        </w:rPr>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F55091" w:rsidRPr="00CC34DB" w:rsidRDefault="00F55091" w:rsidP="00260CD1">
      <w:pPr>
        <w:ind w:left="567" w:right="567"/>
        <w:rPr>
          <w:rFonts w:cs="Arial"/>
          <w:sz w:val="18"/>
          <w:szCs w:val="18"/>
          <w:lang w:val="es-ES_tradnl"/>
        </w:rPr>
      </w:pPr>
    </w:p>
    <w:p w:rsidR="00F55091" w:rsidRPr="00CC34DB" w:rsidRDefault="00DC5F99" w:rsidP="00C22A63">
      <w:pPr>
        <w:keepNext/>
        <w:ind w:left="567"/>
        <w:rPr>
          <w:sz w:val="18"/>
          <w:lang w:val="es-ES_tradnl"/>
        </w:rPr>
      </w:pPr>
      <w:r w:rsidRPr="00CC34DB">
        <w:rPr>
          <w:sz w:val="18"/>
          <w:lang w:val="es-ES_tradnl"/>
        </w:rPr>
        <w:t xml:space="preserve">caracteres </w:t>
      </w:r>
      <w:r w:rsidR="00F55091" w:rsidRPr="00CC34DB">
        <w:rPr>
          <w:sz w:val="18"/>
          <w:lang w:val="es-ES_tradnl"/>
        </w:rPr>
        <w:t>cuantitativos:</w:t>
      </w:r>
    </w:p>
    <w:p w:rsidR="00F55091" w:rsidRPr="00CC34DB" w:rsidRDefault="00F55091" w:rsidP="00C22A63">
      <w:pPr>
        <w:keepNext/>
        <w:ind w:left="567" w:right="567"/>
        <w:rPr>
          <w:rFonts w:cs="Arial"/>
          <w:sz w:val="18"/>
          <w:szCs w:val="18"/>
          <w:lang w:val="es-ES_tradnl"/>
        </w:rPr>
      </w:pPr>
    </w:p>
    <w:p w:rsidR="00F55091" w:rsidRPr="00CC34DB" w:rsidRDefault="00F55091" w:rsidP="00260CD1">
      <w:pPr>
        <w:ind w:left="1134" w:right="567" w:hanging="567"/>
        <w:rPr>
          <w:rFonts w:cs="Arial"/>
          <w:sz w:val="18"/>
          <w:szCs w:val="18"/>
          <w:lang w:val="es-ES_tradnl"/>
        </w:rPr>
      </w:pPr>
      <w:r w:rsidRPr="00CC34DB">
        <w:rPr>
          <w:rFonts w:cs="Arial"/>
          <w:sz w:val="18"/>
          <w:szCs w:val="18"/>
          <w:lang w:val="es-ES_tradnl"/>
        </w:rPr>
        <w:t>i)</w:t>
      </w:r>
      <w:r w:rsidRPr="00CC34DB">
        <w:rPr>
          <w:rFonts w:cs="Arial"/>
          <w:sz w:val="18"/>
          <w:szCs w:val="18"/>
          <w:lang w:val="es-ES_tradnl"/>
        </w:rPr>
        <w:tab/>
        <w:t xml:space="preserve">escala de “1 a 9”:  proporcionar variedades ejemplo como mínimo para los niveles de expresión (3), (5) y (7), aunque en casos excepcionales podrán aceptarse variedades ejemplo solamente para dos niveles de expresión;  </w:t>
      </w:r>
    </w:p>
    <w:p w:rsidR="00F55091" w:rsidRPr="00CC34DB" w:rsidRDefault="00F55091" w:rsidP="00260CD1">
      <w:pPr>
        <w:ind w:left="567" w:right="567"/>
        <w:rPr>
          <w:rFonts w:cs="Arial"/>
          <w:sz w:val="18"/>
          <w:szCs w:val="18"/>
          <w:lang w:val="es-ES_tradnl"/>
        </w:rPr>
      </w:pPr>
    </w:p>
    <w:p w:rsidR="00F55091" w:rsidRPr="00CC34DB" w:rsidRDefault="00F55091" w:rsidP="00260CD1">
      <w:pPr>
        <w:ind w:left="1134" w:right="567" w:hanging="567"/>
        <w:rPr>
          <w:rFonts w:cs="Arial"/>
          <w:sz w:val="18"/>
          <w:szCs w:val="18"/>
          <w:lang w:val="es-ES_tradnl"/>
        </w:rPr>
      </w:pPr>
      <w:r w:rsidRPr="00CC34DB">
        <w:rPr>
          <w:rFonts w:cs="Arial"/>
          <w:sz w:val="18"/>
          <w:szCs w:val="18"/>
          <w:lang w:val="es-ES_tradnl"/>
        </w:rPr>
        <w:t>ii)</w:t>
      </w:r>
      <w:r w:rsidRPr="00CC34DB">
        <w:rPr>
          <w:rFonts w:cs="Arial"/>
          <w:sz w:val="18"/>
          <w:szCs w:val="18"/>
          <w:lang w:val="es-ES_tradnl"/>
        </w:rPr>
        <w:tab/>
        <w:t xml:space="preserve">escalas de “1 a 5”/ de “1 a 4”/ de “1 a 3”:  proporcionar variedades ejemplo como mínimo para dos niveles de expresión; </w:t>
      </w:r>
    </w:p>
    <w:p w:rsidR="00F55091" w:rsidRPr="00CC34DB" w:rsidRDefault="00F55091" w:rsidP="00260CD1">
      <w:pPr>
        <w:ind w:left="567" w:right="567"/>
        <w:rPr>
          <w:rFonts w:cs="Arial"/>
          <w:sz w:val="18"/>
          <w:szCs w:val="18"/>
          <w:lang w:val="es-ES_tradnl"/>
        </w:rPr>
      </w:pPr>
    </w:p>
    <w:p w:rsidR="00F55091" w:rsidRPr="00CC34DB" w:rsidRDefault="00DC5F99" w:rsidP="00260CD1">
      <w:pPr>
        <w:ind w:left="567" w:right="567"/>
        <w:rPr>
          <w:rFonts w:cs="Arial"/>
          <w:sz w:val="18"/>
          <w:szCs w:val="18"/>
          <w:lang w:val="es-ES_tradnl"/>
        </w:rPr>
      </w:pPr>
      <w:r w:rsidRPr="00CC34DB">
        <w:rPr>
          <w:rFonts w:cs="Arial"/>
          <w:sz w:val="18"/>
          <w:szCs w:val="18"/>
          <w:lang w:val="es-ES_tradnl"/>
        </w:rPr>
        <w:t xml:space="preserve">caracteres </w:t>
      </w:r>
      <w:r w:rsidR="00F55091" w:rsidRPr="00CC34DB">
        <w:rPr>
          <w:rFonts w:cs="Arial"/>
          <w:sz w:val="18"/>
          <w:szCs w:val="18"/>
          <w:lang w:val="es-ES_tradnl"/>
        </w:rPr>
        <w:t xml:space="preserve">pseudocualitativos:  proporcionar un conjunto de variedades ejemplo que abarque los distintos tipos de variación incluidos en la gama de expresión de los caracteres. </w:t>
      </w:r>
    </w:p>
    <w:p w:rsidR="00F55091" w:rsidRPr="00CC34DB" w:rsidRDefault="00F55091" w:rsidP="00260CD1">
      <w:pPr>
        <w:pStyle w:val="Heading4"/>
        <w:ind w:right="567"/>
        <w:rPr>
          <w:rFonts w:cs="Arial"/>
          <w:sz w:val="18"/>
          <w:szCs w:val="18"/>
          <w:lang w:val="es-ES_tradnl"/>
        </w:rPr>
      </w:pPr>
    </w:p>
    <w:p w:rsidR="00F55091" w:rsidRPr="00CC34DB" w:rsidRDefault="00212D19" w:rsidP="00F5266D">
      <w:pPr>
        <w:keepNext/>
        <w:ind w:left="567" w:right="567"/>
        <w:rPr>
          <w:rFonts w:cs="Arial"/>
          <w:sz w:val="18"/>
          <w:szCs w:val="18"/>
          <w:lang w:val="es-ES_tradnl"/>
        </w:rPr>
      </w:pPr>
      <w:bookmarkStart w:id="33" w:name="_Toc309114975"/>
      <w:r w:rsidRPr="00CC34DB">
        <w:rPr>
          <w:rFonts w:cs="Arial"/>
          <w:sz w:val="18"/>
          <w:szCs w:val="18"/>
          <w:lang w:val="es-ES_tradnl"/>
        </w:rPr>
        <w:lastRenderedPageBreak/>
        <w:t>“</w:t>
      </w:r>
      <w:r w:rsidR="00F55091" w:rsidRPr="00CC34DB">
        <w:rPr>
          <w:rFonts w:cs="Arial"/>
          <w:sz w:val="18"/>
          <w:szCs w:val="18"/>
          <w:lang w:val="es-ES_tradnl"/>
        </w:rPr>
        <w:t>2.5</w:t>
      </w:r>
      <w:r w:rsidR="00F55091" w:rsidRPr="00CC34DB">
        <w:rPr>
          <w:rFonts w:cs="Arial"/>
          <w:sz w:val="18"/>
          <w:szCs w:val="18"/>
          <w:lang w:val="es-ES_tradnl"/>
        </w:rPr>
        <w:tab/>
      </w:r>
      <w:bookmarkEnd w:id="33"/>
      <w:r w:rsidR="00F55091" w:rsidRPr="00C470C4">
        <w:rPr>
          <w:rFonts w:cs="Arial"/>
          <w:i/>
          <w:sz w:val="18"/>
          <w:szCs w:val="18"/>
          <w:lang w:val="es-ES_tradnl"/>
        </w:rPr>
        <w:t>Conjuntos regionales de variedades ejemplo</w:t>
      </w:r>
    </w:p>
    <w:p w:rsidR="00212D19" w:rsidRPr="00CC34DB" w:rsidRDefault="00212D19" w:rsidP="00F5266D">
      <w:pPr>
        <w:keepNext/>
        <w:ind w:right="567"/>
        <w:rPr>
          <w:rFonts w:cs="Arial"/>
          <w:sz w:val="18"/>
          <w:szCs w:val="18"/>
          <w:lang w:val="es-ES_tradnl"/>
        </w:rPr>
      </w:pPr>
    </w:p>
    <w:p w:rsidR="00F55091" w:rsidRPr="00CC34DB" w:rsidRDefault="00260CD1" w:rsidP="00F5266D">
      <w:pPr>
        <w:keepNext/>
        <w:ind w:left="1134"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2.5.1</w:t>
      </w:r>
      <w:r w:rsidR="00F55091" w:rsidRPr="00CC34DB">
        <w:rPr>
          <w:rFonts w:cs="Arial"/>
          <w:sz w:val="18"/>
          <w:szCs w:val="18"/>
          <w:lang w:val="es-ES_tradnl"/>
        </w:rPr>
        <w:tab/>
        <w:t>Fundamento para la elaboración de conjuntos regionales de variedades ejemplo</w:t>
      </w:r>
    </w:p>
    <w:p w:rsidR="00212D19" w:rsidRPr="00CC34DB" w:rsidRDefault="00212D19" w:rsidP="00260CD1">
      <w:pPr>
        <w:ind w:left="1134" w:right="567"/>
        <w:rPr>
          <w:rFonts w:cs="Arial"/>
          <w:sz w:val="18"/>
          <w:szCs w:val="18"/>
          <w:lang w:val="es-ES_tradnl"/>
        </w:rPr>
      </w:pPr>
    </w:p>
    <w:p w:rsidR="00F55091" w:rsidRPr="00CC34DB" w:rsidRDefault="00260CD1"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 xml:space="preserve">Es preciso que las directrices de examen de </w:t>
      </w:r>
      <w:smartTag w:uri="urn:schemas-microsoft-com:office:smarttags" w:element="PersonName">
        <w:smartTagPr>
          <w:attr w:name="ProductID" w:val="la UPOV"/>
        </w:smartTagPr>
        <w:r w:rsidR="00F55091" w:rsidRPr="00CC34DB">
          <w:rPr>
            <w:rFonts w:cs="Arial"/>
            <w:sz w:val="18"/>
            <w:szCs w:val="18"/>
            <w:lang w:val="es-ES_tradnl"/>
          </w:rPr>
          <w:t>la UPOV</w:t>
        </w:r>
      </w:smartTag>
      <w:r w:rsidR="00F55091" w:rsidRPr="00CC34DB">
        <w:rPr>
          <w:rFonts w:cs="Arial"/>
          <w:sz w:val="18"/>
          <w:szCs w:val="18"/>
          <w:lang w:val="es-ES_tradnl"/>
        </w:rPr>
        <w:t xml:space="preserve">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corresponderá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F55091" w:rsidRPr="00CC34DB" w:rsidRDefault="00F55091" w:rsidP="00260CD1">
      <w:pPr>
        <w:ind w:left="567" w:right="567"/>
        <w:rPr>
          <w:rFonts w:cs="Arial"/>
          <w:sz w:val="18"/>
          <w:szCs w:val="18"/>
          <w:lang w:val="es-ES_tradnl"/>
        </w:rPr>
      </w:pPr>
    </w:p>
    <w:p w:rsidR="00F55091" w:rsidRPr="00CC34DB" w:rsidRDefault="00260CD1" w:rsidP="00260CD1">
      <w:pPr>
        <w:ind w:left="1134"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2.5.2</w:t>
      </w:r>
      <w:r w:rsidR="00F55091" w:rsidRPr="00CC34DB">
        <w:rPr>
          <w:rFonts w:cs="Arial"/>
          <w:sz w:val="18"/>
          <w:szCs w:val="18"/>
          <w:lang w:val="es-ES_tradnl"/>
        </w:rPr>
        <w:tab/>
        <w:t>Procedimiento para elaborar conjuntos regionales</w:t>
      </w:r>
    </w:p>
    <w:p w:rsidR="00F55091" w:rsidRPr="00CC34DB" w:rsidRDefault="00F55091" w:rsidP="00260CD1">
      <w:pPr>
        <w:ind w:left="567" w:right="567"/>
        <w:rPr>
          <w:rFonts w:cs="Arial"/>
          <w:sz w:val="18"/>
          <w:szCs w:val="18"/>
          <w:lang w:val="es-ES_tradnl"/>
        </w:rPr>
      </w:pPr>
    </w:p>
    <w:p w:rsidR="00F55091" w:rsidRPr="00CC34DB" w:rsidRDefault="00260CD1"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2.5.2.1</w:t>
      </w:r>
      <w:r w:rsidR="00F55091" w:rsidRPr="00CC34DB">
        <w:rPr>
          <w:rFonts w:cs="Arial"/>
          <w:sz w:val="18"/>
          <w:szCs w:val="18"/>
          <w:lang w:val="es-ES_tradnl"/>
        </w:rPr>
        <w:tab/>
        <w:t>En los casos en que el Grupo de Trabajo Técnico pertinente acuerde elaborar conjuntos regionales de variedades ejemplo, los Grupos de Trabajo Técnico correspondientes determinarán para qué regiones se elaborará la lista regional de variedades y quienes contribuirán.</w:t>
      </w:r>
    </w:p>
    <w:p w:rsidR="00DC5F99" w:rsidRPr="00CC34DB" w:rsidRDefault="00DC5F99" w:rsidP="00260CD1">
      <w:pPr>
        <w:ind w:left="567" w:right="567"/>
        <w:rPr>
          <w:rFonts w:cs="Arial"/>
          <w:sz w:val="18"/>
          <w:szCs w:val="18"/>
          <w:lang w:val="es-ES_tradnl"/>
        </w:rPr>
      </w:pPr>
    </w:p>
    <w:p w:rsidR="00F55091" w:rsidRPr="00CC34DB" w:rsidRDefault="00260CD1" w:rsidP="00260CD1">
      <w:pPr>
        <w:ind w:left="567" w:right="567"/>
        <w:rPr>
          <w:rFonts w:cs="Arial"/>
          <w:sz w:val="18"/>
          <w:szCs w:val="18"/>
          <w:lang w:val="es-ES_tradnl"/>
        </w:rPr>
      </w:pPr>
      <w:r w:rsidRPr="00CC34DB">
        <w:rPr>
          <w:rFonts w:cs="Arial"/>
          <w:sz w:val="18"/>
          <w:szCs w:val="18"/>
          <w:lang w:val="es-ES_tradnl"/>
        </w:rPr>
        <w:t>“</w:t>
      </w:r>
      <w:r w:rsidR="00F55091" w:rsidRPr="00CC34DB">
        <w:rPr>
          <w:rFonts w:cs="Arial"/>
          <w:sz w:val="18"/>
          <w:szCs w:val="18"/>
          <w:lang w:val="es-ES_tradnl"/>
        </w:rPr>
        <w:t>2.5.2.2</w:t>
      </w:r>
      <w:r w:rsidR="00F55091" w:rsidRPr="00CC34DB">
        <w:rPr>
          <w:rFonts w:cs="Arial"/>
          <w:sz w:val="18"/>
          <w:szCs w:val="18"/>
          <w:lang w:val="es-ES_tradnl"/>
        </w:rPr>
        <w:tab/>
        <w:t>En los casos en que el Grupo de Trabajo Técnico pertinente sepa que deben elaborarse conjuntos regionales de variedades ejemplo, ello constará en las directrices de examen.</w:t>
      </w:r>
    </w:p>
    <w:p w:rsidR="00F55091" w:rsidRPr="00CC34DB" w:rsidRDefault="00F55091" w:rsidP="00260CD1">
      <w:pPr>
        <w:ind w:right="567"/>
        <w:rPr>
          <w:rFonts w:cs="Arial"/>
          <w:sz w:val="18"/>
          <w:szCs w:val="18"/>
          <w:lang w:val="es-ES_tradnl"/>
        </w:rPr>
      </w:pPr>
    </w:p>
    <w:bookmarkEnd w:id="19"/>
    <w:bookmarkEnd w:id="20"/>
    <w:bookmarkEnd w:id="21"/>
    <w:bookmarkEnd w:id="22"/>
    <w:p w:rsidR="00F55091" w:rsidRPr="00CC34DB" w:rsidRDefault="00F55091" w:rsidP="00F55091">
      <w:pPr>
        <w:jc w:val="left"/>
        <w:rPr>
          <w:rFonts w:cs="Arial"/>
          <w:lang w:val="es-ES_tradnl"/>
        </w:rPr>
      </w:pPr>
    </w:p>
    <w:p w:rsidR="00F55091" w:rsidRPr="00CC34DB" w:rsidRDefault="00F55091" w:rsidP="00F55091">
      <w:pPr>
        <w:rPr>
          <w:rFonts w:cs="Arial"/>
          <w:lang w:val="es-ES_tradnl"/>
        </w:rPr>
      </w:pPr>
    </w:p>
    <w:p w:rsidR="00F55091" w:rsidRPr="00CC34DB" w:rsidRDefault="00F55091" w:rsidP="00F55091">
      <w:pPr>
        <w:rPr>
          <w:rFonts w:cs="Arial"/>
          <w:lang w:val="es-ES_tradnl"/>
        </w:rPr>
        <w:sectPr w:rsidR="00F55091" w:rsidRPr="00CC34DB" w:rsidSect="00C22A63">
          <w:headerReference w:type="default" r:id="rId10"/>
          <w:headerReference w:type="first" r:id="rId11"/>
          <w:endnotePr>
            <w:numFmt w:val="lowerLetter"/>
          </w:endnotePr>
          <w:pgSz w:w="11907" w:h="16840" w:code="9"/>
          <w:pgMar w:top="510" w:right="1134" w:bottom="1134" w:left="1134" w:header="510" w:footer="720" w:gutter="0"/>
          <w:cols w:space="720"/>
          <w:titlePg/>
          <w:docGrid w:linePitch="272"/>
        </w:sectPr>
      </w:pPr>
    </w:p>
    <w:p w:rsidR="00212D19" w:rsidRDefault="00C470C4" w:rsidP="000423C8">
      <w:pPr>
        <w:tabs>
          <w:tab w:val="left" w:pos="2552"/>
        </w:tabs>
        <w:rPr>
          <w:sz w:val="26"/>
          <w:szCs w:val="28"/>
          <w:lang w:val="es-ES"/>
        </w:rPr>
      </w:pPr>
      <w:r>
        <w:rPr>
          <w:lang w:val="es-ES_tradnl"/>
        </w:rPr>
        <w:lastRenderedPageBreak/>
        <w:t>Diagrama 1</w:t>
      </w:r>
      <w:r w:rsidR="000423C8">
        <w:rPr>
          <w:sz w:val="26"/>
          <w:szCs w:val="28"/>
          <w:lang w:val="es-ES"/>
        </w:rPr>
        <w:tab/>
      </w:r>
      <w:r w:rsidR="000423C8" w:rsidRPr="00C470C4">
        <w:rPr>
          <w:sz w:val="26"/>
          <w:szCs w:val="28"/>
          <w:lang w:val="es-ES"/>
        </w:rPr>
        <w:t>Decisión acerca de la necesidad de variedades ejemplo para un carácter</w:t>
      </w:r>
    </w:p>
    <w:p w:rsidR="000423C8" w:rsidRDefault="000423C8" w:rsidP="000423C8">
      <w:pPr>
        <w:tabs>
          <w:tab w:val="left" w:pos="2552"/>
        </w:tabs>
        <w:rPr>
          <w:sz w:val="26"/>
          <w:szCs w:val="28"/>
          <w:lang w:val="es-ES"/>
        </w:rPr>
      </w:pPr>
    </w:p>
    <w:p w:rsidR="000423C8" w:rsidRPr="00CC34DB" w:rsidRDefault="000423C8" w:rsidP="000423C8">
      <w:pPr>
        <w:tabs>
          <w:tab w:val="left" w:pos="2552"/>
        </w:tabs>
        <w:rPr>
          <w:rFonts w:cs="Arial"/>
          <w:noProof/>
          <w:lang w:val="es-ES_tradnl"/>
        </w:rPr>
      </w:pPr>
    </w:p>
    <w:p w:rsidR="00F55091" w:rsidRPr="00CC34DB" w:rsidRDefault="00F55091" w:rsidP="00F55091">
      <w:pPr>
        <w:ind w:left="1985"/>
        <w:jc w:val="center"/>
        <w:rPr>
          <w:rFonts w:cs="Arial"/>
          <w:lang w:val="es-ES_tradnl"/>
        </w:rPr>
      </w:pPr>
      <w:r w:rsidRPr="00CC34DB">
        <w:rPr>
          <w:rFonts w:cs="Arial"/>
          <w:noProof/>
        </w:rPr>
        <w:drawing>
          <wp:anchor distT="0" distB="0" distL="114300" distR="114300" simplePos="0" relativeHeight="251660288" behindDoc="0" locked="0" layoutInCell="0" allowOverlap="1" wp14:anchorId="304FEA2F" wp14:editId="04D7D203">
            <wp:simplePos x="0" y="0"/>
            <wp:positionH relativeFrom="column">
              <wp:posOffset>1593215</wp:posOffset>
            </wp:positionH>
            <wp:positionV relativeFrom="paragraph">
              <wp:posOffset>-25400</wp:posOffset>
            </wp:positionV>
            <wp:extent cx="6965950" cy="530098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65950" cy="530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ind w:left="1985"/>
        <w:jc w:val="center"/>
        <w:rPr>
          <w:rFonts w:cs="Arial"/>
          <w:lang w:val="es-ES_tradnl"/>
        </w:rPr>
      </w:pPr>
    </w:p>
    <w:p w:rsidR="00F55091" w:rsidRPr="00CC34DB" w:rsidRDefault="00F55091" w:rsidP="00F55091">
      <w:pPr>
        <w:jc w:val="left"/>
        <w:rPr>
          <w:rFonts w:cs="Arial"/>
          <w:lang w:val="es-ES_tradnl"/>
        </w:rPr>
        <w:sectPr w:rsidR="00F55091" w:rsidRPr="00CC34DB" w:rsidSect="00091FB5">
          <w:headerReference w:type="default" r:id="rId13"/>
          <w:endnotePr>
            <w:numFmt w:val="lowerLetter"/>
          </w:endnotePr>
          <w:pgSz w:w="16840" w:h="11907" w:orient="landscape" w:code="9"/>
          <w:pgMar w:top="1418" w:right="510" w:bottom="567" w:left="992" w:header="510" w:footer="720" w:gutter="0"/>
          <w:cols w:space="720"/>
        </w:sectPr>
      </w:pPr>
    </w:p>
    <w:p w:rsidR="00F55091" w:rsidRPr="00CC34DB" w:rsidRDefault="00F55091" w:rsidP="00F55091">
      <w:pPr>
        <w:ind w:left="993"/>
        <w:jc w:val="center"/>
        <w:rPr>
          <w:rFonts w:cs="Arial"/>
          <w:lang w:val="es-ES_tradnl"/>
        </w:rPr>
        <w:sectPr w:rsidR="00F55091" w:rsidRPr="00CC34DB" w:rsidSect="00091FB5">
          <w:headerReference w:type="default" r:id="rId14"/>
          <w:endnotePr>
            <w:numFmt w:val="lowerLetter"/>
          </w:endnotePr>
          <w:pgSz w:w="16840" w:h="11907" w:orient="landscape" w:code="9"/>
          <w:pgMar w:top="1418" w:right="510" w:bottom="567" w:left="992" w:header="510" w:footer="720" w:gutter="0"/>
          <w:cols w:space="720"/>
        </w:sectPr>
      </w:pPr>
      <w:r w:rsidRPr="00CC34DB">
        <w:rPr>
          <w:rFonts w:cs="Arial"/>
          <w:noProof/>
        </w:rPr>
        <w:lastRenderedPageBreak/>
        <w:drawing>
          <wp:anchor distT="0" distB="0" distL="114300" distR="114300" simplePos="0" relativeHeight="251659264" behindDoc="0" locked="0" layoutInCell="0" allowOverlap="1" wp14:anchorId="66A074C2" wp14:editId="34AC351B">
            <wp:simplePos x="0" y="0"/>
            <wp:positionH relativeFrom="column">
              <wp:posOffset>1364615</wp:posOffset>
            </wp:positionH>
            <wp:positionV relativeFrom="paragraph">
              <wp:posOffset>-40005</wp:posOffset>
            </wp:positionV>
            <wp:extent cx="6283325" cy="4810125"/>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3325" cy="481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091" w:rsidRPr="00CC34DB" w:rsidRDefault="00260CD1" w:rsidP="00260CD1">
      <w:pPr>
        <w:pStyle w:val="Heading4"/>
        <w:ind w:right="567"/>
        <w:rPr>
          <w:sz w:val="18"/>
          <w:lang w:val="es-ES_tradnl"/>
        </w:rPr>
      </w:pPr>
      <w:bookmarkStart w:id="34" w:name="_Toc27819180"/>
      <w:bookmarkStart w:id="35" w:name="_Toc27819361"/>
      <w:bookmarkStart w:id="36" w:name="_Toc27819542"/>
      <w:bookmarkStart w:id="37" w:name="_Toc309114973"/>
      <w:r w:rsidRPr="00CC34DB">
        <w:rPr>
          <w:sz w:val="18"/>
          <w:lang w:val="es-ES_tradnl"/>
        </w:rPr>
        <w:lastRenderedPageBreak/>
        <w:t>“</w:t>
      </w:r>
      <w:r w:rsidR="00F55091" w:rsidRPr="00CC34DB">
        <w:rPr>
          <w:sz w:val="18"/>
          <w:lang w:val="es-ES_tradnl"/>
        </w:rPr>
        <w:t>3.</w:t>
      </w:r>
      <w:r w:rsidR="00F55091" w:rsidRPr="00CC34DB">
        <w:rPr>
          <w:sz w:val="18"/>
          <w:lang w:val="es-ES_tradnl"/>
        </w:rPr>
        <w:tab/>
        <w:t xml:space="preserve">Distintos conjuntos de variedades ejemplo </w:t>
      </w:r>
      <w:bookmarkEnd w:id="34"/>
      <w:bookmarkEnd w:id="35"/>
      <w:bookmarkEnd w:id="36"/>
      <w:bookmarkEnd w:id="37"/>
    </w:p>
    <w:p w:rsidR="00212D19" w:rsidRPr="00CC34DB" w:rsidRDefault="00212D19" w:rsidP="00260CD1">
      <w:pPr>
        <w:ind w:left="567" w:right="567"/>
        <w:rPr>
          <w:sz w:val="18"/>
          <w:lang w:val="es-ES_tradnl"/>
        </w:rPr>
      </w:pPr>
    </w:p>
    <w:p w:rsidR="00F55091" w:rsidRPr="00CC34DB" w:rsidRDefault="00260CD1" w:rsidP="00260CD1">
      <w:pPr>
        <w:pStyle w:val="Heading5"/>
        <w:ind w:right="567"/>
        <w:rPr>
          <w:sz w:val="18"/>
          <w:lang w:val="es-ES_tradnl"/>
        </w:rPr>
      </w:pPr>
      <w:r w:rsidRPr="00CC34DB">
        <w:rPr>
          <w:sz w:val="18"/>
          <w:lang w:val="es-ES_tradnl"/>
        </w:rPr>
        <w:t>“</w:t>
      </w:r>
      <w:r w:rsidR="00F55091" w:rsidRPr="00CC34DB">
        <w:rPr>
          <w:sz w:val="18"/>
          <w:lang w:val="es-ES_tradnl"/>
        </w:rPr>
        <w:t>3.1</w:t>
      </w:r>
      <w:r w:rsidR="00F55091" w:rsidRPr="00CC34DB">
        <w:rPr>
          <w:sz w:val="18"/>
          <w:lang w:val="es-ES_tradnl"/>
        </w:rPr>
        <w:tab/>
        <w:t>Presentación de conjuntos regionales de variedades ejemplo</w:t>
      </w:r>
    </w:p>
    <w:p w:rsidR="00F55091" w:rsidRPr="00CC34DB" w:rsidRDefault="00F55091" w:rsidP="00260CD1">
      <w:pPr>
        <w:ind w:right="567"/>
        <w:rPr>
          <w:rFonts w:cs="Arial"/>
          <w:sz w:val="18"/>
          <w:lang w:val="es-ES_tradnl"/>
        </w:rPr>
      </w:pPr>
    </w:p>
    <w:p w:rsidR="00F55091" w:rsidRPr="00CC34DB" w:rsidRDefault="00260CD1" w:rsidP="00260CD1">
      <w:pPr>
        <w:ind w:left="567" w:right="567"/>
        <w:rPr>
          <w:rFonts w:cs="Arial"/>
          <w:lang w:val="es-ES_tradnl"/>
        </w:rPr>
      </w:pPr>
      <w:r w:rsidRPr="00CC34DB">
        <w:rPr>
          <w:rFonts w:cs="Arial"/>
          <w:sz w:val="18"/>
          <w:lang w:val="es-ES_tradnl"/>
        </w:rPr>
        <w:t>“</w:t>
      </w:r>
      <w:r w:rsidR="00F55091" w:rsidRPr="00CC34DB">
        <w:rPr>
          <w:rFonts w:cs="Arial"/>
          <w:sz w:val="18"/>
          <w:lang w:val="es-ES_tradnl"/>
        </w:rPr>
        <w:t>3.1.1</w:t>
      </w:r>
      <w:r w:rsidR="00F55091" w:rsidRPr="00CC34DB">
        <w:rPr>
          <w:rFonts w:cs="Arial"/>
          <w:sz w:val="18"/>
          <w:lang w:val="es-ES_tradnl"/>
        </w:rPr>
        <w:tab/>
      </w:r>
      <w:bookmarkStart w:id="38" w:name="_Ref40337712"/>
      <w:r w:rsidR="00F55091" w:rsidRPr="00CC34DB">
        <w:rPr>
          <w:rFonts w:cs="Arial"/>
          <w:sz w:val="18"/>
          <w:lang w:val="es-ES_tradnl"/>
        </w:rPr>
        <w:t xml:space="preserve">La existencia de distintos conjuntos de variedades ejemplo significa que, para algunos o todos los caracteres, no se presentan variedades ejemplo en la tabla de caracteres, sino que se presentan dichos conjuntos en un anexo que está disponible en el sitio Web de </w:t>
      </w:r>
      <w:smartTag w:uri="urn:schemas-microsoft-com:office:smarttags" w:element="PersonName">
        <w:smartTagPr>
          <w:attr w:name="ProductID" w:val="la UPOV"/>
        </w:smartTagPr>
        <w:r w:rsidR="00F55091" w:rsidRPr="00CC34DB">
          <w:rPr>
            <w:rFonts w:cs="Arial"/>
            <w:sz w:val="18"/>
            <w:lang w:val="es-ES_tradnl"/>
          </w:rPr>
          <w:t>la UPOV</w:t>
        </w:r>
      </w:smartTag>
      <w:r w:rsidR="00F55091" w:rsidRPr="00CC34DB">
        <w:rPr>
          <w:rFonts w:cs="Arial"/>
          <w:sz w:val="18"/>
          <w:lang w:val="es-ES_tradnl"/>
        </w:rPr>
        <w:t xml:space="preserve"> y que tiene el formato siguiente:</w:t>
      </w:r>
      <w:bookmarkEnd w:id="38"/>
      <w:r w:rsidR="00F55091" w:rsidRPr="00CC34DB">
        <w:rPr>
          <w:rFonts w:cs="Arial"/>
          <w:sz w:val="18"/>
          <w:lang w:val="es-ES_tradnl"/>
        </w:rPr>
        <w:t xml:space="preserve"> </w:t>
      </w:r>
    </w:p>
    <w:p w:rsidR="00F55091" w:rsidRPr="00CC34DB" w:rsidRDefault="00F55091" w:rsidP="00F55091">
      <w:pPr>
        <w:rPr>
          <w:rFonts w:cs="Arial"/>
          <w:lang w:val="es-ES_tradn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F55091" w:rsidRPr="00CC34DB" w:rsidTr="00FD79CA">
        <w:trPr>
          <w:trHeight w:val="404"/>
        </w:trPr>
        <w:tc>
          <w:tcPr>
            <w:tcW w:w="1842" w:type="dxa"/>
          </w:tcPr>
          <w:p w:rsidR="00F55091" w:rsidRPr="00CC34DB" w:rsidRDefault="00F55091" w:rsidP="00797C40">
            <w:pPr>
              <w:spacing w:before="120"/>
              <w:rPr>
                <w:rFonts w:cs="Arial"/>
                <w:snapToGrid w:val="0"/>
                <w:sz w:val="16"/>
                <w:lang w:val="es-ES_tradnl"/>
              </w:rPr>
            </w:pPr>
          </w:p>
        </w:tc>
        <w:tc>
          <w:tcPr>
            <w:tcW w:w="4111" w:type="dxa"/>
            <w:gridSpan w:val="6"/>
          </w:tcPr>
          <w:p w:rsidR="00F55091" w:rsidRPr="00CC34DB" w:rsidRDefault="00F55091" w:rsidP="00797C40">
            <w:pPr>
              <w:spacing w:before="120"/>
              <w:rPr>
                <w:rFonts w:cs="Arial"/>
                <w:snapToGrid w:val="0"/>
                <w:sz w:val="16"/>
                <w:lang w:val="es-ES_tradnl"/>
              </w:rPr>
            </w:pPr>
            <w:r w:rsidRPr="00CC34DB">
              <w:rPr>
                <w:rFonts w:cs="Arial"/>
                <w:snapToGrid w:val="0"/>
                <w:sz w:val="16"/>
                <w:lang w:val="es-ES_tradnl"/>
              </w:rPr>
              <w:t>Región A</w:t>
            </w:r>
          </w:p>
        </w:tc>
      </w:tr>
      <w:tr w:rsidR="00FD79CA" w:rsidRPr="00CC34DB" w:rsidTr="00FD79CA">
        <w:tc>
          <w:tcPr>
            <w:tcW w:w="1842" w:type="dxa"/>
            <w:vAlign w:val="center"/>
          </w:tcPr>
          <w:p w:rsidR="00F55091" w:rsidRPr="00CC34DB" w:rsidRDefault="00F55091" w:rsidP="00FD79CA">
            <w:pPr>
              <w:spacing w:before="60" w:after="60"/>
              <w:jc w:val="left"/>
              <w:rPr>
                <w:rFonts w:cs="Arial"/>
                <w:snapToGrid w:val="0"/>
                <w:sz w:val="16"/>
                <w:lang w:val="es-ES_tradnl"/>
              </w:rPr>
            </w:pPr>
            <w:r w:rsidRPr="00CC34DB">
              <w:rPr>
                <w:rFonts w:cs="Arial"/>
                <w:snapToGrid w:val="0"/>
                <w:sz w:val="16"/>
                <w:lang w:val="es-ES_tradnl"/>
              </w:rPr>
              <w:t>Variedades ejemplo</w:t>
            </w:r>
          </w:p>
        </w:tc>
        <w:tc>
          <w:tcPr>
            <w:tcW w:w="709"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1</w:t>
            </w:r>
          </w:p>
        </w:tc>
        <w:tc>
          <w:tcPr>
            <w:tcW w:w="709"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2</w:t>
            </w:r>
          </w:p>
        </w:tc>
        <w:tc>
          <w:tcPr>
            <w:tcW w:w="709"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3</w:t>
            </w:r>
          </w:p>
        </w:tc>
        <w:tc>
          <w:tcPr>
            <w:tcW w:w="708"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4</w:t>
            </w:r>
          </w:p>
        </w:tc>
        <w:tc>
          <w:tcPr>
            <w:tcW w:w="709"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5</w:t>
            </w:r>
          </w:p>
        </w:tc>
        <w:tc>
          <w:tcPr>
            <w:tcW w:w="567" w:type="dxa"/>
            <w:vAlign w:val="center"/>
          </w:tcPr>
          <w:p w:rsidR="00F55091" w:rsidRPr="00CC34DB" w:rsidRDefault="00F55091" w:rsidP="00FD79CA">
            <w:pPr>
              <w:jc w:val="left"/>
              <w:rPr>
                <w:rFonts w:cs="Arial"/>
                <w:i/>
                <w:snapToGrid w:val="0"/>
                <w:sz w:val="16"/>
                <w:lang w:val="es-ES_tradnl"/>
              </w:rPr>
            </w:pPr>
            <w:r w:rsidRPr="00CC34DB">
              <w:rPr>
                <w:rFonts w:cs="Arial"/>
                <w:i/>
                <w:snapToGrid w:val="0"/>
                <w:sz w:val="16"/>
                <w:lang w:val="es-ES_tradnl"/>
              </w:rPr>
              <w:t>etc.</w:t>
            </w:r>
          </w:p>
        </w:tc>
      </w:tr>
      <w:tr w:rsidR="00FD79CA" w:rsidRPr="00CC34DB" w:rsidTr="00FD79CA">
        <w:tc>
          <w:tcPr>
            <w:tcW w:w="1842" w:type="dxa"/>
            <w:vAlign w:val="center"/>
          </w:tcPr>
          <w:p w:rsidR="00F55091" w:rsidRPr="00CC34DB" w:rsidRDefault="00F55091" w:rsidP="00FD79CA">
            <w:pPr>
              <w:spacing w:before="60" w:after="60"/>
              <w:jc w:val="left"/>
              <w:rPr>
                <w:rFonts w:cs="Arial"/>
                <w:snapToGrid w:val="0"/>
                <w:sz w:val="16"/>
                <w:lang w:val="es-ES_tradnl"/>
              </w:rPr>
            </w:pPr>
            <w:r w:rsidRPr="00CC34DB">
              <w:rPr>
                <w:rFonts w:cs="Arial"/>
                <w:snapToGrid w:val="0"/>
                <w:sz w:val="16"/>
                <w:lang w:val="es-ES_tradnl"/>
              </w:rPr>
              <w:t>Variedad A</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3</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1</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3</w:t>
            </w:r>
          </w:p>
        </w:tc>
        <w:tc>
          <w:tcPr>
            <w:tcW w:w="708" w:type="dxa"/>
            <w:vAlign w:val="center"/>
          </w:tcPr>
          <w:p w:rsidR="00F55091" w:rsidRPr="00CC34DB" w:rsidRDefault="00F55091" w:rsidP="00FD79CA">
            <w:pPr>
              <w:jc w:val="center"/>
              <w:rPr>
                <w:rFonts w:cs="Arial"/>
                <w:snapToGrid w:val="0"/>
                <w:sz w:val="16"/>
                <w:lang w:val="es-ES_tradnl"/>
              </w:rPr>
            </w:pP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3</w:t>
            </w:r>
          </w:p>
        </w:tc>
        <w:tc>
          <w:tcPr>
            <w:tcW w:w="567" w:type="dxa"/>
            <w:vAlign w:val="center"/>
          </w:tcPr>
          <w:p w:rsidR="00F55091" w:rsidRPr="00CC34DB" w:rsidRDefault="00F55091" w:rsidP="00FD79CA">
            <w:pPr>
              <w:jc w:val="center"/>
              <w:rPr>
                <w:rFonts w:cs="Arial"/>
                <w:snapToGrid w:val="0"/>
                <w:sz w:val="16"/>
                <w:lang w:val="es-ES_tradnl"/>
              </w:rPr>
            </w:pPr>
          </w:p>
        </w:tc>
      </w:tr>
      <w:tr w:rsidR="00FD79CA" w:rsidRPr="00CC34DB" w:rsidTr="00FD79CA">
        <w:tc>
          <w:tcPr>
            <w:tcW w:w="1842" w:type="dxa"/>
            <w:vAlign w:val="center"/>
          </w:tcPr>
          <w:p w:rsidR="00F55091" w:rsidRPr="00CC34DB" w:rsidRDefault="00F55091" w:rsidP="00FD79CA">
            <w:pPr>
              <w:spacing w:before="60" w:after="60"/>
              <w:jc w:val="left"/>
              <w:rPr>
                <w:rFonts w:cs="Arial"/>
                <w:snapToGrid w:val="0"/>
                <w:sz w:val="16"/>
                <w:lang w:val="es-ES_tradnl"/>
              </w:rPr>
            </w:pPr>
            <w:r w:rsidRPr="00CC34DB">
              <w:rPr>
                <w:rFonts w:cs="Arial"/>
                <w:snapToGrid w:val="0"/>
                <w:sz w:val="16"/>
                <w:lang w:val="es-ES_tradnl"/>
              </w:rPr>
              <w:t>Variedad B</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5</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2</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7</w:t>
            </w:r>
          </w:p>
        </w:tc>
        <w:tc>
          <w:tcPr>
            <w:tcW w:w="708"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1</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1</w:t>
            </w:r>
          </w:p>
        </w:tc>
        <w:tc>
          <w:tcPr>
            <w:tcW w:w="567" w:type="dxa"/>
            <w:vAlign w:val="center"/>
          </w:tcPr>
          <w:p w:rsidR="00F55091" w:rsidRPr="00CC34DB" w:rsidRDefault="00F55091" w:rsidP="00FD79CA">
            <w:pPr>
              <w:jc w:val="center"/>
              <w:rPr>
                <w:rFonts w:cs="Arial"/>
                <w:snapToGrid w:val="0"/>
                <w:sz w:val="16"/>
                <w:lang w:val="es-ES_tradnl"/>
              </w:rPr>
            </w:pPr>
          </w:p>
        </w:tc>
      </w:tr>
      <w:tr w:rsidR="00FD79CA" w:rsidRPr="00CC34DB" w:rsidTr="00FD79CA">
        <w:tc>
          <w:tcPr>
            <w:tcW w:w="1842" w:type="dxa"/>
            <w:vAlign w:val="center"/>
          </w:tcPr>
          <w:p w:rsidR="00F55091" w:rsidRPr="00CC34DB" w:rsidRDefault="00F55091" w:rsidP="00FD79CA">
            <w:pPr>
              <w:spacing w:before="60" w:after="60"/>
              <w:jc w:val="left"/>
              <w:rPr>
                <w:rFonts w:cs="Arial"/>
                <w:snapToGrid w:val="0"/>
                <w:sz w:val="16"/>
                <w:lang w:val="es-ES_tradnl"/>
              </w:rPr>
            </w:pPr>
            <w:r w:rsidRPr="00CC34DB">
              <w:rPr>
                <w:rFonts w:cs="Arial"/>
                <w:snapToGrid w:val="0"/>
                <w:sz w:val="16"/>
                <w:lang w:val="es-ES_tradnl"/>
              </w:rPr>
              <w:t>Variedad C</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7</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3</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5</w:t>
            </w:r>
          </w:p>
        </w:tc>
        <w:tc>
          <w:tcPr>
            <w:tcW w:w="708"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9</w:t>
            </w: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2</w:t>
            </w:r>
          </w:p>
        </w:tc>
        <w:tc>
          <w:tcPr>
            <w:tcW w:w="567" w:type="dxa"/>
            <w:vAlign w:val="center"/>
          </w:tcPr>
          <w:p w:rsidR="00F55091" w:rsidRPr="00CC34DB" w:rsidRDefault="00F55091" w:rsidP="00FD79CA">
            <w:pPr>
              <w:jc w:val="center"/>
              <w:rPr>
                <w:rFonts w:cs="Arial"/>
                <w:snapToGrid w:val="0"/>
                <w:sz w:val="16"/>
                <w:lang w:val="es-ES_tradnl"/>
              </w:rPr>
            </w:pPr>
          </w:p>
        </w:tc>
      </w:tr>
      <w:tr w:rsidR="00FD79CA" w:rsidRPr="00CC34DB" w:rsidTr="00FD79CA">
        <w:tc>
          <w:tcPr>
            <w:tcW w:w="1842" w:type="dxa"/>
            <w:vAlign w:val="center"/>
          </w:tcPr>
          <w:p w:rsidR="00F55091" w:rsidRPr="00CC34DB" w:rsidRDefault="00F55091" w:rsidP="00FD79CA">
            <w:pPr>
              <w:spacing w:before="60" w:after="60"/>
              <w:jc w:val="left"/>
              <w:rPr>
                <w:rFonts w:cs="Arial"/>
                <w:snapToGrid w:val="0"/>
                <w:sz w:val="16"/>
                <w:lang w:val="es-ES_tradnl"/>
              </w:rPr>
            </w:pPr>
            <w:r w:rsidRPr="00CC34DB">
              <w:rPr>
                <w:rFonts w:cs="Arial"/>
                <w:snapToGrid w:val="0"/>
                <w:sz w:val="16"/>
                <w:lang w:val="es-ES_tradnl"/>
              </w:rPr>
              <w:t>Variedad D</w:t>
            </w:r>
          </w:p>
        </w:tc>
        <w:tc>
          <w:tcPr>
            <w:tcW w:w="709" w:type="dxa"/>
            <w:vAlign w:val="center"/>
          </w:tcPr>
          <w:p w:rsidR="00F55091" w:rsidRPr="00CC34DB" w:rsidRDefault="00F55091" w:rsidP="00FD79CA">
            <w:pPr>
              <w:jc w:val="center"/>
              <w:rPr>
                <w:rFonts w:cs="Arial"/>
                <w:snapToGrid w:val="0"/>
                <w:sz w:val="16"/>
                <w:lang w:val="es-ES_tradnl"/>
              </w:rPr>
            </w:pP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4</w:t>
            </w:r>
          </w:p>
        </w:tc>
        <w:tc>
          <w:tcPr>
            <w:tcW w:w="709" w:type="dxa"/>
            <w:vAlign w:val="center"/>
          </w:tcPr>
          <w:p w:rsidR="00F55091" w:rsidRPr="00CC34DB" w:rsidRDefault="00F55091" w:rsidP="00FD79CA">
            <w:pPr>
              <w:jc w:val="center"/>
              <w:rPr>
                <w:rFonts w:cs="Arial"/>
                <w:snapToGrid w:val="0"/>
                <w:sz w:val="16"/>
                <w:lang w:val="es-ES_tradnl"/>
              </w:rPr>
            </w:pPr>
          </w:p>
        </w:tc>
        <w:tc>
          <w:tcPr>
            <w:tcW w:w="708" w:type="dxa"/>
            <w:vAlign w:val="center"/>
          </w:tcPr>
          <w:p w:rsidR="00F55091" w:rsidRPr="00CC34DB" w:rsidRDefault="00F55091" w:rsidP="00FD79CA">
            <w:pPr>
              <w:jc w:val="center"/>
              <w:rPr>
                <w:rFonts w:cs="Arial"/>
                <w:snapToGrid w:val="0"/>
                <w:sz w:val="16"/>
                <w:lang w:val="es-ES_tradnl"/>
              </w:rPr>
            </w:pPr>
          </w:p>
        </w:tc>
        <w:tc>
          <w:tcPr>
            <w:tcW w:w="709" w:type="dxa"/>
            <w:vAlign w:val="center"/>
          </w:tcPr>
          <w:p w:rsidR="00F55091" w:rsidRPr="00CC34DB" w:rsidRDefault="00F55091" w:rsidP="00FD79CA">
            <w:pPr>
              <w:jc w:val="center"/>
              <w:rPr>
                <w:rFonts w:cs="Arial"/>
                <w:snapToGrid w:val="0"/>
                <w:sz w:val="16"/>
                <w:lang w:val="es-ES_tradnl"/>
              </w:rPr>
            </w:pPr>
            <w:r w:rsidRPr="00CC34DB">
              <w:rPr>
                <w:rFonts w:cs="Arial"/>
                <w:snapToGrid w:val="0"/>
                <w:sz w:val="16"/>
                <w:lang w:val="es-ES_tradnl"/>
              </w:rPr>
              <w:t>4</w:t>
            </w:r>
          </w:p>
        </w:tc>
        <w:tc>
          <w:tcPr>
            <w:tcW w:w="567" w:type="dxa"/>
            <w:vAlign w:val="center"/>
          </w:tcPr>
          <w:p w:rsidR="00F55091" w:rsidRPr="00CC34DB" w:rsidRDefault="00F55091" w:rsidP="00FD79CA">
            <w:pPr>
              <w:jc w:val="center"/>
              <w:rPr>
                <w:rFonts w:cs="Arial"/>
                <w:snapToGrid w:val="0"/>
                <w:sz w:val="16"/>
                <w:lang w:val="es-ES_tradnl"/>
              </w:rPr>
            </w:pPr>
          </w:p>
        </w:tc>
      </w:tr>
      <w:tr w:rsidR="00FD79CA" w:rsidRPr="00CC34DB" w:rsidTr="00FD79CA">
        <w:tc>
          <w:tcPr>
            <w:tcW w:w="1842" w:type="dxa"/>
            <w:vAlign w:val="center"/>
          </w:tcPr>
          <w:p w:rsidR="00F55091" w:rsidRPr="00CC34DB" w:rsidRDefault="00F55091" w:rsidP="00FD79CA">
            <w:pPr>
              <w:spacing w:before="60" w:after="60"/>
              <w:jc w:val="left"/>
              <w:rPr>
                <w:rFonts w:cs="Arial"/>
                <w:i/>
                <w:snapToGrid w:val="0"/>
                <w:sz w:val="16"/>
                <w:lang w:val="es-ES_tradnl"/>
              </w:rPr>
            </w:pPr>
            <w:r w:rsidRPr="00CC34DB">
              <w:rPr>
                <w:rFonts w:cs="Arial"/>
                <w:i/>
                <w:snapToGrid w:val="0"/>
                <w:sz w:val="16"/>
                <w:lang w:val="es-ES_tradnl"/>
              </w:rPr>
              <w:t>etc.</w:t>
            </w:r>
          </w:p>
        </w:tc>
        <w:tc>
          <w:tcPr>
            <w:tcW w:w="709" w:type="dxa"/>
            <w:vAlign w:val="center"/>
          </w:tcPr>
          <w:p w:rsidR="00F55091" w:rsidRPr="00CC34DB" w:rsidRDefault="00F55091" w:rsidP="00FD79CA">
            <w:pPr>
              <w:jc w:val="center"/>
              <w:rPr>
                <w:rFonts w:cs="Arial"/>
                <w:snapToGrid w:val="0"/>
                <w:sz w:val="16"/>
                <w:lang w:val="es-ES_tradnl"/>
              </w:rPr>
            </w:pPr>
          </w:p>
        </w:tc>
        <w:tc>
          <w:tcPr>
            <w:tcW w:w="709" w:type="dxa"/>
            <w:vAlign w:val="center"/>
          </w:tcPr>
          <w:p w:rsidR="00F55091" w:rsidRPr="00CC34DB" w:rsidRDefault="00F55091" w:rsidP="00FD79CA">
            <w:pPr>
              <w:jc w:val="center"/>
              <w:rPr>
                <w:rFonts w:cs="Arial"/>
                <w:snapToGrid w:val="0"/>
                <w:sz w:val="16"/>
                <w:lang w:val="es-ES_tradnl"/>
              </w:rPr>
            </w:pPr>
          </w:p>
        </w:tc>
        <w:tc>
          <w:tcPr>
            <w:tcW w:w="709" w:type="dxa"/>
            <w:vAlign w:val="center"/>
          </w:tcPr>
          <w:p w:rsidR="00F55091" w:rsidRPr="00CC34DB" w:rsidRDefault="00F55091" w:rsidP="00FD79CA">
            <w:pPr>
              <w:jc w:val="center"/>
              <w:rPr>
                <w:rFonts w:cs="Arial"/>
                <w:snapToGrid w:val="0"/>
                <w:sz w:val="16"/>
                <w:lang w:val="es-ES_tradnl"/>
              </w:rPr>
            </w:pPr>
          </w:p>
        </w:tc>
        <w:tc>
          <w:tcPr>
            <w:tcW w:w="708" w:type="dxa"/>
            <w:vAlign w:val="center"/>
          </w:tcPr>
          <w:p w:rsidR="00F55091" w:rsidRPr="00CC34DB" w:rsidRDefault="00F55091" w:rsidP="00FD79CA">
            <w:pPr>
              <w:jc w:val="center"/>
              <w:rPr>
                <w:rFonts w:cs="Arial"/>
                <w:snapToGrid w:val="0"/>
                <w:sz w:val="16"/>
                <w:lang w:val="es-ES_tradnl"/>
              </w:rPr>
            </w:pPr>
          </w:p>
        </w:tc>
        <w:tc>
          <w:tcPr>
            <w:tcW w:w="709" w:type="dxa"/>
            <w:vAlign w:val="center"/>
          </w:tcPr>
          <w:p w:rsidR="00F55091" w:rsidRPr="00CC34DB" w:rsidRDefault="00F55091" w:rsidP="00FD79CA">
            <w:pPr>
              <w:jc w:val="center"/>
              <w:rPr>
                <w:rFonts w:cs="Arial"/>
                <w:snapToGrid w:val="0"/>
                <w:sz w:val="16"/>
                <w:lang w:val="es-ES_tradnl"/>
              </w:rPr>
            </w:pPr>
          </w:p>
        </w:tc>
        <w:tc>
          <w:tcPr>
            <w:tcW w:w="567" w:type="dxa"/>
            <w:vAlign w:val="center"/>
          </w:tcPr>
          <w:p w:rsidR="00F55091" w:rsidRPr="00CC34DB" w:rsidRDefault="00F55091" w:rsidP="00FD79CA">
            <w:pPr>
              <w:jc w:val="center"/>
              <w:rPr>
                <w:rFonts w:cs="Arial"/>
                <w:snapToGrid w:val="0"/>
                <w:sz w:val="16"/>
                <w:lang w:val="es-ES_tradnl"/>
              </w:rPr>
            </w:pPr>
          </w:p>
        </w:tc>
      </w:tr>
    </w:tbl>
    <w:p w:rsidR="00F55091" w:rsidRPr="00CC34DB" w:rsidRDefault="00F55091" w:rsidP="00F55091">
      <w:pPr>
        <w:rPr>
          <w:rFonts w:cs="Arial"/>
          <w:snapToGrid w:val="0"/>
          <w:lang w:val="es-ES_tradnl"/>
        </w:rPr>
      </w:pPr>
    </w:p>
    <w:p w:rsidR="00F55091" w:rsidRPr="00CC34DB" w:rsidRDefault="00F55091" w:rsidP="00F55091">
      <w:pPr>
        <w:rPr>
          <w:rFonts w:cs="Arial"/>
          <w:snapToGrid w:val="0"/>
          <w:lang w:val="es-ES_tradn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F55091" w:rsidRPr="00CC34DB" w:rsidTr="00FD79CA">
        <w:trPr>
          <w:trHeight w:val="404"/>
        </w:trPr>
        <w:tc>
          <w:tcPr>
            <w:tcW w:w="1842" w:type="dxa"/>
          </w:tcPr>
          <w:p w:rsidR="00F55091" w:rsidRPr="00CC34DB" w:rsidRDefault="00F55091" w:rsidP="00797C40">
            <w:pPr>
              <w:spacing w:before="120"/>
              <w:rPr>
                <w:rFonts w:cs="Arial"/>
                <w:snapToGrid w:val="0"/>
                <w:sz w:val="16"/>
                <w:lang w:val="es-ES_tradnl"/>
              </w:rPr>
            </w:pPr>
          </w:p>
        </w:tc>
        <w:tc>
          <w:tcPr>
            <w:tcW w:w="4111" w:type="dxa"/>
            <w:gridSpan w:val="6"/>
          </w:tcPr>
          <w:p w:rsidR="00F55091" w:rsidRPr="00CC34DB" w:rsidRDefault="00F55091" w:rsidP="00797C40">
            <w:pPr>
              <w:spacing w:before="120"/>
              <w:rPr>
                <w:rFonts w:cs="Arial"/>
                <w:snapToGrid w:val="0"/>
                <w:sz w:val="16"/>
                <w:lang w:val="es-ES_tradnl"/>
              </w:rPr>
            </w:pPr>
            <w:r w:rsidRPr="00CC34DB">
              <w:rPr>
                <w:rFonts w:cs="Arial"/>
                <w:snapToGrid w:val="0"/>
                <w:sz w:val="16"/>
                <w:lang w:val="es-ES_tradnl"/>
              </w:rPr>
              <w:t>Región B</w:t>
            </w:r>
          </w:p>
        </w:tc>
      </w:tr>
      <w:tr w:rsidR="00F55091" w:rsidRPr="00CC34DB" w:rsidTr="00FD79CA">
        <w:trPr>
          <w:trHeight w:val="404"/>
        </w:trPr>
        <w:tc>
          <w:tcPr>
            <w:tcW w:w="1842"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Variedades ejemplo</w:t>
            </w:r>
          </w:p>
        </w:tc>
        <w:tc>
          <w:tcPr>
            <w:tcW w:w="709"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1</w:t>
            </w:r>
          </w:p>
        </w:tc>
        <w:tc>
          <w:tcPr>
            <w:tcW w:w="709"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2</w:t>
            </w:r>
          </w:p>
        </w:tc>
        <w:tc>
          <w:tcPr>
            <w:tcW w:w="709"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3</w:t>
            </w:r>
          </w:p>
        </w:tc>
        <w:tc>
          <w:tcPr>
            <w:tcW w:w="708"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4</w:t>
            </w:r>
          </w:p>
        </w:tc>
        <w:tc>
          <w:tcPr>
            <w:tcW w:w="709" w:type="dxa"/>
            <w:vAlign w:val="center"/>
          </w:tcPr>
          <w:p w:rsidR="00F55091" w:rsidRPr="00CC34DB" w:rsidRDefault="00F55091" w:rsidP="00FD79CA">
            <w:pPr>
              <w:jc w:val="left"/>
              <w:rPr>
                <w:rFonts w:cs="Arial"/>
                <w:snapToGrid w:val="0"/>
                <w:sz w:val="16"/>
                <w:lang w:val="es-ES_tradnl"/>
              </w:rPr>
            </w:pPr>
            <w:r w:rsidRPr="00CC34DB">
              <w:rPr>
                <w:rFonts w:cs="Arial"/>
                <w:snapToGrid w:val="0"/>
                <w:sz w:val="16"/>
                <w:lang w:val="es-ES_tradnl"/>
              </w:rPr>
              <w:t>Car. 5</w:t>
            </w:r>
          </w:p>
        </w:tc>
        <w:tc>
          <w:tcPr>
            <w:tcW w:w="567" w:type="dxa"/>
            <w:vAlign w:val="center"/>
          </w:tcPr>
          <w:p w:rsidR="00F55091" w:rsidRPr="00CC34DB" w:rsidRDefault="00F55091" w:rsidP="00FD79CA">
            <w:pPr>
              <w:jc w:val="left"/>
              <w:rPr>
                <w:rFonts w:cs="Arial"/>
                <w:i/>
                <w:snapToGrid w:val="0"/>
                <w:sz w:val="16"/>
                <w:lang w:val="es-ES_tradnl"/>
              </w:rPr>
            </w:pPr>
            <w:r w:rsidRPr="00CC34DB">
              <w:rPr>
                <w:rFonts w:cs="Arial"/>
                <w:i/>
                <w:snapToGrid w:val="0"/>
                <w:sz w:val="16"/>
                <w:lang w:val="es-ES_tradnl"/>
              </w:rPr>
              <w:t>etc.</w:t>
            </w:r>
          </w:p>
        </w:tc>
      </w:tr>
      <w:tr w:rsidR="00F55091" w:rsidRPr="00CC34DB" w:rsidTr="00FD79CA">
        <w:tc>
          <w:tcPr>
            <w:tcW w:w="1842" w:type="dxa"/>
            <w:vAlign w:val="center"/>
          </w:tcPr>
          <w:p w:rsidR="00F55091" w:rsidRPr="00CC34DB" w:rsidRDefault="00F55091" w:rsidP="00FD79CA">
            <w:pPr>
              <w:spacing w:before="60" w:after="60"/>
              <w:rPr>
                <w:rFonts w:cs="Arial"/>
                <w:snapToGrid w:val="0"/>
                <w:sz w:val="16"/>
                <w:lang w:val="es-ES_tradnl"/>
              </w:rPr>
            </w:pPr>
            <w:r w:rsidRPr="00CC34DB">
              <w:rPr>
                <w:rFonts w:cs="Arial"/>
                <w:snapToGrid w:val="0"/>
                <w:sz w:val="16"/>
                <w:lang w:val="es-ES_tradnl"/>
              </w:rPr>
              <w:t>Variedad   I</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3</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4</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5</w:t>
            </w:r>
          </w:p>
        </w:tc>
        <w:tc>
          <w:tcPr>
            <w:tcW w:w="708" w:type="dxa"/>
            <w:vAlign w:val="center"/>
          </w:tcPr>
          <w:p w:rsidR="00F55091" w:rsidRPr="00CC34DB" w:rsidRDefault="00F55091" w:rsidP="00FD79CA">
            <w:pPr>
              <w:spacing w:before="60" w:after="60"/>
              <w:jc w:val="center"/>
              <w:rPr>
                <w:rFonts w:cs="Arial"/>
                <w:snapToGrid w:val="0"/>
                <w:sz w:val="16"/>
                <w:lang w:val="es-ES_tradnl"/>
              </w:rPr>
            </w:pP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1</w:t>
            </w:r>
          </w:p>
        </w:tc>
        <w:tc>
          <w:tcPr>
            <w:tcW w:w="567" w:type="dxa"/>
            <w:vAlign w:val="center"/>
          </w:tcPr>
          <w:p w:rsidR="00F55091" w:rsidRPr="00CC34DB" w:rsidRDefault="00F55091" w:rsidP="00FD79CA">
            <w:pPr>
              <w:spacing w:before="60" w:after="60"/>
              <w:jc w:val="center"/>
              <w:rPr>
                <w:rFonts w:cs="Arial"/>
                <w:snapToGrid w:val="0"/>
                <w:sz w:val="16"/>
                <w:lang w:val="es-ES_tradnl"/>
              </w:rPr>
            </w:pPr>
          </w:p>
        </w:tc>
      </w:tr>
      <w:tr w:rsidR="00F55091" w:rsidRPr="00CC34DB" w:rsidTr="00FD79CA">
        <w:tc>
          <w:tcPr>
            <w:tcW w:w="1842" w:type="dxa"/>
            <w:vAlign w:val="center"/>
          </w:tcPr>
          <w:p w:rsidR="00F55091" w:rsidRPr="00CC34DB" w:rsidRDefault="00F55091" w:rsidP="00FD79CA">
            <w:pPr>
              <w:spacing w:before="60" w:after="60"/>
              <w:rPr>
                <w:rFonts w:cs="Arial"/>
                <w:snapToGrid w:val="0"/>
                <w:sz w:val="16"/>
                <w:lang w:val="es-ES_tradnl"/>
              </w:rPr>
            </w:pPr>
            <w:r w:rsidRPr="00CC34DB">
              <w:rPr>
                <w:rFonts w:cs="Arial"/>
                <w:snapToGrid w:val="0"/>
                <w:sz w:val="16"/>
                <w:lang w:val="es-ES_tradnl"/>
              </w:rPr>
              <w:t>Variedad  II</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5</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2</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3</w:t>
            </w:r>
          </w:p>
        </w:tc>
        <w:tc>
          <w:tcPr>
            <w:tcW w:w="708"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1</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2</w:t>
            </w:r>
          </w:p>
        </w:tc>
        <w:tc>
          <w:tcPr>
            <w:tcW w:w="567" w:type="dxa"/>
            <w:vAlign w:val="center"/>
          </w:tcPr>
          <w:p w:rsidR="00F55091" w:rsidRPr="00CC34DB" w:rsidRDefault="00F55091" w:rsidP="00FD79CA">
            <w:pPr>
              <w:spacing w:before="60" w:after="60"/>
              <w:jc w:val="center"/>
              <w:rPr>
                <w:rFonts w:cs="Arial"/>
                <w:snapToGrid w:val="0"/>
                <w:sz w:val="16"/>
                <w:lang w:val="es-ES_tradnl"/>
              </w:rPr>
            </w:pPr>
          </w:p>
        </w:tc>
      </w:tr>
      <w:tr w:rsidR="00F55091" w:rsidRPr="00CC34DB" w:rsidTr="00FD79CA">
        <w:tc>
          <w:tcPr>
            <w:tcW w:w="1842" w:type="dxa"/>
            <w:vAlign w:val="center"/>
          </w:tcPr>
          <w:p w:rsidR="00F55091" w:rsidRPr="00CC34DB" w:rsidRDefault="00F55091" w:rsidP="00FD79CA">
            <w:pPr>
              <w:spacing w:before="60" w:after="60"/>
              <w:rPr>
                <w:rFonts w:cs="Arial"/>
                <w:snapToGrid w:val="0"/>
                <w:sz w:val="16"/>
                <w:lang w:val="es-ES_tradnl"/>
              </w:rPr>
            </w:pPr>
            <w:r w:rsidRPr="00CC34DB">
              <w:rPr>
                <w:rFonts w:cs="Arial"/>
                <w:snapToGrid w:val="0"/>
                <w:sz w:val="16"/>
                <w:lang w:val="es-ES_tradnl"/>
              </w:rPr>
              <w:t>Variedad III</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7</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1</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7</w:t>
            </w:r>
          </w:p>
        </w:tc>
        <w:tc>
          <w:tcPr>
            <w:tcW w:w="708"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9</w:t>
            </w: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3</w:t>
            </w:r>
          </w:p>
        </w:tc>
        <w:tc>
          <w:tcPr>
            <w:tcW w:w="567" w:type="dxa"/>
            <w:vAlign w:val="center"/>
          </w:tcPr>
          <w:p w:rsidR="00F55091" w:rsidRPr="00CC34DB" w:rsidRDefault="00F55091" w:rsidP="00FD79CA">
            <w:pPr>
              <w:spacing w:before="60" w:after="60"/>
              <w:jc w:val="center"/>
              <w:rPr>
                <w:rFonts w:cs="Arial"/>
                <w:snapToGrid w:val="0"/>
                <w:sz w:val="16"/>
                <w:lang w:val="es-ES_tradnl"/>
              </w:rPr>
            </w:pPr>
          </w:p>
        </w:tc>
      </w:tr>
      <w:tr w:rsidR="00F55091" w:rsidRPr="00CC34DB" w:rsidTr="00FD79CA">
        <w:tc>
          <w:tcPr>
            <w:tcW w:w="1842" w:type="dxa"/>
            <w:vAlign w:val="center"/>
          </w:tcPr>
          <w:p w:rsidR="00F55091" w:rsidRPr="00CC34DB" w:rsidRDefault="00F55091" w:rsidP="00FD79CA">
            <w:pPr>
              <w:spacing w:before="60" w:after="60"/>
              <w:rPr>
                <w:rFonts w:cs="Arial"/>
                <w:snapToGrid w:val="0"/>
                <w:sz w:val="16"/>
                <w:lang w:val="es-ES_tradnl"/>
              </w:rPr>
            </w:pPr>
            <w:r w:rsidRPr="00CC34DB">
              <w:rPr>
                <w:rFonts w:cs="Arial"/>
                <w:snapToGrid w:val="0"/>
                <w:sz w:val="16"/>
                <w:lang w:val="es-ES_tradnl"/>
              </w:rPr>
              <w:t>Variedad IV</w:t>
            </w:r>
          </w:p>
        </w:tc>
        <w:tc>
          <w:tcPr>
            <w:tcW w:w="709" w:type="dxa"/>
            <w:vAlign w:val="center"/>
          </w:tcPr>
          <w:p w:rsidR="00F55091" w:rsidRPr="00CC34DB" w:rsidRDefault="00F55091" w:rsidP="00FD79CA">
            <w:pPr>
              <w:spacing w:before="60" w:after="60"/>
              <w:jc w:val="center"/>
              <w:rPr>
                <w:rFonts w:cs="Arial"/>
                <w:snapToGrid w:val="0"/>
                <w:sz w:val="16"/>
                <w:lang w:val="es-ES_tradnl"/>
              </w:rPr>
            </w:pP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3</w:t>
            </w:r>
          </w:p>
        </w:tc>
        <w:tc>
          <w:tcPr>
            <w:tcW w:w="709" w:type="dxa"/>
            <w:vAlign w:val="center"/>
          </w:tcPr>
          <w:p w:rsidR="00F55091" w:rsidRPr="00CC34DB" w:rsidRDefault="00F55091" w:rsidP="00FD79CA">
            <w:pPr>
              <w:spacing w:before="60" w:after="60"/>
              <w:jc w:val="center"/>
              <w:rPr>
                <w:rFonts w:cs="Arial"/>
                <w:snapToGrid w:val="0"/>
                <w:sz w:val="16"/>
                <w:lang w:val="es-ES_tradnl"/>
              </w:rPr>
            </w:pPr>
          </w:p>
        </w:tc>
        <w:tc>
          <w:tcPr>
            <w:tcW w:w="708" w:type="dxa"/>
            <w:vAlign w:val="center"/>
          </w:tcPr>
          <w:p w:rsidR="00F55091" w:rsidRPr="00CC34DB" w:rsidRDefault="00F55091" w:rsidP="00FD79CA">
            <w:pPr>
              <w:spacing w:before="60" w:after="60"/>
              <w:jc w:val="center"/>
              <w:rPr>
                <w:rFonts w:cs="Arial"/>
                <w:snapToGrid w:val="0"/>
                <w:sz w:val="16"/>
                <w:lang w:val="es-ES_tradnl"/>
              </w:rPr>
            </w:pPr>
          </w:p>
        </w:tc>
        <w:tc>
          <w:tcPr>
            <w:tcW w:w="709" w:type="dxa"/>
            <w:vAlign w:val="center"/>
          </w:tcPr>
          <w:p w:rsidR="00F55091" w:rsidRPr="00CC34DB" w:rsidRDefault="00F55091" w:rsidP="00FD79CA">
            <w:pPr>
              <w:spacing w:before="60" w:after="60"/>
              <w:jc w:val="center"/>
              <w:rPr>
                <w:rFonts w:cs="Arial"/>
                <w:snapToGrid w:val="0"/>
                <w:sz w:val="16"/>
                <w:lang w:val="es-ES_tradnl"/>
              </w:rPr>
            </w:pPr>
            <w:r w:rsidRPr="00CC34DB">
              <w:rPr>
                <w:rFonts w:cs="Arial"/>
                <w:snapToGrid w:val="0"/>
                <w:sz w:val="16"/>
                <w:lang w:val="es-ES_tradnl"/>
              </w:rPr>
              <w:t>4</w:t>
            </w:r>
          </w:p>
        </w:tc>
        <w:tc>
          <w:tcPr>
            <w:tcW w:w="567" w:type="dxa"/>
            <w:vAlign w:val="center"/>
          </w:tcPr>
          <w:p w:rsidR="00F55091" w:rsidRPr="00CC34DB" w:rsidRDefault="00F55091" w:rsidP="00FD79CA">
            <w:pPr>
              <w:spacing w:before="60" w:after="60"/>
              <w:jc w:val="center"/>
              <w:rPr>
                <w:rFonts w:cs="Arial"/>
                <w:snapToGrid w:val="0"/>
                <w:sz w:val="16"/>
                <w:lang w:val="es-ES_tradnl"/>
              </w:rPr>
            </w:pPr>
          </w:p>
        </w:tc>
      </w:tr>
      <w:tr w:rsidR="00F55091" w:rsidRPr="00CC34DB" w:rsidTr="00FD79CA">
        <w:tc>
          <w:tcPr>
            <w:tcW w:w="1842" w:type="dxa"/>
            <w:vAlign w:val="center"/>
          </w:tcPr>
          <w:p w:rsidR="00F55091" w:rsidRPr="00CC34DB" w:rsidRDefault="00F55091" w:rsidP="00FD79CA">
            <w:pPr>
              <w:spacing w:before="60" w:after="60"/>
              <w:rPr>
                <w:rFonts w:cs="Arial"/>
                <w:i/>
                <w:snapToGrid w:val="0"/>
                <w:sz w:val="16"/>
                <w:lang w:val="es-ES_tradnl"/>
              </w:rPr>
            </w:pPr>
            <w:r w:rsidRPr="00CC34DB">
              <w:rPr>
                <w:rFonts w:cs="Arial"/>
                <w:i/>
                <w:snapToGrid w:val="0"/>
                <w:sz w:val="16"/>
                <w:lang w:val="es-ES_tradnl"/>
              </w:rPr>
              <w:t>etc.</w:t>
            </w:r>
          </w:p>
        </w:tc>
        <w:tc>
          <w:tcPr>
            <w:tcW w:w="709" w:type="dxa"/>
            <w:vAlign w:val="center"/>
          </w:tcPr>
          <w:p w:rsidR="00F55091" w:rsidRPr="00CC34DB" w:rsidRDefault="00F55091" w:rsidP="00FD79CA">
            <w:pPr>
              <w:spacing w:before="60" w:after="60"/>
              <w:jc w:val="center"/>
              <w:rPr>
                <w:rFonts w:cs="Arial"/>
                <w:i/>
                <w:snapToGrid w:val="0"/>
                <w:sz w:val="16"/>
                <w:lang w:val="es-ES_tradnl"/>
              </w:rPr>
            </w:pPr>
          </w:p>
        </w:tc>
        <w:tc>
          <w:tcPr>
            <w:tcW w:w="709" w:type="dxa"/>
            <w:vAlign w:val="center"/>
          </w:tcPr>
          <w:p w:rsidR="00F55091" w:rsidRPr="00CC34DB" w:rsidRDefault="00F55091" w:rsidP="00FD79CA">
            <w:pPr>
              <w:spacing w:before="60" w:after="60"/>
              <w:jc w:val="center"/>
              <w:rPr>
                <w:rFonts w:cs="Arial"/>
                <w:snapToGrid w:val="0"/>
                <w:sz w:val="16"/>
                <w:lang w:val="es-ES_tradnl"/>
              </w:rPr>
            </w:pPr>
          </w:p>
        </w:tc>
        <w:tc>
          <w:tcPr>
            <w:tcW w:w="709" w:type="dxa"/>
            <w:vAlign w:val="center"/>
          </w:tcPr>
          <w:p w:rsidR="00F55091" w:rsidRPr="00CC34DB" w:rsidRDefault="00F55091" w:rsidP="00FD79CA">
            <w:pPr>
              <w:spacing w:before="60" w:after="60"/>
              <w:jc w:val="center"/>
              <w:rPr>
                <w:rFonts w:cs="Arial"/>
                <w:snapToGrid w:val="0"/>
                <w:sz w:val="16"/>
                <w:lang w:val="es-ES_tradnl"/>
              </w:rPr>
            </w:pPr>
          </w:p>
        </w:tc>
        <w:tc>
          <w:tcPr>
            <w:tcW w:w="708" w:type="dxa"/>
            <w:vAlign w:val="center"/>
          </w:tcPr>
          <w:p w:rsidR="00F55091" w:rsidRPr="00CC34DB" w:rsidRDefault="00F55091" w:rsidP="00FD79CA">
            <w:pPr>
              <w:spacing w:before="60" w:after="60"/>
              <w:jc w:val="center"/>
              <w:rPr>
                <w:rFonts w:cs="Arial"/>
                <w:snapToGrid w:val="0"/>
                <w:sz w:val="16"/>
                <w:lang w:val="es-ES_tradnl"/>
              </w:rPr>
            </w:pPr>
          </w:p>
        </w:tc>
        <w:tc>
          <w:tcPr>
            <w:tcW w:w="709" w:type="dxa"/>
            <w:vAlign w:val="center"/>
          </w:tcPr>
          <w:p w:rsidR="00F55091" w:rsidRPr="00CC34DB" w:rsidRDefault="00F55091" w:rsidP="00FD79CA">
            <w:pPr>
              <w:spacing w:before="60" w:after="60"/>
              <w:jc w:val="center"/>
              <w:rPr>
                <w:rFonts w:cs="Arial"/>
                <w:snapToGrid w:val="0"/>
                <w:sz w:val="16"/>
                <w:lang w:val="es-ES_tradnl"/>
              </w:rPr>
            </w:pPr>
          </w:p>
        </w:tc>
        <w:tc>
          <w:tcPr>
            <w:tcW w:w="567" w:type="dxa"/>
            <w:vAlign w:val="center"/>
          </w:tcPr>
          <w:p w:rsidR="00F55091" w:rsidRPr="00CC34DB" w:rsidRDefault="00F55091" w:rsidP="00FD79CA">
            <w:pPr>
              <w:spacing w:before="60" w:after="60"/>
              <w:jc w:val="center"/>
              <w:rPr>
                <w:rFonts w:cs="Arial"/>
                <w:snapToGrid w:val="0"/>
                <w:sz w:val="16"/>
                <w:lang w:val="es-ES_tradnl"/>
              </w:rPr>
            </w:pPr>
          </w:p>
        </w:tc>
      </w:tr>
    </w:tbl>
    <w:p w:rsidR="00F55091" w:rsidRPr="00CC34DB" w:rsidRDefault="00F55091" w:rsidP="00260CD1">
      <w:pPr>
        <w:ind w:left="567" w:right="567"/>
        <w:rPr>
          <w:rFonts w:cs="Arial"/>
          <w:i/>
          <w:sz w:val="18"/>
          <w:lang w:val="es-ES_tradnl"/>
        </w:rPr>
      </w:pPr>
    </w:p>
    <w:p w:rsidR="00F55091" w:rsidRPr="00CC34DB" w:rsidRDefault="00260CD1" w:rsidP="00260CD1">
      <w:pPr>
        <w:ind w:left="567" w:right="567"/>
        <w:rPr>
          <w:rFonts w:cs="Arial"/>
          <w:sz w:val="18"/>
          <w:bdr w:val="single" w:sz="4" w:space="0" w:color="auto"/>
          <w:lang w:val="es-ES_tradnl"/>
        </w:rPr>
      </w:pPr>
      <w:r w:rsidRPr="00CC34DB">
        <w:rPr>
          <w:lang w:val="es-ES_tradnl"/>
        </w:rPr>
        <w:t>“</w:t>
      </w:r>
      <w:r w:rsidR="00F55091" w:rsidRPr="00CC34DB">
        <w:rPr>
          <w:rFonts w:cs="Arial"/>
          <w:sz w:val="18"/>
          <w:lang w:val="es-ES_tradnl"/>
        </w:rPr>
        <w:t>3.1.2</w:t>
      </w:r>
      <w:r w:rsidR="00F55091" w:rsidRPr="00CC34DB">
        <w:rPr>
          <w:rFonts w:cs="Arial"/>
          <w:sz w:val="18"/>
          <w:lang w:val="es-ES_tradn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F55091" w:rsidRPr="00CC34DB" w:rsidRDefault="00F55091" w:rsidP="00260CD1">
      <w:pPr>
        <w:ind w:right="567"/>
        <w:jc w:val="left"/>
        <w:rPr>
          <w:rFonts w:cs="Arial"/>
          <w:sz w:val="18"/>
          <w:lang w:val="es-ES_tradnl"/>
        </w:rPr>
      </w:pPr>
    </w:p>
    <w:p w:rsidR="00F55091" w:rsidRPr="00CC34DB" w:rsidRDefault="00260CD1" w:rsidP="00260CD1">
      <w:pPr>
        <w:pStyle w:val="Heading5"/>
        <w:ind w:right="567"/>
        <w:rPr>
          <w:sz w:val="18"/>
          <w:lang w:val="es-ES_tradnl"/>
        </w:rPr>
      </w:pPr>
      <w:bookmarkStart w:id="39" w:name="_Toc27819182"/>
      <w:bookmarkStart w:id="40" w:name="_Toc27819363"/>
      <w:bookmarkStart w:id="41" w:name="_Toc27819544"/>
      <w:bookmarkStart w:id="42" w:name="_Toc309114976"/>
      <w:r w:rsidRPr="00CC34DB">
        <w:rPr>
          <w:sz w:val="18"/>
          <w:lang w:val="es-ES_tradnl"/>
        </w:rPr>
        <w:t>“</w:t>
      </w:r>
      <w:r w:rsidR="00F55091" w:rsidRPr="00CC34DB">
        <w:rPr>
          <w:sz w:val="18"/>
          <w:lang w:val="es-ES_tradnl"/>
        </w:rPr>
        <w:t>3.2</w:t>
      </w:r>
      <w:r w:rsidR="00F55091" w:rsidRPr="00CC34DB">
        <w:rPr>
          <w:sz w:val="18"/>
          <w:lang w:val="es-ES_tradnl"/>
        </w:rPr>
        <w:tab/>
      </w:r>
      <w:bookmarkEnd w:id="39"/>
      <w:bookmarkEnd w:id="40"/>
      <w:bookmarkEnd w:id="41"/>
      <w:bookmarkEnd w:id="42"/>
      <w:r w:rsidR="00F55091" w:rsidRPr="00CC34DB">
        <w:rPr>
          <w:sz w:val="18"/>
          <w:lang w:val="es-ES_tradnl"/>
        </w:rPr>
        <w:t>Distintos tipos de variedad</w:t>
      </w:r>
    </w:p>
    <w:p w:rsidR="00F55091" w:rsidRPr="00CC34DB" w:rsidRDefault="00F55091" w:rsidP="00260CD1">
      <w:pPr>
        <w:ind w:right="567"/>
        <w:rPr>
          <w:rFonts w:cs="Arial"/>
          <w:sz w:val="18"/>
          <w:lang w:val="es-ES_tradnl"/>
        </w:rPr>
      </w:pPr>
    </w:p>
    <w:p w:rsidR="00F55091" w:rsidRPr="00CC34DB" w:rsidRDefault="00260CD1" w:rsidP="00260CD1">
      <w:pPr>
        <w:ind w:left="567" w:right="567"/>
        <w:rPr>
          <w:rFonts w:cs="Arial"/>
          <w:sz w:val="18"/>
          <w:lang w:val="es-ES_tradnl"/>
        </w:rPr>
      </w:pPr>
      <w:r w:rsidRPr="00CC34DB">
        <w:rPr>
          <w:lang w:val="es-ES_tradnl"/>
        </w:rPr>
        <w:t>“</w:t>
      </w:r>
      <w:r w:rsidR="00F55091" w:rsidRPr="00CC34DB">
        <w:rPr>
          <w:rFonts w:cs="Arial"/>
          <w:sz w:val="18"/>
          <w:lang w:val="es-ES_tradnl"/>
        </w:rPr>
        <w:t>3.2.1</w:t>
      </w:r>
      <w:r w:rsidR="00F55091" w:rsidRPr="00CC34DB">
        <w:rPr>
          <w:rFonts w:cs="Arial"/>
          <w:sz w:val="18"/>
          <w:lang w:val="es-ES_tradn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F55091" w:rsidRPr="00CC34DB" w:rsidRDefault="00F55091" w:rsidP="00260CD1">
      <w:pPr>
        <w:ind w:left="567" w:right="567"/>
        <w:rPr>
          <w:rFonts w:cs="Arial"/>
          <w:sz w:val="18"/>
          <w:lang w:val="es-ES_tradnl"/>
        </w:rPr>
      </w:pPr>
    </w:p>
    <w:p w:rsidR="00F55091" w:rsidRPr="00CC34DB" w:rsidRDefault="00260CD1" w:rsidP="00260CD1">
      <w:pPr>
        <w:ind w:left="567" w:right="567"/>
        <w:rPr>
          <w:rFonts w:cs="Arial"/>
          <w:sz w:val="18"/>
          <w:lang w:val="es-ES_tradnl"/>
        </w:rPr>
      </w:pPr>
      <w:r w:rsidRPr="00CC34DB">
        <w:rPr>
          <w:rFonts w:cs="Arial"/>
          <w:sz w:val="18"/>
          <w:lang w:val="es-ES_tradnl"/>
        </w:rPr>
        <w:t>“</w:t>
      </w:r>
      <w:r w:rsidR="00F55091" w:rsidRPr="00CC34DB">
        <w:rPr>
          <w:rFonts w:cs="Arial"/>
          <w:sz w:val="18"/>
          <w:lang w:val="es-ES_tradnl"/>
        </w:rPr>
        <w:t>3.2.2</w:t>
      </w:r>
      <w:r w:rsidR="00F55091" w:rsidRPr="00CC34DB">
        <w:rPr>
          <w:rFonts w:cs="Arial"/>
          <w:sz w:val="18"/>
          <w:lang w:val="es-ES_tradnl"/>
        </w:rPr>
        <w:tab/>
        <w:t>Si se proporcionan distintos conjuntos de variedades ejemplo para los distintos tipos de variedades que abarcan las mismas directrices de examen, esos conjuntos se colocarán en la columna habitual de la tabla de caracteres.  Los dos conjuntos de variedades ejemplo (por ejemplo, de invierno y de primavera) se separarán mediante un punto y coma, y para cada conjunto figurará una clave y se incluirá una explicación en la leyenda del Capítulo 6 de las directrices de examen.</w:t>
      </w:r>
    </w:p>
    <w:p w:rsidR="00F55091" w:rsidRPr="00CC34DB" w:rsidRDefault="00F55091" w:rsidP="00260CD1">
      <w:pPr>
        <w:ind w:left="567" w:right="567"/>
        <w:rPr>
          <w:rFonts w:cs="Arial"/>
          <w:sz w:val="18"/>
          <w:lang w:val="es-ES_tradnl"/>
        </w:rPr>
      </w:pPr>
    </w:p>
    <w:p w:rsidR="00F55091" w:rsidRPr="00CC34DB" w:rsidRDefault="00260CD1" w:rsidP="00260CD1">
      <w:pPr>
        <w:tabs>
          <w:tab w:val="left" w:pos="1134"/>
        </w:tabs>
        <w:ind w:left="1701" w:right="567" w:hanging="1134"/>
        <w:rPr>
          <w:rFonts w:cs="Arial"/>
          <w:lang w:val="es-ES_tradnl"/>
        </w:rPr>
      </w:pPr>
      <w:r w:rsidRPr="00CC34DB">
        <w:rPr>
          <w:rFonts w:cs="Arial"/>
          <w:sz w:val="18"/>
          <w:lang w:val="es-ES_tradnl"/>
        </w:rPr>
        <w:t>“</w:t>
      </w:r>
      <w:r w:rsidR="00F55091" w:rsidRPr="00CC34DB">
        <w:rPr>
          <w:rFonts w:cs="Arial"/>
          <w:sz w:val="18"/>
          <w:lang w:val="es-ES_tradnl"/>
        </w:rPr>
        <w:t>Ejemplo:</w:t>
      </w:r>
      <w:r w:rsidR="00F55091" w:rsidRPr="00CC34DB">
        <w:rPr>
          <w:rFonts w:cs="Arial"/>
          <w:sz w:val="18"/>
          <w:lang w:val="es-ES_tradnl"/>
        </w:rPr>
        <w:tab/>
        <w:t>Para ciertos caracteres, se indican distintas variedades ejemplo según se trate de variedades del tipo de verano o de primavera.  Esos tipos están separados por un punto y coma, los tipos de invierno se colocarán antes del punto y coma, acompañados por el prefijo “(w)” y los tipos de primavera se colocarán después del punto y coma acompañados por el prefijo “(s)”.</w:t>
      </w:r>
    </w:p>
    <w:p w:rsidR="00F55091" w:rsidRPr="00CC34DB" w:rsidRDefault="00F55091" w:rsidP="00212D19">
      <w:pPr>
        <w:ind w:left="567"/>
        <w:rPr>
          <w:rFonts w:cs="Arial"/>
          <w:lang w:val="es-ES_tradnl"/>
        </w:rPr>
      </w:pPr>
    </w:p>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F55091" w:rsidRPr="00CC34DB" w:rsidTr="00260CD1">
        <w:trPr>
          <w:tblHeader/>
          <w:jc w:val="center"/>
        </w:trPr>
        <w:tc>
          <w:tcPr>
            <w:tcW w:w="567" w:type="dxa"/>
            <w:tcBorders>
              <w:top w:val="single" w:sz="6" w:space="0" w:color="auto"/>
              <w:left w:val="nil"/>
              <w:bottom w:val="single" w:sz="6" w:space="0" w:color="auto"/>
            </w:tcBorders>
          </w:tcPr>
          <w:p w:rsidR="00F55091" w:rsidRPr="00CC34DB" w:rsidRDefault="00F55091" w:rsidP="00212D19">
            <w:pPr>
              <w:spacing w:before="60" w:after="60"/>
              <w:rPr>
                <w:rFonts w:cs="Arial"/>
                <w:b/>
                <w:sz w:val="16"/>
                <w:lang w:val="es-ES_tradnl"/>
              </w:rPr>
            </w:pPr>
          </w:p>
        </w:tc>
        <w:tc>
          <w:tcPr>
            <w:tcW w:w="907" w:type="dxa"/>
            <w:tcBorders>
              <w:top w:val="single" w:sz="6" w:space="0" w:color="auto"/>
              <w:bottom w:val="single" w:sz="6" w:space="0" w:color="auto"/>
            </w:tcBorders>
          </w:tcPr>
          <w:p w:rsidR="00F55091" w:rsidRPr="00CC34DB" w:rsidRDefault="00F55091" w:rsidP="00212D19">
            <w:pPr>
              <w:spacing w:before="60" w:after="60"/>
              <w:rPr>
                <w:rFonts w:cs="Arial"/>
                <w:sz w:val="16"/>
                <w:lang w:val="es-ES_tradnl"/>
              </w:rPr>
            </w:pPr>
            <w:r w:rsidRPr="00CC34DB">
              <w:rPr>
                <w:rFonts w:cs="Arial"/>
                <w:sz w:val="16"/>
                <w:lang w:val="es-ES_tradnl"/>
              </w:rPr>
              <w:t>Stage/</w:t>
            </w:r>
            <w:r w:rsidRPr="00CC34DB">
              <w:rPr>
                <w:rFonts w:cs="Arial"/>
                <w:sz w:val="16"/>
                <w:lang w:val="es-ES_tradnl"/>
              </w:rPr>
              <w:br/>
              <w:t>Stade/</w:t>
            </w:r>
            <w:r w:rsidRPr="00CC34DB">
              <w:rPr>
                <w:rFonts w:cs="Arial"/>
                <w:sz w:val="16"/>
                <w:vertAlign w:val="superscript"/>
                <w:lang w:val="es-ES_tradnl"/>
              </w:rPr>
              <w:br/>
            </w:r>
            <w:r w:rsidRPr="00CC34DB">
              <w:rPr>
                <w:rFonts w:cs="Arial"/>
                <w:sz w:val="16"/>
                <w:lang w:val="es-ES_tradnl"/>
              </w:rPr>
              <w:t>Stadium/</w:t>
            </w:r>
            <w:r w:rsidRPr="00CC34DB">
              <w:rPr>
                <w:rFonts w:cs="Arial"/>
                <w:sz w:val="16"/>
                <w:vertAlign w:val="superscript"/>
                <w:lang w:val="es-ES_tradnl"/>
              </w:rPr>
              <w:br/>
            </w:r>
            <w:r w:rsidRPr="00CC34DB">
              <w:rPr>
                <w:rFonts w:cs="Arial"/>
                <w:sz w:val="16"/>
                <w:lang w:val="es-ES_tradnl"/>
              </w:rPr>
              <w:t>Estado</w:t>
            </w:r>
          </w:p>
        </w:tc>
        <w:tc>
          <w:tcPr>
            <w:tcW w:w="1644" w:type="dxa"/>
            <w:tcBorders>
              <w:top w:val="single" w:sz="6" w:space="0" w:color="auto"/>
              <w:bottom w:val="single" w:sz="6" w:space="0" w:color="auto"/>
            </w:tcBorders>
          </w:tcPr>
          <w:p w:rsidR="00F55091" w:rsidRPr="00CC34DB" w:rsidRDefault="00F55091" w:rsidP="00212D19">
            <w:pPr>
              <w:spacing w:before="60" w:after="60"/>
              <w:rPr>
                <w:rFonts w:cs="Arial"/>
                <w:b/>
                <w:sz w:val="16"/>
                <w:lang w:val="es-ES_tradnl"/>
              </w:rPr>
            </w:pPr>
            <w:r w:rsidRPr="00CC34DB">
              <w:rPr>
                <w:rFonts w:cs="Arial"/>
                <w:sz w:val="16"/>
                <w:lang w:val="es-ES_tradnl"/>
              </w:rPr>
              <w:br/>
              <w:t>English</w:t>
            </w:r>
          </w:p>
        </w:tc>
        <w:tc>
          <w:tcPr>
            <w:tcW w:w="1644" w:type="dxa"/>
            <w:tcBorders>
              <w:top w:val="single" w:sz="6" w:space="0" w:color="auto"/>
              <w:bottom w:val="single" w:sz="6" w:space="0" w:color="auto"/>
            </w:tcBorders>
          </w:tcPr>
          <w:p w:rsidR="00F55091" w:rsidRPr="00CC34DB" w:rsidRDefault="00F55091" w:rsidP="00212D19">
            <w:pPr>
              <w:spacing w:before="60" w:after="60"/>
              <w:rPr>
                <w:rFonts w:cs="Arial"/>
                <w:sz w:val="16"/>
                <w:lang w:val="es-ES_tradnl"/>
              </w:rPr>
            </w:pPr>
            <w:r w:rsidRPr="00CC34DB">
              <w:rPr>
                <w:rFonts w:cs="Arial"/>
                <w:sz w:val="16"/>
                <w:lang w:val="es-ES_tradnl"/>
              </w:rPr>
              <w:br/>
              <w:t>français</w:t>
            </w:r>
          </w:p>
        </w:tc>
        <w:tc>
          <w:tcPr>
            <w:tcW w:w="1644" w:type="dxa"/>
            <w:tcBorders>
              <w:top w:val="single" w:sz="6" w:space="0" w:color="auto"/>
              <w:bottom w:val="single" w:sz="6" w:space="0" w:color="auto"/>
            </w:tcBorders>
          </w:tcPr>
          <w:p w:rsidR="00F55091" w:rsidRPr="00CC34DB" w:rsidRDefault="00F55091" w:rsidP="00212D19">
            <w:pPr>
              <w:spacing w:before="60" w:after="60"/>
              <w:rPr>
                <w:rFonts w:cs="Arial"/>
                <w:sz w:val="16"/>
                <w:lang w:val="es-ES_tradnl"/>
              </w:rPr>
            </w:pPr>
            <w:r w:rsidRPr="00CC34DB">
              <w:rPr>
                <w:rFonts w:cs="Arial"/>
                <w:sz w:val="16"/>
                <w:lang w:val="es-ES_tradnl"/>
              </w:rPr>
              <w:br/>
              <w:t>deutsch</w:t>
            </w:r>
          </w:p>
        </w:tc>
        <w:tc>
          <w:tcPr>
            <w:tcW w:w="1644" w:type="dxa"/>
            <w:tcBorders>
              <w:top w:val="single" w:sz="6" w:space="0" w:color="auto"/>
              <w:bottom w:val="single" w:sz="6" w:space="0" w:color="auto"/>
            </w:tcBorders>
          </w:tcPr>
          <w:p w:rsidR="00F55091" w:rsidRPr="00CC34DB" w:rsidRDefault="00F55091" w:rsidP="00212D19">
            <w:pPr>
              <w:spacing w:before="60" w:after="60"/>
              <w:rPr>
                <w:rFonts w:cs="Arial"/>
                <w:sz w:val="16"/>
                <w:lang w:val="es-ES_tradnl"/>
              </w:rPr>
            </w:pPr>
            <w:r w:rsidRPr="00CC34DB">
              <w:rPr>
                <w:rFonts w:cs="Arial"/>
                <w:sz w:val="16"/>
                <w:lang w:val="es-ES_tradnl"/>
              </w:rPr>
              <w:br/>
              <w:t>español</w:t>
            </w:r>
          </w:p>
        </w:tc>
        <w:tc>
          <w:tcPr>
            <w:tcW w:w="1873" w:type="dxa"/>
            <w:tcBorders>
              <w:top w:val="single" w:sz="6" w:space="0" w:color="auto"/>
              <w:bottom w:val="single" w:sz="6" w:space="0" w:color="auto"/>
            </w:tcBorders>
            <w:shd w:val="clear" w:color="auto" w:fill="auto"/>
          </w:tcPr>
          <w:p w:rsidR="00F55091" w:rsidRPr="00CC34DB" w:rsidRDefault="00F55091" w:rsidP="00212D19">
            <w:pPr>
              <w:spacing w:before="60" w:after="60"/>
              <w:jc w:val="left"/>
              <w:rPr>
                <w:rFonts w:cs="Arial"/>
                <w:sz w:val="16"/>
                <w:lang w:val="es-ES_tradnl"/>
              </w:rPr>
            </w:pPr>
            <w:r w:rsidRPr="00CC34DB">
              <w:rPr>
                <w:rFonts w:cs="Arial"/>
                <w:sz w:val="16"/>
                <w:lang w:val="es-ES_tradnl"/>
              </w:rPr>
              <w:t>Example Varieties/</w:t>
            </w:r>
            <w:r w:rsidRPr="00CC34DB">
              <w:rPr>
                <w:rFonts w:cs="Arial"/>
                <w:sz w:val="16"/>
                <w:lang w:val="es-ES_tradnl"/>
              </w:rPr>
              <w:br/>
              <w:t>Exemples/</w:t>
            </w:r>
            <w:r w:rsidRPr="00CC34DB">
              <w:rPr>
                <w:rFonts w:cs="Arial"/>
                <w:sz w:val="16"/>
                <w:lang w:val="es-ES_tradnl"/>
              </w:rPr>
              <w:br/>
              <w:t>Beispielssorten/</w:t>
            </w:r>
            <w:r w:rsidRPr="00CC34DB">
              <w:rPr>
                <w:rFonts w:cs="Arial"/>
                <w:sz w:val="16"/>
                <w:lang w:val="es-ES_tradnl"/>
              </w:rPr>
              <w:br/>
              <w:t>Variedades ejemplo</w:t>
            </w:r>
          </w:p>
        </w:tc>
        <w:tc>
          <w:tcPr>
            <w:tcW w:w="567" w:type="dxa"/>
            <w:tcBorders>
              <w:top w:val="single" w:sz="6" w:space="0" w:color="auto"/>
              <w:bottom w:val="single" w:sz="6" w:space="0" w:color="auto"/>
              <w:right w:val="nil"/>
            </w:tcBorders>
          </w:tcPr>
          <w:p w:rsidR="00F55091" w:rsidRPr="00CC34DB" w:rsidRDefault="00F55091" w:rsidP="00212D19">
            <w:pPr>
              <w:spacing w:before="60" w:after="60"/>
              <w:rPr>
                <w:rFonts w:cs="Arial"/>
                <w:sz w:val="16"/>
                <w:lang w:val="es-ES_tradnl"/>
              </w:rPr>
            </w:pPr>
            <w:r w:rsidRPr="00CC34DB">
              <w:rPr>
                <w:rFonts w:cs="Arial"/>
                <w:sz w:val="16"/>
                <w:lang w:val="es-ES_tradnl"/>
              </w:rPr>
              <w:br/>
              <w:t>Note/</w:t>
            </w:r>
            <w:r w:rsidRPr="00CC34DB">
              <w:rPr>
                <w:rFonts w:cs="Arial"/>
                <w:sz w:val="16"/>
                <w:lang w:val="es-ES_tradnl"/>
              </w:rPr>
              <w:br/>
              <w:t>Nota</w:t>
            </w:r>
          </w:p>
        </w:tc>
      </w:tr>
      <w:tr w:rsidR="00F55091" w:rsidRPr="00CC34DB" w:rsidTr="00260CD1">
        <w:trPr>
          <w:tblHeader/>
          <w:jc w:val="center"/>
        </w:trPr>
        <w:tc>
          <w:tcPr>
            <w:tcW w:w="567" w:type="dxa"/>
            <w:tcBorders>
              <w:top w:val="single" w:sz="6" w:space="0" w:color="auto"/>
              <w:left w:val="nil"/>
              <w:bottom w:val="nil"/>
            </w:tcBorders>
          </w:tcPr>
          <w:p w:rsidR="00F55091" w:rsidRPr="00CC34DB" w:rsidRDefault="00F55091" w:rsidP="00212D19">
            <w:pPr>
              <w:spacing w:before="60" w:after="60"/>
              <w:jc w:val="center"/>
              <w:rPr>
                <w:rFonts w:cs="Arial"/>
                <w:b/>
                <w:position w:val="-1"/>
                <w:sz w:val="16"/>
                <w:lang w:val="es-ES_tradnl"/>
              </w:rPr>
            </w:pPr>
            <w:r w:rsidRPr="00CC34DB">
              <w:rPr>
                <w:rFonts w:cs="Arial"/>
                <w:b/>
                <w:position w:val="-1"/>
                <w:sz w:val="16"/>
                <w:lang w:val="es-ES_tradnl"/>
              </w:rPr>
              <w:t>7.</w:t>
            </w:r>
            <w:r w:rsidRPr="00CC34DB">
              <w:rPr>
                <w:rFonts w:cs="Arial"/>
                <w:b/>
                <w:position w:val="-1"/>
                <w:sz w:val="16"/>
                <w:lang w:val="es-ES_tradnl"/>
              </w:rPr>
              <w:br/>
              <w:t>(*)</w:t>
            </w:r>
            <w:r w:rsidRPr="00CC34DB">
              <w:rPr>
                <w:rFonts w:cs="Arial"/>
                <w:b/>
                <w:position w:val="-1"/>
                <w:sz w:val="16"/>
                <w:lang w:val="es-ES_tradnl"/>
              </w:rPr>
              <w:br/>
              <w:t>(+)</w:t>
            </w:r>
          </w:p>
        </w:tc>
        <w:tc>
          <w:tcPr>
            <w:tcW w:w="907" w:type="dxa"/>
            <w:tcBorders>
              <w:top w:val="single" w:sz="6" w:space="0" w:color="auto"/>
              <w:bottom w:val="nil"/>
            </w:tcBorders>
          </w:tcPr>
          <w:p w:rsidR="00F55091" w:rsidRPr="00CC34DB" w:rsidRDefault="00F55091" w:rsidP="00212D19">
            <w:pPr>
              <w:spacing w:before="60" w:after="60"/>
              <w:rPr>
                <w:rFonts w:cs="Arial"/>
                <w:b/>
                <w:position w:val="-1"/>
                <w:sz w:val="16"/>
                <w:lang w:val="es-ES_tradnl"/>
              </w:rPr>
            </w:pPr>
            <w:r w:rsidRPr="00CC34DB">
              <w:rPr>
                <w:rFonts w:cs="Arial"/>
                <w:b/>
                <w:position w:val="-1"/>
                <w:sz w:val="16"/>
                <w:lang w:val="es-ES_tradnl"/>
              </w:rPr>
              <w:t>75-92</w:t>
            </w:r>
            <w:r w:rsidRPr="00CC34DB">
              <w:rPr>
                <w:rFonts w:cs="Arial"/>
                <w:b/>
                <w:position w:val="-1"/>
                <w:sz w:val="16"/>
                <w:lang w:val="es-ES_tradnl"/>
              </w:rPr>
              <w:br/>
              <w:t>MG/MS</w:t>
            </w:r>
          </w:p>
        </w:tc>
        <w:tc>
          <w:tcPr>
            <w:tcW w:w="1644" w:type="dxa"/>
            <w:tcBorders>
              <w:top w:val="single" w:sz="6" w:space="0" w:color="auto"/>
              <w:bottom w:val="nil"/>
            </w:tcBorders>
          </w:tcPr>
          <w:p w:rsidR="00F55091" w:rsidRPr="00CC34DB" w:rsidRDefault="00F55091" w:rsidP="00212D19">
            <w:pPr>
              <w:spacing w:before="60" w:after="60"/>
              <w:jc w:val="left"/>
              <w:rPr>
                <w:rFonts w:cs="Arial"/>
                <w:b/>
                <w:sz w:val="16"/>
                <w:lang w:val="es-ES_tradnl"/>
              </w:rPr>
            </w:pPr>
            <w:r w:rsidRPr="00CC34DB">
              <w:rPr>
                <w:rFonts w:cs="Arial"/>
                <w:b/>
                <w:sz w:val="16"/>
                <w:lang w:val="es-ES_tradnl"/>
              </w:rPr>
              <w:t xml:space="preserve">Plant: length </w:t>
            </w:r>
          </w:p>
        </w:tc>
        <w:tc>
          <w:tcPr>
            <w:tcW w:w="1644" w:type="dxa"/>
            <w:tcBorders>
              <w:top w:val="single" w:sz="6" w:space="0" w:color="auto"/>
              <w:bottom w:val="nil"/>
            </w:tcBorders>
          </w:tcPr>
          <w:p w:rsidR="00F55091" w:rsidRPr="00CC34DB" w:rsidRDefault="00F55091" w:rsidP="00212D19">
            <w:pPr>
              <w:spacing w:before="60" w:after="60"/>
              <w:jc w:val="left"/>
              <w:rPr>
                <w:rFonts w:cs="Arial"/>
                <w:b/>
                <w:sz w:val="16"/>
                <w:lang w:val="es-ES_tradnl"/>
              </w:rPr>
            </w:pPr>
            <w:r w:rsidRPr="00CC34DB">
              <w:rPr>
                <w:rFonts w:cs="Arial"/>
                <w:b/>
                <w:sz w:val="16"/>
                <w:lang w:val="es-ES_tradnl"/>
              </w:rPr>
              <w:t>Plante: port</w:t>
            </w:r>
          </w:p>
        </w:tc>
        <w:tc>
          <w:tcPr>
            <w:tcW w:w="1644" w:type="dxa"/>
            <w:tcBorders>
              <w:top w:val="single" w:sz="6" w:space="0" w:color="auto"/>
              <w:bottom w:val="nil"/>
            </w:tcBorders>
          </w:tcPr>
          <w:p w:rsidR="00F55091" w:rsidRPr="00CC34DB" w:rsidRDefault="00F55091" w:rsidP="00212D19">
            <w:pPr>
              <w:spacing w:before="60" w:after="60"/>
              <w:jc w:val="left"/>
              <w:rPr>
                <w:rFonts w:cs="Arial"/>
                <w:b/>
                <w:sz w:val="16"/>
                <w:lang w:val="es-ES_tradnl"/>
              </w:rPr>
            </w:pPr>
            <w:r w:rsidRPr="00CC34DB">
              <w:rPr>
                <w:rFonts w:cs="Arial"/>
                <w:b/>
                <w:sz w:val="16"/>
                <w:lang w:val="es-ES_tradnl"/>
              </w:rPr>
              <w:t>Pflanze: Wuchs</w:t>
            </w:r>
            <w:r w:rsidRPr="00CC34DB">
              <w:rPr>
                <w:rFonts w:cs="Arial"/>
                <w:b/>
                <w:sz w:val="16"/>
                <w:lang w:val="es-ES_tradnl"/>
              </w:rPr>
              <w:softHyphen/>
              <w:t>form</w:t>
            </w:r>
          </w:p>
        </w:tc>
        <w:tc>
          <w:tcPr>
            <w:tcW w:w="1644" w:type="dxa"/>
            <w:tcBorders>
              <w:top w:val="single" w:sz="6" w:space="0" w:color="auto"/>
              <w:bottom w:val="nil"/>
            </w:tcBorders>
          </w:tcPr>
          <w:p w:rsidR="00F55091" w:rsidRPr="00CC34DB" w:rsidRDefault="00F55091" w:rsidP="00212D19">
            <w:pPr>
              <w:spacing w:before="60" w:after="60"/>
              <w:jc w:val="left"/>
              <w:rPr>
                <w:rFonts w:cs="Arial"/>
                <w:b/>
                <w:sz w:val="16"/>
                <w:lang w:val="es-ES_tradnl"/>
              </w:rPr>
            </w:pPr>
            <w:r w:rsidRPr="00CC34DB">
              <w:rPr>
                <w:rFonts w:cs="Arial"/>
                <w:b/>
                <w:sz w:val="16"/>
                <w:lang w:val="es-ES_tradnl"/>
              </w:rPr>
              <w:t>Planta:  porte</w:t>
            </w:r>
          </w:p>
        </w:tc>
        <w:tc>
          <w:tcPr>
            <w:tcW w:w="1873" w:type="dxa"/>
            <w:tcBorders>
              <w:top w:val="single" w:sz="6" w:space="0" w:color="auto"/>
              <w:bottom w:val="nil"/>
            </w:tcBorders>
            <w:shd w:val="clear" w:color="auto" w:fill="auto"/>
          </w:tcPr>
          <w:p w:rsidR="00F55091" w:rsidRPr="00CC34DB" w:rsidRDefault="00F55091" w:rsidP="00212D19">
            <w:pPr>
              <w:spacing w:before="60" w:after="60"/>
              <w:jc w:val="left"/>
              <w:rPr>
                <w:rFonts w:cs="Arial"/>
                <w:position w:val="-1"/>
                <w:sz w:val="16"/>
                <w:lang w:val="es-ES_tradnl"/>
              </w:rPr>
            </w:pPr>
          </w:p>
        </w:tc>
        <w:tc>
          <w:tcPr>
            <w:tcW w:w="567" w:type="dxa"/>
            <w:tcBorders>
              <w:top w:val="single" w:sz="6" w:space="0" w:color="auto"/>
              <w:bottom w:val="nil"/>
              <w:right w:val="nil"/>
            </w:tcBorders>
          </w:tcPr>
          <w:p w:rsidR="00F55091" w:rsidRPr="00CC34DB" w:rsidRDefault="00F55091" w:rsidP="00212D19">
            <w:pPr>
              <w:spacing w:before="60" w:after="60"/>
              <w:jc w:val="center"/>
              <w:rPr>
                <w:rFonts w:cs="Arial"/>
                <w:position w:val="-1"/>
                <w:sz w:val="16"/>
                <w:lang w:val="es-ES_tradnl"/>
              </w:rPr>
            </w:pPr>
          </w:p>
        </w:tc>
      </w:tr>
      <w:tr w:rsidR="00F55091" w:rsidRPr="00CC34DB" w:rsidTr="00260CD1">
        <w:trPr>
          <w:tblHeader/>
          <w:jc w:val="center"/>
        </w:trPr>
        <w:tc>
          <w:tcPr>
            <w:tcW w:w="567" w:type="dxa"/>
            <w:tcBorders>
              <w:top w:val="nil"/>
              <w:left w:val="nil"/>
              <w:bottom w:val="nil"/>
            </w:tcBorders>
          </w:tcPr>
          <w:p w:rsidR="00F55091" w:rsidRPr="00CC34DB" w:rsidRDefault="00F55091" w:rsidP="00212D19">
            <w:pPr>
              <w:spacing w:before="60" w:after="60"/>
              <w:rPr>
                <w:rFonts w:cs="Arial"/>
                <w:position w:val="-1"/>
                <w:sz w:val="16"/>
                <w:lang w:val="es-ES_tradnl"/>
              </w:rPr>
            </w:pPr>
          </w:p>
        </w:tc>
        <w:tc>
          <w:tcPr>
            <w:tcW w:w="907" w:type="dxa"/>
            <w:tcBorders>
              <w:top w:val="nil"/>
              <w:bottom w:val="nil"/>
            </w:tcBorders>
          </w:tcPr>
          <w:p w:rsidR="00F55091" w:rsidRPr="00CC34DB" w:rsidRDefault="00F55091" w:rsidP="00212D19">
            <w:pPr>
              <w:spacing w:before="60" w:after="60"/>
              <w:rPr>
                <w:rFonts w:cs="Arial"/>
                <w:position w:val="-1"/>
                <w:sz w:val="16"/>
                <w:lang w:val="es-ES_tradnl"/>
              </w:rPr>
            </w:pPr>
          </w:p>
        </w:tc>
        <w:tc>
          <w:tcPr>
            <w:tcW w:w="1644" w:type="dxa"/>
            <w:tcBorders>
              <w:top w:val="nil"/>
              <w:bottom w:val="nil"/>
            </w:tcBorders>
          </w:tcPr>
          <w:p w:rsidR="00F55091" w:rsidRPr="00CC34DB" w:rsidRDefault="00F55091" w:rsidP="00212D19">
            <w:pPr>
              <w:spacing w:before="60" w:after="60"/>
              <w:rPr>
                <w:rFonts w:cs="Arial"/>
                <w:sz w:val="16"/>
                <w:lang w:val="es-ES_tradnl"/>
              </w:rPr>
            </w:pPr>
            <w:r w:rsidRPr="00CC34DB">
              <w:rPr>
                <w:rFonts w:cs="Arial"/>
                <w:sz w:val="16"/>
                <w:lang w:val="es-ES_tradnl"/>
              </w:rPr>
              <w:t>short</w:t>
            </w:r>
          </w:p>
        </w:tc>
        <w:tc>
          <w:tcPr>
            <w:tcW w:w="1644" w:type="dxa"/>
            <w:tcBorders>
              <w:top w:val="nil"/>
              <w:bottom w:val="nil"/>
            </w:tcBorders>
          </w:tcPr>
          <w:p w:rsidR="00F55091" w:rsidRPr="00CC34DB" w:rsidRDefault="00F55091" w:rsidP="00212D19">
            <w:pPr>
              <w:spacing w:before="60" w:after="60"/>
              <w:rPr>
                <w:rFonts w:cs="Arial"/>
                <w:sz w:val="16"/>
                <w:lang w:val="es-ES_tradnl"/>
              </w:rPr>
            </w:pPr>
            <w:r w:rsidRPr="00CC34DB">
              <w:rPr>
                <w:rFonts w:cs="Arial"/>
                <w:sz w:val="16"/>
                <w:lang w:val="es-ES_tradnl"/>
              </w:rPr>
              <w:t>courte</w:t>
            </w:r>
          </w:p>
        </w:tc>
        <w:tc>
          <w:tcPr>
            <w:tcW w:w="1644" w:type="dxa"/>
            <w:tcBorders>
              <w:top w:val="nil"/>
              <w:bottom w:val="nil"/>
            </w:tcBorders>
          </w:tcPr>
          <w:p w:rsidR="00F55091" w:rsidRPr="00CC34DB" w:rsidRDefault="00F55091" w:rsidP="00212D19">
            <w:pPr>
              <w:spacing w:before="60" w:after="60"/>
              <w:rPr>
                <w:rFonts w:cs="Arial"/>
                <w:sz w:val="16"/>
                <w:lang w:val="es-ES_tradnl"/>
              </w:rPr>
            </w:pPr>
            <w:r w:rsidRPr="00CC34DB">
              <w:rPr>
                <w:rFonts w:cs="Arial"/>
                <w:sz w:val="16"/>
                <w:lang w:val="es-ES_tradnl"/>
              </w:rPr>
              <w:t>kurz</w:t>
            </w:r>
          </w:p>
        </w:tc>
        <w:tc>
          <w:tcPr>
            <w:tcW w:w="1644" w:type="dxa"/>
            <w:tcBorders>
              <w:top w:val="nil"/>
              <w:bottom w:val="nil"/>
            </w:tcBorders>
          </w:tcPr>
          <w:p w:rsidR="00F55091" w:rsidRPr="00CC34DB" w:rsidRDefault="00F55091" w:rsidP="00212D19">
            <w:pPr>
              <w:spacing w:before="60" w:after="60"/>
              <w:rPr>
                <w:rFonts w:cs="Arial"/>
                <w:sz w:val="16"/>
                <w:lang w:val="es-ES_tradnl"/>
              </w:rPr>
            </w:pPr>
            <w:r w:rsidRPr="00CC34DB">
              <w:rPr>
                <w:rFonts w:cs="Arial"/>
                <w:sz w:val="16"/>
                <w:lang w:val="es-ES_tradnl"/>
              </w:rPr>
              <w:t>corta</w:t>
            </w:r>
          </w:p>
        </w:tc>
        <w:tc>
          <w:tcPr>
            <w:tcW w:w="1873" w:type="dxa"/>
            <w:tcBorders>
              <w:top w:val="nil"/>
              <w:bottom w:val="nil"/>
            </w:tcBorders>
            <w:shd w:val="clear" w:color="auto" w:fill="auto"/>
          </w:tcPr>
          <w:p w:rsidR="00F55091" w:rsidRPr="00CC34DB" w:rsidRDefault="00F55091" w:rsidP="00212D19">
            <w:pPr>
              <w:spacing w:before="60" w:after="60"/>
              <w:jc w:val="left"/>
              <w:rPr>
                <w:rFonts w:cs="Arial"/>
                <w:position w:val="-1"/>
                <w:sz w:val="16"/>
                <w:lang w:val="es-ES_tradnl"/>
              </w:rPr>
            </w:pPr>
            <w:r w:rsidRPr="00CC34DB">
              <w:rPr>
                <w:rFonts w:cs="Arial"/>
                <w:position w:val="-1"/>
                <w:sz w:val="16"/>
                <w:lang w:val="es-ES_tradnl"/>
              </w:rPr>
              <w:t>(w) Variedad A, Variedad C;  (s) Alpha</w:t>
            </w:r>
          </w:p>
        </w:tc>
        <w:tc>
          <w:tcPr>
            <w:tcW w:w="567" w:type="dxa"/>
            <w:tcBorders>
              <w:top w:val="nil"/>
              <w:bottom w:val="nil"/>
              <w:right w:val="nil"/>
            </w:tcBorders>
          </w:tcPr>
          <w:p w:rsidR="00F55091" w:rsidRPr="00CC34DB" w:rsidRDefault="00F55091" w:rsidP="00212D19">
            <w:pPr>
              <w:spacing w:before="60" w:after="60"/>
              <w:jc w:val="center"/>
              <w:rPr>
                <w:rFonts w:cs="Arial"/>
                <w:position w:val="-1"/>
                <w:sz w:val="16"/>
                <w:lang w:val="es-ES_tradnl"/>
              </w:rPr>
            </w:pPr>
            <w:r w:rsidRPr="00CC34DB">
              <w:rPr>
                <w:rFonts w:cs="Arial"/>
                <w:position w:val="-1"/>
                <w:sz w:val="16"/>
                <w:lang w:val="es-ES_tradnl"/>
              </w:rPr>
              <w:t>3</w:t>
            </w:r>
          </w:p>
        </w:tc>
      </w:tr>
      <w:tr w:rsidR="00F55091" w:rsidRPr="00CC34DB" w:rsidTr="00260CD1">
        <w:trPr>
          <w:tblHeader/>
          <w:jc w:val="center"/>
        </w:trPr>
        <w:tc>
          <w:tcPr>
            <w:tcW w:w="567" w:type="dxa"/>
            <w:tcBorders>
              <w:top w:val="nil"/>
              <w:left w:val="nil"/>
              <w:bottom w:val="nil"/>
            </w:tcBorders>
          </w:tcPr>
          <w:p w:rsidR="00F55091" w:rsidRPr="00CC34DB" w:rsidRDefault="00F55091" w:rsidP="00212D19">
            <w:pPr>
              <w:spacing w:before="60" w:after="60"/>
              <w:rPr>
                <w:rFonts w:cs="Arial"/>
                <w:position w:val="-1"/>
                <w:sz w:val="16"/>
                <w:lang w:val="es-ES_tradnl"/>
              </w:rPr>
            </w:pPr>
          </w:p>
        </w:tc>
        <w:tc>
          <w:tcPr>
            <w:tcW w:w="907" w:type="dxa"/>
            <w:tcBorders>
              <w:top w:val="nil"/>
              <w:bottom w:val="nil"/>
            </w:tcBorders>
          </w:tcPr>
          <w:p w:rsidR="00F55091" w:rsidRPr="00CC34DB" w:rsidRDefault="00F55091" w:rsidP="00212D19">
            <w:pPr>
              <w:spacing w:before="60" w:after="60"/>
              <w:rPr>
                <w:rFonts w:cs="Arial"/>
                <w:position w:val="-1"/>
                <w:sz w:val="16"/>
                <w:lang w:val="es-ES_tradnl"/>
              </w:rPr>
            </w:pPr>
          </w:p>
        </w:tc>
        <w:tc>
          <w:tcPr>
            <w:tcW w:w="1644" w:type="dxa"/>
            <w:tcBorders>
              <w:top w:val="nil"/>
              <w:bottom w:val="nil"/>
            </w:tcBorders>
          </w:tcPr>
          <w:p w:rsidR="00F55091" w:rsidRPr="00CC34DB" w:rsidRDefault="00F55091" w:rsidP="00212D19">
            <w:pPr>
              <w:spacing w:before="60" w:after="60"/>
              <w:rPr>
                <w:rFonts w:cs="Arial"/>
                <w:sz w:val="16"/>
                <w:lang w:val="es-ES_tradnl"/>
              </w:rPr>
            </w:pPr>
            <w:r w:rsidRPr="00CC34DB">
              <w:rPr>
                <w:rFonts w:cs="Arial"/>
                <w:sz w:val="16"/>
                <w:lang w:val="es-ES_tradnl"/>
              </w:rPr>
              <w:t>medium</w:t>
            </w:r>
          </w:p>
        </w:tc>
        <w:tc>
          <w:tcPr>
            <w:tcW w:w="1644" w:type="dxa"/>
            <w:tcBorders>
              <w:top w:val="nil"/>
              <w:bottom w:val="nil"/>
            </w:tcBorders>
          </w:tcPr>
          <w:p w:rsidR="00F55091" w:rsidRPr="00CC34DB" w:rsidRDefault="00F55091" w:rsidP="00212D19">
            <w:pPr>
              <w:spacing w:before="60" w:after="60"/>
              <w:rPr>
                <w:rFonts w:cs="Arial"/>
                <w:sz w:val="16"/>
                <w:lang w:val="es-ES_tradnl"/>
              </w:rPr>
            </w:pPr>
            <w:r w:rsidRPr="00CC34DB">
              <w:rPr>
                <w:rFonts w:cs="Arial"/>
                <w:sz w:val="16"/>
                <w:lang w:val="es-ES_tradnl"/>
              </w:rPr>
              <w:t>moyenne</w:t>
            </w:r>
          </w:p>
        </w:tc>
        <w:tc>
          <w:tcPr>
            <w:tcW w:w="1644" w:type="dxa"/>
            <w:tcBorders>
              <w:top w:val="nil"/>
              <w:bottom w:val="nil"/>
            </w:tcBorders>
          </w:tcPr>
          <w:p w:rsidR="00F55091" w:rsidRPr="00CC34DB" w:rsidRDefault="00F55091" w:rsidP="00212D19">
            <w:pPr>
              <w:spacing w:before="60" w:after="60"/>
              <w:rPr>
                <w:rFonts w:cs="Arial"/>
                <w:sz w:val="16"/>
                <w:lang w:val="es-ES_tradnl"/>
              </w:rPr>
            </w:pPr>
            <w:r w:rsidRPr="00CC34DB">
              <w:rPr>
                <w:rFonts w:cs="Arial"/>
                <w:sz w:val="16"/>
                <w:lang w:val="es-ES_tradnl"/>
              </w:rPr>
              <w:t>mittel</w:t>
            </w:r>
          </w:p>
        </w:tc>
        <w:tc>
          <w:tcPr>
            <w:tcW w:w="1644" w:type="dxa"/>
            <w:tcBorders>
              <w:top w:val="nil"/>
              <w:bottom w:val="nil"/>
            </w:tcBorders>
          </w:tcPr>
          <w:p w:rsidR="00F55091" w:rsidRPr="00CC34DB" w:rsidRDefault="00F55091" w:rsidP="00212D19">
            <w:pPr>
              <w:spacing w:before="60" w:after="60"/>
              <w:rPr>
                <w:rFonts w:cs="Arial"/>
                <w:sz w:val="16"/>
                <w:lang w:val="es-ES_tradnl"/>
              </w:rPr>
            </w:pPr>
            <w:r w:rsidRPr="00CC34DB">
              <w:rPr>
                <w:rFonts w:cs="Arial"/>
                <w:sz w:val="16"/>
                <w:lang w:val="es-ES_tradnl"/>
              </w:rPr>
              <w:t>media</w:t>
            </w:r>
          </w:p>
        </w:tc>
        <w:tc>
          <w:tcPr>
            <w:tcW w:w="1873" w:type="dxa"/>
            <w:tcBorders>
              <w:top w:val="nil"/>
              <w:bottom w:val="nil"/>
            </w:tcBorders>
            <w:shd w:val="clear" w:color="auto" w:fill="auto"/>
          </w:tcPr>
          <w:p w:rsidR="00F55091" w:rsidRPr="00CC34DB" w:rsidRDefault="00F55091" w:rsidP="00212D19">
            <w:pPr>
              <w:spacing w:before="60" w:after="60"/>
              <w:jc w:val="left"/>
              <w:rPr>
                <w:rFonts w:cs="Arial"/>
                <w:position w:val="-1"/>
                <w:sz w:val="16"/>
                <w:lang w:val="es-ES_tradnl"/>
              </w:rPr>
            </w:pPr>
            <w:r w:rsidRPr="00CC34DB">
              <w:rPr>
                <w:rFonts w:cs="Arial"/>
                <w:position w:val="-1"/>
                <w:sz w:val="16"/>
                <w:lang w:val="es-ES_tradnl"/>
              </w:rPr>
              <w:t>(w) Variedad B;  (s) Beta</w:t>
            </w:r>
          </w:p>
        </w:tc>
        <w:tc>
          <w:tcPr>
            <w:tcW w:w="567" w:type="dxa"/>
            <w:tcBorders>
              <w:top w:val="nil"/>
              <w:bottom w:val="nil"/>
              <w:right w:val="nil"/>
            </w:tcBorders>
          </w:tcPr>
          <w:p w:rsidR="00F55091" w:rsidRPr="00CC34DB" w:rsidRDefault="00F55091" w:rsidP="00212D19">
            <w:pPr>
              <w:spacing w:before="60" w:after="60"/>
              <w:jc w:val="center"/>
              <w:rPr>
                <w:rFonts w:cs="Arial"/>
                <w:position w:val="-1"/>
                <w:sz w:val="16"/>
                <w:lang w:val="es-ES_tradnl"/>
              </w:rPr>
            </w:pPr>
            <w:r w:rsidRPr="00CC34DB">
              <w:rPr>
                <w:rFonts w:cs="Arial"/>
                <w:position w:val="-1"/>
                <w:sz w:val="16"/>
                <w:lang w:val="es-ES_tradnl"/>
              </w:rPr>
              <w:t>5</w:t>
            </w:r>
          </w:p>
        </w:tc>
      </w:tr>
      <w:tr w:rsidR="00F55091" w:rsidRPr="00CC34DB" w:rsidTr="00260CD1">
        <w:trPr>
          <w:tblHeader/>
          <w:jc w:val="center"/>
        </w:trPr>
        <w:tc>
          <w:tcPr>
            <w:tcW w:w="567" w:type="dxa"/>
            <w:tcBorders>
              <w:top w:val="nil"/>
              <w:left w:val="nil"/>
              <w:bottom w:val="single" w:sz="4" w:space="0" w:color="000000"/>
            </w:tcBorders>
          </w:tcPr>
          <w:p w:rsidR="00F55091" w:rsidRPr="00CC34DB" w:rsidRDefault="00F55091" w:rsidP="00212D19">
            <w:pPr>
              <w:spacing w:before="60" w:after="60"/>
              <w:rPr>
                <w:rFonts w:cs="Arial"/>
                <w:position w:val="-1"/>
                <w:sz w:val="16"/>
                <w:lang w:val="es-ES_tradnl"/>
              </w:rPr>
            </w:pPr>
          </w:p>
        </w:tc>
        <w:tc>
          <w:tcPr>
            <w:tcW w:w="907" w:type="dxa"/>
            <w:tcBorders>
              <w:top w:val="nil"/>
              <w:bottom w:val="single" w:sz="4" w:space="0" w:color="000000"/>
            </w:tcBorders>
          </w:tcPr>
          <w:p w:rsidR="00F55091" w:rsidRPr="00CC34DB" w:rsidRDefault="00F55091" w:rsidP="00212D19">
            <w:pPr>
              <w:spacing w:before="60" w:after="60"/>
              <w:rPr>
                <w:rFonts w:cs="Arial"/>
                <w:position w:val="-1"/>
                <w:sz w:val="16"/>
                <w:lang w:val="es-ES_tradnl"/>
              </w:rPr>
            </w:pPr>
          </w:p>
        </w:tc>
        <w:tc>
          <w:tcPr>
            <w:tcW w:w="1644" w:type="dxa"/>
            <w:tcBorders>
              <w:top w:val="nil"/>
              <w:bottom w:val="single" w:sz="4" w:space="0" w:color="000000"/>
            </w:tcBorders>
          </w:tcPr>
          <w:p w:rsidR="00F55091" w:rsidRPr="00CC34DB" w:rsidRDefault="00F55091" w:rsidP="00212D19">
            <w:pPr>
              <w:spacing w:before="60" w:after="60"/>
              <w:rPr>
                <w:rFonts w:cs="Arial"/>
                <w:sz w:val="16"/>
                <w:lang w:val="es-ES_tradnl"/>
              </w:rPr>
            </w:pPr>
            <w:r w:rsidRPr="00CC34DB">
              <w:rPr>
                <w:rFonts w:cs="Arial"/>
                <w:sz w:val="16"/>
                <w:lang w:val="es-ES_tradnl"/>
              </w:rPr>
              <w:t>long</w:t>
            </w:r>
          </w:p>
        </w:tc>
        <w:tc>
          <w:tcPr>
            <w:tcW w:w="1644" w:type="dxa"/>
            <w:tcBorders>
              <w:top w:val="nil"/>
              <w:bottom w:val="single" w:sz="4" w:space="0" w:color="000000"/>
            </w:tcBorders>
          </w:tcPr>
          <w:p w:rsidR="00F55091" w:rsidRPr="00CC34DB" w:rsidRDefault="00F55091" w:rsidP="00212D19">
            <w:pPr>
              <w:spacing w:before="60" w:after="60"/>
              <w:rPr>
                <w:rFonts w:cs="Arial"/>
                <w:sz w:val="16"/>
                <w:lang w:val="es-ES_tradnl"/>
              </w:rPr>
            </w:pPr>
            <w:r w:rsidRPr="00CC34DB">
              <w:rPr>
                <w:rFonts w:cs="Arial"/>
                <w:sz w:val="16"/>
                <w:lang w:val="es-ES_tradnl"/>
              </w:rPr>
              <w:t>longue</w:t>
            </w:r>
          </w:p>
        </w:tc>
        <w:tc>
          <w:tcPr>
            <w:tcW w:w="1644" w:type="dxa"/>
            <w:tcBorders>
              <w:top w:val="nil"/>
              <w:bottom w:val="single" w:sz="4" w:space="0" w:color="000000"/>
            </w:tcBorders>
          </w:tcPr>
          <w:p w:rsidR="00F55091" w:rsidRPr="00CC34DB" w:rsidRDefault="00F55091" w:rsidP="00212D19">
            <w:pPr>
              <w:spacing w:before="60" w:after="60"/>
              <w:rPr>
                <w:rFonts w:cs="Arial"/>
                <w:sz w:val="16"/>
                <w:lang w:val="es-ES_tradnl"/>
              </w:rPr>
            </w:pPr>
            <w:r w:rsidRPr="00CC34DB">
              <w:rPr>
                <w:rFonts w:cs="Arial"/>
                <w:sz w:val="16"/>
                <w:lang w:val="es-ES_tradnl"/>
              </w:rPr>
              <w:t>lang</w:t>
            </w:r>
          </w:p>
        </w:tc>
        <w:tc>
          <w:tcPr>
            <w:tcW w:w="1644" w:type="dxa"/>
            <w:tcBorders>
              <w:top w:val="nil"/>
              <w:bottom w:val="single" w:sz="4" w:space="0" w:color="000000"/>
            </w:tcBorders>
          </w:tcPr>
          <w:p w:rsidR="00F55091" w:rsidRPr="00CC34DB" w:rsidRDefault="00F55091" w:rsidP="00212D19">
            <w:pPr>
              <w:spacing w:before="60" w:after="60"/>
              <w:rPr>
                <w:rFonts w:cs="Arial"/>
                <w:sz w:val="16"/>
                <w:lang w:val="es-ES_tradnl"/>
              </w:rPr>
            </w:pPr>
            <w:r w:rsidRPr="00CC34DB">
              <w:rPr>
                <w:rFonts w:cs="Arial"/>
                <w:sz w:val="16"/>
                <w:lang w:val="es-ES_tradnl"/>
              </w:rPr>
              <w:t>larga</w:t>
            </w:r>
          </w:p>
        </w:tc>
        <w:tc>
          <w:tcPr>
            <w:tcW w:w="1873" w:type="dxa"/>
            <w:tcBorders>
              <w:top w:val="nil"/>
              <w:bottom w:val="single" w:sz="6" w:space="0" w:color="auto"/>
            </w:tcBorders>
            <w:shd w:val="clear" w:color="auto" w:fill="auto"/>
          </w:tcPr>
          <w:p w:rsidR="00F55091" w:rsidRPr="00CC34DB" w:rsidRDefault="00F55091" w:rsidP="00212D19">
            <w:pPr>
              <w:pStyle w:val="Normalt"/>
              <w:spacing w:before="60" w:after="60"/>
              <w:rPr>
                <w:rFonts w:ascii="Arial" w:hAnsi="Arial" w:cs="Arial"/>
                <w:position w:val="-1"/>
                <w:sz w:val="16"/>
                <w:lang w:val="es-ES_tradnl"/>
              </w:rPr>
            </w:pPr>
            <w:r w:rsidRPr="00CC34DB">
              <w:rPr>
                <w:rFonts w:ascii="Arial" w:hAnsi="Arial" w:cs="Arial"/>
                <w:position w:val="-1"/>
                <w:sz w:val="16"/>
                <w:lang w:val="es-ES_tradnl"/>
              </w:rPr>
              <w:t>(s) Gamma</w:t>
            </w:r>
          </w:p>
        </w:tc>
        <w:tc>
          <w:tcPr>
            <w:tcW w:w="567" w:type="dxa"/>
            <w:tcBorders>
              <w:top w:val="nil"/>
              <w:bottom w:val="single" w:sz="4" w:space="0" w:color="000000"/>
              <w:right w:val="nil"/>
            </w:tcBorders>
          </w:tcPr>
          <w:p w:rsidR="00F55091" w:rsidRPr="00CC34DB" w:rsidRDefault="00F55091" w:rsidP="00212D19">
            <w:pPr>
              <w:spacing w:before="60" w:after="60"/>
              <w:jc w:val="center"/>
              <w:rPr>
                <w:rFonts w:cs="Arial"/>
                <w:position w:val="-1"/>
                <w:sz w:val="16"/>
                <w:lang w:val="es-ES_tradnl"/>
              </w:rPr>
            </w:pPr>
            <w:r w:rsidRPr="00CC34DB">
              <w:rPr>
                <w:rFonts w:cs="Arial"/>
                <w:position w:val="-1"/>
                <w:sz w:val="16"/>
                <w:lang w:val="es-ES_tradnl"/>
              </w:rPr>
              <w:t>7</w:t>
            </w:r>
          </w:p>
        </w:tc>
      </w:tr>
    </w:tbl>
    <w:p w:rsidR="00F55091" w:rsidRPr="00CC34DB" w:rsidRDefault="00260CD1" w:rsidP="00F5266D">
      <w:pPr>
        <w:pStyle w:val="Heading4"/>
        <w:keepNext/>
        <w:ind w:right="567"/>
        <w:rPr>
          <w:sz w:val="18"/>
          <w:highlight w:val="lightGray"/>
          <w:lang w:val="es-ES_tradnl"/>
        </w:rPr>
      </w:pPr>
      <w:r w:rsidRPr="00CC34DB">
        <w:rPr>
          <w:sz w:val="18"/>
          <w:lang w:val="es-ES_tradnl"/>
        </w:rPr>
        <w:lastRenderedPageBreak/>
        <w:t>“</w:t>
      </w:r>
      <w:r w:rsidR="00F55091" w:rsidRPr="00CC34DB">
        <w:rPr>
          <w:sz w:val="18"/>
          <w:lang w:val="es-ES_tradnl"/>
        </w:rPr>
        <w:t>4.</w:t>
      </w:r>
      <w:r w:rsidRPr="00CC34DB">
        <w:rPr>
          <w:sz w:val="18"/>
          <w:lang w:val="es-ES_tradnl"/>
        </w:rPr>
        <w:tab/>
      </w:r>
      <w:r w:rsidR="00F55091" w:rsidRPr="00CC34DB">
        <w:rPr>
          <w:sz w:val="18"/>
          <w:lang w:val="es-ES_tradnl"/>
        </w:rPr>
        <w:t>Propósito de las variedades ejemplo</w:t>
      </w:r>
    </w:p>
    <w:p w:rsidR="00F55091" w:rsidRPr="00CC34DB" w:rsidRDefault="00F55091" w:rsidP="00F5266D">
      <w:pPr>
        <w:keepNext/>
        <w:ind w:right="567"/>
        <w:rPr>
          <w:rFonts w:cs="Arial"/>
          <w:sz w:val="18"/>
          <w:lang w:val="es-ES_tradnl"/>
        </w:rPr>
      </w:pPr>
    </w:p>
    <w:p w:rsidR="00F55091" w:rsidRPr="00CC34DB" w:rsidRDefault="00260CD1" w:rsidP="00260CD1">
      <w:pPr>
        <w:ind w:left="567" w:right="567"/>
        <w:rPr>
          <w:rFonts w:cs="Arial"/>
          <w:sz w:val="18"/>
          <w:lang w:val="es-ES_tradnl"/>
        </w:rPr>
      </w:pPr>
      <w:r w:rsidRPr="00CC34DB">
        <w:rPr>
          <w:rFonts w:cs="Arial"/>
          <w:sz w:val="18"/>
          <w:lang w:val="es-ES_tradnl"/>
        </w:rPr>
        <w:t>“</w:t>
      </w:r>
      <w:r w:rsidR="00F55091" w:rsidRPr="00CC34DB">
        <w:rPr>
          <w:rFonts w:cs="Arial"/>
          <w:sz w:val="18"/>
          <w:lang w:val="es-ES_tradnl"/>
        </w:rPr>
        <w:t xml:space="preserve">En </w:t>
      </w:r>
      <w:smartTag w:uri="urn:schemas-microsoft-com:office:smarttags" w:element="PersonName">
        <w:smartTagPr>
          <w:attr w:name="ProductID" w:val="la Introducci￳n General"/>
        </w:smartTagPr>
        <w:r w:rsidR="00F55091" w:rsidRPr="00CC34DB">
          <w:rPr>
            <w:rFonts w:cs="Arial"/>
            <w:sz w:val="18"/>
            <w:lang w:val="es-ES_tradnl"/>
          </w:rPr>
          <w:t>la Introducción General</w:t>
        </w:r>
      </w:smartTag>
      <w:r w:rsidR="00F55091" w:rsidRPr="00CC34DB">
        <w:rPr>
          <w:rFonts w:cs="Arial"/>
          <w:sz w:val="18"/>
          <w:lang w:val="es-ES_tradnl"/>
        </w:rPr>
        <w:t xml:space="preserve"> (Capítulo 4.3) se establece que “se proporcionan variedades ejemplo en las directrices de examen para aclarar los niveles de expresión de un carácter”.  Esta aclaración de los niveles de expresión es necesaria por dos motivo:</w:t>
      </w:r>
    </w:p>
    <w:p w:rsidR="00F55091" w:rsidRPr="00CC34DB" w:rsidRDefault="00F55091" w:rsidP="00260CD1">
      <w:pPr>
        <w:ind w:right="567"/>
        <w:rPr>
          <w:rFonts w:cs="Arial"/>
          <w:sz w:val="18"/>
          <w:lang w:val="es-ES_tradnl"/>
        </w:rPr>
      </w:pPr>
    </w:p>
    <w:p w:rsidR="00F55091" w:rsidRPr="00CC34DB" w:rsidRDefault="00F55091" w:rsidP="00260CD1">
      <w:pPr>
        <w:ind w:left="567" w:right="567" w:firstLine="567"/>
        <w:rPr>
          <w:rFonts w:cs="Arial"/>
          <w:sz w:val="18"/>
          <w:lang w:val="es-ES_tradnl"/>
        </w:rPr>
      </w:pPr>
      <w:r w:rsidRPr="00CC34DB">
        <w:rPr>
          <w:rFonts w:cs="Arial"/>
          <w:sz w:val="18"/>
          <w:lang w:val="es-ES_tradnl"/>
        </w:rPr>
        <w:t>a)</w:t>
      </w:r>
      <w:r w:rsidRPr="00CC34DB">
        <w:rPr>
          <w:rFonts w:cs="Arial"/>
          <w:sz w:val="18"/>
          <w:lang w:val="es-ES_tradnl"/>
        </w:rPr>
        <w:tab/>
        <w:t>para ilustrar los caracteres y/o</w:t>
      </w:r>
    </w:p>
    <w:p w:rsidR="00F55091" w:rsidRPr="00CC34DB" w:rsidRDefault="00F55091" w:rsidP="00260CD1">
      <w:pPr>
        <w:ind w:left="567" w:right="567" w:firstLine="567"/>
        <w:rPr>
          <w:rFonts w:cs="Arial"/>
          <w:sz w:val="18"/>
          <w:lang w:val="es-ES_tradnl"/>
        </w:rPr>
      </w:pPr>
    </w:p>
    <w:p w:rsidR="00F55091" w:rsidRPr="00CC34DB" w:rsidRDefault="00F55091" w:rsidP="00260CD1">
      <w:pPr>
        <w:ind w:left="567" w:right="567" w:firstLine="567"/>
        <w:rPr>
          <w:rFonts w:cs="Arial"/>
          <w:sz w:val="18"/>
          <w:lang w:val="es-ES_tradnl"/>
        </w:rPr>
      </w:pPr>
      <w:r w:rsidRPr="00CC34DB">
        <w:rPr>
          <w:rFonts w:cs="Arial"/>
          <w:sz w:val="18"/>
          <w:lang w:val="es-ES_tradnl"/>
        </w:rPr>
        <w:t>b)</w:t>
      </w:r>
      <w:r w:rsidRPr="00CC34DB">
        <w:rPr>
          <w:rFonts w:cs="Arial"/>
          <w:sz w:val="18"/>
          <w:lang w:val="es-ES_tradnl"/>
        </w:rPr>
        <w:tab/>
        <w:t>para fundamentar la asignación del nivel adecuado de expresión a cada variedad y, de esa manera, elaborar descripciones de variedades armonizadas internacionalmente.</w:t>
      </w:r>
    </w:p>
    <w:p w:rsidR="00F55091" w:rsidRPr="00CC34DB" w:rsidRDefault="00F55091" w:rsidP="00260CD1">
      <w:pPr>
        <w:pStyle w:val="Normaltg"/>
        <w:tabs>
          <w:tab w:val="clear" w:pos="709"/>
          <w:tab w:val="clear" w:pos="1418"/>
        </w:tabs>
        <w:ind w:right="567"/>
        <w:rPr>
          <w:rFonts w:ascii="Arial" w:hAnsi="Arial" w:cs="Arial"/>
          <w:sz w:val="22"/>
          <w:lang w:val="es-ES_tradnl"/>
        </w:rPr>
      </w:pPr>
    </w:p>
    <w:p w:rsidR="00F55091" w:rsidRPr="00CC34DB" w:rsidRDefault="00260CD1" w:rsidP="00F5266D">
      <w:pPr>
        <w:pStyle w:val="Heading5"/>
        <w:ind w:right="567"/>
        <w:rPr>
          <w:sz w:val="18"/>
          <w:lang w:val="es-ES_tradnl"/>
        </w:rPr>
      </w:pPr>
      <w:bookmarkStart w:id="43" w:name="_Toc309114964"/>
      <w:r w:rsidRPr="00CC34DB">
        <w:rPr>
          <w:sz w:val="18"/>
          <w:lang w:val="es-ES_tradnl"/>
        </w:rPr>
        <w:t>“</w:t>
      </w:r>
      <w:r w:rsidR="00F55091" w:rsidRPr="00CC34DB">
        <w:rPr>
          <w:sz w:val="18"/>
          <w:lang w:val="es-ES_tradnl"/>
        </w:rPr>
        <w:t>4.1</w:t>
      </w:r>
      <w:r w:rsidR="00F55091" w:rsidRPr="00CC34DB">
        <w:rPr>
          <w:sz w:val="18"/>
          <w:lang w:val="es-ES_tradnl"/>
        </w:rPr>
        <w:tab/>
      </w:r>
      <w:bookmarkEnd w:id="43"/>
      <w:r w:rsidR="00F55091" w:rsidRPr="00CC34DB">
        <w:rPr>
          <w:sz w:val="18"/>
          <w:lang w:val="es-ES_tradnl"/>
        </w:rPr>
        <w:t>Ilustración de un carácter</w:t>
      </w:r>
    </w:p>
    <w:p w:rsidR="00F55091" w:rsidRPr="00CC34DB" w:rsidRDefault="00F55091" w:rsidP="00F5266D">
      <w:pPr>
        <w:keepNext/>
        <w:ind w:right="567"/>
        <w:rPr>
          <w:rFonts w:cs="Arial"/>
          <w:sz w:val="18"/>
          <w:lang w:val="es-ES_tradnl"/>
        </w:rPr>
      </w:pPr>
    </w:p>
    <w:p w:rsidR="00F55091" w:rsidRPr="00CC34DB" w:rsidRDefault="00260CD1" w:rsidP="00260CD1">
      <w:pPr>
        <w:ind w:left="567" w:right="567"/>
        <w:rPr>
          <w:rFonts w:cs="Arial"/>
          <w:sz w:val="18"/>
          <w:lang w:val="es-ES_tradnl"/>
        </w:rPr>
      </w:pPr>
      <w:r w:rsidRPr="00CC34DB">
        <w:rPr>
          <w:rFonts w:cs="Arial"/>
          <w:sz w:val="18"/>
          <w:lang w:val="es-ES_tradnl"/>
        </w:rPr>
        <w:t>“</w:t>
      </w:r>
      <w:r w:rsidR="00F55091" w:rsidRPr="00CC34DB">
        <w:rPr>
          <w:rFonts w:cs="Arial"/>
          <w:sz w:val="18"/>
          <w:lang w:val="es-ES_tradnl"/>
        </w:rPr>
        <w:t xml:space="preserve">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2 subsiguiente, hace que las fotografías o los dibujos constituyan una importante alternativa o adición a las variedades ejemplo como medio de ilustrar los caracteres. </w:t>
      </w:r>
    </w:p>
    <w:p w:rsidR="00F55091" w:rsidRPr="00CC34DB" w:rsidRDefault="00F55091" w:rsidP="00F55091">
      <w:pPr>
        <w:rPr>
          <w:rFonts w:cs="Arial"/>
          <w:sz w:val="18"/>
          <w:lang w:val="es-ES_tradnl"/>
        </w:rPr>
      </w:pPr>
    </w:p>
    <w:p w:rsidR="00F55091" w:rsidRPr="00CC34DB" w:rsidRDefault="00260CD1" w:rsidP="00F5266D">
      <w:pPr>
        <w:keepNext/>
        <w:ind w:left="567"/>
        <w:rPr>
          <w:i/>
          <w:sz w:val="18"/>
          <w:lang w:val="es-ES_tradnl"/>
        </w:rPr>
      </w:pPr>
      <w:bookmarkStart w:id="44" w:name="_Toc309114965"/>
      <w:r w:rsidRPr="00CC34DB">
        <w:rPr>
          <w:i/>
          <w:sz w:val="18"/>
          <w:lang w:val="es-ES_tradnl"/>
        </w:rPr>
        <w:t>“</w:t>
      </w:r>
      <w:r w:rsidR="00F55091" w:rsidRPr="00CC34DB">
        <w:rPr>
          <w:i/>
          <w:sz w:val="18"/>
          <w:lang w:val="es-ES_tradnl"/>
        </w:rPr>
        <w:t>4.2</w:t>
      </w:r>
      <w:r w:rsidR="00F55091" w:rsidRPr="00CC34DB">
        <w:rPr>
          <w:i/>
          <w:sz w:val="18"/>
          <w:lang w:val="es-ES_tradnl"/>
        </w:rPr>
        <w:tab/>
      </w:r>
      <w:bookmarkEnd w:id="44"/>
      <w:r w:rsidR="00F55091" w:rsidRPr="00CC34DB">
        <w:rPr>
          <w:i/>
          <w:sz w:val="18"/>
          <w:lang w:val="es-ES_tradnl"/>
        </w:rPr>
        <w:t>Armonización internacional de las descripciones de variedades</w:t>
      </w:r>
    </w:p>
    <w:p w:rsidR="00F55091" w:rsidRPr="00CC34DB" w:rsidRDefault="00F55091" w:rsidP="00F5266D">
      <w:pPr>
        <w:keepNext/>
        <w:ind w:left="567" w:right="567"/>
        <w:rPr>
          <w:rFonts w:cs="Arial"/>
          <w:sz w:val="18"/>
          <w:lang w:val="es-ES_tradnl"/>
        </w:rPr>
      </w:pPr>
    </w:p>
    <w:p w:rsidR="00260CD1" w:rsidRPr="00CC34DB" w:rsidRDefault="00260CD1" w:rsidP="00C22A63">
      <w:pPr>
        <w:ind w:left="567" w:right="567"/>
        <w:rPr>
          <w:sz w:val="18"/>
          <w:lang w:val="es-ES_tradnl"/>
        </w:rPr>
      </w:pPr>
      <w:r w:rsidRPr="00CC34DB">
        <w:rPr>
          <w:sz w:val="18"/>
          <w:lang w:val="es-ES_tradnl"/>
        </w:rPr>
        <w:t>“</w:t>
      </w:r>
      <w:r w:rsidR="00F55091" w:rsidRPr="00CC34DB">
        <w:rPr>
          <w:sz w:val="18"/>
          <w:lang w:val="es-ES_tradnl"/>
        </w:rPr>
        <w:t>4.2.1</w:t>
      </w:r>
      <w:r w:rsidR="00F55091" w:rsidRPr="00CC34DB">
        <w:rPr>
          <w:sz w:val="18"/>
          <w:lang w:val="es-ES_tradnl"/>
        </w:rPr>
        <w:tab/>
        <w:t xml:space="preserve">La razón principal para utilizar variedades ejemplo en lugar, por ejemplo, de mediciones es que las mediciones pueden sufrir la </w:t>
      </w:r>
      <w:r w:rsidRPr="00CC34DB">
        <w:rPr>
          <w:sz w:val="18"/>
          <w:lang w:val="es-ES_tradnl"/>
        </w:rPr>
        <w:t>influencia del medio ambiente.</w:t>
      </w:r>
    </w:p>
    <w:p w:rsidR="00260CD1" w:rsidRPr="00CC34DB" w:rsidRDefault="00260CD1" w:rsidP="00260CD1">
      <w:pPr>
        <w:ind w:left="567" w:right="567"/>
        <w:outlineLvl w:val="0"/>
        <w:rPr>
          <w:rFonts w:cs="Arial"/>
          <w:sz w:val="18"/>
          <w:u w:val="single"/>
          <w:lang w:val="es-ES_tradnl"/>
        </w:rPr>
      </w:pPr>
    </w:p>
    <w:p w:rsidR="00F55091" w:rsidRPr="00CC34DB" w:rsidRDefault="00260CD1" w:rsidP="0056237F">
      <w:pPr>
        <w:ind w:left="567"/>
        <w:rPr>
          <w:sz w:val="18"/>
          <w:lang w:val="es-ES_tradnl"/>
        </w:rPr>
      </w:pPr>
      <w:r w:rsidRPr="00CC34DB">
        <w:rPr>
          <w:sz w:val="18"/>
          <w:lang w:val="es-ES_tradnl"/>
        </w:rPr>
        <w:tab/>
      </w:r>
      <w:r w:rsidR="00F55091" w:rsidRPr="00CC34DB">
        <w:rPr>
          <w:sz w:val="18"/>
          <w:lang w:val="es-ES_tradnl"/>
        </w:rPr>
        <w:t>a)</w:t>
      </w:r>
      <w:r w:rsidR="00F55091" w:rsidRPr="00CC34DB">
        <w:rPr>
          <w:sz w:val="18"/>
          <w:lang w:val="es-ES_tradnl"/>
        </w:rPr>
        <w:tab/>
      </w:r>
      <w:r w:rsidR="00F55091" w:rsidRPr="00CC34DB">
        <w:rPr>
          <w:sz w:val="18"/>
          <w:u w:val="single"/>
          <w:lang w:val="es-ES_tradnl"/>
        </w:rPr>
        <w:t>Variedades ejemplo en las directrices de examen</w:t>
      </w:r>
    </w:p>
    <w:p w:rsidR="00F55091" w:rsidRPr="00CC34DB" w:rsidRDefault="00F55091" w:rsidP="00260CD1">
      <w:pPr>
        <w:ind w:left="567" w:right="567"/>
        <w:outlineLvl w:val="0"/>
        <w:rPr>
          <w:rFonts w:cs="Arial"/>
          <w:sz w:val="18"/>
          <w:lang w:val="es-ES_tradnl"/>
        </w:rPr>
      </w:pPr>
    </w:p>
    <w:p w:rsidR="00F55091" w:rsidRPr="00CC34DB" w:rsidRDefault="00260CD1" w:rsidP="00260CD1">
      <w:pPr>
        <w:ind w:left="567" w:right="567"/>
        <w:rPr>
          <w:rFonts w:cs="Arial"/>
          <w:sz w:val="18"/>
          <w:lang w:val="es-ES_tradnl"/>
        </w:rPr>
      </w:pPr>
      <w:r w:rsidRPr="00CC34DB">
        <w:rPr>
          <w:rFonts w:cs="Arial"/>
          <w:sz w:val="18"/>
          <w:lang w:val="es-ES_tradnl"/>
        </w:rPr>
        <w:t>“</w:t>
      </w:r>
      <w:r w:rsidR="00F55091" w:rsidRPr="00CC34DB">
        <w:rPr>
          <w:rFonts w:cs="Arial"/>
          <w:sz w:val="18"/>
          <w:lang w:val="es-ES_tradnl"/>
        </w:rPr>
        <w:t>4.2.3</w:t>
      </w:r>
      <w:r w:rsidR="00F55091" w:rsidRPr="00CC34DB">
        <w:rPr>
          <w:rFonts w:cs="Arial"/>
          <w:sz w:val="18"/>
          <w:lang w:val="es-ES_tradnl"/>
        </w:rPr>
        <w:tab/>
        <w:t xml:space="preserve">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en el país A y 15 cm. en el país B, pero en ambos lugares registra un nivel de expresión “medio”.  De ahí que se considere que la variedad candidata X tiene una longitud media de hoja tanto en el país A como en el país B. </w:t>
      </w:r>
    </w:p>
    <w:p w:rsidR="00F55091" w:rsidRPr="00CC34DB" w:rsidRDefault="00F55091" w:rsidP="00260CD1">
      <w:pPr>
        <w:ind w:left="567"/>
        <w:rPr>
          <w:rFonts w:cs="Arial"/>
          <w:sz w:val="18"/>
          <w:lang w:val="es-ES_tradn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F55091" w:rsidRPr="00CC34DB" w:rsidTr="00260CD1">
        <w:trPr>
          <w:cantSplit/>
        </w:trPr>
        <w:tc>
          <w:tcPr>
            <w:tcW w:w="2268" w:type="dxa"/>
          </w:tcPr>
          <w:p w:rsidR="00F55091" w:rsidRPr="00CC34DB" w:rsidRDefault="00F55091" w:rsidP="00260CD1">
            <w:pPr>
              <w:spacing w:before="60" w:after="60"/>
              <w:rPr>
                <w:rFonts w:cs="Arial"/>
                <w:b/>
                <w:sz w:val="16"/>
                <w:lang w:val="es-ES_tradnl"/>
              </w:rPr>
            </w:pPr>
          </w:p>
        </w:tc>
        <w:tc>
          <w:tcPr>
            <w:tcW w:w="1560" w:type="dxa"/>
          </w:tcPr>
          <w:p w:rsidR="00F55091" w:rsidRPr="00CC34DB" w:rsidRDefault="00F55091" w:rsidP="00260CD1">
            <w:pPr>
              <w:pStyle w:val="Header"/>
              <w:spacing w:before="60" w:after="60"/>
              <w:rPr>
                <w:rFonts w:cs="Arial"/>
                <w:sz w:val="16"/>
                <w:lang w:val="es-ES_tradnl"/>
              </w:rPr>
            </w:pPr>
            <w:r w:rsidRPr="00CC34DB">
              <w:rPr>
                <w:rFonts w:cs="Arial"/>
                <w:sz w:val="16"/>
                <w:lang w:val="es-ES_tradnl"/>
              </w:rPr>
              <w:t>Variedades ejemplo</w:t>
            </w:r>
          </w:p>
        </w:tc>
        <w:tc>
          <w:tcPr>
            <w:tcW w:w="1134" w:type="dxa"/>
          </w:tcPr>
          <w:p w:rsidR="00F55091" w:rsidRPr="00CC34DB" w:rsidRDefault="00F55091" w:rsidP="00260CD1">
            <w:pPr>
              <w:spacing w:before="60" w:after="60"/>
              <w:jc w:val="center"/>
              <w:rPr>
                <w:rFonts w:cs="Arial"/>
                <w:sz w:val="16"/>
                <w:lang w:val="es-ES_tradnl"/>
              </w:rPr>
            </w:pPr>
            <w:r w:rsidRPr="00CC34DB">
              <w:rPr>
                <w:rFonts w:cs="Arial"/>
                <w:sz w:val="16"/>
                <w:lang w:val="es-ES_tradnl"/>
              </w:rPr>
              <w:t>Nota</w:t>
            </w:r>
          </w:p>
        </w:tc>
      </w:tr>
      <w:tr w:rsidR="00F55091" w:rsidRPr="00CC34DB" w:rsidTr="00260CD1">
        <w:trPr>
          <w:cantSplit/>
        </w:trPr>
        <w:tc>
          <w:tcPr>
            <w:tcW w:w="2268" w:type="dxa"/>
          </w:tcPr>
          <w:p w:rsidR="00F55091" w:rsidRPr="00CC34DB" w:rsidRDefault="00F55091" w:rsidP="00260CD1">
            <w:pPr>
              <w:spacing w:before="60" w:after="60"/>
              <w:jc w:val="left"/>
              <w:rPr>
                <w:rFonts w:cs="Arial"/>
                <w:b/>
                <w:sz w:val="16"/>
                <w:lang w:val="es-ES_tradnl"/>
              </w:rPr>
            </w:pPr>
            <w:r w:rsidRPr="00CC34DB">
              <w:rPr>
                <w:rFonts w:cs="Arial"/>
                <w:b/>
                <w:sz w:val="16"/>
                <w:lang w:val="es-ES_tradnl"/>
              </w:rPr>
              <w:t>Hoja:  longitud del limbo</w:t>
            </w:r>
          </w:p>
        </w:tc>
        <w:tc>
          <w:tcPr>
            <w:tcW w:w="1560" w:type="dxa"/>
          </w:tcPr>
          <w:p w:rsidR="00F55091" w:rsidRPr="00CC34DB" w:rsidRDefault="00F55091" w:rsidP="00260CD1">
            <w:pPr>
              <w:spacing w:before="60" w:after="60"/>
              <w:rPr>
                <w:rFonts w:cs="Arial"/>
                <w:position w:val="-1"/>
                <w:sz w:val="16"/>
                <w:lang w:val="es-ES_tradnl"/>
              </w:rPr>
            </w:pPr>
          </w:p>
        </w:tc>
        <w:tc>
          <w:tcPr>
            <w:tcW w:w="1134" w:type="dxa"/>
          </w:tcPr>
          <w:p w:rsidR="00F55091" w:rsidRPr="00CC34DB" w:rsidRDefault="00F55091" w:rsidP="00260CD1">
            <w:pPr>
              <w:spacing w:before="60" w:after="60"/>
              <w:jc w:val="center"/>
              <w:rPr>
                <w:rFonts w:cs="Arial"/>
                <w:position w:val="-1"/>
                <w:sz w:val="16"/>
                <w:lang w:val="es-ES_tradnl"/>
              </w:rPr>
            </w:pPr>
          </w:p>
        </w:tc>
      </w:tr>
      <w:tr w:rsidR="00F55091" w:rsidRPr="00CC34DB" w:rsidTr="00260CD1">
        <w:trPr>
          <w:cantSplit/>
        </w:trPr>
        <w:tc>
          <w:tcPr>
            <w:tcW w:w="2268" w:type="dxa"/>
          </w:tcPr>
          <w:p w:rsidR="00F55091" w:rsidRPr="00CC34DB" w:rsidRDefault="00F55091" w:rsidP="00260CD1">
            <w:pPr>
              <w:spacing w:before="60" w:after="60"/>
              <w:rPr>
                <w:rFonts w:cs="Arial"/>
                <w:sz w:val="16"/>
                <w:lang w:val="es-ES_tradnl"/>
              </w:rPr>
            </w:pPr>
            <w:r w:rsidRPr="00CC34DB">
              <w:rPr>
                <w:rFonts w:cs="Arial"/>
                <w:sz w:val="16"/>
                <w:lang w:val="es-ES_tradnl"/>
              </w:rPr>
              <w:t>corta</w:t>
            </w:r>
          </w:p>
        </w:tc>
        <w:tc>
          <w:tcPr>
            <w:tcW w:w="1560" w:type="dxa"/>
          </w:tcPr>
          <w:p w:rsidR="00F55091" w:rsidRPr="00CC34DB" w:rsidRDefault="00F55091" w:rsidP="00260CD1">
            <w:pPr>
              <w:spacing w:before="60" w:after="60"/>
              <w:rPr>
                <w:rFonts w:cs="Arial"/>
                <w:position w:val="-1"/>
                <w:sz w:val="16"/>
                <w:lang w:val="es-ES_tradnl"/>
              </w:rPr>
            </w:pPr>
            <w:r w:rsidRPr="00CC34DB">
              <w:rPr>
                <w:rFonts w:cs="Arial"/>
                <w:position w:val="-1"/>
                <w:sz w:val="16"/>
                <w:lang w:val="es-ES_tradnl"/>
              </w:rPr>
              <w:t>Alpha</w:t>
            </w:r>
          </w:p>
        </w:tc>
        <w:tc>
          <w:tcPr>
            <w:tcW w:w="1134" w:type="dxa"/>
          </w:tcPr>
          <w:p w:rsidR="00F55091" w:rsidRPr="00CC34DB" w:rsidRDefault="00F55091" w:rsidP="00260CD1">
            <w:pPr>
              <w:spacing w:before="60" w:after="60"/>
              <w:jc w:val="center"/>
              <w:rPr>
                <w:rFonts w:cs="Arial"/>
                <w:position w:val="-1"/>
                <w:sz w:val="16"/>
                <w:lang w:val="es-ES_tradnl"/>
              </w:rPr>
            </w:pPr>
            <w:r w:rsidRPr="00CC34DB">
              <w:rPr>
                <w:rFonts w:cs="Arial"/>
                <w:position w:val="-1"/>
                <w:sz w:val="16"/>
                <w:lang w:val="es-ES_tradnl"/>
              </w:rPr>
              <w:t>3</w:t>
            </w:r>
          </w:p>
        </w:tc>
      </w:tr>
      <w:tr w:rsidR="00F55091" w:rsidRPr="00CC34DB" w:rsidTr="00260CD1">
        <w:trPr>
          <w:cantSplit/>
        </w:trPr>
        <w:tc>
          <w:tcPr>
            <w:tcW w:w="2268" w:type="dxa"/>
          </w:tcPr>
          <w:p w:rsidR="00F55091" w:rsidRPr="00CC34DB" w:rsidRDefault="00F55091" w:rsidP="00260CD1">
            <w:pPr>
              <w:spacing w:before="60" w:after="60"/>
              <w:rPr>
                <w:rFonts w:cs="Arial"/>
                <w:sz w:val="16"/>
                <w:lang w:val="es-ES_tradnl"/>
              </w:rPr>
            </w:pPr>
            <w:r w:rsidRPr="00CC34DB">
              <w:rPr>
                <w:rFonts w:cs="Arial"/>
                <w:sz w:val="16"/>
                <w:lang w:val="es-ES_tradnl"/>
              </w:rPr>
              <w:t>media</w:t>
            </w:r>
          </w:p>
        </w:tc>
        <w:tc>
          <w:tcPr>
            <w:tcW w:w="1560" w:type="dxa"/>
          </w:tcPr>
          <w:p w:rsidR="00F55091" w:rsidRPr="00CC34DB" w:rsidRDefault="00F55091" w:rsidP="00260CD1">
            <w:pPr>
              <w:spacing w:before="60" w:after="60"/>
              <w:rPr>
                <w:rFonts w:cs="Arial"/>
                <w:position w:val="-1"/>
                <w:sz w:val="16"/>
                <w:lang w:val="es-ES_tradnl"/>
              </w:rPr>
            </w:pPr>
            <w:r w:rsidRPr="00CC34DB">
              <w:rPr>
                <w:rFonts w:cs="Arial"/>
                <w:position w:val="-1"/>
                <w:sz w:val="16"/>
                <w:lang w:val="es-ES_tradnl"/>
              </w:rPr>
              <w:t>Beta</w:t>
            </w:r>
          </w:p>
        </w:tc>
        <w:tc>
          <w:tcPr>
            <w:tcW w:w="1134" w:type="dxa"/>
          </w:tcPr>
          <w:p w:rsidR="00F55091" w:rsidRPr="00CC34DB" w:rsidRDefault="00F55091" w:rsidP="00260CD1">
            <w:pPr>
              <w:spacing w:before="60" w:after="60"/>
              <w:jc w:val="center"/>
              <w:rPr>
                <w:rFonts w:cs="Arial"/>
                <w:position w:val="-1"/>
                <w:sz w:val="16"/>
                <w:lang w:val="es-ES_tradnl"/>
              </w:rPr>
            </w:pPr>
            <w:r w:rsidRPr="00CC34DB">
              <w:rPr>
                <w:rFonts w:cs="Arial"/>
                <w:position w:val="-1"/>
                <w:sz w:val="16"/>
                <w:lang w:val="es-ES_tradnl"/>
              </w:rPr>
              <w:t>5</w:t>
            </w:r>
          </w:p>
        </w:tc>
      </w:tr>
      <w:tr w:rsidR="00F55091" w:rsidRPr="00CC34DB" w:rsidTr="00260CD1">
        <w:trPr>
          <w:cantSplit/>
        </w:trPr>
        <w:tc>
          <w:tcPr>
            <w:tcW w:w="2268" w:type="dxa"/>
          </w:tcPr>
          <w:p w:rsidR="00F55091" w:rsidRPr="00CC34DB" w:rsidRDefault="00F55091" w:rsidP="00260CD1">
            <w:pPr>
              <w:spacing w:before="60" w:after="60"/>
              <w:rPr>
                <w:rFonts w:cs="Arial"/>
                <w:sz w:val="16"/>
                <w:lang w:val="es-ES_tradnl"/>
              </w:rPr>
            </w:pPr>
            <w:r w:rsidRPr="00CC34DB">
              <w:rPr>
                <w:rFonts w:cs="Arial"/>
                <w:sz w:val="16"/>
                <w:lang w:val="es-ES_tradnl"/>
              </w:rPr>
              <w:t>larga</w:t>
            </w:r>
          </w:p>
        </w:tc>
        <w:tc>
          <w:tcPr>
            <w:tcW w:w="1560" w:type="dxa"/>
          </w:tcPr>
          <w:p w:rsidR="00F55091" w:rsidRPr="00CC34DB" w:rsidRDefault="00F55091" w:rsidP="00260CD1">
            <w:pPr>
              <w:spacing w:before="60" w:after="60"/>
              <w:rPr>
                <w:rFonts w:cs="Arial"/>
                <w:position w:val="-1"/>
                <w:sz w:val="16"/>
                <w:lang w:val="es-ES_tradnl"/>
              </w:rPr>
            </w:pPr>
            <w:r w:rsidRPr="00CC34DB">
              <w:rPr>
                <w:rFonts w:cs="Arial"/>
                <w:position w:val="-1"/>
                <w:sz w:val="16"/>
                <w:lang w:val="es-ES_tradnl"/>
              </w:rPr>
              <w:t>Gamma</w:t>
            </w:r>
          </w:p>
        </w:tc>
        <w:tc>
          <w:tcPr>
            <w:tcW w:w="1134" w:type="dxa"/>
          </w:tcPr>
          <w:p w:rsidR="00F55091" w:rsidRPr="00CC34DB" w:rsidRDefault="00F55091" w:rsidP="00260CD1">
            <w:pPr>
              <w:spacing w:before="60" w:after="60"/>
              <w:jc w:val="center"/>
              <w:rPr>
                <w:rFonts w:cs="Arial"/>
                <w:position w:val="-1"/>
                <w:sz w:val="16"/>
                <w:lang w:val="es-ES_tradnl"/>
              </w:rPr>
            </w:pPr>
            <w:r w:rsidRPr="00CC34DB">
              <w:rPr>
                <w:rFonts w:cs="Arial"/>
                <w:position w:val="-1"/>
                <w:sz w:val="16"/>
                <w:lang w:val="es-ES_tradnl"/>
              </w:rPr>
              <w:t>7</w:t>
            </w:r>
          </w:p>
        </w:tc>
      </w:tr>
    </w:tbl>
    <w:p w:rsidR="00F55091" w:rsidRPr="00CC34DB" w:rsidRDefault="00F55091" w:rsidP="00260CD1">
      <w:pPr>
        <w:spacing w:before="60" w:after="60"/>
        <w:ind w:left="567"/>
        <w:rPr>
          <w:rFonts w:cs="Arial"/>
          <w:sz w:val="18"/>
          <w:lang w:val="es-ES_tradnl"/>
        </w:rPr>
      </w:pPr>
    </w:p>
    <w:p w:rsidR="00F55091" w:rsidRPr="00CC34DB" w:rsidRDefault="00260CD1" w:rsidP="0056237F">
      <w:pPr>
        <w:ind w:left="567"/>
        <w:rPr>
          <w:sz w:val="18"/>
          <w:u w:val="single"/>
          <w:lang w:val="es-ES_tradnl"/>
        </w:rPr>
      </w:pPr>
      <w:r w:rsidRPr="00CC34DB">
        <w:rPr>
          <w:sz w:val="18"/>
          <w:lang w:val="es-ES_tradnl"/>
        </w:rPr>
        <w:tab/>
      </w:r>
      <w:r w:rsidR="00F55091" w:rsidRPr="00CC34DB">
        <w:rPr>
          <w:sz w:val="18"/>
          <w:lang w:val="es-ES_tradnl"/>
        </w:rPr>
        <w:t>b)</w:t>
      </w:r>
      <w:r w:rsidR="00F55091" w:rsidRPr="00CC34DB">
        <w:rPr>
          <w:sz w:val="18"/>
          <w:lang w:val="es-ES_tradnl"/>
        </w:rPr>
        <w:tab/>
      </w:r>
      <w:r w:rsidR="00F55091" w:rsidRPr="00CC34DB">
        <w:rPr>
          <w:sz w:val="18"/>
          <w:u w:val="single"/>
          <w:lang w:val="es-ES_tradnl"/>
        </w:rPr>
        <w:t>Medidas fijas en las directrices de examen</w:t>
      </w:r>
    </w:p>
    <w:p w:rsidR="00F55091" w:rsidRPr="00CC34DB" w:rsidRDefault="00F55091" w:rsidP="00260CD1">
      <w:pPr>
        <w:ind w:left="567"/>
        <w:rPr>
          <w:rFonts w:cs="Arial"/>
          <w:sz w:val="18"/>
          <w:u w:val="single"/>
          <w:lang w:val="es-ES_tradnl"/>
        </w:rPr>
      </w:pPr>
    </w:p>
    <w:p w:rsidR="00F55091" w:rsidRPr="00CC34DB" w:rsidRDefault="00260CD1" w:rsidP="00260CD1">
      <w:pPr>
        <w:ind w:left="567" w:right="567"/>
        <w:rPr>
          <w:rFonts w:cs="Arial"/>
          <w:sz w:val="18"/>
          <w:lang w:val="es-ES_tradnl"/>
        </w:rPr>
      </w:pPr>
      <w:r w:rsidRPr="00CC34DB">
        <w:rPr>
          <w:rFonts w:cs="Arial"/>
          <w:sz w:val="18"/>
          <w:lang w:val="es-ES_tradnl"/>
        </w:rPr>
        <w:t>“</w:t>
      </w:r>
      <w:r w:rsidR="00F55091" w:rsidRPr="00CC34DB">
        <w:rPr>
          <w:rFonts w:cs="Arial"/>
          <w:sz w:val="18"/>
          <w:lang w:val="es-ES_tradnl"/>
        </w:rPr>
        <w:t>4.2.4</w:t>
      </w:r>
      <w:r w:rsidR="00F55091" w:rsidRPr="00CC34DB">
        <w:rPr>
          <w:rFonts w:cs="Arial"/>
          <w:sz w:val="18"/>
          <w:lang w:val="es-ES_tradnl"/>
        </w:rPr>
        <w:tab/>
        <w:t xml:space="preserve">Si se indicaran medidas absolutas en las directrices de examen y éstas se redactaran en el país A fundándose en los datos tomados de la figura 1, en la tabla de caracteres figuraría lo siguiente: </w:t>
      </w:r>
    </w:p>
    <w:p w:rsidR="00F55091" w:rsidRPr="00CC34DB" w:rsidRDefault="00F55091" w:rsidP="00260CD1">
      <w:pPr>
        <w:ind w:left="567"/>
        <w:rPr>
          <w:rFonts w:cs="Arial"/>
          <w:sz w:val="18"/>
          <w:u w:val="single"/>
          <w:lang w:val="es-ES_tradn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F55091" w:rsidRPr="00CC34DB" w:rsidTr="00260CD1">
        <w:trPr>
          <w:cantSplit/>
          <w:tblHeader/>
        </w:trPr>
        <w:tc>
          <w:tcPr>
            <w:tcW w:w="2296" w:type="dxa"/>
          </w:tcPr>
          <w:p w:rsidR="00F55091" w:rsidRPr="00CC34DB" w:rsidRDefault="00F55091" w:rsidP="00260CD1">
            <w:pPr>
              <w:spacing w:before="60" w:after="60"/>
              <w:rPr>
                <w:rFonts w:cs="Arial"/>
                <w:b/>
                <w:sz w:val="16"/>
                <w:lang w:val="es-ES_tradnl"/>
              </w:rPr>
            </w:pPr>
          </w:p>
        </w:tc>
        <w:tc>
          <w:tcPr>
            <w:tcW w:w="1250" w:type="dxa"/>
          </w:tcPr>
          <w:p w:rsidR="00F55091" w:rsidRPr="00CC34DB" w:rsidRDefault="00F55091" w:rsidP="00260CD1">
            <w:pPr>
              <w:spacing w:before="60" w:after="60"/>
              <w:jc w:val="left"/>
              <w:rPr>
                <w:rFonts w:cs="Arial"/>
                <w:sz w:val="16"/>
                <w:lang w:val="es-ES_tradnl"/>
              </w:rPr>
            </w:pPr>
            <w:r w:rsidRPr="00CC34DB">
              <w:rPr>
                <w:rFonts w:cs="Arial"/>
                <w:sz w:val="16"/>
                <w:lang w:val="es-ES_tradnl"/>
              </w:rPr>
              <w:t>Longitud</w:t>
            </w:r>
          </w:p>
        </w:tc>
        <w:tc>
          <w:tcPr>
            <w:tcW w:w="850" w:type="dxa"/>
          </w:tcPr>
          <w:p w:rsidR="00F55091" w:rsidRPr="00CC34DB" w:rsidRDefault="00F55091" w:rsidP="00260CD1">
            <w:pPr>
              <w:spacing w:before="60" w:after="60"/>
              <w:jc w:val="center"/>
              <w:rPr>
                <w:rFonts w:cs="Arial"/>
                <w:sz w:val="16"/>
                <w:lang w:val="es-ES_tradnl"/>
              </w:rPr>
            </w:pPr>
            <w:r w:rsidRPr="00CC34DB">
              <w:rPr>
                <w:rFonts w:cs="Arial"/>
                <w:sz w:val="16"/>
                <w:lang w:val="es-ES_tradnl"/>
              </w:rPr>
              <w:t>Nota</w:t>
            </w:r>
          </w:p>
        </w:tc>
      </w:tr>
      <w:tr w:rsidR="00F55091" w:rsidRPr="00CC34DB" w:rsidTr="00260CD1">
        <w:trPr>
          <w:cantSplit/>
          <w:tblHeader/>
        </w:trPr>
        <w:tc>
          <w:tcPr>
            <w:tcW w:w="2296" w:type="dxa"/>
          </w:tcPr>
          <w:p w:rsidR="00F55091" w:rsidRPr="00CC34DB" w:rsidRDefault="00F55091" w:rsidP="00260CD1">
            <w:pPr>
              <w:spacing w:before="60" w:after="60"/>
              <w:jc w:val="left"/>
              <w:rPr>
                <w:rFonts w:cs="Arial"/>
                <w:b/>
                <w:sz w:val="16"/>
                <w:lang w:val="es-ES_tradnl"/>
              </w:rPr>
            </w:pPr>
            <w:r w:rsidRPr="00CC34DB">
              <w:rPr>
                <w:rFonts w:cs="Arial"/>
                <w:b/>
                <w:sz w:val="16"/>
                <w:lang w:val="es-ES_tradnl"/>
              </w:rPr>
              <w:t>Hoja:  longitud del limbo</w:t>
            </w:r>
          </w:p>
        </w:tc>
        <w:tc>
          <w:tcPr>
            <w:tcW w:w="1250" w:type="dxa"/>
          </w:tcPr>
          <w:p w:rsidR="00F55091" w:rsidRPr="00CC34DB" w:rsidRDefault="00F55091" w:rsidP="00260CD1">
            <w:pPr>
              <w:spacing w:before="60" w:after="60"/>
              <w:jc w:val="left"/>
              <w:rPr>
                <w:rFonts w:cs="Arial"/>
                <w:position w:val="-1"/>
                <w:sz w:val="16"/>
                <w:lang w:val="es-ES_tradnl"/>
              </w:rPr>
            </w:pPr>
          </w:p>
        </w:tc>
        <w:tc>
          <w:tcPr>
            <w:tcW w:w="850" w:type="dxa"/>
          </w:tcPr>
          <w:p w:rsidR="00F55091" w:rsidRPr="00CC34DB" w:rsidRDefault="00F55091" w:rsidP="00260CD1">
            <w:pPr>
              <w:spacing w:before="60" w:after="60"/>
              <w:jc w:val="center"/>
              <w:rPr>
                <w:rFonts w:cs="Arial"/>
                <w:position w:val="-1"/>
                <w:sz w:val="16"/>
                <w:lang w:val="es-ES_tradnl"/>
              </w:rPr>
            </w:pPr>
          </w:p>
        </w:tc>
      </w:tr>
      <w:tr w:rsidR="00F55091" w:rsidRPr="00CC34DB" w:rsidTr="00260CD1">
        <w:trPr>
          <w:cantSplit/>
          <w:tblHeader/>
        </w:trPr>
        <w:tc>
          <w:tcPr>
            <w:tcW w:w="2296" w:type="dxa"/>
          </w:tcPr>
          <w:p w:rsidR="00F55091" w:rsidRPr="00CC34DB" w:rsidRDefault="00F55091" w:rsidP="00260CD1">
            <w:pPr>
              <w:spacing w:before="60" w:after="60"/>
              <w:rPr>
                <w:rFonts w:cs="Arial"/>
                <w:sz w:val="16"/>
                <w:lang w:val="es-ES_tradnl"/>
              </w:rPr>
            </w:pPr>
            <w:r w:rsidRPr="00CC34DB">
              <w:rPr>
                <w:rFonts w:cs="Arial"/>
                <w:sz w:val="16"/>
                <w:lang w:val="es-ES_tradnl"/>
              </w:rPr>
              <w:t>corta</w:t>
            </w:r>
          </w:p>
        </w:tc>
        <w:tc>
          <w:tcPr>
            <w:tcW w:w="1250" w:type="dxa"/>
          </w:tcPr>
          <w:p w:rsidR="00F55091" w:rsidRPr="00CC34DB" w:rsidRDefault="00F55091" w:rsidP="00260CD1">
            <w:pPr>
              <w:pStyle w:val="TOC9"/>
              <w:spacing w:before="60" w:after="60"/>
              <w:ind w:left="0"/>
              <w:jc w:val="center"/>
              <w:rPr>
                <w:rFonts w:cs="Arial"/>
                <w:sz w:val="16"/>
                <w:lang w:val="es-ES_tradnl"/>
              </w:rPr>
            </w:pPr>
            <w:r w:rsidRPr="00CC34DB">
              <w:rPr>
                <w:rFonts w:cs="Arial"/>
                <w:sz w:val="16"/>
                <w:lang w:val="es-ES_tradnl"/>
              </w:rPr>
              <w:t>5 cm</w:t>
            </w:r>
          </w:p>
        </w:tc>
        <w:tc>
          <w:tcPr>
            <w:tcW w:w="850" w:type="dxa"/>
          </w:tcPr>
          <w:p w:rsidR="00F55091" w:rsidRPr="00CC34DB" w:rsidRDefault="00F55091" w:rsidP="00260CD1">
            <w:pPr>
              <w:spacing w:before="60" w:after="60"/>
              <w:jc w:val="center"/>
              <w:rPr>
                <w:rFonts w:cs="Arial"/>
                <w:position w:val="-1"/>
                <w:sz w:val="16"/>
                <w:lang w:val="es-ES_tradnl"/>
              </w:rPr>
            </w:pPr>
            <w:r w:rsidRPr="00CC34DB">
              <w:rPr>
                <w:rFonts w:cs="Arial"/>
                <w:position w:val="-1"/>
                <w:sz w:val="16"/>
                <w:lang w:val="es-ES_tradnl"/>
              </w:rPr>
              <w:t>3</w:t>
            </w:r>
          </w:p>
        </w:tc>
      </w:tr>
      <w:tr w:rsidR="00F55091" w:rsidRPr="00CC34DB" w:rsidTr="00260CD1">
        <w:trPr>
          <w:cantSplit/>
          <w:tblHeader/>
        </w:trPr>
        <w:tc>
          <w:tcPr>
            <w:tcW w:w="2296" w:type="dxa"/>
          </w:tcPr>
          <w:p w:rsidR="00F55091" w:rsidRPr="00CC34DB" w:rsidRDefault="00F55091" w:rsidP="00260CD1">
            <w:pPr>
              <w:spacing w:before="60" w:after="60"/>
              <w:rPr>
                <w:rFonts w:cs="Arial"/>
                <w:sz w:val="16"/>
                <w:lang w:val="es-ES_tradnl"/>
              </w:rPr>
            </w:pPr>
            <w:r w:rsidRPr="00CC34DB">
              <w:rPr>
                <w:rFonts w:cs="Arial"/>
                <w:sz w:val="16"/>
                <w:lang w:val="es-ES_tradnl"/>
              </w:rPr>
              <w:t>media</w:t>
            </w:r>
          </w:p>
        </w:tc>
        <w:tc>
          <w:tcPr>
            <w:tcW w:w="1250" w:type="dxa"/>
          </w:tcPr>
          <w:p w:rsidR="00F55091" w:rsidRPr="00CC34DB" w:rsidRDefault="00F55091" w:rsidP="00260CD1">
            <w:pPr>
              <w:pStyle w:val="TOC9"/>
              <w:spacing w:before="60" w:after="60"/>
              <w:ind w:left="0"/>
              <w:jc w:val="center"/>
              <w:rPr>
                <w:rFonts w:cs="Arial"/>
                <w:sz w:val="16"/>
                <w:lang w:val="es-ES_tradnl"/>
              </w:rPr>
            </w:pPr>
            <w:r w:rsidRPr="00CC34DB">
              <w:rPr>
                <w:rFonts w:cs="Arial"/>
                <w:sz w:val="16"/>
                <w:lang w:val="es-ES_tradnl"/>
              </w:rPr>
              <w:t>10 cm</w:t>
            </w:r>
          </w:p>
        </w:tc>
        <w:tc>
          <w:tcPr>
            <w:tcW w:w="850" w:type="dxa"/>
          </w:tcPr>
          <w:p w:rsidR="00F55091" w:rsidRPr="00CC34DB" w:rsidRDefault="00F55091" w:rsidP="00260CD1">
            <w:pPr>
              <w:spacing w:before="60" w:after="60"/>
              <w:jc w:val="center"/>
              <w:rPr>
                <w:rFonts w:cs="Arial"/>
                <w:position w:val="-1"/>
                <w:sz w:val="16"/>
                <w:lang w:val="es-ES_tradnl"/>
              </w:rPr>
            </w:pPr>
            <w:r w:rsidRPr="00CC34DB">
              <w:rPr>
                <w:rFonts w:cs="Arial"/>
                <w:position w:val="-1"/>
                <w:sz w:val="16"/>
                <w:lang w:val="es-ES_tradnl"/>
              </w:rPr>
              <w:t>5</w:t>
            </w:r>
          </w:p>
        </w:tc>
      </w:tr>
      <w:tr w:rsidR="00F55091" w:rsidRPr="00CC34DB" w:rsidTr="00260CD1">
        <w:trPr>
          <w:cantSplit/>
          <w:tblHeader/>
        </w:trPr>
        <w:tc>
          <w:tcPr>
            <w:tcW w:w="2296" w:type="dxa"/>
          </w:tcPr>
          <w:p w:rsidR="00F55091" w:rsidRPr="00CC34DB" w:rsidRDefault="00F55091" w:rsidP="00260CD1">
            <w:pPr>
              <w:spacing w:before="60" w:after="60"/>
              <w:rPr>
                <w:rFonts w:cs="Arial"/>
                <w:sz w:val="16"/>
                <w:lang w:val="es-ES_tradnl"/>
              </w:rPr>
            </w:pPr>
            <w:r w:rsidRPr="00CC34DB">
              <w:rPr>
                <w:rFonts w:cs="Arial"/>
                <w:sz w:val="16"/>
                <w:lang w:val="es-ES_tradnl"/>
              </w:rPr>
              <w:t>larga</w:t>
            </w:r>
          </w:p>
        </w:tc>
        <w:tc>
          <w:tcPr>
            <w:tcW w:w="1250" w:type="dxa"/>
          </w:tcPr>
          <w:p w:rsidR="00F55091" w:rsidRPr="00CC34DB" w:rsidRDefault="00F55091" w:rsidP="00260CD1">
            <w:pPr>
              <w:pStyle w:val="TOC9"/>
              <w:spacing w:before="60" w:after="60"/>
              <w:ind w:left="0"/>
              <w:jc w:val="center"/>
              <w:rPr>
                <w:rFonts w:cs="Arial"/>
                <w:sz w:val="16"/>
                <w:lang w:val="es-ES_tradnl"/>
              </w:rPr>
            </w:pPr>
            <w:r w:rsidRPr="00CC34DB">
              <w:rPr>
                <w:rFonts w:cs="Arial"/>
                <w:sz w:val="16"/>
                <w:lang w:val="es-ES_tradnl"/>
              </w:rPr>
              <w:t>15 cm</w:t>
            </w:r>
          </w:p>
        </w:tc>
        <w:tc>
          <w:tcPr>
            <w:tcW w:w="850" w:type="dxa"/>
          </w:tcPr>
          <w:p w:rsidR="00F55091" w:rsidRPr="00CC34DB" w:rsidRDefault="00F55091" w:rsidP="00260CD1">
            <w:pPr>
              <w:spacing w:before="60" w:after="60"/>
              <w:jc w:val="center"/>
              <w:rPr>
                <w:rFonts w:cs="Arial"/>
                <w:position w:val="-1"/>
                <w:sz w:val="16"/>
                <w:lang w:val="es-ES_tradnl"/>
              </w:rPr>
            </w:pPr>
            <w:r w:rsidRPr="00CC34DB">
              <w:rPr>
                <w:rFonts w:cs="Arial"/>
                <w:position w:val="-1"/>
                <w:sz w:val="16"/>
                <w:lang w:val="es-ES_tradnl"/>
              </w:rPr>
              <w:t>7</w:t>
            </w:r>
          </w:p>
        </w:tc>
      </w:tr>
    </w:tbl>
    <w:p w:rsidR="00F55091" w:rsidRPr="00CC34DB" w:rsidRDefault="00F55091" w:rsidP="00F55091">
      <w:pPr>
        <w:rPr>
          <w:rFonts w:cs="Arial"/>
          <w:lang w:val="es-ES_tradnl"/>
        </w:rPr>
      </w:pPr>
    </w:p>
    <w:p w:rsidR="00F55091" w:rsidRPr="00CC34DB" w:rsidRDefault="00260CD1" w:rsidP="00260CD1">
      <w:pPr>
        <w:ind w:left="567" w:right="567"/>
        <w:rPr>
          <w:rFonts w:cs="Arial"/>
          <w:sz w:val="18"/>
          <w:lang w:val="es-ES_tradnl"/>
        </w:rPr>
      </w:pPr>
      <w:r w:rsidRPr="00CC34DB">
        <w:rPr>
          <w:rFonts w:cs="Arial"/>
          <w:sz w:val="18"/>
          <w:lang w:val="es-ES_tradnl"/>
        </w:rPr>
        <w:t>"4</w:t>
      </w:r>
      <w:r w:rsidR="00F55091" w:rsidRPr="00CC34DB">
        <w:rPr>
          <w:rFonts w:cs="Arial"/>
          <w:sz w:val="18"/>
          <w:lang w:val="es-ES_tradnl"/>
        </w:rPr>
        <w:t>.2.5</w:t>
      </w:r>
      <w:r w:rsidR="00F55091" w:rsidRPr="00CC34DB">
        <w:rPr>
          <w:rFonts w:cs="Arial"/>
          <w:sz w:val="18"/>
          <w:lang w:val="es-ES_tradnl"/>
        </w:rPr>
        <w:tab/>
        <w:t>Puesto que las variedades ejemplo no proporcionan una “escala relativa”, a partir de los mismos datos de la figura 1</w:t>
      </w:r>
      <w:r w:rsidR="00F55091" w:rsidRPr="00CC34DB">
        <w:rPr>
          <w:rFonts w:cs="Arial"/>
          <w:i/>
          <w:sz w:val="18"/>
          <w:lang w:val="es-ES_tradnl"/>
        </w:rPr>
        <w:t xml:space="preserve"> </w:t>
      </w:r>
      <w:r w:rsidR="00F55091" w:rsidRPr="00CC34DB">
        <w:rPr>
          <w:rFonts w:cs="Arial"/>
          <w:sz w:val="18"/>
          <w:lang w:val="es-ES_tradnl"/>
        </w:rPr>
        <w:t>se obtendrían las descripciones siguientes:</w:t>
      </w:r>
    </w:p>
    <w:p w:rsidR="00F55091" w:rsidRPr="00CC34DB" w:rsidRDefault="00F55091" w:rsidP="00F55091">
      <w:pPr>
        <w:rPr>
          <w:rFonts w:cs="Arial"/>
          <w:sz w:val="18"/>
          <w:lang w:val="es-ES_tradn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F55091" w:rsidRPr="00CC34DB" w:rsidTr="00260CD1">
        <w:tc>
          <w:tcPr>
            <w:tcW w:w="1701" w:type="dxa"/>
          </w:tcPr>
          <w:p w:rsidR="00F55091" w:rsidRPr="00CC34DB" w:rsidRDefault="00F55091" w:rsidP="00260CD1">
            <w:pPr>
              <w:spacing w:before="60" w:after="60"/>
              <w:rPr>
                <w:rFonts w:cs="Arial"/>
                <w:sz w:val="16"/>
                <w:lang w:val="es-ES_tradnl"/>
              </w:rPr>
            </w:pPr>
          </w:p>
        </w:tc>
        <w:tc>
          <w:tcPr>
            <w:tcW w:w="2127" w:type="dxa"/>
          </w:tcPr>
          <w:p w:rsidR="00F55091" w:rsidRPr="00CC34DB" w:rsidRDefault="00F55091" w:rsidP="00260CD1">
            <w:pPr>
              <w:spacing w:before="60" w:after="60"/>
              <w:rPr>
                <w:rFonts w:cs="Arial"/>
                <w:sz w:val="16"/>
                <w:lang w:val="es-ES_tradnl"/>
              </w:rPr>
            </w:pPr>
            <w:r w:rsidRPr="00CC34DB">
              <w:rPr>
                <w:rFonts w:cs="Arial"/>
                <w:sz w:val="16"/>
                <w:lang w:val="es-ES_tradnl"/>
              </w:rPr>
              <w:t>País A</w:t>
            </w:r>
          </w:p>
        </w:tc>
        <w:tc>
          <w:tcPr>
            <w:tcW w:w="2126" w:type="dxa"/>
          </w:tcPr>
          <w:p w:rsidR="00F55091" w:rsidRPr="00CC34DB" w:rsidRDefault="00F55091" w:rsidP="00260CD1">
            <w:pPr>
              <w:spacing w:before="60" w:after="60"/>
              <w:rPr>
                <w:rFonts w:cs="Arial"/>
                <w:sz w:val="16"/>
                <w:lang w:val="es-ES_tradnl"/>
              </w:rPr>
            </w:pPr>
            <w:r w:rsidRPr="00CC34DB">
              <w:rPr>
                <w:rFonts w:cs="Arial"/>
                <w:sz w:val="16"/>
                <w:lang w:val="es-ES_tradnl"/>
              </w:rPr>
              <w:t>País B</w:t>
            </w:r>
          </w:p>
        </w:tc>
      </w:tr>
      <w:tr w:rsidR="00F55091" w:rsidRPr="00CC34DB" w:rsidTr="00260CD1">
        <w:tc>
          <w:tcPr>
            <w:tcW w:w="1701" w:type="dxa"/>
          </w:tcPr>
          <w:p w:rsidR="00F55091" w:rsidRPr="00CC34DB" w:rsidRDefault="00F55091" w:rsidP="00260CD1">
            <w:pPr>
              <w:spacing w:before="60" w:after="60"/>
              <w:rPr>
                <w:rFonts w:cs="Arial"/>
                <w:sz w:val="16"/>
                <w:lang w:val="es-ES_tradnl"/>
              </w:rPr>
            </w:pPr>
            <w:r w:rsidRPr="00CC34DB">
              <w:rPr>
                <w:rFonts w:cs="Arial"/>
                <w:sz w:val="16"/>
                <w:lang w:val="es-ES_tradnl"/>
              </w:rPr>
              <w:t>Variedad X</w:t>
            </w:r>
          </w:p>
        </w:tc>
        <w:tc>
          <w:tcPr>
            <w:tcW w:w="2127" w:type="dxa"/>
          </w:tcPr>
          <w:p w:rsidR="00F55091" w:rsidRPr="00CC34DB" w:rsidRDefault="00F55091" w:rsidP="00260CD1">
            <w:pPr>
              <w:spacing w:before="60" w:after="60"/>
              <w:jc w:val="left"/>
              <w:rPr>
                <w:rFonts w:cs="Arial"/>
                <w:sz w:val="16"/>
                <w:lang w:val="es-ES_tradnl"/>
              </w:rPr>
            </w:pPr>
            <w:r w:rsidRPr="00CC34DB">
              <w:rPr>
                <w:rFonts w:cs="Arial"/>
                <w:sz w:val="16"/>
                <w:lang w:val="es-ES_tradnl"/>
              </w:rPr>
              <w:t>10 cm</w:t>
            </w:r>
            <w:r w:rsidRPr="00CC34DB">
              <w:rPr>
                <w:rFonts w:cs="Arial"/>
                <w:sz w:val="16"/>
                <w:lang w:val="es-ES_tradnl"/>
              </w:rPr>
              <w:br/>
            </w:r>
            <w:r w:rsidRPr="00CC34DB">
              <w:rPr>
                <w:rFonts w:cs="Arial"/>
                <w:b/>
                <w:sz w:val="16"/>
                <w:lang w:val="es-ES_tradnl"/>
              </w:rPr>
              <w:t>(media:  nota 5)</w:t>
            </w:r>
          </w:p>
        </w:tc>
        <w:tc>
          <w:tcPr>
            <w:tcW w:w="2126" w:type="dxa"/>
          </w:tcPr>
          <w:p w:rsidR="00F55091" w:rsidRPr="00CC34DB" w:rsidRDefault="00F55091" w:rsidP="00260CD1">
            <w:pPr>
              <w:spacing w:before="60" w:after="60"/>
              <w:jc w:val="left"/>
              <w:rPr>
                <w:rFonts w:cs="Arial"/>
                <w:sz w:val="16"/>
                <w:lang w:val="es-ES_tradnl"/>
              </w:rPr>
            </w:pPr>
            <w:r w:rsidRPr="00CC34DB">
              <w:rPr>
                <w:rFonts w:cs="Arial"/>
                <w:sz w:val="16"/>
                <w:lang w:val="es-ES_tradnl"/>
              </w:rPr>
              <w:t>15 cm</w:t>
            </w:r>
            <w:r w:rsidRPr="00CC34DB">
              <w:rPr>
                <w:rFonts w:cs="Arial"/>
                <w:sz w:val="16"/>
                <w:lang w:val="es-ES_tradnl"/>
              </w:rPr>
              <w:br/>
            </w:r>
            <w:r w:rsidRPr="00CC34DB">
              <w:rPr>
                <w:rFonts w:cs="Arial"/>
                <w:b/>
                <w:sz w:val="16"/>
                <w:lang w:val="es-ES_tradnl"/>
              </w:rPr>
              <w:t>(larga:  nota 7)</w:t>
            </w:r>
          </w:p>
        </w:tc>
      </w:tr>
    </w:tbl>
    <w:p w:rsidR="00F55091" w:rsidRPr="00CC34DB" w:rsidRDefault="00F55091" w:rsidP="00260CD1">
      <w:pPr>
        <w:ind w:left="567" w:right="567"/>
        <w:rPr>
          <w:rFonts w:cs="Arial"/>
          <w:sz w:val="18"/>
          <w:lang w:val="es-ES_tradnl"/>
        </w:rPr>
      </w:pPr>
    </w:p>
    <w:p w:rsidR="00F55091" w:rsidRPr="00CC34DB" w:rsidRDefault="00260CD1" w:rsidP="00BC32B0">
      <w:pPr>
        <w:spacing w:after="240"/>
        <w:ind w:left="567" w:right="567"/>
        <w:rPr>
          <w:rFonts w:cs="Arial"/>
          <w:sz w:val="18"/>
          <w:lang w:val="es-ES_tradnl"/>
        </w:rPr>
      </w:pPr>
      <w:r w:rsidRPr="00CC34DB">
        <w:rPr>
          <w:rFonts w:cs="Arial"/>
          <w:sz w:val="18"/>
          <w:lang w:val="es-ES_tradnl"/>
        </w:rPr>
        <w:t>“</w:t>
      </w:r>
      <w:r w:rsidR="00F55091" w:rsidRPr="00CC34DB">
        <w:rPr>
          <w:rFonts w:cs="Arial"/>
          <w:sz w:val="18"/>
          <w:lang w:val="es-ES_tradnl"/>
        </w:rPr>
        <w:t>4.2.6</w:t>
      </w:r>
      <w:r w:rsidR="00F55091" w:rsidRPr="00CC34DB">
        <w:rPr>
          <w:rFonts w:cs="Arial"/>
          <w:sz w:val="18"/>
          <w:lang w:val="es-ES_tradn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00F55091" w:rsidRPr="00CC34DB">
        <w:rPr>
          <w:rFonts w:cs="Arial"/>
          <w:sz w:val="18"/>
          <w:vertAlign w:val="superscript"/>
          <w:lang w:val="es-ES_tradnl"/>
        </w:rPr>
        <w:t xml:space="preserve"> </w:t>
      </w:r>
      <w:r w:rsidR="00F55091" w:rsidRPr="00CC34DB">
        <w:rPr>
          <w:rFonts w:cs="Arial"/>
          <w:sz w:val="18"/>
          <w:lang w:val="es-ES_tradnl"/>
        </w:rPr>
        <w:t xml:space="preserve">que las variedades ejemplo permiten tener en cuenta.  </w:t>
      </w:r>
    </w:p>
    <w:p w:rsidR="00F55091" w:rsidRPr="00CC34DB" w:rsidRDefault="00260CD1" w:rsidP="00260CD1">
      <w:pPr>
        <w:ind w:left="567" w:right="567"/>
        <w:rPr>
          <w:rFonts w:cs="Arial"/>
          <w:snapToGrid w:val="0"/>
          <w:sz w:val="18"/>
          <w:szCs w:val="18"/>
          <w:lang w:val="es-ES_tradnl"/>
        </w:rPr>
      </w:pPr>
      <w:r w:rsidRPr="00CC34DB">
        <w:rPr>
          <w:rFonts w:cs="Arial"/>
          <w:sz w:val="18"/>
          <w:lang w:val="es-ES_tradnl"/>
        </w:rPr>
        <w:lastRenderedPageBreak/>
        <w:t>“</w:t>
      </w:r>
      <w:r w:rsidR="00F55091" w:rsidRPr="00CC34DB">
        <w:rPr>
          <w:rFonts w:cs="Arial"/>
          <w:sz w:val="18"/>
          <w:lang w:val="es-ES_tradnl"/>
        </w:rPr>
        <w:t>4.2.7</w:t>
      </w:r>
      <w:r w:rsidR="00F55091" w:rsidRPr="00CC34DB">
        <w:rPr>
          <w:rFonts w:cs="Arial"/>
          <w:sz w:val="18"/>
          <w:lang w:val="es-ES_tradnl"/>
        </w:rPr>
        <w:tab/>
        <w:t xml:space="preserve">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(véase también la sección 2.2).  En el documento TGP/9, Examen de </w:t>
      </w:r>
      <w:smartTag w:uri="urn:schemas-microsoft-com:office:smarttags" w:element="PersonName">
        <w:smartTagPr>
          <w:attr w:name="ProductID" w:val="LA DISTINCIￓN"/>
        </w:smartTagPr>
        <w:r w:rsidR="00F55091" w:rsidRPr="00CC34DB">
          <w:rPr>
            <w:rFonts w:cs="Arial"/>
            <w:sz w:val="18"/>
            <w:lang w:val="es-ES_tradnl"/>
          </w:rPr>
          <w:t>la Distinción</w:t>
        </w:r>
      </w:smartTag>
      <w:r w:rsidR="00F55091" w:rsidRPr="00CC34DB">
        <w:rPr>
          <w:rFonts w:cs="Arial"/>
          <w:sz w:val="18"/>
          <w:lang w:val="es-ES_tradnl"/>
        </w:rPr>
        <w:t xml:space="preserve"> </w:t>
      </w:r>
      <w:r w:rsidR="00F55091" w:rsidRPr="00CC34DB">
        <w:rPr>
          <w:rFonts w:cs="Arial"/>
          <w:sz w:val="18"/>
          <w:szCs w:val="18"/>
          <w:lang w:val="es-ES_tradnl"/>
        </w:rPr>
        <w:t>se ofrece orientación sobre el alcance de la comparación de variedades sobre la base de descripciones elaboradas en distintos lugares.</w:t>
      </w:r>
      <w:r w:rsidRPr="00CC34DB">
        <w:rPr>
          <w:rFonts w:cs="Arial"/>
          <w:sz w:val="18"/>
          <w:szCs w:val="18"/>
          <w:lang w:val="es-ES_tradnl"/>
        </w:rPr>
        <w:t>”</w:t>
      </w:r>
    </w:p>
    <w:p w:rsidR="00276829" w:rsidRPr="00CC34DB" w:rsidRDefault="00276829" w:rsidP="00603A68">
      <w:pPr>
        <w:rPr>
          <w:rFonts w:cs="Arial"/>
          <w:highlight w:val="yellow"/>
          <w:lang w:val="es-ES_tradnl"/>
        </w:rPr>
      </w:pPr>
    </w:p>
    <w:p w:rsidR="00F5266D" w:rsidRPr="00CC34DB" w:rsidRDefault="00F5266D" w:rsidP="00603A68">
      <w:pPr>
        <w:rPr>
          <w:rFonts w:cs="Arial"/>
          <w:highlight w:val="yellow"/>
          <w:lang w:val="es-ES_tradnl"/>
        </w:rPr>
      </w:pPr>
    </w:p>
    <w:p w:rsidR="00F5266D" w:rsidRPr="00CC34DB" w:rsidRDefault="00F5266D" w:rsidP="00F5266D">
      <w:pPr>
        <w:pStyle w:val="Heading2"/>
        <w:rPr>
          <w:lang w:val="es-ES_tradnl"/>
        </w:rPr>
      </w:pPr>
      <w:bookmarkStart w:id="45" w:name="_Toc376856611"/>
      <w:r w:rsidRPr="00CC34DB">
        <w:rPr>
          <w:lang w:val="es-ES_tradnl"/>
        </w:rPr>
        <w:t xml:space="preserve">GN 35 (nuevo):  Presentación de </w:t>
      </w:r>
      <w:r w:rsidR="00CC34DB" w:rsidRPr="00CC34DB">
        <w:rPr>
          <w:lang w:val="es-ES_tradnl"/>
        </w:rPr>
        <w:t>fotografías</w:t>
      </w:r>
      <w:r w:rsidRPr="00CC34DB">
        <w:rPr>
          <w:lang w:val="es-ES_tradnl"/>
        </w:rPr>
        <w:t xml:space="preserve"> adjuntas al Cuestionario Técnico</w:t>
      </w:r>
      <w:bookmarkEnd w:id="45"/>
    </w:p>
    <w:p w:rsidR="00F5266D" w:rsidRPr="00CC34DB" w:rsidRDefault="00F5266D" w:rsidP="00603A68">
      <w:pPr>
        <w:rPr>
          <w:rFonts w:cs="Arial"/>
          <w:lang w:val="es-ES_tradnl"/>
        </w:rPr>
      </w:pPr>
    </w:p>
    <w:p w:rsidR="00F5266D" w:rsidRPr="00CC34DB" w:rsidRDefault="00F5266D" w:rsidP="00603A68">
      <w:pPr>
        <w:rPr>
          <w:rFonts w:cs="Arial"/>
          <w:lang w:val="es-ES_tradnl"/>
        </w:rPr>
      </w:pPr>
      <w:r w:rsidRPr="00CC34DB">
        <w:rPr>
          <w:rFonts w:cs="Arial"/>
          <w:lang w:val="es-ES_tradnl"/>
        </w:rPr>
        <w:t xml:space="preserve">Añadir </w:t>
      </w:r>
      <w:r w:rsidR="00BC32B0">
        <w:rPr>
          <w:rFonts w:cs="Arial"/>
          <w:lang w:val="es-ES_tradnl"/>
        </w:rPr>
        <w:t xml:space="preserve">una nueva nota </w:t>
      </w:r>
      <w:r w:rsidRPr="00CC34DB">
        <w:rPr>
          <w:rFonts w:cs="Arial"/>
          <w:lang w:val="es-ES_tradnl"/>
        </w:rPr>
        <w:t>GN 35 como sigue (</w:t>
      </w:r>
      <w:r w:rsidR="00CC34DB" w:rsidRPr="00CC34DB">
        <w:rPr>
          <w:rFonts w:cs="Arial"/>
          <w:lang w:val="es-ES_tradnl"/>
        </w:rPr>
        <w:t>véase</w:t>
      </w:r>
      <w:r w:rsidRPr="00CC34DB">
        <w:rPr>
          <w:rFonts w:cs="Arial"/>
          <w:lang w:val="es-ES_tradnl"/>
        </w:rPr>
        <w:t xml:space="preserve"> el documento TC/49/41 “Informe sobre las conclusiones”, párrafo 46):</w:t>
      </w:r>
    </w:p>
    <w:p w:rsidR="00F5266D" w:rsidRPr="00CC34DB" w:rsidRDefault="00F5266D" w:rsidP="00603A68">
      <w:pPr>
        <w:rPr>
          <w:rFonts w:cs="Arial"/>
          <w:highlight w:val="yellow"/>
          <w:lang w:val="es-ES_tradnl"/>
        </w:rPr>
      </w:pPr>
    </w:p>
    <w:p w:rsidR="00F5266D" w:rsidRPr="00CC34DB" w:rsidRDefault="00F5266D" w:rsidP="00F5266D">
      <w:pPr>
        <w:ind w:left="567" w:right="567"/>
        <w:rPr>
          <w:sz w:val="18"/>
          <w:szCs w:val="18"/>
          <w:lang w:val="es-ES_tradnl"/>
        </w:rPr>
      </w:pPr>
      <w:r w:rsidRPr="00CC34DB">
        <w:rPr>
          <w:sz w:val="18"/>
          <w:szCs w:val="18"/>
          <w:lang w:val="es-ES_tradnl"/>
        </w:rPr>
        <w:t>“GN 35  (Plantilla de los documentos TG:  Capítulo 10:  TQ 7.3) - Orientación para los solicitantes sobre la presentación de fotografías adecuadas de la variedad candidata adjuntas al Cuestionario Técnico</w:t>
      </w:r>
    </w:p>
    <w:p w:rsidR="00F5266D" w:rsidRPr="00CC34DB" w:rsidRDefault="00F5266D" w:rsidP="00F5266D">
      <w:pPr>
        <w:rPr>
          <w:u w:val="single"/>
          <w:lang w:val="es-ES_tradnl"/>
        </w:rPr>
      </w:pPr>
    </w:p>
    <w:p w:rsidR="00F5266D" w:rsidRPr="00CC34DB" w:rsidRDefault="00F5266D" w:rsidP="00F5266D">
      <w:pPr>
        <w:ind w:left="567" w:right="567"/>
        <w:rPr>
          <w:sz w:val="18"/>
          <w:u w:val="single"/>
          <w:lang w:val="es-ES_tradnl"/>
        </w:rPr>
      </w:pPr>
      <w:r w:rsidRPr="00CC34DB">
        <w:rPr>
          <w:sz w:val="18"/>
          <w:lang w:val="es-ES_tradnl"/>
        </w:rPr>
        <w:t>“Introducción</w:t>
      </w:r>
    </w:p>
    <w:p w:rsidR="00F5266D" w:rsidRPr="00CC34DB" w:rsidRDefault="00F5266D" w:rsidP="00F5266D">
      <w:pPr>
        <w:ind w:left="567" w:right="567"/>
        <w:rPr>
          <w:sz w:val="18"/>
          <w:lang w:val="es-ES_tradnl"/>
        </w:rPr>
      </w:pPr>
    </w:p>
    <w:p w:rsidR="00F5266D" w:rsidRPr="00CC34DB" w:rsidRDefault="00F5266D" w:rsidP="00F5266D">
      <w:pPr>
        <w:ind w:left="567" w:right="567"/>
        <w:rPr>
          <w:sz w:val="18"/>
          <w:lang w:val="es-ES_tradnl"/>
        </w:rPr>
      </w:pPr>
      <w:r w:rsidRPr="00CC34DB">
        <w:rPr>
          <w:sz w:val="18"/>
          <w:lang w:val="es-ES_tradnl"/>
        </w:rPr>
        <w:t>“La toma de fotografías de variedades candidatas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F5266D" w:rsidRPr="00CC34DB" w:rsidRDefault="00F5266D" w:rsidP="00F5266D">
      <w:pPr>
        <w:ind w:left="567" w:right="567"/>
        <w:rPr>
          <w:sz w:val="18"/>
          <w:lang w:val="es-ES_tradnl"/>
        </w:rPr>
      </w:pPr>
    </w:p>
    <w:p w:rsidR="00F5266D" w:rsidRPr="00CC34DB" w:rsidRDefault="00F5266D" w:rsidP="00F5266D">
      <w:pPr>
        <w:ind w:left="567" w:right="567"/>
        <w:rPr>
          <w:sz w:val="18"/>
          <w:lang w:val="es-ES_tradnl"/>
        </w:rPr>
      </w:pPr>
      <w:r w:rsidRPr="00CC34DB">
        <w:rPr>
          <w:sz w:val="18"/>
          <w:lang w:val="es-ES_tradnl"/>
        </w:rPr>
        <w:t>“Criterios para tomar fotografías</w:t>
      </w:r>
    </w:p>
    <w:p w:rsidR="00F5266D" w:rsidRPr="00CC34DB" w:rsidRDefault="00F5266D" w:rsidP="00F5266D">
      <w:pPr>
        <w:ind w:left="567" w:right="567"/>
        <w:rPr>
          <w:sz w:val="18"/>
          <w:u w:val="single"/>
          <w:lang w:val="es-ES_tradnl"/>
        </w:rPr>
      </w:pPr>
    </w:p>
    <w:p w:rsidR="00F5266D" w:rsidRPr="00CC34DB" w:rsidRDefault="00F5266D" w:rsidP="00F5266D">
      <w:pPr>
        <w:ind w:right="567" w:firstLine="567"/>
        <w:rPr>
          <w:i/>
          <w:sz w:val="18"/>
          <w:lang w:val="es-ES_tradnl"/>
        </w:rPr>
      </w:pPr>
      <w:r w:rsidRPr="00CC34DB">
        <w:rPr>
          <w:sz w:val="18"/>
          <w:lang w:val="es-ES_tradnl"/>
        </w:rPr>
        <w:t>“</w:t>
      </w:r>
      <w:r w:rsidRPr="00CC34DB">
        <w:rPr>
          <w:i/>
          <w:sz w:val="18"/>
          <w:lang w:val="es-ES_tradnl"/>
        </w:rPr>
        <w:t>Formato</w:t>
      </w:r>
    </w:p>
    <w:p w:rsidR="00F5266D" w:rsidRPr="00CC34DB" w:rsidRDefault="00F5266D" w:rsidP="00F5266D">
      <w:pPr>
        <w:ind w:left="567" w:right="567"/>
        <w:rPr>
          <w:i/>
          <w:sz w:val="18"/>
          <w:u w:val="single"/>
          <w:lang w:val="es-ES_tradnl"/>
        </w:rPr>
      </w:pPr>
    </w:p>
    <w:p w:rsidR="00F5266D" w:rsidRPr="00CC34DB" w:rsidRDefault="00F5266D" w:rsidP="00F5266D">
      <w:pPr>
        <w:ind w:left="567" w:right="567"/>
        <w:rPr>
          <w:sz w:val="18"/>
          <w:lang w:val="es-ES_tradnl"/>
        </w:rPr>
      </w:pPr>
      <w:r w:rsidRPr="00CC34DB">
        <w:rPr>
          <w:sz w:val="18"/>
          <w:lang w:val="es-ES_tradnl"/>
        </w:rPr>
        <w:t>“Las fotografías deberán ser en color y presentarse ya sea en formato impreso de 10 cm x 15 cm, como mínimo, ya sea en formato electrónico de uso frecuente, como jpeg (resolución mínima de 960 x 1.280 píxeles), o ambos.  La fotografía debe estar en foco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F5266D" w:rsidRPr="00CC34DB" w:rsidRDefault="00F5266D" w:rsidP="00F5266D">
      <w:pPr>
        <w:ind w:left="567" w:right="567"/>
        <w:rPr>
          <w:sz w:val="18"/>
          <w:lang w:val="es-ES_tradnl"/>
        </w:rPr>
      </w:pPr>
    </w:p>
    <w:p w:rsidR="00F5266D" w:rsidRPr="00CC34DB" w:rsidRDefault="00F5266D" w:rsidP="00F5266D">
      <w:pPr>
        <w:ind w:right="567" w:firstLine="567"/>
        <w:rPr>
          <w:i/>
          <w:sz w:val="18"/>
          <w:lang w:val="es-ES_tradnl"/>
        </w:rPr>
      </w:pPr>
      <w:r w:rsidRPr="00CC34DB">
        <w:rPr>
          <w:i/>
          <w:sz w:val="18"/>
          <w:lang w:val="es-ES_tradnl"/>
        </w:rPr>
        <w:t>“Momento óptimo para tomar las fotografías</w:t>
      </w:r>
    </w:p>
    <w:p w:rsidR="00F5266D" w:rsidRPr="00CC34DB" w:rsidRDefault="00F5266D" w:rsidP="00F5266D">
      <w:pPr>
        <w:ind w:left="567" w:right="567"/>
        <w:rPr>
          <w:sz w:val="18"/>
          <w:lang w:val="es-ES_tradnl"/>
        </w:rPr>
      </w:pPr>
    </w:p>
    <w:p w:rsidR="00F5266D" w:rsidRPr="00CC34DB" w:rsidRDefault="001642F9" w:rsidP="00F5266D">
      <w:pPr>
        <w:ind w:left="567" w:right="567"/>
        <w:rPr>
          <w:sz w:val="18"/>
          <w:lang w:val="es-ES_tradnl"/>
        </w:rPr>
      </w:pPr>
      <w:r w:rsidRPr="00CC34DB">
        <w:rPr>
          <w:sz w:val="18"/>
          <w:lang w:val="es-ES_tradnl"/>
        </w:rPr>
        <w:t>“</w:t>
      </w:r>
      <w:r w:rsidR="00F5266D" w:rsidRPr="00CC34DB">
        <w:rPr>
          <w:sz w:val="18"/>
          <w:lang w:val="es-ES_tradnl"/>
        </w:rPr>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F5266D" w:rsidRPr="00CC34DB" w:rsidRDefault="00F5266D" w:rsidP="00F5266D">
      <w:pPr>
        <w:ind w:left="567" w:right="567"/>
        <w:rPr>
          <w:i/>
          <w:sz w:val="18"/>
          <w:u w:val="single"/>
          <w:lang w:val="es-ES_tradnl"/>
        </w:rPr>
      </w:pPr>
    </w:p>
    <w:p w:rsidR="00F5266D" w:rsidRPr="00CC34DB" w:rsidRDefault="001642F9" w:rsidP="00F5266D">
      <w:pPr>
        <w:ind w:right="567" w:firstLine="567"/>
        <w:rPr>
          <w:i/>
          <w:sz w:val="18"/>
          <w:lang w:val="es-ES_tradnl"/>
        </w:rPr>
      </w:pPr>
      <w:r w:rsidRPr="00CC34DB">
        <w:rPr>
          <w:sz w:val="18"/>
          <w:lang w:val="es-ES_tradnl"/>
        </w:rPr>
        <w:t>“</w:t>
      </w:r>
      <w:r w:rsidR="00F5266D" w:rsidRPr="00CC34DB">
        <w:rPr>
          <w:i/>
          <w:sz w:val="18"/>
          <w:lang w:val="es-ES_tradnl"/>
        </w:rPr>
        <w:t>Condiciones fotográficas</w:t>
      </w:r>
    </w:p>
    <w:p w:rsidR="00F5266D" w:rsidRPr="00CC34DB" w:rsidRDefault="00F5266D" w:rsidP="00F5266D">
      <w:pPr>
        <w:ind w:left="567" w:right="567"/>
        <w:rPr>
          <w:sz w:val="18"/>
          <w:lang w:val="es-ES_tradnl"/>
        </w:rPr>
      </w:pPr>
    </w:p>
    <w:p w:rsidR="00F5266D" w:rsidRPr="00CC34DB" w:rsidRDefault="001642F9" w:rsidP="00F5266D">
      <w:pPr>
        <w:ind w:left="567" w:right="567"/>
        <w:rPr>
          <w:sz w:val="18"/>
          <w:lang w:val="es-ES_tradnl"/>
        </w:rPr>
      </w:pPr>
      <w:r w:rsidRPr="00CC34DB">
        <w:rPr>
          <w:sz w:val="18"/>
          <w:lang w:val="es-ES_tradnl"/>
        </w:rPr>
        <w:t>“</w:t>
      </w:r>
      <w:r w:rsidR="00F5266D" w:rsidRPr="00CC34DB">
        <w:rPr>
          <w:sz w:val="18"/>
          <w:lang w:val="es-ES_tradnl"/>
        </w:rPr>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de preferencia 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F5266D" w:rsidRPr="00CC34DB" w:rsidRDefault="00F5266D" w:rsidP="00F5266D">
      <w:pPr>
        <w:ind w:left="567" w:right="567"/>
        <w:rPr>
          <w:sz w:val="18"/>
          <w:lang w:val="es-ES_tradnl"/>
        </w:rPr>
      </w:pPr>
    </w:p>
    <w:p w:rsidR="00F5266D" w:rsidRPr="00CC34DB" w:rsidRDefault="001642F9" w:rsidP="00BC32B0">
      <w:pPr>
        <w:keepNext/>
        <w:ind w:right="567" w:firstLine="567"/>
        <w:rPr>
          <w:i/>
          <w:sz w:val="18"/>
          <w:lang w:val="es-ES_tradnl"/>
        </w:rPr>
      </w:pPr>
      <w:r w:rsidRPr="00CC34DB">
        <w:rPr>
          <w:sz w:val="18"/>
          <w:lang w:val="es-ES_tradnl"/>
        </w:rPr>
        <w:lastRenderedPageBreak/>
        <w:t>“</w:t>
      </w:r>
      <w:r w:rsidR="00F5266D" w:rsidRPr="00CC34DB">
        <w:rPr>
          <w:i/>
          <w:sz w:val="18"/>
          <w:lang w:val="es-ES_tradnl"/>
        </w:rPr>
        <w:t>Especificación de las condiciones de cultivo</w:t>
      </w:r>
    </w:p>
    <w:p w:rsidR="00F5266D" w:rsidRPr="00CC34DB" w:rsidRDefault="00F5266D" w:rsidP="00BC32B0">
      <w:pPr>
        <w:keepNext/>
        <w:ind w:left="567" w:right="567"/>
        <w:rPr>
          <w:sz w:val="18"/>
          <w:lang w:val="es-ES_tradnl"/>
        </w:rPr>
      </w:pPr>
    </w:p>
    <w:p w:rsidR="00F5266D" w:rsidRPr="00CC34DB" w:rsidRDefault="001642F9" w:rsidP="00F5266D">
      <w:pPr>
        <w:ind w:left="567" w:right="567"/>
        <w:rPr>
          <w:sz w:val="18"/>
          <w:lang w:val="es-ES_tradnl"/>
        </w:rPr>
      </w:pPr>
      <w:r w:rsidRPr="00CC34DB">
        <w:rPr>
          <w:sz w:val="18"/>
          <w:lang w:val="es-ES_tradnl"/>
        </w:rPr>
        <w:t>“</w:t>
      </w:r>
      <w:r w:rsidR="00F5266D" w:rsidRPr="00CC34DB">
        <w:rPr>
          <w:sz w:val="18"/>
          <w:lang w:val="es-ES_tradnl"/>
        </w:rPr>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delphinium cultivado en el exterior o en el interior). </w:t>
      </w:r>
    </w:p>
    <w:p w:rsidR="00F5266D" w:rsidRPr="00CC34DB" w:rsidRDefault="00F5266D" w:rsidP="00F5266D">
      <w:pPr>
        <w:ind w:left="567" w:right="567"/>
        <w:rPr>
          <w:sz w:val="18"/>
          <w:szCs w:val="22"/>
          <w:u w:val="single"/>
          <w:lang w:val="es-ES_tradnl"/>
        </w:rPr>
      </w:pPr>
    </w:p>
    <w:p w:rsidR="00F5266D" w:rsidRPr="00CC34DB" w:rsidRDefault="001642F9" w:rsidP="00F5266D">
      <w:pPr>
        <w:ind w:right="567" w:firstLine="567"/>
        <w:rPr>
          <w:i/>
          <w:sz w:val="18"/>
          <w:lang w:val="es-ES_tradnl"/>
        </w:rPr>
      </w:pPr>
      <w:r w:rsidRPr="00CC34DB">
        <w:rPr>
          <w:sz w:val="18"/>
          <w:lang w:val="es-ES_tradnl"/>
        </w:rPr>
        <w:t>“</w:t>
      </w:r>
      <w:r w:rsidR="00F5266D" w:rsidRPr="00CC34DB">
        <w:rPr>
          <w:i/>
          <w:sz w:val="18"/>
          <w:lang w:val="es-ES_tradnl"/>
        </w:rPr>
        <w:t>Órganos de la planta que deben mostrarse</w:t>
      </w:r>
    </w:p>
    <w:p w:rsidR="00F5266D" w:rsidRPr="00CC34DB" w:rsidRDefault="00F5266D" w:rsidP="00F5266D">
      <w:pPr>
        <w:ind w:left="567" w:right="567"/>
        <w:rPr>
          <w:sz w:val="18"/>
          <w:lang w:val="es-ES_tradnl"/>
        </w:rPr>
      </w:pPr>
    </w:p>
    <w:p w:rsidR="00F5266D" w:rsidRPr="00CC34DB" w:rsidRDefault="001642F9" w:rsidP="00F5266D">
      <w:pPr>
        <w:ind w:left="567" w:right="567"/>
        <w:rPr>
          <w:sz w:val="18"/>
          <w:lang w:val="es-ES_tradnl"/>
        </w:rPr>
      </w:pPr>
      <w:r w:rsidRPr="00CC34DB">
        <w:rPr>
          <w:sz w:val="18"/>
          <w:lang w:val="es-ES_tradnl"/>
        </w:rPr>
        <w:t>“</w:t>
      </w:r>
      <w:r w:rsidR="00F5266D" w:rsidRPr="00CC34DB">
        <w:rPr>
          <w:sz w:val="18"/>
          <w:lang w:val="es-ES_tradnl"/>
        </w:rPr>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cercenar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F5266D" w:rsidRPr="00CC34DB" w:rsidRDefault="00F5266D" w:rsidP="00F5266D">
      <w:pPr>
        <w:ind w:left="567" w:right="567"/>
        <w:rPr>
          <w:sz w:val="18"/>
          <w:lang w:val="es-ES_tradnl"/>
        </w:rPr>
      </w:pPr>
    </w:p>
    <w:p w:rsidR="00F5266D" w:rsidRPr="00CC34DB" w:rsidRDefault="001642F9" w:rsidP="00F5266D">
      <w:pPr>
        <w:ind w:right="567" w:firstLine="567"/>
        <w:rPr>
          <w:i/>
          <w:sz w:val="18"/>
          <w:lang w:val="es-ES_tradnl"/>
        </w:rPr>
      </w:pPr>
      <w:r w:rsidRPr="00CC34DB">
        <w:rPr>
          <w:sz w:val="18"/>
          <w:lang w:val="es-ES_tradnl"/>
        </w:rPr>
        <w:t>“</w:t>
      </w:r>
      <w:r w:rsidR="00F5266D" w:rsidRPr="00CC34DB">
        <w:rPr>
          <w:i/>
          <w:sz w:val="18"/>
          <w:lang w:val="es-ES_tradnl"/>
        </w:rPr>
        <w:t>Variedades similares</w:t>
      </w:r>
    </w:p>
    <w:p w:rsidR="00F5266D" w:rsidRPr="00CC34DB" w:rsidRDefault="00F5266D" w:rsidP="00F5266D">
      <w:pPr>
        <w:ind w:left="567" w:right="567"/>
        <w:rPr>
          <w:sz w:val="18"/>
          <w:lang w:val="es-ES_tradnl"/>
        </w:rPr>
      </w:pPr>
    </w:p>
    <w:p w:rsidR="00F5266D" w:rsidRPr="00CC34DB" w:rsidRDefault="001642F9" w:rsidP="00F5266D">
      <w:pPr>
        <w:ind w:left="567" w:right="567"/>
        <w:rPr>
          <w:sz w:val="18"/>
          <w:lang w:val="es-ES_tradnl"/>
        </w:rPr>
      </w:pPr>
      <w:r w:rsidRPr="00CC34DB">
        <w:rPr>
          <w:sz w:val="18"/>
          <w:lang w:val="es-ES_tradnl"/>
        </w:rPr>
        <w:t>“</w:t>
      </w:r>
      <w:r w:rsidR="00F5266D" w:rsidRPr="00CC34DB">
        <w:rPr>
          <w:sz w:val="18"/>
          <w:lang w:val="es-ES_tradnl"/>
        </w:rPr>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por cada una de las de la variedad similar.</w:t>
      </w:r>
    </w:p>
    <w:p w:rsidR="00F5266D" w:rsidRPr="00CC34DB" w:rsidRDefault="00F5266D" w:rsidP="00F5266D">
      <w:pPr>
        <w:ind w:left="567" w:right="567"/>
        <w:rPr>
          <w:sz w:val="18"/>
          <w:szCs w:val="22"/>
          <w:u w:val="single"/>
          <w:lang w:val="es-ES_tradnl"/>
        </w:rPr>
      </w:pPr>
    </w:p>
    <w:p w:rsidR="00F5266D" w:rsidRPr="00CC34DB" w:rsidRDefault="001642F9" w:rsidP="00F5266D">
      <w:pPr>
        <w:ind w:right="567" w:firstLine="567"/>
        <w:rPr>
          <w:i/>
          <w:sz w:val="18"/>
          <w:szCs w:val="22"/>
          <w:lang w:val="es-ES_tradnl"/>
        </w:rPr>
      </w:pPr>
      <w:r w:rsidRPr="00CC34DB">
        <w:rPr>
          <w:sz w:val="18"/>
          <w:lang w:val="es-ES_tradnl"/>
        </w:rPr>
        <w:t>“</w:t>
      </w:r>
      <w:r w:rsidR="00F5266D" w:rsidRPr="00CC34DB">
        <w:rPr>
          <w:i/>
          <w:sz w:val="18"/>
          <w:szCs w:val="22"/>
          <w:lang w:val="es-ES_tradnl"/>
        </w:rPr>
        <w:t>Etiquetación</w:t>
      </w:r>
    </w:p>
    <w:p w:rsidR="00F5266D" w:rsidRPr="00CC34DB" w:rsidRDefault="00F5266D" w:rsidP="00F5266D">
      <w:pPr>
        <w:ind w:left="567" w:right="567"/>
        <w:rPr>
          <w:sz w:val="18"/>
          <w:szCs w:val="22"/>
          <w:lang w:val="es-ES_tradnl"/>
        </w:rPr>
      </w:pPr>
    </w:p>
    <w:p w:rsidR="00F5266D" w:rsidRPr="00CC34DB" w:rsidRDefault="001642F9" w:rsidP="00F5266D">
      <w:pPr>
        <w:ind w:left="567" w:right="567"/>
        <w:rPr>
          <w:sz w:val="18"/>
          <w:lang w:val="es-ES_tradnl"/>
        </w:rPr>
      </w:pPr>
      <w:r w:rsidRPr="00CC34DB">
        <w:rPr>
          <w:sz w:val="18"/>
          <w:lang w:val="es-ES_tradnl"/>
        </w:rPr>
        <w:t>“</w:t>
      </w:r>
      <w:r w:rsidR="00F5266D" w:rsidRPr="00CC34DB">
        <w:rPr>
          <w:sz w:val="18"/>
          <w:lang w:val="es-ES_tradnl"/>
        </w:rPr>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F5266D" w:rsidRPr="00CC34DB" w:rsidRDefault="00F5266D" w:rsidP="00F5266D">
      <w:pPr>
        <w:ind w:left="567" w:right="567"/>
        <w:rPr>
          <w:sz w:val="18"/>
          <w:lang w:val="es-ES_tradnl"/>
        </w:rPr>
      </w:pPr>
    </w:p>
    <w:p w:rsidR="00F5266D" w:rsidRPr="00CC34DB" w:rsidRDefault="001642F9" w:rsidP="00F5266D">
      <w:pPr>
        <w:ind w:right="567" w:firstLine="567"/>
        <w:rPr>
          <w:i/>
          <w:sz w:val="18"/>
          <w:lang w:val="es-ES_tradnl"/>
        </w:rPr>
      </w:pPr>
      <w:r w:rsidRPr="00CC34DB">
        <w:rPr>
          <w:i/>
          <w:sz w:val="18"/>
          <w:lang w:val="es-ES_tradnl"/>
        </w:rPr>
        <w:t>“</w:t>
      </w:r>
      <w:r w:rsidR="00F5266D" w:rsidRPr="00CC34DB">
        <w:rPr>
          <w:i/>
          <w:sz w:val="18"/>
          <w:lang w:val="es-ES_tradnl"/>
        </w:rPr>
        <w:t>Escalas métricas</w:t>
      </w:r>
    </w:p>
    <w:p w:rsidR="00F5266D" w:rsidRPr="00CC34DB" w:rsidRDefault="00F5266D" w:rsidP="00F5266D">
      <w:pPr>
        <w:ind w:left="567" w:right="567"/>
        <w:rPr>
          <w:sz w:val="18"/>
          <w:u w:val="single"/>
          <w:lang w:val="es-ES_tradnl"/>
        </w:rPr>
      </w:pPr>
    </w:p>
    <w:p w:rsidR="00F5266D" w:rsidRPr="00CC34DB" w:rsidRDefault="00F5266D" w:rsidP="00F5266D">
      <w:pPr>
        <w:ind w:left="567" w:right="567"/>
        <w:rPr>
          <w:sz w:val="18"/>
          <w:lang w:val="es-ES_tradnl"/>
        </w:rPr>
      </w:pPr>
      <w:r w:rsidRPr="00CC34DB">
        <w:rPr>
          <w:sz w:val="18"/>
          <w:lang w:val="es-ES_tradnl"/>
        </w:rPr>
        <w:t>“Sería útil colocar, en los márgenes horizontal y vertical de la fotografía, una escala métrica en centímetros, y también milímetros, cuando se ha tomado una fotografía en primer plano.</w:t>
      </w:r>
    </w:p>
    <w:p w:rsidR="00F5266D" w:rsidRPr="00CC34DB" w:rsidRDefault="00F5266D" w:rsidP="00F5266D">
      <w:pPr>
        <w:ind w:left="567" w:right="567"/>
        <w:rPr>
          <w:sz w:val="18"/>
          <w:lang w:val="es-ES_tradnl"/>
        </w:rPr>
      </w:pPr>
    </w:p>
    <w:p w:rsidR="00F5266D" w:rsidRPr="00CC34DB" w:rsidRDefault="00F5266D" w:rsidP="00F5266D">
      <w:pPr>
        <w:ind w:right="567" w:firstLine="567"/>
        <w:rPr>
          <w:i/>
          <w:sz w:val="18"/>
          <w:lang w:val="es-ES_tradnl"/>
        </w:rPr>
      </w:pPr>
      <w:r w:rsidRPr="00CC34DB">
        <w:rPr>
          <w:sz w:val="18"/>
          <w:lang w:val="es-ES_tradnl"/>
        </w:rPr>
        <w:t>“</w:t>
      </w:r>
      <w:r w:rsidRPr="00CC34DB">
        <w:rPr>
          <w:i/>
          <w:sz w:val="18"/>
          <w:lang w:val="es-ES_tradnl"/>
        </w:rPr>
        <w:t>Caracteres relativos al color</w:t>
      </w:r>
    </w:p>
    <w:p w:rsidR="00F5266D" w:rsidRPr="00CC34DB" w:rsidRDefault="00F5266D" w:rsidP="00F5266D">
      <w:pPr>
        <w:ind w:left="567" w:right="567"/>
        <w:rPr>
          <w:sz w:val="18"/>
          <w:u w:val="single"/>
          <w:lang w:val="es-ES_tradnl"/>
        </w:rPr>
      </w:pPr>
    </w:p>
    <w:p w:rsidR="00F5266D" w:rsidRPr="00CC34DB" w:rsidRDefault="00F5266D" w:rsidP="00F5266D">
      <w:pPr>
        <w:ind w:left="567" w:right="567"/>
        <w:rPr>
          <w:sz w:val="18"/>
          <w:lang w:val="es-ES_tradnl"/>
        </w:rPr>
      </w:pPr>
      <w:r w:rsidRPr="00CC34DB">
        <w:rPr>
          <w:sz w:val="18"/>
          <w:lang w:val="es-ES_tradnl"/>
        </w:rPr>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r w:rsidRPr="00CC34DB">
        <w:rPr>
          <w:i/>
          <w:sz w:val="18"/>
          <w:lang w:val="es-ES_tradnl"/>
        </w:rPr>
        <w:t>Phalaenopsis</w:t>
      </w:r>
      <w:r w:rsidRPr="00CC34DB">
        <w:rPr>
          <w:sz w:val="18"/>
          <w:lang w:val="es-ES_tradnl"/>
        </w:rPr>
        <w:t>), y esto puede ilustrarse adecuadamente en una fotografía clara y en foco.</w:t>
      </w:r>
      <w:r w:rsidR="001642F9" w:rsidRPr="00CC34DB">
        <w:rPr>
          <w:sz w:val="18"/>
          <w:lang w:val="es-ES_tradnl"/>
        </w:rPr>
        <w:t>”</w:t>
      </w:r>
    </w:p>
    <w:p w:rsidR="00F5266D" w:rsidRPr="00CC34DB" w:rsidRDefault="00F5266D" w:rsidP="00F5266D">
      <w:pPr>
        <w:ind w:left="567" w:right="567"/>
        <w:rPr>
          <w:sz w:val="18"/>
          <w:lang w:val="es-ES_tradnl"/>
        </w:rPr>
      </w:pPr>
    </w:p>
    <w:p w:rsidR="001642F9" w:rsidRPr="00CC34DB" w:rsidRDefault="001642F9" w:rsidP="00F5266D">
      <w:pPr>
        <w:ind w:left="567" w:right="567"/>
        <w:rPr>
          <w:sz w:val="18"/>
          <w:lang w:val="es-ES_tradnl"/>
        </w:rPr>
      </w:pPr>
    </w:p>
    <w:p w:rsidR="001642F9" w:rsidRPr="00CC34DB" w:rsidRDefault="001642F9" w:rsidP="00F5266D">
      <w:pPr>
        <w:ind w:left="567" w:right="567"/>
        <w:rPr>
          <w:sz w:val="18"/>
          <w:lang w:val="es-ES_tradnl"/>
        </w:rPr>
      </w:pPr>
    </w:p>
    <w:p w:rsidR="00603A68" w:rsidRDefault="00276829" w:rsidP="00276829">
      <w:pPr>
        <w:jc w:val="right"/>
        <w:rPr>
          <w:lang w:val="es-ES_tradnl"/>
        </w:rPr>
      </w:pPr>
      <w:r w:rsidRPr="00CC34DB">
        <w:rPr>
          <w:lang w:val="es-ES_tradnl"/>
        </w:rPr>
        <w:t>[</w:t>
      </w:r>
      <w:r w:rsidR="001642F9" w:rsidRPr="00CC34DB">
        <w:rPr>
          <w:lang w:val="es-ES_tradnl"/>
        </w:rPr>
        <w:t xml:space="preserve">Sigue el </w:t>
      </w:r>
      <w:r w:rsidR="002F27DF" w:rsidRPr="00CC34DB">
        <w:rPr>
          <w:lang w:val="es-ES_tradnl"/>
        </w:rPr>
        <w:t>Anexo</w:t>
      </w:r>
      <w:r w:rsidRPr="00CC34DB">
        <w:rPr>
          <w:lang w:val="es-ES_tradnl"/>
        </w:rPr>
        <w:t xml:space="preserve"> II]</w:t>
      </w:r>
    </w:p>
    <w:p w:rsidR="00D05639" w:rsidRDefault="00D05639" w:rsidP="00D05639">
      <w:pPr>
        <w:rPr>
          <w:lang w:val="es-ES_tradnl"/>
        </w:rPr>
        <w:sectPr w:rsidR="00D05639" w:rsidSect="00276829">
          <w:headerReference w:type="default" r:id="rId16"/>
          <w:headerReference w:type="first" r:id="rId17"/>
          <w:footerReference w:type="first" r:id="rId18"/>
          <w:pgSz w:w="11907" w:h="16840" w:code="9"/>
          <w:pgMar w:top="1134" w:right="1134" w:bottom="1134" w:left="1134" w:header="510" w:footer="680" w:gutter="0"/>
          <w:cols w:space="720"/>
          <w:docGrid w:linePitch="272"/>
        </w:sectPr>
      </w:pPr>
    </w:p>
    <w:p w:rsidR="00D05639" w:rsidRPr="00227020" w:rsidRDefault="00D05639" w:rsidP="005412B0">
      <w:pPr>
        <w:jc w:val="center"/>
        <w:rPr>
          <w:caps/>
          <w:lang w:val="es-ES_tradnl"/>
        </w:rPr>
      </w:pPr>
      <w:r w:rsidRPr="00227020">
        <w:rPr>
          <w:caps/>
          <w:lang w:val="es-ES_tradnl"/>
        </w:rPr>
        <w:lastRenderedPageBreak/>
        <w:t>revisión del documento TGP/8:  asuntos APROBADos POR EL COMITÉ TÉCNICO</w:t>
      </w:r>
    </w:p>
    <w:p w:rsidR="00D05639" w:rsidRPr="00227020" w:rsidRDefault="00D05639" w:rsidP="005412B0">
      <w:pPr>
        <w:rPr>
          <w:lang w:val="es-ES_tradnl"/>
        </w:rPr>
      </w:pPr>
    </w:p>
    <w:p w:rsidR="00D05639" w:rsidRPr="00227020" w:rsidRDefault="00D05639" w:rsidP="005412B0">
      <w:pPr>
        <w:rPr>
          <w:lang w:val="es-ES_tradnl"/>
        </w:rPr>
      </w:pPr>
    </w:p>
    <w:p w:rsidR="00D05639" w:rsidRPr="00227020" w:rsidRDefault="00D05639" w:rsidP="005412B0">
      <w:pPr>
        <w:rPr>
          <w:u w:val="single"/>
          <w:lang w:val="es-ES_tradnl"/>
        </w:rPr>
      </w:pPr>
      <w:r w:rsidRPr="00227020">
        <w:rPr>
          <w:u w:val="single"/>
          <w:lang w:val="es-ES_tradnl"/>
        </w:rPr>
        <w:t>ÍNDICE</w:t>
      </w:r>
    </w:p>
    <w:p w:rsidR="00D05639" w:rsidRPr="00227020" w:rsidRDefault="00D05639" w:rsidP="005412B0">
      <w:pPr>
        <w:rPr>
          <w:lang w:val="es-ES_tradnl"/>
        </w:rPr>
      </w:pPr>
    </w:p>
    <w:p w:rsidR="00D05639" w:rsidRPr="00227020" w:rsidRDefault="00D05639" w:rsidP="005412B0">
      <w:pPr>
        <w:rPr>
          <w:lang w:val="es-ES_tradnl"/>
        </w:rPr>
      </w:pPr>
    </w:p>
    <w:p w:rsidR="00D05639" w:rsidRDefault="00D05639">
      <w:pPr>
        <w:pStyle w:val="TOC1"/>
        <w:rPr>
          <w:rFonts w:asciiTheme="minorHAnsi" w:eastAsiaTheme="minorEastAsia" w:hAnsiTheme="minorHAnsi" w:cstheme="minorBidi"/>
          <w:caps w:val="0"/>
          <w:sz w:val="22"/>
          <w:szCs w:val="22"/>
        </w:rPr>
      </w:pPr>
      <w:r w:rsidRPr="00227020">
        <w:rPr>
          <w:lang w:val="es-ES_tradnl"/>
        </w:rPr>
        <w:fldChar w:fldCharType="begin"/>
      </w:r>
      <w:r w:rsidRPr="00227020">
        <w:rPr>
          <w:lang w:val="es-ES_tradnl"/>
        </w:rPr>
        <w:instrText xml:space="preserve"> TOC \o "1-3" \h \z \u </w:instrText>
      </w:r>
      <w:r w:rsidRPr="00227020">
        <w:rPr>
          <w:lang w:val="es-ES_tradnl"/>
        </w:rPr>
        <w:fldChar w:fldCharType="separate"/>
      </w:r>
      <w:hyperlink w:anchor="_Toc376856585" w:history="1">
        <w:r w:rsidRPr="00A942FC">
          <w:rPr>
            <w:rStyle w:val="Hyperlink"/>
            <w:lang w:val="es-ES_tradnl"/>
          </w:rPr>
          <w:t>parte i:  Diseño de ensayos DHE y análisis de datos</w:t>
        </w:r>
        <w:r>
          <w:rPr>
            <w:webHidden/>
          </w:rPr>
          <w:tab/>
        </w:r>
        <w:r>
          <w:rPr>
            <w:webHidden/>
          </w:rPr>
          <w:fldChar w:fldCharType="begin"/>
        </w:r>
        <w:r>
          <w:rPr>
            <w:webHidden/>
          </w:rPr>
          <w:instrText xml:space="preserve"> PAGEREF _Toc376856585 \h </w:instrText>
        </w:r>
        <w:r>
          <w:rPr>
            <w:webHidden/>
          </w:rPr>
        </w:r>
        <w:r>
          <w:rPr>
            <w:webHidden/>
          </w:rPr>
          <w:fldChar w:fldCharType="separate"/>
        </w:r>
        <w:r>
          <w:rPr>
            <w:webHidden/>
          </w:rPr>
          <w:t>1</w:t>
        </w:r>
        <w:r>
          <w:rPr>
            <w:webHidden/>
          </w:rPr>
          <w:fldChar w:fldCharType="end"/>
        </w:r>
      </w:hyperlink>
    </w:p>
    <w:p w:rsidR="00D05639" w:rsidRDefault="002E00DF">
      <w:pPr>
        <w:pStyle w:val="TOC2"/>
        <w:rPr>
          <w:rFonts w:asciiTheme="minorHAnsi" w:eastAsiaTheme="minorEastAsia" w:hAnsiTheme="minorHAnsi" w:cstheme="minorBidi"/>
          <w:sz w:val="22"/>
          <w:szCs w:val="22"/>
        </w:rPr>
      </w:pPr>
      <w:hyperlink w:anchor="_Toc376856586" w:history="1">
        <w:r w:rsidR="00D05639" w:rsidRPr="00A942FC">
          <w:rPr>
            <w:rStyle w:val="Hyperlink"/>
            <w:lang w:val="es-ES_tradnl"/>
          </w:rPr>
          <w:t>Sección 2 (nuevo):  Datos que han de registrarse</w:t>
        </w:r>
        <w:r w:rsidR="00D05639">
          <w:rPr>
            <w:webHidden/>
          </w:rPr>
          <w:tab/>
        </w:r>
        <w:r w:rsidR="00D05639">
          <w:rPr>
            <w:webHidden/>
          </w:rPr>
          <w:fldChar w:fldCharType="begin"/>
        </w:r>
        <w:r w:rsidR="00D05639">
          <w:rPr>
            <w:webHidden/>
          </w:rPr>
          <w:instrText xml:space="preserve"> PAGEREF _Toc376856586 \h </w:instrText>
        </w:r>
        <w:r w:rsidR="00D05639">
          <w:rPr>
            <w:webHidden/>
          </w:rPr>
        </w:r>
        <w:r w:rsidR="00D05639">
          <w:rPr>
            <w:webHidden/>
          </w:rPr>
          <w:fldChar w:fldCharType="separate"/>
        </w:r>
        <w:r w:rsidR="00D05639">
          <w:rPr>
            <w:webHidden/>
          </w:rPr>
          <w:t>1</w:t>
        </w:r>
        <w:r w:rsidR="00D05639">
          <w:rPr>
            <w:webHidden/>
          </w:rPr>
          <w:fldChar w:fldCharType="end"/>
        </w:r>
      </w:hyperlink>
    </w:p>
    <w:p w:rsidR="00D05639" w:rsidRDefault="002E00DF">
      <w:pPr>
        <w:pStyle w:val="TOC2"/>
        <w:rPr>
          <w:rFonts w:asciiTheme="minorHAnsi" w:eastAsiaTheme="minorEastAsia" w:hAnsiTheme="minorHAnsi" w:cstheme="minorBidi"/>
          <w:sz w:val="22"/>
          <w:szCs w:val="22"/>
        </w:rPr>
      </w:pPr>
      <w:hyperlink w:anchor="_Toc376856587" w:history="1">
        <w:r w:rsidR="00D05639" w:rsidRPr="00A942FC">
          <w:rPr>
            <w:rStyle w:val="Hyperlink"/>
            <w:lang w:val="es-ES_tradnl"/>
          </w:rPr>
          <w:t>Sección 5 (nuevo):  Reducción del tamaño de los ensayos</w:t>
        </w:r>
        <w:r w:rsidR="00D05639">
          <w:rPr>
            <w:webHidden/>
          </w:rPr>
          <w:tab/>
        </w:r>
        <w:r w:rsidR="00D05639">
          <w:rPr>
            <w:webHidden/>
          </w:rPr>
          <w:fldChar w:fldCharType="begin"/>
        </w:r>
        <w:r w:rsidR="00D05639">
          <w:rPr>
            <w:webHidden/>
          </w:rPr>
          <w:instrText xml:space="preserve"> PAGEREF _Toc376856587 \h </w:instrText>
        </w:r>
        <w:r w:rsidR="00D05639">
          <w:rPr>
            <w:webHidden/>
          </w:rPr>
        </w:r>
        <w:r w:rsidR="00D05639">
          <w:rPr>
            <w:webHidden/>
          </w:rPr>
          <w:fldChar w:fldCharType="separate"/>
        </w:r>
        <w:r w:rsidR="00D05639">
          <w:rPr>
            <w:webHidden/>
          </w:rPr>
          <w:t>12</w:t>
        </w:r>
        <w:r w:rsidR="00D05639">
          <w:rPr>
            <w:webHidden/>
          </w:rPr>
          <w:fldChar w:fldCharType="end"/>
        </w:r>
      </w:hyperlink>
    </w:p>
    <w:p w:rsidR="00D05639" w:rsidRDefault="002E00DF">
      <w:pPr>
        <w:pStyle w:val="TOC1"/>
        <w:rPr>
          <w:rFonts w:asciiTheme="minorHAnsi" w:eastAsiaTheme="minorEastAsia" w:hAnsiTheme="minorHAnsi" w:cstheme="minorBidi"/>
          <w:caps w:val="0"/>
          <w:sz w:val="22"/>
          <w:szCs w:val="22"/>
        </w:rPr>
      </w:pPr>
      <w:hyperlink w:anchor="_Toc376856588" w:history="1">
        <w:r w:rsidR="00D05639" w:rsidRPr="00A942FC">
          <w:rPr>
            <w:rStyle w:val="Hyperlink"/>
            <w:lang w:val="es-ES_tradnl"/>
          </w:rPr>
          <w:t>PARTE II:  TÉCNICAS UTILIZADAS EN EL EXAMEN DHE</w:t>
        </w:r>
        <w:r w:rsidR="00D05639">
          <w:rPr>
            <w:webHidden/>
          </w:rPr>
          <w:tab/>
        </w:r>
        <w:r w:rsidR="00D05639">
          <w:rPr>
            <w:webHidden/>
          </w:rPr>
          <w:fldChar w:fldCharType="begin"/>
        </w:r>
        <w:r w:rsidR="00D05639">
          <w:rPr>
            <w:webHidden/>
          </w:rPr>
          <w:instrText xml:space="preserve"> PAGEREF _Toc376856588 \h </w:instrText>
        </w:r>
        <w:r w:rsidR="00D05639">
          <w:rPr>
            <w:webHidden/>
          </w:rPr>
        </w:r>
        <w:r w:rsidR="00D05639">
          <w:rPr>
            <w:webHidden/>
          </w:rPr>
          <w:fldChar w:fldCharType="separate"/>
        </w:r>
        <w:r w:rsidR="00D05639">
          <w:rPr>
            <w:webHidden/>
          </w:rPr>
          <w:t>16</w:t>
        </w:r>
        <w:r w:rsidR="00D05639">
          <w:rPr>
            <w:webHidden/>
          </w:rPr>
          <w:fldChar w:fldCharType="end"/>
        </w:r>
      </w:hyperlink>
    </w:p>
    <w:p w:rsidR="00D05639" w:rsidRDefault="002E00DF">
      <w:pPr>
        <w:pStyle w:val="TOC2"/>
        <w:rPr>
          <w:rFonts w:asciiTheme="minorHAnsi" w:eastAsiaTheme="minorEastAsia" w:hAnsiTheme="minorHAnsi" w:cstheme="minorBidi"/>
          <w:sz w:val="22"/>
          <w:szCs w:val="22"/>
        </w:rPr>
      </w:pPr>
      <w:hyperlink w:anchor="_Toc376856589" w:history="1">
        <w:r w:rsidR="00D05639" w:rsidRPr="00A942FC">
          <w:rPr>
            <w:rStyle w:val="Hyperlink"/>
            <w:lang w:val="es-ES_tradnl"/>
          </w:rPr>
          <w:t>Sección 1.3:  La metodología GAIA:  Ponderación de los caracteres</w:t>
        </w:r>
        <w:r w:rsidR="00D05639">
          <w:rPr>
            <w:webHidden/>
          </w:rPr>
          <w:tab/>
        </w:r>
        <w:r w:rsidR="00D05639">
          <w:rPr>
            <w:webHidden/>
          </w:rPr>
          <w:fldChar w:fldCharType="begin"/>
        </w:r>
        <w:r w:rsidR="00D05639">
          <w:rPr>
            <w:webHidden/>
          </w:rPr>
          <w:instrText xml:space="preserve"> PAGEREF _Toc376856589 \h </w:instrText>
        </w:r>
        <w:r w:rsidR="00D05639">
          <w:rPr>
            <w:webHidden/>
          </w:rPr>
        </w:r>
        <w:r w:rsidR="00D05639">
          <w:rPr>
            <w:webHidden/>
          </w:rPr>
          <w:fldChar w:fldCharType="separate"/>
        </w:r>
        <w:r w:rsidR="00D05639">
          <w:rPr>
            <w:webHidden/>
          </w:rPr>
          <w:t>16</w:t>
        </w:r>
        <w:r w:rsidR="00D05639">
          <w:rPr>
            <w:webHidden/>
          </w:rPr>
          <w:fldChar w:fldCharType="end"/>
        </w:r>
      </w:hyperlink>
    </w:p>
    <w:p w:rsidR="00D05639" w:rsidRDefault="002E00DF">
      <w:pPr>
        <w:pStyle w:val="TOC2"/>
        <w:rPr>
          <w:rFonts w:asciiTheme="minorHAnsi" w:eastAsiaTheme="minorEastAsia" w:hAnsiTheme="minorHAnsi" w:cstheme="minorBidi"/>
          <w:sz w:val="22"/>
          <w:szCs w:val="22"/>
        </w:rPr>
      </w:pPr>
      <w:hyperlink w:anchor="_Toc376856590" w:history="1">
        <w:r w:rsidR="00D05639" w:rsidRPr="00A942FC">
          <w:rPr>
            <w:rStyle w:val="Hyperlink"/>
            <w:lang w:val="es-ES_tradnl"/>
          </w:rPr>
          <w:t>Sección 3:  Criterio combinado interanual de distinción (COYD)</w:t>
        </w:r>
        <w:r w:rsidR="00D05639">
          <w:rPr>
            <w:webHidden/>
          </w:rPr>
          <w:tab/>
        </w:r>
        <w:r w:rsidR="00D05639">
          <w:rPr>
            <w:webHidden/>
          </w:rPr>
          <w:fldChar w:fldCharType="begin"/>
        </w:r>
        <w:r w:rsidR="00D05639">
          <w:rPr>
            <w:webHidden/>
          </w:rPr>
          <w:instrText xml:space="preserve"> PAGEREF _Toc376856590 \h </w:instrText>
        </w:r>
        <w:r w:rsidR="00D05639">
          <w:rPr>
            <w:webHidden/>
          </w:rPr>
        </w:r>
        <w:r w:rsidR="00D05639">
          <w:rPr>
            <w:webHidden/>
          </w:rPr>
          <w:fldChar w:fldCharType="separate"/>
        </w:r>
        <w:r w:rsidR="00D05639">
          <w:rPr>
            <w:webHidden/>
          </w:rPr>
          <w:t>16</w:t>
        </w:r>
        <w:r w:rsidR="00D05639">
          <w:rPr>
            <w:webHidden/>
          </w:rPr>
          <w:fldChar w:fldCharType="end"/>
        </w:r>
      </w:hyperlink>
    </w:p>
    <w:p w:rsidR="00D05639" w:rsidRDefault="002E00DF">
      <w:pPr>
        <w:pStyle w:val="TOC2"/>
        <w:rPr>
          <w:rFonts w:asciiTheme="minorHAnsi" w:eastAsiaTheme="minorEastAsia" w:hAnsiTheme="minorHAnsi" w:cstheme="minorBidi"/>
          <w:sz w:val="22"/>
          <w:szCs w:val="22"/>
        </w:rPr>
      </w:pPr>
      <w:hyperlink w:anchor="_Toc376856591" w:history="1">
        <w:r w:rsidR="00D05639" w:rsidRPr="00A942FC">
          <w:rPr>
            <w:rStyle w:val="Hyperlink"/>
            <w:rFonts w:eastAsia="MS Mincho"/>
            <w:lang w:val="es-ES_tradnl" w:eastAsia="ja-JP"/>
          </w:rPr>
          <w:t xml:space="preserve">Subsección 3.6.3 (nuevo):  </w:t>
        </w:r>
        <w:r w:rsidR="00D05639" w:rsidRPr="00A942FC">
          <w:rPr>
            <w:rStyle w:val="Hyperlink"/>
            <w:lang w:val="es-ES_tradnl"/>
          </w:rPr>
          <w:t>Adaptación del COYD en circunstancias especiales</w:t>
        </w:r>
        <w:r w:rsidR="00D05639">
          <w:rPr>
            <w:webHidden/>
          </w:rPr>
          <w:tab/>
        </w:r>
        <w:r w:rsidR="00D05639">
          <w:rPr>
            <w:webHidden/>
          </w:rPr>
          <w:fldChar w:fldCharType="begin"/>
        </w:r>
        <w:r w:rsidR="00D05639">
          <w:rPr>
            <w:webHidden/>
          </w:rPr>
          <w:instrText xml:space="preserve"> PAGEREF _Toc376856591 \h </w:instrText>
        </w:r>
        <w:r w:rsidR="00D05639">
          <w:rPr>
            <w:webHidden/>
          </w:rPr>
        </w:r>
        <w:r w:rsidR="00D05639">
          <w:rPr>
            <w:webHidden/>
          </w:rPr>
          <w:fldChar w:fldCharType="separate"/>
        </w:r>
        <w:r w:rsidR="00D05639">
          <w:rPr>
            <w:webHidden/>
          </w:rPr>
          <w:t>18</w:t>
        </w:r>
        <w:r w:rsidR="00D05639">
          <w:rPr>
            <w:webHidden/>
          </w:rPr>
          <w:fldChar w:fldCharType="end"/>
        </w:r>
      </w:hyperlink>
    </w:p>
    <w:p w:rsidR="00D05639" w:rsidRDefault="002E00DF">
      <w:pPr>
        <w:pStyle w:val="TOC2"/>
        <w:rPr>
          <w:rFonts w:asciiTheme="minorHAnsi" w:eastAsiaTheme="minorEastAsia" w:hAnsiTheme="minorHAnsi" w:cstheme="minorBidi"/>
          <w:sz w:val="22"/>
          <w:szCs w:val="22"/>
        </w:rPr>
      </w:pPr>
      <w:hyperlink w:anchor="_Toc376856592" w:history="1">
        <w:r w:rsidR="00D05639" w:rsidRPr="00A942FC">
          <w:rPr>
            <w:rStyle w:val="Hyperlink"/>
            <w:lang w:val="es-ES_tradnl"/>
          </w:rPr>
          <w:t>Sección 4:  El método 2×1%</w:t>
        </w:r>
        <w:r w:rsidR="00D05639">
          <w:rPr>
            <w:webHidden/>
          </w:rPr>
          <w:tab/>
        </w:r>
        <w:r w:rsidR="00D05639">
          <w:rPr>
            <w:webHidden/>
          </w:rPr>
          <w:fldChar w:fldCharType="begin"/>
        </w:r>
        <w:r w:rsidR="00D05639">
          <w:rPr>
            <w:webHidden/>
          </w:rPr>
          <w:instrText xml:space="preserve"> PAGEREF _Toc376856592 \h </w:instrText>
        </w:r>
        <w:r w:rsidR="00D05639">
          <w:rPr>
            <w:webHidden/>
          </w:rPr>
        </w:r>
        <w:r w:rsidR="00D05639">
          <w:rPr>
            <w:webHidden/>
          </w:rPr>
          <w:fldChar w:fldCharType="separate"/>
        </w:r>
        <w:r w:rsidR="00D05639">
          <w:rPr>
            <w:webHidden/>
          </w:rPr>
          <w:t>19</w:t>
        </w:r>
        <w:r w:rsidR="00D05639">
          <w:rPr>
            <w:webHidden/>
          </w:rPr>
          <w:fldChar w:fldCharType="end"/>
        </w:r>
      </w:hyperlink>
    </w:p>
    <w:p w:rsidR="00D05639" w:rsidRPr="00227020" w:rsidRDefault="00D05639" w:rsidP="005412B0">
      <w:pPr>
        <w:rPr>
          <w:lang w:val="es-ES_tradnl"/>
        </w:rPr>
      </w:pPr>
      <w:r w:rsidRPr="00227020">
        <w:rPr>
          <w:lang w:val="es-ES_tradnl"/>
        </w:rPr>
        <w:fldChar w:fldCharType="end"/>
      </w:r>
    </w:p>
    <w:p w:rsidR="00D05639" w:rsidRPr="00227020" w:rsidRDefault="00D05639" w:rsidP="005412B0">
      <w:pPr>
        <w:rPr>
          <w:lang w:val="es-ES_tradnl"/>
        </w:rPr>
      </w:pPr>
    </w:p>
    <w:p w:rsidR="00D05639" w:rsidRPr="00227020" w:rsidRDefault="00D05639" w:rsidP="005412B0">
      <w:pPr>
        <w:rPr>
          <w:lang w:val="es-ES_tradnl"/>
        </w:rPr>
      </w:pPr>
    </w:p>
    <w:p w:rsidR="00D05639" w:rsidRPr="00227020" w:rsidRDefault="00D05639" w:rsidP="005412B0">
      <w:pPr>
        <w:pStyle w:val="Heading1"/>
        <w:rPr>
          <w:lang w:val="es-ES_tradnl"/>
        </w:rPr>
      </w:pPr>
      <w:bookmarkStart w:id="46" w:name="_Toc376856585"/>
      <w:r w:rsidRPr="00227020">
        <w:rPr>
          <w:lang w:val="es-ES_tradnl"/>
        </w:rPr>
        <w:t>parte i:  Diseño de ensayos DHE y análisis de datos</w:t>
      </w:r>
      <w:bookmarkEnd w:id="46"/>
    </w:p>
    <w:p w:rsidR="00D05639" w:rsidRPr="00227020" w:rsidRDefault="00D05639" w:rsidP="005412B0">
      <w:pPr>
        <w:rPr>
          <w:lang w:val="es-ES_tradnl"/>
        </w:rPr>
      </w:pPr>
    </w:p>
    <w:p w:rsidR="00D05639" w:rsidRPr="00227020" w:rsidRDefault="00D05639" w:rsidP="005412B0">
      <w:pPr>
        <w:pStyle w:val="Heading2"/>
        <w:rPr>
          <w:lang w:val="es-ES_tradnl"/>
        </w:rPr>
      </w:pPr>
      <w:bookmarkStart w:id="47" w:name="_Toc376856586"/>
      <w:r w:rsidRPr="00227020">
        <w:rPr>
          <w:lang w:val="es-ES_tradnl"/>
        </w:rPr>
        <w:t>Sección 2</w:t>
      </w:r>
      <w:r>
        <w:rPr>
          <w:lang w:val="es-ES_tradnl"/>
        </w:rPr>
        <w:t xml:space="preserve"> (nuevo)</w:t>
      </w:r>
      <w:r w:rsidRPr="00227020">
        <w:rPr>
          <w:lang w:val="es-ES_tradnl"/>
        </w:rPr>
        <w:t>:  Datos que han de registrarse</w:t>
      </w:r>
      <w:bookmarkEnd w:id="47"/>
      <w:r w:rsidRPr="00227020">
        <w:rPr>
          <w:lang w:val="es-ES_tradnl"/>
        </w:rPr>
        <w:t xml:space="preserve"> </w:t>
      </w:r>
    </w:p>
    <w:p w:rsidR="00D05639" w:rsidRPr="00227020" w:rsidRDefault="00D05639" w:rsidP="005412B0">
      <w:pPr>
        <w:jc w:val="left"/>
        <w:rPr>
          <w:lang w:val="es-ES_tradnl"/>
        </w:rPr>
      </w:pPr>
    </w:p>
    <w:p w:rsidR="00D05639" w:rsidRPr="00227020" w:rsidRDefault="00D05639" w:rsidP="007A1B58">
      <w:pPr>
        <w:rPr>
          <w:lang w:val="es-ES_tradnl"/>
        </w:rPr>
      </w:pPr>
      <w:r w:rsidRPr="00227020">
        <w:rPr>
          <w:lang w:val="es-ES_tradnl"/>
        </w:rPr>
        <w:t>Añadir una nueva Sección 2 como sigue (véase el documento TC/49/41 “Informe sobre las conclusiones”, párrafo 49):</w:t>
      </w:r>
    </w:p>
    <w:p w:rsidR="00D05639" w:rsidRPr="00227020" w:rsidRDefault="00D05639" w:rsidP="005412B0">
      <w:pPr>
        <w:rPr>
          <w:lang w:val="es-ES_tradnl"/>
        </w:rPr>
      </w:pPr>
    </w:p>
    <w:p w:rsidR="00D05639" w:rsidRPr="00227020" w:rsidRDefault="00D05639" w:rsidP="00614B94">
      <w:pPr>
        <w:ind w:left="567" w:right="567"/>
        <w:rPr>
          <w:sz w:val="18"/>
          <w:u w:val="single"/>
          <w:lang w:val="es-ES_tradnl"/>
        </w:rPr>
      </w:pPr>
      <w:r w:rsidRPr="00227020">
        <w:rPr>
          <w:sz w:val="18"/>
          <w:u w:val="single"/>
          <w:lang w:val="es-ES_tradnl"/>
        </w:rPr>
        <w:t>2.1</w:t>
      </w:r>
      <w:r w:rsidRPr="00227020">
        <w:rPr>
          <w:sz w:val="18"/>
          <w:u w:val="single"/>
          <w:lang w:val="es-ES_tradnl"/>
        </w:rPr>
        <w:tab/>
        <w:t>Introducción</w:t>
      </w:r>
    </w:p>
    <w:p w:rsidR="00D05639" w:rsidRPr="00227020" w:rsidRDefault="00D05639" w:rsidP="00614B94">
      <w:pPr>
        <w:ind w:left="567" w:right="567"/>
        <w:rPr>
          <w:sz w:val="18"/>
          <w:lang w:val="es-ES_tradnl"/>
        </w:rPr>
      </w:pPr>
    </w:p>
    <w:p w:rsidR="00D05639" w:rsidRPr="00227020" w:rsidRDefault="00D05639" w:rsidP="00614B94">
      <w:pPr>
        <w:tabs>
          <w:tab w:val="left" w:pos="550"/>
        </w:tabs>
        <w:ind w:left="567" w:right="567"/>
        <w:rPr>
          <w:sz w:val="18"/>
          <w:lang w:val="es-ES_tradnl"/>
        </w:rPr>
      </w:pPr>
      <w:r w:rsidRPr="00227020">
        <w:rPr>
          <w:sz w:val="18"/>
          <w:lang w:val="es-ES_tradnl"/>
        </w:rPr>
        <w:t>En las secciones 4.4 y 4.5 del documento TGP/9 “Examen de la Distinción” se brindan las siguientes orientaciones sobre el tipo de observación de la distinción con respecto al tipo de carácter y al método de multiplicación o reproducción de la variedad:</w:t>
      </w:r>
    </w:p>
    <w:p w:rsidR="00D05639" w:rsidRPr="00227020" w:rsidRDefault="00D05639" w:rsidP="00614B94">
      <w:pPr>
        <w:tabs>
          <w:tab w:val="left" w:pos="550"/>
        </w:tabs>
        <w:ind w:left="567" w:right="567"/>
        <w:rPr>
          <w:color w:val="000000"/>
          <w:sz w:val="18"/>
          <w:lang w:val="es-ES_tradnl"/>
        </w:rPr>
      </w:pPr>
    </w:p>
    <w:p w:rsidR="00D05639" w:rsidRPr="00227020" w:rsidRDefault="00D05639" w:rsidP="00614B94">
      <w:pPr>
        <w:ind w:left="1117" w:right="1134"/>
        <w:rPr>
          <w:sz w:val="16"/>
          <w:szCs w:val="18"/>
          <w:lang w:val="es-ES_tradnl"/>
        </w:rPr>
      </w:pPr>
      <w:bookmarkStart w:id="48" w:name="_Toc177530995"/>
      <w:r w:rsidRPr="00227020">
        <w:rPr>
          <w:color w:val="000000"/>
          <w:sz w:val="16"/>
          <w:szCs w:val="18"/>
          <w:lang w:val="es-ES_tradnl"/>
        </w:rPr>
        <w:t>“4.4</w:t>
      </w:r>
      <w:r w:rsidRPr="00227020">
        <w:rPr>
          <w:color w:val="000000"/>
          <w:sz w:val="16"/>
          <w:szCs w:val="18"/>
          <w:lang w:val="es-ES_tradnl"/>
        </w:rPr>
        <w:tab/>
      </w:r>
      <w:bookmarkEnd w:id="48"/>
      <w:r w:rsidRPr="00227020">
        <w:rPr>
          <w:sz w:val="16"/>
          <w:szCs w:val="18"/>
          <w:lang w:val="es-ES_tradnl"/>
        </w:rPr>
        <w:t>Recomendaciones de las directrices de examen de la UPOV</w:t>
      </w:r>
    </w:p>
    <w:p w:rsidR="00D05639" w:rsidRPr="00227020" w:rsidRDefault="00D05639" w:rsidP="00614B94">
      <w:pPr>
        <w:ind w:left="1117" w:right="1134"/>
        <w:rPr>
          <w:sz w:val="16"/>
          <w:szCs w:val="18"/>
          <w:lang w:val="es-ES_tradnl"/>
        </w:rPr>
      </w:pPr>
    </w:p>
    <w:p w:rsidR="00D05639" w:rsidRPr="00227020" w:rsidRDefault="00D05639" w:rsidP="00614B94">
      <w:pPr>
        <w:tabs>
          <w:tab w:val="left" w:pos="992"/>
        </w:tabs>
        <w:ind w:left="1117" w:right="1134"/>
        <w:rPr>
          <w:sz w:val="16"/>
          <w:szCs w:val="18"/>
          <w:lang w:val="es-ES_tradnl"/>
        </w:rPr>
      </w:pPr>
      <w:r w:rsidRPr="00227020">
        <w:rPr>
          <w:sz w:val="16"/>
          <w:szCs w:val="18"/>
          <w:lang w:val="es-ES_tradnl"/>
        </w:rPr>
        <w:t>A continuación se exponen las indicaciones de las directrices de examen de la UPOV en relación con el método de observación y el tipo de registro para el examen de la distinción:</w:t>
      </w:r>
    </w:p>
    <w:p w:rsidR="00D05639" w:rsidRPr="00227020" w:rsidRDefault="00D05639" w:rsidP="00614B94">
      <w:pPr>
        <w:tabs>
          <w:tab w:val="left" w:pos="992"/>
        </w:tabs>
        <w:ind w:left="1117" w:right="1134"/>
        <w:rPr>
          <w:color w:val="000000"/>
          <w:sz w:val="16"/>
          <w:szCs w:val="18"/>
          <w:lang w:val="es-ES_tradnl"/>
        </w:rPr>
      </w:pPr>
    </w:p>
    <w:p w:rsidR="00D05639" w:rsidRPr="00227020" w:rsidRDefault="00D05639" w:rsidP="00614B94">
      <w:pPr>
        <w:ind w:left="1117" w:right="1134"/>
        <w:rPr>
          <w:sz w:val="16"/>
          <w:szCs w:val="18"/>
          <w:u w:val="single"/>
          <w:lang w:val="es-ES_tradnl"/>
        </w:rPr>
      </w:pPr>
      <w:r w:rsidRPr="00227020">
        <w:rPr>
          <w:sz w:val="16"/>
          <w:szCs w:val="18"/>
          <w:u w:val="single"/>
          <w:lang w:val="es-ES_tradnl"/>
        </w:rPr>
        <w:t>Método de observación</w:t>
      </w:r>
    </w:p>
    <w:p w:rsidR="00D05639" w:rsidRPr="00227020" w:rsidRDefault="00D05639" w:rsidP="00614B94">
      <w:pPr>
        <w:ind w:left="1117" w:right="1134"/>
        <w:rPr>
          <w:color w:val="000000"/>
          <w:sz w:val="16"/>
          <w:szCs w:val="18"/>
          <w:u w:val="single"/>
          <w:lang w:val="es-ES_tradnl"/>
        </w:rPr>
      </w:pPr>
    </w:p>
    <w:p w:rsidR="00D05639" w:rsidRPr="00227020" w:rsidRDefault="00D05639" w:rsidP="00614B94">
      <w:pPr>
        <w:ind w:left="1117" w:right="1134"/>
        <w:rPr>
          <w:sz w:val="16"/>
          <w:szCs w:val="18"/>
          <w:lang w:val="es-ES_tradnl"/>
        </w:rPr>
      </w:pPr>
      <w:r w:rsidRPr="00227020">
        <w:rPr>
          <w:snapToGrid w:val="0"/>
          <w:sz w:val="16"/>
          <w:szCs w:val="18"/>
          <w:lang w:val="es-ES_tradnl"/>
        </w:rPr>
        <w:t>M:</w:t>
      </w:r>
      <w:r w:rsidRPr="00227020">
        <w:rPr>
          <w:snapToGrid w:val="0"/>
          <w:color w:val="000000"/>
          <w:sz w:val="16"/>
          <w:szCs w:val="18"/>
          <w:lang w:val="es-ES_tradnl"/>
        </w:rPr>
        <w:tab/>
      </w:r>
      <w:r w:rsidRPr="00227020">
        <w:rPr>
          <w:snapToGrid w:val="0"/>
          <w:sz w:val="16"/>
          <w:szCs w:val="18"/>
          <w:lang w:val="es-ES_tradnl"/>
        </w:rPr>
        <w:t>medición (</w:t>
      </w:r>
      <w:r w:rsidRPr="00227020">
        <w:rPr>
          <w:sz w:val="16"/>
          <w:szCs w:val="18"/>
          <w:lang w:val="es-ES_tradnl"/>
        </w:rPr>
        <w:t>observación objetiva que se realiza frente a una escala lineal calibrada, por ejemplo, utilizando una regla, una báscula, un colorímetro, fechas, recuentos, etc.);</w:t>
      </w:r>
    </w:p>
    <w:p w:rsidR="00D05639" w:rsidRPr="00227020" w:rsidRDefault="00D05639" w:rsidP="00614B94">
      <w:pPr>
        <w:ind w:left="1117" w:right="1134"/>
        <w:rPr>
          <w:sz w:val="16"/>
          <w:szCs w:val="18"/>
          <w:lang w:val="es-ES_tradnl"/>
        </w:rPr>
      </w:pPr>
    </w:p>
    <w:p w:rsidR="00D05639" w:rsidRPr="00227020" w:rsidRDefault="00D05639" w:rsidP="00614B94">
      <w:pPr>
        <w:ind w:left="1117" w:right="1134"/>
        <w:rPr>
          <w:sz w:val="16"/>
          <w:szCs w:val="18"/>
          <w:lang w:val="es-ES_tradnl"/>
        </w:rPr>
      </w:pPr>
      <w:r w:rsidRPr="00227020">
        <w:rPr>
          <w:sz w:val="16"/>
          <w:szCs w:val="18"/>
          <w:lang w:val="es-ES_tradnl"/>
        </w:rPr>
        <w:t>V:</w:t>
      </w:r>
      <w:r w:rsidRPr="00227020">
        <w:rPr>
          <w:sz w:val="16"/>
          <w:szCs w:val="18"/>
          <w:lang w:val="es-ES_tradnl"/>
        </w:rPr>
        <w:tab/>
        <w:t>observación visual (observaciones en las que el experto utiliza referencias (por ejemplo, diagramas, variedades ejemplo, comparación por pares) o gráficos no lineales (por ejemplo, cartas de colores).  Por observación “visual” se entienden las observaciones sensoriales del experto y, por lo tanto, también incluye el olfato, el gusto y el tacto.</w:t>
      </w:r>
    </w:p>
    <w:p w:rsidR="00D05639" w:rsidRPr="00227020" w:rsidRDefault="00D05639" w:rsidP="00614B94">
      <w:pPr>
        <w:ind w:left="1117" w:right="1134"/>
        <w:rPr>
          <w:sz w:val="16"/>
          <w:szCs w:val="18"/>
          <w:lang w:val="es-ES_tradnl"/>
        </w:rPr>
      </w:pPr>
    </w:p>
    <w:p w:rsidR="00D05639" w:rsidRPr="00227020" w:rsidRDefault="00D05639" w:rsidP="00614B94">
      <w:pPr>
        <w:ind w:left="1117" w:right="1134"/>
        <w:rPr>
          <w:sz w:val="16"/>
          <w:szCs w:val="18"/>
          <w:u w:val="single"/>
          <w:lang w:val="es-ES_tradnl"/>
        </w:rPr>
      </w:pPr>
      <w:r w:rsidRPr="00227020">
        <w:rPr>
          <w:sz w:val="16"/>
          <w:szCs w:val="18"/>
          <w:u w:val="single"/>
          <w:lang w:val="es-ES_tradnl"/>
        </w:rPr>
        <w:t>Tipo de registro(s)</w:t>
      </w:r>
    </w:p>
    <w:p w:rsidR="00D05639" w:rsidRPr="00227020" w:rsidRDefault="00D05639" w:rsidP="00614B94">
      <w:pPr>
        <w:ind w:left="1117" w:right="1134"/>
        <w:rPr>
          <w:sz w:val="16"/>
          <w:szCs w:val="18"/>
          <w:u w:val="single"/>
          <w:lang w:val="es-ES_tradnl"/>
        </w:rPr>
      </w:pPr>
    </w:p>
    <w:p w:rsidR="00D05639" w:rsidRPr="00227020" w:rsidRDefault="00D05639" w:rsidP="00614B94">
      <w:pPr>
        <w:ind w:left="1117" w:right="1134"/>
        <w:rPr>
          <w:sz w:val="16"/>
          <w:szCs w:val="18"/>
          <w:lang w:val="es-ES_tradnl"/>
        </w:rPr>
      </w:pPr>
      <w:r w:rsidRPr="00227020">
        <w:rPr>
          <w:sz w:val="16"/>
          <w:szCs w:val="18"/>
          <w:lang w:val="es-ES_tradnl"/>
        </w:rPr>
        <w:t>G:</w:t>
      </w:r>
      <w:r w:rsidRPr="00227020">
        <w:rPr>
          <w:color w:val="000000"/>
          <w:sz w:val="16"/>
          <w:szCs w:val="18"/>
          <w:lang w:val="es-ES_tradnl"/>
        </w:rPr>
        <w:tab/>
      </w:r>
      <w:r w:rsidRPr="00227020">
        <w:rPr>
          <w:sz w:val="16"/>
          <w:szCs w:val="18"/>
          <w:lang w:val="es-ES_tradnl"/>
        </w:rPr>
        <w:t>una observación global de una variedad, un grupo de plantas o partes de plantas;</w:t>
      </w:r>
    </w:p>
    <w:p w:rsidR="00D05639" w:rsidRPr="00227020" w:rsidRDefault="00D05639" w:rsidP="00614B94">
      <w:pPr>
        <w:ind w:left="1117" w:right="1134"/>
        <w:rPr>
          <w:sz w:val="16"/>
          <w:szCs w:val="18"/>
          <w:lang w:val="es-ES_tradnl"/>
        </w:rPr>
      </w:pPr>
    </w:p>
    <w:p w:rsidR="00D05639" w:rsidRPr="00227020" w:rsidRDefault="00D05639" w:rsidP="00614B94">
      <w:pPr>
        <w:ind w:left="1117" w:right="1134"/>
        <w:rPr>
          <w:sz w:val="16"/>
          <w:szCs w:val="18"/>
          <w:lang w:val="es-ES_tradnl"/>
        </w:rPr>
      </w:pPr>
      <w:r w:rsidRPr="00227020">
        <w:rPr>
          <w:sz w:val="16"/>
          <w:szCs w:val="18"/>
          <w:lang w:val="es-ES_tradnl"/>
        </w:rPr>
        <w:t>S:</w:t>
      </w:r>
      <w:r w:rsidRPr="00227020">
        <w:rPr>
          <w:color w:val="000000"/>
          <w:sz w:val="16"/>
          <w:szCs w:val="18"/>
          <w:lang w:val="es-ES_tradnl"/>
        </w:rPr>
        <w:tab/>
      </w:r>
      <w:r w:rsidRPr="00227020">
        <w:rPr>
          <w:sz w:val="16"/>
          <w:szCs w:val="18"/>
          <w:lang w:val="es-ES_tradnl"/>
        </w:rPr>
        <w:t>observaciones de varias plantas o partes de plantas por separado.</w:t>
      </w:r>
    </w:p>
    <w:p w:rsidR="00D05639" w:rsidRPr="00227020" w:rsidRDefault="00D05639" w:rsidP="00614B94">
      <w:pPr>
        <w:ind w:left="1117" w:right="1134"/>
        <w:rPr>
          <w:sz w:val="16"/>
          <w:szCs w:val="18"/>
          <w:lang w:val="es-ES_tradnl"/>
        </w:rPr>
      </w:pPr>
    </w:p>
    <w:p w:rsidR="00D05639" w:rsidRPr="00227020" w:rsidRDefault="00D05639" w:rsidP="00614B94">
      <w:pPr>
        <w:ind w:left="1117" w:right="1134"/>
        <w:rPr>
          <w:color w:val="000000"/>
          <w:sz w:val="16"/>
          <w:szCs w:val="18"/>
          <w:lang w:val="es-ES_tradnl"/>
        </w:rPr>
      </w:pPr>
      <w:r w:rsidRPr="00227020">
        <w:rPr>
          <w:sz w:val="16"/>
          <w:szCs w:val="18"/>
          <w:lang w:val="es-ES_tradnl"/>
        </w:rPr>
        <w:t>A los fines de la distinción, las observaciones pueden registrarse mediante una observación global de un grupo de plantas o partes de plantas (G) o mediante observaciones de varias plantas o partes de plantas (S) por separado.</w:t>
      </w:r>
      <w:r w:rsidRPr="00227020">
        <w:rPr>
          <w:color w:val="000000"/>
          <w:sz w:val="16"/>
          <w:szCs w:val="18"/>
          <w:lang w:val="es-ES_tradnl"/>
        </w:rPr>
        <w:t xml:space="preserve">  </w:t>
      </w:r>
      <w:r w:rsidRPr="00227020">
        <w:rPr>
          <w:sz w:val="16"/>
          <w:szCs w:val="18"/>
          <w:lang w:val="es-ES_tradnl"/>
        </w:rPr>
        <w:t>En la mayoría de los casos, la observación del tipo “G” proporciona un único registro por variedad y no es posible ni necesario aplicar métodos estadísticos en un análisis planta por planta para la evaluación de la distinción.</w:t>
      </w:r>
    </w:p>
    <w:p w:rsidR="00D05639" w:rsidRPr="00227020" w:rsidRDefault="00D05639" w:rsidP="00614B94">
      <w:pPr>
        <w:ind w:left="1117" w:right="1134"/>
        <w:rPr>
          <w:color w:val="000000"/>
          <w:sz w:val="16"/>
          <w:szCs w:val="18"/>
          <w:lang w:val="es-ES_tradnl"/>
        </w:rPr>
      </w:pPr>
      <w:bookmarkStart w:id="49" w:name="_Toc156741068"/>
      <w:bookmarkStart w:id="50" w:name="_Toc177530996"/>
    </w:p>
    <w:p w:rsidR="00D05639" w:rsidRPr="00227020" w:rsidRDefault="00D05639" w:rsidP="00614B94">
      <w:pPr>
        <w:ind w:left="1117" w:right="1134"/>
        <w:rPr>
          <w:sz w:val="16"/>
          <w:szCs w:val="18"/>
          <w:lang w:val="es-ES_tradnl"/>
        </w:rPr>
      </w:pPr>
      <w:r w:rsidRPr="00227020">
        <w:rPr>
          <w:color w:val="000000"/>
          <w:sz w:val="16"/>
          <w:szCs w:val="18"/>
          <w:lang w:val="es-ES_tradnl"/>
        </w:rPr>
        <w:t>4.5</w:t>
      </w:r>
      <w:r w:rsidRPr="00227020">
        <w:rPr>
          <w:color w:val="000000"/>
          <w:sz w:val="16"/>
          <w:szCs w:val="18"/>
          <w:lang w:val="es-ES_tradnl"/>
        </w:rPr>
        <w:tab/>
      </w:r>
      <w:bookmarkEnd w:id="49"/>
      <w:bookmarkEnd w:id="50"/>
      <w:r w:rsidRPr="00227020">
        <w:rPr>
          <w:sz w:val="16"/>
          <w:szCs w:val="18"/>
          <w:lang w:val="es-ES_tradnl"/>
        </w:rPr>
        <w:t>Resumen</w:t>
      </w:r>
    </w:p>
    <w:p w:rsidR="00D05639" w:rsidRPr="00227020" w:rsidRDefault="00D05639" w:rsidP="00614B94">
      <w:pPr>
        <w:ind w:left="1117" w:right="1134"/>
        <w:rPr>
          <w:sz w:val="16"/>
          <w:szCs w:val="18"/>
          <w:lang w:val="es-ES_tradnl"/>
        </w:rPr>
      </w:pPr>
    </w:p>
    <w:p w:rsidR="00D05639" w:rsidRPr="00227020" w:rsidRDefault="00D05639" w:rsidP="00614B94">
      <w:pPr>
        <w:ind w:left="1117" w:right="1134"/>
        <w:rPr>
          <w:sz w:val="16"/>
          <w:szCs w:val="18"/>
          <w:lang w:val="es-ES_tradnl"/>
        </w:rPr>
      </w:pPr>
      <w:r w:rsidRPr="00227020">
        <w:rPr>
          <w:sz w:val="16"/>
          <w:szCs w:val="18"/>
          <w:lang w:val="es-ES_tradnl"/>
        </w:rPr>
        <w:t>En el cuadro siguiente se resumen el método de observación y el tipo de registro correspondientes a la evaluación de la distinción, aunque puede haber excepciones:</w:t>
      </w:r>
    </w:p>
    <w:p w:rsidR="00D05639" w:rsidRPr="00227020" w:rsidRDefault="00D05639" w:rsidP="00614B94">
      <w:pPr>
        <w:ind w:left="550" w:right="1134"/>
        <w:rPr>
          <w:color w:val="000000"/>
          <w:sz w:val="16"/>
          <w:szCs w:val="18"/>
          <w:lang w:val="es-ES_tradnl"/>
        </w:rPr>
      </w:pPr>
    </w:p>
    <w:tbl>
      <w:tblPr>
        <w:tblW w:w="831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630"/>
        <w:gridCol w:w="1630"/>
        <w:gridCol w:w="2076"/>
      </w:tblGrid>
      <w:tr w:rsidR="00D05639" w:rsidRPr="00227020" w:rsidTr="005412B0">
        <w:trPr>
          <w:cantSplit/>
        </w:trPr>
        <w:tc>
          <w:tcPr>
            <w:tcW w:w="2977" w:type="dxa"/>
          </w:tcPr>
          <w:p w:rsidR="00D05639" w:rsidRPr="00227020" w:rsidRDefault="00D05639" w:rsidP="007A1B58">
            <w:pPr>
              <w:keepNext/>
              <w:spacing w:before="120"/>
              <w:ind w:left="601" w:right="624"/>
              <w:jc w:val="left"/>
              <w:rPr>
                <w:color w:val="000000"/>
                <w:sz w:val="14"/>
                <w:szCs w:val="18"/>
                <w:lang w:val="es-ES_tradnl"/>
              </w:rPr>
            </w:pPr>
          </w:p>
        </w:tc>
        <w:tc>
          <w:tcPr>
            <w:tcW w:w="5336" w:type="dxa"/>
            <w:gridSpan w:val="3"/>
            <w:vAlign w:val="center"/>
          </w:tcPr>
          <w:p w:rsidR="00D05639" w:rsidRPr="00227020" w:rsidRDefault="00D05639" w:rsidP="007A1B58">
            <w:pPr>
              <w:keepNext/>
              <w:spacing w:before="120"/>
              <w:ind w:left="601" w:right="624"/>
              <w:rPr>
                <w:color w:val="000000"/>
                <w:sz w:val="14"/>
                <w:szCs w:val="18"/>
                <w:lang w:val="es-ES_tradnl"/>
              </w:rPr>
            </w:pPr>
            <w:r w:rsidRPr="00227020">
              <w:rPr>
                <w:sz w:val="14"/>
                <w:szCs w:val="18"/>
                <w:lang w:val="es-ES_tradnl"/>
              </w:rPr>
              <w:t>Tipo de expresión del carácter</w:t>
            </w:r>
          </w:p>
        </w:tc>
      </w:tr>
      <w:tr w:rsidR="00D05639" w:rsidRPr="00227020" w:rsidTr="005412B0">
        <w:tc>
          <w:tcPr>
            <w:tcW w:w="2977" w:type="dxa"/>
          </w:tcPr>
          <w:p w:rsidR="00D05639" w:rsidRPr="00227020" w:rsidRDefault="00D05639" w:rsidP="007A1B58">
            <w:pPr>
              <w:keepNext/>
              <w:spacing w:before="120"/>
              <w:ind w:left="12" w:right="12"/>
              <w:jc w:val="left"/>
              <w:rPr>
                <w:sz w:val="14"/>
                <w:szCs w:val="18"/>
                <w:lang w:val="es-ES_tradnl"/>
              </w:rPr>
            </w:pPr>
            <w:r w:rsidRPr="00227020">
              <w:rPr>
                <w:sz w:val="14"/>
                <w:szCs w:val="18"/>
                <w:lang w:val="es-ES_tradnl"/>
              </w:rPr>
              <w:t>Método de reproducción o multiplicación de la variedad</w:t>
            </w:r>
          </w:p>
        </w:tc>
        <w:tc>
          <w:tcPr>
            <w:tcW w:w="1630" w:type="dxa"/>
            <w:vAlign w:val="center"/>
          </w:tcPr>
          <w:p w:rsidR="00D05639" w:rsidRPr="00227020" w:rsidRDefault="00D05639" w:rsidP="007A1B58">
            <w:pPr>
              <w:keepNext/>
              <w:spacing w:before="120"/>
              <w:ind w:left="12" w:right="132"/>
              <w:jc w:val="center"/>
              <w:rPr>
                <w:caps/>
                <w:color w:val="000000"/>
                <w:sz w:val="14"/>
                <w:szCs w:val="18"/>
                <w:lang w:val="es-ES_tradnl"/>
              </w:rPr>
            </w:pPr>
            <w:r w:rsidRPr="00227020">
              <w:rPr>
                <w:caps/>
                <w:color w:val="000000"/>
                <w:sz w:val="14"/>
                <w:szCs w:val="18"/>
                <w:lang w:val="es-ES_tradnl"/>
              </w:rPr>
              <w:t>QL</w:t>
            </w:r>
          </w:p>
        </w:tc>
        <w:tc>
          <w:tcPr>
            <w:tcW w:w="1630" w:type="dxa"/>
            <w:vAlign w:val="center"/>
          </w:tcPr>
          <w:p w:rsidR="00D05639" w:rsidRPr="00227020" w:rsidRDefault="00D05639" w:rsidP="007A1B58">
            <w:pPr>
              <w:keepNext/>
              <w:spacing w:before="120"/>
              <w:ind w:left="132" w:right="132"/>
              <w:jc w:val="center"/>
              <w:rPr>
                <w:caps/>
                <w:color w:val="000000"/>
                <w:sz w:val="14"/>
                <w:szCs w:val="18"/>
                <w:lang w:val="es-ES_tradnl"/>
              </w:rPr>
            </w:pPr>
            <w:r w:rsidRPr="00227020">
              <w:rPr>
                <w:caps/>
                <w:color w:val="000000"/>
                <w:sz w:val="14"/>
                <w:szCs w:val="18"/>
                <w:lang w:val="es-ES_tradnl"/>
              </w:rPr>
              <w:t>PQ</w:t>
            </w:r>
          </w:p>
        </w:tc>
        <w:tc>
          <w:tcPr>
            <w:tcW w:w="2076" w:type="dxa"/>
            <w:vAlign w:val="center"/>
          </w:tcPr>
          <w:p w:rsidR="00D05639" w:rsidRPr="00227020" w:rsidRDefault="00D05639" w:rsidP="007A1B58">
            <w:pPr>
              <w:keepNext/>
              <w:spacing w:before="120"/>
              <w:ind w:left="132" w:right="132"/>
              <w:jc w:val="center"/>
              <w:rPr>
                <w:caps/>
                <w:color w:val="000000"/>
                <w:sz w:val="14"/>
                <w:szCs w:val="18"/>
                <w:lang w:val="es-ES_tradnl"/>
              </w:rPr>
            </w:pPr>
            <w:r w:rsidRPr="00227020">
              <w:rPr>
                <w:caps/>
                <w:color w:val="000000"/>
                <w:sz w:val="14"/>
                <w:szCs w:val="18"/>
                <w:lang w:val="es-ES_tradnl"/>
              </w:rPr>
              <w:t>QN</w:t>
            </w:r>
          </w:p>
        </w:tc>
      </w:tr>
      <w:tr w:rsidR="00D05639" w:rsidRPr="00227020" w:rsidTr="005412B0">
        <w:tc>
          <w:tcPr>
            <w:tcW w:w="2977" w:type="dxa"/>
          </w:tcPr>
          <w:p w:rsidR="00D05639" w:rsidRPr="00227020" w:rsidRDefault="00D05639" w:rsidP="007A1B58">
            <w:pPr>
              <w:keepNext/>
              <w:spacing w:before="120"/>
              <w:ind w:left="12" w:right="12"/>
              <w:jc w:val="left"/>
              <w:rPr>
                <w:color w:val="000000"/>
                <w:sz w:val="4"/>
                <w:szCs w:val="18"/>
                <w:lang w:val="es-ES_tradnl"/>
              </w:rPr>
            </w:pPr>
          </w:p>
        </w:tc>
        <w:tc>
          <w:tcPr>
            <w:tcW w:w="1630" w:type="dxa"/>
          </w:tcPr>
          <w:p w:rsidR="00D05639" w:rsidRPr="00227020" w:rsidRDefault="00D05639" w:rsidP="007A1B58">
            <w:pPr>
              <w:keepNext/>
              <w:spacing w:before="120"/>
              <w:ind w:left="12" w:right="132"/>
              <w:jc w:val="center"/>
              <w:rPr>
                <w:caps/>
                <w:color w:val="000000"/>
                <w:sz w:val="4"/>
                <w:szCs w:val="18"/>
                <w:lang w:val="es-ES_tradnl"/>
              </w:rPr>
            </w:pPr>
          </w:p>
        </w:tc>
        <w:tc>
          <w:tcPr>
            <w:tcW w:w="1630" w:type="dxa"/>
          </w:tcPr>
          <w:p w:rsidR="00D05639" w:rsidRPr="00227020" w:rsidRDefault="00D05639" w:rsidP="007A1B58">
            <w:pPr>
              <w:keepNext/>
              <w:spacing w:before="120"/>
              <w:ind w:left="132" w:right="132"/>
              <w:jc w:val="center"/>
              <w:rPr>
                <w:caps/>
                <w:color w:val="000000"/>
                <w:sz w:val="4"/>
                <w:szCs w:val="18"/>
                <w:lang w:val="es-ES_tradnl"/>
              </w:rPr>
            </w:pPr>
          </w:p>
        </w:tc>
        <w:tc>
          <w:tcPr>
            <w:tcW w:w="2076" w:type="dxa"/>
          </w:tcPr>
          <w:p w:rsidR="00D05639" w:rsidRPr="00227020" w:rsidRDefault="00D05639" w:rsidP="007A1B58">
            <w:pPr>
              <w:keepNext/>
              <w:spacing w:before="120"/>
              <w:ind w:left="132" w:right="132"/>
              <w:jc w:val="center"/>
              <w:rPr>
                <w:caps/>
                <w:color w:val="000000"/>
                <w:sz w:val="4"/>
                <w:szCs w:val="18"/>
                <w:lang w:val="es-ES_tradnl"/>
              </w:rPr>
            </w:pPr>
          </w:p>
        </w:tc>
      </w:tr>
      <w:tr w:rsidR="00D05639" w:rsidRPr="00227020" w:rsidTr="005412B0">
        <w:tc>
          <w:tcPr>
            <w:tcW w:w="2977" w:type="dxa"/>
          </w:tcPr>
          <w:p w:rsidR="00D05639" w:rsidRPr="00227020" w:rsidRDefault="00D05639" w:rsidP="007A1B58">
            <w:pPr>
              <w:keepNext/>
              <w:spacing w:before="120"/>
              <w:ind w:left="12" w:right="12"/>
              <w:jc w:val="left"/>
              <w:rPr>
                <w:color w:val="000000"/>
                <w:sz w:val="14"/>
                <w:szCs w:val="18"/>
                <w:lang w:val="es-ES_tradnl"/>
              </w:rPr>
            </w:pPr>
            <w:r w:rsidRPr="00227020">
              <w:rPr>
                <w:sz w:val="14"/>
                <w:szCs w:val="18"/>
                <w:lang w:val="es-ES_tradnl"/>
              </w:rPr>
              <w:t>Multiplicación vegetativa</w:t>
            </w:r>
          </w:p>
        </w:tc>
        <w:tc>
          <w:tcPr>
            <w:tcW w:w="1630" w:type="dxa"/>
            <w:vAlign w:val="center"/>
          </w:tcPr>
          <w:p w:rsidR="00D05639" w:rsidRPr="00227020" w:rsidRDefault="00D05639" w:rsidP="007A1B58">
            <w:pPr>
              <w:keepNext/>
              <w:spacing w:before="120"/>
              <w:ind w:left="12" w:right="132"/>
              <w:jc w:val="center"/>
              <w:rPr>
                <w:caps/>
                <w:color w:val="000000"/>
                <w:sz w:val="14"/>
                <w:szCs w:val="18"/>
                <w:lang w:val="es-ES_tradnl"/>
              </w:rPr>
            </w:pPr>
            <w:r w:rsidRPr="00227020">
              <w:rPr>
                <w:caps/>
                <w:color w:val="000000"/>
                <w:sz w:val="14"/>
                <w:szCs w:val="18"/>
                <w:lang w:val="es-ES_tradnl"/>
              </w:rPr>
              <w:t>VG</w:t>
            </w:r>
          </w:p>
        </w:tc>
        <w:tc>
          <w:tcPr>
            <w:tcW w:w="1630" w:type="dxa"/>
            <w:vAlign w:val="center"/>
          </w:tcPr>
          <w:p w:rsidR="00D05639" w:rsidRPr="00227020" w:rsidRDefault="00D05639" w:rsidP="007A1B58">
            <w:pPr>
              <w:keepNext/>
              <w:spacing w:before="120"/>
              <w:ind w:left="132" w:right="132"/>
              <w:jc w:val="center"/>
              <w:rPr>
                <w:caps/>
                <w:color w:val="000000"/>
                <w:sz w:val="14"/>
                <w:szCs w:val="18"/>
                <w:lang w:val="es-ES_tradnl"/>
              </w:rPr>
            </w:pPr>
            <w:r w:rsidRPr="00227020">
              <w:rPr>
                <w:caps/>
                <w:color w:val="000000"/>
                <w:sz w:val="14"/>
                <w:szCs w:val="18"/>
                <w:lang w:val="es-ES_tradnl"/>
              </w:rPr>
              <w:t>VG</w:t>
            </w:r>
          </w:p>
        </w:tc>
        <w:tc>
          <w:tcPr>
            <w:tcW w:w="2076" w:type="dxa"/>
            <w:vAlign w:val="center"/>
          </w:tcPr>
          <w:p w:rsidR="00D05639" w:rsidRPr="00227020" w:rsidRDefault="00D05639" w:rsidP="007A1B58">
            <w:pPr>
              <w:keepNext/>
              <w:spacing w:before="120"/>
              <w:ind w:left="132" w:right="132"/>
              <w:jc w:val="center"/>
              <w:rPr>
                <w:caps/>
                <w:color w:val="000000"/>
                <w:sz w:val="14"/>
                <w:szCs w:val="18"/>
                <w:lang w:val="es-ES_tradnl"/>
              </w:rPr>
            </w:pPr>
            <w:r w:rsidRPr="00227020">
              <w:rPr>
                <w:caps/>
                <w:color w:val="000000"/>
                <w:sz w:val="14"/>
                <w:szCs w:val="18"/>
                <w:lang w:val="es-ES_tradnl"/>
              </w:rPr>
              <w:t>VG/MG/MS</w:t>
            </w:r>
          </w:p>
        </w:tc>
      </w:tr>
      <w:tr w:rsidR="00D05639" w:rsidRPr="00227020" w:rsidTr="005412B0">
        <w:tc>
          <w:tcPr>
            <w:tcW w:w="2977" w:type="dxa"/>
          </w:tcPr>
          <w:p w:rsidR="00D05639" w:rsidRPr="00227020" w:rsidRDefault="00D05639" w:rsidP="007A1B58">
            <w:pPr>
              <w:keepNext/>
              <w:spacing w:before="120"/>
              <w:ind w:left="12" w:right="12"/>
              <w:jc w:val="left"/>
              <w:rPr>
                <w:color w:val="000000"/>
                <w:sz w:val="14"/>
                <w:szCs w:val="18"/>
                <w:lang w:val="es-ES_tradnl"/>
              </w:rPr>
            </w:pPr>
            <w:r w:rsidRPr="00227020">
              <w:rPr>
                <w:sz w:val="14"/>
                <w:szCs w:val="18"/>
                <w:lang w:val="es-ES_tradnl"/>
              </w:rPr>
              <w:t>Autógama</w:t>
            </w:r>
          </w:p>
        </w:tc>
        <w:tc>
          <w:tcPr>
            <w:tcW w:w="1630" w:type="dxa"/>
            <w:vAlign w:val="center"/>
          </w:tcPr>
          <w:p w:rsidR="00D05639" w:rsidRPr="00227020" w:rsidRDefault="00D05639" w:rsidP="007A1B58">
            <w:pPr>
              <w:keepNext/>
              <w:spacing w:before="120"/>
              <w:ind w:left="12" w:right="132"/>
              <w:jc w:val="center"/>
              <w:rPr>
                <w:color w:val="000000"/>
                <w:sz w:val="14"/>
                <w:szCs w:val="18"/>
                <w:lang w:val="es-ES_tradnl"/>
              </w:rPr>
            </w:pPr>
            <w:r w:rsidRPr="00227020">
              <w:rPr>
                <w:color w:val="000000"/>
                <w:sz w:val="14"/>
                <w:szCs w:val="18"/>
                <w:lang w:val="es-ES_tradnl"/>
              </w:rPr>
              <w:t>VG</w:t>
            </w:r>
          </w:p>
        </w:tc>
        <w:tc>
          <w:tcPr>
            <w:tcW w:w="1630" w:type="dxa"/>
            <w:vAlign w:val="center"/>
          </w:tcPr>
          <w:p w:rsidR="00D05639" w:rsidRPr="00227020" w:rsidRDefault="00D05639" w:rsidP="007A1B58">
            <w:pPr>
              <w:keepNext/>
              <w:spacing w:before="120"/>
              <w:ind w:left="132" w:right="132"/>
              <w:jc w:val="center"/>
              <w:rPr>
                <w:color w:val="000000"/>
                <w:sz w:val="14"/>
                <w:szCs w:val="18"/>
                <w:lang w:val="es-ES_tradnl"/>
              </w:rPr>
            </w:pPr>
            <w:r w:rsidRPr="00227020">
              <w:rPr>
                <w:color w:val="000000"/>
                <w:sz w:val="14"/>
                <w:szCs w:val="18"/>
                <w:lang w:val="es-ES_tradnl"/>
              </w:rPr>
              <w:t>VG</w:t>
            </w:r>
          </w:p>
        </w:tc>
        <w:tc>
          <w:tcPr>
            <w:tcW w:w="2076" w:type="dxa"/>
            <w:vAlign w:val="center"/>
          </w:tcPr>
          <w:p w:rsidR="00D05639" w:rsidRPr="00227020" w:rsidRDefault="00D05639" w:rsidP="007A1B58">
            <w:pPr>
              <w:keepNext/>
              <w:spacing w:before="120"/>
              <w:ind w:left="132" w:right="132"/>
              <w:jc w:val="center"/>
              <w:rPr>
                <w:caps/>
                <w:color w:val="000000"/>
                <w:sz w:val="14"/>
                <w:szCs w:val="18"/>
                <w:lang w:val="es-ES_tradnl"/>
              </w:rPr>
            </w:pPr>
            <w:r w:rsidRPr="00227020">
              <w:rPr>
                <w:caps/>
                <w:color w:val="000000"/>
                <w:sz w:val="14"/>
                <w:szCs w:val="18"/>
                <w:lang w:val="es-ES_tradnl"/>
              </w:rPr>
              <w:t>VG/MG/MS</w:t>
            </w:r>
          </w:p>
        </w:tc>
      </w:tr>
      <w:tr w:rsidR="00D05639" w:rsidRPr="00227020" w:rsidTr="005412B0">
        <w:tc>
          <w:tcPr>
            <w:tcW w:w="2977" w:type="dxa"/>
          </w:tcPr>
          <w:p w:rsidR="00D05639" w:rsidRPr="00227020" w:rsidRDefault="00D05639" w:rsidP="007A1B58">
            <w:pPr>
              <w:keepNext/>
              <w:spacing w:before="120"/>
              <w:ind w:left="12" w:right="12"/>
              <w:jc w:val="left"/>
              <w:rPr>
                <w:color w:val="000000"/>
                <w:sz w:val="14"/>
                <w:szCs w:val="18"/>
                <w:lang w:val="es-ES_tradnl"/>
              </w:rPr>
            </w:pPr>
            <w:r w:rsidRPr="00227020">
              <w:rPr>
                <w:sz w:val="14"/>
                <w:szCs w:val="18"/>
                <w:lang w:val="es-ES_tradnl"/>
              </w:rPr>
              <w:t>Alógama</w:t>
            </w:r>
          </w:p>
        </w:tc>
        <w:tc>
          <w:tcPr>
            <w:tcW w:w="1630" w:type="dxa"/>
            <w:vAlign w:val="center"/>
          </w:tcPr>
          <w:p w:rsidR="00D05639" w:rsidRPr="00227020" w:rsidRDefault="00D05639" w:rsidP="007A1B58">
            <w:pPr>
              <w:keepNext/>
              <w:spacing w:before="120"/>
              <w:ind w:left="12" w:right="132"/>
              <w:jc w:val="center"/>
              <w:rPr>
                <w:color w:val="000000"/>
                <w:sz w:val="14"/>
                <w:szCs w:val="18"/>
                <w:lang w:val="es-ES_tradnl"/>
              </w:rPr>
            </w:pPr>
            <w:r w:rsidRPr="00227020">
              <w:rPr>
                <w:color w:val="000000"/>
                <w:sz w:val="14"/>
                <w:szCs w:val="18"/>
                <w:lang w:val="es-ES_tradnl"/>
              </w:rPr>
              <w:t>VG/(VS*)</w:t>
            </w:r>
          </w:p>
        </w:tc>
        <w:tc>
          <w:tcPr>
            <w:tcW w:w="1630" w:type="dxa"/>
            <w:vAlign w:val="center"/>
          </w:tcPr>
          <w:p w:rsidR="00D05639" w:rsidRPr="00227020" w:rsidRDefault="00D05639" w:rsidP="007A1B58">
            <w:pPr>
              <w:keepNext/>
              <w:spacing w:before="120"/>
              <w:ind w:left="132" w:right="132"/>
              <w:jc w:val="center"/>
              <w:rPr>
                <w:color w:val="000000"/>
                <w:sz w:val="14"/>
                <w:szCs w:val="18"/>
                <w:lang w:val="es-ES_tradnl"/>
              </w:rPr>
            </w:pPr>
            <w:r w:rsidRPr="00227020">
              <w:rPr>
                <w:color w:val="000000"/>
                <w:sz w:val="14"/>
                <w:szCs w:val="18"/>
                <w:lang w:val="es-ES_tradnl"/>
              </w:rPr>
              <w:t>VG/(VS*)</w:t>
            </w:r>
          </w:p>
        </w:tc>
        <w:tc>
          <w:tcPr>
            <w:tcW w:w="2076" w:type="dxa"/>
            <w:vAlign w:val="center"/>
          </w:tcPr>
          <w:p w:rsidR="00D05639" w:rsidRPr="00227020" w:rsidRDefault="00D05639" w:rsidP="007A1B58">
            <w:pPr>
              <w:keepNext/>
              <w:spacing w:before="120"/>
              <w:ind w:left="132" w:right="132"/>
              <w:jc w:val="center"/>
              <w:rPr>
                <w:color w:val="000000"/>
                <w:sz w:val="14"/>
                <w:szCs w:val="18"/>
                <w:lang w:val="es-ES_tradnl"/>
              </w:rPr>
            </w:pPr>
            <w:r w:rsidRPr="00227020">
              <w:rPr>
                <w:color w:val="000000"/>
                <w:sz w:val="14"/>
                <w:szCs w:val="18"/>
                <w:lang w:val="es-ES_tradnl"/>
              </w:rPr>
              <w:t>VS/VG/MS/MG</w:t>
            </w:r>
          </w:p>
        </w:tc>
      </w:tr>
      <w:tr w:rsidR="00D05639" w:rsidRPr="00227020" w:rsidTr="005412B0">
        <w:tc>
          <w:tcPr>
            <w:tcW w:w="2977" w:type="dxa"/>
          </w:tcPr>
          <w:p w:rsidR="00D05639" w:rsidRPr="00227020" w:rsidRDefault="00D05639" w:rsidP="005412B0">
            <w:pPr>
              <w:spacing w:before="120"/>
              <w:ind w:left="12" w:right="12"/>
              <w:jc w:val="left"/>
              <w:rPr>
                <w:color w:val="000000"/>
                <w:sz w:val="14"/>
                <w:szCs w:val="18"/>
                <w:lang w:val="es-ES_tradnl"/>
              </w:rPr>
            </w:pPr>
            <w:r w:rsidRPr="00227020">
              <w:rPr>
                <w:sz w:val="14"/>
                <w:szCs w:val="18"/>
                <w:lang w:val="es-ES_tradnl"/>
              </w:rPr>
              <w:t>Híbridos</w:t>
            </w:r>
          </w:p>
        </w:tc>
        <w:tc>
          <w:tcPr>
            <w:tcW w:w="1630" w:type="dxa"/>
            <w:vAlign w:val="center"/>
          </w:tcPr>
          <w:p w:rsidR="00D05639" w:rsidRPr="00227020" w:rsidRDefault="00D05639" w:rsidP="005412B0">
            <w:pPr>
              <w:spacing w:before="120"/>
              <w:ind w:left="12" w:right="132"/>
              <w:jc w:val="center"/>
              <w:rPr>
                <w:color w:val="000000"/>
                <w:sz w:val="14"/>
                <w:szCs w:val="18"/>
                <w:lang w:val="es-ES_tradnl"/>
              </w:rPr>
            </w:pPr>
            <w:r w:rsidRPr="00227020">
              <w:rPr>
                <w:color w:val="000000"/>
                <w:sz w:val="14"/>
                <w:szCs w:val="18"/>
                <w:lang w:val="es-ES_tradnl"/>
              </w:rPr>
              <w:t>VG/(VS*)</w:t>
            </w:r>
          </w:p>
        </w:tc>
        <w:tc>
          <w:tcPr>
            <w:tcW w:w="1630" w:type="dxa"/>
            <w:vAlign w:val="center"/>
          </w:tcPr>
          <w:p w:rsidR="00D05639" w:rsidRPr="00227020" w:rsidRDefault="00D05639" w:rsidP="005412B0">
            <w:pPr>
              <w:spacing w:before="120"/>
              <w:ind w:left="222" w:right="205"/>
              <w:jc w:val="center"/>
              <w:rPr>
                <w:color w:val="000000"/>
                <w:sz w:val="14"/>
                <w:szCs w:val="18"/>
                <w:lang w:val="es-ES_tradnl"/>
              </w:rPr>
            </w:pPr>
            <w:r w:rsidRPr="00227020">
              <w:rPr>
                <w:color w:val="000000"/>
                <w:sz w:val="14"/>
                <w:szCs w:val="18"/>
                <w:lang w:val="es-ES_tradnl"/>
              </w:rPr>
              <w:t>VG/(VS*)</w:t>
            </w:r>
          </w:p>
        </w:tc>
        <w:tc>
          <w:tcPr>
            <w:tcW w:w="2076" w:type="dxa"/>
            <w:vAlign w:val="center"/>
          </w:tcPr>
          <w:p w:rsidR="00D05639" w:rsidRPr="00227020" w:rsidRDefault="00D05639" w:rsidP="005412B0">
            <w:pPr>
              <w:spacing w:before="120"/>
              <w:ind w:left="132" w:right="132"/>
              <w:jc w:val="center"/>
              <w:rPr>
                <w:color w:val="000000"/>
                <w:sz w:val="14"/>
                <w:szCs w:val="18"/>
                <w:lang w:val="es-ES_tradnl"/>
              </w:rPr>
            </w:pPr>
            <w:r w:rsidRPr="00227020">
              <w:rPr>
                <w:color w:val="000000"/>
                <w:sz w:val="14"/>
                <w:szCs w:val="18"/>
                <w:lang w:val="es-ES_tradnl"/>
              </w:rPr>
              <w:t>**</w:t>
            </w:r>
          </w:p>
        </w:tc>
      </w:tr>
    </w:tbl>
    <w:p w:rsidR="00D05639" w:rsidRPr="00227020" w:rsidRDefault="00D05639" w:rsidP="00614B94">
      <w:pPr>
        <w:ind w:left="600" w:right="622"/>
        <w:rPr>
          <w:color w:val="000000"/>
          <w:sz w:val="16"/>
          <w:szCs w:val="18"/>
          <w:lang w:val="es-ES_tradnl"/>
        </w:rPr>
      </w:pPr>
    </w:p>
    <w:p w:rsidR="00D05639" w:rsidRPr="00227020" w:rsidRDefault="00D05639" w:rsidP="00614B94">
      <w:pPr>
        <w:ind w:left="1135" w:right="622" w:hanging="284"/>
        <w:rPr>
          <w:color w:val="000000"/>
          <w:sz w:val="16"/>
          <w:szCs w:val="18"/>
          <w:lang w:val="es-ES_tradnl"/>
        </w:rPr>
      </w:pPr>
      <w:r w:rsidRPr="00227020">
        <w:rPr>
          <w:color w:val="000000"/>
          <w:sz w:val="16"/>
          <w:szCs w:val="18"/>
          <w:lang w:val="es-ES_tradnl"/>
        </w:rPr>
        <w:t>*</w:t>
      </w:r>
      <w:r w:rsidRPr="00227020">
        <w:rPr>
          <w:color w:val="000000"/>
          <w:sz w:val="16"/>
          <w:szCs w:val="18"/>
          <w:lang w:val="es-ES_tradnl"/>
        </w:rPr>
        <w:tab/>
      </w:r>
      <w:r w:rsidRPr="00227020">
        <w:rPr>
          <w:sz w:val="16"/>
          <w:szCs w:val="18"/>
          <w:lang w:val="es-ES_tradnl"/>
        </w:rPr>
        <w:t>Los registros de plantas individuales solo son necesarios si han de registrarse de forma separada.</w:t>
      </w:r>
    </w:p>
    <w:p w:rsidR="00D05639" w:rsidRPr="00227020" w:rsidRDefault="00D05639" w:rsidP="00614B94">
      <w:pPr>
        <w:tabs>
          <w:tab w:val="left" w:pos="1100"/>
        </w:tabs>
        <w:ind w:left="1134" w:right="622" w:hanging="283"/>
        <w:rPr>
          <w:sz w:val="16"/>
          <w:szCs w:val="18"/>
          <w:lang w:val="es-ES_tradnl"/>
        </w:rPr>
      </w:pPr>
      <w:r w:rsidRPr="00227020">
        <w:rPr>
          <w:color w:val="000000"/>
          <w:sz w:val="16"/>
          <w:szCs w:val="18"/>
          <w:lang w:val="es-ES_tradnl"/>
        </w:rPr>
        <w:t>**</w:t>
      </w:r>
      <w:r w:rsidRPr="00227020">
        <w:rPr>
          <w:color w:val="000000"/>
          <w:sz w:val="16"/>
          <w:szCs w:val="18"/>
          <w:lang w:val="es-ES_tradnl"/>
        </w:rPr>
        <w:tab/>
      </w:r>
      <w:r w:rsidRPr="00227020">
        <w:rPr>
          <w:sz w:val="16"/>
          <w:szCs w:val="18"/>
          <w:lang w:val="es-ES_tradnl"/>
        </w:rPr>
        <w:t>Se considerará según el tipo de híbrido.”</w:t>
      </w:r>
    </w:p>
    <w:p w:rsidR="00D05639" w:rsidRDefault="00D05639" w:rsidP="00614B94">
      <w:pPr>
        <w:ind w:left="567" w:right="622"/>
        <w:rPr>
          <w:sz w:val="16"/>
          <w:szCs w:val="18"/>
          <w:lang w:val="es-ES_tradnl"/>
        </w:rPr>
      </w:pPr>
    </w:p>
    <w:p w:rsidR="00D05639" w:rsidRPr="00227020" w:rsidRDefault="00D05639" w:rsidP="00614B94">
      <w:pPr>
        <w:ind w:left="567" w:right="622"/>
        <w:rPr>
          <w:sz w:val="16"/>
          <w:szCs w:val="18"/>
          <w:lang w:val="es-ES_tradnl"/>
        </w:rPr>
      </w:pPr>
    </w:p>
    <w:p w:rsidR="00D05639" w:rsidRPr="00227020" w:rsidRDefault="00D05639" w:rsidP="00614B94">
      <w:pPr>
        <w:ind w:left="567" w:right="567"/>
        <w:rPr>
          <w:sz w:val="18"/>
          <w:u w:val="single"/>
          <w:lang w:val="es-ES_tradnl"/>
        </w:rPr>
      </w:pPr>
      <w:r w:rsidRPr="00227020">
        <w:rPr>
          <w:sz w:val="18"/>
          <w:u w:val="single"/>
          <w:lang w:val="es-ES_tradnl"/>
        </w:rPr>
        <w:t>2.2</w:t>
      </w:r>
      <w:r w:rsidRPr="00227020">
        <w:rPr>
          <w:sz w:val="18"/>
          <w:u w:val="single"/>
          <w:lang w:val="es-ES_tradnl"/>
        </w:rPr>
        <w:tab/>
        <w:t>Tipos de expresión de los caracteres</w:t>
      </w:r>
    </w:p>
    <w:p w:rsidR="00D05639" w:rsidRPr="00227020" w:rsidRDefault="00D05639" w:rsidP="00614B94">
      <w:pPr>
        <w:ind w:left="567" w:right="567"/>
        <w:rPr>
          <w:color w:val="000000"/>
          <w:sz w:val="18"/>
          <w:lang w:val="es-ES_tradnl"/>
        </w:rPr>
      </w:pPr>
    </w:p>
    <w:p w:rsidR="00D05639" w:rsidRPr="00227020" w:rsidRDefault="00D05639" w:rsidP="00614B94">
      <w:pPr>
        <w:tabs>
          <w:tab w:val="left" w:pos="851"/>
        </w:tabs>
        <w:ind w:left="567" w:right="567"/>
        <w:rPr>
          <w:sz w:val="18"/>
          <w:lang w:val="es-ES_tradnl"/>
        </w:rPr>
      </w:pPr>
      <w:r w:rsidRPr="00227020">
        <w:rPr>
          <w:color w:val="000000"/>
          <w:sz w:val="18"/>
          <w:lang w:val="es-ES_tradnl"/>
        </w:rPr>
        <w:t>2.2.1</w:t>
      </w:r>
      <w:r w:rsidRPr="00227020">
        <w:rPr>
          <w:color w:val="000000"/>
          <w:sz w:val="18"/>
          <w:lang w:val="es-ES_tradnl"/>
        </w:rPr>
        <w:tab/>
      </w:r>
      <w:r w:rsidRPr="00227020">
        <w:rPr>
          <w:sz w:val="18"/>
          <w:lang w:val="es-ES_tradnl"/>
        </w:rPr>
        <w:t>Los caracteres pueden clasificarse según sus tipos de expresión.</w:t>
      </w:r>
      <w:r w:rsidRPr="00227020">
        <w:rPr>
          <w:color w:val="000000"/>
          <w:sz w:val="18"/>
          <w:lang w:val="es-ES_tradnl"/>
        </w:rPr>
        <w:t xml:space="preserve">  </w:t>
      </w:r>
      <w:r w:rsidRPr="00227020">
        <w:rPr>
          <w:sz w:val="18"/>
          <w:lang w:val="es-ES_tradnl"/>
        </w:rPr>
        <w:t>En la introducción general al examen de la distinción, la homogeneidad y la estabilidad y a la elaboración de descripciones armonizadas de las obtenciones vegetales (capítulo 4.4 del documento TG/1/3 “Introducción General”) se definen los siguientes tipos de expresión de los caracteres:</w:t>
      </w:r>
    </w:p>
    <w:p w:rsidR="00D05639" w:rsidRPr="00227020" w:rsidRDefault="00D05639" w:rsidP="00614B94">
      <w:pPr>
        <w:ind w:left="567" w:right="567"/>
        <w:rPr>
          <w:color w:val="000000"/>
          <w:sz w:val="18"/>
          <w:lang w:val="es-ES_tradnl"/>
        </w:rPr>
      </w:pPr>
    </w:p>
    <w:p w:rsidR="00D05639" w:rsidRPr="00227020" w:rsidRDefault="00D05639" w:rsidP="00614B94">
      <w:pPr>
        <w:tabs>
          <w:tab w:val="left" w:pos="851"/>
        </w:tabs>
        <w:ind w:left="567" w:right="567"/>
        <w:rPr>
          <w:sz w:val="18"/>
          <w:lang w:val="es-ES_tradnl"/>
        </w:rPr>
      </w:pPr>
      <w:r w:rsidRPr="00227020">
        <w:rPr>
          <w:color w:val="000000"/>
          <w:sz w:val="18"/>
          <w:lang w:val="es-ES_tradnl"/>
        </w:rPr>
        <w:t>2.2.2</w:t>
      </w:r>
      <w:r w:rsidRPr="00227020">
        <w:rPr>
          <w:color w:val="000000"/>
          <w:sz w:val="18"/>
          <w:lang w:val="es-ES_tradnl"/>
        </w:rPr>
        <w:tab/>
      </w:r>
      <w:r w:rsidRPr="00227020">
        <w:rPr>
          <w:sz w:val="18"/>
          <w:lang w:val="es-ES_tradnl"/>
        </w:rPr>
        <w:t>Los “</w:t>
      </w:r>
      <w:r w:rsidRPr="00227020">
        <w:rPr>
          <w:sz w:val="18"/>
          <w:u w:val="single"/>
          <w:lang w:val="es-ES_tradnl"/>
        </w:rPr>
        <w:t>caracteres cualitativos</w:t>
      </w:r>
      <w:r w:rsidRPr="00227020">
        <w:rPr>
          <w:sz w:val="18"/>
          <w:lang w:val="es-ES_tradnl"/>
        </w:rPr>
        <w:t>” (QL) son los que se expresan en niveles discontinuos (por ejemplo, el sexo de la planta:</w:t>
      </w:r>
      <w:r w:rsidRPr="00227020">
        <w:rPr>
          <w:color w:val="000000"/>
          <w:sz w:val="18"/>
          <w:lang w:val="es-ES_tradnl"/>
        </w:rPr>
        <w:t xml:space="preserve">  </w:t>
      </w:r>
      <w:r w:rsidRPr="00227020">
        <w:rPr>
          <w:sz w:val="18"/>
          <w:lang w:val="es-ES_tradnl"/>
        </w:rPr>
        <w:t>dioico femenino (1), dioico masculino (2), monoico unisexual (3), monoico hermafrodita (4)).</w:t>
      </w:r>
      <w:r w:rsidRPr="00227020">
        <w:rPr>
          <w:color w:val="000000"/>
          <w:sz w:val="18"/>
          <w:lang w:val="es-ES_tradnl"/>
        </w:rPr>
        <w:t xml:space="preserve">  </w:t>
      </w:r>
      <w:r w:rsidRPr="00227020">
        <w:rPr>
          <w:sz w:val="18"/>
          <w:lang w:val="es-ES_tradnl"/>
        </w:rPr>
        <w:t>Estos niveles de expresión se explican por sí mismos y tienen un significado independiente.</w:t>
      </w:r>
      <w:r w:rsidRPr="00227020">
        <w:rPr>
          <w:color w:val="000000"/>
          <w:sz w:val="18"/>
          <w:lang w:val="es-ES_tradnl"/>
        </w:rPr>
        <w:t xml:space="preserve">  </w:t>
      </w:r>
      <w:r w:rsidRPr="00227020">
        <w:rPr>
          <w:sz w:val="18"/>
          <w:lang w:val="es-ES_tradnl"/>
        </w:rPr>
        <w:t>Todos los niveles son necesarios para describir la gama completa del carácter, mientras que toda forma de expresión puede describirse mediante un único nivel.</w:t>
      </w:r>
      <w:r w:rsidRPr="00227020">
        <w:rPr>
          <w:color w:val="000000"/>
          <w:sz w:val="18"/>
          <w:lang w:val="es-ES_tradnl"/>
        </w:rPr>
        <w:t xml:space="preserve">  </w:t>
      </w:r>
      <w:r w:rsidRPr="00227020">
        <w:rPr>
          <w:sz w:val="18"/>
          <w:lang w:val="es-ES_tradnl"/>
        </w:rPr>
        <w:t>El orden de los niveles no es importante.</w:t>
      </w:r>
      <w:r w:rsidRPr="00227020">
        <w:rPr>
          <w:color w:val="000000"/>
          <w:sz w:val="18"/>
          <w:lang w:val="es-ES_tradnl"/>
        </w:rPr>
        <w:t xml:space="preserve">  </w:t>
      </w:r>
      <w:r w:rsidRPr="00227020">
        <w:rPr>
          <w:sz w:val="18"/>
          <w:lang w:val="es-ES_tradnl"/>
        </w:rPr>
        <w:t>Por regla general, estos caracteres no sufren la influencia del medio ambiente.</w:t>
      </w:r>
    </w:p>
    <w:p w:rsidR="00D05639" w:rsidRPr="00227020" w:rsidRDefault="00D05639" w:rsidP="00614B94">
      <w:pPr>
        <w:tabs>
          <w:tab w:val="left" w:pos="567"/>
        </w:tabs>
        <w:ind w:left="567" w:right="567"/>
        <w:rPr>
          <w:color w:val="000000"/>
          <w:sz w:val="18"/>
          <w:lang w:val="es-ES_tradnl"/>
        </w:rPr>
      </w:pPr>
    </w:p>
    <w:p w:rsidR="00D05639" w:rsidRPr="00227020" w:rsidRDefault="00D05639" w:rsidP="00614B94">
      <w:pPr>
        <w:tabs>
          <w:tab w:val="left" w:pos="851"/>
        </w:tabs>
        <w:ind w:left="567" w:right="567"/>
        <w:rPr>
          <w:sz w:val="18"/>
          <w:lang w:val="es-ES_tradnl"/>
        </w:rPr>
      </w:pPr>
      <w:r w:rsidRPr="00227020">
        <w:rPr>
          <w:color w:val="000000"/>
          <w:sz w:val="18"/>
          <w:lang w:val="es-ES_tradnl"/>
        </w:rPr>
        <w:t>2.2.3</w:t>
      </w:r>
      <w:r w:rsidRPr="00227020">
        <w:rPr>
          <w:color w:val="000000"/>
          <w:sz w:val="18"/>
          <w:lang w:val="es-ES_tradnl"/>
        </w:rPr>
        <w:tab/>
      </w:r>
      <w:r w:rsidRPr="00227020">
        <w:rPr>
          <w:sz w:val="18"/>
          <w:lang w:val="es-ES_tradnl"/>
        </w:rPr>
        <w:t>En los “</w:t>
      </w:r>
      <w:r w:rsidRPr="00227020">
        <w:rPr>
          <w:sz w:val="18"/>
          <w:u w:val="single"/>
          <w:lang w:val="es-ES_tradnl"/>
        </w:rPr>
        <w:t>caracteres cuantitativos</w:t>
      </w:r>
      <w:r w:rsidRPr="00227020">
        <w:rPr>
          <w:sz w:val="18"/>
          <w:lang w:val="es-ES_tradnl"/>
        </w:rPr>
        <w:t>” (QN), la expresión abarca toda la gama de variaciones, de un extremo a otro.</w:t>
      </w:r>
      <w:r w:rsidRPr="00227020">
        <w:rPr>
          <w:color w:val="000000"/>
          <w:sz w:val="18"/>
          <w:lang w:val="es-ES_tradnl"/>
        </w:rPr>
        <w:t xml:space="preserve">  </w:t>
      </w:r>
      <w:r w:rsidRPr="00227020">
        <w:rPr>
          <w:sz w:val="18"/>
          <w:lang w:val="es-ES_tradnl"/>
        </w:rPr>
        <w:t>La expresión puede inscribirse en una escala unidimensional lineal, continua o discreta.</w:t>
      </w:r>
      <w:r w:rsidRPr="00227020">
        <w:rPr>
          <w:color w:val="000000"/>
          <w:sz w:val="18"/>
          <w:lang w:val="es-ES_tradnl"/>
        </w:rPr>
        <w:t xml:space="preserve">  </w:t>
      </w:r>
      <w:r w:rsidRPr="00227020">
        <w:rPr>
          <w:sz w:val="18"/>
          <w:lang w:val="es-ES_tradnl"/>
        </w:rPr>
        <w:t>La gama de expresión se divide en varios niveles de expresión a los fines de la descripción (por ejemplo, longitud del tallo:</w:t>
      </w:r>
      <w:r w:rsidRPr="00227020">
        <w:rPr>
          <w:color w:val="000000"/>
          <w:sz w:val="18"/>
          <w:lang w:val="es-ES_tradnl"/>
        </w:rPr>
        <w:t xml:space="preserve"> </w:t>
      </w:r>
      <w:r w:rsidRPr="00227020">
        <w:rPr>
          <w:sz w:val="18"/>
          <w:lang w:val="es-ES_tradnl"/>
        </w:rPr>
        <w:t xml:space="preserve"> muy corto (1), corto (3), medio (5), largo (7), muy largo (9)).</w:t>
      </w:r>
      <w:r w:rsidRPr="00227020">
        <w:rPr>
          <w:color w:val="000000"/>
          <w:sz w:val="18"/>
          <w:lang w:val="es-ES_tradnl"/>
        </w:rPr>
        <w:t xml:space="preserve">  </w:t>
      </w:r>
      <w:r w:rsidRPr="00227020">
        <w:rPr>
          <w:sz w:val="18"/>
          <w:lang w:val="es-ES_tradnl"/>
        </w:rPr>
        <w:t>La división tiene por fin proporcionar, en la medida en que resulta práctico, una distribución equilibrada a lo largo del nivel.</w:t>
      </w:r>
      <w:r w:rsidRPr="00227020">
        <w:rPr>
          <w:color w:val="000000"/>
          <w:sz w:val="18"/>
          <w:lang w:val="es-ES_tradnl"/>
        </w:rPr>
        <w:t xml:space="preserve">  </w:t>
      </w:r>
      <w:r w:rsidRPr="00227020">
        <w:rPr>
          <w:sz w:val="18"/>
          <w:lang w:val="es-ES_tradnl"/>
        </w:rPr>
        <w:t>En las directrices de examen no se especifica la diferencia necesaria a los efectos de la distinción.</w:t>
      </w:r>
      <w:r w:rsidRPr="00227020">
        <w:rPr>
          <w:color w:val="000000"/>
          <w:sz w:val="18"/>
          <w:lang w:val="es-ES_tradnl"/>
        </w:rPr>
        <w:t xml:space="preserve">  </w:t>
      </w:r>
      <w:r w:rsidRPr="00227020">
        <w:rPr>
          <w:sz w:val="18"/>
          <w:lang w:val="es-ES_tradnl"/>
        </w:rPr>
        <w:t>Sin embargo, los niveles de expresión deben ser significativos para el examen DHE.</w:t>
      </w:r>
    </w:p>
    <w:p w:rsidR="00D05639" w:rsidRPr="00227020" w:rsidRDefault="00D05639" w:rsidP="00614B94">
      <w:pPr>
        <w:tabs>
          <w:tab w:val="left" w:pos="567"/>
        </w:tabs>
        <w:ind w:left="567" w:right="567"/>
        <w:rPr>
          <w:color w:val="000000"/>
          <w:sz w:val="18"/>
          <w:u w:val="single"/>
          <w:lang w:val="es-ES_tradnl"/>
        </w:rPr>
      </w:pPr>
    </w:p>
    <w:p w:rsidR="00D05639" w:rsidRPr="00227020" w:rsidRDefault="00D05639" w:rsidP="00614B94">
      <w:pPr>
        <w:tabs>
          <w:tab w:val="left" w:pos="851"/>
        </w:tabs>
        <w:ind w:left="567" w:right="567"/>
        <w:rPr>
          <w:spacing w:val="-2"/>
          <w:sz w:val="18"/>
          <w:lang w:val="es-ES_tradnl"/>
        </w:rPr>
      </w:pPr>
      <w:r w:rsidRPr="00227020">
        <w:rPr>
          <w:color w:val="000000"/>
          <w:spacing w:val="-2"/>
          <w:sz w:val="18"/>
          <w:lang w:val="es-ES_tradnl"/>
        </w:rPr>
        <w:t>2.2.4</w:t>
      </w:r>
      <w:r w:rsidRPr="00227020">
        <w:rPr>
          <w:color w:val="000000"/>
          <w:spacing w:val="-2"/>
          <w:sz w:val="18"/>
          <w:lang w:val="es-ES_tradnl"/>
        </w:rPr>
        <w:tab/>
      </w:r>
      <w:r w:rsidRPr="00227020">
        <w:rPr>
          <w:spacing w:val="-2"/>
          <w:sz w:val="18"/>
          <w:lang w:val="es-ES_tradnl"/>
        </w:rPr>
        <w:t xml:space="preserve">En el </w:t>
      </w:r>
      <w:r w:rsidRPr="00227020">
        <w:rPr>
          <w:sz w:val="18"/>
          <w:lang w:val="es-ES_tradnl"/>
        </w:rPr>
        <w:t>caso</w:t>
      </w:r>
      <w:r w:rsidRPr="00227020">
        <w:rPr>
          <w:spacing w:val="-2"/>
          <w:sz w:val="18"/>
          <w:lang w:val="es-ES_tradnl"/>
        </w:rPr>
        <w:t xml:space="preserve"> de los “</w:t>
      </w:r>
      <w:r w:rsidRPr="00227020">
        <w:rPr>
          <w:spacing w:val="-2"/>
          <w:sz w:val="18"/>
          <w:u w:val="single"/>
          <w:lang w:val="es-ES_tradnl"/>
        </w:rPr>
        <w:t>caracteres pseudocualitativos</w:t>
      </w:r>
      <w:r w:rsidRPr="00227020">
        <w:rPr>
          <w:spacing w:val="-2"/>
          <w:sz w:val="18"/>
          <w:lang w:val="es-ES_tradnl"/>
        </w:rPr>
        <w:t>” (PQ), la gama de expresión es, al menos parcialmente, continua, pero varía en más de una dimensión (por ejemplo, la forma:</w:t>
      </w:r>
      <w:r w:rsidRPr="00227020">
        <w:rPr>
          <w:color w:val="000000"/>
          <w:spacing w:val="-2"/>
          <w:sz w:val="18"/>
          <w:lang w:val="es-ES_tradnl"/>
        </w:rPr>
        <w:t xml:space="preserve"> </w:t>
      </w:r>
      <w:r w:rsidRPr="00227020">
        <w:rPr>
          <w:spacing w:val="-2"/>
          <w:sz w:val="18"/>
          <w:lang w:val="es-ES_tradnl"/>
        </w:rPr>
        <w:t xml:space="preserve"> oval (1), elíptica (2), circular (3), oboval (4)) y no puede describirse adecuadamente definiendo únicamente los extremos de una gama lineal.</w:t>
      </w:r>
      <w:r w:rsidRPr="00227020">
        <w:rPr>
          <w:color w:val="000000"/>
          <w:spacing w:val="-2"/>
          <w:sz w:val="18"/>
          <w:lang w:val="es-ES_tradnl"/>
        </w:rPr>
        <w:t xml:space="preserve">  </w:t>
      </w:r>
      <w:r w:rsidRPr="00227020">
        <w:rPr>
          <w:spacing w:val="-2"/>
          <w:sz w:val="18"/>
          <w:lang w:val="es-ES_tradnl"/>
        </w:rPr>
        <w:t>De manera similar a los caracteres cualitativos (discontinuos), de ahí el uso del término “pseudocualitativo”, cada nivel de expresión individual tiene que ser determinado para describir adecuadamente la gama del carácter.</w:t>
      </w:r>
    </w:p>
    <w:p w:rsidR="00D05639" w:rsidRPr="00227020" w:rsidRDefault="00D05639" w:rsidP="00614B94">
      <w:pPr>
        <w:tabs>
          <w:tab w:val="left" w:pos="567"/>
        </w:tabs>
        <w:ind w:left="567" w:right="567"/>
        <w:rPr>
          <w:spacing w:val="-2"/>
          <w:sz w:val="18"/>
          <w:lang w:val="es-ES_tradnl"/>
        </w:rPr>
      </w:pPr>
    </w:p>
    <w:p w:rsidR="00D05639" w:rsidRPr="00227020" w:rsidRDefault="00D05639" w:rsidP="00614B94">
      <w:pPr>
        <w:ind w:left="567" w:right="567"/>
        <w:rPr>
          <w:sz w:val="18"/>
          <w:u w:val="single"/>
          <w:lang w:val="es-ES_tradnl"/>
        </w:rPr>
      </w:pPr>
      <w:r w:rsidRPr="00227020">
        <w:rPr>
          <w:sz w:val="18"/>
          <w:u w:val="single"/>
          <w:lang w:val="es-ES_tradnl"/>
        </w:rPr>
        <w:t>2.3</w:t>
      </w:r>
      <w:r w:rsidRPr="00227020">
        <w:rPr>
          <w:sz w:val="18"/>
          <w:u w:val="single"/>
          <w:lang w:val="es-ES_tradnl"/>
        </w:rPr>
        <w:tab/>
        <w:t>Tipos de escala de datos</w:t>
      </w:r>
    </w:p>
    <w:p w:rsidR="00D05639" w:rsidRPr="00227020" w:rsidRDefault="00D05639" w:rsidP="00614B94">
      <w:pPr>
        <w:ind w:left="567" w:right="567"/>
        <w:rPr>
          <w:sz w:val="18"/>
          <w:lang w:val="es-ES_tradnl"/>
        </w:rPr>
      </w:pPr>
    </w:p>
    <w:p w:rsidR="00D05639" w:rsidRPr="00227020" w:rsidRDefault="00D05639" w:rsidP="00614B94">
      <w:pPr>
        <w:tabs>
          <w:tab w:val="left" w:pos="851"/>
        </w:tabs>
        <w:ind w:left="567" w:right="567"/>
        <w:rPr>
          <w:sz w:val="18"/>
          <w:lang w:val="es-ES_tradnl"/>
        </w:rPr>
      </w:pPr>
      <w:r w:rsidRPr="00227020">
        <w:rPr>
          <w:sz w:val="18"/>
          <w:lang w:val="es-ES_tradnl"/>
        </w:rPr>
        <w:t>2.3.1</w:t>
      </w:r>
      <w:r w:rsidRPr="00227020">
        <w:rPr>
          <w:sz w:val="18"/>
          <w:lang w:val="es-ES_tradnl"/>
        </w:rPr>
        <w:tab/>
        <w:t>La posibilidad de aplicar procedimientos específicos para evaluar la distinción, la homogeneidad y la estabilidad depende del nivel de escala de los datos que se registren para un carácter.  El nivel de escala de los datos depende del tipo de expresión del carácter y del modo en que se registre dicha expresión.  La escala puede ser nominal, ordinal, intervalo o relación.</w:t>
      </w:r>
    </w:p>
    <w:p w:rsidR="00D05639" w:rsidRPr="00227020" w:rsidRDefault="00D05639" w:rsidP="00614B94">
      <w:pPr>
        <w:ind w:left="567" w:right="567"/>
        <w:rPr>
          <w:sz w:val="18"/>
          <w:lang w:val="es-ES_tradnl"/>
        </w:rPr>
      </w:pPr>
    </w:p>
    <w:p w:rsidR="00D05639" w:rsidRPr="00227020" w:rsidRDefault="00D05639" w:rsidP="00614B94">
      <w:pPr>
        <w:tabs>
          <w:tab w:val="left" w:pos="851"/>
        </w:tabs>
        <w:ind w:left="567" w:right="567"/>
        <w:rPr>
          <w:sz w:val="18"/>
          <w:u w:val="single"/>
          <w:lang w:val="es-ES_tradnl"/>
        </w:rPr>
      </w:pPr>
      <w:r w:rsidRPr="00227020">
        <w:rPr>
          <w:sz w:val="18"/>
          <w:lang w:val="es-ES_tradnl"/>
        </w:rPr>
        <w:t>2.3.2</w:t>
      </w:r>
      <w:r w:rsidRPr="00227020">
        <w:rPr>
          <w:sz w:val="18"/>
          <w:lang w:val="es-ES_tradnl"/>
        </w:rPr>
        <w:tab/>
      </w:r>
      <w:r w:rsidRPr="00227020">
        <w:rPr>
          <w:i/>
          <w:sz w:val="18"/>
          <w:lang w:val="es-ES_tradnl"/>
        </w:rPr>
        <w:t>Datos recabados respecto de caracteres cualitativos</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2.3.2.1</w:t>
      </w:r>
      <w:r w:rsidRPr="00227020">
        <w:rPr>
          <w:sz w:val="18"/>
          <w:lang w:val="es-ES_tradnl"/>
        </w:rPr>
        <w:tab/>
        <w:t>Los datos recabados respecto de caracteres cualitativos son datos de escala nominal sin orden lógico de las categorías discretas.  Se obtienen mediante evaluación visual (notas) de caracteres cualitativos.</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u w:val="single"/>
          <w:lang w:val="es-ES_tradnl"/>
        </w:rPr>
        <w:t>Ejemplos</w:t>
      </w:r>
      <w:r w:rsidRPr="00227020">
        <w:rPr>
          <w:sz w:val="18"/>
          <w:lang w:val="es-ES_tradnl"/>
        </w:rPr>
        <w:t>:</w:t>
      </w:r>
    </w:p>
    <w:p w:rsidR="00D05639" w:rsidRPr="00227020" w:rsidRDefault="00D05639" w:rsidP="005412B0">
      <w:pPr>
        <w:ind w:left="567"/>
        <w:rPr>
          <w:sz w:val="18"/>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610"/>
        <w:gridCol w:w="2835"/>
      </w:tblGrid>
      <w:tr w:rsidR="00D05639" w:rsidRPr="00227020" w:rsidTr="005412B0">
        <w:tc>
          <w:tcPr>
            <w:tcW w:w="2835" w:type="dxa"/>
            <w:shd w:val="pct12" w:color="auto" w:fill="FFFFFF"/>
          </w:tcPr>
          <w:p w:rsidR="00D05639" w:rsidRPr="00227020" w:rsidRDefault="00D05639" w:rsidP="005412B0">
            <w:pPr>
              <w:tabs>
                <w:tab w:val="left" w:pos="567"/>
              </w:tabs>
              <w:spacing w:before="120"/>
              <w:jc w:val="center"/>
              <w:rPr>
                <w:b/>
                <w:color w:val="000000"/>
                <w:sz w:val="16"/>
                <w:szCs w:val="18"/>
                <w:lang w:val="es-ES_tradnl"/>
              </w:rPr>
            </w:pPr>
            <w:r w:rsidRPr="00227020">
              <w:rPr>
                <w:b/>
                <w:sz w:val="16"/>
                <w:szCs w:val="18"/>
                <w:lang w:val="es-ES_tradnl"/>
              </w:rPr>
              <w:t>Tipo de escala</w:t>
            </w:r>
          </w:p>
        </w:tc>
        <w:tc>
          <w:tcPr>
            <w:tcW w:w="2610" w:type="dxa"/>
            <w:shd w:val="pct12" w:color="auto" w:fill="FFFFFF"/>
          </w:tcPr>
          <w:p w:rsidR="00D05639" w:rsidRPr="00227020" w:rsidRDefault="00D05639" w:rsidP="005412B0">
            <w:pPr>
              <w:tabs>
                <w:tab w:val="left" w:pos="567"/>
              </w:tabs>
              <w:spacing w:before="120"/>
              <w:jc w:val="center"/>
              <w:rPr>
                <w:b/>
                <w:color w:val="000000"/>
                <w:sz w:val="16"/>
                <w:szCs w:val="18"/>
                <w:lang w:val="es-ES_tradnl"/>
              </w:rPr>
            </w:pPr>
            <w:r w:rsidRPr="00227020">
              <w:rPr>
                <w:b/>
                <w:sz w:val="16"/>
                <w:szCs w:val="18"/>
                <w:lang w:val="es-ES_tradnl"/>
              </w:rPr>
              <w:t>Ejemplo</w:t>
            </w:r>
          </w:p>
        </w:tc>
        <w:tc>
          <w:tcPr>
            <w:tcW w:w="2835" w:type="dxa"/>
            <w:shd w:val="pct12" w:color="auto" w:fill="FFFFFF"/>
          </w:tcPr>
          <w:p w:rsidR="00D05639" w:rsidRPr="00227020" w:rsidRDefault="00D05639" w:rsidP="005412B0">
            <w:pPr>
              <w:tabs>
                <w:tab w:val="left" w:pos="567"/>
              </w:tabs>
              <w:spacing w:before="120"/>
              <w:jc w:val="center"/>
              <w:rPr>
                <w:b/>
                <w:color w:val="000000"/>
                <w:sz w:val="16"/>
                <w:szCs w:val="18"/>
                <w:lang w:val="es-ES_tradnl"/>
              </w:rPr>
            </w:pPr>
            <w:r w:rsidRPr="00227020">
              <w:rPr>
                <w:b/>
                <w:sz w:val="16"/>
                <w:szCs w:val="18"/>
                <w:lang w:val="es-ES_tradnl"/>
              </w:rPr>
              <w:t>Número de ejemplo</w:t>
            </w:r>
          </w:p>
        </w:tc>
      </w:tr>
      <w:tr w:rsidR="00D05639" w:rsidRPr="00227020" w:rsidTr="005412B0">
        <w:tc>
          <w:tcPr>
            <w:tcW w:w="2835" w:type="dxa"/>
          </w:tcPr>
          <w:p w:rsidR="00D05639" w:rsidRPr="00227020" w:rsidRDefault="00D05639" w:rsidP="005412B0">
            <w:pPr>
              <w:tabs>
                <w:tab w:val="left" w:pos="567"/>
              </w:tabs>
              <w:spacing w:before="120"/>
              <w:jc w:val="center"/>
              <w:rPr>
                <w:color w:val="000000"/>
                <w:sz w:val="16"/>
                <w:szCs w:val="18"/>
                <w:lang w:val="es-ES_tradnl"/>
              </w:rPr>
            </w:pPr>
            <w:r w:rsidRPr="00227020">
              <w:rPr>
                <w:sz w:val="16"/>
                <w:szCs w:val="18"/>
                <w:lang w:val="es-ES_tradnl"/>
              </w:rPr>
              <w:t>nominal</w:t>
            </w:r>
          </w:p>
        </w:tc>
        <w:tc>
          <w:tcPr>
            <w:tcW w:w="2610" w:type="dxa"/>
          </w:tcPr>
          <w:p w:rsidR="00D05639" w:rsidRPr="00227020" w:rsidRDefault="00D05639" w:rsidP="005412B0">
            <w:pPr>
              <w:tabs>
                <w:tab w:val="left" w:pos="567"/>
              </w:tabs>
              <w:spacing w:before="120"/>
              <w:jc w:val="center"/>
              <w:rPr>
                <w:color w:val="000000"/>
                <w:sz w:val="16"/>
                <w:szCs w:val="18"/>
                <w:lang w:val="es-ES_tradnl"/>
              </w:rPr>
            </w:pPr>
            <w:r w:rsidRPr="00227020">
              <w:rPr>
                <w:sz w:val="16"/>
                <w:szCs w:val="18"/>
                <w:lang w:val="es-ES_tradnl"/>
              </w:rPr>
              <w:t>Sexo de la planta</w:t>
            </w:r>
          </w:p>
        </w:tc>
        <w:tc>
          <w:tcPr>
            <w:tcW w:w="2835" w:type="dxa"/>
          </w:tcPr>
          <w:p w:rsidR="00D05639" w:rsidRPr="00227020" w:rsidRDefault="00D05639" w:rsidP="005412B0">
            <w:pPr>
              <w:tabs>
                <w:tab w:val="left" w:pos="567"/>
              </w:tabs>
              <w:spacing w:before="120"/>
              <w:jc w:val="center"/>
              <w:rPr>
                <w:color w:val="000000"/>
                <w:sz w:val="16"/>
                <w:szCs w:val="18"/>
                <w:lang w:val="es-ES_tradnl"/>
              </w:rPr>
            </w:pPr>
            <w:r w:rsidRPr="00227020">
              <w:rPr>
                <w:color w:val="000000"/>
                <w:sz w:val="16"/>
                <w:szCs w:val="18"/>
                <w:lang w:val="es-ES_tradnl"/>
              </w:rPr>
              <w:t>1</w:t>
            </w:r>
          </w:p>
        </w:tc>
      </w:tr>
      <w:tr w:rsidR="00D05639" w:rsidRPr="00227020" w:rsidTr="005412B0">
        <w:tc>
          <w:tcPr>
            <w:tcW w:w="2835" w:type="dxa"/>
          </w:tcPr>
          <w:p w:rsidR="00D05639" w:rsidRPr="00227020" w:rsidRDefault="00D05639" w:rsidP="005412B0">
            <w:pPr>
              <w:tabs>
                <w:tab w:val="left" w:pos="567"/>
              </w:tabs>
              <w:spacing w:before="120"/>
              <w:jc w:val="center"/>
              <w:rPr>
                <w:color w:val="000000"/>
                <w:sz w:val="16"/>
                <w:szCs w:val="18"/>
                <w:lang w:val="es-ES_tradnl"/>
              </w:rPr>
            </w:pPr>
            <w:r w:rsidRPr="00227020">
              <w:rPr>
                <w:sz w:val="16"/>
                <w:szCs w:val="18"/>
                <w:lang w:val="es-ES_tradnl"/>
              </w:rPr>
              <w:t>nominal con dos niveles</w:t>
            </w:r>
          </w:p>
        </w:tc>
        <w:tc>
          <w:tcPr>
            <w:tcW w:w="2610" w:type="dxa"/>
          </w:tcPr>
          <w:p w:rsidR="00D05639" w:rsidRPr="00227020" w:rsidRDefault="00D05639" w:rsidP="005412B0">
            <w:pPr>
              <w:tabs>
                <w:tab w:val="left" w:pos="567"/>
              </w:tabs>
              <w:spacing w:before="120"/>
              <w:jc w:val="center"/>
              <w:rPr>
                <w:color w:val="000000"/>
                <w:sz w:val="16"/>
                <w:szCs w:val="18"/>
                <w:lang w:val="es-ES_tradnl"/>
              </w:rPr>
            </w:pPr>
            <w:r w:rsidRPr="00227020">
              <w:rPr>
                <w:sz w:val="16"/>
                <w:szCs w:val="18"/>
                <w:lang w:val="es-ES_tradnl"/>
              </w:rPr>
              <w:t>Limbo:</w:t>
            </w:r>
            <w:r w:rsidRPr="00227020">
              <w:rPr>
                <w:color w:val="000000"/>
                <w:sz w:val="16"/>
                <w:szCs w:val="18"/>
                <w:lang w:val="es-ES_tradnl"/>
              </w:rPr>
              <w:t xml:space="preserve"> </w:t>
            </w:r>
            <w:r w:rsidRPr="00227020">
              <w:rPr>
                <w:sz w:val="16"/>
                <w:szCs w:val="18"/>
                <w:lang w:val="es-ES_tradnl"/>
              </w:rPr>
              <w:t xml:space="preserve"> variegación</w:t>
            </w:r>
          </w:p>
        </w:tc>
        <w:tc>
          <w:tcPr>
            <w:tcW w:w="2835" w:type="dxa"/>
          </w:tcPr>
          <w:p w:rsidR="00D05639" w:rsidRPr="00227020" w:rsidRDefault="00D05639" w:rsidP="005412B0">
            <w:pPr>
              <w:tabs>
                <w:tab w:val="left" w:pos="567"/>
              </w:tabs>
              <w:spacing w:before="120"/>
              <w:jc w:val="center"/>
              <w:rPr>
                <w:color w:val="000000"/>
                <w:sz w:val="16"/>
                <w:szCs w:val="18"/>
                <w:lang w:val="es-ES_tradnl"/>
              </w:rPr>
            </w:pPr>
            <w:r w:rsidRPr="00227020">
              <w:rPr>
                <w:color w:val="000000"/>
                <w:sz w:val="16"/>
                <w:szCs w:val="18"/>
                <w:lang w:val="es-ES_tradnl"/>
              </w:rPr>
              <w:t>2</w:t>
            </w:r>
          </w:p>
        </w:tc>
      </w:tr>
    </w:tbl>
    <w:p w:rsidR="00D05639" w:rsidRPr="00227020" w:rsidRDefault="00D05639" w:rsidP="005412B0">
      <w:pPr>
        <w:ind w:left="567"/>
        <w:rPr>
          <w:sz w:val="18"/>
          <w:lang w:val="es-ES_tradnl"/>
        </w:rPr>
      </w:pPr>
    </w:p>
    <w:p w:rsidR="00D05639" w:rsidRPr="00227020" w:rsidRDefault="00D05639" w:rsidP="00614B94">
      <w:pPr>
        <w:ind w:left="567" w:right="567"/>
        <w:rPr>
          <w:sz w:val="18"/>
          <w:lang w:val="es-ES_tradnl"/>
        </w:rPr>
      </w:pPr>
      <w:r w:rsidRPr="00227020">
        <w:rPr>
          <w:sz w:val="18"/>
          <w:lang w:val="es-ES_tradnl"/>
        </w:rPr>
        <w:t>La descripción de los niveles de expresión se incluye en el cuadro 6.</w:t>
      </w:r>
    </w:p>
    <w:p w:rsidR="00D05639" w:rsidRPr="00227020" w:rsidRDefault="00D05639" w:rsidP="00614B94">
      <w:pPr>
        <w:ind w:right="567"/>
        <w:outlineLvl w:val="0"/>
        <w:rPr>
          <w:color w:val="000000"/>
          <w:sz w:val="18"/>
          <w:lang w:val="es-ES_tradnl"/>
        </w:rPr>
      </w:pPr>
    </w:p>
    <w:p w:rsidR="00D05639" w:rsidRPr="00227020" w:rsidRDefault="00D05639" w:rsidP="00614B94">
      <w:pPr>
        <w:ind w:left="567" w:right="567"/>
        <w:rPr>
          <w:sz w:val="18"/>
          <w:lang w:val="es-ES_tradnl"/>
        </w:rPr>
      </w:pPr>
      <w:r w:rsidRPr="00227020">
        <w:rPr>
          <w:sz w:val="18"/>
          <w:lang w:val="es-ES_tradnl"/>
        </w:rPr>
        <w:t>2.3.2.2</w:t>
      </w:r>
      <w:r w:rsidRPr="00227020">
        <w:rPr>
          <w:sz w:val="18"/>
          <w:lang w:val="es-ES_tradnl"/>
        </w:rPr>
        <w:tab/>
        <w:t>Una escala nominal está formada por números que corresponden a los niveles de expresión del carácter, denominados “notas” en las directrices de examen.  Si bien se utilizan números para designarlas, las expresiones no siguen un orden lógico, por lo que pueden disponerse en cualquier orden.</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2.3.2.3</w:t>
      </w:r>
      <w:r w:rsidRPr="00227020">
        <w:rPr>
          <w:sz w:val="18"/>
          <w:lang w:val="es-ES_tradnl"/>
        </w:rPr>
        <w:tab/>
        <w:t>Los caracteres con sólo dos categorías (caracteres dicotómicos) son una forma particular de caracteres de una escala nominal.</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2.3.2.4</w:t>
      </w:r>
      <w:r w:rsidRPr="00227020">
        <w:rPr>
          <w:sz w:val="18"/>
          <w:lang w:val="es-ES_tradnl"/>
        </w:rPr>
        <w:tab/>
        <w:t>La escala nominal representa el nivel más bajo de las escalas (cuadro 1).</w:t>
      </w:r>
      <w:r w:rsidRPr="00227020">
        <w:rPr>
          <w:color w:val="000000"/>
          <w:sz w:val="18"/>
          <w:lang w:val="es-ES_tradnl"/>
        </w:rPr>
        <w:t xml:space="preserve">  </w:t>
      </w:r>
      <w:r w:rsidRPr="00227020">
        <w:rPr>
          <w:sz w:val="18"/>
          <w:lang w:val="es-ES_tradnl"/>
        </w:rPr>
        <w:t xml:space="preserve">Con ella pueden utilizarse pocos procedimientos estadísticos (Sección 2.3.8 </w:t>
      </w:r>
      <w:r w:rsidRPr="00227020">
        <w:rPr>
          <w:i/>
          <w:sz w:val="18"/>
          <w:lang w:val="es-ES_tradnl"/>
        </w:rPr>
        <w:t>[referencia]</w:t>
      </w:r>
      <w:r w:rsidRPr="00227020">
        <w:rPr>
          <w:sz w:val="18"/>
          <w:lang w:val="es-ES_tradnl"/>
        </w:rPr>
        <w:t>).</w:t>
      </w:r>
    </w:p>
    <w:p w:rsidR="00D05639" w:rsidRPr="00227020" w:rsidRDefault="00D05639" w:rsidP="00614B94">
      <w:pPr>
        <w:ind w:left="567" w:right="567"/>
        <w:rPr>
          <w:sz w:val="18"/>
          <w:lang w:val="es-ES_tradnl"/>
        </w:rPr>
      </w:pPr>
    </w:p>
    <w:p w:rsidR="00D05639" w:rsidRPr="00227020" w:rsidRDefault="00D05639" w:rsidP="00614B94">
      <w:pPr>
        <w:ind w:left="567" w:right="567"/>
        <w:rPr>
          <w:sz w:val="18"/>
          <w:u w:val="single"/>
          <w:lang w:val="es-ES_tradnl"/>
        </w:rPr>
      </w:pPr>
      <w:r w:rsidRPr="00227020">
        <w:rPr>
          <w:sz w:val="18"/>
          <w:lang w:val="es-ES_tradnl"/>
        </w:rPr>
        <w:t>2.3.3</w:t>
      </w:r>
      <w:r w:rsidRPr="00227020">
        <w:rPr>
          <w:sz w:val="18"/>
          <w:lang w:val="es-ES_tradnl"/>
        </w:rPr>
        <w:tab/>
      </w:r>
      <w:r w:rsidRPr="00227020">
        <w:rPr>
          <w:i/>
          <w:sz w:val="18"/>
          <w:lang w:val="es-ES_tradnl"/>
        </w:rPr>
        <w:t>Datos recabados respecto de caracteres cuantitativos</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2.3.3.1</w:t>
      </w:r>
      <w:r w:rsidRPr="00227020">
        <w:rPr>
          <w:sz w:val="18"/>
          <w:lang w:val="es-ES_tradnl"/>
        </w:rPr>
        <w:tab/>
        <w:t>Los datos recabados respecto de caracteres cuantitativos son datos de escala métrica (relación o intervalo) u ordinal.</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2.3.3.2</w:t>
      </w:r>
      <w:r w:rsidRPr="00227020">
        <w:rPr>
          <w:sz w:val="18"/>
          <w:lang w:val="es-ES_tradnl"/>
        </w:rPr>
        <w:tab/>
        <w:t>Los datos de escala métrica son todos aquellos que se registran mediante medición o recuento.</w:t>
      </w:r>
      <w:r w:rsidRPr="00227020">
        <w:rPr>
          <w:color w:val="000000"/>
          <w:sz w:val="18"/>
          <w:lang w:val="es-ES_tradnl"/>
        </w:rPr>
        <w:t xml:space="preserve">  </w:t>
      </w:r>
      <w:r w:rsidRPr="00227020">
        <w:rPr>
          <w:sz w:val="18"/>
          <w:lang w:val="es-ES_tradnl"/>
        </w:rPr>
        <w:t>El pesaje es una forma especial de medición.</w:t>
      </w:r>
      <w:r w:rsidRPr="00227020">
        <w:rPr>
          <w:color w:val="000000"/>
          <w:sz w:val="18"/>
          <w:lang w:val="es-ES_tradnl"/>
        </w:rPr>
        <w:t xml:space="preserve">  </w:t>
      </w:r>
      <w:r w:rsidRPr="00227020">
        <w:rPr>
          <w:sz w:val="18"/>
          <w:lang w:val="es-ES_tradnl"/>
        </w:rPr>
        <w:t>Los datos de escala métrica pueden presentar una distribución continua o discreta.</w:t>
      </w:r>
      <w:r w:rsidRPr="00227020">
        <w:rPr>
          <w:color w:val="000000"/>
          <w:sz w:val="18"/>
          <w:lang w:val="es-ES_tradnl"/>
        </w:rPr>
        <w:t xml:space="preserve">  </w:t>
      </w:r>
      <w:r w:rsidRPr="00227020">
        <w:rPr>
          <w:sz w:val="18"/>
          <w:lang w:val="es-ES_tradnl"/>
        </w:rPr>
        <w:t>Los datos continuos se obtienen mediante mediciones.</w:t>
      </w:r>
      <w:r w:rsidRPr="00227020">
        <w:rPr>
          <w:color w:val="000000"/>
          <w:sz w:val="18"/>
          <w:lang w:val="es-ES_tradnl"/>
        </w:rPr>
        <w:t xml:space="preserve">  </w:t>
      </w:r>
      <w:r w:rsidRPr="00227020">
        <w:rPr>
          <w:sz w:val="18"/>
          <w:lang w:val="es-ES_tradnl"/>
        </w:rPr>
        <w:t>Pueden adoptar cualquier valor fuera del intervalo definido.</w:t>
      </w:r>
      <w:r w:rsidRPr="00227020">
        <w:rPr>
          <w:color w:val="000000"/>
          <w:sz w:val="18"/>
          <w:lang w:val="es-ES_tradnl"/>
        </w:rPr>
        <w:t xml:space="preserve">  </w:t>
      </w:r>
      <w:r w:rsidRPr="00227020">
        <w:rPr>
          <w:sz w:val="18"/>
          <w:lang w:val="es-ES_tradnl"/>
        </w:rPr>
        <w:t>Los datos métricos discretos se obtienen mediante recuento.</w:t>
      </w:r>
    </w:p>
    <w:p w:rsidR="00D05639" w:rsidRPr="00227020" w:rsidRDefault="00D05639" w:rsidP="00614B94">
      <w:pPr>
        <w:tabs>
          <w:tab w:val="left" w:pos="993"/>
        </w:tabs>
        <w:ind w:left="567" w:right="567"/>
        <w:rPr>
          <w:color w:val="000000"/>
          <w:sz w:val="18"/>
          <w:lang w:val="es-ES_tradnl"/>
        </w:rPr>
      </w:pPr>
    </w:p>
    <w:p w:rsidR="00D05639" w:rsidRPr="00227020" w:rsidRDefault="00D05639" w:rsidP="00614B94">
      <w:pPr>
        <w:tabs>
          <w:tab w:val="left" w:pos="567"/>
        </w:tabs>
        <w:ind w:left="567" w:right="567"/>
        <w:rPr>
          <w:sz w:val="18"/>
          <w:u w:val="single"/>
          <w:lang w:val="es-ES_tradnl"/>
        </w:rPr>
      </w:pPr>
      <w:r w:rsidRPr="00227020">
        <w:rPr>
          <w:sz w:val="18"/>
          <w:u w:val="single"/>
          <w:lang w:val="es-ES_tradnl"/>
        </w:rPr>
        <w:t>Ejemplos</w:t>
      </w:r>
    </w:p>
    <w:p w:rsidR="00D05639" w:rsidRPr="00227020" w:rsidRDefault="00D05639" w:rsidP="00614B94">
      <w:pPr>
        <w:tabs>
          <w:tab w:val="left" w:pos="567"/>
        </w:tabs>
        <w:ind w:left="567" w:right="567"/>
        <w:rPr>
          <w:color w:val="000000"/>
          <w:sz w:val="18"/>
          <w:u w:val="single"/>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005"/>
        <w:gridCol w:w="2410"/>
      </w:tblGrid>
      <w:tr w:rsidR="00D05639" w:rsidRPr="00227020" w:rsidTr="005412B0">
        <w:tc>
          <w:tcPr>
            <w:tcW w:w="2835" w:type="dxa"/>
            <w:shd w:val="pct12" w:color="000000" w:fill="FFFFFF"/>
          </w:tcPr>
          <w:p w:rsidR="00D05639" w:rsidRPr="00227020" w:rsidRDefault="00D05639" w:rsidP="005412B0">
            <w:pPr>
              <w:tabs>
                <w:tab w:val="left" w:pos="567"/>
              </w:tabs>
              <w:spacing w:before="120"/>
              <w:jc w:val="center"/>
              <w:rPr>
                <w:b/>
                <w:color w:val="000000"/>
                <w:sz w:val="16"/>
                <w:szCs w:val="18"/>
                <w:lang w:val="es-ES_tradnl"/>
              </w:rPr>
            </w:pPr>
            <w:r w:rsidRPr="00227020">
              <w:rPr>
                <w:b/>
                <w:sz w:val="16"/>
                <w:szCs w:val="18"/>
                <w:lang w:val="es-ES_tradnl"/>
              </w:rPr>
              <w:t>Tipo de escala</w:t>
            </w:r>
          </w:p>
        </w:tc>
        <w:tc>
          <w:tcPr>
            <w:tcW w:w="3005" w:type="dxa"/>
            <w:shd w:val="pct12" w:color="000000" w:fill="FFFFFF"/>
          </w:tcPr>
          <w:p w:rsidR="00D05639" w:rsidRPr="00227020" w:rsidRDefault="00D05639" w:rsidP="005412B0">
            <w:pPr>
              <w:tabs>
                <w:tab w:val="left" w:pos="567"/>
              </w:tabs>
              <w:spacing w:before="120"/>
              <w:jc w:val="center"/>
              <w:rPr>
                <w:b/>
                <w:color w:val="000000"/>
                <w:sz w:val="16"/>
                <w:szCs w:val="18"/>
                <w:lang w:val="es-ES_tradnl"/>
              </w:rPr>
            </w:pPr>
            <w:r w:rsidRPr="00227020">
              <w:rPr>
                <w:b/>
                <w:sz w:val="16"/>
                <w:szCs w:val="18"/>
                <w:lang w:val="es-ES_tradnl"/>
              </w:rPr>
              <w:t>Ejemplo</w:t>
            </w:r>
          </w:p>
        </w:tc>
        <w:tc>
          <w:tcPr>
            <w:tcW w:w="2410" w:type="dxa"/>
            <w:shd w:val="pct12" w:color="000000" w:fill="FFFFFF"/>
          </w:tcPr>
          <w:p w:rsidR="00D05639" w:rsidRPr="00227020" w:rsidRDefault="00D05639" w:rsidP="005412B0">
            <w:pPr>
              <w:tabs>
                <w:tab w:val="left" w:pos="567"/>
              </w:tabs>
              <w:spacing w:before="120"/>
              <w:jc w:val="center"/>
              <w:rPr>
                <w:b/>
                <w:color w:val="000000"/>
                <w:sz w:val="16"/>
                <w:szCs w:val="18"/>
                <w:lang w:val="es-ES_tradnl"/>
              </w:rPr>
            </w:pPr>
            <w:r w:rsidRPr="00227020">
              <w:rPr>
                <w:b/>
                <w:sz w:val="16"/>
                <w:szCs w:val="18"/>
                <w:lang w:val="es-ES_tradnl"/>
              </w:rPr>
              <w:t>Número de ejemplo</w:t>
            </w:r>
          </w:p>
        </w:tc>
      </w:tr>
      <w:tr w:rsidR="00D05639" w:rsidRPr="00227020" w:rsidTr="005412B0">
        <w:tc>
          <w:tcPr>
            <w:tcW w:w="2835" w:type="dxa"/>
          </w:tcPr>
          <w:p w:rsidR="00D05639" w:rsidRPr="00227020" w:rsidRDefault="00D05639" w:rsidP="005412B0">
            <w:pPr>
              <w:spacing w:before="120"/>
              <w:jc w:val="center"/>
              <w:rPr>
                <w:color w:val="000000"/>
                <w:sz w:val="16"/>
                <w:szCs w:val="18"/>
                <w:lang w:val="es-ES_tradnl"/>
              </w:rPr>
            </w:pPr>
            <w:r w:rsidRPr="00227020">
              <w:rPr>
                <w:color w:val="000000"/>
                <w:sz w:val="16"/>
                <w:szCs w:val="18"/>
                <w:lang w:val="es-ES_tradnl"/>
              </w:rPr>
              <w:t xml:space="preserve">métrica </w:t>
            </w:r>
            <w:r w:rsidRPr="00227020">
              <w:rPr>
                <w:sz w:val="16"/>
                <w:szCs w:val="18"/>
                <w:lang w:val="es-ES_tradnl"/>
              </w:rPr>
              <w:t>continua</w:t>
            </w:r>
          </w:p>
        </w:tc>
        <w:tc>
          <w:tcPr>
            <w:tcW w:w="3005" w:type="dxa"/>
          </w:tcPr>
          <w:p w:rsidR="00D05639" w:rsidRPr="00227020" w:rsidRDefault="00D05639" w:rsidP="005412B0">
            <w:pPr>
              <w:spacing w:before="120"/>
              <w:jc w:val="center"/>
              <w:rPr>
                <w:color w:val="000000"/>
                <w:sz w:val="16"/>
                <w:szCs w:val="18"/>
                <w:lang w:val="es-ES_tradnl"/>
              </w:rPr>
            </w:pPr>
            <w:r w:rsidRPr="00227020">
              <w:rPr>
                <w:sz w:val="16"/>
                <w:szCs w:val="18"/>
                <w:lang w:val="es-ES_tradnl"/>
              </w:rPr>
              <w:t>Longitud de la planta en cm</w:t>
            </w:r>
          </w:p>
        </w:tc>
        <w:tc>
          <w:tcPr>
            <w:tcW w:w="2410" w:type="dxa"/>
          </w:tcPr>
          <w:p w:rsidR="00D05639" w:rsidRPr="00227020" w:rsidRDefault="00D05639" w:rsidP="005412B0">
            <w:pPr>
              <w:tabs>
                <w:tab w:val="left" w:pos="567"/>
              </w:tabs>
              <w:spacing w:before="120"/>
              <w:jc w:val="center"/>
              <w:rPr>
                <w:color w:val="000000"/>
                <w:sz w:val="16"/>
                <w:szCs w:val="18"/>
                <w:lang w:val="es-ES_tradnl"/>
              </w:rPr>
            </w:pPr>
            <w:r w:rsidRPr="00227020">
              <w:rPr>
                <w:color w:val="000000"/>
                <w:sz w:val="16"/>
                <w:szCs w:val="18"/>
                <w:lang w:val="es-ES_tradnl"/>
              </w:rPr>
              <w:t>3</w:t>
            </w:r>
          </w:p>
        </w:tc>
      </w:tr>
      <w:tr w:rsidR="00D05639" w:rsidRPr="00227020" w:rsidTr="005412B0">
        <w:tc>
          <w:tcPr>
            <w:tcW w:w="2835" w:type="dxa"/>
          </w:tcPr>
          <w:p w:rsidR="00D05639" w:rsidRPr="00227020" w:rsidRDefault="00D05639" w:rsidP="005412B0">
            <w:pPr>
              <w:spacing w:before="120"/>
              <w:jc w:val="center"/>
              <w:rPr>
                <w:color w:val="000000"/>
                <w:sz w:val="16"/>
                <w:szCs w:val="18"/>
                <w:lang w:val="es-ES_tradnl"/>
              </w:rPr>
            </w:pPr>
            <w:r w:rsidRPr="00227020">
              <w:rPr>
                <w:color w:val="000000"/>
                <w:sz w:val="16"/>
                <w:szCs w:val="18"/>
                <w:lang w:val="es-ES_tradnl"/>
              </w:rPr>
              <w:t xml:space="preserve">métrica </w:t>
            </w:r>
            <w:r w:rsidRPr="00227020">
              <w:rPr>
                <w:sz w:val="16"/>
                <w:szCs w:val="18"/>
                <w:lang w:val="es-ES_tradnl"/>
              </w:rPr>
              <w:t>discreta</w:t>
            </w:r>
          </w:p>
        </w:tc>
        <w:tc>
          <w:tcPr>
            <w:tcW w:w="3005" w:type="dxa"/>
          </w:tcPr>
          <w:p w:rsidR="00D05639" w:rsidRPr="00227020" w:rsidRDefault="00D05639" w:rsidP="005412B0">
            <w:pPr>
              <w:tabs>
                <w:tab w:val="left" w:pos="567"/>
              </w:tabs>
              <w:spacing w:before="120"/>
              <w:jc w:val="center"/>
              <w:rPr>
                <w:color w:val="000000"/>
                <w:sz w:val="16"/>
                <w:szCs w:val="18"/>
                <w:lang w:val="es-ES_tradnl"/>
              </w:rPr>
            </w:pPr>
            <w:r w:rsidRPr="00227020">
              <w:rPr>
                <w:sz w:val="16"/>
                <w:szCs w:val="18"/>
                <w:lang w:val="es-ES_tradnl"/>
              </w:rPr>
              <w:t>Número de estambres</w:t>
            </w:r>
          </w:p>
        </w:tc>
        <w:tc>
          <w:tcPr>
            <w:tcW w:w="2410" w:type="dxa"/>
          </w:tcPr>
          <w:p w:rsidR="00D05639" w:rsidRPr="00227020" w:rsidRDefault="00D05639" w:rsidP="005412B0">
            <w:pPr>
              <w:tabs>
                <w:tab w:val="left" w:pos="567"/>
              </w:tabs>
              <w:spacing w:before="120"/>
              <w:jc w:val="center"/>
              <w:rPr>
                <w:color w:val="000000"/>
                <w:sz w:val="16"/>
                <w:szCs w:val="18"/>
                <w:lang w:val="es-ES_tradnl"/>
              </w:rPr>
            </w:pPr>
            <w:r w:rsidRPr="00227020">
              <w:rPr>
                <w:color w:val="000000"/>
                <w:sz w:val="16"/>
                <w:szCs w:val="18"/>
                <w:lang w:val="es-ES_tradnl"/>
              </w:rPr>
              <w:t>4</w:t>
            </w:r>
          </w:p>
        </w:tc>
      </w:tr>
    </w:tbl>
    <w:p w:rsidR="00D05639" w:rsidRPr="00227020" w:rsidRDefault="00D05639" w:rsidP="005412B0">
      <w:pPr>
        <w:ind w:left="567"/>
        <w:rPr>
          <w:sz w:val="18"/>
          <w:lang w:val="es-ES_tradnl"/>
        </w:rPr>
      </w:pPr>
    </w:p>
    <w:p w:rsidR="00D05639" w:rsidRPr="00227020" w:rsidRDefault="00D05639" w:rsidP="00614B94">
      <w:pPr>
        <w:ind w:left="567" w:right="567"/>
        <w:rPr>
          <w:sz w:val="18"/>
          <w:lang w:val="es-ES_tradnl"/>
        </w:rPr>
      </w:pPr>
      <w:r w:rsidRPr="00227020">
        <w:rPr>
          <w:sz w:val="18"/>
          <w:lang w:val="es-ES_tradnl"/>
        </w:rPr>
        <w:t>La descripción de los niveles de expresión se incluye en el cuadro 6.</w:t>
      </w:r>
    </w:p>
    <w:p w:rsidR="00D05639" w:rsidRPr="00227020" w:rsidRDefault="00D05639" w:rsidP="00614B94">
      <w:pPr>
        <w:ind w:right="567"/>
        <w:rPr>
          <w:sz w:val="18"/>
          <w:lang w:val="es-ES_tradnl"/>
        </w:rPr>
      </w:pPr>
    </w:p>
    <w:p w:rsidR="00D05639" w:rsidRPr="00227020" w:rsidRDefault="00D05639" w:rsidP="00614B94">
      <w:pPr>
        <w:ind w:left="567" w:right="567"/>
        <w:rPr>
          <w:sz w:val="18"/>
          <w:lang w:val="es-ES_tradnl"/>
        </w:rPr>
      </w:pPr>
      <w:r w:rsidRPr="00227020">
        <w:rPr>
          <w:sz w:val="18"/>
          <w:lang w:val="es-ES_tradnl"/>
        </w:rPr>
        <w:t>2.3.3.3</w:t>
      </w:r>
      <w:r w:rsidRPr="00227020">
        <w:rPr>
          <w:sz w:val="18"/>
          <w:lang w:val="es-ES_tradnl"/>
        </w:rPr>
        <w:tab/>
        <w:t>Los datos continuos de escala métrica correspondientes al carácter “longitud de la planta” se miden en una escala continua con unidades de evaluación definidas.</w:t>
      </w:r>
      <w:r w:rsidRPr="00227020">
        <w:rPr>
          <w:color w:val="000000"/>
          <w:sz w:val="18"/>
          <w:lang w:val="es-ES_tradnl"/>
        </w:rPr>
        <w:t xml:space="preserve">  </w:t>
      </w:r>
      <w:r w:rsidRPr="00227020">
        <w:rPr>
          <w:sz w:val="18"/>
          <w:lang w:val="es-ES_tradnl"/>
        </w:rPr>
        <w:t>Un cambio de unidad de medida, por ejemplo de cm a mm, representa únicamente una cuestión de precisión, pero el tipo de escala no varía.</w:t>
      </w:r>
    </w:p>
    <w:p w:rsidR="00D05639" w:rsidRPr="00227020" w:rsidRDefault="00D05639" w:rsidP="00614B94">
      <w:pPr>
        <w:tabs>
          <w:tab w:val="left" w:pos="567"/>
        </w:tabs>
        <w:ind w:left="567" w:right="567"/>
        <w:rPr>
          <w:color w:val="000000"/>
          <w:sz w:val="18"/>
          <w:lang w:val="es-ES_tradnl"/>
        </w:rPr>
      </w:pPr>
    </w:p>
    <w:p w:rsidR="00D05639" w:rsidRPr="00227020" w:rsidRDefault="00D05639" w:rsidP="00614B94">
      <w:pPr>
        <w:ind w:left="567" w:right="567"/>
        <w:rPr>
          <w:sz w:val="18"/>
          <w:lang w:val="es-ES_tradnl"/>
        </w:rPr>
      </w:pPr>
      <w:r w:rsidRPr="00227020">
        <w:rPr>
          <w:color w:val="000000"/>
          <w:sz w:val="18"/>
          <w:lang w:val="es-ES_tradnl"/>
        </w:rPr>
        <w:t>2.3.3.4</w:t>
      </w:r>
      <w:r w:rsidRPr="00227020">
        <w:rPr>
          <w:color w:val="000000"/>
          <w:sz w:val="18"/>
          <w:lang w:val="es-ES_tradnl"/>
        </w:rPr>
        <w:tab/>
      </w:r>
      <w:r w:rsidRPr="00227020">
        <w:rPr>
          <w:sz w:val="18"/>
          <w:lang w:val="es-ES_tradnl"/>
        </w:rPr>
        <w:t>Los datos discretos de escala métrica correspondientes al carácter “número de estambres” se determinan mediante recuento (1, 2, 3, 4, etc.).</w:t>
      </w:r>
      <w:r w:rsidRPr="00227020">
        <w:rPr>
          <w:color w:val="000000"/>
          <w:sz w:val="18"/>
          <w:lang w:val="es-ES_tradnl"/>
        </w:rPr>
        <w:t xml:space="preserve">  </w:t>
      </w:r>
      <w:r w:rsidRPr="00227020">
        <w:rPr>
          <w:sz w:val="18"/>
          <w:lang w:val="es-ES_tradnl"/>
        </w:rPr>
        <w:t>La distancia entre una unidad de evaluación y la siguiente es constante y, en este ejemplo, igual a 1.</w:t>
      </w:r>
      <w:r w:rsidRPr="00227020">
        <w:rPr>
          <w:color w:val="000000"/>
          <w:sz w:val="18"/>
          <w:lang w:val="es-ES_tradnl"/>
        </w:rPr>
        <w:t xml:space="preserve">  </w:t>
      </w:r>
      <w:r w:rsidRPr="00227020">
        <w:rPr>
          <w:sz w:val="18"/>
          <w:lang w:val="es-ES_tradnl"/>
        </w:rPr>
        <w:t>No existen valores reales entre una unidad y la siguiente, pero es posible calcular una media que se sitúe entre dos unidades.</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color w:val="000000"/>
          <w:sz w:val="18"/>
          <w:lang w:val="es-ES_tradnl"/>
        </w:rPr>
        <w:t>2.3.3.5</w:t>
      </w:r>
      <w:r w:rsidRPr="00227020">
        <w:rPr>
          <w:color w:val="000000"/>
          <w:sz w:val="18"/>
          <w:lang w:val="es-ES_tradnl"/>
        </w:rPr>
        <w:tab/>
      </w:r>
      <w:r w:rsidRPr="00227020">
        <w:rPr>
          <w:sz w:val="18"/>
          <w:lang w:val="es-ES_tradnl"/>
        </w:rPr>
        <w:t>Las escalas métricas pueden subdividirse en escalas de relación y escalas de intervalo.</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2.3.3.6</w:t>
      </w:r>
      <w:r w:rsidRPr="00227020">
        <w:rPr>
          <w:sz w:val="18"/>
          <w:lang w:val="es-ES_tradnl"/>
        </w:rPr>
        <w:tab/>
      </w:r>
      <w:r w:rsidRPr="00227020">
        <w:rPr>
          <w:i/>
          <w:sz w:val="18"/>
          <w:lang w:val="es-ES_tradnl"/>
        </w:rPr>
        <w:t>Escala de relación</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color w:val="000000"/>
          <w:sz w:val="18"/>
          <w:lang w:val="es-ES_tradnl"/>
        </w:rPr>
        <w:t>2.3.3.6.1</w:t>
      </w:r>
      <w:r w:rsidRPr="00227020">
        <w:rPr>
          <w:color w:val="000000"/>
          <w:sz w:val="18"/>
          <w:lang w:val="es-ES_tradnl"/>
        </w:rPr>
        <w:tab/>
      </w:r>
      <w:r w:rsidRPr="00227020">
        <w:rPr>
          <w:sz w:val="18"/>
          <w:lang w:val="es-ES_tradnl"/>
        </w:rPr>
        <w:t>Una escala de relación es una escala métrica con un punto cero absoluto definido.</w:t>
      </w:r>
      <w:r w:rsidRPr="00227020">
        <w:rPr>
          <w:color w:val="000000"/>
          <w:sz w:val="18"/>
          <w:lang w:val="es-ES_tradnl"/>
        </w:rPr>
        <w:t xml:space="preserve">  </w:t>
      </w:r>
      <w:r w:rsidRPr="00227020">
        <w:rPr>
          <w:sz w:val="18"/>
          <w:lang w:val="es-ES_tradnl"/>
        </w:rPr>
        <w:t>La distancia entre una expresión y la siguiente es constante y distinta de cero.</w:t>
      </w:r>
      <w:r w:rsidRPr="00227020">
        <w:rPr>
          <w:color w:val="000000"/>
          <w:sz w:val="18"/>
          <w:lang w:val="es-ES_tradnl"/>
        </w:rPr>
        <w:t xml:space="preserve"> </w:t>
      </w:r>
      <w:r w:rsidRPr="00227020">
        <w:rPr>
          <w:sz w:val="18"/>
          <w:lang w:val="es-ES_tradnl"/>
        </w:rPr>
        <w:t xml:space="preserve"> Los datos de escala de relación pueden ser continuos o discretos.</w:t>
      </w:r>
    </w:p>
    <w:p w:rsidR="00D05639" w:rsidRPr="00227020" w:rsidRDefault="00D05639" w:rsidP="00614B94">
      <w:pPr>
        <w:ind w:left="567" w:right="567"/>
        <w:rPr>
          <w:sz w:val="18"/>
          <w:lang w:val="es-ES_tradnl"/>
        </w:rPr>
      </w:pPr>
    </w:p>
    <w:p w:rsidR="00D05639" w:rsidRPr="00227020" w:rsidRDefault="00D05639" w:rsidP="00614B94">
      <w:pPr>
        <w:ind w:left="567" w:right="567"/>
        <w:rPr>
          <w:i/>
          <w:color w:val="000000"/>
          <w:sz w:val="18"/>
          <w:lang w:val="es-ES_tradnl"/>
        </w:rPr>
      </w:pPr>
      <w:r w:rsidRPr="00227020">
        <w:rPr>
          <w:i/>
          <w:sz w:val="18"/>
          <w:lang w:val="es-ES_tradnl"/>
        </w:rPr>
        <w:t>El punto cero absoluto:</w:t>
      </w:r>
    </w:p>
    <w:p w:rsidR="00D05639" w:rsidRPr="00227020" w:rsidRDefault="00D05639" w:rsidP="00614B94">
      <w:pPr>
        <w:ind w:left="567" w:right="567"/>
        <w:rPr>
          <w:color w:val="000000"/>
          <w:sz w:val="18"/>
          <w:lang w:val="es-ES_tradnl"/>
        </w:rPr>
      </w:pPr>
    </w:p>
    <w:p w:rsidR="00D05639" w:rsidRPr="00227020" w:rsidRDefault="00D05639" w:rsidP="00614B94">
      <w:pPr>
        <w:ind w:left="567" w:right="567"/>
        <w:rPr>
          <w:sz w:val="18"/>
          <w:lang w:val="es-ES_tradnl"/>
        </w:rPr>
      </w:pPr>
      <w:r w:rsidRPr="00227020">
        <w:rPr>
          <w:color w:val="000000"/>
          <w:sz w:val="18"/>
          <w:lang w:val="es-ES_tradnl"/>
        </w:rPr>
        <w:t>2.3.3.6.2</w:t>
      </w:r>
      <w:r w:rsidRPr="00227020">
        <w:rPr>
          <w:color w:val="000000"/>
          <w:sz w:val="18"/>
          <w:lang w:val="es-ES_tradnl"/>
        </w:rPr>
        <w:tab/>
      </w:r>
      <w:r w:rsidRPr="00227020">
        <w:rPr>
          <w:sz w:val="18"/>
          <w:lang w:val="es-ES_tradnl"/>
        </w:rPr>
        <w:t>La determinación de un punto cero absoluto permite definir relaciones significativas,</w:t>
      </w:r>
      <w:r w:rsidRPr="00227020">
        <w:rPr>
          <w:color w:val="000000"/>
          <w:sz w:val="18"/>
          <w:lang w:val="es-ES_tradnl"/>
        </w:rPr>
        <w:t xml:space="preserve"> </w:t>
      </w:r>
      <w:r w:rsidRPr="00227020">
        <w:rPr>
          <w:sz w:val="18"/>
          <w:lang w:val="es-ES_tradnl"/>
        </w:rPr>
        <w:t>lo cual constituye un requisito para la obtención de índices, que son la combinación de al menos dos caracteres (por ejemplo, la relación entre la longitud y la anchura).  Esto es lo que en la Introducción General se denomina carácter combinado (véase la Sección 4.6.3 del documento TG/1/3).</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2.3.3.6.3</w:t>
      </w:r>
      <w:r w:rsidRPr="00227020">
        <w:rPr>
          <w:sz w:val="18"/>
          <w:lang w:val="es-ES_tradnl"/>
        </w:rPr>
        <w:tab/>
        <w:t>También es posible calcular relaciones entre las expresiones de variedades diferentes.</w:t>
      </w:r>
      <w:r w:rsidRPr="00227020">
        <w:rPr>
          <w:color w:val="000000"/>
          <w:sz w:val="18"/>
          <w:lang w:val="es-ES_tradnl"/>
        </w:rPr>
        <w:t xml:space="preserve"> </w:t>
      </w:r>
      <w:r w:rsidRPr="00227020">
        <w:rPr>
          <w:sz w:val="18"/>
          <w:lang w:val="es-ES_tradnl"/>
        </w:rPr>
        <w:t xml:space="preserve"> Por ejemplo, en el carácter ‘longitud de la planta’ medido en cm, la expresión presenta un límite inferior, que es ‘0 cm’ (cero).</w:t>
      </w:r>
      <w:r w:rsidRPr="00227020">
        <w:rPr>
          <w:color w:val="000000"/>
          <w:sz w:val="18"/>
          <w:lang w:val="es-ES_tradnl"/>
        </w:rPr>
        <w:t xml:space="preserve">  </w:t>
      </w:r>
      <w:r w:rsidRPr="00227020">
        <w:rPr>
          <w:sz w:val="18"/>
          <w:lang w:val="es-ES_tradnl"/>
        </w:rPr>
        <w:t>Se puede calcular la relación entre la longitud de la planta de la variedad ‘A’ y la longitud de la planta de la variedad ‘B’ mediante una división:</w:t>
      </w:r>
    </w:p>
    <w:p w:rsidR="00D05639" w:rsidRPr="00227020" w:rsidRDefault="00D05639" w:rsidP="00614B94">
      <w:pPr>
        <w:ind w:left="567" w:right="567"/>
        <w:rPr>
          <w:color w:val="000000"/>
          <w:sz w:val="18"/>
          <w:lang w:val="es-ES_tradnl"/>
        </w:rPr>
      </w:pPr>
    </w:p>
    <w:p w:rsidR="00D05639" w:rsidRPr="00227020" w:rsidRDefault="00D05639" w:rsidP="005412B0">
      <w:pPr>
        <w:ind w:left="1701"/>
        <w:rPr>
          <w:color w:val="000000"/>
          <w:sz w:val="18"/>
          <w:lang w:val="es-ES_tradnl"/>
        </w:rPr>
      </w:pPr>
      <w:r w:rsidRPr="00227020">
        <w:rPr>
          <w:sz w:val="18"/>
          <w:lang w:val="es-ES_tradnl"/>
        </w:rPr>
        <w:t>Longitud de la planta de la variedad ‘A’</w:t>
      </w:r>
      <w:r w:rsidRPr="00227020">
        <w:rPr>
          <w:color w:val="000000"/>
          <w:sz w:val="18"/>
          <w:lang w:val="es-ES_tradnl"/>
        </w:rPr>
        <w:t xml:space="preserve"> = 80 cm</w:t>
      </w:r>
    </w:p>
    <w:p w:rsidR="00D05639" w:rsidRPr="00227020" w:rsidRDefault="00D05639" w:rsidP="005412B0">
      <w:pPr>
        <w:ind w:left="1701"/>
        <w:rPr>
          <w:color w:val="000000"/>
          <w:sz w:val="18"/>
          <w:lang w:val="es-ES_tradnl"/>
        </w:rPr>
      </w:pPr>
      <w:r w:rsidRPr="00227020">
        <w:rPr>
          <w:sz w:val="18"/>
          <w:lang w:val="es-ES_tradnl"/>
        </w:rPr>
        <w:t>Longitud de la planta de la variedad ‘B’</w:t>
      </w:r>
      <w:r w:rsidRPr="00227020">
        <w:rPr>
          <w:color w:val="000000"/>
          <w:sz w:val="18"/>
          <w:lang w:val="es-ES_tradnl"/>
        </w:rPr>
        <w:t xml:space="preserve"> = 40 cm</w:t>
      </w:r>
    </w:p>
    <w:p w:rsidR="00D05639" w:rsidRPr="00227020" w:rsidRDefault="00D05639" w:rsidP="005412B0">
      <w:pPr>
        <w:ind w:left="1701"/>
        <w:rPr>
          <w:color w:val="000000"/>
          <w:spacing w:val="-2"/>
          <w:sz w:val="18"/>
          <w:lang w:val="es-ES_tradnl"/>
        </w:rPr>
      </w:pPr>
      <w:r w:rsidRPr="00227020">
        <w:rPr>
          <w:sz w:val="18"/>
          <w:lang w:val="es-ES_tradnl"/>
        </w:rPr>
        <w:t>Relación</w:t>
      </w:r>
      <w:r w:rsidRPr="00227020">
        <w:rPr>
          <w:spacing w:val="-2"/>
          <w:sz w:val="18"/>
          <w:lang w:val="es-ES_tradnl"/>
        </w:rPr>
        <w:t xml:space="preserve"> = longitud de la </w:t>
      </w:r>
      <w:r w:rsidRPr="00227020">
        <w:rPr>
          <w:sz w:val="18"/>
          <w:lang w:val="es-ES_tradnl"/>
        </w:rPr>
        <w:t>planta</w:t>
      </w:r>
      <w:r w:rsidRPr="00227020">
        <w:rPr>
          <w:spacing w:val="-2"/>
          <w:sz w:val="18"/>
          <w:lang w:val="es-ES_tradnl"/>
        </w:rPr>
        <w:t xml:space="preserve"> de la variedad ‘A’ / longitud de la planta de la variedad ‘B’</w:t>
      </w:r>
    </w:p>
    <w:p w:rsidR="00D05639" w:rsidRPr="00227020" w:rsidRDefault="00D05639" w:rsidP="005412B0">
      <w:pPr>
        <w:ind w:left="2552"/>
        <w:rPr>
          <w:color w:val="000000"/>
          <w:sz w:val="18"/>
          <w:lang w:val="es-ES_tradnl"/>
        </w:rPr>
      </w:pPr>
      <w:r w:rsidRPr="00227020">
        <w:rPr>
          <w:color w:val="000000"/>
          <w:sz w:val="18"/>
          <w:lang w:val="es-ES_tradnl"/>
        </w:rPr>
        <w:t>= 80 cm / 40 cm</w:t>
      </w:r>
    </w:p>
    <w:p w:rsidR="00D05639" w:rsidRPr="00227020" w:rsidRDefault="00D05639" w:rsidP="005412B0">
      <w:pPr>
        <w:ind w:left="2552"/>
        <w:rPr>
          <w:color w:val="000000"/>
          <w:sz w:val="18"/>
          <w:lang w:val="es-ES_tradnl"/>
        </w:rPr>
      </w:pPr>
      <w:r w:rsidRPr="00227020">
        <w:rPr>
          <w:color w:val="000000"/>
          <w:sz w:val="18"/>
          <w:lang w:val="es-ES_tradnl"/>
        </w:rPr>
        <w:t>= 2</w:t>
      </w:r>
    </w:p>
    <w:p w:rsidR="00D05639" w:rsidRPr="00227020" w:rsidRDefault="00D05639" w:rsidP="00614B94">
      <w:pPr>
        <w:ind w:left="567" w:right="567"/>
        <w:rPr>
          <w:color w:val="000000"/>
          <w:sz w:val="18"/>
          <w:lang w:val="es-ES_tradnl"/>
        </w:rPr>
      </w:pPr>
    </w:p>
    <w:p w:rsidR="00D05639" w:rsidRPr="00227020" w:rsidRDefault="00D05639" w:rsidP="00614B94">
      <w:pPr>
        <w:ind w:left="567" w:right="567"/>
        <w:rPr>
          <w:sz w:val="18"/>
          <w:lang w:val="es-ES_tradnl"/>
        </w:rPr>
      </w:pPr>
      <w:r w:rsidRPr="00227020">
        <w:rPr>
          <w:color w:val="000000"/>
          <w:sz w:val="18"/>
          <w:lang w:val="es-ES_tradnl"/>
        </w:rPr>
        <w:t>2.3.3.6.4</w:t>
      </w:r>
      <w:r w:rsidRPr="00227020">
        <w:rPr>
          <w:color w:val="000000"/>
          <w:sz w:val="18"/>
          <w:lang w:val="es-ES_tradnl"/>
        </w:rPr>
        <w:tab/>
        <w:t>En</w:t>
      </w:r>
      <w:r w:rsidRPr="00227020">
        <w:rPr>
          <w:sz w:val="18"/>
          <w:lang w:val="es-ES_tradnl"/>
        </w:rPr>
        <w:t xml:space="preserve"> este ejemplo se puede afirmar que la longitud de la planta ‘A’ es dos veces mayor que la de la planta ‘B’.</w:t>
      </w:r>
      <w:r w:rsidRPr="00227020">
        <w:rPr>
          <w:color w:val="000000"/>
          <w:sz w:val="18"/>
          <w:lang w:val="es-ES_tradnl"/>
        </w:rPr>
        <w:t xml:space="preserve">  </w:t>
      </w:r>
      <w:r w:rsidRPr="00227020">
        <w:rPr>
          <w:sz w:val="18"/>
          <w:lang w:val="es-ES_tradnl"/>
        </w:rPr>
        <w:t>La existencia de un punto cero absoluto permite asegurar una relación inequívoca.</w:t>
      </w:r>
    </w:p>
    <w:p w:rsidR="00D05639" w:rsidRPr="00227020" w:rsidRDefault="00D05639" w:rsidP="00614B94">
      <w:pPr>
        <w:ind w:left="567" w:right="567"/>
        <w:rPr>
          <w:color w:val="000000"/>
          <w:sz w:val="18"/>
          <w:lang w:val="es-ES_tradnl"/>
        </w:rPr>
      </w:pPr>
    </w:p>
    <w:p w:rsidR="00D05639" w:rsidRPr="00227020" w:rsidRDefault="00D05639" w:rsidP="00614B94">
      <w:pPr>
        <w:ind w:left="567" w:right="567"/>
        <w:rPr>
          <w:sz w:val="18"/>
          <w:lang w:val="es-ES_tradnl"/>
        </w:rPr>
      </w:pPr>
      <w:r w:rsidRPr="00227020">
        <w:rPr>
          <w:sz w:val="18"/>
          <w:lang w:val="es-ES_tradnl"/>
        </w:rPr>
        <w:t>2.3.3.6.5</w:t>
      </w:r>
      <w:r w:rsidRPr="00227020">
        <w:rPr>
          <w:sz w:val="18"/>
          <w:lang w:val="es-ES_tradnl"/>
        </w:rPr>
        <w:tab/>
        <w:t xml:space="preserve">La escala de relación representa el máximo nivel de las escalas (cuadro 1).  Eso significa que los datos de escala de relación contienen la máxima información sobre el carácter y que es posible utilizar muchos procedimientos estadísticos (Sección 2.3.8 </w:t>
      </w:r>
      <w:r w:rsidRPr="00227020">
        <w:rPr>
          <w:i/>
          <w:sz w:val="18"/>
          <w:lang w:val="es-ES_tradnl"/>
        </w:rPr>
        <w:t>[referencia]</w:t>
      </w:r>
      <w:r w:rsidRPr="00227020">
        <w:rPr>
          <w:sz w:val="18"/>
          <w:lang w:val="es-ES_tradnl"/>
        </w:rPr>
        <w:t>).</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bookmarkStart w:id="51" w:name="_Toc260339395"/>
      <w:bookmarkStart w:id="52" w:name="_Toc261881714"/>
      <w:r w:rsidRPr="00227020">
        <w:rPr>
          <w:color w:val="000000"/>
          <w:sz w:val="18"/>
          <w:lang w:val="es-ES_tradnl"/>
        </w:rPr>
        <w:lastRenderedPageBreak/>
        <w:t>2.3.3.6.6</w:t>
      </w:r>
      <w:r w:rsidRPr="00227020">
        <w:rPr>
          <w:color w:val="000000"/>
          <w:sz w:val="18"/>
          <w:lang w:val="es-ES_tradnl"/>
        </w:rPr>
        <w:tab/>
      </w:r>
      <w:bookmarkEnd w:id="51"/>
      <w:bookmarkEnd w:id="52"/>
      <w:r w:rsidRPr="00227020">
        <w:rPr>
          <w:sz w:val="18"/>
          <w:lang w:val="es-ES_tradnl"/>
        </w:rPr>
        <w:t>Los ejemplos 3 y 4 (cuadro 6) son ejemplos de caracteres cuyos datos corresponden a una escala de relación.</w:t>
      </w:r>
    </w:p>
    <w:p w:rsidR="00D05639" w:rsidRPr="00227020" w:rsidRDefault="00D05639" w:rsidP="00614B94">
      <w:pPr>
        <w:tabs>
          <w:tab w:val="left" w:pos="567"/>
        </w:tabs>
        <w:ind w:left="567" w:right="567"/>
        <w:outlineLvl w:val="0"/>
        <w:rPr>
          <w:sz w:val="18"/>
          <w:lang w:val="es-ES_tradnl"/>
        </w:rPr>
      </w:pPr>
    </w:p>
    <w:p w:rsidR="00D05639" w:rsidRPr="00227020" w:rsidRDefault="00D05639" w:rsidP="00614B94">
      <w:pPr>
        <w:keepNext/>
        <w:tabs>
          <w:tab w:val="left" w:pos="851"/>
        </w:tabs>
        <w:ind w:left="567" w:right="567"/>
        <w:rPr>
          <w:sz w:val="18"/>
          <w:lang w:val="es-ES_tradnl"/>
        </w:rPr>
      </w:pPr>
      <w:bookmarkStart w:id="53" w:name="_Toc224032726"/>
      <w:bookmarkStart w:id="54" w:name="_Toc224032779"/>
      <w:bookmarkStart w:id="55" w:name="_Toc224032891"/>
      <w:bookmarkStart w:id="56" w:name="_Toc260337223"/>
      <w:bookmarkStart w:id="57" w:name="_Toc261938572"/>
      <w:bookmarkStart w:id="58" w:name="_Toc261959410"/>
      <w:bookmarkStart w:id="59" w:name="_Toc285470527"/>
      <w:bookmarkStart w:id="60" w:name="_Toc286844665"/>
      <w:bookmarkStart w:id="61" w:name="_Toc286932400"/>
      <w:r w:rsidRPr="00227020">
        <w:rPr>
          <w:sz w:val="18"/>
          <w:lang w:val="es-ES_tradnl"/>
        </w:rPr>
        <w:t>2.3.3.7</w:t>
      </w:r>
      <w:r w:rsidRPr="00227020">
        <w:rPr>
          <w:sz w:val="18"/>
          <w:lang w:val="es-ES_tradnl"/>
        </w:rPr>
        <w:tab/>
      </w:r>
      <w:bookmarkEnd w:id="53"/>
      <w:bookmarkEnd w:id="54"/>
      <w:bookmarkEnd w:id="55"/>
      <w:bookmarkEnd w:id="56"/>
      <w:bookmarkEnd w:id="57"/>
      <w:bookmarkEnd w:id="58"/>
      <w:bookmarkEnd w:id="59"/>
      <w:bookmarkEnd w:id="60"/>
      <w:bookmarkEnd w:id="61"/>
      <w:r w:rsidRPr="00227020">
        <w:rPr>
          <w:i/>
          <w:sz w:val="18"/>
          <w:lang w:val="es-ES_tradnl"/>
        </w:rPr>
        <w:t>Escala de intervalo</w:t>
      </w:r>
    </w:p>
    <w:p w:rsidR="00D05639" w:rsidRPr="00227020" w:rsidRDefault="00D05639" w:rsidP="00614B94">
      <w:pPr>
        <w:keepNext/>
        <w:ind w:left="567" w:right="567"/>
        <w:rPr>
          <w:sz w:val="18"/>
          <w:lang w:val="es-ES_tradnl"/>
        </w:rPr>
      </w:pPr>
    </w:p>
    <w:p w:rsidR="00D05639" w:rsidRPr="00227020" w:rsidRDefault="00D05639" w:rsidP="00614B94">
      <w:pPr>
        <w:ind w:left="567" w:right="567"/>
        <w:rPr>
          <w:sz w:val="18"/>
          <w:lang w:val="es-ES_tradnl"/>
        </w:rPr>
      </w:pPr>
      <w:r w:rsidRPr="00227020">
        <w:rPr>
          <w:color w:val="000000"/>
          <w:sz w:val="18"/>
          <w:lang w:val="es-ES_tradnl"/>
        </w:rPr>
        <w:t>2.3.3.7.1</w:t>
      </w:r>
      <w:r w:rsidRPr="00227020">
        <w:rPr>
          <w:color w:val="000000"/>
          <w:sz w:val="18"/>
          <w:lang w:val="es-ES_tradnl"/>
        </w:rPr>
        <w:tab/>
      </w:r>
      <w:r w:rsidRPr="00227020">
        <w:rPr>
          <w:sz w:val="18"/>
          <w:lang w:val="es-ES_tradnl"/>
        </w:rPr>
        <w:t>Una escala de intervalo es una escala métrica sin un punto cero absoluto definido.</w:t>
      </w:r>
      <w:r w:rsidRPr="00227020">
        <w:rPr>
          <w:color w:val="000000"/>
          <w:sz w:val="18"/>
          <w:lang w:val="es-ES_tradnl"/>
        </w:rPr>
        <w:t xml:space="preserve">  </w:t>
      </w:r>
      <w:r w:rsidRPr="00227020">
        <w:rPr>
          <w:sz w:val="18"/>
          <w:lang w:val="es-ES_tradnl"/>
        </w:rPr>
        <w:t xml:space="preserve">La distancia entre una unidad y la siguiente es constante y distinta de cero. </w:t>
      </w:r>
      <w:r w:rsidRPr="00227020">
        <w:rPr>
          <w:color w:val="000000"/>
          <w:sz w:val="18"/>
          <w:lang w:val="es-ES_tradnl"/>
        </w:rPr>
        <w:t xml:space="preserve"> </w:t>
      </w:r>
      <w:r w:rsidRPr="00227020">
        <w:rPr>
          <w:sz w:val="18"/>
          <w:lang w:val="es-ES_tradnl"/>
        </w:rPr>
        <w:t>Los datos de escala de intervalo pueden presentar una distribución continua o discreta.</w:t>
      </w:r>
    </w:p>
    <w:p w:rsidR="00D05639" w:rsidRPr="00227020" w:rsidRDefault="00D05639" w:rsidP="00614B94">
      <w:pPr>
        <w:ind w:left="567" w:right="567"/>
        <w:rPr>
          <w:sz w:val="18"/>
          <w:lang w:val="es-ES_tradnl"/>
        </w:rPr>
      </w:pPr>
    </w:p>
    <w:p w:rsidR="00D05639" w:rsidRPr="00227020" w:rsidRDefault="00D05639" w:rsidP="00614B94">
      <w:pPr>
        <w:tabs>
          <w:tab w:val="left" w:pos="567"/>
        </w:tabs>
        <w:ind w:left="567" w:right="567"/>
        <w:rPr>
          <w:sz w:val="18"/>
          <w:lang w:val="es-ES_tradnl"/>
        </w:rPr>
      </w:pPr>
      <w:r w:rsidRPr="00227020">
        <w:rPr>
          <w:color w:val="000000"/>
          <w:sz w:val="18"/>
          <w:lang w:val="es-ES_tradnl"/>
        </w:rPr>
        <w:t>2.3.3.7.2</w:t>
      </w:r>
      <w:r w:rsidRPr="00227020">
        <w:rPr>
          <w:color w:val="000000"/>
          <w:sz w:val="18"/>
          <w:lang w:val="es-ES_tradnl"/>
        </w:rPr>
        <w:tab/>
      </w:r>
      <w:r w:rsidRPr="00227020">
        <w:rPr>
          <w:sz w:val="18"/>
          <w:lang w:val="es-ES_tradnl"/>
        </w:rPr>
        <w:t>Un ejemplo de carácter de escala de intervalo discreta es el ‘momento de inicio de la floración’, expresado como una fecha, que figura como ejemplo 5 en el cuadro 6.</w:t>
      </w:r>
      <w:r w:rsidRPr="00227020">
        <w:rPr>
          <w:color w:val="000000"/>
          <w:sz w:val="18"/>
          <w:lang w:val="es-ES_tradnl"/>
        </w:rPr>
        <w:t xml:space="preserve"> </w:t>
      </w:r>
      <w:r w:rsidRPr="00227020">
        <w:rPr>
          <w:sz w:val="18"/>
          <w:lang w:val="es-ES_tradnl"/>
        </w:rPr>
        <w:t xml:space="preserve"> Este carácter se define como el número de días transcurridos desde el 1 de abril.</w:t>
      </w:r>
      <w:r w:rsidRPr="00227020">
        <w:rPr>
          <w:color w:val="000000"/>
          <w:sz w:val="18"/>
          <w:lang w:val="es-ES_tradnl"/>
        </w:rPr>
        <w:t xml:space="preserve">  </w:t>
      </w:r>
      <w:r w:rsidRPr="00227020">
        <w:rPr>
          <w:sz w:val="18"/>
          <w:lang w:val="es-ES_tradnl"/>
        </w:rPr>
        <w:t>Esta definición es útil pero arbitraria y el 1 de abril no constituye un límite natural.</w:t>
      </w:r>
      <w:r w:rsidRPr="00227020">
        <w:rPr>
          <w:color w:val="000000"/>
          <w:sz w:val="18"/>
          <w:lang w:val="es-ES_tradnl"/>
        </w:rPr>
        <w:t xml:space="preserve">  </w:t>
      </w:r>
      <w:r w:rsidRPr="00227020">
        <w:rPr>
          <w:sz w:val="18"/>
          <w:lang w:val="es-ES_tradnl"/>
        </w:rPr>
        <w:t>También se podría definir el carácter como el número de días transcurridos desde el 1 de enero.</w:t>
      </w:r>
    </w:p>
    <w:p w:rsidR="00D05639" w:rsidRPr="00227020" w:rsidRDefault="00D05639" w:rsidP="00614B94">
      <w:pPr>
        <w:tabs>
          <w:tab w:val="left" w:pos="567"/>
        </w:tabs>
        <w:ind w:left="567" w:right="567"/>
        <w:rPr>
          <w:sz w:val="18"/>
          <w:lang w:val="es-ES_tradnl"/>
        </w:rPr>
      </w:pPr>
    </w:p>
    <w:p w:rsidR="00D05639" w:rsidRPr="00227020" w:rsidRDefault="00D05639" w:rsidP="00614B94">
      <w:pPr>
        <w:tabs>
          <w:tab w:val="left" w:pos="567"/>
        </w:tabs>
        <w:ind w:left="567" w:right="567"/>
        <w:rPr>
          <w:sz w:val="18"/>
          <w:lang w:val="es-ES_tradnl"/>
        </w:rPr>
      </w:pPr>
      <w:r w:rsidRPr="00227020">
        <w:rPr>
          <w:sz w:val="18"/>
          <w:lang w:val="es-ES_tradnl"/>
        </w:rPr>
        <w:t>2.3.3.7.3</w:t>
      </w:r>
      <w:r w:rsidRPr="00227020">
        <w:rPr>
          <w:sz w:val="18"/>
          <w:lang w:val="es-ES_tradnl"/>
        </w:rPr>
        <w:tab/>
        <w:t>No es posible calcular una relación significativa entre dos variedades, como ilustra el ejemplo siguiente:</w:t>
      </w:r>
    </w:p>
    <w:p w:rsidR="00D05639" w:rsidRPr="00227020" w:rsidRDefault="00D05639" w:rsidP="005412B0">
      <w:pPr>
        <w:ind w:left="567"/>
        <w:rPr>
          <w:sz w:val="18"/>
          <w:lang w:val="es-ES_tradnl"/>
        </w:rPr>
      </w:pPr>
    </w:p>
    <w:p w:rsidR="00D05639" w:rsidRPr="00227020" w:rsidRDefault="00D05639" w:rsidP="005412B0">
      <w:pPr>
        <w:tabs>
          <w:tab w:val="left" w:pos="567"/>
        </w:tabs>
        <w:ind w:left="1134"/>
        <w:rPr>
          <w:sz w:val="18"/>
          <w:lang w:val="es-ES_tradnl"/>
        </w:rPr>
      </w:pPr>
      <w:r w:rsidRPr="00227020">
        <w:rPr>
          <w:sz w:val="18"/>
          <w:lang w:val="es-ES_tradnl"/>
        </w:rPr>
        <w:t>La variedad ‘A’ comienza a florecer el 30 de mayo y la variedad ‘B’, el 30 de abril.</w:t>
      </w:r>
    </w:p>
    <w:p w:rsidR="00D05639" w:rsidRPr="00227020" w:rsidRDefault="00D05639" w:rsidP="005412B0">
      <w:pPr>
        <w:tabs>
          <w:tab w:val="left" w:pos="567"/>
        </w:tabs>
        <w:ind w:left="567"/>
        <w:rPr>
          <w:color w:val="000000"/>
          <w:sz w:val="18"/>
          <w:lang w:val="es-ES_tradnl"/>
        </w:rPr>
      </w:pPr>
    </w:p>
    <w:p w:rsidR="00D05639" w:rsidRPr="00227020" w:rsidRDefault="00D05639" w:rsidP="005412B0">
      <w:pPr>
        <w:tabs>
          <w:tab w:val="left" w:pos="880"/>
        </w:tabs>
        <w:ind w:left="567"/>
        <w:rPr>
          <w:color w:val="000000"/>
          <w:sz w:val="18"/>
          <w:lang w:val="es-ES_tradnl"/>
        </w:rPr>
      </w:pPr>
      <w:r w:rsidRPr="00227020">
        <w:rPr>
          <w:sz w:val="18"/>
          <w:lang w:val="es-ES_tradnl"/>
        </w:rPr>
        <w:t>Caso I)</w:t>
      </w:r>
      <w:r w:rsidRPr="00227020">
        <w:rPr>
          <w:color w:val="000000"/>
          <w:sz w:val="18"/>
          <w:lang w:val="es-ES_tradnl"/>
        </w:rPr>
        <w:tab/>
      </w:r>
      <w:r w:rsidRPr="00227020">
        <w:rPr>
          <w:sz w:val="18"/>
          <w:lang w:val="es-ES_tradnl"/>
        </w:rPr>
        <w:t>Número de días desde el 1 de abril en la variedad ‘A’</w:t>
      </w:r>
      <w:r w:rsidRPr="00227020">
        <w:rPr>
          <w:color w:val="000000"/>
          <w:sz w:val="18"/>
          <w:lang w:val="es-ES_tradnl"/>
        </w:rPr>
        <w:t xml:space="preserve"> = 60</w:t>
      </w:r>
    </w:p>
    <w:p w:rsidR="00D05639" w:rsidRPr="00227020" w:rsidRDefault="00D05639" w:rsidP="005412B0">
      <w:pPr>
        <w:tabs>
          <w:tab w:val="left" w:pos="880"/>
        </w:tabs>
        <w:ind w:left="567"/>
        <w:rPr>
          <w:color w:val="000000"/>
          <w:sz w:val="18"/>
          <w:lang w:val="es-ES_tradnl"/>
        </w:rPr>
      </w:pPr>
      <w:r w:rsidRPr="00227020">
        <w:rPr>
          <w:color w:val="000000"/>
          <w:sz w:val="18"/>
          <w:lang w:val="es-ES_tradnl"/>
        </w:rPr>
        <w:tab/>
      </w:r>
      <w:r w:rsidRPr="00227020">
        <w:rPr>
          <w:sz w:val="18"/>
          <w:lang w:val="es-ES_tradnl"/>
        </w:rPr>
        <w:t>Número de días desde el 1 de abril en la variedad ‘B’</w:t>
      </w:r>
      <w:r w:rsidRPr="00227020">
        <w:rPr>
          <w:color w:val="000000"/>
          <w:sz w:val="18"/>
          <w:lang w:val="es-ES_tradnl"/>
        </w:rPr>
        <w:t xml:space="preserve"> = 30</w:t>
      </w:r>
    </w:p>
    <w:p w:rsidR="00D05639" w:rsidRPr="00227020" w:rsidRDefault="00D05639" w:rsidP="005412B0">
      <w:pPr>
        <w:tabs>
          <w:tab w:val="left" w:pos="880"/>
        </w:tabs>
        <w:ind w:left="567"/>
        <w:rPr>
          <w:color w:val="000000"/>
          <w:sz w:val="18"/>
          <w:lang w:val="es-ES_tradnl"/>
        </w:rPr>
      </w:pPr>
    </w:p>
    <w:p w:rsidR="00D05639" w:rsidRPr="00227020" w:rsidRDefault="00D05639" w:rsidP="005412B0">
      <w:pPr>
        <w:tabs>
          <w:tab w:val="left" w:pos="1985"/>
          <w:tab w:val="left" w:pos="7088"/>
        </w:tabs>
        <w:ind w:left="567"/>
        <w:rPr>
          <w:color w:val="000000"/>
          <w:sz w:val="18"/>
          <w:lang w:val="es-ES_tradnl"/>
        </w:rPr>
      </w:pPr>
      <w:r w:rsidRPr="00227020">
        <w:rPr>
          <w:color w:val="000000"/>
          <w:sz w:val="18"/>
          <w:lang w:val="es-ES_tradnl"/>
        </w:rPr>
        <w:tab/>
      </w:r>
      <w:r w:rsidRPr="00227020">
        <w:rPr>
          <w:sz w:val="18"/>
          <w:lang w:val="es-ES_tradnl"/>
        </w:rPr>
        <w:t>Número de días desde el 1 de abril en la variedad ‘A’</w:t>
      </w:r>
      <w:r w:rsidRPr="00227020">
        <w:rPr>
          <w:color w:val="000000"/>
          <w:sz w:val="18"/>
          <w:lang w:val="es-ES_tradnl"/>
        </w:rPr>
        <w:t xml:space="preserve"> </w:t>
      </w:r>
      <w:r w:rsidRPr="00227020">
        <w:rPr>
          <w:color w:val="000000"/>
          <w:sz w:val="18"/>
          <w:lang w:val="es-ES_tradnl"/>
        </w:rPr>
        <w:tab/>
      </w:r>
      <w:r w:rsidRPr="00227020">
        <w:rPr>
          <w:sz w:val="18"/>
          <w:lang w:val="es-ES_tradnl"/>
        </w:rPr>
        <w:t>60 días</w:t>
      </w:r>
    </w:p>
    <w:p w:rsidR="00D05639" w:rsidRPr="00227020" w:rsidRDefault="00D05639" w:rsidP="005412B0">
      <w:pPr>
        <w:tabs>
          <w:tab w:val="left" w:pos="880"/>
        </w:tabs>
        <w:ind w:left="567"/>
        <w:rPr>
          <w:color w:val="000000"/>
          <w:sz w:val="18"/>
          <w:lang w:val="es-ES_tradnl"/>
        </w:rPr>
      </w:pPr>
      <w:r w:rsidRPr="00227020">
        <w:rPr>
          <w:color w:val="000000"/>
          <w:sz w:val="18"/>
          <w:lang w:val="es-ES_tradnl"/>
        </w:rPr>
        <w:tab/>
      </w:r>
      <w:r w:rsidRPr="00227020">
        <w:rPr>
          <w:sz w:val="18"/>
          <w:lang w:val="es-ES_tradnl"/>
        </w:rPr>
        <w:t xml:space="preserve">Relación </w:t>
      </w:r>
      <w:r w:rsidRPr="00227020">
        <w:rPr>
          <w:sz w:val="18"/>
          <w:vertAlign w:val="subscript"/>
          <w:lang w:val="es-ES_tradnl"/>
        </w:rPr>
        <w:t>I</w:t>
      </w:r>
      <w:r w:rsidRPr="00227020">
        <w:rPr>
          <w:color w:val="000000"/>
          <w:sz w:val="18"/>
          <w:lang w:val="es-ES_tradnl"/>
        </w:rPr>
        <w:t xml:space="preserve"> = ----------------------------------------------------------------------  =  -------------  = 2</w:t>
      </w:r>
    </w:p>
    <w:p w:rsidR="00D05639" w:rsidRPr="00227020" w:rsidRDefault="00D05639" w:rsidP="005412B0">
      <w:pPr>
        <w:tabs>
          <w:tab w:val="left" w:pos="1985"/>
          <w:tab w:val="left" w:pos="7088"/>
        </w:tabs>
        <w:ind w:left="567"/>
        <w:rPr>
          <w:sz w:val="18"/>
          <w:lang w:val="es-ES_tradnl"/>
        </w:rPr>
      </w:pPr>
      <w:r w:rsidRPr="00227020">
        <w:rPr>
          <w:color w:val="000000"/>
          <w:sz w:val="18"/>
          <w:lang w:val="es-ES_tradnl"/>
        </w:rPr>
        <w:tab/>
      </w:r>
      <w:r w:rsidRPr="00227020">
        <w:rPr>
          <w:sz w:val="18"/>
          <w:lang w:val="es-ES_tradnl"/>
        </w:rPr>
        <w:t>Número de días desde el 1 de abril en la variedad ‘B’</w:t>
      </w:r>
      <w:r w:rsidRPr="00227020">
        <w:rPr>
          <w:color w:val="000000"/>
          <w:sz w:val="18"/>
          <w:lang w:val="es-ES_tradnl"/>
        </w:rPr>
        <w:tab/>
      </w:r>
      <w:r w:rsidRPr="00227020">
        <w:rPr>
          <w:sz w:val="18"/>
          <w:lang w:val="es-ES_tradnl"/>
        </w:rPr>
        <w:t>30 días</w:t>
      </w:r>
    </w:p>
    <w:p w:rsidR="00D05639" w:rsidRPr="00227020" w:rsidRDefault="00D05639" w:rsidP="005412B0">
      <w:pPr>
        <w:tabs>
          <w:tab w:val="left" w:pos="880"/>
        </w:tabs>
        <w:ind w:left="567"/>
        <w:rPr>
          <w:color w:val="000000"/>
          <w:sz w:val="18"/>
          <w:lang w:val="es-ES_tradnl"/>
        </w:rPr>
      </w:pPr>
    </w:p>
    <w:p w:rsidR="00D05639" w:rsidRPr="00227020" w:rsidRDefault="00D05639" w:rsidP="005412B0">
      <w:pPr>
        <w:tabs>
          <w:tab w:val="left" w:pos="880"/>
        </w:tabs>
        <w:ind w:left="567"/>
        <w:rPr>
          <w:sz w:val="18"/>
          <w:lang w:val="es-ES_tradnl"/>
        </w:rPr>
      </w:pPr>
      <w:r w:rsidRPr="00227020">
        <w:rPr>
          <w:sz w:val="18"/>
          <w:lang w:val="es-ES_tradnl"/>
        </w:rPr>
        <w:t>Caso II)</w:t>
      </w:r>
      <w:r w:rsidRPr="00227020">
        <w:rPr>
          <w:sz w:val="18"/>
          <w:lang w:val="es-ES_tradnl"/>
        </w:rPr>
        <w:tab/>
        <w:t>Número de días desde el 1 de enero en la variedad ‘A’ = 150</w:t>
      </w:r>
    </w:p>
    <w:p w:rsidR="00D05639" w:rsidRPr="00227020" w:rsidRDefault="00D05639" w:rsidP="005412B0">
      <w:pPr>
        <w:tabs>
          <w:tab w:val="left" w:pos="880"/>
        </w:tabs>
        <w:ind w:left="567"/>
        <w:rPr>
          <w:color w:val="000000"/>
          <w:sz w:val="18"/>
          <w:lang w:val="es-ES_tradnl"/>
        </w:rPr>
      </w:pPr>
      <w:r w:rsidRPr="00227020">
        <w:rPr>
          <w:color w:val="000000"/>
          <w:sz w:val="18"/>
          <w:lang w:val="es-ES_tradnl"/>
        </w:rPr>
        <w:tab/>
      </w:r>
      <w:r w:rsidRPr="00227020">
        <w:rPr>
          <w:sz w:val="18"/>
          <w:lang w:val="es-ES_tradnl"/>
        </w:rPr>
        <w:t>Número de días desde el 1 de enero en la variedad ‘B’</w:t>
      </w:r>
      <w:r w:rsidRPr="00227020">
        <w:rPr>
          <w:color w:val="000000"/>
          <w:sz w:val="18"/>
          <w:lang w:val="es-ES_tradnl"/>
        </w:rPr>
        <w:t xml:space="preserve"> = 120</w:t>
      </w:r>
    </w:p>
    <w:p w:rsidR="00D05639" w:rsidRPr="00227020" w:rsidRDefault="00D05639" w:rsidP="005412B0">
      <w:pPr>
        <w:tabs>
          <w:tab w:val="left" w:pos="880"/>
        </w:tabs>
        <w:ind w:left="567"/>
        <w:rPr>
          <w:color w:val="000000"/>
          <w:sz w:val="18"/>
          <w:lang w:val="es-ES_tradnl"/>
        </w:rPr>
      </w:pPr>
    </w:p>
    <w:p w:rsidR="00D05639" w:rsidRPr="00227020" w:rsidRDefault="00D05639" w:rsidP="005412B0">
      <w:pPr>
        <w:tabs>
          <w:tab w:val="left" w:pos="1985"/>
          <w:tab w:val="left" w:pos="7230"/>
        </w:tabs>
        <w:ind w:left="567"/>
        <w:rPr>
          <w:color w:val="000000"/>
          <w:sz w:val="18"/>
          <w:lang w:val="es-ES_tradnl"/>
        </w:rPr>
      </w:pPr>
      <w:r w:rsidRPr="00227020">
        <w:rPr>
          <w:color w:val="000000"/>
          <w:sz w:val="18"/>
          <w:lang w:val="es-ES_tradnl"/>
        </w:rPr>
        <w:tab/>
      </w:r>
      <w:r w:rsidRPr="00227020">
        <w:rPr>
          <w:sz w:val="18"/>
          <w:lang w:val="es-ES_tradnl"/>
        </w:rPr>
        <w:t>Número de días desde el 1 de enero en la variedad ‘A’</w:t>
      </w:r>
      <w:r w:rsidRPr="00227020">
        <w:rPr>
          <w:color w:val="000000"/>
          <w:sz w:val="18"/>
          <w:lang w:val="es-ES_tradnl"/>
        </w:rPr>
        <w:tab/>
      </w:r>
      <w:r w:rsidRPr="00227020">
        <w:rPr>
          <w:sz w:val="18"/>
          <w:lang w:val="es-ES_tradnl"/>
        </w:rPr>
        <w:t>150 días</w:t>
      </w:r>
    </w:p>
    <w:p w:rsidR="00D05639" w:rsidRPr="00227020" w:rsidRDefault="00D05639" w:rsidP="005412B0">
      <w:pPr>
        <w:tabs>
          <w:tab w:val="left" w:pos="880"/>
        </w:tabs>
        <w:ind w:left="567"/>
        <w:rPr>
          <w:color w:val="000000"/>
          <w:sz w:val="18"/>
          <w:lang w:val="es-ES_tradnl"/>
        </w:rPr>
      </w:pPr>
      <w:r w:rsidRPr="00227020">
        <w:rPr>
          <w:color w:val="000000"/>
          <w:sz w:val="18"/>
          <w:lang w:val="es-ES_tradnl"/>
        </w:rPr>
        <w:tab/>
      </w:r>
      <w:r w:rsidRPr="00227020">
        <w:rPr>
          <w:sz w:val="18"/>
          <w:lang w:val="es-ES_tradnl"/>
        </w:rPr>
        <w:t>Relación</w:t>
      </w:r>
      <w:r w:rsidRPr="00227020">
        <w:rPr>
          <w:sz w:val="18"/>
          <w:vertAlign w:val="subscript"/>
          <w:lang w:val="es-ES_tradnl"/>
        </w:rPr>
        <w:t>II</w:t>
      </w:r>
      <w:r w:rsidRPr="00227020">
        <w:rPr>
          <w:color w:val="000000"/>
          <w:sz w:val="18"/>
          <w:lang w:val="es-ES_tradnl"/>
        </w:rPr>
        <w:t xml:space="preserve"> = -------------------------------------------------------------------------  =  --------------  = 1,25</w:t>
      </w:r>
    </w:p>
    <w:p w:rsidR="00D05639" w:rsidRPr="00227020" w:rsidRDefault="00D05639" w:rsidP="005412B0">
      <w:pPr>
        <w:tabs>
          <w:tab w:val="left" w:pos="1985"/>
          <w:tab w:val="left" w:pos="7230"/>
        </w:tabs>
        <w:ind w:left="567"/>
        <w:rPr>
          <w:color w:val="000000"/>
          <w:sz w:val="18"/>
          <w:lang w:val="es-ES_tradnl"/>
        </w:rPr>
      </w:pPr>
      <w:r w:rsidRPr="00227020">
        <w:rPr>
          <w:color w:val="000000"/>
          <w:sz w:val="18"/>
          <w:lang w:val="es-ES_tradnl"/>
        </w:rPr>
        <w:tab/>
      </w:r>
      <w:r w:rsidRPr="00227020">
        <w:rPr>
          <w:sz w:val="18"/>
          <w:lang w:val="es-ES_tradnl"/>
        </w:rPr>
        <w:t>Número de días desde el 1 de enero en la variedad ‘B’</w:t>
      </w:r>
      <w:r w:rsidRPr="00227020">
        <w:rPr>
          <w:color w:val="000000"/>
          <w:sz w:val="18"/>
          <w:lang w:val="es-ES_tradnl"/>
        </w:rPr>
        <w:tab/>
      </w:r>
      <w:r w:rsidRPr="00227020">
        <w:rPr>
          <w:sz w:val="18"/>
          <w:lang w:val="es-ES_tradnl"/>
        </w:rPr>
        <w:t>120 días</w:t>
      </w:r>
    </w:p>
    <w:p w:rsidR="00D05639" w:rsidRPr="00227020" w:rsidRDefault="00D05639" w:rsidP="005412B0">
      <w:pPr>
        <w:tabs>
          <w:tab w:val="left" w:pos="880"/>
        </w:tabs>
        <w:ind w:left="567"/>
        <w:rPr>
          <w:color w:val="000000"/>
          <w:sz w:val="18"/>
          <w:lang w:val="es-ES_tradnl"/>
        </w:rPr>
      </w:pPr>
      <w:r w:rsidRPr="00227020">
        <w:rPr>
          <w:color w:val="000000"/>
          <w:sz w:val="18"/>
          <w:lang w:val="es-ES_tradnl"/>
        </w:rPr>
        <w:tab/>
      </w:r>
    </w:p>
    <w:p w:rsidR="00D05639" w:rsidRPr="00227020" w:rsidRDefault="00D05639" w:rsidP="005412B0">
      <w:pPr>
        <w:tabs>
          <w:tab w:val="left" w:pos="880"/>
        </w:tabs>
        <w:ind w:left="567"/>
        <w:rPr>
          <w:color w:val="000000"/>
          <w:sz w:val="18"/>
          <w:lang w:val="es-ES_tradnl"/>
        </w:rPr>
      </w:pPr>
    </w:p>
    <w:p w:rsidR="00D05639" w:rsidRPr="00227020" w:rsidRDefault="00D05639" w:rsidP="00614B94">
      <w:pPr>
        <w:tabs>
          <w:tab w:val="left" w:pos="880"/>
        </w:tabs>
        <w:ind w:left="567" w:right="567"/>
        <w:rPr>
          <w:sz w:val="18"/>
          <w:vertAlign w:val="subscript"/>
          <w:lang w:val="es-ES_tradnl"/>
        </w:rPr>
      </w:pPr>
      <w:r w:rsidRPr="00227020">
        <w:rPr>
          <w:sz w:val="18"/>
          <w:lang w:val="es-ES_tradnl"/>
        </w:rPr>
        <w:tab/>
        <w:t>Relación</w:t>
      </w:r>
      <w:r w:rsidRPr="00227020">
        <w:rPr>
          <w:sz w:val="18"/>
          <w:vertAlign w:val="subscript"/>
          <w:lang w:val="es-ES_tradnl"/>
        </w:rPr>
        <w:t>I</w:t>
      </w:r>
      <w:r w:rsidRPr="00227020">
        <w:rPr>
          <w:color w:val="000000"/>
          <w:sz w:val="18"/>
          <w:lang w:val="es-ES_tradnl"/>
        </w:rPr>
        <w:t xml:space="preserve"> = 2 </w:t>
      </w:r>
      <w:r w:rsidRPr="00227020">
        <w:rPr>
          <w:b/>
          <w:color w:val="000000"/>
          <w:sz w:val="18"/>
          <w:lang w:val="es-ES_tradnl"/>
        </w:rPr>
        <w:t>&gt;</w:t>
      </w:r>
      <w:r w:rsidRPr="00227020">
        <w:rPr>
          <w:color w:val="000000"/>
          <w:sz w:val="18"/>
          <w:lang w:val="es-ES_tradnl"/>
        </w:rPr>
        <w:t xml:space="preserve"> 1,25 = </w:t>
      </w:r>
      <w:r w:rsidRPr="00227020">
        <w:rPr>
          <w:sz w:val="18"/>
          <w:lang w:val="es-ES_tradnl"/>
        </w:rPr>
        <w:t>Relación</w:t>
      </w:r>
      <w:r w:rsidRPr="00227020">
        <w:rPr>
          <w:sz w:val="18"/>
          <w:vertAlign w:val="subscript"/>
          <w:lang w:val="es-ES_tradnl"/>
        </w:rPr>
        <w:t>II</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color w:val="000000"/>
          <w:sz w:val="18"/>
          <w:lang w:val="es-ES_tradnl"/>
        </w:rPr>
        <w:t>2.3.3.7.4</w:t>
      </w:r>
      <w:r w:rsidRPr="00227020">
        <w:rPr>
          <w:color w:val="000000"/>
          <w:sz w:val="18"/>
          <w:lang w:val="es-ES_tradnl"/>
        </w:rPr>
        <w:tab/>
      </w:r>
      <w:r w:rsidRPr="00227020">
        <w:rPr>
          <w:sz w:val="18"/>
          <w:lang w:val="es-ES_tradnl"/>
        </w:rPr>
        <w:t>No sería correcto afirmar que el momento de floración de la variedad ‘A’ es dos veces mayor que el de la variedad ‘B’.  La relación depende del punto que se elija como cero de la escala.  Este tipo de escala se denomina “escala de intervalo”:</w:t>
      </w:r>
      <w:r w:rsidRPr="00227020">
        <w:rPr>
          <w:color w:val="000000"/>
          <w:sz w:val="18"/>
          <w:lang w:val="es-ES_tradnl"/>
        </w:rPr>
        <w:t xml:space="preserve">  </w:t>
      </w:r>
      <w:r w:rsidRPr="00227020">
        <w:rPr>
          <w:sz w:val="18"/>
          <w:lang w:val="es-ES_tradnl"/>
        </w:rPr>
        <w:t>una escala métrica sin un punto cero absoluto definido.</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color w:val="000000"/>
          <w:sz w:val="18"/>
          <w:lang w:val="es-ES_tradnl"/>
        </w:rPr>
        <w:t>2.3.3.7.5</w:t>
      </w:r>
      <w:r w:rsidRPr="00227020">
        <w:rPr>
          <w:color w:val="000000"/>
          <w:sz w:val="18"/>
          <w:lang w:val="es-ES_tradnl"/>
        </w:rPr>
        <w:tab/>
      </w:r>
      <w:r w:rsidRPr="00227020">
        <w:rPr>
          <w:sz w:val="18"/>
          <w:lang w:val="es-ES_tradnl"/>
        </w:rPr>
        <w:t>La escala de intervalo es de menor nivel que la escala de relación (cuadro 1).  En la escala de intervalo no pueden formarse índices útiles, como relaciones.  Teóricamente, la escala de intervalo representa la escala mínima para calcular medias aritméticas.</w:t>
      </w:r>
    </w:p>
    <w:p w:rsidR="00D05639" w:rsidRPr="00227020" w:rsidRDefault="00D05639" w:rsidP="00614B94">
      <w:pPr>
        <w:ind w:left="567" w:right="567"/>
        <w:rPr>
          <w:sz w:val="18"/>
          <w:lang w:val="es-ES_tradnl"/>
        </w:rPr>
      </w:pPr>
    </w:p>
    <w:p w:rsidR="00D05639" w:rsidRPr="00227020" w:rsidRDefault="00D05639" w:rsidP="00614B94">
      <w:pPr>
        <w:tabs>
          <w:tab w:val="left" w:pos="851"/>
        </w:tabs>
        <w:ind w:left="567" w:right="567"/>
        <w:rPr>
          <w:sz w:val="18"/>
          <w:lang w:val="es-ES_tradnl"/>
        </w:rPr>
      </w:pPr>
      <w:r w:rsidRPr="00227020">
        <w:rPr>
          <w:sz w:val="18"/>
          <w:lang w:val="es-ES_tradnl"/>
        </w:rPr>
        <w:t>2.3.3.8</w:t>
      </w:r>
      <w:r w:rsidRPr="00227020">
        <w:rPr>
          <w:sz w:val="18"/>
          <w:lang w:val="es-ES_tradnl"/>
        </w:rPr>
        <w:tab/>
      </w:r>
      <w:r w:rsidRPr="00227020">
        <w:rPr>
          <w:i/>
          <w:sz w:val="18"/>
          <w:lang w:val="es-ES_tradnl"/>
        </w:rPr>
        <w:t>Escala ordinal</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2.3.3.8.1</w:t>
      </w:r>
      <w:r w:rsidRPr="00227020">
        <w:rPr>
          <w:sz w:val="18"/>
          <w:lang w:val="es-ES_tradnl"/>
        </w:rPr>
        <w:tab/>
        <w:t>Las categorías discretas de datos de escala ordinal pueden organizarse en orden ascendente o descendente.</w:t>
      </w:r>
      <w:r w:rsidRPr="00227020">
        <w:rPr>
          <w:color w:val="000000"/>
          <w:sz w:val="18"/>
          <w:lang w:val="es-ES_tradnl"/>
        </w:rPr>
        <w:t xml:space="preserve">  </w:t>
      </w:r>
      <w:r w:rsidRPr="00227020">
        <w:rPr>
          <w:sz w:val="18"/>
          <w:lang w:val="es-ES_tradnl"/>
        </w:rPr>
        <w:t>Se obtienen mediante evaluación visual (notas) de caracteres cuantitativos.</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u w:val="single"/>
          <w:lang w:val="es-ES_tradnl"/>
        </w:rPr>
        <w:t>Ejemplo</w:t>
      </w:r>
      <w:r w:rsidRPr="00227020">
        <w:rPr>
          <w:sz w:val="18"/>
          <w:lang w:val="es-ES_tradnl"/>
        </w:rPr>
        <w:t>:</w:t>
      </w:r>
    </w:p>
    <w:p w:rsidR="00D05639" w:rsidRPr="00227020" w:rsidRDefault="00D05639" w:rsidP="005412B0">
      <w:pPr>
        <w:ind w:left="567"/>
        <w:rPr>
          <w:sz w:val="18"/>
          <w:lang w:val="es-ES_tradnl"/>
        </w:rPr>
      </w:pPr>
    </w:p>
    <w:tbl>
      <w:tblPr>
        <w:tblW w:w="8505" w:type="dxa"/>
        <w:tblInd w:w="572" w:type="dxa"/>
        <w:tblLayout w:type="fixed"/>
        <w:tblCellMar>
          <w:left w:w="0" w:type="dxa"/>
          <w:right w:w="0" w:type="dxa"/>
        </w:tblCellMar>
        <w:tblLook w:val="0000" w:firstRow="0" w:lastRow="0" w:firstColumn="0" w:lastColumn="0" w:noHBand="0" w:noVBand="0"/>
      </w:tblPr>
      <w:tblGrid>
        <w:gridCol w:w="2835"/>
        <w:gridCol w:w="2835"/>
        <w:gridCol w:w="2835"/>
      </w:tblGrid>
      <w:tr w:rsidR="00D05639" w:rsidRPr="00227020" w:rsidTr="005412B0">
        <w:trPr>
          <w:trHeight w:hRule="exact" w:val="383"/>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05639" w:rsidRPr="00227020" w:rsidRDefault="00D05639" w:rsidP="005412B0">
            <w:pPr>
              <w:tabs>
                <w:tab w:val="left" w:pos="567"/>
              </w:tabs>
              <w:spacing w:before="120"/>
              <w:jc w:val="center"/>
              <w:rPr>
                <w:b/>
                <w:sz w:val="16"/>
                <w:szCs w:val="18"/>
                <w:lang w:val="es-ES_tradnl"/>
              </w:rPr>
            </w:pPr>
            <w:r w:rsidRPr="00227020">
              <w:rPr>
                <w:b/>
                <w:sz w:val="16"/>
                <w:szCs w:val="18"/>
                <w:lang w:val="es-ES_tradnl"/>
              </w:rPr>
              <w:t>Tipo de escala</w:t>
            </w:r>
          </w:p>
        </w:tc>
        <w:tc>
          <w:tcPr>
            <w:tcW w:w="2835" w:type="dxa"/>
            <w:tcBorders>
              <w:top w:val="single" w:sz="4" w:space="0" w:color="000000"/>
              <w:left w:val="single" w:sz="4" w:space="0" w:color="auto"/>
              <w:bottom w:val="single" w:sz="4" w:space="0" w:color="auto"/>
              <w:right w:val="single" w:sz="4" w:space="0" w:color="auto"/>
            </w:tcBorders>
            <w:shd w:val="clear" w:color="auto" w:fill="DFDFDF"/>
            <w:vAlign w:val="center"/>
          </w:tcPr>
          <w:p w:rsidR="00D05639" w:rsidRPr="00227020" w:rsidRDefault="00D05639" w:rsidP="005412B0">
            <w:pPr>
              <w:tabs>
                <w:tab w:val="left" w:pos="567"/>
              </w:tabs>
              <w:spacing w:before="120"/>
              <w:jc w:val="center"/>
              <w:rPr>
                <w:b/>
                <w:sz w:val="16"/>
                <w:szCs w:val="18"/>
                <w:lang w:val="es-ES_tradnl"/>
              </w:rPr>
            </w:pPr>
            <w:r w:rsidRPr="00227020">
              <w:rPr>
                <w:b/>
                <w:sz w:val="16"/>
                <w:szCs w:val="18"/>
                <w:lang w:val="es-ES_tradnl"/>
              </w:rPr>
              <w:t>Ejemplo</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05639" w:rsidRPr="00227020" w:rsidRDefault="00D05639" w:rsidP="005412B0">
            <w:pPr>
              <w:tabs>
                <w:tab w:val="left" w:pos="567"/>
              </w:tabs>
              <w:spacing w:before="120"/>
              <w:jc w:val="center"/>
              <w:rPr>
                <w:b/>
                <w:sz w:val="16"/>
                <w:szCs w:val="18"/>
                <w:lang w:val="es-ES_tradnl"/>
              </w:rPr>
            </w:pPr>
            <w:r w:rsidRPr="00227020">
              <w:rPr>
                <w:b/>
                <w:sz w:val="16"/>
                <w:szCs w:val="18"/>
                <w:lang w:val="es-ES_tradnl"/>
              </w:rPr>
              <w:t>Número de ejemplo</w:t>
            </w:r>
          </w:p>
        </w:tc>
      </w:tr>
      <w:tr w:rsidR="00D05639" w:rsidRPr="00227020" w:rsidTr="005412B0">
        <w:trPr>
          <w:trHeight w:hRule="exact" w:val="383"/>
        </w:trPr>
        <w:tc>
          <w:tcPr>
            <w:tcW w:w="2835" w:type="dxa"/>
            <w:tcBorders>
              <w:top w:val="single" w:sz="4" w:space="0" w:color="auto"/>
              <w:left w:val="single" w:sz="4" w:space="0" w:color="auto"/>
              <w:bottom w:val="single" w:sz="4" w:space="0" w:color="auto"/>
              <w:right w:val="single" w:sz="4" w:space="0" w:color="auto"/>
            </w:tcBorders>
            <w:vAlign w:val="center"/>
          </w:tcPr>
          <w:p w:rsidR="00D05639" w:rsidRPr="00227020" w:rsidRDefault="00D05639" w:rsidP="005412B0">
            <w:pPr>
              <w:tabs>
                <w:tab w:val="left" w:pos="567"/>
              </w:tabs>
              <w:spacing w:before="120"/>
              <w:jc w:val="center"/>
              <w:rPr>
                <w:bCs/>
                <w:sz w:val="16"/>
                <w:szCs w:val="18"/>
                <w:lang w:val="es-ES_tradnl"/>
              </w:rPr>
            </w:pPr>
            <w:r w:rsidRPr="00227020">
              <w:rPr>
                <w:bCs/>
                <w:sz w:val="16"/>
                <w:szCs w:val="18"/>
                <w:lang w:val="es-ES_tradnl"/>
              </w:rPr>
              <w:t>ordinal</w:t>
            </w:r>
          </w:p>
        </w:tc>
        <w:tc>
          <w:tcPr>
            <w:tcW w:w="2835" w:type="dxa"/>
            <w:tcBorders>
              <w:top w:val="single" w:sz="4" w:space="0" w:color="auto"/>
              <w:left w:val="single" w:sz="4" w:space="0" w:color="auto"/>
              <w:bottom w:val="single" w:sz="4" w:space="0" w:color="auto"/>
              <w:right w:val="single" w:sz="4" w:space="0" w:color="auto"/>
            </w:tcBorders>
            <w:vAlign w:val="center"/>
          </w:tcPr>
          <w:p w:rsidR="00D05639" w:rsidRPr="00227020" w:rsidRDefault="00D05639" w:rsidP="005412B0">
            <w:pPr>
              <w:tabs>
                <w:tab w:val="left" w:pos="567"/>
              </w:tabs>
              <w:spacing w:before="120"/>
              <w:jc w:val="center"/>
              <w:rPr>
                <w:bCs/>
                <w:sz w:val="16"/>
                <w:szCs w:val="18"/>
                <w:lang w:val="es-ES_tradnl"/>
              </w:rPr>
            </w:pPr>
            <w:r w:rsidRPr="00227020">
              <w:rPr>
                <w:bCs/>
                <w:sz w:val="16"/>
                <w:szCs w:val="18"/>
                <w:lang w:val="es-ES_tradnl"/>
              </w:rPr>
              <w:t>Intensidad de la de la antocianina</w:t>
            </w:r>
          </w:p>
        </w:tc>
        <w:tc>
          <w:tcPr>
            <w:tcW w:w="2835" w:type="dxa"/>
            <w:tcBorders>
              <w:top w:val="single" w:sz="4" w:space="0" w:color="auto"/>
              <w:left w:val="single" w:sz="4" w:space="0" w:color="auto"/>
              <w:bottom w:val="single" w:sz="4" w:space="0" w:color="auto"/>
              <w:right w:val="single" w:sz="4" w:space="0" w:color="auto"/>
            </w:tcBorders>
            <w:vAlign w:val="center"/>
          </w:tcPr>
          <w:p w:rsidR="00D05639" w:rsidRPr="00227020" w:rsidRDefault="00D05639" w:rsidP="005412B0">
            <w:pPr>
              <w:tabs>
                <w:tab w:val="left" w:pos="567"/>
              </w:tabs>
              <w:spacing w:before="120"/>
              <w:jc w:val="center"/>
              <w:rPr>
                <w:bCs/>
                <w:sz w:val="16"/>
                <w:szCs w:val="18"/>
                <w:lang w:val="es-ES_tradnl"/>
              </w:rPr>
            </w:pPr>
            <w:r w:rsidRPr="00227020">
              <w:rPr>
                <w:bCs/>
                <w:sz w:val="16"/>
                <w:szCs w:val="18"/>
                <w:lang w:val="es-ES_tradnl"/>
              </w:rPr>
              <w:t>6</w:t>
            </w:r>
          </w:p>
        </w:tc>
      </w:tr>
    </w:tbl>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La descripción de los niveles de expresión se incluye en el cuadro 6.</w:t>
      </w:r>
    </w:p>
    <w:p w:rsidR="00D05639" w:rsidRPr="00227020" w:rsidRDefault="00D05639" w:rsidP="00614B94">
      <w:pPr>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2.3.3.8.</w:t>
      </w:r>
      <w:r w:rsidRPr="00227020">
        <w:rPr>
          <w:color w:val="000000"/>
          <w:sz w:val="18"/>
          <w:lang w:val="es-ES_tradnl"/>
        </w:rPr>
        <w:t>2</w:t>
      </w:r>
      <w:r w:rsidRPr="00227020">
        <w:rPr>
          <w:color w:val="000000"/>
          <w:sz w:val="18"/>
          <w:lang w:val="es-ES_tradnl"/>
        </w:rPr>
        <w:tab/>
      </w:r>
      <w:r w:rsidRPr="00227020">
        <w:rPr>
          <w:sz w:val="18"/>
          <w:lang w:val="es-ES_tradnl"/>
        </w:rPr>
        <w:t>Una escala ordinal está formada por números que corresponden a los niveles de expresión del carácter (notas).</w:t>
      </w:r>
      <w:r w:rsidRPr="00227020">
        <w:rPr>
          <w:color w:val="000000"/>
          <w:sz w:val="18"/>
          <w:lang w:val="es-ES_tradnl"/>
        </w:rPr>
        <w:t xml:space="preserve">  </w:t>
      </w:r>
      <w:r w:rsidRPr="00227020">
        <w:rPr>
          <w:sz w:val="18"/>
          <w:lang w:val="es-ES_tradnl"/>
        </w:rPr>
        <w:t>Las expresiones varían de un extremo a otro y, por lo tanto, presentan un orden lógico evidente.</w:t>
      </w:r>
      <w:r w:rsidRPr="00227020">
        <w:rPr>
          <w:color w:val="000000"/>
          <w:sz w:val="18"/>
          <w:lang w:val="es-ES_tradnl"/>
        </w:rPr>
        <w:t xml:space="preserve">  N</w:t>
      </w:r>
      <w:r w:rsidRPr="00227020">
        <w:rPr>
          <w:sz w:val="18"/>
          <w:lang w:val="es-ES_tradnl"/>
        </w:rPr>
        <w:t>o importa qué números se utilicen para designar las categorías.</w:t>
      </w:r>
      <w:r w:rsidRPr="00227020">
        <w:rPr>
          <w:color w:val="000000"/>
          <w:sz w:val="18"/>
          <w:lang w:val="es-ES_tradnl"/>
        </w:rPr>
        <w:t xml:space="preserve">  </w:t>
      </w:r>
      <w:r w:rsidRPr="00227020">
        <w:rPr>
          <w:sz w:val="18"/>
          <w:lang w:val="es-ES_tradnl"/>
        </w:rPr>
        <w:t xml:space="preserve">En algunos casos, los datos ordinales pueden alcanzar el nivel de datos discretos de escala de intervalo o de datos discretos de escala de relación (Sección 2.3.8 </w:t>
      </w:r>
      <w:r w:rsidRPr="00227020">
        <w:rPr>
          <w:i/>
          <w:sz w:val="18"/>
          <w:lang w:val="es-ES_tradnl"/>
        </w:rPr>
        <w:t>[referencia]</w:t>
      </w:r>
      <w:r w:rsidRPr="00227020">
        <w:rPr>
          <w:sz w:val="18"/>
          <w:lang w:val="es-ES_tradnl"/>
        </w:rPr>
        <w:t>).</w:t>
      </w:r>
    </w:p>
    <w:p w:rsidR="00D05639" w:rsidRPr="00227020" w:rsidRDefault="00D05639" w:rsidP="00614B94">
      <w:pPr>
        <w:ind w:left="567" w:right="567"/>
        <w:rPr>
          <w:sz w:val="18"/>
          <w:lang w:val="es-ES_tradnl"/>
        </w:rPr>
      </w:pPr>
    </w:p>
    <w:p w:rsidR="00D05639" w:rsidRPr="00227020" w:rsidRDefault="00D05639" w:rsidP="00614B94">
      <w:pPr>
        <w:tabs>
          <w:tab w:val="left" w:pos="567"/>
        </w:tabs>
        <w:ind w:left="567" w:right="567"/>
        <w:rPr>
          <w:sz w:val="18"/>
          <w:lang w:val="es-ES_tradnl"/>
        </w:rPr>
      </w:pPr>
      <w:r w:rsidRPr="00227020">
        <w:rPr>
          <w:sz w:val="18"/>
          <w:lang w:val="es-ES_tradnl"/>
        </w:rPr>
        <w:t>2.3.3.8.3</w:t>
      </w:r>
      <w:r w:rsidRPr="00227020">
        <w:rPr>
          <w:sz w:val="18"/>
          <w:lang w:val="es-ES_tradnl"/>
        </w:rPr>
        <w:tab/>
        <w:t>Las distancias entre las categorías discretas de una escala ordinal no se conocen con exactitud y no son necesariamente iguales.</w:t>
      </w:r>
      <w:r w:rsidRPr="00227020">
        <w:rPr>
          <w:color w:val="000000"/>
          <w:sz w:val="18"/>
          <w:lang w:val="es-ES_tradnl"/>
        </w:rPr>
        <w:t xml:space="preserve">  </w:t>
      </w:r>
      <w:r w:rsidRPr="00227020">
        <w:rPr>
          <w:sz w:val="18"/>
          <w:lang w:val="es-ES_tradnl"/>
        </w:rPr>
        <w:t>Por consiguiente, una escala ordinal no cumple el requisito de igualdad de los intervalos a lo largo de toda la escala, necesario para calcular medias aritméticas.</w:t>
      </w:r>
    </w:p>
    <w:p w:rsidR="00D05639" w:rsidRPr="00227020" w:rsidRDefault="00D05639" w:rsidP="00614B94">
      <w:pPr>
        <w:tabs>
          <w:tab w:val="left" w:pos="567"/>
        </w:tabs>
        <w:ind w:left="567" w:right="567"/>
        <w:rPr>
          <w:color w:val="000000"/>
          <w:sz w:val="18"/>
          <w:lang w:val="es-ES_tradnl"/>
        </w:rPr>
      </w:pPr>
    </w:p>
    <w:p w:rsidR="00D05639" w:rsidRPr="00227020" w:rsidRDefault="00D05639" w:rsidP="00614B94">
      <w:pPr>
        <w:tabs>
          <w:tab w:val="left" w:pos="567"/>
        </w:tabs>
        <w:ind w:left="567" w:right="567"/>
        <w:rPr>
          <w:sz w:val="18"/>
          <w:lang w:val="es-ES_tradnl"/>
        </w:rPr>
      </w:pPr>
      <w:r w:rsidRPr="00227020">
        <w:rPr>
          <w:sz w:val="18"/>
          <w:lang w:val="es-ES_tradnl"/>
        </w:rPr>
        <w:lastRenderedPageBreak/>
        <w:t>2.3.3.8.</w:t>
      </w:r>
      <w:r w:rsidRPr="00227020">
        <w:rPr>
          <w:color w:val="000000"/>
          <w:sz w:val="18"/>
          <w:lang w:val="es-ES_tradnl"/>
        </w:rPr>
        <w:t>4</w:t>
      </w:r>
      <w:r w:rsidRPr="00227020">
        <w:rPr>
          <w:color w:val="000000"/>
          <w:sz w:val="18"/>
          <w:lang w:val="es-ES_tradnl"/>
        </w:rPr>
        <w:tab/>
      </w:r>
      <w:r w:rsidRPr="00227020">
        <w:rPr>
          <w:sz w:val="18"/>
          <w:lang w:val="es-ES_tradnl"/>
        </w:rPr>
        <w:t>La escala ordinal es de menor nivel que la escala de intervalo (cuadro 1).</w:t>
      </w:r>
      <w:r w:rsidRPr="00227020">
        <w:rPr>
          <w:color w:val="000000"/>
          <w:sz w:val="18"/>
          <w:lang w:val="es-ES_tradnl"/>
        </w:rPr>
        <w:t xml:space="preserve"> </w:t>
      </w:r>
      <w:r w:rsidRPr="00227020">
        <w:rPr>
          <w:sz w:val="18"/>
          <w:lang w:val="es-ES_tradnl"/>
        </w:rPr>
        <w:t xml:space="preserve"> Con la escala ordinal puede utilizarse un número menor de procedimientos estadísticos que con las escalas de datos de mayor nivel (Sección 2.3.8 </w:t>
      </w:r>
      <w:r w:rsidRPr="00227020">
        <w:rPr>
          <w:i/>
          <w:sz w:val="18"/>
          <w:lang w:val="es-ES_tradnl"/>
        </w:rPr>
        <w:t>[referencia]</w:t>
      </w:r>
      <w:r w:rsidRPr="00227020">
        <w:rPr>
          <w:sz w:val="18"/>
          <w:lang w:val="es-ES_tradnl"/>
        </w:rPr>
        <w:t>).</w:t>
      </w:r>
    </w:p>
    <w:p w:rsidR="00D05639" w:rsidRPr="00227020" w:rsidRDefault="00D05639" w:rsidP="00614B94">
      <w:pPr>
        <w:tabs>
          <w:tab w:val="left" w:pos="567"/>
        </w:tabs>
        <w:ind w:left="567" w:right="567"/>
        <w:rPr>
          <w:color w:val="000000"/>
          <w:sz w:val="18"/>
          <w:lang w:val="es-ES_tradnl"/>
        </w:rPr>
      </w:pPr>
    </w:p>
    <w:p w:rsidR="00D05639" w:rsidRPr="00227020" w:rsidRDefault="00D05639" w:rsidP="00614B94">
      <w:pPr>
        <w:keepNext/>
        <w:ind w:left="567" w:right="567"/>
        <w:rPr>
          <w:sz w:val="18"/>
          <w:u w:val="single"/>
          <w:lang w:val="es-ES_tradnl"/>
        </w:rPr>
      </w:pPr>
      <w:r w:rsidRPr="00227020">
        <w:rPr>
          <w:sz w:val="18"/>
          <w:lang w:val="es-ES_tradnl"/>
        </w:rPr>
        <w:t>2.3.4</w:t>
      </w:r>
      <w:r w:rsidRPr="00227020">
        <w:rPr>
          <w:sz w:val="18"/>
          <w:lang w:val="es-ES_tradnl"/>
        </w:rPr>
        <w:tab/>
      </w:r>
      <w:r w:rsidRPr="00227020">
        <w:rPr>
          <w:i/>
          <w:sz w:val="18"/>
          <w:lang w:val="es-ES_tradnl"/>
        </w:rPr>
        <w:t>Datos recabados respecto de caracteres pseudocualitativos</w:t>
      </w:r>
    </w:p>
    <w:p w:rsidR="00D05639" w:rsidRPr="00227020" w:rsidRDefault="00D05639" w:rsidP="00614B94">
      <w:pPr>
        <w:keepNext/>
        <w:ind w:left="567" w:right="567"/>
        <w:rPr>
          <w:sz w:val="18"/>
          <w:lang w:val="es-ES_tradnl"/>
        </w:rPr>
      </w:pPr>
    </w:p>
    <w:p w:rsidR="00D05639" w:rsidRPr="00227020" w:rsidRDefault="00D05639" w:rsidP="00614B94">
      <w:pPr>
        <w:ind w:left="567" w:right="567"/>
        <w:rPr>
          <w:sz w:val="18"/>
          <w:lang w:val="es-ES_tradnl"/>
        </w:rPr>
      </w:pPr>
      <w:r w:rsidRPr="00227020">
        <w:rPr>
          <w:sz w:val="18"/>
          <w:lang w:val="es-ES_tradnl"/>
        </w:rPr>
        <w:t>2.3.4.1</w:t>
      </w:r>
      <w:r w:rsidRPr="00227020">
        <w:rPr>
          <w:sz w:val="18"/>
          <w:lang w:val="es-ES_tradnl"/>
        </w:rPr>
        <w:tab/>
        <w:t xml:space="preserve">Los datos recabados respecto de caracteres pseudocualitativos son datos de escala nominal sin orden lógico de </w:t>
      </w:r>
      <w:r w:rsidRPr="00227020">
        <w:rPr>
          <w:sz w:val="18"/>
          <w:u w:val="single"/>
          <w:lang w:val="es-ES_tradnl"/>
        </w:rPr>
        <w:t>todas</w:t>
      </w:r>
      <w:r w:rsidRPr="00227020">
        <w:rPr>
          <w:sz w:val="18"/>
          <w:lang w:val="es-ES_tradnl"/>
        </w:rPr>
        <w:t xml:space="preserve"> las categorías discretas.  Se obtienen mediante evaluación visual (notas) de caracteres cualitativos.</w:t>
      </w:r>
    </w:p>
    <w:p w:rsidR="00D05639" w:rsidRPr="00227020" w:rsidRDefault="00D05639" w:rsidP="00614B94">
      <w:pPr>
        <w:ind w:left="567" w:right="567"/>
        <w:rPr>
          <w:sz w:val="18"/>
          <w:lang w:val="es-ES_tradnl"/>
        </w:rPr>
      </w:pPr>
    </w:p>
    <w:p w:rsidR="00D05639" w:rsidRPr="00227020" w:rsidRDefault="00D05639" w:rsidP="00614B94">
      <w:pPr>
        <w:ind w:left="567" w:right="567"/>
        <w:rPr>
          <w:sz w:val="18"/>
          <w:u w:val="single"/>
          <w:lang w:val="es-ES_tradnl"/>
        </w:rPr>
      </w:pPr>
      <w:r w:rsidRPr="00227020">
        <w:rPr>
          <w:sz w:val="18"/>
          <w:u w:val="single"/>
          <w:lang w:val="es-ES_tradnl"/>
        </w:rPr>
        <w:t>Ejemplos</w:t>
      </w:r>
    </w:p>
    <w:p w:rsidR="00D05639" w:rsidRPr="00227020" w:rsidRDefault="00D05639" w:rsidP="005412B0">
      <w:pPr>
        <w:ind w:left="567"/>
        <w:rPr>
          <w:sz w:val="18"/>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2835"/>
      </w:tblGrid>
      <w:tr w:rsidR="00D05639" w:rsidRPr="00227020" w:rsidTr="007A1B58">
        <w:tc>
          <w:tcPr>
            <w:tcW w:w="2835" w:type="dxa"/>
            <w:shd w:val="pct12" w:color="auto" w:fill="FFFFFF"/>
          </w:tcPr>
          <w:p w:rsidR="00D05639" w:rsidRPr="00227020" w:rsidRDefault="00D05639" w:rsidP="005412B0">
            <w:pPr>
              <w:tabs>
                <w:tab w:val="left" w:pos="567"/>
              </w:tabs>
              <w:spacing w:before="120"/>
              <w:jc w:val="center"/>
              <w:rPr>
                <w:b/>
                <w:sz w:val="16"/>
                <w:szCs w:val="18"/>
                <w:lang w:val="es-ES_tradnl"/>
              </w:rPr>
            </w:pPr>
            <w:r w:rsidRPr="00227020">
              <w:rPr>
                <w:b/>
                <w:sz w:val="16"/>
                <w:szCs w:val="18"/>
                <w:lang w:val="es-ES_tradnl"/>
              </w:rPr>
              <w:t>Tipo de escala</w:t>
            </w:r>
          </w:p>
        </w:tc>
        <w:tc>
          <w:tcPr>
            <w:tcW w:w="2835" w:type="dxa"/>
            <w:shd w:val="pct12" w:color="auto" w:fill="FFFFFF"/>
          </w:tcPr>
          <w:p w:rsidR="00D05639" w:rsidRPr="00227020" w:rsidRDefault="00D05639" w:rsidP="005412B0">
            <w:pPr>
              <w:tabs>
                <w:tab w:val="left" w:pos="567"/>
              </w:tabs>
              <w:spacing w:before="120"/>
              <w:jc w:val="center"/>
              <w:rPr>
                <w:b/>
                <w:color w:val="000000"/>
                <w:sz w:val="16"/>
                <w:szCs w:val="18"/>
                <w:lang w:val="es-ES_tradnl"/>
              </w:rPr>
            </w:pPr>
            <w:r w:rsidRPr="00227020">
              <w:rPr>
                <w:b/>
                <w:sz w:val="16"/>
                <w:szCs w:val="18"/>
                <w:lang w:val="es-ES_tradnl"/>
              </w:rPr>
              <w:t>Ejemplo</w:t>
            </w:r>
          </w:p>
        </w:tc>
        <w:tc>
          <w:tcPr>
            <w:tcW w:w="2835" w:type="dxa"/>
            <w:shd w:val="pct12" w:color="auto" w:fill="FFFFFF"/>
          </w:tcPr>
          <w:p w:rsidR="00D05639" w:rsidRPr="00227020" w:rsidRDefault="00D05639" w:rsidP="005412B0">
            <w:pPr>
              <w:tabs>
                <w:tab w:val="left" w:pos="567"/>
              </w:tabs>
              <w:spacing w:before="120"/>
              <w:jc w:val="center"/>
              <w:rPr>
                <w:b/>
                <w:color w:val="000000"/>
                <w:sz w:val="16"/>
                <w:szCs w:val="18"/>
                <w:lang w:val="es-ES_tradnl"/>
              </w:rPr>
            </w:pPr>
            <w:r w:rsidRPr="00227020">
              <w:rPr>
                <w:b/>
                <w:sz w:val="16"/>
                <w:szCs w:val="18"/>
                <w:lang w:val="es-ES_tradnl"/>
              </w:rPr>
              <w:t>Número de ejemplo</w:t>
            </w:r>
          </w:p>
        </w:tc>
      </w:tr>
      <w:tr w:rsidR="00D05639" w:rsidRPr="00227020" w:rsidTr="007A1B58">
        <w:tc>
          <w:tcPr>
            <w:tcW w:w="2835" w:type="dxa"/>
          </w:tcPr>
          <w:p w:rsidR="00D05639" w:rsidRPr="00227020" w:rsidRDefault="00D05639" w:rsidP="005412B0">
            <w:pPr>
              <w:spacing w:before="120"/>
              <w:jc w:val="center"/>
              <w:rPr>
                <w:sz w:val="16"/>
                <w:szCs w:val="18"/>
                <w:lang w:val="es-ES_tradnl"/>
              </w:rPr>
            </w:pPr>
            <w:r w:rsidRPr="00227020">
              <w:rPr>
                <w:sz w:val="16"/>
                <w:szCs w:val="18"/>
                <w:lang w:val="es-ES_tradnl"/>
              </w:rPr>
              <w:t>nominal</w:t>
            </w:r>
          </w:p>
        </w:tc>
        <w:tc>
          <w:tcPr>
            <w:tcW w:w="2835" w:type="dxa"/>
          </w:tcPr>
          <w:p w:rsidR="00D05639" w:rsidRPr="00227020" w:rsidRDefault="00D05639" w:rsidP="005412B0">
            <w:pPr>
              <w:spacing w:before="120"/>
              <w:jc w:val="center"/>
              <w:rPr>
                <w:sz w:val="16"/>
                <w:szCs w:val="18"/>
                <w:lang w:val="es-ES_tradnl"/>
              </w:rPr>
            </w:pPr>
            <w:r w:rsidRPr="00227020">
              <w:rPr>
                <w:sz w:val="16"/>
                <w:szCs w:val="18"/>
                <w:lang w:val="es-ES_tradnl"/>
              </w:rPr>
              <w:t>Forma</w:t>
            </w:r>
          </w:p>
        </w:tc>
        <w:tc>
          <w:tcPr>
            <w:tcW w:w="2835" w:type="dxa"/>
          </w:tcPr>
          <w:p w:rsidR="00D05639" w:rsidRPr="00227020" w:rsidRDefault="00D05639" w:rsidP="005412B0">
            <w:pPr>
              <w:spacing w:before="120"/>
              <w:jc w:val="center"/>
              <w:rPr>
                <w:sz w:val="16"/>
                <w:szCs w:val="18"/>
                <w:lang w:val="es-ES_tradnl"/>
              </w:rPr>
            </w:pPr>
            <w:r w:rsidRPr="00227020">
              <w:rPr>
                <w:sz w:val="16"/>
                <w:szCs w:val="18"/>
                <w:lang w:val="es-ES_tradnl"/>
              </w:rPr>
              <w:t>7</w:t>
            </w:r>
          </w:p>
        </w:tc>
      </w:tr>
      <w:tr w:rsidR="00D05639" w:rsidRPr="00227020" w:rsidTr="007A1B58">
        <w:tc>
          <w:tcPr>
            <w:tcW w:w="2835" w:type="dxa"/>
          </w:tcPr>
          <w:p w:rsidR="00D05639" w:rsidRPr="00227020" w:rsidRDefault="00D05639" w:rsidP="005412B0">
            <w:pPr>
              <w:spacing w:before="120"/>
              <w:jc w:val="center"/>
              <w:rPr>
                <w:sz w:val="16"/>
                <w:szCs w:val="18"/>
                <w:lang w:val="es-ES_tradnl"/>
              </w:rPr>
            </w:pPr>
            <w:r w:rsidRPr="00227020">
              <w:rPr>
                <w:sz w:val="16"/>
                <w:szCs w:val="18"/>
                <w:lang w:val="es-ES_tradnl"/>
              </w:rPr>
              <w:t>nominal</w:t>
            </w:r>
          </w:p>
        </w:tc>
        <w:tc>
          <w:tcPr>
            <w:tcW w:w="2835" w:type="dxa"/>
          </w:tcPr>
          <w:p w:rsidR="00D05639" w:rsidRPr="00227020" w:rsidRDefault="00D05639" w:rsidP="005412B0">
            <w:pPr>
              <w:spacing w:before="120"/>
              <w:jc w:val="center"/>
              <w:rPr>
                <w:sz w:val="16"/>
                <w:szCs w:val="18"/>
                <w:lang w:val="es-ES_tradnl"/>
              </w:rPr>
            </w:pPr>
            <w:r w:rsidRPr="00227020">
              <w:rPr>
                <w:sz w:val="16"/>
                <w:szCs w:val="18"/>
                <w:lang w:val="es-ES_tradnl"/>
              </w:rPr>
              <w:t>Color de la flor</w:t>
            </w:r>
          </w:p>
        </w:tc>
        <w:tc>
          <w:tcPr>
            <w:tcW w:w="2835" w:type="dxa"/>
          </w:tcPr>
          <w:p w:rsidR="00D05639" w:rsidRPr="00227020" w:rsidRDefault="00D05639" w:rsidP="005412B0">
            <w:pPr>
              <w:spacing w:before="120"/>
              <w:jc w:val="center"/>
              <w:rPr>
                <w:sz w:val="16"/>
                <w:szCs w:val="18"/>
                <w:lang w:val="es-ES_tradnl"/>
              </w:rPr>
            </w:pPr>
            <w:r w:rsidRPr="00227020">
              <w:rPr>
                <w:sz w:val="16"/>
                <w:szCs w:val="18"/>
                <w:lang w:val="es-ES_tradnl"/>
              </w:rPr>
              <w:t>8</w:t>
            </w:r>
          </w:p>
        </w:tc>
      </w:tr>
    </w:tbl>
    <w:p w:rsidR="00D05639" w:rsidRPr="00227020" w:rsidRDefault="00D05639" w:rsidP="005412B0">
      <w:pPr>
        <w:ind w:left="567"/>
        <w:rPr>
          <w:sz w:val="18"/>
          <w:lang w:val="es-ES_tradnl"/>
        </w:rPr>
      </w:pPr>
    </w:p>
    <w:p w:rsidR="00D05639" w:rsidRPr="00227020" w:rsidRDefault="00D05639" w:rsidP="00614B94">
      <w:pPr>
        <w:ind w:left="567" w:right="567"/>
        <w:rPr>
          <w:sz w:val="18"/>
          <w:lang w:val="es-ES_tradnl"/>
        </w:rPr>
      </w:pPr>
      <w:r w:rsidRPr="00227020">
        <w:rPr>
          <w:sz w:val="18"/>
          <w:lang w:val="es-ES_tradnl"/>
        </w:rPr>
        <w:t>La descripción de los niveles de expresión se incluye en el cuadro 6.</w:t>
      </w:r>
    </w:p>
    <w:p w:rsidR="00D05639" w:rsidRPr="00227020" w:rsidRDefault="00D05639" w:rsidP="00614B94">
      <w:pPr>
        <w:tabs>
          <w:tab w:val="left" w:pos="567"/>
        </w:tabs>
        <w:ind w:left="567" w:right="567"/>
        <w:outlineLvl w:val="0"/>
        <w:rPr>
          <w:color w:val="000000"/>
          <w:sz w:val="18"/>
          <w:lang w:val="es-ES_tradnl"/>
        </w:rPr>
      </w:pPr>
    </w:p>
    <w:p w:rsidR="00D05639" w:rsidRPr="00227020" w:rsidRDefault="00D05639" w:rsidP="00614B94">
      <w:pPr>
        <w:ind w:left="567" w:right="567"/>
        <w:rPr>
          <w:sz w:val="18"/>
          <w:lang w:val="es-ES_tradnl"/>
        </w:rPr>
      </w:pPr>
      <w:r w:rsidRPr="00227020">
        <w:rPr>
          <w:sz w:val="18"/>
          <w:lang w:val="es-ES_tradnl"/>
        </w:rPr>
        <w:t>2.3.4.</w:t>
      </w:r>
      <w:r w:rsidRPr="00227020">
        <w:rPr>
          <w:color w:val="000000"/>
          <w:sz w:val="18"/>
          <w:lang w:val="es-ES_tradnl"/>
        </w:rPr>
        <w:t>2</w:t>
      </w:r>
      <w:r w:rsidRPr="00227020">
        <w:rPr>
          <w:color w:val="000000"/>
          <w:sz w:val="18"/>
          <w:lang w:val="es-ES_tradnl"/>
        </w:rPr>
        <w:tab/>
      </w:r>
      <w:r w:rsidRPr="00227020">
        <w:rPr>
          <w:sz w:val="18"/>
          <w:lang w:val="es-ES_tradnl"/>
        </w:rPr>
        <w:t>Una escala nominal está formada por números que corresponden a los niveles de expresión del carácter, denominados “notas” en las directrices de examen.</w:t>
      </w:r>
      <w:r w:rsidRPr="00227020">
        <w:rPr>
          <w:color w:val="000000"/>
          <w:sz w:val="18"/>
          <w:lang w:val="es-ES_tradnl"/>
        </w:rPr>
        <w:t xml:space="preserve">  </w:t>
      </w:r>
      <w:r w:rsidRPr="00227020">
        <w:rPr>
          <w:sz w:val="18"/>
          <w:lang w:val="es-ES_tradnl"/>
        </w:rPr>
        <w:t xml:space="preserve">Aunque se utilizan números para designarlas, las expresiones no adoptan, </w:t>
      </w:r>
      <w:r w:rsidRPr="00227020">
        <w:rPr>
          <w:sz w:val="18"/>
          <w:u w:val="single"/>
          <w:lang w:val="es-ES_tradnl"/>
        </w:rPr>
        <w:t>todas</w:t>
      </w:r>
      <w:r w:rsidRPr="00227020">
        <w:rPr>
          <w:sz w:val="18"/>
          <w:lang w:val="es-ES_tradnl"/>
        </w:rPr>
        <w:t>, un orden determinado, por lo que pueden disponerse en cualquier orden.</w:t>
      </w:r>
    </w:p>
    <w:p w:rsidR="00D05639" w:rsidRPr="00227020" w:rsidRDefault="00D05639" w:rsidP="00614B94">
      <w:pPr>
        <w:ind w:left="567" w:right="567"/>
        <w:rPr>
          <w:sz w:val="18"/>
          <w:lang w:val="es-ES_tradnl"/>
        </w:rPr>
      </w:pPr>
    </w:p>
    <w:p w:rsidR="00D05639" w:rsidRPr="00227020" w:rsidRDefault="00D05639" w:rsidP="00614B94">
      <w:pPr>
        <w:pStyle w:val="BodyText"/>
        <w:ind w:left="567" w:right="567"/>
        <w:rPr>
          <w:sz w:val="18"/>
          <w:lang w:val="es-ES_tradnl"/>
        </w:rPr>
      </w:pPr>
      <w:r w:rsidRPr="00227020">
        <w:rPr>
          <w:sz w:val="18"/>
          <w:lang w:val="es-ES_tradnl"/>
        </w:rPr>
        <w:t>2.3.4.</w:t>
      </w:r>
      <w:r w:rsidRPr="00227020">
        <w:rPr>
          <w:color w:val="000000"/>
          <w:sz w:val="18"/>
          <w:lang w:val="es-ES_tradnl"/>
        </w:rPr>
        <w:t>3</w:t>
      </w:r>
      <w:r w:rsidRPr="00227020">
        <w:rPr>
          <w:color w:val="000000"/>
          <w:sz w:val="18"/>
          <w:lang w:val="es-ES_tradnl"/>
        </w:rPr>
        <w:tab/>
      </w:r>
      <w:r w:rsidRPr="00227020">
        <w:rPr>
          <w:sz w:val="18"/>
          <w:lang w:val="es-ES_tradnl"/>
        </w:rPr>
        <w:t>La escala nominal representa el nivel más bajo de las escalas (cuadro 1).</w:t>
      </w:r>
      <w:r w:rsidRPr="00227020">
        <w:rPr>
          <w:color w:val="000000"/>
          <w:sz w:val="18"/>
          <w:lang w:val="es-ES_tradnl"/>
        </w:rPr>
        <w:t xml:space="preserve">  </w:t>
      </w:r>
      <w:r w:rsidRPr="00227020">
        <w:rPr>
          <w:sz w:val="18"/>
          <w:lang w:val="es-ES_tradnl"/>
        </w:rPr>
        <w:t xml:space="preserve">Con ella pueden utilizarse pocos procedimientos estadísticos (Sección 2.3.8 </w:t>
      </w:r>
      <w:r w:rsidRPr="00227020">
        <w:rPr>
          <w:i/>
          <w:sz w:val="18"/>
          <w:lang w:val="es-ES_tradnl"/>
        </w:rPr>
        <w:t>[referencia]</w:t>
      </w:r>
      <w:r w:rsidRPr="00227020">
        <w:rPr>
          <w:sz w:val="18"/>
          <w:lang w:val="es-ES_tradnl"/>
        </w:rPr>
        <w:t>).</w:t>
      </w:r>
    </w:p>
    <w:p w:rsidR="00D05639" w:rsidRPr="00227020" w:rsidRDefault="00D05639" w:rsidP="00614B94">
      <w:pPr>
        <w:pStyle w:val="BodyText"/>
        <w:ind w:left="567" w:right="567"/>
        <w:rPr>
          <w:color w:val="000000"/>
          <w:sz w:val="18"/>
          <w:lang w:val="es-ES_tradnl"/>
        </w:rPr>
      </w:pPr>
    </w:p>
    <w:p w:rsidR="00D05639" w:rsidRPr="00227020" w:rsidRDefault="00D05639" w:rsidP="00614B94">
      <w:pPr>
        <w:ind w:left="567" w:right="567"/>
        <w:rPr>
          <w:sz w:val="18"/>
          <w:lang w:val="es-ES_tradnl"/>
        </w:rPr>
      </w:pPr>
      <w:r w:rsidRPr="00227020">
        <w:rPr>
          <w:sz w:val="18"/>
          <w:lang w:val="es-ES_tradnl"/>
        </w:rPr>
        <w:t>2.3.5</w:t>
      </w:r>
      <w:r w:rsidRPr="00227020">
        <w:rPr>
          <w:color w:val="000000"/>
          <w:sz w:val="18"/>
          <w:lang w:val="es-ES_tradnl"/>
        </w:rPr>
        <w:tab/>
      </w:r>
      <w:r w:rsidRPr="00227020">
        <w:rPr>
          <w:sz w:val="18"/>
          <w:lang w:val="es-ES_tradnl"/>
        </w:rPr>
        <w:t>En el cuadro siguiente se resumen los diferentes tipos de escala.</w:t>
      </w:r>
    </w:p>
    <w:p w:rsidR="00D05639" w:rsidRPr="00227020" w:rsidRDefault="00D05639" w:rsidP="00614B94">
      <w:pPr>
        <w:ind w:left="567" w:right="567"/>
        <w:rPr>
          <w:sz w:val="18"/>
          <w:lang w:val="es-ES_tradnl"/>
        </w:rPr>
      </w:pPr>
    </w:p>
    <w:p w:rsidR="00D05639" w:rsidRPr="00614B94" w:rsidRDefault="00D05639" w:rsidP="005412B0">
      <w:pPr>
        <w:jc w:val="center"/>
        <w:rPr>
          <w:iCs/>
          <w:sz w:val="18"/>
          <w:u w:val="single"/>
          <w:lang w:val="es-ES_tradnl"/>
        </w:rPr>
      </w:pPr>
      <w:r w:rsidRPr="00614B94">
        <w:rPr>
          <w:iCs/>
          <w:sz w:val="18"/>
          <w:u w:val="single"/>
          <w:lang w:val="es-ES_tradnl"/>
        </w:rPr>
        <w:t>Cuadro 1:</w:t>
      </w:r>
      <w:r w:rsidRPr="00614B94">
        <w:rPr>
          <w:iCs/>
          <w:color w:val="000000"/>
          <w:sz w:val="18"/>
          <w:u w:val="single"/>
          <w:lang w:val="es-ES_tradnl"/>
        </w:rPr>
        <w:t xml:space="preserve"> </w:t>
      </w:r>
      <w:r w:rsidRPr="00614B94">
        <w:rPr>
          <w:iCs/>
          <w:sz w:val="18"/>
          <w:u w:val="single"/>
          <w:lang w:val="es-ES_tradnl"/>
        </w:rPr>
        <w:t xml:space="preserve"> Tipos de expresión y escala</w:t>
      </w:r>
    </w:p>
    <w:p w:rsidR="00D05639" w:rsidRPr="00614B94" w:rsidRDefault="00D05639" w:rsidP="005412B0">
      <w:pPr>
        <w:jc w:val="center"/>
        <w:rPr>
          <w:iCs/>
          <w:color w:val="000000"/>
          <w:sz w:val="18"/>
          <w:u w:val="single"/>
          <w:lang w:val="es-ES_tradnl"/>
        </w:rPr>
      </w:pPr>
    </w:p>
    <w:tbl>
      <w:tblPr>
        <w:tblW w:w="8800" w:type="dxa"/>
        <w:tblInd w:w="572" w:type="dxa"/>
        <w:tblLayout w:type="fixed"/>
        <w:tblCellMar>
          <w:left w:w="0" w:type="dxa"/>
          <w:right w:w="0" w:type="dxa"/>
        </w:tblCellMar>
        <w:tblLook w:val="0000" w:firstRow="0" w:lastRow="0" w:firstColumn="0" w:lastColumn="0" w:noHBand="0" w:noVBand="0"/>
      </w:tblPr>
      <w:tblGrid>
        <w:gridCol w:w="1276"/>
        <w:gridCol w:w="1276"/>
        <w:gridCol w:w="2368"/>
        <w:gridCol w:w="1176"/>
        <w:gridCol w:w="1842"/>
        <w:gridCol w:w="862"/>
      </w:tblGrid>
      <w:tr w:rsidR="00D05639" w:rsidRPr="00227020" w:rsidTr="00614B94">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614B94">
            <w:pPr>
              <w:spacing w:before="120" w:after="120"/>
              <w:jc w:val="center"/>
              <w:rPr>
                <w:sz w:val="16"/>
                <w:szCs w:val="18"/>
                <w:lang w:val="es-ES_tradnl"/>
              </w:rPr>
            </w:pPr>
            <w:r w:rsidRPr="00227020">
              <w:rPr>
                <w:sz w:val="16"/>
                <w:szCs w:val="18"/>
                <w:lang w:val="es-ES_tradnl"/>
              </w:rPr>
              <w:t>Tipo de expresión</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614B94">
            <w:pPr>
              <w:spacing w:before="120" w:after="120"/>
              <w:jc w:val="center"/>
              <w:rPr>
                <w:sz w:val="16"/>
                <w:szCs w:val="18"/>
                <w:lang w:val="es-ES_tradnl"/>
              </w:rPr>
            </w:pPr>
            <w:r w:rsidRPr="00227020">
              <w:rPr>
                <w:sz w:val="16"/>
                <w:szCs w:val="18"/>
                <w:lang w:val="es-ES_tradnl"/>
              </w:rPr>
              <w:t>Tipo de escala</w:t>
            </w:r>
          </w:p>
        </w:tc>
        <w:tc>
          <w:tcPr>
            <w:tcW w:w="236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614B94">
            <w:pPr>
              <w:spacing w:before="120" w:after="120"/>
              <w:jc w:val="center"/>
              <w:rPr>
                <w:sz w:val="16"/>
                <w:szCs w:val="18"/>
                <w:lang w:val="es-ES_tradnl"/>
              </w:rPr>
            </w:pPr>
            <w:r w:rsidRPr="00227020">
              <w:rPr>
                <w:sz w:val="16"/>
                <w:szCs w:val="18"/>
                <w:lang w:val="es-ES_tradnl"/>
              </w:rPr>
              <w:t>Descripción</w:t>
            </w:r>
          </w:p>
        </w:tc>
        <w:tc>
          <w:tcPr>
            <w:tcW w:w="1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614B94">
            <w:pPr>
              <w:spacing w:before="120" w:after="120"/>
              <w:jc w:val="center"/>
              <w:rPr>
                <w:sz w:val="16"/>
                <w:szCs w:val="18"/>
                <w:lang w:val="es-ES_tradnl"/>
              </w:rPr>
            </w:pPr>
            <w:r w:rsidRPr="00227020">
              <w:rPr>
                <w:sz w:val="16"/>
                <w:szCs w:val="18"/>
                <w:lang w:val="es-ES_tradnl"/>
              </w:rPr>
              <w:t>Distribución</w:t>
            </w:r>
          </w:p>
        </w:tc>
        <w:tc>
          <w:tcPr>
            <w:tcW w:w="18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614B94">
            <w:pPr>
              <w:spacing w:before="120" w:after="120"/>
              <w:jc w:val="center"/>
              <w:rPr>
                <w:spacing w:val="-4"/>
                <w:sz w:val="16"/>
                <w:szCs w:val="18"/>
                <w:lang w:val="es-ES_tradnl"/>
              </w:rPr>
            </w:pPr>
            <w:r w:rsidRPr="00227020">
              <w:rPr>
                <w:sz w:val="16"/>
                <w:szCs w:val="18"/>
                <w:lang w:val="es-ES_tradnl"/>
              </w:rPr>
              <w:t>Registro de los datos</w:t>
            </w:r>
          </w:p>
        </w:tc>
        <w:tc>
          <w:tcPr>
            <w:tcW w:w="86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614B94">
            <w:pPr>
              <w:spacing w:before="120" w:after="120"/>
              <w:jc w:val="center"/>
              <w:rPr>
                <w:sz w:val="16"/>
                <w:szCs w:val="18"/>
                <w:lang w:val="es-ES_tradnl"/>
              </w:rPr>
            </w:pPr>
            <w:r w:rsidRPr="00227020">
              <w:rPr>
                <w:sz w:val="16"/>
                <w:szCs w:val="18"/>
                <w:lang w:val="es-ES_tradnl"/>
              </w:rPr>
              <w:t>Nivel de escala</w:t>
            </w:r>
          </w:p>
        </w:tc>
      </w:tr>
      <w:tr w:rsidR="00D05639" w:rsidRPr="00227020" w:rsidTr="00614B94">
        <w:trPr>
          <w:cantSplit/>
        </w:trPr>
        <w:tc>
          <w:tcPr>
            <w:tcW w:w="1276" w:type="dxa"/>
            <w:vMerge w:val="restart"/>
            <w:tcBorders>
              <w:top w:val="single" w:sz="4" w:space="0" w:color="000000"/>
              <w:left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noProof/>
                <w:sz w:val="16"/>
                <w:szCs w:val="18"/>
              </w:rPr>
              <mc:AlternateContent>
                <mc:Choice Requires="wps">
                  <w:drawing>
                    <wp:anchor distT="0" distB="0" distL="114299" distR="114299" simplePos="0" relativeHeight="251663360" behindDoc="0" locked="0" layoutInCell="0" allowOverlap="1" wp14:anchorId="1FF0A4A2" wp14:editId="6DE8A40E">
                      <wp:simplePos x="0" y="0"/>
                      <wp:positionH relativeFrom="column">
                        <wp:posOffset>5619750</wp:posOffset>
                      </wp:positionH>
                      <wp:positionV relativeFrom="paragraph">
                        <wp:posOffset>1162050</wp:posOffset>
                      </wp:positionV>
                      <wp:extent cx="0" cy="275590"/>
                      <wp:effectExtent l="76200" t="38100" r="5715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5pt,91.5pt" to="442.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" o:allowincell="f">
                      <v:stroke endarrow="block"/>
                    </v:line>
                  </w:pict>
                </mc:Fallback>
              </mc:AlternateContent>
            </w:r>
            <w:r w:rsidRPr="00227020">
              <w:rPr>
                <w:noProof/>
                <w:sz w:val="16"/>
                <w:szCs w:val="18"/>
              </w:rPr>
              <mc:AlternateContent>
                <mc:Choice Requires="wps">
                  <w:drawing>
                    <wp:anchor distT="0" distB="0" distL="114299" distR="114299" simplePos="0" relativeHeight="251662336" behindDoc="0" locked="0" layoutInCell="0" allowOverlap="1" wp14:anchorId="10EA98B0" wp14:editId="12F0451F">
                      <wp:simplePos x="0" y="0"/>
                      <wp:positionH relativeFrom="column">
                        <wp:posOffset>5619115</wp:posOffset>
                      </wp:positionH>
                      <wp:positionV relativeFrom="paragraph">
                        <wp:posOffset>603250</wp:posOffset>
                      </wp:positionV>
                      <wp:extent cx="0" cy="381000"/>
                      <wp:effectExtent l="76200" t="38100" r="571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45pt,47.5pt" to="442.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" o:allowincell="f">
                      <v:stroke endarrow="block"/>
                    </v:line>
                  </w:pict>
                </mc:Fallback>
              </mc:AlternateContent>
            </w:r>
            <w:r w:rsidRPr="00227020">
              <w:rPr>
                <w:spacing w:val="-2"/>
                <w:sz w:val="16"/>
                <w:szCs w:val="18"/>
                <w:lang w:val="es-ES_tradnl"/>
              </w:rPr>
              <w:t>QN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relación</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jc w:val="left"/>
              <w:rPr>
                <w:sz w:val="16"/>
                <w:szCs w:val="18"/>
                <w:lang w:val="es-ES_tradnl"/>
              </w:rPr>
            </w:pPr>
            <w:r w:rsidRPr="00227020">
              <w:rPr>
                <w:sz w:val="16"/>
                <w:szCs w:val="18"/>
                <w:lang w:val="es-ES_tradnl"/>
              </w:rPr>
              <w:t xml:space="preserve">distancias constantes con punto cero absoluto </w:t>
            </w:r>
          </w:p>
        </w:tc>
        <w:tc>
          <w:tcPr>
            <w:tcW w:w="1176"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Continua</w:t>
            </w:r>
          </w:p>
        </w:tc>
        <w:tc>
          <w:tcPr>
            <w:tcW w:w="1842"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mediciones absolutas</w:t>
            </w:r>
          </w:p>
        </w:tc>
        <w:tc>
          <w:tcPr>
            <w:tcW w:w="862" w:type="dxa"/>
            <w:vMerge w:val="restart"/>
            <w:tcBorders>
              <w:top w:val="single" w:sz="4" w:space="0" w:color="000000"/>
              <w:left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Alto</w:t>
            </w:r>
          </w:p>
        </w:tc>
      </w:tr>
      <w:tr w:rsidR="00D05639" w:rsidRPr="00227020" w:rsidTr="00614B94">
        <w:trPr>
          <w:cantSplit/>
        </w:trPr>
        <w:tc>
          <w:tcPr>
            <w:tcW w:w="1276" w:type="dxa"/>
            <w:vMerge/>
            <w:tcBorders>
              <w:left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c>
          <w:tcPr>
            <w:tcW w:w="2368" w:type="dxa"/>
            <w:vMerge/>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jc w:val="left"/>
              <w:rPr>
                <w:sz w:val="16"/>
                <w:szCs w:val="18"/>
                <w:lang w:val="es-ES_tradnl"/>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Discre</w:t>
            </w:r>
            <w:r w:rsidRPr="00227020">
              <w:rPr>
                <w:spacing w:val="1"/>
                <w:sz w:val="16"/>
                <w:szCs w:val="18"/>
                <w:lang w:val="es-ES_tradnl"/>
              </w:rPr>
              <w:t>t</w:t>
            </w:r>
            <w:r w:rsidRPr="00227020">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recuento</w:t>
            </w:r>
          </w:p>
        </w:tc>
        <w:tc>
          <w:tcPr>
            <w:tcW w:w="862" w:type="dxa"/>
            <w:vMerge/>
            <w:tcBorders>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r>
      <w:tr w:rsidR="00D05639" w:rsidRPr="00227020" w:rsidTr="00614B94">
        <w:trPr>
          <w:cantSplit/>
        </w:trPr>
        <w:tc>
          <w:tcPr>
            <w:tcW w:w="1276" w:type="dxa"/>
            <w:vMerge/>
            <w:tcBorders>
              <w:left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intervalo</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jc w:val="left"/>
              <w:rPr>
                <w:sz w:val="16"/>
                <w:szCs w:val="18"/>
                <w:lang w:val="es-ES_tradnl"/>
              </w:rPr>
            </w:pPr>
            <w:r w:rsidRPr="00227020">
              <w:rPr>
                <w:sz w:val="16"/>
                <w:szCs w:val="18"/>
                <w:lang w:val="es-ES_tradnl"/>
              </w:rPr>
              <w:t>distancias constantes sin punto cero absoluto</w:t>
            </w:r>
          </w:p>
        </w:tc>
        <w:tc>
          <w:tcPr>
            <w:tcW w:w="1176"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Continua</w:t>
            </w:r>
          </w:p>
        </w:tc>
        <w:tc>
          <w:tcPr>
            <w:tcW w:w="1842"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mediciones relativas</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r>
      <w:tr w:rsidR="00D05639" w:rsidRPr="00227020" w:rsidTr="00614B94">
        <w:trPr>
          <w:cantSplit/>
        </w:trPr>
        <w:tc>
          <w:tcPr>
            <w:tcW w:w="1276" w:type="dxa"/>
            <w:vMerge/>
            <w:tcBorders>
              <w:left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c>
          <w:tcPr>
            <w:tcW w:w="2368" w:type="dxa"/>
            <w:vMerge/>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jc w:val="left"/>
              <w:rPr>
                <w:sz w:val="16"/>
                <w:szCs w:val="18"/>
                <w:lang w:val="es-ES_tradnl"/>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Discre</w:t>
            </w:r>
            <w:r w:rsidRPr="00227020">
              <w:rPr>
                <w:spacing w:val="1"/>
                <w:sz w:val="16"/>
                <w:szCs w:val="18"/>
                <w:lang w:val="es-ES_tradnl"/>
              </w:rPr>
              <w:t>t</w:t>
            </w:r>
            <w:r w:rsidRPr="00227020">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fecha</w:t>
            </w:r>
          </w:p>
        </w:tc>
        <w:tc>
          <w:tcPr>
            <w:tcW w:w="862" w:type="dxa"/>
            <w:vMerge/>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r>
      <w:tr w:rsidR="00D05639" w:rsidRPr="00227020" w:rsidTr="00614B94">
        <w:trPr>
          <w:cantSplit/>
        </w:trPr>
        <w:tc>
          <w:tcPr>
            <w:tcW w:w="1276" w:type="dxa"/>
            <w:vMerge/>
            <w:tcBorders>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ordinal</w:t>
            </w:r>
          </w:p>
        </w:tc>
        <w:tc>
          <w:tcPr>
            <w:tcW w:w="2368"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jc w:val="left"/>
              <w:rPr>
                <w:sz w:val="16"/>
                <w:szCs w:val="18"/>
                <w:lang w:val="es-ES_tradnl"/>
              </w:rPr>
            </w:pPr>
            <w:r w:rsidRPr="00227020">
              <w:rPr>
                <w:sz w:val="16"/>
                <w:szCs w:val="18"/>
                <w:lang w:val="es-ES_tradnl"/>
              </w:rPr>
              <w:t>expresiones ordenadas con distancias variables</w:t>
            </w:r>
          </w:p>
        </w:tc>
        <w:tc>
          <w:tcPr>
            <w:tcW w:w="1176"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Discre</w:t>
            </w:r>
            <w:r w:rsidRPr="00227020">
              <w:rPr>
                <w:spacing w:val="1"/>
                <w:sz w:val="16"/>
                <w:szCs w:val="18"/>
                <w:lang w:val="es-ES_tradnl"/>
              </w:rPr>
              <w:t>t</w:t>
            </w:r>
            <w:r w:rsidRPr="00227020">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notas evaluadas visualmente</w:t>
            </w:r>
          </w:p>
        </w:tc>
        <w:tc>
          <w:tcPr>
            <w:tcW w:w="862"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p>
        </w:tc>
      </w:tr>
      <w:tr w:rsidR="00D05639" w:rsidRPr="00227020" w:rsidTr="00614B94">
        <w:trPr>
          <w:cantSplit/>
        </w:trPr>
        <w:tc>
          <w:tcPr>
            <w:tcW w:w="1276"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pacing w:val="-2"/>
                <w:sz w:val="16"/>
                <w:szCs w:val="18"/>
                <w:lang w:val="es-ES_tradnl"/>
              </w:rPr>
              <w:t>PQ o QL</w:t>
            </w:r>
          </w:p>
        </w:tc>
        <w:tc>
          <w:tcPr>
            <w:tcW w:w="1276"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no</w:t>
            </w:r>
            <w:r w:rsidRPr="00227020">
              <w:rPr>
                <w:spacing w:val="-2"/>
                <w:sz w:val="16"/>
                <w:szCs w:val="18"/>
                <w:lang w:val="es-ES_tradnl"/>
              </w:rPr>
              <w:t>m</w:t>
            </w:r>
            <w:r w:rsidRPr="00227020">
              <w:rPr>
                <w:sz w:val="16"/>
                <w:szCs w:val="18"/>
                <w:lang w:val="es-ES_tradnl"/>
              </w:rPr>
              <w:t>inal</w:t>
            </w:r>
          </w:p>
        </w:tc>
        <w:tc>
          <w:tcPr>
            <w:tcW w:w="2368"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sin orden ni distancias</w:t>
            </w:r>
          </w:p>
        </w:tc>
        <w:tc>
          <w:tcPr>
            <w:tcW w:w="1176"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Discre</w:t>
            </w:r>
            <w:r w:rsidRPr="00227020">
              <w:rPr>
                <w:spacing w:val="1"/>
                <w:sz w:val="16"/>
                <w:szCs w:val="18"/>
                <w:lang w:val="es-ES_tradnl"/>
              </w:rPr>
              <w:t>t</w:t>
            </w:r>
            <w:r w:rsidRPr="00227020">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notas evaluadas visualmente</w:t>
            </w:r>
          </w:p>
        </w:tc>
        <w:tc>
          <w:tcPr>
            <w:tcW w:w="862" w:type="dxa"/>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614B94">
            <w:pPr>
              <w:spacing w:before="120" w:after="120"/>
              <w:ind w:left="142"/>
              <w:rPr>
                <w:sz w:val="16"/>
                <w:szCs w:val="18"/>
                <w:lang w:val="es-ES_tradnl"/>
              </w:rPr>
            </w:pPr>
            <w:r w:rsidRPr="00227020">
              <w:rPr>
                <w:sz w:val="16"/>
                <w:szCs w:val="18"/>
                <w:lang w:val="es-ES_tradnl"/>
              </w:rPr>
              <w:t>Bajo</w:t>
            </w:r>
          </w:p>
        </w:tc>
      </w:tr>
    </w:tbl>
    <w:p w:rsidR="00D05639" w:rsidRPr="00227020" w:rsidRDefault="00D05639" w:rsidP="008871D8">
      <w:pPr>
        <w:ind w:left="567"/>
        <w:rPr>
          <w:sz w:val="18"/>
          <w:lang w:val="es-ES_tradnl"/>
        </w:rPr>
      </w:pPr>
    </w:p>
    <w:p w:rsidR="00D05639" w:rsidRPr="00227020" w:rsidRDefault="00D05639" w:rsidP="009D7E66">
      <w:pPr>
        <w:keepNext/>
        <w:tabs>
          <w:tab w:val="left" w:pos="851"/>
        </w:tabs>
        <w:ind w:left="567"/>
        <w:rPr>
          <w:sz w:val="18"/>
          <w:lang w:val="es-ES_tradnl"/>
        </w:rPr>
      </w:pPr>
      <w:r w:rsidRPr="00227020">
        <w:rPr>
          <w:sz w:val="18"/>
          <w:lang w:val="es-ES_tradnl"/>
        </w:rPr>
        <w:t>2.3.6</w:t>
      </w:r>
      <w:r w:rsidRPr="00227020">
        <w:rPr>
          <w:sz w:val="18"/>
          <w:lang w:val="es-ES_tradnl"/>
        </w:rPr>
        <w:tab/>
      </w:r>
      <w:r w:rsidRPr="00DA30ED">
        <w:rPr>
          <w:i/>
          <w:sz w:val="18"/>
          <w:lang w:val="es-ES_tradnl"/>
        </w:rPr>
        <w:t>Niveles de escala para la descripción de variedades</w:t>
      </w:r>
    </w:p>
    <w:p w:rsidR="00D05639" w:rsidRPr="00227020" w:rsidRDefault="00D05639" w:rsidP="009D7E66">
      <w:pPr>
        <w:keepNext/>
        <w:ind w:left="567"/>
        <w:rPr>
          <w:sz w:val="18"/>
          <w:lang w:val="es-ES_tradnl"/>
        </w:rPr>
      </w:pPr>
    </w:p>
    <w:p w:rsidR="00D05639" w:rsidRPr="00227020" w:rsidRDefault="00D05639" w:rsidP="008871D8">
      <w:pPr>
        <w:ind w:left="567"/>
        <w:rPr>
          <w:sz w:val="18"/>
          <w:lang w:val="es-ES_tradnl"/>
        </w:rPr>
      </w:pPr>
      <w:r w:rsidRPr="00227020">
        <w:rPr>
          <w:color w:val="000000"/>
          <w:sz w:val="18"/>
          <w:lang w:val="es-ES_tradnl"/>
        </w:rPr>
        <w:t>La desc</w:t>
      </w:r>
      <w:r w:rsidRPr="00227020">
        <w:rPr>
          <w:sz w:val="18"/>
          <w:lang w:val="es-ES_tradnl"/>
        </w:rPr>
        <w:t>ripción de las variedades se basa en los niveles de expresión (notas) que figuran en las directrices de examen correspondientes a cada cultivo.</w:t>
      </w:r>
      <w:r w:rsidRPr="00227020">
        <w:rPr>
          <w:color w:val="000000"/>
          <w:sz w:val="18"/>
          <w:lang w:val="es-ES_tradnl"/>
        </w:rPr>
        <w:t xml:space="preserve">  </w:t>
      </w:r>
      <w:r w:rsidRPr="00227020">
        <w:rPr>
          <w:sz w:val="18"/>
          <w:lang w:val="es-ES_tradnl"/>
        </w:rPr>
        <w:t>En el caso de la evaluación visual, las notas de las directrices de examen se utilizan generalmente para el registro de los caracteres y para la evaluación DHE.</w:t>
      </w:r>
      <w:r w:rsidRPr="00227020">
        <w:rPr>
          <w:color w:val="000000"/>
          <w:sz w:val="18"/>
          <w:lang w:val="es-ES_tradnl"/>
        </w:rPr>
        <w:t xml:space="preserve"> </w:t>
      </w:r>
      <w:r w:rsidRPr="00227020">
        <w:rPr>
          <w:sz w:val="18"/>
          <w:lang w:val="es-ES_tradnl"/>
        </w:rPr>
        <w:t xml:space="preserve"> Las notas se distribuyen en una escala nominal u ordinal (véase la Parte I:</w:t>
      </w:r>
      <w:r w:rsidRPr="00227020">
        <w:rPr>
          <w:color w:val="000000"/>
          <w:sz w:val="18"/>
          <w:lang w:val="es-ES_tradnl"/>
        </w:rPr>
        <w:t xml:space="preserve">  </w:t>
      </w:r>
      <w:r w:rsidRPr="00227020">
        <w:rPr>
          <w:sz w:val="18"/>
          <w:lang w:val="es-ES_tradnl"/>
        </w:rPr>
        <w:t>Sección 4.5.4.2 [</w:t>
      </w:r>
      <w:r w:rsidRPr="00227020">
        <w:rPr>
          <w:i/>
          <w:sz w:val="18"/>
          <w:lang w:val="es-ES_tradnl"/>
        </w:rPr>
        <w:t>referencia</w:t>
      </w:r>
      <w:r w:rsidRPr="00227020">
        <w:rPr>
          <w:sz w:val="18"/>
          <w:lang w:val="es-ES_tradnl"/>
        </w:rPr>
        <w:t>]).</w:t>
      </w:r>
      <w:r w:rsidRPr="00227020">
        <w:rPr>
          <w:color w:val="000000"/>
          <w:sz w:val="18"/>
          <w:lang w:val="es-ES_tradnl"/>
        </w:rPr>
        <w:t xml:space="preserve">  </w:t>
      </w:r>
      <w:r w:rsidRPr="00227020">
        <w:rPr>
          <w:sz w:val="18"/>
          <w:lang w:val="es-ES_tradnl"/>
        </w:rPr>
        <w:t>En el caso de los caracteres sujetos a medición o recuento, la evaluación DHE se basa en los valores registrados, los cuales se transforman en niveles de expresión únicamente a efectos de descripción de la variedad.</w:t>
      </w:r>
    </w:p>
    <w:p w:rsidR="00D05639" w:rsidRPr="00227020" w:rsidRDefault="00D05639" w:rsidP="008871D8">
      <w:pPr>
        <w:ind w:left="567"/>
        <w:rPr>
          <w:sz w:val="18"/>
          <w:lang w:val="es-ES_tradnl"/>
        </w:rPr>
      </w:pPr>
    </w:p>
    <w:p w:rsidR="00D05639" w:rsidRPr="00227020" w:rsidRDefault="00D05639" w:rsidP="007A1B58">
      <w:pPr>
        <w:keepNext/>
        <w:tabs>
          <w:tab w:val="left" w:pos="851"/>
        </w:tabs>
        <w:ind w:left="567"/>
        <w:rPr>
          <w:sz w:val="18"/>
          <w:lang w:val="es-ES_tradnl"/>
        </w:rPr>
      </w:pPr>
      <w:r w:rsidRPr="00227020">
        <w:rPr>
          <w:sz w:val="18"/>
          <w:lang w:val="es-ES_tradnl"/>
        </w:rPr>
        <w:t>2.3.7</w:t>
      </w:r>
      <w:r w:rsidRPr="00227020">
        <w:rPr>
          <w:sz w:val="18"/>
          <w:lang w:val="es-ES_tradnl"/>
        </w:rPr>
        <w:tab/>
      </w:r>
      <w:r w:rsidRPr="00227020">
        <w:rPr>
          <w:i/>
          <w:sz w:val="18"/>
          <w:lang w:val="es-ES_tradnl"/>
        </w:rPr>
        <w:t>Relación entre los tipos de expresión de los caracteres y los niveles de escala de los datos</w:t>
      </w:r>
    </w:p>
    <w:p w:rsidR="00D05639" w:rsidRPr="00227020" w:rsidRDefault="00D05639" w:rsidP="007A1B58">
      <w:pPr>
        <w:keepNext/>
        <w:ind w:left="567"/>
        <w:rPr>
          <w:sz w:val="18"/>
          <w:lang w:val="es-ES_tradnl"/>
        </w:rPr>
      </w:pPr>
    </w:p>
    <w:p w:rsidR="00D05639" w:rsidRPr="00227020" w:rsidRDefault="00D05639" w:rsidP="008871D8">
      <w:pPr>
        <w:ind w:left="567"/>
        <w:rPr>
          <w:sz w:val="18"/>
          <w:lang w:val="es-ES_tradnl"/>
        </w:rPr>
      </w:pPr>
      <w:r w:rsidRPr="00227020">
        <w:rPr>
          <w:sz w:val="18"/>
          <w:lang w:val="es-ES_tradnl"/>
        </w:rPr>
        <w:t>2.3.7.1</w:t>
      </w:r>
      <w:r w:rsidRPr="00227020">
        <w:rPr>
          <w:sz w:val="18"/>
          <w:lang w:val="es-ES_tradnl"/>
        </w:rPr>
        <w:tab/>
        <w:t xml:space="preserve">Los registros realizados para la evaluación de </w:t>
      </w:r>
      <w:r w:rsidRPr="00227020">
        <w:rPr>
          <w:sz w:val="18"/>
          <w:u w:val="single"/>
          <w:lang w:val="es-ES_tradnl"/>
        </w:rPr>
        <w:t>caracteres cualitativos</w:t>
      </w:r>
      <w:r w:rsidRPr="00227020">
        <w:rPr>
          <w:sz w:val="18"/>
          <w:lang w:val="es-ES_tradnl"/>
        </w:rPr>
        <w:t xml:space="preserve"> se distribuyen en una escala nominal, por ejemplo, “sexo de la planta”, “limbo:  variegación” (cuadro 6, ejemplos 1 y 2).</w:t>
      </w:r>
    </w:p>
    <w:p w:rsidR="00D05639" w:rsidRPr="00227020" w:rsidRDefault="00D05639" w:rsidP="008871D8">
      <w:pPr>
        <w:ind w:left="567"/>
        <w:rPr>
          <w:sz w:val="18"/>
          <w:lang w:val="es-ES_tradnl"/>
        </w:rPr>
      </w:pPr>
    </w:p>
    <w:p w:rsidR="00D05639" w:rsidRPr="00227020" w:rsidRDefault="00D05639" w:rsidP="008871D8">
      <w:pPr>
        <w:ind w:left="567"/>
        <w:rPr>
          <w:sz w:val="18"/>
          <w:lang w:val="es-ES_tradnl"/>
        </w:rPr>
      </w:pPr>
      <w:r w:rsidRPr="00227020">
        <w:rPr>
          <w:color w:val="000000"/>
          <w:sz w:val="18"/>
          <w:lang w:val="es-ES_tradnl"/>
        </w:rPr>
        <w:t>2.3.7.2</w:t>
      </w:r>
      <w:r w:rsidRPr="00227020">
        <w:rPr>
          <w:color w:val="000000"/>
          <w:sz w:val="18"/>
          <w:lang w:val="es-ES_tradnl"/>
        </w:rPr>
        <w:tab/>
      </w:r>
      <w:r w:rsidRPr="00227020">
        <w:rPr>
          <w:sz w:val="18"/>
          <w:lang w:val="es-ES_tradnl"/>
        </w:rPr>
        <w:t xml:space="preserve">En el caso de los </w:t>
      </w:r>
      <w:r w:rsidRPr="00227020">
        <w:rPr>
          <w:sz w:val="18"/>
          <w:u w:val="single"/>
          <w:lang w:val="es-ES_tradnl"/>
        </w:rPr>
        <w:t>caracteres cuantitativos</w:t>
      </w:r>
      <w:r w:rsidRPr="00227020">
        <w:rPr>
          <w:sz w:val="18"/>
          <w:lang w:val="es-ES_tradnl"/>
        </w:rPr>
        <w:t>, el nivel de escala de los datos depende del método de evaluación.</w:t>
      </w:r>
      <w:r w:rsidRPr="00227020">
        <w:rPr>
          <w:color w:val="000000"/>
          <w:sz w:val="18"/>
          <w:lang w:val="es-ES_tradnl"/>
        </w:rPr>
        <w:t xml:space="preserve">  </w:t>
      </w:r>
      <w:r w:rsidRPr="00227020">
        <w:rPr>
          <w:sz w:val="18"/>
          <w:lang w:val="es-ES_tradnl"/>
        </w:rPr>
        <w:t>Pueden registrarse en una escala métrica (si se miden o cuentan) u ordinal (si se observan visualmente).</w:t>
      </w:r>
      <w:r w:rsidRPr="00227020">
        <w:rPr>
          <w:color w:val="000000"/>
          <w:sz w:val="18"/>
          <w:lang w:val="es-ES_tradnl"/>
        </w:rPr>
        <w:t xml:space="preserve">  </w:t>
      </w:r>
      <w:r w:rsidRPr="00227020">
        <w:rPr>
          <w:sz w:val="18"/>
          <w:lang w:val="es-ES_tradnl"/>
        </w:rPr>
        <w:t>Por ejemplo, la “longitud de planta” puede registrarse mediante mediciones, de las cuales se obtienen datos métricos continuos de escala de relación.</w:t>
      </w:r>
      <w:r w:rsidRPr="00227020">
        <w:rPr>
          <w:color w:val="000000"/>
          <w:sz w:val="18"/>
          <w:lang w:val="es-ES_tradnl"/>
        </w:rPr>
        <w:t xml:space="preserve">  </w:t>
      </w:r>
      <w:r w:rsidRPr="00227020">
        <w:rPr>
          <w:sz w:val="18"/>
          <w:lang w:val="es-ES_tradnl"/>
        </w:rPr>
        <w:t>No obstante, también puede resultar adecuada la evaluación visual en una escala de 1 a 9.</w:t>
      </w:r>
      <w:r w:rsidRPr="00227020">
        <w:rPr>
          <w:color w:val="000000"/>
          <w:sz w:val="18"/>
          <w:lang w:val="es-ES_tradnl"/>
        </w:rPr>
        <w:t xml:space="preserve">  </w:t>
      </w:r>
      <w:r w:rsidRPr="00227020">
        <w:rPr>
          <w:sz w:val="18"/>
          <w:lang w:val="es-ES_tradnl"/>
        </w:rPr>
        <w:t>En ese caso, los datos registrados son de escala ordinal porque el tamaño del intervalo entre los puntos medios de las categorías no es constante.</w:t>
      </w:r>
    </w:p>
    <w:p w:rsidR="00D05639" w:rsidRPr="00227020" w:rsidRDefault="00D05639" w:rsidP="008871D8">
      <w:pPr>
        <w:ind w:left="567"/>
        <w:rPr>
          <w:sz w:val="18"/>
          <w:lang w:val="es-ES_tradnl"/>
        </w:rPr>
      </w:pPr>
    </w:p>
    <w:p w:rsidR="00D05639" w:rsidRPr="00227020" w:rsidRDefault="00D05639" w:rsidP="008871D8">
      <w:pPr>
        <w:ind w:left="1997" w:hanging="1430"/>
        <w:rPr>
          <w:sz w:val="18"/>
          <w:lang w:val="es-ES_tradnl"/>
        </w:rPr>
      </w:pPr>
      <w:r w:rsidRPr="00227020">
        <w:rPr>
          <w:i/>
          <w:sz w:val="18"/>
          <w:lang w:val="es-ES_tradnl"/>
        </w:rPr>
        <w:t>Observación</w:t>
      </w:r>
      <w:r w:rsidRPr="00227020">
        <w:rPr>
          <w:sz w:val="18"/>
          <w:lang w:val="es-ES_tradnl"/>
        </w:rPr>
        <w:t>:</w:t>
      </w:r>
      <w:r w:rsidRPr="00227020">
        <w:rPr>
          <w:sz w:val="18"/>
          <w:lang w:val="es-ES_tradnl"/>
        </w:rPr>
        <w:tab/>
        <w:t>En algunos casos, los datos obtenidos mediante evaluación visual de caracteres métricos pueden tratarse como mediciones.</w:t>
      </w:r>
      <w:r w:rsidRPr="00227020">
        <w:rPr>
          <w:color w:val="000000"/>
          <w:sz w:val="18"/>
          <w:lang w:val="es-ES_tradnl"/>
        </w:rPr>
        <w:t xml:space="preserve">  </w:t>
      </w:r>
      <w:r w:rsidRPr="00227020">
        <w:rPr>
          <w:sz w:val="18"/>
          <w:lang w:val="es-ES_tradnl"/>
        </w:rPr>
        <w:t>La posibilidad de aplicar métodos estadísticos a los datos métricos depende de la precisión de la evaluación y de la solidez de los procedimientos estadísticos.</w:t>
      </w:r>
      <w:r w:rsidRPr="00227020">
        <w:rPr>
          <w:color w:val="000000"/>
          <w:sz w:val="18"/>
          <w:lang w:val="es-ES_tradnl"/>
        </w:rPr>
        <w:t xml:space="preserve">  </w:t>
      </w:r>
      <w:r w:rsidRPr="00227020">
        <w:rPr>
          <w:sz w:val="18"/>
          <w:lang w:val="es-ES_tradnl"/>
        </w:rPr>
        <w:t>En el caso de los caracteres cuantitativos evaluados mediante una observación visual muy precisa, los datos, habitualmente ordinales, pueden alcanzar el nivel de datos discretos de escala de intervalo o de datos discretos de escala de relación.</w:t>
      </w:r>
    </w:p>
    <w:p w:rsidR="00D05639" w:rsidRPr="00227020" w:rsidRDefault="00D05639" w:rsidP="005412B0">
      <w:pPr>
        <w:rPr>
          <w:color w:val="000000"/>
          <w:sz w:val="18"/>
          <w:lang w:val="es-ES_tradnl"/>
        </w:rPr>
      </w:pPr>
    </w:p>
    <w:p w:rsidR="00D05639" w:rsidRPr="00227020" w:rsidRDefault="00D05639" w:rsidP="008871D8">
      <w:pPr>
        <w:ind w:left="567"/>
        <w:rPr>
          <w:sz w:val="18"/>
          <w:lang w:val="es-ES_tradnl"/>
        </w:rPr>
      </w:pPr>
      <w:r w:rsidRPr="00227020">
        <w:rPr>
          <w:color w:val="000000"/>
          <w:sz w:val="18"/>
          <w:lang w:val="es-ES_tradnl"/>
        </w:rPr>
        <w:t>2.3.7.3</w:t>
      </w:r>
      <w:r w:rsidRPr="00227020">
        <w:rPr>
          <w:color w:val="000000"/>
          <w:sz w:val="18"/>
          <w:lang w:val="es-ES_tradnl"/>
        </w:rPr>
        <w:tab/>
      </w:r>
      <w:r w:rsidRPr="00227020">
        <w:rPr>
          <w:sz w:val="18"/>
          <w:lang w:val="es-ES_tradnl"/>
        </w:rPr>
        <w:t xml:space="preserve">Los </w:t>
      </w:r>
      <w:r w:rsidRPr="00227020">
        <w:rPr>
          <w:sz w:val="18"/>
          <w:u w:val="single"/>
          <w:lang w:val="es-ES_tradnl"/>
        </w:rPr>
        <w:t>caracteres de tipo pseudocualitativo</w:t>
      </w:r>
      <w:r w:rsidRPr="00227020">
        <w:rPr>
          <w:sz w:val="18"/>
          <w:lang w:val="es-ES_tradnl"/>
        </w:rPr>
        <w:t xml:space="preserve"> son aquellos en los que la expresión varía en más de una dimensión.</w:t>
      </w:r>
      <w:r w:rsidRPr="00227020">
        <w:rPr>
          <w:color w:val="000000"/>
          <w:sz w:val="18"/>
          <w:lang w:val="es-ES_tradnl"/>
        </w:rPr>
        <w:t xml:space="preserve">  </w:t>
      </w:r>
      <w:r w:rsidRPr="00227020">
        <w:rPr>
          <w:sz w:val="18"/>
          <w:lang w:val="es-ES_tradnl"/>
        </w:rPr>
        <w:t>Las diferentes dimensiones se combinan en una escala.</w:t>
      </w:r>
      <w:r w:rsidRPr="00227020">
        <w:rPr>
          <w:color w:val="000000"/>
          <w:sz w:val="18"/>
          <w:lang w:val="es-ES_tradnl"/>
        </w:rPr>
        <w:t xml:space="preserve">  </w:t>
      </w:r>
      <w:r w:rsidRPr="00227020">
        <w:rPr>
          <w:sz w:val="18"/>
          <w:lang w:val="es-ES_tradnl"/>
        </w:rPr>
        <w:t>Al menos una de las dimensiones se expresa cuantitativamente.</w:t>
      </w:r>
      <w:r w:rsidRPr="00227020">
        <w:rPr>
          <w:color w:val="000000"/>
          <w:sz w:val="18"/>
          <w:lang w:val="es-ES_tradnl"/>
        </w:rPr>
        <w:t xml:space="preserve">  </w:t>
      </w:r>
      <w:r w:rsidRPr="00227020">
        <w:rPr>
          <w:sz w:val="18"/>
          <w:lang w:val="es-ES_tradnl"/>
        </w:rPr>
        <w:t>Las demás pueden expresarse cualitativa o cuantitativamente.</w:t>
      </w:r>
      <w:r w:rsidRPr="00227020">
        <w:rPr>
          <w:color w:val="000000"/>
          <w:sz w:val="18"/>
          <w:lang w:val="es-ES_tradnl"/>
        </w:rPr>
        <w:t xml:space="preserve">  </w:t>
      </w:r>
      <w:r w:rsidRPr="00227020">
        <w:rPr>
          <w:sz w:val="18"/>
          <w:lang w:val="es-ES_tradnl"/>
        </w:rPr>
        <w:t>La escala en su conjunto debe considerarse una escala nominal (por ejemplo, “forma”, “color de la flor”;</w:t>
      </w:r>
      <w:r w:rsidRPr="00227020">
        <w:rPr>
          <w:color w:val="000000"/>
          <w:sz w:val="18"/>
          <w:lang w:val="es-ES_tradnl"/>
        </w:rPr>
        <w:t xml:space="preserve">  </w:t>
      </w:r>
      <w:r w:rsidRPr="00227020">
        <w:rPr>
          <w:sz w:val="18"/>
          <w:lang w:val="es-ES_tradnl"/>
        </w:rPr>
        <w:t>cuadro 6, ejemplos 7 y 8).</w:t>
      </w:r>
    </w:p>
    <w:p w:rsidR="00D05639" w:rsidRPr="00227020" w:rsidRDefault="00D05639" w:rsidP="008871D8">
      <w:pPr>
        <w:ind w:left="567"/>
        <w:rPr>
          <w:sz w:val="18"/>
          <w:lang w:val="es-ES_tradnl"/>
        </w:rPr>
      </w:pPr>
    </w:p>
    <w:p w:rsidR="00D05639" w:rsidRPr="00227020" w:rsidRDefault="00D05639" w:rsidP="008871D8">
      <w:pPr>
        <w:ind w:left="567"/>
        <w:rPr>
          <w:sz w:val="18"/>
          <w:lang w:val="es-ES_tradnl"/>
        </w:rPr>
      </w:pPr>
      <w:r w:rsidRPr="00227020">
        <w:rPr>
          <w:color w:val="000000"/>
          <w:sz w:val="18"/>
          <w:lang w:val="es-ES_tradnl"/>
        </w:rPr>
        <w:t>2.3.7.4</w:t>
      </w:r>
      <w:r w:rsidRPr="00227020">
        <w:rPr>
          <w:color w:val="000000"/>
          <w:sz w:val="18"/>
          <w:lang w:val="es-ES_tradnl"/>
        </w:rPr>
        <w:tab/>
      </w:r>
      <w:r w:rsidRPr="00227020">
        <w:rPr>
          <w:sz w:val="18"/>
          <w:lang w:val="es-ES_tradnl"/>
        </w:rPr>
        <w:t>Si se utiliza el procedimiento basado en las plantas fuera de tipo para evaluar la homogeneidad, los datos registrados son de escala nominal.</w:t>
      </w:r>
      <w:r w:rsidRPr="00227020">
        <w:rPr>
          <w:color w:val="000000"/>
          <w:sz w:val="18"/>
          <w:lang w:val="es-ES_tradnl"/>
        </w:rPr>
        <w:t xml:space="preserve">  </w:t>
      </w:r>
      <w:r w:rsidRPr="00227020">
        <w:rPr>
          <w:sz w:val="18"/>
          <w:lang w:val="es-ES_tradnl"/>
        </w:rPr>
        <w:t>Los registros corresponden a dos clases cualitativas:</w:t>
      </w:r>
      <w:r w:rsidRPr="00227020">
        <w:rPr>
          <w:color w:val="000000"/>
          <w:sz w:val="18"/>
          <w:lang w:val="es-ES_tradnl"/>
        </w:rPr>
        <w:t xml:space="preserve">  </w:t>
      </w:r>
      <w:r w:rsidRPr="00227020">
        <w:rPr>
          <w:sz w:val="18"/>
          <w:lang w:val="es-ES_tradnl"/>
        </w:rPr>
        <w:t>plantas pertenecientes a la variedad (plantas conformes al tipo) y plantas no pertenecientes a la variedad (plantas fuera de tipo).</w:t>
      </w:r>
      <w:r w:rsidRPr="00227020">
        <w:rPr>
          <w:color w:val="000000"/>
          <w:sz w:val="18"/>
          <w:lang w:val="es-ES_tradnl"/>
        </w:rPr>
        <w:t xml:space="preserve">  </w:t>
      </w:r>
      <w:r w:rsidRPr="00227020">
        <w:rPr>
          <w:sz w:val="18"/>
          <w:lang w:val="es-ES_tradnl"/>
        </w:rPr>
        <w:t>El tipo de escala es el mismo para los caracteres cualitativos, cuantitativos y pseudocualitativos.</w:t>
      </w:r>
    </w:p>
    <w:p w:rsidR="00D05639" w:rsidRPr="00227020" w:rsidRDefault="00D05639" w:rsidP="008871D8">
      <w:pPr>
        <w:ind w:left="567"/>
        <w:rPr>
          <w:color w:val="000000"/>
          <w:sz w:val="18"/>
          <w:lang w:val="es-ES_tradnl"/>
        </w:rPr>
      </w:pPr>
    </w:p>
    <w:p w:rsidR="00D05639" w:rsidRPr="00227020" w:rsidRDefault="00D05639" w:rsidP="008871D8">
      <w:pPr>
        <w:ind w:left="567"/>
        <w:rPr>
          <w:spacing w:val="-2"/>
          <w:sz w:val="18"/>
          <w:lang w:val="es-ES_tradnl"/>
        </w:rPr>
      </w:pPr>
      <w:r w:rsidRPr="00227020">
        <w:rPr>
          <w:spacing w:val="-2"/>
          <w:sz w:val="18"/>
          <w:lang w:val="es-ES_tradnl"/>
        </w:rPr>
        <w:t>2.3.7.5</w:t>
      </w:r>
      <w:r w:rsidRPr="00227020">
        <w:rPr>
          <w:spacing w:val="-2"/>
          <w:sz w:val="18"/>
          <w:lang w:val="es-ES_tradnl"/>
        </w:rPr>
        <w:tab/>
        <w:t xml:space="preserve">La relación entre el tipo de caracteres y el tipo de escala de los datos registrados para evaluar la distinción y la homogeneidad se describe en el cuadro 2.  Un </w:t>
      </w:r>
      <w:r w:rsidRPr="00227020">
        <w:rPr>
          <w:spacing w:val="-2"/>
          <w:sz w:val="18"/>
          <w:u w:val="single"/>
          <w:lang w:val="es-ES_tradnl"/>
        </w:rPr>
        <w:t>carácter cualitativo</w:t>
      </w:r>
      <w:r w:rsidRPr="00227020">
        <w:rPr>
          <w:spacing w:val="-2"/>
          <w:sz w:val="18"/>
          <w:lang w:val="es-ES_tradnl"/>
        </w:rPr>
        <w:t xml:space="preserve"> se registra en una escala nominal a efectos de la distinción (nivel de expresión) y la homogeneidad (plantas conformes al tipo frente a plantas fuera de tipo).  Los </w:t>
      </w:r>
      <w:r w:rsidRPr="00227020">
        <w:rPr>
          <w:spacing w:val="-2"/>
          <w:sz w:val="18"/>
          <w:u w:val="single"/>
          <w:lang w:val="es-ES_tradnl"/>
        </w:rPr>
        <w:t>caracteres pseudocualitativos</w:t>
      </w:r>
      <w:r w:rsidRPr="00227020">
        <w:rPr>
          <w:spacing w:val="-2"/>
          <w:sz w:val="18"/>
          <w:lang w:val="es-ES_tradnl"/>
        </w:rPr>
        <w:t xml:space="preserve"> se registran en una escala nominal a </w:t>
      </w:r>
      <w:r w:rsidRPr="00227020">
        <w:rPr>
          <w:sz w:val="18"/>
          <w:lang w:val="es-ES_tradnl"/>
        </w:rPr>
        <w:t>efectos</w:t>
      </w:r>
      <w:r w:rsidRPr="00227020">
        <w:rPr>
          <w:spacing w:val="-2"/>
          <w:sz w:val="18"/>
          <w:lang w:val="es-ES_tradnl"/>
        </w:rPr>
        <w:t xml:space="preserve"> de la distinción (nivel de expresión) y en una escala nominal a efectos de la homogeneidad (plantas conformes al tipo frente a plantas fuera de tipo).  Los </w:t>
      </w:r>
      <w:r w:rsidRPr="00227020">
        <w:rPr>
          <w:spacing w:val="-2"/>
          <w:sz w:val="18"/>
          <w:u w:val="single"/>
          <w:lang w:val="es-ES_tradnl"/>
        </w:rPr>
        <w:t>caracteres cuantitativos</w:t>
      </w:r>
      <w:r w:rsidRPr="00227020">
        <w:rPr>
          <w:spacing w:val="-2"/>
          <w:sz w:val="18"/>
          <w:lang w:val="es-ES_tradnl"/>
        </w:rPr>
        <w:t xml:space="preserve"> se registran en una escala ordinal, de intervalo o de relación a efectos de la distinción, según el carácter y el método de evaluación.  Si los registros se obtienen de plantas individuales, pueden utilizarse los mismos datos para evaluar la distinción y la homogeneidad.  Si la distinción se evalúa a partir de un único registro de un grupo de plantas, la homogeneidad debe evaluarse mediante el procedimiento basado en las plantas fuera de tipo (escala nominal).</w:t>
      </w:r>
    </w:p>
    <w:p w:rsidR="00D05639" w:rsidRPr="00227020" w:rsidRDefault="00D05639" w:rsidP="008871D8">
      <w:pPr>
        <w:ind w:left="567"/>
        <w:rPr>
          <w:sz w:val="18"/>
          <w:lang w:val="es-ES_tradnl"/>
        </w:rPr>
      </w:pPr>
    </w:p>
    <w:p w:rsidR="00D05639" w:rsidRPr="00227020" w:rsidRDefault="00D05639" w:rsidP="008871D8">
      <w:pPr>
        <w:autoSpaceDE w:val="0"/>
        <w:autoSpaceDN w:val="0"/>
        <w:adjustRightInd w:val="0"/>
        <w:ind w:left="1315"/>
        <w:rPr>
          <w:position w:val="-1"/>
          <w:sz w:val="18"/>
          <w:u w:val="single"/>
          <w:lang w:val="es-ES_tradnl"/>
        </w:rPr>
      </w:pPr>
      <w:r w:rsidRPr="00227020">
        <w:rPr>
          <w:position w:val="-1"/>
          <w:sz w:val="18"/>
          <w:u w:val="single"/>
          <w:lang w:val="es-ES_tradnl"/>
        </w:rPr>
        <w:t>Cuadro 2:  Relación entre el tipo de carácter y el tipo de escala de los datos evaluados</w:t>
      </w:r>
    </w:p>
    <w:p w:rsidR="00D05639" w:rsidRPr="00227020" w:rsidRDefault="00D05639" w:rsidP="008871D8">
      <w:pPr>
        <w:autoSpaceDE w:val="0"/>
        <w:autoSpaceDN w:val="0"/>
        <w:adjustRightInd w:val="0"/>
        <w:ind w:left="1315"/>
        <w:rPr>
          <w:position w:val="-1"/>
          <w:sz w:val="18"/>
          <w:u w:val="single"/>
          <w:lang w:val="es-ES_tradnl"/>
        </w:rPr>
      </w:pPr>
    </w:p>
    <w:tbl>
      <w:tblPr>
        <w:tblW w:w="9210" w:type="dxa"/>
        <w:tblInd w:w="572" w:type="dxa"/>
        <w:tblLayout w:type="fixed"/>
        <w:tblCellMar>
          <w:left w:w="57" w:type="dxa"/>
          <w:right w:w="57" w:type="dxa"/>
        </w:tblCellMar>
        <w:tblLook w:val="0000" w:firstRow="0" w:lastRow="0" w:firstColumn="0" w:lastColumn="0" w:noHBand="0" w:noVBand="0"/>
      </w:tblPr>
      <w:tblGrid>
        <w:gridCol w:w="1332"/>
        <w:gridCol w:w="1715"/>
        <w:gridCol w:w="1418"/>
        <w:gridCol w:w="1416"/>
        <w:gridCol w:w="1986"/>
        <w:gridCol w:w="1343"/>
      </w:tblGrid>
      <w:tr w:rsidR="00D05639" w:rsidRPr="00227020" w:rsidTr="00DA30ED">
        <w:tc>
          <w:tcPr>
            <w:tcW w:w="1332"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Procedimiento</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Tipo de escala</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Distribución</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Tipo de carácter</w:t>
            </w:r>
          </w:p>
        </w:tc>
      </w:tr>
      <w:tr w:rsidR="00D05639" w:rsidRPr="00227020" w:rsidTr="00DA30ED">
        <w:tc>
          <w:tcPr>
            <w:tcW w:w="1332"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416" w:type="dxa"/>
            <w:tcBorders>
              <w:top w:val="single" w:sz="4" w:space="0" w:color="auto"/>
              <w:left w:val="single" w:sz="4" w:space="0" w:color="auto"/>
              <w:bottom w:val="single" w:sz="4" w:space="0" w:color="auto"/>
              <w:right w:val="single" w:sz="4" w:space="0" w:color="auto"/>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Cualitativo</w:t>
            </w:r>
          </w:p>
        </w:tc>
        <w:tc>
          <w:tcPr>
            <w:tcW w:w="1986" w:type="dxa"/>
            <w:tcBorders>
              <w:top w:val="single" w:sz="4" w:space="0" w:color="auto"/>
              <w:left w:val="single" w:sz="4" w:space="0" w:color="auto"/>
              <w:bottom w:val="single" w:sz="4" w:space="0" w:color="auto"/>
              <w:right w:val="single" w:sz="4" w:space="0" w:color="auto"/>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Pseudocuali</w:t>
            </w:r>
            <w:r w:rsidRPr="00227020">
              <w:rPr>
                <w:spacing w:val="-1"/>
                <w:sz w:val="16"/>
                <w:szCs w:val="16"/>
                <w:lang w:val="es-ES_tradnl"/>
              </w:rPr>
              <w:t>t</w:t>
            </w:r>
            <w:r w:rsidRPr="00227020">
              <w:rPr>
                <w:sz w:val="16"/>
                <w:szCs w:val="16"/>
                <w:lang w:val="es-ES_tradnl"/>
              </w:rPr>
              <w:t>ativo</w:t>
            </w:r>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Cuantitativo</w:t>
            </w:r>
          </w:p>
        </w:tc>
      </w:tr>
      <w:tr w:rsidR="00D05639" w:rsidRPr="00227020" w:rsidTr="00DA30ED">
        <w:trPr>
          <w:cantSplit/>
        </w:trPr>
        <w:tc>
          <w:tcPr>
            <w:tcW w:w="1332" w:type="dxa"/>
            <w:vMerge w:val="restart"/>
            <w:tcBorders>
              <w:top w:val="single" w:sz="4" w:space="0" w:color="000000"/>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Distinción</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de relación</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center"/>
              <w:rPr>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center"/>
              <w:rPr>
                <w:sz w:val="16"/>
                <w:szCs w:val="16"/>
                <w:lang w:val="es-ES_tradnl"/>
              </w:rPr>
            </w:pP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de intervalo</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center"/>
              <w:rPr>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center"/>
              <w:rPr>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bottom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center"/>
              <w:rPr>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nominal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r>
      <w:tr w:rsidR="00D05639" w:rsidRPr="00227020" w:rsidTr="00DA30ED">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center"/>
              <w:rPr>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sz w:val="16"/>
                <w:szCs w:val="16"/>
                <w:lang w:val="es-ES_tradnl"/>
              </w:rPr>
            </w:pP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sz w:val="16"/>
                <w:szCs w:val="16"/>
                <w:lang w:val="es-ES_tradnl"/>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sz w:val="16"/>
                <w:szCs w:val="16"/>
                <w:lang w:val="es-ES_tradnl"/>
              </w:rPr>
            </w:pPr>
          </w:p>
        </w:tc>
      </w:tr>
      <w:tr w:rsidR="00D05639" w:rsidRPr="00227020" w:rsidTr="00DA30ED">
        <w:tc>
          <w:tcPr>
            <w:tcW w:w="1332" w:type="dxa"/>
            <w:vMerge w:val="restart"/>
            <w:tcBorders>
              <w:top w:val="single" w:sz="4" w:space="0" w:color="000000"/>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Homogeneidad</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de relación</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de intervalo</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r w:rsidR="00D05639" w:rsidRPr="00227020" w:rsidTr="00DA30ED">
        <w:tc>
          <w:tcPr>
            <w:tcW w:w="1332" w:type="dxa"/>
            <w:vMerge/>
            <w:tcBorders>
              <w:left w:val="single" w:sz="4" w:space="0" w:color="000000"/>
              <w:bottom w:val="single" w:sz="4" w:space="0" w:color="000000"/>
              <w:right w:val="single" w:sz="4" w:space="0" w:color="000000"/>
            </w:tcBorders>
            <w:shd w:val="clear" w:color="auto" w:fill="auto"/>
            <w:textDirection w:val="btLr"/>
            <w:vAlign w:val="center"/>
          </w:tcPr>
          <w:p w:rsidR="00D05639" w:rsidRPr="00227020" w:rsidRDefault="00D05639" w:rsidP="00DA30ED">
            <w:pPr>
              <w:autoSpaceDE w:val="0"/>
              <w:autoSpaceDN w:val="0"/>
              <w:adjustRightInd w:val="0"/>
              <w:spacing w:before="40" w:after="40"/>
              <w:jc w:val="left"/>
              <w:rPr>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nominal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left"/>
              <w:rPr>
                <w:sz w:val="16"/>
                <w:szCs w:val="16"/>
                <w:lang w:val="es-ES_tradnl"/>
              </w:rPr>
            </w:pPr>
            <w:r w:rsidRPr="00227020">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sz w:val="16"/>
                <w:szCs w:val="16"/>
                <w:lang w:val="es-ES_tradnl"/>
              </w:rPr>
            </w:pPr>
            <w:r w:rsidRPr="00227020">
              <w:rPr>
                <w:b/>
                <w:sz w:val="16"/>
                <w:szCs w:val="16"/>
                <w:u w:val="single"/>
                <w:lang w:val="es-ES_tradnl"/>
              </w:rPr>
              <w:t>Sí</w:t>
            </w: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639" w:rsidRPr="00227020" w:rsidRDefault="00D05639" w:rsidP="00DA30ED">
            <w:pPr>
              <w:autoSpaceDE w:val="0"/>
              <w:autoSpaceDN w:val="0"/>
              <w:adjustRightInd w:val="0"/>
              <w:spacing w:before="40" w:after="40"/>
              <w:jc w:val="center"/>
              <w:rPr>
                <w:b/>
                <w:sz w:val="16"/>
                <w:szCs w:val="16"/>
                <w:u w:val="single"/>
                <w:lang w:val="es-ES_tradnl"/>
              </w:rPr>
            </w:pPr>
            <w:r w:rsidRPr="00227020">
              <w:rPr>
                <w:b/>
                <w:sz w:val="16"/>
                <w:szCs w:val="16"/>
                <w:u w:val="single"/>
                <w:lang w:val="es-ES_tradnl"/>
              </w:rPr>
              <w:t>Sí</w:t>
            </w:r>
          </w:p>
        </w:tc>
      </w:tr>
    </w:tbl>
    <w:p w:rsidR="00D05639" w:rsidRPr="00227020" w:rsidRDefault="00D05639" w:rsidP="008871D8">
      <w:pPr>
        <w:ind w:left="567"/>
        <w:rPr>
          <w:sz w:val="18"/>
          <w:lang w:val="es-ES_tradnl"/>
        </w:rPr>
      </w:pPr>
    </w:p>
    <w:p w:rsidR="00D05639" w:rsidRPr="00227020" w:rsidRDefault="00D05639" w:rsidP="008871D8">
      <w:pPr>
        <w:tabs>
          <w:tab w:val="left" w:pos="851"/>
        </w:tabs>
        <w:ind w:left="567"/>
        <w:rPr>
          <w:sz w:val="18"/>
          <w:lang w:val="es-ES_tradnl"/>
        </w:rPr>
      </w:pPr>
      <w:r w:rsidRPr="00227020">
        <w:rPr>
          <w:sz w:val="18"/>
          <w:lang w:val="es-ES_tradnl"/>
        </w:rPr>
        <w:t>2.3.8</w:t>
      </w:r>
      <w:r w:rsidRPr="00227020">
        <w:rPr>
          <w:sz w:val="18"/>
          <w:lang w:val="es-ES_tradnl"/>
        </w:rPr>
        <w:tab/>
        <w:t>Relación entre el método de observación de los caracteres, los niveles de escala de los datos y los procedimientos estadísticos recomendados.</w:t>
      </w:r>
    </w:p>
    <w:p w:rsidR="00D05639" w:rsidRPr="00227020" w:rsidRDefault="00D05639" w:rsidP="008871D8">
      <w:pPr>
        <w:ind w:left="1117" w:hanging="550"/>
        <w:rPr>
          <w:sz w:val="18"/>
          <w:lang w:val="es-ES_tradnl"/>
        </w:rPr>
      </w:pPr>
    </w:p>
    <w:p w:rsidR="00D05639" w:rsidRPr="00227020" w:rsidRDefault="00D05639" w:rsidP="008871D8">
      <w:pPr>
        <w:ind w:left="567"/>
        <w:rPr>
          <w:sz w:val="18"/>
          <w:lang w:val="es-ES_tradnl"/>
        </w:rPr>
      </w:pPr>
      <w:r w:rsidRPr="00227020">
        <w:rPr>
          <w:color w:val="000000"/>
          <w:sz w:val="18"/>
          <w:lang w:val="es-ES_tradnl"/>
        </w:rPr>
        <w:t>2.3.8.1</w:t>
      </w:r>
      <w:r w:rsidRPr="00227020">
        <w:rPr>
          <w:color w:val="000000"/>
          <w:sz w:val="18"/>
          <w:lang w:val="es-ES_tradnl"/>
        </w:rPr>
        <w:tab/>
      </w:r>
      <w:r w:rsidRPr="00227020">
        <w:rPr>
          <w:sz w:val="18"/>
          <w:lang w:val="es-ES_tradnl"/>
        </w:rPr>
        <w:t>Para evaluar la distinción y la homogeneidad pueden utilizarse procedimientos estadísticos establecidos, tomando en consideración el nivel de la escala y algunas condiciones adicionales, como los grados de libertad o la unimodalidad (cuadros 3 y 4).</w:t>
      </w:r>
    </w:p>
    <w:p w:rsidR="00D05639" w:rsidRPr="00227020" w:rsidRDefault="00D05639" w:rsidP="008871D8">
      <w:pPr>
        <w:ind w:left="567"/>
        <w:rPr>
          <w:sz w:val="18"/>
          <w:lang w:val="es-ES_tradnl"/>
        </w:rPr>
      </w:pPr>
    </w:p>
    <w:p w:rsidR="00D05639" w:rsidRPr="00227020" w:rsidRDefault="00D05639" w:rsidP="008871D8">
      <w:pPr>
        <w:ind w:left="567"/>
        <w:rPr>
          <w:sz w:val="18"/>
          <w:lang w:val="es-ES_tradnl"/>
        </w:rPr>
      </w:pPr>
      <w:r w:rsidRPr="00227020">
        <w:rPr>
          <w:color w:val="000000"/>
          <w:sz w:val="18"/>
          <w:lang w:val="es-ES_tradnl"/>
        </w:rPr>
        <w:t>2.3.8.2</w:t>
      </w:r>
      <w:r w:rsidRPr="00227020">
        <w:rPr>
          <w:color w:val="000000"/>
          <w:sz w:val="18"/>
          <w:lang w:val="es-ES_tradnl"/>
        </w:rPr>
        <w:tab/>
      </w:r>
      <w:r w:rsidRPr="00227020">
        <w:rPr>
          <w:sz w:val="18"/>
          <w:lang w:val="es-ES_tradnl"/>
        </w:rPr>
        <w:t>La relación entre la expresión de los caracteres y los niveles de escala de los datos para la evaluación de la distinción y la homogeneidad se resume en el cuadro 6.</w:t>
      </w:r>
    </w:p>
    <w:p w:rsidR="00D05639" w:rsidRPr="00227020" w:rsidRDefault="00D05639" w:rsidP="008871D8">
      <w:pPr>
        <w:ind w:left="567"/>
        <w:rPr>
          <w:sz w:val="18"/>
          <w:lang w:val="es-ES_tradnl"/>
        </w:rPr>
      </w:pPr>
    </w:p>
    <w:p w:rsidR="00D05639" w:rsidRPr="00227020" w:rsidRDefault="00D05639" w:rsidP="00DA30ED">
      <w:pPr>
        <w:keepNext/>
        <w:jc w:val="center"/>
        <w:rPr>
          <w:sz w:val="18"/>
          <w:lang w:val="es-ES_tradnl"/>
        </w:rPr>
      </w:pPr>
      <w:r w:rsidRPr="00227020">
        <w:rPr>
          <w:sz w:val="18"/>
          <w:u w:val="single"/>
          <w:lang w:val="es-ES_tradnl"/>
        </w:rPr>
        <w:lastRenderedPageBreak/>
        <w:t xml:space="preserve">Cuadro 3:  </w:t>
      </w:r>
      <w:r w:rsidRPr="00227020">
        <w:rPr>
          <w:rFonts w:cs="Arial"/>
          <w:sz w:val="18"/>
          <w:u w:val="single"/>
          <w:lang w:val="es-ES_tradnl"/>
        </w:rPr>
        <w:t>Procedimientos estadísticos para la evaluación de la distinción</w:t>
      </w:r>
    </w:p>
    <w:p w:rsidR="00D05639" w:rsidRPr="00227020" w:rsidRDefault="00D05639" w:rsidP="00DA30ED">
      <w:pPr>
        <w:keepNext/>
        <w:jc w:val="center"/>
        <w:rPr>
          <w:sz w:val="18"/>
          <w:lang w:val="es-ES_tradnl"/>
        </w:rPr>
      </w:pPr>
    </w:p>
    <w:tbl>
      <w:tblPr>
        <w:tblW w:w="8845" w:type="dxa"/>
        <w:tblInd w:w="567" w:type="dxa"/>
        <w:tblLayout w:type="fixed"/>
        <w:tblCellMar>
          <w:top w:w="57" w:type="dxa"/>
          <w:left w:w="57" w:type="dxa"/>
          <w:bottom w:w="57" w:type="dxa"/>
          <w:right w:w="57" w:type="dxa"/>
        </w:tblCellMar>
        <w:tblLook w:val="0000" w:firstRow="0" w:lastRow="0" w:firstColumn="0" w:lastColumn="0" w:noHBand="0" w:noVBand="0"/>
      </w:tblPr>
      <w:tblGrid>
        <w:gridCol w:w="1121"/>
        <w:gridCol w:w="11"/>
        <w:gridCol w:w="1319"/>
        <w:gridCol w:w="13"/>
        <w:gridCol w:w="1297"/>
        <w:gridCol w:w="2195"/>
        <w:gridCol w:w="1558"/>
        <w:gridCol w:w="1331"/>
      </w:tblGrid>
      <w:tr w:rsidR="00D05639" w:rsidRPr="00227020" w:rsidTr="005F5A5A">
        <w:trPr>
          <w:cantSplit/>
        </w:trPr>
        <w:tc>
          <w:tcPr>
            <w:tcW w:w="1123"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CC7EA5">
            <w:pPr>
              <w:keepNext/>
              <w:autoSpaceDE w:val="0"/>
              <w:autoSpaceDN w:val="0"/>
              <w:adjustRightInd w:val="0"/>
              <w:jc w:val="center"/>
              <w:rPr>
                <w:sz w:val="16"/>
                <w:szCs w:val="18"/>
                <w:lang w:val="es-ES_tradnl"/>
              </w:rPr>
            </w:pPr>
            <w:r w:rsidRPr="00227020">
              <w:rPr>
                <w:rFonts w:cs="Arial"/>
                <w:sz w:val="16"/>
                <w:szCs w:val="18"/>
                <w:lang w:val="es-ES_tradnl"/>
              </w:rPr>
              <w:t>Tipo de escala</w:t>
            </w:r>
          </w:p>
        </w:tc>
        <w:tc>
          <w:tcPr>
            <w:tcW w:w="1344" w:type="dxa"/>
            <w:gridSpan w:val="3"/>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CC7EA5">
            <w:pPr>
              <w:keepNext/>
              <w:autoSpaceDE w:val="0"/>
              <w:autoSpaceDN w:val="0"/>
              <w:adjustRightInd w:val="0"/>
              <w:rPr>
                <w:sz w:val="16"/>
                <w:szCs w:val="18"/>
                <w:lang w:val="es-ES_tradnl"/>
              </w:rPr>
            </w:pPr>
            <w:r w:rsidRPr="00227020">
              <w:rPr>
                <w:rFonts w:cs="Arial"/>
                <w:sz w:val="16"/>
                <w:szCs w:val="18"/>
                <w:lang w:val="es-ES_tradnl"/>
              </w:rPr>
              <w:t>Distribución</w:t>
            </w:r>
          </w:p>
        </w:tc>
        <w:tc>
          <w:tcPr>
            <w:tcW w:w="128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CC7EA5">
            <w:pPr>
              <w:keepNext/>
              <w:autoSpaceDE w:val="0"/>
              <w:autoSpaceDN w:val="0"/>
              <w:adjustRightInd w:val="0"/>
              <w:jc w:val="center"/>
              <w:rPr>
                <w:sz w:val="16"/>
                <w:szCs w:val="18"/>
                <w:lang w:val="es-ES_tradnl"/>
              </w:rPr>
            </w:pPr>
            <w:r w:rsidRPr="00227020">
              <w:rPr>
                <w:sz w:val="16"/>
                <w:szCs w:val="18"/>
                <w:lang w:val="es-ES_tradnl"/>
              </w:rPr>
              <w:t>Método de observación</w:t>
            </w:r>
          </w:p>
        </w:tc>
        <w:tc>
          <w:tcPr>
            <w:tcW w:w="219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CC7EA5">
            <w:pPr>
              <w:keepNext/>
              <w:autoSpaceDE w:val="0"/>
              <w:autoSpaceDN w:val="0"/>
              <w:adjustRightInd w:val="0"/>
              <w:jc w:val="center"/>
              <w:rPr>
                <w:sz w:val="16"/>
                <w:szCs w:val="18"/>
                <w:lang w:val="es-ES_tradnl"/>
              </w:rPr>
            </w:pPr>
            <w:r w:rsidRPr="00227020">
              <w:rPr>
                <w:sz w:val="16"/>
                <w:szCs w:val="18"/>
                <w:lang w:val="es-ES_tradnl"/>
              </w:rPr>
              <w:t>Procedimiento</w:t>
            </w:r>
          </w:p>
        </w:tc>
        <w:tc>
          <w:tcPr>
            <w:tcW w:w="155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CC7EA5">
            <w:pPr>
              <w:keepNext/>
              <w:jc w:val="center"/>
              <w:rPr>
                <w:sz w:val="16"/>
                <w:szCs w:val="18"/>
                <w:lang w:val="es-ES_tradnl"/>
              </w:rPr>
            </w:pPr>
            <w:r w:rsidRPr="00227020">
              <w:rPr>
                <w:sz w:val="16"/>
                <w:szCs w:val="18"/>
                <w:lang w:val="es-ES_tradnl"/>
              </w:rPr>
              <w:t>Condiciones adicionales</w:t>
            </w:r>
          </w:p>
        </w:tc>
        <w:tc>
          <w:tcPr>
            <w:tcW w:w="133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CC7EA5">
            <w:pPr>
              <w:keepNext/>
              <w:autoSpaceDE w:val="0"/>
              <w:autoSpaceDN w:val="0"/>
              <w:adjustRightInd w:val="0"/>
              <w:jc w:val="center"/>
              <w:rPr>
                <w:sz w:val="16"/>
                <w:szCs w:val="18"/>
                <w:lang w:val="es-ES_tradnl"/>
              </w:rPr>
            </w:pPr>
            <w:r w:rsidRPr="00227020">
              <w:rPr>
                <w:sz w:val="16"/>
                <w:szCs w:val="18"/>
                <w:lang w:val="es-ES_tradnl"/>
              </w:rPr>
              <w:t>Documento de referencia</w:t>
            </w:r>
          </w:p>
        </w:tc>
      </w:tr>
      <w:tr w:rsidR="00D05639" w:rsidRPr="00227020" w:rsidTr="005F5A5A">
        <w:trPr>
          <w:cantSplit/>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D05639" w:rsidRPr="00227020" w:rsidRDefault="00D05639" w:rsidP="00DA30ED">
            <w:pPr>
              <w:keepNext/>
              <w:autoSpaceDE w:val="0"/>
              <w:autoSpaceDN w:val="0"/>
              <w:adjustRightInd w:val="0"/>
              <w:jc w:val="left"/>
              <w:rPr>
                <w:rFonts w:cs="Arial"/>
                <w:sz w:val="16"/>
                <w:szCs w:val="18"/>
                <w:lang w:val="es-ES_tradnl"/>
              </w:rPr>
            </w:pPr>
            <w:r w:rsidRPr="00227020">
              <w:rPr>
                <w:rFonts w:cs="Arial"/>
                <w:sz w:val="16"/>
                <w:szCs w:val="18"/>
                <w:lang w:val="es-ES_tradnl"/>
              </w:rPr>
              <w:t>de relación</w:t>
            </w:r>
          </w:p>
        </w:tc>
        <w:tc>
          <w:tcPr>
            <w:tcW w:w="1320" w:type="dxa"/>
            <w:tcBorders>
              <w:top w:val="single" w:sz="4" w:space="0" w:color="000000"/>
              <w:left w:val="single" w:sz="4" w:space="0" w:color="000000"/>
              <w:bottom w:val="single" w:sz="4" w:space="0" w:color="000000"/>
              <w:right w:val="single" w:sz="4" w:space="0" w:color="000000"/>
            </w:tcBorders>
          </w:tcPr>
          <w:p w:rsidR="00D05639" w:rsidRPr="00227020" w:rsidRDefault="00D05639" w:rsidP="00DA30ED">
            <w:pPr>
              <w:keepNext/>
              <w:autoSpaceDE w:val="0"/>
              <w:autoSpaceDN w:val="0"/>
              <w:adjustRightInd w:val="0"/>
              <w:jc w:val="left"/>
              <w:rPr>
                <w:rFonts w:cs="Arial"/>
                <w:sz w:val="16"/>
                <w:szCs w:val="18"/>
                <w:lang w:val="es-ES_tradnl"/>
              </w:rPr>
            </w:pPr>
            <w:r w:rsidRPr="00227020">
              <w:rPr>
                <w:rFonts w:cs="Arial"/>
                <w:sz w:val="16"/>
                <w:szCs w:val="18"/>
                <w:lang w:val="es-ES_tradnl"/>
              </w:rPr>
              <w:t>continua</w:t>
            </w:r>
          </w:p>
          <w:p w:rsidR="00D05639" w:rsidRPr="00227020" w:rsidRDefault="00D05639" w:rsidP="00DA30ED">
            <w:pPr>
              <w:keepNext/>
              <w:autoSpaceDE w:val="0"/>
              <w:autoSpaceDN w:val="0"/>
              <w:adjustRightInd w:val="0"/>
              <w:jc w:val="left"/>
              <w:rPr>
                <w:rFonts w:cs="Arial"/>
                <w:sz w:val="16"/>
                <w:szCs w:val="18"/>
                <w:lang w:val="es-ES_tradnl"/>
              </w:rPr>
            </w:pPr>
          </w:p>
        </w:tc>
        <w:tc>
          <w:tcPr>
            <w:tcW w:w="1311" w:type="dxa"/>
            <w:gridSpan w:val="2"/>
            <w:vMerge w:val="restart"/>
            <w:tcBorders>
              <w:top w:val="single" w:sz="4" w:space="0" w:color="000000"/>
              <w:left w:val="single" w:sz="4" w:space="0" w:color="000000"/>
              <w:bottom w:val="single" w:sz="4" w:space="0" w:color="000000"/>
              <w:right w:val="single" w:sz="4" w:space="0" w:color="000000"/>
            </w:tcBorders>
          </w:tcPr>
          <w:p w:rsidR="00D05639" w:rsidRPr="00227020" w:rsidRDefault="00D05639" w:rsidP="00DA30ED">
            <w:pPr>
              <w:keepNext/>
              <w:autoSpaceDE w:val="0"/>
              <w:autoSpaceDN w:val="0"/>
              <w:adjustRightInd w:val="0"/>
              <w:jc w:val="center"/>
              <w:rPr>
                <w:rFonts w:cs="Arial"/>
                <w:sz w:val="16"/>
                <w:szCs w:val="18"/>
                <w:lang w:val="es-ES_tradnl"/>
              </w:rPr>
            </w:pPr>
          </w:p>
          <w:p w:rsidR="00D05639" w:rsidRPr="00227020" w:rsidRDefault="00D05639" w:rsidP="00DA30ED">
            <w:pPr>
              <w:keepNext/>
              <w:autoSpaceDE w:val="0"/>
              <w:autoSpaceDN w:val="0"/>
              <w:adjustRightInd w:val="0"/>
              <w:jc w:val="center"/>
              <w:rPr>
                <w:rFonts w:cs="Arial"/>
                <w:sz w:val="16"/>
                <w:szCs w:val="18"/>
                <w:lang w:val="es-ES_tradnl"/>
              </w:rPr>
            </w:pPr>
          </w:p>
          <w:p w:rsidR="00D05639" w:rsidRPr="00227020" w:rsidRDefault="00D05639" w:rsidP="00DA30ED">
            <w:pPr>
              <w:keepNext/>
              <w:autoSpaceDE w:val="0"/>
              <w:autoSpaceDN w:val="0"/>
              <w:adjustRightInd w:val="0"/>
              <w:spacing w:before="11"/>
              <w:jc w:val="center"/>
              <w:rPr>
                <w:rFonts w:cs="Arial"/>
                <w:sz w:val="16"/>
                <w:szCs w:val="18"/>
                <w:lang w:val="es-ES_tradnl"/>
              </w:rPr>
            </w:pPr>
          </w:p>
          <w:p w:rsidR="00D05639" w:rsidRPr="00227020" w:rsidRDefault="00D05639" w:rsidP="00DA30ED">
            <w:pPr>
              <w:keepNext/>
              <w:autoSpaceDE w:val="0"/>
              <w:autoSpaceDN w:val="0"/>
              <w:adjustRightInd w:val="0"/>
              <w:jc w:val="center"/>
              <w:rPr>
                <w:rFonts w:cs="Arial"/>
                <w:sz w:val="16"/>
                <w:szCs w:val="18"/>
                <w:lang w:val="es-ES_tradnl"/>
              </w:rPr>
            </w:pPr>
            <w:r w:rsidRPr="00227020">
              <w:rPr>
                <w:rFonts w:cs="Arial"/>
                <w:w w:val="99"/>
                <w:sz w:val="16"/>
                <w:szCs w:val="18"/>
                <w:lang w:val="es-ES_tradnl"/>
              </w:rPr>
              <w:t>MS</w:t>
            </w:r>
            <w:r w:rsidRPr="00227020">
              <w:rPr>
                <w:rFonts w:cs="Arial"/>
                <w:w w:val="99"/>
                <w:sz w:val="16"/>
                <w:szCs w:val="18"/>
                <w:lang w:val="es-ES_tradnl"/>
              </w:rPr>
              <w:br/>
              <w:t>MG</w:t>
            </w:r>
            <w:r w:rsidRPr="00227020">
              <w:rPr>
                <w:rFonts w:cs="Arial"/>
                <w:w w:val="99"/>
                <w:sz w:val="16"/>
                <w:szCs w:val="18"/>
                <w:lang w:val="es-ES_tradnl"/>
              </w:rPr>
              <w:br/>
              <w:t>(VS)</w:t>
            </w:r>
            <w:r w:rsidRPr="00227020">
              <w:rPr>
                <w:rFonts w:cs="Arial"/>
                <w:spacing w:val="1"/>
                <w:position w:val="10"/>
                <w:sz w:val="16"/>
                <w:szCs w:val="18"/>
                <w:lang w:val="es-ES_tradnl"/>
              </w:rPr>
              <w:t>1)</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DA30ED">
            <w:pPr>
              <w:keepNext/>
              <w:autoSpaceDE w:val="0"/>
              <w:autoSpaceDN w:val="0"/>
              <w:adjustRightInd w:val="0"/>
              <w:jc w:val="left"/>
              <w:rPr>
                <w:rFonts w:cs="Arial"/>
                <w:sz w:val="16"/>
                <w:szCs w:val="18"/>
                <w:lang w:val="es-ES_tradnl"/>
              </w:rPr>
            </w:pPr>
            <w:r w:rsidRPr="00227020">
              <w:rPr>
                <w:rFonts w:cs="Arial"/>
                <w:sz w:val="16"/>
                <w:szCs w:val="18"/>
                <w:lang w:val="es-ES_tradnl"/>
              </w:rPr>
              <w:t>COYD</w:t>
            </w:r>
          </w:p>
          <w:p w:rsidR="00D05639" w:rsidRPr="00227020" w:rsidRDefault="00D05639" w:rsidP="00DA30ED">
            <w:pPr>
              <w:keepNext/>
              <w:autoSpaceDE w:val="0"/>
              <w:autoSpaceDN w:val="0"/>
              <w:adjustRightInd w:val="0"/>
              <w:jc w:val="left"/>
              <w:rPr>
                <w:rFonts w:cs="Arial"/>
                <w:sz w:val="16"/>
                <w:szCs w:val="18"/>
                <w:lang w:val="es-ES_tradnl"/>
              </w:rPr>
            </w:pPr>
          </w:p>
          <w:p w:rsidR="00D05639" w:rsidRPr="00227020" w:rsidRDefault="00D05639" w:rsidP="00DA30ED">
            <w:pPr>
              <w:keepNext/>
              <w:autoSpaceDE w:val="0"/>
              <w:autoSpaceDN w:val="0"/>
              <w:adjustRightInd w:val="0"/>
              <w:spacing w:before="12"/>
              <w:jc w:val="left"/>
              <w:rPr>
                <w:rFonts w:cs="Arial"/>
                <w:sz w:val="16"/>
                <w:szCs w:val="18"/>
                <w:lang w:val="es-ES_tradnl"/>
              </w:rPr>
            </w:pPr>
          </w:p>
          <w:p w:rsidR="00D05639" w:rsidRPr="00227020" w:rsidRDefault="00D05639" w:rsidP="00DA30ED">
            <w:pPr>
              <w:keepNext/>
              <w:autoSpaceDE w:val="0"/>
              <w:autoSpaceDN w:val="0"/>
              <w:adjustRightInd w:val="0"/>
              <w:spacing w:before="12"/>
              <w:jc w:val="left"/>
              <w:rPr>
                <w:rFonts w:cs="Arial"/>
                <w:sz w:val="16"/>
                <w:szCs w:val="18"/>
                <w:lang w:val="es-ES_tradnl"/>
              </w:rPr>
            </w:pPr>
          </w:p>
          <w:p w:rsidR="00D05639" w:rsidRPr="00227020" w:rsidRDefault="00D05639" w:rsidP="00DA30ED">
            <w:pPr>
              <w:keepNext/>
              <w:autoSpaceDE w:val="0"/>
              <w:autoSpaceDN w:val="0"/>
              <w:adjustRightInd w:val="0"/>
              <w:spacing w:before="12"/>
              <w:jc w:val="left"/>
              <w:rPr>
                <w:rFonts w:cs="Arial"/>
                <w:sz w:val="16"/>
                <w:szCs w:val="18"/>
                <w:lang w:val="es-ES_tradnl"/>
              </w:rPr>
            </w:pPr>
          </w:p>
          <w:p w:rsidR="00D05639" w:rsidRPr="00227020" w:rsidRDefault="00D05639" w:rsidP="00DA30ED">
            <w:pPr>
              <w:keepNext/>
              <w:autoSpaceDE w:val="0"/>
              <w:autoSpaceDN w:val="0"/>
              <w:adjustRightInd w:val="0"/>
              <w:jc w:val="left"/>
              <w:rPr>
                <w:rFonts w:cs="Arial"/>
                <w:sz w:val="16"/>
                <w:szCs w:val="18"/>
                <w:lang w:val="es-ES_tradnl"/>
              </w:rPr>
            </w:pPr>
            <w:r w:rsidRPr="00227020">
              <w:rPr>
                <w:rFonts w:cs="Arial"/>
                <w:sz w:val="16"/>
                <w:szCs w:val="18"/>
                <w:lang w:val="es-ES_tradnl"/>
              </w:rPr>
              <w:t>COYD a largo plazo</w:t>
            </w:r>
          </w:p>
          <w:p w:rsidR="00D05639" w:rsidRPr="00227020" w:rsidRDefault="00D05639" w:rsidP="00DA30ED">
            <w:pPr>
              <w:keepNext/>
              <w:autoSpaceDE w:val="0"/>
              <w:autoSpaceDN w:val="0"/>
              <w:adjustRightInd w:val="0"/>
              <w:spacing w:before="13"/>
              <w:jc w:val="left"/>
              <w:rPr>
                <w:rFonts w:cs="Arial"/>
                <w:sz w:val="16"/>
                <w:szCs w:val="18"/>
                <w:lang w:val="es-ES_tradnl"/>
              </w:rPr>
            </w:pPr>
          </w:p>
          <w:p w:rsidR="00D05639" w:rsidRPr="00227020" w:rsidRDefault="00D05639" w:rsidP="00DA30ED">
            <w:pPr>
              <w:keepNext/>
              <w:autoSpaceDE w:val="0"/>
              <w:autoSpaceDN w:val="0"/>
              <w:adjustRightInd w:val="0"/>
              <w:spacing w:before="13"/>
              <w:jc w:val="left"/>
              <w:rPr>
                <w:rFonts w:cs="Arial"/>
                <w:sz w:val="16"/>
                <w:szCs w:val="18"/>
                <w:lang w:val="es-ES_tradnl"/>
              </w:rPr>
            </w:pPr>
          </w:p>
          <w:p w:rsidR="00D05639" w:rsidRPr="00227020" w:rsidRDefault="00D05639" w:rsidP="00DA30ED">
            <w:pPr>
              <w:keepNext/>
              <w:autoSpaceDE w:val="0"/>
              <w:autoSpaceDN w:val="0"/>
              <w:adjustRightInd w:val="0"/>
              <w:jc w:val="left"/>
              <w:rPr>
                <w:rFonts w:cs="Arial"/>
                <w:sz w:val="16"/>
                <w:szCs w:val="18"/>
                <w:lang w:val="es-ES_tradnl"/>
              </w:rPr>
            </w:pPr>
            <w:r w:rsidRPr="00227020">
              <w:rPr>
                <w:rFonts w:cs="Arial"/>
                <w:sz w:val="16"/>
                <w:szCs w:val="18"/>
                <w:lang w:val="es-ES_tradnl"/>
              </w:rPr>
              <w:t>Método 2 x 1%</w:t>
            </w:r>
          </w:p>
        </w:tc>
        <w:tc>
          <w:tcPr>
            <w:tcW w:w="1559" w:type="dxa"/>
            <w:vMerge w:val="restart"/>
            <w:tcBorders>
              <w:top w:val="single" w:sz="4" w:space="0" w:color="000000"/>
              <w:left w:val="single" w:sz="4" w:space="0" w:color="000000"/>
              <w:right w:val="single" w:sz="4" w:space="0" w:color="000000"/>
            </w:tcBorders>
            <w:shd w:val="clear" w:color="auto" w:fill="auto"/>
          </w:tcPr>
          <w:p w:rsidR="00D05639" w:rsidRPr="00227020" w:rsidRDefault="00D05639" w:rsidP="00DA30ED">
            <w:pPr>
              <w:keepNext/>
              <w:autoSpaceDE w:val="0"/>
              <w:autoSpaceDN w:val="0"/>
              <w:adjustRightInd w:val="0"/>
              <w:jc w:val="left"/>
              <w:rPr>
                <w:rFonts w:cs="Arial"/>
                <w:sz w:val="16"/>
                <w:szCs w:val="18"/>
                <w:lang w:val="es-ES_tradnl"/>
              </w:rPr>
            </w:pPr>
            <w:r w:rsidRPr="00227020">
              <w:rPr>
                <w:rFonts w:cs="Arial"/>
                <w:sz w:val="16"/>
                <w:szCs w:val="18"/>
                <w:lang w:val="es-ES_tradnl"/>
              </w:rPr>
              <w:t>Como mínimo 10 y, de preferencia, como mínimo 20 gl</w:t>
            </w:r>
            <w:r w:rsidRPr="00227020">
              <w:rPr>
                <w:rFonts w:cs="Arial"/>
                <w:sz w:val="16"/>
                <w:szCs w:val="18"/>
                <w:vertAlign w:val="superscript"/>
                <w:lang w:val="es-ES_tradnl"/>
              </w:rPr>
              <w:t>3)</w:t>
            </w:r>
            <w:bookmarkStart w:id="62" w:name="_Ref346616845"/>
            <w:r w:rsidRPr="00227020">
              <w:rPr>
                <w:rStyle w:val="FootnoteReference"/>
                <w:rFonts w:cs="Arial"/>
                <w:sz w:val="16"/>
                <w:szCs w:val="18"/>
                <w:lang w:val="es-ES_tradnl"/>
              </w:rPr>
              <w:footnoteReference w:customMarkFollows="1" w:id="2"/>
              <w:sym w:font="Symbol" w:char="F02A"/>
            </w:r>
            <w:bookmarkEnd w:id="62"/>
            <w:r w:rsidRPr="00227020">
              <w:rPr>
                <w:rStyle w:val="FootnoteReference"/>
                <w:rFonts w:cs="Arial"/>
                <w:sz w:val="16"/>
                <w:szCs w:val="18"/>
                <w:lang w:val="es-ES_tradnl"/>
              </w:rPr>
              <w:sym w:font="Symbol" w:char="F02A"/>
            </w:r>
          </w:p>
          <w:p w:rsidR="00D05639" w:rsidRPr="00227020" w:rsidRDefault="00D05639" w:rsidP="00DA30ED">
            <w:pPr>
              <w:keepNext/>
              <w:autoSpaceDE w:val="0"/>
              <w:autoSpaceDN w:val="0"/>
              <w:adjustRightInd w:val="0"/>
              <w:jc w:val="left"/>
              <w:rPr>
                <w:rFonts w:cs="Arial"/>
                <w:sz w:val="16"/>
                <w:szCs w:val="18"/>
                <w:lang w:val="es-ES_tradnl"/>
              </w:rPr>
            </w:pPr>
          </w:p>
          <w:p w:rsidR="00D05639" w:rsidRPr="00227020" w:rsidRDefault="00D05639" w:rsidP="00DA30ED">
            <w:pPr>
              <w:keepNext/>
              <w:autoSpaceDE w:val="0"/>
              <w:autoSpaceDN w:val="0"/>
              <w:adjustRightInd w:val="0"/>
              <w:jc w:val="left"/>
              <w:rPr>
                <w:rFonts w:cs="Arial"/>
                <w:sz w:val="16"/>
                <w:szCs w:val="18"/>
                <w:lang w:val="es-ES_tradnl"/>
              </w:rPr>
            </w:pPr>
          </w:p>
          <w:p w:rsidR="00D05639" w:rsidRPr="00227020" w:rsidRDefault="00D05639" w:rsidP="00DA30ED">
            <w:pPr>
              <w:keepNext/>
              <w:autoSpaceDE w:val="0"/>
              <w:autoSpaceDN w:val="0"/>
              <w:adjustRightInd w:val="0"/>
              <w:jc w:val="left"/>
              <w:rPr>
                <w:rFonts w:cs="Arial"/>
                <w:sz w:val="16"/>
                <w:szCs w:val="18"/>
                <w:lang w:val="es-ES_tradnl"/>
              </w:rPr>
            </w:pPr>
            <w:r w:rsidRPr="00227020">
              <w:rPr>
                <w:rFonts w:cs="Arial"/>
                <w:sz w:val="16"/>
                <w:szCs w:val="18"/>
                <w:lang w:val="es-ES_tradnl"/>
              </w:rPr>
              <w:t>gl&lt;10</w:t>
            </w:r>
          </w:p>
          <w:p w:rsidR="00D05639" w:rsidRPr="00227020" w:rsidRDefault="00D05639" w:rsidP="00DA30ED">
            <w:pPr>
              <w:keepNext/>
              <w:autoSpaceDE w:val="0"/>
              <w:autoSpaceDN w:val="0"/>
              <w:adjustRightInd w:val="0"/>
              <w:jc w:val="left"/>
              <w:rPr>
                <w:rFonts w:cs="Arial"/>
                <w:sz w:val="16"/>
                <w:szCs w:val="18"/>
                <w:lang w:val="es-ES_tradnl"/>
              </w:rPr>
            </w:pPr>
          </w:p>
          <w:p w:rsidR="00D05639" w:rsidRPr="00227020" w:rsidRDefault="00D05639" w:rsidP="00DA30ED">
            <w:pPr>
              <w:keepNext/>
              <w:autoSpaceDE w:val="0"/>
              <w:autoSpaceDN w:val="0"/>
              <w:adjustRightInd w:val="0"/>
              <w:jc w:val="left"/>
              <w:rPr>
                <w:rFonts w:cs="Arial"/>
                <w:sz w:val="16"/>
                <w:szCs w:val="18"/>
                <w:lang w:val="es-ES_tradnl"/>
              </w:rPr>
            </w:pPr>
          </w:p>
          <w:p w:rsidR="00D05639" w:rsidRPr="00227020" w:rsidRDefault="00D05639" w:rsidP="00DA30ED">
            <w:pPr>
              <w:keepNext/>
              <w:autoSpaceDE w:val="0"/>
              <w:autoSpaceDN w:val="0"/>
              <w:adjustRightInd w:val="0"/>
              <w:jc w:val="left"/>
              <w:rPr>
                <w:rFonts w:cs="Arial"/>
                <w:sz w:val="16"/>
                <w:szCs w:val="18"/>
                <w:lang w:val="es-ES_tradnl"/>
              </w:rPr>
            </w:pPr>
            <w:r w:rsidRPr="00227020">
              <w:rPr>
                <w:rFonts w:cs="Arial"/>
                <w:sz w:val="16"/>
                <w:szCs w:val="18"/>
                <w:lang w:val="es-ES_tradnl"/>
              </w:rPr>
              <w:t>Como mínimo 10 y, de preferencia, como mínimo 20 gl</w:t>
            </w:r>
            <w:r w:rsidRPr="00227020">
              <w:rPr>
                <w:rStyle w:val="FootnoteReference"/>
                <w:rFonts w:cs="Arial"/>
                <w:sz w:val="16"/>
                <w:szCs w:val="18"/>
                <w:lang w:val="es-ES_tradnl"/>
              </w:rPr>
              <w:fldChar w:fldCharType="begin"/>
            </w:r>
            <w:r w:rsidRPr="00227020">
              <w:rPr>
                <w:rStyle w:val="FootnoteReference"/>
                <w:rFonts w:cs="Arial"/>
                <w:sz w:val="16"/>
                <w:szCs w:val="18"/>
                <w:lang w:val="es-ES_tradnl"/>
              </w:rPr>
              <w:instrText xml:space="preserve"> NOTEREF _Ref346616845 \h  \* MERGEFORMAT </w:instrText>
            </w:r>
            <w:r w:rsidRPr="00227020">
              <w:rPr>
                <w:rStyle w:val="FootnoteReference"/>
                <w:rFonts w:cs="Arial"/>
                <w:sz w:val="16"/>
                <w:szCs w:val="18"/>
                <w:lang w:val="es-ES_tradnl"/>
              </w:rPr>
            </w:r>
            <w:r w:rsidRPr="00227020">
              <w:rPr>
                <w:rStyle w:val="FootnoteReference"/>
                <w:rFonts w:cs="Arial"/>
                <w:sz w:val="16"/>
                <w:szCs w:val="18"/>
                <w:lang w:val="es-ES_tradnl"/>
              </w:rPr>
              <w:fldChar w:fldCharType="separate"/>
            </w:r>
            <w:r w:rsidRPr="00E76291">
              <w:rPr>
                <w:rStyle w:val="FootnoteReference"/>
                <w:rFonts w:cs="Arial"/>
                <w:sz w:val="16"/>
                <w:szCs w:val="18"/>
                <w:lang w:val="es-ES_tradnl"/>
              </w:rPr>
              <w:sym w:font="Symbol" w:char="F02A"/>
            </w:r>
            <w:r w:rsidRPr="00E76291">
              <w:rPr>
                <w:rStyle w:val="FootnoteReference"/>
                <w:rFonts w:cs="Arial"/>
                <w:sz w:val="16"/>
                <w:szCs w:val="18"/>
                <w:lang w:val="es-ES_tradnl"/>
              </w:rPr>
              <w:sym w:font="Symbol" w:char="F02A"/>
            </w:r>
            <w:r w:rsidRPr="00227020">
              <w:rPr>
                <w:rStyle w:val="FootnoteReference"/>
                <w:rFonts w:cs="Arial"/>
                <w:sz w:val="16"/>
                <w:szCs w:val="18"/>
                <w:lang w:val="es-ES_tradnl"/>
              </w:rPr>
              <w:fldChar w:fldCharType="end"/>
            </w:r>
          </w:p>
          <w:p w:rsidR="00D05639" w:rsidRPr="00227020" w:rsidRDefault="00D05639" w:rsidP="00DA30ED">
            <w:pPr>
              <w:keepNext/>
              <w:autoSpaceDE w:val="0"/>
              <w:autoSpaceDN w:val="0"/>
              <w:adjustRightInd w:val="0"/>
              <w:rPr>
                <w:rFonts w:cs="Arial"/>
                <w:sz w:val="16"/>
                <w:szCs w:val="18"/>
                <w:lang w:val="es-ES_tradnl"/>
              </w:rP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DA30ED">
            <w:pPr>
              <w:keepNext/>
              <w:autoSpaceDE w:val="0"/>
              <w:autoSpaceDN w:val="0"/>
              <w:adjustRightInd w:val="0"/>
              <w:rPr>
                <w:rFonts w:cs="Arial"/>
                <w:sz w:val="16"/>
                <w:szCs w:val="18"/>
                <w:lang w:val="es-ES_tradnl"/>
              </w:rPr>
            </w:pPr>
            <w:r w:rsidRPr="00227020">
              <w:rPr>
                <w:rFonts w:cs="Arial"/>
                <w:sz w:val="16"/>
                <w:szCs w:val="18"/>
                <w:lang w:val="es-ES_tradnl"/>
              </w:rPr>
              <w:t>TGP/8 y 9</w:t>
            </w:r>
          </w:p>
          <w:p w:rsidR="00D05639" w:rsidRPr="00227020" w:rsidRDefault="00D05639" w:rsidP="00DA30ED">
            <w:pPr>
              <w:keepNext/>
              <w:autoSpaceDE w:val="0"/>
              <w:autoSpaceDN w:val="0"/>
              <w:adjustRightInd w:val="0"/>
              <w:rPr>
                <w:rFonts w:cs="Arial"/>
                <w:sz w:val="16"/>
                <w:szCs w:val="18"/>
                <w:highlight w:val="yellow"/>
                <w:lang w:val="es-ES_tradnl"/>
              </w:rPr>
            </w:pPr>
          </w:p>
          <w:p w:rsidR="00D05639" w:rsidRPr="00227020" w:rsidRDefault="00D05639" w:rsidP="00DA30ED">
            <w:pPr>
              <w:keepNext/>
              <w:autoSpaceDE w:val="0"/>
              <w:autoSpaceDN w:val="0"/>
              <w:adjustRightInd w:val="0"/>
              <w:rPr>
                <w:rFonts w:cs="Arial"/>
                <w:sz w:val="16"/>
                <w:szCs w:val="18"/>
                <w:highlight w:val="yellow"/>
                <w:lang w:val="es-ES_tradnl"/>
              </w:rPr>
            </w:pPr>
          </w:p>
          <w:p w:rsidR="00D05639" w:rsidRPr="00227020" w:rsidRDefault="00D05639" w:rsidP="00DA30ED">
            <w:pPr>
              <w:keepNext/>
              <w:autoSpaceDE w:val="0"/>
              <w:autoSpaceDN w:val="0"/>
              <w:adjustRightInd w:val="0"/>
              <w:rPr>
                <w:rFonts w:cs="Arial"/>
                <w:sz w:val="16"/>
                <w:szCs w:val="18"/>
                <w:highlight w:val="yellow"/>
                <w:lang w:val="es-ES_tradnl"/>
              </w:rPr>
            </w:pPr>
          </w:p>
          <w:p w:rsidR="00D05639" w:rsidRPr="00227020" w:rsidRDefault="00D05639" w:rsidP="00DA30ED">
            <w:pPr>
              <w:keepNext/>
              <w:autoSpaceDE w:val="0"/>
              <w:autoSpaceDN w:val="0"/>
              <w:adjustRightInd w:val="0"/>
              <w:rPr>
                <w:rFonts w:cs="Arial"/>
                <w:sz w:val="16"/>
                <w:szCs w:val="18"/>
                <w:lang w:val="es-ES_tradnl"/>
              </w:rPr>
            </w:pPr>
          </w:p>
          <w:p w:rsidR="00D05639" w:rsidRPr="00227020" w:rsidRDefault="00D05639" w:rsidP="00DA30ED">
            <w:pPr>
              <w:keepNext/>
              <w:autoSpaceDE w:val="0"/>
              <w:autoSpaceDN w:val="0"/>
              <w:adjustRightInd w:val="0"/>
              <w:rPr>
                <w:rFonts w:cs="Arial"/>
                <w:sz w:val="16"/>
                <w:szCs w:val="18"/>
                <w:lang w:val="es-ES_tradnl"/>
              </w:rPr>
            </w:pPr>
            <w:r w:rsidRPr="00227020">
              <w:rPr>
                <w:rFonts w:cs="Arial"/>
                <w:sz w:val="16"/>
                <w:szCs w:val="18"/>
                <w:lang w:val="es-ES_tradnl"/>
              </w:rPr>
              <w:t>TGP/8</w:t>
            </w:r>
          </w:p>
          <w:p w:rsidR="00D05639" w:rsidRPr="00227020" w:rsidRDefault="00D05639" w:rsidP="00DA30ED">
            <w:pPr>
              <w:keepNext/>
              <w:autoSpaceDE w:val="0"/>
              <w:autoSpaceDN w:val="0"/>
              <w:adjustRightInd w:val="0"/>
              <w:rPr>
                <w:rFonts w:cs="Arial"/>
                <w:sz w:val="16"/>
                <w:szCs w:val="18"/>
                <w:highlight w:val="yellow"/>
                <w:lang w:val="es-ES_tradnl"/>
              </w:rPr>
            </w:pPr>
          </w:p>
          <w:p w:rsidR="00D05639" w:rsidRPr="00227020" w:rsidRDefault="00D05639" w:rsidP="00DA30ED">
            <w:pPr>
              <w:keepNext/>
              <w:autoSpaceDE w:val="0"/>
              <w:autoSpaceDN w:val="0"/>
              <w:adjustRightInd w:val="0"/>
              <w:rPr>
                <w:rFonts w:cs="Arial"/>
                <w:sz w:val="16"/>
                <w:szCs w:val="18"/>
                <w:highlight w:val="yellow"/>
                <w:lang w:val="es-ES_tradnl"/>
              </w:rPr>
            </w:pPr>
          </w:p>
          <w:p w:rsidR="00D05639" w:rsidRPr="00227020" w:rsidRDefault="00D05639" w:rsidP="00DA30ED">
            <w:pPr>
              <w:keepNext/>
              <w:autoSpaceDE w:val="0"/>
              <w:autoSpaceDN w:val="0"/>
              <w:adjustRightInd w:val="0"/>
              <w:rPr>
                <w:rFonts w:cs="Arial"/>
                <w:sz w:val="16"/>
                <w:szCs w:val="18"/>
                <w:lang w:val="es-ES_tradnl"/>
              </w:rPr>
            </w:pPr>
            <w:r w:rsidRPr="00227020">
              <w:rPr>
                <w:rFonts w:cs="Arial"/>
                <w:sz w:val="16"/>
                <w:szCs w:val="18"/>
                <w:lang w:val="es-ES_tradnl"/>
              </w:rPr>
              <w:t>TGP/8</w:t>
            </w:r>
          </w:p>
          <w:p w:rsidR="00D05639" w:rsidRPr="00227020" w:rsidRDefault="00D05639" w:rsidP="00DA30ED">
            <w:pPr>
              <w:keepNext/>
              <w:autoSpaceDE w:val="0"/>
              <w:autoSpaceDN w:val="0"/>
              <w:adjustRightInd w:val="0"/>
              <w:rPr>
                <w:rFonts w:cs="Arial"/>
                <w:sz w:val="16"/>
                <w:szCs w:val="18"/>
                <w:lang w:val="es-ES_tradnl"/>
              </w:rPr>
            </w:pPr>
          </w:p>
          <w:p w:rsidR="00D05639" w:rsidRPr="00227020" w:rsidRDefault="00D05639" w:rsidP="00DA30ED">
            <w:pPr>
              <w:keepNext/>
              <w:autoSpaceDE w:val="0"/>
              <w:autoSpaceDN w:val="0"/>
              <w:adjustRightInd w:val="0"/>
              <w:rPr>
                <w:rFonts w:cs="Arial"/>
                <w:sz w:val="16"/>
                <w:szCs w:val="18"/>
                <w:lang w:val="es-ES_tradnl"/>
              </w:rPr>
            </w:pPr>
          </w:p>
        </w:tc>
      </w:tr>
      <w:tr w:rsidR="00D05639" w:rsidRPr="00227020" w:rsidTr="005F5A5A">
        <w:trPr>
          <w:cantSplit/>
        </w:trPr>
        <w:tc>
          <w:tcPr>
            <w:tcW w:w="1134" w:type="dxa"/>
            <w:gridSpan w:val="2"/>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p>
        </w:tc>
        <w:tc>
          <w:tcPr>
            <w:tcW w:w="1320"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discreta</w:t>
            </w:r>
          </w:p>
          <w:p w:rsidR="00D05639" w:rsidRPr="00227020" w:rsidRDefault="00D05639" w:rsidP="00482223">
            <w:pPr>
              <w:autoSpaceDE w:val="0"/>
              <w:autoSpaceDN w:val="0"/>
              <w:adjustRightInd w:val="0"/>
              <w:jc w:val="left"/>
              <w:rPr>
                <w:rFonts w:cs="Arial"/>
                <w:sz w:val="16"/>
                <w:szCs w:val="18"/>
                <w:lang w:val="es-ES_tradnl"/>
              </w:rPr>
            </w:pPr>
          </w:p>
        </w:tc>
        <w:tc>
          <w:tcPr>
            <w:tcW w:w="1311" w:type="dxa"/>
            <w:gridSpan w:val="2"/>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center"/>
              <w:rPr>
                <w:rFonts w:cs="Arial"/>
                <w:sz w:val="16"/>
                <w:szCs w:val="18"/>
                <w:lang w:val="es-ES_tradnl"/>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jc w:val="left"/>
              <w:rPr>
                <w:rFonts w:cs="Arial"/>
                <w:sz w:val="16"/>
                <w:szCs w:val="18"/>
                <w:highlight w:val="yellow"/>
                <w:lang w:val="es-ES_tradnl"/>
              </w:rPr>
            </w:pPr>
          </w:p>
        </w:tc>
        <w:tc>
          <w:tcPr>
            <w:tcW w:w="1559" w:type="dxa"/>
            <w:vMerge/>
            <w:tcBorders>
              <w:left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highlight w:val="yellow"/>
                <w:lang w:val="es-ES_tradnl"/>
              </w:rP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lang w:val="es-ES_tradnl"/>
              </w:rPr>
            </w:pPr>
          </w:p>
        </w:tc>
      </w:tr>
      <w:tr w:rsidR="00D05639" w:rsidRPr="00227020" w:rsidTr="005F5A5A">
        <w:trPr>
          <w:cantSplit/>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de intervalo</w:t>
            </w:r>
          </w:p>
        </w:tc>
        <w:tc>
          <w:tcPr>
            <w:tcW w:w="1320"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continua</w:t>
            </w:r>
          </w:p>
          <w:p w:rsidR="00D05639" w:rsidRPr="00227020" w:rsidRDefault="00D05639" w:rsidP="00482223">
            <w:pPr>
              <w:autoSpaceDE w:val="0"/>
              <w:autoSpaceDN w:val="0"/>
              <w:adjustRightInd w:val="0"/>
              <w:jc w:val="left"/>
              <w:rPr>
                <w:rFonts w:cs="Arial"/>
                <w:sz w:val="16"/>
                <w:szCs w:val="18"/>
                <w:lang w:val="es-ES_tradnl"/>
              </w:rPr>
            </w:pPr>
          </w:p>
        </w:tc>
        <w:tc>
          <w:tcPr>
            <w:tcW w:w="1311" w:type="dxa"/>
            <w:gridSpan w:val="2"/>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center"/>
              <w:rPr>
                <w:rFonts w:cs="Arial"/>
                <w:sz w:val="16"/>
                <w:szCs w:val="18"/>
                <w:lang w:val="es-ES_tradnl"/>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jc w:val="left"/>
              <w:rPr>
                <w:rFonts w:cs="Arial"/>
                <w:sz w:val="16"/>
                <w:szCs w:val="18"/>
                <w:highlight w:val="yellow"/>
                <w:lang w:val="es-ES_tradnl"/>
              </w:rPr>
            </w:pPr>
          </w:p>
        </w:tc>
        <w:tc>
          <w:tcPr>
            <w:tcW w:w="1559" w:type="dxa"/>
            <w:vMerge/>
            <w:tcBorders>
              <w:left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highlight w:val="yellow"/>
                <w:lang w:val="es-ES_tradnl"/>
              </w:rP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lang w:val="es-ES_tradnl"/>
              </w:rPr>
            </w:pPr>
          </w:p>
        </w:tc>
      </w:tr>
      <w:tr w:rsidR="00D05639" w:rsidRPr="00227020" w:rsidTr="005F5A5A">
        <w:trPr>
          <w:cantSplit/>
        </w:trPr>
        <w:tc>
          <w:tcPr>
            <w:tcW w:w="1134" w:type="dxa"/>
            <w:gridSpan w:val="2"/>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p>
        </w:tc>
        <w:tc>
          <w:tcPr>
            <w:tcW w:w="1320"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discreta</w:t>
            </w:r>
          </w:p>
        </w:tc>
        <w:tc>
          <w:tcPr>
            <w:tcW w:w="1311" w:type="dxa"/>
            <w:gridSpan w:val="2"/>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center"/>
              <w:rPr>
                <w:rFonts w:cs="Arial"/>
                <w:sz w:val="16"/>
                <w:szCs w:val="18"/>
                <w:lang w:val="es-ES_tradnl"/>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jc w:val="left"/>
              <w:rPr>
                <w:rFonts w:cs="Arial"/>
                <w:sz w:val="16"/>
                <w:szCs w:val="18"/>
                <w:highlight w:val="yellow"/>
                <w:lang w:val="es-ES_tradnl"/>
              </w:rPr>
            </w:pPr>
          </w:p>
        </w:tc>
        <w:tc>
          <w:tcPr>
            <w:tcW w:w="1559" w:type="dxa"/>
            <w:vMerge/>
            <w:tcBorders>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highlight w:val="yellow"/>
                <w:lang w:val="es-ES_tradnl"/>
              </w:rP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lang w:val="es-ES_tradnl"/>
              </w:rPr>
            </w:pPr>
          </w:p>
        </w:tc>
      </w:tr>
      <w:tr w:rsidR="00D05639" w:rsidRPr="00227020" w:rsidTr="005F5A5A">
        <w:trPr>
          <w:cantSplit/>
        </w:trPr>
        <w:tc>
          <w:tcPr>
            <w:tcW w:w="1134" w:type="dxa"/>
            <w:gridSpan w:val="2"/>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ordinal</w:t>
            </w:r>
          </w:p>
        </w:tc>
        <w:tc>
          <w:tcPr>
            <w:tcW w:w="1320"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discreta</w:t>
            </w:r>
          </w:p>
        </w:tc>
        <w:tc>
          <w:tcPr>
            <w:tcW w:w="1311" w:type="dxa"/>
            <w:gridSpan w:val="2"/>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center"/>
              <w:rPr>
                <w:rFonts w:cs="Arial"/>
                <w:sz w:val="16"/>
                <w:szCs w:val="18"/>
                <w:lang w:val="es-ES_tradnl"/>
              </w:rPr>
            </w:pPr>
            <w:r w:rsidRPr="00227020">
              <w:rPr>
                <w:rFonts w:cs="Arial"/>
                <w:w w:val="99"/>
                <w:sz w:val="16"/>
                <w:szCs w:val="18"/>
                <w:lang w:val="es-ES_tradnl"/>
              </w:rPr>
              <w:t>VS</w:t>
            </w:r>
          </w:p>
          <w:p w:rsidR="00D05639" w:rsidRPr="00227020" w:rsidRDefault="00D05639" w:rsidP="00482223">
            <w:pPr>
              <w:autoSpaceDE w:val="0"/>
              <w:autoSpaceDN w:val="0"/>
              <w:adjustRightInd w:val="0"/>
              <w:spacing w:before="7"/>
              <w:jc w:val="center"/>
              <w:rPr>
                <w:rFonts w:cs="Arial"/>
                <w:sz w:val="16"/>
                <w:szCs w:val="18"/>
                <w:lang w:val="es-ES_tradnl"/>
              </w:rPr>
            </w:pPr>
          </w:p>
          <w:p w:rsidR="00D05639" w:rsidRPr="00227020" w:rsidRDefault="00D05639" w:rsidP="00482223">
            <w:pPr>
              <w:autoSpaceDE w:val="0"/>
              <w:autoSpaceDN w:val="0"/>
              <w:adjustRightInd w:val="0"/>
              <w:jc w:val="center"/>
              <w:rPr>
                <w:rFonts w:cs="Arial"/>
                <w:sz w:val="16"/>
                <w:szCs w:val="18"/>
                <w:lang w:val="es-ES_tradnl"/>
              </w:rPr>
            </w:pPr>
          </w:p>
          <w:p w:rsidR="00D05639" w:rsidRPr="00227020" w:rsidRDefault="00D05639" w:rsidP="00482223">
            <w:pPr>
              <w:autoSpaceDE w:val="0"/>
              <w:autoSpaceDN w:val="0"/>
              <w:adjustRightInd w:val="0"/>
              <w:jc w:val="center"/>
              <w:rPr>
                <w:rFonts w:cs="Arial"/>
                <w:w w:val="99"/>
                <w:sz w:val="16"/>
                <w:szCs w:val="18"/>
                <w:lang w:val="es-ES_tradnl"/>
              </w:rPr>
            </w:pPr>
            <w:r w:rsidRPr="00227020">
              <w:rPr>
                <w:rFonts w:cs="Arial"/>
                <w:w w:val="99"/>
                <w:sz w:val="16"/>
                <w:szCs w:val="18"/>
                <w:lang w:val="es-ES_tradnl"/>
              </w:rPr>
              <w:t>VS</w:t>
            </w:r>
          </w:p>
          <w:p w:rsidR="00D05639" w:rsidRPr="00227020" w:rsidRDefault="00D05639" w:rsidP="00482223">
            <w:pPr>
              <w:autoSpaceDE w:val="0"/>
              <w:autoSpaceDN w:val="0"/>
              <w:adjustRightInd w:val="0"/>
              <w:jc w:val="center"/>
              <w:rPr>
                <w:rFonts w:cs="Arial"/>
                <w:w w:val="99"/>
                <w:sz w:val="16"/>
                <w:szCs w:val="18"/>
                <w:lang w:val="es-ES_tradnl"/>
              </w:rPr>
            </w:pPr>
          </w:p>
          <w:p w:rsidR="00D05639" w:rsidRPr="00227020" w:rsidRDefault="00D05639" w:rsidP="00482223">
            <w:pPr>
              <w:autoSpaceDE w:val="0"/>
              <w:autoSpaceDN w:val="0"/>
              <w:adjustRightInd w:val="0"/>
              <w:jc w:val="center"/>
              <w:rPr>
                <w:rFonts w:cs="Arial"/>
                <w:w w:val="99"/>
                <w:sz w:val="16"/>
                <w:szCs w:val="18"/>
                <w:lang w:val="es-ES_tradnl"/>
              </w:rPr>
            </w:pPr>
            <w:r w:rsidRPr="00227020">
              <w:rPr>
                <w:rFonts w:cs="Arial"/>
                <w:w w:val="99"/>
                <w:sz w:val="16"/>
                <w:szCs w:val="18"/>
                <w:lang w:val="es-ES_tradnl"/>
              </w:rPr>
              <w:t>VS</w:t>
            </w:r>
          </w:p>
          <w:p w:rsidR="00D05639" w:rsidRPr="00227020" w:rsidRDefault="00D05639" w:rsidP="00482223">
            <w:pPr>
              <w:autoSpaceDE w:val="0"/>
              <w:autoSpaceDN w:val="0"/>
              <w:adjustRightInd w:val="0"/>
              <w:jc w:val="center"/>
              <w:rPr>
                <w:rFonts w:cs="Arial"/>
                <w:w w:val="99"/>
                <w:sz w:val="16"/>
                <w:szCs w:val="18"/>
                <w:lang w:val="es-ES_tradnl"/>
              </w:rPr>
            </w:pPr>
          </w:p>
          <w:p w:rsidR="00D05639" w:rsidRPr="00227020" w:rsidRDefault="00D05639" w:rsidP="00482223">
            <w:pPr>
              <w:autoSpaceDE w:val="0"/>
              <w:autoSpaceDN w:val="0"/>
              <w:adjustRightInd w:val="0"/>
              <w:jc w:val="center"/>
              <w:rPr>
                <w:rFonts w:cs="Arial"/>
                <w:w w:val="99"/>
                <w:sz w:val="16"/>
                <w:szCs w:val="18"/>
                <w:lang w:val="es-ES_tradnl"/>
              </w:rPr>
            </w:pPr>
          </w:p>
          <w:p w:rsidR="00D05639" w:rsidRPr="00227020" w:rsidRDefault="00D05639" w:rsidP="00482223">
            <w:pPr>
              <w:autoSpaceDE w:val="0"/>
              <w:autoSpaceDN w:val="0"/>
              <w:adjustRightInd w:val="0"/>
              <w:jc w:val="center"/>
              <w:rPr>
                <w:rFonts w:cs="Arial"/>
                <w:sz w:val="16"/>
                <w:szCs w:val="18"/>
                <w:lang w:val="es-ES_tradnl"/>
              </w:rPr>
            </w:pPr>
            <w:r w:rsidRPr="00227020">
              <w:rPr>
                <w:rFonts w:cs="Arial"/>
                <w:w w:val="99"/>
                <w:sz w:val="16"/>
                <w:szCs w:val="18"/>
                <w:lang w:val="es-ES_tradnl"/>
              </w:rPr>
              <w:t>VG</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Prueba chi cuadrado de Pearson</w:t>
            </w:r>
          </w:p>
          <w:p w:rsidR="00D05639" w:rsidRPr="00227020" w:rsidRDefault="00D05639" w:rsidP="00482223">
            <w:pPr>
              <w:autoSpaceDE w:val="0"/>
              <w:autoSpaceDN w:val="0"/>
              <w:adjustRightInd w:val="0"/>
              <w:jc w:val="left"/>
              <w:rPr>
                <w:rFonts w:cs="Arial"/>
                <w:sz w:val="16"/>
                <w:szCs w:val="18"/>
                <w:lang w:val="es-ES_tradnl"/>
              </w:rPr>
            </w:pPr>
          </w:p>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Prueba exacta de Fisher</w:t>
            </w:r>
          </w:p>
          <w:p w:rsidR="00D05639" w:rsidRPr="00227020" w:rsidRDefault="00D05639" w:rsidP="00482223">
            <w:pPr>
              <w:autoSpaceDE w:val="0"/>
              <w:autoSpaceDN w:val="0"/>
              <w:adjustRightInd w:val="0"/>
              <w:jc w:val="left"/>
              <w:rPr>
                <w:rFonts w:cs="Arial"/>
                <w:sz w:val="16"/>
                <w:szCs w:val="18"/>
                <w:lang w:val="es-ES_tradnl"/>
              </w:rPr>
            </w:pPr>
          </w:p>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Modelos GLM</w:t>
            </w:r>
          </w:p>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Modelos de umbral</w:t>
            </w:r>
          </w:p>
          <w:p w:rsidR="00D05639" w:rsidRPr="00227020" w:rsidRDefault="00D05639" w:rsidP="00482223">
            <w:pPr>
              <w:autoSpaceDE w:val="0"/>
              <w:autoSpaceDN w:val="0"/>
              <w:adjustRightInd w:val="0"/>
              <w:jc w:val="left"/>
              <w:rPr>
                <w:rFonts w:cs="Arial"/>
                <w:sz w:val="16"/>
                <w:szCs w:val="18"/>
                <w:lang w:val="es-ES_tradnl"/>
              </w:rPr>
            </w:pPr>
          </w:p>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Véase también la explicación relativa a los caracteres</w:t>
            </w:r>
            <w:r w:rsidRPr="00227020">
              <w:rPr>
                <w:rFonts w:cs="Arial"/>
                <w:spacing w:val="-3"/>
                <w:sz w:val="16"/>
                <w:szCs w:val="18"/>
                <w:lang w:val="es-ES_tradnl"/>
              </w:rPr>
              <w:t xml:space="preserve"> </w:t>
            </w:r>
            <w:r w:rsidRPr="00227020">
              <w:rPr>
                <w:rFonts w:cs="Arial"/>
                <w:sz w:val="16"/>
                <w:szCs w:val="18"/>
                <w:lang w:val="es-ES_tradnl"/>
              </w:rPr>
              <w:t>QN</w:t>
            </w:r>
            <w:r w:rsidRPr="00227020">
              <w:rPr>
                <w:rFonts w:cs="Arial"/>
                <w:spacing w:val="-3"/>
                <w:sz w:val="16"/>
                <w:szCs w:val="18"/>
                <w:lang w:val="es-ES_tradnl"/>
              </w:rPr>
              <w:t xml:space="preserve"> e</w:t>
            </w:r>
            <w:r w:rsidRPr="00227020">
              <w:rPr>
                <w:rFonts w:cs="Arial"/>
                <w:sz w:val="16"/>
                <w:szCs w:val="18"/>
                <w:lang w:val="es-ES_tradnl"/>
              </w:rPr>
              <w:t>n las secciones</w:t>
            </w:r>
            <w:r w:rsidRPr="00227020">
              <w:rPr>
                <w:rFonts w:cs="Arial"/>
                <w:spacing w:val="-6"/>
                <w:sz w:val="16"/>
                <w:szCs w:val="18"/>
                <w:lang w:val="es-ES_tradnl"/>
              </w:rPr>
              <w:t xml:space="preserve"> </w:t>
            </w:r>
            <w:r w:rsidRPr="00227020">
              <w:rPr>
                <w:rFonts w:cs="Arial"/>
                <w:sz w:val="16"/>
                <w:szCs w:val="18"/>
                <w:lang w:val="es-ES_tradnl"/>
              </w:rPr>
              <w:t>5.2.2</w:t>
            </w:r>
            <w:r w:rsidRPr="00227020">
              <w:rPr>
                <w:rFonts w:cs="Arial"/>
                <w:spacing w:val="-4"/>
                <w:sz w:val="16"/>
                <w:szCs w:val="18"/>
                <w:lang w:val="es-ES_tradnl"/>
              </w:rPr>
              <w:t xml:space="preserve"> y </w:t>
            </w:r>
            <w:r w:rsidRPr="00227020">
              <w:rPr>
                <w:rFonts w:cs="Arial"/>
                <w:sz w:val="16"/>
                <w:szCs w:val="18"/>
                <w:lang w:val="es-ES_tradnl"/>
              </w:rPr>
              <w:t>5.</w:t>
            </w:r>
            <w:r w:rsidRPr="00227020">
              <w:rPr>
                <w:rFonts w:cs="Arial"/>
                <w:spacing w:val="-1"/>
                <w:sz w:val="16"/>
                <w:szCs w:val="18"/>
                <w:lang w:val="es-ES_tradnl"/>
              </w:rPr>
              <w:t>2</w:t>
            </w:r>
            <w:r w:rsidRPr="00227020">
              <w:rPr>
                <w:rFonts w:cs="Arial"/>
                <w:sz w:val="16"/>
                <w:szCs w:val="18"/>
                <w:lang w:val="es-ES_tradnl"/>
              </w:rPr>
              <w:t>.3 del TGP/9</w:t>
            </w:r>
          </w:p>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Véase la explicación relativa a los caracteres</w:t>
            </w:r>
            <w:r w:rsidRPr="00227020">
              <w:rPr>
                <w:rFonts w:cs="Arial"/>
                <w:spacing w:val="-3"/>
                <w:sz w:val="16"/>
                <w:szCs w:val="18"/>
                <w:lang w:val="es-ES_tradnl"/>
              </w:rPr>
              <w:t xml:space="preserve"> </w:t>
            </w:r>
            <w:r w:rsidRPr="00227020">
              <w:rPr>
                <w:rFonts w:cs="Arial"/>
                <w:sz w:val="16"/>
                <w:szCs w:val="18"/>
                <w:lang w:val="es-ES_tradnl"/>
              </w:rPr>
              <w:t>QN</w:t>
            </w:r>
            <w:r w:rsidRPr="00227020">
              <w:rPr>
                <w:rFonts w:cs="Arial"/>
                <w:spacing w:val="-3"/>
                <w:sz w:val="16"/>
                <w:szCs w:val="18"/>
                <w:lang w:val="es-ES_tradnl"/>
              </w:rPr>
              <w:t xml:space="preserve"> e</w:t>
            </w:r>
            <w:r w:rsidRPr="00227020">
              <w:rPr>
                <w:rFonts w:cs="Arial"/>
                <w:sz w:val="16"/>
                <w:szCs w:val="18"/>
                <w:lang w:val="es-ES_tradnl"/>
              </w:rPr>
              <w:t>n la sección 5.2.4 del TGP/9</w:t>
            </w:r>
          </w:p>
          <w:p w:rsidR="00D05639" w:rsidRPr="00227020" w:rsidRDefault="00D05639" w:rsidP="00482223">
            <w:pPr>
              <w:autoSpaceDE w:val="0"/>
              <w:autoSpaceDN w:val="0"/>
              <w:adjustRightInd w:val="0"/>
              <w:jc w:val="left"/>
              <w:rPr>
                <w:rFonts w:cs="Arial"/>
                <w:sz w:val="16"/>
                <w:szCs w:val="18"/>
                <w:lang w:val="es-ES_tradn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vertAlign w:val="superscript"/>
                <w:lang w:val="es-ES_tradnl"/>
              </w:rPr>
            </w:pPr>
            <w:r w:rsidRPr="00227020">
              <w:rPr>
                <w:rFonts w:cs="Arial"/>
                <w:sz w:val="16"/>
                <w:szCs w:val="18"/>
                <w:lang w:val="es-ES_tradnl"/>
              </w:rPr>
              <w:t>E</w:t>
            </w:r>
            <w:r w:rsidRPr="00227020">
              <w:rPr>
                <w:rFonts w:cs="Arial"/>
                <w:sz w:val="16"/>
                <w:szCs w:val="18"/>
                <w:vertAlign w:val="subscript"/>
                <w:lang w:val="es-ES_tradnl"/>
              </w:rPr>
              <w:t>ij</w:t>
            </w:r>
            <w:r w:rsidRPr="00227020">
              <w:rPr>
                <w:rFonts w:cs="Arial"/>
                <w:sz w:val="16"/>
                <w:szCs w:val="18"/>
                <w:lang w:val="es-ES_tradnl"/>
              </w:rPr>
              <w:t xml:space="preserve">≥5 </w:t>
            </w:r>
            <w:r w:rsidRPr="00227020">
              <w:rPr>
                <w:rFonts w:cs="Arial"/>
                <w:sz w:val="16"/>
                <w:szCs w:val="18"/>
                <w:vertAlign w:val="superscript"/>
                <w:lang w:val="es-ES_tradnl"/>
              </w:rPr>
              <w:t>4)</w:t>
            </w: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r w:rsidRPr="00227020">
              <w:rPr>
                <w:rFonts w:cs="Arial"/>
                <w:sz w:val="16"/>
                <w:szCs w:val="18"/>
                <w:lang w:val="es-ES_tradnl"/>
              </w:rPr>
              <w:t>E</w:t>
            </w:r>
            <w:r w:rsidRPr="00227020">
              <w:rPr>
                <w:rFonts w:cs="Arial"/>
                <w:sz w:val="16"/>
                <w:szCs w:val="18"/>
                <w:vertAlign w:val="subscript"/>
                <w:lang w:val="es-ES_tradnl"/>
              </w:rPr>
              <w:t>ij</w:t>
            </w:r>
            <w:r w:rsidRPr="00227020">
              <w:rPr>
                <w:rFonts w:cs="Arial"/>
                <w:sz w:val="16"/>
                <w:szCs w:val="18"/>
                <w:lang w:val="es-ES_tradnl"/>
              </w:rPr>
              <w:t>&lt;10</w:t>
            </w:r>
          </w:p>
          <w:p w:rsidR="00D05639" w:rsidRPr="00227020" w:rsidRDefault="00D05639" w:rsidP="00482223">
            <w:pPr>
              <w:autoSpaceDE w:val="0"/>
              <w:autoSpaceDN w:val="0"/>
              <w:adjustRightInd w:val="0"/>
              <w:rPr>
                <w:rFonts w:cs="Arial"/>
                <w:strike/>
                <w:sz w:val="16"/>
                <w:szCs w:val="18"/>
                <w:lang w:val="es-ES_tradnl"/>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lang w:val="es-ES_tradnl"/>
              </w:rPr>
            </w:pPr>
            <w:r w:rsidRPr="00227020">
              <w:rPr>
                <w:rFonts w:cs="Arial"/>
                <w:sz w:val="16"/>
                <w:szCs w:val="18"/>
                <w:lang w:val="es-ES_tradnl"/>
              </w:rPr>
              <w:t>TGP/8</w:t>
            </w: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r w:rsidRPr="00227020">
              <w:rPr>
                <w:rFonts w:cs="Arial"/>
                <w:sz w:val="16"/>
                <w:szCs w:val="18"/>
                <w:lang w:val="es-ES_tradnl"/>
              </w:rPr>
              <w:t>TGP/8</w:t>
            </w: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trike/>
                <w:sz w:val="16"/>
                <w:szCs w:val="18"/>
                <w:lang w:val="es-ES_tradnl"/>
              </w:rPr>
            </w:pPr>
          </w:p>
          <w:p w:rsidR="00D05639" w:rsidRPr="00227020" w:rsidRDefault="00D05639" w:rsidP="00482223">
            <w:pPr>
              <w:autoSpaceDE w:val="0"/>
              <w:autoSpaceDN w:val="0"/>
              <w:adjustRightInd w:val="0"/>
              <w:rPr>
                <w:rFonts w:cs="Arial"/>
                <w:strike/>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r w:rsidRPr="00227020">
              <w:rPr>
                <w:rFonts w:cs="Arial"/>
                <w:sz w:val="16"/>
                <w:szCs w:val="18"/>
                <w:lang w:val="es-ES_tradnl"/>
              </w:rPr>
              <w:t>TGP/9</w:t>
            </w:r>
          </w:p>
          <w:p w:rsidR="00D05639" w:rsidRPr="00227020" w:rsidRDefault="00D05639" w:rsidP="00482223">
            <w:pPr>
              <w:autoSpaceDE w:val="0"/>
              <w:autoSpaceDN w:val="0"/>
              <w:adjustRightInd w:val="0"/>
              <w:spacing w:before="7"/>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tc>
      </w:tr>
      <w:tr w:rsidR="00D05639" w:rsidRPr="00227020" w:rsidTr="005F5A5A">
        <w:trPr>
          <w:cantSplit/>
        </w:trPr>
        <w:tc>
          <w:tcPr>
            <w:tcW w:w="1134" w:type="dxa"/>
            <w:gridSpan w:val="2"/>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no</w:t>
            </w:r>
            <w:r w:rsidRPr="00227020">
              <w:rPr>
                <w:rFonts w:cs="Arial"/>
                <w:spacing w:val="-2"/>
                <w:sz w:val="16"/>
                <w:szCs w:val="18"/>
                <w:lang w:val="es-ES_tradnl"/>
              </w:rPr>
              <w:t>m</w:t>
            </w:r>
            <w:r w:rsidRPr="00227020">
              <w:rPr>
                <w:rFonts w:cs="Arial"/>
                <w:sz w:val="16"/>
                <w:szCs w:val="18"/>
                <w:lang w:val="es-ES_tradnl"/>
              </w:rPr>
              <w:t>inal</w:t>
            </w:r>
          </w:p>
        </w:tc>
        <w:tc>
          <w:tcPr>
            <w:tcW w:w="1320"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discreta</w:t>
            </w:r>
          </w:p>
        </w:tc>
        <w:tc>
          <w:tcPr>
            <w:tcW w:w="1311" w:type="dxa"/>
            <w:gridSpan w:val="2"/>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center"/>
              <w:rPr>
                <w:rFonts w:cs="Arial"/>
                <w:sz w:val="16"/>
                <w:szCs w:val="18"/>
                <w:lang w:val="es-ES_tradnl"/>
              </w:rPr>
            </w:pPr>
            <w:r w:rsidRPr="00227020">
              <w:rPr>
                <w:rFonts w:cs="Arial"/>
                <w:sz w:val="16"/>
                <w:szCs w:val="18"/>
                <w:lang w:val="es-ES_tradnl"/>
              </w:rPr>
              <w:t xml:space="preserve">(VS) </w:t>
            </w:r>
            <w:r w:rsidRPr="00227020">
              <w:rPr>
                <w:rFonts w:cs="Arial"/>
                <w:sz w:val="16"/>
                <w:szCs w:val="18"/>
                <w:vertAlign w:val="superscript"/>
                <w:lang w:val="es-ES_tradnl"/>
              </w:rPr>
              <w:t>2)</w:t>
            </w:r>
          </w:p>
          <w:p w:rsidR="00D05639" w:rsidRPr="00227020" w:rsidRDefault="00D05639" w:rsidP="00482223">
            <w:pPr>
              <w:autoSpaceDE w:val="0"/>
              <w:autoSpaceDN w:val="0"/>
              <w:adjustRightInd w:val="0"/>
              <w:jc w:val="center"/>
              <w:rPr>
                <w:rFonts w:cs="Arial"/>
                <w:sz w:val="16"/>
                <w:szCs w:val="18"/>
                <w:lang w:val="es-ES_tradnl"/>
              </w:rPr>
            </w:pPr>
          </w:p>
          <w:p w:rsidR="00D05639" w:rsidRPr="00227020" w:rsidRDefault="00D05639" w:rsidP="00482223">
            <w:pPr>
              <w:autoSpaceDE w:val="0"/>
              <w:autoSpaceDN w:val="0"/>
              <w:adjustRightInd w:val="0"/>
              <w:jc w:val="center"/>
              <w:rPr>
                <w:rFonts w:cs="Arial"/>
                <w:sz w:val="16"/>
                <w:szCs w:val="18"/>
                <w:lang w:val="es-ES_tradnl"/>
              </w:rPr>
            </w:pPr>
          </w:p>
          <w:p w:rsidR="00D05639" w:rsidRPr="00227020" w:rsidRDefault="00D05639" w:rsidP="00482223">
            <w:pPr>
              <w:autoSpaceDE w:val="0"/>
              <w:autoSpaceDN w:val="0"/>
              <w:adjustRightInd w:val="0"/>
              <w:jc w:val="center"/>
              <w:rPr>
                <w:rFonts w:cs="Arial"/>
                <w:sz w:val="16"/>
                <w:szCs w:val="18"/>
                <w:lang w:val="es-ES_tradnl"/>
              </w:rPr>
            </w:pPr>
            <w:r w:rsidRPr="00227020">
              <w:rPr>
                <w:rFonts w:cs="Arial"/>
                <w:sz w:val="16"/>
                <w:szCs w:val="18"/>
                <w:lang w:val="es-ES_tradnl"/>
              </w:rPr>
              <w:t>VS</w:t>
            </w:r>
          </w:p>
          <w:p w:rsidR="00D05639" w:rsidRPr="00227020" w:rsidRDefault="00D05639" w:rsidP="00482223">
            <w:pPr>
              <w:autoSpaceDE w:val="0"/>
              <w:autoSpaceDN w:val="0"/>
              <w:adjustRightInd w:val="0"/>
              <w:jc w:val="center"/>
              <w:rPr>
                <w:rFonts w:cs="Arial"/>
                <w:sz w:val="16"/>
                <w:szCs w:val="18"/>
                <w:lang w:val="es-ES_tradnl"/>
              </w:rPr>
            </w:pPr>
          </w:p>
          <w:p w:rsidR="00D05639" w:rsidRPr="00227020" w:rsidRDefault="00D05639" w:rsidP="00482223">
            <w:pPr>
              <w:autoSpaceDE w:val="0"/>
              <w:autoSpaceDN w:val="0"/>
              <w:adjustRightInd w:val="0"/>
              <w:jc w:val="center"/>
              <w:rPr>
                <w:rFonts w:cs="Arial"/>
                <w:sz w:val="16"/>
                <w:szCs w:val="18"/>
                <w:lang w:val="es-ES_tradnl"/>
              </w:rPr>
            </w:pPr>
            <w:r w:rsidRPr="00227020">
              <w:rPr>
                <w:rFonts w:cs="Arial"/>
                <w:sz w:val="16"/>
                <w:szCs w:val="18"/>
                <w:lang w:val="es-ES_tradnl"/>
              </w:rPr>
              <w:t>VS</w:t>
            </w:r>
          </w:p>
          <w:p w:rsidR="00D05639" w:rsidRPr="00227020" w:rsidRDefault="00D05639" w:rsidP="00482223">
            <w:pPr>
              <w:autoSpaceDE w:val="0"/>
              <w:autoSpaceDN w:val="0"/>
              <w:adjustRightInd w:val="0"/>
              <w:jc w:val="center"/>
              <w:rPr>
                <w:rFonts w:cs="Arial"/>
                <w:sz w:val="16"/>
                <w:szCs w:val="18"/>
                <w:lang w:val="es-ES_tradnl"/>
              </w:rPr>
            </w:pPr>
          </w:p>
          <w:p w:rsidR="00D05639" w:rsidRPr="00227020" w:rsidRDefault="00D05639" w:rsidP="00482223">
            <w:pPr>
              <w:autoSpaceDE w:val="0"/>
              <w:autoSpaceDN w:val="0"/>
              <w:adjustRightInd w:val="0"/>
              <w:jc w:val="center"/>
              <w:rPr>
                <w:rFonts w:cs="Arial"/>
                <w:sz w:val="16"/>
                <w:szCs w:val="18"/>
                <w:lang w:val="es-ES_tradnl"/>
              </w:rPr>
            </w:pPr>
            <w:r w:rsidRPr="00227020">
              <w:rPr>
                <w:rFonts w:cs="Arial"/>
                <w:sz w:val="16"/>
                <w:szCs w:val="18"/>
                <w:lang w:val="es-ES_tradnl"/>
              </w:rPr>
              <w:t>VG</w:t>
            </w:r>
          </w:p>
          <w:p w:rsidR="00D05639" w:rsidRPr="00227020" w:rsidRDefault="00D05639" w:rsidP="00482223">
            <w:pPr>
              <w:autoSpaceDE w:val="0"/>
              <w:autoSpaceDN w:val="0"/>
              <w:adjustRightInd w:val="0"/>
              <w:jc w:val="center"/>
              <w:rPr>
                <w:rFonts w:cs="Arial"/>
                <w:sz w:val="16"/>
                <w:szCs w:val="18"/>
                <w:lang w:val="es-ES_tradnl"/>
              </w:rPr>
            </w:pPr>
          </w:p>
          <w:p w:rsidR="00D05639" w:rsidRPr="00227020" w:rsidRDefault="00D05639" w:rsidP="00482223">
            <w:pPr>
              <w:autoSpaceDE w:val="0"/>
              <w:autoSpaceDN w:val="0"/>
              <w:adjustRightInd w:val="0"/>
              <w:spacing w:before="16"/>
              <w:jc w:val="center"/>
              <w:rPr>
                <w:rFonts w:cs="Arial"/>
                <w:sz w:val="16"/>
                <w:szCs w:val="18"/>
                <w:lang w:val="es-ES_tradnl"/>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Prueba chi cuadrado de Pearson</w:t>
            </w:r>
          </w:p>
          <w:p w:rsidR="00D05639" w:rsidRPr="00227020" w:rsidRDefault="00D05639" w:rsidP="00482223">
            <w:pPr>
              <w:autoSpaceDE w:val="0"/>
              <w:autoSpaceDN w:val="0"/>
              <w:adjustRightInd w:val="0"/>
              <w:jc w:val="left"/>
              <w:rPr>
                <w:rFonts w:cs="Arial"/>
                <w:sz w:val="16"/>
                <w:szCs w:val="18"/>
                <w:lang w:val="es-ES_tradnl"/>
              </w:rPr>
            </w:pPr>
          </w:p>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Prueba exacta de Fisher</w:t>
            </w:r>
          </w:p>
          <w:p w:rsidR="00D05639" w:rsidRPr="00227020" w:rsidRDefault="00D05639" w:rsidP="00482223">
            <w:pPr>
              <w:autoSpaceDE w:val="0"/>
              <w:autoSpaceDN w:val="0"/>
              <w:adjustRightInd w:val="0"/>
              <w:jc w:val="left"/>
              <w:rPr>
                <w:rFonts w:cs="Arial"/>
                <w:sz w:val="16"/>
                <w:szCs w:val="18"/>
                <w:lang w:val="es-ES_tradnl"/>
              </w:rPr>
            </w:pPr>
          </w:p>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Modelos GLM</w:t>
            </w:r>
          </w:p>
          <w:p w:rsidR="00D05639" w:rsidRPr="00227020" w:rsidRDefault="00D05639" w:rsidP="00482223">
            <w:pPr>
              <w:autoSpaceDE w:val="0"/>
              <w:autoSpaceDN w:val="0"/>
              <w:adjustRightInd w:val="0"/>
              <w:jc w:val="left"/>
              <w:rPr>
                <w:rFonts w:cs="Arial"/>
                <w:sz w:val="16"/>
                <w:szCs w:val="18"/>
                <w:lang w:val="es-ES_tradnl"/>
              </w:rPr>
            </w:pPr>
          </w:p>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Véase la explicación relativa a los caracteres</w:t>
            </w:r>
            <w:r w:rsidRPr="00227020">
              <w:rPr>
                <w:rFonts w:cs="Arial"/>
                <w:spacing w:val="-3"/>
                <w:sz w:val="16"/>
                <w:szCs w:val="18"/>
                <w:lang w:val="es-ES_tradnl"/>
              </w:rPr>
              <w:t xml:space="preserve"> </w:t>
            </w:r>
            <w:r w:rsidRPr="00227020">
              <w:rPr>
                <w:rFonts w:cs="Arial"/>
                <w:sz w:val="16"/>
                <w:szCs w:val="18"/>
                <w:lang w:val="es-ES_tradnl"/>
              </w:rPr>
              <w:t>QL y PQ</w:t>
            </w:r>
            <w:r w:rsidRPr="00227020">
              <w:rPr>
                <w:rFonts w:cs="Arial"/>
                <w:spacing w:val="-3"/>
                <w:sz w:val="16"/>
                <w:szCs w:val="18"/>
                <w:lang w:val="es-ES_tradnl"/>
              </w:rPr>
              <w:t xml:space="preserve"> en las secciones</w:t>
            </w:r>
            <w:r w:rsidRPr="00227020">
              <w:rPr>
                <w:rFonts w:cs="Arial"/>
                <w:sz w:val="16"/>
                <w:szCs w:val="18"/>
                <w:lang w:val="es-ES_tradnl"/>
              </w:rPr>
              <w:t xml:space="preserve"> </w:t>
            </w:r>
          </w:p>
          <w:p w:rsidR="00D05639" w:rsidRPr="00227020" w:rsidRDefault="00D05639" w:rsidP="00482223">
            <w:pPr>
              <w:autoSpaceDE w:val="0"/>
              <w:autoSpaceDN w:val="0"/>
              <w:adjustRightInd w:val="0"/>
              <w:jc w:val="left"/>
              <w:rPr>
                <w:rFonts w:cs="Arial"/>
                <w:sz w:val="16"/>
                <w:szCs w:val="18"/>
                <w:lang w:val="es-ES_tradnl"/>
              </w:rPr>
            </w:pPr>
            <w:r w:rsidRPr="00227020">
              <w:rPr>
                <w:rFonts w:cs="Arial"/>
                <w:sz w:val="16"/>
                <w:szCs w:val="18"/>
                <w:lang w:val="es-ES_tradnl"/>
              </w:rPr>
              <w:t>5.2.2 y</w:t>
            </w:r>
            <w:r w:rsidRPr="00227020">
              <w:rPr>
                <w:rFonts w:cs="Arial"/>
                <w:spacing w:val="-3"/>
                <w:sz w:val="16"/>
                <w:szCs w:val="18"/>
                <w:lang w:val="es-ES_tradnl"/>
              </w:rPr>
              <w:t xml:space="preserve"> </w:t>
            </w:r>
            <w:r w:rsidRPr="00227020">
              <w:rPr>
                <w:rFonts w:cs="Arial"/>
                <w:sz w:val="16"/>
                <w:szCs w:val="18"/>
                <w:lang w:val="es-ES_tradnl"/>
              </w:rPr>
              <w:t>5.</w:t>
            </w:r>
            <w:r w:rsidRPr="00227020">
              <w:rPr>
                <w:rFonts w:cs="Arial"/>
                <w:spacing w:val="-1"/>
                <w:sz w:val="16"/>
                <w:szCs w:val="18"/>
                <w:lang w:val="es-ES_tradnl"/>
              </w:rPr>
              <w:t>2</w:t>
            </w:r>
            <w:r w:rsidRPr="00227020">
              <w:rPr>
                <w:rFonts w:cs="Arial"/>
                <w:sz w:val="16"/>
                <w:szCs w:val="18"/>
                <w:lang w:val="es-ES_tradnl"/>
              </w:rPr>
              <w:t>.3 del TGP/9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vertAlign w:val="superscript"/>
                <w:lang w:val="es-ES_tradnl"/>
              </w:rPr>
            </w:pPr>
            <w:r w:rsidRPr="00227020">
              <w:rPr>
                <w:rFonts w:cs="Arial"/>
                <w:sz w:val="16"/>
                <w:szCs w:val="18"/>
                <w:lang w:val="es-ES_tradnl"/>
              </w:rPr>
              <w:t>E</w:t>
            </w:r>
            <w:r w:rsidRPr="00227020">
              <w:rPr>
                <w:rFonts w:cs="Arial"/>
                <w:sz w:val="16"/>
                <w:szCs w:val="18"/>
                <w:vertAlign w:val="subscript"/>
                <w:lang w:val="es-ES_tradnl"/>
              </w:rPr>
              <w:t>ij</w:t>
            </w:r>
            <w:r w:rsidRPr="00227020">
              <w:rPr>
                <w:rFonts w:cs="Arial"/>
                <w:sz w:val="16"/>
                <w:szCs w:val="18"/>
                <w:lang w:val="es-ES_tradnl"/>
              </w:rPr>
              <w:t xml:space="preserve">≥5 </w:t>
            </w: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r w:rsidRPr="00227020">
              <w:rPr>
                <w:rFonts w:cs="Arial"/>
                <w:sz w:val="16"/>
                <w:szCs w:val="18"/>
                <w:lang w:val="es-ES_tradnl"/>
              </w:rPr>
              <w:t>E</w:t>
            </w:r>
            <w:r w:rsidRPr="00227020">
              <w:rPr>
                <w:rFonts w:cs="Arial"/>
                <w:sz w:val="16"/>
                <w:szCs w:val="18"/>
                <w:vertAlign w:val="subscript"/>
                <w:lang w:val="es-ES_tradnl"/>
              </w:rPr>
              <w:t>ij</w:t>
            </w:r>
            <w:r w:rsidRPr="00227020">
              <w:rPr>
                <w:rFonts w:cs="Arial"/>
                <w:sz w:val="16"/>
                <w:szCs w:val="18"/>
                <w:lang w:val="es-ES_tradnl"/>
              </w:rPr>
              <w:t>&lt;10</w:t>
            </w: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vertAlign w:val="superscript"/>
                <w:lang w:val="es-ES_tradnl"/>
              </w:rPr>
            </w:pPr>
            <w:r w:rsidRPr="00227020">
              <w:rPr>
                <w:rFonts w:cs="Arial"/>
                <w:sz w:val="16"/>
                <w:szCs w:val="18"/>
                <w:lang w:val="es-ES_tradnl"/>
              </w:rPr>
              <w:t>E</w:t>
            </w:r>
            <w:r w:rsidRPr="00227020">
              <w:rPr>
                <w:rFonts w:cs="Arial"/>
                <w:sz w:val="16"/>
                <w:szCs w:val="18"/>
                <w:vertAlign w:val="subscript"/>
                <w:lang w:val="es-ES_tradnl"/>
              </w:rPr>
              <w:t>ij</w:t>
            </w:r>
            <w:r w:rsidRPr="00227020">
              <w:rPr>
                <w:rFonts w:cs="Arial"/>
                <w:sz w:val="16"/>
                <w:szCs w:val="18"/>
                <w:lang w:val="es-ES_tradnl"/>
              </w:rPr>
              <w:t xml:space="preserve">≥5 </w:t>
            </w: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482223">
            <w:pPr>
              <w:autoSpaceDE w:val="0"/>
              <w:autoSpaceDN w:val="0"/>
              <w:adjustRightInd w:val="0"/>
              <w:rPr>
                <w:rFonts w:cs="Arial"/>
                <w:sz w:val="16"/>
                <w:szCs w:val="18"/>
                <w:lang w:val="es-ES_tradnl"/>
              </w:rPr>
            </w:pPr>
            <w:r w:rsidRPr="00227020">
              <w:rPr>
                <w:rFonts w:cs="Arial"/>
                <w:sz w:val="16"/>
                <w:szCs w:val="18"/>
                <w:lang w:val="es-ES_tradnl"/>
              </w:rPr>
              <w:t>TGP/8</w:t>
            </w: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r w:rsidRPr="00227020">
              <w:rPr>
                <w:rFonts w:cs="Arial"/>
                <w:sz w:val="16"/>
                <w:szCs w:val="18"/>
                <w:lang w:val="es-ES_tradnl"/>
              </w:rPr>
              <w:t>TGP/8</w:t>
            </w: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trike/>
                <w:sz w:val="16"/>
                <w:szCs w:val="18"/>
                <w:lang w:val="es-ES_tradnl"/>
              </w:rPr>
            </w:pPr>
          </w:p>
          <w:p w:rsidR="00D05639" w:rsidRPr="00227020" w:rsidRDefault="00D05639" w:rsidP="00482223">
            <w:pPr>
              <w:autoSpaceDE w:val="0"/>
              <w:autoSpaceDN w:val="0"/>
              <w:adjustRightInd w:val="0"/>
              <w:rPr>
                <w:rFonts w:cs="Arial"/>
                <w:sz w:val="16"/>
                <w:szCs w:val="18"/>
                <w:lang w:val="es-ES_tradnl"/>
              </w:rPr>
            </w:pPr>
          </w:p>
          <w:p w:rsidR="00D05639" w:rsidRPr="00227020" w:rsidRDefault="00D05639" w:rsidP="00482223">
            <w:pPr>
              <w:autoSpaceDE w:val="0"/>
              <w:autoSpaceDN w:val="0"/>
              <w:adjustRightInd w:val="0"/>
              <w:rPr>
                <w:rFonts w:cs="Arial"/>
                <w:sz w:val="16"/>
                <w:szCs w:val="18"/>
                <w:lang w:val="es-ES_tradnl"/>
              </w:rPr>
            </w:pPr>
            <w:r w:rsidRPr="00227020">
              <w:rPr>
                <w:rFonts w:cs="Arial"/>
                <w:sz w:val="16"/>
                <w:szCs w:val="18"/>
                <w:lang w:val="es-ES_tradnl"/>
              </w:rPr>
              <w:t>TGP/9</w:t>
            </w:r>
          </w:p>
        </w:tc>
      </w:tr>
    </w:tbl>
    <w:p w:rsidR="00D05639" w:rsidRPr="00227020" w:rsidRDefault="00D05639" w:rsidP="008871D8">
      <w:pPr>
        <w:spacing w:before="120"/>
        <w:ind w:left="567"/>
        <w:rPr>
          <w:rFonts w:cs="Arial"/>
          <w:color w:val="000000"/>
          <w:sz w:val="14"/>
          <w:szCs w:val="16"/>
          <w:lang w:val="es-ES_tradnl"/>
        </w:rPr>
      </w:pPr>
      <w:r w:rsidRPr="00227020">
        <w:rPr>
          <w:rFonts w:cs="Arial"/>
          <w:color w:val="000000"/>
          <w:sz w:val="14"/>
          <w:szCs w:val="16"/>
          <w:lang w:val="es-ES_tradnl"/>
        </w:rPr>
        <w:t>1)</w:t>
      </w:r>
      <w:r w:rsidRPr="00227020">
        <w:rPr>
          <w:rFonts w:cs="Arial"/>
          <w:color w:val="000000"/>
          <w:sz w:val="14"/>
          <w:szCs w:val="16"/>
          <w:lang w:val="es-ES_tradnl"/>
        </w:rPr>
        <w:tab/>
      </w:r>
      <w:r w:rsidRPr="00227020">
        <w:rPr>
          <w:rFonts w:cs="Arial"/>
          <w:sz w:val="14"/>
          <w:szCs w:val="16"/>
          <w:lang w:val="es-ES_tradnl"/>
        </w:rPr>
        <w:t>Véase la observación de la Sección 2.3.3.8.2</w:t>
      </w:r>
      <w:r w:rsidRPr="00227020">
        <w:rPr>
          <w:rFonts w:cs="Arial"/>
          <w:i/>
          <w:sz w:val="14"/>
          <w:szCs w:val="16"/>
          <w:lang w:val="es-ES_tradnl"/>
        </w:rPr>
        <w:t xml:space="preserve"> [referencia]</w:t>
      </w:r>
      <w:r w:rsidRPr="00227020">
        <w:rPr>
          <w:rFonts w:cs="Arial"/>
          <w:sz w:val="14"/>
          <w:szCs w:val="16"/>
          <w:lang w:val="es-ES_tradnl"/>
        </w:rPr>
        <w:t>.</w:t>
      </w:r>
    </w:p>
    <w:p w:rsidR="00D05639" w:rsidRPr="00227020" w:rsidRDefault="00D05639" w:rsidP="008871D8">
      <w:pPr>
        <w:ind w:left="567"/>
        <w:rPr>
          <w:rFonts w:cs="Arial"/>
          <w:sz w:val="14"/>
          <w:szCs w:val="16"/>
          <w:lang w:val="es-ES_tradnl"/>
        </w:rPr>
      </w:pPr>
      <w:r w:rsidRPr="00227020">
        <w:rPr>
          <w:rFonts w:cs="Arial"/>
          <w:color w:val="000000"/>
          <w:sz w:val="14"/>
          <w:szCs w:val="16"/>
          <w:lang w:val="es-ES_tradnl"/>
        </w:rPr>
        <w:t>2)</w:t>
      </w:r>
      <w:r w:rsidRPr="00227020">
        <w:rPr>
          <w:rFonts w:cs="Arial"/>
          <w:color w:val="000000"/>
          <w:sz w:val="14"/>
          <w:szCs w:val="16"/>
          <w:lang w:val="es-ES_tradnl"/>
        </w:rPr>
        <w:tab/>
      </w:r>
      <w:r w:rsidRPr="00227020">
        <w:rPr>
          <w:rFonts w:cs="Arial"/>
          <w:sz w:val="14"/>
          <w:szCs w:val="16"/>
          <w:lang w:val="es-ES_tradnl"/>
        </w:rPr>
        <w:t>Generalmente VG, pero también es posible VS.</w:t>
      </w:r>
    </w:p>
    <w:p w:rsidR="00D05639" w:rsidRPr="00227020" w:rsidRDefault="00D05639" w:rsidP="008871D8">
      <w:pPr>
        <w:ind w:left="567"/>
        <w:rPr>
          <w:sz w:val="14"/>
          <w:szCs w:val="16"/>
          <w:lang w:val="es-ES_tradnl"/>
        </w:rPr>
      </w:pPr>
      <w:r w:rsidRPr="00227020">
        <w:rPr>
          <w:sz w:val="14"/>
          <w:szCs w:val="16"/>
          <w:lang w:val="es-ES_tradnl"/>
        </w:rPr>
        <w:t>3)</w:t>
      </w:r>
      <w:r w:rsidRPr="00227020">
        <w:rPr>
          <w:sz w:val="14"/>
          <w:szCs w:val="16"/>
          <w:lang w:val="es-ES_tradnl"/>
        </w:rPr>
        <w:tab/>
        <w:t>gl – grados de libertad</w:t>
      </w:r>
    </w:p>
    <w:p w:rsidR="00D05639" w:rsidRPr="00227020" w:rsidRDefault="00D05639" w:rsidP="008871D8">
      <w:pPr>
        <w:ind w:left="567"/>
        <w:rPr>
          <w:sz w:val="14"/>
          <w:szCs w:val="16"/>
          <w:lang w:val="es-ES_tradnl"/>
        </w:rPr>
      </w:pPr>
      <w:r w:rsidRPr="00227020">
        <w:rPr>
          <w:sz w:val="14"/>
          <w:szCs w:val="16"/>
          <w:lang w:val="es-ES_tradnl"/>
        </w:rPr>
        <w:t>4)</w:t>
      </w:r>
      <w:r w:rsidRPr="00227020">
        <w:rPr>
          <w:sz w:val="14"/>
          <w:szCs w:val="16"/>
          <w:lang w:val="es-ES_tradnl"/>
        </w:rPr>
        <w:tab/>
      </w:r>
      <w:r w:rsidRPr="00227020">
        <w:rPr>
          <w:rFonts w:cs="Arial"/>
          <w:sz w:val="14"/>
          <w:szCs w:val="16"/>
          <w:lang w:val="es-ES_tradnl"/>
        </w:rPr>
        <w:t>E</w:t>
      </w:r>
      <w:r w:rsidRPr="00227020">
        <w:rPr>
          <w:rFonts w:cs="Arial"/>
          <w:sz w:val="14"/>
          <w:szCs w:val="16"/>
          <w:vertAlign w:val="subscript"/>
          <w:lang w:val="es-ES_tradnl"/>
        </w:rPr>
        <w:t xml:space="preserve">ij </w:t>
      </w:r>
      <w:r w:rsidRPr="00227020">
        <w:rPr>
          <w:sz w:val="14"/>
          <w:szCs w:val="16"/>
          <w:lang w:val="es-ES_tradnl"/>
        </w:rPr>
        <w:t>– valor previsto de una clase</w:t>
      </w:r>
    </w:p>
    <w:p w:rsidR="00D05639" w:rsidRPr="00227020" w:rsidRDefault="00D05639" w:rsidP="008871D8">
      <w:pPr>
        <w:ind w:left="567"/>
        <w:rPr>
          <w:sz w:val="18"/>
          <w:lang w:val="es-ES_tradnl"/>
        </w:rPr>
      </w:pPr>
    </w:p>
    <w:p w:rsidR="00D05639" w:rsidRPr="00227020" w:rsidRDefault="00D05639" w:rsidP="008871D8">
      <w:pPr>
        <w:keepNext/>
        <w:ind w:left="567"/>
        <w:jc w:val="center"/>
        <w:rPr>
          <w:rFonts w:cs="Arial"/>
          <w:sz w:val="18"/>
          <w:lang w:val="es-ES_tradnl"/>
        </w:rPr>
      </w:pPr>
      <w:r w:rsidRPr="00227020">
        <w:rPr>
          <w:sz w:val="18"/>
          <w:u w:val="single"/>
          <w:lang w:val="es-ES_tradnl"/>
        </w:rPr>
        <w:lastRenderedPageBreak/>
        <w:t xml:space="preserve">Cuadro 4:  </w:t>
      </w:r>
      <w:r w:rsidRPr="00227020">
        <w:rPr>
          <w:rFonts w:cs="Arial"/>
          <w:sz w:val="18"/>
          <w:u w:val="single"/>
          <w:lang w:val="es-ES_tradnl"/>
        </w:rPr>
        <w:t>Procedimientos estadísticos para la evaluación de la homogeneidad</w:t>
      </w:r>
    </w:p>
    <w:p w:rsidR="00D05639" w:rsidRPr="00227020" w:rsidRDefault="00D05639" w:rsidP="008871D8">
      <w:pPr>
        <w:keepNext/>
        <w:ind w:left="567"/>
        <w:rPr>
          <w:rFonts w:cs="Arial"/>
          <w:sz w:val="18"/>
          <w:lang w:val="es-ES_tradnl"/>
        </w:rPr>
      </w:pPr>
    </w:p>
    <w:tbl>
      <w:tblPr>
        <w:tblW w:w="8836" w:type="dxa"/>
        <w:tblInd w:w="572" w:type="dxa"/>
        <w:tblLayout w:type="fixed"/>
        <w:tblCellMar>
          <w:top w:w="57" w:type="dxa"/>
          <w:left w:w="57" w:type="dxa"/>
          <w:bottom w:w="57" w:type="dxa"/>
          <w:right w:w="57" w:type="dxa"/>
        </w:tblCellMar>
        <w:tblLook w:val="0000" w:firstRow="0" w:lastRow="0" w:firstColumn="0" w:lastColumn="0" w:noHBand="0" w:noVBand="0"/>
      </w:tblPr>
      <w:tblGrid>
        <w:gridCol w:w="1123"/>
        <w:gridCol w:w="1344"/>
        <w:gridCol w:w="1288"/>
        <w:gridCol w:w="2197"/>
        <w:gridCol w:w="1554"/>
        <w:gridCol w:w="1330"/>
      </w:tblGrid>
      <w:tr w:rsidR="00D05639" w:rsidRPr="00227020" w:rsidTr="00482223">
        <w:trPr>
          <w:cantSplit/>
        </w:trPr>
        <w:tc>
          <w:tcPr>
            <w:tcW w:w="1123"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482223">
            <w:pPr>
              <w:keepNext/>
              <w:autoSpaceDE w:val="0"/>
              <w:autoSpaceDN w:val="0"/>
              <w:adjustRightInd w:val="0"/>
              <w:jc w:val="center"/>
              <w:rPr>
                <w:sz w:val="16"/>
                <w:szCs w:val="18"/>
                <w:lang w:val="es-ES_tradnl"/>
              </w:rPr>
            </w:pPr>
            <w:r w:rsidRPr="00227020">
              <w:rPr>
                <w:rFonts w:cs="Arial"/>
                <w:sz w:val="16"/>
                <w:szCs w:val="18"/>
                <w:lang w:val="es-ES_tradnl"/>
              </w:rPr>
              <w:t>Tipo de escala</w:t>
            </w:r>
          </w:p>
        </w:tc>
        <w:tc>
          <w:tcPr>
            <w:tcW w:w="134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482223">
            <w:pPr>
              <w:keepNext/>
              <w:autoSpaceDE w:val="0"/>
              <w:autoSpaceDN w:val="0"/>
              <w:adjustRightInd w:val="0"/>
              <w:rPr>
                <w:sz w:val="16"/>
                <w:szCs w:val="18"/>
                <w:lang w:val="es-ES_tradnl"/>
              </w:rPr>
            </w:pPr>
            <w:r w:rsidRPr="00227020">
              <w:rPr>
                <w:rFonts w:cs="Arial"/>
                <w:sz w:val="16"/>
                <w:szCs w:val="18"/>
                <w:lang w:val="es-ES_tradnl"/>
              </w:rPr>
              <w:t>Distribución</w:t>
            </w:r>
          </w:p>
        </w:tc>
        <w:tc>
          <w:tcPr>
            <w:tcW w:w="128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482223">
            <w:pPr>
              <w:keepNext/>
              <w:autoSpaceDE w:val="0"/>
              <w:autoSpaceDN w:val="0"/>
              <w:adjustRightInd w:val="0"/>
              <w:jc w:val="center"/>
              <w:rPr>
                <w:sz w:val="16"/>
                <w:szCs w:val="18"/>
                <w:lang w:val="es-ES_tradnl"/>
              </w:rPr>
            </w:pPr>
            <w:r w:rsidRPr="00227020">
              <w:rPr>
                <w:sz w:val="16"/>
                <w:szCs w:val="18"/>
                <w:lang w:val="es-ES_tradnl"/>
              </w:rPr>
              <w:t>Método de observación</w:t>
            </w:r>
          </w:p>
        </w:tc>
        <w:tc>
          <w:tcPr>
            <w:tcW w:w="219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482223">
            <w:pPr>
              <w:keepNext/>
              <w:autoSpaceDE w:val="0"/>
              <w:autoSpaceDN w:val="0"/>
              <w:adjustRightInd w:val="0"/>
              <w:jc w:val="center"/>
              <w:rPr>
                <w:sz w:val="16"/>
                <w:szCs w:val="18"/>
                <w:lang w:val="es-ES_tradnl"/>
              </w:rPr>
            </w:pPr>
            <w:r w:rsidRPr="00227020">
              <w:rPr>
                <w:sz w:val="16"/>
                <w:szCs w:val="18"/>
                <w:lang w:val="es-ES_tradnl"/>
              </w:rPr>
              <w:t>Procedimiento</w:t>
            </w:r>
          </w:p>
        </w:tc>
        <w:tc>
          <w:tcPr>
            <w:tcW w:w="155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482223">
            <w:pPr>
              <w:keepNext/>
              <w:jc w:val="center"/>
              <w:rPr>
                <w:sz w:val="16"/>
                <w:szCs w:val="18"/>
                <w:lang w:val="es-ES_tradnl"/>
              </w:rPr>
            </w:pPr>
            <w:r w:rsidRPr="00227020">
              <w:rPr>
                <w:sz w:val="16"/>
                <w:szCs w:val="18"/>
                <w:lang w:val="es-ES_tradnl"/>
              </w:rPr>
              <w:t>Condiciones adicionales</w:t>
            </w:r>
          </w:p>
        </w:tc>
        <w:tc>
          <w:tcPr>
            <w:tcW w:w="133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639" w:rsidRPr="00227020" w:rsidRDefault="00D05639" w:rsidP="00482223">
            <w:pPr>
              <w:keepNext/>
              <w:autoSpaceDE w:val="0"/>
              <w:autoSpaceDN w:val="0"/>
              <w:adjustRightInd w:val="0"/>
              <w:jc w:val="center"/>
              <w:rPr>
                <w:sz w:val="16"/>
                <w:szCs w:val="18"/>
                <w:lang w:val="es-ES_tradnl"/>
              </w:rPr>
            </w:pPr>
            <w:r w:rsidRPr="00227020">
              <w:rPr>
                <w:sz w:val="16"/>
                <w:szCs w:val="18"/>
                <w:lang w:val="es-ES_tradnl"/>
              </w:rPr>
              <w:t>Documento de referencia</w:t>
            </w:r>
          </w:p>
        </w:tc>
      </w:tr>
      <w:tr w:rsidR="00D05639" w:rsidRPr="00227020" w:rsidTr="00482223">
        <w:trPr>
          <w:cantSplit/>
        </w:trPr>
        <w:tc>
          <w:tcPr>
            <w:tcW w:w="1123" w:type="dxa"/>
            <w:vMerge w:val="restart"/>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de relación</w:t>
            </w:r>
          </w:p>
        </w:tc>
        <w:tc>
          <w:tcPr>
            <w:tcW w:w="1344"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continua</w:t>
            </w:r>
          </w:p>
          <w:p w:rsidR="00D05639" w:rsidRPr="00227020" w:rsidRDefault="00D05639" w:rsidP="00482223">
            <w:pPr>
              <w:keepNext/>
              <w:autoSpaceDE w:val="0"/>
              <w:autoSpaceDN w:val="0"/>
              <w:adjustRightInd w:val="0"/>
              <w:rPr>
                <w:sz w:val="16"/>
                <w:szCs w:val="18"/>
                <w:lang w:val="es-ES_tradnl"/>
              </w:rPr>
            </w:pPr>
          </w:p>
        </w:tc>
        <w:tc>
          <w:tcPr>
            <w:tcW w:w="1288" w:type="dxa"/>
            <w:vMerge w:val="restart"/>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482223">
            <w:pPr>
              <w:keepNext/>
              <w:autoSpaceDE w:val="0"/>
              <w:autoSpaceDN w:val="0"/>
              <w:adjustRightInd w:val="0"/>
              <w:jc w:val="center"/>
              <w:rPr>
                <w:sz w:val="16"/>
                <w:szCs w:val="18"/>
                <w:lang w:val="es-ES_tradnl"/>
              </w:rPr>
            </w:pPr>
            <w:r w:rsidRPr="00227020">
              <w:rPr>
                <w:sz w:val="16"/>
                <w:szCs w:val="18"/>
                <w:lang w:val="es-ES_tradnl"/>
              </w:rPr>
              <w:t>MS</w:t>
            </w:r>
          </w:p>
          <w:p w:rsidR="00D05639" w:rsidRPr="00227020" w:rsidRDefault="00D05639" w:rsidP="00482223">
            <w:pPr>
              <w:keepNext/>
              <w:autoSpaceDE w:val="0"/>
              <w:autoSpaceDN w:val="0"/>
              <w:adjustRightInd w:val="0"/>
              <w:jc w:val="center"/>
              <w:rPr>
                <w:sz w:val="16"/>
                <w:szCs w:val="18"/>
                <w:lang w:val="es-ES_tradnl"/>
              </w:rPr>
            </w:pPr>
          </w:p>
          <w:p w:rsidR="00D05639" w:rsidRPr="00227020" w:rsidRDefault="00D05639" w:rsidP="00482223">
            <w:pPr>
              <w:keepNext/>
              <w:autoSpaceDE w:val="0"/>
              <w:autoSpaceDN w:val="0"/>
              <w:adjustRightInd w:val="0"/>
              <w:jc w:val="center"/>
              <w:rPr>
                <w:sz w:val="16"/>
                <w:szCs w:val="18"/>
                <w:lang w:val="es-ES_tradnl"/>
              </w:rPr>
            </w:pPr>
            <w:r w:rsidRPr="00227020">
              <w:rPr>
                <w:sz w:val="16"/>
                <w:szCs w:val="18"/>
                <w:lang w:val="es-ES_tradnl"/>
              </w:rPr>
              <w:t>MS</w:t>
            </w:r>
          </w:p>
          <w:p w:rsidR="00D05639" w:rsidRPr="00227020" w:rsidRDefault="00D05639" w:rsidP="00482223">
            <w:pPr>
              <w:keepNext/>
              <w:autoSpaceDE w:val="0"/>
              <w:autoSpaceDN w:val="0"/>
              <w:adjustRightInd w:val="0"/>
              <w:jc w:val="center"/>
              <w:rPr>
                <w:sz w:val="16"/>
                <w:szCs w:val="18"/>
                <w:lang w:val="es-ES_tradnl"/>
              </w:rPr>
            </w:pPr>
          </w:p>
          <w:p w:rsidR="00D05639" w:rsidRPr="00227020" w:rsidRDefault="00D05639" w:rsidP="00482223">
            <w:pPr>
              <w:keepNext/>
              <w:autoSpaceDE w:val="0"/>
              <w:autoSpaceDN w:val="0"/>
              <w:adjustRightInd w:val="0"/>
              <w:jc w:val="center"/>
              <w:rPr>
                <w:sz w:val="16"/>
                <w:szCs w:val="18"/>
                <w:lang w:val="es-ES_tradnl"/>
              </w:rPr>
            </w:pPr>
            <w:r w:rsidRPr="00227020">
              <w:rPr>
                <w:sz w:val="16"/>
                <w:szCs w:val="18"/>
                <w:lang w:val="es-ES_tradnl"/>
              </w:rPr>
              <w:t>VS</w:t>
            </w:r>
          </w:p>
        </w:tc>
        <w:tc>
          <w:tcPr>
            <w:tcW w:w="2197" w:type="dxa"/>
            <w:vMerge w:val="restart"/>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jc w:val="left"/>
              <w:rPr>
                <w:sz w:val="16"/>
                <w:szCs w:val="18"/>
                <w:lang w:val="es-ES_tradnl"/>
              </w:rPr>
            </w:pPr>
          </w:p>
          <w:p w:rsidR="00D05639" w:rsidRPr="00227020" w:rsidRDefault="00D05639" w:rsidP="00482223">
            <w:pPr>
              <w:keepNext/>
              <w:autoSpaceDE w:val="0"/>
              <w:autoSpaceDN w:val="0"/>
              <w:adjustRightInd w:val="0"/>
              <w:jc w:val="left"/>
              <w:rPr>
                <w:sz w:val="16"/>
                <w:szCs w:val="18"/>
                <w:lang w:val="es-ES_tradnl"/>
              </w:rPr>
            </w:pPr>
            <w:r w:rsidRPr="00227020">
              <w:rPr>
                <w:sz w:val="16"/>
                <w:szCs w:val="18"/>
                <w:lang w:val="es-ES_tradnl"/>
              </w:rPr>
              <w:t>COYU</w:t>
            </w:r>
          </w:p>
          <w:p w:rsidR="00D05639" w:rsidRPr="00227020" w:rsidRDefault="00D05639" w:rsidP="00482223">
            <w:pPr>
              <w:keepNext/>
              <w:autoSpaceDE w:val="0"/>
              <w:autoSpaceDN w:val="0"/>
              <w:adjustRightInd w:val="0"/>
              <w:jc w:val="left"/>
              <w:rPr>
                <w:sz w:val="16"/>
                <w:szCs w:val="18"/>
                <w:lang w:val="es-ES_tradnl"/>
              </w:rPr>
            </w:pPr>
          </w:p>
          <w:p w:rsidR="00D05639" w:rsidRPr="00227020" w:rsidRDefault="00D05639" w:rsidP="00482223">
            <w:pPr>
              <w:keepNext/>
              <w:autoSpaceDE w:val="0"/>
              <w:autoSpaceDN w:val="0"/>
              <w:adjustRightInd w:val="0"/>
              <w:jc w:val="left"/>
              <w:rPr>
                <w:sz w:val="16"/>
                <w:szCs w:val="18"/>
                <w:lang w:val="es-ES_tradnl"/>
              </w:rPr>
            </w:pPr>
          </w:p>
          <w:p w:rsidR="00D05639" w:rsidRPr="00227020" w:rsidRDefault="00D05639" w:rsidP="00482223">
            <w:pPr>
              <w:keepNext/>
              <w:autoSpaceDE w:val="0"/>
              <w:autoSpaceDN w:val="0"/>
              <w:adjustRightInd w:val="0"/>
              <w:jc w:val="left"/>
              <w:rPr>
                <w:sz w:val="16"/>
                <w:szCs w:val="18"/>
                <w:lang w:val="es-ES_tradnl"/>
              </w:rPr>
            </w:pPr>
          </w:p>
          <w:p w:rsidR="00D05639" w:rsidRPr="00227020" w:rsidRDefault="00D05639" w:rsidP="00482223">
            <w:pPr>
              <w:keepNext/>
              <w:autoSpaceDE w:val="0"/>
              <w:autoSpaceDN w:val="0"/>
              <w:adjustRightInd w:val="0"/>
              <w:jc w:val="left"/>
              <w:rPr>
                <w:sz w:val="16"/>
                <w:szCs w:val="18"/>
                <w:lang w:val="es-ES_tradnl"/>
              </w:rPr>
            </w:pPr>
            <w:r w:rsidRPr="00227020">
              <w:rPr>
                <w:position w:val="-1"/>
                <w:sz w:val="16"/>
                <w:szCs w:val="18"/>
                <w:lang w:val="es-ES_tradnl"/>
              </w:rPr>
              <w:t>Método de la varianza relativa</w:t>
            </w:r>
          </w:p>
          <w:p w:rsidR="00D05639" w:rsidRPr="00227020" w:rsidRDefault="00D05639" w:rsidP="00482223">
            <w:pPr>
              <w:keepNext/>
              <w:autoSpaceDE w:val="0"/>
              <w:autoSpaceDN w:val="0"/>
              <w:adjustRightInd w:val="0"/>
              <w:jc w:val="left"/>
              <w:rPr>
                <w:sz w:val="16"/>
                <w:szCs w:val="18"/>
                <w:lang w:val="es-ES_tradnl"/>
              </w:rPr>
            </w:pPr>
          </w:p>
        </w:tc>
        <w:tc>
          <w:tcPr>
            <w:tcW w:w="1554" w:type="dxa"/>
            <w:vMerge w:val="restart"/>
            <w:tcBorders>
              <w:top w:val="single" w:sz="4" w:space="0" w:color="000000"/>
              <w:left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 xml:space="preserve">gl≥20 </w:t>
            </w:r>
          </w:p>
          <w:p w:rsidR="00D05639" w:rsidRPr="00227020" w:rsidRDefault="00D05639" w:rsidP="00482223">
            <w:pPr>
              <w:keepNext/>
              <w:autoSpaceDE w:val="0"/>
              <w:autoSpaceDN w:val="0"/>
              <w:adjustRightInd w:val="0"/>
              <w:rPr>
                <w:sz w:val="16"/>
                <w:szCs w:val="18"/>
                <w:lang w:val="es-ES_tradnl"/>
              </w:rPr>
            </w:pPr>
          </w:p>
          <w:p w:rsidR="00D05639" w:rsidRPr="00227020" w:rsidRDefault="00D05639" w:rsidP="00482223">
            <w:pPr>
              <w:keepNext/>
              <w:autoSpaceDE w:val="0"/>
              <w:autoSpaceDN w:val="0"/>
              <w:adjustRightInd w:val="0"/>
              <w:rPr>
                <w:sz w:val="16"/>
                <w:szCs w:val="18"/>
                <w:lang w:val="es-ES_tradnl"/>
              </w:rPr>
            </w:pPr>
          </w:p>
          <w:p w:rsidR="00D05639" w:rsidRPr="00227020" w:rsidRDefault="00D05639" w:rsidP="00482223">
            <w:pPr>
              <w:keepNext/>
              <w:autoSpaceDE w:val="0"/>
              <w:autoSpaceDN w:val="0"/>
              <w:adjustRightInd w:val="0"/>
              <w:rPr>
                <w:sz w:val="16"/>
                <w:szCs w:val="18"/>
                <w:lang w:val="es-ES_tradnl"/>
              </w:rPr>
            </w:pPr>
          </w:p>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s</w:t>
            </w:r>
            <w:r w:rsidRPr="00227020">
              <w:rPr>
                <w:sz w:val="16"/>
                <w:szCs w:val="18"/>
                <w:vertAlign w:val="superscript"/>
                <w:lang w:val="es-ES_tradnl"/>
              </w:rPr>
              <w:t>2</w:t>
            </w:r>
            <w:r w:rsidRPr="00227020">
              <w:rPr>
                <w:sz w:val="16"/>
                <w:szCs w:val="18"/>
                <w:vertAlign w:val="subscript"/>
                <w:lang w:val="es-ES_tradnl"/>
              </w:rPr>
              <w:t xml:space="preserve">c </w:t>
            </w:r>
            <w:r w:rsidRPr="00227020">
              <w:rPr>
                <w:rFonts w:cs="Arial"/>
                <w:sz w:val="16"/>
                <w:szCs w:val="18"/>
                <w:lang w:val="es-ES_tradnl"/>
              </w:rPr>
              <w:t>≤</w:t>
            </w:r>
            <w:r w:rsidRPr="00227020">
              <w:rPr>
                <w:sz w:val="16"/>
                <w:szCs w:val="18"/>
                <w:vertAlign w:val="subscript"/>
                <w:lang w:val="es-ES_tradnl"/>
              </w:rPr>
              <w:t xml:space="preserve"> </w:t>
            </w:r>
            <w:r w:rsidRPr="00227020">
              <w:rPr>
                <w:sz w:val="16"/>
                <w:szCs w:val="18"/>
                <w:lang w:val="es-ES_tradnl"/>
              </w:rPr>
              <w:t>1.6 s</w:t>
            </w:r>
            <w:r w:rsidRPr="00227020">
              <w:rPr>
                <w:sz w:val="16"/>
                <w:szCs w:val="18"/>
                <w:vertAlign w:val="superscript"/>
                <w:lang w:val="es-ES_tradnl"/>
              </w:rPr>
              <w:t>2</w:t>
            </w:r>
            <w:r w:rsidRPr="00227020">
              <w:rPr>
                <w:sz w:val="16"/>
                <w:szCs w:val="18"/>
                <w:lang w:val="es-ES_tradnl"/>
              </w:rPr>
              <w:t xml:space="preserve"> </w:t>
            </w:r>
          </w:p>
        </w:tc>
        <w:tc>
          <w:tcPr>
            <w:tcW w:w="1330" w:type="dxa"/>
            <w:vMerge w:val="restart"/>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TGP/8 y 10</w:t>
            </w:r>
          </w:p>
          <w:p w:rsidR="00D05639" w:rsidRPr="00227020" w:rsidRDefault="00D05639" w:rsidP="00482223">
            <w:pPr>
              <w:keepNext/>
              <w:autoSpaceDE w:val="0"/>
              <w:autoSpaceDN w:val="0"/>
              <w:adjustRightInd w:val="0"/>
              <w:rPr>
                <w:sz w:val="16"/>
                <w:szCs w:val="18"/>
                <w:lang w:val="es-ES_tradnl"/>
              </w:rPr>
            </w:pPr>
          </w:p>
          <w:p w:rsidR="00D05639" w:rsidRPr="00227020" w:rsidRDefault="00D05639" w:rsidP="00482223">
            <w:pPr>
              <w:keepNext/>
              <w:autoSpaceDE w:val="0"/>
              <w:autoSpaceDN w:val="0"/>
              <w:adjustRightInd w:val="0"/>
              <w:rPr>
                <w:sz w:val="16"/>
                <w:szCs w:val="18"/>
                <w:lang w:val="es-ES_tradnl"/>
              </w:rPr>
            </w:pPr>
          </w:p>
          <w:p w:rsidR="00D05639" w:rsidRPr="00227020" w:rsidRDefault="00D05639" w:rsidP="00482223">
            <w:pPr>
              <w:keepNext/>
              <w:autoSpaceDE w:val="0"/>
              <w:autoSpaceDN w:val="0"/>
              <w:adjustRightInd w:val="0"/>
              <w:rPr>
                <w:sz w:val="16"/>
                <w:szCs w:val="18"/>
                <w:lang w:val="es-ES_tradnl"/>
              </w:rPr>
            </w:pPr>
          </w:p>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TGP/8</w:t>
            </w:r>
          </w:p>
        </w:tc>
      </w:tr>
      <w:tr w:rsidR="00D05639" w:rsidRPr="00227020" w:rsidTr="00482223">
        <w:trPr>
          <w:cantSplit/>
        </w:trPr>
        <w:tc>
          <w:tcPr>
            <w:tcW w:w="1123"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discreta</w:t>
            </w:r>
          </w:p>
          <w:p w:rsidR="00D05639" w:rsidRPr="00227020" w:rsidRDefault="00D05639" w:rsidP="00482223">
            <w:pPr>
              <w:keepNext/>
              <w:autoSpaceDE w:val="0"/>
              <w:autoSpaceDN w:val="0"/>
              <w:adjustRightInd w:val="0"/>
              <w:rPr>
                <w:sz w:val="16"/>
                <w:szCs w:val="18"/>
                <w:lang w:val="es-ES_tradnl"/>
              </w:rPr>
            </w:pP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482223">
            <w:pPr>
              <w:keepNext/>
              <w:autoSpaceDE w:val="0"/>
              <w:autoSpaceDN w:val="0"/>
              <w:adjustRightInd w:val="0"/>
              <w:jc w:val="center"/>
              <w:rPr>
                <w:sz w:val="16"/>
                <w:szCs w:val="18"/>
                <w:lang w:val="es-ES_tradnl"/>
              </w:rPr>
            </w:pPr>
          </w:p>
        </w:tc>
        <w:tc>
          <w:tcPr>
            <w:tcW w:w="2197"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jc w:val="left"/>
              <w:rPr>
                <w:sz w:val="16"/>
                <w:szCs w:val="18"/>
                <w:lang w:val="es-ES_tradnl"/>
              </w:rPr>
            </w:pPr>
          </w:p>
        </w:tc>
        <w:tc>
          <w:tcPr>
            <w:tcW w:w="1554" w:type="dxa"/>
            <w:vMerge/>
            <w:tcBorders>
              <w:left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tc>
        <w:tc>
          <w:tcPr>
            <w:tcW w:w="1330"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tc>
      </w:tr>
      <w:tr w:rsidR="00D05639" w:rsidRPr="00227020" w:rsidTr="00482223">
        <w:trPr>
          <w:cantSplit/>
        </w:trPr>
        <w:tc>
          <w:tcPr>
            <w:tcW w:w="1123" w:type="dxa"/>
            <w:vMerge w:val="restart"/>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de intervalo</w:t>
            </w:r>
          </w:p>
        </w:tc>
        <w:tc>
          <w:tcPr>
            <w:tcW w:w="1344"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continua</w:t>
            </w:r>
          </w:p>
          <w:p w:rsidR="00D05639" w:rsidRPr="00227020" w:rsidRDefault="00D05639" w:rsidP="00482223">
            <w:pPr>
              <w:keepNext/>
              <w:autoSpaceDE w:val="0"/>
              <w:autoSpaceDN w:val="0"/>
              <w:adjustRightInd w:val="0"/>
              <w:rPr>
                <w:sz w:val="16"/>
                <w:szCs w:val="18"/>
                <w:lang w:val="es-ES_tradnl"/>
              </w:rPr>
            </w:pP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482223">
            <w:pPr>
              <w:keepNext/>
              <w:autoSpaceDE w:val="0"/>
              <w:autoSpaceDN w:val="0"/>
              <w:adjustRightInd w:val="0"/>
              <w:jc w:val="center"/>
              <w:rPr>
                <w:sz w:val="16"/>
                <w:szCs w:val="18"/>
                <w:lang w:val="es-ES_tradnl"/>
              </w:rPr>
            </w:pPr>
          </w:p>
        </w:tc>
        <w:tc>
          <w:tcPr>
            <w:tcW w:w="2197"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jc w:val="left"/>
              <w:rPr>
                <w:sz w:val="16"/>
                <w:szCs w:val="18"/>
                <w:lang w:val="es-ES_tradnl"/>
              </w:rPr>
            </w:pPr>
          </w:p>
        </w:tc>
        <w:tc>
          <w:tcPr>
            <w:tcW w:w="1554" w:type="dxa"/>
            <w:vMerge/>
            <w:tcBorders>
              <w:left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tc>
        <w:tc>
          <w:tcPr>
            <w:tcW w:w="1330"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tc>
      </w:tr>
      <w:tr w:rsidR="00D05639" w:rsidRPr="00227020" w:rsidTr="00482223">
        <w:trPr>
          <w:cantSplit/>
        </w:trPr>
        <w:tc>
          <w:tcPr>
            <w:tcW w:w="1123"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discreta</w:t>
            </w:r>
          </w:p>
          <w:p w:rsidR="00D05639" w:rsidRPr="00227020" w:rsidRDefault="00D05639" w:rsidP="00482223">
            <w:pPr>
              <w:keepNext/>
              <w:autoSpaceDE w:val="0"/>
              <w:autoSpaceDN w:val="0"/>
              <w:adjustRightInd w:val="0"/>
              <w:rPr>
                <w:sz w:val="16"/>
                <w:szCs w:val="18"/>
                <w:lang w:val="es-ES_tradnl"/>
              </w:rPr>
            </w:pP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D05639" w:rsidRPr="00227020" w:rsidRDefault="00D05639" w:rsidP="00482223">
            <w:pPr>
              <w:keepNext/>
              <w:autoSpaceDE w:val="0"/>
              <w:autoSpaceDN w:val="0"/>
              <w:adjustRightInd w:val="0"/>
              <w:jc w:val="center"/>
              <w:rPr>
                <w:sz w:val="16"/>
                <w:szCs w:val="18"/>
                <w:lang w:val="es-ES_tradnl"/>
              </w:rPr>
            </w:pPr>
          </w:p>
        </w:tc>
        <w:tc>
          <w:tcPr>
            <w:tcW w:w="2197"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jc w:val="left"/>
              <w:rPr>
                <w:sz w:val="16"/>
                <w:szCs w:val="18"/>
                <w:lang w:val="es-ES_tradnl"/>
              </w:rPr>
            </w:pPr>
          </w:p>
        </w:tc>
        <w:tc>
          <w:tcPr>
            <w:tcW w:w="1554" w:type="dxa"/>
            <w:vMerge/>
            <w:tcBorders>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tc>
        <w:tc>
          <w:tcPr>
            <w:tcW w:w="1330"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tc>
      </w:tr>
      <w:tr w:rsidR="00D05639" w:rsidRPr="00227020" w:rsidTr="00482223">
        <w:trPr>
          <w:cantSplit/>
        </w:trPr>
        <w:tc>
          <w:tcPr>
            <w:tcW w:w="1123"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ordinal</w:t>
            </w:r>
          </w:p>
        </w:tc>
        <w:tc>
          <w:tcPr>
            <w:tcW w:w="1344"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r w:rsidRPr="00227020">
              <w:rPr>
                <w:sz w:val="16"/>
                <w:szCs w:val="18"/>
                <w:lang w:val="es-ES_tradnl"/>
              </w:rPr>
              <w:t>discreta</w:t>
            </w:r>
          </w:p>
          <w:p w:rsidR="00D05639" w:rsidRPr="00227020" w:rsidRDefault="00D05639" w:rsidP="00482223">
            <w:pPr>
              <w:keepNext/>
              <w:autoSpaceDE w:val="0"/>
              <w:autoSpaceDN w:val="0"/>
              <w:adjustRightInd w:val="0"/>
              <w:rPr>
                <w:sz w:val="16"/>
                <w:szCs w:val="18"/>
                <w:lang w:val="es-ES_tradnl"/>
              </w:rPr>
            </w:pPr>
          </w:p>
        </w:tc>
        <w:tc>
          <w:tcPr>
            <w:tcW w:w="1288"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jc w:val="center"/>
              <w:rPr>
                <w:sz w:val="16"/>
                <w:szCs w:val="18"/>
                <w:lang w:val="es-ES_tradnl"/>
              </w:rPr>
            </w:pPr>
            <w:r w:rsidRPr="00227020">
              <w:rPr>
                <w:sz w:val="16"/>
                <w:szCs w:val="18"/>
                <w:lang w:val="es-ES_tradnl"/>
              </w:rPr>
              <w:t>VS</w:t>
            </w:r>
          </w:p>
        </w:tc>
        <w:tc>
          <w:tcPr>
            <w:tcW w:w="2197"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jc w:val="left"/>
              <w:rPr>
                <w:sz w:val="16"/>
                <w:szCs w:val="18"/>
                <w:lang w:val="es-ES_tradnl"/>
              </w:rPr>
            </w:pPr>
            <w:r w:rsidRPr="00227020">
              <w:rPr>
                <w:sz w:val="16"/>
                <w:szCs w:val="18"/>
                <w:lang w:val="es-ES_tradnl"/>
              </w:rPr>
              <w:t>Modelo de umbral</w:t>
            </w:r>
          </w:p>
        </w:tc>
        <w:tc>
          <w:tcPr>
            <w:tcW w:w="1554"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z w:val="16"/>
                <w:szCs w:val="18"/>
                <w:lang w:val="es-ES_tradnl"/>
              </w:rPr>
            </w:pPr>
          </w:p>
        </w:tc>
        <w:tc>
          <w:tcPr>
            <w:tcW w:w="1330"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keepNext/>
              <w:autoSpaceDE w:val="0"/>
              <w:autoSpaceDN w:val="0"/>
              <w:adjustRightInd w:val="0"/>
              <w:rPr>
                <w:strike/>
                <w:sz w:val="16"/>
                <w:szCs w:val="18"/>
                <w:lang w:val="es-ES_tradnl"/>
              </w:rPr>
            </w:pPr>
          </w:p>
        </w:tc>
      </w:tr>
      <w:tr w:rsidR="00D05639" w:rsidRPr="00227020" w:rsidTr="00482223">
        <w:trPr>
          <w:cantSplit/>
        </w:trPr>
        <w:tc>
          <w:tcPr>
            <w:tcW w:w="1123"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rPr>
                <w:sz w:val="16"/>
                <w:szCs w:val="18"/>
                <w:lang w:val="es-ES_tradnl"/>
              </w:rPr>
            </w:pPr>
            <w:r w:rsidRPr="00227020">
              <w:rPr>
                <w:sz w:val="16"/>
                <w:szCs w:val="18"/>
                <w:lang w:val="es-ES_tradnl"/>
              </w:rPr>
              <w:t>no</w:t>
            </w:r>
            <w:r w:rsidRPr="00227020">
              <w:rPr>
                <w:spacing w:val="-2"/>
                <w:sz w:val="16"/>
                <w:szCs w:val="18"/>
                <w:lang w:val="es-ES_tradnl"/>
              </w:rPr>
              <w:t>m</w:t>
            </w:r>
            <w:r w:rsidRPr="00227020">
              <w:rPr>
                <w:sz w:val="16"/>
                <w:szCs w:val="18"/>
                <w:lang w:val="es-ES_tradnl"/>
              </w:rPr>
              <w:t>inal</w:t>
            </w:r>
          </w:p>
        </w:tc>
        <w:tc>
          <w:tcPr>
            <w:tcW w:w="1344"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rPr>
                <w:sz w:val="16"/>
                <w:szCs w:val="18"/>
                <w:lang w:val="es-ES_tradnl"/>
              </w:rPr>
            </w:pPr>
            <w:r w:rsidRPr="00227020">
              <w:rPr>
                <w:sz w:val="16"/>
                <w:szCs w:val="18"/>
                <w:lang w:val="es-ES_tradnl"/>
              </w:rPr>
              <w:t>discreta</w:t>
            </w:r>
          </w:p>
        </w:tc>
        <w:tc>
          <w:tcPr>
            <w:tcW w:w="1288"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center"/>
              <w:rPr>
                <w:sz w:val="16"/>
                <w:szCs w:val="18"/>
                <w:lang w:val="es-ES_tradnl"/>
              </w:rPr>
            </w:pPr>
            <w:r w:rsidRPr="00227020">
              <w:rPr>
                <w:sz w:val="16"/>
                <w:szCs w:val="18"/>
                <w:lang w:val="es-ES_tradnl"/>
              </w:rPr>
              <w:t>VS</w:t>
            </w:r>
          </w:p>
        </w:tc>
        <w:tc>
          <w:tcPr>
            <w:tcW w:w="2197"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jc w:val="left"/>
              <w:rPr>
                <w:sz w:val="16"/>
                <w:szCs w:val="18"/>
                <w:lang w:val="es-ES_tradnl"/>
              </w:rPr>
            </w:pPr>
            <w:r w:rsidRPr="00227020">
              <w:rPr>
                <w:rFonts w:cs="Arial"/>
                <w:sz w:val="16"/>
                <w:szCs w:val="18"/>
                <w:lang w:val="es-ES_tradnl"/>
              </w:rPr>
              <w:t>Procedimiento basado en plantas fuera de tipo para datos dicotómicos (binarios)</w:t>
            </w:r>
          </w:p>
        </w:tc>
        <w:tc>
          <w:tcPr>
            <w:tcW w:w="1554"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rPr>
                <w:sz w:val="16"/>
                <w:szCs w:val="18"/>
                <w:lang w:val="es-ES_tradnl"/>
              </w:rPr>
            </w:pPr>
            <w:r w:rsidRPr="00227020">
              <w:rPr>
                <w:sz w:val="16"/>
                <w:szCs w:val="18"/>
                <w:lang w:val="es-ES_tradnl"/>
              </w:rPr>
              <w:t>Población estándar fija</w:t>
            </w:r>
          </w:p>
        </w:tc>
        <w:tc>
          <w:tcPr>
            <w:tcW w:w="1330" w:type="dxa"/>
            <w:tcBorders>
              <w:top w:val="single" w:sz="4" w:space="0" w:color="000000"/>
              <w:left w:val="single" w:sz="4" w:space="0" w:color="000000"/>
              <w:bottom w:val="single" w:sz="4" w:space="0" w:color="000000"/>
              <w:right w:val="single" w:sz="4" w:space="0" w:color="000000"/>
            </w:tcBorders>
          </w:tcPr>
          <w:p w:rsidR="00D05639" w:rsidRPr="00227020" w:rsidRDefault="00D05639" w:rsidP="00482223">
            <w:pPr>
              <w:autoSpaceDE w:val="0"/>
              <w:autoSpaceDN w:val="0"/>
              <w:adjustRightInd w:val="0"/>
              <w:rPr>
                <w:sz w:val="16"/>
                <w:szCs w:val="18"/>
                <w:lang w:val="es-ES_tradnl"/>
              </w:rPr>
            </w:pPr>
            <w:r w:rsidRPr="00227020">
              <w:rPr>
                <w:sz w:val="16"/>
                <w:szCs w:val="18"/>
                <w:lang w:val="es-ES_tradnl"/>
              </w:rPr>
              <w:t>TGP/8 y 10</w:t>
            </w:r>
          </w:p>
        </w:tc>
      </w:tr>
    </w:tbl>
    <w:p w:rsidR="00D05639" w:rsidRDefault="00D05639" w:rsidP="008871D8">
      <w:pPr>
        <w:ind w:left="567"/>
        <w:rPr>
          <w:sz w:val="18"/>
          <w:lang w:val="es-ES_tradnl"/>
        </w:rPr>
      </w:pPr>
    </w:p>
    <w:p w:rsidR="00D05639" w:rsidRPr="00227020" w:rsidRDefault="00D05639" w:rsidP="008871D8">
      <w:pPr>
        <w:ind w:left="567"/>
        <w:rPr>
          <w:sz w:val="18"/>
          <w:lang w:val="es-ES_tradnl"/>
        </w:rPr>
      </w:pPr>
    </w:p>
    <w:p w:rsidR="00D05639" w:rsidRPr="00227020" w:rsidRDefault="00D05639" w:rsidP="008871D8">
      <w:pPr>
        <w:tabs>
          <w:tab w:val="left" w:pos="567"/>
        </w:tabs>
        <w:ind w:left="567"/>
        <w:rPr>
          <w:rFonts w:cs="Arial"/>
          <w:color w:val="000000"/>
          <w:sz w:val="18"/>
          <w:u w:val="single"/>
          <w:lang w:val="es-ES_tradnl"/>
        </w:rPr>
      </w:pPr>
      <w:r w:rsidRPr="00227020">
        <w:rPr>
          <w:rFonts w:cs="Arial"/>
          <w:color w:val="000000"/>
          <w:sz w:val="18"/>
          <w:u w:val="single"/>
          <w:lang w:val="es-ES_tradnl"/>
        </w:rPr>
        <w:t>2.4</w:t>
      </w:r>
      <w:r w:rsidRPr="00227020">
        <w:rPr>
          <w:rFonts w:cs="Arial"/>
          <w:color w:val="000000"/>
          <w:sz w:val="18"/>
          <w:u w:val="single"/>
          <w:lang w:val="es-ES_tradnl"/>
        </w:rPr>
        <w:tab/>
        <w:t>Diferentes niveles de observación de un carácter</w:t>
      </w:r>
    </w:p>
    <w:p w:rsidR="00D05639" w:rsidRPr="00227020" w:rsidRDefault="00D05639" w:rsidP="008871D8">
      <w:pPr>
        <w:tabs>
          <w:tab w:val="left" w:pos="567"/>
        </w:tabs>
        <w:ind w:left="567"/>
        <w:rPr>
          <w:rFonts w:cs="Arial"/>
          <w:color w:val="000000"/>
          <w:sz w:val="18"/>
          <w:lang w:val="es-ES_tradnl"/>
        </w:rPr>
      </w:pPr>
    </w:p>
    <w:p w:rsidR="00D05639" w:rsidRPr="00227020" w:rsidRDefault="00D05639" w:rsidP="008871D8">
      <w:pPr>
        <w:pStyle w:val="BodyTextIndent"/>
        <w:spacing w:after="0"/>
        <w:ind w:left="567"/>
        <w:rPr>
          <w:rFonts w:cs="Arial"/>
          <w:sz w:val="18"/>
          <w:lang w:val="es-ES_tradnl"/>
        </w:rPr>
      </w:pPr>
      <w:r w:rsidRPr="00227020">
        <w:rPr>
          <w:rFonts w:cs="Arial"/>
          <w:color w:val="000000"/>
          <w:sz w:val="18"/>
          <w:lang w:val="es-ES_tradnl"/>
        </w:rPr>
        <w:t>2.4.1</w:t>
      </w:r>
      <w:r w:rsidRPr="00227020">
        <w:rPr>
          <w:rFonts w:cs="Arial"/>
          <w:color w:val="000000"/>
          <w:sz w:val="18"/>
          <w:lang w:val="es-ES_tradnl"/>
        </w:rPr>
        <w:tab/>
      </w:r>
      <w:r w:rsidRPr="00227020">
        <w:rPr>
          <w:rFonts w:cs="Arial"/>
          <w:sz w:val="18"/>
          <w:lang w:val="es-ES_tradnl"/>
        </w:rPr>
        <w:t>Los caracteres pueden examinarse en diferentes niveles del proceso (cuadro 5).</w:t>
      </w:r>
      <w:r w:rsidRPr="00227020">
        <w:rPr>
          <w:rFonts w:cs="Arial"/>
          <w:color w:val="000000"/>
          <w:sz w:val="18"/>
          <w:lang w:val="es-ES_tradnl"/>
        </w:rPr>
        <w:t xml:space="preserve">  </w:t>
      </w:r>
      <w:r w:rsidRPr="00227020">
        <w:rPr>
          <w:rFonts w:cs="Arial"/>
          <w:sz w:val="18"/>
          <w:lang w:val="es-ES_tradnl"/>
        </w:rPr>
        <w:t>La expresión de los caracteres en el ensayo (tipo de expresión) corresponde al primer nivel del proceso.</w:t>
      </w:r>
      <w:r w:rsidRPr="00227020">
        <w:rPr>
          <w:rFonts w:cs="Arial"/>
          <w:color w:val="000000"/>
          <w:sz w:val="18"/>
          <w:lang w:val="es-ES_tradnl"/>
        </w:rPr>
        <w:t xml:space="preserve">  </w:t>
      </w:r>
      <w:r w:rsidRPr="00227020">
        <w:rPr>
          <w:rFonts w:cs="Arial"/>
          <w:sz w:val="18"/>
          <w:lang w:val="es-ES_tradnl"/>
        </w:rPr>
        <w:t>Los datos obtenidos en el ensayo para la evaluación de la distinción, la homogeneidad y la estabilidad corresponden al segundo nivel del proceso.</w:t>
      </w:r>
      <w:r w:rsidRPr="00227020">
        <w:rPr>
          <w:rFonts w:cs="Arial"/>
          <w:color w:val="000000"/>
          <w:sz w:val="18"/>
          <w:lang w:val="es-ES_tradnl"/>
        </w:rPr>
        <w:t xml:space="preserve">  </w:t>
      </w:r>
      <w:r w:rsidRPr="00227020">
        <w:rPr>
          <w:rFonts w:cs="Arial"/>
          <w:sz w:val="18"/>
          <w:lang w:val="es-ES_tradnl"/>
        </w:rPr>
        <w:t>Dichos datos se transforman en niveles de expresión a efectos de la descripción de la variedad,</w:t>
      </w:r>
      <w:r w:rsidRPr="00227020">
        <w:rPr>
          <w:rFonts w:cs="Arial"/>
          <w:color w:val="000000"/>
          <w:sz w:val="18"/>
          <w:lang w:val="es-ES_tradnl"/>
        </w:rPr>
        <w:t xml:space="preserve">  </w:t>
      </w:r>
      <w:r w:rsidRPr="00227020">
        <w:rPr>
          <w:rFonts w:cs="Arial"/>
          <w:sz w:val="18"/>
          <w:lang w:val="es-ES_tradnl"/>
        </w:rPr>
        <w:t>que constituye el tercer nivel del proceso.</w:t>
      </w:r>
    </w:p>
    <w:p w:rsidR="00D05639" w:rsidRPr="00227020" w:rsidRDefault="00D05639" w:rsidP="008871D8">
      <w:pPr>
        <w:pStyle w:val="BodyTextIndent"/>
        <w:spacing w:after="0"/>
        <w:ind w:left="567"/>
        <w:rPr>
          <w:rFonts w:cs="Arial"/>
          <w:color w:val="000000"/>
          <w:sz w:val="18"/>
          <w:lang w:val="es-ES_tradnl"/>
        </w:rPr>
      </w:pPr>
    </w:p>
    <w:p w:rsidR="00D05639" w:rsidRPr="00227020" w:rsidRDefault="00D05639" w:rsidP="005412B0">
      <w:pPr>
        <w:jc w:val="center"/>
        <w:rPr>
          <w:rFonts w:cs="Arial"/>
          <w:i/>
          <w:iCs/>
          <w:sz w:val="18"/>
          <w:lang w:val="es-ES_tradnl"/>
        </w:rPr>
      </w:pPr>
      <w:r w:rsidRPr="00227020">
        <w:rPr>
          <w:rFonts w:cs="Arial"/>
          <w:i/>
          <w:iCs/>
          <w:sz w:val="18"/>
          <w:lang w:val="es-ES_tradnl"/>
        </w:rPr>
        <w:t>Cuadro 5:</w:t>
      </w:r>
      <w:r w:rsidRPr="00227020">
        <w:rPr>
          <w:rFonts w:cs="Arial"/>
          <w:i/>
          <w:iCs/>
          <w:color w:val="000000"/>
          <w:sz w:val="18"/>
          <w:lang w:val="es-ES_tradnl"/>
        </w:rPr>
        <w:t xml:space="preserve">  </w:t>
      </w:r>
      <w:r w:rsidRPr="00227020">
        <w:rPr>
          <w:rFonts w:cs="Arial"/>
          <w:i/>
          <w:iCs/>
          <w:sz w:val="18"/>
          <w:lang w:val="es-ES_tradnl"/>
        </w:rPr>
        <w:t>Definición de los distintos niveles del proceso de examen de los caracteres</w:t>
      </w:r>
    </w:p>
    <w:p w:rsidR="00D05639" w:rsidRPr="00227020" w:rsidRDefault="00D05639" w:rsidP="005412B0">
      <w:pPr>
        <w:jc w:val="center"/>
        <w:rPr>
          <w:rFonts w:cs="Arial"/>
          <w:iCs/>
          <w:color w:val="000000"/>
          <w:sz w:val="18"/>
          <w:lang w:val="es-ES_tradnl"/>
        </w:rPr>
      </w:pPr>
    </w:p>
    <w:tbl>
      <w:tblPr>
        <w:tblW w:w="0" w:type="auto"/>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1742"/>
        <w:gridCol w:w="5245"/>
      </w:tblGrid>
      <w:tr w:rsidR="00D05639" w:rsidRPr="00227020" w:rsidTr="005715B9">
        <w:trPr>
          <w:jc w:val="center"/>
        </w:trPr>
        <w:tc>
          <w:tcPr>
            <w:tcW w:w="1742" w:type="dxa"/>
            <w:shd w:val="pct12" w:color="auto" w:fill="FFFFFF"/>
          </w:tcPr>
          <w:p w:rsidR="00D05639" w:rsidRPr="00227020" w:rsidRDefault="00D05639" w:rsidP="005412B0">
            <w:pPr>
              <w:tabs>
                <w:tab w:val="left" w:pos="567"/>
              </w:tabs>
              <w:spacing w:before="40" w:after="40"/>
              <w:jc w:val="left"/>
              <w:rPr>
                <w:rFonts w:cs="Arial"/>
                <w:color w:val="000000"/>
                <w:sz w:val="16"/>
                <w:szCs w:val="18"/>
                <w:lang w:val="es-ES_tradnl"/>
              </w:rPr>
            </w:pPr>
            <w:r w:rsidRPr="00227020">
              <w:rPr>
                <w:rFonts w:cs="Arial"/>
                <w:sz w:val="16"/>
                <w:szCs w:val="18"/>
                <w:lang w:val="es-ES_tradnl"/>
              </w:rPr>
              <w:t>Nivel del proceso</w:t>
            </w:r>
          </w:p>
        </w:tc>
        <w:tc>
          <w:tcPr>
            <w:tcW w:w="5245" w:type="dxa"/>
            <w:shd w:val="pct12" w:color="auto" w:fill="FFFFFF"/>
          </w:tcPr>
          <w:p w:rsidR="00D05639" w:rsidRPr="00227020" w:rsidRDefault="00D05639" w:rsidP="005412B0">
            <w:pPr>
              <w:tabs>
                <w:tab w:val="left" w:pos="567"/>
              </w:tabs>
              <w:spacing w:before="40" w:after="40"/>
              <w:jc w:val="left"/>
              <w:rPr>
                <w:rFonts w:cs="Arial"/>
                <w:color w:val="000000"/>
                <w:sz w:val="16"/>
                <w:szCs w:val="18"/>
                <w:lang w:val="es-ES_tradnl"/>
              </w:rPr>
            </w:pPr>
            <w:r w:rsidRPr="00227020">
              <w:rPr>
                <w:rFonts w:cs="Arial"/>
                <w:sz w:val="16"/>
                <w:szCs w:val="18"/>
                <w:lang w:val="es-ES_tradnl"/>
              </w:rPr>
              <w:t>Descripción del nivel del proceso</w:t>
            </w:r>
          </w:p>
        </w:tc>
      </w:tr>
      <w:tr w:rsidR="00D05639" w:rsidRPr="00227020" w:rsidTr="005715B9">
        <w:trPr>
          <w:jc w:val="center"/>
        </w:trPr>
        <w:tc>
          <w:tcPr>
            <w:tcW w:w="1742" w:type="dxa"/>
          </w:tcPr>
          <w:p w:rsidR="00D05639" w:rsidRPr="00227020" w:rsidRDefault="00D05639" w:rsidP="005412B0">
            <w:pPr>
              <w:tabs>
                <w:tab w:val="left" w:pos="567"/>
              </w:tabs>
              <w:spacing w:before="40" w:after="40"/>
              <w:rPr>
                <w:rFonts w:cs="Arial"/>
                <w:color w:val="000000"/>
                <w:sz w:val="16"/>
                <w:szCs w:val="18"/>
                <w:lang w:val="es-ES_tradnl"/>
              </w:rPr>
            </w:pPr>
            <w:r w:rsidRPr="00227020">
              <w:rPr>
                <w:rFonts w:cs="Arial"/>
                <w:color w:val="000000"/>
                <w:sz w:val="16"/>
                <w:szCs w:val="18"/>
                <w:lang w:val="es-ES_tradnl"/>
              </w:rPr>
              <w:t>1</w:t>
            </w:r>
          </w:p>
        </w:tc>
        <w:tc>
          <w:tcPr>
            <w:tcW w:w="5245" w:type="dxa"/>
          </w:tcPr>
          <w:p w:rsidR="00D05639" w:rsidRPr="00227020" w:rsidRDefault="00D05639" w:rsidP="005412B0">
            <w:pPr>
              <w:tabs>
                <w:tab w:val="left" w:pos="567"/>
              </w:tabs>
              <w:spacing w:before="40" w:after="40"/>
              <w:rPr>
                <w:rFonts w:cs="Arial"/>
                <w:color w:val="000000"/>
                <w:sz w:val="16"/>
                <w:szCs w:val="18"/>
                <w:lang w:val="es-ES_tradnl"/>
              </w:rPr>
            </w:pPr>
            <w:r w:rsidRPr="00227020">
              <w:rPr>
                <w:rFonts w:cs="Arial"/>
                <w:sz w:val="16"/>
                <w:szCs w:val="18"/>
                <w:lang w:val="es-ES_tradnl"/>
              </w:rPr>
              <w:t>caracteres expresados en el ensayo</w:t>
            </w:r>
          </w:p>
        </w:tc>
      </w:tr>
      <w:tr w:rsidR="00D05639" w:rsidRPr="00227020" w:rsidTr="005715B9">
        <w:trPr>
          <w:jc w:val="center"/>
        </w:trPr>
        <w:tc>
          <w:tcPr>
            <w:tcW w:w="1742" w:type="dxa"/>
          </w:tcPr>
          <w:p w:rsidR="00D05639" w:rsidRPr="00227020" w:rsidRDefault="00D05639" w:rsidP="005412B0">
            <w:pPr>
              <w:tabs>
                <w:tab w:val="left" w:pos="567"/>
              </w:tabs>
              <w:spacing w:before="40" w:after="40"/>
              <w:rPr>
                <w:rFonts w:cs="Arial"/>
                <w:color w:val="000000"/>
                <w:sz w:val="16"/>
                <w:szCs w:val="18"/>
                <w:lang w:val="es-ES_tradnl"/>
              </w:rPr>
            </w:pPr>
            <w:r w:rsidRPr="00227020">
              <w:rPr>
                <w:rFonts w:cs="Arial"/>
                <w:color w:val="000000"/>
                <w:sz w:val="16"/>
                <w:szCs w:val="18"/>
                <w:lang w:val="es-ES_tradnl"/>
              </w:rPr>
              <w:t>2</w:t>
            </w:r>
          </w:p>
        </w:tc>
        <w:tc>
          <w:tcPr>
            <w:tcW w:w="5245" w:type="dxa"/>
          </w:tcPr>
          <w:p w:rsidR="00D05639" w:rsidRPr="00227020" w:rsidRDefault="00D05639" w:rsidP="005412B0">
            <w:pPr>
              <w:tabs>
                <w:tab w:val="left" w:pos="567"/>
              </w:tabs>
              <w:spacing w:before="40" w:after="40"/>
              <w:rPr>
                <w:rFonts w:cs="Arial"/>
                <w:color w:val="000000"/>
                <w:sz w:val="16"/>
                <w:szCs w:val="18"/>
                <w:lang w:val="es-ES_tradnl"/>
              </w:rPr>
            </w:pPr>
            <w:r w:rsidRPr="00227020">
              <w:rPr>
                <w:rFonts w:cs="Arial"/>
                <w:sz w:val="16"/>
                <w:szCs w:val="18"/>
                <w:lang w:val="es-ES_tradnl"/>
              </w:rPr>
              <w:t>datos para la evaluación de los caracteres</w:t>
            </w:r>
          </w:p>
        </w:tc>
      </w:tr>
      <w:tr w:rsidR="00D05639" w:rsidRPr="00227020" w:rsidTr="005715B9">
        <w:trPr>
          <w:jc w:val="center"/>
        </w:trPr>
        <w:tc>
          <w:tcPr>
            <w:tcW w:w="1742" w:type="dxa"/>
          </w:tcPr>
          <w:p w:rsidR="00D05639" w:rsidRPr="00227020" w:rsidRDefault="00D05639" w:rsidP="005412B0">
            <w:pPr>
              <w:tabs>
                <w:tab w:val="left" w:pos="567"/>
              </w:tabs>
              <w:spacing w:before="40" w:after="40"/>
              <w:rPr>
                <w:rFonts w:cs="Arial"/>
                <w:color w:val="000000"/>
                <w:sz w:val="16"/>
                <w:szCs w:val="18"/>
                <w:lang w:val="es-ES_tradnl"/>
              </w:rPr>
            </w:pPr>
            <w:r w:rsidRPr="00227020">
              <w:rPr>
                <w:rFonts w:cs="Arial"/>
                <w:color w:val="000000"/>
                <w:sz w:val="16"/>
                <w:szCs w:val="18"/>
                <w:lang w:val="es-ES_tradnl"/>
              </w:rPr>
              <w:t>3</w:t>
            </w:r>
          </w:p>
        </w:tc>
        <w:tc>
          <w:tcPr>
            <w:tcW w:w="5245" w:type="dxa"/>
          </w:tcPr>
          <w:p w:rsidR="00D05639" w:rsidRPr="00227020" w:rsidRDefault="00D05639" w:rsidP="005412B0">
            <w:pPr>
              <w:tabs>
                <w:tab w:val="left" w:pos="567"/>
              </w:tabs>
              <w:spacing w:before="40" w:after="40"/>
              <w:rPr>
                <w:rFonts w:cs="Arial"/>
                <w:color w:val="000000"/>
                <w:sz w:val="16"/>
                <w:szCs w:val="18"/>
                <w:lang w:val="es-ES_tradnl"/>
              </w:rPr>
            </w:pPr>
            <w:r w:rsidRPr="00227020">
              <w:rPr>
                <w:rFonts w:cs="Arial"/>
                <w:sz w:val="16"/>
                <w:szCs w:val="18"/>
                <w:lang w:val="es-ES_tradnl"/>
              </w:rPr>
              <w:t>descripción de la variedad</w:t>
            </w:r>
          </w:p>
        </w:tc>
      </w:tr>
    </w:tbl>
    <w:p w:rsidR="00D05639" w:rsidRPr="00227020" w:rsidRDefault="00D05639" w:rsidP="008871D8">
      <w:pPr>
        <w:tabs>
          <w:tab w:val="left" w:pos="567"/>
        </w:tabs>
        <w:ind w:left="567"/>
        <w:rPr>
          <w:rFonts w:cs="Arial"/>
          <w:color w:val="000000"/>
          <w:sz w:val="18"/>
          <w:lang w:val="es-ES_tradnl"/>
        </w:rPr>
      </w:pPr>
    </w:p>
    <w:p w:rsidR="00D05639" w:rsidRPr="00227020" w:rsidRDefault="00D05639" w:rsidP="008871D8">
      <w:pPr>
        <w:tabs>
          <w:tab w:val="left" w:pos="567"/>
        </w:tabs>
        <w:ind w:left="567"/>
        <w:rPr>
          <w:rFonts w:cs="Arial"/>
          <w:color w:val="000000"/>
          <w:sz w:val="18"/>
          <w:lang w:val="es-ES_tradnl"/>
        </w:rPr>
      </w:pPr>
      <w:r w:rsidRPr="00227020">
        <w:rPr>
          <w:rFonts w:cs="Arial"/>
          <w:color w:val="000000"/>
          <w:sz w:val="18"/>
          <w:lang w:val="es-ES_tradnl"/>
        </w:rPr>
        <w:t>Desde el punto de vista estadístico, el grado de información disminuye del primero al tercer nivel del proceso.  El análisis estadístico se realiza únicamente en el segundo nivel.</w:t>
      </w:r>
    </w:p>
    <w:p w:rsidR="00D05639" w:rsidRPr="00227020" w:rsidRDefault="00D05639" w:rsidP="008871D8">
      <w:pPr>
        <w:tabs>
          <w:tab w:val="left" w:pos="567"/>
        </w:tabs>
        <w:ind w:left="567"/>
        <w:rPr>
          <w:rFonts w:cs="Arial"/>
          <w:color w:val="000000"/>
          <w:sz w:val="18"/>
          <w:lang w:val="es-ES_tradnl"/>
        </w:rPr>
      </w:pPr>
    </w:p>
    <w:p w:rsidR="00D05639" w:rsidRPr="00227020" w:rsidRDefault="00D05639" w:rsidP="008871D8">
      <w:pPr>
        <w:tabs>
          <w:tab w:val="left" w:pos="567"/>
        </w:tabs>
        <w:ind w:left="567"/>
        <w:rPr>
          <w:rFonts w:cs="Arial"/>
          <w:color w:val="000000"/>
          <w:sz w:val="18"/>
          <w:lang w:val="es-ES_tradnl"/>
        </w:rPr>
      </w:pPr>
      <w:r w:rsidRPr="00227020">
        <w:rPr>
          <w:rFonts w:cs="Arial"/>
          <w:color w:val="000000"/>
          <w:sz w:val="18"/>
          <w:lang w:val="es-ES_tradnl"/>
        </w:rPr>
        <w:t>2.4.2</w:t>
      </w:r>
      <w:r w:rsidRPr="00227020">
        <w:rPr>
          <w:rFonts w:cs="Arial"/>
          <w:color w:val="000000"/>
          <w:sz w:val="18"/>
          <w:lang w:val="es-ES_tradnl"/>
        </w:rPr>
        <w:tab/>
        <w:t>En algunos casos, los expertos en el examen DHE consideran que no es necesario distinguir diferentes niveles del proceso.  El primero, el segundo y el tercer nivel del proceso pueden ser idénticos.  Sin embargo, generalmente no sucede así.</w:t>
      </w:r>
    </w:p>
    <w:p w:rsidR="00D05639" w:rsidRPr="00227020" w:rsidRDefault="00D05639" w:rsidP="008871D8">
      <w:pPr>
        <w:ind w:left="567"/>
        <w:rPr>
          <w:sz w:val="18"/>
          <w:lang w:val="es-ES_tradnl"/>
        </w:rPr>
      </w:pPr>
    </w:p>
    <w:p w:rsidR="00D05639" w:rsidRPr="00130E33" w:rsidRDefault="00D05639" w:rsidP="008871D8">
      <w:pPr>
        <w:tabs>
          <w:tab w:val="left" w:pos="567"/>
        </w:tabs>
        <w:ind w:left="567"/>
        <w:rPr>
          <w:rFonts w:cs="Arial"/>
          <w:i/>
          <w:color w:val="000000"/>
          <w:sz w:val="18"/>
          <w:lang w:val="es-ES_tradnl"/>
        </w:rPr>
      </w:pPr>
      <w:bookmarkStart w:id="63" w:name="_Toc224032720"/>
      <w:bookmarkStart w:id="64" w:name="_Toc224032773"/>
      <w:bookmarkStart w:id="65" w:name="_Toc224032885"/>
      <w:bookmarkStart w:id="66" w:name="_Toc260337217"/>
      <w:bookmarkStart w:id="67" w:name="_Toc260339390"/>
      <w:bookmarkStart w:id="68" w:name="_Toc261938566"/>
      <w:bookmarkStart w:id="69" w:name="_Toc261959404"/>
      <w:bookmarkStart w:id="70" w:name="_Toc285470521"/>
      <w:bookmarkStart w:id="71" w:name="_Toc286844659"/>
      <w:bookmarkStart w:id="72" w:name="_Toc286932394"/>
      <w:r w:rsidRPr="00227020">
        <w:rPr>
          <w:rFonts w:cs="Arial"/>
          <w:color w:val="000000"/>
          <w:sz w:val="18"/>
          <w:lang w:val="es-ES_tradnl"/>
        </w:rPr>
        <w:t>2.4.3</w:t>
      </w:r>
      <w:r w:rsidRPr="00227020">
        <w:rPr>
          <w:rFonts w:cs="Arial"/>
          <w:color w:val="000000"/>
          <w:sz w:val="18"/>
          <w:lang w:val="es-ES_tradnl"/>
        </w:rPr>
        <w:tab/>
      </w:r>
      <w:bookmarkEnd w:id="63"/>
      <w:bookmarkEnd w:id="64"/>
      <w:bookmarkEnd w:id="65"/>
      <w:bookmarkEnd w:id="66"/>
      <w:bookmarkEnd w:id="67"/>
      <w:bookmarkEnd w:id="68"/>
      <w:bookmarkEnd w:id="69"/>
      <w:bookmarkEnd w:id="70"/>
      <w:bookmarkEnd w:id="71"/>
      <w:bookmarkEnd w:id="72"/>
      <w:r w:rsidRPr="00130E33">
        <w:rPr>
          <w:rFonts w:cs="Arial"/>
          <w:i/>
          <w:color w:val="000000"/>
          <w:sz w:val="18"/>
          <w:lang w:val="es-ES_tradnl"/>
        </w:rPr>
        <w:t>Comprensión de la necesidad de distinguir niveles en el proceso</w:t>
      </w:r>
    </w:p>
    <w:p w:rsidR="00D05639" w:rsidRPr="00227020" w:rsidRDefault="00D05639" w:rsidP="008871D8">
      <w:pPr>
        <w:tabs>
          <w:tab w:val="left" w:pos="567"/>
        </w:tabs>
        <w:ind w:left="567"/>
        <w:rPr>
          <w:rFonts w:cs="Arial"/>
          <w:color w:val="000000"/>
          <w:sz w:val="18"/>
          <w:lang w:val="es-ES_tradnl"/>
        </w:rPr>
      </w:pPr>
    </w:p>
    <w:p w:rsidR="00D05639" w:rsidRPr="00227020" w:rsidRDefault="00D05639" w:rsidP="008871D8">
      <w:pPr>
        <w:tabs>
          <w:tab w:val="left" w:pos="567"/>
        </w:tabs>
        <w:ind w:left="567"/>
        <w:rPr>
          <w:rFonts w:cs="Arial"/>
          <w:sz w:val="18"/>
          <w:lang w:val="es-ES_tradnl"/>
        </w:rPr>
      </w:pPr>
      <w:r w:rsidRPr="00227020">
        <w:rPr>
          <w:rFonts w:cs="Arial"/>
          <w:color w:val="000000"/>
          <w:sz w:val="18"/>
          <w:lang w:val="es-ES_tradnl"/>
        </w:rPr>
        <w:t>2.4.3.1</w:t>
      </w:r>
      <w:r w:rsidRPr="00227020">
        <w:rPr>
          <w:rFonts w:cs="Arial"/>
          <w:color w:val="000000"/>
          <w:sz w:val="18"/>
          <w:lang w:val="es-ES_tradnl"/>
        </w:rPr>
        <w:tab/>
        <w:t>El experto en el examen DHE puede saber, a partir de las directrices de examen de la UPOV o de su propia experiencia, que, por ejemplo, la ‘longitud de la planta’ constituye un carácter adecuado para el examen DHE.  La longitud</w:t>
      </w:r>
      <w:r w:rsidRPr="00227020">
        <w:rPr>
          <w:rFonts w:cs="Arial"/>
          <w:sz w:val="18"/>
          <w:lang w:val="es-ES_tradnl"/>
        </w:rPr>
        <w:t xml:space="preserve"> de las plantas es mayor en unas variedades que en otras.</w:t>
      </w:r>
      <w:r w:rsidRPr="00227020">
        <w:rPr>
          <w:rFonts w:cs="Arial"/>
          <w:color w:val="000000"/>
          <w:sz w:val="18"/>
          <w:lang w:val="es-ES_tradnl"/>
        </w:rPr>
        <w:t xml:space="preserve">  </w:t>
      </w:r>
      <w:r w:rsidRPr="00227020">
        <w:rPr>
          <w:rFonts w:cs="Arial"/>
          <w:sz w:val="18"/>
          <w:lang w:val="es-ES_tradnl"/>
        </w:rPr>
        <w:t>Otro carácter podría ser la ‘variegación del limbo’.</w:t>
      </w:r>
      <w:r w:rsidRPr="00227020">
        <w:rPr>
          <w:rFonts w:cs="Arial"/>
          <w:color w:val="000000"/>
          <w:sz w:val="18"/>
          <w:lang w:val="es-ES_tradnl"/>
        </w:rPr>
        <w:t xml:space="preserve">  </w:t>
      </w:r>
      <w:r w:rsidRPr="00227020">
        <w:rPr>
          <w:rFonts w:cs="Arial"/>
          <w:sz w:val="18"/>
          <w:lang w:val="es-ES_tradnl"/>
        </w:rPr>
        <w:t>Algunas variedades son variegadas y otras no.</w:t>
      </w:r>
      <w:r w:rsidRPr="00227020">
        <w:rPr>
          <w:rFonts w:cs="Arial"/>
          <w:color w:val="000000"/>
          <w:sz w:val="18"/>
          <w:lang w:val="es-ES_tradnl"/>
        </w:rPr>
        <w:t xml:space="preserve">  </w:t>
      </w:r>
      <w:r w:rsidRPr="00227020">
        <w:rPr>
          <w:rFonts w:cs="Arial"/>
          <w:sz w:val="18"/>
          <w:lang w:val="es-ES_tradnl"/>
        </w:rPr>
        <w:t xml:space="preserve">El experto en </w:t>
      </w:r>
      <w:r w:rsidRPr="00227020">
        <w:rPr>
          <w:rFonts w:cs="Arial"/>
          <w:color w:val="000000"/>
          <w:sz w:val="18"/>
          <w:lang w:val="es-ES_tradnl"/>
        </w:rPr>
        <w:t>el examen DHE</w:t>
      </w:r>
      <w:r w:rsidRPr="00227020">
        <w:rPr>
          <w:rFonts w:cs="Arial"/>
          <w:sz w:val="18"/>
          <w:lang w:val="es-ES_tradnl"/>
        </w:rPr>
        <w:t xml:space="preserve"> dispone así de dos caracteres y sabe que la ‘longitud de la planta’ es un carácter cuantitativo y la ‘variegación del limbo’ es un carácter cualitativo (definiciones:</w:t>
      </w:r>
      <w:r w:rsidRPr="00227020">
        <w:rPr>
          <w:rFonts w:cs="Arial"/>
          <w:color w:val="000000"/>
          <w:sz w:val="18"/>
          <w:lang w:val="es-ES_tradnl"/>
        </w:rPr>
        <w:t xml:space="preserve">  </w:t>
      </w:r>
      <w:r w:rsidRPr="00227020">
        <w:rPr>
          <w:rFonts w:cs="Arial"/>
          <w:sz w:val="18"/>
          <w:lang w:val="es-ES_tradnl"/>
        </w:rPr>
        <w:t>véase la Parte I,</w:t>
      </w:r>
      <w:r w:rsidRPr="00227020">
        <w:rPr>
          <w:rFonts w:cs="Arial"/>
          <w:color w:val="000000"/>
          <w:sz w:val="18"/>
          <w:lang w:val="es-ES_tradnl"/>
        </w:rPr>
        <w:t xml:space="preserve"> </w:t>
      </w:r>
      <w:r w:rsidRPr="00227020">
        <w:rPr>
          <w:rFonts w:cs="Arial"/>
          <w:sz w:val="18"/>
          <w:lang w:val="es-ES_tradnl"/>
        </w:rPr>
        <w:t xml:space="preserve">secciones 2.2.3 a 2.2.2 </w:t>
      </w:r>
      <w:r w:rsidRPr="00227020">
        <w:rPr>
          <w:rFonts w:cs="Arial"/>
          <w:i/>
          <w:sz w:val="18"/>
          <w:lang w:val="es-ES_tradnl"/>
        </w:rPr>
        <w:t>[referencia]</w:t>
      </w:r>
      <w:r w:rsidRPr="00227020">
        <w:rPr>
          <w:rFonts w:cs="Arial"/>
          <w:sz w:val="18"/>
          <w:lang w:val="es-ES_tradnl"/>
        </w:rPr>
        <w:t xml:space="preserve"> más adelante).</w:t>
      </w:r>
      <w:r w:rsidRPr="00227020">
        <w:rPr>
          <w:rFonts w:cs="Arial"/>
          <w:color w:val="000000"/>
          <w:sz w:val="18"/>
          <w:lang w:val="es-ES_tradnl"/>
        </w:rPr>
        <w:t xml:space="preserve">  </w:t>
      </w:r>
      <w:r w:rsidRPr="00227020">
        <w:rPr>
          <w:rFonts w:cs="Arial"/>
          <w:sz w:val="18"/>
          <w:lang w:val="es-ES_tradnl"/>
        </w:rPr>
        <w:t xml:space="preserve">Esta fase del trabajo puede describirse como el </w:t>
      </w:r>
      <w:r w:rsidRPr="00227020">
        <w:rPr>
          <w:rFonts w:cs="Arial"/>
          <w:b/>
          <w:sz w:val="18"/>
          <w:lang w:val="es-ES_tradnl"/>
        </w:rPr>
        <w:t>primer</w:t>
      </w:r>
      <w:r w:rsidRPr="00227020">
        <w:rPr>
          <w:rFonts w:cs="Arial"/>
          <w:sz w:val="18"/>
          <w:lang w:val="es-ES_tradnl"/>
        </w:rPr>
        <w:t xml:space="preserve"> </w:t>
      </w:r>
      <w:r w:rsidRPr="00227020">
        <w:rPr>
          <w:rFonts w:cs="Arial"/>
          <w:b/>
          <w:sz w:val="18"/>
          <w:lang w:val="es-ES_tradnl"/>
        </w:rPr>
        <w:t>nivel del proceso</w:t>
      </w:r>
      <w:r w:rsidRPr="00227020">
        <w:rPr>
          <w:rFonts w:cs="Arial"/>
          <w:sz w:val="18"/>
          <w:lang w:val="es-ES_tradnl"/>
        </w:rPr>
        <w:t>.</w:t>
      </w:r>
    </w:p>
    <w:p w:rsidR="00D05639" w:rsidRPr="00227020" w:rsidRDefault="00D05639" w:rsidP="005412B0">
      <w:pPr>
        <w:tabs>
          <w:tab w:val="left" w:pos="567"/>
        </w:tabs>
        <w:rPr>
          <w:rFonts w:cs="Arial"/>
          <w:sz w:val="18"/>
          <w:lang w:val="es-ES_tradnl"/>
        </w:rPr>
      </w:pPr>
    </w:p>
    <w:p w:rsidR="00D05639" w:rsidRPr="00227020" w:rsidRDefault="00D05639" w:rsidP="008871D8">
      <w:pPr>
        <w:ind w:left="567"/>
        <w:rPr>
          <w:rFonts w:cs="Arial"/>
          <w:sz w:val="18"/>
          <w:lang w:val="es-ES_tradnl"/>
        </w:rPr>
      </w:pPr>
      <w:r w:rsidRPr="00227020">
        <w:rPr>
          <w:rFonts w:cs="Arial"/>
          <w:color w:val="000000"/>
          <w:sz w:val="18"/>
          <w:lang w:val="es-ES_tradnl"/>
        </w:rPr>
        <w:t>2.4.3.2</w:t>
      </w:r>
      <w:r w:rsidRPr="00227020">
        <w:rPr>
          <w:rFonts w:cs="Arial"/>
          <w:color w:val="000000"/>
          <w:sz w:val="18"/>
          <w:lang w:val="es-ES_tradnl"/>
        </w:rPr>
        <w:tab/>
      </w:r>
      <w:r w:rsidRPr="00227020">
        <w:rPr>
          <w:rFonts w:cs="Arial"/>
          <w:sz w:val="18"/>
          <w:lang w:val="es-ES_tradnl"/>
        </w:rPr>
        <w:t xml:space="preserve">A continuación, el experto en </w:t>
      </w:r>
      <w:r w:rsidRPr="00227020">
        <w:rPr>
          <w:rFonts w:cs="Arial"/>
          <w:color w:val="000000"/>
          <w:sz w:val="18"/>
          <w:lang w:val="es-ES_tradnl"/>
        </w:rPr>
        <w:t xml:space="preserve">el examen DHE </w:t>
      </w:r>
      <w:r w:rsidRPr="00227020">
        <w:rPr>
          <w:rFonts w:cs="Arial"/>
          <w:sz w:val="18"/>
          <w:lang w:val="es-ES_tradnl"/>
        </w:rPr>
        <w:t>ha de planificar el ensayo y decidir el tipo de observación de los caracteres.</w:t>
      </w:r>
      <w:r w:rsidRPr="00227020">
        <w:rPr>
          <w:rFonts w:cs="Arial"/>
          <w:color w:val="000000"/>
          <w:sz w:val="18"/>
          <w:lang w:val="es-ES_tradnl"/>
        </w:rPr>
        <w:t xml:space="preserve">  </w:t>
      </w:r>
      <w:r w:rsidRPr="00227020">
        <w:rPr>
          <w:rFonts w:cs="Arial"/>
          <w:sz w:val="18"/>
          <w:lang w:val="es-ES_tradnl"/>
        </w:rPr>
        <w:t>En el caso del carácter ‘variegación del limbo’, la decisión resulta evidente.</w:t>
      </w:r>
      <w:r w:rsidRPr="00227020">
        <w:rPr>
          <w:rFonts w:cs="Arial"/>
          <w:color w:val="000000"/>
          <w:sz w:val="18"/>
          <w:lang w:val="es-ES_tradnl"/>
        </w:rPr>
        <w:t xml:space="preserve">  </w:t>
      </w:r>
      <w:r w:rsidRPr="00227020">
        <w:rPr>
          <w:rFonts w:cs="Arial"/>
          <w:sz w:val="18"/>
          <w:lang w:val="es-ES_tradnl"/>
        </w:rPr>
        <w:t>Las expresiones posibles son dos:</w:t>
      </w:r>
      <w:r w:rsidRPr="00227020">
        <w:rPr>
          <w:rFonts w:cs="Arial"/>
          <w:color w:val="000000"/>
          <w:sz w:val="18"/>
          <w:lang w:val="es-ES_tradnl"/>
        </w:rPr>
        <w:t xml:space="preserve"> </w:t>
      </w:r>
      <w:r w:rsidRPr="00227020">
        <w:rPr>
          <w:rFonts w:cs="Arial"/>
          <w:sz w:val="18"/>
          <w:lang w:val="es-ES_tradnl"/>
        </w:rPr>
        <w:t>‘presente’ o ‘ausente’.</w:t>
      </w:r>
      <w:r w:rsidRPr="00227020">
        <w:rPr>
          <w:rFonts w:cs="Arial"/>
          <w:color w:val="000000"/>
          <w:sz w:val="18"/>
          <w:lang w:val="es-ES_tradnl"/>
        </w:rPr>
        <w:t xml:space="preserve">  </w:t>
      </w:r>
      <w:r w:rsidRPr="00227020">
        <w:rPr>
          <w:rFonts w:cs="Arial"/>
          <w:sz w:val="18"/>
          <w:lang w:val="es-ES_tradnl"/>
        </w:rPr>
        <w:t>En el caso del carácter ‘longitud de la planta’, la decisión no es específica y depende de las diferencias intervarietales previsibles y de la variación intravarietal.</w:t>
      </w:r>
      <w:r w:rsidRPr="00227020">
        <w:rPr>
          <w:rFonts w:cs="Arial"/>
          <w:color w:val="000000"/>
          <w:sz w:val="18"/>
          <w:lang w:val="es-ES_tradnl"/>
        </w:rPr>
        <w:t xml:space="preserve">  </w:t>
      </w:r>
      <w:r w:rsidRPr="00227020">
        <w:rPr>
          <w:rFonts w:cs="Arial"/>
          <w:sz w:val="18"/>
          <w:lang w:val="es-ES_tradnl"/>
        </w:rPr>
        <w:t xml:space="preserve">En muchos casos, la decisión del experto en </w:t>
      </w:r>
      <w:r w:rsidRPr="00227020">
        <w:rPr>
          <w:rFonts w:cs="Arial"/>
          <w:color w:val="000000"/>
          <w:sz w:val="18"/>
          <w:lang w:val="es-ES_tradnl"/>
        </w:rPr>
        <w:t xml:space="preserve">el examen DHE </w:t>
      </w:r>
      <w:r w:rsidRPr="00227020">
        <w:rPr>
          <w:rFonts w:cs="Arial"/>
          <w:sz w:val="18"/>
          <w:lang w:val="es-ES_tradnl"/>
        </w:rPr>
        <w:t>consistirá en medir varias plantas (en cm) y utilizar procedimientos estadísticos especiales para examinar la distinción y la homogeneidad.</w:t>
      </w:r>
      <w:r w:rsidRPr="00227020">
        <w:rPr>
          <w:rFonts w:cs="Arial"/>
          <w:color w:val="000000"/>
          <w:sz w:val="18"/>
          <w:lang w:val="es-ES_tradnl"/>
        </w:rPr>
        <w:t xml:space="preserve">  </w:t>
      </w:r>
      <w:r w:rsidRPr="00227020">
        <w:rPr>
          <w:rFonts w:cs="Arial"/>
          <w:sz w:val="18"/>
          <w:lang w:val="es-ES_tradnl"/>
        </w:rPr>
        <w:t>Pero también es posible evaluar visualmente el carácter ‘longitud de la planta’ mediante expresiones como ‘corta’, ‘media’ o ‘larga’ si las diferencias intervarietales son suficientemente grandes (en el caso de la distinción) y la variación intravarietal de este carácter es muy pequeña o nula.</w:t>
      </w:r>
      <w:r w:rsidRPr="00227020">
        <w:rPr>
          <w:rFonts w:cs="Arial"/>
          <w:color w:val="000000"/>
          <w:sz w:val="18"/>
          <w:lang w:val="es-ES_tradnl"/>
        </w:rPr>
        <w:t xml:space="preserve">  </w:t>
      </w:r>
      <w:r w:rsidRPr="00227020">
        <w:rPr>
          <w:rFonts w:cs="Arial"/>
          <w:sz w:val="18"/>
          <w:lang w:val="es-ES_tradnl"/>
        </w:rPr>
        <w:t>La variación continua de un carácter se asigna a los correspondientes niveles de expresión, que se registran mediante notas (véase la Sección 4 del documento TGP/9)</w:t>
      </w:r>
      <w:r w:rsidRPr="00227020">
        <w:rPr>
          <w:rFonts w:cs="Arial"/>
          <w:i/>
          <w:sz w:val="18"/>
          <w:lang w:val="es-ES_tradnl"/>
        </w:rPr>
        <w:t>[referencia]</w:t>
      </w:r>
      <w:r w:rsidRPr="00227020">
        <w:rPr>
          <w:rFonts w:cs="Arial"/>
          <w:sz w:val="18"/>
          <w:lang w:val="es-ES_tradnl"/>
        </w:rPr>
        <w:t>.</w:t>
      </w:r>
      <w:r w:rsidRPr="00227020">
        <w:rPr>
          <w:rFonts w:cs="Arial"/>
          <w:color w:val="000000"/>
          <w:sz w:val="18"/>
          <w:lang w:val="es-ES_tradnl"/>
        </w:rPr>
        <w:t xml:space="preserve">  </w:t>
      </w:r>
      <w:r w:rsidRPr="00227020">
        <w:rPr>
          <w:rFonts w:cs="Arial"/>
          <w:sz w:val="18"/>
          <w:lang w:val="es-ES_tradnl"/>
        </w:rPr>
        <w:t>El elemento crucial de esta fase del trabajo es el registro de los datos para las evaluaciones posteriores,</w:t>
      </w:r>
      <w:r w:rsidRPr="00227020">
        <w:rPr>
          <w:rFonts w:cs="Arial"/>
          <w:color w:val="000000"/>
          <w:sz w:val="18"/>
          <w:lang w:val="es-ES_tradnl"/>
        </w:rPr>
        <w:t xml:space="preserve">  </w:t>
      </w:r>
      <w:r w:rsidRPr="00227020">
        <w:rPr>
          <w:rFonts w:cs="Arial"/>
          <w:sz w:val="18"/>
          <w:lang w:val="es-ES_tradnl"/>
        </w:rPr>
        <w:t xml:space="preserve">lo que constituye el </w:t>
      </w:r>
      <w:r w:rsidRPr="00227020">
        <w:rPr>
          <w:rFonts w:cs="Arial"/>
          <w:b/>
          <w:sz w:val="18"/>
          <w:lang w:val="es-ES_tradnl"/>
        </w:rPr>
        <w:t>segundo nivel del proceso</w:t>
      </w:r>
      <w:r w:rsidRPr="00227020">
        <w:rPr>
          <w:rFonts w:cs="Arial"/>
          <w:sz w:val="18"/>
          <w:lang w:val="es-ES_tradnl"/>
        </w:rPr>
        <w:t>.</w:t>
      </w:r>
    </w:p>
    <w:p w:rsidR="00D05639" w:rsidRPr="00227020" w:rsidRDefault="00D05639" w:rsidP="008871D8">
      <w:pPr>
        <w:ind w:left="567"/>
        <w:rPr>
          <w:rFonts w:cs="Arial"/>
          <w:sz w:val="18"/>
          <w:lang w:val="es-ES_tradnl"/>
        </w:rPr>
      </w:pPr>
    </w:p>
    <w:p w:rsidR="00D05639" w:rsidRPr="00227020" w:rsidRDefault="00D05639" w:rsidP="008871D8">
      <w:pPr>
        <w:ind w:left="567"/>
        <w:rPr>
          <w:rFonts w:cs="Arial"/>
          <w:sz w:val="18"/>
          <w:lang w:val="es-ES_tradnl"/>
        </w:rPr>
      </w:pPr>
      <w:r w:rsidRPr="00227020">
        <w:rPr>
          <w:rFonts w:cs="Arial"/>
          <w:sz w:val="18"/>
          <w:lang w:val="es-ES_tradnl"/>
        </w:rPr>
        <w:t>2.4.3.3</w:t>
      </w:r>
      <w:r w:rsidRPr="00227020">
        <w:rPr>
          <w:rFonts w:cs="Arial"/>
          <w:sz w:val="18"/>
          <w:lang w:val="es-ES_tradnl"/>
        </w:rPr>
        <w:tab/>
        <w:t xml:space="preserve">Al final del examen DHE, el experto en </w:t>
      </w:r>
      <w:r w:rsidRPr="00227020">
        <w:rPr>
          <w:rFonts w:cs="Arial"/>
          <w:color w:val="000000"/>
          <w:sz w:val="18"/>
          <w:lang w:val="es-ES_tradnl"/>
        </w:rPr>
        <w:t xml:space="preserve">el examen DHE </w:t>
      </w:r>
      <w:r w:rsidRPr="00227020">
        <w:rPr>
          <w:rFonts w:cs="Arial"/>
          <w:sz w:val="18"/>
          <w:lang w:val="es-ES_tradnl"/>
        </w:rPr>
        <w:t>ha de establecer una descripción de las variedades empleando notas de 1 a 9 o partes de ellas.</w:t>
      </w:r>
      <w:r w:rsidRPr="00227020">
        <w:rPr>
          <w:rFonts w:cs="Arial"/>
          <w:color w:val="000000"/>
          <w:sz w:val="18"/>
          <w:lang w:val="es-ES_tradnl"/>
        </w:rPr>
        <w:t xml:space="preserve"> </w:t>
      </w:r>
      <w:r w:rsidRPr="00227020">
        <w:rPr>
          <w:rFonts w:cs="Arial"/>
          <w:sz w:val="18"/>
          <w:lang w:val="es-ES_tradnl"/>
        </w:rPr>
        <w:t xml:space="preserve"> Esta fase puede describirse como el </w:t>
      </w:r>
      <w:r w:rsidRPr="00227020">
        <w:rPr>
          <w:rFonts w:cs="Arial"/>
          <w:b/>
          <w:sz w:val="18"/>
          <w:lang w:val="es-ES_tradnl"/>
        </w:rPr>
        <w:t xml:space="preserve">tercer nivel del </w:t>
      </w:r>
      <w:r w:rsidRPr="00227020">
        <w:rPr>
          <w:rFonts w:cs="Arial"/>
          <w:b/>
          <w:sz w:val="18"/>
          <w:lang w:val="es-ES_tradnl"/>
        </w:rPr>
        <w:lastRenderedPageBreak/>
        <w:t>proceso</w:t>
      </w:r>
      <w:r w:rsidRPr="00227020">
        <w:rPr>
          <w:rFonts w:cs="Arial"/>
          <w:sz w:val="18"/>
          <w:lang w:val="es-ES_tradnl"/>
        </w:rPr>
        <w:t>.</w:t>
      </w:r>
      <w:r w:rsidRPr="00227020">
        <w:rPr>
          <w:rFonts w:cs="Arial"/>
          <w:color w:val="000000"/>
          <w:sz w:val="18"/>
          <w:lang w:val="es-ES_tradnl"/>
        </w:rPr>
        <w:t xml:space="preserve">  </w:t>
      </w:r>
      <w:r w:rsidRPr="00227020">
        <w:rPr>
          <w:rFonts w:cs="Arial"/>
          <w:sz w:val="18"/>
          <w:lang w:val="es-ES_tradnl"/>
        </w:rPr>
        <w:t xml:space="preserve">En el caso de la ‘variegación del limbo’, el experto en </w:t>
      </w:r>
      <w:r w:rsidRPr="00227020">
        <w:rPr>
          <w:rFonts w:cs="Arial"/>
          <w:color w:val="000000"/>
          <w:sz w:val="18"/>
          <w:lang w:val="es-ES_tradnl"/>
        </w:rPr>
        <w:t xml:space="preserve">el examen DHE </w:t>
      </w:r>
      <w:r w:rsidRPr="00227020">
        <w:rPr>
          <w:rFonts w:cs="Arial"/>
          <w:sz w:val="18"/>
          <w:lang w:val="es-ES_tradnl"/>
        </w:rPr>
        <w:t>puede utilizar los mismos niveles de expresión (notas) que haya registrado en el segundo nivel del proceso, de manera que los tres niveles del proceso parecen iguales.</w:t>
      </w:r>
      <w:r w:rsidRPr="00227020">
        <w:rPr>
          <w:rFonts w:cs="Arial"/>
          <w:color w:val="000000"/>
          <w:sz w:val="18"/>
          <w:lang w:val="es-ES_tradnl"/>
        </w:rPr>
        <w:t xml:space="preserve">  </w:t>
      </w:r>
      <w:r w:rsidRPr="00227020">
        <w:rPr>
          <w:rFonts w:cs="Arial"/>
          <w:sz w:val="18"/>
          <w:lang w:val="es-ES_tradnl"/>
        </w:rPr>
        <w:t xml:space="preserve">Si el experto en </w:t>
      </w:r>
      <w:r w:rsidRPr="00227020">
        <w:rPr>
          <w:rFonts w:cs="Arial"/>
          <w:color w:val="000000"/>
          <w:sz w:val="18"/>
          <w:lang w:val="es-ES_tradnl"/>
        </w:rPr>
        <w:t xml:space="preserve">el examen DHE </w:t>
      </w:r>
      <w:r w:rsidRPr="00227020">
        <w:rPr>
          <w:rFonts w:cs="Arial"/>
          <w:sz w:val="18"/>
          <w:lang w:val="es-ES_tradnl"/>
        </w:rPr>
        <w:t>decide evaluar la ‘longitud de la planta’ visualmente, puede utilizar los mismos niveles de expresión (notas) que haya registrado en el segundo nivel del proceso, por lo que no existirían diferencias evidentes entre el segundo y el tercer nivel del proceso.</w:t>
      </w:r>
      <w:r w:rsidRPr="00227020">
        <w:rPr>
          <w:rFonts w:cs="Arial"/>
          <w:color w:val="000000"/>
          <w:sz w:val="18"/>
          <w:lang w:val="es-ES_tradnl"/>
        </w:rPr>
        <w:t xml:space="preserve">  </w:t>
      </w:r>
      <w:r w:rsidRPr="00227020">
        <w:rPr>
          <w:rFonts w:cs="Arial"/>
          <w:sz w:val="18"/>
          <w:lang w:val="es-ES_tradnl"/>
        </w:rPr>
        <w:t>Si el carácter ‘longitud de la planta’ se mide en cm, es necesario asignar intervalos de medida a niveles de expresión como ‘corto’, ‘medio’ y ‘largo’ para establecer una descripción de la variedad.</w:t>
      </w:r>
      <w:r w:rsidRPr="00227020">
        <w:rPr>
          <w:rFonts w:cs="Arial"/>
          <w:color w:val="000000"/>
          <w:sz w:val="18"/>
          <w:lang w:val="es-ES_tradnl"/>
        </w:rPr>
        <w:t xml:space="preserve">  </w:t>
      </w:r>
      <w:r w:rsidRPr="00227020">
        <w:rPr>
          <w:rFonts w:cs="Arial"/>
          <w:sz w:val="18"/>
          <w:lang w:val="es-ES_tradnl"/>
        </w:rPr>
        <w:t>En ese caso, a efectos del análisis estadístico, es importante tener presente el nivel correspondiente y las diferencias entre los caracteres expresados en el ensayo, los datos para la evaluación de los caracteres y la descripción de la variedad.</w:t>
      </w:r>
      <w:r w:rsidRPr="00227020">
        <w:rPr>
          <w:rFonts w:cs="Arial"/>
          <w:color w:val="000000"/>
          <w:sz w:val="18"/>
          <w:lang w:val="es-ES_tradnl"/>
        </w:rPr>
        <w:t xml:space="preserve">  </w:t>
      </w:r>
      <w:r w:rsidRPr="00227020">
        <w:rPr>
          <w:rFonts w:cs="Arial"/>
          <w:sz w:val="18"/>
          <w:lang w:val="es-ES_tradnl"/>
        </w:rPr>
        <w:t xml:space="preserve">Esta distinción resulta imprescindible para que el experto en </w:t>
      </w:r>
      <w:r w:rsidRPr="00227020">
        <w:rPr>
          <w:rFonts w:cs="Arial"/>
          <w:color w:val="000000"/>
          <w:sz w:val="18"/>
          <w:lang w:val="es-ES_tradnl"/>
        </w:rPr>
        <w:t>el examen DHE</w:t>
      </w:r>
      <w:r w:rsidRPr="00227020">
        <w:rPr>
          <w:rFonts w:cs="Arial"/>
          <w:sz w:val="18"/>
          <w:lang w:val="es-ES_tradnl"/>
        </w:rPr>
        <w:t>, solo o en colaboración con los estadísticos, elija los procedimientos estadísticos más apropiados.</w:t>
      </w:r>
    </w:p>
    <w:p w:rsidR="00D05639" w:rsidRPr="00227020" w:rsidRDefault="00D05639" w:rsidP="008871D8">
      <w:pPr>
        <w:ind w:left="567"/>
        <w:rPr>
          <w:rFonts w:cs="Arial"/>
          <w:sz w:val="18"/>
          <w:lang w:val="es-ES_tradnl"/>
        </w:rPr>
      </w:pPr>
    </w:p>
    <w:p w:rsidR="00D05639" w:rsidRPr="00227020" w:rsidRDefault="00D05639" w:rsidP="008871D8">
      <w:pPr>
        <w:ind w:left="567"/>
        <w:rPr>
          <w:rFonts w:cs="Arial"/>
          <w:sz w:val="18"/>
          <w:lang w:val="es-ES_tradnl"/>
        </w:rPr>
      </w:pPr>
    </w:p>
    <w:p w:rsidR="00D05639" w:rsidRPr="00227020" w:rsidRDefault="00D05639" w:rsidP="008871D8">
      <w:pPr>
        <w:ind w:left="567"/>
        <w:rPr>
          <w:rFonts w:cs="Arial"/>
          <w:lang w:val="es-ES_tradnl"/>
        </w:rPr>
      </w:pPr>
    </w:p>
    <w:p w:rsidR="00D05639" w:rsidRPr="00227020" w:rsidRDefault="00D05639" w:rsidP="005412B0">
      <w:pPr>
        <w:rPr>
          <w:rFonts w:cs="Arial"/>
          <w:lang w:val="es-ES_tradnl"/>
        </w:rPr>
      </w:pPr>
    </w:p>
    <w:p w:rsidR="00D05639" w:rsidRPr="00227020" w:rsidRDefault="00D05639" w:rsidP="005412B0">
      <w:pPr>
        <w:rPr>
          <w:rFonts w:cs="Arial"/>
          <w:lang w:val="es-ES_tradnl"/>
        </w:rPr>
        <w:sectPr w:rsidR="00D05639" w:rsidRPr="00227020" w:rsidSect="00D05639">
          <w:headerReference w:type="default" r:id="rId19"/>
          <w:headerReference w:type="first" r:id="rId20"/>
          <w:pgSz w:w="11907" w:h="16840" w:code="9"/>
          <w:pgMar w:top="1134" w:right="1134" w:bottom="1134" w:left="1134" w:header="510" w:footer="680" w:gutter="0"/>
          <w:pgNumType w:start="1"/>
          <w:cols w:space="720"/>
          <w:titlePg/>
          <w:docGrid w:linePitch="272"/>
        </w:sectPr>
      </w:pPr>
    </w:p>
    <w:p w:rsidR="00D05639" w:rsidRPr="00227020" w:rsidRDefault="00D05639" w:rsidP="005412B0">
      <w:pPr>
        <w:tabs>
          <w:tab w:val="left" w:pos="567"/>
        </w:tabs>
        <w:jc w:val="center"/>
        <w:rPr>
          <w:rFonts w:cs="Arial"/>
          <w:u w:val="single"/>
          <w:lang w:val="es-ES_tradnl"/>
        </w:rPr>
      </w:pPr>
    </w:p>
    <w:p w:rsidR="00D05639" w:rsidRPr="00227020" w:rsidRDefault="00D05639" w:rsidP="005412B0">
      <w:pPr>
        <w:tabs>
          <w:tab w:val="left" w:pos="567"/>
        </w:tabs>
        <w:jc w:val="center"/>
        <w:rPr>
          <w:rFonts w:cs="Arial"/>
          <w:color w:val="000000"/>
          <w:u w:val="single"/>
          <w:lang w:val="es-ES_tradnl"/>
        </w:rPr>
      </w:pPr>
      <w:r w:rsidRPr="00227020">
        <w:rPr>
          <w:rFonts w:cs="Arial"/>
          <w:u w:val="single"/>
          <w:lang w:val="es-ES_tradnl"/>
        </w:rPr>
        <w:t>Cuadro 6:</w:t>
      </w:r>
      <w:r w:rsidRPr="00227020">
        <w:rPr>
          <w:rFonts w:cs="Arial"/>
          <w:color w:val="000000"/>
          <w:u w:val="single"/>
          <w:lang w:val="es-ES_tradnl"/>
        </w:rPr>
        <w:t xml:space="preserve">  </w:t>
      </w:r>
      <w:r w:rsidRPr="00227020">
        <w:rPr>
          <w:rFonts w:cs="Arial"/>
          <w:u w:val="single"/>
          <w:lang w:val="es-ES_tradnl"/>
        </w:rPr>
        <w:t>Relación entre la expresión de los caracteres y los niveles de escala de los datos para la evaluación de la distinción y la homogeneidad</w:t>
      </w:r>
    </w:p>
    <w:p w:rsidR="00D05639" w:rsidRPr="00227020" w:rsidRDefault="00D05639" w:rsidP="005412B0">
      <w:pPr>
        <w:rPr>
          <w:lang w:val="es-ES_tradnl"/>
        </w:rPr>
      </w:pPr>
    </w:p>
    <w:tbl>
      <w:tblPr>
        <w:tblW w:w="14721" w:type="dxa"/>
        <w:tblInd w:w="-115" w:type="dxa"/>
        <w:tblLayout w:type="fixed"/>
        <w:tblCellMar>
          <w:top w:w="57" w:type="dxa"/>
          <w:left w:w="57" w:type="dxa"/>
          <w:bottom w:w="57" w:type="dxa"/>
          <w:right w:w="57" w:type="dxa"/>
        </w:tblCellMar>
        <w:tblLook w:val="0000" w:firstRow="0" w:lastRow="0" w:firstColumn="0" w:lastColumn="0" w:noHBand="0" w:noVBand="0"/>
      </w:tblPr>
      <w:tblGrid>
        <w:gridCol w:w="966"/>
        <w:gridCol w:w="1603"/>
        <w:gridCol w:w="134"/>
        <w:gridCol w:w="1132"/>
        <w:gridCol w:w="2113"/>
        <w:gridCol w:w="983"/>
        <w:gridCol w:w="1228"/>
        <w:gridCol w:w="134"/>
        <w:gridCol w:w="1638"/>
        <w:gridCol w:w="2676"/>
        <w:gridCol w:w="988"/>
        <w:gridCol w:w="1117"/>
        <w:gridCol w:w="9"/>
      </w:tblGrid>
      <w:tr w:rsidR="00D05639" w:rsidRPr="00227020" w:rsidTr="007222B8">
        <w:trPr>
          <w:gridAfter w:val="1"/>
          <w:wAfter w:w="9" w:type="dxa"/>
          <w:cantSplit/>
          <w:tblHeader/>
        </w:trPr>
        <w:tc>
          <w:tcPr>
            <w:tcW w:w="971" w:type="dxa"/>
            <w:vMerge w:val="restart"/>
            <w:tcBorders>
              <w:top w:val="single" w:sz="4" w:space="0" w:color="000000"/>
              <w:left w:val="single" w:sz="4" w:space="0" w:color="000000"/>
              <w:bottom w:val="single" w:sz="4" w:space="0" w:color="000000"/>
              <w:right w:val="single" w:sz="4" w:space="0" w:color="000000"/>
            </w:tcBorders>
            <w:shd w:val="clear" w:color="auto" w:fill="D9D8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Ejemplo</w:t>
            </w:r>
          </w:p>
        </w:tc>
        <w:tc>
          <w:tcPr>
            <w:tcW w:w="1612" w:type="dxa"/>
            <w:vMerge w:val="restart"/>
            <w:tcBorders>
              <w:top w:val="single" w:sz="4" w:space="0" w:color="000000"/>
              <w:left w:val="single" w:sz="4" w:space="0" w:color="000000"/>
              <w:bottom w:val="single" w:sz="4" w:space="0" w:color="000000"/>
              <w:right w:val="single" w:sz="24" w:space="0" w:color="000000"/>
            </w:tcBorders>
            <w:shd w:val="clear" w:color="auto" w:fill="D9D8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Nombre del carácter</w:t>
            </w:r>
          </w:p>
        </w:tc>
        <w:tc>
          <w:tcPr>
            <w:tcW w:w="84" w:type="dxa"/>
            <w:vMerge w:val="restart"/>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5489" w:type="dxa"/>
            <w:gridSpan w:val="4"/>
            <w:tcBorders>
              <w:top w:val="single" w:sz="4" w:space="0" w:color="000000"/>
              <w:left w:val="single" w:sz="6" w:space="0" w:color="000000"/>
              <w:bottom w:val="single" w:sz="4" w:space="0" w:color="000000"/>
              <w:right w:val="single" w:sz="24" w:space="0" w:color="000000"/>
            </w:tcBorders>
            <w:shd w:val="clear" w:color="auto" w:fill="D9D8D9"/>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Distinción</w:t>
            </w:r>
          </w:p>
        </w:tc>
        <w:tc>
          <w:tcPr>
            <w:tcW w:w="97" w:type="dxa"/>
            <w:vMerge w:val="restart"/>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6459" w:type="dxa"/>
            <w:gridSpan w:val="4"/>
            <w:tcBorders>
              <w:top w:val="single" w:sz="4" w:space="0" w:color="000000"/>
              <w:left w:val="single" w:sz="6" w:space="0" w:color="000000"/>
              <w:bottom w:val="single" w:sz="4" w:space="0" w:color="000000"/>
              <w:right w:val="single" w:sz="4" w:space="0" w:color="000000"/>
            </w:tcBorders>
            <w:shd w:val="clear" w:color="auto" w:fill="D9D8D9"/>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Homogeneidad</w:t>
            </w:r>
          </w:p>
        </w:tc>
      </w:tr>
      <w:tr w:rsidR="00D05639" w:rsidRPr="00227020" w:rsidTr="007222B8">
        <w:trPr>
          <w:gridAfter w:val="1"/>
          <w:wAfter w:w="9" w:type="dxa"/>
          <w:cantSplit/>
          <w:tblHeader/>
        </w:trPr>
        <w:tc>
          <w:tcPr>
            <w:tcW w:w="971" w:type="dxa"/>
            <w:vMerge/>
            <w:tcBorders>
              <w:top w:val="single" w:sz="4" w:space="0" w:color="000000"/>
              <w:left w:val="single" w:sz="4" w:space="0" w:color="000000"/>
              <w:bottom w:val="single" w:sz="4" w:space="0" w:color="000000"/>
              <w:right w:val="single" w:sz="4" w:space="0" w:color="000000"/>
            </w:tcBorders>
            <w:shd w:val="clear" w:color="auto" w:fill="D9D8D9"/>
          </w:tcPr>
          <w:p w:rsidR="00D05639" w:rsidRPr="00227020" w:rsidRDefault="00D05639" w:rsidP="007222B8">
            <w:pPr>
              <w:autoSpaceDE w:val="0"/>
              <w:autoSpaceDN w:val="0"/>
              <w:adjustRightInd w:val="0"/>
              <w:rPr>
                <w:rFonts w:cs="Arial"/>
                <w:sz w:val="18"/>
                <w:szCs w:val="18"/>
                <w:lang w:val="es-ES_tradnl"/>
              </w:rPr>
            </w:pPr>
          </w:p>
        </w:tc>
        <w:tc>
          <w:tcPr>
            <w:tcW w:w="1612" w:type="dxa"/>
            <w:vMerge/>
            <w:tcBorders>
              <w:top w:val="single" w:sz="4" w:space="0" w:color="000000"/>
              <w:left w:val="single" w:sz="4" w:space="0" w:color="000000"/>
              <w:bottom w:val="single" w:sz="4" w:space="0" w:color="000000"/>
              <w:right w:val="single" w:sz="24" w:space="0" w:color="000000"/>
            </w:tcBorders>
            <w:shd w:val="clear" w:color="auto" w:fill="D9D8D9"/>
          </w:tcPr>
          <w:p w:rsidR="00D05639" w:rsidRPr="00227020" w:rsidRDefault="00D05639" w:rsidP="007222B8">
            <w:pPr>
              <w:autoSpaceDE w:val="0"/>
              <w:autoSpaceDN w:val="0"/>
              <w:adjustRightInd w:val="0"/>
              <w:rPr>
                <w:rFonts w:cs="Arial"/>
                <w:sz w:val="18"/>
                <w:szCs w:val="18"/>
                <w:lang w:val="es-ES_tradnl"/>
              </w:rPr>
            </w:pPr>
          </w:p>
        </w:tc>
        <w:tc>
          <w:tcPr>
            <w:tcW w:w="84" w:type="dxa"/>
            <w:vMerge/>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shd w:val="clear" w:color="auto" w:fill="D9D8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Unidad de evaluación</w:t>
            </w:r>
          </w:p>
        </w:tc>
        <w:tc>
          <w:tcPr>
            <w:tcW w:w="2126"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 xml:space="preserve">Descripción </w:t>
            </w:r>
            <w:r w:rsidRPr="00227020">
              <w:rPr>
                <w:rFonts w:cs="Arial"/>
                <w:sz w:val="18"/>
                <w:szCs w:val="18"/>
                <w:lang w:val="es-ES_tradnl"/>
              </w:rPr>
              <w:br/>
              <w:t>(niveles de expresión)</w:t>
            </w:r>
          </w:p>
        </w:tc>
        <w:tc>
          <w:tcPr>
            <w:tcW w:w="989"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Tipo</w:t>
            </w:r>
            <w:r w:rsidRPr="00227020">
              <w:rPr>
                <w:rFonts w:cs="Arial"/>
                <w:spacing w:val="-5"/>
                <w:sz w:val="18"/>
                <w:szCs w:val="18"/>
                <w:lang w:val="es-ES_tradnl"/>
              </w:rPr>
              <w:t xml:space="preserve"> de</w:t>
            </w:r>
            <w:r w:rsidRPr="00227020">
              <w:rPr>
                <w:rFonts w:cs="Arial"/>
                <w:spacing w:val="-2"/>
                <w:sz w:val="18"/>
                <w:szCs w:val="18"/>
                <w:lang w:val="es-ES_tradnl"/>
              </w:rPr>
              <w:t xml:space="preserve"> e</w:t>
            </w:r>
            <w:r w:rsidRPr="00227020">
              <w:rPr>
                <w:rFonts w:cs="Arial"/>
                <w:sz w:val="18"/>
                <w:szCs w:val="18"/>
                <w:lang w:val="es-ES_tradnl"/>
              </w:rPr>
              <w:t>scala</w:t>
            </w:r>
          </w:p>
        </w:tc>
        <w:tc>
          <w:tcPr>
            <w:tcW w:w="1235" w:type="dxa"/>
            <w:tcBorders>
              <w:top w:val="single" w:sz="4" w:space="0" w:color="000000"/>
              <w:left w:val="single" w:sz="4" w:space="0" w:color="000000"/>
              <w:bottom w:val="single" w:sz="4" w:space="0" w:color="000000"/>
              <w:right w:val="single" w:sz="24" w:space="0" w:color="000000"/>
            </w:tcBorders>
            <w:shd w:val="clear" w:color="auto" w:fill="D9D9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Distribución</w:t>
            </w:r>
          </w:p>
        </w:tc>
        <w:tc>
          <w:tcPr>
            <w:tcW w:w="97" w:type="dxa"/>
            <w:vMerge/>
            <w:tcBorders>
              <w:top w:val="single" w:sz="4" w:space="0" w:color="000000"/>
              <w:left w:val="single" w:sz="24" w:space="0" w:color="000000"/>
              <w:bottom w:val="single" w:sz="4" w:space="0" w:color="000000"/>
              <w:right w:val="single" w:sz="6" w:space="0" w:color="000000"/>
            </w:tcBorders>
            <w:vAlign w:val="center"/>
          </w:tcPr>
          <w:p w:rsidR="00D05639" w:rsidRPr="00227020" w:rsidRDefault="00D05639" w:rsidP="007222B8">
            <w:pPr>
              <w:autoSpaceDE w:val="0"/>
              <w:autoSpaceDN w:val="0"/>
              <w:adjustRightInd w:val="0"/>
              <w:rPr>
                <w:rFonts w:cs="Arial"/>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shd w:val="clear" w:color="auto" w:fill="D9D8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Unidad de evaluación</w:t>
            </w:r>
          </w:p>
        </w:tc>
        <w:tc>
          <w:tcPr>
            <w:tcW w:w="2693"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Descripción</w:t>
            </w:r>
            <w:r w:rsidRPr="00227020">
              <w:rPr>
                <w:rFonts w:cs="Arial"/>
                <w:sz w:val="18"/>
                <w:szCs w:val="18"/>
                <w:lang w:val="es-ES_tradnl"/>
              </w:rPr>
              <w:br/>
              <w:t>(niveles de expresión)</w:t>
            </w:r>
          </w:p>
        </w:tc>
        <w:tc>
          <w:tcPr>
            <w:tcW w:w="994"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Tipo</w:t>
            </w:r>
            <w:r w:rsidRPr="00227020">
              <w:rPr>
                <w:rFonts w:cs="Arial"/>
                <w:spacing w:val="-5"/>
                <w:sz w:val="18"/>
                <w:szCs w:val="18"/>
                <w:lang w:val="es-ES_tradnl"/>
              </w:rPr>
              <w:t xml:space="preserve"> de</w:t>
            </w:r>
            <w:r w:rsidRPr="00227020">
              <w:rPr>
                <w:rFonts w:cs="Arial"/>
                <w:spacing w:val="-2"/>
                <w:sz w:val="18"/>
                <w:szCs w:val="18"/>
                <w:lang w:val="es-ES_tradnl"/>
              </w:rPr>
              <w:t xml:space="preserve"> e</w:t>
            </w:r>
            <w:r w:rsidRPr="00227020">
              <w:rPr>
                <w:rFonts w:cs="Arial"/>
                <w:sz w:val="18"/>
                <w:szCs w:val="18"/>
                <w:lang w:val="es-ES_tradnl"/>
              </w:rPr>
              <w:t>scala</w:t>
            </w:r>
          </w:p>
        </w:tc>
        <w:tc>
          <w:tcPr>
            <w:tcW w:w="1124"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Distribución</w:t>
            </w:r>
          </w:p>
        </w:tc>
      </w:tr>
      <w:tr w:rsidR="00D05639" w:rsidRPr="00227020" w:rsidTr="007222B8">
        <w:trPr>
          <w:gridAfter w:val="1"/>
          <w:wAfter w:w="9" w:type="dxa"/>
          <w:cantSplit/>
        </w:trPr>
        <w:tc>
          <w:tcPr>
            <w:tcW w:w="971"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1</w:t>
            </w:r>
          </w:p>
        </w:tc>
        <w:tc>
          <w:tcPr>
            <w:tcW w:w="1612" w:type="dxa"/>
            <w:tcBorders>
              <w:top w:val="single" w:sz="4" w:space="0" w:color="000000"/>
              <w:left w:val="single" w:sz="4" w:space="0" w:color="000000"/>
              <w:bottom w:val="single" w:sz="4" w:space="0" w:color="000000"/>
              <w:right w:val="single" w:sz="2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Sexo de la</w:t>
            </w:r>
            <w:r w:rsidRPr="00227020">
              <w:rPr>
                <w:rFonts w:cs="Arial"/>
                <w:spacing w:val="-1"/>
                <w:sz w:val="18"/>
                <w:szCs w:val="18"/>
                <w:lang w:val="es-ES_tradnl"/>
              </w:rPr>
              <w:t xml:space="preserve"> </w:t>
            </w:r>
            <w:r w:rsidRPr="00227020">
              <w:rPr>
                <w:rFonts w:cs="Arial"/>
                <w:sz w:val="18"/>
                <w:szCs w:val="18"/>
                <w:lang w:val="es-ES_tradnl"/>
              </w:rPr>
              <w:t>planta</w:t>
            </w:r>
          </w:p>
        </w:tc>
        <w:tc>
          <w:tcPr>
            <w:tcW w:w="84"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1</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2</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3</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4</w:t>
            </w:r>
          </w:p>
        </w:tc>
        <w:tc>
          <w:tcPr>
            <w:tcW w:w="2126"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dioico femenino</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dioico masculino</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pacing w:val="-1"/>
                <w:sz w:val="18"/>
                <w:szCs w:val="18"/>
                <w:lang w:val="es-ES_tradnl"/>
              </w:rPr>
              <w:t>m</w:t>
            </w:r>
            <w:r w:rsidRPr="00227020">
              <w:rPr>
                <w:rFonts w:cs="Arial"/>
                <w:sz w:val="18"/>
                <w:szCs w:val="18"/>
                <w:lang w:val="es-ES_tradnl"/>
              </w:rPr>
              <w:t xml:space="preserve">onoico unisexual </w:t>
            </w:r>
            <w:r w:rsidRPr="00227020">
              <w:rPr>
                <w:rFonts w:cs="Arial"/>
                <w:spacing w:val="-2"/>
                <w:sz w:val="18"/>
                <w:szCs w:val="18"/>
                <w:lang w:val="es-ES_tradnl"/>
              </w:rPr>
              <w:t>m</w:t>
            </w:r>
            <w:r w:rsidRPr="00227020">
              <w:rPr>
                <w:rFonts w:cs="Arial"/>
                <w:sz w:val="18"/>
                <w:szCs w:val="18"/>
                <w:lang w:val="es-ES_tradnl"/>
              </w:rPr>
              <w:t>onoico her</w:t>
            </w:r>
            <w:r w:rsidRPr="00227020">
              <w:rPr>
                <w:rFonts w:cs="Arial"/>
                <w:spacing w:val="-2"/>
                <w:sz w:val="18"/>
                <w:szCs w:val="18"/>
                <w:lang w:val="es-ES_tradnl"/>
              </w:rPr>
              <w:t>m</w:t>
            </w:r>
            <w:r w:rsidRPr="00227020">
              <w:rPr>
                <w:rFonts w:cs="Arial"/>
                <w:sz w:val="18"/>
                <w:szCs w:val="18"/>
                <w:lang w:val="es-ES_tradnl"/>
              </w:rPr>
              <w:t>afrodita</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nominal</w:t>
            </w:r>
          </w:p>
        </w:tc>
        <w:tc>
          <w:tcPr>
            <w:tcW w:w="1235" w:type="dxa"/>
            <w:tcBorders>
              <w:top w:val="single" w:sz="4" w:space="0" w:color="000000"/>
              <w:left w:val="single" w:sz="4" w:space="0" w:color="000000"/>
              <w:bottom w:val="single" w:sz="4" w:space="0" w:color="000000"/>
              <w:right w:val="single" w:sz="2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discreta</w:t>
            </w:r>
          </w:p>
        </w:tc>
        <w:tc>
          <w:tcPr>
            <w:tcW w:w="97"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tabs>
                <w:tab w:val="left" w:pos="1495"/>
              </w:tabs>
              <w:autoSpaceDE w:val="0"/>
              <w:autoSpaceDN w:val="0"/>
              <w:adjustRightInd w:val="0"/>
              <w:rPr>
                <w:rFonts w:cs="Arial"/>
                <w:sz w:val="18"/>
                <w:szCs w:val="18"/>
                <w:lang w:val="es-ES_tradnl"/>
              </w:rPr>
            </w:pPr>
            <w:r w:rsidRPr="00227020">
              <w:rPr>
                <w:rFonts w:cs="Arial"/>
                <w:sz w:val="18"/>
                <w:szCs w:val="18"/>
                <w:lang w:val="es-ES_tradnl"/>
              </w:rPr>
              <w:t>Conforme al tipo</w:t>
            </w:r>
          </w:p>
          <w:p w:rsidR="00D05639" w:rsidRPr="00227020" w:rsidRDefault="00D05639" w:rsidP="007222B8">
            <w:pPr>
              <w:tabs>
                <w:tab w:val="left" w:pos="1495"/>
              </w:tabs>
              <w:autoSpaceDE w:val="0"/>
              <w:autoSpaceDN w:val="0"/>
              <w:adjustRightInd w:val="0"/>
              <w:rPr>
                <w:rFonts w:cs="Arial"/>
                <w:sz w:val="18"/>
                <w:szCs w:val="18"/>
                <w:lang w:val="es-ES_tradnl"/>
              </w:rPr>
            </w:pPr>
          </w:p>
          <w:p w:rsidR="00D05639" w:rsidRPr="00227020" w:rsidRDefault="00D05639" w:rsidP="007222B8">
            <w:pPr>
              <w:tabs>
                <w:tab w:val="left" w:pos="1495"/>
              </w:tabs>
              <w:autoSpaceDE w:val="0"/>
              <w:autoSpaceDN w:val="0"/>
              <w:adjustRightInd w:val="0"/>
              <w:rPr>
                <w:rFonts w:cs="Arial"/>
                <w:sz w:val="18"/>
                <w:szCs w:val="18"/>
                <w:lang w:val="es-ES_tradnl"/>
              </w:rPr>
            </w:pPr>
            <w:r w:rsidRPr="00227020">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tabs>
                <w:tab w:val="left" w:pos="2552"/>
              </w:tabs>
              <w:autoSpaceDE w:val="0"/>
              <w:autoSpaceDN w:val="0"/>
              <w:adjustRightInd w:val="0"/>
              <w:jc w:val="left"/>
              <w:rPr>
                <w:rFonts w:cs="Arial"/>
                <w:sz w:val="18"/>
                <w:szCs w:val="18"/>
                <w:lang w:val="es-ES_tradnl"/>
              </w:rPr>
            </w:pPr>
            <w:r w:rsidRPr="00227020">
              <w:rPr>
                <w:rFonts w:cs="Arial"/>
                <w:sz w:val="18"/>
                <w:szCs w:val="18"/>
                <w:lang w:val="es-ES_tradnl"/>
              </w:rPr>
              <w:t>Número de plantas pertenecientes a la variedad</w:t>
            </w:r>
          </w:p>
          <w:p w:rsidR="00D05639" w:rsidRPr="00227020" w:rsidRDefault="00D05639" w:rsidP="007222B8">
            <w:pPr>
              <w:autoSpaceDE w:val="0"/>
              <w:autoSpaceDN w:val="0"/>
              <w:adjustRightInd w:val="0"/>
              <w:jc w:val="left"/>
              <w:rPr>
                <w:rFonts w:cs="Arial"/>
                <w:sz w:val="18"/>
                <w:szCs w:val="18"/>
                <w:lang w:val="es-ES_tradnl"/>
              </w:rPr>
            </w:pP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no</w:t>
            </w:r>
            <w:r w:rsidRPr="00227020">
              <w:rPr>
                <w:rFonts w:cs="Arial"/>
                <w:spacing w:val="-2"/>
                <w:sz w:val="18"/>
                <w:szCs w:val="18"/>
                <w:lang w:val="es-ES_tradnl"/>
              </w:rPr>
              <w:t>m</w:t>
            </w:r>
            <w:r w:rsidRPr="00227020">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discreta</w:t>
            </w:r>
          </w:p>
        </w:tc>
      </w:tr>
      <w:tr w:rsidR="00D05639" w:rsidRPr="00227020" w:rsidTr="007222B8">
        <w:trPr>
          <w:gridAfter w:val="1"/>
          <w:wAfter w:w="9" w:type="dxa"/>
          <w:cantSplit/>
        </w:trPr>
        <w:tc>
          <w:tcPr>
            <w:tcW w:w="971"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2</w:t>
            </w:r>
          </w:p>
        </w:tc>
        <w:tc>
          <w:tcPr>
            <w:tcW w:w="1612" w:type="dxa"/>
            <w:tcBorders>
              <w:top w:val="single" w:sz="4" w:space="0" w:color="000000"/>
              <w:left w:val="single" w:sz="4" w:space="0" w:color="000000"/>
              <w:bottom w:val="single" w:sz="4" w:space="0" w:color="000000"/>
              <w:right w:val="single" w:sz="24" w:space="0" w:color="000000"/>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Limbo: variegación</w:t>
            </w:r>
          </w:p>
        </w:tc>
        <w:tc>
          <w:tcPr>
            <w:tcW w:w="84"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1</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9</w:t>
            </w:r>
          </w:p>
        </w:tc>
        <w:tc>
          <w:tcPr>
            <w:tcW w:w="2126"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ausente</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presente</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no</w:t>
            </w:r>
            <w:r w:rsidRPr="00227020">
              <w:rPr>
                <w:rFonts w:cs="Arial"/>
                <w:spacing w:val="-2"/>
                <w:sz w:val="18"/>
                <w:szCs w:val="18"/>
                <w:lang w:val="es-ES_tradnl"/>
              </w:rPr>
              <w:t>m</w:t>
            </w:r>
            <w:r w:rsidRPr="00227020">
              <w:rPr>
                <w:rFonts w:cs="Arial"/>
                <w:sz w:val="18"/>
                <w:szCs w:val="18"/>
                <w:lang w:val="es-ES_tradnl"/>
              </w:rPr>
              <w:t>inal</w:t>
            </w:r>
          </w:p>
        </w:tc>
        <w:tc>
          <w:tcPr>
            <w:tcW w:w="1235" w:type="dxa"/>
            <w:tcBorders>
              <w:top w:val="single" w:sz="4" w:space="0" w:color="000000"/>
              <w:left w:val="single" w:sz="4" w:space="0" w:color="000000"/>
              <w:bottom w:val="single" w:sz="4" w:space="0" w:color="000000"/>
              <w:right w:val="single" w:sz="2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discreta</w:t>
            </w:r>
          </w:p>
        </w:tc>
        <w:tc>
          <w:tcPr>
            <w:tcW w:w="97"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Conforme al tipo</w:t>
            </w:r>
          </w:p>
          <w:p w:rsidR="00D05639" w:rsidRPr="00227020" w:rsidRDefault="00D05639" w:rsidP="007222B8">
            <w:pPr>
              <w:autoSpaceDE w:val="0"/>
              <w:autoSpaceDN w:val="0"/>
              <w:adjustRightInd w:val="0"/>
              <w:rPr>
                <w:rFonts w:cs="Arial"/>
                <w:sz w:val="18"/>
                <w:szCs w:val="18"/>
                <w:lang w:val="es-ES_tradnl"/>
              </w:rPr>
            </w:pPr>
          </w:p>
          <w:p w:rsidR="00D05639" w:rsidRPr="00227020" w:rsidRDefault="00D05639" w:rsidP="007222B8">
            <w:pPr>
              <w:autoSpaceDE w:val="0"/>
              <w:autoSpaceDN w:val="0"/>
              <w:adjustRightInd w:val="0"/>
              <w:rPr>
                <w:rFonts w:cs="Arial"/>
                <w:sz w:val="18"/>
                <w:szCs w:val="18"/>
                <w:lang w:val="es-ES_tradnl"/>
              </w:rPr>
            </w:pPr>
          </w:p>
          <w:p w:rsidR="00D05639" w:rsidRPr="00227020" w:rsidRDefault="00D05639" w:rsidP="007222B8">
            <w:pPr>
              <w:autoSpaceDE w:val="0"/>
              <w:autoSpaceDN w:val="0"/>
              <w:adjustRightInd w:val="0"/>
              <w:rPr>
                <w:rFonts w:cs="Arial"/>
                <w:sz w:val="18"/>
                <w:szCs w:val="18"/>
                <w:lang w:val="es-ES_tradnl"/>
              </w:rPr>
            </w:pP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tabs>
                <w:tab w:val="left" w:pos="2552"/>
              </w:tabs>
              <w:autoSpaceDE w:val="0"/>
              <w:autoSpaceDN w:val="0"/>
              <w:adjustRightInd w:val="0"/>
              <w:jc w:val="left"/>
              <w:rPr>
                <w:rFonts w:cs="Arial"/>
                <w:sz w:val="18"/>
                <w:szCs w:val="18"/>
                <w:lang w:val="es-ES_tradnl"/>
              </w:rPr>
            </w:pPr>
            <w:r w:rsidRPr="00227020">
              <w:rPr>
                <w:rFonts w:cs="Arial"/>
                <w:sz w:val="18"/>
                <w:szCs w:val="18"/>
                <w:lang w:val="es-ES_tradnl"/>
              </w:rPr>
              <w:t>Número de plantas pertenecientes a la variedad</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no</w:t>
            </w:r>
            <w:r w:rsidRPr="00227020">
              <w:rPr>
                <w:rFonts w:cs="Arial"/>
                <w:spacing w:val="-2"/>
                <w:sz w:val="18"/>
                <w:szCs w:val="18"/>
                <w:lang w:val="es-ES_tradnl"/>
              </w:rPr>
              <w:t>m</w:t>
            </w:r>
            <w:r w:rsidRPr="00227020">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discreta</w:t>
            </w:r>
          </w:p>
        </w:tc>
      </w:tr>
      <w:tr w:rsidR="00D05639" w:rsidRPr="00227020" w:rsidTr="007222B8">
        <w:trPr>
          <w:gridAfter w:val="1"/>
          <w:wAfter w:w="9" w:type="dxa"/>
          <w:cantSplit/>
        </w:trPr>
        <w:tc>
          <w:tcPr>
            <w:tcW w:w="971" w:type="dxa"/>
            <w:vMerge w:val="restart"/>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3</w:t>
            </w:r>
          </w:p>
        </w:tc>
        <w:tc>
          <w:tcPr>
            <w:tcW w:w="1612" w:type="dxa"/>
            <w:vMerge w:val="restart"/>
            <w:tcBorders>
              <w:top w:val="single" w:sz="4" w:space="0" w:color="000000"/>
              <w:left w:val="single" w:sz="4" w:space="0" w:color="000000"/>
              <w:bottom w:val="single" w:sz="4" w:space="0" w:color="000000"/>
              <w:right w:val="single" w:sz="2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Longitud de la planta</w:t>
            </w:r>
          </w:p>
        </w:tc>
        <w:tc>
          <w:tcPr>
            <w:tcW w:w="84" w:type="dxa"/>
            <w:vMerge w:val="restart"/>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139" w:type="dxa"/>
            <w:vMerge w:val="restart"/>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pacing w:val="1"/>
                <w:sz w:val="18"/>
                <w:szCs w:val="18"/>
                <w:lang w:val="es-ES_tradnl"/>
              </w:rPr>
              <w:t>c</w:t>
            </w:r>
            <w:r w:rsidRPr="00227020">
              <w:rPr>
                <w:rFonts w:cs="Arial"/>
                <w:sz w:val="18"/>
                <w:szCs w:val="18"/>
                <w:lang w:val="es-ES_tradnl"/>
              </w:rPr>
              <w:t>m</w:t>
            </w:r>
          </w:p>
        </w:tc>
        <w:tc>
          <w:tcPr>
            <w:tcW w:w="2126" w:type="dxa"/>
            <w:vMerge w:val="restart"/>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medida en</w:t>
            </w:r>
            <w:r w:rsidRPr="00227020">
              <w:rPr>
                <w:rFonts w:cs="Arial"/>
                <w:spacing w:val="-2"/>
                <w:sz w:val="18"/>
                <w:szCs w:val="18"/>
                <w:lang w:val="es-ES_tradnl"/>
              </w:rPr>
              <w:t xml:space="preserve"> </w:t>
            </w:r>
            <w:r w:rsidRPr="00227020">
              <w:rPr>
                <w:rFonts w:cs="Arial"/>
                <w:spacing w:val="1"/>
                <w:sz w:val="18"/>
                <w:szCs w:val="18"/>
                <w:lang w:val="es-ES_tradnl"/>
              </w:rPr>
              <w:t>c</w:t>
            </w:r>
            <w:r w:rsidRPr="00227020">
              <w:rPr>
                <w:rFonts w:cs="Arial"/>
                <w:sz w:val="18"/>
                <w:szCs w:val="18"/>
                <w:lang w:val="es-ES_tradnl"/>
              </w:rPr>
              <w:t>m</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sin dígitos tras la coma deci</w:t>
            </w:r>
            <w:r w:rsidRPr="00227020">
              <w:rPr>
                <w:rFonts w:cs="Arial"/>
                <w:spacing w:val="-1"/>
                <w:sz w:val="18"/>
                <w:szCs w:val="18"/>
                <w:lang w:val="es-ES_tradnl"/>
              </w:rPr>
              <w:t>m</w:t>
            </w:r>
            <w:r w:rsidRPr="00227020">
              <w:rPr>
                <w:rFonts w:cs="Arial"/>
                <w:sz w:val="18"/>
                <w:szCs w:val="18"/>
                <w:lang w:val="es-ES_tradnl"/>
              </w:rPr>
              <w:t>al</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de relación</w:t>
            </w:r>
            <w:r w:rsidRPr="00227020">
              <w:rPr>
                <w:rFonts w:cs="Arial"/>
                <w:spacing w:val="-4"/>
                <w:sz w:val="18"/>
                <w:szCs w:val="18"/>
                <w:lang w:val="es-ES_tradnl"/>
              </w:rPr>
              <w:t xml:space="preserve"> </w:t>
            </w:r>
          </w:p>
          <w:p w:rsidR="00D05639" w:rsidRPr="00227020" w:rsidRDefault="00D05639" w:rsidP="007222B8">
            <w:pPr>
              <w:autoSpaceDE w:val="0"/>
              <w:autoSpaceDN w:val="0"/>
              <w:adjustRightInd w:val="0"/>
              <w:rPr>
                <w:rFonts w:cs="Arial"/>
                <w:sz w:val="18"/>
                <w:szCs w:val="18"/>
                <w:lang w:val="es-ES_tradnl"/>
              </w:rPr>
            </w:pPr>
          </w:p>
        </w:tc>
        <w:tc>
          <w:tcPr>
            <w:tcW w:w="1235" w:type="dxa"/>
            <w:vMerge w:val="restart"/>
            <w:tcBorders>
              <w:top w:val="single" w:sz="4" w:space="0" w:color="000000"/>
              <w:left w:val="single" w:sz="4" w:space="0" w:color="000000"/>
              <w:right w:val="single" w:sz="2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continua</w:t>
            </w:r>
          </w:p>
        </w:tc>
        <w:tc>
          <w:tcPr>
            <w:tcW w:w="97" w:type="dxa"/>
            <w:vMerge w:val="restart"/>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cm</w:t>
            </w:r>
          </w:p>
        </w:tc>
        <w:tc>
          <w:tcPr>
            <w:tcW w:w="2693"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tabs>
                <w:tab w:val="left" w:pos="2552"/>
              </w:tabs>
              <w:autoSpaceDE w:val="0"/>
              <w:autoSpaceDN w:val="0"/>
              <w:adjustRightInd w:val="0"/>
              <w:jc w:val="left"/>
              <w:rPr>
                <w:rFonts w:cs="Arial"/>
                <w:sz w:val="18"/>
                <w:szCs w:val="18"/>
                <w:lang w:val="es-ES_tradnl"/>
              </w:rPr>
            </w:pPr>
            <w:r w:rsidRPr="00227020">
              <w:rPr>
                <w:rFonts w:cs="Arial"/>
                <w:sz w:val="18"/>
                <w:szCs w:val="18"/>
                <w:lang w:val="es-ES_tradnl"/>
              </w:rPr>
              <w:t>medida en cm sin dígitos tras la coma decimal</w:t>
            </w:r>
          </w:p>
        </w:tc>
        <w:tc>
          <w:tcPr>
            <w:tcW w:w="99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de relación</w:t>
            </w:r>
          </w:p>
        </w:tc>
        <w:tc>
          <w:tcPr>
            <w:tcW w:w="112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continua</w:t>
            </w:r>
          </w:p>
        </w:tc>
      </w:tr>
      <w:tr w:rsidR="00D05639" w:rsidRPr="00227020" w:rsidTr="007222B8">
        <w:trPr>
          <w:gridAfter w:val="1"/>
          <w:wAfter w:w="9" w:type="dxa"/>
          <w:cantSplit/>
        </w:trPr>
        <w:tc>
          <w:tcPr>
            <w:tcW w:w="971"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p>
        </w:tc>
        <w:tc>
          <w:tcPr>
            <w:tcW w:w="1612" w:type="dxa"/>
            <w:vMerge/>
            <w:tcBorders>
              <w:top w:val="single" w:sz="4" w:space="0" w:color="000000"/>
              <w:left w:val="single" w:sz="4" w:space="0" w:color="000000"/>
              <w:bottom w:val="single" w:sz="4" w:space="0" w:color="000000"/>
              <w:right w:val="single" w:sz="24" w:space="0" w:color="000000"/>
            </w:tcBorders>
          </w:tcPr>
          <w:p w:rsidR="00D05639" w:rsidRPr="00227020" w:rsidRDefault="00D05639" w:rsidP="007222B8">
            <w:pPr>
              <w:autoSpaceDE w:val="0"/>
              <w:autoSpaceDN w:val="0"/>
              <w:adjustRightInd w:val="0"/>
              <w:rPr>
                <w:rFonts w:cs="Arial"/>
                <w:sz w:val="18"/>
                <w:szCs w:val="18"/>
                <w:lang w:val="es-ES_tradnl"/>
              </w:rPr>
            </w:pPr>
          </w:p>
        </w:tc>
        <w:tc>
          <w:tcPr>
            <w:tcW w:w="84" w:type="dxa"/>
            <w:vMerge/>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139" w:type="dxa"/>
            <w:vMerge/>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p>
        </w:tc>
        <w:tc>
          <w:tcPr>
            <w:tcW w:w="2126" w:type="dxa"/>
            <w:vMerge/>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p>
        </w:tc>
        <w:tc>
          <w:tcPr>
            <w:tcW w:w="1235" w:type="dxa"/>
            <w:vMerge/>
            <w:tcBorders>
              <w:left w:val="single" w:sz="4" w:space="0" w:color="000000"/>
              <w:bottom w:val="single" w:sz="4" w:space="0" w:color="000000"/>
              <w:right w:val="single" w:sz="2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p>
        </w:tc>
        <w:tc>
          <w:tcPr>
            <w:tcW w:w="97" w:type="dxa"/>
            <w:vMerge/>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Conforme al tipo</w:t>
            </w:r>
          </w:p>
          <w:p w:rsidR="00D05639" w:rsidRPr="00227020" w:rsidRDefault="00D05639" w:rsidP="007222B8">
            <w:pPr>
              <w:autoSpaceDE w:val="0"/>
              <w:autoSpaceDN w:val="0"/>
              <w:adjustRightInd w:val="0"/>
              <w:jc w:val="left"/>
              <w:rPr>
                <w:rFonts w:cs="Arial"/>
                <w:sz w:val="18"/>
                <w:szCs w:val="18"/>
                <w:lang w:val="es-ES_tradnl"/>
              </w:rPr>
            </w:pPr>
          </w:p>
          <w:p w:rsidR="00D05639" w:rsidRPr="00227020" w:rsidRDefault="00D05639" w:rsidP="007222B8">
            <w:pPr>
              <w:autoSpaceDE w:val="0"/>
              <w:autoSpaceDN w:val="0"/>
              <w:adjustRightInd w:val="0"/>
              <w:jc w:val="left"/>
              <w:rPr>
                <w:rFonts w:cs="Arial"/>
                <w:sz w:val="18"/>
                <w:szCs w:val="18"/>
                <w:lang w:val="es-ES_tradnl"/>
              </w:rPr>
            </w:pPr>
          </w:p>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tabs>
                <w:tab w:val="left" w:pos="2552"/>
              </w:tabs>
              <w:autoSpaceDE w:val="0"/>
              <w:autoSpaceDN w:val="0"/>
              <w:adjustRightInd w:val="0"/>
              <w:jc w:val="left"/>
              <w:rPr>
                <w:rFonts w:cs="Arial"/>
                <w:sz w:val="18"/>
                <w:szCs w:val="18"/>
                <w:lang w:val="es-ES_tradnl"/>
              </w:rPr>
            </w:pPr>
            <w:r w:rsidRPr="00227020">
              <w:rPr>
                <w:rFonts w:cs="Arial"/>
                <w:sz w:val="18"/>
                <w:szCs w:val="18"/>
                <w:lang w:val="es-ES_tradnl"/>
              </w:rPr>
              <w:t>Número de plantas pertenecientes a la variedad</w:t>
            </w:r>
          </w:p>
          <w:p w:rsidR="00D05639" w:rsidRPr="00227020" w:rsidRDefault="00D05639" w:rsidP="007222B8">
            <w:pPr>
              <w:autoSpaceDE w:val="0"/>
              <w:autoSpaceDN w:val="0"/>
              <w:adjustRightInd w:val="0"/>
              <w:jc w:val="left"/>
              <w:rPr>
                <w:rFonts w:cs="Arial"/>
                <w:sz w:val="18"/>
                <w:szCs w:val="18"/>
                <w:lang w:val="es-ES_tradnl"/>
              </w:rPr>
            </w:pPr>
          </w:p>
          <w:p w:rsidR="00D05639" w:rsidRPr="00227020" w:rsidRDefault="00D05639" w:rsidP="007222B8">
            <w:pPr>
              <w:tabs>
                <w:tab w:val="left" w:pos="2552"/>
              </w:tabs>
              <w:autoSpaceDE w:val="0"/>
              <w:autoSpaceDN w:val="0"/>
              <w:adjustRightInd w:val="0"/>
              <w:jc w:val="left"/>
              <w:rPr>
                <w:rFonts w:cs="Arial"/>
                <w:sz w:val="18"/>
                <w:szCs w:val="18"/>
                <w:lang w:val="es-ES_tradnl"/>
              </w:rPr>
            </w:pPr>
            <w:r w:rsidRPr="00227020">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no</w:t>
            </w:r>
            <w:r w:rsidRPr="00227020">
              <w:rPr>
                <w:rFonts w:cs="Arial"/>
                <w:spacing w:val="-2"/>
                <w:sz w:val="18"/>
                <w:szCs w:val="18"/>
                <w:lang w:val="es-ES_tradnl"/>
              </w:rPr>
              <w:t>m</w:t>
            </w:r>
            <w:r w:rsidRPr="00227020">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discreta</w:t>
            </w:r>
          </w:p>
        </w:tc>
      </w:tr>
      <w:tr w:rsidR="00D05639" w:rsidRPr="00227020" w:rsidTr="007222B8">
        <w:trPr>
          <w:gridAfter w:val="1"/>
          <w:wAfter w:w="9" w:type="dxa"/>
          <w:cantSplit/>
        </w:trPr>
        <w:tc>
          <w:tcPr>
            <w:tcW w:w="971"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keepNext/>
              <w:autoSpaceDE w:val="0"/>
              <w:autoSpaceDN w:val="0"/>
              <w:adjustRightInd w:val="0"/>
              <w:jc w:val="center"/>
              <w:rPr>
                <w:rFonts w:cs="Arial"/>
                <w:sz w:val="18"/>
                <w:szCs w:val="18"/>
                <w:lang w:val="es-ES_tradnl"/>
              </w:rPr>
            </w:pPr>
            <w:r w:rsidRPr="00227020">
              <w:rPr>
                <w:rFonts w:cs="Arial"/>
                <w:sz w:val="18"/>
                <w:szCs w:val="18"/>
                <w:lang w:val="es-ES_tradnl"/>
              </w:rPr>
              <w:t>4</w:t>
            </w:r>
          </w:p>
        </w:tc>
        <w:tc>
          <w:tcPr>
            <w:tcW w:w="1612" w:type="dxa"/>
            <w:tcBorders>
              <w:top w:val="single" w:sz="4" w:space="0" w:color="000000"/>
              <w:left w:val="single" w:sz="4" w:space="0" w:color="000000"/>
              <w:bottom w:val="single" w:sz="4" w:space="0" w:color="000000"/>
              <w:right w:val="single" w:sz="2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Número de estambres</w:t>
            </w:r>
          </w:p>
        </w:tc>
        <w:tc>
          <w:tcPr>
            <w:tcW w:w="84" w:type="dxa"/>
            <w:vMerge/>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keepNext/>
              <w:autoSpaceDE w:val="0"/>
              <w:autoSpaceDN w:val="0"/>
              <w:adjustRightInd w:val="0"/>
              <w:rPr>
                <w:rFonts w:cs="Arial"/>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keepNext/>
              <w:autoSpaceDE w:val="0"/>
              <w:autoSpaceDN w:val="0"/>
              <w:adjustRightInd w:val="0"/>
              <w:jc w:val="center"/>
              <w:rPr>
                <w:rFonts w:cs="Arial"/>
                <w:sz w:val="18"/>
                <w:szCs w:val="18"/>
                <w:lang w:val="es-ES_tradnl"/>
              </w:rPr>
            </w:pPr>
            <w:r w:rsidRPr="00227020">
              <w:rPr>
                <w:rFonts w:cs="Arial"/>
                <w:sz w:val="18"/>
                <w:szCs w:val="18"/>
                <w:lang w:val="es-ES_tradnl"/>
              </w:rPr>
              <w:t>Recuentos</w:t>
            </w:r>
          </w:p>
        </w:tc>
        <w:tc>
          <w:tcPr>
            <w:tcW w:w="2126"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keepNext/>
              <w:autoSpaceDE w:val="0"/>
              <w:autoSpaceDN w:val="0"/>
              <w:adjustRightInd w:val="0"/>
              <w:jc w:val="left"/>
              <w:rPr>
                <w:rFonts w:cs="Arial"/>
                <w:sz w:val="18"/>
                <w:szCs w:val="18"/>
                <w:lang w:val="es-ES_tradnl"/>
              </w:rPr>
            </w:pPr>
            <w:r w:rsidRPr="00227020">
              <w:rPr>
                <w:rFonts w:cs="Arial"/>
                <w:sz w:val="18"/>
                <w:szCs w:val="18"/>
                <w:lang w:val="es-ES_tradnl"/>
              </w:rPr>
              <w:t>1,</w:t>
            </w:r>
            <w:r w:rsidRPr="00227020">
              <w:rPr>
                <w:rFonts w:cs="Arial"/>
                <w:spacing w:val="-2"/>
                <w:sz w:val="18"/>
                <w:szCs w:val="18"/>
                <w:lang w:val="es-ES_tradnl"/>
              </w:rPr>
              <w:t xml:space="preserve"> </w:t>
            </w:r>
            <w:r w:rsidRPr="00227020">
              <w:rPr>
                <w:rFonts w:cs="Arial"/>
                <w:sz w:val="18"/>
                <w:szCs w:val="18"/>
                <w:lang w:val="es-ES_tradnl"/>
              </w:rPr>
              <w:t>2,</w:t>
            </w:r>
            <w:r w:rsidRPr="00227020">
              <w:rPr>
                <w:rFonts w:cs="Arial"/>
                <w:spacing w:val="-3"/>
                <w:sz w:val="18"/>
                <w:szCs w:val="18"/>
                <w:lang w:val="es-ES_tradnl"/>
              </w:rPr>
              <w:t xml:space="preserve"> </w:t>
            </w:r>
            <w:r w:rsidRPr="00227020">
              <w:rPr>
                <w:rFonts w:cs="Arial"/>
                <w:sz w:val="18"/>
                <w:szCs w:val="18"/>
                <w:lang w:val="es-ES_tradnl"/>
              </w:rPr>
              <w:t>3,</w:t>
            </w:r>
            <w:r w:rsidRPr="00227020">
              <w:rPr>
                <w:rFonts w:cs="Arial"/>
                <w:spacing w:val="-2"/>
                <w:sz w:val="18"/>
                <w:szCs w:val="18"/>
                <w:lang w:val="es-ES_tradnl"/>
              </w:rPr>
              <w:t xml:space="preserve"> </w:t>
            </w:r>
            <w:r w:rsidRPr="00227020">
              <w:rPr>
                <w:rFonts w:cs="Arial"/>
                <w:sz w:val="18"/>
                <w:szCs w:val="18"/>
                <w:lang w:val="es-ES_tradnl"/>
              </w:rPr>
              <w:t>...</w:t>
            </w:r>
            <w:r w:rsidRPr="00227020">
              <w:rPr>
                <w:rFonts w:cs="Arial"/>
                <w:spacing w:val="-2"/>
                <w:sz w:val="18"/>
                <w:szCs w:val="18"/>
                <w:lang w:val="es-ES_tradnl"/>
              </w:rPr>
              <w:t xml:space="preserve"> </w:t>
            </w:r>
            <w:r w:rsidRPr="00227020">
              <w:rPr>
                <w:rFonts w:cs="Arial"/>
                <w:sz w:val="18"/>
                <w:szCs w:val="18"/>
                <w:lang w:val="es-ES_tradnl"/>
              </w:rPr>
              <w:t>,</w:t>
            </w:r>
            <w:r w:rsidRPr="00227020">
              <w:rPr>
                <w:rFonts w:cs="Arial"/>
                <w:spacing w:val="-1"/>
                <w:sz w:val="18"/>
                <w:szCs w:val="18"/>
                <w:lang w:val="es-ES_tradnl"/>
              </w:rPr>
              <w:t xml:space="preserve"> </w:t>
            </w:r>
            <w:r w:rsidRPr="00227020">
              <w:rPr>
                <w:rFonts w:cs="Arial"/>
                <w:sz w:val="18"/>
                <w:szCs w:val="18"/>
                <w:lang w:val="es-ES_tradnl"/>
              </w:rPr>
              <w:t>40,41,</w:t>
            </w:r>
            <w:r w:rsidRPr="00227020">
              <w:rPr>
                <w:rFonts w:cs="Arial"/>
                <w:spacing w:val="-5"/>
                <w:sz w:val="18"/>
                <w:szCs w:val="18"/>
                <w:lang w:val="es-ES_tradnl"/>
              </w:rPr>
              <w:t xml:space="preserve"> </w:t>
            </w:r>
            <w:r w:rsidRPr="00227020">
              <w:rPr>
                <w:rFonts w:cs="Arial"/>
                <w:sz w:val="18"/>
                <w:szCs w:val="18"/>
                <w:lang w:val="es-ES_tradnl"/>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7222B8">
            <w:pPr>
              <w:keepNext/>
              <w:autoSpaceDE w:val="0"/>
              <w:autoSpaceDN w:val="0"/>
              <w:adjustRightInd w:val="0"/>
              <w:rPr>
                <w:rFonts w:cs="Arial"/>
                <w:sz w:val="18"/>
                <w:szCs w:val="18"/>
                <w:lang w:val="es-ES_tradnl"/>
              </w:rPr>
            </w:pPr>
            <w:r w:rsidRPr="00227020">
              <w:rPr>
                <w:rFonts w:cs="Arial"/>
                <w:sz w:val="18"/>
                <w:szCs w:val="18"/>
                <w:lang w:val="es-ES_tradnl"/>
              </w:rPr>
              <w:t>de relación</w:t>
            </w:r>
          </w:p>
        </w:tc>
        <w:tc>
          <w:tcPr>
            <w:tcW w:w="1235" w:type="dxa"/>
            <w:tcBorders>
              <w:top w:val="single" w:sz="4" w:space="0" w:color="000000"/>
              <w:left w:val="single" w:sz="4" w:space="0" w:color="000000"/>
              <w:bottom w:val="single" w:sz="4" w:space="0" w:color="000000"/>
              <w:right w:val="single" w:sz="24" w:space="0" w:color="000000"/>
            </w:tcBorders>
            <w:shd w:val="clear" w:color="auto" w:fill="auto"/>
          </w:tcPr>
          <w:p w:rsidR="00D05639" w:rsidRPr="00227020" w:rsidRDefault="00D05639" w:rsidP="007222B8">
            <w:pPr>
              <w:keepNext/>
              <w:autoSpaceDE w:val="0"/>
              <w:autoSpaceDN w:val="0"/>
              <w:adjustRightInd w:val="0"/>
              <w:rPr>
                <w:rFonts w:cs="Arial"/>
                <w:sz w:val="18"/>
                <w:szCs w:val="18"/>
                <w:lang w:val="es-ES_tradnl"/>
              </w:rPr>
            </w:pPr>
            <w:r w:rsidRPr="00227020">
              <w:rPr>
                <w:rFonts w:cs="Arial"/>
                <w:sz w:val="18"/>
                <w:szCs w:val="18"/>
                <w:lang w:val="es-ES_tradnl"/>
              </w:rPr>
              <w:t>discreta</w:t>
            </w:r>
          </w:p>
        </w:tc>
        <w:tc>
          <w:tcPr>
            <w:tcW w:w="97" w:type="dxa"/>
            <w:vMerge/>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keepNext/>
              <w:autoSpaceDE w:val="0"/>
              <w:autoSpaceDN w:val="0"/>
              <w:adjustRightInd w:val="0"/>
              <w:rPr>
                <w:rFonts w:cs="Arial"/>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keepNext/>
              <w:autoSpaceDE w:val="0"/>
              <w:autoSpaceDN w:val="0"/>
              <w:adjustRightInd w:val="0"/>
              <w:jc w:val="left"/>
              <w:rPr>
                <w:rFonts w:cs="Arial"/>
                <w:sz w:val="18"/>
                <w:szCs w:val="18"/>
                <w:lang w:val="es-ES_tradnl"/>
              </w:rPr>
            </w:pPr>
            <w:r w:rsidRPr="00227020">
              <w:rPr>
                <w:rFonts w:cs="Arial"/>
                <w:sz w:val="18"/>
                <w:szCs w:val="18"/>
                <w:lang w:val="es-ES_tradnl"/>
              </w:rPr>
              <w:t>Recuentos</w:t>
            </w:r>
          </w:p>
        </w:tc>
        <w:tc>
          <w:tcPr>
            <w:tcW w:w="2693"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keepNext/>
              <w:autoSpaceDE w:val="0"/>
              <w:autoSpaceDN w:val="0"/>
              <w:adjustRightInd w:val="0"/>
              <w:rPr>
                <w:rFonts w:cs="Arial"/>
                <w:sz w:val="18"/>
                <w:szCs w:val="18"/>
                <w:lang w:val="es-ES_tradnl"/>
              </w:rPr>
            </w:pPr>
            <w:r w:rsidRPr="00227020">
              <w:rPr>
                <w:rFonts w:cs="Arial"/>
                <w:sz w:val="18"/>
                <w:szCs w:val="18"/>
                <w:lang w:val="es-ES_tradnl"/>
              </w:rPr>
              <w:t>1, 2, 3,..., 40, 41,...</w:t>
            </w:r>
          </w:p>
        </w:tc>
        <w:tc>
          <w:tcPr>
            <w:tcW w:w="99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keepNext/>
              <w:autoSpaceDE w:val="0"/>
              <w:autoSpaceDN w:val="0"/>
              <w:adjustRightInd w:val="0"/>
              <w:rPr>
                <w:rFonts w:cs="Arial"/>
                <w:sz w:val="18"/>
                <w:szCs w:val="18"/>
                <w:lang w:val="es-ES_tradnl"/>
              </w:rPr>
            </w:pPr>
            <w:r w:rsidRPr="00227020">
              <w:rPr>
                <w:rFonts w:cs="Arial"/>
                <w:sz w:val="18"/>
                <w:szCs w:val="18"/>
                <w:lang w:val="es-ES_tradnl"/>
              </w:rPr>
              <w:t>de relación</w:t>
            </w:r>
          </w:p>
        </w:tc>
        <w:tc>
          <w:tcPr>
            <w:tcW w:w="112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keepNext/>
              <w:autoSpaceDE w:val="0"/>
              <w:autoSpaceDN w:val="0"/>
              <w:adjustRightInd w:val="0"/>
              <w:rPr>
                <w:rFonts w:cs="Arial"/>
                <w:sz w:val="18"/>
                <w:szCs w:val="18"/>
                <w:lang w:val="es-ES_tradnl"/>
              </w:rPr>
            </w:pPr>
            <w:r w:rsidRPr="00227020">
              <w:rPr>
                <w:rFonts w:cs="Arial"/>
                <w:sz w:val="18"/>
                <w:szCs w:val="18"/>
                <w:lang w:val="es-ES_tradnl"/>
              </w:rPr>
              <w:t>discreta</w:t>
            </w:r>
          </w:p>
        </w:tc>
      </w:tr>
      <w:tr w:rsidR="00D05639" w:rsidRPr="00227020" w:rsidTr="007222B8">
        <w:trPr>
          <w:gridAfter w:val="1"/>
          <w:wAfter w:w="9" w:type="dxa"/>
          <w:cantSplit/>
        </w:trPr>
        <w:tc>
          <w:tcPr>
            <w:tcW w:w="971" w:type="dxa"/>
            <w:vMerge w:val="restart"/>
            <w:tcBorders>
              <w:top w:val="single" w:sz="4" w:space="0" w:color="000000"/>
              <w:left w:val="single" w:sz="4" w:space="0" w:color="000000"/>
              <w:right w:val="single" w:sz="4" w:space="0" w:color="000000"/>
            </w:tcBorders>
          </w:tcPr>
          <w:p w:rsidR="00D05639" w:rsidRPr="00227020" w:rsidRDefault="00D05639" w:rsidP="007222B8">
            <w:pPr>
              <w:keepNext/>
              <w:autoSpaceDE w:val="0"/>
              <w:autoSpaceDN w:val="0"/>
              <w:adjustRightInd w:val="0"/>
              <w:jc w:val="center"/>
              <w:rPr>
                <w:rFonts w:cs="Arial"/>
                <w:sz w:val="18"/>
                <w:szCs w:val="18"/>
                <w:lang w:val="es-ES_tradnl"/>
              </w:rPr>
            </w:pPr>
            <w:r w:rsidRPr="00227020">
              <w:rPr>
                <w:rFonts w:cs="Arial"/>
                <w:sz w:val="18"/>
                <w:szCs w:val="18"/>
                <w:lang w:val="es-ES_tradnl"/>
              </w:rPr>
              <w:t>5</w:t>
            </w:r>
          </w:p>
        </w:tc>
        <w:tc>
          <w:tcPr>
            <w:tcW w:w="1612" w:type="dxa"/>
            <w:vMerge w:val="restart"/>
            <w:tcBorders>
              <w:top w:val="single" w:sz="4" w:space="0" w:color="000000"/>
              <w:left w:val="single" w:sz="4" w:space="0" w:color="000000"/>
              <w:right w:val="single" w:sz="2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Momento de inicio de la floración</w:t>
            </w:r>
          </w:p>
        </w:tc>
        <w:tc>
          <w:tcPr>
            <w:tcW w:w="84"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keepNext/>
              <w:autoSpaceDE w:val="0"/>
              <w:autoSpaceDN w:val="0"/>
              <w:adjustRightInd w:val="0"/>
              <w:rPr>
                <w:rFonts w:cs="Arial"/>
                <w:sz w:val="18"/>
                <w:szCs w:val="18"/>
                <w:lang w:val="es-ES_tradnl"/>
              </w:rPr>
            </w:pPr>
          </w:p>
        </w:tc>
        <w:tc>
          <w:tcPr>
            <w:tcW w:w="1139" w:type="dxa"/>
            <w:vMerge w:val="restart"/>
            <w:tcBorders>
              <w:top w:val="single" w:sz="4" w:space="0" w:color="000000"/>
              <w:left w:val="single" w:sz="6" w:space="0" w:color="000000"/>
              <w:right w:val="single" w:sz="4" w:space="0" w:color="000000"/>
            </w:tcBorders>
          </w:tcPr>
          <w:p w:rsidR="00D05639" w:rsidRPr="00227020" w:rsidRDefault="00D05639" w:rsidP="007222B8">
            <w:pPr>
              <w:keepNext/>
              <w:autoSpaceDE w:val="0"/>
              <w:autoSpaceDN w:val="0"/>
              <w:adjustRightInd w:val="0"/>
              <w:jc w:val="center"/>
              <w:rPr>
                <w:rFonts w:cs="Arial"/>
                <w:sz w:val="18"/>
                <w:szCs w:val="18"/>
                <w:lang w:val="es-ES_tradnl"/>
              </w:rPr>
            </w:pPr>
            <w:r w:rsidRPr="00227020">
              <w:rPr>
                <w:rFonts w:cs="Arial"/>
                <w:sz w:val="18"/>
                <w:szCs w:val="18"/>
                <w:lang w:val="es-ES_tradnl"/>
              </w:rPr>
              <w:t>Fecha</w:t>
            </w:r>
          </w:p>
        </w:tc>
        <w:tc>
          <w:tcPr>
            <w:tcW w:w="2126" w:type="dxa"/>
            <w:vMerge w:val="restart"/>
            <w:tcBorders>
              <w:top w:val="single" w:sz="4" w:space="0" w:color="000000"/>
              <w:left w:val="single" w:sz="4" w:space="0" w:color="000000"/>
              <w:right w:val="single" w:sz="4" w:space="0" w:color="000000"/>
            </w:tcBorders>
          </w:tcPr>
          <w:p w:rsidR="00D05639" w:rsidRPr="00227020" w:rsidRDefault="00D05639" w:rsidP="007222B8">
            <w:pPr>
              <w:keepNext/>
              <w:autoSpaceDE w:val="0"/>
              <w:autoSpaceDN w:val="0"/>
              <w:adjustRightInd w:val="0"/>
              <w:jc w:val="left"/>
              <w:rPr>
                <w:rFonts w:cs="Arial"/>
                <w:sz w:val="18"/>
                <w:szCs w:val="18"/>
                <w:lang w:val="es-ES_tradnl"/>
              </w:rPr>
            </w:pPr>
            <w:r w:rsidRPr="00227020">
              <w:rPr>
                <w:rFonts w:cs="Arial"/>
                <w:sz w:val="18"/>
                <w:szCs w:val="18"/>
                <w:lang w:val="es-ES_tradnl"/>
              </w:rPr>
              <w:t>por ejemplo, 21 de mayo, 51º día desde el 1 de abril</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7222B8">
            <w:pPr>
              <w:keepNext/>
              <w:autoSpaceDE w:val="0"/>
              <w:autoSpaceDN w:val="0"/>
              <w:adjustRightInd w:val="0"/>
              <w:rPr>
                <w:rFonts w:cs="Arial"/>
                <w:sz w:val="18"/>
                <w:szCs w:val="18"/>
                <w:lang w:val="es-ES_tradnl"/>
              </w:rPr>
            </w:pPr>
            <w:r w:rsidRPr="00227020">
              <w:rPr>
                <w:rFonts w:cs="Arial"/>
                <w:sz w:val="18"/>
                <w:szCs w:val="18"/>
                <w:lang w:val="es-ES_tradnl"/>
              </w:rPr>
              <w:t>de interval</w:t>
            </w:r>
            <w:r w:rsidRPr="00227020">
              <w:rPr>
                <w:rFonts w:cs="Arial"/>
                <w:spacing w:val="-7"/>
                <w:sz w:val="18"/>
                <w:szCs w:val="18"/>
                <w:lang w:val="es-ES_tradnl"/>
              </w:rPr>
              <w:t>o</w:t>
            </w:r>
          </w:p>
        </w:tc>
        <w:tc>
          <w:tcPr>
            <w:tcW w:w="1235" w:type="dxa"/>
            <w:vMerge w:val="restart"/>
            <w:tcBorders>
              <w:top w:val="single" w:sz="4" w:space="0" w:color="000000"/>
              <w:left w:val="single" w:sz="4" w:space="0" w:color="000000"/>
              <w:right w:val="single" w:sz="24" w:space="0" w:color="000000"/>
            </w:tcBorders>
            <w:shd w:val="clear" w:color="auto" w:fill="auto"/>
          </w:tcPr>
          <w:p w:rsidR="00D05639" w:rsidRPr="00227020" w:rsidRDefault="00D05639" w:rsidP="007222B8">
            <w:pPr>
              <w:keepNext/>
              <w:autoSpaceDE w:val="0"/>
              <w:autoSpaceDN w:val="0"/>
              <w:adjustRightInd w:val="0"/>
              <w:rPr>
                <w:rFonts w:cs="Arial"/>
                <w:sz w:val="18"/>
                <w:szCs w:val="18"/>
                <w:lang w:val="es-ES_tradnl"/>
              </w:rPr>
            </w:pPr>
            <w:r w:rsidRPr="00227020">
              <w:rPr>
                <w:rFonts w:cs="Arial"/>
                <w:sz w:val="18"/>
                <w:szCs w:val="18"/>
                <w:lang w:val="es-ES_tradnl"/>
              </w:rPr>
              <w:t>discreta</w:t>
            </w:r>
          </w:p>
        </w:tc>
        <w:tc>
          <w:tcPr>
            <w:tcW w:w="97"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keepNext/>
              <w:autoSpaceDE w:val="0"/>
              <w:autoSpaceDN w:val="0"/>
              <w:adjustRightInd w:val="0"/>
              <w:rPr>
                <w:rFonts w:cs="Arial"/>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keepNext/>
              <w:autoSpaceDE w:val="0"/>
              <w:autoSpaceDN w:val="0"/>
              <w:adjustRightInd w:val="0"/>
              <w:jc w:val="left"/>
              <w:rPr>
                <w:rFonts w:cs="Arial"/>
                <w:sz w:val="18"/>
                <w:szCs w:val="18"/>
                <w:lang w:val="es-ES_tradnl"/>
              </w:rPr>
            </w:pPr>
            <w:r w:rsidRPr="00227020">
              <w:rPr>
                <w:rFonts w:cs="Arial"/>
                <w:sz w:val="18"/>
                <w:szCs w:val="18"/>
                <w:lang w:val="es-ES_tradnl"/>
              </w:rPr>
              <w:t>Fecha</w:t>
            </w:r>
          </w:p>
        </w:tc>
        <w:tc>
          <w:tcPr>
            <w:tcW w:w="2693"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por ejemplo, 21 de mayo, 51º día desde el 1 de abril</w:t>
            </w:r>
          </w:p>
        </w:tc>
        <w:tc>
          <w:tcPr>
            <w:tcW w:w="99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keepNext/>
              <w:autoSpaceDE w:val="0"/>
              <w:autoSpaceDN w:val="0"/>
              <w:adjustRightInd w:val="0"/>
              <w:jc w:val="left"/>
              <w:rPr>
                <w:rFonts w:cs="Arial"/>
                <w:sz w:val="18"/>
                <w:szCs w:val="18"/>
                <w:lang w:val="es-ES_tradnl"/>
              </w:rPr>
            </w:pPr>
            <w:r w:rsidRPr="00227020">
              <w:rPr>
                <w:rFonts w:cs="Arial"/>
                <w:sz w:val="18"/>
                <w:szCs w:val="18"/>
                <w:lang w:val="es-ES_tradnl"/>
              </w:rPr>
              <w:t>de intervalo</w:t>
            </w:r>
          </w:p>
        </w:tc>
        <w:tc>
          <w:tcPr>
            <w:tcW w:w="112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keepNext/>
              <w:autoSpaceDE w:val="0"/>
              <w:autoSpaceDN w:val="0"/>
              <w:adjustRightInd w:val="0"/>
              <w:jc w:val="left"/>
              <w:rPr>
                <w:rFonts w:cs="Arial"/>
                <w:sz w:val="18"/>
                <w:szCs w:val="18"/>
                <w:lang w:val="es-ES_tradnl"/>
              </w:rPr>
            </w:pPr>
            <w:r w:rsidRPr="00227020">
              <w:rPr>
                <w:rFonts w:cs="Arial"/>
                <w:sz w:val="18"/>
                <w:szCs w:val="18"/>
                <w:lang w:val="es-ES_tradnl"/>
              </w:rPr>
              <w:t>discreta</w:t>
            </w:r>
          </w:p>
        </w:tc>
      </w:tr>
      <w:tr w:rsidR="00D05639" w:rsidRPr="00227020" w:rsidTr="007222B8">
        <w:trPr>
          <w:gridAfter w:val="1"/>
          <w:wAfter w:w="9" w:type="dxa"/>
          <w:cantSplit/>
        </w:trPr>
        <w:tc>
          <w:tcPr>
            <w:tcW w:w="971" w:type="dxa"/>
            <w:vMerge/>
            <w:tcBorders>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p>
        </w:tc>
        <w:tc>
          <w:tcPr>
            <w:tcW w:w="1612" w:type="dxa"/>
            <w:vMerge/>
            <w:tcBorders>
              <w:left w:val="single" w:sz="4" w:space="0" w:color="000000"/>
              <w:bottom w:val="single" w:sz="4" w:space="0" w:color="000000"/>
              <w:right w:val="single" w:sz="24" w:space="0" w:color="000000"/>
            </w:tcBorders>
          </w:tcPr>
          <w:p w:rsidR="00D05639" w:rsidRPr="00227020" w:rsidRDefault="00D05639" w:rsidP="007222B8">
            <w:pPr>
              <w:autoSpaceDE w:val="0"/>
              <w:autoSpaceDN w:val="0"/>
              <w:adjustRightInd w:val="0"/>
              <w:rPr>
                <w:rFonts w:cs="Arial"/>
                <w:sz w:val="18"/>
                <w:szCs w:val="18"/>
                <w:lang w:val="es-ES_tradnl"/>
              </w:rPr>
            </w:pPr>
          </w:p>
        </w:tc>
        <w:tc>
          <w:tcPr>
            <w:tcW w:w="84"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139" w:type="dxa"/>
            <w:vMerge/>
            <w:tcBorders>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p>
        </w:tc>
        <w:tc>
          <w:tcPr>
            <w:tcW w:w="2126" w:type="dxa"/>
            <w:vMerge/>
            <w:tcBorders>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z w:val="18"/>
                <w:szCs w:val="18"/>
                <w:lang w:val="es-ES_tradnl"/>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p>
        </w:tc>
        <w:tc>
          <w:tcPr>
            <w:tcW w:w="1235" w:type="dxa"/>
            <w:vMerge/>
            <w:tcBorders>
              <w:left w:val="single" w:sz="4" w:space="0" w:color="000000"/>
              <w:bottom w:val="single" w:sz="4" w:space="0" w:color="000000"/>
              <w:right w:val="single" w:sz="24" w:space="0" w:color="000000"/>
            </w:tcBorders>
            <w:shd w:val="clear" w:color="auto" w:fill="auto"/>
          </w:tcPr>
          <w:p w:rsidR="00D05639" w:rsidRPr="00227020" w:rsidRDefault="00D05639" w:rsidP="007222B8">
            <w:pPr>
              <w:autoSpaceDE w:val="0"/>
              <w:autoSpaceDN w:val="0"/>
              <w:adjustRightInd w:val="0"/>
              <w:rPr>
                <w:rFonts w:cs="Arial"/>
                <w:sz w:val="18"/>
                <w:szCs w:val="18"/>
                <w:lang w:val="es-ES_tradnl"/>
              </w:rPr>
            </w:pPr>
          </w:p>
        </w:tc>
        <w:tc>
          <w:tcPr>
            <w:tcW w:w="97"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Conforme al tipo</w:t>
            </w:r>
          </w:p>
          <w:p w:rsidR="00D05639" w:rsidRPr="00227020" w:rsidRDefault="00D05639" w:rsidP="007222B8">
            <w:pPr>
              <w:autoSpaceDE w:val="0"/>
              <w:autoSpaceDN w:val="0"/>
              <w:adjustRightInd w:val="0"/>
              <w:jc w:val="left"/>
              <w:rPr>
                <w:rFonts w:cs="Arial"/>
                <w:sz w:val="18"/>
                <w:szCs w:val="18"/>
                <w:lang w:val="es-ES_tradnl"/>
              </w:rPr>
            </w:pP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Número de plantas pertenecientes a la variedad</w:t>
            </w:r>
          </w:p>
          <w:p w:rsidR="00D05639" w:rsidRPr="00227020" w:rsidRDefault="00D05639" w:rsidP="007222B8">
            <w:pPr>
              <w:autoSpaceDE w:val="0"/>
              <w:autoSpaceDN w:val="0"/>
              <w:adjustRightInd w:val="0"/>
              <w:jc w:val="left"/>
              <w:rPr>
                <w:rFonts w:cs="Arial"/>
                <w:sz w:val="18"/>
                <w:szCs w:val="18"/>
                <w:lang w:val="es-ES_tradnl"/>
              </w:rPr>
            </w:pP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no</w:t>
            </w:r>
            <w:r w:rsidRPr="00227020">
              <w:rPr>
                <w:rFonts w:cs="Arial"/>
                <w:spacing w:val="-2"/>
                <w:sz w:val="18"/>
                <w:szCs w:val="18"/>
                <w:lang w:val="es-ES_tradnl"/>
              </w:rPr>
              <w:t>m</w:t>
            </w:r>
            <w:r w:rsidRPr="00227020">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discreta</w:t>
            </w:r>
          </w:p>
        </w:tc>
      </w:tr>
      <w:tr w:rsidR="00D05639" w:rsidRPr="00227020" w:rsidTr="007222B8">
        <w:trPr>
          <w:cantSplit/>
        </w:trPr>
        <w:tc>
          <w:tcPr>
            <w:tcW w:w="971"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lastRenderedPageBreak/>
              <w:t>6</w:t>
            </w:r>
          </w:p>
        </w:tc>
        <w:tc>
          <w:tcPr>
            <w:tcW w:w="1612" w:type="dxa"/>
            <w:tcBorders>
              <w:top w:val="single" w:sz="4" w:space="0" w:color="000000"/>
              <w:left w:val="single" w:sz="4" w:space="0" w:color="000000"/>
              <w:bottom w:val="single" w:sz="4" w:space="0" w:color="000000"/>
              <w:right w:val="single" w:sz="2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Intensidad de la antocianina</w:t>
            </w:r>
          </w:p>
        </w:tc>
        <w:tc>
          <w:tcPr>
            <w:tcW w:w="84"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1</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2</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3</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4</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5</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6</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7</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8</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9</w:t>
            </w:r>
          </w:p>
        </w:tc>
        <w:tc>
          <w:tcPr>
            <w:tcW w:w="2126"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muy baja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muy baja a baja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baja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baja a media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medi</w:t>
            </w:r>
            <w:r w:rsidRPr="00227020">
              <w:rPr>
                <w:rFonts w:cs="Arial"/>
                <w:spacing w:val="2"/>
                <w:sz w:val="18"/>
                <w:szCs w:val="18"/>
                <w:lang w:val="es-ES_tradnl"/>
              </w:rPr>
              <w:t>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media a alta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alta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alta a muy alta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muy alta</w:t>
            </w:r>
          </w:p>
        </w:tc>
        <w:tc>
          <w:tcPr>
            <w:tcW w:w="989"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rPr>
                <w:rFonts w:cs="Arial"/>
                <w:spacing w:val="-4"/>
                <w:sz w:val="18"/>
                <w:szCs w:val="18"/>
                <w:lang w:val="es-ES_tradnl"/>
              </w:rPr>
            </w:pPr>
            <w:r w:rsidRPr="00227020">
              <w:rPr>
                <w:rFonts w:cs="Arial"/>
                <w:sz w:val="18"/>
                <w:szCs w:val="18"/>
                <w:lang w:val="es-ES_tradnl"/>
              </w:rPr>
              <w:t>ordinal</w:t>
            </w:r>
          </w:p>
          <w:p w:rsidR="00D05639" w:rsidRPr="00227020" w:rsidRDefault="00D05639" w:rsidP="007222B8">
            <w:pPr>
              <w:autoSpaceDE w:val="0"/>
              <w:autoSpaceDN w:val="0"/>
              <w:adjustRightInd w:val="0"/>
              <w:rPr>
                <w:rFonts w:cs="Arial"/>
                <w:sz w:val="18"/>
                <w:szCs w:val="18"/>
                <w:lang w:val="es-ES_tradnl"/>
              </w:rPr>
            </w:pPr>
          </w:p>
        </w:tc>
        <w:tc>
          <w:tcPr>
            <w:tcW w:w="1235" w:type="dxa"/>
            <w:tcBorders>
              <w:top w:val="single" w:sz="4" w:space="0" w:color="000000"/>
              <w:left w:val="single" w:sz="4" w:space="0" w:color="000000"/>
              <w:bottom w:val="single" w:sz="4" w:space="0" w:color="000000"/>
              <w:right w:val="single" w:sz="2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discreta (con una variable cuantitativa subyacente)</w:t>
            </w:r>
          </w:p>
        </w:tc>
        <w:tc>
          <w:tcPr>
            <w:tcW w:w="97" w:type="dxa"/>
            <w:tcBorders>
              <w:top w:val="single" w:sz="4" w:space="0" w:color="000000"/>
              <w:left w:val="single" w:sz="24" w:space="0" w:color="000000"/>
              <w:bottom w:val="single" w:sz="4" w:space="0" w:color="000000"/>
              <w:right w:val="single" w:sz="6" w:space="0" w:color="000000"/>
            </w:tcBorders>
          </w:tcPr>
          <w:p w:rsidR="00D05639" w:rsidRPr="00227020" w:rsidRDefault="00D05639" w:rsidP="007222B8">
            <w:pPr>
              <w:autoSpaceDE w:val="0"/>
              <w:autoSpaceDN w:val="0"/>
              <w:adjustRightInd w:val="0"/>
              <w:rPr>
                <w:rFonts w:cs="Arial"/>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Conforme al tipo</w:t>
            </w:r>
          </w:p>
          <w:p w:rsidR="00D05639" w:rsidRPr="00227020" w:rsidRDefault="00D05639" w:rsidP="007222B8">
            <w:pPr>
              <w:autoSpaceDE w:val="0"/>
              <w:autoSpaceDN w:val="0"/>
              <w:adjustRightInd w:val="0"/>
              <w:jc w:val="left"/>
              <w:rPr>
                <w:rFonts w:cs="Arial"/>
                <w:sz w:val="18"/>
                <w:szCs w:val="18"/>
                <w:lang w:val="es-ES_tradnl"/>
              </w:rPr>
            </w:pPr>
          </w:p>
          <w:p w:rsidR="00D05639" w:rsidRPr="00227020" w:rsidRDefault="00D05639" w:rsidP="007222B8">
            <w:pPr>
              <w:autoSpaceDE w:val="0"/>
              <w:autoSpaceDN w:val="0"/>
              <w:adjustRightInd w:val="0"/>
              <w:jc w:val="left"/>
              <w:rPr>
                <w:rFonts w:cs="Arial"/>
                <w:sz w:val="18"/>
                <w:szCs w:val="18"/>
                <w:lang w:val="es-ES_tradnl"/>
              </w:rPr>
            </w:pP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D05639" w:rsidRPr="00227020" w:rsidRDefault="00D05639" w:rsidP="00130E33">
            <w:pPr>
              <w:autoSpaceDE w:val="0"/>
              <w:autoSpaceDN w:val="0"/>
              <w:adjustRightInd w:val="0"/>
              <w:jc w:val="left"/>
              <w:rPr>
                <w:rFonts w:cs="Arial"/>
                <w:sz w:val="18"/>
                <w:szCs w:val="18"/>
                <w:lang w:val="es-ES_tradnl"/>
              </w:rPr>
            </w:pPr>
            <w:r w:rsidRPr="00227020">
              <w:rPr>
                <w:rFonts w:cs="Arial"/>
                <w:sz w:val="18"/>
                <w:szCs w:val="18"/>
                <w:lang w:val="es-ES_tradnl"/>
              </w:rPr>
              <w:t>Número de plantas pertenecientes a la variedad</w:t>
            </w:r>
          </w:p>
          <w:p w:rsidR="00D05639" w:rsidRPr="00227020" w:rsidRDefault="00D05639" w:rsidP="00130E33">
            <w:pPr>
              <w:autoSpaceDE w:val="0"/>
              <w:autoSpaceDN w:val="0"/>
              <w:adjustRightInd w:val="0"/>
              <w:jc w:val="left"/>
              <w:rPr>
                <w:rFonts w:cs="Arial"/>
                <w:sz w:val="18"/>
                <w:szCs w:val="18"/>
                <w:lang w:val="es-ES_tradnl"/>
              </w:rPr>
            </w:pPr>
          </w:p>
          <w:p w:rsidR="00D05639" w:rsidRPr="00227020" w:rsidRDefault="00D05639" w:rsidP="00130E33">
            <w:pPr>
              <w:autoSpaceDE w:val="0"/>
              <w:autoSpaceDN w:val="0"/>
              <w:adjustRightInd w:val="0"/>
              <w:jc w:val="left"/>
              <w:rPr>
                <w:rFonts w:cs="Arial"/>
                <w:sz w:val="18"/>
                <w:szCs w:val="18"/>
                <w:lang w:val="es-ES_tradnl"/>
              </w:rPr>
            </w:pPr>
            <w:r w:rsidRPr="00227020">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nominal</w:t>
            </w:r>
          </w:p>
        </w:tc>
        <w:tc>
          <w:tcPr>
            <w:tcW w:w="1133" w:type="dxa"/>
            <w:gridSpan w:val="2"/>
            <w:tcBorders>
              <w:top w:val="single" w:sz="4" w:space="0" w:color="000000"/>
              <w:left w:val="single" w:sz="4" w:space="0" w:color="000000"/>
              <w:bottom w:val="single" w:sz="4" w:space="0" w:color="000000"/>
              <w:right w:val="single" w:sz="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discreta</w:t>
            </w:r>
          </w:p>
        </w:tc>
      </w:tr>
      <w:tr w:rsidR="00D05639" w:rsidRPr="00227020" w:rsidTr="007222B8">
        <w:trPr>
          <w:cantSplit/>
        </w:trPr>
        <w:tc>
          <w:tcPr>
            <w:tcW w:w="971" w:type="dxa"/>
            <w:tcBorders>
              <w:top w:val="single" w:sz="4" w:space="0" w:color="000000"/>
              <w:left w:val="single" w:sz="2" w:space="0" w:color="000000"/>
              <w:bottom w:val="single" w:sz="4"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7</w:t>
            </w:r>
          </w:p>
        </w:tc>
        <w:tc>
          <w:tcPr>
            <w:tcW w:w="1612" w:type="dxa"/>
            <w:tcBorders>
              <w:top w:val="single" w:sz="4" w:space="0" w:color="000000"/>
              <w:left w:val="single" w:sz="4" w:space="0" w:color="000000"/>
              <w:bottom w:val="single" w:sz="4" w:space="0" w:color="000000"/>
              <w:right w:val="single" w:sz="2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Forma</w:t>
            </w:r>
          </w:p>
        </w:tc>
        <w:tc>
          <w:tcPr>
            <w:tcW w:w="84" w:type="dxa"/>
            <w:vMerge w:val="restart"/>
            <w:tcBorders>
              <w:top w:val="single" w:sz="4" w:space="0" w:color="000000"/>
              <w:left w:val="single" w:sz="24" w:space="0" w:color="000000"/>
              <w:bottom w:val="single" w:sz="4" w:space="0" w:color="000000"/>
              <w:right w:val="single" w:sz="4" w:space="0" w:color="auto"/>
            </w:tcBorders>
          </w:tcPr>
          <w:p w:rsidR="00D05639" w:rsidRPr="00227020" w:rsidRDefault="00D05639" w:rsidP="007222B8">
            <w:pPr>
              <w:autoSpaceDE w:val="0"/>
              <w:autoSpaceDN w:val="0"/>
              <w:adjustRightInd w:val="0"/>
              <w:rPr>
                <w:rFonts w:cs="Arial"/>
                <w:sz w:val="18"/>
                <w:szCs w:val="18"/>
                <w:lang w:val="es-ES_tradnl"/>
              </w:rPr>
            </w:pPr>
          </w:p>
        </w:tc>
        <w:tc>
          <w:tcPr>
            <w:tcW w:w="1139" w:type="dxa"/>
            <w:tcBorders>
              <w:top w:val="single" w:sz="4" w:space="0" w:color="auto"/>
              <w:left w:val="single" w:sz="4" w:space="0" w:color="auto"/>
              <w:bottom w:val="single" w:sz="4" w:space="0" w:color="auto"/>
              <w:right w:val="single" w:sz="4" w:space="0" w:color="auto"/>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1</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2</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3</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4</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5</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6</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7</w:t>
            </w:r>
          </w:p>
        </w:tc>
        <w:tc>
          <w:tcPr>
            <w:tcW w:w="2126" w:type="dxa"/>
            <w:tcBorders>
              <w:top w:val="single" w:sz="4" w:space="0" w:color="auto"/>
              <w:left w:val="single" w:sz="4" w:space="0" w:color="auto"/>
              <w:bottom w:val="single" w:sz="4" w:space="0" w:color="auto"/>
              <w:right w:val="single" w:sz="4" w:space="0" w:color="auto"/>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deltada</w:t>
            </w:r>
          </w:p>
          <w:p w:rsidR="00D05639" w:rsidRDefault="00D05639" w:rsidP="007222B8">
            <w:pPr>
              <w:autoSpaceDE w:val="0"/>
              <w:autoSpaceDN w:val="0"/>
              <w:adjustRightInd w:val="0"/>
              <w:jc w:val="left"/>
              <w:rPr>
                <w:rFonts w:cs="Arial"/>
                <w:sz w:val="18"/>
                <w:szCs w:val="18"/>
                <w:lang w:val="es-ES_tradnl"/>
              </w:rPr>
            </w:pPr>
            <w:r>
              <w:rPr>
                <w:rFonts w:cs="Arial"/>
                <w:sz w:val="18"/>
                <w:szCs w:val="18"/>
                <w:lang w:val="es-ES_tradnl"/>
              </w:rPr>
              <w:t>oval</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elíptica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oboval</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obdeltada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circular</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achatada</w:t>
            </w:r>
          </w:p>
        </w:tc>
        <w:tc>
          <w:tcPr>
            <w:tcW w:w="989" w:type="dxa"/>
            <w:tcBorders>
              <w:top w:val="single" w:sz="4" w:space="0" w:color="000000"/>
              <w:left w:val="single" w:sz="4" w:space="0" w:color="auto"/>
              <w:bottom w:val="single" w:sz="4" w:space="0" w:color="auto"/>
              <w:right w:val="single" w:sz="4" w:space="0" w:color="auto"/>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nominal</w:t>
            </w:r>
          </w:p>
        </w:tc>
        <w:tc>
          <w:tcPr>
            <w:tcW w:w="1235" w:type="dxa"/>
            <w:tcBorders>
              <w:top w:val="single" w:sz="4" w:space="0" w:color="000000"/>
              <w:left w:val="single" w:sz="4" w:space="0" w:color="auto"/>
              <w:bottom w:val="single" w:sz="4" w:space="0" w:color="auto"/>
              <w:right w:val="single" w:sz="18" w:space="0" w:color="auto"/>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discreta</w:t>
            </w:r>
          </w:p>
        </w:tc>
        <w:tc>
          <w:tcPr>
            <w:tcW w:w="97" w:type="dxa"/>
            <w:vMerge w:val="restart"/>
            <w:tcBorders>
              <w:top w:val="single" w:sz="4" w:space="0" w:color="000000"/>
              <w:left w:val="single" w:sz="18" w:space="0" w:color="auto"/>
              <w:bottom w:val="single" w:sz="4" w:space="0" w:color="000000"/>
              <w:right w:val="single" w:sz="4" w:space="0" w:color="auto"/>
            </w:tcBorders>
          </w:tcPr>
          <w:p w:rsidR="00D05639" w:rsidRPr="00227020" w:rsidRDefault="00D05639" w:rsidP="007222B8">
            <w:pPr>
              <w:autoSpaceDE w:val="0"/>
              <w:autoSpaceDN w:val="0"/>
              <w:adjustRightInd w:val="0"/>
              <w:rPr>
                <w:rFonts w:cs="Arial"/>
                <w:sz w:val="18"/>
                <w:szCs w:val="18"/>
                <w:lang w:val="es-ES_tradnl"/>
              </w:rPr>
            </w:pPr>
          </w:p>
        </w:tc>
        <w:tc>
          <w:tcPr>
            <w:tcW w:w="1648" w:type="dxa"/>
            <w:tcBorders>
              <w:top w:val="single" w:sz="4" w:space="0" w:color="auto"/>
              <w:left w:val="single" w:sz="4" w:space="0" w:color="auto"/>
              <w:bottom w:val="single" w:sz="4" w:space="0" w:color="auto"/>
              <w:right w:val="single" w:sz="4" w:space="0" w:color="auto"/>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Conforme al tipo</w:t>
            </w:r>
          </w:p>
          <w:p w:rsidR="00D05639" w:rsidRPr="00227020" w:rsidRDefault="00D05639" w:rsidP="007222B8">
            <w:pPr>
              <w:autoSpaceDE w:val="0"/>
              <w:autoSpaceDN w:val="0"/>
              <w:adjustRightInd w:val="0"/>
              <w:rPr>
                <w:rFonts w:cs="Arial"/>
                <w:sz w:val="18"/>
                <w:szCs w:val="18"/>
                <w:lang w:val="es-ES_tradnl"/>
              </w:rPr>
            </w:pPr>
          </w:p>
          <w:p w:rsidR="00D05639" w:rsidRPr="00227020" w:rsidRDefault="00D05639" w:rsidP="007222B8">
            <w:pPr>
              <w:autoSpaceDE w:val="0"/>
              <w:autoSpaceDN w:val="0"/>
              <w:adjustRightInd w:val="0"/>
              <w:rPr>
                <w:rFonts w:cs="Arial"/>
                <w:sz w:val="18"/>
                <w:szCs w:val="18"/>
                <w:lang w:val="es-ES_tradnl"/>
              </w:rPr>
            </w:pPr>
          </w:p>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Fuera de tipo</w:t>
            </w:r>
          </w:p>
        </w:tc>
        <w:tc>
          <w:tcPr>
            <w:tcW w:w="2693" w:type="dxa"/>
            <w:tcBorders>
              <w:top w:val="single" w:sz="4" w:space="0" w:color="auto"/>
              <w:left w:val="single" w:sz="4" w:space="0" w:color="auto"/>
              <w:bottom w:val="single" w:sz="4" w:space="0" w:color="auto"/>
              <w:right w:val="single" w:sz="4" w:space="0" w:color="auto"/>
            </w:tcBorders>
          </w:tcPr>
          <w:p w:rsidR="00D05639" w:rsidRPr="00227020" w:rsidRDefault="00D05639" w:rsidP="00130E33">
            <w:pPr>
              <w:autoSpaceDE w:val="0"/>
              <w:autoSpaceDN w:val="0"/>
              <w:adjustRightInd w:val="0"/>
              <w:jc w:val="left"/>
              <w:rPr>
                <w:rFonts w:cs="Arial"/>
                <w:sz w:val="18"/>
                <w:szCs w:val="18"/>
                <w:lang w:val="es-ES_tradnl"/>
              </w:rPr>
            </w:pPr>
            <w:r w:rsidRPr="00227020">
              <w:rPr>
                <w:rFonts w:cs="Arial"/>
                <w:sz w:val="18"/>
                <w:szCs w:val="18"/>
                <w:lang w:val="es-ES_tradnl"/>
              </w:rPr>
              <w:t>Número de plantas pertenecientes a la variedad</w:t>
            </w:r>
          </w:p>
          <w:p w:rsidR="00D05639" w:rsidRPr="00227020" w:rsidRDefault="00D05639" w:rsidP="00130E33">
            <w:pPr>
              <w:autoSpaceDE w:val="0"/>
              <w:autoSpaceDN w:val="0"/>
              <w:adjustRightInd w:val="0"/>
              <w:jc w:val="left"/>
              <w:rPr>
                <w:rFonts w:cs="Arial"/>
                <w:sz w:val="18"/>
                <w:szCs w:val="18"/>
                <w:lang w:val="es-ES_tradnl"/>
              </w:rPr>
            </w:pPr>
          </w:p>
          <w:p w:rsidR="00D05639" w:rsidRPr="00227020" w:rsidRDefault="00D05639" w:rsidP="00130E33">
            <w:pPr>
              <w:autoSpaceDE w:val="0"/>
              <w:autoSpaceDN w:val="0"/>
              <w:adjustRightInd w:val="0"/>
              <w:jc w:val="left"/>
              <w:rPr>
                <w:rFonts w:cs="Arial"/>
                <w:sz w:val="18"/>
                <w:szCs w:val="18"/>
                <w:lang w:val="es-ES_tradnl"/>
              </w:rPr>
            </w:pPr>
            <w:r w:rsidRPr="00227020">
              <w:rPr>
                <w:rFonts w:cs="Arial"/>
                <w:sz w:val="18"/>
                <w:szCs w:val="18"/>
                <w:lang w:val="es-ES_tradnl"/>
              </w:rPr>
              <w:t>Número de plantas fuera de tipo</w:t>
            </w:r>
          </w:p>
        </w:tc>
        <w:tc>
          <w:tcPr>
            <w:tcW w:w="994" w:type="dxa"/>
            <w:tcBorders>
              <w:top w:val="single" w:sz="4" w:space="0" w:color="000000"/>
              <w:left w:val="single" w:sz="4" w:space="0" w:color="auto"/>
              <w:bottom w:val="single" w:sz="4" w:space="0" w:color="000000"/>
              <w:right w:val="single" w:sz="2"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nominal</w:t>
            </w:r>
          </w:p>
        </w:tc>
        <w:tc>
          <w:tcPr>
            <w:tcW w:w="1133" w:type="dxa"/>
            <w:gridSpan w:val="2"/>
            <w:tcBorders>
              <w:top w:val="single" w:sz="4" w:space="0" w:color="000000"/>
              <w:left w:val="single" w:sz="4" w:space="0" w:color="auto"/>
              <w:bottom w:val="single" w:sz="4" w:space="0" w:color="000000"/>
              <w:right w:val="single" w:sz="2"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discreta</w:t>
            </w:r>
          </w:p>
        </w:tc>
      </w:tr>
      <w:tr w:rsidR="00D05639" w:rsidRPr="00227020" w:rsidTr="007222B8">
        <w:trPr>
          <w:cantSplit/>
        </w:trPr>
        <w:tc>
          <w:tcPr>
            <w:tcW w:w="971" w:type="dxa"/>
            <w:tcBorders>
              <w:top w:val="single" w:sz="4" w:space="0" w:color="000000"/>
              <w:left w:val="single" w:sz="2" w:space="0" w:color="000000"/>
              <w:bottom w:val="single" w:sz="2" w:space="0" w:color="000000"/>
              <w:right w:val="single" w:sz="4" w:space="0" w:color="000000"/>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8</w:t>
            </w:r>
          </w:p>
        </w:tc>
        <w:tc>
          <w:tcPr>
            <w:tcW w:w="1612" w:type="dxa"/>
            <w:tcBorders>
              <w:top w:val="single" w:sz="4" w:space="0" w:color="000000"/>
              <w:left w:val="single" w:sz="4" w:space="0" w:color="000000"/>
              <w:bottom w:val="single" w:sz="2" w:space="0" w:color="000000"/>
              <w:right w:val="single" w:sz="24"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Color de la flor</w:t>
            </w:r>
          </w:p>
        </w:tc>
        <w:tc>
          <w:tcPr>
            <w:tcW w:w="84" w:type="dxa"/>
            <w:vMerge/>
            <w:tcBorders>
              <w:top w:val="single" w:sz="4" w:space="0" w:color="000000"/>
              <w:left w:val="single" w:sz="24" w:space="0" w:color="000000"/>
              <w:bottom w:val="single" w:sz="2" w:space="0" w:color="000000"/>
              <w:right w:val="single" w:sz="4" w:space="0" w:color="auto"/>
            </w:tcBorders>
          </w:tcPr>
          <w:p w:rsidR="00D05639" w:rsidRPr="00227020" w:rsidRDefault="00D05639" w:rsidP="007222B8">
            <w:pPr>
              <w:autoSpaceDE w:val="0"/>
              <w:autoSpaceDN w:val="0"/>
              <w:adjustRightInd w:val="0"/>
              <w:rPr>
                <w:rFonts w:cs="Arial"/>
                <w:sz w:val="18"/>
                <w:szCs w:val="18"/>
                <w:lang w:val="es-ES_tradnl"/>
              </w:rPr>
            </w:pPr>
          </w:p>
        </w:tc>
        <w:tc>
          <w:tcPr>
            <w:tcW w:w="1139" w:type="dxa"/>
            <w:tcBorders>
              <w:top w:val="single" w:sz="4" w:space="0" w:color="auto"/>
              <w:left w:val="single" w:sz="4" w:space="0" w:color="auto"/>
              <w:bottom w:val="single" w:sz="2" w:space="0" w:color="000000"/>
              <w:right w:val="single" w:sz="4" w:space="0" w:color="auto"/>
            </w:tcBorders>
          </w:tcPr>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1</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2</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3</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4</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5</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6</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7</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8</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9</w:t>
            </w:r>
          </w:p>
          <w:p w:rsidR="00D05639" w:rsidRPr="00227020" w:rsidRDefault="00D05639" w:rsidP="007222B8">
            <w:pPr>
              <w:autoSpaceDE w:val="0"/>
              <w:autoSpaceDN w:val="0"/>
              <w:adjustRightInd w:val="0"/>
              <w:jc w:val="center"/>
              <w:rPr>
                <w:rFonts w:cs="Arial"/>
                <w:sz w:val="18"/>
                <w:szCs w:val="18"/>
                <w:lang w:val="es-ES_tradnl"/>
              </w:rPr>
            </w:pPr>
            <w:r w:rsidRPr="00227020">
              <w:rPr>
                <w:rFonts w:cs="Arial"/>
                <w:sz w:val="18"/>
                <w:szCs w:val="18"/>
                <w:lang w:val="es-ES_tradnl"/>
              </w:rPr>
              <w:t>10</w:t>
            </w:r>
          </w:p>
        </w:tc>
        <w:tc>
          <w:tcPr>
            <w:tcW w:w="2126" w:type="dxa"/>
            <w:tcBorders>
              <w:top w:val="single" w:sz="4" w:space="0" w:color="auto"/>
              <w:left w:val="single" w:sz="4" w:space="0" w:color="auto"/>
              <w:bottom w:val="single" w:sz="2" w:space="0" w:color="000000"/>
              <w:right w:val="single" w:sz="4" w:space="0" w:color="auto"/>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rojo oscuro</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rojo medio</w:t>
            </w:r>
          </w:p>
          <w:p w:rsidR="00D05639"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rojo claro</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blanco</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azul claro</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azul medio</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azul oscuro</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violeta rojizo</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violeta</w:t>
            </w:r>
          </w:p>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violeta azulado</w:t>
            </w:r>
          </w:p>
        </w:tc>
        <w:tc>
          <w:tcPr>
            <w:tcW w:w="989" w:type="dxa"/>
            <w:tcBorders>
              <w:top w:val="single" w:sz="4" w:space="0" w:color="auto"/>
              <w:left w:val="single" w:sz="4" w:space="0" w:color="auto"/>
              <w:bottom w:val="single" w:sz="2" w:space="0" w:color="000000"/>
              <w:right w:val="single" w:sz="4" w:space="0" w:color="auto"/>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nominal</w:t>
            </w:r>
          </w:p>
        </w:tc>
        <w:tc>
          <w:tcPr>
            <w:tcW w:w="1235" w:type="dxa"/>
            <w:tcBorders>
              <w:top w:val="single" w:sz="4" w:space="0" w:color="auto"/>
              <w:left w:val="single" w:sz="4" w:space="0" w:color="auto"/>
              <w:bottom w:val="single" w:sz="2" w:space="0" w:color="000000"/>
              <w:right w:val="single" w:sz="18" w:space="0" w:color="auto"/>
            </w:tcBorders>
          </w:tcPr>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discreta</w:t>
            </w:r>
          </w:p>
        </w:tc>
        <w:tc>
          <w:tcPr>
            <w:tcW w:w="97" w:type="dxa"/>
            <w:vMerge/>
            <w:tcBorders>
              <w:top w:val="single" w:sz="4" w:space="0" w:color="000000"/>
              <w:left w:val="single" w:sz="18" w:space="0" w:color="auto"/>
              <w:bottom w:val="single" w:sz="2" w:space="0" w:color="000000"/>
              <w:right w:val="single" w:sz="4" w:space="0" w:color="auto"/>
            </w:tcBorders>
          </w:tcPr>
          <w:p w:rsidR="00D05639" w:rsidRPr="00227020" w:rsidRDefault="00D05639" w:rsidP="007222B8">
            <w:pPr>
              <w:autoSpaceDE w:val="0"/>
              <w:autoSpaceDN w:val="0"/>
              <w:adjustRightInd w:val="0"/>
              <w:rPr>
                <w:rFonts w:cs="Arial"/>
                <w:sz w:val="18"/>
                <w:szCs w:val="18"/>
                <w:lang w:val="es-ES_tradnl"/>
              </w:rPr>
            </w:pPr>
          </w:p>
        </w:tc>
        <w:tc>
          <w:tcPr>
            <w:tcW w:w="1648" w:type="dxa"/>
            <w:tcBorders>
              <w:top w:val="single" w:sz="4" w:space="0" w:color="auto"/>
              <w:left w:val="single" w:sz="4" w:space="0" w:color="auto"/>
              <w:bottom w:val="single" w:sz="2" w:space="0" w:color="000000"/>
              <w:right w:val="single" w:sz="4" w:space="0" w:color="auto"/>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Conforme al tipo</w:t>
            </w:r>
          </w:p>
          <w:p w:rsidR="00D05639" w:rsidRPr="00227020" w:rsidRDefault="00D05639" w:rsidP="007222B8">
            <w:pPr>
              <w:autoSpaceDE w:val="0"/>
              <w:autoSpaceDN w:val="0"/>
              <w:adjustRightInd w:val="0"/>
              <w:rPr>
                <w:rFonts w:cs="Arial"/>
                <w:sz w:val="18"/>
                <w:szCs w:val="18"/>
                <w:lang w:val="es-ES_tradnl"/>
              </w:rPr>
            </w:pPr>
          </w:p>
          <w:p w:rsidR="00D05639" w:rsidRPr="00227020" w:rsidRDefault="00D05639" w:rsidP="007222B8">
            <w:pPr>
              <w:autoSpaceDE w:val="0"/>
              <w:autoSpaceDN w:val="0"/>
              <w:adjustRightInd w:val="0"/>
              <w:rPr>
                <w:rFonts w:cs="Arial"/>
                <w:sz w:val="18"/>
                <w:szCs w:val="18"/>
                <w:lang w:val="es-ES_tradnl"/>
              </w:rPr>
            </w:pPr>
          </w:p>
          <w:p w:rsidR="00D05639" w:rsidRPr="00227020" w:rsidRDefault="00D05639" w:rsidP="007222B8">
            <w:pPr>
              <w:autoSpaceDE w:val="0"/>
              <w:autoSpaceDN w:val="0"/>
              <w:adjustRightInd w:val="0"/>
              <w:rPr>
                <w:rFonts w:cs="Arial"/>
                <w:sz w:val="18"/>
                <w:szCs w:val="18"/>
                <w:lang w:val="es-ES_tradnl"/>
              </w:rPr>
            </w:pPr>
            <w:r w:rsidRPr="00227020">
              <w:rPr>
                <w:rFonts w:cs="Arial"/>
                <w:sz w:val="18"/>
                <w:szCs w:val="18"/>
                <w:lang w:val="es-ES_tradnl"/>
              </w:rPr>
              <w:t>Fuera de tipo</w:t>
            </w:r>
          </w:p>
        </w:tc>
        <w:tc>
          <w:tcPr>
            <w:tcW w:w="2693" w:type="dxa"/>
            <w:tcBorders>
              <w:top w:val="single" w:sz="4" w:space="0" w:color="auto"/>
              <w:left w:val="single" w:sz="4" w:space="0" w:color="auto"/>
              <w:bottom w:val="single" w:sz="2" w:space="0" w:color="000000"/>
              <w:right w:val="single" w:sz="4" w:space="0" w:color="auto"/>
            </w:tcBorders>
          </w:tcPr>
          <w:p w:rsidR="00D05639" w:rsidRPr="00227020" w:rsidRDefault="00D05639" w:rsidP="00130E33">
            <w:pPr>
              <w:autoSpaceDE w:val="0"/>
              <w:autoSpaceDN w:val="0"/>
              <w:adjustRightInd w:val="0"/>
              <w:jc w:val="left"/>
              <w:rPr>
                <w:rFonts w:cs="Arial"/>
                <w:sz w:val="18"/>
                <w:szCs w:val="18"/>
                <w:lang w:val="es-ES_tradnl"/>
              </w:rPr>
            </w:pPr>
            <w:r w:rsidRPr="00227020">
              <w:rPr>
                <w:rFonts w:cs="Arial"/>
                <w:sz w:val="18"/>
                <w:szCs w:val="18"/>
                <w:lang w:val="es-ES_tradnl"/>
              </w:rPr>
              <w:t>Número de plantas pertenecientes a la variedad</w:t>
            </w:r>
          </w:p>
          <w:p w:rsidR="00D05639" w:rsidRPr="00227020" w:rsidRDefault="00D05639" w:rsidP="00130E33">
            <w:pPr>
              <w:autoSpaceDE w:val="0"/>
              <w:autoSpaceDN w:val="0"/>
              <w:adjustRightInd w:val="0"/>
              <w:jc w:val="left"/>
              <w:rPr>
                <w:rFonts w:cs="Arial"/>
                <w:sz w:val="18"/>
                <w:szCs w:val="18"/>
                <w:lang w:val="es-ES_tradnl"/>
              </w:rPr>
            </w:pPr>
          </w:p>
          <w:p w:rsidR="00D05639" w:rsidRPr="00227020" w:rsidRDefault="00D05639" w:rsidP="00130E33">
            <w:pPr>
              <w:autoSpaceDE w:val="0"/>
              <w:autoSpaceDN w:val="0"/>
              <w:adjustRightInd w:val="0"/>
              <w:jc w:val="left"/>
              <w:rPr>
                <w:rFonts w:cs="Arial"/>
                <w:sz w:val="18"/>
                <w:szCs w:val="18"/>
                <w:lang w:val="es-ES_tradnl"/>
              </w:rPr>
            </w:pPr>
            <w:r w:rsidRPr="00227020">
              <w:rPr>
                <w:rFonts w:cs="Arial"/>
                <w:sz w:val="18"/>
                <w:szCs w:val="18"/>
                <w:lang w:val="es-ES_tradnl"/>
              </w:rPr>
              <w:t>Número de plantas fuera de tipo</w:t>
            </w:r>
          </w:p>
        </w:tc>
        <w:tc>
          <w:tcPr>
            <w:tcW w:w="994" w:type="dxa"/>
            <w:tcBorders>
              <w:top w:val="single" w:sz="4" w:space="0" w:color="000000"/>
              <w:left w:val="single" w:sz="4" w:space="0" w:color="auto"/>
              <w:bottom w:val="single" w:sz="2" w:space="0" w:color="000000"/>
              <w:right w:val="single" w:sz="2"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nominal</w:t>
            </w:r>
          </w:p>
        </w:tc>
        <w:tc>
          <w:tcPr>
            <w:tcW w:w="1133" w:type="dxa"/>
            <w:gridSpan w:val="2"/>
            <w:tcBorders>
              <w:top w:val="single" w:sz="4" w:space="0" w:color="000000"/>
              <w:left w:val="single" w:sz="4" w:space="0" w:color="auto"/>
              <w:bottom w:val="single" w:sz="2" w:space="0" w:color="000000"/>
              <w:right w:val="single" w:sz="2" w:space="0" w:color="000000"/>
            </w:tcBorders>
          </w:tcPr>
          <w:p w:rsidR="00D05639" w:rsidRPr="00227020" w:rsidRDefault="00D05639" w:rsidP="007222B8">
            <w:pPr>
              <w:autoSpaceDE w:val="0"/>
              <w:autoSpaceDN w:val="0"/>
              <w:adjustRightInd w:val="0"/>
              <w:jc w:val="left"/>
              <w:rPr>
                <w:rFonts w:cs="Arial"/>
                <w:sz w:val="18"/>
                <w:szCs w:val="18"/>
                <w:lang w:val="es-ES_tradnl"/>
              </w:rPr>
            </w:pPr>
            <w:r w:rsidRPr="00227020">
              <w:rPr>
                <w:rFonts w:cs="Arial"/>
                <w:sz w:val="18"/>
                <w:szCs w:val="18"/>
                <w:lang w:val="es-ES_tradnl"/>
              </w:rPr>
              <w:t>discreta</w:t>
            </w:r>
          </w:p>
        </w:tc>
      </w:tr>
    </w:tbl>
    <w:p w:rsidR="00D05639" w:rsidRPr="00227020" w:rsidRDefault="00D05639" w:rsidP="005412B0">
      <w:pPr>
        <w:jc w:val="left"/>
        <w:rPr>
          <w:lang w:val="es-ES_tradnl"/>
        </w:rPr>
      </w:pPr>
    </w:p>
    <w:p w:rsidR="00D05639" w:rsidRPr="00227020" w:rsidRDefault="00D05639" w:rsidP="005412B0">
      <w:pPr>
        <w:jc w:val="left"/>
        <w:rPr>
          <w:lang w:val="es-ES_tradnl"/>
        </w:rPr>
      </w:pPr>
    </w:p>
    <w:p w:rsidR="00D05639" w:rsidRPr="00227020" w:rsidRDefault="00D05639" w:rsidP="008871D8">
      <w:pPr>
        <w:keepNext/>
        <w:rPr>
          <w:i/>
          <w:lang w:val="es-ES_tradnl"/>
        </w:rPr>
      </w:pPr>
      <w:r w:rsidRPr="00227020">
        <w:rPr>
          <w:i/>
          <w:lang w:val="es-ES_tradnl"/>
        </w:rPr>
        <w:t>Cambios consiguientes:</w:t>
      </w:r>
    </w:p>
    <w:p w:rsidR="00D05639" w:rsidRPr="00227020" w:rsidRDefault="00D05639" w:rsidP="008871D8">
      <w:pPr>
        <w:keepNext/>
        <w:rPr>
          <w:lang w:val="es-ES_tradnl"/>
        </w:rPr>
      </w:pPr>
    </w:p>
    <w:p w:rsidR="00D05639" w:rsidRPr="00227020" w:rsidRDefault="00D05639" w:rsidP="00F33FDD">
      <w:pPr>
        <w:ind w:left="-142" w:right="-170"/>
        <w:jc w:val="left"/>
        <w:rPr>
          <w:lang w:val="es-ES_tradnl"/>
        </w:rPr>
      </w:pPr>
      <w:r w:rsidRPr="00227020">
        <w:rPr>
          <w:lang w:val="es-ES_tradnl"/>
        </w:rPr>
        <w:t xml:space="preserve">Renumerar la Sección 2 actual:  “Validación de datos y suposiciones” en la Parte I del documento TGP/8 </w:t>
      </w:r>
      <w:r>
        <w:rPr>
          <w:lang w:val="es-ES_tradnl"/>
        </w:rPr>
        <w:t xml:space="preserve">para que se convierta </w:t>
      </w:r>
      <w:r w:rsidRPr="00227020">
        <w:rPr>
          <w:lang w:val="es-ES_tradnl"/>
        </w:rPr>
        <w:t>en Sección 3;</w:t>
      </w:r>
    </w:p>
    <w:p w:rsidR="00D05639" w:rsidRPr="00227020" w:rsidRDefault="00D05639" w:rsidP="00F33FDD">
      <w:pPr>
        <w:ind w:left="-142" w:right="-170"/>
        <w:jc w:val="left"/>
        <w:rPr>
          <w:lang w:val="es-ES_tradnl"/>
        </w:rPr>
      </w:pPr>
      <w:r w:rsidRPr="00227020">
        <w:rPr>
          <w:lang w:val="es-ES_tradnl"/>
        </w:rPr>
        <w:t xml:space="preserve">Renumerar la Sección 3 actual:  “Elección de métodos estadísticos para examinar la distinción” en la Parte I del documento TGP/8 </w:t>
      </w:r>
      <w:r>
        <w:rPr>
          <w:lang w:val="es-ES_tradnl"/>
        </w:rPr>
        <w:t xml:space="preserve">para que se convierta </w:t>
      </w:r>
      <w:r w:rsidRPr="00227020">
        <w:rPr>
          <w:lang w:val="es-ES_tradnl"/>
        </w:rPr>
        <w:t>en Sección 4.</w:t>
      </w:r>
    </w:p>
    <w:p w:rsidR="00D05639" w:rsidRPr="00227020" w:rsidRDefault="00D05639" w:rsidP="005412B0">
      <w:pPr>
        <w:jc w:val="left"/>
        <w:rPr>
          <w:highlight w:val="yellow"/>
          <w:lang w:val="es-ES_tradnl"/>
        </w:rPr>
      </w:pPr>
    </w:p>
    <w:p w:rsidR="00D05639" w:rsidRPr="00227020" w:rsidRDefault="00D05639" w:rsidP="005412B0">
      <w:pPr>
        <w:jc w:val="left"/>
        <w:rPr>
          <w:highlight w:val="yellow"/>
          <w:lang w:val="es-ES_tradnl"/>
        </w:rPr>
        <w:sectPr w:rsidR="00D05639" w:rsidRPr="00227020" w:rsidSect="005715B9">
          <w:headerReference w:type="default" r:id="rId21"/>
          <w:headerReference w:type="first" r:id="rId22"/>
          <w:footerReference w:type="first" r:id="rId23"/>
          <w:pgSz w:w="16840" w:h="11907" w:orient="landscape" w:code="9"/>
          <w:pgMar w:top="510" w:right="1134" w:bottom="1134" w:left="1134" w:header="510" w:footer="680" w:gutter="0"/>
          <w:cols w:space="720"/>
          <w:titlePg/>
        </w:sectPr>
      </w:pPr>
    </w:p>
    <w:p w:rsidR="00D05639" w:rsidRPr="00227020" w:rsidRDefault="00D05639" w:rsidP="009D7E66">
      <w:pPr>
        <w:pStyle w:val="Heading2"/>
        <w:rPr>
          <w:lang w:val="es-ES_tradnl"/>
        </w:rPr>
      </w:pPr>
      <w:bookmarkStart w:id="73" w:name="_Toc376856587"/>
      <w:r w:rsidRPr="00227020">
        <w:rPr>
          <w:lang w:val="es-ES_tradnl"/>
        </w:rPr>
        <w:lastRenderedPageBreak/>
        <w:t>Sección 5 (nuevo):  Reducción del tamaño de los ensayos</w:t>
      </w:r>
      <w:bookmarkEnd w:id="73"/>
    </w:p>
    <w:p w:rsidR="00D05639" w:rsidRPr="00227020" w:rsidRDefault="00D05639" w:rsidP="009D7E66">
      <w:pPr>
        <w:rPr>
          <w:lang w:val="es-ES_tradnl"/>
        </w:rPr>
      </w:pPr>
    </w:p>
    <w:p w:rsidR="00D05639" w:rsidRPr="00227020" w:rsidRDefault="00D05639" w:rsidP="009D7E66">
      <w:pPr>
        <w:rPr>
          <w:lang w:val="es-ES_tradnl"/>
        </w:rPr>
      </w:pPr>
      <w:r w:rsidRPr="00227020">
        <w:rPr>
          <w:lang w:val="es-ES_tradnl"/>
        </w:rPr>
        <w:t>Añadir une nueva Sección 5 como sigue (véase el documento TC/49/41 “Informe sobre las conclusiones”, párrafo 53):</w:t>
      </w:r>
    </w:p>
    <w:p w:rsidR="00D05639" w:rsidRPr="00227020" w:rsidRDefault="00D05639" w:rsidP="009D7E66">
      <w:pPr>
        <w:rPr>
          <w:lang w:val="es-ES_tradnl"/>
        </w:rPr>
      </w:pPr>
    </w:p>
    <w:p w:rsidR="00D05639" w:rsidRPr="00227020" w:rsidRDefault="00D05639" w:rsidP="00FC578A">
      <w:pPr>
        <w:ind w:left="567"/>
        <w:jc w:val="center"/>
        <w:rPr>
          <w:sz w:val="18"/>
          <w:lang w:val="es-ES_tradnl"/>
        </w:rPr>
      </w:pPr>
    </w:p>
    <w:p w:rsidR="00D05639" w:rsidRPr="00227020" w:rsidRDefault="00D05639" w:rsidP="00783985">
      <w:pPr>
        <w:ind w:left="567" w:right="567"/>
        <w:jc w:val="center"/>
        <w:rPr>
          <w:sz w:val="18"/>
          <w:lang w:val="es-ES_tradnl"/>
        </w:rPr>
      </w:pPr>
      <w:r w:rsidRPr="00227020">
        <w:rPr>
          <w:sz w:val="18"/>
          <w:lang w:val="es-ES_tradnl"/>
        </w:rPr>
        <w:t xml:space="preserve">PLANTACIÓN CÍCLICA DE VARIEDADES ESTABLECIDAS PARA REDUCIR </w:t>
      </w:r>
      <w:r w:rsidRPr="00227020">
        <w:rPr>
          <w:sz w:val="18"/>
          <w:lang w:val="es-ES_tradnl"/>
        </w:rPr>
        <w:br/>
        <w:t>EL TAMAÑO DE LOS ENSAYOS</w:t>
      </w:r>
    </w:p>
    <w:p w:rsidR="00D05639" w:rsidRPr="00227020" w:rsidRDefault="00D05639" w:rsidP="00783985">
      <w:pPr>
        <w:ind w:left="567" w:right="567"/>
        <w:jc w:val="left"/>
        <w:rPr>
          <w:i/>
          <w:sz w:val="18"/>
          <w:lang w:val="es-ES_tradnl"/>
        </w:rPr>
      </w:pPr>
    </w:p>
    <w:p w:rsidR="00D05639" w:rsidRPr="00783985" w:rsidRDefault="00D05639" w:rsidP="00783985">
      <w:pPr>
        <w:keepNext/>
        <w:ind w:left="567" w:right="567"/>
        <w:rPr>
          <w:sz w:val="18"/>
          <w:szCs w:val="18"/>
          <w:u w:val="single"/>
          <w:lang w:val="es-ES_tradnl"/>
        </w:rPr>
      </w:pPr>
      <w:r w:rsidRPr="00783985">
        <w:rPr>
          <w:sz w:val="18"/>
          <w:szCs w:val="18"/>
          <w:u w:val="single"/>
          <w:lang w:val="es-ES_tradnl"/>
        </w:rPr>
        <w:t xml:space="preserve">1.1 </w:t>
      </w:r>
      <w:r w:rsidRPr="00783985">
        <w:rPr>
          <w:sz w:val="18"/>
          <w:szCs w:val="18"/>
          <w:u w:val="single"/>
          <w:lang w:val="es-ES_tradnl"/>
        </w:rPr>
        <w:tab/>
        <w:t>Resumen de requisitos para la aplicación del método</w:t>
      </w:r>
    </w:p>
    <w:p w:rsidR="00D05639" w:rsidRPr="00227020" w:rsidRDefault="00D05639" w:rsidP="00783985">
      <w:pPr>
        <w:keepNext/>
        <w:ind w:left="567" w:right="567"/>
        <w:rPr>
          <w:sz w:val="18"/>
          <w:szCs w:val="18"/>
          <w:lang w:val="es-ES_tradnl"/>
        </w:rPr>
      </w:pPr>
    </w:p>
    <w:p w:rsidR="00D05639" w:rsidRPr="00227020" w:rsidRDefault="00D05639" w:rsidP="00783985">
      <w:pPr>
        <w:tabs>
          <w:tab w:val="left" w:pos="992"/>
        </w:tabs>
        <w:ind w:left="567" w:right="567"/>
        <w:rPr>
          <w:sz w:val="18"/>
          <w:lang w:val="es-ES_tradnl"/>
        </w:rPr>
      </w:pPr>
      <w:r w:rsidRPr="00227020">
        <w:rPr>
          <w:sz w:val="18"/>
          <w:lang w:val="es-ES_tradnl"/>
        </w:rPr>
        <w:t xml:space="preserve">El uso de la plantación cíclica de variedades establecidas para reducir el tamaño de los ensayos es adecuado en los casos siguientes: </w:t>
      </w:r>
    </w:p>
    <w:p w:rsidR="00D05639" w:rsidRPr="00227020" w:rsidRDefault="00D05639" w:rsidP="00D05639">
      <w:pPr>
        <w:numPr>
          <w:ilvl w:val="0"/>
          <w:numId w:val="5"/>
        </w:numPr>
        <w:tabs>
          <w:tab w:val="clear" w:pos="720"/>
          <w:tab w:val="num" w:pos="1287"/>
        </w:tabs>
        <w:spacing w:before="240"/>
        <w:ind w:left="1287" w:right="567"/>
        <w:rPr>
          <w:sz w:val="18"/>
          <w:lang w:val="es-ES_tradnl"/>
        </w:rPr>
      </w:pPr>
      <w:r w:rsidRPr="00227020">
        <w:rPr>
          <w:sz w:val="18"/>
          <w:lang w:val="es-ES_tradnl"/>
        </w:rPr>
        <w:t>la distinción se determina por el método COYD;</w:t>
      </w:r>
    </w:p>
    <w:p w:rsidR="00D05639" w:rsidRPr="00227020" w:rsidRDefault="00D05639" w:rsidP="00D05639">
      <w:pPr>
        <w:numPr>
          <w:ilvl w:val="0"/>
          <w:numId w:val="5"/>
        </w:numPr>
        <w:spacing w:before="240"/>
        <w:ind w:left="1287" w:right="567"/>
        <w:rPr>
          <w:sz w:val="18"/>
          <w:lang w:val="es-ES_tradnl"/>
        </w:rPr>
      </w:pPr>
      <w:r w:rsidRPr="00227020">
        <w:rPr>
          <w:sz w:val="18"/>
          <w:lang w:val="es-ES_tradnl"/>
        </w:rPr>
        <w:t>el número de variedades establecidas es excesivo, por el costo o por razones prácticas;</w:t>
      </w:r>
    </w:p>
    <w:p w:rsidR="00D05639" w:rsidRPr="00227020" w:rsidRDefault="00D05639" w:rsidP="00D05639">
      <w:pPr>
        <w:numPr>
          <w:ilvl w:val="0"/>
          <w:numId w:val="5"/>
        </w:numPr>
        <w:spacing w:before="240"/>
        <w:ind w:left="1287" w:right="567"/>
        <w:rPr>
          <w:sz w:val="18"/>
          <w:lang w:val="es-ES_tradnl"/>
        </w:rPr>
      </w:pPr>
      <w:r w:rsidRPr="00227020">
        <w:rPr>
          <w:sz w:val="18"/>
          <w:lang w:val="es-ES_tradnl"/>
        </w:rPr>
        <w:t>en el análisis adaptado de la varianza del COYD, el cuadrado medio de la interacción variedades × años ajustado mediante MJRA ha de tener al menos 20 grados de libertad.  En caso contrario, no debe utilizarse la plantación cíclica de variedades establecidas.</w:t>
      </w:r>
    </w:p>
    <w:p w:rsidR="00D05639" w:rsidRPr="00227020" w:rsidRDefault="00D05639" w:rsidP="00783985">
      <w:pPr>
        <w:ind w:left="567" w:right="567"/>
        <w:rPr>
          <w:sz w:val="18"/>
          <w:lang w:val="es-ES_tradnl"/>
        </w:rPr>
      </w:pPr>
      <w:bookmarkStart w:id="74" w:name="_Toc270063925"/>
      <w:bookmarkStart w:id="75" w:name="_Toc219640804"/>
    </w:p>
    <w:p w:rsidR="00D05639" w:rsidRPr="00227020" w:rsidRDefault="00D05639" w:rsidP="00783985">
      <w:pPr>
        <w:ind w:left="567" w:right="567"/>
        <w:rPr>
          <w:sz w:val="18"/>
          <w:u w:val="single"/>
          <w:lang w:val="es-ES_tradnl"/>
        </w:rPr>
      </w:pPr>
      <w:r w:rsidRPr="00227020">
        <w:rPr>
          <w:sz w:val="18"/>
          <w:u w:val="single"/>
          <w:lang w:val="es-ES_tradnl"/>
        </w:rPr>
        <w:t>1.2</w:t>
      </w:r>
      <w:bookmarkEnd w:id="74"/>
      <w:bookmarkEnd w:id="75"/>
      <w:r w:rsidRPr="00227020">
        <w:rPr>
          <w:sz w:val="18"/>
          <w:u w:val="single"/>
          <w:lang w:val="es-ES_tradnl"/>
        </w:rPr>
        <w:tab/>
        <w:t>Resumen</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La plantación cíclica de las variedades establecidas en el ensayo y el análisis mediante datos compensados es un sistema que permite reducir el tamaño de los ensayos DHE al tiempo que se mantiene la rigurosidad de las pruebas.  Se puede utilizar en ensayos en los que la distinción se determina por el método COYD.</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El sistema comprende la asignación de cada una de las variedades establecidas en el ensayo a una de tres series, omitiéndose, sucesivamente, una serie del ensayo cada año</w:t>
      </w:r>
      <w:r w:rsidRPr="00227020">
        <w:rPr>
          <w:rStyle w:val="FootnoteReference"/>
          <w:sz w:val="18"/>
          <w:lang w:val="es-ES_tradnl"/>
        </w:rPr>
        <w:footnoteReference w:id="3"/>
      </w:r>
      <w:r w:rsidRPr="00227020">
        <w:rPr>
          <w:sz w:val="18"/>
          <w:lang w:val="es-ES_tradnl"/>
        </w:rPr>
        <w:t>. Las variedades candidatas se incluyen en el ensayo durante los tres años de su periodo de examen, y durante un cuarto año.  Si, después del examen DHE, se les concede protección, se unen a las variedades establecidas en el ensayo, se asignan a una serie y se omiten cíclicamente del ensayo cada tres años.</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La distinción se evalúa aplicando una adaptación del método COYD al cuadro incompleto de medias de los caracteres de las variedades (candidatas y establecidas) en el periodo de examen de tres años. La ausencia, en su caso, de datos de una variedad se compensa por medio del uso de los datos de los dos años anteriores al del periodo de examen.  Si la homogeneidad se determina por el método COYU, se puede aplicar al cuadro incompleto de las desviaciones estándar de los caracteres de las variedades (candidatas y establecidas) en el periodo de examen de tres años.  Antes de su adopción, deberán compararse, utilizando los datos históricos, las decisiones relativas al examen DHE basadas en el sistema de plantación cíclica con las basadas en el sistema vigente.  </w:t>
      </w:r>
    </w:p>
    <w:p w:rsidR="00D05639" w:rsidRPr="00227020" w:rsidRDefault="00D05639" w:rsidP="00783985">
      <w:pPr>
        <w:ind w:left="567" w:right="567"/>
        <w:rPr>
          <w:sz w:val="18"/>
          <w:lang w:val="es-ES_tradnl"/>
        </w:rPr>
      </w:pPr>
    </w:p>
    <w:p w:rsidR="00D05639" w:rsidRPr="00227020" w:rsidRDefault="00D05639" w:rsidP="00783985">
      <w:pPr>
        <w:ind w:left="567" w:right="567"/>
        <w:rPr>
          <w:sz w:val="18"/>
          <w:u w:val="single"/>
          <w:lang w:val="es-ES_tradnl"/>
        </w:rPr>
      </w:pPr>
      <w:r w:rsidRPr="00227020">
        <w:rPr>
          <w:sz w:val="18"/>
          <w:u w:val="single"/>
          <w:lang w:val="es-ES_tradnl"/>
        </w:rPr>
        <w:t>1.3</w:t>
      </w:r>
      <w:r w:rsidRPr="00227020">
        <w:rPr>
          <w:sz w:val="18"/>
          <w:u w:val="single"/>
          <w:lang w:val="es-ES_tradnl"/>
        </w:rPr>
        <w:tab/>
        <w:t>Plantación cíclica de las variedades establecidas en el ensayo</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Las variedades establecidas en el ensayo se asignan a una de tres series. Cada año se omite, de forma cíclica, una serie del ensayo (figura 1).  Así, las variedades pertenecientes  a la serie 1 en la figura 1 no se plantarán en 2010, 2013 ni 2016, mientras que las de la serie 3 no se plantarán en 2012, 2015 ni 2018.  Al omitirse cada año un tercio de las variedades establecidas, el tamaño del ensayo será menor.  En todos los años del período de examen de tres años (de 2014 a 2016 en la figura 1 siguiente) se plantan en el ensayo y se registran datos de todas las variedades candidatas, para tomar posteriormente una decisión relativa al examen DHE.  Debido al posible retraso entre el examen DHE final y la concesión de protección, las variedades candidatas se mantienen en el ensayo un cuarto año después del período de examen de tres años.  Si se concede la protección, las variedades se convertirán en variedades establecidas en el ensayo y entrarán en el sistema de plantación cíclico.  De este modo, todas las variedades recién aceptadas están inicialmente presentes en el ensayo durante cuatro años consecutivos, y todas las variedades que se introducen en el ensayo en el mismo año siguen el mismo ciclo de omisiones en años futuros.  Por consiguiente, las variedades candidatas cuyo examen DHE finalizó en 2012 en la figura 1 se mantienen en el ensayo un cuarto año en el 2013 y se unen así a las variedades establecidas de la serie 2 .  Las variedades candidatas sometidas al examen DHE final en 2013, 2014 y 2015, se incluirían en  las  series 3, 1 y 2, respectivamente.  </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Las variedades establecidas se asignan inicialmente a series de manera que el riesgo de sesgo se reduzca al mínimo.  Aparte de la asignación inicial, la elección de las variedades establecidas tras cada </w:t>
      </w:r>
      <w:r w:rsidRPr="00227020">
        <w:rPr>
          <w:sz w:val="18"/>
          <w:lang w:val="es-ES_tradnl"/>
        </w:rPr>
        <w:lastRenderedPageBreak/>
        <w:t>serie viene determinada por las variedades candidatas introducidas en el ensayo en los años anteriores y por las variedades establecidas que los solicitantes decidieron retirar.  Aunque no es imprescindible que el número de variedades establecidas pertenecientes a cada serie coincida exactamente, es probable que sea beneficioso para equilibrar los números en cada serie en el futuro.  Para ello, se deberán transferir variedades establecidas de unas series a otras plantándolas en años en los que deberían omitirse.</w:t>
      </w:r>
    </w:p>
    <w:p w:rsidR="00D05639" w:rsidRPr="00227020" w:rsidRDefault="00D05639" w:rsidP="00783985">
      <w:pPr>
        <w:ind w:left="567" w:right="567"/>
        <w:rPr>
          <w:sz w:val="18"/>
          <w:lang w:val="es-ES_tradnl"/>
        </w:rPr>
      </w:pPr>
    </w:p>
    <w:tbl>
      <w:tblPr>
        <w:tblW w:w="9214" w:type="dxa"/>
        <w:tblInd w:w="567"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D05639" w:rsidRPr="00227020" w:rsidTr="00FC578A">
        <w:trPr>
          <w:gridAfter w:val="1"/>
          <w:wAfter w:w="9" w:type="dxa"/>
          <w:cantSplit/>
        </w:trPr>
        <w:tc>
          <w:tcPr>
            <w:tcW w:w="9205" w:type="dxa"/>
            <w:gridSpan w:val="12"/>
            <w:tcBorders>
              <w:top w:val="single" w:sz="4" w:space="0" w:color="auto"/>
              <w:bottom w:val="single" w:sz="4" w:space="0" w:color="auto"/>
            </w:tcBorders>
          </w:tcPr>
          <w:p w:rsidR="00D05639" w:rsidRPr="00227020" w:rsidRDefault="00D05639" w:rsidP="00482223">
            <w:pPr>
              <w:spacing w:after="120"/>
              <w:jc w:val="left"/>
              <w:rPr>
                <w:rFonts w:cs="Arial"/>
                <w:b/>
                <w:sz w:val="16"/>
                <w:szCs w:val="18"/>
                <w:lang w:val="es-ES_tradnl"/>
              </w:rPr>
            </w:pPr>
            <w:r w:rsidRPr="00227020">
              <w:rPr>
                <w:rFonts w:cs="Arial"/>
                <w:sz w:val="16"/>
                <w:szCs w:val="18"/>
                <w:lang w:val="es-ES_tradnl"/>
              </w:rPr>
              <w:t xml:space="preserve">Figura 1.   </w:t>
            </w:r>
            <w:r w:rsidRPr="00227020">
              <w:rPr>
                <w:rFonts w:cs="Arial"/>
                <w:b/>
                <w:sz w:val="16"/>
                <w:szCs w:val="18"/>
                <w:lang w:val="es-ES_tradnl"/>
              </w:rPr>
              <w:t>Patrones de datos y de uso correspondientes al período de examen de 2014 a 2016</w:t>
            </w:r>
          </w:p>
        </w:tc>
      </w:tr>
      <w:tr w:rsidR="00D05639" w:rsidRPr="00227020" w:rsidTr="00FC578A">
        <w:trPr>
          <w:gridAfter w:val="1"/>
          <w:wAfter w:w="9" w:type="dxa"/>
          <w:cantSplit/>
        </w:trPr>
        <w:tc>
          <w:tcPr>
            <w:tcW w:w="3085" w:type="dxa"/>
            <w:gridSpan w:val="3"/>
          </w:tcPr>
          <w:p w:rsidR="00D05639" w:rsidRPr="00227020" w:rsidRDefault="00D05639" w:rsidP="00482223">
            <w:pPr>
              <w:jc w:val="left"/>
              <w:rPr>
                <w:rFonts w:cs="Arial"/>
                <w:b/>
                <w:sz w:val="16"/>
                <w:szCs w:val="18"/>
                <w:lang w:val="es-ES_tradnl"/>
              </w:rPr>
            </w:pPr>
          </w:p>
        </w:tc>
        <w:tc>
          <w:tcPr>
            <w:tcW w:w="680" w:type="dxa"/>
          </w:tcPr>
          <w:p w:rsidR="00D05639" w:rsidRPr="00227020" w:rsidRDefault="00D05639" w:rsidP="00482223">
            <w:pPr>
              <w:jc w:val="center"/>
              <w:rPr>
                <w:rFonts w:cs="Arial"/>
                <w:b/>
                <w:sz w:val="16"/>
                <w:szCs w:val="18"/>
                <w:lang w:val="es-ES_tradnl"/>
              </w:rPr>
            </w:pPr>
          </w:p>
        </w:tc>
        <w:tc>
          <w:tcPr>
            <w:tcW w:w="680" w:type="dxa"/>
          </w:tcPr>
          <w:p w:rsidR="00D05639" w:rsidRPr="00227020" w:rsidRDefault="00D05639" w:rsidP="00482223">
            <w:pPr>
              <w:jc w:val="center"/>
              <w:rPr>
                <w:rFonts w:cs="Arial"/>
                <w:b/>
                <w:sz w:val="16"/>
                <w:szCs w:val="18"/>
                <w:lang w:val="es-ES_tradnl"/>
              </w:rPr>
            </w:pPr>
          </w:p>
        </w:tc>
        <w:tc>
          <w:tcPr>
            <w:tcW w:w="680" w:type="dxa"/>
          </w:tcPr>
          <w:p w:rsidR="00D05639" w:rsidRPr="00227020" w:rsidRDefault="00D05639" w:rsidP="00482223">
            <w:pPr>
              <w:jc w:val="center"/>
              <w:rPr>
                <w:rFonts w:cs="Arial"/>
                <w:b/>
                <w:sz w:val="16"/>
                <w:szCs w:val="18"/>
                <w:lang w:val="es-ES_tradnl"/>
              </w:rPr>
            </w:pPr>
          </w:p>
        </w:tc>
        <w:tc>
          <w:tcPr>
            <w:tcW w:w="680" w:type="dxa"/>
          </w:tcPr>
          <w:p w:rsidR="00D05639" w:rsidRPr="00227020" w:rsidRDefault="00D05639" w:rsidP="00482223">
            <w:pPr>
              <w:jc w:val="center"/>
              <w:rPr>
                <w:rFonts w:cs="Arial"/>
                <w:b/>
                <w:sz w:val="16"/>
                <w:szCs w:val="18"/>
                <w:lang w:val="es-ES_tradnl"/>
              </w:rPr>
            </w:pPr>
          </w:p>
        </w:tc>
        <w:tc>
          <w:tcPr>
            <w:tcW w:w="2040" w:type="dxa"/>
            <w:gridSpan w:val="3"/>
            <w:tcBorders>
              <w:bottom w:val="single" w:sz="4" w:space="0" w:color="auto"/>
            </w:tcBorders>
          </w:tcPr>
          <w:p w:rsidR="00D05639" w:rsidRPr="00227020" w:rsidRDefault="00D05639" w:rsidP="00482223">
            <w:pPr>
              <w:jc w:val="center"/>
              <w:rPr>
                <w:rFonts w:cs="Arial"/>
                <w:b/>
                <w:sz w:val="16"/>
                <w:szCs w:val="18"/>
                <w:lang w:val="es-ES_tradnl"/>
              </w:rPr>
            </w:pPr>
            <w:r w:rsidRPr="00227020">
              <w:rPr>
                <w:rFonts w:cs="Arial"/>
                <w:b/>
                <w:sz w:val="16"/>
                <w:szCs w:val="18"/>
                <w:lang w:val="es-ES_tradnl"/>
              </w:rPr>
              <w:t>PERIODO DE EXAMEN</w:t>
            </w:r>
          </w:p>
        </w:tc>
        <w:tc>
          <w:tcPr>
            <w:tcW w:w="680" w:type="dxa"/>
          </w:tcPr>
          <w:p w:rsidR="00D05639" w:rsidRPr="00227020" w:rsidRDefault="00D05639" w:rsidP="00482223">
            <w:pPr>
              <w:jc w:val="center"/>
              <w:rPr>
                <w:rFonts w:cs="Arial"/>
                <w:b/>
                <w:sz w:val="16"/>
                <w:szCs w:val="18"/>
                <w:lang w:val="es-ES_tradnl"/>
              </w:rPr>
            </w:pPr>
          </w:p>
        </w:tc>
        <w:tc>
          <w:tcPr>
            <w:tcW w:w="680" w:type="dxa"/>
          </w:tcPr>
          <w:p w:rsidR="00D05639" w:rsidRPr="00227020" w:rsidRDefault="00D05639" w:rsidP="00482223">
            <w:pPr>
              <w:jc w:val="center"/>
              <w:rPr>
                <w:rFonts w:cs="Arial"/>
                <w:b/>
                <w:sz w:val="16"/>
                <w:szCs w:val="18"/>
                <w:lang w:val="es-ES_tradnl"/>
              </w:rPr>
            </w:pPr>
          </w:p>
        </w:tc>
      </w:tr>
      <w:tr w:rsidR="00D05639" w:rsidRPr="00227020" w:rsidTr="00FC578A">
        <w:trPr>
          <w:gridAfter w:val="1"/>
          <w:wAfter w:w="9" w:type="dxa"/>
          <w:cantSplit/>
        </w:trPr>
        <w:tc>
          <w:tcPr>
            <w:tcW w:w="3085" w:type="dxa"/>
            <w:gridSpan w:val="3"/>
          </w:tcPr>
          <w:p w:rsidR="00D05639" w:rsidRPr="00227020" w:rsidRDefault="00D05639" w:rsidP="00482223">
            <w:pPr>
              <w:spacing w:before="40"/>
              <w:jc w:val="left"/>
              <w:rPr>
                <w:rFonts w:cs="Arial"/>
                <w:b/>
                <w:sz w:val="16"/>
                <w:szCs w:val="18"/>
                <w:lang w:val="es-ES_tradnl"/>
              </w:rPr>
            </w:pPr>
            <w:r w:rsidRPr="00227020">
              <w:rPr>
                <w:rFonts w:cs="Arial"/>
                <w:b/>
                <w:sz w:val="16"/>
                <w:szCs w:val="18"/>
                <w:lang w:val="es-ES_tradnl"/>
              </w:rPr>
              <w:t>AÑOS DEL ENSAYO</w:t>
            </w:r>
          </w:p>
        </w:tc>
        <w:tc>
          <w:tcPr>
            <w:tcW w:w="680" w:type="dxa"/>
          </w:tcPr>
          <w:p w:rsidR="00D05639" w:rsidRPr="00227020" w:rsidRDefault="00D05639" w:rsidP="00482223">
            <w:pPr>
              <w:spacing w:before="40"/>
              <w:jc w:val="center"/>
              <w:rPr>
                <w:rFonts w:cs="Arial"/>
                <w:b/>
                <w:sz w:val="16"/>
                <w:szCs w:val="18"/>
                <w:lang w:val="es-ES_tradnl"/>
              </w:rPr>
            </w:pPr>
            <w:r w:rsidRPr="00227020">
              <w:rPr>
                <w:rFonts w:cs="Arial"/>
                <w:b/>
                <w:sz w:val="16"/>
                <w:szCs w:val="18"/>
                <w:lang w:val="es-ES_tradnl"/>
              </w:rPr>
              <w:t>2010</w:t>
            </w:r>
          </w:p>
        </w:tc>
        <w:tc>
          <w:tcPr>
            <w:tcW w:w="680" w:type="dxa"/>
          </w:tcPr>
          <w:p w:rsidR="00D05639" w:rsidRPr="00227020" w:rsidRDefault="00D05639" w:rsidP="00482223">
            <w:pPr>
              <w:spacing w:before="40"/>
              <w:jc w:val="center"/>
              <w:rPr>
                <w:rFonts w:cs="Arial"/>
                <w:b/>
                <w:sz w:val="16"/>
                <w:szCs w:val="18"/>
                <w:lang w:val="es-ES_tradnl"/>
              </w:rPr>
            </w:pPr>
            <w:r w:rsidRPr="00227020">
              <w:rPr>
                <w:rFonts w:cs="Arial"/>
                <w:b/>
                <w:sz w:val="16"/>
                <w:szCs w:val="18"/>
                <w:lang w:val="es-ES_tradnl"/>
              </w:rPr>
              <w:t>2011</w:t>
            </w:r>
          </w:p>
        </w:tc>
        <w:tc>
          <w:tcPr>
            <w:tcW w:w="680" w:type="dxa"/>
          </w:tcPr>
          <w:p w:rsidR="00D05639" w:rsidRPr="00227020" w:rsidRDefault="00D05639" w:rsidP="00482223">
            <w:pPr>
              <w:spacing w:before="40"/>
              <w:jc w:val="center"/>
              <w:rPr>
                <w:rFonts w:cs="Arial"/>
                <w:b/>
                <w:sz w:val="16"/>
                <w:szCs w:val="18"/>
                <w:lang w:val="es-ES_tradnl"/>
              </w:rPr>
            </w:pPr>
            <w:r w:rsidRPr="00227020">
              <w:rPr>
                <w:rFonts w:cs="Arial"/>
                <w:b/>
                <w:sz w:val="16"/>
                <w:szCs w:val="18"/>
                <w:lang w:val="es-ES_tradnl"/>
              </w:rPr>
              <w:t>2012</w:t>
            </w:r>
          </w:p>
        </w:tc>
        <w:tc>
          <w:tcPr>
            <w:tcW w:w="680" w:type="dxa"/>
          </w:tcPr>
          <w:p w:rsidR="00D05639" w:rsidRPr="00227020" w:rsidRDefault="00D05639" w:rsidP="00482223">
            <w:pPr>
              <w:spacing w:before="40"/>
              <w:jc w:val="center"/>
              <w:rPr>
                <w:rFonts w:cs="Arial"/>
                <w:b/>
                <w:sz w:val="16"/>
                <w:szCs w:val="18"/>
                <w:lang w:val="es-ES_tradnl"/>
              </w:rPr>
            </w:pPr>
            <w:r w:rsidRPr="00227020">
              <w:rPr>
                <w:rFonts w:cs="Arial"/>
                <w:b/>
                <w:sz w:val="16"/>
                <w:szCs w:val="18"/>
                <w:lang w:val="es-ES_tradnl"/>
              </w:rPr>
              <w:t>2013</w:t>
            </w:r>
          </w:p>
        </w:tc>
        <w:tc>
          <w:tcPr>
            <w:tcW w:w="680" w:type="dxa"/>
            <w:tcBorders>
              <w:bottom w:val="single" w:sz="6" w:space="0" w:color="auto"/>
            </w:tcBorders>
          </w:tcPr>
          <w:p w:rsidR="00D05639" w:rsidRPr="00227020" w:rsidRDefault="00D05639" w:rsidP="00482223">
            <w:pPr>
              <w:spacing w:before="40"/>
              <w:jc w:val="center"/>
              <w:rPr>
                <w:rFonts w:cs="Arial"/>
                <w:b/>
                <w:sz w:val="16"/>
                <w:szCs w:val="18"/>
                <w:lang w:val="es-ES_tradnl"/>
              </w:rPr>
            </w:pPr>
            <w:r w:rsidRPr="00227020">
              <w:rPr>
                <w:rFonts w:cs="Arial"/>
                <w:b/>
                <w:sz w:val="16"/>
                <w:szCs w:val="18"/>
                <w:lang w:val="es-ES_tradnl"/>
              </w:rPr>
              <w:t>2014</w:t>
            </w:r>
          </w:p>
        </w:tc>
        <w:tc>
          <w:tcPr>
            <w:tcW w:w="680" w:type="dxa"/>
          </w:tcPr>
          <w:p w:rsidR="00D05639" w:rsidRPr="00227020" w:rsidRDefault="00D05639" w:rsidP="00482223">
            <w:pPr>
              <w:spacing w:before="40"/>
              <w:jc w:val="center"/>
              <w:rPr>
                <w:rFonts w:cs="Arial"/>
                <w:b/>
                <w:sz w:val="16"/>
                <w:szCs w:val="18"/>
                <w:lang w:val="es-ES_tradnl"/>
              </w:rPr>
            </w:pPr>
            <w:r w:rsidRPr="00227020">
              <w:rPr>
                <w:rFonts w:cs="Arial"/>
                <w:b/>
                <w:sz w:val="16"/>
                <w:szCs w:val="18"/>
                <w:lang w:val="es-ES_tradnl"/>
              </w:rPr>
              <w:t>2015</w:t>
            </w:r>
          </w:p>
        </w:tc>
        <w:tc>
          <w:tcPr>
            <w:tcW w:w="680" w:type="dxa"/>
          </w:tcPr>
          <w:p w:rsidR="00D05639" w:rsidRPr="00227020" w:rsidRDefault="00D05639" w:rsidP="00482223">
            <w:pPr>
              <w:spacing w:before="40"/>
              <w:jc w:val="center"/>
              <w:rPr>
                <w:rFonts w:cs="Arial"/>
                <w:b/>
                <w:sz w:val="16"/>
                <w:szCs w:val="18"/>
                <w:lang w:val="es-ES_tradnl"/>
              </w:rPr>
            </w:pPr>
            <w:r w:rsidRPr="00227020">
              <w:rPr>
                <w:rFonts w:cs="Arial"/>
                <w:b/>
                <w:sz w:val="16"/>
                <w:szCs w:val="18"/>
                <w:lang w:val="es-ES_tradnl"/>
              </w:rPr>
              <w:t>2016</w:t>
            </w:r>
          </w:p>
        </w:tc>
        <w:tc>
          <w:tcPr>
            <w:tcW w:w="680" w:type="dxa"/>
          </w:tcPr>
          <w:p w:rsidR="00D05639" w:rsidRPr="00227020" w:rsidRDefault="00D05639" w:rsidP="00482223">
            <w:pPr>
              <w:spacing w:before="40"/>
              <w:jc w:val="center"/>
              <w:rPr>
                <w:rFonts w:cs="Arial"/>
                <w:b/>
                <w:sz w:val="16"/>
                <w:szCs w:val="18"/>
                <w:lang w:val="es-ES_tradnl"/>
              </w:rPr>
            </w:pPr>
            <w:r w:rsidRPr="00227020">
              <w:rPr>
                <w:rFonts w:cs="Arial"/>
                <w:b/>
                <w:sz w:val="16"/>
                <w:szCs w:val="18"/>
                <w:lang w:val="es-ES_tradnl"/>
              </w:rPr>
              <w:t>2017</w:t>
            </w:r>
          </w:p>
        </w:tc>
        <w:tc>
          <w:tcPr>
            <w:tcW w:w="680" w:type="dxa"/>
          </w:tcPr>
          <w:p w:rsidR="00D05639" w:rsidRPr="00227020" w:rsidRDefault="00D05639" w:rsidP="00482223">
            <w:pPr>
              <w:spacing w:before="40"/>
              <w:jc w:val="center"/>
              <w:rPr>
                <w:rFonts w:cs="Arial"/>
                <w:b/>
                <w:sz w:val="16"/>
                <w:szCs w:val="18"/>
                <w:lang w:val="es-ES_tradnl"/>
              </w:rPr>
            </w:pPr>
            <w:r w:rsidRPr="00227020">
              <w:rPr>
                <w:rFonts w:cs="Arial"/>
                <w:b/>
                <w:sz w:val="16"/>
                <w:szCs w:val="18"/>
                <w:lang w:val="es-ES_tradnl"/>
              </w:rPr>
              <w:t>2018</w:t>
            </w:r>
          </w:p>
        </w:tc>
      </w:tr>
      <w:tr w:rsidR="00D05639" w:rsidRPr="00227020" w:rsidTr="00FC578A">
        <w:trPr>
          <w:gridAfter w:val="1"/>
          <w:wAfter w:w="9" w:type="dxa"/>
          <w:cantSplit/>
          <w:trHeight w:val="342"/>
        </w:trPr>
        <w:tc>
          <w:tcPr>
            <w:tcW w:w="3085" w:type="dxa"/>
            <w:gridSpan w:val="3"/>
          </w:tcPr>
          <w:p w:rsidR="00D05639" w:rsidRPr="00227020" w:rsidRDefault="00D05639" w:rsidP="00482223">
            <w:pPr>
              <w:jc w:val="left"/>
              <w:rPr>
                <w:rFonts w:cs="Arial"/>
                <w:sz w:val="16"/>
                <w:szCs w:val="18"/>
                <w:lang w:val="es-ES_tradnl"/>
              </w:rPr>
            </w:pPr>
            <w:r w:rsidRPr="00227020">
              <w:rPr>
                <w:rFonts w:cs="Arial"/>
                <w:sz w:val="16"/>
                <w:szCs w:val="18"/>
                <w:lang w:val="es-ES_tradnl"/>
              </w:rPr>
              <w:t>Variedades candidatas</w:t>
            </w:r>
          </w:p>
        </w:tc>
        <w:tc>
          <w:tcPr>
            <w:tcW w:w="680" w:type="dxa"/>
          </w:tcPr>
          <w:p w:rsidR="00D05639" w:rsidRPr="00227020" w:rsidRDefault="00D05639" w:rsidP="00482223">
            <w:pPr>
              <w:jc w:val="center"/>
              <w:rPr>
                <w:rFonts w:cs="Arial"/>
                <w:sz w:val="16"/>
                <w:szCs w:val="18"/>
                <w:lang w:val="es-ES_tradnl"/>
              </w:rPr>
            </w:pPr>
          </w:p>
        </w:tc>
        <w:tc>
          <w:tcPr>
            <w:tcW w:w="680" w:type="dxa"/>
          </w:tcPr>
          <w:p w:rsidR="00D05639" w:rsidRPr="00227020" w:rsidRDefault="00D05639" w:rsidP="00482223">
            <w:pPr>
              <w:jc w:val="center"/>
              <w:rPr>
                <w:rFonts w:cs="Arial"/>
                <w:sz w:val="16"/>
                <w:szCs w:val="18"/>
                <w:lang w:val="es-ES_tradnl"/>
              </w:rPr>
            </w:pPr>
          </w:p>
        </w:tc>
        <w:tc>
          <w:tcPr>
            <w:tcW w:w="680" w:type="dxa"/>
          </w:tcPr>
          <w:p w:rsidR="00D05639" w:rsidRPr="00227020" w:rsidRDefault="00D05639" w:rsidP="00482223">
            <w:pPr>
              <w:jc w:val="center"/>
              <w:rPr>
                <w:rFonts w:cs="Arial"/>
                <w:sz w:val="16"/>
                <w:szCs w:val="18"/>
                <w:lang w:val="es-ES_tradnl"/>
              </w:rPr>
            </w:pPr>
          </w:p>
        </w:tc>
        <w:tc>
          <w:tcPr>
            <w:tcW w:w="680" w:type="dxa"/>
            <w:tcBorders>
              <w:right w:val="single" w:sz="4" w:space="0" w:color="auto"/>
            </w:tcBorders>
          </w:tcPr>
          <w:p w:rsidR="00D05639" w:rsidRPr="00227020" w:rsidRDefault="00D05639" w:rsidP="00482223">
            <w:pPr>
              <w:jc w:val="center"/>
              <w:rPr>
                <w:rFonts w:cs="Arial"/>
                <w:sz w:val="16"/>
                <w:szCs w:val="18"/>
                <w:lang w:val="es-ES_tradnl"/>
              </w:rPr>
            </w:pPr>
          </w:p>
        </w:tc>
        <w:tc>
          <w:tcPr>
            <w:tcW w:w="680" w:type="dxa"/>
            <w:tcBorders>
              <w:top w:val="single" w:sz="6" w:space="0" w:color="auto"/>
              <w:left w:val="single" w:sz="4" w:space="0" w:color="auto"/>
            </w:tcBorders>
          </w:tcPr>
          <w:p w:rsidR="00D05639" w:rsidRPr="00227020" w:rsidRDefault="00D05639" w:rsidP="00482223">
            <w:pPr>
              <w:jc w:val="center"/>
              <w:rPr>
                <w:rFonts w:cs="Arial"/>
                <w:sz w:val="16"/>
                <w:szCs w:val="18"/>
                <w:lang w:val="es-ES_tradnl"/>
              </w:rPr>
            </w:pPr>
            <w:r w:rsidRPr="00227020">
              <w:rPr>
                <w:rFonts w:cs="Arial"/>
                <w:sz w:val="16"/>
                <w:szCs w:val="18"/>
                <w:lang w:val="es-ES_tradnl"/>
              </w:rPr>
              <w:t>X</w:t>
            </w:r>
          </w:p>
        </w:tc>
        <w:tc>
          <w:tcPr>
            <w:tcW w:w="680" w:type="dxa"/>
            <w:tcBorders>
              <w:top w:val="single" w:sz="6" w:space="0" w:color="auto"/>
            </w:tcBorders>
          </w:tcPr>
          <w:p w:rsidR="00D05639" w:rsidRPr="00227020" w:rsidRDefault="00D05639" w:rsidP="00482223">
            <w:pPr>
              <w:jc w:val="center"/>
              <w:rPr>
                <w:rFonts w:cs="Arial"/>
                <w:sz w:val="16"/>
                <w:szCs w:val="18"/>
                <w:lang w:val="es-ES_tradnl"/>
              </w:rPr>
            </w:pPr>
            <w:r w:rsidRPr="00227020">
              <w:rPr>
                <w:rFonts w:cs="Arial"/>
                <w:sz w:val="16"/>
                <w:szCs w:val="18"/>
                <w:lang w:val="es-ES_tradnl"/>
              </w:rPr>
              <w:t>X</w:t>
            </w:r>
          </w:p>
        </w:tc>
        <w:tc>
          <w:tcPr>
            <w:tcW w:w="680" w:type="dxa"/>
            <w:tcBorders>
              <w:top w:val="single" w:sz="6" w:space="0" w:color="auto"/>
              <w:right w:val="single" w:sz="6" w:space="0" w:color="auto"/>
            </w:tcBorders>
          </w:tcPr>
          <w:p w:rsidR="00D05639" w:rsidRPr="00227020" w:rsidRDefault="00D05639" w:rsidP="00482223">
            <w:pPr>
              <w:jc w:val="center"/>
              <w:rPr>
                <w:rFonts w:cs="Arial"/>
                <w:sz w:val="16"/>
                <w:szCs w:val="18"/>
                <w:lang w:val="es-ES_tradnl"/>
              </w:rPr>
            </w:pPr>
            <w:r w:rsidRPr="00227020">
              <w:rPr>
                <w:rFonts w:cs="Arial"/>
                <w:sz w:val="16"/>
                <w:szCs w:val="18"/>
                <w:lang w:val="es-ES_tradnl"/>
              </w:rPr>
              <w:t>X</w:t>
            </w:r>
          </w:p>
        </w:tc>
        <w:tc>
          <w:tcPr>
            <w:tcW w:w="680" w:type="dxa"/>
            <w:tcBorders>
              <w:left w:val="nil"/>
            </w:tcBorders>
          </w:tcPr>
          <w:p w:rsidR="00D05639" w:rsidRPr="00227020" w:rsidRDefault="00D05639" w:rsidP="00482223">
            <w:pPr>
              <w:jc w:val="center"/>
              <w:rPr>
                <w:rFonts w:cs="Arial"/>
                <w:sz w:val="16"/>
                <w:szCs w:val="18"/>
                <w:lang w:val="es-ES_tradnl"/>
              </w:rPr>
            </w:pPr>
            <w:r w:rsidRPr="00227020">
              <w:rPr>
                <w:rFonts w:cs="Arial"/>
                <w:sz w:val="16"/>
                <w:szCs w:val="18"/>
                <w:lang w:val="es-ES_tradnl"/>
              </w:rPr>
              <w:t>*</w:t>
            </w:r>
          </w:p>
        </w:tc>
        <w:tc>
          <w:tcPr>
            <w:tcW w:w="680" w:type="dxa"/>
          </w:tcPr>
          <w:p w:rsidR="00D05639" w:rsidRPr="00227020" w:rsidRDefault="00D05639" w:rsidP="00482223">
            <w:pPr>
              <w:jc w:val="center"/>
              <w:rPr>
                <w:rFonts w:cs="Arial"/>
                <w:sz w:val="16"/>
                <w:szCs w:val="18"/>
                <w:lang w:val="es-ES_tradnl"/>
              </w:rPr>
            </w:pPr>
          </w:p>
        </w:tc>
      </w:tr>
      <w:tr w:rsidR="00D05639" w:rsidRPr="00227020" w:rsidTr="00FC578A">
        <w:trPr>
          <w:gridAfter w:val="1"/>
          <w:wAfter w:w="9" w:type="dxa"/>
          <w:cantSplit/>
        </w:trPr>
        <w:tc>
          <w:tcPr>
            <w:tcW w:w="3085" w:type="dxa"/>
            <w:gridSpan w:val="3"/>
          </w:tcPr>
          <w:p w:rsidR="00D05639" w:rsidRPr="00227020" w:rsidRDefault="00D05639" w:rsidP="00482223">
            <w:pPr>
              <w:spacing w:before="40"/>
              <w:jc w:val="left"/>
              <w:rPr>
                <w:rFonts w:cs="Arial"/>
                <w:sz w:val="16"/>
                <w:szCs w:val="18"/>
                <w:lang w:val="es-ES_tradnl"/>
              </w:rPr>
            </w:pPr>
            <w:r w:rsidRPr="00227020">
              <w:rPr>
                <w:rFonts w:cs="Arial"/>
                <w:b/>
                <w:sz w:val="16"/>
                <w:szCs w:val="18"/>
                <w:lang w:val="es-ES_tradnl"/>
              </w:rPr>
              <w:t xml:space="preserve">Variedades establecidas </w:t>
            </w:r>
          </w:p>
        </w:tc>
        <w:tc>
          <w:tcPr>
            <w:tcW w:w="680" w:type="dxa"/>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p>
        </w:tc>
        <w:tc>
          <w:tcPr>
            <w:tcW w:w="680" w:type="dxa"/>
            <w:tcBorders>
              <w:right w:val="single" w:sz="4" w:space="0" w:color="auto"/>
            </w:tcBorders>
          </w:tcPr>
          <w:p w:rsidR="00D05639" w:rsidRPr="00227020" w:rsidRDefault="00D05639" w:rsidP="00482223">
            <w:pPr>
              <w:spacing w:before="40"/>
              <w:jc w:val="center"/>
              <w:rPr>
                <w:rFonts w:cs="Arial"/>
                <w:sz w:val="16"/>
                <w:szCs w:val="18"/>
                <w:lang w:val="es-ES_tradnl"/>
              </w:rPr>
            </w:pPr>
          </w:p>
        </w:tc>
        <w:tc>
          <w:tcPr>
            <w:tcW w:w="680" w:type="dxa"/>
            <w:tcBorders>
              <w:left w:val="single" w:sz="4" w:space="0" w:color="auto"/>
            </w:tcBorders>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p>
        </w:tc>
        <w:tc>
          <w:tcPr>
            <w:tcW w:w="680" w:type="dxa"/>
            <w:tcBorders>
              <w:right w:val="single" w:sz="6" w:space="0" w:color="auto"/>
            </w:tcBorders>
          </w:tcPr>
          <w:p w:rsidR="00D05639" w:rsidRPr="00227020" w:rsidRDefault="00D05639" w:rsidP="00482223">
            <w:pPr>
              <w:spacing w:before="40"/>
              <w:jc w:val="center"/>
              <w:rPr>
                <w:rFonts w:cs="Arial"/>
                <w:sz w:val="16"/>
                <w:szCs w:val="18"/>
                <w:lang w:val="es-ES_tradnl"/>
              </w:rPr>
            </w:pPr>
          </w:p>
        </w:tc>
        <w:tc>
          <w:tcPr>
            <w:tcW w:w="680" w:type="dxa"/>
            <w:tcBorders>
              <w:left w:val="nil"/>
            </w:tcBorders>
          </w:tcPr>
          <w:p w:rsidR="00D05639" w:rsidRPr="00227020" w:rsidRDefault="00D05639" w:rsidP="00482223">
            <w:pPr>
              <w:spacing w:before="40"/>
              <w:jc w:val="center"/>
              <w:rPr>
                <w:rFonts w:cs="Arial"/>
                <w:sz w:val="16"/>
                <w:szCs w:val="18"/>
                <w:lang w:val="es-ES_tradnl"/>
              </w:rPr>
            </w:pPr>
          </w:p>
        </w:tc>
        <w:tc>
          <w:tcPr>
            <w:tcW w:w="680" w:type="dxa"/>
            <w:tcBorders>
              <w:left w:val="nil"/>
            </w:tcBorders>
          </w:tcPr>
          <w:p w:rsidR="00D05639" w:rsidRPr="00227020" w:rsidRDefault="00D05639" w:rsidP="00482223">
            <w:pPr>
              <w:spacing w:before="40"/>
              <w:jc w:val="center"/>
              <w:rPr>
                <w:rFonts w:cs="Arial"/>
                <w:sz w:val="16"/>
                <w:szCs w:val="18"/>
                <w:lang w:val="es-ES_tradnl"/>
              </w:rPr>
            </w:pPr>
          </w:p>
        </w:tc>
      </w:tr>
      <w:tr w:rsidR="00D05639" w:rsidRPr="00227020" w:rsidTr="00FC578A">
        <w:trPr>
          <w:gridAfter w:val="1"/>
          <w:wAfter w:w="9" w:type="dxa"/>
          <w:cantSplit/>
        </w:trPr>
        <w:tc>
          <w:tcPr>
            <w:tcW w:w="3085" w:type="dxa"/>
            <w:gridSpan w:val="3"/>
          </w:tcPr>
          <w:p w:rsidR="00D05639" w:rsidRPr="00227020" w:rsidRDefault="00D05639" w:rsidP="00482223">
            <w:pPr>
              <w:spacing w:before="40"/>
              <w:jc w:val="left"/>
              <w:rPr>
                <w:rFonts w:cs="Arial"/>
                <w:sz w:val="16"/>
                <w:szCs w:val="18"/>
                <w:lang w:val="es-ES_tradnl"/>
              </w:rPr>
            </w:pPr>
            <w:r w:rsidRPr="00227020">
              <w:rPr>
                <w:rFonts w:cs="Arial"/>
                <w:sz w:val="16"/>
                <w:szCs w:val="18"/>
                <w:u w:val="single"/>
                <w:lang w:val="es-ES_tradnl"/>
              </w:rPr>
              <w:t>Serie</w:t>
            </w:r>
            <w:r w:rsidRPr="00227020">
              <w:rPr>
                <w:rFonts w:cs="Arial"/>
                <w:sz w:val="16"/>
                <w:szCs w:val="18"/>
                <w:lang w:val="es-ES_tradnl"/>
              </w:rPr>
              <w:t xml:space="preserve"> 1</w:t>
            </w:r>
          </w:p>
        </w:tc>
        <w:tc>
          <w:tcPr>
            <w:tcW w:w="680" w:type="dxa"/>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right w:val="single" w:sz="4" w:space="0" w:color="auto"/>
            </w:tcBorders>
          </w:tcPr>
          <w:p w:rsidR="00D05639" w:rsidRPr="00227020" w:rsidRDefault="00D05639" w:rsidP="00482223">
            <w:pPr>
              <w:spacing w:before="40"/>
              <w:jc w:val="center"/>
              <w:rPr>
                <w:rFonts w:cs="Arial"/>
                <w:sz w:val="16"/>
                <w:szCs w:val="18"/>
                <w:lang w:val="es-ES_tradnl"/>
              </w:rPr>
            </w:pPr>
          </w:p>
        </w:tc>
        <w:tc>
          <w:tcPr>
            <w:tcW w:w="680" w:type="dxa"/>
            <w:tcBorders>
              <w:left w:val="single" w:sz="4"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right w:val="single" w:sz="6" w:space="0" w:color="auto"/>
            </w:tcBorders>
          </w:tcPr>
          <w:p w:rsidR="00D05639" w:rsidRPr="00227020" w:rsidRDefault="00D05639" w:rsidP="00482223">
            <w:pPr>
              <w:spacing w:before="40"/>
              <w:jc w:val="center"/>
              <w:rPr>
                <w:rFonts w:cs="Arial"/>
                <w:sz w:val="16"/>
                <w:szCs w:val="18"/>
                <w:lang w:val="es-ES_tradnl"/>
              </w:rPr>
            </w:pPr>
          </w:p>
        </w:tc>
        <w:tc>
          <w:tcPr>
            <w:tcW w:w="680" w:type="dxa"/>
            <w:tcBorders>
              <w:left w:val="nil"/>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w:t>
            </w:r>
          </w:p>
        </w:tc>
      </w:tr>
      <w:tr w:rsidR="00D05639" w:rsidRPr="00227020" w:rsidTr="00FC578A">
        <w:trPr>
          <w:gridAfter w:val="1"/>
          <w:wAfter w:w="9" w:type="dxa"/>
          <w:cantSplit/>
        </w:trPr>
        <w:tc>
          <w:tcPr>
            <w:tcW w:w="3085" w:type="dxa"/>
            <w:gridSpan w:val="3"/>
          </w:tcPr>
          <w:p w:rsidR="00D05639" w:rsidRPr="00227020" w:rsidRDefault="00D05639" w:rsidP="00482223">
            <w:pPr>
              <w:spacing w:before="40"/>
              <w:jc w:val="left"/>
              <w:rPr>
                <w:rFonts w:cs="Arial"/>
                <w:sz w:val="16"/>
                <w:szCs w:val="18"/>
                <w:lang w:val="es-ES_tradnl"/>
              </w:rPr>
            </w:pPr>
            <w:r w:rsidRPr="00227020">
              <w:rPr>
                <w:rFonts w:cs="Arial"/>
                <w:sz w:val="16"/>
                <w:szCs w:val="18"/>
                <w:u w:val="single"/>
                <w:lang w:val="es-ES_tradnl"/>
              </w:rPr>
              <w:t>Serie</w:t>
            </w:r>
            <w:r w:rsidRPr="00227020">
              <w:rPr>
                <w:rFonts w:cs="Arial"/>
                <w:sz w:val="16"/>
                <w:szCs w:val="18"/>
                <w:lang w:val="es-ES_tradnl"/>
              </w:rPr>
              <w:t xml:space="preserve"> 2</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O</w:t>
            </w:r>
          </w:p>
        </w:tc>
        <w:tc>
          <w:tcPr>
            <w:tcW w:w="680" w:type="dxa"/>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right w:val="single" w:sz="4"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left w:val="single" w:sz="4" w:space="0" w:color="auto"/>
            </w:tcBorders>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right w:val="single" w:sz="6"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left w:val="nil"/>
            </w:tcBorders>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w:t>
            </w:r>
          </w:p>
        </w:tc>
      </w:tr>
      <w:tr w:rsidR="00D05639" w:rsidRPr="00227020" w:rsidTr="00FC578A">
        <w:trPr>
          <w:gridAfter w:val="1"/>
          <w:wAfter w:w="9" w:type="dxa"/>
          <w:cantSplit/>
        </w:trPr>
        <w:tc>
          <w:tcPr>
            <w:tcW w:w="3085" w:type="dxa"/>
            <w:gridSpan w:val="3"/>
          </w:tcPr>
          <w:p w:rsidR="00D05639" w:rsidRPr="00227020" w:rsidRDefault="00D05639" w:rsidP="00482223">
            <w:pPr>
              <w:spacing w:before="40"/>
              <w:jc w:val="left"/>
              <w:rPr>
                <w:rFonts w:cs="Arial"/>
                <w:sz w:val="16"/>
                <w:szCs w:val="18"/>
                <w:lang w:val="es-ES_tradnl"/>
              </w:rPr>
            </w:pPr>
            <w:r w:rsidRPr="00227020">
              <w:rPr>
                <w:rFonts w:cs="Arial"/>
                <w:sz w:val="16"/>
                <w:szCs w:val="18"/>
                <w:u w:val="single"/>
                <w:lang w:val="es-ES_tradnl"/>
              </w:rPr>
              <w:t>Serie</w:t>
            </w:r>
            <w:r w:rsidRPr="00227020">
              <w:rPr>
                <w:rFonts w:cs="Arial"/>
                <w:sz w:val="16"/>
                <w:szCs w:val="18"/>
                <w:lang w:val="es-ES_tradnl"/>
              </w:rPr>
              <w:t xml:space="preserve"> 3</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O</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Pr>
          <w:p w:rsidR="00D05639" w:rsidRPr="00227020" w:rsidRDefault="00D05639" w:rsidP="00482223">
            <w:pPr>
              <w:spacing w:before="40"/>
              <w:jc w:val="center"/>
              <w:rPr>
                <w:rFonts w:cs="Arial"/>
                <w:sz w:val="16"/>
                <w:szCs w:val="18"/>
                <w:lang w:val="es-ES_tradnl"/>
              </w:rPr>
            </w:pPr>
          </w:p>
        </w:tc>
        <w:tc>
          <w:tcPr>
            <w:tcW w:w="680" w:type="dxa"/>
            <w:tcBorders>
              <w:right w:val="single" w:sz="4"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left w:val="single" w:sz="4"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Pr>
          <w:p w:rsidR="00D05639" w:rsidRPr="00227020" w:rsidRDefault="00D05639" w:rsidP="00482223">
            <w:pPr>
              <w:spacing w:before="40"/>
              <w:jc w:val="center"/>
              <w:rPr>
                <w:rFonts w:cs="Arial"/>
                <w:sz w:val="16"/>
                <w:szCs w:val="18"/>
                <w:lang w:val="es-ES_tradnl"/>
              </w:rPr>
            </w:pPr>
          </w:p>
        </w:tc>
        <w:tc>
          <w:tcPr>
            <w:tcW w:w="680" w:type="dxa"/>
            <w:tcBorders>
              <w:right w:val="single" w:sz="6"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left w:val="nil"/>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w:t>
            </w:r>
          </w:p>
        </w:tc>
        <w:tc>
          <w:tcPr>
            <w:tcW w:w="680" w:type="dxa"/>
          </w:tcPr>
          <w:p w:rsidR="00D05639" w:rsidRPr="00227020" w:rsidRDefault="00D05639" w:rsidP="00482223">
            <w:pPr>
              <w:spacing w:before="40"/>
              <w:jc w:val="center"/>
              <w:rPr>
                <w:rFonts w:cs="Arial"/>
                <w:sz w:val="16"/>
                <w:szCs w:val="18"/>
                <w:lang w:val="es-ES_tradnl"/>
              </w:rPr>
            </w:pPr>
          </w:p>
        </w:tc>
      </w:tr>
      <w:tr w:rsidR="00D05639" w:rsidRPr="00227020" w:rsidTr="00FC578A">
        <w:trPr>
          <w:gridAfter w:val="1"/>
          <w:wAfter w:w="9" w:type="dxa"/>
          <w:cantSplit/>
        </w:trPr>
        <w:tc>
          <w:tcPr>
            <w:tcW w:w="5805" w:type="dxa"/>
            <w:gridSpan w:val="7"/>
            <w:tcBorders>
              <w:right w:val="single" w:sz="4" w:space="0" w:color="auto"/>
            </w:tcBorders>
          </w:tcPr>
          <w:p w:rsidR="00D05639" w:rsidRPr="00227020" w:rsidRDefault="00D05639" w:rsidP="00482223">
            <w:pPr>
              <w:spacing w:before="40"/>
              <w:jc w:val="left"/>
              <w:rPr>
                <w:rFonts w:cs="Arial"/>
                <w:sz w:val="16"/>
                <w:szCs w:val="18"/>
                <w:lang w:val="es-ES_tradnl"/>
              </w:rPr>
            </w:pPr>
            <w:r w:rsidRPr="00227020">
              <w:rPr>
                <w:rFonts w:cs="Arial"/>
                <w:b/>
                <w:sz w:val="16"/>
                <w:szCs w:val="18"/>
                <w:lang w:val="es-ES_tradnl"/>
              </w:rPr>
              <w:t>Nuevas variedades establecidas: integración en la matriz</w:t>
            </w:r>
          </w:p>
        </w:tc>
        <w:tc>
          <w:tcPr>
            <w:tcW w:w="680" w:type="dxa"/>
            <w:tcBorders>
              <w:left w:val="single" w:sz="4" w:space="0" w:color="auto"/>
            </w:tcBorders>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p>
        </w:tc>
        <w:tc>
          <w:tcPr>
            <w:tcW w:w="680" w:type="dxa"/>
            <w:tcBorders>
              <w:right w:val="single" w:sz="6" w:space="0" w:color="auto"/>
            </w:tcBorders>
          </w:tcPr>
          <w:p w:rsidR="00D05639" w:rsidRPr="00227020" w:rsidRDefault="00D05639" w:rsidP="00482223">
            <w:pPr>
              <w:spacing w:before="40"/>
              <w:jc w:val="center"/>
              <w:rPr>
                <w:rFonts w:cs="Arial"/>
                <w:sz w:val="16"/>
                <w:szCs w:val="18"/>
                <w:lang w:val="es-ES_tradnl"/>
              </w:rPr>
            </w:pPr>
          </w:p>
        </w:tc>
        <w:tc>
          <w:tcPr>
            <w:tcW w:w="680" w:type="dxa"/>
            <w:tcBorders>
              <w:left w:val="nil"/>
            </w:tcBorders>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p>
        </w:tc>
      </w:tr>
      <w:tr w:rsidR="00D05639" w:rsidRPr="00227020" w:rsidTr="00FC578A">
        <w:trPr>
          <w:gridAfter w:val="1"/>
          <w:wAfter w:w="9" w:type="dxa"/>
          <w:cantSplit/>
        </w:trPr>
        <w:tc>
          <w:tcPr>
            <w:tcW w:w="3085" w:type="dxa"/>
            <w:gridSpan w:val="3"/>
          </w:tcPr>
          <w:p w:rsidR="00D05639" w:rsidRPr="00227020" w:rsidRDefault="00D05639" w:rsidP="00FC578A">
            <w:pPr>
              <w:spacing w:before="40"/>
              <w:jc w:val="left"/>
              <w:rPr>
                <w:rFonts w:cs="Arial"/>
                <w:b/>
                <w:sz w:val="16"/>
                <w:szCs w:val="18"/>
                <w:lang w:val="es-ES_tradnl"/>
              </w:rPr>
            </w:pPr>
            <w:r w:rsidRPr="00227020">
              <w:rPr>
                <w:rFonts w:cs="Arial"/>
                <w:sz w:val="16"/>
                <w:szCs w:val="18"/>
                <w:lang w:val="es-ES_tradnl"/>
              </w:rPr>
              <w:t>Examen DHE final en 2012 (</w:t>
            </w:r>
            <w:r w:rsidRPr="00227020">
              <w:rPr>
                <w:rFonts w:cs="Arial"/>
                <w:sz w:val="16"/>
                <w:szCs w:val="18"/>
                <w:u w:val="single"/>
                <w:lang w:val="es-ES_tradnl"/>
              </w:rPr>
              <w:t>Serie</w:t>
            </w:r>
            <w:r w:rsidRPr="00227020">
              <w:rPr>
                <w:rFonts w:cs="Arial"/>
                <w:sz w:val="16"/>
                <w:szCs w:val="18"/>
                <w:lang w:val="es-ES_tradnl"/>
              </w:rPr>
              <w:t xml:space="preserve"> 2)</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O</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O</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r w:rsidRPr="00227020">
              <w:rPr>
                <w:rFonts w:cs="Arial"/>
                <w:sz w:val="16"/>
                <w:szCs w:val="18"/>
                <w:vertAlign w:val="superscript"/>
                <w:lang w:val="es-ES_tradnl"/>
              </w:rPr>
              <w:t>F</w:t>
            </w:r>
          </w:p>
        </w:tc>
        <w:tc>
          <w:tcPr>
            <w:tcW w:w="680" w:type="dxa"/>
            <w:tcBorders>
              <w:right w:val="single" w:sz="4"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left w:val="single" w:sz="4" w:space="0" w:color="auto"/>
            </w:tcBorders>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right w:val="single" w:sz="6"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left w:val="nil"/>
            </w:tcBorders>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w:t>
            </w:r>
          </w:p>
        </w:tc>
      </w:tr>
      <w:tr w:rsidR="00D05639" w:rsidRPr="00227020" w:rsidTr="00FC578A">
        <w:trPr>
          <w:gridAfter w:val="1"/>
          <w:wAfter w:w="9" w:type="dxa"/>
          <w:cantSplit/>
        </w:trPr>
        <w:tc>
          <w:tcPr>
            <w:tcW w:w="3085" w:type="dxa"/>
            <w:gridSpan w:val="3"/>
          </w:tcPr>
          <w:p w:rsidR="00D05639" w:rsidRPr="00227020" w:rsidRDefault="00D05639" w:rsidP="00FC578A">
            <w:pPr>
              <w:spacing w:before="40"/>
              <w:jc w:val="left"/>
              <w:rPr>
                <w:rFonts w:cs="Arial"/>
                <w:b/>
                <w:sz w:val="16"/>
                <w:szCs w:val="18"/>
                <w:lang w:val="es-ES_tradnl"/>
              </w:rPr>
            </w:pPr>
            <w:r w:rsidRPr="00227020">
              <w:rPr>
                <w:rFonts w:cs="Arial"/>
                <w:sz w:val="16"/>
                <w:szCs w:val="18"/>
                <w:lang w:val="es-ES_tradnl"/>
              </w:rPr>
              <w:t>Examen DHE final en 2013 (</w:t>
            </w:r>
            <w:r w:rsidRPr="00227020">
              <w:rPr>
                <w:rFonts w:cs="Arial"/>
                <w:sz w:val="16"/>
                <w:szCs w:val="18"/>
                <w:u w:val="single"/>
                <w:lang w:val="es-ES_tradnl"/>
              </w:rPr>
              <w:t>Serie</w:t>
            </w:r>
            <w:r w:rsidRPr="00227020">
              <w:rPr>
                <w:rFonts w:cs="Arial"/>
                <w:sz w:val="16"/>
                <w:szCs w:val="18"/>
                <w:lang w:val="es-ES_tradnl"/>
              </w:rPr>
              <w:t xml:space="preserve"> 3)</w:t>
            </w:r>
          </w:p>
        </w:tc>
        <w:tc>
          <w:tcPr>
            <w:tcW w:w="680" w:type="dxa"/>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O</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right w:val="single" w:sz="4"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r w:rsidRPr="00227020">
              <w:rPr>
                <w:rFonts w:cs="Arial"/>
                <w:sz w:val="16"/>
                <w:szCs w:val="18"/>
                <w:vertAlign w:val="superscript"/>
                <w:lang w:val="es-ES_tradnl"/>
              </w:rPr>
              <w:t>F</w:t>
            </w:r>
          </w:p>
        </w:tc>
        <w:tc>
          <w:tcPr>
            <w:tcW w:w="680" w:type="dxa"/>
            <w:tcBorders>
              <w:left w:val="single" w:sz="4"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Pr>
          <w:p w:rsidR="00D05639" w:rsidRPr="00227020" w:rsidRDefault="00D05639" w:rsidP="00482223">
            <w:pPr>
              <w:spacing w:before="40"/>
              <w:jc w:val="center"/>
              <w:rPr>
                <w:rFonts w:cs="Arial"/>
                <w:sz w:val="16"/>
                <w:szCs w:val="18"/>
                <w:lang w:val="es-ES_tradnl"/>
              </w:rPr>
            </w:pPr>
          </w:p>
        </w:tc>
        <w:tc>
          <w:tcPr>
            <w:tcW w:w="680" w:type="dxa"/>
            <w:tcBorders>
              <w:right w:val="single" w:sz="6"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left w:val="nil"/>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w:t>
            </w:r>
          </w:p>
        </w:tc>
        <w:tc>
          <w:tcPr>
            <w:tcW w:w="680" w:type="dxa"/>
          </w:tcPr>
          <w:p w:rsidR="00D05639" w:rsidRPr="00227020" w:rsidRDefault="00D05639" w:rsidP="00482223">
            <w:pPr>
              <w:spacing w:before="40"/>
              <w:jc w:val="center"/>
              <w:rPr>
                <w:rFonts w:cs="Arial"/>
                <w:sz w:val="16"/>
                <w:szCs w:val="18"/>
                <w:lang w:val="es-ES_tradnl"/>
              </w:rPr>
            </w:pPr>
          </w:p>
        </w:tc>
      </w:tr>
      <w:tr w:rsidR="00D05639" w:rsidRPr="00227020" w:rsidTr="00FC578A">
        <w:trPr>
          <w:gridAfter w:val="1"/>
          <w:wAfter w:w="9" w:type="dxa"/>
          <w:cantSplit/>
        </w:trPr>
        <w:tc>
          <w:tcPr>
            <w:tcW w:w="3085" w:type="dxa"/>
            <w:gridSpan w:val="3"/>
          </w:tcPr>
          <w:p w:rsidR="00D05639" w:rsidRPr="00227020" w:rsidRDefault="00D05639" w:rsidP="00FC578A">
            <w:pPr>
              <w:spacing w:before="40"/>
              <w:jc w:val="left"/>
              <w:rPr>
                <w:rFonts w:cs="Arial"/>
                <w:b/>
                <w:sz w:val="16"/>
                <w:szCs w:val="18"/>
                <w:lang w:val="es-ES_tradnl"/>
              </w:rPr>
            </w:pPr>
            <w:r w:rsidRPr="00227020">
              <w:rPr>
                <w:rFonts w:cs="Arial"/>
                <w:sz w:val="16"/>
                <w:szCs w:val="18"/>
                <w:lang w:val="es-ES_tradnl"/>
              </w:rPr>
              <w:t>Examen DHE final en 2014 (</w:t>
            </w:r>
            <w:r w:rsidRPr="00227020">
              <w:rPr>
                <w:rFonts w:cs="Arial"/>
                <w:sz w:val="16"/>
                <w:szCs w:val="18"/>
                <w:u w:val="single"/>
                <w:lang w:val="es-ES_tradnl"/>
              </w:rPr>
              <w:t>Serie</w:t>
            </w:r>
            <w:r w:rsidRPr="00227020">
              <w:rPr>
                <w:rFonts w:cs="Arial"/>
                <w:sz w:val="16"/>
                <w:szCs w:val="18"/>
                <w:lang w:val="es-ES_tradnl"/>
              </w:rPr>
              <w:t xml:space="preserve"> 1)</w:t>
            </w:r>
          </w:p>
        </w:tc>
        <w:tc>
          <w:tcPr>
            <w:tcW w:w="680" w:type="dxa"/>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right w:val="single" w:sz="4"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left w:val="single" w:sz="4" w:space="0" w:color="auto"/>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r w:rsidRPr="00227020">
              <w:rPr>
                <w:rFonts w:cs="Arial"/>
                <w:sz w:val="16"/>
                <w:szCs w:val="18"/>
                <w:vertAlign w:val="superscript"/>
                <w:lang w:val="es-ES_tradnl"/>
              </w:rPr>
              <w:t>F</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X</w:t>
            </w:r>
          </w:p>
        </w:tc>
        <w:tc>
          <w:tcPr>
            <w:tcW w:w="680" w:type="dxa"/>
            <w:tcBorders>
              <w:right w:val="single" w:sz="6" w:space="0" w:color="auto"/>
            </w:tcBorders>
          </w:tcPr>
          <w:p w:rsidR="00D05639" w:rsidRPr="00227020" w:rsidRDefault="00D05639" w:rsidP="00482223">
            <w:pPr>
              <w:spacing w:before="40"/>
              <w:jc w:val="center"/>
              <w:rPr>
                <w:rFonts w:cs="Arial"/>
                <w:sz w:val="16"/>
                <w:szCs w:val="18"/>
                <w:lang w:val="es-ES_tradnl"/>
              </w:rPr>
            </w:pPr>
          </w:p>
        </w:tc>
        <w:tc>
          <w:tcPr>
            <w:tcW w:w="680" w:type="dxa"/>
            <w:tcBorders>
              <w:left w:val="nil"/>
            </w:tcBorders>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w:t>
            </w:r>
          </w:p>
        </w:tc>
        <w:tc>
          <w:tcPr>
            <w:tcW w:w="680" w:type="dxa"/>
          </w:tcPr>
          <w:p w:rsidR="00D05639" w:rsidRPr="00227020" w:rsidRDefault="00D05639" w:rsidP="00482223">
            <w:pPr>
              <w:spacing w:before="40"/>
              <w:jc w:val="center"/>
              <w:rPr>
                <w:rFonts w:cs="Arial"/>
                <w:sz w:val="16"/>
                <w:szCs w:val="18"/>
                <w:lang w:val="es-ES_tradnl"/>
              </w:rPr>
            </w:pPr>
            <w:r w:rsidRPr="00227020">
              <w:rPr>
                <w:rFonts w:cs="Arial"/>
                <w:sz w:val="16"/>
                <w:szCs w:val="18"/>
                <w:lang w:val="es-ES_tradnl"/>
              </w:rPr>
              <w:t>*</w:t>
            </w:r>
          </w:p>
        </w:tc>
      </w:tr>
      <w:tr w:rsidR="00D05639" w:rsidRPr="00227020" w:rsidTr="00FC578A">
        <w:trPr>
          <w:gridAfter w:val="1"/>
          <w:wAfter w:w="9" w:type="dxa"/>
          <w:cantSplit/>
        </w:trPr>
        <w:tc>
          <w:tcPr>
            <w:tcW w:w="3085" w:type="dxa"/>
            <w:gridSpan w:val="3"/>
          </w:tcPr>
          <w:p w:rsidR="00D05639" w:rsidRPr="00227020" w:rsidRDefault="00D05639" w:rsidP="00FC578A">
            <w:pPr>
              <w:spacing w:before="40" w:after="120"/>
              <w:jc w:val="left"/>
              <w:rPr>
                <w:rFonts w:cs="Arial"/>
                <w:b/>
                <w:sz w:val="16"/>
                <w:szCs w:val="18"/>
                <w:lang w:val="es-ES_tradnl"/>
              </w:rPr>
            </w:pPr>
            <w:r w:rsidRPr="00227020">
              <w:rPr>
                <w:rFonts w:cs="Arial"/>
                <w:sz w:val="16"/>
                <w:szCs w:val="18"/>
                <w:lang w:val="es-ES_tradnl"/>
              </w:rPr>
              <w:t>Examen DHE final en 2015 (</w:t>
            </w:r>
            <w:r w:rsidRPr="00227020">
              <w:rPr>
                <w:rFonts w:cs="Arial"/>
                <w:sz w:val="16"/>
                <w:szCs w:val="18"/>
                <w:u w:val="single"/>
                <w:lang w:val="es-ES_tradnl"/>
              </w:rPr>
              <w:t>Serie</w:t>
            </w:r>
            <w:r w:rsidRPr="00227020">
              <w:rPr>
                <w:rFonts w:cs="Arial"/>
                <w:sz w:val="16"/>
                <w:szCs w:val="18"/>
                <w:lang w:val="es-ES_tradnl"/>
              </w:rPr>
              <w:t xml:space="preserve"> 2)</w:t>
            </w:r>
          </w:p>
        </w:tc>
        <w:tc>
          <w:tcPr>
            <w:tcW w:w="680" w:type="dxa"/>
          </w:tcPr>
          <w:p w:rsidR="00D05639" w:rsidRPr="00227020" w:rsidRDefault="00D05639" w:rsidP="00482223">
            <w:pPr>
              <w:spacing w:before="40" w:after="120"/>
              <w:jc w:val="center"/>
              <w:rPr>
                <w:rFonts w:cs="Arial"/>
                <w:sz w:val="16"/>
                <w:szCs w:val="18"/>
                <w:lang w:val="es-ES_tradnl"/>
              </w:rPr>
            </w:pPr>
          </w:p>
        </w:tc>
        <w:tc>
          <w:tcPr>
            <w:tcW w:w="680" w:type="dxa"/>
          </w:tcPr>
          <w:p w:rsidR="00D05639" w:rsidRPr="00227020" w:rsidRDefault="00D05639" w:rsidP="00482223">
            <w:pPr>
              <w:spacing w:before="40" w:after="120"/>
              <w:jc w:val="center"/>
              <w:rPr>
                <w:rFonts w:cs="Arial"/>
                <w:sz w:val="16"/>
                <w:szCs w:val="18"/>
                <w:lang w:val="es-ES_tradnl"/>
              </w:rPr>
            </w:pPr>
          </w:p>
        </w:tc>
        <w:tc>
          <w:tcPr>
            <w:tcW w:w="680" w:type="dxa"/>
          </w:tcPr>
          <w:p w:rsidR="00D05639" w:rsidRPr="00227020" w:rsidRDefault="00D05639" w:rsidP="00482223">
            <w:pPr>
              <w:spacing w:before="40" w:after="120"/>
              <w:jc w:val="center"/>
              <w:rPr>
                <w:rFonts w:cs="Arial"/>
                <w:sz w:val="16"/>
                <w:szCs w:val="18"/>
                <w:lang w:val="es-ES_tradnl"/>
              </w:rPr>
            </w:pPr>
          </w:p>
        </w:tc>
        <w:tc>
          <w:tcPr>
            <w:tcW w:w="680" w:type="dxa"/>
            <w:tcBorders>
              <w:right w:val="single" w:sz="4" w:space="0" w:color="auto"/>
            </w:tcBorders>
          </w:tcPr>
          <w:p w:rsidR="00D05639" w:rsidRPr="00227020" w:rsidRDefault="00D05639" w:rsidP="00482223">
            <w:pPr>
              <w:spacing w:before="40" w:after="120"/>
              <w:jc w:val="center"/>
              <w:rPr>
                <w:rFonts w:cs="Arial"/>
                <w:sz w:val="16"/>
                <w:szCs w:val="18"/>
                <w:lang w:val="es-ES_tradnl"/>
              </w:rPr>
            </w:pPr>
            <w:r w:rsidRPr="00227020">
              <w:rPr>
                <w:rFonts w:cs="Arial"/>
                <w:sz w:val="16"/>
                <w:szCs w:val="18"/>
                <w:lang w:val="es-ES_tradnl"/>
              </w:rPr>
              <w:t>O</w:t>
            </w:r>
          </w:p>
        </w:tc>
        <w:tc>
          <w:tcPr>
            <w:tcW w:w="680" w:type="dxa"/>
            <w:tcBorders>
              <w:left w:val="single" w:sz="4" w:space="0" w:color="auto"/>
              <w:bottom w:val="single" w:sz="4" w:space="0" w:color="auto"/>
            </w:tcBorders>
          </w:tcPr>
          <w:p w:rsidR="00D05639" w:rsidRPr="00227020" w:rsidRDefault="00D05639" w:rsidP="00482223">
            <w:pPr>
              <w:spacing w:before="40" w:after="120"/>
              <w:jc w:val="center"/>
              <w:rPr>
                <w:rFonts w:cs="Arial"/>
                <w:sz w:val="16"/>
                <w:szCs w:val="18"/>
                <w:lang w:val="es-ES_tradnl"/>
              </w:rPr>
            </w:pPr>
            <w:r w:rsidRPr="00227020">
              <w:rPr>
                <w:rFonts w:cs="Arial"/>
                <w:sz w:val="16"/>
                <w:szCs w:val="18"/>
                <w:lang w:val="es-ES_tradnl"/>
              </w:rPr>
              <w:t>X</w:t>
            </w:r>
          </w:p>
        </w:tc>
        <w:tc>
          <w:tcPr>
            <w:tcW w:w="680" w:type="dxa"/>
            <w:tcBorders>
              <w:bottom w:val="single" w:sz="4" w:space="0" w:color="auto"/>
            </w:tcBorders>
          </w:tcPr>
          <w:p w:rsidR="00D05639" w:rsidRPr="00227020" w:rsidRDefault="00D05639" w:rsidP="00482223">
            <w:pPr>
              <w:spacing w:before="40" w:after="120"/>
              <w:jc w:val="center"/>
              <w:rPr>
                <w:rFonts w:cs="Arial"/>
                <w:sz w:val="16"/>
                <w:szCs w:val="18"/>
                <w:lang w:val="es-ES_tradnl"/>
              </w:rPr>
            </w:pPr>
            <w:r w:rsidRPr="00227020">
              <w:rPr>
                <w:rFonts w:cs="Arial"/>
                <w:sz w:val="16"/>
                <w:szCs w:val="18"/>
                <w:lang w:val="es-ES_tradnl"/>
              </w:rPr>
              <w:t>X</w:t>
            </w:r>
            <w:r w:rsidRPr="00227020">
              <w:rPr>
                <w:rFonts w:cs="Arial"/>
                <w:sz w:val="16"/>
                <w:szCs w:val="18"/>
                <w:vertAlign w:val="superscript"/>
                <w:lang w:val="es-ES_tradnl"/>
              </w:rPr>
              <w:t>F</w:t>
            </w:r>
          </w:p>
        </w:tc>
        <w:tc>
          <w:tcPr>
            <w:tcW w:w="680" w:type="dxa"/>
            <w:tcBorders>
              <w:bottom w:val="single" w:sz="4" w:space="0" w:color="auto"/>
              <w:right w:val="single" w:sz="6" w:space="0" w:color="auto"/>
            </w:tcBorders>
          </w:tcPr>
          <w:p w:rsidR="00D05639" w:rsidRPr="00227020" w:rsidRDefault="00D05639" w:rsidP="00482223">
            <w:pPr>
              <w:spacing w:before="40" w:after="120"/>
              <w:jc w:val="center"/>
              <w:rPr>
                <w:rFonts w:cs="Arial"/>
                <w:sz w:val="16"/>
                <w:szCs w:val="18"/>
                <w:lang w:val="es-ES_tradnl"/>
              </w:rPr>
            </w:pPr>
            <w:r w:rsidRPr="00227020">
              <w:rPr>
                <w:rFonts w:cs="Arial"/>
                <w:sz w:val="16"/>
                <w:szCs w:val="18"/>
                <w:lang w:val="es-ES_tradnl"/>
              </w:rPr>
              <w:t>X</w:t>
            </w:r>
          </w:p>
        </w:tc>
        <w:tc>
          <w:tcPr>
            <w:tcW w:w="680" w:type="dxa"/>
            <w:tcBorders>
              <w:left w:val="nil"/>
            </w:tcBorders>
          </w:tcPr>
          <w:p w:rsidR="00D05639" w:rsidRPr="00227020" w:rsidRDefault="00D05639" w:rsidP="00482223">
            <w:pPr>
              <w:spacing w:before="40" w:after="120"/>
              <w:jc w:val="center"/>
              <w:rPr>
                <w:rFonts w:cs="Arial"/>
                <w:sz w:val="16"/>
                <w:szCs w:val="18"/>
                <w:lang w:val="es-ES_tradnl"/>
              </w:rPr>
            </w:pPr>
          </w:p>
        </w:tc>
        <w:tc>
          <w:tcPr>
            <w:tcW w:w="680" w:type="dxa"/>
          </w:tcPr>
          <w:p w:rsidR="00D05639" w:rsidRPr="00227020" w:rsidRDefault="00D05639" w:rsidP="00482223">
            <w:pPr>
              <w:spacing w:before="40" w:after="120"/>
              <w:jc w:val="center"/>
              <w:rPr>
                <w:rFonts w:cs="Arial"/>
                <w:sz w:val="16"/>
                <w:szCs w:val="18"/>
                <w:lang w:val="es-ES_tradnl"/>
              </w:rPr>
            </w:pPr>
            <w:r w:rsidRPr="00227020">
              <w:rPr>
                <w:rFonts w:cs="Arial"/>
                <w:sz w:val="16"/>
                <w:szCs w:val="18"/>
                <w:lang w:val="es-ES_tradnl"/>
              </w:rPr>
              <w:t>*</w:t>
            </w:r>
          </w:p>
        </w:tc>
      </w:tr>
      <w:tr w:rsidR="00D05639" w:rsidRPr="00227020" w:rsidTr="00FC578A">
        <w:trPr>
          <w:gridAfter w:val="1"/>
          <w:wAfter w:w="9" w:type="dxa"/>
          <w:cantSplit/>
        </w:trPr>
        <w:tc>
          <w:tcPr>
            <w:tcW w:w="9205" w:type="dxa"/>
            <w:gridSpan w:val="12"/>
          </w:tcPr>
          <w:p w:rsidR="00D05639" w:rsidRPr="00227020" w:rsidRDefault="00D05639" w:rsidP="00482223">
            <w:pPr>
              <w:tabs>
                <w:tab w:val="left" w:pos="459"/>
              </w:tabs>
              <w:ind w:left="459" w:hanging="459"/>
              <w:jc w:val="left"/>
              <w:rPr>
                <w:rFonts w:cs="Arial"/>
                <w:sz w:val="16"/>
                <w:szCs w:val="18"/>
                <w:lang w:val="es-ES_tradnl"/>
              </w:rPr>
            </w:pPr>
            <w:r w:rsidRPr="00227020">
              <w:rPr>
                <w:rFonts w:cs="Arial"/>
                <w:sz w:val="16"/>
                <w:szCs w:val="18"/>
                <w:lang w:val="es-ES_tradnl"/>
              </w:rPr>
              <w:t xml:space="preserve">X </w:t>
            </w:r>
            <w:r w:rsidRPr="00227020">
              <w:rPr>
                <w:rFonts w:cs="Arial"/>
                <w:sz w:val="16"/>
                <w:szCs w:val="18"/>
                <w:lang w:val="es-ES_tradnl"/>
              </w:rPr>
              <w:tab/>
              <w:t>Indica los datos recuperados utilizando un máximo de 4 años para el examen de la distinción y dentro del período de examen (en el recuadro) para el examen de la homogeneidad</w:t>
            </w:r>
          </w:p>
        </w:tc>
      </w:tr>
      <w:tr w:rsidR="00D05639" w:rsidRPr="00227020" w:rsidTr="00FC578A">
        <w:trPr>
          <w:gridAfter w:val="1"/>
          <w:wAfter w:w="9" w:type="dxa"/>
          <w:cantSplit/>
        </w:trPr>
        <w:tc>
          <w:tcPr>
            <w:tcW w:w="9205" w:type="dxa"/>
            <w:gridSpan w:val="12"/>
          </w:tcPr>
          <w:p w:rsidR="00D05639" w:rsidRPr="00227020" w:rsidRDefault="00D05639" w:rsidP="00482223">
            <w:pPr>
              <w:tabs>
                <w:tab w:val="left" w:pos="459"/>
              </w:tabs>
              <w:spacing w:before="60"/>
              <w:ind w:left="459" w:hanging="459"/>
              <w:jc w:val="left"/>
              <w:rPr>
                <w:rFonts w:cs="Arial"/>
                <w:sz w:val="16"/>
                <w:szCs w:val="18"/>
                <w:lang w:val="es-ES_tradnl"/>
              </w:rPr>
            </w:pPr>
            <w:r w:rsidRPr="00227020">
              <w:rPr>
                <w:rFonts w:cs="Arial"/>
                <w:sz w:val="16"/>
                <w:szCs w:val="18"/>
                <w:lang w:val="es-ES_tradnl"/>
              </w:rPr>
              <w:t>O</w:t>
            </w:r>
            <w:r w:rsidRPr="00227020">
              <w:rPr>
                <w:rFonts w:cs="Arial"/>
                <w:sz w:val="16"/>
                <w:szCs w:val="18"/>
                <w:lang w:val="es-ES_tradnl"/>
              </w:rPr>
              <w:tab/>
              <w:t>Indica los datos existentes, pero no recuperados</w:t>
            </w:r>
          </w:p>
        </w:tc>
      </w:tr>
      <w:tr w:rsidR="00D05639" w:rsidRPr="00227020" w:rsidTr="00FC578A">
        <w:trPr>
          <w:gridAfter w:val="1"/>
          <w:wAfter w:w="9" w:type="dxa"/>
          <w:cantSplit/>
        </w:trPr>
        <w:tc>
          <w:tcPr>
            <w:tcW w:w="9205" w:type="dxa"/>
            <w:gridSpan w:val="12"/>
          </w:tcPr>
          <w:p w:rsidR="00D05639" w:rsidRPr="00227020" w:rsidRDefault="00D05639" w:rsidP="00482223">
            <w:pPr>
              <w:tabs>
                <w:tab w:val="left" w:pos="459"/>
              </w:tabs>
              <w:spacing w:before="40"/>
              <w:ind w:left="459" w:hanging="459"/>
              <w:jc w:val="left"/>
              <w:rPr>
                <w:rFonts w:cs="Arial"/>
                <w:sz w:val="16"/>
                <w:szCs w:val="18"/>
                <w:lang w:val="es-ES_tradnl"/>
              </w:rPr>
            </w:pPr>
            <w:r w:rsidRPr="00227020">
              <w:rPr>
                <w:rFonts w:cs="Arial"/>
                <w:sz w:val="16"/>
                <w:szCs w:val="18"/>
                <w:vertAlign w:val="superscript"/>
                <w:lang w:val="es-ES_tradnl"/>
              </w:rPr>
              <w:t>F</w:t>
            </w:r>
            <w:r w:rsidRPr="00227020">
              <w:rPr>
                <w:rFonts w:cs="Arial"/>
                <w:sz w:val="16"/>
                <w:szCs w:val="18"/>
                <w:lang w:val="es-ES_tradnl"/>
              </w:rPr>
              <w:tab/>
              <w:t>Indica el año del examen DHE final de las nuevas variedades establecidas</w:t>
            </w:r>
          </w:p>
        </w:tc>
      </w:tr>
      <w:tr w:rsidR="00D05639" w:rsidRPr="00227020" w:rsidTr="00FC578A">
        <w:trPr>
          <w:gridAfter w:val="1"/>
          <w:wAfter w:w="9" w:type="dxa"/>
          <w:cantSplit/>
        </w:trPr>
        <w:tc>
          <w:tcPr>
            <w:tcW w:w="9205" w:type="dxa"/>
            <w:gridSpan w:val="12"/>
          </w:tcPr>
          <w:p w:rsidR="00D05639" w:rsidRPr="00227020" w:rsidRDefault="00D05639" w:rsidP="00482223">
            <w:pPr>
              <w:tabs>
                <w:tab w:val="left" w:pos="459"/>
              </w:tabs>
              <w:spacing w:before="40"/>
              <w:ind w:left="459" w:hanging="459"/>
              <w:jc w:val="left"/>
              <w:rPr>
                <w:rFonts w:cs="Arial"/>
                <w:sz w:val="16"/>
                <w:szCs w:val="18"/>
                <w:lang w:val="es-ES_tradnl"/>
              </w:rPr>
            </w:pPr>
            <w:r w:rsidRPr="00227020">
              <w:rPr>
                <w:rFonts w:cs="Arial"/>
                <w:sz w:val="16"/>
                <w:szCs w:val="18"/>
                <w:lang w:val="es-ES_tradnl"/>
              </w:rPr>
              <w:t>*</w:t>
            </w:r>
            <w:r w:rsidRPr="00227020">
              <w:rPr>
                <w:rFonts w:cs="Arial"/>
                <w:sz w:val="16"/>
                <w:szCs w:val="18"/>
                <w:lang w:val="es-ES_tradnl"/>
              </w:rPr>
              <w:tab/>
              <w:t>Indica la inclusión futura en el ensayo</w:t>
            </w:r>
          </w:p>
        </w:tc>
      </w:tr>
      <w:tr w:rsidR="00D05639" w:rsidRPr="00227020" w:rsidTr="00FC578A">
        <w:tblPrEx>
          <w:tblCellMar>
            <w:left w:w="0" w:type="dxa"/>
            <w:right w:w="0" w:type="dxa"/>
          </w:tblCellMar>
        </w:tblPrEx>
        <w:trPr>
          <w:cantSplit/>
        </w:trPr>
        <w:tc>
          <w:tcPr>
            <w:tcW w:w="142" w:type="dxa"/>
          </w:tcPr>
          <w:p w:rsidR="00D05639" w:rsidRPr="00227020" w:rsidRDefault="00D05639" w:rsidP="00482223">
            <w:pPr>
              <w:tabs>
                <w:tab w:val="left" w:pos="318"/>
              </w:tabs>
              <w:spacing w:before="40"/>
              <w:ind w:left="318" w:hanging="318"/>
              <w:jc w:val="left"/>
              <w:rPr>
                <w:rFonts w:cs="Arial"/>
                <w:sz w:val="16"/>
                <w:szCs w:val="18"/>
                <w:lang w:val="es-ES_tradnl"/>
              </w:rPr>
            </w:pPr>
          </w:p>
        </w:tc>
        <w:tc>
          <w:tcPr>
            <w:tcW w:w="284" w:type="dxa"/>
            <w:tcBorders>
              <w:top w:val="single" w:sz="4" w:space="0" w:color="auto"/>
              <w:left w:val="single" w:sz="4" w:space="0" w:color="auto"/>
              <w:bottom w:val="single" w:sz="4" w:space="0" w:color="auto"/>
              <w:right w:val="single" w:sz="4" w:space="0" w:color="auto"/>
            </w:tcBorders>
          </w:tcPr>
          <w:p w:rsidR="00D05639" w:rsidRPr="00227020" w:rsidRDefault="00D05639" w:rsidP="00482223">
            <w:pPr>
              <w:tabs>
                <w:tab w:val="left" w:pos="318"/>
              </w:tabs>
              <w:spacing w:before="40"/>
              <w:ind w:left="318" w:hanging="318"/>
              <w:jc w:val="left"/>
              <w:rPr>
                <w:rFonts w:cs="Arial"/>
                <w:sz w:val="16"/>
                <w:szCs w:val="18"/>
                <w:lang w:val="es-ES_tradnl"/>
              </w:rPr>
            </w:pPr>
          </w:p>
        </w:tc>
        <w:tc>
          <w:tcPr>
            <w:tcW w:w="8788" w:type="dxa"/>
            <w:gridSpan w:val="11"/>
            <w:tcBorders>
              <w:left w:val="nil"/>
            </w:tcBorders>
          </w:tcPr>
          <w:p w:rsidR="00D05639" w:rsidRPr="00227020" w:rsidRDefault="00D05639" w:rsidP="00482223">
            <w:pPr>
              <w:tabs>
                <w:tab w:val="left" w:pos="141"/>
              </w:tabs>
              <w:spacing w:before="40"/>
              <w:ind w:left="318" w:hanging="318"/>
              <w:jc w:val="left"/>
              <w:rPr>
                <w:rFonts w:cs="Arial"/>
                <w:sz w:val="16"/>
                <w:szCs w:val="18"/>
                <w:lang w:val="es-ES_tradnl"/>
              </w:rPr>
            </w:pPr>
            <w:r w:rsidRPr="00227020">
              <w:rPr>
                <w:rFonts w:cs="Arial"/>
                <w:sz w:val="16"/>
                <w:szCs w:val="18"/>
                <w:lang w:val="es-ES_tradnl"/>
              </w:rPr>
              <w:tab/>
              <w:t>(en recuadro) Indica los datos utilizados para el examen de la homogeneidad</w:t>
            </w:r>
          </w:p>
        </w:tc>
      </w:tr>
      <w:tr w:rsidR="00D05639" w:rsidRPr="00227020" w:rsidTr="00FC578A">
        <w:trPr>
          <w:gridAfter w:val="1"/>
          <w:wAfter w:w="9" w:type="dxa"/>
          <w:cantSplit/>
        </w:trPr>
        <w:tc>
          <w:tcPr>
            <w:tcW w:w="9205" w:type="dxa"/>
            <w:gridSpan w:val="12"/>
            <w:tcBorders>
              <w:bottom w:val="single" w:sz="4" w:space="0" w:color="auto"/>
            </w:tcBorders>
          </w:tcPr>
          <w:p w:rsidR="00D05639" w:rsidRPr="00227020" w:rsidRDefault="00D05639" w:rsidP="00482223">
            <w:pPr>
              <w:tabs>
                <w:tab w:val="left" w:pos="318"/>
              </w:tabs>
              <w:spacing w:after="120"/>
              <w:ind w:left="318" w:hanging="318"/>
              <w:jc w:val="left"/>
              <w:rPr>
                <w:rFonts w:cs="Arial"/>
                <w:sz w:val="16"/>
                <w:szCs w:val="18"/>
                <w:lang w:val="es-ES_tradnl"/>
              </w:rPr>
            </w:pPr>
          </w:p>
        </w:tc>
      </w:tr>
    </w:tbl>
    <w:p w:rsidR="00D05639" w:rsidRPr="00227020" w:rsidRDefault="00D05639" w:rsidP="008A1119">
      <w:pPr>
        <w:ind w:left="567"/>
        <w:rPr>
          <w:i/>
          <w:sz w:val="18"/>
          <w:lang w:val="es-ES_tradnl"/>
        </w:rPr>
      </w:pPr>
    </w:p>
    <w:p w:rsidR="00D05639" w:rsidRPr="00227020" w:rsidRDefault="00D05639" w:rsidP="00783985">
      <w:pPr>
        <w:ind w:left="567" w:right="567"/>
        <w:rPr>
          <w:i/>
          <w:sz w:val="18"/>
          <w:lang w:val="es-ES_tradnl"/>
        </w:rPr>
      </w:pPr>
    </w:p>
    <w:p w:rsidR="00D05639" w:rsidRPr="00227020" w:rsidRDefault="00D05639" w:rsidP="00783985">
      <w:pPr>
        <w:ind w:left="567" w:right="567"/>
        <w:rPr>
          <w:i/>
          <w:sz w:val="18"/>
          <w:lang w:val="es-ES_tradnl"/>
        </w:rPr>
      </w:pPr>
      <w:r w:rsidRPr="00227020">
        <w:rPr>
          <w:i/>
          <w:sz w:val="18"/>
          <w:lang w:val="es-ES_tradnl"/>
        </w:rPr>
        <w:t xml:space="preserve">1.3.1 </w:t>
      </w:r>
      <w:r w:rsidRPr="00227020">
        <w:rPr>
          <w:i/>
          <w:sz w:val="18"/>
          <w:lang w:val="es-ES_tradnl"/>
        </w:rPr>
        <w:tab/>
        <w:t>La evaluación de la distinción mediante compensación de datos</w:t>
      </w:r>
    </w:p>
    <w:p w:rsidR="00D05639" w:rsidRPr="00227020" w:rsidRDefault="00D05639" w:rsidP="00783985">
      <w:pPr>
        <w:ind w:left="567" w:right="567"/>
        <w:rPr>
          <w:i/>
          <w:sz w:val="18"/>
          <w:lang w:val="es-ES_tradnl"/>
        </w:rPr>
      </w:pPr>
    </w:p>
    <w:p w:rsidR="00D05639" w:rsidRPr="00227020" w:rsidRDefault="00D05639" w:rsidP="00783985">
      <w:pPr>
        <w:ind w:left="567" w:right="567"/>
        <w:rPr>
          <w:sz w:val="18"/>
          <w:lang w:val="es-ES_tradnl"/>
        </w:rPr>
      </w:pPr>
      <w:r w:rsidRPr="00227020">
        <w:rPr>
          <w:sz w:val="18"/>
          <w:lang w:val="es-ES_tradnl"/>
        </w:rPr>
        <w:t xml:space="preserve">Convencionalmente, cuando se utiliza el método COYD para evaluar la distinción, se aplica a una matriz completa de las medias de los caracteres de las variedades (candidatas y establecidas) y los años del periodo de examen.  En el caso de la plantación cíclica, en esta matriz faltan datos correspondientes a las variedades establecidas.  Cuando faltan datos sobre una variedad establecida, para compensar la pérdida de datos a efectos de la evaluación de la distinción se utilizan los datos almacenados en ficheros informáticos de años anteriores.  Dado que no se superponen los años con el examen de las variedades candidatas, los datos recuperados de años anteriores tienen menos valor que los datos del período de examen.  En los cultivos a los que se ha aplicado la plantación cíclica hasta la fecha, cuando falta un año de datos de una variedad establecida, se han de incluir datos de dos años anteriores para mantener la rigurosidad de los exámenes.  Así, para el periodo de examen de 2014 a 2016 que se ilustra en la figura 1, se recuperarían datos de 2011 y 2012 para las variedades establecidas en la serie 1, datos de 2012 y 2013 para las de la serie 2, y datos de 2011 y 2013 para las de la serie 3.  Incluso cuando se dispone de más datos de años anteriores (señalados con "O" en la figura 1), para que el examen de la distinción no sea menos riguroso, sólo se utilizan los dos años más recientes para compensar el año que falta.  Por lo tanto, si bien se dispone de datos de 2010 y de años anteriores para las variedades de las series 2 y 3, estos datos no se recuperan para el período de examen de 2014 a 2016.  </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En ocasiones, se dispondrá de datos de una variedad establecida correspondientes a un año en el que la variedad, a tenor de su serie, no debería estar presente en el ensayo.  Estos casos se dan en el cuarto año después del período de examen de tres años cuando una variedad candidata se ha convertido en una variedad establecida en el ensayo, o cuando una variedad establecida se necesita para un examen especial con una variedad problemática.  En este caso, se contaría con datos completos de la variedad establecida durante el período de examen, de modo que no se recuperarían datos históricos para el examen de la distinción.  Así, para el período de examen de 2014 a 2016, no se recuperarían datos históricos de las variedades candidatas que hubieran superado con éxito el examen DHE final en 2015, pero sí se recuperarían datos históricos de las variedades que hubieran superado con éxito el examen DHE final en 2012, 2013 y 2014.  </w:t>
      </w:r>
    </w:p>
    <w:p w:rsidR="00D05639" w:rsidRPr="00227020" w:rsidRDefault="00D05639" w:rsidP="00783985">
      <w:pPr>
        <w:ind w:left="567" w:right="567"/>
        <w:rPr>
          <w:sz w:val="18"/>
          <w:lang w:val="es-ES_tradnl"/>
        </w:rPr>
      </w:pPr>
    </w:p>
    <w:p w:rsidR="00D05639" w:rsidRPr="00227020" w:rsidRDefault="00D05639" w:rsidP="00783985">
      <w:pPr>
        <w:ind w:left="567" w:right="567"/>
        <w:rPr>
          <w:i/>
          <w:sz w:val="18"/>
          <w:lang w:val="es-ES_tradnl"/>
        </w:rPr>
      </w:pPr>
      <w:r w:rsidRPr="00227020">
        <w:rPr>
          <w:i/>
          <w:sz w:val="18"/>
          <w:lang w:val="es-ES_tradnl"/>
        </w:rPr>
        <w:t>1.3.2</w:t>
      </w:r>
      <w:r w:rsidRPr="00227020">
        <w:rPr>
          <w:i/>
          <w:sz w:val="18"/>
          <w:lang w:val="es-ES_tradnl"/>
        </w:rPr>
        <w:tab/>
        <w:t>Método de análisis para la evaluación de la distinción</w:t>
      </w:r>
    </w:p>
    <w:p w:rsidR="00D05639" w:rsidRPr="00227020" w:rsidRDefault="00D05639" w:rsidP="00783985">
      <w:pPr>
        <w:ind w:left="567" w:right="567"/>
        <w:rPr>
          <w:i/>
          <w:sz w:val="18"/>
          <w:lang w:val="es-ES_tradnl"/>
        </w:rPr>
      </w:pPr>
    </w:p>
    <w:p w:rsidR="00D05639" w:rsidRPr="00227020" w:rsidRDefault="00D05639" w:rsidP="00783985">
      <w:pPr>
        <w:ind w:left="567" w:right="567"/>
        <w:rPr>
          <w:sz w:val="18"/>
          <w:lang w:val="es-ES_tradnl"/>
        </w:rPr>
      </w:pPr>
      <w:r w:rsidRPr="00227020">
        <w:rPr>
          <w:sz w:val="18"/>
          <w:lang w:val="es-ES_tradnl"/>
        </w:rPr>
        <w:t>La distinción se evalúa aplicando una adaptación del método COYD con análisis de regresión conjunta modificado (MJRA) aplicado a los datos que componen el cuadro incompleto de medias de caracteres de las variedades (candidatas y establecidas) en el período de examen de tres años, junto con los datos recuperados de compensación utilizados para las variedades establecidas ausentes durante el período de examen.  En la sección 1.7 se describe el método de análisis pormenorizadamente y se proporciona un ejemplo.</w:t>
      </w:r>
    </w:p>
    <w:p w:rsidR="00D05639" w:rsidRPr="00227020" w:rsidRDefault="00D05639" w:rsidP="00783985">
      <w:pPr>
        <w:ind w:left="567" w:right="567"/>
        <w:rPr>
          <w:sz w:val="18"/>
          <w:lang w:val="es-ES_tradnl"/>
        </w:rPr>
      </w:pPr>
    </w:p>
    <w:p w:rsidR="00D05639" w:rsidRPr="00227020" w:rsidRDefault="00D05639" w:rsidP="00783985">
      <w:pPr>
        <w:keepNext/>
        <w:ind w:left="567" w:right="567"/>
        <w:rPr>
          <w:i/>
          <w:sz w:val="18"/>
          <w:lang w:val="es-ES_tradnl"/>
        </w:rPr>
      </w:pPr>
      <w:r w:rsidRPr="00227020">
        <w:rPr>
          <w:i/>
          <w:sz w:val="18"/>
          <w:lang w:val="es-ES_tradnl"/>
        </w:rPr>
        <w:t>1.3.3</w:t>
      </w:r>
      <w:r w:rsidRPr="00227020">
        <w:rPr>
          <w:i/>
          <w:sz w:val="18"/>
          <w:lang w:val="es-ES_tradnl"/>
        </w:rPr>
        <w:tab/>
        <w:t>Evaluación de la homogeneidad</w:t>
      </w:r>
    </w:p>
    <w:p w:rsidR="00D05639" w:rsidRPr="00227020" w:rsidRDefault="00D05639" w:rsidP="00783985">
      <w:pPr>
        <w:keepNext/>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Convencionalmente, cuando se utiliza el método COYU para evaluar la homogeneidad, se aplica a una matriz completa de desviaciones estándar intravarietales de variedades (candidatas y establecidas) por años del periodo de examen.  En el caso de la plantación cíclica, esta matriz está incompleta en lo que se refiere a las variedades establecidas, como se comprueba observando las combinaciones de años x variedades del recuadro de la figura 1.  Se aplica el método COYU a esta matriz y no se intenta compensar la falta de datos.  Esto se debe a que en el método COYU se combinan, para diversos años, las desviaciones estándar intravarietales de todas la variedades establecidas disponibles y se tienen en cuenta las posibles relaciones entre las medias de las variedades y las desviaciones estándar.  De este modo se proporciona un estándar de homogeneidad con el que comparar las desviaciones estándar de las variedades candidatas. Por consiguiente, no es posible corregir las desviaciones estándar de años no incluidos en el período de examen. En consecuencia, para establecer el estándar de homogeneidad para las variedades candidatas sólo se utilizan los datos de homogeneidad de las variedades establecidas dentro del período de examen.  </w:t>
      </w:r>
    </w:p>
    <w:p w:rsidR="00D05639" w:rsidRPr="00227020" w:rsidRDefault="00D05639" w:rsidP="00783985">
      <w:pPr>
        <w:ind w:left="567" w:right="567"/>
        <w:rPr>
          <w:sz w:val="18"/>
          <w:lang w:val="es-ES_tradnl"/>
        </w:rPr>
      </w:pPr>
    </w:p>
    <w:p w:rsidR="00D05639" w:rsidRPr="00227020" w:rsidRDefault="00D05639" w:rsidP="00783985">
      <w:pPr>
        <w:ind w:left="567" w:right="567"/>
        <w:rPr>
          <w:sz w:val="18"/>
          <w:u w:val="single"/>
          <w:lang w:val="es-ES_tradnl"/>
        </w:rPr>
      </w:pPr>
      <w:r w:rsidRPr="00227020">
        <w:rPr>
          <w:sz w:val="18"/>
          <w:u w:val="single"/>
          <w:lang w:val="es-ES_tradnl"/>
        </w:rPr>
        <w:t>1.4</w:t>
      </w:r>
      <w:r w:rsidRPr="00227020">
        <w:rPr>
          <w:sz w:val="18"/>
          <w:u w:val="single"/>
          <w:lang w:val="es-ES_tradnl"/>
        </w:rPr>
        <w:tab/>
        <w:t xml:space="preserve">Comparación del sistema de plantación cíclica con el sistema actual </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Antes de adoptar el sistema de plantación cíclica, deberán compararse, utilizando los datos históricos, las decisiones relativas a DHE basadas en el sistema de plantación cíclica con las basadas en el sistema vigente.  En el supuesto de que todas las variedades establecidas se hubieran plantado con el sistema vigente, el sistema de plantación cíclica se puede simular asignando las variedades establecidas a las series, sustituyendo sus datos con símbolos de ausencia de datos en los archivos informáticos en los casos pertinentes, e incluyendo los archivos de los años anteriores de los que se deberán recuperar datos para compensar esta "ausencia" de datos.  Las decisiones que se habrían tomado sobre la distinción y la homogeneidad basándose en el sistema de plantación cíclica pueden entonces compararse con las que se habrían tomado basándose en el sistema vigente.  Este planteamiento también permite determinar el número de años de datos recuperados que deberán incluirse para compensar la ausencia, durante el período de examen, de los datos de un año de una variedad establecida. </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Nota: Si se utiliza el programa informático DUSTNT, se puede simular la ausencia de una variedad simplemente eliminando su número AFP del "archivo E".  En ensayos DHE de hierbas pratenses en el Reino Unido se comprobó que el sistema de plantación cíclica era un poco menos estricto que el sistema anterior en el examen de la distinción y un poco más estricto en el examen de la homogeneidad, con un efecto general mínimo en la tasa de aprobación de variedades en el examen DHE.  </w:t>
      </w:r>
    </w:p>
    <w:p w:rsidR="00D05639" w:rsidRPr="00227020" w:rsidRDefault="00D05639" w:rsidP="00783985">
      <w:pPr>
        <w:ind w:left="567" w:right="567"/>
        <w:rPr>
          <w:sz w:val="18"/>
          <w:lang w:val="es-ES_tradnl"/>
        </w:rPr>
      </w:pPr>
    </w:p>
    <w:p w:rsidR="00D05639" w:rsidRPr="00227020" w:rsidRDefault="00D05639" w:rsidP="00783985">
      <w:pPr>
        <w:ind w:left="567" w:right="567"/>
        <w:rPr>
          <w:sz w:val="18"/>
          <w:u w:val="single"/>
          <w:lang w:val="es-ES_tradnl"/>
        </w:rPr>
      </w:pPr>
      <w:r w:rsidRPr="00227020">
        <w:rPr>
          <w:sz w:val="18"/>
          <w:u w:val="single"/>
          <w:lang w:val="es-ES_tradnl"/>
        </w:rPr>
        <w:t>1.5</w:t>
      </w:r>
      <w:r w:rsidRPr="00227020">
        <w:rPr>
          <w:sz w:val="18"/>
          <w:u w:val="single"/>
          <w:lang w:val="es-ES_tradnl"/>
        </w:rPr>
        <w:tab/>
        <w:t>Programa informático para el sistema de plantación cíclica</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El programa DUST CYCL se ha desarrollado para permitir recuperar los datos compensados, analizarlos estadísticamente mediante MJRA y presentar los resultados en informes adecuados para la evaluación de la distinción.  La evaluación de la homogeneidad se basa en los datos correspondientes al período de examen y utiliza el programa DUST COYU.  Ambos programas están disponibles como parte de las versiones DUST9 (para MSDOS) y DUSTNT (para Windows NT y 95) del programa DUST.</w:t>
      </w:r>
    </w:p>
    <w:p w:rsidR="00D05639" w:rsidRPr="00227020" w:rsidRDefault="00D05639" w:rsidP="00783985">
      <w:pPr>
        <w:ind w:left="567" w:right="567"/>
        <w:rPr>
          <w:sz w:val="18"/>
          <w:lang w:val="es-ES_tradnl"/>
        </w:rPr>
      </w:pPr>
    </w:p>
    <w:p w:rsidR="00D05639" w:rsidRPr="00227020" w:rsidRDefault="00D05639" w:rsidP="00783985">
      <w:pPr>
        <w:ind w:left="567" w:right="567"/>
        <w:rPr>
          <w:sz w:val="18"/>
          <w:u w:val="single"/>
          <w:lang w:val="es-ES_tradnl"/>
        </w:rPr>
      </w:pPr>
      <w:r w:rsidRPr="00227020">
        <w:rPr>
          <w:sz w:val="18"/>
          <w:u w:val="single"/>
          <w:lang w:val="es-ES_tradnl"/>
        </w:rPr>
        <w:t>1.6</w:t>
      </w:r>
      <w:r w:rsidRPr="00227020">
        <w:rPr>
          <w:sz w:val="18"/>
          <w:u w:val="single"/>
          <w:lang w:val="es-ES_tradnl"/>
        </w:rPr>
        <w:tab/>
        <w:t>Descripción técnica adicional y ejemplo de análisis para la evaluación de la distinción</w:t>
      </w:r>
    </w:p>
    <w:p w:rsidR="00D05639" w:rsidRPr="00227020" w:rsidRDefault="00D05639" w:rsidP="00783985">
      <w:pPr>
        <w:ind w:left="567" w:right="567"/>
        <w:rPr>
          <w:sz w:val="18"/>
          <w:lang w:val="es-ES_tradnl"/>
        </w:rPr>
      </w:pPr>
    </w:p>
    <w:p w:rsidR="00D05639" w:rsidRPr="00227020" w:rsidRDefault="00D05639" w:rsidP="00783985">
      <w:pPr>
        <w:ind w:left="567" w:right="567"/>
        <w:rPr>
          <w:sz w:val="18"/>
          <w:u w:val="single"/>
          <w:lang w:val="es-ES_tradnl"/>
        </w:rPr>
      </w:pPr>
      <w:r w:rsidRPr="00227020">
        <w:rPr>
          <w:sz w:val="18"/>
          <w:lang w:val="es-ES_tradnl"/>
        </w:rPr>
        <w:t xml:space="preserve">La presente sección es de interés para el lector interesado en los pormenores técnicos.  La distinción se evalúa aplicando una adaptación del método COYD a </w:t>
      </w:r>
      <w:r w:rsidRPr="00227020">
        <w:rPr>
          <w:i/>
          <w:sz w:val="18"/>
          <w:lang w:val="es-ES_tradnl"/>
        </w:rPr>
        <w:t>n</w:t>
      </w:r>
      <w:r w:rsidRPr="00227020">
        <w:rPr>
          <w:sz w:val="18"/>
          <w:lang w:val="es-ES_tradnl"/>
        </w:rPr>
        <w:t xml:space="preserve"> datos que componen el cuadro incompleto de medias de los caracteres de las variedades (candidatas y establecidas) en el período de examen de tres años, junto con los datos recuperados de compensación de las variedades establecidas ausentes durante el período de examen.  Todos los caracteres se someten a un análisis de regresión conjunta modificado (MJRA).  En este análisis, la escala de todos los efectos de variedad de un año se amplía o reduce, dependiendo del año, multiplicando los efectos de variedad por un factor de sensibilidad del año.  </w:t>
      </w:r>
    </w:p>
    <w:p w:rsidR="00D05639" w:rsidRPr="00227020" w:rsidRDefault="00D05639" w:rsidP="00783985">
      <w:pPr>
        <w:ind w:left="567" w:right="567"/>
        <w:rPr>
          <w:sz w:val="18"/>
          <w:lang w:val="es-ES_tradnl"/>
        </w:rPr>
      </w:pPr>
      <w:r w:rsidRPr="00227020">
        <w:rPr>
          <w:sz w:val="18"/>
          <w:lang w:val="es-ES_tradnl"/>
        </w:rPr>
        <w:t xml:space="preserve">El modelo de MJRA para los datos de plantación cíclica con </w:t>
      </w:r>
      <w:r w:rsidRPr="00227020">
        <w:rPr>
          <w:i/>
          <w:sz w:val="18"/>
          <w:lang w:val="es-ES_tradnl"/>
        </w:rPr>
        <w:t>n</w:t>
      </w:r>
      <w:r w:rsidRPr="00227020">
        <w:rPr>
          <w:i/>
          <w:sz w:val="18"/>
          <w:vertAlign w:val="subscript"/>
          <w:lang w:val="es-ES_tradnl"/>
        </w:rPr>
        <w:t>v</w:t>
      </w:r>
      <w:r w:rsidRPr="00227020">
        <w:rPr>
          <w:sz w:val="18"/>
          <w:lang w:val="es-ES_tradnl"/>
        </w:rPr>
        <w:t xml:space="preserve"> variedades en </w:t>
      </w:r>
      <w:r w:rsidRPr="00227020">
        <w:rPr>
          <w:i/>
          <w:sz w:val="18"/>
          <w:lang w:val="es-ES_tradnl"/>
        </w:rPr>
        <w:t>n</w:t>
      </w:r>
      <w:r w:rsidRPr="00227020">
        <w:rPr>
          <w:i/>
          <w:sz w:val="18"/>
          <w:vertAlign w:val="subscript"/>
          <w:lang w:val="es-ES_tradnl"/>
        </w:rPr>
        <w:t>y</w:t>
      </w:r>
      <w:r w:rsidRPr="00227020">
        <w:rPr>
          <w:sz w:val="18"/>
          <w:lang w:val="es-ES_tradnl"/>
        </w:rPr>
        <w:t xml:space="preserve"> años es el siguiente:</w:t>
      </w:r>
    </w:p>
    <w:p w:rsidR="00D05639" w:rsidRPr="00227020" w:rsidRDefault="00D05639" w:rsidP="00EC5856">
      <w:pPr>
        <w:tabs>
          <w:tab w:val="right" w:pos="8222"/>
        </w:tabs>
        <w:ind w:left="567"/>
        <w:jc w:val="center"/>
        <w:rPr>
          <w:sz w:val="18"/>
          <w:lang w:val="es-ES_tradnl"/>
        </w:rPr>
      </w:pPr>
      <w:r w:rsidRPr="00227020">
        <w:rPr>
          <w:i/>
          <w:color w:val="000000"/>
          <w:sz w:val="18"/>
          <w:lang w:val="es-ES_tradnl"/>
        </w:rPr>
        <w:t>c</w:t>
      </w:r>
      <w:r w:rsidRPr="00227020">
        <w:rPr>
          <w:i/>
          <w:color w:val="000000"/>
          <w:sz w:val="18"/>
          <w:vertAlign w:val="subscript"/>
          <w:lang w:val="es-ES_tradnl"/>
        </w:rPr>
        <w:t>ij</w:t>
      </w:r>
      <w:r w:rsidRPr="00227020">
        <w:rPr>
          <w:i/>
          <w:color w:val="000000"/>
          <w:sz w:val="18"/>
          <w:lang w:val="es-ES_tradnl"/>
        </w:rPr>
        <w:t xml:space="preserve"> = </w:t>
      </w:r>
      <w:r w:rsidRPr="00227020">
        <w:rPr>
          <w:rFonts w:ascii="Symbol" w:hAnsi="Symbol"/>
          <w:i/>
          <w:color w:val="000000"/>
          <w:sz w:val="18"/>
          <w:lang w:val="es-ES_tradnl"/>
        </w:rPr>
        <w:t></w:t>
      </w:r>
      <w:r w:rsidRPr="00227020">
        <w:rPr>
          <w:i/>
          <w:color w:val="000000"/>
          <w:sz w:val="18"/>
          <w:lang w:val="es-ES_tradnl"/>
        </w:rPr>
        <w:t xml:space="preserve"> + y</w:t>
      </w:r>
      <w:r w:rsidRPr="00227020">
        <w:rPr>
          <w:i/>
          <w:color w:val="000000"/>
          <w:sz w:val="18"/>
          <w:vertAlign w:val="subscript"/>
          <w:lang w:val="es-ES_tradnl"/>
        </w:rPr>
        <w:t xml:space="preserve">j </w:t>
      </w:r>
      <w:r w:rsidRPr="00227020">
        <w:rPr>
          <w:color w:val="000000"/>
          <w:sz w:val="18"/>
          <w:lang w:val="es-ES_tradnl"/>
        </w:rPr>
        <w:t>+</w:t>
      </w:r>
      <w:r w:rsidRPr="00227020">
        <w:rPr>
          <w:i/>
          <w:color w:val="000000"/>
          <w:sz w:val="18"/>
          <w:vertAlign w:val="subscript"/>
          <w:lang w:val="es-ES_tradnl"/>
        </w:rPr>
        <w:t xml:space="preserve"> </w:t>
      </w:r>
      <w:r w:rsidRPr="00227020">
        <w:rPr>
          <w:i/>
          <w:sz w:val="18"/>
          <w:lang w:val="es-ES_tradnl"/>
        </w:rPr>
        <w:sym w:font="Symbol" w:char="0062"/>
      </w:r>
      <w:r w:rsidRPr="00227020">
        <w:rPr>
          <w:i/>
          <w:color w:val="000000"/>
          <w:sz w:val="18"/>
          <w:vertAlign w:val="subscript"/>
          <w:lang w:val="es-ES_tradnl"/>
        </w:rPr>
        <w:t xml:space="preserve">j </w:t>
      </w:r>
      <w:r w:rsidRPr="00227020">
        <w:rPr>
          <w:i/>
          <w:color w:val="000000"/>
          <w:sz w:val="18"/>
          <w:lang w:val="es-ES_tradnl"/>
        </w:rPr>
        <w:t>v</w:t>
      </w:r>
      <w:r w:rsidRPr="00227020">
        <w:rPr>
          <w:i/>
          <w:color w:val="000000"/>
          <w:sz w:val="18"/>
          <w:vertAlign w:val="subscript"/>
          <w:lang w:val="es-ES_tradnl"/>
        </w:rPr>
        <w:t>i</w:t>
      </w:r>
      <w:r w:rsidRPr="00227020">
        <w:rPr>
          <w:i/>
          <w:color w:val="000000"/>
          <w:sz w:val="18"/>
          <w:lang w:val="es-ES_tradnl"/>
        </w:rPr>
        <w:t xml:space="preserve"> + </w:t>
      </w:r>
      <w:r w:rsidRPr="00227020">
        <w:rPr>
          <w:rFonts w:ascii="Symbol" w:hAnsi="Symbol"/>
          <w:i/>
          <w:color w:val="000000"/>
          <w:sz w:val="18"/>
          <w:lang w:val="es-ES_tradnl"/>
        </w:rPr>
        <w:t></w:t>
      </w:r>
      <w:r w:rsidRPr="00227020">
        <w:rPr>
          <w:i/>
          <w:color w:val="000000"/>
          <w:sz w:val="18"/>
          <w:vertAlign w:val="subscript"/>
          <w:lang w:val="es-ES_tradnl"/>
        </w:rPr>
        <w:t>ij</w:t>
      </w:r>
    </w:p>
    <w:p w:rsidR="00D05639" w:rsidRPr="00227020" w:rsidRDefault="00D05639" w:rsidP="00EC5856">
      <w:pPr>
        <w:tabs>
          <w:tab w:val="left" w:pos="567"/>
        </w:tabs>
        <w:ind w:left="1701" w:hanging="1134"/>
        <w:jc w:val="left"/>
        <w:rPr>
          <w:sz w:val="18"/>
          <w:lang w:val="es-ES_tradnl"/>
        </w:rPr>
      </w:pPr>
      <w:r w:rsidRPr="00227020">
        <w:rPr>
          <w:sz w:val="18"/>
          <w:lang w:val="es-ES_tradnl"/>
        </w:rPr>
        <w:t xml:space="preserve">dónde: </w:t>
      </w:r>
      <w:r w:rsidRPr="00227020">
        <w:rPr>
          <w:sz w:val="18"/>
          <w:lang w:val="es-ES_tradnl"/>
        </w:rPr>
        <w:tab/>
      </w:r>
      <w:r w:rsidRPr="00227020">
        <w:rPr>
          <w:i/>
          <w:color w:val="000000"/>
          <w:sz w:val="18"/>
          <w:lang w:val="es-ES_tradnl"/>
        </w:rPr>
        <w:t>c</w:t>
      </w:r>
      <w:r w:rsidRPr="00227020">
        <w:rPr>
          <w:i/>
          <w:color w:val="000000"/>
          <w:sz w:val="18"/>
          <w:vertAlign w:val="subscript"/>
          <w:lang w:val="es-ES_tradnl"/>
        </w:rPr>
        <w:t>ij</w:t>
      </w:r>
      <w:r w:rsidRPr="00227020">
        <w:rPr>
          <w:sz w:val="18"/>
          <w:lang w:val="es-ES_tradnl"/>
        </w:rPr>
        <w:t xml:space="preserve"> es el valor de un carácter de la variedad </w:t>
      </w:r>
      <w:r w:rsidRPr="00227020">
        <w:rPr>
          <w:i/>
          <w:sz w:val="18"/>
          <w:lang w:val="es-ES_tradnl"/>
        </w:rPr>
        <w:t>i</w:t>
      </w:r>
      <w:r w:rsidRPr="00227020">
        <w:rPr>
          <w:sz w:val="18"/>
          <w:lang w:val="es-ES_tradnl"/>
        </w:rPr>
        <w:t xml:space="preserve"> en el año </w:t>
      </w:r>
      <w:r w:rsidRPr="00227020">
        <w:rPr>
          <w:i/>
          <w:sz w:val="18"/>
          <w:lang w:val="es-ES_tradnl"/>
        </w:rPr>
        <w:t>j</w:t>
      </w:r>
      <w:r w:rsidRPr="00227020">
        <w:rPr>
          <w:sz w:val="18"/>
          <w:lang w:val="es-ES_tradnl"/>
        </w:rPr>
        <w:t xml:space="preserve">, </w:t>
      </w:r>
      <w:r w:rsidRPr="00227020">
        <w:rPr>
          <w:i/>
          <w:sz w:val="18"/>
          <w:lang w:val="es-ES_tradnl"/>
        </w:rPr>
        <w:t>i</w:t>
      </w:r>
      <w:r w:rsidRPr="00227020">
        <w:rPr>
          <w:sz w:val="18"/>
          <w:lang w:val="es-ES_tradnl"/>
        </w:rPr>
        <w:t xml:space="preserve"> = 1, ..., n</w:t>
      </w:r>
      <w:r w:rsidRPr="00227020">
        <w:rPr>
          <w:sz w:val="18"/>
          <w:vertAlign w:val="subscript"/>
          <w:lang w:val="es-ES_tradnl"/>
        </w:rPr>
        <w:t>v</w:t>
      </w:r>
      <w:r w:rsidRPr="00227020">
        <w:rPr>
          <w:sz w:val="18"/>
          <w:lang w:val="es-ES_tradnl"/>
        </w:rPr>
        <w:t xml:space="preserve"> y </w:t>
      </w:r>
      <w:r w:rsidRPr="00227020">
        <w:rPr>
          <w:i/>
          <w:sz w:val="18"/>
          <w:lang w:val="es-ES_tradnl"/>
        </w:rPr>
        <w:t>j</w:t>
      </w:r>
      <w:r w:rsidRPr="00227020">
        <w:rPr>
          <w:sz w:val="18"/>
          <w:lang w:val="es-ES_tradnl"/>
        </w:rPr>
        <w:t xml:space="preserve"> = 1, ..., </w:t>
      </w:r>
      <w:r w:rsidRPr="00227020">
        <w:rPr>
          <w:i/>
          <w:sz w:val="18"/>
          <w:lang w:val="es-ES_tradnl"/>
        </w:rPr>
        <w:t>n</w:t>
      </w:r>
      <w:r w:rsidRPr="00227020">
        <w:rPr>
          <w:i/>
          <w:sz w:val="18"/>
          <w:vertAlign w:val="subscript"/>
          <w:lang w:val="es-ES_tradnl"/>
        </w:rPr>
        <w:t>y</w:t>
      </w:r>
      <w:r w:rsidRPr="00227020">
        <w:rPr>
          <w:sz w:val="18"/>
          <w:lang w:val="es-ES_tradnl"/>
        </w:rPr>
        <w:t xml:space="preserve"> </w:t>
      </w:r>
    </w:p>
    <w:p w:rsidR="00D05639" w:rsidRPr="00227020" w:rsidRDefault="00D05639" w:rsidP="00EC5856">
      <w:pPr>
        <w:ind w:left="1701" w:hanging="1134"/>
        <w:jc w:val="left"/>
        <w:rPr>
          <w:sz w:val="18"/>
          <w:lang w:val="es-ES_tradnl"/>
        </w:rPr>
      </w:pPr>
      <w:r w:rsidRPr="00227020">
        <w:rPr>
          <w:rFonts w:ascii="Symbol" w:hAnsi="Symbol"/>
          <w:i/>
          <w:color w:val="000000"/>
          <w:sz w:val="18"/>
          <w:lang w:val="es-ES_tradnl"/>
        </w:rPr>
        <w:tab/>
      </w:r>
      <w:r w:rsidRPr="00227020">
        <w:rPr>
          <w:rFonts w:ascii="Symbol" w:hAnsi="Symbol"/>
          <w:i/>
          <w:color w:val="000000"/>
          <w:sz w:val="18"/>
          <w:lang w:val="es-ES_tradnl"/>
        </w:rPr>
        <w:t></w:t>
      </w:r>
      <w:r w:rsidRPr="00227020">
        <w:rPr>
          <w:sz w:val="18"/>
          <w:lang w:val="es-ES_tradnl"/>
        </w:rPr>
        <w:t xml:space="preserve"> es la media global</w:t>
      </w:r>
    </w:p>
    <w:p w:rsidR="00D05639" w:rsidRPr="00227020" w:rsidRDefault="00D05639" w:rsidP="00EC5856">
      <w:pPr>
        <w:ind w:left="1701" w:hanging="1134"/>
        <w:jc w:val="left"/>
        <w:rPr>
          <w:sz w:val="18"/>
          <w:lang w:val="es-ES_tradnl"/>
        </w:rPr>
      </w:pPr>
      <w:r w:rsidRPr="00227020">
        <w:rPr>
          <w:i/>
          <w:color w:val="000000"/>
          <w:sz w:val="18"/>
          <w:lang w:val="es-ES_tradnl"/>
        </w:rPr>
        <w:tab/>
        <w:t>v</w:t>
      </w:r>
      <w:r w:rsidRPr="00227020">
        <w:rPr>
          <w:i/>
          <w:color w:val="000000"/>
          <w:sz w:val="18"/>
          <w:vertAlign w:val="subscript"/>
          <w:lang w:val="es-ES_tradnl"/>
        </w:rPr>
        <w:t>i</w:t>
      </w:r>
      <w:r w:rsidRPr="00227020">
        <w:rPr>
          <w:sz w:val="18"/>
          <w:lang w:val="es-ES_tradnl"/>
        </w:rPr>
        <w:t xml:space="preserve"> es el efecto de la variedad </w:t>
      </w:r>
      <w:r w:rsidRPr="00227020">
        <w:rPr>
          <w:i/>
          <w:sz w:val="18"/>
          <w:lang w:val="es-ES_tradnl"/>
        </w:rPr>
        <w:t xml:space="preserve">i-ésima, </w:t>
      </w:r>
      <w:r w:rsidRPr="00227020">
        <w:rPr>
          <w:sz w:val="18"/>
          <w:lang w:val="es-ES_tradnl"/>
        </w:rPr>
        <w:t xml:space="preserve">siendo </w:t>
      </w:r>
      <w:r w:rsidRPr="00227020">
        <w:rPr>
          <w:sz w:val="18"/>
          <w:lang w:val="es-ES_tradnl"/>
        </w:rPr>
        <w:sym w:font="Symbol" w:char="0053"/>
      </w:r>
      <w:r w:rsidRPr="00227020">
        <w:rPr>
          <w:i/>
          <w:color w:val="000000"/>
          <w:sz w:val="18"/>
          <w:vertAlign w:val="subscript"/>
          <w:lang w:val="es-ES_tradnl"/>
        </w:rPr>
        <w:t xml:space="preserve"> </w:t>
      </w:r>
      <w:r w:rsidRPr="00227020">
        <w:rPr>
          <w:i/>
          <w:color w:val="000000"/>
          <w:sz w:val="18"/>
          <w:lang w:val="es-ES_tradnl"/>
        </w:rPr>
        <w:t>v</w:t>
      </w:r>
      <w:r w:rsidRPr="00227020">
        <w:rPr>
          <w:i/>
          <w:color w:val="000000"/>
          <w:sz w:val="18"/>
          <w:vertAlign w:val="subscript"/>
          <w:lang w:val="es-ES_tradnl"/>
        </w:rPr>
        <w:t>i</w:t>
      </w:r>
      <w:r w:rsidRPr="00227020">
        <w:rPr>
          <w:sz w:val="18"/>
          <w:lang w:val="es-ES_tradnl"/>
        </w:rPr>
        <w:t xml:space="preserve"> = 0</w:t>
      </w:r>
    </w:p>
    <w:p w:rsidR="00D05639" w:rsidRPr="00227020" w:rsidRDefault="00D05639" w:rsidP="00EC5856">
      <w:pPr>
        <w:ind w:left="1701"/>
        <w:jc w:val="left"/>
        <w:rPr>
          <w:sz w:val="18"/>
          <w:lang w:val="es-ES_tradnl"/>
        </w:rPr>
      </w:pPr>
      <w:r w:rsidRPr="00227020">
        <w:rPr>
          <w:i/>
          <w:color w:val="000000"/>
          <w:sz w:val="18"/>
          <w:lang w:val="es-ES_tradnl"/>
        </w:rPr>
        <w:t>y</w:t>
      </w:r>
      <w:r w:rsidRPr="00227020">
        <w:rPr>
          <w:i/>
          <w:color w:val="000000"/>
          <w:sz w:val="18"/>
          <w:vertAlign w:val="subscript"/>
          <w:lang w:val="es-ES_tradnl"/>
        </w:rPr>
        <w:t>j</w:t>
      </w:r>
      <w:r w:rsidRPr="00227020">
        <w:rPr>
          <w:sz w:val="18"/>
          <w:lang w:val="es-ES_tradnl"/>
        </w:rPr>
        <w:t xml:space="preserve"> es el efecto del año </w:t>
      </w:r>
      <w:r w:rsidRPr="00227020">
        <w:rPr>
          <w:i/>
          <w:sz w:val="18"/>
          <w:lang w:val="es-ES_tradnl"/>
        </w:rPr>
        <w:t xml:space="preserve">j-ésimo, </w:t>
      </w:r>
      <w:r w:rsidRPr="00227020">
        <w:rPr>
          <w:sz w:val="18"/>
          <w:lang w:val="es-ES_tradnl"/>
        </w:rPr>
        <w:t xml:space="preserve">siendo </w:t>
      </w:r>
      <w:r w:rsidRPr="00227020">
        <w:rPr>
          <w:sz w:val="18"/>
          <w:lang w:val="es-ES_tradnl"/>
        </w:rPr>
        <w:sym w:font="Symbol" w:char="0053"/>
      </w:r>
      <w:r w:rsidRPr="00227020">
        <w:rPr>
          <w:i/>
          <w:color w:val="000000"/>
          <w:sz w:val="18"/>
          <w:vertAlign w:val="subscript"/>
          <w:lang w:val="es-ES_tradnl"/>
        </w:rPr>
        <w:t xml:space="preserve"> </w:t>
      </w:r>
      <w:r w:rsidRPr="00227020">
        <w:rPr>
          <w:i/>
          <w:color w:val="000000"/>
          <w:sz w:val="18"/>
          <w:lang w:val="es-ES_tradnl"/>
        </w:rPr>
        <w:t>y</w:t>
      </w:r>
      <w:r w:rsidRPr="00227020">
        <w:rPr>
          <w:i/>
          <w:color w:val="000000"/>
          <w:sz w:val="18"/>
          <w:vertAlign w:val="subscript"/>
          <w:lang w:val="es-ES_tradnl"/>
        </w:rPr>
        <w:t>j</w:t>
      </w:r>
      <w:r w:rsidRPr="00227020">
        <w:rPr>
          <w:sz w:val="18"/>
          <w:lang w:val="es-ES_tradnl"/>
        </w:rPr>
        <w:t xml:space="preserve"> = 0</w:t>
      </w:r>
    </w:p>
    <w:p w:rsidR="00D05639" w:rsidRPr="00227020" w:rsidRDefault="00D05639" w:rsidP="00EC5856">
      <w:pPr>
        <w:ind w:left="1701"/>
        <w:jc w:val="left"/>
        <w:rPr>
          <w:sz w:val="18"/>
          <w:lang w:val="es-ES_tradnl"/>
        </w:rPr>
      </w:pPr>
      <w:r w:rsidRPr="00227020">
        <w:rPr>
          <w:i/>
          <w:sz w:val="18"/>
          <w:lang w:val="es-ES_tradnl"/>
        </w:rPr>
        <w:sym w:font="Symbol" w:char="0062"/>
      </w:r>
      <w:r w:rsidRPr="00227020">
        <w:rPr>
          <w:i/>
          <w:color w:val="000000"/>
          <w:sz w:val="18"/>
          <w:vertAlign w:val="subscript"/>
          <w:lang w:val="es-ES_tradnl"/>
        </w:rPr>
        <w:t xml:space="preserve">j </w:t>
      </w:r>
      <w:r w:rsidRPr="00227020">
        <w:rPr>
          <w:sz w:val="18"/>
          <w:lang w:val="es-ES_tradnl"/>
        </w:rPr>
        <w:t xml:space="preserve"> es la sensibilidad del año </w:t>
      </w:r>
      <w:r w:rsidRPr="00227020">
        <w:rPr>
          <w:i/>
          <w:sz w:val="18"/>
          <w:lang w:val="es-ES_tradnl"/>
        </w:rPr>
        <w:t>j</w:t>
      </w:r>
      <w:r w:rsidRPr="00227020">
        <w:rPr>
          <w:sz w:val="18"/>
          <w:lang w:val="es-ES_tradnl"/>
        </w:rPr>
        <w:t>.</w:t>
      </w:r>
    </w:p>
    <w:p w:rsidR="00D05639" w:rsidRPr="00227020" w:rsidRDefault="00D05639" w:rsidP="00EC5856">
      <w:pPr>
        <w:ind w:left="1701" w:hanging="1134"/>
        <w:jc w:val="left"/>
        <w:rPr>
          <w:sz w:val="18"/>
          <w:lang w:val="es-ES_tradnl"/>
        </w:rPr>
      </w:pPr>
      <w:r w:rsidRPr="00227020">
        <w:rPr>
          <w:rFonts w:ascii="Symbol" w:hAnsi="Symbol"/>
          <w:i/>
          <w:color w:val="000000"/>
          <w:sz w:val="18"/>
          <w:lang w:val="es-ES_tradnl"/>
        </w:rPr>
        <w:tab/>
      </w:r>
      <w:r w:rsidRPr="00227020">
        <w:rPr>
          <w:rFonts w:ascii="Symbol" w:hAnsi="Symbol"/>
          <w:i/>
          <w:color w:val="000000"/>
          <w:sz w:val="18"/>
          <w:lang w:val="es-ES_tradnl"/>
        </w:rPr>
        <w:t></w:t>
      </w:r>
      <w:r w:rsidRPr="00227020">
        <w:rPr>
          <w:i/>
          <w:color w:val="000000"/>
          <w:sz w:val="18"/>
          <w:vertAlign w:val="subscript"/>
          <w:lang w:val="es-ES_tradnl"/>
        </w:rPr>
        <w:t xml:space="preserve">ij  </w:t>
      </w:r>
      <w:r w:rsidRPr="00227020">
        <w:rPr>
          <w:sz w:val="18"/>
          <w:lang w:val="es-ES_tradnl"/>
        </w:rPr>
        <w:t xml:space="preserve">es un error aleatorio asociado a la variedad </w:t>
      </w:r>
      <w:r w:rsidRPr="00227020">
        <w:rPr>
          <w:i/>
          <w:sz w:val="18"/>
          <w:lang w:val="es-ES_tradnl"/>
        </w:rPr>
        <w:t>i</w:t>
      </w:r>
      <w:r w:rsidRPr="00227020">
        <w:rPr>
          <w:sz w:val="18"/>
          <w:lang w:val="es-ES_tradnl"/>
        </w:rPr>
        <w:t xml:space="preserve"> en el año </w:t>
      </w:r>
      <w:r w:rsidRPr="00227020">
        <w:rPr>
          <w:i/>
          <w:sz w:val="18"/>
          <w:lang w:val="es-ES_tradnl"/>
        </w:rPr>
        <w:t>j</w:t>
      </w:r>
      <w:r w:rsidRPr="00227020">
        <w:rPr>
          <w:sz w:val="18"/>
          <w:lang w:val="es-ES_tradnl"/>
        </w:rPr>
        <w:t xml:space="preserve"> </w:t>
      </w:r>
    </w:p>
    <w:p w:rsidR="00D05639" w:rsidRPr="00227020" w:rsidRDefault="00D05639" w:rsidP="00783985">
      <w:pPr>
        <w:ind w:left="567" w:right="567"/>
        <w:jc w:val="left"/>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Este modelo es una adaptación de un modelo propuesto por Digby, P. (1979) en el que la escala de los efectos de los años para una variedad se establece al multiplicar dichos efectos por un factor de sensibilidad de la variedad.  Como el modelo no es lineal, no se puede ajustar directamente a los datos, sino que se debe ajustar de manera iterativa para obtener estimaciones de las medias y las diferencias mínimas significativas (DMS) de las variedades, que se basan en el cuadrado medio de la interacción variedades × años ajustado mediante MJRA y se utilizan para comparar las medias de las variedades y </w:t>
      </w:r>
      <w:r w:rsidRPr="00227020">
        <w:rPr>
          <w:sz w:val="18"/>
          <w:lang w:val="es-ES_tradnl"/>
        </w:rPr>
        <w:lastRenderedPageBreak/>
        <w:t>determinar la distinción.  Las DMS y el cuadrado medio de la interacción variedades × años ajustado mediante MJRA poseen (</w:t>
      </w:r>
      <w:r w:rsidRPr="00227020">
        <w:rPr>
          <w:i/>
          <w:sz w:val="18"/>
          <w:lang w:val="es-ES_tradnl"/>
        </w:rPr>
        <w:t>n</w:t>
      </w:r>
      <w:r w:rsidRPr="00227020">
        <w:rPr>
          <w:sz w:val="18"/>
          <w:lang w:val="es-ES_tradnl"/>
        </w:rPr>
        <w:t xml:space="preserve"> - 1 - 2(</w:t>
      </w:r>
      <w:r w:rsidRPr="00227020">
        <w:rPr>
          <w:i/>
          <w:sz w:val="18"/>
          <w:lang w:val="es-ES_tradnl"/>
        </w:rPr>
        <w:t>n</w:t>
      </w:r>
      <w:r w:rsidRPr="00227020">
        <w:rPr>
          <w:i/>
          <w:sz w:val="18"/>
          <w:vertAlign w:val="subscript"/>
          <w:lang w:val="es-ES_tradnl"/>
        </w:rPr>
        <w:t>y</w:t>
      </w:r>
      <w:r w:rsidRPr="00227020">
        <w:rPr>
          <w:sz w:val="18"/>
          <w:lang w:val="es-ES_tradnl"/>
        </w:rPr>
        <w:t xml:space="preserve"> - 1) - (</w:t>
      </w:r>
      <w:r w:rsidRPr="00227020">
        <w:rPr>
          <w:i/>
          <w:sz w:val="18"/>
          <w:lang w:val="es-ES_tradnl"/>
        </w:rPr>
        <w:t>n</w:t>
      </w:r>
      <w:r w:rsidRPr="00227020">
        <w:rPr>
          <w:i/>
          <w:sz w:val="18"/>
          <w:vertAlign w:val="subscript"/>
          <w:lang w:val="es-ES_tradnl"/>
        </w:rPr>
        <w:t>v</w:t>
      </w:r>
      <w:r w:rsidRPr="00227020">
        <w:rPr>
          <w:sz w:val="18"/>
          <w:lang w:val="es-ES_tradnl"/>
        </w:rPr>
        <w:t xml:space="preserve"> - 1)) grados de libertad, cuyo valor debe ser al menos 20.  </w:t>
      </w:r>
    </w:p>
    <w:p w:rsidR="00D05639" w:rsidRPr="00227020" w:rsidRDefault="00D05639" w:rsidP="00783985">
      <w:pPr>
        <w:ind w:left="567" w:right="567"/>
        <w:rPr>
          <w:sz w:val="18"/>
          <w:lang w:val="es-ES_tradnl"/>
        </w:rPr>
      </w:pPr>
    </w:p>
    <w:p w:rsidR="00D05639" w:rsidRPr="00227020" w:rsidRDefault="00D05639" w:rsidP="00783985">
      <w:pPr>
        <w:keepNext/>
        <w:ind w:left="567" w:right="567"/>
        <w:rPr>
          <w:i/>
          <w:sz w:val="18"/>
          <w:lang w:val="es-ES_tradnl"/>
        </w:rPr>
      </w:pPr>
      <w:r w:rsidRPr="00227020">
        <w:rPr>
          <w:i/>
          <w:sz w:val="18"/>
          <w:lang w:val="es-ES_tradnl"/>
        </w:rPr>
        <w:t>1.6.1</w:t>
      </w:r>
      <w:r w:rsidRPr="00227020">
        <w:rPr>
          <w:i/>
          <w:sz w:val="18"/>
          <w:lang w:val="es-ES_tradnl"/>
        </w:rPr>
        <w:tab/>
        <w:t>Ejemplo de evaluación de la distinción</w:t>
      </w:r>
    </w:p>
    <w:p w:rsidR="00D05639" w:rsidRPr="00227020" w:rsidRDefault="00D05639" w:rsidP="00783985">
      <w:pPr>
        <w:keepNext/>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Cabe considerar la siguiente matriz de </w:t>
      </w:r>
      <w:r w:rsidRPr="00227020">
        <w:rPr>
          <w:i/>
          <w:sz w:val="18"/>
          <w:lang w:val="es-ES_tradnl"/>
        </w:rPr>
        <w:t>n</w:t>
      </w:r>
      <w:r w:rsidRPr="00227020">
        <w:rPr>
          <w:sz w:val="18"/>
          <w:lang w:val="es-ES_tradnl"/>
        </w:rPr>
        <w:t xml:space="preserve"> medias intranuales de variedades </w:t>
      </w:r>
      <w:r w:rsidRPr="00227020">
        <w:rPr>
          <w:i/>
          <w:color w:val="000000"/>
          <w:sz w:val="18"/>
          <w:lang w:val="es-ES_tradnl"/>
        </w:rPr>
        <w:t>c</w:t>
      </w:r>
      <w:r w:rsidRPr="00227020">
        <w:rPr>
          <w:i/>
          <w:color w:val="000000"/>
          <w:sz w:val="18"/>
          <w:vertAlign w:val="subscript"/>
          <w:lang w:val="es-ES_tradnl"/>
        </w:rPr>
        <w:t>ij</w:t>
      </w:r>
      <w:r w:rsidRPr="00227020">
        <w:rPr>
          <w:sz w:val="18"/>
          <w:lang w:val="es-ES_tradnl"/>
        </w:rPr>
        <w:t>.  La variedad A representa a las variedades candidatas y las variedades B, C y D representan las tres series de variedades establecidas.  El período de examen corresponde a los años 4 a 6.</w:t>
      </w:r>
    </w:p>
    <w:p w:rsidR="00D05639" w:rsidRPr="00227020" w:rsidRDefault="00D05639" w:rsidP="009D7E66">
      <w:pPr>
        <w:rPr>
          <w:sz w:val="18"/>
          <w:lang w:val="es-ES_tradnl"/>
        </w:rPr>
      </w:pPr>
    </w:p>
    <w:p w:rsidR="00D05639" w:rsidRPr="00227020" w:rsidRDefault="00D05639" w:rsidP="009D7E66">
      <w:pPr>
        <w:jc w:val="center"/>
        <w:rPr>
          <w:sz w:val="18"/>
          <w:u w:val="single"/>
          <w:lang w:val="es-ES_tradnl"/>
        </w:rPr>
      </w:pPr>
      <w:r w:rsidRPr="00227020">
        <w:rPr>
          <w:sz w:val="18"/>
          <w:u w:val="single"/>
          <w:lang w:val="es-ES_tradnl"/>
        </w:rPr>
        <w:t>Datos del ejemplo</w:t>
      </w:r>
    </w:p>
    <w:p w:rsidR="00D05639" w:rsidRPr="00227020" w:rsidRDefault="00D05639" w:rsidP="009D7E66">
      <w:pPr>
        <w:jc w:val="center"/>
        <w:rPr>
          <w:sz w:val="18"/>
          <w:u w:val="single"/>
          <w:lang w:val="es-ES_tradnl"/>
        </w:rPr>
      </w:pPr>
    </w:p>
    <w:tbl>
      <w:tblPr>
        <w:tblW w:w="0" w:type="auto"/>
        <w:jc w:val="center"/>
        <w:tblLayout w:type="fixed"/>
        <w:tblLook w:val="0000" w:firstRow="0" w:lastRow="0" w:firstColumn="0" w:lastColumn="0" w:noHBand="0" w:noVBand="0"/>
      </w:tblPr>
      <w:tblGrid>
        <w:gridCol w:w="1134"/>
        <w:gridCol w:w="826"/>
        <w:gridCol w:w="885"/>
        <w:gridCol w:w="886"/>
        <w:gridCol w:w="885"/>
        <w:gridCol w:w="886"/>
        <w:gridCol w:w="741"/>
      </w:tblGrid>
      <w:tr w:rsidR="00D05639" w:rsidRPr="00227020" w:rsidTr="00482223">
        <w:trPr>
          <w:cantSplit/>
          <w:jc w:val="center"/>
        </w:trPr>
        <w:tc>
          <w:tcPr>
            <w:tcW w:w="1134" w:type="dxa"/>
          </w:tcPr>
          <w:p w:rsidR="00D05639" w:rsidRPr="00227020" w:rsidRDefault="00D05639" w:rsidP="00482223">
            <w:pPr>
              <w:jc w:val="left"/>
              <w:rPr>
                <w:sz w:val="22"/>
                <w:lang w:val="es-ES_tradnl" w:eastAsia="en-GB"/>
              </w:rPr>
            </w:pPr>
          </w:p>
        </w:tc>
        <w:tc>
          <w:tcPr>
            <w:tcW w:w="5109" w:type="dxa"/>
            <w:gridSpan w:val="6"/>
          </w:tcPr>
          <w:p w:rsidR="00D05639" w:rsidRPr="00227020" w:rsidRDefault="00D05639" w:rsidP="00482223">
            <w:pPr>
              <w:jc w:val="center"/>
              <w:rPr>
                <w:sz w:val="22"/>
                <w:lang w:val="es-ES_tradnl" w:eastAsia="en-GB"/>
              </w:rPr>
            </w:pPr>
            <w:r w:rsidRPr="00227020">
              <w:rPr>
                <w:sz w:val="18"/>
                <w:lang w:val="es-ES_tradnl"/>
              </w:rPr>
              <w:t>Año</w:t>
            </w:r>
          </w:p>
        </w:tc>
      </w:tr>
      <w:tr w:rsidR="00D05639" w:rsidRPr="00227020" w:rsidTr="00482223">
        <w:trPr>
          <w:jc w:val="center"/>
        </w:trPr>
        <w:tc>
          <w:tcPr>
            <w:tcW w:w="1134" w:type="dxa"/>
            <w:tcBorders>
              <w:top w:val="nil"/>
              <w:left w:val="nil"/>
              <w:bottom w:val="single" w:sz="6" w:space="0" w:color="auto"/>
              <w:right w:val="nil"/>
            </w:tcBorders>
          </w:tcPr>
          <w:p w:rsidR="00D05639" w:rsidRPr="00227020" w:rsidRDefault="00D05639" w:rsidP="00482223">
            <w:pPr>
              <w:jc w:val="left"/>
              <w:rPr>
                <w:sz w:val="22"/>
                <w:lang w:val="es-ES_tradnl" w:eastAsia="en-GB"/>
              </w:rPr>
            </w:pPr>
            <w:r w:rsidRPr="00227020">
              <w:rPr>
                <w:sz w:val="18"/>
                <w:lang w:val="es-ES_tradnl"/>
              </w:rPr>
              <w:t>Variedad</w:t>
            </w:r>
          </w:p>
        </w:tc>
        <w:tc>
          <w:tcPr>
            <w:tcW w:w="826" w:type="dxa"/>
            <w:tcBorders>
              <w:top w:val="nil"/>
              <w:left w:val="nil"/>
              <w:bottom w:val="single" w:sz="6" w:space="0" w:color="auto"/>
              <w:right w:val="nil"/>
            </w:tcBorders>
          </w:tcPr>
          <w:p w:rsidR="00D05639" w:rsidRPr="00227020" w:rsidRDefault="00D05639" w:rsidP="00482223">
            <w:pPr>
              <w:tabs>
                <w:tab w:val="decimal" w:pos="421"/>
              </w:tabs>
              <w:jc w:val="left"/>
              <w:rPr>
                <w:sz w:val="22"/>
                <w:lang w:val="es-ES_tradnl" w:eastAsia="en-GB"/>
              </w:rPr>
            </w:pPr>
            <w:r w:rsidRPr="00227020">
              <w:rPr>
                <w:sz w:val="18"/>
                <w:lang w:val="es-ES_tradnl"/>
              </w:rPr>
              <w:t>1</w:t>
            </w:r>
          </w:p>
        </w:tc>
        <w:tc>
          <w:tcPr>
            <w:tcW w:w="885" w:type="dxa"/>
            <w:tcBorders>
              <w:top w:val="nil"/>
              <w:left w:val="nil"/>
              <w:bottom w:val="single" w:sz="6" w:space="0" w:color="auto"/>
              <w:right w:val="nil"/>
            </w:tcBorders>
          </w:tcPr>
          <w:p w:rsidR="00D05639" w:rsidRPr="00227020" w:rsidRDefault="00D05639" w:rsidP="00482223">
            <w:pPr>
              <w:tabs>
                <w:tab w:val="decimal" w:pos="421"/>
              </w:tabs>
              <w:jc w:val="left"/>
              <w:rPr>
                <w:sz w:val="22"/>
                <w:lang w:val="es-ES_tradnl" w:eastAsia="en-GB"/>
              </w:rPr>
            </w:pPr>
            <w:r w:rsidRPr="00227020">
              <w:rPr>
                <w:sz w:val="18"/>
                <w:lang w:val="es-ES_tradnl"/>
              </w:rPr>
              <w:t>2</w:t>
            </w:r>
          </w:p>
        </w:tc>
        <w:tc>
          <w:tcPr>
            <w:tcW w:w="886" w:type="dxa"/>
            <w:tcBorders>
              <w:top w:val="nil"/>
              <w:left w:val="nil"/>
              <w:bottom w:val="single" w:sz="6" w:space="0" w:color="auto"/>
              <w:right w:val="nil"/>
            </w:tcBorders>
          </w:tcPr>
          <w:p w:rsidR="00D05639" w:rsidRPr="00227020" w:rsidRDefault="00D05639" w:rsidP="00482223">
            <w:pPr>
              <w:tabs>
                <w:tab w:val="decimal" w:pos="421"/>
              </w:tabs>
              <w:jc w:val="left"/>
              <w:rPr>
                <w:sz w:val="22"/>
                <w:lang w:val="es-ES_tradnl" w:eastAsia="en-GB"/>
              </w:rPr>
            </w:pPr>
            <w:r w:rsidRPr="00227020">
              <w:rPr>
                <w:sz w:val="18"/>
                <w:lang w:val="es-ES_tradnl"/>
              </w:rPr>
              <w:t>3</w:t>
            </w:r>
          </w:p>
        </w:tc>
        <w:tc>
          <w:tcPr>
            <w:tcW w:w="885" w:type="dxa"/>
            <w:tcBorders>
              <w:top w:val="nil"/>
              <w:left w:val="nil"/>
              <w:bottom w:val="single" w:sz="6" w:space="0" w:color="auto"/>
              <w:right w:val="nil"/>
            </w:tcBorders>
          </w:tcPr>
          <w:p w:rsidR="00D05639" w:rsidRPr="00227020" w:rsidRDefault="00D05639" w:rsidP="00482223">
            <w:pPr>
              <w:tabs>
                <w:tab w:val="decimal" w:pos="421"/>
              </w:tabs>
              <w:jc w:val="left"/>
              <w:rPr>
                <w:sz w:val="22"/>
                <w:lang w:val="es-ES_tradnl" w:eastAsia="en-GB"/>
              </w:rPr>
            </w:pPr>
            <w:r w:rsidRPr="00227020">
              <w:rPr>
                <w:sz w:val="18"/>
                <w:lang w:val="es-ES_tradnl"/>
              </w:rPr>
              <w:t>4</w:t>
            </w:r>
          </w:p>
        </w:tc>
        <w:tc>
          <w:tcPr>
            <w:tcW w:w="886" w:type="dxa"/>
            <w:tcBorders>
              <w:top w:val="nil"/>
              <w:left w:val="nil"/>
              <w:bottom w:val="single" w:sz="6" w:space="0" w:color="auto"/>
              <w:right w:val="nil"/>
            </w:tcBorders>
          </w:tcPr>
          <w:p w:rsidR="00D05639" w:rsidRPr="00227020" w:rsidRDefault="00D05639" w:rsidP="00482223">
            <w:pPr>
              <w:tabs>
                <w:tab w:val="decimal" w:pos="421"/>
              </w:tabs>
              <w:jc w:val="left"/>
              <w:rPr>
                <w:sz w:val="22"/>
                <w:lang w:val="es-ES_tradnl" w:eastAsia="en-GB"/>
              </w:rPr>
            </w:pPr>
            <w:r w:rsidRPr="00227020">
              <w:rPr>
                <w:sz w:val="18"/>
                <w:lang w:val="es-ES_tradnl"/>
              </w:rPr>
              <w:t>5</w:t>
            </w:r>
          </w:p>
        </w:tc>
        <w:tc>
          <w:tcPr>
            <w:tcW w:w="741" w:type="dxa"/>
            <w:tcBorders>
              <w:top w:val="nil"/>
              <w:left w:val="nil"/>
              <w:bottom w:val="single" w:sz="6" w:space="0" w:color="auto"/>
              <w:right w:val="nil"/>
            </w:tcBorders>
          </w:tcPr>
          <w:p w:rsidR="00D05639" w:rsidRPr="00227020" w:rsidRDefault="00D05639" w:rsidP="00482223">
            <w:pPr>
              <w:tabs>
                <w:tab w:val="decimal" w:pos="421"/>
              </w:tabs>
              <w:jc w:val="left"/>
              <w:rPr>
                <w:sz w:val="22"/>
                <w:lang w:val="es-ES_tradnl" w:eastAsia="en-GB"/>
              </w:rPr>
            </w:pPr>
            <w:r w:rsidRPr="00227020">
              <w:rPr>
                <w:sz w:val="18"/>
                <w:lang w:val="es-ES_tradnl"/>
              </w:rPr>
              <w:t>6</w:t>
            </w:r>
          </w:p>
        </w:tc>
      </w:tr>
      <w:tr w:rsidR="00D05639" w:rsidRPr="00227020" w:rsidTr="00482223">
        <w:trPr>
          <w:jc w:val="center"/>
        </w:trPr>
        <w:tc>
          <w:tcPr>
            <w:tcW w:w="1134" w:type="dxa"/>
          </w:tcPr>
          <w:p w:rsidR="00D05639" w:rsidRPr="00227020" w:rsidRDefault="00D05639" w:rsidP="00482223">
            <w:pPr>
              <w:spacing w:before="60"/>
              <w:jc w:val="center"/>
              <w:rPr>
                <w:sz w:val="22"/>
                <w:lang w:val="es-ES_tradnl" w:eastAsia="en-GB"/>
              </w:rPr>
            </w:pPr>
            <w:r w:rsidRPr="00227020">
              <w:rPr>
                <w:sz w:val="18"/>
                <w:lang w:val="es-ES_tradnl"/>
              </w:rPr>
              <w:t>A</w:t>
            </w:r>
          </w:p>
        </w:tc>
        <w:tc>
          <w:tcPr>
            <w:tcW w:w="826" w:type="dxa"/>
          </w:tcPr>
          <w:p w:rsidR="00D05639" w:rsidRPr="00227020" w:rsidRDefault="00D05639" w:rsidP="00482223">
            <w:pPr>
              <w:tabs>
                <w:tab w:val="decimal" w:pos="421"/>
              </w:tabs>
              <w:spacing w:before="60"/>
              <w:jc w:val="left"/>
              <w:rPr>
                <w:sz w:val="22"/>
                <w:lang w:val="es-ES_tradnl" w:eastAsia="en-GB"/>
              </w:rPr>
            </w:pPr>
            <w:r w:rsidRPr="00227020">
              <w:rPr>
                <w:sz w:val="18"/>
                <w:lang w:val="es-ES_tradnl"/>
              </w:rPr>
              <w:t>-</w:t>
            </w:r>
          </w:p>
        </w:tc>
        <w:tc>
          <w:tcPr>
            <w:tcW w:w="885" w:type="dxa"/>
          </w:tcPr>
          <w:p w:rsidR="00D05639" w:rsidRPr="00227020" w:rsidRDefault="00D05639" w:rsidP="00482223">
            <w:pPr>
              <w:tabs>
                <w:tab w:val="decimal" w:pos="421"/>
              </w:tabs>
              <w:spacing w:before="60"/>
              <w:jc w:val="left"/>
              <w:rPr>
                <w:sz w:val="22"/>
                <w:lang w:val="es-ES_tradnl" w:eastAsia="en-GB"/>
              </w:rPr>
            </w:pPr>
            <w:r w:rsidRPr="00227020">
              <w:rPr>
                <w:sz w:val="18"/>
                <w:lang w:val="es-ES_tradnl"/>
              </w:rPr>
              <w:t>-</w:t>
            </w:r>
          </w:p>
        </w:tc>
        <w:tc>
          <w:tcPr>
            <w:tcW w:w="886" w:type="dxa"/>
          </w:tcPr>
          <w:p w:rsidR="00D05639" w:rsidRPr="00227020" w:rsidRDefault="00D05639" w:rsidP="00482223">
            <w:pPr>
              <w:tabs>
                <w:tab w:val="decimal" w:pos="421"/>
              </w:tabs>
              <w:spacing w:before="60"/>
              <w:jc w:val="left"/>
              <w:rPr>
                <w:sz w:val="22"/>
                <w:lang w:val="es-ES_tradnl" w:eastAsia="en-GB"/>
              </w:rPr>
            </w:pPr>
            <w:r w:rsidRPr="00227020">
              <w:rPr>
                <w:sz w:val="18"/>
                <w:lang w:val="es-ES_tradnl"/>
              </w:rPr>
              <w:t>-</w:t>
            </w:r>
          </w:p>
        </w:tc>
        <w:tc>
          <w:tcPr>
            <w:tcW w:w="885" w:type="dxa"/>
          </w:tcPr>
          <w:p w:rsidR="00D05639" w:rsidRPr="00227020" w:rsidRDefault="00D05639" w:rsidP="00482223">
            <w:pPr>
              <w:tabs>
                <w:tab w:val="decimal" w:pos="421"/>
              </w:tabs>
              <w:spacing w:before="60"/>
              <w:jc w:val="left"/>
              <w:rPr>
                <w:sz w:val="22"/>
                <w:lang w:val="es-ES_tradnl" w:eastAsia="en-GB"/>
              </w:rPr>
            </w:pPr>
            <w:r w:rsidRPr="00227020">
              <w:rPr>
                <w:sz w:val="18"/>
                <w:lang w:val="es-ES_tradnl"/>
              </w:rPr>
              <w:t>6</w:t>
            </w:r>
          </w:p>
        </w:tc>
        <w:tc>
          <w:tcPr>
            <w:tcW w:w="886" w:type="dxa"/>
          </w:tcPr>
          <w:p w:rsidR="00D05639" w:rsidRPr="00227020" w:rsidRDefault="00D05639" w:rsidP="00482223">
            <w:pPr>
              <w:tabs>
                <w:tab w:val="decimal" w:pos="421"/>
              </w:tabs>
              <w:spacing w:before="60"/>
              <w:jc w:val="left"/>
              <w:rPr>
                <w:sz w:val="22"/>
                <w:lang w:val="es-ES_tradnl" w:eastAsia="en-GB"/>
              </w:rPr>
            </w:pPr>
            <w:r w:rsidRPr="00227020">
              <w:rPr>
                <w:sz w:val="18"/>
                <w:lang w:val="es-ES_tradnl"/>
              </w:rPr>
              <w:t>2</w:t>
            </w:r>
          </w:p>
        </w:tc>
        <w:tc>
          <w:tcPr>
            <w:tcW w:w="741" w:type="dxa"/>
          </w:tcPr>
          <w:p w:rsidR="00D05639" w:rsidRPr="00227020" w:rsidRDefault="00D05639" w:rsidP="00482223">
            <w:pPr>
              <w:tabs>
                <w:tab w:val="decimal" w:pos="421"/>
              </w:tabs>
              <w:spacing w:before="60"/>
              <w:jc w:val="left"/>
              <w:rPr>
                <w:sz w:val="22"/>
                <w:lang w:val="es-ES_tradnl" w:eastAsia="en-GB"/>
              </w:rPr>
            </w:pPr>
            <w:r w:rsidRPr="00227020">
              <w:rPr>
                <w:sz w:val="18"/>
                <w:lang w:val="es-ES_tradnl"/>
              </w:rPr>
              <w:t>3</w:t>
            </w:r>
          </w:p>
        </w:tc>
      </w:tr>
      <w:tr w:rsidR="00D05639" w:rsidRPr="00227020" w:rsidTr="00482223">
        <w:trPr>
          <w:jc w:val="center"/>
        </w:trPr>
        <w:tc>
          <w:tcPr>
            <w:tcW w:w="1134" w:type="dxa"/>
          </w:tcPr>
          <w:p w:rsidR="00D05639" w:rsidRPr="00227020" w:rsidRDefault="00D05639" w:rsidP="00482223">
            <w:pPr>
              <w:jc w:val="center"/>
              <w:rPr>
                <w:sz w:val="22"/>
                <w:lang w:val="es-ES_tradnl" w:eastAsia="en-GB"/>
              </w:rPr>
            </w:pPr>
            <w:r w:rsidRPr="00227020">
              <w:rPr>
                <w:sz w:val="18"/>
                <w:lang w:val="es-ES_tradnl"/>
              </w:rPr>
              <w:t>B</w:t>
            </w:r>
          </w:p>
        </w:tc>
        <w:tc>
          <w:tcPr>
            <w:tcW w:w="826" w:type="dxa"/>
          </w:tcPr>
          <w:p w:rsidR="00D05639" w:rsidRPr="00227020" w:rsidRDefault="00D05639" w:rsidP="00482223">
            <w:pPr>
              <w:tabs>
                <w:tab w:val="decimal" w:pos="421"/>
              </w:tabs>
              <w:jc w:val="left"/>
              <w:rPr>
                <w:sz w:val="22"/>
                <w:lang w:val="es-ES_tradnl" w:eastAsia="en-GB"/>
              </w:rPr>
            </w:pPr>
            <w:r w:rsidRPr="00227020">
              <w:rPr>
                <w:sz w:val="18"/>
                <w:lang w:val="es-ES_tradnl"/>
              </w:rPr>
              <w:t>-</w:t>
            </w:r>
          </w:p>
        </w:tc>
        <w:tc>
          <w:tcPr>
            <w:tcW w:w="885" w:type="dxa"/>
          </w:tcPr>
          <w:p w:rsidR="00D05639" w:rsidRPr="00227020" w:rsidRDefault="00D05639" w:rsidP="00482223">
            <w:pPr>
              <w:tabs>
                <w:tab w:val="decimal" w:pos="421"/>
              </w:tabs>
              <w:jc w:val="left"/>
              <w:rPr>
                <w:sz w:val="22"/>
                <w:lang w:val="es-ES_tradnl" w:eastAsia="en-GB"/>
              </w:rPr>
            </w:pPr>
            <w:r w:rsidRPr="00227020">
              <w:rPr>
                <w:sz w:val="18"/>
                <w:lang w:val="es-ES_tradnl"/>
              </w:rPr>
              <w:t>6</w:t>
            </w:r>
          </w:p>
        </w:tc>
        <w:tc>
          <w:tcPr>
            <w:tcW w:w="886" w:type="dxa"/>
          </w:tcPr>
          <w:p w:rsidR="00D05639" w:rsidRPr="00227020" w:rsidRDefault="00D05639" w:rsidP="00482223">
            <w:pPr>
              <w:tabs>
                <w:tab w:val="decimal" w:pos="421"/>
              </w:tabs>
              <w:jc w:val="left"/>
              <w:rPr>
                <w:sz w:val="22"/>
                <w:lang w:val="es-ES_tradnl" w:eastAsia="en-GB"/>
              </w:rPr>
            </w:pPr>
            <w:r w:rsidRPr="00227020">
              <w:rPr>
                <w:sz w:val="18"/>
                <w:lang w:val="es-ES_tradnl"/>
              </w:rPr>
              <w:t>4</w:t>
            </w:r>
          </w:p>
        </w:tc>
        <w:tc>
          <w:tcPr>
            <w:tcW w:w="885" w:type="dxa"/>
          </w:tcPr>
          <w:p w:rsidR="00D05639" w:rsidRPr="00227020" w:rsidRDefault="00D05639" w:rsidP="00482223">
            <w:pPr>
              <w:tabs>
                <w:tab w:val="decimal" w:pos="421"/>
              </w:tabs>
              <w:jc w:val="left"/>
              <w:rPr>
                <w:sz w:val="22"/>
                <w:lang w:val="es-ES_tradnl" w:eastAsia="en-GB"/>
              </w:rPr>
            </w:pPr>
            <w:r w:rsidRPr="00227020">
              <w:rPr>
                <w:sz w:val="18"/>
                <w:lang w:val="es-ES_tradnl"/>
              </w:rPr>
              <w:t>-</w:t>
            </w:r>
          </w:p>
        </w:tc>
        <w:tc>
          <w:tcPr>
            <w:tcW w:w="886" w:type="dxa"/>
          </w:tcPr>
          <w:p w:rsidR="00D05639" w:rsidRPr="00227020" w:rsidRDefault="00D05639" w:rsidP="00482223">
            <w:pPr>
              <w:tabs>
                <w:tab w:val="decimal" w:pos="421"/>
              </w:tabs>
              <w:jc w:val="left"/>
              <w:rPr>
                <w:sz w:val="22"/>
                <w:lang w:val="es-ES_tradnl" w:eastAsia="en-GB"/>
              </w:rPr>
            </w:pPr>
            <w:r w:rsidRPr="00227020">
              <w:rPr>
                <w:sz w:val="18"/>
                <w:lang w:val="es-ES_tradnl"/>
              </w:rPr>
              <w:t>6</w:t>
            </w:r>
          </w:p>
        </w:tc>
        <w:tc>
          <w:tcPr>
            <w:tcW w:w="741" w:type="dxa"/>
          </w:tcPr>
          <w:p w:rsidR="00D05639" w:rsidRPr="00227020" w:rsidRDefault="00D05639" w:rsidP="00482223">
            <w:pPr>
              <w:tabs>
                <w:tab w:val="decimal" w:pos="421"/>
              </w:tabs>
              <w:jc w:val="left"/>
              <w:rPr>
                <w:sz w:val="22"/>
                <w:lang w:val="es-ES_tradnl" w:eastAsia="en-GB"/>
              </w:rPr>
            </w:pPr>
            <w:r w:rsidRPr="00227020">
              <w:rPr>
                <w:sz w:val="18"/>
                <w:lang w:val="es-ES_tradnl"/>
              </w:rPr>
              <w:t>7</w:t>
            </w:r>
          </w:p>
        </w:tc>
      </w:tr>
      <w:tr w:rsidR="00D05639" w:rsidRPr="00227020" w:rsidTr="00482223">
        <w:trPr>
          <w:jc w:val="center"/>
        </w:trPr>
        <w:tc>
          <w:tcPr>
            <w:tcW w:w="1134" w:type="dxa"/>
          </w:tcPr>
          <w:p w:rsidR="00D05639" w:rsidRPr="00227020" w:rsidRDefault="00D05639" w:rsidP="00482223">
            <w:pPr>
              <w:jc w:val="center"/>
              <w:rPr>
                <w:sz w:val="22"/>
                <w:lang w:val="es-ES_tradnl" w:eastAsia="en-GB"/>
              </w:rPr>
            </w:pPr>
            <w:r w:rsidRPr="00227020">
              <w:rPr>
                <w:sz w:val="18"/>
                <w:lang w:val="es-ES_tradnl"/>
              </w:rPr>
              <w:t>C</w:t>
            </w:r>
          </w:p>
        </w:tc>
        <w:tc>
          <w:tcPr>
            <w:tcW w:w="826" w:type="dxa"/>
          </w:tcPr>
          <w:p w:rsidR="00D05639" w:rsidRPr="00227020" w:rsidRDefault="00D05639" w:rsidP="00482223">
            <w:pPr>
              <w:tabs>
                <w:tab w:val="decimal" w:pos="421"/>
              </w:tabs>
              <w:jc w:val="left"/>
              <w:rPr>
                <w:sz w:val="22"/>
                <w:lang w:val="es-ES_tradnl" w:eastAsia="en-GB"/>
              </w:rPr>
            </w:pPr>
            <w:r w:rsidRPr="00227020">
              <w:rPr>
                <w:sz w:val="18"/>
                <w:lang w:val="es-ES_tradnl"/>
              </w:rPr>
              <w:t>7</w:t>
            </w:r>
          </w:p>
        </w:tc>
        <w:tc>
          <w:tcPr>
            <w:tcW w:w="885" w:type="dxa"/>
          </w:tcPr>
          <w:p w:rsidR="00D05639" w:rsidRPr="00227020" w:rsidRDefault="00D05639" w:rsidP="00482223">
            <w:pPr>
              <w:tabs>
                <w:tab w:val="decimal" w:pos="421"/>
              </w:tabs>
              <w:jc w:val="left"/>
              <w:rPr>
                <w:sz w:val="22"/>
                <w:lang w:val="es-ES_tradnl" w:eastAsia="en-GB"/>
              </w:rPr>
            </w:pPr>
            <w:r w:rsidRPr="00227020">
              <w:rPr>
                <w:sz w:val="18"/>
                <w:lang w:val="es-ES_tradnl"/>
              </w:rPr>
              <w:t>10</w:t>
            </w:r>
          </w:p>
        </w:tc>
        <w:tc>
          <w:tcPr>
            <w:tcW w:w="886" w:type="dxa"/>
          </w:tcPr>
          <w:p w:rsidR="00D05639" w:rsidRPr="00227020" w:rsidRDefault="00D05639" w:rsidP="00482223">
            <w:pPr>
              <w:tabs>
                <w:tab w:val="decimal" w:pos="421"/>
              </w:tabs>
              <w:jc w:val="left"/>
              <w:rPr>
                <w:sz w:val="22"/>
                <w:lang w:val="es-ES_tradnl" w:eastAsia="en-GB"/>
              </w:rPr>
            </w:pPr>
            <w:r w:rsidRPr="00227020">
              <w:rPr>
                <w:sz w:val="18"/>
                <w:lang w:val="es-ES_tradnl"/>
              </w:rPr>
              <w:t>-</w:t>
            </w:r>
          </w:p>
        </w:tc>
        <w:tc>
          <w:tcPr>
            <w:tcW w:w="885" w:type="dxa"/>
          </w:tcPr>
          <w:p w:rsidR="00D05639" w:rsidRPr="00227020" w:rsidRDefault="00D05639" w:rsidP="00482223">
            <w:pPr>
              <w:tabs>
                <w:tab w:val="decimal" w:pos="421"/>
              </w:tabs>
              <w:jc w:val="left"/>
              <w:rPr>
                <w:sz w:val="22"/>
                <w:lang w:val="es-ES_tradnl" w:eastAsia="en-GB"/>
              </w:rPr>
            </w:pPr>
            <w:r w:rsidRPr="00227020">
              <w:rPr>
                <w:sz w:val="18"/>
                <w:lang w:val="es-ES_tradnl"/>
              </w:rPr>
              <w:t>8</w:t>
            </w:r>
          </w:p>
        </w:tc>
        <w:tc>
          <w:tcPr>
            <w:tcW w:w="886" w:type="dxa"/>
          </w:tcPr>
          <w:p w:rsidR="00D05639" w:rsidRPr="00227020" w:rsidRDefault="00D05639" w:rsidP="00482223">
            <w:pPr>
              <w:tabs>
                <w:tab w:val="decimal" w:pos="421"/>
              </w:tabs>
              <w:jc w:val="left"/>
              <w:rPr>
                <w:sz w:val="22"/>
                <w:lang w:val="es-ES_tradnl" w:eastAsia="en-GB"/>
              </w:rPr>
            </w:pPr>
            <w:r w:rsidRPr="00227020">
              <w:rPr>
                <w:sz w:val="18"/>
                <w:lang w:val="es-ES_tradnl"/>
              </w:rPr>
              <w:t>11</w:t>
            </w:r>
          </w:p>
        </w:tc>
        <w:tc>
          <w:tcPr>
            <w:tcW w:w="741" w:type="dxa"/>
          </w:tcPr>
          <w:p w:rsidR="00D05639" w:rsidRPr="00227020" w:rsidRDefault="00D05639" w:rsidP="00482223">
            <w:pPr>
              <w:tabs>
                <w:tab w:val="decimal" w:pos="421"/>
              </w:tabs>
              <w:jc w:val="left"/>
              <w:rPr>
                <w:sz w:val="22"/>
                <w:lang w:val="es-ES_tradnl" w:eastAsia="en-GB"/>
              </w:rPr>
            </w:pPr>
            <w:r w:rsidRPr="00227020">
              <w:rPr>
                <w:sz w:val="18"/>
                <w:lang w:val="es-ES_tradnl"/>
              </w:rPr>
              <w:t>-</w:t>
            </w:r>
          </w:p>
        </w:tc>
      </w:tr>
      <w:tr w:rsidR="00D05639" w:rsidRPr="00227020" w:rsidTr="00482223">
        <w:trPr>
          <w:jc w:val="center"/>
        </w:trPr>
        <w:tc>
          <w:tcPr>
            <w:tcW w:w="1134" w:type="dxa"/>
          </w:tcPr>
          <w:p w:rsidR="00D05639" w:rsidRPr="00227020" w:rsidRDefault="00D05639" w:rsidP="00482223">
            <w:pPr>
              <w:jc w:val="center"/>
              <w:rPr>
                <w:sz w:val="22"/>
                <w:lang w:val="es-ES_tradnl" w:eastAsia="en-GB"/>
              </w:rPr>
            </w:pPr>
            <w:r w:rsidRPr="00227020">
              <w:rPr>
                <w:sz w:val="18"/>
                <w:lang w:val="es-ES_tradnl"/>
              </w:rPr>
              <w:t>D</w:t>
            </w:r>
          </w:p>
        </w:tc>
        <w:tc>
          <w:tcPr>
            <w:tcW w:w="826" w:type="dxa"/>
          </w:tcPr>
          <w:p w:rsidR="00D05639" w:rsidRPr="00227020" w:rsidRDefault="00D05639" w:rsidP="00482223">
            <w:pPr>
              <w:tabs>
                <w:tab w:val="decimal" w:pos="421"/>
              </w:tabs>
              <w:jc w:val="left"/>
              <w:rPr>
                <w:sz w:val="22"/>
                <w:lang w:val="es-ES_tradnl" w:eastAsia="en-GB"/>
              </w:rPr>
            </w:pPr>
            <w:r w:rsidRPr="00227020">
              <w:rPr>
                <w:sz w:val="18"/>
                <w:lang w:val="es-ES_tradnl"/>
              </w:rPr>
              <w:t>11</w:t>
            </w:r>
          </w:p>
        </w:tc>
        <w:tc>
          <w:tcPr>
            <w:tcW w:w="885" w:type="dxa"/>
          </w:tcPr>
          <w:p w:rsidR="00D05639" w:rsidRPr="00227020" w:rsidRDefault="00D05639" w:rsidP="00482223">
            <w:pPr>
              <w:tabs>
                <w:tab w:val="decimal" w:pos="421"/>
              </w:tabs>
              <w:jc w:val="left"/>
              <w:rPr>
                <w:sz w:val="22"/>
                <w:lang w:val="es-ES_tradnl" w:eastAsia="en-GB"/>
              </w:rPr>
            </w:pPr>
            <w:r w:rsidRPr="00227020">
              <w:rPr>
                <w:sz w:val="18"/>
                <w:lang w:val="es-ES_tradnl"/>
              </w:rPr>
              <w:t>-</w:t>
            </w:r>
          </w:p>
        </w:tc>
        <w:tc>
          <w:tcPr>
            <w:tcW w:w="886" w:type="dxa"/>
          </w:tcPr>
          <w:p w:rsidR="00D05639" w:rsidRPr="00227020" w:rsidRDefault="00D05639" w:rsidP="00482223">
            <w:pPr>
              <w:tabs>
                <w:tab w:val="decimal" w:pos="421"/>
              </w:tabs>
              <w:jc w:val="left"/>
              <w:rPr>
                <w:sz w:val="22"/>
                <w:lang w:val="es-ES_tradnl" w:eastAsia="en-GB"/>
              </w:rPr>
            </w:pPr>
            <w:r w:rsidRPr="00227020">
              <w:rPr>
                <w:sz w:val="18"/>
                <w:lang w:val="es-ES_tradnl"/>
              </w:rPr>
              <w:t>14</w:t>
            </w:r>
          </w:p>
        </w:tc>
        <w:tc>
          <w:tcPr>
            <w:tcW w:w="885" w:type="dxa"/>
          </w:tcPr>
          <w:p w:rsidR="00D05639" w:rsidRPr="00227020" w:rsidRDefault="00D05639" w:rsidP="00482223">
            <w:pPr>
              <w:tabs>
                <w:tab w:val="decimal" w:pos="421"/>
              </w:tabs>
              <w:jc w:val="left"/>
              <w:rPr>
                <w:sz w:val="22"/>
                <w:lang w:val="es-ES_tradnl" w:eastAsia="en-GB"/>
              </w:rPr>
            </w:pPr>
            <w:r w:rsidRPr="00227020">
              <w:rPr>
                <w:sz w:val="18"/>
                <w:lang w:val="es-ES_tradnl"/>
              </w:rPr>
              <w:t>10</w:t>
            </w:r>
          </w:p>
        </w:tc>
        <w:tc>
          <w:tcPr>
            <w:tcW w:w="886" w:type="dxa"/>
          </w:tcPr>
          <w:p w:rsidR="00D05639" w:rsidRPr="00227020" w:rsidRDefault="00D05639" w:rsidP="00482223">
            <w:pPr>
              <w:tabs>
                <w:tab w:val="decimal" w:pos="421"/>
              </w:tabs>
              <w:jc w:val="left"/>
              <w:rPr>
                <w:sz w:val="22"/>
                <w:lang w:val="es-ES_tradnl" w:eastAsia="en-GB"/>
              </w:rPr>
            </w:pPr>
            <w:r w:rsidRPr="00227020">
              <w:rPr>
                <w:sz w:val="18"/>
                <w:lang w:val="es-ES_tradnl"/>
              </w:rPr>
              <w:t>-</w:t>
            </w:r>
          </w:p>
        </w:tc>
        <w:tc>
          <w:tcPr>
            <w:tcW w:w="741" w:type="dxa"/>
          </w:tcPr>
          <w:p w:rsidR="00D05639" w:rsidRPr="00227020" w:rsidRDefault="00D05639" w:rsidP="00482223">
            <w:pPr>
              <w:tabs>
                <w:tab w:val="decimal" w:pos="421"/>
              </w:tabs>
              <w:jc w:val="left"/>
              <w:rPr>
                <w:sz w:val="22"/>
                <w:lang w:val="es-ES_tradnl" w:eastAsia="en-GB"/>
              </w:rPr>
            </w:pPr>
            <w:r w:rsidRPr="00227020">
              <w:rPr>
                <w:sz w:val="18"/>
                <w:lang w:val="es-ES_tradnl"/>
              </w:rPr>
              <w:t>17</w:t>
            </w:r>
          </w:p>
        </w:tc>
      </w:tr>
    </w:tbl>
    <w:p w:rsidR="00D05639" w:rsidRPr="00227020" w:rsidRDefault="00D05639" w:rsidP="009D7E66">
      <w:pPr>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El ajuste del modelo proporciona, como estimaciones finales de </w:t>
      </w:r>
      <w:r w:rsidRPr="00227020">
        <w:rPr>
          <w:noProof/>
          <w:position w:val="-12"/>
          <w:sz w:val="18"/>
        </w:rPr>
        <w:drawing>
          <wp:inline distT="0" distB="0" distL="0" distR="0" wp14:anchorId="26987E0B" wp14:editId="43284649">
            <wp:extent cx="1987550" cy="254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0" cy="254635"/>
                    </a:xfrm>
                    <a:prstGeom prst="rect">
                      <a:avLst/>
                    </a:prstGeom>
                    <a:noFill/>
                    <a:ln>
                      <a:noFill/>
                    </a:ln>
                  </pic:spPr>
                </pic:pic>
              </a:graphicData>
            </a:graphic>
          </wp:inline>
        </w:drawing>
      </w:r>
      <w:r w:rsidRPr="00227020">
        <w:rPr>
          <w:sz w:val="18"/>
          <w:lang w:val="es-ES_tradnl"/>
        </w:rPr>
        <w:t xml:space="preserve">, los valores 7,862, (-2,12, 0,55, -1,20, -0,12, 1,16, 1,73), (0,91, 1,14, 1,26, 0,36, 1,39, 1,28), (-5,09, -2,12, 1,38, 5,81 ), con los que se calcula el siguiente cuadro de medias: </w:t>
      </w:r>
    </w:p>
    <w:p w:rsidR="00D05639" w:rsidRPr="00227020" w:rsidRDefault="00D05639" w:rsidP="00EC5856">
      <w:pPr>
        <w:ind w:left="567"/>
        <w:rPr>
          <w:sz w:val="18"/>
          <w:lang w:val="es-ES_tradnl" w:eastAsia="en-GB"/>
        </w:rPr>
      </w:pPr>
    </w:p>
    <w:tbl>
      <w:tblPr>
        <w:tblW w:w="0" w:type="auto"/>
        <w:jc w:val="center"/>
        <w:tblInd w:w="75" w:type="dxa"/>
        <w:tblLayout w:type="fixed"/>
        <w:tblLook w:val="0000" w:firstRow="0" w:lastRow="0" w:firstColumn="0" w:lastColumn="0" w:noHBand="0" w:noVBand="0"/>
      </w:tblPr>
      <w:tblGrid>
        <w:gridCol w:w="1560"/>
        <w:gridCol w:w="625"/>
        <w:gridCol w:w="885"/>
        <w:gridCol w:w="886"/>
        <w:gridCol w:w="885"/>
        <w:gridCol w:w="875"/>
        <w:gridCol w:w="753"/>
        <w:gridCol w:w="2111"/>
      </w:tblGrid>
      <w:tr w:rsidR="00D05639" w:rsidRPr="00227020" w:rsidTr="00783985">
        <w:trPr>
          <w:cantSplit/>
          <w:jc w:val="center"/>
        </w:trPr>
        <w:tc>
          <w:tcPr>
            <w:tcW w:w="1560" w:type="dxa"/>
          </w:tcPr>
          <w:p w:rsidR="00D05639" w:rsidRPr="00227020" w:rsidRDefault="00D05639" w:rsidP="00482223">
            <w:pPr>
              <w:jc w:val="left"/>
              <w:rPr>
                <w:sz w:val="22"/>
                <w:lang w:val="es-ES_tradnl" w:eastAsia="en-GB"/>
              </w:rPr>
            </w:pPr>
          </w:p>
        </w:tc>
        <w:tc>
          <w:tcPr>
            <w:tcW w:w="4909" w:type="dxa"/>
            <w:gridSpan w:val="6"/>
          </w:tcPr>
          <w:p w:rsidR="00D05639" w:rsidRPr="00227020" w:rsidRDefault="00D05639" w:rsidP="00482223">
            <w:pPr>
              <w:jc w:val="center"/>
              <w:rPr>
                <w:sz w:val="22"/>
                <w:lang w:val="es-ES_tradnl" w:eastAsia="en-GB"/>
              </w:rPr>
            </w:pPr>
            <w:r w:rsidRPr="00227020">
              <w:rPr>
                <w:sz w:val="18"/>
                <w:lang w:val="es-ES_tradnl"/>
              </w:rPr>
              <w:t>Año</w:t>
            </w:r>
          </w:p>
        </w:tc>
        <w:tc>
          <w:tcPr>
            <w:tcW w:w="2111" w:type="dxa"/>
          </w:tcPr>
          <w:p w:rsidR="00D05639" w:rsidRPr="00227020" w:rsidRDefault="00D05639" w:rsidP="00482223">
            <w:pPr>
              <w:jc w:val="center"/>
              <w:rPr>
                <w:sz w:val="22"/>
                <w:lang w:val="es-ES_tradnl" w:eastAsia="en-GB"/>
              </w:rPr>
            </w:pPr>
          </w:p>
        </w:tc>
      </w:tr>
      <w:tr w:rsidR="00D05639" w:rsidRPr="00227020" w:rsidTr="00783985">
        <w:trPr>
          <w:jc w:val="center"/>
        </w:trPr>
        <w:tc>
          <w:tcPr>
            <w:tcW w:w="1560" w:type="dxa"/>
            <w:tcBorders>
              <w:top w:val="nil"/>
              <w:left w:val="nil"/>
              <w:bottom w:val="single" w:sz="6" w:space="0" w:color="auto"/>
              <w:right w:val="single" w:sz="6" w:space="0" w:color="auto"/>
            </w:tcBorders>
          </w:tcPr>
          <w:p w:rsidR="00D05639" w:rsidRPr="00227020" w:rsidRDefault="00D05639" w:rsidP="00482223">
            <w:pPr>
              <w:jc w:val="left"/>
              <w:rPr>
                <w:sz w:val="22"/>
                <w:lang w:val="es-ES_tradnl" w:eastAsia="en-GB"/>
              </w:rPr>
            </w:pPr>
            <w:r w:rsidRPr="00227020">
              <w:rPr>
                <w:sz w:val="18"/>
                <w:lang w:val="es-ES_tradnl"/>
              </w:rPr>
              <w:t>Variedad</w:t>
            </w:r>
          </w:p>
        </w:tc>
        <w:tc>
          <w:tcPr>
            <w:tcW w:w="625" w:type="dxa"/>
            <w:tcBorders>
              <w:top w:val="nil"/>
              <w:left w:val="nil"/>
              <w:bottom w:val="single" w:sz="6" w:space="0" w:color="auto"/>
              <w:right w:val="nil"/>
            </w:tcBorders>
          </w:tcPr>
          <w:p w:rsidR="00D05639" w:rsidRPr="00227020" w:rsidRDefault="00D05639" w:rsidP="00482223">
            <w:pPr>
              <w:tabs>
                <w:tab w:val="decimal" w:pos="333"/>
              </w:tabs>
              <w:jc w:val="left"/>
              <w:rPr>
                <w:sz w:val="22"/>
                <w:lang w:val="es-ES_tradnl" w:eastAsia="en-GB"/>
              </w:rPr>
            </w:pPr>
            <w:r w:rsidRPr="00227020">
              <w:rPr>
                <w:sz w:val="18"/>
                <w:lang w:val="es-ES_tradnl"/>
              </w:rPr>
              <w:t>1</w:t>
            </w:r>
          </w:p>
        </w:tc>
        <w:tc>
          <w:tcPr>
            <w:tcW w:w="885" w:type="dxa"/>
            <w:tcBorders>
              <w:top w:val="nil"/>
              <w:left w:val="nil"/>
              <w:bottom w:val="single" w:sz="6" w:space="0" w:color="auto"/>
              <w:right w:val="nil"/>
            </w:tcBorders>
          </w:tcPr>
          <w:p w:rsidR="00D05639" w:rsidRPr="00227020" w:rsidRDefault="00D05639" w:rsidP="00482223">
            <w:pPr>
              <w:tabs>
                <w:tab w:val="decimal" w:pos="333"/>
              </w:tabs>
              <w:jc w:val="left"/>
              <w:rPr>
                <w:sz w:val="22"/>
                <w:lang w:val="es-ES_tradnl" w:eastAsia="en-GB"/>
              </w:rPr>
            </w:pPr>
            <w:r w:rsidRPr="00227020">
              <w:rPr>
                <w:sz w:val="18"/>
                <w:lang w:val="es-ES_tradnl"/>
              </w:rPr>
              <w:t>2</w:t>
            </w:r>
          </w:p>
        </w:tc>
        <w:tc>
          <w:tcPr>
            <w:tcW w:w="886" w:type="dxa"/>
            <w:tcBorders>
              <w:top w:val="nil"/>
              <w:left w:val="nil"/>
              <w:bottom w:val="single" w:sz="6" w:space="0" w:color="auto"/>
              <w:right w:val="nil"/>
            </w:tcBorders>
          </w:tcPr>
          <w:p w:rsidR="00D05639" w:rsidRPr="00227020" w:rsidRDefault="00D05639" w:rsidP="00482223">
            <w:pPr>
              <w:tabs>
                <w:tab w:val="decimal" w:pos="333"/>
              </w:tabs>
              <w:jc w:val="left"/>
              <w:rPr>
                <w:sz w:val="22"/>
                <w:lang w:val="es-ES_tradnl" w:eastAsia="en-GB"/>
              </w:rPr>
            </w:pPr>
            <w:r w:rsidRPr="00227020">
              <w:rPr>
                <w:sz w:val="18"/>
                <w:lang w:val="es-ES_tradnl"/>
              </w:rPr>
              <w:t>3</w:t>
            </w:r>
          </w:p>
        </w:tc>
        <w:tc>
          <w:tcPr>
            <w:tcW w:w="885" w:type="dxa"/>
            <w:tcBorders>
              <w:top w:val="nil"/>
              <w:left w:val="nil"/>
              <w:bottom w:val="single" w:sz="6" w:space="0" w:color="auto"/>
              <w:right w:val="nil"/>
            </w:tcBorders>
          </w:tcPr>
          <w:p w:rsidR="00D05639" w:rsidRPr="00227020" w:rsidRDefault="00D05639" w:rsidP="00482223">
            <w:pPr>
              <w:tabs>
                <w:tab w:val="decimal" w:pos="333"/>
              </w:tabs>
              <w:jc w:val="left"/>
              <w:rPr>
                <w:sz w:val="22"/>
                <w:lang w:val="es-ES_tradnl" w:eastAsia="en-GB"/>
              </w:rPr>
            </w:pPr>
            <w:r w:rsidRPr="00227020">
              <w:rPr>
                <w:sz w:val="18"/>
                <w:lang w:val="es-ES_tradnl"/>
              </w:rPr>
              <w:t>4</w:t>
            </w:r>
          </w:p>
        </w:tc>
        <w:tc>
          <w:tcPr>
            <w:tcW w:w="875" w:type="dxa"/>
            <w:tcBorders>
              <w:top w:val="nil"/>
              <w:left w:val="nil"/>
              <w:bottom w:val="single" w:sz="6" w:space="0" w:color="auto"/>
              <w:right w:val="nil"/>
            </w:tcBorders>
          </w:tcPr>
          <w:p w:rsidR="00D05639" w:rsidRPr="00227020" w:rsidRDefault="00D05639" w:rsidP="00482223">
            <w:pPr>
              <w:tabs>
                <w:tab w:val="decimal" w:pos="333"/>
              </w:tabs>
              <w:jc w:val="left"/>
              <w:rPr>
                <w:sz w:val="22"/>
                <w:lang w:val="es-ES_tradnl" w:eastAsia="en-GB"/>
              </w:rPr>
            </w:pPr>
            <w:r w:rsidRPr="00227020">
              <w:rPr>
                <w:sz w:val="18"/>
                <w:lang w:val="es-ES_tradnl"/>
              </w:rPr>
              <w:t>5</w:t>
            </w:r>
          </w:p>
        </w:tc>
        <w:tc>
          <w:tcPr>
            <w:tcW w:w="753" w:type="dxa"/>
            <w:tcBorders>
              <w:top w:val="nil"/>
              <w:left w:val="nil"/>
              <w:bottom w:val="single" w:sz="6" w:space="0" w:color="auto"/>
              <w:right w:val="single" w:sz="6" w:space="0" w:color="auto"/>
            </w:tcBorders>
          </w:tcPr>
          <w:p w:rsidR="00D05639" w:rsidRPr="00227020" w:rsidRDefault="00D05639" w:rsidP="00482223">
            <w:pPr>
              <w:tabs>
                <w:tab w:val="decimal" w:pos="333"/>
              </w:tabs>
              <w:jc w:val="left"/>
              <w:rPr>
                <w:sz w:val="22"/>
                <w:lang w:val="es-ES_tradnl" w:eastAsia="en-GB"/>
              </w:rPr>
            </w:pPr>
            <w:r w:rsidRPr="00227020">
              <w:rPr>
                <w:sz w:val="18"/>
                <w:lang w:val="es-ES_tradnl"/>
              </w:rPr>
              <w:t>6</w:t>
            </w:r>
          </w:p>
        </w:tc>
        <w:tc>
          <w:tcPr>
            <w:tcW w:w="2111" w:type="dxa"/>
            <w:tcBorders>
              <w:top w:val="nil"/>
              <w:left w:val="nil"/>
              <w:bottom w:val="single" w:sz="6" w:space="0" w:color="auto"/>
              <w:right w:val="nil"/>
            </w:tcBorders>
          </w:tcPr>
          <w:p w:rsidR="00D05639" w:rsidRPr="00227020" w:rsidRDefault="00D05639" w:rsidP="00482223">
            <w:pPr>
              <w:tabs>
                <w:tab w:val="decimal" w:pos="333"/>
              </w:tabs>
              <w:jc w:val="center"/>
              <w:rPr>
                <w:sz w:val="22"/>
                <w:lang w:val="es-ES_tradnl" w:eastAsia="en-GB"/>
              </w:rPr>
            </w:pPr>
            <w:r w:rsidRPr="00227020">
              <w:rPr>
                <w:sz w:val="18"/>
                <w:lang w:val="es-ES_tradnl"/>
              </w:rPr>
              <w:t>Medias</w:t>
            </w:r>
          </w:p>
        </w:tc>
      </w:tr>
      <w:tr w:rsidR="00D05639" w:rsidRPr="00227020" w:rsidTr="00783985">
        <w:trPr>
          <w:jc w:val="center"/>
        </w:trPr>
        <w:tc>
          <w:tcPr>
            <w:tcW w:w="1560" w:type="dxa"/>
            <w:tcBorders>
              <w:top w:val="nil"/>
              <w:left w:val="nil"/>
              <w:bottom w:val="nil"/>
              <w:right w:val="single" w:sz="6" w:space="0" w:color="auto"/>
            </w:tcBorders>
          </w:tcPr>
          <w:p w:rsidR="00D05639" w:rsidRPr="00227020" w:rsidRDefault="00D05639" w:rsidP="00783985">
            <w:pPr>
              <w:spacing w:before="60"/>
              <w:ind w:right="280"/>
              <w:jc w:val="center"/>
              <w:rPr>
                <w:sz w:val="22"/>
                <w:lang w:val="es-ES_tradnl" w:eastAsia="en-GB"/>
              </w:rPr>
            </w:pPr>
            <w:r w:rsidRPr="00227020">
              <w:rPr>
                <w:sz w:val="18"/>
                <w:lang w:val="es-ES_tradnl"/>
              </w:rPr>
              <w:t>A</w:t>
            </w:r>
          </w:p>
        </w:tc>
        <w:tc>
          <w:tcPr>
            <w:tcW w:w="625" w:type="dxa"/>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w:t>
            </w:r>
          </w:p>
        </w:tc>
        <w:tc>
          <w:tcPr>
            <w:tcW w:w="885" w:type="dxa"/>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w:t>
            </w:r>
          </w:p>
        </w:tc>
        <w:tc>
          <w:tcPr>
            <w:tcW w:w="886" w:type="dxa"/>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w:t>
            </w:r>
          </w:p>
        </w:tc>
        <w:tc>
          <w:tcPr>
            <w:tcW w:w="885" w:type="dxa"/>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6</w:t>
            </w:r>
          </w:p>
        </w:tc>
        <w:tc>
          <w:tcPr>
            <w:tcW w:w="875" w:type="dxa"/>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2</w:t>
            </w:r>
          </w:p>
        </w:tc>
        <w:tc>
          <w:tcPr>
            <w:tcW w:w="753" w:type="dxa"/>
            <w:tcBorders>
              <w:top w:val="nil"/>
              <w:left w:val="nil"/>
              <w:bottom w:val="nil"/>
              <w:right w:val="single" w:sz="6" w:space="0" w:color="auto"/>
            </w:tcBorders>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3</w:t>
            </w:r>
          </w:p>
        </w:tc>
        <w:tc>
          <w:tcPr>
            <w:tcW w:w="2111" w:type="dxa"/>
          </w:tcPr>
          <w:p w:rsidR="00D05639" w:rsidRPr="00227020" w:rsidRDefault="00D05639" w:rsidP="00482223">
            <w:pPr>
              <w:spacing w:before="60"/>
              <w:jc w:val="left"/>
              <w:rPr>
                <w:sz w:val="22"/>
                <w:lang w:val="es-ES_tradnl" w:eastAsia="en-GB"/>
              </w:rPr>
            </w:pPr>
            <w:r w:rsidRPr="00227020">
              <w:rPr>
                <w:sz w:val="18"/>
                <w:lang w:val="es-ES_tradnl"/>
              </w:rPr>
              <w:t>2,78 = 7,86 + -5,09</w:t>
            </w:r>
          </w:p>
        </w:tc>
      </w:tr>
      <w:tr w:rsidR="00D05639" w:rsidRPr="00227020" w:rsidTr="00783985">
        <w:trPr>
          <w:jc w:val="center"/>
        </w:trPr>
        <w:tc>
          <w:tcPr>
            <w:tcW w:w="1560" w:type="dxa"/>
            <w:tcBorders>
              <w:top w:val="nil"/>
              <w:left w:val="nil"/>
              <w:bottom w:val="nil"/>
              <w:right w:val="single" w:sz="6" w:space="0" w:color="auto"/>
            </w:tcBorders>
          </w:tcPr>
          <w:p w:rsidR="00D05639" w:rsidRPr="00227020" w:rsidRDefault="00D05639" w:rsidP="00783985">
            <w:pPr>
              <w:ind w:right="280"/>
              <w:jc w:val="center"/>
              <w:rPr>
                <w:sz w:val="22"/>
                <w:lang w:val="es-ES_tradnl" w:eastAsia="en-GB"/>
              </w:rPr>
            </w:pPr>
            <w:r w:rsidRPr="00227020">
              <w:rPr>
                <w:sz w:val="18"/>
                <w:lang w:val="es-ES_tradnl"/>
              </w:rPr>
              <w:t>B</w:t>
            </w:r>
          </w:p>
        </w:tc>
        <w:tc>
          <w:tcPr>
            <w:tcW w:w="625" w:type="dxa"/>
          </w:tcPr>
          <w:p w:rsidR="00D05639" w:rsidRPr="00227020" w:rsidRDefault="00D05639" w:rsidP="00482223">
            <w:pPr>
              <w:tabs>
                <w:tab w:val="decimal" w:pos="333"/>
              </w:tabs>
              <w:jc w:val="left"/>
              <w:rPr>
                <w:sz w:val="22"/>
                <w:lang w:val="es-ES_tradnl" w:eastAsia="en-GB"/>
              </w:rPr>
            </w:pPr>
            <w:r w:rsidRPr="00227020">
              <w:rPr>
                <w:sz w:val="18"/>
                <w:lang w:val="es-ES_tradnl"/>
              </w:rPr>
              <w:t>-</w:t>
            </w:r>
          </w:p>
        </w:tc>
        <w:tc>
          <w:tcPr>
            <w:tcW w:w="885" w:type="dxa"/>
          </w:tcPr>
          <w:p w:rsidR="00D05639" w:rsidRPr="00227020" w:rsidRDefault="00D05639" w:rsidP="00482223">
            <w:pPr>
              <w:tabs>
                <w:tab w:val="decimal" w:pos="333"/>
              </w:tabs>
              <w:jc w:val="left"/>
              <w:rPr>
                <w:sz w:val="22"/>
                <w:lang w:val="es-ES_tradnl" w:eastAsia="en-GB"/>
              </w:rPr>
            </w:pPr>
            <w:r w:rsidRPr="00227020">
              <w:rPr>
                <w:sz w:val="18"/>
                <w:lang w:val="es-ES_tradnl"/>
              </w:rPr>
              <w:t>6</w:t>
            </w:r>
          </w:p>
        </w:tc>
        <w:tc>
          <w:tcPr>
            <w:tcW w:w="886" w:type="dxa"/>
          </w:tcPr>
          <w:p w:rsidR="00D05639" w:rsidRPr="00227020" w:rsidRDefault="00D05639" w:rsidP="00482223">
            <w:pPr>
              <w:tabs>
                <w:tab w:val="decimal" w:pos="333"/>
              </w:tabs>
              <w:jc w:val="left"/>
              <w:rPr>
                <w:sz w:val="22"/>
                <w:lang w:val="es-ES_tradnl" w:eastAsia="en-GB"/>
              </w:rPr>
            </w:pPr>
            <w:r w:rsidRPr="00227020">
              <w:rPr>
                <w:sz w:val="18"/>
                <w:lang w:val="es-ES_tradnl"/>
              </w:rPr>
              <w:t>4</w:t>
            </w:r>
          </w:p>
        </w:tc>
        <w:tc>
          <w:tcPr>
            <w:tcW w:w="885" w:type="dxa"/>
          </w:tcPr>
          <w:p w:rsidR="00D05639" w:rsidRPr="00227020" w:rsidRDefault="00D05639" w:rsidP="00482223">
            <w:pPr>
              <w:tabs>
                <w:tab w:val="decimal" w:pos="333"/>
              </w:tabs>
              <w:jc w:val="left"/>
              <w:rPr>
                <w:sz w:val="22"/>
                <w:lang w:val="es-ES_tradnl" w:eastAsia="en-GB"/>
              </w:rPr>
            </w:pPr>
            <w:r w:rsidRPr="00227020">
              <w:rPr>
                <w:sz w:val="18"/>
                <w:lang w:val="es-ES_tradnl"/>
              </w:rPr>
              <w:t>-</w:t>
            </w:r>
          </w:p>
        </w:tc>
        <w:tc>
          <w:tcPr>
            <w:tcW w:w="875" w:type="dxa"/>
          </w:tcPr>
          <w:p w:rsidR="00D05639" w:rsidRPr="00227020" w:rsidRDefault="00D05639" w:rsidP="00482223">
            <w:pPr>
              <w:tabs>
                <w:tab w:val="decimal" w:pos="333"/>
              </w:tabs>
              <w:jc w:val="left"/>
              <w:rPr>
                <w:sz w:val="22"/>
                <w:lang w:val="es-ES_tradnl" w:eastAsia="en-GB"/>
              </w:rPr>
            </w:pPr>
            <w:r w:rsidRPr="00227020">
              <w:rPr>
                <w:sz w:val="18"/>
                <w:lang w:val="es-ES_tradnl"/>
              </w:rPr>
              <w:t>6</w:t>
            </w:r>
          </w:p>
        </w:tc>
        <w:tc>
          <w:tcPr>
            <w:tcW w:w="753" w:type="dxa"/>
            <w:tcBorders>
              <w:top w:val="nil"/>
              <w:left w:val="nil"/>
              <w:bottom w:val="nil"/>
              <w:right w:val="single" w:sz="6" w:space="0" w:color="auto"/>
            </w:tcBorders>
          </w:tcPr>
          <w:p w:rsidR="00D05639" w:rsidRPr="00227020" w:rsidRDefault="00D05639" w:rsidP="00482223">
            <w:pPr>
              <w:tabs>
                <w:tab w:val="decimal" w:pos="333"/>
              </w:tabs>
              <w:jc w:val="left"/>
              <w:rPr>
                <w:sz w:val="22"/>
                <w:lang w:val="es-ES_tradnl" w:eastAsia="en-GB"/>
              </w:rPr>
            </w:pPr>
            <w:r w:rsidRPr="00227020">
              <w:rPr>
                <w:sz w:val="18"/>
                <w:lang w:val="es-ES_tradnl"/>
              </w:rPr>
              <w:t>7</w:t>
            </w:r>
          </w:p>
        </w:tc>
        <w:tc>
          <w:tcPr>
            <w:tcW w:w="2111" w:type="dxa"/>
          </w:tcPr>
          <w:p w:rsidR="00D05639" w:rsidRPr="00227020" w:rsidRDefault="00D05639" w:rsidP="00482223">
            <w:pPr>
              <w:jc w:val="left"/>
              <w:rPr>
                <w:sz w:val="22"/>
                <w:lang w:val="es-ES_tradnl" w:eastAsia="en-GB"/>
              </w:rPr>
            </w:pPr>
            <w:r w:rsidRPr="00227020">
              <w:rPr>
                <w:sz w:val="18"/>
                <w:lang w:val="es-ES_tradnl"/>
              </w:rPr>
              <w:t>5,76</w:t>
            </w:r>
          </w:p>
        </w:tc>
      </w:tr>
      <w:tr w:rsidR="00D05639" w:rsidRPr="00227020" w:rsidTr="00783985">
        <w:trPr>
          <w:jc w:val="center"/>
        </w:trPr>
        <w:tc>
          <w:tcPr>
            <w:tcW w:w="1560" w:type="dxa"/>
            <w:tcBorders>
              <w:top w:val="nil"/>
              <w:left w:val="nil"/>
              <w:bottom w:val="nil"/>
              <w:right w:val="single" w:sz="6" w:space="0" w:color="auto"/>
            </w:tcBorders>
          </w:tcPr>
          <w:p w:rsidR="00D05639" w:rsidRPr="00227020" w:rsidRDefault="00D05639" w:rsidP="00783985">
            <w:pPr>
              <w:ind w:right="280"/>
              <w:jc w:val="center"/>
              <w:rPr>
                <w:sz w:val="22"/>
                <w:lang w:val="es-ES_tradnl" w:eastAsia="en-GB"/>
              </w:rPr>
            </w:pPr>
            <w:r w:rsidRPr="00227020">
              <w:rPr>
                <w:sz w:val="18"/>
                <w:lang w:val="es-ES_tradnl"/>
              </w:rPr>
              <w:t>C</w:t>
            </w:r>
          </w:p>
        </w:tc>
        <w:tc>
          <w:tcPr>
            <w:tcW w:w="625" w:type="dxa"/>
          </w:tcPr>
          <w:p w:rsidR="00D05639" w:rsidRPr="00227020" w:rsidRDefault="00D05639" w:rsidP="00482223">
            <w:pPr>
              <w:tabs>
                <w:tab w:val="decimal" w:pos="333"/>
              </w:tabs>
              <w:jc w:val="left"/>
              <w:rPr>
                <w:sz w:val="22"/>
                <w:lang w:val="es-ES_tradnl" w:eastAsia="en-GB"/>
              </w:rPr>
            </w:pPr>
            <w:r w:rsidRPr="00227020">
              <w:rPr>
                <w:sz w:val="18"/>
                <w:lang w:val="es-ES_tradnl"/>
              </w:rPr>
              <w:t>7</w:t>
            </w:r>
          </w:p>
        </w:tc>
        <w:tc>
          <w:tcPr>
            <w:tcW w:w="885" w:type="dxa"/>
          </w:tcPr>
          <w:p w:rsidR="00D05639" w:rsidRPr="00227020" w:rsidRDefault="00D05639" w:rsidP="00482223">
            <w:pPr>
              <w:tabs>
                <w:tab w:val="decimal" w:pos="333"/>
              </w:tabs>
              <w:jc w:val="left"/>
              <w:rPr>
                <w:sz w:val="22"/>
                <w:lang w:val="es-ES_tradnl" w:eastAsia="en-GB"/>
              </w:rPr>
            </w:pPr>
            <w:r w:rsidRPr="00227020">
              <w:rPr>
                <w:sz w:val="18"/>
                <w:lang w:val="es-ES_tradnl"/>
              </w:rPr>
              <w:t>10</w:t>
            </w:r>
          </w:p>
        </w:tc>
        <w:tc>
          <w:tcPr>
            <w:tcW w:w="886" w:type="dxa"/>
          </w:tcPr>
          <w:p w:rsidR="00D05639" w:rsidRPr="00227020" w:rsidRDefault="00D05639" w:rsidP="00482223">
            <w:pPr>
              <w:tabs>
                <w:tab w:val="decimal" w:pos="333"/>
              </w:tabs>
              <w:jc w:val="left"/>
              <w:rPr>
                <w:sz w:val="22"/>
                <w:lang w:val="es-ES_tradnl" w:eastAsia="en-GB"/>
              </w:rPr>
            </w:pPr>
            <w:r w:rsidRPr="00227020">
              <w:rPr>
                <w:sz w:val="18"/>
                <w:lang w:val="es-ES_tradnl"/>
              </w:rPr>
              <w:t>-</w:t>
            </w:r>
          </w:p>
        </w:tc>
        <w:tc>
          <w:tcPr>
            <w:tcW w:w="885" w:type="dxa"/>
          </w:tcPr>
          <w:p w:rsidR="00D05639" w:rsidRPr="00227020" w:rsidRDefault="00D05639" w:rsidP="00482223">
            <w:pPr>
              <w:tabs>
                <w:tab w:val="decimal" w:pos="333"/>
              </w:tabs>
              <w:jc w:val="left"/>
              <w:rPr>
                <w:sz w:val="22"/>
                <w:lang w:val="es-ES_tradnl" w:eastAsia="en-GB"/>
              </w:rPr>
            </w:pPr>
            <w:r w:rsidRPr="00227020">
              <w:rPr>
                <w:sz w:val="18"/>
                <w:lang w:val="es-ES_tradnl"/>
              </w:rPr>
              <w:t>8</w:t>
            </w:r>
          </w:p>
        </w:tc>
        <w:tc>
          <w:tcPr>
            <w:tcW w:w="875" w:type="dxa"/>
          </w:tcPr>
          <w:p w:rsidR="00D05639" w:rsidRPr="00227020" w:rsidRDefault="00D05639" w:rsidP="00482223">
            <w:pPr>
              <w:tabs>
                <w:tab w:val="decimal" w:pos="333"/>
              </w:tabs>
              <w:jc w:val="left"/>
              <w:rPr>
                <w:sz w:val="22"/>
                <w:lang w:val="es-ES_tradnl" w:eastAsia="en-GB"/>
              </w:rPr>
            </w:pPr>
            <w:r w:rsidRPr="00227020">
              <w:rPr>
                <w:sz w:val="18"/>
                <w:lang w:val="es-ES_tradnl"/>
              </w:rPr>
              <w:t>11</w:t>
            </w:r>
          </w:p>
        </w:tc>
        <w:tc>
          <w:tcPr>
            <w:tcW w:w="753" w:type="dxa"/>
            <w:tcBorders>
              <w:top w:val="nil"/>
              <w:left w:val="nil"/>
              <w:bottom w:val="nil"/>
              <w:right w:val="single" w:sz="6" w:space="0" w:color="auto"/>
            </w:tcBorders>
          </w:tcPr>
          <w:p w:rsidR="00D05639" w:rsidRPr="00227020" w:rsidRDefault="00D05639" w:rsidP="00482223">
            <w:pPr>
              <w:tabs>
                <w:tab w:val="decimal" w:pos="333"/>
              </w:tabs>
              <w:jc w:val="left"/>
              <w:rPr>
                <w:sz w:val="22"/>
                <w:lang w:val="es-ES_tradnl" w:eastAsia="en-GB"/>
              </w:rPr>
            </w:pPr>
            <w:r w:rsidRPr="00227020">
              <w:rPr>
                <w:sz w:val="18"/>
                <w:lang w:val="es-ES_tradnl"/>
              </w:rPr>
              <w:t>-</w:t>
            </w:r>
          </w:p>
        </w:tc>
        <w:tc>
          <w:tcPr>
            <w:tcW w:w="2111" w:type="dxa"/>
          </w:tcPr>
          <w:p w:rsidR="00D05639" w:rsidRPr="00227020" w:rsidRDefault="00D05639" w:rsidP="00482223">
            <w:pPr>
              <w:jc w:val="left"/>
              <w:rPr>
                <w:sz w:val="22"/>
                <w:lang w:val="es-ES_tradnl" w:eastAsia="en-GB"/>
              </w:rPr>
            </w:pPr>
            <w:r w:rsidRPr="00227020">
              <w:rPr>
                <w:sz w:val="18"/>
                <w:lang w:val="es-ES_tradnl"/>
              </w:rPr>
              <w:t>9,24</w:t>
            </w:r>
          </w:p>
        </w:tc>
      </w:tr>
      <w:tr w:rsidR="00D05639" w:rsidRPr="00227020" w:rsidTr="00783985">
        <w:trPr>
          <w:jc w:val="center"/>
        </w:trPr>
        <w:tc>
          <w:tcPr>
            <w:tcW w:w="1560" w:type="dxa"/>
            <w:tcBorders>
              <w:top w:val="nil"/>
              <w:left w:val="nil"/>
              <w:bottom w:val="nil"/>
              <w:right w:val="single" w:sz="6" w:space="0" w:color="auto"/>
            </w:tcBorders>
          </w:tcPr>
          <w:p w:rsidR="00D05639" w:rsidRPr="00227020" w:rsidRDefault="00D05639" w:rsidP="00783985">
            <w:pPr>
              <w:ind w:right="280"/>
              <w:jc w:val="center"/>
              <w:rPr>
                <w:sz w:val="22"/>
                <w:lang w:val="es-ES_tradnl" w:eastAsia="en-GB"/>
              </w:rPr>
            </w:pPr>
            <w:r w:rsidRPr="00227020">
              <w:rPr>
                <w:sz w:val="18"/>
                <w:lang w:val="es-ES_tradnl"/>
              </w:rPr>
              <w:t>D</w:t>
            </w:r>
          </w:p>
        </w:tc>
        <w:tc>
          <w:tcPr>
            <w:tcW w:w="625" w:type="dxa"/>
          </w:tcPr>
          <w:p w:rsidR="00D05639" w:rsidRPr="00227020" w:rsidRDefault="00D05639" w:rsidP="00482223">
            <w:pPr>
              <w:tabs>
                <w:tab w:val="decimal" w:pos="333"/>
              </w:tabs>
              <w:jc w:val="left"/>
              <w:rPr>
                <w:sz w:val="22"/>
                <w:lang w:val="es-ES_tradnl" w:eastAsia="en-GB"/>
              </w:rPr>
            </w:pPr>
            <w:r w:rsidRPr="00227020">
              <w:rPr>
                <w:sz w:val="18"/>
                <w:lang w:val="es-ES_tradnl"/>
              </w:rPr>
              <w:t>11</w:t>
            </w:r>
          </w:p>
        </w:tc>
        <w:tc>
          <w:tcPr>
            <w:tcW w:w="885" w:type="dxa"/>
          </w:tcPr>
          <w:p w:rsidR="00D05639" w:rsidRPr="00227020" w:rsidRDefault="00D05639" w:rsidP="00482223">
            <w:pPr>
              <w:tabs>
                <w:tab w:val="decimal" w:pos="333"/>
              </w:tabs>
              <w:jc w:val="left"/>
              <w:rPr>
                <w:sz w:val="22"/>
                <w:lang w:val="es-ES_tradnl" w:eastAsia="en-GB"/>
              </w:rPr>
            </w:pPr>
            <w:r w:rsidRPr="00227020">
              <w:rPr>
                <w:sz w:val="18"/>
                <w:lang w:val="es-ES_tradnl"/>
              </w:rPr>
              <w:t>-</w:t>
            </w:r>
          </w:p>
        </w:tc>
        <w:tc>
          <w:tcPr>
            <w:tcW w:w="886" w:type="dxa"/>
          </w:tcPr>
          <w:p w:rsidR="00D05639" w:rsidRPr="00227020" w:rsidRDefault="00D05639" w:rsidP="00482223">
            <w:pPr>
              <w:tabs>
                <w:tab w:val="decimal" w:pos="333"/>
              </w:tabs>
              <w:jc w:val="left"/>
              <w:rPr>
                <w:sz w:val="22"/>
                <w:lang w:val="es-ES_tradnl" w:eastAsia="en-GB"/>
              </w:rPr>
            </w:pPr>
            <w:r w:rsidRPr="00227020">
              <w:rPr>
                <w:sz w:val="18"/>
                <w:lang w:val="es-ES_tradnl"/>
              </w:rPr>
              <w:t>14</w:t>
            </w:r>
          </w:p>
        </w:tc>
        <w:tc>
          <w:tcPr>
            <w:tcW w:w="885" w:type="dxa"/>
          </w:tcPr>
          <w:p w:rsidR="00D05639" w:rsidRPr="00227020" w:rsidRDefault="00D05639" w:rsidP="00482223">
            <w:pPr>
              <w:tabs>
                <w:tab w:val="decimal" w:pos="333"/>
              </w:tabs>
              <w:jc w:val="left"/>
              <w:rPr>
                <w:sz w:val="22"/>
                <w:lang w:val="es-ES_tradnl" w:eastAsia="en-GB"/>
              </w:rPr>
            </w:pPr>
            <w:r w:rsidRPr="00227020">
              <w:rPr>
                <w:sz w:val="18"/>
                <w:lang w:val="es-ES_tradnl"/>
              </w:rPr>
              <w:t>10</w:t>
            </w:r>
          </w:p>
        </w:tc>
        <w:tc>
          <w:tcPr>
            <w:tcW w:w="875" w:type="dxa"/>
          </w:tcPr>
          <w:p w:rsidR="00D05639" w:rsidRPr="00227020" w:rsidRDefault="00D05639" w:rsidP="00482223">
            <w:pPr>
              <w:tabs>
                <w:tab w:val="decimal" w:pos="333"/>
              </w:tabs>
              <w:jc w:val="left"/>
              <w:rPr>
                <w:sz w:val="22"/>
                <w:lang w:val="es-ES_tradnl" w:eastAsia="en-GB"/>
              </w:rPr>
            </w:pPr>
            <w:r w:rsidRPr="00227020">
              <w:rPr>
                <w:sz w:val="18"/>
                <w:lang w:val="es-ES_tradnl"/>
              </w:rPr>
              <w:t>-</w:t>
            </w:r>
          </w:p>
        </w:tc>
        <w:tc>
          <w:tcPr>
            <w:tcW w:w="753" w:type="dxa"/>
            <w:tcBorders>
              <w:top w:val="nil"/>
              <w:left w:val="nil"/>
              <w:bottom w:val="nil"/>
              <w:right w:val="single" w:sz="6" w:space="0" w:color="auto"/>
            </w:tcBorders>
          </w:tcPr>
          <w:p w:rsidR="00D05639" w:rsidRPr="00227020" w:rsidRDefault="00D05639" w:rsidP="00482223">
            <w:pPr>
              <w:tabs>
                <w:tab w:val="decimal" w:pos="333"/>
              </w:tabs>
              <w:jc w:val="left"/>
              <w:rPr>
                <w:sz w:val="22"/>
                <w:lang w:val="es-ES_tradnl" w:eastAsia="en-GB"/>
              </w:rPr>
            </w:pPr>
            <w:r w:rsidRPr="00227020">
              <w:rPr>
                <w:sz w:val="18"/>
                <w:lang w:val="es-ES_tradnl"/>
              </w:rPr>
              <w:t>17</w:t>
            </w:r>
          </w:p>
        </w:tc>
        <w:tc>
          <w:tcPr>
            <w:tcW w:w="2111" w:type="dxa"/>
          </w:tcPr>
          <w:p w:rsidR="00D05639" w:rsidRPr="00227020" w:rsidRDefault="00D05639" w:rsidP="00482223">
            <w:pPr>
              <w:jc w:val="left"/>
              <w:rPr>
                <w:sz w:val="22"/>
                <w:lang w:val="es-ES_tradnl" w:eastAsia="en-GB"/>
              </w:rPr>
            </w:pPr>
            <w:r w:rsidRPr="00227020">
              <w:rPr>
                <w:sz w:val="18"/>
                <w:lang w:val="es-ES_tradnl"/>
              </w:rPr>
              <w:t>13,67</w:t>
            </w:r>
          </w:p>
        </w:tc>
      </w:tr>
      <w:tr w:rsidR="00D05639" w:rsidRPr="00227020" w:rsidTr="00783985">
        <w:trPr>
          <w:jc w:val="center"/>
        </w:trPr>
        <w:tc>
          <w:tcPr>
            <w:tcW w:w="1560" w:type="dxa"/>
            <w:tcBorders>
              <w:top w:val="single" w:sz="6" w:space="0" w:color="auto"/>
              <w:left w:val="nil"/>
              <w:bottom w:val="nil"/>
              <w:right w:val="single" w:sz="6" w:space="0" w:color="auto"/>
            </w:tcBorders>
          </w:tcPr>
          <w:p w:rsidR="00D05639" w:rsidRPr="00227020" w:rsidRDefault="00D05639" w:rsidP="00482223">
            <w:pPr>
              <w:spacing w:before="60"/>
              <w:jc w:val="left"/>
              <w:rPr>
                <w:sz w:val="22"/>
                <w:lang w:val="es-ES_tradnl" w:eastAsia="en-GB"/>
              </w:rPr>
            </w:pPr>
            <w:r w:rsidRPr="00227020">
              <w:rPr>
                <w:sz w:val="18"/>
                <w:lang w:val="es-ES_tradnl"/>
              </w:rPr>
              <w:t>Medias</w:t>
            </w:r>
          </w:p>
        </w:tc>
        <w:tc>
          <w:tcPr>
            <w:tcW w:w="625" w:type="dxa"/>
            <w:tcBorders>
              <w:top w:val="single" w:sz="6" w:space="0" w:color="auto"/>
              <w:left w:val="nil"/>
              <w:bottom w:val="nil"/>
              <w:right w:val="nil"/>
            </w:tcBorders>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5,74</w:t>
            </w:r>
          </w:p>
        </w:tc>
        <w:tc>
          <w:tcPr>
            <w:tcW w:w="885" w:type="dxa"/>
            <w:tcBorders>
              <w:top w:val="single" w:sz="6" w:space="0" w:color="auto"/>
              <w:left w:val="nil"/>
              <w:bottom w:val="nil"/>
              <w:right w:val="nil"/>
            </w:tcBorders>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8,42</w:t>
            </w:r>
          </w:p>
        </w:tc>
        <w:tc>
          <w:tcPr>
            <w:tcW w:w="886" w:type="dxa"/>
            <w:tcBorders>
              <w:top w:val="single" w:sz="6" w:space="0" w:color="auto"/>
              <w:left w:val="nil"/>
              <w:bottom w:val="nil"/>
              <w:right w:val="nil"/>
            </w:tcBorders>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6,66</w:t>
            </w:r>
          </w:p>
        </w:tc>
        <w:tc>
          <w:tcPr>
            <w:tcW w:w="885" w:type="dxa"/>
            <w:tcBorders>
              <w:top w:val="single" w:sz="6" w:space="0" w:color="auto"/>
              <w:left w:val="nil"/>
              <w:bottom w:val="nil"/>
              <w:right w:val="nil"/>
            </w:tcBorders>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7,75</w:t>
            </w:r>
          </w:p>
        </w:tc>
        <w:tc>
          <w:tcPr>
            <w:tcW w:w="875" w:type="dxa"/>
            <w:tcBorders>
              <w:top w:val="single" w:sz="6" w:space="0" w:color="auto"/>
              <w:left w:val="nil"/>
              <w:bottom w:val="nil"/>
              <w:right w:val="nil"/>
            </w:tcBorders>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8,92</w:t>
            </w:r>
          </w:p>
        </w:tc>
        <w:tc>
          <w:tcPr>
            <w:tcW w:w="753" w:type="dxa"/>
            <w:tcBorders>
              <w:top w:val="single" w:sz="6" w:space="0" w:color="auto"/>
              <w:left w:val="nil"/>
              <w:bottom w:val="nil"/>
              <w:right w:val="single" w:sz="6" w:space="0" w:color="auto"/>
            </w:tcBorders>
          </w:tcPr>
          <w:p w:rsidR="00D05639" w:rsidRPr="00227020" w:rsidRDefault="00D05639" w:rsidP="00482223">
            <w:pPr>
              <w:tabs>
                <w:tab w:val="decimal" w:pos="333"/>
              </w:tabs>
              <w:spacing w:before="60"/>
              <w:jc w:val="left"/>
              <w:rPr>
                <w:sz w:val="22"/>
                <w:lang w:val="es-ES_tradnl" w:eastAsia="en-GB"/>
              </w:rPr>
            </w:pPr>
            <w:r w:rsidRPr="00227020">
              <w:rPr>
                <w:sz w:val="18"/>
                <w:lang w:val="es-ES_tradnl"/>
              </w:rPr>
              <w:t>9,03</w:t>
            </w:r>
          </w:p>
        </w:tc>
        <w:tc>
          <w:tcPr>
            <w:tcW w:w="2111" w:type="dxa"/>
            <w:tcBorders>
              <w:top w:val="single" w:sz="6" w:space="0" w:color="auto"/>
              <w:left w:val="nil"/>
              <w:bottom w:val="nil"/>
              <w:right w:val="nil"/>
            </w:tcBorders>
          </w:tcPr>
          <w:p w:rsidR="00D05639" w:rsidRPr="00227020" w:rsidRDefault="00D05639" w:rsidP="00482223">
            <w:pPr>
              <w:spacing w:before="60"/>
              <w:jc w:val="left"/>
              <w:rPr>
                <w:sz w:val="22"/>
                <w:lang w:val="es-ES_tradnl" w:eastAsia="en-GB"/>
              </w:rPr>
            </w:pPr>
          </w:p>
        </w:tc>
      </w:tr>
      <w:tr w:rsidR="00D05639" w:rsidRPr="00227020" w:rsidTr="00783985">
        <w:trPr>
          <w:jc w:val="center"/>
        </w:trPr>
        <w:tc>
          <w:tcPr>
            <w:tcW w:w="1560" w:type="dxa"/>
            <w:tcBorders>
              <w:top w:val="nil"/>
              <w:left w:val="nil"/>
              <w:bottom w:val="nil"/>
              <w:right w:val="single" w:sz="6" w:space="0" w:color="auto"/>
            </w:tcBorders>
          </w:tcPr>
          <w:p w:rsidR="00D05639" w:rsidRPr="00227020" w:rsidRDefault="00D05639" w:rsidP="00482223">
            <w:pPr>
              <w:jc w:val="left"/>
              <w:rPr>
                <w:sz w:val="22"/>
                <w:lang w:val="es-ES_tradnl" w:eastAsia="en-GB"/>
              </w:rPr>
            </w:pPr>
            <w:r w:rsidRPr="00227020">
              <w:rPr>
                <w:sz w:val="18"/>
                <w:lang w:val="es-ES_tradnl"/>
              </w:rPr>
              <w:t>Sensibilidades</w:t>
            </w:r>
          </w:p>
        </w:tc>
        <w:tc>
          <w:tcPr>
            <w:tcW w:w="625" w:type="dxa"/>
          </w:tcPr>
          <w:p w:rsidR="00D05639" w:rsidRPr="00227020" w:rsidRDefault="00D05639" w:rsidP="00482223">
            <w:pPr>
              <w:tabs>
                <w:tab w:val="decimal" w:pos="333"/>
              </w:tabs>
              <w:jc w:val="left"/>
              <w:rPr>
                <w:sz w:val="22"/>
                <w:lang w:val="es-ES_tradnl" w:eastAsia="en-GB"/>
              </w:rPr>
            </w:pPr>
            <w:r w:rsidRPr="00227020">
              <w:rPr>
                <w:sz w:val="18"/>
                <w:lang w:val="es-ES_tradnl"/>
              </w:rPr>
              <w:t>0,91</w:t>
            </w:r>
          </w:p>
        </w:tc>
        <w:tc>
          <w:tcPr>
            <w:tcW w:w="885" w:type="dxa"/>
          </w:tcPr>
          <w:p w:rsidR="00D05639" w:rsidRPr="00227020" w:rsidRDefault="00D05639" w:rsidP="00482223">
            <w:pPr>
              <w:tabs>
                <w:tab w:val="decimal" w:pos="333"/>
              </w:tabs>
              <w:jc w:val="left"/>
              <w:rPr>
                <w:sz w:val="22"/>
                <w:lang w:val="es-ES_tradnl" w:eastAsia="en-GB"/>
              </w:rPr>
            </w:pPr>
            <w:r w:rsidRPr="00227020">
              <w:rPr>
                <w:sz w:val="18"/>
                <w:lang w:val="es-ES_tradnl"/>
              </w:rPr>
              <w:t>1,14</w:t>
            </w:r>
          </w:p>
        </w:tc>
        <w:tc>
          <w:tcPr>
            <w:tcW w:w="886" w:type="dxa"/>
          </w:tcPr>
          <w:p w:rsidR="00D05639" w:rsidRPr="00227020" w:rsidRDefault="00D05639" w:rsidP="00482223">
            <w:pPr>
              <w:tabs>
                <w:tab w:val="decimal" w:pos="333"/>
              </w:tabs>
              <w:jc w:val="left"/>
              <w:rPr>
                <w:sz w:val="22"/>
                <w:lang w:val="es-ES_tradnl" w:eastAsia="en-GB"/>
              </w:rPr>
            </w:pPr>
            <w:r w:rsidRPr="00227020">
              <w:rPr>
                <w:sz w:val="18"/>
                <w:lang w:val="es-ES_tradnl"/>
              </w:rPr>
              <w:t>1,26</w:t>
            </w:r>
          </w:p>
        </w:tc>
        <w:tc>
          <w:tcPr>
            <w:tcW w:w="885" w:type="dxa"/>
          </w:tcPr>
          <w:p w:rsidR="00D05639" w:rsidRPr="00227020" w:rsidRDefault="00D05639" w:rsidP="00482223">
            <w:pPr>
              <w:tabs>
                <w:tab w:val="decimal" w:pos="333"/>
              </w:tabs>
              <w:jc w:val="left"/>
              <w:rPr>
                <w:sz w:val="22"/>
                <w:lang w:val="es-ES_tradnl" w:eastAsia="en-GB"/>
              </w:rPr>
            </w:pPr>
            <w:r w:rsidRPr="00227020">
              <w:rPr>
                <w:sz w:val="18"/>
                <w:lang w:val="es-ES_tradnl"/>
              </w:rPr>
              <w:t>0,36</w:t>
            </w:r>
          </w:p>
        </w:tc>
        <w:tc>
          <w:tcPr>
            <w:tcW w:w="875" w:type="dxa"/>
          </w:tcPr>
          <w:p w:rsidR="00D05639" w:rsidRPr="00227020" w:rsidRDefault="00D05639" w:rsidP="00482223">
            <w:pPr>
              <w:tabs>
                <w:tab w:val="decimal" w:pos="333"/>
              </w:tabs>
              <w:jc w:val="left"/>
              <w:rPr>
                <w:sz w:val="22"/>
                <w:lang w:val="es-ES_tradnl" w:eastAsia="en-GB"/>
              </w:rPr>
            </w:pPr>
            <w:r w:rsidRPr="00227020">
              <w:rPr>
                <w:sz w:val="18"/>
                <w:lang w:val="es-ES_tradnl"/>
              </w:rPr>
              <w:t>1,37</w:t>
            </w:r>
          </w:p>
        </w:tc>
        <w:tc>
          <w:tcPr>
            <w:tcW w:w="753" w:type="dxa"/>
            <w:tcBorders>
              <w:top w:val="nil"/>
              <w:left w:val="nil"/>
              <w:bottom w:val="nil"/>
              <w:right w:val="single" w:sz="6" w:space="0" w:color="auto"/>
            </w:tcBorders>
          </w:tcPr>
          <w:p w:rsidR="00D05639" w:rsidRPr="00227020" w:rsidRDefault="00D05639" w:rsidP="00482223">
            <w:pPr>
              <w:tabs>
                <w:tab w:val="decimal" w:pos="333"/>
              </w:tabs>
              <w:jc w:val="left"/>
              <w:rPr>
                <w:sz w:val="22"/>
                <w:lang w:val="es-ES_tradnl" w:eastAsia="en-GB"/>
              </w:rPr>
            </w:pPr>
            <w:r w:rsidRPr="00227020">
              <w:rPr>
                <w:sz w:val="18"/>
                <w:lang w:val="es-ES_tradnl"/>
              </w:rPr>
              <w:t>1,39</w:t>
            </w:r>
          </w:p>
        </w:tc>
        <w:tc>
          <w:tcPr>
            <w:tcW w:w="2111" w:type="dxa"/>
          </w:tcPr>
          <w:p w:rsidR="00D05639" w:rsidRPr="00227020" w:rsidRDefault="00D05639" w:rsidP="00482223">
            <w:pPr>
              <w:jc w:val="left"/>
              <w:rPr>
                <w:sz w:val="22"/>
                <w:lang w:val="es-ES_tradnl" w:eastAsia="en-GB"/>
              </w:rPr>
            </w:pPr>
          </w:p>
        </w:tc>
      </w:tr>
    </w:tbl>
    <w:p w:rsidR="00D05639" w:rsidRPr="00227020" w:rsidRDefault="00D05639" w:rsidP="009D7E66">
      <w:pPr>
        <w:rPr>
          <w:sz w:val="18"/>
          <w:lang w:val="es-ES_tradnl"/>
        </w:rPr>
      </w:pPr>
    </w:p>
    <w:p w:rsidR="00D05639" w:rsidRPr="00227020" w:rsidRDefault="00D05639" w:rsidP="00783985">
      <w:pPr>
        <w:ind w:left="567" w:right="567"/>
        <w:rPr>
          <w:sz w:val="18"/>
          <w:lang w:val="es-ES_tradnl"/>
        </w:rPr>
      </w:pPr>
      <w:r w:rsidRPr="00227020">
        <w:rPr>
          <w:sz w:val="18"/>
          <w:lang w:val="es-ES_tradnl"/>
        </w:rPr>
        <w:t>El ajuste del modelo también proporciona los errores estándar de las medias con 1 grado de libertad; con estos valores y con el valor crítico de t (dos colas) al 1% con 1 grado de libertad, se obtiene el siguiente cuadro de valores de DMS al 1% entre todos los pares de variedades:</w:t>
      </w:r>
    </w:p>
    <w:p w:rsidR="00D05639" w:rsidRPr="00227020" w:rsidRDefault="00D05639" w:rsidP="00783985">
      <w:pPr>
        <w:ind w:right="567"/>
        <w:rPr>
          <w:sz w:val="18"/>
          <w:lang w:val="es-ES_tradnl" w:eastAsia="en-GB"/>
        </w:rPr>
      </w:pPr>
    </w:p>
    <w:tbl>
      <w:tblPr>
        <w:tblW w:w="0" w:type="auto"/>
        <w:tblInd w:w="1809" w:type="dxa"/>
        <w:tblLayout w:type="fixed"/>
        <w:tblLook w:val="0000" w:firstRow="0" w:lastRow="0" w:firstColumn="0" w:lastColumn="0" w:noHBand="0" w:noVBand="0"/>
      </w:tblPr>
      <w:tblGrid>
        <w:gridCol w:w="1134"/>
        <w:gridCol w:w="798"/>
        <w:gridCol w:w="966"/>
        <w:gridCol w:w="966"/>
      </w:tblGrid>
      <w:tr w:rsidR="00D05639" w:rsidRPr="00227020" w:rsidTr="00482223">
        <w:tc>
          <w:tcPr>
            <w:tcW w:w="1134" w:type="dxa"/>
          </w:tcPr>
          <w:p w:rsidR="00D05639" w:rsidRPr="00227020" w:rsidRDefault="00D05639" w:rsidP="00482223">
            <w:pPr>
              <w:jc w:val="left"/>
              <w:rPr>
                <w:sz w:val="22"/>
                <w:lang w:val="es-ES_tradnl" w:eastAsia="en-GB"/>
              </w:rPr>
            </w:pPr>
            <w:r w:rsidRPr="00227020">
              <w:rPr>
                <w:sz w:val="18"/>
                <w:lang w:val="es-ES_tradnl"/>
              </w:rPr>
              <w:t>Variedad</w:t>
            </w:r>
          </w:p>
        </w:tc>
        <w:tc>
          <w:tcPr>
            <w:tcW w:w="798" w:type="dxa"/>
          </w:tcPr>
          <w:p w:rsidR="00D05639" w:rsidRPr="00227020" w:rsidRDefault="00D05639" w:rsidP="00482223">
            <w:pPr>
              <w:jc w:val="center"/>
              <w:rPr>
                <w:sz w:val="22"/>
                <w:lang w:val="es-ES_tradnl" w:eastAsia="en-GB"/>
              </w:rPr>
            </w:pPr>
            <w:r w:rsidRPr="00227020">
              <w:rPr>
                <w:sz w:val="18"/>
                <w:lang w:val="es-ES_tradnl"/>
              </w:rPr>
              <w:t>A</w:t>
            </w:r>
          </w:p>
        </w:tc>
        <w:tc>
          <w:tcPr>
            <w:tcW w:w="966" w:type="dxa"/>
          </w:tcPr>
          <w:p w:rsidR="00D05639" w:rsidRPr="00227020" w:rsidRDefault="00D05639" w:rsidP="00482223">
            <w:pPr>
              <w:jc w:val="center"/>
              <w:rPr>
                <w:sz w:val="22"/>
                <w:lang w:val="es-ES_tradnl" w:eastAsia="en-GB"/>
              </w:rPr>
            </w:pPr>
            <w:r w:rsidRPr="00227020">
              <w:rPr>
                <w:sz w:val="18"/>
                <w:lang w:val="es-ES_tradnl"/>
              </w:rPr>
              <w:t>B</w:t>
            </w:r>
          </w:p>
        </w:tc>
        <w:tc>
          <w:tcPr>
            <w:tcW w:w="966" w:type="dxa"/>
          </w:tcPr>
          <w:p w:rsidR="00D05639" w:rsidRPr="00227020" w:rsidRDefault="00D05639" w:rsidP="00482223">
            <w:pPr>
              <w:jc w:val="center"/>
              <w:rPr>
                <w:sz w:val="22"/>
                <w:lang w:val="es-ES_tradnl" w:eastAsia="en-GB"/>
              </w:rPr>
            </w:pPr>
            <w:r w:rsidRPr="00227020">
              <w:rPr>
                <w:sz w:val="18"/>
                <w:lang w:val="es-ES_tradnl"/>
              </w:rPr>
              <w:t>C</w:t>
            </w:r>
          </w:p>
        </w:tc>
      </w:tr>
      <w:tr w:rsidR="00D05639" w:rsidRPr="00227020" w:rsidTr="00482223">
        <w:tc>
          <w:tcPr>
            <w:tcW w:w="1134" w:type="dxa"/>
          </w:tcPr>
          <w:p w:rsidR="00D05639" w:rsidRPr="00227020" w:rsidRDefault="00D05639" w:rsidP="00482223">
            <w:pPr>
              <w:jc w:val="center"/>
              <w:rPr>
                <w:sz w:val="22"/>
                <w:lang w:val="es-ES_tradnl" w:eastAsia="en-GB"/>
              </w:rPr>
            </w:pPr>
            <w:r w:rsidRPr="00227020">
              <w:rPr>
                <w:sz w:val="18"/>
                <w:lang w:val="es-ES_tradnl"/>
              </w:rPr>
              <w:t>B</w:t>
            </w:r>
          </w:p>
        </w:tc>
        <w:tc>
          <w:tcPr>
            <w:tcW w:w="798" w:type="dxa"/>
          </w:tcPr>
          <w:p w:rsidR="00D05639" w:rsidRPr="00227020" w:rsidRDefault="00D05639" w:rsidP="00482223">
            <w:pPr>
              <w:tabs>
                <w:tab w:val="decimal" w:pos="344"/>
              </w:tabs>
              <w:jc w:val="left"/>
              <w:rPr>
                <w:sz w:val="22"/>
                <w:lang w:val="es-ES_tradnl" w:eastAsia="en-GB"/>
              </w:rPr>
            </w:pPr>
            <w:r w:rsidRPr="00227020">
              <w:rPr>
                <w:sz w:val="18"/>
                <w:lang w:val="es-ES_tradnl"/>
              </w:rPr>
              <w:t>15,75</w:t>
            </w:r>
          </w:p>
        </w:tc>
        <w:tc>
          <w:tcPr>
            <w:tcW w:w="966" w:type="dxa"/>
          </w:tcPr>
          <w:p w:rsidR="00D05639" w:rsidRPr="00227020" w:rsidRDefault="00D05639" w:rsidP="00482223">
            <w:pPr>
              <w:tabs>
                <w:tab w:val="decimal" w:pos="344"/>
              </w:tabs>
              <w:jc w:val="left"/>
              <w:rPr>
                <w:sz w:val="22"/>
                <w:lang w:val="es-ES_tradnl" w:eastAsia="en-GB"/>
              </w:rPr>
            </w:pPr>
          </w:p>
        </w:tc>
        <w:tc>
          <w:tcPr>
            <w:tcW w:w="966" w:type="dxa"/>
          </w:tcPr>
          <w:p w:rsidR="00D05639" w:rsidRPr="00227020" w:rsidRDefault="00D05639" w:rsidP="00482223">
            <w:pPr>
              <w:tabs>
                <w:tab w:val="decimal" w:pos="344"/>
              </w:tabs>
              <w:jc w:val="left"/>
              <w:rPr>
                <w:sz w:val="22"/>
                <w:lang w:val="es-ES_tradnl" w:eastAsia="en-GB"/>
              </w:rPr>
            </w:pPr>
          </w:p>
        </w:tc>
      </w:tr>
      <w:tr w:rsidR="00D05639" w:rsidRPr="00227020" w:rsidTr="00482223">
        <w:tc>
          <w:tcPr>
            <w:tcW w:w="1134" w:type="dxa"/>
          </w:tcPr>
          <w:p w:rsidR="00D05639" w:rsidRPr="00227020" w:rsidRDefault="00D05639" w:rsidP="00482223">
            <w:pPr>
              <w:jc w:val="center"/>
              <w:rPr>
                <w:sz w:val="22"/>
                <w:lang w:val="es-ES_tradnl" w:eastAsia="en-GB"/>
              </w:rPr>
            </w:pPr>
            <w:r w:rsidRPr="00227020">
              <w:rPr>
                <w:sz w:val="18"/>
                <w:lang w:val="es-ES_tradnl"/>
              </w:rPr>
              <w:t>C</w:t>
            </w:r>
          </w:p>
        </w:tc>
        <w:tc>
          <w:tcPr>
            <w:tcW w:w="798" w:type="dxa"/>
          </w:tcPr>
          <w:p w:rsidR="00D05639" w:rsidRPr="00227020" w:rsidRDefault="00D05639" w:rsidP="00482223">
            <w:pPr>
              <w:tabs>
                <w:tab w:val="decimal" w:pos="344"/>
              </w:tabs>
              <w:jc w:val="left"/>
              <w:rPr>
                <w:sz w:val="22"/>
                <w:lang w:val="es-ES_tradnl" w:eastAsia="en-GB"/>
              </w:rPr>
            </w:pPr>
            <w:r w:rsidRPr="00227020">
              <w:rPr>
                <w:sz w:val="18"/>
                <w:lang w:val="es-ES_tradnl"/>
              </w:rPr>
              <w:t>18,00</w:t>
            </w:r>
          </w:p>
        </w:tc>
        <w:tc>
          <w:tcPr>
            <w:tcW w:w="966" w:type="dxa"/>
          </w:tcPr>
          <w:p w:rsidR="00D05639" w:rsidRPr="00227020" w:rsidRDefault="00D05639" w:rsidP="00482223">
            <w:pPr>
              <w:tabs>
                <w:tab w:val="decimal" w:pos="344"/>
              </w:tabs>
              <w:jc w:val="left"/>
              <w:rPr>
                <w:sz w:val="22"/>
                <w:lang w:val="es-ES_tradnl" w:eastAsia="en-GB"/>
              </w:rPr>
            </w:pPr>
            <w:r w:rsidRPr="00227020">
              <w:rPr>
                <w:sz w:val="18"/>
                <w:lang w:val="es-ES_tradnl"/>
              </w:rPr>
              <w:t>15,64</w:t>
            </w:r>
          </w:p>
        </w:tc>
        <w:tc>
          <w:tcPr>
            <w:tcW w:w="966" w:type="dxa"/>
          </w:tcPr>
          <w:p w:rsidR="00D05639" w:rsidRPr="00227020" w:rsidRDefault="00D05639" w:rsidP="00482223">
            <w:pPr>
              <w:tabs>
                <w:tab w:val="decimal" w:pos="344"/>
              </w:tabs>
              <w:jc w:val="left"/>
              <w:rPr>
                <w:sz w:val="22"/>
                <w:lang w:val="es-ES_tradnl" w:eastAsia="en-GB"/>
              </w:rPr>
            </w:pPr>
          </w:p>
        </w:tc>
      </w:tr>
      <w:tr w:rsidR="00D05639" w:rsidRPr="00227020" w:rsidTr="00482223">
        <w:tc>
          <w:tcPr>
            <w:tcW w:w="1134" w:type="dxa"/>
          </w:tcPr>
          <w:p w:rsidR="00D05639" w:rsidRPr="00227020" w:rsidRDefault="00D05639" w:rsidP="00482223">
            <w:pPr>
              <w:jc w:val="center"/>
              <w:rPr>
                <w:sz w:val="22"/>
                <w:lang w:val="es-ES_tradnl" w:eastAsia="en-GB"/>
              </w:rPr>
            </w:pPr>
            <w:r w:rsidRPr="00227020">
              <w:rPr>
                <w:sz w:val="18"/>
                <w:lang w:val="es-ES_tradnl"/>
              </w:rPr>
              <w:t>D</w:t>
            </w:r>
          </w:p>
        </w:tc>
        <w:tc>
          <w:tcPr>
            <w:tcW w:w="798" w:type="dxa"/>
          </w:tcPr>
          <w:p w:rsidR="00D05639" w:rsidRPr="00227020" w:rsidRDefault="00D05639" w:rsidP="00482223">
            <w:pPr>
              <w:tabs>
                <w:tab w:val="decimal" w:pos="344"/>
              </w:tabs>
              <w:jc w:val="left"/>
              <w:rPr>
                <w:sz w:val="22"/>
                <w:lang w:val="es-ES_tradnl" w:eastAsia="en-GB"/>
              </w:rPr>
            </w:pPr>
            <w:r w:rsidRPr="00227020">
              <w:rPr>
                <w:sz w:val="18"/>
                <w:lang w:val="es-ES_tradnl"/>
              </w:rPr>
              <w:t>18,39</w:t>
            </w:r>
          </w:p>
        </w:tc>
        <w:tc>
          <w:tcPr>
            <w:tcW w:w="966" w:type="dxa"/>
          </w:tcPr>
          <w:p w:rsidR="00D05639" w:rsidRPr="00227020" w:rsidRDefault="00D05639" w:rsidP="00482223">
            <w:pPr>
              <w:tabs>
                <w:tab w:val="decimal" w:pos="344"/>
              </w:tabs>
              <w:jc w:val="left"/>
              <w:rPr>
                <w:sz w:val="22"/>
                <w:lang w:val="es-ES_tradnl" w:eastAsia="en-GB"/>
              </w:rPr>
            </w:pPr>
            <w:r w:rsidRPr="00227020">
              <w:rPr>
                <w:sz w:val="18"/>
                <w:lang w:val="es-ES_tradnl"/>
              </w:rPr>
              <w:t>15,64</w:t>
            </w:r>
          </w:p>
        </w:tc>
        <w:tc>
          <w:tcPr>
            <w:tcW w:w="966" w:type="dxa"/>
          </w:tcPr>
          <w:p w:rsidR="00D05639" w:rsidRPr="00227020" w:rsidRDefault="00D05639" w:rsidP="00482223">
            <w:pPr>
              <w:tabs>
                <w:tab w:val="decimal" w:pos="344"/>
              </w:tabs>
              <w:jc w:val="left"/>
              <w:rPr>
                <w:sz w:val="22"/>
                <w:lang w:val="es-ES_tradnl" w:eastAsia="en-GB"/>
              </w:rPr>
            </w:pPr>
            <w:r w:rsidRPr="00227020">
              <w:rPr>
                <w:sz w:val="18"/>
                <w:lang w:val="es-ES_tradnl"/>
              </w:rPr>
              <w:t>18,83</w:t>
            </w:r>
          </w:p>
        </w:tc>
      </w:tr>
    </w:tbl>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eastAsia="en-GB"/>
        </w:rPr>
      </w:pPr>
      <w:r w:rsidRPr="00227020">
        <w:rPr>
          <w:sz w:val="18"/>
          <w:lang w:val="es-ES_tradnl"/>
        </w:rPr>
        <w:t xml:space="preserve">La comparación de la DMS al 1% entre las variedades A y D (18,39) con la diferencia entre sus medias (10,89) indica que estas variedades no son significativamente diferentes al nivel del 1 %.  En Camlin </w:t>
      </w:r>
      <w:r w:rsidRPr="00227020">
        <w:rPr>
          <w:i/>
          <w:sz w:val="18"/>
          <w:lang w:val="es-ES_tradnl"/>
        </w:rPr>
        <w:t>et al</w:t>
      </w:r>
      <w:r w:rsidRPr="00227020">
        <w:rPr>
          <w:sz w:val="18"/>
          <w:lang w:val="es-ES_tradnl"/>
        </w:rPr>
        <w:t xml:space="preserve"> (2001) se proporciona información adicional sobre el análisis y el ejemplo descrito.</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 xml:space="preserve">Nota:  El ejemplo anterior sirve para ilustrar el método, pero utiliza un número de datos artificialmente pequeño. En consecuencia, las DMS y el cuadrado medio de la interacción variedades × años ajustado mediante MJRA cuentan con 1 grado de libertad. Se recomienda aplicar el método, en la práctica, con un mínimo de 20 grados de libertad.  </w:t>
      </w:r>
    </w:p>
    <w:p w:rsidR="00D05639" w:rsidRPr="00227020" w:rsidRDefault="00D05639" w:rsidP="00783985">
      <w:pPr>
        <w:ind w:left="567" w:right="567"/>
        <w:rPr>
          <w:sz w:val="18"/>
          <w:lang w:val="es-ES_tradnl"/>
        </w:rPr>
      </w:pPr>
    </w:p>
    <w:p w:rsidR="00D05639" w:rsidRPr="00227020" w:rsidRDefault="00D05639" w:rsidP="00783985">
      <w:pPr>
        <w:ind w:left="567" w:right="567"/>
        <w:rPr>
          <w:sz w:val="18"/>
          <w:u w:val="single"/>
          <w:lang w:val="es-ES_tradnl"/>
        </w:rPr>
      </w:pPr>
      <w:r w:rsidRPr="00227020">
        <w:rPr>
          <w:sz w:val="18"/>
          <w:u w:val="single"/>
          <w:lang w:val="es-ES_tradnl"/>
        </w:rPr>
        <w:t xml:space="preserve">1.7 </w:t>
      </w:r>
      <w:r w:rsidRPr="00227020">
        <w:rPr>
          <w:sz w:val="18"/>
          <w:u w:val="single"/>
          <w:lang w:val="es-ES_tradnl"/>
        </w:rPr>
        <w:tab/>
        <w:t xml:space="preserve">Referencias </w:t>
      </w:r>
    </w:p>
    <w:p w:rsidR="00D05639" w:rsidRPr="00227020" w:rsidRDefault="00D05639" w:rsidP="00783985">
      <w:pPr>
        <w:ind w:left="567" w:right="567"/>
        <w:rPr>
          <w:sz w:val="18"/>
          <w:lang w:val="es-ES_tradnl"/>
        </w:rPr>
      </w:pPr>
    </w:p>
    <w:p w:rsidR="00D05639" w:rsidRPr="00227020" w:rsidRDefault="00D05639" w:rsidP="00783985">
      <w:pPr>
        <w:ind w:left="567" w:right="567"/>
        <w:rPr>
          <w:sz w:val="18"/>
          <w:lang w:val="es-ES_tradnl"/>
        </w:rPr>
      </w:pPr>
      <w:r>
        <w:rPr>
          <w:sz w:val="18"/>
          <w:lang w:val="es-ES_tradnl"/>
        </w:rPr>
        <w:t>Camlin, M.S., Watson, S.</w:t>
      </w:r>
      <w:r w:rsidRPr="00227020">
        <w:rPr>
          <w:sz w:val="18"/>
          <w:lang w:val="es-ES_tradnl"/>
        </w:rPr>
        <w:t xml:space="preserve"> Waters, B.G. y Weatherup, S.T.C. (2001). </w:t>
      </w:r>
      <w:r>
        <w:rPr>
          <w:sz w:val="18"/>
          <w:lang w:val="es-ES_tradnl"/>
        </w:rPr>
        <w:t xml:space="preserve"> </w:t>
      </w:r>
      <w:r w:rsidRPr="00227020">
        <w:rPr>
          <w:sz w:val="18"/>
          <w:lang w:val="es-ES_tradnl"/>
        </w:rPr>
        <w:t>The potential for management of reference collections in herbage variety registration trials using a cyclic planting system for reference varieties. Plant Varieties and Seeds, 14:1-14.</w:t>
      </w:r>
    </w:p>
    <w:p w:rsidR="00D05639" w:rsidRPr="00227020" w:rsidRDefault="00D05639" w:rsidP="00783985">
      <w:pPr>
        <w:spacing w:before="240"/>
        <w:ind w:left="567" w:right="567"/>
        <w:rPr>
          <w:sz w:val="18"/>
          <w:lang w:val="es-ES_tradnl"/>
        </w:rPr>
      </w:pPr>
      <w:r w:rsidRPr="00227020">
        <w:rPr>
          <w:sz w:val="18"/>
          <w:lang w:val="es-ES_tradnl"/>
        </w:rPr>
        <w:t>Digby,P (1979) Modified joint regression for incomplete variety x environment data.  Journal of Agricultural Science 93, Cambridge, 81-86.</w:t>
      </w:r>
    </w:p>
    <w:p w:rsidR="00D05639" w:rsidRPr="00227020" w:rsidRDefault="00D05639" w:rsidP="005412B0">
      <w:pPr>
        <w:rPr>
          <w:highlight w:val="yellow"/>
          <w:lang w:val="es-ES_tradnl"/>
        </w:rPr>
      </w:pPr>
    </w:p>
    <w:p w:rsidR="00D05639" w:rsidRPr="00227020" w:rsidRDefault="00D05639" w:rsidP="005412B0">
      <w:pPr>
        <w:rPr>
          <w:highlight w:val="yellow"/>
          <w:lang w:val="es-ES_tradnl"/>
        </w:rPr>
      </w:pPr>
    </w:p>
    <w:p w:rsidR="00D05639" w:rsidRPr="00227020" w:rsidRDefault="00D05639">
      <w:pPr>
        <w:jc w:val="left"/>
        <w:rPr>
          <w:lang w:val="es-ES_tradnl"/>
        </w:rPr>
      </w:pPr>
    </w:p>
    <w:p w:rsidR="00D05639" w:rsidRPr="00227020" w:rsidRDefault="00D05639" w:rsidP="00786117">
      <w:pPr>
        <w:pStyle w:val="Heading1"/>
        <w:rPr>
          <w:lang w:val="es-ES_tradnl"/>
        </w:rPr>
      </w:pPr>
      <w:bookmarkStart w:id="76" w:name="_Toc376856588"/>
      <w:r w:rsidRPr="00227020">
        <w:rPr>
          <w:lang w:val="es-ES_tradnl"/>
        </w:rPr>
        <w:lastRenderedPageBreak/>
        <w:t>PARTE II:  TÉCNICAS UTILIZADAS EN EL EXAMEN DHE</w:t>
      </w:r>
      <w:bookmarkEnd w:id="76"/>
    </w:p>
    <w:p w:rsidR="00D05639" w:rsidRPr="00227020" w:rsidRDefault="00D05639" w:rsidP="00783985">
      <w:pPr>
        <w:keepNext/>
        <w:jc w:val="left"/>
        <w:rPr>
          <w:lang w:val="es-ES_tradnl"/>
        </w:rPr>
      </w:pPr>
    </w:p>
    <w:p w:rsidR="00D05639" w:rsidRPr="00227020" w:rsidRDefault="00D05639" w:rsidP="00786117">
      <w:pPr>
        <w:pStyle w:val="Heading2"/>
        <w:rPr>
          <w:lang w:val="es-ES_tradnl"/>
        </w:rPr>
      </w:pPr>
      <w:bookmarkStart w:id="77" w:name="_Toc376856589"/>
      <w:r w:rsidRPr="00227020">
        <w:rPr>
          <w:lang w:val="es-ES_tradnl"/>
        </w:rPr>
        <w:t>Sección 1.3:  La metodología GAIA:  Ponderación de los caracteres</w:t>
      </w:r>
      <w:bookmarkEnd w:id="77"/>
    </w:p>
    <w:p w:rsidR="00D05639" w:rsidRPr="00227020" w:rsidRDefault="00D05639" w:rsidP="00783985">
      <w:pPr>
        <w:keepNext/>
        <w:jc w:val="left"/>
        <w:rPr>
          <w:lang w:val="es-ES_tradnl"/>
        </w:rPr>
      </w:pPr>
    </w:p>
    <w:p w:rsidR="00D05639" w:rsidRPr="00227020" w:rsidRDefault="00D05639">
      <w:pPr>
        <w:jc w:val="left"/>
        <w:rPr>
          <w:lang w:val="es-ES_tradnl"/>
        </w:rPr>
      </w:pPr>
      <w:r w:rsidRPr="00227020">
        <w:rPr>
          <w:lang w:val="es-ES_tradnl"/>
        </w:rPr>
        <w:t>Modificar la Sección 1.3.1.1 para aclarar que se establece la suposición de que la longitud de la panícula se utiliza como carácter (véase el documento TC/47/26 “Informe sobre las conclusiones”, párrafo 73):</w:t>
      </w:r>
    </w:p>
    <w:p w:rsidR="00D05639" w:rsidRPr="00227020" w:rsidRDefault="00D05639">
      <w:pPr>
        <w:jc w:val="left"/>
        <w:rPr>
          <w:lang w:val="es-ES_tradnl"/>
        </w:rPr>
      </w:pPr>
    </w:p>
    <w:p w:rsidR="00D05639" w:rsidRPr="00227020" w:rsidRDefault="00D05639" w:rsidP="00783985">
      <w:pPr>
        <w:keepNext/>
        <w:ind w:left="567" w:right="567"/>
        <w:jc w:val="left"/>
        <w:rPr>
          <w:sz w:val="18"/>
          <w:lang w:val="es-ES_tradnl"/>
        </w:rPr>
      </w:pPr>
      <w:r w:rsidRPr="00227020">
        <w:rPr>
          <w:sz w:val="18"/>
          <w:lang w:val="es-ES_tradnl"/>
        </w:rPr>
        <w:t>1.3.1</w:t>
      </w:r>
      <w:r w:rsidRPr="00227020">
        <w:rPr>
          <w:sz w:val="18"/>
          <w:lang w:val="es-ES_tradnl"/>
        </w:rPr>
        <w:tab/>
        <w:t>Ponderación de los caracteres</w:t>
      </w:r>
    </w:p>
    <w:p w:rsidR="00D05639" w:rsidRPr="00227020" w:rsidRDefault="00D05639" w:rsidP="00783985">
      <w:pPr>
        <w:keepNext/>
        <w:ind w:left="567" w:right="567"/>
        <w:rPr>
          <w:sz w:val="18"/>
          <w:lang w:val="es-ES_tradnl"/>
        </w:rPr>
      </w:pPr>
    </w:p>
    <w:p w:rsidR="00D05639" w:rsidRPr="00227020" w:rsidRDefault="00D05639" w:rsidP="00783985">
      <w:pPr>
        <w:ind w:left="567" w:right="567"/>
        <w:rPr>
          <w:sz w:val="18"/>
          <w:lang w:val="es-ES_tradnl"/>
        </w:rPr>
      </w:pPr>
      <w:r w:rsidRPr="00227020">
        <w:rPr>
          <w:sz w:val="18"/>
          <w:lang w:val="es-ES_tradnl"/>
        </w:rPr>
        <w:t>1.3.1.1</w:t>
      </w:r>
      <w:r w:rsidRPr="00227020">
        <w:rPr>
          <w:sz w:val="18"/>
          <w:lang w:val="es-ES_tradnl"/>
        </w:rPr>
        <w:tab/>
        <w:t xml:space="preserve">En la ponderación es importante tener en cuenta la correlación entre los caracteres.  Si dos caracteres están vinculados (por ejemplo, altura de la planta, incluida la panícula; altura de la planta, excluida la panícula), es aconsejable utilizar sólo uno de ellos en la metodología GAIA a fin de evitar una ponderación doble.  </w:t>
      </w:r>
      <w:r w:rsidRPr="00227020">
        <w:rPr>
          <w:sz w:val="18"/>
          <w:u w:val="single"/>
          <w:lang w:val="es-ES_tradnl"/>
        </w:rPr>
        <w:t>Por ejemplo, estableciendo la suposición de que la longitud de la panícula se utiliza como carácter, sería aconsejable utilizar sólo la altura de la planta, incluida la panícula, o la altura de la planta, excluida la panícula.</w:t>
      </w:r>
    </w:p>
    <w:p w:rsidR="00D05639" w:rsidRPr="00227020" w:rsidRDefault="00D05639" w:rsidP="00494DAE">
      <w:pPr>
        <w:rPr>
          <w:lang w:val="es-ES_tradnl"/>
        </w:rPr>
      </w:pPr>
    </w:p>
    <w:p w:rsidR="00D05639" w:rsidRPr="00227020" w:rsidRDefault="00D05639" w:rsidP="00494DAE">
      <w:pPr>
        <w:rPr>
          <w:lang w:val="es-ES_tradnl"/>
        </w:rPr>
      </w:pPr>
    </w:p>
    <w:p w:rsidR="00D05639" w:rsidRPr="00227020" w:rsidRDefault="00D05639" w:rsidP="00786117">
      <w:pPr>
        <w:pStyle w:val="Heading2"/>
        <w:rPr>
          <w:lang w:val="es-ES_tradnl"/>
        </w:rPr>
      </w:pPr>
      <w:bookmarkStart w:id="78" w:name="_Toc376856590"/>
      <w:r w:rsidRPr="00227020">
        <w:rPr>
          <w:lang w:val="es-ES_tradnl"/>
        </w:rPr>
        <w:t>Sección 3:  Criterio combinado interanual de distinción (COYD)</w:t>
      </w:r>
      <w:bookmarkEnd w:id="78"/>
    </w:p>
    <w:p w:rsidR="00D05639" w:rsidRPr="00227020" w:rsidRDefault="00D05639" w:rsidP="00494DAE">
      <w:pPr>
        <w:keepNext/>
        <w:rPr>
          <w:lang w:val="es-ES_tradnl"/>
        </w:rPr>
      </w:pPr>
    </w:p>
    <w:p w:rsidR="00D05639" w:rsidRPr="00227020" w:rsidRDefault="00D05639" w:rsidP="005412B0">
      <w:pPr>
        <w:rPr>
          <w:lang w:val="es-ES_tradnl"/>
        </w:rPr>
      </w:pPr>
      <w:r w:rsidRPr="00227020">
        <w:rPr>
          <w:lang w:val="es-ES_tradnl"/>
        </w:rPr>
        <w:t>Sustituir Subsección 3.1 por el texto siguiente (véase el documento TC/49/41 “Informe sobre las conclusiones”, párrafo 55):</w:t>
      </w:r>
    </w:p>
    <w:p w:rsidR="00D05639" w:rsidRPr="00227020" w:rsidRDefault="00D05639" w:rsidP="005412B0">
      <w:pPr>
        <w:rPr>
          <w:lang w:val="es-ES_tradnl"/>
        </w:rPr>
      </w:pPr>
    </w:p>
    <w:p w:rsidR="00D05639" w:rsidRPr="00227020" w:rsidRDefault="00D05639" w:rsidP="00783985">
      <w:pPr>
        <w:ind w:left="567" w:right="567"/>
        <w:rPr>
          <w:sz w:val="18"/>
          <w:u w:val="single"/>
          <w:lang w:val="es-ES_tradnl"/>
        </w:rPr>
      </w:pPr>
      <w:r w:rsidRPr="00227020">
        <w:rPr>
          <w:sz w:val="18"/>
          <w:u w:val="single"/>
          <w:lang w:val="es-ES_tradnl"/>
        </w:rPr>
        <w:t>3.1</w:t>
      </w:r>
      <w:r w:rsidRPr="00227020">
        <w:rPr>
          <w:sz w:val="18"/>
          <w:u w:val="single"/>
          <w:lang w:val="es-ES_tradnl"/>
        </w:rPr>
        <w:tab/>
        <w:t>Resumen de requisitos para la aplicación del método</w:t>
      </w:r>
    </w:p>
    <w:p w:rsidR="00D05639" w:rsidRPr="00227020" w:rsidRDefault="00D05639" w:rsidP="00783985">
      <w:pPr>
        <w:ind w:left="567" w:right="567"/>
        <w:rPr>
          <w:rFonts w:cs="Arial"/>
          <w:sz w:val="18"/>
          <w:lang w:val="es-ES_tradnl"/>
        </w:rPr>
      </w:pPr>
    </w:p>
    <w:p w:rsidR="00D05639" w:rsidRPr="00227020" w:rsidRDefault="00D05639" w:rsidP="00783985">
      <w:pPr>
        <w:ind w:left="567" w:right="567"/>
        <w:rPr>
          <w:rFonts w:cs="Arial"/>
          <w:sz w:val="18"/>
          <w:lang w:val="es-ES_tradnl"/>
        </w:rPr>
      </w:pPr>
      <w:r w:rsidRPr="00227020">
        <w:rPr>
          <w:rFonts w:cs="Arial"/>
          <w:sz w:val="18"/>
          <w:lang w:val="es-ES_tradnl"/>
        </w:rPr>
        <w:t>El COYD es un método adecuado para examinar la distinción de variedades cuando:</w:t>
      </w:r>
    </w:p>
    <w:p w:rsidR="00D05639" w:rsidRPr="00227020" w:rsidRDefault="00D05639" w:rsidP="00783985">
      <w:pPr>
        <w:ind w:left="567" w:right="567"/>
        <w:rPr>
          <w:rFonts w:cs="Arial"/>
          <w:sz w:val="18"/>
          <w:lang w:val="es-ES_tradnl"/>
        </w:rPr>
      </w:pPr>
    </w:p>
    <w:p w:rsidR="00D05639" w:rsidRPr="00227020" w:rsidRDefault="00D05639" w:rsidP="00D05639">
      <w:pPr>
        <w:numPr>
          <w:ilvl w:val="0"/>
          <w:numId w:val="6"/>
        </w:numPr>
        <w:ind w:left="567" w:right="567" w:firstLine="567"/>
        <w:rPr>
          <w:rFonts w:cs="Arial"/>
          <w:sz w:val="18"/>
          <w:lang w:val="es-ES_tradnl"/>
        </w:rPr>
      </w:pPr>
      <w:r w:rsidRPr="00227020">
        <w:rPr>
          <w:rFonts w:cs="Arial"/>
          <w:sz w:val="18"/>
          <w:lang w:val="es-ES_tradnl"/>
        </w:rPr>
        <w:t>el carácter es cuantitativo;</w:t>
      </w:r>
    </w:p>
    <w:p w:rsidR="00D05639" w:rsidRPr="00227020" w:rsidRDefault="00D05639" w:rsidP="00783985">
      <w:pPr>
        <w:ind w:left="567" w:right="567" w:firstLine="567"/>
        <w:rPr>
          <w:rFonts w:cs="Arial"/>
          <w:sz w:val="18"/>
          <w:lang w:val="es-ES_tradnl"/>
        </w:rPr>
      </w:pPr>
    </w:p>
    <w:p w:rsidR="00D05639" w:rsidRPr="00227020" w:rsidRDefault="00D05639" w:rsidP="00D05639">
      <w:pPr>
        <w:numPr>
          <w:ilvl w:val="0"/>
          <w:numId w:val="6"/>
        </w:numPr>
        <w:ind w:left="567" w:right="567" w:firstLine="567"/>
        <w:rPr>
          <w:rFonts w:cs="Arial"/>
          <w:sz w:val="18"/>
          <w:lang w:val="es-ES_tradnl"/>
        </w:rPr>
      </w:pPr>
      <w:r w:rsidRPr="00227020">
        <w:rPr>
          <w:rFonts w:cs="Arial"/>
          <w:sz w:val="18"/>
          <w:lang w:val="es-ES_tradnl"/>
        </w:rPr>
        <w:t>hay algunas diferencias entre las plantas (o parcelas) de una variedad;</w:t>
      </w:r>
    </w:p>
    <w:p w:rsidR="00D05639" w:rsidRPr="00227020" w:rsidRDefault="00D05639" w:rsidP="00CD0264">
      <w:pPr>
        <w:ind w:left="1134" w:right="567"/>
        <w:rPr>
          <w:rFonts w:cs="Arial"/>
          <w:sz w:val="18"/>
          <w:lang w:val="es-ES_tradnl"/>
        </w:rPr>
      </w:pPr>
    </w:p>
    <w:p w:rsidR="00D05639" w:rsidRPr="00227020" w:rsidRDefault="00D05639" w:rsidP="00CD0264">
      <w:pPr>
        <w:ind w:left="1701" w:right="567" w:hanging="567"/>
        <w:rPr>
          <w:rFonts w:cs="Arial"/>
          <w:sz w:val="18"/>
          <w:lang w:val="es-ES_tradnl"/>
        </w:rPr>
      </w:pPr>
      <w:r w:rsidRPr="00227020">
        <w:rPr>
          <w:rFonts w:cs="Arial"/>
          <w:sz w:val="18"/>
          <w:lang w:val="es-ES_tradnl"/>
        </w:rPr>
        <w:t>–</w:t>
      </w:r>
      <w:r w:rsidRPr="00227020">
        <w:rPr>
          <w:rFonts w:cs="Arial"/>
          <w:sz w:val="18"/>
          <w:lang w:val="es-ES_tradnl"/>
        </w:rPr>
        <w:tab/>
        <w:t>se realizan observaciones por plantas (o por parcelas) durante al menos dos años o ciclos de cultivo, y éstas deben realizarse en un único lugar;</w:t>
      </w:r>
    </w:p>
    <w:p w:rsidR="00D05639" w:rsidRPr="00227020" w:rsidRDefault="00D05639" w:rsidP="00CD0264">
      <w:pPr>
        <w:ind w:left="1701" w:right="567" w:hanging="567"/>
        <w:rPr>
          <w:rFonts w:cs="Arial"/>
          <w:sz w:val="18"/>
          <w:lang w:val="es-ES_tradnl"/>
        </w:rPr>
      </w:pPr>
    </w:p>
    <w:p w:rsidR="00D05639" w:rsidRPr="00227020" w:rsidRDefault="00D05639" w:rsidP="00D05639">
      <w:pPr>
        <w:numPr>
          <w:ilvl w:val="0"/>
          <w:numId w:val="6"/>
        </w:numPr>
        <w:tabs>
          <w:tab w:val="clear" w:pos="1704"/>
        </w:tabs>
        <w:ind w:left="1701" w:right="567" w:hanging="567"/>
        <w:rPr>
          <w:rFonts w:cs="Arial"/>
          <w:sz w:val="18"/>
          <w:lang w:val="es-ES_tradnl"/>
        </w:rPr>
      </w:pPr>
      <w:r w:rsidRPr="00227020">
        <w:rPr>
          <w:rFonts w:cs="Arial"/>
          <w:sz w:val="18"/>
          <w:lang w:val="es-ES_tradnl"/>
        </w:rPr>
        <w:t>el cuadrado medio de la interacción variedades × años en el análisis de la varianza del COYD debe tener al menos 10 y preferiblemente al menos 20 grados de libertad.  Si no los tiene, en determinadas circunstancias puede utilizarse el COYD de largo plazo, cuando se utilizan datos adicionales de otras variedades y años anteriores y el número de grados de libertad correspondiente al cuadrado medio de la interacción variedades × años aumenta en consecuencia (véase la Sección 3.6.2, a continuación).</w:t>
      </w:r>
    </w:p>
    <w:p w:rsidR="00D05639" w:rsidRPr="00227020" w:rsidRDefault="00D05639" w:rsidP="00786117">
      <w:pPr>
        <w:ind w:left="567"/>
        <w:rPr>
          <w:rFonts w:cs="Arial"/>
          <w:sz w:val="18"/>
          <w:lang w:val="es-ES_tradnl"/>
        </w:rPr>
      </w:pPr>
    </w:p>
    <w:p w:rsidR="00D05639" w:rsidRPr="00227020" w:rsidRDefault="00D05639" w:rsidP="00786117">
      <w:pPr>
        <w:ind w:left="567"/>
        <w:rPr>
          <w:rFonts w:cs="Arial"/>
          <w:color w:val="000000"/>
          <w:sz w:val="18"/>
          <w:lang w:val="es-ES_tradnl"/>
        </w:rPr>
      </w:pPr>
    </w:p>
    <w:p w:rsidR="00D05639" w:rsidRPr="00227020" w:rsidRDefault="00D05639" w:rsidP="00786117">
      <w:pPr>
        <w:rPr>
          <w:lang w:val="es-ES_tradnl"/>
        </w:rPr>
      </w:pPr>
      <w:r w:rsidRPr="00227020">
        <w:rPr>
          <w:lang w:val="es-ES_tradnl"/>
        </w:rPr>
        <w:t>Sustituir subsecciones 3.5 a 3.5.3 por el texto siguiente 9vease el documento TC/49/41 “Informe sobre las conclusiones”, párrafo 55):</w:t>
      </w:r>
    </w:p>
    <w:p w:rsidR="00D05639" w:rsidRPr="00227020" w:rsidRDefault="00D05639" w:rsidP="00786117">
      <w:pPr>
        <w:ind w:left="567"/>
        <w:rPr>
          <w:rFonts w:cs="Arial"/>
          <w:color w:val="000000"/>
          <w:sz w:val="18"/>
          <w:lang w:val="es-ES_tradnl"/>
        </w:rPr>
      </w:pPr>
    </w:p>
    <w:p w:rsidR="00D05639" w:rsidRPr="00227020" w:rsidRDefault="00D05639" w:rsidP="00783985">
      <w:pPr>
        <w:ind w:left="567" w:right="567"/>
        <w:rPr>
          <w:sz w:val="18"/>
          <w:u w:val="single"/>
          <w:lang w:val="es-ES_tradnl"/>
        </w:rPr>
      </w:pPr>
      <w:r w:rsidRPr="00227020">
        <w:rPr>
          <w:sz w:val="18"/>
          <w:u w:val="single"/>
          <w:lang w:val="es-ES_tradnl"/>
        </w:rPr>
        <w:t>3.5</w:t>
      </w:r>
      <w:r w:rsidRPr="00227020">
        <w:rPr>
          <w:sz w:val="18"/>
          <w:u w:val="single"/>
          <w:lang w:val="es-ES_tradnl"/>
        </w:rPr>
        <w:tab/>
        <w:t>Utilización del método COYD</w:t>
      </w:r>
    </w:p>
    <w:p w:rsidR="00D05639" w:rsidRPr="00227020" w:rsidRDefault="00D05639" w:rsidP="00783985">
      <w:pPr>
        <w:ind w:left="567" w:right="567"/>
        <w:rPr>
          <w:rFonts w:cs="Arial"/>
          <w:sz w:val="18"/>
          <w:lang w:val="es-ES_tradnl"/>
        </w:rPr>
      </w:pPr>
    </w:p>
    <w:p w:rsidR="00D05639" w:rsidRPr="00227020" w:rsidRDefault="00D05639" w:rsidP="00783985">
      <w:pPr>
        <w:ind w:left="567" w:right="567"/>
        <w:rPr>
          <w:rFonts w:cs="Arial"/>
          <w:sz w:val="18"/>
          <w:lang w:val="es-ES_tradnl"/>
        </w:rPr>
      </w:pPr>
      <w:r w:rsidRPr="00227020">
        <w:rPr>
          <w:rFonts w:cs="Arial"/>
          <w:sz w:val="18"/>
          <w:lang w:val="es-ES_tradnl"/>
        </w:rPr>
        <w:t>3.5.1</w:t>
      </w:r>
      <w:r w:rsidRPr="00227020">
        <w:rPr>
          <w:rFonts w:cs="Arial"/>
          <w:sz w:val="18"/>
          <w:lang w:val="es-ES_tradnl"/>
        </w:rPr>
        <w:tab/>
        <w:t>El COYD es un método adecuado para examinar la distinción de variedades cuando:</w:t>
      </w:r>
    </w:p>
    <w:p w:rsidR="00D05639" w:rsidRPr="00227020" w:rsidRDefault="00D05639" w:rsidP="00783985">
      <w:pPr>
        <w:ind w:left="567" w:right="567"/>
        <w:rPr>
          <w:rFonts w:cs="Arial"/>
          <w:sz w:val="18"/>
          <w:lang w:val="es-ES_tradnl"/>
        </w:rPr>
      </w:pPr>
    </w:p>
    <w:p w:rsidR="00D05639" w:rsidRPr="00227020" w:rsidRDefault="00D05639" w:rsidP="00783985">
      <w:pPr>
        <w:ind w:left="1418" w:right="567" w:hanging="284"/>
        <w:rPr>
          <w:rFonts w:cs="Arial"/>
          <w:sz w:val="18"/>
          <w:lang w:val="es-ES_tradnl"/>
        </w:rPr>
      </w:pPr>
      <w:r w:rsidRPr="00227020">
        <w:rPr>
          <w:rFonts w:cs="Arial"/>
          <w:sz w:val="18"/>
          <w:lang w:val="es-ES_tradnl"/>
        </w:rPr>
        <w:t>–</w:t>
      </w:r>
      <w:r w:rsidRPr="00227020">
        <w:rPr>
          <w:rFonts w:cs="Arial"/>
          <w:sz w:val="18"/>
          <w:lang w:val="es-ES_tradnl"/>
        </w:rPr>
        <w:tab/>
        <w:t>el carácter es cuantitativo;</w:t>
      </w:r>
    </w:p>
    <w:p w:rsidR="00D05639" w:rsidRPr="00227020" w:rsidRDefault="00D05639" w:rsidP="00783985">
      <w:pPr>
        <w:ind w:left="1418" w:right="567" w:hanging="284"/>
        <w:rPr>
          <w:rFonts w:cs="Arial"/>
          <w:sz w:val="18"/>
          <w:lang w:val="es-ES_tradnl"/>
        </w:rPr>
      </w:pPr>
    </w:p>
    <w:p w:rsidR="00D05639" w:rsidRPr="00227020" w:rsidRDefault="00D05639" w:rsidP="00783985">
      <w:pPr>
        <w:ind w:left="1418" w:right="567" w:hanging="284"/>
        <w:rPr>
          <w:rFonts w:cs="Arial"/>
          <w:sz w:val="18"/>
          <w:lang w:val="es-ES_tradnl"/>
        </w:rPr>
      </w:pPr>
      <w:r w:rsidRPr="00227020">
        <w:rPr>
          <w:rFonts w:cs="Arial"/>
          <w:sz w:val="18"/>
          <w:lang w:val="es-ES_tradnl"/>
        </w:rPr>
        <w:t>–</w:t>
      </w:r>
      <w:r w:rsidRPr="00227020">
        <w:rPr>
          <w:rFonts w:cs="Arial"/>
          <w:sz w:val="18"/>
          <w:lang w:val="es-ES_tradnl"/>
        </w:rPr>
        <w:tab/>
        <w:t>hay algunas diferencias entre las plantas (o parcelas) de una variedad;</w:t>
      </w:r>
    </w:p>
    <w:p w:rsidR="00D05639" w:rsidRPr="00227020" w:rsidRDefault="00D05639" w:rsidP="00783985">
      <w:pPr>
        <w:ind w:left="1418" w:right="567" w:hanging="284"/>
        <w:rPr>
          <w:rFonts w:cs="Arial"/>
          <w:sz w:val="18"/>
          <w:lang w:val="es-ES_tradnl"/>
        </w:rPr>
      </w:pPr>
    </w:p>
    <w:p w:rsidR="00D05639" w:rsidRPr="00227020" w:rsidRDefault="00D05639" w:rsidP="00D05639">
      <w:pPr>
        <w:numPr>
          <w:ilvl w:val="0"/>
          <w:numId w:val="6"/>
        </w:numPr>
        <w:ind w:left="1418" w:right="567" w:hanging="284"/>
        <w:rPr>
          <w:rFonts w:cs="Arial"/>
          <w:sz w:val="18"/>
          <w:lang w:val="es-ES_tradnl"/>
        </w:rPr>
      </w:pPr>
      <w:r w:rsidRPr="00227020">
        <w:rPr>
          <w:rFonts w:cs="Arial"/>
          <w:sz w:val="18"/>
          <w:lang w:val="es-ES_tradnl"/>
        </w:rPr>
        <w:t>se realizan observaciones por plantas (o por parcelas) durante dos o más años;</w:t>
      </w:r>
    </w:p>
    <w:p w:rsidR="00D05639" w:rsidRPr="00227020" w:rsidRDefault="00D05639" w:rsidP="00783985">
      <w:pPr>
        <w:ind w:left="1418" w:right="567" w:hanging="284"/>
        <w:rPr>
          <w:rFonts w:cs="Arial"/>
          <w:sz w:val="18"/>
          <w:lang w:val="es-ES_tradnl"/>
        </w:rPr>
      </w:pPr>
    </w:p>
    <w:p w:rsidR="00D05639" w:rsidRPr="00227020" w:rsidRDefault="00D05639" w:rsidP="00D05639">
      <w:pPr>
        <w:numPr>
          <w:ilvl w:val="0"/>
          <w:numId w:val="6"/>
        </w:numPr>
        <w:tabs>
          <w:tab w:val="clear" w:pos="1704"/>
        </w:tabs>
        <w:ind w:left="1418" w:right="567" w:hanging="284"/>
        <w:rPr>
          <w:rFonts w:cs="Arial"/>
          <w:sz w:val="18"/>
          <w:lang w:val="es-ES_tradnl"/>
        </w:rPr>
      </w:pPr>
      <w:r w:rsidRPr="00227020">
        <w:rPr>
          <w:rFonts w:cs="Arial"/>
          <w:sz w:val="18"/>
          <w:lang w:val="es-ES_tradnl"/>
        </w:rPr>
        <w:t>el cuadrado medio de la interacción variedades × años en el análisis de la varianza del COYD debe tener al menos 10 y preferiblemente al menos 20 grados de libertad.  Si no los tiene, en determinadas circunstancias puede utilizarse el COYD de largo plazo, cuando se utilizan datos adicionales de otras variedades y años anteriores y el número de grados de libertad correspondiente al cuadrado medio de la interacción variedades × años aumenta en consecuencia (véase la Sección 3.6.2, a continuación).</w:t>
      </w:r>
    </w:p>
    <w:p w:rsidR="00D05639" w:rsidRPr="00227020" w:rsidRDefault="00D05639" w:rsidP="00783985">
      <w:pPr>
        <w:ind w:left="567" w:right="567"/>
        <w:rPr>
          <w:rFonts w:cs="Arial"/>
          <w:sz w:val="18"/>
          <w:lang w:val="es-ES_tradnl"/>
        </w:rPr>
      </w:pPr>
    </w:p>
    <w:p w:rsidR="00D05639" w:rsidRPr="00227020" w:rsidRDefault="00D05639" w:rsidP="00783985">
      <w:pPr>
        <w:ind w:left="1418" w:right="567"/>
        <w:rPr>
          <w:rStyle w:val="StyleTimesNewRomanPSMT"/>
          <w:rFonts w:cs="Arial"/>
          <w:sz w:val="18"/>
          <w:lang w:val="es-ES_tradnl"/>
        </w:rPr>
      </w:pPr>
      <w:r w:rsidRPr="00227020">
        <w:rPr>
          <w:rFonts w:cs="Arial"/>
          <w:sz w:val="18"/>
          <w:lang w:val="es-ES_tradnl"/>
        </w:rPr>
        <w:t xml:space="preserve">El fundamento de esta recomendación es garantizar que el cuadrado medio </w:t>
      </w:r>
      <w:r w:rsidRPr="00227020">
        <w:rPr>
          <w:sz w:val="18"/>
          <w:lang w:val="es-ES_tradnl"/>
        </w:rPr>
        <w:t>de la interacción variedades × años</w:t>
      </w:r>
      <w:r w:rsidRPr="00227020">
        <w:rPr>
          <w:rFonts w:cs="Arial"/>
          <w:sz w:val="18"/>
          <w:lang w:val="es-ES_tradnl"/>
        </w:rPr>
        <w:t xml:space="preserve"> se sustenta en un número suficiente de datos para ser un estimador fiable de la variación variedades × años a efectos de compararlo con la DMS.  </w:t>
      </w:r>
      <w:r w:rsidRPr="00227020">
        <w:rPr>
          <w:rFonts w:cs="Arial"/>
          <w:strike/>
          <w:sz w:val="18"/>
          <w:vertAlign w:val="subscript"/>
          <w:lang w:val="es-ES_tradnl"/>
        </w:rPr>
        <w:t>p</w:t>
      </w:r>
      <w:r w:rsidRPr="00227020">
        <w:rPr>
          <w:rFonts w:cs="Arial"/>
          <w:sz w:val="18"/>
          <w:lang w:val="es-ES_tradnl"/>
        </w:rPr>
        <w:t xml:space="preserve">. </w:t>
      </w:r>
      <w:r w:rsidRPr="00227020">
        <w:rPr>
          <w:rStyle w:val="StyleTimesNewRomanPSMT"/>
          <w:sz w:val="18"/>
          <w:lang w:val="es-ES_tradnl"/>
        </w:rPr>
        <w:t xml:space="preserve">Cuanto menos datos haya, menor será el número de grados de libertad para el cuadrado medio </w:t>
      </w:r>
      <w:r w:rsidRPr="00227020">
        <w:rPr>
          <w:sz w:val="18"/>
          <w:lang w:val="es-ES_tradnl"/>
        </w:rPr>
        <w:t>de la interacción variedades × años</w:t>
      </w:r>
      <w:r w:rsidRPr="00227020">
        <w:rPr>
          <w:rStyle w:val="StyleTimesNewRomanPSMT"/>
          <w:sz w:val="18"/>
          <w:lang w:val="es-ES_tradnl"/>
        </w:rPr>
        <w:t xml:space="preserve">, y menos fiable el cálculo de la variación variedades x años utilizado en la DMS.  </w:t>
      </w:r>
      <w:r w:rsidRPr="00227020">
        <w:rPr>
          <w:sz w:val="18"/>
          <w:lang w:val="es-ES_tradnl"/>
        </w:rPr>
        <w:t>Ello queda compensado por la utilización en la prueba t de un valor crítico t más elevado</w:t>
      </w:r>
      <w:r w:rsidRPr="00227020">
        <w:rPr>
          <w:i/>
          <w:sz w:val="18"/>
          <w:lang w:val="es-ES_tradnl"/>
        </w:rPr>
        <w:t xml:space="preserve"> t</w:t>
      </w:r>
      <w:r w:rsidRPr="00227020">
        <w:rPr>
          <w:i/>
          <w:sz w:val="18"/>
          <w:vertAlign w:val="subscript"/>
          <w:lang w:val="es-ES_tradnl"/>
        </w:rPr>
        <w:t xml:space="preserve">p </w:t>
      </w:r>
      <w:r w:rsidRPr="00227020">
        <w:rPr>
          <w:sz w:val="18"/>
          <w:lang w:val="es-ES_tradnl"/>
        </w:rPr>
        <w:t xml:space="preserve">en la DMS, lo que redunda en una reducción de la potencia de la prueba: ello significa que </w:t>
      </w:r>
      <w:r w:rsidRPr="00227020">
        <w:rPr>
          <w:sz w:val="18"/>
          <w:lang w:val="es-ES_tradnl"/>
        </w:rPr>
        <w:lastRenderedPageBreak/>
        <w:t>son menores las probabilidades de declarar que las variedades son distintas</w:t>
      </w:r>
      <w:r w:rsidRPr="00227020">
        <w:rPr>
          <w:rStyle w:val="StyleTimesNewRomanPSMT"/>
          <w:sz w:val="18"/>
          <w:lang w:val="es-ES_tradnl"/>
        </w:rPr>
        <w:t xml:space="preserve">.  En el siguiente gráfico se observa que la potencia de la prueba es elevada, con 20 o más grados de libertad para el cuadrado medio </w:t>
      </w:r>
      <w:r w:rsidRPr="00227020">
        <w:rPr>
          <w:sz w:val="18"/>
          <w:lang w:val="es-ES_tradnl"/>
        </w:rPr>
        <w:t>de la interacción variedades × años</w:t>
      </w:r>
      <w:r w:rsidRPr="00227020">
        <w:rPr>
          <w:rStyle w:val="StyleTimesNewRomanPSMT"/>
          <w:sz w:val="18"/>
          <w:lang w:val="es-ES_tradnl"/>
        </w:rPr>
        <w:t>, que sigue siendo razonablemente potente si el número de grados de libertad desciende a 10, si bien es preferible un número mayor.</w:t>
      </w:r>
    </w:p>
    <w:p w:rsidR="00D05639" w:rsidRPr="00227020" w:rsidRDefault="00D05639" w:rsidP="00783985">
      <w:pPr>
        <w:ind w:left="567" w:right="567"/>
        <w:rPr>
          <w:rFonts w:cs="Arial"/>
          <w:sz w:val="18"/>
          <w:lang w:val="es-ES_tradnl"/>
        </w:rPr>
      </w:pPr>
    </w:p>
    <w:p w:rsidR="00D05639" w:rsidRPr="00227020" w:rsidRDefault="00D05639" w:rsidP="00EE634E">
      <w:pPr>
        <w:ind w:left="567"/>
        <w:jc w:val="center"/>
        <w:rPr>
          <w:rFonts w:ascii="TimesNewRomanPSMT" w:hAnsi="TimesNewRomanPSMT" w:cs="TimesNewRomanPSMT"/>
          <w:sz w:val="18"/>
          <w:lang w:val="es-ES_tradnl"/>
        </w:rPr>
      </w:pPr>
      <w:r w:rsidRPr="00B26B8F">
        <w:rPr>
          <w:rFonts w:ascii="TimesNewRomanPSMT" w:hAnsi="TimesNewRomanPSMT" w:cs="TimesNewRomanPSMT"/>
          <w:noProof/>
          <w:sz w:val="8"/>
        </w:rPr>
        <w:drawing>
          <wp:inline distT="0" distB="0" distL="0" distR="0" wp14:anchorId="7B1D33A3" wp14:editId="2A52DB3E">
            <wp:extent cx="2656936" cy="2950234"/>
            <wp:effectExtent l="0" t="0" r="10160" b="2159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05639" w:rsidRPr="00227020" w:rsidRDefault="00D05639" w:rsidP="00764531">
      <w:pPr>
        <w:ind w:right="567"/>
        <w:rPr>
          <w:rFonts w:ascii="TimesNewRomanPSMT" w:hAnsi="TimesNewRomanPSMT" w:cs="TimesNewRomanPSMT"/>
          <w:sz w:val="18"/>
          <w:lang w:val="es-ES_tradnl"/>
        </w:rPr>
      </w:pPr>
    </w:p>
    <w:p w:rsidR="00D05639" w:rsidRPr="00227020" w:rsidRDefault="00D05639" w:rsidP="00764531">
      <w:pPr>
        <w:ind w:left="1418" w:right="567"/>
        <w:rPr>
          <w:sz w:val="18"/>
          <w:lang w:val="es-ES_tradnl"/>
        </w:rPr>
      </w:pPr>
      <w:r w:rsidRPr="00227020">
        <w:rPr>
          <w:sz w:val="18"/>
          <w:lang w:val="es-ES_tradnl"/>
        </w:rPr>
        <w:t>Para contar con 20 grados de libertad deberán observarse 11 variedades comunes en ensayos durante tres años, o 21 variedades comunes en dos años, mientras que diez grados de libertad corresponden a 6 variedades comunes en ensayos durante tres años u 11 variedades comunes en ensayos durante dos años.  Se considera que si tiene menos variedades en común a lo largo de los años el número de variedades de un ensayo es pequeño.</w:t>
      </w:r>
    </w:p>
    <w:p w:rsidR="00D05639" w:rsidRPr="00227020" w:rsidRDefault="00D05639" w:rsidP="00764531">
      <w:pPr>
        <w:ind w:left="567" w:right="567"/>
        <w:rPr>
          <w:sz w:val="18"/>
          <w:u w:val="single"/>
          <w:lang w:val="es-ES_tradnl"/>
        </w:rPr>
      </w:pPr>
    </w:p>
    <w:p w:rsidR="00D05639" w:rsidRPr="00227020" w:rsidRDefault="00D05639" w:rsidP="00764531">
      <w:pPr>
        <w:ind w:left="567" w:right="567"/>
        <w:rPr>
          <w:sz w:val="18"/>
          <w:lang w:val="es-ES_tradnl"/>
        </w:rPr>
      </w:pPr>
      <w:r w:rsidRPr="00227020">
        <w:rPr>
          <w:rFonts w:cs="Arial"/>
          <w:sz w:val="18"/>
          <w:lang w:val="es-ES_tradnl"/>
        </w:rPr>
        <w:t>3.5.2</w:t>
      </w:r>
      <w:r w:rsidRPr="00227020">
        <w:rPr>
          <w:rFonts w:cs="Arial"/>
          <w:sz w:val="18"/>
          <w:lang w:val="es-ES_tradnl"/>
        </w:rPr>
        <w:tab/>
      </w:r>
      <w:r w:rsidRPr="00227020">
        <w:rPr>
          <w:sz w:val="18"/>
          <w:lang w:val="es-ES_tradnl"/>
        </w:rPr>
        <w:t>Un par de variedades se considera distinto si la diferencia entre sus medias interanuales es igual o superior a la DMS del COYD para uno o más caracteres.</w:t>
      </w:r>
    </w:p>
    <w:p w:rsidR="00D05639" w:rsidRPr="00227020" w:rsidRDefault="00D05639" w:rsidP="00764531">
      <w:pPr>
        <w:ind w:left="567" w:right="567"/>
        <w:rPr>
          <w:sz w:val="18"/>
          <w:lang w:val="es-ES_tradnl"/>
        </w:rPr>
      </w:pPr>
    </w:p>
    <w:p w:rsidR="00D05639" w:rsidRPr="00227020" w:rsidRDefault="00D05639" w:rsidP="00764531">
      <w:pPr>
        <w:ind w:left="567" w:right="567"/>
        <w:rPr>
          <w:sz w:val="18"/>
          <w:lang w:val="es-ES_tradnl"/>
        </w:rPr>
      </w:pPr>
      <w:r w:rsidRPr="00227020">
        <w:rPr>
          <w:sz w:val="18"/>
          <w:lang w:val="es-ES_tradnl"/>
        </w:rPr>
        <w:t>3.5.3</w:t>
      </w:r>
      <w:r w:rsidRPr="00227020">
        <w:rPr>
          <w:sz w:val="18"/>
          <w:lang w:val="es-ES_tradnl"/>
        </w:rPr>
        <w:tab/>
        <w:t xml:space="preserve">El nivel de probabilidad, </w:t>
      </w:r>
      <w:r w:rsidRPr="00227020">
        <w:rPr>
          <w:i/>
          <w:iCs/>
          <w:sz w:val="18"/>
          <w:lang w:val="es-ES_tradnl"/>
        </w:rPr>
        <w:t>p</w:t>
      </w:r>
      <w:r w:rsidRPr="00227020">
        <w:rPr>
          <w:sz w:val="18"/>
          <w:lang w:val="es-ES_tradnl"/>
        </w:rPr>
        <w:t xml:space="preserve">, recomendado por la UPOV para el valor de </w:t>
      </w:r>
      <w:r w:rsidRPr="00227020">
        <w:rPr>
          <w:i/>
          <w:iCs/>
          <w:sz w:val="18"/>
          <w:lang w:val="es-ES_tradnl"/>
        </w:rPr>
        <w:t>t</w:t>
      </w:r>
      <w:r w:rsidRPr="00227020">
        <w:rPr>
          <w:i/>
          <w:iCs/>
          <w:sz w:val="18"/>
          <w:vertAlign w:val="subscript"/>
          <w:lang w:val="es-ES_tradnl"/>
        </w:rPr>
        <w:t>p</w:t>
      </w:r>
      <w:r w:rsidRPr="00227020">
        <w:rPr>
          <w:sz w:val="18"/>
          <w:lang w:val="es-ES_tradnl"/>
        </w:rPr>
        <w:t xml:space="preserve"> utilizado para calcular la DMS del COYD varía en función del cultivo y, para algunos cultivos, en función de si el ensayo se realiza durante dos o tres años. Los sistemas de análisis utilizados habitualmente en el examen de la distinción se describen en la sección 3.11 de la parte II del documento TGP/8/1.</w:t>
      </w:r>
    </w:p>
    <w:p w:rsidR="00D05639" w:rsidRPr="00227020" w:rsidRDefault="00D05639" w:rsidP="00764531">
      <w:pPr>
        <w:ind w:right="567"/>
        <w:rPr>
          <w:lang w:val="es-ES_tradnl"/>
        </w:rPr>
      </w:pPr>
    </w:p>
    <w:p w:rsidR="00D05639" w:rsidRPr="00227020" w:rsidRDefault="00D05639" w:rsidP="00764531">
      <w:pPr>
        <w:ind w:right="567"/>
        <w:rPr>
          <w:lang w:val="es-ES_tradnl"/>
        </w:rPr>
      </w:pPr>
    </w:p>
    <w:p w:rsidR="00D05639" w:rsidRPr="00227020" w:rsidRDefault="00D05639" w:rsidP="00764531">
      <w:pPr>
        <w:keepNext/>
        <w:ind w:right="567"/>
        <w:rPr>
          <w:lang w:val="es-ES_tradnl"/>
        </w:rPr>
      </w:pPr>
      <w:r w:rsidRPr="00227020">
        <w:rPr>
          <w:lang w:val="es-ES_tradnl"/>
        </w:rPr>
        <w:t>Sustituir subsecciones 3.6.2 a 3.8 con el texto siguiente (véase el documento TC/49/41 “Informe sobre las conclusiones”, párrafo 55):</w:t>
      </w:r>
    </w:p>
    <w:p w:rsidR="00D05639" w:rsidRPr="00227020" w:rsidRDefault="00D05639" w:rsidP="00764531">
      <w:pPr>
        <w:keepNext/>
        <w:ind w:left="567" w:right="567"/>
        <w:rPr>
          <w:sz w:val="18"/>
          <w:lang w:val="es-ES_tradnl"/>
        </w:rPr>
      </w:pPr>
    </w:p>
    <w:p w:rsidR="00D05639" w:rsidRPr="00227020" w:rsidRDefault="00D05639" w:rsidP="00764531">
      <w:pPr>
        <w:keepNext/>
        <w:ind w:left="567" w:right="567"/>
        <w:rPr>
          <w:sz w:val="18"/>
          <w:u w:val="single"/>
          <w:lang w:val="es-ES_tradnl"/>
        </w:rPr>
      </w:pPr>
      <w:r w:rsidRPr="00227020">
        <w:rPr>
          <w:sz w:val="18"/>
          <w:u w:val="single"/>
          <w:lang w:val="es-ES_tradnl"/>
        </w:rPr>
        <w:t>3.6.2</w:t>
      </w:r>
      <w:r w:rsidRPr="00227020">
        <w:rPr>
          <w:sz w:val="18"/>
          <w:u w:val="single"/>
          <w:lang w:val="es-ES_tradnl"/>
        </w:rPr>
        <w:tab/>
        <w:t>Ensayos con un número reducido de variedades:  el COYD de largo plazo</w:t>
      </w:r>
    </w:p>
    <w:p w:rsidR="00D05639" w:rsidRPr="00227020" w:rsidRDefault="00D05639" w:rsidP="00764531">
      <w:pPr>
        <w:keepNext/>
        <w:ind w:left="567" w:right="567"/>
        <w:rPr>
          <w:sz w:val="18"/>
          <w:u w:val="single"/>
          <w:lang w:val="es-ES_tradnl"/>
        </w:rPr>
      </w:pPr>
    </w:p>
    <w:p w:rsidR="00D05639" w:rsidRPr="00227020" w:rsidRDefault="00D05639" w:rsidP="00764531">
      <w:pPr>
        <w:ind w:left="567" w:right="567"/>
        <w:rPr>
          <w:sz w:val="18"/>
          <w:lang w:val="es-ES_tradnl"/>
        </w:rPr>
      </w:pPr>
      <w:r w:rsidRPr="00227020">
        <w:rPr>
          <w:sz w:val="18"/>
          <w:lang w:val="es-ES_tradnl"/>
        </w:rPr>
        <w:t>3.6.2.2</w:t>
      </w:r>
      <w:r w:rsidRPr="00227020">
        <w:rPr>
          <w:sz w:val="18"/>
          <w:lang w:val="es-ES_tradnl"/>
        </w:rPr>
        <w:tab/>
        <w:t>En ensayos con un pequeño número de variedades, los cuadros de las medias de variedades y años pueden ampliarse para incluir las medias de años anteriores y, en caso necesario, las de otras variedades establecidas. Dado que no todas las variedades están presentes en todos los años, los correspondientes cuadros de las medias de variedades y años no están equilibrados. Por consiguiente, cada cuadro se analiza mediante el método de mínimos cuadrados de constantes ajustadas (FITCON) o mediante el método de estimación de máxima verosimilitud restringida (REML), generándose un nuevo valor del cuadrado medio de la interacción variedades × años como estimador a largo plazo de la variación de dicha interacción. Este estimador tiene más grados de libertad, ya que se basa en un número mayor de años y variedades.</w:t>
      </w:r>
    </w:p>
    <w:p w:rsidR="00D05639" w:rsidRPr="00227020" w:rsidRDefault="00D05639" w:rsidP="00764531">
      <w:pPr>
        <w:ind w:left="567" w:right="567"/>
        <w:rPr>
          <w:sz w:val="18"/>
          <w:lang w:val="es-ES_tradnl"/>
        </w:rPr>
      </w:pPr>
    </w:p>
    <w:p w:rsidR="00D05639" w:rsidRPr="00227020" w:rsidRDefault="00D05639" w:rsidP="00764531">
      <w:pPr>
        <w:ind w:left="1134" w:right="567"/>
        <w:jc w:val="left"/>
        <w:rPr>
          <w:rFonts w:ascii="Times New Roman" w:eastAsia="MS Mincho" w:hAnsi="Times New Roman"/>
          <w:sz w:val="22"/>
          <w:szCs w:val="24"/>
          <w:lang w:val="es-ES_tradnl" w:eastAsia="ja-JP"/>
        </w:rPr>
      </w:pPr>
      <w:r w:rsidRPr="00227020">
        <w:rPr>
          <w:rFonts w:ascii="Times New Roman" w:eastAsia="MS Mincho" w:hAnsi="Times New Roman"/>
          <w:noProof/>
          <w:sz w:val="22"/>
          <w:szCs w:val="24"/>
        </w:rPr>
        <w:drawing>
          <wp:inline distT="0" distB="0" distL="0" distR="0" wp14:anchorId="47B1AA12" wp14:editId="05D6587F">
            <wp:extent cx="4796287" cy="422943"/>
            <wp:effectExtent l="0" t="0" r="4445" b="0"/>
            <wp:docPr id="4" name="Picture 4" descr="TGP_8_1_23224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GP_8_1_23224_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43394" cy="427097"/>
                    </a:xfrm>
                    <a:prstGeom prst="rect">
                      <a:avLst/>
                    </a:prstGeom>
                    <a:noFill/>
                    <a:ln>
                      <a:noFill/>
                    </a:ln>
                  </pic:spPr>
                </pic:pic>
              </a:graphicData>
            </a:graphic>
          </wp:inline>
        </w:drawing>
      </w:r>
    </w:p>
    <w:p w:rsidR="00D05639" w:rsidRPr="00227020" w:rsidRDefault="00D05639" w:rsidP="00764531">
      <w:pPr>
        <w:ind w:left="567" w:right="567"/>
        <w:rPr>
          <w:rFonts w:ascii="Times New Roman" w:eastAsia="MS Mincho" w:hAnsi="Times New Roman"/>
          <w:sz w:val="22"/>
          <w:szCs w:val="24"/>
          <w:lang w:val="es-ES_tradnl" w:eastAsia="ja-JP"/>
        </w:rPr>
      </w:pPr>
    </w:p>
    <w:p w:rsidR="00D05639" w:rsidRPr="00227020" w:rsidRDefault="00D05639" w:rsidP="00764531">
      <w:pPr>
        <w:ind w:left="567" w:right="567"/>
        <w:rPr>
          <w:sz w:val="18"/>
          <w:lang w:val="es-ES_tradnl"/>
        </w:rPr>
      </w:pPr>
      <w:r w:rsidRPr="00227020">
        <w:rPr>
          <w:rFonts w:eastAsia="MS Mincho" w:cs="Arial"/>
          <w:sz w:val="18"/>
          <w:lang w:val="es-ES_tradnl" w:eastAsia="ja-JP"/>
        </w:rPr>
        <w:t>3.6.2.3</w:t>
      </w:r>
      <w:r w:rsidRPr="00227020">
        <w:rPr>
          <w:rFonts w:eastAsia="MS Mincho" w:cs="Arial"/>
          <w:sz w:val="18"/>
          <w:lang w:val="es-ES_tradnl" w:eastAsia="ja-JP"/>
        </w:rPr>
        <w:tab/>
      </w:r>
      <w:r w:rsidRPr="00227020">
        <w:rPr>
          <w:sz w:val="18"/>
          <w:lang w:val="es-ES_tradnl"/>
        </w:rPr>
        <w:t xml:space="preserve">El nuevo valor del cuadrado medio de la interacción variedades × años se usa para calcular una DMS mediante la ecuación [1] anterior. Esta DMS se conoce como “DMS de largo plazo” para distinguirla de la DMS del COYD basada únicamente en los años y variedades del ensayo.  La DMS de largo plazo se utiliza del mismo modo que la DMS del COYD en el examen de la distinción de variedades mediante </w:t>
      </w:r>
      <w:r w:rsidRPr="00227020">
        <w:rPr>
          <w:sz w:val="18"/>
          <w:lang w:val="es-ES_tradnl"/>
        </w:rPr>
        <w:lastRenderedPageBreak/>
        <w:t>comparación de sus medias interanuales (para los años del ensayo).  La comparación de las medias de las variedades utilizando la “DMS de largo plazo” se conoce como “COYD de largo plazo”.</w:t>
      </w:r>
    </w:p>
    <w:p w:rsidR="00D05639" w:rsidRPr="00227020" w:rsidRDefault="00D05639" w:rsidP="00764531">
      <w:pPr>
        <w:ind w:left="567" w:right="567"/>
        <w:rPr>
          <w:sz w:val="18"/>
          <w:lang w:val="es-ES_tradnl"/>
        </w:rPr>
      </w:pPr>
    </w:p>
    <w:p w:rsidR="00D05639" w:rsidRPr="00227020" w:rsidRDefault="00D05639" w:rsidP="00764531">
      <w:pPr>
        <w:ind w:left="567" w:right="567"/>
        <w:rPr>
          <w:sz w:val="18"/>
          <w:lang w:val="es-ES_tradnl"/>
        </w:rPr>
      </w:pPr>
      <w:r w:rsidRPr="00227020">
        <w:rPr>
          <w:sz w:val="18"/>
          <w:lang w:val="es-ES_tradnl"/>
        </w:rPr>
        <w:t>3.6.2.4</w:t>
      </w:r>
      <w:r w:rsidRPr="00227020">
        <w:rPr>
          <w:sz w:val="18"/>
          <w:lang w:val="es-ES_tradnl"/>
        </w:rPr>
        <w:tab/>
        <w:t>El COYD de largo plazo sólo debe aplicarse a los caracteres que no tengan el número mínimo recomendado de grados de libertad. No obstante, cuando hay evidencia de que la DMS de un carácter varía acusadamente de unos años a otros, puede ser necesario basar la DMS para ese carácter en los dos o tres años de datos actuales, aunque tenga pocos grados de libertad.</w:t>
      </w:r>
    </w:p>
    <w:p w:rsidR="00D05639" w:rsidRPr="00227020" w:rsidRDefault="00D05639" w:rsidP="00764531">
      <w:pPr>
        <w:ind w:left="567" w:right="567"/>
        <w:rPr>
          <w:sz w:val="18"/>
          <w:lang w:val="es-ES_tradnl"/>
        </w:rPr>
      </w:pPr>
    </w:p>
    <w:p w:rsidR="00D05639" w:rsidRPr="00227020" w:rsidRDefault="00D05639" w:rsidP="00764531">
      <w:pPr>
        <w:ind w:left="567" w:right="567"/>
        <w:rPr>
          <w:sz w:val="18"/>
          <w:lang w:val="es-ES_tradnl"/>
        </w:rPr>
      </w:pPr>
      <w:r w:rsidRPr="00227020">
        <w:rPr>
          <w:sz w:val="18"/>
          <w:lang w:val="es-ES_tradnl"/>
        </w:rPr>
        <w:t>3.6.2.5</w:t>
      </w:r>
      <w:r w:rsidRPr="00227020">
        <w:rPr>
          <w:sz w:val="18"/>
          <w:lang w:val="es-ES_tradnl"/>
        </w:rPr>
        <w:tab/>
        <w:t>La figura 2 muestra un ejemplo de la aplicación del COYD de largo plazo al carácter “porte en primavera” del ballico/raigrás italiano. En la figura B2 de la sección 3.10 de la parte II se muestra un flujo grama de las etapas y módulos del programa DUST utilizados para calcular las DMS de largo plazo y aplicar el COYD de largo plazo.</w:t>
      </w:r>
    </w:p>
    <w:p w:rsidR="00D05639" w:rsidRPr="00227020" w:rsidRDefault="00D05639" w:rsidP="00764531">
      <w:pPr>
        <w:ind w:left="567" w:right="567"/>
        <w:rPr>
          <w:sz w:val="18"/>
          <w:lang w:val="es-ES_tradnl"/>
        </w:rPr>
      </w:pPr>
    </w:p>
    <w:p w:rsidR="00D05639" w:rsidRPr="00227020" w:rsidRDefault="00D05639" w:rsidP="00764531">
      <w:pPr>
        <w:ind w:left="567" w:right="567"/>
        <w:rPr>
          <w:sz w:val="18"/>
          <w:lang w:val="es-ES_tradnl"/>
        </w:rPr>
      </w:pPr>
      <w:r w:rsidRPr="00227020">
        <w:rPr>
          <w:sz w:val="18"/>
          <w:lang w:val="es-ES_tradnl"/>
        </w:rPr>
        <w:t>3.6.2.6</w:t>
      </w:r>
      <w:r w:rsidRPr="00227020">
        <w:rPr>
          <w:sz w:val="18"/>
          <w:lang w:val="es-ES_tradnl"/>
        </w:rPr>
        <w:tab/>
        <w:t>Cambios destacados de un año a otro en el carácter de una variedad</w:t>
      </w:r>
    </w:p>
    <w:p w:rsidR="00D05639" w:rsidRPr="00227020" w:rsidRDefault="00D05639" w:rsidP="00764531">
      <w:pPr>
        <w:ind w:left="567" w:right="567"/>
        <w:jc w:val="left"/>
        <w:rPr>
          <w:sz w:val="18"/>
          <w:lang w:val="es-ES_tradnl"/>
        </w:rPr>
      </w:pPr>
    </w:p>
    <w:p w:rsidR="00D05639" w:rsidRPr="00227020" w:rsidRDefault="00D05639" w:rsidP="00764531">
      <w:pPr>
        <w:ind w:left="567" w:right="567"/>
        <w:rPr>
          <w:sz w:val="18"/>
          <w:lang w:val="es-ES_tradnl"/>
        </w:rPr>
      </w:pPr>
      <w:r w:rsidRPr="00227020">
        <w:rPr>
          <w:sz w:val="18"/>
          <w:lang w:val="es-ES_tradnl"/>
        </w:rPr>
        <w:t>Es posible, ocasionalmente, declarar distinto un par de variedades sobre la base de una prueba de la t que resulta estadísticamente significativa únicamente debido a que hay una diferencia muy grande entre las variedades en un solo año. A fin de supervisar tales situaciones, se calcula un estadístico de comprobación, llamado F</w:t>
      </w:r>
      <w:r w:rsidRPr="00227020">
        <w:rPr>
          <w:sz w:val="18"/>
          <w:vertAlign w:val="subscript"/>
          <w:lang w:val="es-ES_tradnl"/>
        </w:rPr>
        <w:t>3</w:t>
      </w:r>
      <w:r w:rsidRPr="00227020">
        <w:rPr>
          <w:sz w:val="18"/>
          <w:lang w:val="es-ES_tradnl"/>
        </w:rPr>
        <w:t xml:space="preserve">, que es la razón entre el cuadrado medio de la interacción variedades × años de dicho par de variedades y el cuadrado medio total de la interacción variedades × años.  Este estadístico deberá compararse con los valores de cuadros de la distribución F para 1 y </w:t>
      </w:r>
      <w:r w:rsidRPr="00227020">
        <w:rPr>
          <w:i/>
          <w:iCs/>
          <w:sz w:val="18"/>
          <w:lang w:val="es-ES_tradnl"/>
        </w:rPr>
        <w:t>g</w:t>
      </w:r>
      <w:r w:rsidRPr="00227020">
        <w:rPr>
          <w:sz w:val="18"/>
          <w:lang w:val="es-ES_tradnl"/>
        </w:rPr>
        <w:t xml:space="preserve">, o 2 y </w:t>
      </w:r>
      <w:r w:rsidRPr="00227020">
        <w:rPr>
          <w:i/>
          <w:iCs/>
          <w:sz w:val="18"/>
          <w:lang w:val="es-ES_tradnl"/>
        </w:rPr>
        <w:t>g</w:t>
      </w:r>
      <w:r w:rsidRPr="00227020">
        <w:rPr>
          <w:sz w:val="18"/>
          <w:lang w:val="es-ES_tradnl"/>
        </w:rPr>
        <w:t xml:space="preserve">, grados de libertad, en ensayos con datos de dos o tres años, respectivamente, donde </w:t>
      </w:r>
      <w:r w:rsidRPr="00227020">
        <w:rPr>
          <w:i/>
          <w:iCs/>
          <w:sz w:val="18"/>
          <w:lang w:val="es-ES_tradnl"/>
        </w:rPr>
        <w:t>g</w:t>
      </w:r>
      <w:r w:rsidRPr="00227020">
        <w:rPr>
          <w:sz w:val="18"/>
          <w:lang w:val="es-ES_tradnl"/>
        </w:rPr>
        <w:t xml:space="preserve"> representa los grados de libertad del cuadrado medio de la interacción variedades × años.  Si el valor F</w:t>
      </w:r>
      <w:r w:rsidRPr="00227020">
        <w:rPr>
          <w:sz w:val="18"/>
          <w:vertAlign w:val="subscript"/>
          <w:lang w:val="es-ES_tradnl"/>
        </w:rPr>
        <w:t>3</w:t>
      </w:r>
      <w:r w:rsidRPr="00227020">
        <w:rPr>
          <w:sz w:val="18"/>
          <w:lang w:val="es-ES_tradnl"/>
        </w:rPr>
        <w:t xml:space="preserve"> calculado excede el valor tabulado de F con un nivel de significación del 1%, deberá averiguarse a qué se debe este resultado anormal, antes de tomar una decisión sobre la distinción.</w:t>
      </w:r>
    </w:p>
    <w:p w:rsidR="00D05639" w:rsidRPr="00227020" w:rsidRDefault="00D05639" w:rsidP="00764531">
      <w:pPr>
        <w:ind w:left="567" w:right="567"/>
        <w:rPr>
          <w:sz w:val="18"/>
          <w:lang w:val="es-ES_tradnl"/>
        </w:rPr>
      </w:pPr>
    </w:p>
    <w:p w:rsidR="00D05639" w:rsidRPr="00227020" w:rsidRDefault="00D05639" w:rsidP="00764531">
      <w:pPr>
        <w:ind w:left="567" w:right="567"/>
        <w:jc w:val="left"/>
        <w:rPr>
          <w:sz w:val="18"/>
          <w:lang w:val="es-ES_tradnl"/>
        </w:rPr>
      </w:pPr>
      <w:r w:rsidRPr="00227020">
        <w:rPr>
          <w:sz w:val="18"/>
          <w:lang w:val="es-ES_tradnl"/>
        </w:rPr>
        <w:t>3.7</w:t>
      </w:r>
      <w:r w:rsidRPr="00227020">
        <w:rPr>
          <w:sz w:val="18"/>
          <w:lang w:val="es-ES_tradnl"/>
        </w:rPr>
        <w:tab/>
      </w:r>
      <w:r w:rsidRPr="00227020">
        <w:rPr>
          <w:rFonts w:eastAsia="MS Mincho" w:cs="Arial"/>
          <w:sz w:val="18"/>
          <w:lang w:val="es-ES_tradnl" w:eastAsia="ja-JP"/>
        </w:rPr>
        <w:t>Aplicación</w:t>
      </w:r>
      <w:r w:rsidRPr="00227020">
        <w:rPr>
          <w:sz w:val="18"/>
          <w:lang w:val="es-ES_tradnl"/>
        </w:rPr>
        <w:t xml:space="preserve"> del COYD</w:t>
      </w:r>
    </w:p>
    <w:p w:rsidR="00D05639" w:rsidRPr="00227020" w:rsidRDefault="00D05639" w:rsidP="00764531">
      <w:pPr>
        <w:ind w:left="567" w:right="567"/>
        <w:rPr>
          <w:sz w:val="18"/>
          <w:lang w:val="es-ES_tradnl"/>
        </w:rPr>
      </w:pPr>
    </w:p>
    <w:p w:rsidR="00D05639" w:rsidRPr="00227020" w:rsidRDefault="00D05639" w:rsidP="00764531">
      <w:pPr>
        <w:ind w:left="567" w:right="567"/>
        <w:jc w:val="left"/>
        <w:rPr>
          <w:rFonts w:eastAsia="MS Mincho" w:cs="Arial"/>
          <w:sz w:val="18"/>
          <w:lang w:val="es-ES_tradnl" w:eastAsia="ja-JP"/>
        </w:rPr>
      </w:pPr>
      <w:r w:rsidRPr="00227020">
        <w:rPr>
          <w:rFonts w:eastAsia="MS Mincho" w:cs="Arial"/>
          <w:sz w:val="18"/>
          <w:lang w:val="es-ES_tradnl" w:eastAsia="ja-JP"/>
        </w:rPr>
        <w:t>El COYD es un método adecuado para examinar la distinción de variedades cuando:</w:t>
      </w:r>
    </w:p>
    <w:p w:rsidR="00D05639" w:rsidRPr="00227020" w:rsidRDefault="00D05639" w:rsidP="00764531">
      <w:pPr>
        <w:ind w:left="567" w:right="567"/>
        <w:jc w:val="left"/>
        <w:rPr>
          <w:rFonts w:eastAsia="MS Mincho" w:cs="Arial"/>
          <w:sz w:val="18"/>
          <w:lang w:val="es-ES_tradnl" w:eastAsia="ja-JP"/>
        </w:rPr>
      </w:pPr>
    </w:p>
    <w:p w:rsidR="00D05639" w:rsidRPr="00227020" w:rsidRDefault="00D05639" w:rsidP="00764531">
      <w:pPr>
        <w:ind w:left="1701" w:right="567" w:hanging="567"/>
        <w:jc w:val="left"/>
        <w:rPr>
          <w:rFonts w:eastAsia="MS Mincho" w:cs="Arial"/>
          <w:sz w:val="18"/>
          <w:lang w:val="es-ES_tradnl" w:eastAsia="ja-JP"/>
        </w:rPr>
      </w:pPr>
      <w:r w:rsidRPr="00227020">
        <w:rPr>
          <w:rFonts w:eastAsia="MS Mincho" w:cs="Arial"/>
          <w:sz w:val="18"/>
          <w:lang w:val="es-ES_tradnl" w:eastAsia="ja-JP"/>
        </w:rPr>
        <w:t>–</w:t>
      </w:r>
      <w:r w:rsidRPr="00227020">
        <w:rPr>
          <w:rFonts w:eastAsia="MS Mincho" w:cs="Arial"/>
          <w:sz w:val="18"/>
          <w:lang w:val="es-ES_tradnl" w:eastAsia="ja-JP"/>
        </w:rPr>
        <w:tab/>
        <w:t>el carácter es cuantitativo;</w:t>
      </w:r>
    </w:p>
    <w:p w:rsidR="00D05639" w:rsidRPr="00227020" w:rsidRDefault="00D05639" w:rsidP="00764531">
      <w:pPr>
        <w:ind w:left="1701" w:right="567" w:hanging="567"/>
        <w:jc w:val="left"/>
        <w:rPr>
          <w:rFonts w:eastAsia="MS Mincho" w:cs="Arial"/>
          <w:sz w:val="18"/>
          <w:lang w:val="es-ES_tradnl" w:eastAsia="ja-JP"/>
        </w:rPr>
      </w:pPr>
    </w:p>
    <w:p w:rsidR="00D05639" w:rsidRPr="00227020" w:rsidRDefault="00D05639" w:rsidP="00764531">
      <w:pPr>
        <w:ind w:left="1701" w:right="567" w:hanging="567"/>
        <w:jc w:val="left"/>
        <w:rPr>
          <w:rFonts w:eastAsia="MS Mincho" w:cs="Arial"/>
          <w:sz w:val="18"/>
          <w:lang w:val="es-ES_tradnl" w:eastAsia="ja-JP"/>
        </w:rPr>
      </w:pPr>
      <w:r w:rsidRPr="00227020">
        <w:rPr>
          <w:rFonts w:eastAsia="MS Mincho" w:cs="Arial"/>
          <w:sz w:val="18"/>
          <w:lang w:val="es-ES_tradnl" w:eastAsia="ja-JP"/>
        </w:rPr>
        <w:t>–</w:t>
      </w:r>
      <w:r w:rsidRPr="00227020">
        <w:rPr>
          <w:rFonts w:eastAsia="MS Mincho" w:cs="Arial"/>
          <w:sz w:val="18"/>
          <w:lang w:val="es-ES_tradnl" w:eastAsia="ja-JP"/>
        </w:rPr>
        <w:tab/>
        <w:t>hay algunas diferencias entre plantas (o parcelas) de una variedad;</w:t>
      </w:r>
    </w:p>
    <w:p w:rsidR="00D05639" w:rsidRPr="00227020" w:rsidRDefault="00D05639" w:rsidP="00764531">
      <w:pPr>
        <w:ind w:left="1701" w:right="567" w:hanging="567"/>
        <w:jc w:val="left"/>
        <w:rPr>
          <w:rFonts w:eastAsia="MS Mincho" w:cs="Arial"/>
          <w:sz w:val="18"/>
          <w:lang w:val="es-ES_tradnl" w:eastAsia="ja-JP"/>
        </w:rPr>
      </w:pPr>
    </w:p>
    <w:p w:rsidR="00D05639" w:rsidRPr="00227020" w:rsidRDefault="00D05639" w:rsidP="00764531">
      <w:pPr>
        <w:ind w:left="1701" w:right="567" w:hanging="567"/>
        <w:jc w:val="left"/>
        <w:rPr>
          <w:rFonts w:eastAsia="MS Mincho" w:cs="Arial"/>
          <w:sz w:val="18"/>
          <w:lang w:val="es-ES_tradnl" w:eastAsia="ja-JP"/>
        </w:rPr>
      </w:pPr>
      <w:r w:rsidRPr="00227020">
        <w:rPr>
          <w:rFonts w:eastAsia="MS Mincho" w:cs="Arial"/>
          <w:sz w:val="18"/>
          <w:lang w:val="es-ES_tradnl" w:eastAsia="ja-JP"/>
        </w:rPr>
        <w:t>–</w:t>
      </w:r>
      <w:r w:rsidRPr="00227020">
        <w:rPr>
          <w:rFonts w:eastAsia="MS Mincho" w:cs="Arial"/>
          <w:sz w:val="18"/>
          <w:lang w:val="es-ES_tradnl" w:eastAsia="ja-JP"/>
        </w:rPr>
        <w:tab/>
        <w:t>se realizan observaciones por plantas (o por parcelas) durante dos o más años;</w:t>
      </w:r>
    </w:p>
    <w:p w:rsidR="00D05639" w:rsidRPr="00227020" w:rsidRDefault="00D05639" w:rsidP="00764531">
      <w:pPr>
        <w:ind w:left="1701" w:right="567" w:hanging="567"/>
        <w:jc w:val="left"/>
        <w:rPr>
          <w:rFonts w:eastAsia="MS Mincho" w:cs="Arial"/>
          <w:sz w:val="18"/>
          <w:lang w:val="es-ES_tradnl" w:eastAsia="ja-JP"/>
        </w:rPr>
      </w:pPr>
    </w:p>
    <w:p w:rsidR="00D05639" w:rsidRPr="00227020" w:rsidRDefault="00D05639" w:rsidP="00764531">
      <w:pPr>
        <w:ind w:left="1701" w:right="567" w:hanging="567"/>
        <w:rPr>
          <w:rFonts w:cs="Arial"/>
          <w:sz w:val="18"/>
          <w:lang w:val="es-ES_tradnl"/>
        </w:rPr>
      </w:pPr>
      <w:r w:rsidRPr="00227020">
        <w:rPr>
          <w:rFonts w:eastAsia="MS Mincho" w:cs="Arial"/>
          <w:sz w:val="18"/>
          <w:lang w:val="es-ES_tradnl" w:eastAsia="ja-JP"/>
        </w:rPr>
        <w:t>–</w:t>
      </w:r>
      <w:r w:rsidRPr="00227020">
        <w:rPr>
          <w:rFonts w:eastAsia="MS Mincho" w:cs="Arial"/>
          <w:sz w:val="18"/>
          <w:lang w:val="es-ES_tradnl" w:eastAsia="ja-JP"/>
        </w:rPr>
        <w:tab/>
      </w:r>
      <w:r w:rsidRPr="00227020">
        <w:rPr>
          <w:rFonts w:cs="Arial"/>
          <w:sz w:val="18"/>
          <w:lang w:val="es-ES_tradnl"/>
        </w:rPr>
        <w:t xml:space="preserve">el cuadrado medio de la interacción variedades × años en el análisis de la varianza del COYD debe </w:t>
      </w:r>
      <w:r w:rsidRPr="00227020">
        <w:rPr>
          <w:rFonts w:eastAsia="MS Mincho" w:cs="Arial"/>
          <w:sz w:val="18"/>
          <w:lang w:val="es-ES_tradnl" w:eastAsia="ja-JP"/>
        </w:rPr>
        <w:t>tener</w:t>
      </w:r>
      <w:r w:rsidRPr="00227020">
        <w:rPr>
          <w:rFonts w:cs="Arial"/>
          <w:sz w:val="18"/>
          <w:lang w:val="es-ES_tradnl"/>
        </w:rPr>
        <w:t xml:space="preserve"> al menos 10 grados de libertad, y preferiblemente al menos 20 grados de libertad, , o bien, si no los tiene, puede utilizarse el COYD de largo plazo (véase la sección 3.6.2 anterior);</w:t>
      </w:r>
    </w:p>
    <w:p w:rsidR="00D05639" w:rsidRPr="00227020" w:rsidRDefault="00D05639" w:rsidP="00764531">
      <w:pPr>
        <w:pStyle w:val="NormalWeb"/>
        <w:spacing w:before="0" w:beforeAutospacing="0" w:after="0" w:afterAutospacing="0"/>
        <w:ind w:left="567" w:right="567"/>
        <w:rPr>
          <w:rFonts w:ascii="Arial" w:hAnsi="Arial" w:cs="Arial"/>
          <w:sz w:val="18"/>
          <w:szCs w:val="20"/>
          <w:lang w:val="es-ES_tradnl"/>
        </w:rPr>
      </w:pPr>
    </w:p>
    <w:p w:rsidR="00D05639" w:rsidRPr="00227020" w:rsidRDefault="00D05639" w:rsidP="00764531">
      <w:pPr>
        <w:ind w:left="567" w:right="567"/>
        <w:rPr>
          <w:rFonts w:eastAsia="MS Mincho" w:cs="Arial"/>
          <w:sz w:val="18"/>
          <w:lang w:val="es-ES_tradnl" w:eastAsia="ja-JP"/>
        </w:rPr>
      </w:pPr>
      <w:r w:rsidRPr="00227020">
        <w:rPr>
          <w:rFonts w:eastAsia="MS Mincho" w:cs="Arial"/>
          <w:sz w:val="18"/>
          <w:lang w:val="es-ES_tradnl" w:eastAsia="ja-JP"/>
        </w:rPr>
        <w:t xml:space="preserve">El método COYD puede aplicarse utilizando el módulo TVER del programa DUST para el análisis estadístico de datos de DHE, que puede solicitarse a la Dra. Sally Watson (Correo-e: </w:t>
      </w:r>
      <w:hyperlink r:id="rId27" w:history="1">
        <w:r w:rsidRPr="00AF446D">
          <w:rPr>
            <w:rStyle w:val="Hyperlink"/>
            <w:rFonts w:eastAsia="MS Mincho" w:cs="Arial"/>
            <w:iCs/>
            <w:sz w:val="18"/>
            <w:lang w:val="es-ES_tradnl" w:eastAsia="ja-JP"/>
          </w:rPr>
          <w:t>info@afbini.gov.uk</w:t>
        </w:r>
      </w:hyperlink>
      <w:r w:rsidRPr="00227020">
        <w:rPr>
          <w:rFonts w:eastAsia="MS Mincho" w:cs="Arial"/>
          <w:sz w:val="18"/>
          <w:lang w:val="es-ES_tradnl" w:eastAsia="ja-JP"/>
        </w:rPr>
        <w:t xml:space="preserve">), o por medio de </w:t>
      </w:r>
      <w:hyperlink r:id="rId28" w:history="1">
        <w:r w:rsidRPr="00227020">
          <w:rPr>
            <w:rStyle w:val="Hyperlink"/>
            <w:rFonts w:eastAsia="MS Mincho" w:cs="Arial"/>
            <w:iCs/>
            <w:sz w:val="18"/>
            <w:lang w:val="es-ES_tradnl" w:eastAsia="ja-JP"/>
          </w:rPr>
          <w:t>http://www.afbini.gov.uk/dustnt.htm</w:t>
        </w:r>
      </w:hyperlink>
      <w:r w:rsidRPr="00227020">
        <w:rPr>
          <w:rFonts w:eastAsia="MS Mincho" w:cs="Arial"/>
          <w:i/>
          <w:iCs/>
          <w:sz w:val="18"/>
          <w:lang w:val="es-ES_tradnl" w:eastAsia="ja-JP"/>
        </w:rPr>
        <w:t>.</w:t>
      </w:r>
      <w:r w:rsidRPr="00227020">
        <w:rPr>
          <w:rFonts w:eastAsia="MS Mincho" w:cs="Arial"/>
          <w:sz w:val="18"/>
          <w:lang w:val="es-ES_tradnl" w:eastAsia="ja-JP"/>
        </w:rPr>
        <w:t xml:space="preserve"> </w:t>
      </w:r>
      <w:r>
        <w:rPr>
          <w:rFonts w:eastAsia="MS Mincho" w:cs="Arial"/>
          <w:sz w:val="18"/>
          <w:lang w:val="es-ES_tradnl" w:eastAsia="ja-JP"/>
        </w:rPr>
        <w:t xml:space="preserve"> </w:t>
      </w:r>
      <w:r w:rsidRPr="00227020">
        <w:rPr>
          <w:rFonts w:eastAsia="MS Mincho" w:cs="Arial"/>
          <w:sz w:val="18"/>
          <w:lang w:val="es-ES_tradnl" w:eastAsia="ja-JP"/>
        </w:rPr>
        <w:t xml:space="preserve">Se muestran ejemplos de resultados en la sección 3.10 de la parte II. </w:t>
      </w:r>
    </w:p>
    <w:p w:rsidR="00D05639" w:rsidRPr="00227020" w:rsidRDefault="00D05639" w:rsidP="00764531">
      <w:pPr>
        <w:ind w:left="567" w:right="567"/>
        <w:jc w:val="left"/>
        <w:rPr>
          <w:rFonts w:eastAsia="MS Mincho" w:cs="Arial"/>
          <w:sz w:val="18"/>
          <w:lang w:val="es-ES_tradnl" w:eastAsia="ja-JP"/>
        </w:rPr>
      </w:pPr>
    </w:p>
    <w:p w:rsidR="00D05639" w:rsidRPr="00227020" w:rsidRDefault="00D05639" w:rsidP="00764531">
      <w:pPr>
        <w:ind w:left="567" w:right="567"/>
        <w:jc w:val="left"/>
        <w:rPr>
          <w:rFonts w:eastAsia="MS Mincho" w:cs="Arial"/>
          <w:sz w:val="18"/>
          <w:lang w:val="es-ES_tradnl" w:eastAsia="ja-JP"/>
        </w:rPr>
      </w:pPr>
      <w:r w:rsidRPr="00227020">
        <w:rPr>
          <w:rFonts w:eastAsia="MS Mincho" w:cs="Arial"/>
          <w:sz w:val="18"/>
          <w:lang w:val="es-ES_tradnl" w:eastAsia="ja-JP"/>
        </w:rPr>
        <w:t>3.8</w:t>
      </w:r>
      <w:r w:rsidRPr="00227020">
        <w:rPr>
          <w:rFonts w:eastAsia="MS Mincho" w:cs="Arial"/>
          <w:sz w:val="18"/>
          <w:lang w:val="es-ES_tradnl" w:eastAsia="ja-JP"/>
        </w:rPr>
        <w:tab/>
        <w:t>Referencias</w:t>
      </w:r>
    </w:p>
    <w:p w:rsidR="00D05639" w:rsidRPr="00227020" w:rsidRDefault="00D05639" w:rsidP="00764531">
      <w:pPr>
        <w:ind w:left="567" w:right="567"/>
        <w:jc w:val="left"/>
        <w:rPr>
          <w:rFonts w:eastAsia="MS Mincho" w:cs="Arial"/>
          <w:sz w:val="18"/>
          <w:lang w:val="es-ES_tradnl" w:eastAsia="ja-JP"/>
        </w:rPr>
      </w:pPr>
    </w:p>
    <w:p w:rsidR="00D05639" w:rsidRPr="00227020" w:rsidRDefault="00D05639" w:rsidP="00764531">
      <w:pPr>
        <w:ind w:left="567" w:right="567"/>
        <w:rPr>
          <w:rFonts w:eastAsia="MS Mincho" w:cs="Arial"/>
          <w:sz w:val="18"/>
          <w:lang w:val="es-ES_tradnl" w:eastAsia="ja-JP"/>
        </w:rPr>
      </w:pPr>
      <w:r w:rsidRPr="00227020">
        <w:rPr>
          <w:rFonts w:eastAsia="MS Mincho" w:cs="Arial"/>
          <w:sz w:val="18"/>
          <w:lang w:val="es-ES_tradnl" w:eastAsia="ja-JP"/>
        </w:rPr>
        <w:t xml:space="preserve">DIGBY, PG. (1979). </w:t>
      </w:r>
      <w:r w:rsidRPr="00227020">
        <w:rPr>
          <w:rFonts w:eastAsia="MS Mincho" w:cs="Arial"/>
          <w:i/>
          <w:iCs/>
          <w:sz w:val="18"/>
          <w:lang w:val="es-ES_tradnl" w:eastAsia="ja-JP"/>
        </w:rPr>
        <w:t>Modified joint regression analysis for incomplete variety x environment data</w:t>
      </w:r>
      <w:r w:rsidRPr="00227020">
        <w:rPr>
          <w:rFonts w:eastAsia="MS Mincho" w:cs="Arial"/>
          <w:sz w:val="18"/>
          <w:lang w:val="es-ES_tradnl" w:eastAsia="ja-JP"/>
        </w:rPr>
        <w:t>. J. Agric. Sci. Camb. 93, 81-86.</w:t>
      </w:r>
    </w:p>
    <w:p w:rsidR="00D05639" w:rsidRPr="00227020" w:rsidRDefault="00D05639" w:rsidP="00764531">
      <w:pPr>
        <w:ind w:left="567" w:right="567"/>
        <w:rPr>
          <w:rFonts w:eastAsia="MS Mincho" w:cs="Arial"/>
          <w:sz w:val="18"/>
          <w:lang w:val="es-ES_tradnl" w:eastAsia="ja-JP"/>
        </w:rPr>
      </w:pPr>
    </w:p>
    <w:p w:rsidR="00D05639" w:rsidRPr="00227020" w:rsidRDefault="00D05639" w:rsidP="00764531">
      <w:pPr>
        <w:ind w:left="567" w:right="567"/>
        <w:rPr>
          <w:rFonts w:eastAsia="MS Mincho" w:cs="Arial"/>
          <w:sz w:val="18"/>
          <w:lang w:val="es-ES_tradnl" w:eastAsia="ja-JP"/>
        </w:rPr>
      </w:pPr>
      <w:r w:rsidRPr="00227020">
        <w:rPr>
          <w:rFonts w:eastAsia="MS Mincho" w:cs="Arial"/>
          <w:sz w:val="18"/>
          <w:lang w:val="es-ES_tradnl" w:eastAsia="ja-JP"/>
        </w:rPr>
        <w:t xml:space="preserve">PATTERSON, H.D. ? WEATHERUP, S.T.C. (1984). </w:t>
      </w:r>
      <w:r w:rsidRPr="00227020">
        <w:rPr>
          <w:rFonts w:eastAsia="MS Mincho" w:cs="Arial"/>
          <w:i/>
          <w:iCs/>
          <w:sz w:val="18"/>
          <w:lang w:val="es-ES_tradnl" w:eastAsia="ja-JP"/>
        </w:rPr>
        <w:t>Statistical criteria for distinctness between varieties of herbage crops</w:t>
      </w:r>
      <w:r w:rsidRPr="00227020">
        <w:rPr>
          <w:rFonts w:eastAsia="MS Mincho" w:cs="Arial"/>
          <w:sz w:val="18"/>
          <w:lang w:val="es-ES_tradnl" w:eastAsia="ja-JP"/>
        </w:rPr>
        <w:t>. J. Agric. Sci. Camb. 102, 59-68.</w:t>
      </w:r>
    </w:p>
    <w:p w:rsidR="00D05639" w:rsidRPr="00227020" w:rsidRDefault="00D05639" w:rsidP="00764531">
      <w:pPr>
        <w:ind w:left="567" w:right="567"/>
        <w:rPr>
          <w:rFonts w:eastAsia="MS Mincho" w:cs="Arial"/>
          <w:sz w:val="18"/>
          <w:lang w:val="es-ES_tradnl" w:eastAsia="ja-JP"/>
        </w:rPr>
      </w:pPr>
    </w:p>
    <w:p w:rsidR="00D05639" w:rsidRPr="00227020" w:rsidRDefault="00D05639" w:rsidP="00764531">
      <w:pPr>
        <w:ind w:left="567" w:right="567"/>
        <w:rPr>
          <w:rFonts w:eastAsia="MS Mincho" w:cs="Arial"/>
          <w:sz w:val="18"/>
          <w:lang w:val="es-ES_tradnl" w:eastAsia="ja-JP"/>
        </w:rPr>
      </w:pPr>
      <w:r w:rsidRPr="00227020">
        <w:rPr>
          <w:rFonts w:eastAsia="MS Mincho" w:cs="Arial"/>
          <w:sz w:val="18"/>
          <w:lang w:val="es-ES_tradnl" w:eastAsia="ja-JP"/>
        </w:rPr>
        <w:t>TALBOT, M. (1990). Statistical aspects of minimum distances between varieties. UPOV TWC Paper TWC/VIII/9, UPOV, Ginebra.</w:t>
      </w:r>
    </w:p>
    <w:p w:rsidR="00D05639" w:rsidRPr="00227020" w:rsidRDefault="00D05639" w:rsidP="00764531">
      <w:pPr>
        <w:ind w:left="567" w:right="567"/>
        <w:jc w:val="left"/>
        <w:rPr>
          <w:rFonts w:eastAsia="MS Mincho" w:cs="Arial"/>
          <w:sz w:val="18"/>
          <w:lang w:val="es-ES_tradnl" w:eastAsia="ja-JP"/>
        </w:rPr>
      </w:pPr>
    </w:p>
    <w:p w:rsidR="00D05639" w:rsidRPr="00227020" w:rsidRDefault="00D05639" w:rsidP="00EE634E">
      <w:pPr>
        <w:ind w:left="567"/>
        <w:rPr>
          <w:rFonts w:eastAsia="MS Mincho"/>
          <w:sz w:val="18"/>
          <w:lang w:val="es-ES_tradnl" w:eastAsia="ja-JP"/>
        </w:rPr>
      </w:pPr>
    </w:p>
    <w:p w:rsidR="00D05639" w:rsidRPr="00227020" w:rsidRDefault="00D05639" w:rsidP="00315BEC">
      <w:pPr>
        <w:pStyle w:val="Heading2"/>
        <w:rPr>
          <w:rFonts w:eastAsia="MS Mincho"/>
          <w:lang w:val="es-ES_tradnl" w:eastAsia="ja-JP"/>
        </w:rPr>
      </w:pPr>
      <w:bookmarkStart w:id="79" w:name="_Toc376856591"/>
      <w:r w:rsidRPr="00227020">
        <w:rPr>
          <w:rFonts w:eastAsia="MS Mincho"/>
          <w:lang w:val="es-ES_tradnl" w:eastAsia="ja-JP"/>
        </w:rPr>
        <w:t>Subsección 3.6.</w:t>
      </w:r>
      <w:r>
        <w:rPr>
          <w:rFonts w:eastAsia="MS Mincho"/>
          <w:lang w:val="es-ES_tradnl" w:eastAsia="ja-JP"/>
        </w:rPr>
        <w:t>3</w:t>
      </w:r>
      <w:r w:rsidRPr="00227020">
        <w:rPr>
          <w:rFonts w:eastAsia="MS Mincho"/>
          <w:lang w:val="es-ES_tradnl" w:eastAsia="ja-JP"/>
        </w:rPr>
        <w:t xml:space="preserve"> (nuevo):  </w:t>
      </w:r>
      <w:r w:rsidRPr="00227020">
        <w:rPr>
          <w:lang w:val="es-ES_tradnl"/>
        </w:rPr>
        <w:t>Adaptación del COYD en circunstancias especiales</w:t>
      </w:r>
      <w:bookmarkEnd w:id="79"/>
    </w:p>
    <w:p w:rsidR="00D05639" w:rsidRPr="00227020" w:rsidRDefault="00D05639" w:rsidP="00764531">
      <w:pPr>
        <w:keepNext/>
        <w:rPr>
          <w:sz w:val="18"/>
          <w:lang w:val="es-ES_tradnl"/>
        </w:rPr>
      </w:pPr>
    </w:p>
    <w:p w:rsidR="00D05639" w:rsidRPr="00227020" w:rsidRDefault="00D05639" w:rsidP="00764531">
      <w:pPr>
        <w:keepNext/>
        <w:rPr>
          <w:lang w:val="es-ES_tradnl"/>
        </w:rPr>
      </w:pPr>
      <w:r w:rsidRPr="00227020">
        <w:rPr>
          <w:lang w:val="es-ES_tradnl"/>
        </w:rPr>
        <w:t>Añadir une nueva subsección 3.6.</w:t>
      </w:r>
      <w:r>
        <w:rPr>
          <w:lang w:val="es-ES_tradnl"/>
        </w:rPr>
        <w:t>3</w:t>
      </w:r>
      <w:r w:rsidRPr="00227020">
        <w:rPr>
          <w:lang w:val="es-ES_tradnl"/>
        </w:rPr>
        <w:t xml:space="preserve"> como sigue (véase el documento TC/49/41 “Informe sobre las conclusiones”, párrafo 57):</w:t>
      </w:r>
    </w:p>
    <w:p w:rsidR="00D05639" w:rsidRPr="00227020" w:rsidRDefault="00D05639" w:rsidP="00764531">
      <w:pPr>
        <w:keepNext/>
        <w:rPr>
          <w:sz w:val="18"/>
          <w:lang w:val="es-ES_tradnl"/>
        </w:rPr>
      </w:pPr>
    </w:p>
    <w:p w:rsidR="00D05639" w:rsidRPr="00227020" w:rsidRDefault="00D05639" w:rsidP="00764531">
      <w:pPr>
        <w:ind w:left="567" w:right="567"/>
        <w:rPr>
          <w:sz w:val="18"/>
          <w:u w:val="single"/>
          <w:lang w:val="es-ES_tradnl"/>
        </w:rPr>
      </w:pPr>
      <w:r>
        <w:rPr>
          <w:sz w:val="18"/>
          <w:u w:val="single"/>
          <w:lang w:val="es-ES_tradnl"/>
        </w:rPr>
        <w:t>3.6.3</w:t>
      </w:r>
      <w:r w:rsidRPr="00227020">
        <w:rPr>
          <w:sz w:val="18"/>
          <w:u w:val="single"/>
          <w:lang w:val="es-ES_tradnl"/>
        </w:rPr>
        <w:tab/>
        <w:t>Cultivos con caracteres de agrupamiento</w:t>
      </w:r>
    </w:p>
    <w:p w:rsidR="00D05639" w:rsidRPr="00227020" w:rsidRDefault="00D05639" w:rsidP="00764531">
      <w:pPr>
        <w:ind w:left="567" w:right="567"/>
        <w:rPr>
          <w:sz w:val="18"/>
          <w:lang w:val="es-ES_tradnl"/>
        </w:rPr>
      </w:pPr>
    </w:p>
    <w:p w:rsidR="00D05639" w:rsidRPr="00227020" w:rsidRDefault="00D05639" w:rsidP="00764531">
      <w:pPr>
        <w:ind w:left="567" w:right="567"/>
        <w:rPr>
          <w:rFonts w:cs="Arial"/>
          <w:sz w:val="18"/>
          <w:lang w:val="es-ES_tradnl"/>
        </w:rPr>
      </w:pPr>
      <w:r>
        <w:rPr>
          <w:rFonts w:cs="Arial"/>
          <w:sz w:val="18"/>
          <w:lang w:val="es-ES_tradnl"/>
        </w:rPr>
        <w:t>3.6.3</w:t>
      </w:r>
      <w:r w:rsidRPr="00227020">
        <w:rPr>
          <w:rFonts w:cs="Arial"/>
          <w:sz w:val="18"/>
          <w:lang w:val="es-ES_tradnl"/>
        </w:rPr>
        <w:t>.1</w:t>
      </w:r>
      <w:r w:rsidRPr="00227020">
        <w:rPr>
          <w:rFonts w:cs="Arial"/>
          <w:sz w:val="18"/>
          <w:lang w:val="es-ES_tradnl"/>
        </w:rPr>
        <w:tab/>
        <w:t xml:space="preserve">En algunos cultivos es posible utilizar caracteres de agrupamiento para definir grupos de variedades, de manera tal que todas las que se encuentran dentro de un grupo sean distintas de todas las variedades de cualquier otro grupo (“grupos distintos”).  Este agrupamiento puede conservarse en la disposición de los ensayos de modo que, en una repetición, las variedades de un mismo grupo ocupen la </w:t>
      </w:r>
      <w:r w:rsidRPr="00227020">
        <w:rPr>
          <w:rFonts w:cs="Arial"/>
          <w:sz w:val="18"/>
          <w:lang w:val="es-ES_tradnl"/>
        </w:rPr>
        <w:lastRenderedPageBreak/>
        <w:t>misma zona.  (Véase el documento TG/1/3, sección 4.8: “</w:t>
      </w:r>
      <w:r w:rsidRPr="00227020">
        <w:rPr>
          <w:sz w:val="18"/>
          <w:lang w:val="es-ES_tradnl"/>
        </w:rPr>
        <w:t>Ordenamiento funcional de los caracteres por categorías”</w:t>
      </w:r>
      <w:r w:rsidRPr="00227020">
        <w:rPr>
          <w:rFonts w:cs="Arial"/>
          <w:sz w:val="18"/>
          <w:lang w:val="es-ES_tradnl"/>
        </w:rPr>
        <w:t xml:space="preserve">).  </w:t>
      </w:r>
    </w:p>
    <w:p w:rsidR="00D05639" w:rsidRPr="00227020" w:rsidRDefault="00D05639" w:rsidP="00764531">
      <w:pPr>
        <w:ind w:left="567" w:right="567"/>
        <w:rPr>
          <w:rFonts w:cs="Arial"/>
          <w:sz w:val="18"/>
          <w:lang w:val="es-ES_tradnl"/>
        </w:rPr>
      </w:pPr>
    </w:p>
    <w:p w:rsidR="00D05639" w:rsidRPr="00227020" w:rsidRDefault="00D05639" w:rsidP="00764531">
      <w:pPr>
        <w:ind w:left="567" w:right="567"/>
        <w:rPr>
          <w:sz w:val="18"/>
          <w:lang w:val="es-ES_tradnl"/>
        </w:rPr>
      </w:pPr>
      <w:r>
        <w:rPr>
          <w:sz w:val="18"/>
          <w:lang w:val="es-ES_tradnl"/>
        </w:rPr>
        <w:t>3.6.3</w:t>
      </w:r>
      <w:r w:rsidRPr="00227020">
        <w:rPr>
          <w:sz w:val="18"/>
          <w:lang w:val="es-ES_tradnl"/>
        </w:rPr>
        <w:t>.</w:t>
      </w:r>
      <w:r>
        <w:rPr>
          <w:sz w:val="18"/>
          <w:lang w:val="es-ES_tradnl"/>
        </w:rPr>
        <w:t>2</w:t>
      </w:r>
      <w:r w:rsidRPr="00227020">
        <w:rPr>
          <w:sz w:val="18"/>
          <w:lang w:val="es-ES_tradnl"/>
        </w:rPr>
        <w:tab/>
        <w:t>Cuando es posible agrupar las variedades de manera tal que todas las que se encuentran dentro de un grupo sean distintas de todas las variedades de cualquier otro grupo, sólo es necesario efectuar comparaciones entre las variedades de un mismo grupo.  Dado que las variedades de un mismo grupo suelen ser más parecidas entre sí, se puede adaptar el método COYD de modo que se tengan en cuenta los grupos.  Si hay un número suficiente de variedades en cada grupo, se puede aplicar el COYD en cada grupo por separado.  No obstante, en la práctica, el número de variedades suele ser demasiado bajo en algunos grupos.  En tales casos, se puede ajustar el análisis interanual de la varianza (COYD) para tener en cuenta el agrupamiento.  Este método se denomina COYD para grupos (COYDG).</w:t>
      </w:r>
    </w:p>
    <w:p w:rsidR="00D05639" w:rsidRPr="00227020" w:rsidRDefault="00D05639" w:rsidP="00764531">
      <w:pPr>
        <w:ind w:left="567" w:right="567"/>
        <w:rPr>
          <w:sz w:val="18"/>
          <w:lang w:val="es-ES_tradnl"/>
        </w:rPr>
      </w:pPr>
    </w:p>
    <w:p w:rsidR="00D05639" w:rsidRPr="00227020" w:rsidRDefault="00D05639" w:rsidP="00764531">
      <w:pPr>
        <w:ind w:left="567" w:right="567"/>
        <w:rPr>
          <w:sz w:val="18"/>
          <w:lang w:val="es-ES_tradnl"/>
        </w:rPr>
      </w:pPr>
      <w:r>
        <w:rPr>
          <w:sz w:val="18"/>
          <w:lang w:val="es-ES_tradnl"/>
        </w:rPr>
        <w:t>3.6.3</w:t>
      </w:r>
      <w:r w:rsidRPr="00227020">
        <w:rPr>
          <w:sz w:val="18"/>
          <w:lang w:val="es-ES_tradnl"/>
        </w:rPr>
        <w:t>.3</w:t>
      </w:r>
      <w:r w:rsidRPr="00227020">
        <w:rPr>
          <w:sz w:val="18"/>
          <w:lang w:val="es-ES_tradnl"/>
        </w:rPr>
        <w:tab/>
        <w:t>El análisis de la varianza del COYD convencional incluye términos para ‘año’ y ‘variedad’, mientras que el método COYDG incluye términos para ‘año’, ‘grupo’, ‘variedad dentro de un grupo’ y ‘grupo × año’.  A continuación se calcula la diferencia mínima significativa (DMS) para las comparaciones entre pares de variedades de un mismo grupo.  Se presupone que en todos los grupos puede utilizarse el mismo error estándar.  Obsérvese que la DMS será mayor en las comparaciones entre pares de variedades de grupos diferentes.</w:t>
      </w:r>
    </w:p>
    <w:p w:rsidR="00D05639" w:rsidRPr="00227020" w:rsidRDefault="00D05639" w:rsidP="00764531">
      <w:pPr>
        <w:ind w:left="567" w:right="567"/>
        <w:rPr>
          <w:sz w:val="18"/>
          <w:lang w:val="es-ES_tradnl"/>
        </w:rPr>
      </w:pPr>
    </w:p>
    <w:p w:rsidR="00D05639" w:rsidRPr="00227020" w:rsidRDefault="00D05639" w:rsidP="00764531">
      <w:pPr>
        <w:ind w:left="567" w:right="567"/>
        <w:rPr>
          <w:sz w:val="18"/>
          <w:lang w:val="es-ES_tradnl"/>
        </w:rPr>
      </w:pPr>
      <w:r>
        <w:rPr>
          <w:sz w:val="18"/>
          <w:lang w:val="es-ES_tradnl"/>
        </w:rPr>
        <w:t>3.6.3</w:t>
      </w:r>
      <w:r w:rsidRPr="00227020">
        <w:rPr>
          <w:sz w:val="18"/>
          <w:lang w:val="es-ES_tradnl"/>
        </w:rPr>
        <w:t>.4</w:t>
      </w:r>
      <w:r w:rsidRPr="00227020">
        <w:rPr>
          <w:sz w:val="18"/>
          <w:lang w:val="es-ES_tradnl"/>
        </w:rPr>
        <w:tab/>
        <w:t>La DMS del COYDG se calcula mediante la ecuación: DMS</w:t>
      </w:r>
      <w:r w:rsidRPr="00227020">
        <w:rPr>
          <w:i/>
          <w:sz w:val="18"/>
          <w:vertAlign w:val="subscript"/>
          <w:lang w:val="es-ES_tradnl"/>
        </w:rPr>
        <w:t>p</w:t>
      </w:r>
      <w:r w:rsidRPr="00227020">
        <w:rPr>
          <w:sz w:val="18"/>
          <w:lang w:val="es-ES_tradnl"/>
        </w:rPr>
        <w:t xml:space="preserve"> = </w:t>
      </w:r>
      <w:r w:rsidRPr="00227020">
        <w:rPr>
          <w:i/>
          <w:sz w:val="18"/>
          <w:lang w:val="es-ES_tradnl"/>
        </w:rPr>
        <w:t>t</w:t>
      </w:r>
      <w:r w:rsidRPr="00227020">
        <w:rPr>
          <w:i/>
          <w:sz w:val="18"/>
          <w:vertAlign w:val="subscript"/>
          <w:lang w:val="es-ES_tradnl"/>
        </w:rPr>
        <w:t>p</w:t>
      </w:r>
      <w:r w:rsidRPr="00227020">
        <w:rPr>
          <w:sz w:val="18"/>
          <w:lang w:val="es-ES_tradnl"/>
        </w:rPr>
        <w:t xml:space="preserve"> × </w:t>
      </w:r>
      <w:r w:rsidRPr="00227020">
        <w:rPr>
          <w:position w:val="-12"/>
          <w:sz w:val="18"/>
          <w:lang w:val="es-ES_tradnl"/>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8.35pt" o:ole="" fillcolor="window">
            <v:imagedata r:id="rId29" o:title=""/>
          </v:shape>
          <o:OLEObject Type="Embed" ProgID="Equation.3" ShapeID="_x0000_i1025" DrawAspect="Content" ObjectID="_1450879609" r:id="rId30"/>
        </w:object>
      </w:r>
    </w:p>
    <w:p w:rsidR="00D05639" w:rsidRPr="00227020" w:rsidRDefault="00D05639" w:rsidP="00764531">
      <w:pPr>
        <w:ind w:left="567" w:right="567"/>
        <w:rPr>
          <w:sz w:val="18"/>
          <w:lang w:val="es-ES_tradnl"/>
        </w:rPr>
      </w:pPr>
      <w:r>
        <w:rPr>
          <w:sz w:val="18"/>
          <w:lang w:val="es-ES_tradnl"/>
        </w:rPr>
        <w:br/>
      </w:r>
      <w:r w:rsidRPr="00227020">
        <w:rPr>
          <w:sz w:val="18"/>
          <w:lang w:val="es-ES_tradnl"/>
        </w:rPr>
        <w:t xml:space="preserve">donde </w:t>
      </w:r>
      <w:r w:rsidRPr="00227020">
        <w:rPr>
          <w:position w:val="-12"/>
          <w:sz w:val="18"/>
          <w:lang w:val="es-ES_tradnl"/>
        </w:rPr>
        <w:object w:dxaOrig="639" w:dyaOrig="360">
          <v:shape id="_x0000_i1026" type="#_x0000_t75" style="width:27.85pt;height:18.35pt" o:ole="" fillcolor="window">
            <v:imagedata r:id="rId31" o:title=""/>
          </v:shape>
          <o:OLEObject Type="Embed" ProgID="Equation.3" ShapeID="_x0000_i1026" DrawAspect="Content" ObjectID="_1450879610" r:id="rId32"/>
        </w:object>
      </w:r>
      <w:r w:rsidRPr="00227020">
        <w:rPr>
          <w:sz w:val="18"/>
          <w:lang w:val="es-ES_tradnl"/>
        </w:rPr>
        <w:t>es el error estándar de la diferencia entre dos variedades de un mismo grupo y se calcula de la manera siguiente:</w:t>
      </w:r>
    </w:p>
    <w:p w:rsidR="00D05639" w:rsidRPr="00227020" w:rsidRDefault="00D05639" w:rsidP="00315BEC">
      <w:pPr>
        <w:numPr>
          <w:ilvl w:val="12"/>
          <w:numId w:val="0"/>
        </w:numPr>
        <w:tabs>
          <w:tab w:val="left" w:pos="992"/>
        </w:tabs>
        <w:ind w:left="2835" w:hanging="1276"/>
        <w:rPr>
          <w:rFonts w:cs="Arial"/>
          <w:sz w:val="18"/>
          <w:lang w:val="es-ES_tradnl"/>
        </w:rPr>
      </w:pPr>
    </w:p>
    <w:p w:rsidR="00D05639" w:rsidRPr="00227020" w:rsidRDefault="00D05639" w:rsidP="00315BEC">
      <w:pPr>
        <w:numPr>
          <w:ilvl w:val="12"/>
          <w:numId w:val="0"/>
        </w:numPr>
        <w:tabs>
          <w:tab w:val="left" w:pos="992"/>
        </w:tabs>
        <w:ind w:left="2835" w:hanging="1276"/>
        <w:rPr>
          <w:rFonts w:cs="Arial"/>
          <w:sz w:val="18"/>
          <w:lang w:val="es-ES_tradnl"/>
        </w:rPr>
      </w:pPr>
      <w:r w:rsidRPr="00227020">
        <w:rPr>
          <w:rFonts w:cs="Arial"/>
          <w:position w:val="-28"/>
          <w:sz w:val="18"/>
          <w:lang w:val="es-ES_tradnl"/>
        </w:rPr>
        <w:object w:dxaOrig="8360" w:dyaOrig="740">
          <v:shape id="_x0000_i1027" type="#_x0000_t75" style="width:374.95pt;height:32.6pt" o:ole="">
            <v:imagedata r:id="rId33" o:title=""/>
          </v:shape>
          <o:OLEObject Type="Embed" ProgID="Equation.3" ShapeID="_x0000_i1027" DrawAspect="Content" ObjectID="_1450879611" r:id="rId34"/>
        </w:object>
      </w:r>
    </w:p>
    <w:p w:rsidR="00D05639" w:rsidRPr="00227020" w:rsidRDefault="00D05639" w:rsidP="00764531">
      <w:pPr>
        <w:numPr>
          <w:ilvl w:val="12"/>
          <w:numId w:val="0"/>
        </w:numPr>
        <w:tabs>
          <w:tab w:val="left" w:pos="992"/>
        </w:tabs>
        <w:ind w:left="1843" w:right="567" w:hanging="1276"/>
        <w:rPr>
          <w:rFonts w:cs="Arial"/>
          <w:sz w:val="18"/>
          <w:lang w:val="es-ES_tradnl"/>
        </w:rPr>
      </w:pPr>
    </w:p>
    <w:p w:rsidR="00D05639" w:rsidRPr="00227020" w:rsidRDefault="00D05639" w:rsidP="00764531">
      <w:pPr>
        <w:ind w:left="567" w:right="567"/>
        <w:rPr>
          <w:sz w:val="18"/>
          <w:lang w:val="es-ES_tradnl"/>
        </w:rPr>
      </w:pPr>
      <w:r w:rsidRPr="00227020">
        <w:rPr>
          <w:sz w:val="18"/>
          <w:lang w:val="es-ES_tradnl"/>
        </w:rPr>
        <w:t>Obsérvese que el cuadrado medio de la interacción variedades dentro de un grupo × años es el mismo que el cuadrado medio residual del análisis de la varianza del COYDG.</w:t>
      </w:r>
    </w:p>
    <w:p w:rsidR="00D05639" w:rsidRPr="00227020" w:rsidRDefault="00D05639" w:rsidP="00764531">
      <w:pPr>
        <w:ind w:left="567" w:right="567"/>
        <w:rPr>
          <w:sz w:val="18"/>
          <w:lang w:val="es-ES_tradnl"/>
        </w:rPr>
      </w:pPr>
    </w:p>
    <w:p w:rsidR="00D05639" w:rsidRPr="00227020" w:rsidRDefault="00D05639" w:rsidP="00764531">
      <w:pPr>
        <w:ind w:left="567" w:right="567"/>
        <w:rPr>
          <w:sz w:val="18"/>
          <w:lang w:val="es-ES_tradnl"/>
        </w:rPr>
      </w:pPr>
      <w:r>
        <w:rPr>
          <w:sz w:val="18"/>
          <w:lang w:val="es-ES_tradnl"/>
        </w:rPr>
        <w:t>3.6.3</w:t>
      </w:r>
      <w:r w:rsidRPr="00227020">
        <w:rPr>
          <w:sz w:val="18"/>
          <w:lang w:val="es-ES_tradnl"/>
        </w:rPr>
        <w:t>.5</w:t>
      </w:r>
      <w:r w:rsidRPr="00227020">
        <w:rPr>
          <w:sz w:val="18"/>
          <w:lang w:val="es-ES_tradnl"/>
        </w:rPr>
        <w:tab/>
        <w:t>La DMS del COYDG se utiliza como criterio de distinción en lugar de la DMS del COYD.  Aunque suele ser menor, conviene comprobar si es así en series históricas de datos.</w:t>
      </w:r>
    </w:p>
    <w:p w:rsidR="00D05639" w:rsidRPr="00227020" w:rsidRDefault="00D05639" w:rsidP="00764531">
      <w:pPr>
        <w:ind w:left="567" w:right="567"/>
        <w:rPr>
          <w:sz w:val="18"/>
          <w:lang w:val="es-ES_tradnl"/>
        </w:rPr>
      </w:pPr>
    </w:p>
    <w:p w:rsidR="00D05639" w:rsidRPr="00227020" w:rsidRDefault="00D05639" w:rsidP="00764531">
      <w:pPr>
        <w:ind w:left="567" w:right="567"/>
        <w:rPr>
          <w:sz w:val="18"/>
          <w:lang w:val="es-ES_tradnl"/>
        </w:rPr>
      </w:pPr>
      <w:r>
        <w:rPr>
          <w:sz w:val="18"/>
          <w:lang w:val="es-ES_tradnl"/>
        </w:rPr>
        <w:t>3.6.3</w:t>
      </w:r>
      <w:r w:rsidRPr="00227020">
        <w:rPr>
          <w:sz w:val="18"/>
          <w:lang w:val="es-ES_tradnl"/>
        </w:rPr>
        <w:t>.6</w:t>
      </w:r>
      <w:r w:rsidRPr="00227020">
        <w:rPr>
          <w:sz w:val="18"/>
          <w:lang w:val="es-ES_tradnl"/>
        </w:rPr>
        <w:tab/>
        <w:t>El método COYDG puede aplicarse utilizando el módulo GTVRP del programa DUST para el análisis estadístico de datos de DHE, que puede solicitarse a la Dra. Sally Watson (correo electrónico: </w:t>
      </w:r>
      <w:hyperlink r:id="rId35" w:history="1">
        <w:r w:rsidRPr="00AF446D">
          <w:rPr>
            <w:rStyle w:val="Hyperlink"/>
            <w:sz w:val="18"/>
            <w:lang w:val="es-ES_tradnl"/>
          </w:rPr>
          <w:t>info@afbini.gov.uk</w:t>
        </w:r>
      </w:hyperlink>
      <w:r w:rsidRPr="00227020">
        <w:rPr>
          <w:sz w:val="18"/>
          <w:lang w:val="es-ES_tradnl"/>
        </w:rPr>
        <w:t xml:space="preserve">) o por medio de </w:t>
      </w:r>
      <w:hyperlink r:id="rId36" w:history="1">
        <w:r w:rsidRPr="00AF446D">
          <w:rPr>
            <w:rStyle w:val="Hyperlink"/>
            <w:sz w:val="18"/>
            <w:lang w:val="es-ES_tradnl"/>
          </w:rPr>
          <w:t>http://www.afbini.gov.uk/dustnt.htm</w:t>
        </w:r>
      </w:hyperlink>
      <w:r w:rsidRPr="00227020">
        <w:rPr>
          <w:sz w:val="18"/>
          <w:lang w:val="es-ES_tradnl"/>
        </w:rPr>
        <w:t>.</w:t>
      </w:r>
    </w:p>
    <w:p w:rsidR="00D05639" w:rsidRPr="00227020" w:rsidRDefault="00D05639" w:rsidP="00315BEC">
      <w:pPr>
        <w:ind w:left="567"/>
        <w:rPr>
          <w:sz w:val="18"/>
          <w:lang w:val="es-ES_tradnl"/>
        </w:rPr>
      </w:pPr>
    </w:p>
    <w:p w:rsidR="00D05639" w:rsidRPr="00227020" w:rsidRDefault="00D05639" w:rsidP="005412B0">
      <w:pPr>
        <w:rPr>
          <w:lang w:val="es-ES_tradnl"/>
        </w:rPr>
      </w:pPr>
    </w:p>
    <w:p w:rsidR="00D05639" w:rsidRPr="00227020" w:rsidRDefault="00D05639" w:rsidP="00315BEC">
      <w:pPr>
        <w:pStyle w:val="Heading2"/>
        <w:rPr>
          <w:lang w:val="es-ES_tradnl"/>
        </w:rPr>
      </w:pPr>
      <w:bookmarkStart w:id="80" w:name="_Toc376856592"/>
      <w:r w:rsidRPr="00227020">
        <w:rPr>
          <w:lang w:val="es-ES_tradnl"/>
        </w:rPr>
        <w:t>Sección 4:  El método 2×1%</w:t>
      </w:r>
      <w:bookmarkEnd w:id="80"/>
    </w:p>
    <w:p w:rsidR="00D05639" w:rsidRPr="00227020" w:rsidRDefault="00D05639" w:rsidP="00315BEC">
      <w:pPr>
        <w:keepNext/>
        <w:rPr>
          <w:lang w:val="es-ES_tradnl"/>
        </w:rPr>
      </w:pPr>
    </w:p>
    <w:p w:rsidR="00D05639" w:rsidRPr="00227020" w:rsidRDefault="00D05639" w:rsidP="00315BEC">
      <w:pPr>
        <w:rPr>
          <w:lang w:val="es-ES_tradnl"/>
        </w:rPr>
      </w:pPr>
      <w:r w:rsidRPr="00227020">
        <w:rPr>
          <w:lang w:val="es-ES_tradnl"/>
        </w:rPr>
        <w:t>Sustituir la sección 4 por el texto siguiente (véase el documento TC/49/41 “Informe sobre las conclusiones”, párrafo 59):</w:t>
      </w:r>
    </w:p>
    <w:p w:rsidR="00D05639" w:rsidRPr="00227020" w:rsidRDefault="00D05639" w:rsidP="00DD534D">
      <w:pPr>
        <w:ind w:left="567"/>
        <w:rPr>
          <w:sz w:val="18"/>
          <w:lang w:val="es-ES_tradnl"/>
        </w:rPr>
      </w:pPr>
      <w:bookmarkStart w:id="81" w:name="_Toc219640820"/>
      <w:bookmarkStart w:id="82" w:name="_Toc270063941"/>
    </w:p>
    <w:p w:rsidR="00D05639" w:rsidRPr="00227020" w:rsidRDefault="00D05639" w:rsidP="00BE0AAC">
      <w:pPr>
        <w:ind w:left="567" w:right="567"/>
        <w:rPr>
          <w:sz w:val="18"/>
          <w:lang w:val="es-ES_tradnl"/>
        </w:rPr>
      </w:pPr>
      <w:r w:rsidRPr="00227020">
        <w:rPr>
          <w:sz w:val="18"/>
          <w:lang w:val="es-ES_tradnl"/>
        </w:rPr>
        <w:t>4.</w:t>
      </w:r>
      <w:r w:rsidRPr="00227020">
        <w:rPr>
          <w:sz w:val="18"/>
          <w:lang w:val="es-ES_tradnl"/>
        </w:rPr>
        <w:tab/>
        <w:t xml:space="preserve">MÉTODO 2x1% </w:t>
      </w:r>
      <w:bookmarkEnd w:id="81"/>
      <w:bookmarkEnd w:id="82"/>
    </w:p>
    <w:p w:rsidR="00D05639" w:rsidRPr="00227020" w:rsidRDefault="00D05639" w:rsidP="00BE0AAC">
      <w:pPr>
        <w:ind w:left="567" w:right="567"/>
        <w:rPr>
          <w:sz w:val="18"/>
          <w:lang w:val="es-ES_tradnl"/>
        </w:rPr>
      </w:pPr>
    </w:p>
    <w:p w:rsidR="00D05639" w:rsidRPr="00227020" w:rsidRDefault="00D05639" w:rsidP="00BE0AAC">
      <w:pPr>
        <w:ind w:left="567" w:right="567"/>
        <w:rPr>
          <w:sz w:val="18"/>
          <w:u w:val="single"/>
          <w:lang w:val="es-ES_tradnl"/>
        </w:rPr>
      </w:pPr>
      <w:bookmarkStart w:id="83" w:name="_Toc219640821"/>
      <w:bookmarkStart w:id="84" w:name="_Toc270063942"/>
      <w:r w:rsidRPr="00227020">
        <w:rPr>
          <w:sz w:val="18"/>
          <w:u w:val="single"/>
          <w:lang w:val="es-ES_tradnl"/>
        </w:rPr>
        <w:t>4.1</w:t>
      </w:r>
      <w:r w:rsidRPr="00227020">
        <w:rPr>
          <w:sz w:val="18"/>
          <w:u w:val="single"/>
          <w:lang w:val="es-ES_tradnl"/>
        </w:rPr>
        <w:tab/>
      </w:r>
      <w:bookmarkEnd w:id="83"/>
      <w:bookmarkEnd w:id="84"/>
      <w:r w:rsidRPr="00227020">
        <w:rPr>
          <w:sz w:val="18"/>
          <w:u w:val="single"/>
          <w:lang w:val="es-ES_tradnl"/>
        </w:rPr>
        <w:t>Requisitos para la aplicación del método</w:t>
      </w:r>
    </w:p>
    <w:p w:rsidR="00D05639" w:rsidRPr="00227020" w:rsidRDefault="00D05639" w:rsidP="00BE0AAC">
      <w:pPr>
        <w:tabs>
          <w:tab w:val="left" w:pos="992"/>
        </w:tabs>
        <w:ind w:left="567" w:right="567"/>
        <w:rPr>
          <w:b/>
          <w:sz w:val="18"/>
          <w:u w:val="single"/>
          <w:lang w:val="es-ES_tradnl"/>
        </w:rPr>
      </w:pPr>
    </w:p>
    <w:p w:rsidR="00D05639" w:rsidRPr="00227020" w:rsidRDefault="00D05639" w:rsidP="00BE0AAC">
      <w:pPr>
        <w:tabs>
          <w:tab w:val="left" w:pos="992"/>
        </w:tabs>
        <w:ind w:left="567" w:right="567"/>
        <w:rPr>
          <w:sz w:val="18"/>
          <w:lang w:val="es-ES_tradnl"/>
        </w:rPr>
      </w:pPr>
      <w:r w:rsidRPr="00227020">
        <w:rPr>
          <w:caps/>
          <w:sz w:val="18"/>
          <w:lang w:val="es-ES_tradnl"/>
        </w:rPr>
        <w:t>4.1.1</w:t>
      </w:r>
      <w:r w:rsidRPr="00227020">
        <w:rPr>
          <w:sz w:val="18"/>
          <w:lang w:val="es-ES_tradnl"/>
        </w:rPr>
        <w:tab/>
        <w:t>El criterio 2×1% es un método adecuado para examinar la distinción de variedades cuando:</w:t>
      </w:r>
    </w:p>
    <w:p w:rsidR="00D05639" w:rsidRPr="00227020" w:rsidRDefault="00D05639" w:rsidP="00BE0AAC">
      <w:pPr>
        <w:tabs>
          <w:tab w:val="left" w:pos="992"/>
        </w:tabs>
        <w:ind w:left="567" w:right="567"/>
        <w:rPr>
          <w:sz w:val="18"/>
          <w:lang w:val="es-ES_tradnl"/>
        </w:rPr>
      </w:pPr>
    </w:p>
    <w:p w:rsidR="00D05639" w:rsidRPr="00227020" w:rsidRDefault="00D05639" w:rsidP="00D05639">
      <w:pPr>
        <w:pStyle w:val="ListParagraph"/>
        <w:numPr>
          <w:ilvl w:val="0"/>
          <w:numId w:val="4"/>
        </w:numPr>
        <w:ind w:right="567"/>
        <w:rPr>
          <w:sz w:val="18"/>
          <w:lang w:val="es-ES_tradnl"/>
        </w:rPr>
      </w:pPr>
      <w:r w:rsidRPr="00227020">
        <w:rPr>
          <w:sz w:val="18"/>
          <w:lang w:val="es-ES_tradnl"/>
        </w:rPr>
        <w:t xml:space="preserve">el carácter es cuantitativo; </w:t>
      </w:r>
    </w:p>
    <w:p w:rsidR="00D05639" w:rsidRPr="00227020" w:rsidRDefault="00D05639" w:rsidP="00BE0AAC">
      <w:pPr>
        <w:numPr>
          <w:ilvl w:val="12"/>
          <w:numId w:val="0"/>
        </w:numPr>
        <w:ind w:left="1418" w:right="567" w:hanging="284"/>
        <w:rPr>
          <w:sz w:val="18"/>
          <w:lang w:val="es-ES_tradnl"/>
        </w:rPr>
      </w:pPr>
    </w:p>
    <w:p w:rsidR="00D05639" w:rsidRPr="00227020" w:rsidRDefault="00D05639" w:rsidP="00D05639">
      <w:pPr>
        <w:pStyle w:val="ListParagraph"/>
        <w:numPr>
          <w:ilvl w:val="0"/>
          <w:numId w:val="4"/>
        </w:numPr>
        <w:ind w:right="567"/>
        <w:rPr>
          <w:sz w:val="18"/>
          <w:lang w:val="es-ES_tradnl"/>
        </w:rPr>
      </w:pPr>
      <w:r w:rsidRPr="00227020">
        <w:rPr>
          <w:sz w:val="18"/>
          <w:lang w:val="es-ES_tradnl"/>
        </w:rPr>
        <w:t xml:space="preserve">hay algunas diferencias entre plantas (o parcelas) de una variedad; </w:t>
      </w:r>
    </w:p>
    <w:p w:rsidR="00D05639" w:rsidRPr="00227020" w:rsidRDefault="00D05639" w:rsidP="00BE0AAC">
      <w:pPr>
        <w:numPr>
          <w:ilvl w:val="12"/>
          <w:numId w:val="0"/>
        </w:numPr>
        <w:ind w:left="1418" w:right="567" w:hanging="284"/>
        <w:rPr>
          <w:sz w:val="18"/>
          <w:lang w:val="es-ES_tradnl"/>
        </w:rPr>
      </w:pPr>
    </w:p>
    <w:p w:rsidR="00D05639" w:rsidRPr="00227020" w:rsidRDefault="00D05639" w:rsidP="00D05639">
      <w:pPr>
        <w:pStyle w:val="ListParagraph"/>
        <w:numPr>
          <w:ilvl w:val="0"/>
          <w:numId w:val="4"/>
        </w:numPr>
        <w:ind w:right="567"/>
        <w:rPr>
          <w:sz w:val="18"/>
          <w:lang w:val="es-ES_tradnl"/>
        </w:rPr>
      </w:pPr>
      <w:r w:rsidRPr="00227020">
        <w:rPr>
          <w:sz w:val="18"/>
          <w:lang w:val="es-ES_tradnl"/>
        </w:rPr>
        <w:t xml:space="preserve">se realizan observaciones por plantas (o por parcelas) durante dos o más años; </w:t>
      </w:r>
    </w:p>
    <w:p w:rsidR="00D05639" w:rsidRPr="00227020" w:rsidRDefault="00D05639" w:rsidP="00BE0AAC">
      <w:pPr>
        <w:numPr>
          <w:ilvl w:val="12"/>
          <w:numId w:val="0"/>
        </w:numPr>
        <w:ind w:left="1418" w:right="567" w:hanging="284"/>
        <w:rPr>
          <w:sz w:val="18"/>
          <w:lang w:val="es-ES_tradnl"/>
        </w:rPr>
      </w:pPr>
    </w:p>
    <w:p w:rsidR="00D05639" w:rsidRPr="00227020" w:rsidRDefault="00D05639" w:rsidP="00D05639">
      <w:pPr>
        <w:pStyle w:val="ListParagraph"/>
        <w:numPr>
          <w:ilvl w:val="0"/>
          <w:numId w:val="4"/>
        </w:numPr>
        <w:ind w:right="567"/>
        <w:rPr>
          <w:sz w:val="18"/>
          <w:lang w:val="es-ES_tradnl"/>
        </w:rPr>
      </w:pPr>
      <w:r w:rsidRPr="00227020">
        <w:rPr>
          <w:sz w:val="18"/>
          <w:lang w:val="es-ES_tradnl"/>
        </w:rPr>
        <w:t xml:space="preserve">hay al menos 10 y preferiblemente al menos 20 grados de libertad para el cuadrado medio residual utilizado para calcular el error estándar en la prueba t en cada año; </w:t>
      </w:r>
    </w:p>
    <w:p w:rsidR="00D05639" w:rsidRPr="00227020" w:rsidRDefault="00D05639" w:rsidP="00BE0AAC">
      <w:pPr>
        <w:ind w:left="1134" w:right="567"/>
        <w:rPr>
          <w:sz w:val="18"/>
          <w:lang w:val="es-ES_tradnl"/>
        </w:rPr>
      </w:pPr>
    </w:p>
    <w:p w:rsidR="00D05639" w:rsidRPr="00227020" w:rsidRDefault="00D05639" w:rsidP="00D05639">
      <w:pPr>
        <w:pStyle w:val="ListParagraph"/>
        <w:numPr>
          <w:ilvl w:val="0"/>
          <w:numId w:val="4"/>
        </w:numPr>
        <w:ind w:right="567"/>
        <w:rPr>
          <w:sz w:val="18"/>
          <w:lang w:val="es-ES_tradnl"/>
        </w:rPr>
      </w:pPr>
      <w:r w:rsidRPr="00227020">
        <w:rPr>
          <w:sz w:val="18"/>
          <w:lang w:val="es-ES_tradnl"/>
        </w:rPr>
        <w:t xml:space="preserve">Tener parcelas idénticas. </w:t>
      </w:r>
    </w:p>
    <w:p w:rsidR="00D05639" w:rsidRPr="00227020" w:rsidRDefault="00D05639" w:rsidP="00BE0AAC">
      <w:pPr>
        <w:ind w:right="567"/>
        <w:rPr>
          <w:sz w:val="18"/>
          <w:lang w:val="es-ES_tradnl"/>
        </w:rPr>
      </w:pPr>
    </w:p>
    <w:p w:rsidR="00D05639" w:rsidRPr="00227020" w:rsidRDefault="00D05639" w:rsidP="00BE0AAC">
      <w:pPr>
        <w:ind w:left="567" w:right="567"/>
        <w:rPr>
          <w:sz w:val="18"/>
          <w:u w:val="single"/>
          <w:lang w:val="es-ES_tradnl"/>
        </w:rPr>
      </w:pPr>
      <w:bookmarkStart w:id="85" w:name="_Toc219640822"/>
      <w:bookmarkStart w:id="86" w:name="_Toc270063943"/>
      <w:r w:rsidRPr="00227020">
        <w:rPr>
          <w:sz w:val="18"/>
          <w:u w:val="single"/>
          <w:lang w:val="es-ES_tradnl"/>
        </w:rPr>
        <w:t>4.2</w:t>
      </w:r>
      <w:r w:rsidRPr="00227020">
        <w:rPr>
          <w:sz w:val="18"/>
          <w:u w:val="single"/>
          <w:lang w:val="es-ES_tradnl"/>
        </w:rPr>
        <w:tab/>
        <w:t>El criterio (método) 2x1%</w:t>
      </w:r>
      <w:bookmarkEnd w:id="85"/>
      <w:bookmarkEnd w:id="86"/>
    </w:p>
    <w:p w:rsidR="00D05639" w:rsidRPr="00227020" w:rsidRDefault="00D05639" w:rsidP="00BE0AAC">
      <w:pPr>
        <w:ind w:left="567" w:right="567"/>
        <w:rPr>
          <w:sz w:val="18"/>
          <w:lang w:val="es-ES_tradnl"/>
        </w:rPr>
      </w:pPr>
    </w:p>
    <w:p w:rsidR="00D05639" w:rsidRPr="00227020" w:rsidRDefault="00D05639" w:rsidP="00BE0AAC">
      <w:pPr>
        <w:tabs>
          <w:tab w:val="left" w:pos="960"/>
        </w:tabs>
        <w:autoSpaceDE w:val="0"/>
        <w:autoSpaceDN w:val="0"/>
        <w:adjustRightInd w:val="0"/>
        <w:ind w:left="567" w:right="567"/>
        <w:rPr>
          <w:sz w:val="18"/>
          <w:lang w:val="es-ES_tradnl"/>
        </w:rPr>
      </w:pPr>
      <w:r w:rsidRPr="00227020">
        <w:rPr>
          <w:caps/>
          <w:sz w:val="18"/>
          <w:lang w:val="es-ES_tradnl"/>
        </w:rPr>
        <w:t>4</w:t>
      </w:r>
      <w:r w:rsidRPr="00227020">
        <w:rPr>
          <w:sz w:val="18"/>
          <w:lang w:val="es-ES_tradnl"/>
        </w:rPr>
        <w:t>.2.1</w:t>
      </w:r>
      <w:r w:rsidRPr="00227020">
        <w:rPr>
          <w:sz w:val="18"/>
          <w:lang w:val="es-ES_tradnl"/>
        </w:rPr>
        <w:tab/>
        <w:t xml:space="preserve">Para considerar que dos variedades son distintas aplicando el criterio 2×1%, las variedades deben ser significativamente diferentes en la misma dirección al nivel del 1%, en al menos dos de los tres años respecto de uno o más caracteres medidos.  Las pruebas en cada año se basan en la prueba de la t de Student de dos colas de las diferencias entre las medias de las variedades, usándose como estimador de </w:t>
      </w:r>
      <w:r w:rsidRPr="00227020">
        <w:rPr>
          <w:sz w:val="18"/>
          <w:lang w:val="es-ES_tradnl"/>
        </w:rPr>
        <w:lastRenderedPageBreak/>
        <w:t xml:space="preserve">los errores estándar el cuadrado medio residual del análisis de las medias de la interacción de variedades × repeticiones de parcelas. </w:t>
      </w:r>
    </w:p>
    <w:p w:rsidR="00D05639" w:rsidRPr="00227020" w:rsidRDefault="00D05639" w:rsidP="00BE0AAC">
      <w:pPr>
        <w:autoSpaceDE w:val="0"/>
        <w:autoSpaceDN w:val="0"/>
        <w:adjustRightInd w:val="0"/>
        <w:ind w:left="567" w:right="567"/>
        <w:rPr>
          <w:sz w:val="18"/>
          <w:lang w:val="es-ES_tradnl"/>
        </w:rPr>
      </w:pPr>
    </w:p>
    <w:p w:rsidR="00D05639" w:rsidRPr="00227020" w:rsidRDefault="00D05639" w:rsidP="00BE0AAC">
      <w:pPr>
        <w:tabs>
          <w:tab w:val="left" w:pos="993"/>
        </w:tabs>
        <w:ind w:left="567" w:right="567"/>
        <w:rPr>
          <w:sz w:val="18"/>
          <w:lang w:val="es-ES_tradnl"/>
        </w:rPr>
      </w:pPr>
      <w:r w:rsidRPr="00227020">
        <w:rPr>
          <w:sz w:val="18"/>
          <w:lang w:val="es-ES_tradnl"/>
        </w:rPr>
        <w:t>4.2.2</w:t>
      </w:r>
      <w:r w:rsidRPr="00227020">
        <w:rPr>
          <w:sz w:val="18"/>
          <w:lang w:val="es-ES_tradnl"/>
        </w:rPr>
        <w:tab/>
        <w:t>Con respecto al criterio 2×1%, a diferencia del criterio COYD, es importante señalar que:</w:t>
      </w:r>
    </w:p>
    <w:p w:rsidR="00D05639" w:rsidRPr="00227020" w:rsidRDefault="00D05639" w:rsidP="00BE0AAC">
      <w:pPr>
        <w:ind w:left="567" w:right="567"/>
        <w:rPr>
          <w:sz w:val="18"/>
          <w:lang w:val="es-ES_tradnl"/>
        </w:rPr>
      </w:pPr>
    </w:p>
    <w:p w:rsidR="00D05639" w:rsidRPr="00227020" w:rsidRDefault="00D05639" w:rsidP="00D05639">
      <w:pPr>
        <w:numPr>
          <w:ilvl w:val="0"/>
          <w:numId w:val="3"/>
        </w:numPr>
        <w:tabs>
          <w:tab w:val="clear" w:pos="840"/>
        </w:tabs>
        <w:spacing w:after="120"/>
        <w:ind w:left="1418" w:right="567" w:hanging="284"/>
        <w:rPr>
          <w:sz w:val="18"/>
          <w:lang w:val="es-ES_tradnl"/>
        </w:rPr>
      </w:pPr>
      <w:r w:rsidRPr="00227020">
        <w:rPr>
          <w:sz w:val="18"/>
          <w:lang w:val="es-ES_tradnl"/>
        </w:rPr>
        <w:t xml:space="preserve">Se pierde información porque el criterio se basa en las decisiones acumuladas basadas en los resultados de pruebas de la t efectuadas en cada uno de los años del ensayo.  Así, una diferencia que no es significativa al 1% por un margen escaso no contribuye a diferenciar un par de variedades más que una diferencia cero o una diferencia en el sentido opuesto.  Por ejemplo, tres diferencias en el mismo sentido, de las que una es significativa al nivel del 1% y las otras al nivel del 5%, no harían que las variedades se consideraran distintas. </w:t>
      </w:r>
    </w:p>
    <w:p w:rsidR="00D05639" w:rsidRPr="00227020" w:rsidRDefault="00D05639" w:rsidP="00D05639">
      <w:pPr>
        <w:numPr>
          <w:ilvl w:val="0"/>
          <w:numId w:val="3"/>
        </w:numPr>
        <w:tabs>
          <w:tab w:val="clear" w:pos="840"/>
        </w:tabs>
        <w:spacing w:after="120"/>
        <w:ind w:left="1418" w:right="567" w:hanging="284"/>
        <w:rPr>
          <w:sz w:val="18"/>
          <w:lang w:val="es-ES_tradnl"/>
        </w:rPr>
      </w:pPr>
      <w:r w:rsidRPr="00227020">
        <w:rPr>
          <w:sz w:val="18"/>
          <w:lang w:val="es-ES_tradnl"/>
        </w:rPr>
        <w:t>Las diferencias entre variedades en la expresión de algunos caracteres son más uniformes a lo largo de los años que las de otros caracteres. Sin embargo, aparte de exigir que las diferencias sean en el mismo sentido para dictaminar la distinción, el criterio 2×1% no toma en cuenta la uniformidad en la magnitud de las diferencias de año en año.</w:t>
      </w:r>
      <w:r w:rsidRPr="00227020">
        <w:rPr>
          <w:sz w:val="18"/>
          <w:highlight w:val="lightGray"/>
          <w:lang w:val="es-ES_tradnl"/>
        </w:rPr>
        <w:t xml:space="preserve">  </w:t>
      </w:r>
    </w:p>
    <w:p w:rsidR="00D05639" w:rsidRPr="00227020" w:rsidRDefault="00D05639" w:rsidP="00D05639">
      <w:pPr>
        <w:numPr>
          <w:ilvl w:val="0"/>
          <w:numId w:val="3"/>
        </w:numPr>
        <w:tabs>
          <w:tab w:val="clear" w:pos="840"/>
        </w:tabs>
        <w:spacing w:after="120"/>
        <w:ind w:left="1418" w:right="567" w:hanging="284"/>
        <w:rPr>
          <w:rStyle w:val="StyleTimesNewRomanPSMT"/>
          <w:rFonts w:cs="Arial"/>
          <w:lang w:val="es-ES_tradnl"/>
        </w:rPr>
      </w:pPr>
      <w:r w:rsidRPr="00227020">
        <w:rPr>
          <w:rStyle w:val="StyleTimesNewRomanPSMT"/>
          <w:rFonts w:cs="Arial"/>
          <w:sz w:val="18"/>
          <w:lang w:val="es-ES_tradnl"/>
        </w:rPr>
        <w:t xml:space="preserve">Se </w:t>
      </w:r>
      <w:r w:rsidRPr="00227020">
        <w:rPr>
          <w:sz w:val="18"/>
          <w:lang w:val="es-ES_tradnl"/>
        </w:rPr>
        <w:t>recomienda</w:t>
      </w:r>
      <w:r w:rsidRPr="00227020">
        <w:rPr>
          <w:rStyle w:val="StyleTimesNewRomanPSMT"/>
          <w:rFonts w:cs="Arial"/>
          <w:sz w:val="18"/>
          <w:lang w:val="es-ES_tradnl"/>
        </w:rPr>
        <w:t xml:space="preserve"> que el cuadrado medio residual utilizado para calcular el error estándar en la prueba t en cada año tenga al menos 10, y preferiblemente al menos 20 grados de libertad.</w:t>
      </w:r>
      <w:r w:rsidRPr="00227020">
        <w:rPr>
          <w:rStyle w:val="StyleTimesNewRomanPSMT"/>
          <w:sz w:val="18"/>
          <w:lang w:val="es-ES_tradnl"/>
        </w:rPr>
        <w:t xml:space="preserve"> </w:t>
      </w:r>
      <w:r w:rsidRPr="00227020">
        <w:rPr>
          <w:sz w:val="18"/>
          <w:lang w:val="es-ES_tradnl"/>
        </w:rPr>
        <w:t>La finalidad es garantizar que el cuadrado medio residual se sustente en un número suficiente de datos para ser un estimador fiable de la variación variedades × repeticiones utilizada en el error estándar en la prueba t.</w:t>
      </w:r>
      <w:r w:rsidRPr="00227020">
        <w:rPr>
          <w:rStyle w:val="StyleTimesNewRomanPSMT"/>
          <w:sz w:val="18"/>
          <w:lang w:val="es-ES_tradnl"/>
        </w:rPr>
        <w:t xml:space="preserve">  Cuanto menos datos haya, menor será el número de grados de libertad para el cuadrado medio residual, y menos fiable el cálculo del error estándar en la prueba t.  </w:t>
      </w:r>
      <w:r w:rsidRPr="00227020">
        <w:rPr>
          <w:sz w:val="18"/>
          <w:lang w:val="es-ES_tradnl"/>
        </w:rPr>
        <w:t>Ello queda compensado por la utilización en la prueba t de un valor crítico t más elevado, lo que redunda en una reducción de la potencia de la prueba: ello significa que son menores las probabilidades de declarar que las variedades son distintas</w:t>
      </w:r>
      <w:r w:rsidRPr="00227020">
        <w:rPr>
          <w:rStyle w:val="StyleTimesNewRomanPSMT"/>
          <w:sz w:val="18"/>
          <w:lang w:val="es-ES_tradnl"/>
        </w:rPr>
        <w:t>.  En el siguiente gráfico se observa que la potencia de la prueba es elevada, con 20 o más grados de libertad para el cuadrado medio residual, que sigue siendo razonablemente potente si el número de grados de libertad desciende a 10, si bien es preferible un número mayor.</w:t>
      </w:r>
    </w:p>
    <w:p w:rsidR="00D05639" w:rsidRPr="00227020" w:rsidRDefault="00D05639" w:rsidP="00315BEC">
      <w:pPr>
        <w:spacing w:after="120"/>
        <w:jc w:val="center"/>
        <w:rPr>
          <w:rFonts w:ascii="TimesNewRomanPSMT" w:hAnsi="TimesNewRomanPSMT" w:cs="TimesNewRomanPSMT"/>
          <w:lang w:val="es-ES_tradnl"/>
        </w:rPr>
      </w:pPr>
      <w:r w:rsidRPr="00227020">
        <w:rPr>
          <w:rFonts w:ascii="TimesNewRomanPSMT" w:hAnsi="TimesNewRomanPSMT" w:cs="TimesNewRomanPSMT"/>
          <w:noProof/>
        </w:rPr>
        <w:drawing>
          <wp:inline distT="0" distB="0" distL="0" distR="0" wp14:anchorId="0B0DBF74" wp14:editId="29768B46">
            <wp:extent cx="2751827" cy="3209027"/>
            <wp:effectExtent l="0" t="0" r="10795" b="10795"/>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05639" w:rsidRPr="00227020" w:rsidRDefault="00D05639" w:rsidP="00315BEC">
      <w:pPr>
        <w:spacing w:after="120"/>
        <w:jc w:val="center"/>
        <w:rPr>
          <w:rFonts w:ascii="TimesNewRomanPSMT" w:hAnsi="TimesNewRomanPSMT" w:cs="TimesNewRomanPSMT"/>
          <w:lang w:val="es-ES_tradnl" w:eastAsia="en-GB"/>
        </w:rPr>
      </w:pPr>
    </w:p>
    <w:p w:rsidR="00D05639" w:rsidRPr="00227020" w:rsidRDefault="00D05639" w:rsidP="002909C8">
      <w:pPr>
        <w:pStyle w:val="StyleTimesNewRomanPSMTAfter6pt"/>
        <w:spacing w:after="0"/>
        <w:ind w:left="1418" w:right="567"/>
        <w:rPr>
          <w:sz w:val="18"/>
          <w:lang w:val="es-ES_tradnl" w:eastAsia="en-GB"/>
        </w:rPr>
      </w:pPr>
      <w:r w:rsidRPr="00227020">
        <w:rPr>
          <w:sz w:val="18"/>
          <w:lang w:val="es-ES_tradnl"/>
        </w:rPr>
        <w:t>Presuponiendo que las repeticiones se disponen en bloques, 20 grados de libertad corresponden a 11 variedades en tres repeticiones, o 5 variedades en seis repeticiones, mientras que 10 grados de libertad corresponden a 6 variedades en tres repeticiones o 3 variedades en seis repeticiones.</w:t>
      </w:r>
      <w:r w:rsidRPr="00227020">
        <w:rPr>
          <w:sz w:val="18"/>
          <w:lang w:val="es-ES_tradnl" w:eastAsia="en-GB"/>
        </w:rPr>
        <w:t xml:space="preserve">  </w:t>
      </w:r>
    </w:p>
    <w:p w:rsidR="00D05639" w:rsidRPr="00227020" w:rsidRDefault="00D05639" w:rsidP="00227020">
      <w:pPr>
        <w:rPr>
          <w:lang w:val="es-ES_tradnl"/>
        </w:rPr>
      </w:pPr>
    </w:p>
    <w:p w:rsidR="00D05639" w:rsidRPr="00227020" w:rsidRDefault="00D05639" w:rsidP="00315BEC">
      <w:pPr>
        <w:rPr>
          <w:lang w:val="es-ES_tradnl"/>
        </w:rPr>
      </w:pPr>
    </w:p>
    <w:p w:rsidR="00D05639" w:rsidRPr="00227020" w:rsidRDefault="00D05639" w:rsidP="00315BEC">
      <w:pPr>
        <w:rPr>
          <w:lang w:val="es-ES_tradnl"/>
        </w:rPr>
      </w:pPr>
    </w:p>
    <w:p w:rsidR="00D05639" w:rsidRPr="00227020" w:rsidRDefault="00D05639" w:rsidP="005412B0">
      <w:pPr>
        <w:ind w:left="567"/>
        <w:jc w:val="right"/>
        <w:rPr>
          <w:lang w:val="es-ES_tradnl"/>
        </w:rPr>
      </w:pPr>
      <w:r w:rsidRPr="00227020">
        <w:rPr>
          <w:lang w:val="es-ES_tradnl"/>
        </w:rPr>
        <w:t>[Sigue el Anexo III]</w:t>
      </w:r>
    </w:p>
    <w:p w:rsidR="00D05639" w:rsidRDefault="00D05639" w:rsidP="005412B0">
      <w:pPr>
        <w:rPr>
          <w:lang w:val="es-ES_tradnl"/>
        </w:rPr>
        <w:sectPr w:rsidR="00D05639" w:rsidSect="009D7E66">
          <w:pgSz w:w="11907" w:h="16840" w:code="9"/>
          <w:pgMar w:top="510" w:right="1134" w:bottom="1134" w:left="1134" w:header="510" w:footer="680" w:gutter="0"/>
          <w:cols w:space="720"/>
          <w:titlePg/>
        </w:sectPr>
      </w:pPr>
    </w:p>
    <w:p w:rsidR="00D05639" w:rsidRPr="00DC548B" w:rsidRDefault="00D05639" w:rsidP="005B5323">
      <w:pPr>
        <w:rPr>
          <w:lang w:val="es-ES_tradnl"/>
        </w:rPr>
      </w:pPr>
    </w:p>
    <w:p w:rsidR="00D05639" w:rsidRPr="00DC548B" w:rsidRDefault="00D05639" w:rsidP="005B5323">
      <w:pPr>
        <w:jc w:val="center"/>
        <w:rPr>
          <w:caps/>
          <w:lang w:val="es-ES_tradnl"/>
        </w:rPr>
      </w:pPr>
      <w:r w:rsidRPr="00DC548B">
        <w:rPr>
          <w:caps/>
          <w:lang w:val="es-ES_tradnl"/>
        </w:rPr>
        <w:t>revisión del documento TGP/9:  asuntos APROBADos POR EL COMITÉ TÉCNICO</w:t>
      </w:r>
    </w:p>
    <w:p w:rsidR="00D05639" w:rsidRPr="00DC548B" w:rsidRDefault="00D05639" w:rsidP="005B5323">
      <w:pPr>
        <w:rPr>
          <w:lang w:val="es-ES_tradnl"/>
        </w:rPr>
      </w:pPr>
    </w:p>
    <w:p w:rsidR="00D05639" w:rsidRPr="00DC548B" w:rsidRDefault="00D05639" w:rsidP="005B5323">
      <w:pPr>
        <w:rPr>
          <w:lang w:val="es-ES_tradnl"/>
        </w:rPr>
      </w:pPr>
    </w:p>
    <w:p w:rsidR="00D05639" w:rsidRPr="00DC548B" w:rsidRDefault="00D05639" w:rsidP="005B5323">
      <w:pPr>
        <w:rPr>
          <w:u w:val="single"/>
          <w:lang w:val="es-ES_tradnl"/>
        </w:rPr>
      </w:pPr>
      <w:r w:rsidRPr="00DC548B">
        <w:rPr>
          <w:u w:val="single"/>
          <w:lang w:val="es-ES_tradnl"/>
        </w:rPr>
        <w:t>ÍNDICE</w:t>
      </w:r>
    </w:p>
    <w:p w:rsidR="00D05639" w:rsidRPr="00DC548B" w:rsidRDefault="00D05639" w:rsidP="005B5323">
      <w:pPr>
        <w:rPr>
          <w:lang w:val="es-ES_tradnl"/>
        </w:rPr>
      </w:pPr>
    </w:p>
    <w:p w:rsidR="00D05639" w:rsidRDefault="00D05639">
      <w:pPr>
        <w:pStyle w:val="TOC2"/>
        <w:rPr>
          <w:rFonts w:asciiTheme="minorHAnsi" w:eastAsiaTheme="minorEastAsia" w:hAnsiTheme="minorHAnsi" w:cstheme="minorBidi"/>
          <w:sz w:val="22"/>
          <w:szCs w:val="22"/>
        </w:rPr>
      </w:pPr>
      <w:r w:rsidRPr="00DC548B">
        <w:rPr>
          <w:caps/>
          <w:highlight w:val="yellow"/>
          <w:lang w:val="es-ES_tradnl"/>
        </w:rPr>
        <w:fldChar w:fldCharType="begin"/>
      </w:r>
      <w:r w:rsidRPr="00DC548B">
        <w:rPr>
          <w:highlight w:val="yellow"/>
          <w:lang w:val="es-ES_tradnl"/>
        </w:rPr>
        <w:instrText xml:space="preserve"> TOC \o "1-3" \h \z \u </w:instrText>
      </w:r>
      <w:r w:rsidRPr="00DC548B">
        <w:rPr>
          <w:caps/>
          <w:highlight w:val="yellow"/>
          <w:lang w:val="es-ES_tradnl"/>
        </w:rPr>
        <w:fldChar w:fldCharType="separate"/>
      </w:r>
      <w:hyperlink w:anchor="_Toc376856568" w:history="1">
        <w:r w:rsidRPr="00644A80">
          <w:rPr>
            <w:rStyle w:val="Hyperlink"/>
            <w:lang w:val="es-ES_tradnl"/>
          </w:rPr>
          <w:t>Sección 2.5.2 (nuevo):  Presentación de fotografías adjuntas al Cuestionario Técnico</w:t>
        </w:r>
        <w:r>
          <w:rPr>
            <w:webHidden/>
          </w:rPr>
          <w:tab/>
        </w:r>
        <w:r>
          <w:rPr>
            <w:webHidden/>
          </w:rPr>
          <w:fldChar w:fldCharType="begin"/>
        </w:r>
        <w:r>
          <w:rPr>
            <w:webHidden/>
          </w:rPr>
          <w:instrText xml:space="preserve"> PAGEREF _Toc376856568 \h </w:instrText>
        </w:r>
        <w:r>
          <w:rPr>
            <w:webHidden/>
          </w:rPr>
        </w:r>
        <w:r>
          <w:rPr>
            <w:webHidden/>
          </w:rPr>
          <w:fldChar w:fldCharType="separate"/>
        </w:r>
        <w:r>
          <w:rPr>
            <w:webHidden/>
          </w:rPr>
          <w:t>1</w:t>
        </w:r>
        <w:r>
          <w:rPr>
            <w:webHidden/>
          </w:rPr>
          <w:fldChar w:fldCharType="end"/>
        </w:r>
      </w:hyperlink>
    </w:p>
    <w:p w:rsidR="00D05639" w:rsidRDefault="002E00DF">
      <w:pPr>
        <w:pStyle w:val="TOC2"/>
        <w:rPr>
          <w:rFonts w:asciiTheme="minorHAnsi" w:eastAsiaTheme="minorEastAsia" w:hAnsiTheme="minorHAnsi" w:cstheme="minorBidi"/>
          <w:sz w:val="22"/>
          <w:szCs w:val="22"/>
        </w:rPr>
      </w:pPr>
      <w:hyperlink w:anchor="_Toc376856569" w:history="1">
        <w:r w:rsidR="00D05639" w:rsidRPr="00644A80">
          <w:rPr>
            <w:rStyle w:val="Hyperlink"/>
            <w:lang w:val="es-ES_tradnl"/>
          </w:rPr>
          <w:t>Sección 5.5. (nuevo):  Orientación sobre el número de plantas que se ha de examinar (para determinar la distinción)</w:t>
        </w:r>
        <w:r w:rsidR="00D05639">
          <w:rPr>
            <w:webHidden/>
          </w:rPr>
          <w:tab/>
        </w:r>
        <w:r w:rsidR="00D05639">
          <w:rPr>
            <w:webHidden/>
          </w:rPr>
          <w:fldChar w:fldCharType="begin"/>
        </w:r>
        <w:r w:rsidR="00D05639">
          <w:rPr>
            <w:webHidden/>
          </w:rPr>
          <w:instrText xml:space="preserve"> PAGEREF _Toc376856569 \h </w:instrText>
        </w:r>
        <w:r w:rsidR="00D05639">
          <w:rPr>
            <w:webHidden/>
          </w:rPr>
        </w:r>
        <w:r w:rsidR="00D05639">
          <w:rPr>
            <w:webHidden/>
          </w:rPr>
          <w:fldChar w:fldCharType="separate"/>
        </w:r>
        <w:r w:rsidR="00D05639">
          <w:rPr>
            <w:webHidden/>
          </w:rPr>
          <w:t>3</w:t>
        </w:r>
        <w:r w:rsidR="00D05639">
          <w:rPr>
            <w:webHidden/>
          </w:rPr>
          <w:fldChar w:fldCharType="end"/>
        </w:r>
      </w:hyperlink>
    </w:p>
    <w:p w:rsidR="00D05639" w:rsidRPr="00DC548B" w:rsidRDefault="00D05639" w:rsidP="005B5323">
      <w:pPr>
        <w:rPr>
          <w:highlight w:val="yellow"/>
          <w:lang w:val="es-ES_tradnl"/>
        </w:rPr>
      </w:pPr>
      <w:r w:rsidRPr="00DC548B">
        <w:rPr>
          <w:highlight w:val="yellow"/>
          <w:lang w:val="es-ES_tradnl"/>
        </w:rPr>
        <w:fldChar w:fldCharType="end"/>
      </w:r>
    </w:p>
    <w:p w:rsidR="00D05639" w:rsidRDefault="00D05639" w:rsidP="005B5323">
      <w:pPr>
        <w:rPr>
          <w:highlight w:val="yellow"/>
          <w:lang w:val="es-ES_tradnl"/>
        </w:rPr>
      </w:pPr>
    </w:p>
    <w:p w:rsidR="00D05639" w:rsidRPr="00DC548B" w:rsidRDefault="00D05639" w:rsidP="005B5323">
      <w:pPr>
        <w:rPr>
          <w:highlight w:val="yellow"/>
          <w:lang w:val="es-ES_tradnl"/>
        </w:rPr>
      </w:pPr>
    </w:p>
    <w:p w:rsidR="00D05639" w:rsidRPr="00DC548B" w:rsidRDefault="00D05639" w:rsidP="005B5323">
      <w:pPr>
        <w:pStyle w:val="Heading2"/>
        <w:rPr>
          <w:lang w:val="es-ES_tradnl"/>
        </w:rPr>
      </w:pPr>
      <w:bookmarkStart w:id="87" w:name="_Toc376856568"/>
      <w:r w:rsidRPr="00DC548B">
        <w:rPr>
          <w:lang w:val="es-ES_tradnl"/>
        </w:rPr>
        <w:t xml:space="preserve">Sección 2.5.2 (nuevo):  </w:t>
      </w:r>
      <w:bookmarkStart w:id="88" w:name="_Toc376779364"/>
      <w:r w:rsidRPr="00DC548B">
        <w:rPr>
          <w:lang w:val="es-ES_tradnl"/>
        </w:rPr>
        <w:t>Presentación de fotografías adjuntas al Cuestionario Técnico</w:t>
      </w:r>
      <w:bookmarkEnd w:id="87"/>
      <w:bookmarkEnd w:id="88"/>
    </w:p>
    <w:p w:rsidR="00D05639" w:rsidRPr="00DC548B" w:rsidRDefault="00D05639" w:rsidP="005B5323">
      <w:pPr>
        <w:rPr>
          <w:rFonts w:cs="Arial"/>
          <w:lang w:val="es-ES_tradnl"/>
        </w:rPr>
      </w:pPr>
    </w:p>
    <w:p w:rsidR="00D05639" w:rsidRPr="00DC548B" w:rsidRDefault="00D05639" w:rsidP="005B5323">
      <w:pPr>
        <w:rPr>
          <w:rFonts w:cs="Arial"/>
          <w:lang w:val="es-ES_tradnl"/>
        </w:rPr>
      </w:pPr>
      <w:r w:rsidRPr="00DC548B">
        <w:rPr>
          <w:rFonts w:cs="Arial"/>
          <w:lang w:val="es-ES_tradnl"/>
        </w:rPr>
        <w:t>Añadir una nueva orientación después de la Sección 2.5.2 como sigue (véase el documento TC/49/41 “Informe sobre las conclusiones”, párrafo 47):</w:t>
      </w:r>
    </w:p>
    <w:p w:rsidR="00D05639" w:rsidRPr="00DC548B" w:rsidRDefault="00D05639" w:rsidP="005B5323">
      <w:pPr>
        <w:rPr>
          <w:rFonts w:cs="Arial"/>
          <w:highlight w:val="yellow"/>
          <w:lang w:val="es-ES_tradnl"/>
        </w:rPr>
      </w:pPr>
    </w:p>
    <w:p w:rsidR="00D05639" w:rsidRPr="00DC548B" w:rsidRDefault="00D05639" w:rsidP="005B5323">
      <w:pPr>
        <w:ind w:left="567" w:right="567"/>
        <w:rPr>
          <w:sz w:val="18"/>
          <w:szCs w:val="18"/>
          <w:lang w:val="es-ES_tradnl"/>
        </w:rPr>
      </w:pPr>
      <w:r w:rsidRPr="00DC548B">
        <w:rPr>
          <w:sz w:val="18"/>
          <w:szCs w:val="18"/>
          <w:lang w:val="es-ES_tradnl"/>
        </w:rPr>
        <w:t>“Orientación para los solicitantes sobre la presentación de fotografías adecuadas de la variedad candidata adjuntas al Cuestionario Técnico</w:t>
      </w:r>
    </w:p>
    <w:p w:rsidR="00D05639" w:rsidRPr="00DC548B" w:rsidRDefault="00D05639" w:rsidP="005B5323">
      <w:pPr>
        <w:rPr>
          <w:u w:val="single"/>
          <w:lang w:val="es-ES_tradnl"/>
        </w:rPr>
      </w:pPr>
    </w:p>
    <w:p w:rsidR="00D05639" w:rsidRPr="00DC548B" w:rsidRDefault="00D05639" w:rsidP="005B5323">
      <w:pPr>
        <w:ind w:left="567" w:right="567"/>
        <w:rPr>
          <w:sz w:val="18"/>
          <w:u w:val="single"/>
          <w:lang w:val="es-ES_tradnl"/>
        </w:rPr>
      </w:pPr>
      <w:r w:rsidRPr="00DC548B">
        <w:rPr>
          <w:sz w:val="18"/>
          <w:lang w:val="es-ES_tradnl"/>
        </w:rPr>
        <w:t>“Introducción</w:t>
      </w:r>
    </w:p>
    <w:p w:rsidR="00D05639" w:rsidRPr="00DC548B" w:rsidRDefault="00D05639" w:rsidP="005B5323">
      <w:pPr>
        <w:ind w:left="567" w:right="567"/>
        <w:rPr>
          <w:sz w:val="18"/>
          <w:lang w:val="es-ES_tradnl"/>
        </w:rPr>
      </w:pPr>
    </w:p>
    <w:p w:rsidR="00D05639" w:rsidRPr="00DC548B" w:rsidRDefault="00D05639" w:rsidP="005B5323">
      <w:pPr>
        <w:ind w:left="567" w:right="567"/>
        <w:rPr>
          <w:sz w:val="18"/>
          <w:lang w:val="es-ES_tradnl"/>
        </w:rPr>
      </w:pPr>
      <w:r w:rsidRPr="00DC548B">
        <w:rPr>
          <w:sz w:val="18"/>
          <w:lang w:val="es-ES_tradnl"/>
        </w:rPr>
        <w:t>“La toma de fotografías de variedades candidatas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D05639" w:rsidRPr="00DC548B" w:rsidRDefault="00D05639" w:rsidP="005B5323">
      <w:pPr>
        <w:ind w:left="567" w:right="567"/>
        <w:rPr>
          <w:sz w:val="18"/>
          <w:lang w:val="es-ES_tradnl"/>
        </w:rPr>
      </w:pPr>
    </w:p>
    <w:p w:rsidR="00D05639" w:rsidRPr="00DC548B" w:rsidRDefault="00D05639" w:rsidP="005B5323">
      <w:pPr>
        <w:ind w:left="567" w:right="567"/>
        <w:rPr>
          <w:sz w:val="18"/>
          <w:lang w:val="es-ES_tradnl"/>
        </w:rPr>
      </w:pPr>
      <w:r w:rsidRPr="00DC548B">
        <w:rPr>
          <w:sz w:val="18"/>
          <w:lang w:val="es-ES_tradnl"/>
        </w:rPr>
        <w:t>“Criterios para tomar fotografías</w:t>
      </w:r>
    </w:p>
    <w:p w:rsidR="00D05639" w:rsidRPr="00DC548B" w:rsidRDefault="00D05639" w:rsidP="005B5323">
      <w:pPr>
        <w:ind w:left="567" w:right="567"/>
        <w:rPr>
          <w:sz w:val="18"/>
          <w:u w:val="single"/>
          <w:lang w:val="es-ES_tradnl"/>
        </w:rPr>
      </w:pPr>
    </w:p>
    <w:p w:rsidR="00D05639" w:rsidRPr="00DC548B" w:rsidRDefault="00D05639" w:rsidP="005B5323">
      <w:pPr>
        <w:ind w:right="567" w:firstLine="567"/>
        <w:rPr>
          <w:i/>
          <w:sz w:val="18"/>
          <w:lang w:val="es-ES_tradnl"/>
        </w:rPr>
      </w:pPr>
      <w:r w:rsidRPr="00DC548B">
        <w:rPr>
          <w:sz w:val="18"/>
          <w:lang w:val="es-ES_tradnl"/>
        </w:rPr>
        <w:t>“</w:t>
      </w:r>
      <w:r w:rsidRPr="00DC548B">
        <w:rPr>
          <w:i/>
          <w:sz w:val="18"/>
          <w:lang w:val="es-ES_tradnl"/>
        </w:rPr>
        <w:t>Formato</w:t>
      </w:r>
    </w:p>
    <w:p w:rsidR="00D05639" w:rsidRPr="00DC548B" w:rsidRDefault="00D05639" w:rsidP="005B5323">
      <w:pPr>
        <w:ind w:left="567" w:right="567"/>
        <w:rPr>
          <w:i/>
          <w:sz w:val="18"/>
          <w:u w:val="single"/>
          <w:lang w:val="es-ES_tradnl"/>
        </w:rPr>
      </w:pPr>
    </w:p>
    <w:p w:rsidR="00D05639" w:rsidRPr="00DC548B" w:rsidRDefault="00D05639" w:rsidP="005B5323">
      <w:pPr>
        <w:ind w:left="567" w:right="567"/>
        <w:rPr>
          <w:sz w:val="18"/>
          <w:lang w:val="es-ES_tradnl"/>
        </w:rPr>
      </w:pPr>
      <w:r w:rsidRPr="00DC548B">
        <w:rPr>
          <w:sz w:val="18"/>
          <w:lang w:val="es-ES_tradnl"/>
        </w:rPr>
        <w:t>“Las fotografías deberán ser en color y presentarse ya sea en formato impreso de 10 cm x 15 cm, como mínimo, ya sea en formato electrónico de uso frecuente, como jpeg (resolución mínima de 960 x 1.280 píxeles), o ambos.  La fotografía debe estar en foco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D05639" w:rsidRPr="00DC548B" w:rsidRDefault="00D05639" w:rsidP="005B5323">
      <w:pPr>
        <w:ind w:left="567" w:right="567"/>
        <w:rPr>
          <w:sz w:val="18"/>
          <w:lang w:val="es-ES_tradnl"/>
        </w:rPr>
      </w:pPr>
    </w:p>
    <w:p w:rsidR="00D05639" w:rsidRPr="00DC548B" w:rsidRDefault="00D05639" w:rsidP="005B5323">
      <w:pPr>
        <w:ind w:right="567" w:firstLine="567"/>
        <w:rPr>
          <w:i/>
          <w:sz w:val="18"/>
          <w:lang w:val="es-ES_tradnl"/>
        </w:rPr>
      </w:pPr>
      <w:r w:rsidRPr="00DC548B">
        <w:rPr>
          <w:i/>
          <w:sz w:val="18"/>
          <w:lang w:val="es-ES_tradnl"/>
        </w:rPr>
        <w:t>“Momento óptimo para tomar las fotografías</w:t>
      </w:r>
    </w:p>
    <w:p w:rsidR="00D05639" w:rsidRPr="00DC548B" w:rsidRDefault="00D05639" w:rsidP="005B5323">
      <w:pPr>
        <w:ind w:left="567" w:right="567"/>
        <w:rPr>
          <w:sz w:val="18"/>
          <w:lang w:val="es-ES_tradnl"/>
        </w:rPr>
      </w:pPr>
    </w:p>
    <w:p w:rsidR="00D05639" w:rsidRPr="00DC548B" w:rsidRDefault="00D05639" w:rsidP="005B5323">
      <w:pPr>
        <w:ind w:left="567" w:right="567"/>
        <w:rPr>
          <w:sz w:val="18"/>
          <w:lang w:val="es-ES_tradnl"/>
        </w:rPr>
      </w:pPr>
      <w:r w:rsidRPr="00DC548B">
        <w:rPr>
          <w:sz w:val="18"/>
          <w:lang w:val="es-ES_tradnl"/>
        </w:rPr>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D05639" w:rsidRPr="00DC548B" w:rsidRDefault="00D05639" w:rsidP="005B5323">
      <w:pPr>
        <w:ind w:left="567" w:right="567"/>
        <w:rPr>
          <w:i/>
          <w:sz w:val="18"/>
          <w:u w:val="single"/>
          <w:lang w:val="es-ES_tradnl"/>
        </w:rPr>
      </w:pPr>
    </w:p>
    <w:p w:rsidR="00D05639" w:rsidRPr="00DC548B" w:rsidRDefault="00D05639" w:rsidP="005B5323">
      <w:pPr>
        <w:ind w:right="567" w:firstLine="567"/>
        <w:rPr>
          <w:i/>
          <w:sz w:val="18"/>
          <w:lang w:val="es-ES_tradnl"/>
        </w:rPr>
      </w:pPr>
      <w:r w:rsidRPr="00DC548B">
        <w:rPr>
          <w:sz w:val="18"/>
          <w:lang w:val="es-ES_tradnl"/>
        </w:rPr>
        <w:t>“</w:t>
      </w:r>
      <w:r w:rsidRPr="00DC548B">
        <w:rPr>
          <w:i/>
          <w:sz w:val="18"/>
          <w:lang w:val="es-ES_tradnl"/>
        </w:rPr>
        <w:t>Condiciones fotográficas</w:t>
      </w:r>
    </w:p>
    <w:p w:rsidR="00D05639" w:rsidRPr="00DC548B" w:rsidRDefault="00D05639" w:rsidP="005B5323">
      <w:pPr>
        <w:ind w:left="567" w:right="567"/>
        <w:rPr>
          <w:sz w:val="18"/>
          <w:lang w:val="es-ES_tradnl"/>
        </w:rPr>
      </w:pPr>
    </w:p>
    <w:p w:rsidR="00D05639" w:rsidRPr="00DC548B" w:rsidRDefault="00D05639" w:rsidP="005B5323">
      <w:pPr>
        <w:ind w:left="567" w:right="567"/>
        <w:rPr>
          <w:sz w:val="18"/>
          <w:lang w:val="es-ES_tradnl"/>
        </w:rPr>
      </w:pPr>
      <w:r w:rsidRPr="00DC548B">
        <w:rPr>
          <w:sz w:val="18"/>
          <w:lang w:val="es-ES_tradnl"/>
        </w:rPr>
        <w:t xml:space="preserve">“Las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w:t>
      </w:r>
      <w:r w:rsidRPr="00DC548B">
        <w:rPr>
          <w:sz w:val="18"/>
          <w:lang w:val="es-ES_tradnl"/>
        </w:rPr>
        <w:lastRenderedPageBreak/>
        <w:t>caso de querer destacar colores oscuros, o gris en el caso de colores claros).  En interiores, las fotografías deberán tomarse de preferencia 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D05639" w:rsidRPr="00DC548B" w:rsidRDefault="00D05639" w:rsidP="005B5323">
      <w:pPr>
        <w:ind w:left="567" w:right="567"/>
        <w:rPr>
          <w:sz w:val="18"/>
          <w:lang w:val="es-ES_tradnl"/>
        </w:rPr>
      </w:pPr>
    </w:p>
    <w:p w:rsidR="00D05639" w:rsidRPr="00DC548B" w:rsidRDefault="00D05639" w:rsidP="005B5323">
      <w:pPr>
        <w:keepNext/>
        <w:ind w:right="567" w:firstLine="567"/>
        <w:rPr>
          <w:i/>
          <w:sz w:val="18"/>
          <w:lang w:val="es-ES_tradnl"/>
        </w:rPr>
      </w:pPr>
      <w:r w:rsidRPr="00DC548B">
        <w:rPr>
          <w:sz w:val="18"/>
          <w:lang w:val="es-ES_tradnl"/>
        </w:rPr>
        <w:t>“</w:t>
      </w:r>
      <w:r w:rsidRPr="00DC548B">
        <w:rPr>
          <w:i/>
          <w:sz w:val="18"/>
          <w:lang w:val="es-ES_tradnl"/>
        </w:rPr>
        <w:t>Especificación de las condiciones de cultivo</w:t>
      </w:r>
    </w:p>
    <w:p w:rsidR="00D05639" w:rsidRPr="00DC548B" w:rsidRDefault="00D05639" w:rsidP="005B5323">
      <w:pPr>
        <w:keepNext/>
        <w:ind w:left="567" w:right="567"/>
        <w:rPr>
          <w:sz w:val="18"/>
          <w:lang w:val="es-ES_tradnl"/>
        </w:rPr>
      </w:pPr>
    </w:p>
    <w:p w:rsidR="00D05639" w:rsidRPr="00DC548B" w:rsidRDefault="00D05639" w:rsidP="005B5323">
      <w:pPr>
        <w:ind w:left="567" w:right="567"/>
        <w:rPr>
          <w:sz w:val="18"/>
          <w:lang w:val="es-ES_tradnl"/>
        </w:rPr>
      </w:pPr>
      <w:r w:rsidRPr="00DC548B">
        <w:rPr>
          <w:sz w:val="18"/>
          <w:lang w:val="es-ES_tradnl"/>
        </w:rPr>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delphinium cultivado en el exterior o en el interior). </w:t>
      </w:r>
    </w:p>
    <w:p w:rsidR="00D05639" w:rsidRPr="00DC548B" w:rsidRDefault="00D05639" w:rsidP="005B5323">
      <w:pPr>
        <w:ind w:left="567" w:right="567"/>
        <w:rPr>
          <w:sz w:val="18"/>
          <w:szCs w:val="22"/>
          <w:u w:val="single"/>
          <w:lang w:val="es-ES_tradnl"/>
        </w:rPr>
      </w:pPr>
    </w:p>
    <w:p w:rsidR="00D05639" w:rsidRPr="00DC548B" w:rsidRDefault="00D05639" w:rsidP="005B5323">
      <w:pPr>
        <w:keepNext/>
        <w:ind w:right="567" w:firstLine="567"/>
        <w:rPr>
          <w:i/>
          <w:sz w:val="18"/>
          <w:lang w:val="es-ES_tradnl"/>
        </w:rPr>
      </w:pPr>
      <w:r w:rsidRPr="00DC548B">
        <w:rPr>
          <w:sz w:val="18"/>
          <w:lang w:val="es-ES_tradnl"/>
        </w:rPr>
        <w:t>“</w:t>
      </w:r>
      <w:r w:rsidRPr="00DC548B">
        <w:rPr>
          <w:i/>
          <w:sz w:val="18"/>
          <w:lang w:val="es-ES_tradnl"/>
        </w:rPr>
        <w:t>Órganos de la planta que deben mostrarse</w:t>
      </w:r>
    </w:p>
    <w:p w:rsidR="00D05639" w:rsidRPr="00DC548B" w:rsidRDefault="00D05639" w:rsidP="005B5323">
      <w:pPr>
        <w:keepNext/>
        <w:ind w:left="567" w:right="567"/>
        <w:rPr>
          <w:sz w:val="18"/>
          <w:lang w:val="es-ES_tradnl"/>
        </w:rPr>
      </w:pPr>
    </w:p>
    <w:p w:rsidR="00D05639" w:rsidRPr="00DC548B" w:rsidRDefault="00D05639" w:rsidP="005B5323">
      <w:pPr>
        <w:ind w:left="567" w:right="567"/>
        <w:rPr>
          <w:sz w:val="18"/>
          <w:lang w:val="es-ES_tradnl"/>
        </w:rPr>
      </w:pPr>
      <w:r w:rsidRPr="00DC548B">
        <w:rPr>
          <w:sz w:val="18"/>
          <w:lang w:val="es-ES_tradnl"/>
        </w:rPr>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cercenar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D05639" w:rsidRPr="00DC548B" w:rsidRDefault="00D05639" w:rsidP="005B5323">
      <w:pPr>
        <w:ind w:left="567" w:right="567"/>
        <w:rPr>
          <w:sz w:val="18"/>
          <w:lang w:val="es-ES_tradnl"/>
        </w:rPr>
      </w:pPr>
    </w:p>
    <w:p w:rsidR="00D05639" w:rsidRPr="00DC548B" w:rsidRDefault="00D05639" w:rsidP="005B5323">
      <w:pPr>
        <w:ind w:right="567" w:firstLine="567"/>
        <w:rPr>
          <w:i/>
          <w:sz w:val="18"/>
          <w:lang w:val="es-ES_tradnl"/>
        </w:rPr>
      </w:pPr>
      <w:r w:rsidRPr="00DC548B">
        <w:rPr>
          <w:sz w:val="18"/>
          <w:lang w:val="es-ES_tradnl"/>
        </w:rPr>
        <w:t>“</w:t>
      </w:r>
      <w:r w:rsidRPr="00DC548B">
        <w:rPr>
          <w:i/>
          <w:sz w:val="18"/>
          <w:lang w:val="es-ES_tradnl"/>
        </w:rPr>
        <w:t>Variedades similares</w:t>
      </w:r>
    </w:p>
    <w:p w:rsidR="00D05639" w:rsidRPr="00DC548B" w:rsidRDefault="00D05639" w:rsidP="005B5323">
      <w:pPr>
        <w:ind w:left="567" w:right="567"/>
        <w:rPr>
          <w:sz w:val="18"/>
          <w:lang w:val="es-ES_tradnl"/>
        </w:rPr>
      </w:pPr>
    </w:p>
    <w:p w:rsidR="00D05639" w:rsidRPr="00DC548B" w:rsidRDefault="00D05639" w:rsidP="005B5323">
      <w:pPr>
        <w:ind w:left="567" w:right="567"/>
        <w:rPr>
          <w:sz w:val="18"/>
          <w:lang w:val="es-ES_tradnl"/>
        </w:rPr>
      </w:pPr>
      <w:r w:rsidRPr="00DC548B">
        <w:rPr>
          <w:sz w:val="18"/>
          <w:lang w:val="es-ES_tradnl"/>
        </w:rPr>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por cada una de las de la variedad similar.</w:t>
      </w:r>
    </w:p>
    <w:p w:rsidR="00D05639" w:rsidRPr="00DC548B" w:rsidRDefault="00D05639" w:rsidP="005B5323">
      <w:pPr>
        <w:ind w:left="567" w:right="567"/>
        <w:rPr>
          <w:sz w:val="18"/>
          <w:szCs w:val="22"/>
          <w:u w:val="single"/>
          <w:lang w:val="es-ES_tradnl"/>
        </w:rPr>
      </w:pPr>
    </w:p>
    <w:p w:rsidR="00D05639" w:rsidRPr="00DC548B" w:rsidRDefault="00D05639" w:rsidP="005B5323">
      <w:pPr>
        <w:ind w:right="567" w:firstLine="567"/>
        <w:rPr>
          <w:i/>
          <w:sz w:val="18"/>
          <w:szCs w:val="22"/>
          <w:lang w:val="es-ES_tradnl"/>
        </w:rPr>
      </w:pPr>
      <w:r w:rsidRPr="00DC548B">
        <w:rPr>
          <w:sz w:val="18"/>
          <w:lang w:val="es-ES_tradnl"/>
        </w:rPr>
        <w:t>“</w:t>
      </w:r>
      <w:r w:rsidRPr="00DC548B">
        <w:rPr>
          <w:i/>
          <w:sz w:val="18"/>
          <w:szCs w:val="22"/>
          <w:lang w:val="es-ES_tradnl"/>
        </w:rPr>
        <w:t>Etiquetación</w:t>
      </w:r>
    </w:p>
    <w:p w:rsidR="00D05639" w:rsidRPr="00DC548B" w:rsidRDefault="00D05639" w:rsidP="005B5323">
      <w:pPr>
        <w:ind w:left="567" w:right="567"/>
        <w:rPr>
          <w:sz w:val="18"/>
          <w:szCs w:val="22"/>
          <w:lang w:val="es-ES_tradnl"/>
        </w:rPr>
      </w:pPr>
    </w:p>
    <w:p w:rsidR="00D05639" w:rsidRPr="00DC548B" w:rsidRDefault="00D05639" w:rsidP="005B5323">
      <w:pPr>
        <w:ind w:left="567" w:right="567"/>
        <w:rPr>
          <w:sz w:val="18"/>
          <w:lang w:val="es-ES_tradnl"/>
        </w:rPr>
      </w:pPr>
      <w:r w:rsidRPr="00DC548B">
        <w:rPr>
          <w:sz w:val="18"/>
          <w:lang w:val="es-ES_tradnl"/>
        </w:rPr>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D05639" w:rsidRPr="00DC548B" w:rsidRDefault="00D05639" w:rsidP="005B5323">
      <w:pPr>
        <w:ind w:left="567" w:right="567"/>
        <w:rPr>
          <w:sz w:val="18"/>
          <w:lang w:val="es-ES_tradnl"/>
        </w:rPr>
      </w:pPr>
    </w:p>
    <w:p w:rsidR="00D05639" w:rsidRPr="00DC548B" w:rsidRDefault="00D05639" w:rsidP="005B5323">
      <w:pPr>
        <w:ind w:right="567" w:firstLine="567"/>
        <w:rPr>
          <w:i/>
          <w:sz w:val="18"/>
          <w:lang w:val="es-ES_tradnl"/>
        </w:rPr>
      </w:pPr>
      <w:r w:rsidRPr="00DC548B">
        <w:rPr>
          <w:i/>
          <w:sz w:val="18"/>
          <w:lang w:val="es-ES_tradnl"/>
        </w:rPr>
        <w:t>“Escalas métricas</w:t>
      </w:r>
    </w:p>
    <w:p w:rsidR="00D05639" w:rsidRPr="00DC548B" w:rsidRDefault="00D05639" w:rsidP="005B5323">
      <w:pPr>
        <w:ind w:left="567" w:right="567"/>
        <w:rPr>
          <w:sz w:val="18"/>
          <w:u w:val="single"/>
          <w:lang w:val="es-ES_tradnl"/>
        </w:rPr>
      </w:pPr>
    </w:p>
    <w:p w:rsidR="00D05639" w:rsidRPr="00DC548B" w:rsidRDefault="00D05639" w:rsidP="005B5323">
      <w:pPr>
        <w:ind w:left="567" w:right="567"/>
        <w:rPr>
          <w:sz w:val="18"/>
          <w:lang w:val="es-ES_tradnl"/>
        </w:rPr>
      </w:pPr>
      <w:r w:rsidRPr="00DC548B">
        <w:rPr>
          <w:sz w:val="18"/>
          <w:lang w:val="es-ES_tradnl"/>
        </w:rPr>
        <w:t>“Sería útil colocar, en los márgenes horizontal y vertical de la fotografía, una escala métrica en centímetros, y también milímetros, cuando se ha tomado una fotografía en primer plano.</w:t>
      </w:r>
    </w:p>
    <w:p w:rsidR="00D05639" w:rsidRPr="00DC548B" w:rsidRDefault="00D05639" w:rsidP="005B5323">
      <w:pPr>
        <w:ind w:left="567" w:right="567"/>
        <w:rPr>
          <w:sz w:val="18"/>
          <w:lang w:val="es-ES_tradnl"/>
        </w:rPr>
      </w:pPr>
    </w:p>
    <w:p w:rsidR="00D05639" w:rsidRPr="00DC548B" w:rsidRDefault="00D05639" w:rsidP="005B5323">
      <w:pPr>
        <w:ind w:right="567" w:firstLine="567"/>
        <w:rPr>
          <w:i/>
          <w:sz w:val="18"/>
          <w:lang w:val="es-ES_tradnl"/>
        </w:rPr>
      </w:pPr>
      <w:r w:rsidRPr="00DC548B">
        <w:rPr>
          <w:sz w:val="18"/>
          <w:lang w:val="es-ES_tradnl"/>
        </w:rPr>
        <w:t>“</w:t>
      </w:r>
      <w:r w:rsidRPr="00DC548B">
        <w:rPr>
          <w:i/>
          <w:sz w:val="18"/>
          <w:lang w:val="es-ES_tradnl"/>
        </w:rPr>
        <w:t>Caracteres relativos al color</w:t>
      </w:r>
    </w:p>
    <w:p w:rsidR="00D05639" w:rsidRPr="00DC548B" w:rsidRDefault="00D05639" w:rsidP="005B5323">
      <w:pPr>
        <w:ind w:left="567" w:right="567"/>
        <w:rPr>
          <w:sz w:val="18"/>
          <w:u w:val="single"/>
          <w:lang w:val="es-ES_tradnl"/>
        </w:rPr>
      </w:pPr>
    </w:p>
    <w:p w:rsidR="00D05639" w:rsidRPr="00DC548B" w:rsidRDefault="00D05639" w:rsidP="005B5323">
      <w:pPr>
        <w:ind w:left="567" w:right="567"/>
        <w:rPr>
          <w:sz w:val="18"/>
          <w:lang w:val="es-ES_tradnl"/>
        </w:rPr>
      </w:pPr>
      <w:r w:rsidRPr="00DC548B">
        <w:rPr>
          <w:sz w:val="18"/>
          <w:lang w:val="es-ES_tradnl"/>
        </w:rPr>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r w:rsidRPr="00DC548B">
        <w:rPr>
          <w:i/>
          <w:sz w:val="18"/>
          <w:lang w:val="es-ES_tradnl"/>
        </w:rPr>
        <w:t>Phalaenopsis</w:t>
      </w:r>
      <w:r w:rsidRPr="00DC548B">
        <w:rPr>
          <w:sz w:val="18"/>
          <w:lang w:val="es-ES_tradnl"/>
        </w:rPr>
        <w:t>), y esto puede ilustrarse adecuadamente en una fotografía clara y en foco.”</w:t>
      </w:r>
    </w:p>
    <w:p w:rsidR="00D05639" w:rsidRPr="00DC548B" w:rsidRDefault="00D05639" w:rsidP="005B5323">
      <w:pPr>
        <w:jc w:val="left"/>
        <w:rPr>
          <w:highlight w:val="yellow"/>
          <w:u w:val="single"/>
          <w:lang w:val="es-ES_tradnl"/>
        </w:rPr>
      </w:pPr>
    </w:p>
    <w:p w:rsidR="00D05639" w:rsidRPr="00DC548B" w:rsidRDefault="00D05639" w:rsidP="005B5323">
      <w:pPr>
        <w:jc w:val="left"/>
        <w:rPr>
          <w:lang w:val="es-ES_tradnl"/>
        </w:rPr>
      </w:pPr>
    </w:p>
    <w:p w:rsidR="00D05639" w:rsidRPr="00DC548B" w:rsidRDefault="00D05639" w:rsidP="005B5323">
      <w:pPr>
        <w:pStyle w:val="Heading2"/>
        <w:rPr>
          <w:lang w:val="es-ES_tradnl"/>
        </w:rPr>
      </w:pPr>
      <w:bookmarkStart w:id="89" w:name="_Toc376856569"/>
      <w:r w:rsidRPr="00DC548B">
        <w:rPr>
          <w:lang w:val="es-ES_tradnl"/>
        </w:rPr>
        <w:lastRenderedPageBreak/>
        <w:t xml:space="preserve">Sección 5.5. (nuevo):  Orientación sobre </w:t>
      </w:r>
      <w:bookmarkStart w:id="90" w:name="_Toc376779360"/>
      <w:r w:rsidRPr="00DC548B">
        <w:rPr>
          <w:lang w:val="es-ES_tradnl"/>
        </w:rPr>
        <w:t>el número de plantas que se ha de examinar (para determinar la distinción)</w:t>
      </w:r>
      <w:bookmarkEnd w:id="89"/>
      <w:bookmarkEnd w:id="90"/>
    </w:p>
    <w:p w:rsidR="00D05639" w:rsidRPr="00DC548B" w:rsidRDefault="00D05639" w:rsidP="005B5323">
      <w:pPr>
        <w:keepNext/>
        <w:jc w:val="left"/>
        <w:rPr>
          <w:lang w:val="es-ES_tradnl"/>
        </w:rPr>
      </w:pPr>
    </w:p>
    <w:p w:rsidR="00D05639" w:rsidRPr="00DC548B" w:rsidRDefault="00D05639" w:rsidP="00C66948">
      <w:pPr>
        <w:keepNext/>
        <w:rPr>
          <w:highlight w:val="yellow"/>
          <w:lang w:val="es-ES_tradnl"/>
        </w:rPr>
      </w:pPr>
      <w:r w:rsidRPr="00DC548B">
        <w:rPr>
          <w:lang w:val="es-ES_tradnl"/>
        </w:rPr>
        <w:t>Añadir nueva sección 5.5 como sigue (véase el documento TC/49/41 “Informe sobre las conclusiones”, párrafo 84) :</w:t>
      </w:r>
    </w:p>
    <w:p w:rsidR="00D05639" w:rsidRPr="00DC548B" w:rsidRDefault="00D05639" w:rsidP="00C66948">
      <w:pPr>
        <w:keepNext/>
        <w:ind w:right="567"/>
        <w:rPr>
          <w:sz w:val="18"/>
          <w:szCs w:val="18"/>
          <w:highlight w:val="yellow"/>
          <w:lang w:val="es-ES_tradnl"/>
        </w:rPr>
      </w:pPr>
    </w:p>
    <w:p w:rsidR="00D05639" w:rsidRPr="00DC548B" w:rsidRDefault="00D05639" w:rsidP="005B5323">
      <w:pPr>
        <w:ind w:left="567" w:right="567"/>
        <w:rPr>
          <w:sz w:val="18"/>
          <w:szCs w:val="18"/>
          <w:lang w:val="es-ES_tradnl"/>
        </w:rPr>
      </w:pPr>
      <w:r w:rsidRPr="00DC548B">
        <w:rPr>
          <w:sz w:val="18"/>
          <w:szCs w:val="18"/>
          <w:lang w:val="es-ES_tradnl"/>
        </w:rPr>
        <w:t>“Número de plantas/partes de plantas que se ha de examinar (para determinar la distinción)</w:t>
      </w:r>
    </w:p>
    <w:p w:rsidR="00D05639" w:rsidRPr="00DC548B" w:rsidRDefault="00D05639" w:rsidP="005B5323">
      <w:pPr>
        <w:ind w:right="567"/>
        <w:rPr>
          <w:sz w:val="18"/>
          <w:szCs w:val="18"/>
          <w:highlight w:val="yellow"/>
          <w:lang w:val="es-ES_tradnl"/>
        </w:rPr>
      </w:pPr>
    </w:p>
    <w:p w:rsidR="00D05639" w:rsidRPr="00DC548B" w:rsidRDefault="00D05639" w:rsidP="005B5323">
      <w:pPr>
        <w:ind w:left="567" w:right="567"/>
        <w:rPr>
          <w:sz w:val="18"/>
          <w:szCs w:val="18"/>
          <w:lang w:val="es-ES_tradnl"/>
        </w:rPr>
      </w:pPr>
      <w:r w:rsidRPr="00DC548B">
        <w:rPr>
          <w:sz w:val="18"/>
          <w:szCs w:val="18"/>
          <w:lang w:val="es-ES_tradnl"/>
        </w:rPr>
        <w:t>“1.</w:t>
      </w:r>
      <w:r w:rsidRPr="00DC548B">
        <w:rPr>
          <w:sz w:val="18"/>
          <w:szCs w:val="18"/>
          <w:lang w:val="es-ES_tradnl"/>
        </w:rPr>
        <w:tab/>
      </w:r>
      <w:r w:rsidRPr="00DC548B">
        <w:rPr>
          <w:rFonts w:cs="Arial"/>
          <w:sz w:val="18"/>
          <w:szCs w:val="18"/>
          <w:lang w:val="es-ES_tradnl"/>
        </w:rPr>
        <w:t>La observación de la expresión “</w:t>
      </w:r>
      <w:r w:rsidRPr="00DC548B">
        <w:rPr>
          <w:rFonts w:cs="Arial"/>
          <w:i/>
          <w:sz w:val="18"/>
          <w:szCs w:val="18"/>
          <w:lang w:val="es-ES_tradnl"/>
        </w:rPr>
        <w:t>típica</w:t>
      </w:r>
      <w:r w:rsidRPr="00DC548B">
        <w:rPr>
          <w:rFonts w:cs="Arial"/>
          <w:sz w:val="18"/>
          <w:szCs w:val="18"/>
          <w:lang w:val="es-ES_tradnl"/>
        </w:rPr>
        <w:t xml:space="preserve">” de caracteres de una variedad en un entorno determinado es esencial para la evaluación de la distinción. </w:t>
      </w:r>
      <w:r w:rsidRPr="00DC548B">
        <w:rPr>
          <w:sz w:val="18"/>
          <w:szCs w:val="18"/>
          <w:lang w:val="es-ES_tradnl"/>
        </w:rPr>
        <w:t>La precisión del (medio) de expresión observado de las variedades que han de compararse es un elemento fundamental en la consideración de si la diferencia es una diferencia clara.</w:t>
      </w:r>
    </w:p>
    <w:p w:rsidR="00D05639" w:rsidRPr="00DC548B" w:rsidRDefault="00D05639" w:rsidP="005B5323">
      <w:pPr>
        <w:ind w:left="567" w:right="567"/>
        <w:rPr>
          <w:sz w:val="18"/>
          <w:szCs w:val="18"/>
          <w:lang w:val="es-ES_tradnl"/>
        </w:rPr>
      </w:pPr>
    </w:p>
    <w:p w:rsidR="00D05639" w:rsidRPr="00DC548B" w:rsidRDefault="00D05639" w:rsidP="005B5323">
      <w:pPr>
        <w:ind w:left="567" w:right="567"/>
        <w:rPr>
          <w:sz w:val="18"/>
          <w:szCs w:val="18"/>
          <w:lang w:val="es-ES_tradnl"/>
        </w:rPr>
      </w:pPr>
      <w:r w:rsidRPr="00DC548B">
        <w:rPr>
          <w:sz w:val="18"/>
          <w:szCs w:val="18"/>
          <w:lang w:val="es-ES_tradnl"/>
        </w:rPr>
        <w:t>“2.</w:t>
      </w:r>
      <w:r w:rsidRPr="00DC548B">
        <w:rPr>
          <w:sz w:val="18"/>
          <w:szCs w:val="18"/>
          <w:lang w:val="es-ES_tradnl"/>
        </w:rPr>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D05639" w:rsidRPr="00DC548B" w:rsidRDefault="00D05639" w:rsidP="005B5323">
      <w:pPr>
        <w:ind w:left="567" w:right="567"/>
        <w:rPr>
          <w:sz w:val="18"/>
          <w:szCs w:val="18"/>
          <w:lang w:val="es-ES_tradnl"/>
        </w:rPr>
      </w:pPr>
    </w:p>
    <w:p w:rsidR="00D05639" w:rsidRPr="00DC548B" w:rsidRDefault="00D05639" w:rsidP="005B5323">
      <w:pPr>
        <w:ind w:left="567" w:right="567"/>
        <w:rPr>
          <w:sz w:val="18"/>
          <w:szCs w:val="18"/>
          <w:lang w:val="es-ES_tradnl"/>
        </w:rPr>
      </w:pPr>
      <w:r w:rsidRPr="00DC548B">
        <w:rPr>
          <w:sz w:val="18"/>
          <w:szCs w:val="18"/>
          <w:lang w:val="es-ES_tradnl"/>
        </w:rPr>
        <w:t>“3.</w:t>
      </w:r>
      <w:r w:rsidRPr="00DC548B">
        <w:rPr>
          <w:sz w:val="18"/>
          <w:szCs w:val="18"/>
          <w:lang w:val="es-ES_tradnl"/>
        </w:rPr>
        <w:tab/>
        <w:t>En el caso de los caracteres cuantitativos (y caracteres pseudo cualitativos), debe tenerse en cuenta la variabilidad dentro de la variedad para definir una clara diferencia (mediante el dictamen de un experto o estadísticas exactas).</w:t>
      </w:r>
      <w:r w:rsidRPr="00DC548B">
        <w:rPr>
          <w:iCs/>
          <w:sz w:val="18"/>
          <w:szCs w:val="18"/>
          <w:lang w:val="es-ES_tradnl"/>
        </w:rPr>
        <w:t xml:space="preserve"> La precisión es importante debido a la relación entre la variabilidad dentro de las variedades y la diferencia necesaria que debe considerarse como una clara diferencia para el establecimiento de la distinción.</w:t>
      </w:r>
      <w:r w:rsidRPr="00DC548B">
        <w:rPr>
          <w:sz w:val="18"/>
          <w:szCs w:val="18"/>
          <w:lang w:val="es-ES_tradnl"/>
        </w:rPr>
        <w:t xml:space="preserve"> El tamaño de la muestra incide en la precisión de los registros (valores medios). Así, en aras de la armonización, en las directrices de examen debería indicarse el tamaño apropiado de la muestra.</w:t>
      </w:r>
    </w:p>
    <w:p w:rsidR="00D05639" w:rsidRPr="00DC548B" w:rsidRDefault="00D05639" w:rsidP="005B5323">
      <w:pPr>
        <w:ind w:left="567" w:right="567"/>
        <w:rPr>
          <w:sz w:val="18"/>
          <w:szCs w:val="18"/>
          <w:lang w:val="es-ES_tradnl"/>
        </w:rPr>
      </w:pPr>
    </w:p>
    <w:p w:rsidR="00D05639" w:rsidRPr="00DC548B" w:rsidRDefault="00D05639" w:rsidP="005B5323">
      <w:pPr>
        <w:ind w:left="567" w:right="567"/>
        <w:rPr>
          <w:bCs/>
          <w:sz w:val="18"/>
          <w:szCs w:val="18"/>
          <w:lang w:val="es-ES_tradnl"/>
        </w:rPr>
      </w:pPr>
      <w:r w:rsidRPr="00DC548B">
        <w:rPr>
          <w:sz w:val="18"/>
          <w:szCs w:val="18"/>
          <w:lang w:val="es-ES_tradnl"/>
        </w:rPr>
        <w:t>“4.</w:t>
      </w:r>
      <w:r w:rsidRPr="00DC548B">
        <w:rPr>
          <w:sz w:val="18"/>
          <w:szCs w:val="18"/>
          <w:lang w:val="es-ES_tradnl"/>
        </w:rPr>
        <w:tab/>
      </w:r>
      <w:r w:rsidRPr="00DC548B">
        <w:rPr>
          <w:bCs/>
          <w:sz w:val="18"/>
          <w:szCs w:val="18"/>
          <w:lang w:val="es-ES_tradnl"/>
        </w:rPr>
        <w:t>Los siguientes principios generales deberían tenerse en cuenta:</w:t>
      </w:r>
    </w:p>
    <w:p w:rsidR="00D05639" w:rsidRPr="00DC548B" w:rsidRDefault="00D05639" w:rsidP="005B5323">
      <w:pPr>
        <w:ind w:left="567" w:right="567"/>
        <w:rPr>
          <w:bCs/>
          <w:sz w:val="18"/>
          <w:szCs w:val="18"/>
          <w:lang w:val="es-ES_tradnl"/>
        </w:rPr>
      </w:pPr>
    </w:p>
    <w:p w:rsidR="00D05639" w:rsidRPr="00DC548B" w:rsidRDefault="00D05639" w:rsidP="005B5323">
      <w:pPr>
        <w:ind w:left="567" w:right="567"/>
        <w:rPr>
          <w:i/>
          <w:sz w:val="18"/>
          <w:szCs w:val="18"/>
          <w:lang w:val="es-ES_tradnl"/>
        </w:rPr>
      </w:pPr>
      <w:r w:rsidRPr="00DC548B">
        <w:rPr>
          <w:bCs/>
          <w:i/>
          <w:sz w:val="18"/>
          <w:szCs w:val="18"/>
          <w:lang w:val="es-ES_tradnl"/>
        </w:rPr>
        <w:t>“Consideraciones relativas al número de plantas que ha de observarse para evaluar la distinción en el caso de caracteres QN (en algunos casos PQ)</w:t>
      </w:r>
    </w:p>
    <w:p w:rsidR="00D05639" w:rsidRPr="00DC548B" w:rsidRDefault="00D05639" w:rsidP="005B5323">
      <w:pPr>
        <w:ind w:left="567" w:right="567"/>
        <w:rPr>
          <w:bCs/>
          <w:sz w:val="18"/>
          <w:szCs w:val="18"/>
          <w:lang w:val="es-ES_tradnl"/>
        </w:rPr>
      </w:pPr>
    </w:p>
    <w:p w:rsidR="00D05639" w:rsidRPr="00DC548B" w:rsidRDefault="00D05639" w:rsidP="005B5323">
      <w:pPr>
        <w:ind w:left="567" w:right="567"/>
        <w:jc w:val="left"/>
        <w:rPr>
          <w:sz w:val="18"/>
          <w:szCs w:val="18"/>
          <w:lang w:val="es-ES_tradnl"/>
        </w:rPr>
      </w:pPr>
      <w:r w:rsidRPr="00DC548B">
        <w:rPr>
          <w:bCs/>
          <w:sz w:val="18"/>
          <w:szCs w:val="18"/>
          <w:lang w:val="es-ES_tradnl"/>
        </w:rPr>
        <w:tab/>
        <w:t>a)</w:t>
      </w:r>
      <w:r w:rsidRPr="00DC548B">
        <w:rPr>
          <w:bCs/>
          <w:sz w:val="18"/>
          <w:szCs w:val="18"/>
          <w:lang w:val="es-ES_tradnl"/>
        </w:rPr>
        <w:tab/>
      </w:r>
      <w:r w:rsidRPr="00DC548B">
        <w:rPr>
          <w:sz w:val="18"/>
          <w:szCs w:val="18"/>
          <w:lang w:val="es-ES_tradnl"/>
        </w:rPr>
        <w:t>Observación en la parcela en su conjunto (VG/MG)</w:t>
      </w:r>
    </w:p>
    <w:p w:rsidR="00D05639" w:rsidRPr="00DC548B" w:rsidRDefault="00D05639" w:rsidP="005B5323">
      <w:pPr>
        <w:ind w:left="1625" w:right="567"/>
        <w:jc w:val="left"/>
        <w:rPr>
          <w:sz w:val="18"/>
          <w:szCs w:val="18"/>
          <w:lang w:val="es-ES_tradnl"/>
        </w:rPr>
      </w:pPr>
      <w:r w:rsidRPr="00DC548B">
        <w:rPr>
          <w:sz w:val="18"/>
          <w:szCs w:val="18"/>
          <w:lang w:val="es-ES_tradnl"/>
        </w:rPr>
        <w:t>– el número indicado debe considerarse la cantidad mínima</w:t>
      </w:r>
    </w:p>
    <w:p w:rsidR="00D05639" w:rsidRPr="00DC548B" w:rsidRDefault="00D05639" w:rsidP="005B5323">
      <w:pPr>
        <w:ind w:left="1625" w:right="567"/>
        <w:jc w:val="left"/>
        <w:rPr>
          <w:sz w:val="18"/>
          <w:szCs w:val="18"/>
          <w:lang w:val="es-ES_tradnl"/>
        </w:rPr>
      </w:pPr>
    </w:p>
    <w:p w:rsidR="00D05639" w:rsidRPr="00DC548B" w:rsidRDefault="00D05639" w:rsidP="005B5323">
      <w:pPr>
        <w:ind w:left="567" w:right="567"/>
        <w:jc w:val="left"/>
        <w:rPr>
          <w:sz w:val="18"/>
          <w:szCs w:val="18"/>
          <w:lang w:val="es-ES_tradnl"/>
        </w:rPr>
      </w:pPr>
      <w:r w:rsidRPr="00DC548B">
        <w:rPr>
          <w:bCs/>
          <w:sz w:val="18"/>
          <w:szCs w:val="18"/>
          <w:lang w:val="es-ES_tradnl"/>
        </w:rPr>
        <w:tab/>
        <w:t>b)</w:t>
      </w:r>
      <w:r w:rsidRPr="00DC548B">
        <w:rPr>
          <w:bCs/>
          <w:sz w:val="18"/>
          <w:szCs w:val="18"/>
          <w:lang w:val="es-ES_tradnl"/>
        </w:rPr>
        <w:tab/>
      </w:r>
      <w:r w:rsidRPr="00DC548B">
        <w:rPr>
          <w:sz w:val="18"/>
          <w:szCs w:val="18"/>
          <w:lang w:val="es-ES_tradnl"/>
        </w:rPr>
        <w:t>Observación de una submuestra de la parcela (VG/MG)</w:t>
      </w:r>
    </w:p>
    <w:p w:rsidR="00D05639" w:rsidRPr="00DC548B" w:rsidRDefault="00D05639" w:rsidP="005B5323">
      <w:pPr>
        <w:ind w:left="1625" w:right="567"/>
        <w:jc w:val="left"/>
        <w:rPr>
          <w:sz w:val="18"/>
          <w:szCs w:val="18"/>
          <w:lang w:val="es-ES_tradnl"/>
        </w:rPr>
      </w:pPr>
      <w:r w:rsidRPr="00DC548B">
        <w:rPr>
          <w:sz w:val="18"/>
          <w:szCs w:val="18"/>
          <w:lang w:val="es-ES_tradnl"/>
        </w:rPr>
        <w:t>– el número indicado debe considerarse la cantidad mínima</w:t>
      </w:r>
    </w:p>
    <w:p w:rsidR="00D05639" w:rsidRPr="00DC548B" w:rsidRDefault="00D05639" w:rsidP="005B5323">
      <w:pPr>
        <w:ind w:left="1625" w:right="567"/>
        <w:jc w:val="left"/>
        <w:rPr>
          <w:sz w:val="18"/>
          <w:szCs w:val="18"/>
          <w:lang w:val="es-ES_tradnl"/>
        </w:rPr>
      </w:pPr>
    </w:p>
    <w:p w:rsidR="00D05639" w:rsidRPr="00DC548B" w:rsidRDefault="00D05639" w:rsidP="005B5323">
      <w:pPr>
        <w:ind w:left="567" w:right="567"/>
        <w:jc w:val="left"/>
        <w:rPr>
          <w:sz w:val="18"/>
          <w:szCs w:val="18"/>
          <w:lang w:val="es-ES_tradnl"/>
        </w:rPr>
      </w:pPr>
      <w:r w:rsidRPr="00DC548B">
        <w:rPr>
          <w:bCs/>
          <w:sz w:val="18"/>
          <w:szCs w:val="18"/>
          <w:lang w:val="es-ES_tradnl"/>
        </w:rPr>
        <w:tab/>
        <w:t>c)</w:t>
      </w:r>
      <w:r w:rsidRPr="00DC548B">
        <w:rPr>
          <w:bCs/>
          <w:sz w:val="18"/>
          <w:szCs w:val="18"/>
          <w:lang w:val="es-ES_tradnl"/>
        </w:rPr>
        <w:tab/>
      </w:r>
      <w:r w:rsidRPr="00DC548B">
        <w:rPr>
          <w:sz w:val="18"/>
          <w:szCs w:val="18"/>
          <w:lang w:val="es-ES_tradnl"/>
        </w:rPr>
        <w:t>Observaciones efectuadas en plantas individuales (VS/MS)</w:t>
      </w:r>
    </w:p>
    <w:p w:rsidR="00D05639" w:rsidRPr="00DC548B" w:rsidRDefault="00D05639" w:rsidP="005B5323">
      <w:pPr>
        <w:ind w:left="1625" w:right="567"/>
        <w:jc w:val="left"/>
        <w:rPr>
          <w:sz w:val="18"/>
          <w:szCs w:val="18"/>
          <w:lang w:val="es-ES_tradnl"/>
        </w:rPr>
      </w:pPr>
      <w:r w:rsidRPr="00DC548B">
        <w:rPr>
          <w:sz w:val="18"/>
          <w:szCs w:val="18"/>
          <w:lang w:val="es-ES_tradnl"/>
        </w:rPr>
        <w:t>– el número de plantas es importante para la precisión del registro</w:t>
      </w:r>
    </w:p>
    <w:p w:rsidR="00D05639" w:rsidRPr="00DC548B" w:rsidRDefault="00D05639" w:rsidP="005B5323">
      <w:pPr>
        <w:ind w:left="1625" w:right="567"/>
        <w:jc w:val="left"/>
        <w:rPr>
          <w:sz w:val="18"/>
          <w:szCs w:val="18"/>
          <w:lang w:val="es-ES_tradnl"/>
        </w:rPr>
      </w:pPr>
      <w:r w:rsidRPr="00DC548B">
        <w:rPr>
          <w:sz w:val="18"/>
          <w:szCs w:val="18"/>
          <w:lang w:val="es-ES_tradnl"/>
        </w:rPr>
        <w:t xml:space="preserve">– debe indicarse un número determinado </w:t>
      </w:r>
    </w:p>
    <w:p w:rsidR="00D05639" w:rsidRPr="00DC548B" w:rsidRDefault="00D05639" w:rsidP="005B5323">
      <w:pPr>
        <w:ind w:left="567" w:right="567"/>
        <w:rPr>
          <w:bCs/>
          <w:sz w:val="18"/>
          <w:szCs w:val="18"/>
          <w:lang w:val="es-ES_tradnl"/>
        </w:rPr>
      </w:pPr>
    </w:p>
    <w:p w:rsidR="00D05639" w:rsidRPr="00DC548B" w:rsidRDefault="00D05639" w:rsidP="005B5323">
      <w:pPr>
        <w:ind w:left="567" w:right="567"/>
        <w:rPr>
          <w:i/>
          <w:sz w:val="18"/>
          <w:szCs w:val="18"/>
          <w:lang w:val="es-ES_tradnl"/>
        </w:rPr>
      </w:pPr>
      <w:r w:rsidRPr="00DC548B">
        <w:rPr>
          <w:bCs/>
          <w:i/>
          <w:sz w:val="18"/>
          <w:szCs w:val="18"/>
          <w:lang w:val="es-ES_tradnl"/>
        </w:rPr>
        <w:t>"Consideraciones relativas al número de plantas de las variedades candidatas y las variedades con las que se han de comparar</w:t>
      </w:r>
    </w:p>
    <w:p w:rsidR="00D05639" w:rsidRPr="00DC548B" w:rsidRDefault="00D05639" w:rsidP="005B5323">
      <w:pPr>
        <w:ind w:left="567" w:right="567"/>
        <w:rPr>
          <w:sz w:val="18"/>
          <w:szCs w:val="18"/>
          <w:lang w:val="es-ES_tradnl"/>
        </w:rPr>
      </w:pPr>
    </w:p>
    <w:p w:rsidR="00D05639" w:rsidRPr="00DC548B" w:rsidRDefault="00D05639" w:rsidP="005B5323">
      <w:pPr>
        <w:ind w:left="567" w:right="567"/>
        <w:rPr>
          <w:sz w:val="18"/>
          <w:szCs w:val="18"/>
          <w:lang w:val="es-ES_tradnl"/>
        </w:rPr>
      </w:pPr>
      <w:r w:rsidRPr="00DC548B">
        <w:rPr>
          <w:sz w:val="18"/>
          <w:szCs w:val="18"/>
          <w:lang w:val="es-ES_tradnl"/>
        </w:rPr>
        <w:t>“5.</w:t>
      </w:r>
      <w:r w:rsidRPr="00DC548B">
        <w:rPr>
          <w:sz w:val="18"/>
          <w:szCs w:val="18"/>
          <w:lang w:val="es-ES_tradnl"/>
        </w:rPr>
        <w:tab/>
        <w:t xml:space="preserve">La precisión de los registros requerida depende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w:t>
      </w:r>
      <w:r>
        <w:rPr>
          <w:sz w:val="18"/>
          <w:szCs w:val="18"/>
          <w:lang w:val="es-ES_tradnl"/>
        </w:rPr>
        <w:t>de la colección de variedades)."</w:t>
      </w:r>
    </w:p>
    <w:p w:rsidR="00D05639" w:rsidRPr="00DC548B" w:rsidRDefault="00D05639" w:rsidP="005B5323">
      <w:pPr>
        <w:jc w:val="left"/>
        <w:rPr>
          <w:highlight w:val="yellow"/>
          <w:u w:val="single"/>
          <w:lang w:val="es-ES_tradnl"/>
        </w:rPr>
      </w:pPr>
    </w:p>
    <w:p w:rsidR="00D05639" w:rsidRPr="00DC548B" w:rsidRDefault="00D05639" w:rsidP="005B5323">
      <w:pPr>
        <w:jc w:val="left"/>
        <w:rPr>
          <w:lang w:val="es-ES_tradnl"/>
        </w:rPr>
      </w:pPr>
    </w:p>
    <w:p w:rsidR="00D05639" w:rsidRPr="00DC548B" w:rsidRDefault="00D05639" w:rsidP="005B5323">
      <w:pPr>
        <w:jc w:val="left"/>
        <w:rPr>
          <w:lang w:val="es-ES_tradnl"/>
        </w:rPr>
      </w:pPr>
    </w:p>
    <w:p w:rsidR="00D05639" w:rsidRPr="00DC548B" w:rsidRDefault="00D05639" w:rsidP="005B5323">
      <w:pPr>
        <w:ind w:left="567"/>
        <w:jc w:val="right"/>
        <w:rPr>
          <w:lang w:val="es-ES_tradnl"/>
        </w:rPr>
      </w:pPr>
      <w:r w:rsidRPr="00DC548B">
        <w:rPr>
          <w:lang w:val="es-ES_tradnl"/>
        </w:rPr>
        <w:t>[Sigue el Anexo IV]</w:t>
      </w:r>
    </w:p>
    <w:p w:rsidR="00D05639" w:rsidRPr="00D05639" w:rsidRDefault="00D05639" w:rsidP="005412B0">
      <w:pPr>
        <w:rPr>
          <w:u w:val="words"/>
          <w:lang w:val="es-ES_tradnl"/>
        </w:rPr>
      </w:pPr>
    </w:p>
    <w:p w:rsidR="009F1938" w:rsidRDefault="009F1938" w:rsidP="00D05639">
      <w:pPr>
        <w:rPr>
          <w:lang w:val="es-ES_tradnl"/>
        </w:rPr>
        <w:sectPr w:rsidR="009F1938" w:rsidSect="00D05639">
          <w:headerReference w:type="default" r:id="rId38"/>
          <w:headerReference w:type="first" r:id="rId39"/>
          <w:pgSz w:w="11907" w:h="16840" w:code="9"/>
          <w:pgMar w:top="510" w:right="1134" w:bottom="1134" w:left="1134" w:header="510" w:footer="680" w:gutter="0"/>
          <w:pgNumType w:start="1"/>
          <w:cols w:space="720"/>
          <w:titlePg/>
        </w:sectPr>
      </w:pPr>
    </w:p>
    <w:p w:rsidR="00D05639" w:rsidRDefault="00D05639" w:rsidP="00D05639">
      <w:pPr>
        <w:rPr>
          <w:lang w:val="es-ES_tradnl"/>
        </w:rPr>
      </w:pPr>
    </w:p>
    <w:p w:rsidR="009F1938" w:rsidRDefault="009F1938" w:rsidP="00D05639">
      <w:pPr>
        <w:rPr>
          <w:lang w:val="es-ES_tradnl"/>
        </w:rPr>
      </w:pPr>
      <w:r>
        <w:rPr>
          <w:lang w:val="es-ES_tradnl"/>
        </w:rPr>
        <w:t>Véase las tablas Excel</w:t>
      </w:r>
    </w:p>
    <w:p w:rsidR="009F1938" w:rsidRDefault="009F1938" w:rsidP="00D05639">
      <w:pPr>
        <w:rPr>
          <w:lang w:val="es-ES_tradnl"/>
        </w:rPr>
      </w:pPr>
    </w:p>
    <w:p w:rsidR="009F1938" w:rsidRDefault="009F1938" w:rsidP="00D05639">
      <w:pPr>
        <w:rPr>
          <w:lang w:val="es-ES_tradnl"/>
        </w:rPr>
      </w:pPr>
    </w:p>
    <w:p w:rsidR="009F1938" w:rsidRDefault="009F1938" w:rsidP="00D05639">
      <w:pPr>
        <w:rPr>
          <w:lang w:val="es-ES_tradnl"/>
        </w:rPr>
      </w:pPr>
    </w:p>
    <w:p w:rsidR="009F1938" w:rsidRDefault="009F1938" w:rsidP="00D05639">
      <w:pPr>
        <w:rPr>
          <w:lang w:val="es-ES_tradnl"/>
        </w:rPr>
      </w:pPr>
    </w:p>
    <w:p w:rsidR="009F1938" w:rsidRPr="00CC34DB" w:rsidRDefault="009F1938" w:rsidP="009F1938">
      <w:pPr>
        <w:jc w:val="right"/>
        <w:rPr>
          <w:lang w:val="es-ES_tradnl"/>
        </w:rPr>
      </w:pPr>
      <w:r>
        <w:rPr>
          <w:lang w:val="es-ES_tradnl"/>
        </w:rPr>
        <w:t>[Fin del Anexo IV y del documento]</w:t>
      </w:r>
    </w:p>
    <w:sectPr w:rsidR="009F1938" w:rsidRPr="00CC34DB" w:rsidSect="00D05639">
      <w:headerReference w:type="first" r:id="rId4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B0" w:rsidRDefault="00066FB0" w:rsidP="00F45372">
      <w:r>
        <w:separator/>
      </w:r>
    </w:p>
    <w:p w:rsidR="00066FB0" w:rsidRDefault="00066FB0" w:rsidP="00F45372"/>
    <w:p w:rsidR="00066FB0" w:rsidRDefault="00066FB0" w:rsidP="00F45372"/>
  </w:endnote>
  <w:endnote w:type="continuationSeparator" w:id="0">
    <w:p w:rsidR="00066FB0" w:rsidRDefault="00066FB0" w:rsidP="00F45372">
      <w:r>
        <w:separator/>
      </w:r>
    </w:p>
    <w:p w:rsidR="00066FB0" w:rsidRPr="00134244" w:rsidRDefault="00066FB0">
      <w:pPr>
        <w:pStyle w:val="Footer"/>
        <w:spacing w:after="60"/>
        <w:rPr>
          <w:sz w:val="18"/>
          <w:lang w:val="fr-FR"/>
        </w:rPr>
      </w:pPr>
      <w:r w:rsidRPr="00134244">
        <w:rPr>
          <w:sz w:val="18"/>
          <w:lang w:val="fr-FR"/>
        </w:rPr>
        <w:t>[Suite de la note de la page précédente]</w:t>
      </w:r>
    </w:p>
    <w:p w:rsidR="00066FB0" w:rsidRPr="00134244" w:rsidRDefault="00066FB0" w:rsidP="00F45372">
      <w:pPr>
        <w:rPr>
          <w:lang w:val="fr-FR"/>
        </w:rPr>
      </w:pPr>
    </w:p>
    <w:p w:rsidR="00066FB0" w:rsidRPr="00134244" w:rsidRDefault="00066FB0" w:rsidP="00F45372">
      <w:pPr>
        <w:rPr>
          <w:lang w:val="fr-FR"/>
        </w:rPr>
      </w:pPr>
    </w:p>
  </w:endnote>
  <w:endnote w:type="continuationNotice" w:id="1">
    <w:p w:rsidR="00066FB0" w:rsidRPr="00134244" w:rsidRDefault="00066FB0" w:rsidP="00F45372">
      <w:pPr>
        <w:rPr>
          <w:lang w:val="fr-FR"/>
        </w:rPr>
      </w:pPr>
      <w:r w:rsidRPr="00134244">
        <w:rPr>
          <w:lang w:val="fr-FR"/>
        </w:rPr>
        <w:t>[Suite de la note page suivante]</w:t>
      </w:r>
    </w:p>
    <w:p w:rsidR="00066FB0" w:rsidRPr="00134244" w:rsidRDefault="00066FB0" w:rsidP="00F45372">
      <w:pPr>
        <w:rPr>
          <w:lang w:val="fr-FR"/>
        </w:rPr>
      </w:pPr>
    </w:p>
    <w:p w:rsidR="00066FB0" w:rsidRPr="00134244" w:rsidRDefault="00066FB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B0" w:rsidRPr="005D7D39" w:rsidRDefault="00066FB0" w:rsidP="005D7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39" w:rsidRPr="006B31C4" w:rsidRDefault="00D05639" w:rsidP="006B3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B0" w:rsidRDefault="00066FB0" w:rsidP="00F45372">
      <w:r>
        <w:separator/>
      </w:r>
    </w:p>
  </w:footnote>
  <w:footnote w:type="continuationSeparator" w:id="0">
    <w:p w:rsidR="00066FB0" w:rsidRDefault="00066FB0" w:rsidP="00F45372">
      <w:r>
        <w:separator/>
      </w:r>
    </w:p>
  </w:footnote>
  <w:footnote w:type="continuationNotice" w:id="1">
    <w:p w:rsidR="00066FB0" w:rsidRPr="00A63D05" w:rsidRDefault="00066FB0" w:rsidP="00A63D05">
      <w:pPr>
        <w:pStyle w:val="Footer"/>
      </w:pPr>
    </w:p>
  </w:footnote>
  <w:footnote w:id="2">
    <w:p w:rsidR="00D05639" w:rsidRPr="00356D86" w:rsidRDefault="00D05639" w:rsidP="00DA30ED">
      <w:pPr>
        <w:pStyle w:val="FootnoteText"/>
        <w:rPr>
          <w:lang w:val="es-AR"/>
        </w:rPr>
      </w:pPr>
      <w:r w:rsidRPr="00303D6F">
        <w:rPr>
          <w:rStyle w:val="FootnoteReference"/>
        </w:rPr>
        <w:sym w:font="Symbol" w:char="F02A"/>
      </w:r>
      <w:r w:rsidRPr="00303D6F">
        <w:rPr>
          <w:rStyle w:val="FootnoteReference"/>
        </w:rPr>
        <w:sym w:font="Symbol" w:char="F02A"/>
      </w:r>
      <w:r w:rsidRPr="00356D86">
        <w:rPr>
          <w:lang w:val="es-AR"/>
        </w:rPr>
        <w:tab/>
      </w:r>
      <w:r w:rsidRPr="00573E10">
        <w:rPr>
          <w:lang w:val="es-AR"/>
        </w:rPr>
        <w:t>El proyecto de documento TGP/8:  Parte I:  Diseño de ensayos DHE y análisis de datos, nueva sección 2: “Datos que han de registrarse” ser</w:t>
      </w:r>
      <w:r>
        <w:rPr>
          <w:lang w:val="es-AR"/>
        </w:rPr>
        <w:t>á examinado por el</w:t>
      </w:r>
      <w:r w:rsidRPr="00573E10">
        <w:rPr>
          <w:lang w:val="es-AR"/>
        </w:rPr>
        <w:t xml:space="preserve"> TC </w:t>
      </w:r>
      <w:r>
        <w:rPr>
          <w:lang w:val="es-AR"/>
        </w:rPr>
        <w:t xml:space="preserve">junto </w:t>
      </w:r>
      <w:r w:rsidRPr="00573E10">
        <w:rPr>
          <w:lang w:val="es-AR"/>
        </w:rPr>
        <w:t>con</w:t>
      </w:r>
      <w:r>
        <w:rPr>
          <w:lang w:val="es-AR"/>
        </w:rPr>
        <w:t xml:space="preserve"> los proyectos de revisión del</w:t>
      </w:r>
      <w:r w:rsidRPr="00573E10">
        <w:rPr>
          <w:lang w:val="es-AR"/>
        </w:rPr>
        <w:t xml:space="preserve"> document</w:t>
      </w:r>
      <w:r>
        <w:rPr>
          <w:lang w:val="es-AR"/>
        </w:rPr>
        <w:t>o</w:t>
      </w:r>
      <w:r w:rsidRPr="00573E10">
        <w:rPr>
          <w:lang w:val="es-AR"/>
        </w:rPr>
        <w:t xml:space="preserve"> TGP/8: Part</w:t>
      </w:r>
      <w:r>
        <w:rPr>
          <w:lang w:val="es-AR"/>
        </w:rPr>
        <w:t>e</w:t>
      </w:r>
      <w:r w:rsidRPr="00573E10">
        <w:rPr>
          <w:lang w:val="es-AR"/>
        </w:rPr>
        <w:t xml:space="preserve"> II:</w:t>
      </w:r>
      <w:r>
        <w:rPr>
          <w:lang w:val="es-AR"/>
        </w:rPr>
        <w:t xml:space="preserve">  </w:t>
      </w:r>
      <w:r w:rsidRPr="00573E10">
        <w:rPr>
          <w:lang w:val="es-AR"/>
        </w:rPr>
        <w:t xml:space="preserve">Técnicas utilizadas en el examen DHE, sección 3: </w:t>
      </w:r>
      <w:r>
        <w:rPr>
          <w:lang w:val="es-AR"/>
        </w:rPr>
        <w:t xml:space="preserve"> “</w:t>
      </w:r>
      <w:r w:rsidRPr="00573E10">
        <w:rPr>
          <w:lang w:val="es-AR"/>
        </w:rPr>
        <w:t>El criterio combinado interanual de distinción</w:t>
      </w:r>
      <w:r>
        <w:rPr>
          <w:lang w:val="es-AR"/>
        </w:rPr>
        <w:t>”</w:t>
      </w:r>
      <w:r w:rsidRPr="00573E10">
        <w:rPr>
          <w:lang w:val="es-AR"/>
        </w:rPr>
        <w:t xml:space="preserve"> y </w:t>
      </w:r>
      <w:r>
        <w:rPr>
          <w:lang w:val="es-AR"/>
        </w:rPr>
        <w:t>sección</w:t>
      </w:r>
      <w:r w:rsidRPr="00573E10">
        <w:rPr>
          <w:lang w:val="es-AR"/>
        </w:rPr>
        <w:t xml:space="preserve"> 4: “</w:t>
      </w:r>
      <w:r w:rsidRPr="005F5511">
        <w:rPr>
          <w:lang w:val="es-AR"/>
        </w:rPr>
        <w:t>Método 2x1%</w:t>
      </w:r>
      <w:r w:rsidRPr="00573E10">
        <w:rPr>
          <w:lang w:val="es-AR"/>
        </w:rPr>
        <w:t>” (</w:t>
      </w:r>
      <w:r>
        <w:rPr>
          <w:lang w:val="es-AR"/>
        </w:rPr>
        <w:t>véanse los</w:t>
      </w:r>
      <w:r w:rsidRPr="00573E10">
        <w:rPr>
          <w:lang w:val="es-AR"/>
        </w:rPr>
        <w:t xml:space="preserve"> document</w:t>
      </w:r>
      <w:r>
        <w:rPr>
          <w:lang w:val="es-AR"/>
        </w:rPr>
        <w:t>o</w:t>
      </w:r>
      <w:r w:rsidRPr="00573E10">
        <w:rPr>
          <w:lang w:val="es-AR"/>
        </w:rPr>
        <w:t>s TC/49/24 y TC/49/26).</w:t>
      </w:r>
    </w:p>
  </w:footnote>
  <w:footnote w:id="3">
    <w:p w:rsidR="00D05639" w:rsidRPr="00862540" w:rsidRDefault="00D05639" w:rsidP="00DA30ED">
      <w:pPr>
        <w:pStyle w:val="FootnoteText"/>
        <w:rPr>
          <w:lang w:val="es-ES_tradnl"/>
        </w:rPr>
      </w:pPr>
      <w:r>
        <w:rPr>
          <w:rStyle w:val="FootnoteReference"/>
        </w:rPr>
        <w:footnoteRef/>
      </w:r>
      <w:r w:rsidRPr="00862540">
        <w:rPr>
          <w:lang w:val="es-ES_tradnl"/>
        </w:rPr>
        <w:t xml:space="preserve"> </w:t>
      </w:r>
      <w:r>
        <w:rPr>
          <w:lang w:val="es-ES_tradnl"/>
        </w:rPr>
        <w:tab/>
      </w:r>
      <w:r w:rsidRPr="00F264EB">
        <w:rPr>
          <w:lang w:val="es-ES_tradnl"/>
        </w:rPr>
        <w:t>A los efectos del presente documento, el término "año" significa un "ciclo de cultivo".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19" w:rsidRDefault="00212D19" w:rsidP="00A23E3F">
    <w:pPr>
      <w:pStyle w:val="Header"/>
      <w:rPr>
        <w:lang w:val="en-US"/>
      </w:rPr>
    </w:pPr>
    <w:r>
      <w:rPr>
        <w:lang w:val="en-US"/>
      </w:rPr>
      <w:t>TC-EDC/Jan14/2</w:t>
    </w:r>
  </w:p>
  <w:p w:rsidR="00212D19" w:rsidRDefault="00212D19" w:rsidP="00A23E3F">
    <w:pPr>
      <w:tabs>
        <w:tab w:val="left" w:pos="5330"/>
      </w:tabs>
      <w:jc w:val="center"/>
      <w:rPr>
        <w:noProof/>
      </w:rPr>
    </w:pPr>
    <w:r>
      <w:t xml:space="preserve">Anexo I, </w:t>
    </w:r>
    <w:r w:rsidR="00DC2E31">
      <w:t>página</w:t>
    </w:r>
    <w:r>
      <w:t xml:space="preserve"> </w:t>
    </w:r>
    <w:r>
      <w:fldChar w:fldCharType="begin"/>
    </w:r>
    <w:r>
      <w:instrText xml:space="preserve"> PAGE   \* MERGEFORMAT </w:instrText>
    </w:r>
    <w:r>
      <w:fldChar w:fldCharType="separate"/>
    </w:r>
    <w:r w:rsidR="002E00DF">
      <w:rPr>
        <w:noProof/>
      </w:rPr>
      <w:t>7</w:t>
    </w:r>
    <w:r>
      <w:rPr>
        <w:noProof/>
      </w:rPr>
      <w:fldChar w:fldCharType="end"/>
    </w:r>
  </w:p>
  <w:p w:rsidR="00212D19" w:rsidRDefault="00212D19" w:rsidP="00A23E3F">
    <w:pPr>
      <w:tabs>
        <w:tab w:val="left" w:pos="5330"/>
      </w:tabs>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39" w:rsidRDefault="00D05639" w:rsidP="008D0441">
    <w:pPr>
      <w:pStyle w:val="Header"/>
      <w:rPr>
        <w:lang w:val="en-US"/>
      </w:rPr>
    </w:pPr>
    <w:r>
      <w:rPr>
        <w:lang w:val="en-US"/>
      </w:rPr>
      <w:t>TC-EDC/Jan14/2</w:t>
    </w:r>
  </w:p>
  <w:p w:rsidR="00D05639" w:rsidRPr="00DC5B84" w:rsidRDefault="00D05639" w:rsidP="008D0441">
    <w:pPr>
      <w:jc w:val="center"/>
      <w:rPr>
        <w:rStyle w:val="PageNumber"/>
      </w:rPr>
    </w:pPr>
    <w:r w:rsidRPr="00DC5B84">
      <w:rPr>
        <w:rStyle w:val="PageNumber"/>
      </w:rPr>
      <w:t>Anex</w:t>
    </w:r>
    <w:r>
      <w:rPr>
        <w:rStyle w:val="PageNumber"/>
      </w:rPr>
      <w:t>o II</w:t>
    </w:r>
    <w:r w:rsidRPr="00DC5B84">
      <w:rPr>
        <w:rStyle w:val="PageNumber"/>
      </w:rPr>
      <w:t xml:space="preserve">, </w:t>
    </w:r>
    <w:r>
      <w:rPr>
        <w:rStyle w:val="PageNumber"/>
      </w:rPr>
      <w:t>página</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2E00DF">
      <w:rPr>
        <w:rStyle w:val="PageNumber"/>
        <w:noProof/>
      </w:rPr>
      <w:t>12</w:t>
    </w:r>
    <w:r>
      <w:rPr>
        <w:rStyle w:val="PageNumber"/>
        <w:lang w:val="fr-FR"/>
      </w:rPr>
      <w:fldChar w:fldCharType="end"/>
    </w:r>
  </w:p>
  <w:p w:rsidR="00D05639" w:rsidRPr="00C5280D" w:rsidRDefault="00D05639" w:rsidP="008D0441">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39" w:rsidRDefault="00D05639" w:rsidP="008D0441">
    <w:pPr>
      <w:pStyle w:val="Header"/>
      <w:rPr>
        <w:lang w:val="en-US"/>
      </w:rPr>
    </w:pPr>
    <w:r>
      <w:rPr>
        <w:lang w:val="en-US"/>
      </w:rPr>
      <w:t>TC-EDC/Jan14/2</w:t>
    </w:r>
  </w:p>
  <w:p w:rsidR="00D05639" w:rsidRPr="00DC5B84" w:rsidRDefault="00D05639" w:rsidP="008D0441">
    <w:pPr>
      <w:jc w:val="center"/>
      <w:rPr>
        <w:rStyle w:val="PageNumber"/>
      </w:rPr>
    </w:pPr>
    <w:r>
      <w:rPr>
        <w:rStyle w:val="PageNumber"/>
      </w:rPr>
      <w:t>An</w:t>
    </w:r>
    <w:r w:rsidRPr="00DC5B84">
      <w:rPr>
        <w:rStyle w:val="PageNumber"/>
      </w:rPr>
      <w:t>ex</w:t>
    </w:r>
    <w:r>
      <w:rPr>
        <w:rStyle w:val="PageNumber"/>
      </w:rPr>
      <w:t>o III</w:t>
    </w:r>
    <w:r w:rsidRPr="00DC5B84">
      <w:rPr>
        <w:rStyle w:val="PageNumber"/>
      </w:rPr>
      <w:t xml:space="preserve">, </w:t>
    </w:r>
    <w:r>
      <w:rPr>
        <w:rStyle w:val="PageNumber"/>
      </w:rPr>
      <w:t xml:space="preserve">página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2E00DF">
      <w:rPr>
        <w:rStyle w:val="PageNumber"/>
        <w:noProof/>
      </w:rPr>
      <w:t>3</w:t>
    </w:r>
    <w:r>
      <w:rPr>
        <w:rStyle w:val="PageNumber"/>
        <w:lang w:val="fr-FR"/>
      </w:rPr>
      <w:fldChar w:fldCharType="end"/>
    </w:r>
  </w:p>
  <w:p w:rsidR="00D05639" w:rsidRPr="00C5280D" w:rsidRDefault="00D05639" w:rsidP="008D0441">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39" w:rsidRDefault="00D05639" w:rsidP="008D0441">
    <w:pPr>
      <w:pStyle w:val="Header"/>
      <w:rPr>
        <w:lang w:val="en-US"/>
      </w:rPr>
    </w:pPr>
    <w:r>
      <w:rPr>
        <w:lang w:val="en-US"/>
      </w:rPr>
      <w:t>TC-EDC/Jan14/2</w:t>
    </w:r>
  </w:p>
  <w:p w:rsidR="00D05639" w:rsidRDefault="00D05639" w:rsidP="008D0441">
    <w:pPr>
      <w:jc w:val="center"/>
      <w:rPr>
        <w:rStyle w:val="PageNumber"/>
      </w:rPr>
    </w:pPr>
  </w:p>
  <w:p w:rsidR="00D05639" w:rsidRDefault="00D05639" w:rsidP="008D0441">
    <w:pPr>
      <w:jc w:val="center"/>
      <w:rPr>
        <w:rStyle w:val="PageNumber"/>
      </w:rPr>
    </w:pPr>
    <w:r w:rsidRPr="00DC5B84">
      <w:rPr>
        <w:rStyle w:val="PageNumber"/>
      </w:rPr>
      <w:t>ANEX</w:t>
    </w:r>
    <w:r>
      <w:rPr>
        <w:rStyle w:val="PageNumber"/>
      </w:rPr>
      <w:t>O III</w:t>
    </w:r>
  </w:p>
  <w:p w:rsidR="00D05639" w:rsidRPr="00C5280D" w:rsidRDefault="00D05639" w:rsidP="008D0441">
    <w:pP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38" w:rsidRDefault="009F1938" w:rsidP="008D0441">
    <w:pPr>
      <w:pStyle w:val="Header"/>
      <w:rPr>
        <w:lang w:val="en-US"/>
      </w:rPr>
    </w:pPr>
    <w:r>
      <w:rPr>
        <w:lang w:val="en-US"/>
      </w:rPr>
      <w:t>TC-EDC/Jan14/2</w:t>
    </w:r>
  </w:p>
  <w:p w:rsidR="009F1938" w:rsidRDefault="009F1938" w:rsidP="008D0441">
    <w:pPr>
      <w:jc w:val="center"/>
      <w:rPr>
        <w:rStyle w:val="PageNumber"/>
      </w:rPr>
    </w:pPr>
  </w:p>
  <w:p w:rsidR="009F1938" w:rsidRDefault="009F1938" w:rsidP="008D0441">
    <w:pPr>
      <w:jc w:val="center"/>
      <w:rPr>
        <w:rStyle w:val="PageNumber"/>
      </w:rPr>
    </w:pPr>
    <w:r w:rsidRPr="00DC5B84">
      <w:rPr>
        <w:rStyle w:val="PageNumber"/>
      </w:rPr>
      <w:t>ANEX</w:t>
    </w:r>
    <w:r>
      <w:rPr>
        <w:rStyle w:val="PageNumber"/>
      </w:rPr>
      <w:t>O IV</w:t>
    </w:r>
  </w:p>
  <w:p w:rsidR="009F1938" w:rsidRPr="00C5280D" w:rsidRDefault="009F1938" w:rsidP="008D044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91" w:rsidRPr="008E27BC" w:rsidRDefault="00F55091" w:rsidP="00091FB5">
    <w:pPr>
      <w:pStyle w:val="Header"/>
      <w:rPr>
        <w:rStyle w:val="PageNumber"/>
        <w:lang w:val="es-ES"/>
      </w:rPr>
    </w:pPr>
    <w:r w:rsidRPr="008E27BC">
      <w:rPr>
        <w:rStyle w:val="PageNumber"/>
        <w:lang w:val="es-ES"/>
      </w:rPr>
      <w:t>TC</w:t>
    </w:r>
    <w:r w:rsidR="00C22A63">
      <w:rPr>
        <w:rStyle w:val="PageNumber"/>
        <w:lang w:val="es-ES"/>
      </w:rPr>
      <w:t>-EDC/Jan14</w:t>
    </w:r>
    <w:r w:rsidRPr="008E27BC">
      <w:rPr>
        <w:rStyle w:val="PageNumber"/>
        <w:lang w:val="es-ES"/>
      </w:rPr>
      <w:t>/</w:t>
    </w:r>
    <w:r w:rsidR="00C22A63">
      <w:rPr>
        <w:rStyle w:val="PageNumber"/>
        <w:lang w:val="es-ES"/>
      </w:rPr>
      <w:t>2</w:t>
    </w:r>
  </w:p>
  <w:p w:rsidR="00F55091" w:rsidRPr="008E27BC" w:rsidRDefault="00F55091" w:rsidP="00091FB5">
    <w:pPr>
      <w:pStyle w:val="Header"/>
      <w:rPr>
        <w:rStyle w:val="PageNumber"/>
        <w:lang w:val="es-ES"/>
      </w:rPr>
    </w:pPr>
  </w:p>
  <w:p w:rsidR="00F55091" w:rsidRPr="008E27BC" w:rsidRDefault="00F55091" w:rsidP="00091FB5">
    <w:pPr>
      <w:pStyle w:val="Header"/>
      <w:rPr>
        <w:lang w:val="es-ES"/>
      </w:rPr>
    </w:pPr>
    <w:r w:rsidRPr="008E27BC">
      <w:rPr>
        <w:lang w:val="es-ES"/>
      </w:rPr>
      <w:t>ANEXO</w:t>
    </w:r>
    <w:r w:rsidR="00C22A63">
      <w:rPr>
        <w:lang w:val="es-ES"/>
      </w:rPr>
      <w:t xml:space="preserve"> I</w:t>
    </w:r>
  </w:p>
  <w:p w:rsidR="00F55091" w:rsidRPr="008E27BC" w:rsidRDefault="00F55091" w:rsidP="00091FB5">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63" w:rsidRDefault="00C22A63" w:rsidP="00A23E3F">
    <w:pPr>
      <w:pStyle w:val="Header"/>
      <w:rPr>
        <w:lang w:val="en-US"/>
      </w:rPr>
    </w:pPr>
    <w:r>
      <w:rPr>
        <w:lang w:val="en-US"/>
      </w:rPr>
      <w:t>TC-EDC/Jan14/2</w:t>
    </w:r>
  </w:p>
  <w:p w:rsidR="00C22A63" w:rsidRDefault="00C22A63" w:rsidP="00A23E3F">
    <w:pPr>
      <w:tabs>
        <w:tab w:val="left" w:pos="5330"/>
      </w:tabs>
      <w:jc w:val="center"/>
      <w:rPr>
        <w:noProof/>
      </w:rPr>
    </w:pPr>
    <w:r>
      <w:t xml:space="preserve">Anexo I, </w:t>
    </w:r>
    <w:r w:rsidR="00DC2E31">
      <w:t xml:space="preserve">página </w:t>
    </w:r>
    <w:r>
      <w:fldChar w:fldCharType="begin"/>
    </w:r>
    <w:r>
      <w:instrText xml:space="preserve"> PAGE   \* MERGEFORMAT </w:instrText>
    </w:r>
    <w:r>
      <w:fldChar w:fldCharType="separate"/>
    </w:r>
    <w:r w:rsidR="002E00DF">
      <w:rPr>
        <w:noProof/>
      </w:rPr>
      <w:t>8</w:t>
    </w:r>
    <w:r>
      <w:rPr>
        <w:noProof/>
      </w:rPr>
      <w:fldChar w:fldCharType="end"/>
    </w:r>
  </w:p>
  <w:p w:rsidR="00C22A63" w:rsidRDefault="00C22A63" w:rsidP="00A23E3F">
    <w:pPr>
      <w:tabs>
        <w:tab w:val="left" w:pos="5330"/>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91" w:rsidRPr="00C5280D" w:rsidRDefault="00F55091" w:rsidP="00EB048E">
    <w:pPr>
      <w:pStyle w:val="Header"/>
      <w:rPr>
        <w:rStyle w:val="PageNumber"/>
        <w:lang w:val="en-US"/>
      </w:rPr>
    </w:pPr>
    <w:r w:rsidRPr="00C5280D">
      <w:rPr>
        <w:rStyle w:val="PageNumber"/>
        <w:lang w:val="en-US"/>
      </w:rPr>
      <w:t>TC</w:t>
    </w:r>
    <w:r>
      <w:rPr>
        <w:rStyle w:val="PageNumber"/>
        <w:lang w:val="en-US"/>
      </w:rPr>
      <w:t>/49/19</w:t>
    </w:r>
  </w:p>
  <w:p w:rsidR="00F55091" w:rsidRPr="00675ECB" w:rsidRDefault="00F55091" w:rsidP="00675ECB">
    <w:pPr>
      <w:pStyle w:val="Header"/>
      <w:rPr>
        <w:rStyle w:val="PageNumber"/>
        <w:lang w:val="es-ES"/>
      </w:rPr>
    </w:pPr>
    <w:r w:rsidRPr="00675ECB">
      <w:rPr>
        <w:lang w:val="es-ES"/>
      </w:rPr>
      <w:t>Anexo</w:t>
    </w:r>
    <w:r w:rsidR="00BC32B0">
      <w:rPr>
        <w:lang w:val="es-ES"/>
      </w:rPr>
      <w:t xml:space="preserve"> I</w:t>
    </w:r>
    <w:r w:rsidRPr="00675ECB">
      <w:rPr>
        <w:lang w:val="es-ES"/>
      </w:rPr>
      <w:t xml:space="preserve">, página </w:t>
    </w:r>
    <w:r w:rsidRPr="00675ECB">
      <w:rPr>
        <w:rStyle w:val="PageNumber"/>
        <w:lang w:val="es-ES"/>
      </w:rPr>
      <w:fldChar w:fldCharType="begin"/>
    </w:r>
    <w:r w:rsidRPr="00675ECB">
      <w:rPr>
        <w:rStyle w:val="PageNumber"/>
        <w:lang w:val="es-ES"/>
      </w:rPr>
      <w:instrText xml:space="preserve"> PAGE </w:instrText>
    </w:r>
    <w:r w:rsidRPr="00675ECB">
      <w:rPr>
        <w:rStyle w:val="PageNumber"/>
        <w:lang w:val="es-ES"/>
      </w:rPr>
      <w:fldChar w:fldCharType="separate"/>
    </w:r>
    <w:r w:rsidR="002E00DF">
      <w:rPr>
        <w:rStyle w:val="PageNumber"/>
        <w:noProof/>
        <w:lang w:val="es-ES"/>
      </w:rPr>
      <w:t>9</w:t>
    </w:r>
    <w:r w:rsidRPr="00675ECB">
      <w:rPr>
        <w:rStyle w:val="PageNumber"/>
        <w:lang w:val="es-ES"/>
      </w:rPr>
      <w:fldChar w:fldCharType="end"/>
    </w:r>
  </w:p>
  <w:p w:rsidR="00F55091" w:rsidRDefault="00F55091" w:rsidP="00EB048E">
    <w:pPr>
      <w:pStyle w:val="Header"/>
      <w:rPr>
        <w:rStyle w:val="PageNumber"/>
        <w:lang w:val="en-US"/>
      </w:rPr>
    </w:pPr>
  </w:p>
  <w:p w:rsidR="00C470C4" w:rsidRDefault="00C470C4" w:rsidP="00EB048E">
    <w:pPr>
      <w:pStyle w:val="Header"/>
      <w:rPr>
        <w:rStyle w:val="PageNumber"/>
        <w:lang w:val="en-US"/>
      </w:rPr>
    </w:pPr>
  </w:p>
  <w:p w:rsidR="00F55091" w:rsidRPr="007A4AB9" w:rsidRDefault="00F55091" w:rsidP="00C470C4">
    <w:pPr>
      <w:tabs>
        <w:tab w:val="left" w:pos="1418"/>
      </w:tabs>
      <w:jc w:val="left"/>
      <w:rPr>
        <w:rStyle w:val="PageNumber"/>
        <w:lang w:val="es-ES"/>
      </w:rPr>
    </w:pPr>
    <w:r w:rsidRPr="007A4AB9">
      <w:rPr>
        <w:lang w:val="es-ES"/>
      </w:rPr>
      <w:t>Diagrama 2</w:t>
    </w:r>
    <w:r w:rsidR="00C470C4">
      <w:rPr>
        <w:lang w:val="es-ES"/>
      </w:rPr>
      <w:tab/>
    </w:r>
    <w:r w:rsidR="00C470C4" w:rsidRPr="00C470C4">
      <w:rPr>
        <w:sz w:val="26"/>
        <w:szCs w:val="28"/>
        <w:lang w:val="es-ES"/>
      </w:rPr>
      <w:t>Decisión acerca de la necesidad de variedades ejemplo para un carácter:  conjuntos regionales de variedades ejemplo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B0" w:rsidRDefault="00066FB0" w:rsidP="00A23E3F">
    <w:pPr>
      <w:pStyle w:val="Header"/>
      <w:rPr>
        <w:lang w:val="en-US"/>
      </w:rPr>
    </w:pPr>
    <w:r>
      <w:rPr>
        <w:lang w:val="en-US"/>
      </w:rPr>
      <w:t>TC-EDC/Jan14/2</w:t>
    </w:r>
  </w:p>
  <w:p w:rsidR="00066FB0" w:rsidRDefault="00066FB0" w:rsidP="00A23E3F">
    <w:pPr>
      <w:tabs>
        <w:tab w:val="left" w:pos="5330"/>
      </w:tabs>
      <w:jc w:val="center"/>
    </w:pPr>
    <w:r>
      <w:t xml:space="preserve">Anexo I, </w:t>
    </w:r>
    <w:r w:rsidR="00DC2E31">
      <w:t xml:space="preserve">página </w:t>
    </w:r>
    <w:r>
      <w:fldChar w:fldCharType="begin"/>
    </w:r>
    <w:r>
      <w:instrText xml:space="preserve"> PAGE   \* MERGEFORMAT </w:instrText>
    </w:r>
    <w:r>
      <w:fldChar w:fldCharType="separate"/>
    </w:r>
    <w:r w:rsidR="002E00DF">
      <w:rPr>
        <w:noProof/>
      </w:rPr>
      <w:t>13</w:t>
    </w:r>
    <w:r>
      <w:rPr>
        <w:noProof/>
      </w:rPr>
      <w:fldChar w:fldCharType="end"/>
    </w:r>
  </w:p>
  <w:p w:rsidR="00066FB0" w:rsidRDefault="00066FB0" w:rsidP="00A23E3F">
    <w:pPr>
      <w:jc w:val="left"/>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B0" w:rsidRDefault="00066FB0" w:rsidP="00945DCC">
    <w:pPr>
      <w:pStyle w:val="Header"/>
      <w:rPr>
        <w:lang w:val="en-US"/>
      </w:rPr>
    </w:pPr>
    <w:r>
      <w:rPr>
        <w:lang w:val="en-US"/>
      </w:rPr>
      <w:t>TC-EDC/Jan14/2</w:t>
    </w:r>
  </w:p>
  <w:p w:rsidR="00066FB0" w:rsidRDefault="00066FB0" w:rsidP="00945DCC">
    <w:pPr>
      <w:tabs>
        <w:tab w:val="left" w:pos="5330"/>
      </w:tabs>
      <w:jc w:val="center"/>
    </w:pPr>
    <w:r>
      <w:t xml:space="preserve">Anexo I, page </w:t>
    </w:r>
    <w:r>
      <w:fldChar w:fldCharType="begin"/>
    </w:r>
    <w:r>
      <w:instrText xml:space="preserve"> PAGE   \* MERGEFORMAT </w:instrText>
    </w:r>
    <w:r>
      <w:fldChar w:fldCharType="separate"/>
    </w:r>
    <w:r w:rsidR="00401A26">
      <w:rPr>
        <w:noProof/>
      </w:rPr>
      <w:t>13</w:t>
    </w:r>
    <w:r>
      <w:rPr>
        <w:noProof/>
      </w:rPr>
      <w:fldChar w:fldCharType="end"/>
    </w:r>
  </w:p>
  <w:p w:rsidR="00066FB0" w:rsidRPr="00945DCC" w:rsidRDefault="00066FB0" w:rsidP="00945DCC">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39" w:rsidRDefault="00D05639" w:rsidP="009D7E66">
    <w:pPr>
      <w:pStyle w:val="Header"/>
      <w:rPr>
        <w:lang w:val="en-US"/>
      </w:rPr>
    </w:pPr>
    <w:r>
      <w:rPr>
        <w:lang w:val="en-US"/>
      </w:rPr>
      <w:t>TC-EDC/Jan14/2</w:t>
    </w:r>
  </w:p>
  <w:p w:rsidR="00D05639" w:rsidRPr="00DC5B84" w:rsidRDefault="00D05639" w:rsidP="009D7E66">
    <w:pPr>
      <w:jc w:val="center"/>
      <w:rPr>
        <w:rStyle w:val="PageNumber"/>
      </w:rPr>
    </w:pPr>
    <w:r w:rsidRPr="00DC5B84">
      <w:rPr>
        <w:rStyle w:val="PageNumber"/>
      </w:rPr>
      <w:t>Anex</w:t>
    </w:r>
    <w:r>
      <w:rPr>
        <w:rStyle w:val="PageNumber"/>
      </w:rPr>
      <w:t>o II</w:t>
    </w:r>
    <w:r w:rsidRPr="00DC5B84">
      <w:rPr>
        <w:rStyle w:val="PageNumber"/>
      </w:rPr>
      <w:t xml:space="preserve">, </w:t>
    </w:r>
    <w:r>
      <w:rPr>
        <w:rStyle w:val="PageNumber"/>
      </w:rPr>
      <w:t>página</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2E00DF">
      <w:rPr>
        <w:rStyle w:val="PageNumber"/>
        <w:noProof/>
      </w:rPr>
      <w:t>9</w:t>
    </w:r>
    <w:r>
      <w:rPr>
        <w:rStyle w:val="PageNumber"/>
        <w:lang w:val="fr-FR"/>
      </w:rPr>
      <w:fldChar w:fldCharType="end"/>
    </w:r>
  </w:p>
  <w:p w:rsidR="00D05639" w:rsidRPr="009D7E66" w:rsidRDefault="00D05639" w:rsidP="009D7E6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39" w:rsidRPr="00196BD2" w:rsidRDefault="00D05639" w:rsidP="005715B9">
    <w:pPr>
      <w:pStyle w:val="Header"/>
      <w:rPr>
        <w:lang w:val="es-ES"/>
      </w:rPr>
    </w:pPr>
    <w:r w:rsidRPr="00196BD2">
      <w:rPr>
        <w:lang w:val="es-ES"/>
      </w:rPr>
      <w:t>TC</w:t>
    </w:r>
    <w:r>
      <w:rPr>
        <w:lang w:val="es-ES"/>
      </w:rPr>
      <w:t>-EDC</w:t>
    </w:r>
    <w:r w:rsidRPr="00196BD2">
      <w:rPr>
        <w:lang w:val="es-ES"/>
      </w:rPr>
      <w:t>/</w:t>
    </w:r>
    <w:r>
      <w:rPr>
        <w:lang w:val="es-ES"/>
      </w:rPr>
      <w:t>Jan1</w:t>
    </w:r>
    <w:r w:rsidRPr="00196BD2">
      <w:rPr>
        <w:lang w:val="es-ES"/>
      </w:rPr>
      <w:t>4/2</w:t>
    </w:r>
  </w:p>
  <w:p w:rsidR="00D05639" w:rsidRPr="00196BD2" w:rsidRDefault="00D05639">
    <w:pPr>
      <w:pStyle w:val="Header"/>
      <w:rPr>
        <w:lang w:val="es-ES"/>
      </w:rPr>
    </w:pPr>
  </w:p>
  <w:p w:rsidR="00D05639" w:rsidRPr="00196BD2" w:rsidRDefault="00D05639">
    <w:pPr>
      <w:pStyle w:val="Header"/>
      <w:rPr>
        <w:lang w:val="es-ES"/>
      </w:rPr>
    </w:pPr>
    <w:r w:rsidRPr="00196BD2">
      <w:rPr>
        <w:lang w:val="es-ES"/>
      </w:rPr>
      <w:t>ANEXO</w:t>
    </w:r>
    <w:r>
      <w:rPr>
        <w:lang w:val="es-ES"/>
      </w:rPr>
      <w:t xml:space="preserve"> II</w:t>
    </w:r>
  </w:p>
  <w:p w:rsidR="00D05639" w:rsidRPr="00196BD2" w:rsidRDefault="00D05639">
    <w:pPr>
      <w:pStyle w:val="Header"/>
      <w:rPr>
        <w:lang w:val="es-ES"/>
      </w:rPr>
    </w:pPr>
  </w:p>
  <w:p w:rsidR="00D05639" w:rsidRPr="00196BD2" w:rsidRDefault="00D05639">
    <w:pPr>
      <w:pStyle w:val="Header"/>
      <w:rPr>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39" w:rsidRDefault="00D05639" w:rsidP="008D0441">
    <w:pPr>
      <w:pStyle w:val="Header"/>
      <w:rPr>
        <w:lang w:val="en-US"/>
      </w:rPr>
    </w:pPr>
    <w:r>
      <w:rPr>
        <w:lang w:val="en-US"/>
      </w:rPr>
      <w:t>TC-EDC/Jan14/2</w:t>
    </w:r>
  </w:p>
  <w:p w:rsidR="00D05639" w:rsidRPr="00DC5B84" w:rsidRDefault="00D05639" w:rsidP="008D0441">
    <w:pPr>
      <w:jc w:val="center"/>
      <w:rPr>
        <w:rStyle w:val="PageNumber"/>
      </w:rPr>
    </w:pPr>
    <w:r>
      <w:rPr>
        <w:rStyle w:val="PageNumber"/>
      </w:rPr>
      <w:t>An</w:t>
    </w:r>
    <w:r w:rsidRPr="00DC5B84">
      <w:rPr>
        <w:rStyle w:val="PageNumber"/>
      </w:rPr>
      <w:t>ex</w:t>
    </w:r>
    <w:r>
      <w:rPr>
        <w:rStyle w:val="PageNumber"/>
      </w:rPr>
      <w:t>o II</w:t>
    </w:r>
    <w:r w:rsidRPr="00DC5B84">
      <w:rPr>
        <w:rStyle w:val="PageNumber"/>
      </w:rPr>
      <w:t xml:space="preserve">, </w:t>
    </w:r>
    <w:r>
      <w:rPr>
        <w:rStyle w:val="PageNumber"/>
      </w:rPr>
      <w:t xml:space="preserve">página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2E00DF">
      <w:rPr>
        <w:rStyle w:val="PageNumber"/>
        <w:noProof/>
      </w:rPr>
      <w:t>20</w:t>
    </w:r>
    <w:r>
      <w:rPr>
        <w:rStyle w:val="PageNumber"/>
        <w:lang w:val="fr-FR"/>
      </w:rPr>
      <w:fldChar w:fldCharType="end"/>
    </w:r>
  </w:p>
  <w:p w:rsidR="00D05639" w:rsidRPr="00C5280D" w:rsidRDefault="00D05639" w:rsidP="008D044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1">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cs="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cs="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cs="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3">
    <w:nsid w:val="4EAA04A6"/>
    <w:multiLevelType w:val="hybridMultilevel"/>
    <w:tmpl w:val="1DCC7664"/>
    <w:lvl w:ilvl="0" w:tplc="1F3A37CC">
      <w:start w:val="1"/>
      <w:numFmt w:val="bullet"/>
      <w:lvlText w:val="­"/>
      <w:lvlJc w:val="left"/>
      <w:pPr>
        <w:ind w:left="1287" w:hanging="360"/>
      </w:pPr>
      <w:rPr>
        <w:rFonts w:ascii="Courier New" w:hAnsi="Courier New"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5B1A3101"/>
    <w:multiLevelType w:val="hybridMultilevel"/>
    <w:tmpl w:val="C4F69FCA"/>
    <w:lvl w:ilvl="0" w:tplc="609A5B60">
      <w:start w:val="3"/>
      <w:numFmt w:val="bullet"/>
      <w:lvlText w:val="–"/>
      <w:lvlJc w:val="left"/>
      <w:pPr>
        <w:tabs>
          <w:tab w:val="num" w:pos="1704"/>
        </w:tabs>
        <w:ind w:left="1704" w:hanging="57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5">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44"/>
    <w:rsid w:val="00004162"/>
    <w:rsid w:val="00010CF3"/>
    <w:rsid w:val="00011E27"/>
    <w:rsid w:val="000148BC"/>
    <w:rsid w:val="00016764"/>
    <w:rsid w:val="00024AB8"/>
    <w:rsid w:val="00030854"/>
    <w:rsid w:val="00033224"/>
    <w:rsid w:val="00036028"/>
    <w:rsid w:val="000423C8"/>
    <w:rsid w:val="00044642"/>
    <w:rsid w:val="000446B9"/>
    <w:rsid w:val="00047E21"/>
    <w:rsid w:val="00066FB0"/>
    <w:rsid w:val="000707FB"/>
    <w:rsid w:val="00085505"/>
    <w:rsid w:val="00097EC6"/>
    <w:rsid w:val="000C259D"/>
    <w:rsid w:val="000C48E9"/>
    <w:rsid w:val="000C7021"/>
    <w:rsid w:val="000D6BBC"/>
    <w:rsid w:val="000D7780"/>
    <w:rsid w:val="00105929"/>
    <w:rsid w:val="001131D5"/>
    <w:rsid w:val="00134244"/>
    <w:rsid w:val="00141DB8"/>
    <w:rsid w:val="00146C63"/>
    <w:rsid w:val="00150148"/>
    <w:rsid w:val="001509FE"/>
    <w:rsid w:val="00162B85"/>
    <w:rsid w:val="00163C42"/>
    <w:rsid w:val="001642F9"/>
    <w:rsid w:val="00166F4E"/>
    <w:rsid w:val="0017474A"/>
    <w:rsid w:val="001758C6"/>
    <w:rsid w:val="00191617"/>
    <w:rsid w:val="00191B20"/>
    <w:rsid w:val="00191EDB"/>
    <w:rsid w:val="00193247"/>
    <w:rsid w:val="001B19E7"/>
    <w:rsid w:val="001C3771"/>
    <w:rsid w:val="001D0585"/>
    <w:rsid w:val="001D15EB"/>
    <w:rsid w:val="001E3576"/>
    <w:rsid w:val="002026BF"/>
    <w:rsid w:val="00212D19"/>
    <w:rsid w:val="0021332C"/>
    <w:rsid w:val="00213982"/>
    <w:rsid w:val="00214707"/>
    <w:rsid w:val="0024416D"/>
    <w:rsid w:val="00260CD1"/>
    <w:rsid w:val="00264265"/>
    <w:rsid w:val="00276829"/>
    <w:rsid w:val="002800A0"/>
    <w:rsid w:val="002801B3"/>
    <w:rsid w:val="00281060"/>
    <w:rsid w:val="00287FEB"/>
    <w:rsid w:val="002940E8"/>
    <w:rsid w:val="002A6E50"/>
    <w:rsid w:val="002C256A"/>
    <w:rsid w:val="002C7EF0"/>
    <w:rsid w:val="002E00DF"/>
    <w:rsid w:val="002E3902"/>
    <w:rsid w:val="002F27DF"/>
    <w:rsid w:val="00303900"/>
    <w:rsid w:val="00305A7F"/>
    <w:rsid w:val="003152FE"/>
    <w:rsid w:val="00327436"/>
    <w:rsid w:val="0033369B"/>
    <w:rsid w:val="00344BD6"/>
    <w:rsid w:val="0035528D"/>
    <w:rsid w:val="00361821"/>
    <w:rsid w:val="003D227C"/>
    <w:rsid w:val="003D2B4D"/>
    <w:rsid w:val="003D6741"/>
    <w:rsid w:val="003E448A"/>
    <w:rsid w:val="00401A26"/>
    <w:rsid w:val="004076FE"/>
    <w:rsid w:val="00444328"/>
    <w:rsid w:val="00444A88"/>
    <w:rsid w:val="00474DA4"/>
    <w:rsid w:val="00481094"/>
    <w:rsid w:val="00482E88"/>
    <w:rsid w:val="004D047D"/>
    <w:rsid w:val="004D216E"/>
    <w:rsid w:val="004E5EA3"/>
    <w:rsid w:val="004F055C"/>
    <w:rsid w:val="004F305A"/>
    <w:rsid w:val="004F66FA"/>
    <w:rsid w:val="004F6CAF"/>
    <w:rsid w:val="00500EC1"/>
    <w:rsid w:val="00512164"/>
    <w:rsid w:val="005139B4"/>
    <w:rsid w:val="00516743"/>
    <w:rsid w:val="00520297"/>
    <w:rsid w:val="00525E56"/>
    <w:rsid w:val="005336E1"/>
    <w:rsid w:val="005338F9"/>
    <w:rsid w:val="0054281C"/>
    <w:rsid w:val="0055268D"/>
    <w:rsid w:val="00552E66"/>
    <w:rsid w:val="0056237F"/>
    <w:rsid w:val="00564686"/>
    <w:rsid w:val="00573548"/>
    <w:rsid w:val="00576BE4"/>
    <w:rsid w:val="005815A1"/>
    <w:rsid w:val="005A400A"/>
    <w:rsid w:val="005A6603"/>
    <w:rsid w:val="005D7D39"/>
    <w:rsid w:val="005F38F0"/>
    <w:rsid w:val="00603A68"/>
    <w:rsid w:val="0061168A"/>
    <w:rsid w:val="00612379"/>
    <w:rsid w:val="0061555F"/>
    <w:rsid w:val="00625F33"/>
    <w:rsid w:val="00641200"/>
    <w:rsid w:val="00687EB4"/>
    <w:rsid w:val="00693616"/>
    <w:rsid w:val="006B17D2"/>
    <w:rsid w:val="006C224E"/>
    <w:rsid w:val="006D780A"/>
    <w:rsid w:val="00703E5C"/>
    <w:rsid w:val="007241D6"/>
    <w:rsid w:val="007314CB"/>
    <w:rsid w:val="00732DEC"/>
    <w:rsid w:val="00735BD5"/>
    <w:rsid w:val="0074013C"/>
    <w:rsid w:val="00740E80"/>
    <w:rsid w:val="007541C3"/>
    <w:rsid w:val="007556F6"/>
    <w:rsid w:val="00760EEF"/>
    <w:rsid w:val="00763FA8"/>
    <w:rsid w:val="00767EB8"/>
    <w:rsid w:val="00771EF5"/>
    <w:rsid w:val="00777EE5"/>
    <w:rsid w:val="00783388"/>
    <w:rsid w:val="00784836"/>
    <w:rsid w:val="0079023E"/>
    <w:rsid w:val="007A0806"/>
    <w:rsid w:val="007A1DF1"/>
    <w:rsid w:val="007A2854"/>
    <w:rsid w:val="007B0E40"/>
    <w:rsid w:val="007D0B9D"/>
    <w:rsid w:val="007D19B0"/>
    <w:rsid w:val="007F498F"/>
    <w:rsid w:val="007F547E"/>
    <w:rsid w:val="00804952"/>
    <w:rsid w:val="008059F7"/>
    <w:rsid w:val="0080679D"/>
    <w:rsid w:val="008108B0"/>
    <w:rsid w:val="00811B20"/>
    <w:rsid w:val="0082296E"/>
    <w:rsid w:val="00824099"/>
    <w:rsid w:val="00862769"/>
    <w:rsid w:val="00862C23"/>
    <w:rsid w:val="00867AC1"/>
    <w:rsid w:val="008704B8"/>
    <w:rsid w:val="00871121"/>
    <w:rsid w:val="00882449"/>
    <w:rsid w:val="00887E8A"/>
    <w:rsid w:val="008A743F"/>
    <w:rsid w:val="008B349E"/>
    <w:rsid w:val="008C0970"/>
    <w:rsid w:val="008D2CF7"/>
    <w:rsid w:val="008F3AB7"/>
    <w:rsid w:val="008F596A"/>
    <w:rsid w:val="00900C26"/>
    <w:rsid w:val="0090197F"/>
    <w:rsid w:val="00906DDC"/>
    <w:rsid w:val="00917B32"/>
    <w:rsid w:val="00934E09"/>
    <w:rsid w:val="00936253"/>
    <w:rsid w:val="00945DCC"/>
    <w:rsid w:val="00952DD4"/>
    <w:rsid w:val="009651E8"/>
    <w:rsid w:val="00970FED"/>
    <w:rsid w:val="00997029"/>
    <w:rsid w:val="009D690D"/>
    <w:rsid w:val="009E0E2C"/>
    <w:rsid w:val="009E65B6"/>
    <w:rsid w:val="009F1938"/>
    <w:rsid w:val="009F2AD7"/>
    <w:rsid w:val="00A0181D"/>
    <w:rsid w:val="00A23E3F"/>
    <w:rsid w:val="00A42AC3"/>
    <w:rsid w:val="00A430CF"/>
    <w:rsid w:val="00A54309"/>
    <w:rsid w:val="00A56880"/>
    <w:rsid w:val="00A63D05"/>
    <w:rsid w:val="00A74655"/>
    <w:rsid w:val="00AB2B93"/>
    <w:rsid w:val="00AB7E5B"/>
    <w:rsid w:val="00AE0EF1"/>
    <w:rsid w:val="00B00FBF"/>
    <w:rsid w:val="00B04AA6"/>
    <w:rsid w:val="00B07301"/>
    <w:rsid w:val="00B224DE"/>
    <w:rsid w:val="00B356F5"/>
    <w:rsid w:val="00B71DC2"/>
    <w:rsid w:val="00B81ED1"/>
    <w:rsid w:val="00B84BBD"/>
    <w:rsid w:val="00B9162E"/>
    <w:rsid w:val="00B9612A"/>
    <w:rsid w:val="00BA43FB"/>
    <w:rsid w:val="00BB7188"/>
    <w:rsid w:val="00BC127D"/>
    <w:rsid w:val="00BC1FE6"/>
    <w:rsid w:val="00BC32B0"/>
    <w:rsid w:val="00BC3CBD"/>
    <w:rsid w:val="00BD1B4A"/>
    <w:rsid w:val="00BE6E66"/>
    <w:rsid w:val="00C061B6"/>
    <w:rsid w:val="00C14DDA"/>
    <w:rsid w:val="00C22A63"/>
    <w:rsid w:val="00C24098"/>
    <w:rsid w:val="00C2446C"/>
    <w:rsid w:val="00C25B01"/>
    <w:rsid w:val="00C36AE5"/>
    <w:rsid w:val="00C41F17"/>
    <w:rsid w:val="00C470C4"/>
    <w:rsid w:val="00C52615"/>
    <w:rsid w:val="00C5280D"/>
    <w:rsid w:val="00C54A66"/>
    <w:rsid w:val="00C561B5"/>
    <w:rsid w:val="00C5791C"/>
    <w:rsid w:val="00C66290"/>
    <w:rsid w:val="00C72B7A"/>
    <w:rsid w:val="00C827AC"/>
    <w:rsid w:val="00C973F2"/>
    <w:rsid w:val="00CA774A"/>
    <w:rsid w:val="00CB6ADD"/>
    <w:rsid w:val="00CC11B0"/>
    <w:rsid w:val="00CC34DB"/>
    <w:rsid w:val="00CC7BAE"/>
    <w:rsid w:val="00CD0DE8"/>
    <w:rsid w:val="00CD4B0D"/>
    <w:rsid w:val="00CF7E36"/>
    <w:rsid w:val="00D05639"/>
    <w:rsid w:val="00D124FD"/>
    <w:rsid w:val="00D3708D"/>
    <w:rsid w:val="00D40426"/>
    <w:rsid w:val="00D41864"/>
    <w:rsid w:val="00D42443"/>
    <w:rsid w:val="00D50C39"/>
    <w:rsid w:val="00D5302A"/>
    <w:rsid w:val="00D57C96"/>
    <w:rsid w:val="00D80099"/>
    <w:rsid w:val="00D91203"/>
    <w:rsid w:val="00D95174"/>
    <w:rsid w:val="00DA6F36"/>
    <w:rsid w:val="00DB596E"/>
    <w:rsid w:val="00DC00EA"/>
    <w:rsid w:val="00DC2E31"/>
    <w:rsid w:val="00DC4F70"/>
    <w:rsid w:val="00DC5F99"/>
    <w:rsid w:val="00DF2914"/>
    <w:rsid w:val="00DF6784"/>
    <w:rsid w:val="00E0405A"/>
    <w:rsid w:val="00E23EA7"/>
    <w:rsid w:val="00E57AF9"/>
    <w:rsid w:val="00E72D49"/>
    <w:rsid w:val="00E7593C"/>
    <w:rsid w:val="00E7678A"/>
    <w:rsid w:val="00E76AA7"/>
    <w:rsid w:val="00E935F1"/>
    <w:rsid w:val="00E94A81"/>
    <w:rsid w:val="00EA1FFB"/>
    <w:rsid w:val="00EB048E"/>
    <w:rsid w:val="00EE34DF"/>
    <w:rsid w:val="00EE5FFB"/>
    <w:rsid w:val="00EF09C2"/>
    <w:rsid w:val="00EF2F89"/>
    <w:rsid w:val="00F0593F"/>
    <w:rsid w:val="00F1237A"/>
    <w:rsid w:val="00F22CBD"/>
    <w:rsid w:val="00F45372"/>
    <w:rsid w:val="00F5266D"/>
    <w:rsid w:val="00F55091"/>
    <w:rsid w:val="00F560F7"/>
    <w:rsid w:val="00F6065A"/>
    <w:rsid w:val="00F6334D"/>
    <w:rsid w:val="00F76900"/>
    <w:rsid w:val="00F81647"/>
    <w:rsid w:val="00F85C93"/>
    <w:rsid w:val="00FA49AB"/>
    <w:rsid w:val="00FB1D02"/>
    <w:rsid w:val="00FD7813"/>
    <w:rsid w:val="00FD79CA"/>
    <w:rsid w:val="00FE39C7"/>
    <w:rsid w:val="00FF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244"/>
    <w:pPr>
      <w:jc w:val="both"/>
    </w:pPr>
    <w:rPr>
      <w:rFonts w:ascii="Arial" w:hAnsi="Arial"/>
    </w:rPr>
  </w:style>
  <w:style w:type="paragraph" w:styleId="Heading1">
    <w:name w:val="heading 1"/>
    <w:next w:val="Normal"/>
    <w:link w:val="Heading1Char"/>
    <w:qFormat/>
    <w:rsid w:val="005D7D39"/>
    <w:pPr>
      <w:keepNext/>
      <w:jc w:val="both"/>
      <w:outlineLvl w:val="0"/>
    </w:pPr>
    <w:rPr>
      <w:rFonts w:ascii="Arial" w:hAnsi="Arial"/>
      <w:caps/>
    </w:rPr>
  </w:style>
  <w:style w:type="paragraph" w:styleId="Heading2">
    <w:name w:val="heading 2"/>
    <w:next w:val="Normal"/>
    <w:link w:val="Heading2Char"/>
    <w:autoRedefine/>
    <w:qFormat/>
    <w:rsid w:val="00276829"/>
    <w:pPr>
      <w:keepNext/>
      <w:jc w:val="both"/>
      <w:outlineLvl w:val="1"/>
    </w:pPr>
    <w:rPr>
      <w:rFonts w:ascii="Arial" w:hAnsi="Arial"/>
      <w:u w:val="single"/>
      <w:lang w:val="fr-FR"/>
    </w:rPr>
  </w:style>
  <w:style w:type="paragraph" w:styleId="Heading3">
    <w:name w:val="heading 3"/>
    <w:next w:val="Normal"/>
    <w:link w:val="Heading3Char"/>
    <w:autoRedefine/>
    <w:qFormat/>
    <w:rsid w:val="00214707"/>
    <w:pPr>
      <w:keepNext/>
      <w:jc w:val="both"/>
      <w:outlineLvl w:val="2"/>
    </w:pPr>
    <w:rPr>
      <w:rFonts w:ascii="Arial" w:hAnsi="Arial"/>
      <w:i/>
    </w:rPr>
  </w:style>
  <w:style w:type="paragraph" w:styleId="Heading4">
    <w:name w:val="heading 4"/>
    <w:next w:val="Normal"/>
    <w:link w:val="Heading4Char"/>
    <w:autoRedefine/>
    <w:uiPriority w:val="99"/>
    <w:qFormat/>
    <w:rsid w:val="00DC5F99"/>
    <w:pPr>
      <w:ind w:left="567"/>
      <w:jc w:val="both"/>
      <w:outlineLvl w:val="3"/>
    </w:pPr>
    <w:rPr>
      <w:rFonts w:ascii="Arial" w:hAnsi="Arial"/>
      <w:lang w:val="fr-FR"/>
    </w:rPr>
  </w:style>
  <w:style w:type="paragraph" w:styleId="Heading5">
    <w:name w:val="heading 5"/>
    <w:next w:val="Normal"/>
    <w:link w:val="Heading5Char"/>
    <w:autoRedefine/>
    <w:qFormat/>
    <w:rsid w:val="00DC5F99"/>
    <w:pPr>
      <w:keepNext/>
      <w:ind w:left="1134" w:hanging="567"/>
      <w:jc w:val="both"/>
      <w:outlineLvl w:val="4"/>
    </w:pPr>
    <w:rPr>
      <w:rFonts w:ascii="Arial" w:hAnsi="Arial"/>
      <w:i/>
      <w:szCs w:val="18"/>
      <w:lang w:val="fr-FR"/>
    </w:rPr>
  </w:style>
  <w:style w:type="paragraph" w:styleId="Heading6">
    <w:name w:val="heading 6"/>
    <w:basedOn w:val="Normal"/>
    <w:next w:val="Normal"/>
    <w:link w:val="Heading6Char"/>
    <w:qFormat/>
    <w:rsid w:val="00A74655"/>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Docoriginal">
    <w:name w:val="Doc_original"/>
    <w:basedOn w:val="Normal"/>
    <w:link w:val="DocoriginalChar"/>
    <w:rsid w:val="00214707"/>
    <w:pPr>
      <w:spacing w:line="280" w:lineRule="exact"/>
      <w:ind w:left="1361"/>
    </w:pPr>
    <w:rPr>
      <w:b/>
      <w:bCs/>
      <w:spacing w:val="10"/>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7B0E40"/>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erChar">
    <w:name w:val="Header Char"/>
    <w:basedOn w:val="DefaultParagraphFont"/>
    <w:link w:val="Header"/>
    <w:rsid w:val="00134244"/>
    <w:rPr>
      <w:rFonts w:ascii="Arial" w:hAnsi="Arial"/>
      <w:lang w:val="fr-FR"/>
    </w:rPr>
  </w:style>
  <w:style w:type="character" w:customStyle="1" w:styleId="Heading2Char">
    <w:name w:val="Heading 2 Char"/>
    <w:link w:val="Heading2"/>
    <w:locked/>
    <w:rsid w:val="00276829"/>
    <w:rPr>
      <w:rFonts w:ascii="Arial" w:hAnsi="Arial"/>
      <w:u w:val="single"/>
      <w:lang w:val="fr-FR"/>
    </w:rPr>
  </w:style>
  <w:style w:type="character" w:customStyle="1" w:styleId="Heading1Char">
    <w:name w:val="Heading 1 Char"/>
    <w:basedOn w:val="DefaultParagraphFont"/>
    <w:link w:val="Heading1"/>
    <w:rsid w:val="005D7D39"/>
    <w:rPr>
      <w:rFonts w:ascii="Arial" w:hAnsi="Arial"/>
      <w:caps/>
    </w:rPr>
  </w:style>
  <w:style w:type="paragraph" w:customStyle="1" w:styleId="Normalt">
    <w:name w:val="Normalt"/>
    <w:basedOn w:val="Normal"/>
    <w:rsid w:val="00134244"/>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34244"/>
    <w:pPr>
      <w:keepNext/>
    </w:pPr>
    <w:rPr>
      <w:b/>
      <w:bCs/>
    </w:rPr>
  </w:style>
  <w:style w:type="paragraph" w:styleId="BodyText2">
    <w:name w:val="Body Text 2"/>
    <w:basedOn w:val="Normal"/>
    <w:link w:val="BodyText2Char"/>
    <w:unhideWhenUsed/>
    <w:rsid w:val="00134244"/>
    <w:pPr>
      <w:spacing w:after="120" w:line="480" w:lineRule="auto"/>
    </w:pPr>
  </w:style>
  <w:style w:type="character" w:customStyle="1" w:styleId="BodyText2Char">
    <w:name w:val="Body Text 2 Char"/>
    <w:basedOn w:val="DefaultParagraphFont"/>
    <w:link w:val="BodyText2"/>
    <w:rsid w:val="00134244"/>
    <w:rPr>
      <w:rFonts w:ascii="Arial" w:hAnsi="Arial"/>
    </w:rPr>
  </w:style>
  <w:style w:type="paragraph" w:customStyle="1" w:styleId="Normaltg">
    <w:name w:val="Normaltg"/>
    <w:basedOn w:val="Normal"/>
    <w:rsid w:val="00134244"/>
    <w:pPr>
      <w:tabs>
        <w:tab w:val="left" w:pos="709"/>
        <w:tab w:val="left" w:pos="1418"/>
      </w:tabs>
    </w:pPr>
    <w:rPr>
      <w:rFonts w:ascii="Times New Roman" w:hAnsi="Times New Roman" w:cs="Angsana New"/>
      <w:sz w:val="24"/>
      <w:szCs w:val="24"/>
      <w:lang w:eastAsia="ja-JP" w:bidi="th-TH"/>
    </w:rPr>
  </w:style>
  <w:style w:type="character" w:customStyle="1" w:styleId="EndnoteTextChar">
    <w:name w:val="Endnote Text Char"/>
    <w:basedOn w:val="DefaultParagraphFont"/>
    <w:link w:val="EndnoteText"/>
    <w:rsid w:val="00134244"/>
    <w:rPr>
      <w:rFonts w:ascii="Arial" w:hAnsi="Arial"/>
    </w:rPr>
  </w:style>
  <w:style w:type="paragraph" w:styleId="BalloonText">
    <w:name w:val="Balloon Text"/>
    <w:basedOn w:val="Normal"/>
    <w:link w:val="BalloonTextChar"/>
    <w:rsid w:val="008B349E"/>
    <w:rPr>
      <w:rFonts w:ascii="Tahoma" w:hAnsi="Tahoma" w:cs="Tahoma"/>
      <w:sz w:val="16"/>
      <w:szCs w:val="16"/>
    </w:rPr>
  </w:style>
  <w:style w:type="character" w:customStyle="1" w:styleId="BalloonTextChar">
    <w:name w:val="Balloon Text Char"/>
    <w:basedOn w:val="DefaultParagraphFont"/>
    <w:link w:val="BalloonText"/>
    <w:rsid w:val="008B349E"/>
    <w:rPr>
      <w:rFonts w:ascii="Tahoma" w:hAnsi="Tahoma" w:cs="Tahoma"/>
      <w:sz w:val="16"/>
      <w:szCs w:val="16"/>
    </w:rPr>
  </w:style>
  <w:style w:type="character" w:customStyle="1" w:styleId="Heading6Char">
    <w:name w:val="Heading 6 Char"/>
    <w:basedOn w:val="DefaultParagraphFont"/>
    <w:link w:val="Heading6"/>
    <w:rsid w:val="00A74655"/>
    <w:rPr>
      <w:b/>
      <w:bCs/>
      <w:sz w:val="22"/>
      <w:szCs w:val="22"/>
    </w:rPr>
  </w:style>
  <w:style w:type="paragraph" w:styleId="NormalWeb">
    <w:name w:val="Normal (Web)"/>
    <w:basedOn w:val="Normal"/>
    <w:rsid w:val="00603A68"/>
    <w:pPr>
      <w:spacing w:before="100" w:beforeAutospacing="1" w:after="100" w:afterAutospacing="1"/>
      <w:jc w:val="left"/>
    </w:pPr>
    <w:rPr>
      <w:rFonts w:ascii="Times New Roman" w:eastAsia="MS Mincho" w:hAnsi="Times New Roman"/>
      <w:sz w:val="24"/>
      <w:szCs w:val="24"/>
      <w:lang w:eastAsia="ja-JP"/>
    </w:rPr>
  </w:style>
  <w:style w:type="paragraph" w:customStyle="1" w:styleId="textgazette">
    <w:name w:val="text_gazette"/>
    <w:basedOn w:val="Normal"/>
    <w:link w:val="textgazetteChar"/>
    <w:rsid w:val="00163C42"/>
    <w:pPr>
      <w:autoSpaceDE w:val="0"/>
      <w:autoSpaceDN w:val="0"/>
      <w:adjustRightInd w:val="0"/>
      <w:spacing w:after="120"/>
    </w:pPr>
    <w:rPr>
      <w:rFonts w:ascii="Verdana" w:hAnsi="Verdana" w:cs="Arial"/>
      <w:bCs/>
      <w:lang w:val="en-GB"/>
    </w:rPr>
  </w:style>
  <w:style w:type="character" w:customStyle="1" w:styleId="textgazetteChar">
    <w:name w:val="text_gazette Char"/>
    <w:basedOn w:val="DefaultParagraphFont"/>
    <w:link w:val="textgazette"/>
    <w:rsid w:val="00163C42"/>
    <w:rPr>
      <w:rFonts w:ascii="Verdana" w:hAnsi="Verdana" w:cs="Arial"/>
      <w:bCs/>
      <w:lang w:val="en-GB"/>
    </w:rPr>
  </w:style>
  <w:style w:type="paragraph" w:customStyle="1" w:styleId="Char">
    <w:name w:val="Char"/>
    <w:basedOn w:val="Normal"/>
    <w:rsid w:val="009F2AD7"/>
    <w:pPr>
      <w:jc w:val="left"/>
    </w:pPr>
    <w:rPr>
      <w:sz w:val="22"/>
      <w:lang w:val="en-AU"/>
    </w:rPr>
  </w:style>
  <w:style w:type="paragraph" w:styleId="TOC9">
    <w:name w:val="toc 9"/>
    <w:basedOn w:val="Normal"/>
    <w:next w:val="Normal"/>
    <w:autoRedefine/>
    <w:rsid w:val="00F55091"/>
    <w:pPr>
      <w:spacing w:after="100"/>
      <w:ind w:left="1600"/>
    </w:pPr>
  </w:style>
  <w:style w:type="paragraph" w:customStyle="1" w:styleId="preparedby0">
    <w:name w:val="preparedby"/>
    <w:basedOn w:val="Normal"/>
    <w:next w:val="Normal"/>
    <w:semiHidden/>
    <w:rsid w:val="00D05639"/>
    <w:pPr>
      <w:spacing w:after="600"/>
      <w:jc w:val="center"/>
    </w:pPr>
    <w:rPr>
      <w:i/>
    </w:rPr>
  </w:style>
  <w:style w:type="paragraph" w:customStyle="1" w:styleId="TitleofDoc0">
    <w:name w:val="Title of Doc"/>
    <w:basedOn w:val="Normal"/>
    <w:semiHidden/>
    <w:rsid w:val="00D05639"/>
    <w:pPr>
      <w:spacing w:before="1200"/>
      <w:jc w:val="center"/>
    </w:pPr>
    <w:rPr>
      <w:caps/>
    </w:rPr>
  </w:style>
  <w:style w:type="paragraph" w:customStyle="1" w:styleId="preparedby1">
    <w:name w:val="prepared by"/>
    <w:basedOn w:val="Normal"/>
    <w:semiHidden/>
    <w:rsid w:val="00D05639"/>
    <w:pPr>
      <w:spacing w:before="600" w:after="600"/>
      <w:jc w:val="center"/>
    </w:pPr>
    <w:rPr>
      <w:i/>
    </w:rPr>
  </w:style>
  <w:style w:type="paragraph" w:customStyle="1" w:styleId="Code">
    <w:name w:val="Code"/>
    <w:basedOn w:val="Normal"/>
    <w:link w:val="CodeChar"/>
    <w:semiHidden/>
    <w:rsid w:val="00D05639"/>
    <w:pPr>
      <w:spacing w:line="340" w:lineRule="atLeast"/>
      <w:ind w:left="1276"/>
    </w:pPr>
    <w:rPr>
      <w:b/>
      <w:bCs/>
      <w:spacing w:val="10"/>
    </w:rPr>
  </w:style>
  <w:style w:type="paragraph" w:customStyle="1" w:styleId="TitreUpov">
    <w:name w:val="TitreUpov"/>
    <w:basedOn w:val="Normal"/>
    <w:semiHidden/>
    <w:rsid w:val="00D05639"/>
    <w:pPr>
      <w:spacing w:before="60"/>
      <w:jc w:val="center"/>
    </w:pPr>
    <w:rPr>
      <w:b/>
      <w:sz w:val="24"/>
    </w:rPr>
  </w:style>
  <w:style w:type="character" w:customStyle="1" w:styleId="CodeChar">
    <w:name w:val="Code Char"/>
    <w:basedOn w:val="DefaultParagraphFont"/>
    <w:link w:val="Code"/>
    <w:semiHidden/>
    <w:rsid w:val="00D05639"/>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D0563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05639"/>
    <w:rPr>
      <w:rFonts w:ascii="Arial" w:hAnsi="Arial"/>
      <w:b w:val="0"/>
      <w:bCs w:val="0"/>
      <w:spacing w:val="10"/>
      <w:lang w:val="en-US" w:eastAsia="en-US" w:bidi="ar-SA"/>
    </w:rPr>
  </w:style>
  <w:style w:type="character" w:customStyle="1" w:styleId="FootnoteTextChar">
    <w:name w:val="Footnote Text Char"/>
    <w:link w:val="FootnoteText"/>
    <w:rsid w:val="00D05639"/>
    <w:rPr>
      <w:rFonts w:ascii="Arial" w:hAnsi="Arial"/>
      <w:sz w:val="16"/>
    </w:rPr>
  </w:style>
  <w:style w:type="paragraph" w:styleId="CommentText">
    <w:name w:val="annotation text"/>
    <w:basedOn w:val="Normal"/>
    <w:link w:val="CommentTextChar"/>
    <w:unhideWhenUsed/>
    <w:rsid w:val="00D0563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D05639"/>
    <w:rPr>
      <w:sz w:val="22"/>
      <w:szCs w:val="22"/>
      <w:lang w:eastAsia="ja-JP"/>
    </w:rPr>
  </w:style>
  <w:style w:type="paragraph" w:styleId="ListParagraph">
    <w:name w:val="List Paragraph"/>
    <w:basedOn w:val="Normal"/>
    <w:uiPriority w:val="34"/>
    <w:qFormat/>
    <w:rsid w:val="00D05639"/>
    <w:pPr>
      <w:ind w:left="720"/>
      <w:contextualSpacing/>
    </w:pPr>
  </w:style>
  <w:style w:type="paragraph" w:styleId="PlainText">
    <w:name w:val="Plain Text"/>
    <w:basedOn w:val="Normal"/>
    <w:link w:val="PlainTextChar"/>
    <w:uiPriority w:val="99"/>
    <w:unhideWhenUsed/>
    <w:rsid w:val="00D05639"/>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D05639"/>
    <w:rPr>
      <w:rFonts w:ascii="Courier New" w:eastAsiaTheme="minorHAnsi" w:hAnsi="Courier New" w:cstheme="minorBidi"/>
      <w:sz w:val="22"/>
      <w:szCs w:val="21"/>
    </w:rPr>
  </w:style>
  <w:style w:type="paragraph" w:customStyle="1" w:styleId="CarCar">
    <w:name w:val="Car Car"/>
    <w:basedOn w:val="Normal"/>
    <w:rsid w:val="00D05639"/>
    <w:pPr>
      <w:spacing w:after="160" w:line="240" w:lineRule="exact"/>
      <w:jc w:val="left"/>
    </w:pPr>
    <w:rPr>
      <w:rFonts w:ascii="Verdana" w:eastAsia="PMingLiU" w:hAnsi="Verdana"/>
    </w:rPr>
  </w:style>
  <w:style w:type="paragraph" w:customStyle="1" w:styleId="ZchnZchn1">
    <w:name w:val="Zchn Zchn1"/>
    <w:basedOn w:val="Normal"/>
    <w:rsid w:val="00D05639"/>
    <w:pPr>
      <w:spacing w:after="160" w:line="240" w:lineRule="exact"/>
      <w:jc w:val="left"/>
    </w:pPr>
    <w:rPr>
      <w:rFonts w:ascii="Verdana" w:eastAsia="PMingLiU" w:hAnsi="Verdana"/>
    </w:rPr>
  </w:style>
  <w:style w:type="paragraph" w:styleId="BlockText">
    <w:name w:val="Block Text"/>
    <w:basedOn w:val="Normal"/>
    <w:rsid w:val="00D05639"/>
    <w:pPr>
      <w:ind w:left="1134" w:right="-1" w:hanging="567"/>
    </w:pPr>
    <w:rPr>
      <w:rFonts w:ascii="Times New Roman" w:hAnsi="Times New Roman"/>
      <w:sz w:val="24"/>
    </w:rPr>
  </w:style>
  <w:style w:type="paragraph" w:customStyle="1" w:styleId="indentpara">
    <w:name w:val="indentpara"/>
    <w:basedOn w:val="Normal"/>
    <w:rsid w:val="00D05639"/>
    <w:pPr>
      <w:numPr>
        <w:numId w:val="2"/>
      </w:numPr>
    </w:pPr>
    <w:rPr>
      <w:rFonts w:ascii="Times New Roman" w:hAnsi="Times New Roman"/>
      <w:sz w:val="24"/>
    </w:rPr>
  </w:style>
  <w:style w:type="character" w:customStyle="1" w:styleId="StyleTimesNewRoman">
    <w:name w:val="Style Times New Roman"/>
    <w:basedOn w:val="DefaultParagraphFont"/>
    <w:rsid w:val="00D05639"/>
    <w:rPr>
      <w:rFonts w:ascii="Arial" w:hAnsi="Arial"/>
      <w:sz w:val="20"/>
    </w:rPr>
  </w:style>
  <w:style w:type="table" w:styleId="TableGrid">
    <w:name w:val="Table Grid"/>
    <w:basedOn w:val="TableNormal"/>
    <w:rsid w:val="00D0563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D05639"/>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D05639"/>
    <w:rPr>
      <w:rFonts w:ascii="Arial" w:hAnsi="Arial"/>
      <w:sz w:val="32"/>
      <w:szCs w:val="32"/>
      <w:lang w:val="en-GB"/>
    </w:rPr>
  </w:style>
  <w:style w:type="character" w:customStyle="1" w:styleId="StyleTimesNewRomanPSMT">
    <w:name w:val="Style TimesNewRomanPSMT"/>
    <w:basedOn w:val="DefaultParagraphFont"/>
    <w:rsid w:val="00D05639"/>
    <w:rPr>
      <w:rFonts w:ascii="Arial" w:hAnsi="Arial"/>
      <w:sz w:val="20"/>
    </w:rPr>
  </w:style>
  <w:style w:type="character" w:customStyle="1" w:styleId="Style9ptBlackStrikethrough">
    <w:name w:val="Style 9 pt Black Strikethrough"/>
    <w:basedOn w:val="DefaultParagraphFont"/>
    <w:rsid w:val="00D05639"/>
    <w:rPr>
      <w:strike/>
      <w:color w:val="000000"/>
      <w:sz w:val="20"/>
    </w:rPr>
  </w:style>
  <w:style w:type="paragraph" w:customStyle="1" w:styleId="StyleTimesNewRomanPSMTAfter6pt">
    <w:name w:val="Style TimesNewRomanPSMT After:  6 pt"/>
    <w:basedOn w:val="Normal"/>
    <w:rsid w:val="00D05639"/>
    <w:pPr>
      <w:spacing w:after="120"/>
    </w:pPr>
  </w:style>
  <w:style w:type="paragraph" w:styleId="HTMLPreformatted">
    <w:name w:val="HTML Preformatted"/>
    <w:basedOn w:val="Normal"/>
    <w:link w:val="HTMLPreformattedChar"/>
    <w:unhideWhenUsed/>
    <w:rsid w:val="00D0563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D05639"/>
    <w:rPr>
      <w:rFonts w:ascii="MS Gothic" w:eastAsia="MS Gothic" w:hAnsi="MS Gothic" w:cs="MS Gothic"/>
      <w:sz w:val="24"/>
      <w:szCs w:val="24"/>
      <w:lang w:eastAsia="ja-JP" w:bidi="th-TH"/>
    </w:rPr>
  </w:style>
  <w:style w:type="character" w:customStyle="1" w:styleId="Heading3Char">
    <w:name w:val="Heading 3 Char"/>
    <w:basedOn w:val="DefaultParagraphFont"/>
    <w:link w:val="Heading3"/>
    <w:rsid w:val="00D05639"/>
    <w:rPr>
      <w:rFonts w:ascii="Arial" w:hAnsi="Arial"/>
      <w:i/>
    </w:rPr>
  </w:style>
  <w:style w:type="paragraph" w:styleId="BodyTextIndent">
    <w:name w:val="Body Text Indent"/>
    <w:basedOn w:val="Normal"/>
    <w:link w:val="BodyTextIndentChar"/>
    <w:rsid w:val="00D05639"/>
    <w:pPr>
      <w:spacing w:after="120"/>
      <w:ind w:left="360"/>
    </w:pPr>
  </w:style>
  <w:style w:type="character" w:customStyle="1" w:styleId="BodyTextIndentChar">
    <w:name w:val="Body Text Indent Char"/>
    <w:basedOn w:val="DefaultParagraphFont"/>
    <w:link w:val="BodyTextIndent"/>
    <w:rsid w:val="00D05639"/>
    <w:rPr>
      <w:rFonts w:ascii="Arial" w:hAnsi="Arial"/>
    </w:rPr>
  </w:style>
  <w:style w:type="paragraph" w:customStyle="1" w:styleId="DecisionInvitingPara">
    <w:name w:val="Decision Inviting Para."/>
    <w:basedOn w:val="Normal"/>
    <w:rsid w:val="00D05639"/>
    <w:pPr>
      <w:ind w:left="4536" w:right="567"/>
      <w:jc w:val="left"/>
    </w:pPr>
    <w:rPr>
      <w:rFonts w:ascii="Times New Roman" w:hAnsi="Times New Roman" w:cs="Arial"/>
      <w:i/>
      <w:sz w:val="24"/>
      <w:szCs w:val="18"/>
      <w:lang w:val="es-ES"/>
    </w:rPr>
  </w:style>
  <w:style w:type="character" w:customStyle="1" w:styleId="Heading4Char">
    <w:name w:val="Heading 4 Char"/>
    <w:basedOn w:val="DefaultParagraphFont"/>
    <w:link w:val="Heading4"/>
    <w:uiPriority w:val="99"/>
    <w:rsid w:val="00D05639"/>
    <w:rPr>
      <w:rFonts w:ascii="Arial" w:hAnsi="Arial"/>
      <w:lang w:val="fr-FR"/>
    </w:rPr>
  </w:style>
  <w:style w:type="character" w:customStyle="1" w:styleId="Heading5Char">
    <w:name w:val="Heading 5 Char"/>
    <w:basedOn w:val="DefaultParagraphFont"/>
    <w:link w:val="Heading5"/>
    <w:rsid w:val="00D05639"/>
    <w:rPr>
      <w:rFonts w:ascii="Arial" w:hAnsi="Arial"/>
      <w:i/>
      <w:szCs w:val="18"/>
      <w:lang w:val="fr-FR"/>
    </w:rPr>
  </w:style>
  <w:style w:type="character" w:customStyle="1" w:styleId="Heading9Char">
    <w:name w:val="Heading 9 Char"/>
    <w:basedOn w:val="DefaultParagraphFont"/>
    <w:link w:val="Heading9"/>
    <w:rsid w:val="00D05639"/>
    <w:rPr>
      <w:rFonts w:ascii="Arial" w:hAnsi="Arial"/>
      <w:i/>
      <w:sz w:val="18"/>
    </w:rPr>
  </w:style>
  <w:style w:type="character" w:customStyle="1" w:styleId="FooterChar">
    <w:name w:val="Footer Char"/>
    <w:aliases w:val="doc_path_name Char"/>
    <w:basedOn w:val="DefaultParagraphFont"/>
    <w:link w:val="Footer"/>
    <w:rsid w:val="00D05639"/>
    <w:rPr>
      <w:rFonts w:ascii="Arial" w:hAnsi="Arial"/>
      <w:sz w:val="14"/>
    </w:rPr>
  </w:style>
  <w:style w:type="character" w:customStyle="1" w:styleId="TitleChar">
    <w:name w:val="Title Char"/>
    <w:basedOn w:val="DefaultParagraphFont"/>
    <w:link w:val="Title"/>
    <w:rsid w:val="00D05639"/>
    <w:rPr>
      <w:rFonts w:ascii="Arial" w:hAnsi="Arial"/>
      <w:b/>
      <w:caps/>
      <w:kern w:val="28"/>
      <w:sz w:val="30"/>
    </w:rPr>
  </w:style>
  <w:style w:type="character" w:customStyle="1" w:styleId="ClosingChar">
    <w:name w:val="Closing Char"/>
    <w:basedOn w:val="DefaultParagraphFont"/>
    <w:link w:val="Closing"/>
    <w:rsid w:val="00D05639"/>
    <w:rPr>
      <w:rFonts w:ascii="Arial" w:hAnsi="Arial"/>
    </w:rPr>
  </w:style>
  <w:style w:type="character" w:customStyle="1" w:styleId="MacroTextChar">
    <w:name w:val="Macro Text Char"/>
    <w:basedOn w:val="DefaultParagraphFont"/>
    <w:link w:val="MacroText"/>
    <w:semiHidden/>
    <w:rsid w:val="00D05639"/>
    <w:rPr>
      <w:rFonts w:ascii="Courier New" w:hAnsi="Courier New"/>
      <w:sz w:val="16"/>
    </w:rPr>
  </w:style>
  <w:style w:type="character" w:customStyle="1" w:styleId="SignatureChar">
    <w:name w:val="Signature Char"/>
    <w:basedOn w:val="DefaultParagraphFont"/>
    <w:link w:val="Signature"/>
    <w:rsid w:val="00D05639"/>
    <w:rPr>
      <w:rFonts w:ascii="Arial" w:hAnsi="Arial"/>
    </w:rPr>
  </w:style>
  <w:style w:type="character" w:customStyle="1" w:styleId="BodyTextChar">
    <w:name w:val="Body Text Char"/>
    <w:basedOn w:val="DefaultParagraphFont"/>
    <w:link w:val="BodyText"/>
    <w:rsid w:val="00D05639"/>
    <w:rPr>
      <w:rFonts w:ascii="Arial" w:hAnsi="Arial"/>
    </w:rPr>
  </w:style>
  <w:style w:type="character" w:customStyle="1" w:styleId="DateChar">
    <w:name w:val="Date Char"/>
    <w:basedOn w:val="DefaultParagraphFont"/>
    <w:link w:val="Date"/>
    <w:semiHidden/>
    <w:rsid w:val="00D05639"/>
    <w:rPr>
      <w:rFonts w:ascii="Arial" w:hAnsi="Arial"/>
      <w:b/>
      <w:sz w:val="22"/>
    </w:rPr>
  </w:style>
  <w:style w:type="character" w:styleId="CommentReference">
    <w:name w:val="annotation reference"/>
    <w:basedOn w:val="DefaultParagraphFont"/>
    <w:rsid w:val="00D05639"/>
    <w:rPr>
      <w:sz w:val="16"/>
      <w:szCs w:val="16"/>
    </w:rPr>
  </w:style>
  <w:style w:type="paragraph" w:styleId="CommentSubject">
    <w:name w:val="annotation subject"/>
    <w:basedOn w:val="CommentText"/>
    <w:next w:val="CommentText"/>
    <w:link w:val="CommentSubjectChar"/>
    <w:rsid w:val="00D05639"/>
    <w:pPr>
      <w:jc w:val="both"/>
    </w:pPr>
    <w:rPr>
      <w:rFonts w:ascii="Arial" w:hAnsi="Arial"/>
      <w:b/>
      <w:bCs/>
      <w:sz w:val="20"/>
      <w:szCs w:val="20"/>
      <w:lang w:eastAsia="en-US"/>
    </w:rPr>
  </w:style>
  <w:style w:type="character" w:customStyle="1" w:styleId="CommentSubjectChar">
    <w:name w:val="Comment Subject Char"/>
    <w:basedOn w:val="CommentTextChar"/>
    <w:link w:val="CommentSubject"/>
    <w:rsid w:val="00D05639"/>
    <w:rPr>
      <w:rFonts w:ascii="Arial" w:hAnsi="Arial"/>
      <w:b/>
      <w:bCs/>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244"/>
    <w:pPr>
      <w:jc w:val="both"/>
    </w:pPr>
    <w:rPr>
      <w:rFonts w:ascii="Arial" w:hAnsi="Arial"/>
    </w:rPr>
  </w:style>
  <w:style w:type="paragraph" w:styleId="Heading1">
    <w:name w:val="heading 1"/>
    <w:next w:val="Normal"/>
    <w:link w:val="Heading1Char"/>
    <w:qFormat/>
    <w:rsid w:val="005D7D39"/>
    <w:pPr>
      <w:keepNext/>
      <w:jc w:val="both"/>
      <w:outlineLvl w:val="0"/>
    </w:pPr>
    <w:rPr>
      <w:rFonts w:ascii="Arial" w:hAnsi="Arial"/>
      <w:caps/>
    </w:rPr>
  </w:style>
  <w:style w:type="paragraph" w:styleId="Heading2">
    <w:name w:val="heading 2"/>
    <w:next w:val="Normal"/>
    <w:link w:val="Heading2Char"/>
    <w:autoRedefine/>
    <w:qFormat/>
    <w:rsid w:val="00276829"/>
    <w:pPr>
      <w:keepNext/>
      <w:jc w:val="both"/>
      <w:outlineLvl w:val="1"/>
    </w:pPr>
    <w:rPr>
      <w:rFonts w:ascii="Arial" w:hAnsi="Arial"/>
      <w:u w:val="single"/>
      <w:lang w:val="fr-FR"/>
    </w:rPr>
  </w:style>
  <w:style w:type="paragraph" w:styleId="Heading3">
    <w:name w:val="heading 3"/>
    <w:next w:val="Normal"/>
    <w:link w:val="Heading3Char"/>
    <w:autoRedefine/>
    <w:qFormat/>
    <w:rsid w:val="00214707"/>
    <w:pPr>
      <w:keepNext/>
      <w:jc w:val="both"/>
      <w:outlineLvl w:val="2"/>
    </w:pPr>
    <w:rPr>
      <w:rFonts w:ascii="Arial" w:hAnsi="Arial"/>
      <w:i/>
    </w:rPr>
  </w:style>
  <w:style w:type="paragraph" w:styleId="Heading4">
    <w:name w:val="heading 4"/>
    <w:next w:val="Normal"/>
    <w:link w:val="Heading4Char"/>
    <w:autoRedefine/>
    <w:uiPriority w:val="99"/>
    <w:qFormat/>
    <w:rsid w:val="00DC5F99"/>
    <w:pPr>
      <w:ind w:left="567"/>
      <w:jc w:val="both"/>
      <w:outlineLvl w:val="3"/>
    </w:pPr>
    <w:rPr>
      <w:rFonts w:ascii="Arial" w:hAnsi="Arial"/>
      <w:lang w:val="fr-FR"/>
    </w:rPr>
  </w:style>
  <w:style w:type="paragraph" w:styleId="Heading5">
    <w:name w:val="heading 5"/>
    <w:next w:val="Normal"/>
    <w:link w:val="Heading5Char"/>
    <w:autoRedefine/>
    <w:qFormat/>
    <w:rsid w:val="00DC5F99"/>
    <w:pPr>
      <w:keepNext/>
      <w:ind w:left="1134" w:hanging="567"/>
      <w:jc w:val="both"/>
      <w:outlineLvl w:val="4"/>
    </w:pPr>
    <w:rPr>
      <w:rFonts w:ascii="Arial" w:hAnsi="Arial"/>
      <w:i/>
      <w:szCs w:val="18"/>
      <w:lang w:val="fr-FR"/>
    </w:rPr>
  </w:style>
  <w:style w:type="paragraph" w:styleId="Heading6">
    <w:name w:val="heading 6"/>
    <w:basedOn w:val="Normal"/>
    <w:next w:val="Normal"/>
    <w:link w:val="Heading6Char"/>
    <w:qFormat/>
    <w:rsid w:val="00A74655"/>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Docoriginal">
    <w:name w:val="Doc_original"/>
    <w:basedOn w:val="Normal"/>
    <w:link w:val="DocoriginalChar"/>
    <w:rsid w:val="00214707"/>
    <w:pPr>
      <w:spacing w:line="280" w:lineRule="exact"/>
      <w:ind w:left="1361"/>
    </w:pPr>
    <w:rPr>
      <w:b/>
      <w:bCs/>
      <w:spacing w:val="10"/>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7B0E40"/>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erChar">
    <w:name w:val="Header Char"/>
    <w:basedOn w:val="DefaultParagraphFont"/>
    <w:link w:val="Header"/>
    <w:rsid w:val="00134244"/>
    <w:rPr>
      <w:rFonts w:ascii="Arial" w:hAnsi="Arial"/>
      <w:lang w:val="fr-FR"/>
    </w:rPr>
  </w:style>
  <w:style w:type="character" w:customStyle="1" w:styleId="Heading2Char">
    <w:name w:val="Heading 2 Char"/>
    <w:link w:val="Heading2"/>
    <w:locked/>
    <w:rsid w:val="00276829"/>
    <w:rPr>
      <w:rFonts w:ascii="Arial" w:hAnsi="Arial"/>
      <w:u w:val="single"/>
      <w:lang w:val="fr-FR"/>
    </w:rPr>
  </w:style>
  <w:style w:type="character" w:customStyle="1" w:styleId="Heading1Char">
    <w:name w:val="Heading 1 Char"/>
    <w:basedOn w:val="DefaultParagraphFont"/>
    <w:link w:val="Heading1"/>
    <w:rsid w:val="005D7D39"/>
    <w:rPr>
      <w:rFonts w:ascii="Arial" w:hAnsi="Arial"/>
      <w:caps/>
    </w:rPr>
  </w:style>
  <w:style w:type="paragraph" w:customStyle="1" w:styleId="Normalt">
    <w:name w:val="Normalt"/>
    <w:basedOn w:val="Normal"/>
    <w:rsid w:val="00134244"/>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34244"/>
    <w:pPr>
      <w:keepNext/>
    </w:pPr>
    <w:rPr>
      <w:b/>
      <w:bCs/>
    </w:rPr>
  </w:style>
  <w:style w:type="paragraph" w:styleId="BodyText2">
    <w:name w:val="Body Text 2"/>
    <w:basedOn w:val="Normal"/>
    <w:link w:val="BodyText2Char"/>
    <w:unhideWhenUsed/>
    <w:rsid w:val="00134244"/>
    <w:pPr>
      <w:spacing w:after="120" w:line="480" w:lineRule="auto"/>
    </w:pPr>
  </w:style>
  <w:style w:type="character" w:customStyle="1" w:styleId="BodyText2Char">
    <w:name w:val="Body Text 2 Char"/>
    <w:basedOn w:val="DefaultParagraphFont"/>
    <w:link w:val="BodyText2"/>
    <w:rsid w:val="00134244"/>
    <w:rPr>
      <w:rFonts w:ascii="Arial" w:hAnsi="Arial"/>
    </w:rPr>
  </w:style>
  <w:style w:type="paragraph" w:customStyle="1" w:styleId="Normaltg">
    <w:name w:val="Normaltg"/>
    <w:basedOn w:val="Normal"/>
    <w:rsid w:val="00134244"/>
    <w:pPr>
      <w:tabs>
        <w:tab w:val="left" w:pos="709"/>
        <w:tab w:val="left" w:pos="1418"/>
      </w:tabs>
    </w:pPr>
    <w:rPr>
      <w:rFonts w:ascii="Times New Roman" w:hAnsi="Times New Roman" w:cs="Angsana New"/>
      <w:sz w:val="24"/>
      <w:szCs w:val="24"/>
      <w:lang w:eastAsia="ja-JP" w:bidi="th-TH"/>
    </w:rPr>
  </w:style>
  <w:style w:type="character" w:customStyle="1" w:styleId="EndnoteTextChar">
    <w:name w:val="Endnote Text Char"/>
    <w:basedOn w:val="DefaultParagraphFont"/>
    <w:link w:val="EndnoteText"/>
    <w:rsid w:val="00134244"/>
    <w:rPr>
      <w:rFonts w:ascii="Arial" w:hAnsi="Arial"/>
    </w:rPr>
  </w:style>
  <w:style w:type="paragraph" w:styleId="BalloonText">
    <w:name w:val="Balloon Text"/>
    <w:basedOn w:val="Normal"/>
    <w:link w:val="BalloonTextChar"/>
    <w:rsid w:val="008B349E"/>
    <w:rPr>
      <w:rFonts w:ascii="Tahoma" w:hAnsi="Tahoma" w:cs="Tahoma"/>
      <w:sz w:val="16"/>
      <w:szCs w:val="16"/>
    </w:rPr>
  </w:style>
  <w:style w:type="character" w:customStyle="1" w:styleId="BalloonTextChar">
    <w:name w:val="Balloon Text Char"/>
    <w:basedOn w:val="DefaultParagraphFont"/>
    <w:link w:val="BalloonText"/>
    <w:rsid w:val="008B349E"/>
    <w:rPr>
      <w:rFonts w:ascii="Tahoma" w:hAnsi="Tahoma" w:cs="Tahoma"/>
      <w:sz w:val="16"/>
      <w:szCs w:val="16"/>
    </w:rPr>
  </w:style>
  <w:style w:type="character" w:customStyle="1" w:styleId="Heading6Char">
    <w:name w:val="Heading 6 Char"/>
    <w:basedOn w:val="DefaultParagraphFont"/>
    <w:link w:val="Heading6"/>
    <w:rsid w:val="00A74655"/>
    <w:rPr>
      <w:b/>
      <w:bCs/>
      <w:sz w:val="22"/>
      <w:szCs w:val="22"/>
    </w:rPr>
  </w:style>
  <w:style w:type="paragraph" w:styleId="NormalWeb">
    <w:name w:val="Normal (Web)"/>
    <w:basedOn w:val="Normal"/>
    <w:rsid w:val="00603A68"/>
    <w:pPr>
      <w:spacing w:before="100" w:beforeAutospacing="1" w:after="100" w:afterAutospacing="1"/>
      <w:jc w:val="left"/>
    </w:pPr>
    <w:rPr>
      <w:rFonts w:ascii="Times New Roman" w:eastAsia="MS Mincho" w:hAnsi="Times New Roman"/>
      <w:sz w:val="24"/>
      <w:szCs w:val="24"/>
      <w:lang w:eastAsia="ja-JP"/>
    </w:rPr>
  </w:style>
  <w:style w:type="paragraph" w:customStyle="1" w:styleId="textgazette">
    <w:name w:val="text_gazette"/>
    <w:basedOn w:val="Normal"/>
    <w:link w:val="textgazetteChar"/>
    <w:rsid w:val="00163C42"/>
    <w:pPr>
      <w:autoSpaceDE w:val="0"/>
      <w:autoSpaceDN w:val="0"/>
      <w:adjustRightInd w:val="0"/>
      <w:spacing w:after="120"/>
    </w:pPr>
    <w:rPr>
      <w:rFonts w:ascii="Verdana" w:hAnsi="Verdana" w:cs="Arial"/>
      <w:bCs/>
      <w:lang w:val="en-GB"/>
    </w:rPr>
  </w:style>
  <w:style w:type="character" w:customStyle="1" w:styleId="textgazetteChar">
    <w:name w:val="text_gazette Char"/>
    <w:basedOn w:val="DefaultParagraphFont"/>
    <w:link w:val="textgazette"/>
    <w:rsid w:val="00163C42"/>
    <w:rPr>
      <w:rFonts w:ascii="Verdana" w:hAnsi="Verdana" w:cs="Arial"/>
      <w:bCs/>
      <w:lang w:val="en-GB"/>
    </w:rPr>
  </w:style>
  <w:style w:type="paragraph" w:customStyle="1" w:styleId="Char">
    <w:name w:val="Char"/>
    <w:basedOn w:val="Normal"/>
    <w:rsid w:val="009F2AD7"/>
    <w:pPr>
      <w:jc w:val="left"/>
    </w:pPr>
    <w:rPr>
      <w:sz w:val="22"/>
      <w:lang w:val="en-AU"/>
    </w:rPr>
  </w:style>
  <w:style w:type="paragraph" w:styleId="TOC9">
    <w:name w:val="toc 9"/>
    <w:basedOn w:val="Normal"/>
    <w:next w:val="Normal"/>
    <w:autoRedefine/>
    <w:rsid w:val="00F55091"/>
    <w:pPr>
      <w:spacing w:after="100"/>
      <w:ind w:left="1600"/>
    </w:pPr>
  </w:style>
  <w:style w:type="paragraph" w:customStyle="1" w:styleId="preparedby0">
    <w:name w:val="preparedby"/>
    <w:basedOn w:val="Normal"/>
    <w:next w:val="Normal"/>
    <w:semiHidden/>
    <w:rsid w:val="00D05639"/>
    <w:pPr>
      <w:spacing w:after="600"/>
      <w:jc w:val="center"/>
    </w:pPr>
    <w:rPr>
      <w:i/>
    </w:rPr>
  </w:style>
  <w:style w:type="paragraph" w:customStyle="1" w:styleId="TitleofDoc0">
    <w:name w:val="Title of Doc"/>
    <w:basedOn w:val="Normal"/>
    <w:semiHidden/>
    <w:rsid w:val="00D05639"/>
    <w:pPr>
      <w:spacing w:before="1200"/>
      <w:jc w:val="center"/>
    </w:pPr>
    <w:rPr>
      <w:caps/>
    </w:rPr>
  </w:style>
  <w:style w:type="paragraph" w:customStyle="1" w:styleId="preparedby1">
    <w:name w:val="prepared by"/>
    <w:basedOn w:val="Normal"/>
    <w:semiHidden/>
    <w:rsid w:val="00D05639"/>
    <w:pPr>
      <w:spacing w:before="600" w:after="600"/>
      <w:jc w:val="center"/>
    </w:pPr>
    <w:rPr>
      <w:i/>
    </w:rPr>
  </w:style>
  <w:style w:type="paragraph" w:customStyle="1" w:styleId="Code">
    <w:name w:val="Code"/>
    <w:basedOn w:val="Normal"/>
    <w:link w:val="CodeChar"/>
    <w:semiHidden/>
    <w:rsid w:val="00D05639"/>
    <w:pPr>
      <w:spacing w:line="340" w:lineRule="atLeast"/>
      <w:ind w:left="1276"/>
    </w:pPr>
    <w:rPr>
      <w:b/>
      <w:bCs/>
      <w:spacing w:val="10"/>
    </w:rPr>
  </w:style>
  <w:style w:type="paragraph" w:customStyle="1" w:styleId="TitreUpov">
    <w:name w:val="TitreUpov"/>
    <w:basedOn w:val="Normal"/>
    <w:semiHidden/>
    <w:rsid w:val="00D05639"/>
    <w:pPr>
      <w:spacing w:before="60"/>
      <w:jc w:val="center"/>
    </w:pPr>
    <w:rPr>
      <w:b/>
      <w:sz w:val="24"/>
    </w:rPr>
  </w:style>
  <w:style w:type="character" w:customStyle="1" w:styleId="CodeChar">
    <w:name w:val="Code Char"/>
    <w:basedOn w:val="DefaultParagraphFont"/>
    <w:link w:val="Code"/>
    <w:semiHidden/>
    <w:rsid w:val="00D05639"/>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D0563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05639"/>
    <w:rPr>
      <w:rFonts w:ascii="Arial" w:hAnsi="Arial"/>
      <w:b w:val="0"/>
      <w:bCs w:val="0"/>
      <w:spacing w:val="10"/>
      <w:lang w:val="en-US" w:eastAsia="en-US" w:bidi="ar-SA"/>
    </w:rPr>
  </w:style>
  <w:style w:type="character" w:customStyle="1" w:styleId="FootnoteTextChar">
    <w:name w:val="Footnote Text Char"/>
    <w:link w:val="FootnoteText"/>
    <w:rsid w:val="00D05639"/>
    <w:rPr>
      <w:rFonts w:ascii="Arial" w:hAnsi="Arial"/>
      <w:sz w:val="16"/>
    </w:rPr>
  </w:style>
  <w:style w:type="paragraph" w:styleId="CommentText">
    <w:name w:val="annotation text"/>
    <w:basedOn w:val="Normal"/>
    <w:link w:val="CommentTextChar"/>
    <w:unhideWhenUsed/>
    <w:rsid w:val="00D0563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D05639"/>
    <w:rPr>
      <w:sz w:val="22"/>
      <w:szCs w:val="22"/>
      <w:lang w:eastAsia="ja-JP"/>
    </w:rPr>
  </w:style>
  <w:style w:type="paragraph" w:styleId="ListParagraph">
    <w:name w:val="List Paragraph"/>
    <w:basedOn w:val="Normal"/>
    <w:uiPriority w:val="34"/>
    <w:qFormat/>
    <w:rsid w:val="00D05639"/>
    <w:pPr>
      <w:ind w:left="720"/>
      <w:contextualSpacing/>
    </w:pPr>
  </w:style>
  <w:style w:type="paragraph" w:styleId="PlainText">
    <w:name w:val="Plain Text"/>
    <w:basedOn w:val="Normal"/>
    <w:link w:val="PlainTextChar"/>
    <w:uiPriority w:val="99"/>
    <w:unhideWhenUsed/>
    <w:rsid w:val="00D05639"/>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D05639"/>
    <w:rPr>
      <w:rFonts w:ascii="Courier New" w:eastAsiaTheme="minorHAnsi" w:hAnsi="Courier New" w:cstheme="minorBidi"/>
      <w:sz w:val="22"/>
      <w:szCs w:val="21"/>
    </w:rPr>
  </w:style>
  <w:style w:type="paragraph" w:customStyle="1" w:styleId="CarCar">
    <w:name w:val="Car Car"/>
    <w:basedOn w:val="Normal"/>
    <w:rsid w:val="00D05639"/>
    <w:pPr>
      <w:spacing w:after="160" w:line="240" w:lineRule="exact"/>
      <w:jc w:val="left"/>
    </w:pPr>
    <w:rPr>
      <w:rFonts w:ascii="Verdana" w:eastAsia="PMingLiU" w:hAnsi="Verdana"/>
    </w:rPr>
  </w:style>
  <w:style w:type="paragraph" w:customStyle="1" w:styleId="ZchnZchn1">
    <w:name w:val="Zchn Zchn1"/>
    <w:basedOn w:val="Normal"/>
    <w:rsid w:val="00D05639"/>
    <w:pPr>
      <w:spacing w:after="160" w:line="240" w:lineRule="exact"/>
      <w:jc w:val="left"/>
    </w:pPr>
    <w:rPr>
      <w:rFonts w:ascii="Verdana" w:eastAsia="PMingLiU" w:hAnsi="Verdana"/>
    </w:rPr>
  </w:style>
  <w:style w:type="paragraph" w:styleId="BlockText">
    <w:name w:val="Block Text"/>
    <w:basedOn w:val="Normal"/>
    <w:rsid w:val="00D05639"/>
    <w:pPr>
      <w:ind w:left="1134" w:right="-1" w:hanging="567"/>
    </w:pPr>
    <w:rPr>
      <w:rFonts w:ascii="Times New Roman" w:hAnsi="Times New Roman"/>
      <w:sz w:val="24"/>
    </w:rPr>
  </w:style>
  <w:style w:type="paragraph" w:customStyle="1" w:styleId="indentpara">
    <w:name w:val="indentpara"/>
    <w:basedOn w:val="Normal"/>
    <w:rsid w:val="00D05639"/>
    <w:pPr>
      <w:numPr>
        <w:numId w:val="2"/>
      </w:numPr>
    </w:pPr>
    <w:rPr>
      <w:rFonts w:ascii="Times New Roman" w:hAnsi="Times New Roman"/>
      <w:sz w:val="24"/>
    </w:rPr>
  </w:style>
  <w:style w:type="character" w:customStyle="1" w:styleId="StyleTimesNewRoman">
    <w:name w:val="Style Times New Roman"/>
    <w:basedOn w:val="DefaultParagraphFont"/>
    <w:rsid w:val="00D05639"/>
    <w:rPr>
      <w:rFonts w:ascii="Arial" w:hAnsi="Arial"/>
      <w:sz w:val="20"/>
    </w:rPr>
  </w:style>
  <w:style w:type="table" w:styleId="TableGrid">
    <w:name w:val="Table Grid"/>
    <w:basedOn w:val="TableNormal"/>
    <w:rsid w:val="00D0563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D05639"/>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D05639"/>
    <w:rPr>
      <w:rFonts w:ascii="Arial" w:hAnsi="Arial"/>
      <w:sz w:val="32"/>
      <w:szCs w:val="32"/>
      <w:lang w:val="en-GB"/>
    </w:rPr>
  </w:style>
  <w:style w:type="character" w:customStyle="1" w:styleId="StyleTimesNewRomanPSMT">
    <w:name w:val="Style TimesNewRomanPSMT"/>
    <w:basedOn w:val="DefaultParagraphFont"/>
    <w:rsid w:val="00D05639"/>
    <w:rPr>
      <w:rFonts w:ascii="Arial" w:hAnsi="Arial"/>
      <w:sz w:val="20"/>
    </w:rPr>
  </w:style>
  <w:style w:type="character" w:customStyle="1" w:styleId="Style9ptBlackStrikethrough">
    <w:name w:val="Style 9 pt Black Strikethrough"/>
    <w:basedOn w:val="DefaultParagraphFont"/>
    <w:rsid w:val="00D05639"/>
    <w:rPr>
      <w:strike/>
      <w:color w:val="000000"/>
      <w:sz w:val="20"/>
    </w:rPr>
  </w:style>
  <w:style w:type="paragraph" w:customStyle="1" w:styleId="StyleTimesNewRomanPSMTAfter6pt">
    <w:name w:val="Style TimesNewRomanPSMT After:  6 pt"/>
    <w:basedOn w:val="Normal"/>
    <w:rsid w:val="00D05639"/>
    <w:pPr>
      <w:spacing w:after="120"/>
    </w:pPr>
  </w:style>
  <w:style w:type="paragraph" w:styleId="HTMLPreformatted">
    <w:name w:val="HTML Preformatted"/>
    <w:basedOn w:val="Normal"/>
    <w:link w:val="HTMLPreformattedChar"/>
    <w:unhideWhenUsed/>
    <w:rsid w:val="00D0563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D05639"/>
    <w:rPr>
      <w:rFonts w:ascii="MS Gothic" w:eastAsia="MS Gothic" w:hAnsi="MS Gothic" w:cs="MS Gothic"/>
      <w:sz w:val="24"/>
      <w:szCs w:val="24"/>
      <w:lang w:eastAsia="ja-JP" w:bidi="th-TH"/>
    </w:rPr>
  </w:style>
  <w:style w:type="character" w:customStyle="1" w:styleId="Heading3Char">
    <w:name w:val="Heading 3 Char"/>
    <w:basedOn w:val="DefaultParagraphFont"/>
    <w:link w:val="Heading3"/>
    <w:rsid w:val="00D05639"/>
    <w:rPr>
      <w:rFonts w:ascii="Arial" w:hAnsi="Arial"/>
      <w:i/>
    </w:rPr>
  </w:style>
  <w:style w:type="paragraph" w:styleId="BodyTextIndent">
    <w:name w:val="Body Text Indent"/>
    <w:basedOn w:val="Normal"/>
    <w:link w:val="BodyTextIndentChar"/>
    <w:rsid w:val="00D05639"/>
    <w:pPr>
      <w:spacing w:after="120"/>
      <w:ind w:left="360"/>
    </w:pPr>
  </w:style>
  <w:style w:type="character" w:customStyle="1" w:styleId="BodyTextIndentChar">
    <w:name w:val="Body Text Indent Char"/>
    <w:basedOn w:val="DefaultParagraphFont"/>
    <w:link w:val="BodyTextIndent"/>
    <w:rsid w:val="00D05639"/>
    <w:rPr>
      <w:rFonts w:ascii="Arial" w:hAnsi="Arial"/>
    </w:rPr>
  </w:style>
  <w:style w:type="paragraph" w:customStyle="1" w:styleId="DecisionInvitingPara">
    <w:name w:val="Decision Inviting Para."/>
    <w:basedOn w:val="Normal"/>
    <w:rsid w:val="00D05639"/>
    <w:pPr>
      <w:ind w:left="4536" w:right="567"/>
      <w:jc w:val="left"/>
    </w:pPr>
    <w:rPr>
      <w:rFonts w:ascii="Times New Roman" w:hAnsi="Times New Roman" w:cs="Arial"/>
      <w:i/>
      <w:sz w:val="24"/>
      <w:szCs w:val="18"/>
      <w:lang w:val="es-ES"/>
    </w:rPr>
  </w:style>
  <w:style w:type="character" w:customStyle="1" w:styleId="Heading4Char">
    <w:name w:val="Heading 4 Char"/>
    <w:basedOn w:val="DefaultParagraphFont"/>
    <w:link w:val="Heading4"/>
    <w:uiPriority w:val="99"/>
    <w:rsid w:val="00D05639"/>
    <w:rPr>
      <w:rFonts w:ascii="Arial" w:hAnsi="Arial"/>
      <w:lang w:val="fr-FR"/>
    </w:rPr>
  </w:style>
  <w:style w:type="character" w:customStyle="1" w:styleId="Heading5Char">
    <w:name w:val="Heading 5 Char"/>
    <w:basedOn w:val="DefaultParagraphFont"/>
    <w:link w:val="Heading5"/>
    <w:rsid w:val="00D05639"/>
    <w:rPr>
      <w:rFonts w:ascii="Arial" w:hAnsi="Arial"/>
      <w:i/>
      <w:szCs w:val="18"/>
      <w:lang w:val="fr-FR"/>
    </w:rPr>
  </w:style>
  <w:style w:type="character" w:customStyle="1" w:styleId="Heading9Char">
    <w:name w:val="Heading 9 Char"/>
    <w:basedOn w:val="DefaultParagraphFont"/>
    <w:link w:val="Heading9"/>
    <w:rsid w:val="00D05639"/>
    <w:rPr>
      <w:rFonts w:ascii="Arial" w:hAnsi="Arial"/>
      <w:i/>
      <w:sz w:val="18"/>
    </w:rPr>
  </w:style>
  <w:style w:type="character" w:customStyle="1" w:styleId="FooterChar">
    <w:name w:val="Footer Char"/>
    <w:aliases w:val="doc_path_name Char"/>
    <w:basedOn w:val="DefaultParagraphFont"/>
    <w:link w:val="Footer"/>
    <w:rsid w:val="00D05639"/>
    <w:rPr>
      <w:rFonts w:ascii="Arial" w:hAnsi="Arial"/>
      <w:sz w:val="14"/>
    </w:rPr>
  </w:style>
  <w:style w:type="character" w:customStyle="1" w:styleId="TitleChar">
    <w:name w:val="Title Char"/>
    <w:basedOn w:val="DefaultParagraphFont"/>
    <w:link w:val="Title"/>
    <w:rsid w:val="00D05639"/>
    <w:rPr>
      <w:rFonts w:ascii="Arial" w:hAnsi="Arial"/>
      <w:b/>
      <w:caps/>
      <w:kern w:val="28"/>
      <w:sz w:val="30"/>
    </w:rPr>
  </w:style>
  <w:style w:type="character" w:customStyle="1" w:styleId="ClosingChar">
    <w:name w:val="Closing Char"/>
    <w:basedOn w:val="DefaultParagraphFont"/>
    <w:link w:val="Closing"/>
    <w:rsid w:val="00D05639"/>
    <w:rPr>
      <w:rFonts w:ascii="Arial" w:hAnsi="Arial"/>
    </w:rPr>
  </w:style>
  <w:style w:type="character" w:customStyle="1" w:styleId="MacroTextChar">
    <w:name w:val="Macro Text Char"/>
    <w:basedOn w:val="DefaultParagraphFont"/>
    <w:link w:val="MacroText"/>
    <w:semiHidden/>
    <w:rsid w:val="00D05639"/>
    <w:rPr>
      <w:rFonts w:ascii="Courier New" w:hAnsi="Courier New"/>
      <w:sz w:val="16"/>
    </w:rPr>
  </w:style>
  <w:style w:type="character" w:customStyle="1" w:styleId="SignatureChar">
    <w:name w:val="Signature Char"/>
    <w:basedOn w:val="DefaultParagraphFont"/>
    <w:link w:val="Signature"/>
    <w:rsid w:val="00D05639"/>
    <w:rPr>
      <w:rFonts w:ascii="Arial" w:hAnsi="Arial"/>
    </w:rPr>
  </w:style>
  <w:style w:type="character" w:customStyle="1" w:styleId="BodyTextChar">
    <w:name w:val="Body Text Char"/>
    <w:basedOn w:val="DefaultParagraphFont"/>
    <w:link w:val="BodyText"/>
    <w:rsid w:val="00D05639"/>
    <w:rPr>
      <w:rFonts w:ascii="Arial" w:hAnsi="Arial"/>
    </w:rPr>
  </w:style>
  <w:style w:type="character" w:customStyle="1" w:styleId="DateChar">
    <w:name w:val="Date Char"/>
    <w:basedOn w:val="DefaultParagraphFont"/>
    <w:link w:val="Date"/>
    <w:semiHidden/>
    <w:rsid w:val="00D05639"/>
    <w:rPr>
      <w:rFonts w:ascii="Arial" w:hAnsi="Arial"/>
      <w:b/>
      <w:sz w:val="22"/>
    </w:rPr>
  </w:style>
  <w:style w:type="character" w:styleId="CommentReference">
    <w:name w:val="annotation reference"/>
    <w:basedOn w:val="DefaultParagraphFont"/>
    <w:rsid w:val="00D05639"/>
    <w:rPr>
      <w:sz w:val="16"/>
      <w:szCs w:val="16"/>
    </w:rPr>
  </w:style>
  <w:style w:type="paragraph" w:styleId="CommentSubject">
    <w:name w:val="annotation subject"/>
    <w:basedOn w:val="CommentText"/>
    <w:next w:val="CommentText"/>
    <w:link w:val="CommentSubjectChar"/>
    <w:rsid w:val="00D05639"/>
    <w:pPr>
      <w:jc w:val="both"/>
    </w:pPr>
    <w:rPr>
      <w:rFonts w:ascii="Arial" w:hAnsi="Arial"/>
      <w:b/>
      <w:bCs/>
      <w:sz w:val="20"/>
      <w:szCs w:val="20"/>
      <w:lang w:eastAsia="en-US"/>
    </w:rPr>
  </w:style>
  <w:style w:type="character" w:customStyle="1" w:styleId="CommentSubjectChar">
    <w:name w:val="Comment Subject Char"/>
    <w:basedOn w:val="CommentTextChar"/>
    <w:link w:val="CommentSubject"/>
    <w:rsid w:val="00D05639"/>
    <w:rPr>
      <w:rFonts w:ascii="Arial" w:hAnsi="Arial"/>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1.xml"/><Relationship Id="rId26" Type="http://schemas.openxmlformats.org/officeDocument/2006/relationships/image" Target="media/image4.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oleObject" Target="embeddings/oleObject3.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6.xml"/><Relationship Id="rId25" Type="http://schemas.openxmlformats.org/officeDocument/2006/relationships/chart" Target="charts/chart1.xml"/><Relationship Id="rId33" Type="http://schemas.openxmlformats.org/officeDocument/2006/relationships/image" Target="media/image7.wmf"/><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image" Target="media/image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oleObject" Target="embeddings/oleObject2.bin"/><Relationship Id="rId37" Type="http://schemas.openxmlformats.org/officeDocument/2006/relationships/chart" Target="charts/chart2.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hyperlink" Target="http://www.afbini.gov.uk/dustnt.htm" TargetMode="External"/><Relationship Id="rId36" Type="http://schemas.openxmlformats.org/officeDocument/2006/relationships/hyperlink" Target="http://www.afbini.gov.uk/dustnt.htm"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http://www.upov.int/edocs/tgpdocs/es/tgp_7.pdf"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yperlink" Target="mailto:info@afbini.gov.uk" TargetMode="External"/><Relationship Id="rId30" Type="http://schemas.openxmlformats.org/officeDocument/2006/relationships/oleObject" Target="embeddings/oleObject1.bin"/><Relationship Id="rId35" Type="http://schemas.openxmlformats.org/officeDocument/2006/relationships/hyperlink" Target="mailto:info@afbini.gov.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GB"/>
            </a:pPr>
            <a:r>
              <a:rPr lang="es-ES" sz="1000" b="1" i="0" u="none" strike="noStrike" baseline="0">
                <a:effectLst/>
              </a:rPr>
              <a:t>Valor crítico de t</a:t>
            </a:r>
            <a:endParaRPr lang="en-US" sz="1100"/>
          </a:p>
        </c:rich>
      </c:tx>
      <c:layout/>
      <c:overlay val="1"/>
    </c:title>
    <c:autoTitleDeleted val="0"/>
    <c:plotArea>
      <c:layout>
        <c:manualLayout>
          <c:layoutTarget val="inner"/>
          <c:xMode val="edge"/>
          <c:yMode val="edge"/>
          <c:x val="3.7151702786377708E-2"/>
          <c:y val="3.949730700179533E-2"/>
          <c:w val="0.90918472652218785"/>
          <c:h val="0.92100538599640935"/>
        </c:manualLayout>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38315904"/>
        <c:axId val="38326656"/>
      </c:scatterChart>
      <c:valAx>
        <c:axId val="38315904"/>
        <c:scaling>
          <c:orientation val="minMax"/>
          <c:max val="25"/>
        </c:scaling>
        <c:delete val="1"/>
        <c:axPos val="b"/>
        <c:title>
          <c:tx>
            <c:rich>
              <a:bodyPr/>
              <a:lstStyle/>
              <a:p>
                <a:pPr>
                  <a:defRPr lang="en-GB"/>
                </a:pPr>
                <a:r>
                  <a:rPr lang="es-ES" sz="900" b="1" i="0" u="none" strike="noStrike" baseline="0">
                    <a:effectLst/>
                  </a:rPr>
                  <a:t>Grados de libertad</a:t>
                </a:r>
                <a:r>
                  <a:rPr lang="en-US" sz="900" b="1" i="0" u="none" strike="noStrike" baseline="0"/>
                  <a:t> </a:t>
                </a:r>
                <a:endParaRPr lang="en-GB" sz="900"/>
              </a:p>
            </c:rich>
          </c:tx>
          <c:layout/>
          <c:overlay val="1"/>
        </c:title>
        <c:numFmt formatCode="General" sourceLinked="1"/>
        <c:majorTickMark val="none"/>
        <c:minorTickMark val="cross"/>
        <c:tickLblPos val="nextTo"/>
        <c:crossAx val="38326656"/>
        <c:crosses val="autoZero"/>
        <c:crossBetween val="midCat"/>
      </c:valAx>
      <c:valAx>
        <c:axId val="38326656"/>
        <c:scaling>
          <c:orientation val="minMax"/>
        </c:scaling>
        <c:delete val="1"/>
        <c:axPos val="l"/>
        <c:majorGridlines/>
        <c:title>
          <c:tx>
            <c:rich>
              <a:bodyPr/>
              <a:lstStyle/>
              <a:p>
                <a:pPr>
                  <a:defRPr lang="en-GB"/>
                </a:pPr>
                <a:r>
                  <a:rPr lang="es-ES" sz="900" b="1">
                    <a:effectLst/>
                  </a:rPr>
                  <a:t>Valor crítico de t</a:t>
                </a:r>
                <a:endParaRPr lang="en-US" sz="900">
                  <a:effectLst/>
                </a:endParaRPr>
              </a:p>
            </c:rich>
          </c:tx>
          <c:layout/>
          <c:overlay val="1"/>
        </c:title>
        <c:numFmt formatCode="General" sourceLinked="1"/>
        <c:majorTickMark val="none"/>
        <c:minorTickMark val="cross"/>
        <c:tickLblPos val="nextTo"/>
        <c:crossAx val="38315904"/>
        <c:crosses val="autoZero"/>
        <c:crossBetween val="midCat"/>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GB" sz="1000"/>
            </a:pPr>
            <a:r>
              <a:rPr lang="es-ES" sz="1000" b="1">
                <a:effectLst/>
              </a:rPr>
              <a:t>Valor crítico de t</a:t>
            </a:r>
            <a:endParaRPr lang="en-US" sz="1000">
              <a:effectLst/>
            </a:endParaRPr>
          </a:p>
        </c:rich>
      </c:tx>
      <c:layout>
        <c:manualLayout>
          <c:xMode val="edge"/>
          <c:yMode val="edge"/>
          <c:x val="0.30541527501547155"/>
          <c:y val="1.9792405228982238E-2"/>
        </c:manualLayout>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20754560"/>
        <c:axId val="120763904"/>
      </c:scatterChart>
      <c:valAx>
        <c:axId val="120754560"/>
        <c:scaling>
          <c:orientation val="minMax"/>
          <c:max val="25"/>
        </c:scaling>
        <c:delete val="1"/>
        <c:axPos val="b"/>
        <c:title>
          <c:tx>
            <c:rich>
              <a:bodyPr/>
              <a:lstStyle/>
              <a:p>
                <a:pPr>
                  <a:defRPr lang="en-GB"/>
                </a:pPr>
                <a:r>
                  <a:rPr lang="es-ES" sz="1000" b="1" i="0" u="none" strike="noStrike" baseline="0">
                    <a:effectLst/>
                  </a:rPr>
                  <a:t>Grados de libertad</a:t>
                </a:r>
                <a:endParaRPr lang="en-GB"/>
              </a:p>
            </c:rich>
          </c:tx>
          <c:layout/>
          <c:overlay val="1"/>
        </c:title>
        <c:numFmt formatCode="General" sourceLinked="1"/>
        <c:majorTickMark val="none"/>
        <c:minorTickMark val="cross"/>
        <c:tickLblPos val="nextTo"/>
        <c:crossAx val="120763904"/>
        <c:crosses val="autoZero"/>
        <c:crossBetween val="midCat"/>
      </c:valAx>
      <c:valAx>
        <c:axId val="120763904"/>
        <c:scaling>
          <c:orientation val="minMax"/>
        </c:scaling>
        <c:delete val="1"/>
        <c:axPos val="l"/>
        <c:majorGridlines/>
        <c:title>
          <c:tx>
            <c:rich>
              <a:bodyPr/>
              <a:lstStyle/>
              <a:p>
                <a:pPr>
                  <a:defRPr lang="en-GB"/>
                </a:pPr>
                <a:r>
                  <a:rPr lang="es-ES" sz="1000" b="1" i="0" u="none" strike="noStrike" baseline="0">
                    <a:effectLst/>
                  </a:rPr>
                  <a:t>Valor crítico de t</a:t>
                </a:r>
                <a:r>
                  <a:rPr lang="en-US" sz="1000" b="1" i="0" u="none" strike="noStrike" baseline="0"/>
                  <a:t> </a:t>
                </a:r>
                <a:endParaRPr lang="en-GB"/>
              </a:p>
            </c:rich>
          </c:tx>
          <c:layout/>
          <c:overlay val="1"/>
        </c:title>
        <c:numFmt formatCode="General" sourceLinked="1"/>
        <c:majorTickMark val="none"/>
        <c:minorTickMark val="cross"/>
        <c:tickLblPos val="nextTo"/>
        <c:crossAx val="120754560"/>
        <c:crosses val="autoZero"/>
        <c:crossBetween val="midCat"/>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FB7C-9D1C-45DF-9065-28E9A1A3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17582</Words>
  <Characters>95827</Characters>
  <Application>Microsoft Office Word</Application>
  <DocSecurity>0</DocSecurity>
  <Lines>3091</Lines>
  <Paragraphs>1453</Paragraphs>
  <ScaleCrop>false</ScaleCrop>
  <HeadingPairs>
    <vt:vector size="2" baseType="variant">
      <vt:variant>
        <vt:lpstr>Title</vt:lpstr>
      </vt:variant>
      <vt:variant>
        <vt:i4>1</vt:i4>
      </vt:variant>
    </vt:vector>
  </HeadingPairs>
  <TitlesOfParts>
    <vt:vector size="1" baseType="lpstr">
      <vt:lpstr>template for UPOV documents</vt:lpstr>
    </vt:vector>
  </TitlesOfParts>
  <Company>World Intellectual Property Organization</Company>
  <LinksUpToDate>false</LinksUpToDate>
  <CharactersWithSpaces>111956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UPOV documents</dc:title>
  <dc:creator>REZENDE TAVEIRA Leontino</dc:creator>
  <cp:lastModifiedBy>BESSE Ariane</cp:lastModifiedBy>
  <cp:revision>5</cp:revision>
  <cp:lastPrinted>2014-01-07T10:14:00Z</cp:lastPrinted>
  <dcterms:created xsi:type="dcterms:W3CDTF">2014-01-07T12:58:00Z</dcterms:created>
  <dcterms:modified xsi:type="dcterms:W3CDTF">2014-01-10T16:20:00Z</dcterms:modified>
</cp:coreProperties>
</file>